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C25D" w14:textId="77777777" w:rsidR="00771121" w:rsidRPr="00F06157" w:rsidRDefault="00771121" w:rsidP="00771121">
      <w:pPr>
        <w:spacing w:before="100" w:after="160" w:line="233" w:lineRule="atLeast"/>
        <w:jc w:val="center"/>
        <w:rPr>
          <w:rFonts w:ascii="Calibri" w:eastAsia="Times New Roman" w:hAnsi="Calibri" w:cs="Calibri"/>
          <w:sz w:val="22"/>
          <w:szCs w:val="22"/>
          <w:lang w:eastAsia="en-GB"/>
        </w:rPr>
      </w:pPr>
      <w:r w:rsidRPr="00F06157">
        <w:rPr>
          <w:rFonts w:ascii="Calibri" w:eastAsia="Times New Roman" w:hAnsi="Calibri" w:cs="Calibri"/>
          <w:b/>
          <w:bCs/>
          <w:sz w:val="22"/>
          <w:szCs w:val="22"/>
          <w:lang w:eastAsia="en-GB"/>
        </w:rPr>
        <w:t>CUPID</w:t>
      </w:r>
      <w:r w:rsidRPr="00F06157">
        <w:rPr>
          <w:rFonts w:ascii="Calibri" w:eastAsia="Times New Roman" w:hAnsi="Calibri" w:cs="Calibri"/>
          <w:sz w:val="22"/>
          <w:szCs w:val="22"/>
          <w:lang w:eastAsia="en-GB"/>
        </w:rPr>
        <w:t xml:space="preserve"> – </w:t>
      </w:r>
      <w:r>
        <w:rPr>
          <w:rFonts w:ascii="Calibri" w:eastAsia="Times New Roman" w:hAnsi="Calibri" w:cs="Calibri"/>
          <w:sz w:val="22"/>
          <w:szCs w:val="22"/>
          <w:lang w:eastAsia="en-GB"/>
        </w:rPr>
        <w:t xml:space="preserve">Transforming </w:t>
      </w:r>
      <w:r w:rsidRPr="00F06157">
        <w:rPr>
          <w:rFonts w:ascii="Calibri" w:eastAsia="Times New Roman" w:hAnsi="Calibri" w:cs="Calibri"/>
          <w:b/>
          <w:bCs/>
          <w:sz w:val="22"/>
          <w:szCs w:val="22"/>
          <w:lang w:eastAsia="en-GB"/>
        </w:rPr>
        <w:t>C</w:t>
      </w:r>
      <w:r w:rsidRPr="00F06157">
        <w:rPr>
          <w:rFonts w:ascii="Calibri" w:eastAsia="Times New Roman" w:hAnsi="Calibri" w:cs="Calibri"/>
          <w:sz w:val="22"/>
          <w:szCs w:val="22"/>
          <w:lang w:eastAsia="en-GB"/>
        </w:rPr>
        <w:t>ancer of </w:t>
      </w:r>
      <w:r w:rsidRPr="00F06157">
        <w:rPr>
          <w:rFonts w:ascii="Calibri" w:eastAsia="Times New Roman" w:hAnsi="Calibri" w:cs="Calibri"/>
          <w:b/>
          <w:bCs/>
          <w:sz w:val="22"/>
          <w:szCs w:val="22"/>
          <w:lang w:eastAsia="en-GB"/>
        </w:rPr>
        <w:t>U</w:t>
      </w:r>
      <w:r w:rsidRPr="00F06157">
        <w:rPr>
          <w:rFonts w:ascii="Calibri" w:eastAsia="Times New Roman" w:hAnsi="Calibri" w:cs="Calibri"/>
          <w:sz w:val="22"/>
          <w:szCs w:val="22"/>
          <w:lang w:eastAsia="en-GB"/>
        </w:rPr>
        <w:t>nknown </w:t>
      </w:r>
      <w:r w:rsidRPr="00F06157">
        <w:rPr>
          <w:rFonts w:ascii="Calibri" w:eastAsia="Times New Roman" w:hAnsi="Calibri" w:cs="Calibri"/>
          <w:b/>
          <w:bCs/>
          <w:sz w:val="22"/>
          <w:szCs w:val="22"/>
          <w:lang w:eastAsia="en-GB"/>
        </w:rPr>
        <w:t>P</w:t>
      </w:r>
      <w:r w:rsidRPr="00F06157">
        <w:rPr>
          <w:rFonts w:ascii="Calibri" w:eastAsia="Times New Roman" w:hAnsi="Calibri" w:cs="Calibri"/>
          <w:sz w:val="22"/>
          <w:szCs w:val="22"/>
          <w:lang w:eastAsia="en-GB"/>
        </w:rPr>
        <w:t>rimary with </w:t>
      </w:r>
      <w:r w:rsidRPr="00F06157">
        <w:rPr>
          <w:rFonts w:ascii="Calibri" w:eastAsia="Times New Roman" w:hAnsi="Calibri" w:cs="Calibri"/>
          <w:b/>
          <w:bCs/>
          <w:sz w:val="22"/>
          <w:szCs w:val="22"/>
          <w:lang w:eastAsia="en-GB"/>
        </w:rPr>
        <w:t>I</w:t>
      </w:r>
      <w:r w:rsidRPr="00F06157">
        <w:rPr>
          <w:rFonts w:ascii="Calibri" w:eastAsia="Times New Roman" w:hAnsi="Calibri" w:cs="Calibri"/>
          <w:sz w:val="22"/>
          <w:szCs w:val="22"/>
          <w:lang w:eastAsia="en-GB"/>
        </w:rPr>
        <w:t>ntelligent </w:t>
      </w:r>
      <w:r w:rsidRPr="00F06157">
        <w:rPr>
          <w:rFonts w:ascii="Calibri" w:eastAsia="Times New Roman" w:hAnsi="Calibri" w:cs="Calibri"/>
          <w:b/>
          <w:bCs/>
          <w:sz w:val="22"/>
          <w:szCs w:val="22"/>
          <w:lang w:eastAsia="en-GB"/>
        </w:rPr>
        <w:t>D</w:t>
      </w:r>
      <w:r w:rsidRPr="00F06157">
        <w:rPr>
          <w:rFonts w:ascii="Calibri" w:eastAsia="Times New Roman" w:hAnsi="Calibri" w:cs="Calibri"/>
          <w:sz w:val="22"/>
          <w:szCs w:val="22"/>
          <w:lang w:eastAsia="en-GB"/>
        </w:rPr>
        <w:t>iagnostics</w:t>
      </w:r>
    </w:p>
    <w:p w14:paraId="0990AAAC" w14:textId="77777777" w:rsidR="00771121" w:rsidRPr="00F06157" w:rsidRDefault="00771121" w:rsidP="00771121">
      <w:pPr>
        <w:pStyle w:val="NormalWeb"/>
        <w:spacing w:line="276" w:lineRule="auto"/>
        <w:jc w:val="center"/>
        <w:rPr>
          <w:rFonts w:asciiTheme="minorHAnsi" w:hAnsiTheme="minorHAnsi"/>
          <w:b/>
          <w:bCs/>
          <w:color w:val="auto"/>
        </w:rPr>
      </w:pPr>
    </w:p>
    <w:p w14:paraId="0DF04A0D" w14:textId="77777777" w:rsidR="00771121" w:rsidRPr="00F06157" w:rsidRDefault="00771121" w:rsidP="00771121">
      <w:pPr>
        <w:pStyle w:val="NormalWeb"/>
        <w:spacing w:line="276" w:lineRule="auto"/>
        <w:jc w:val="center"/>
        <w:rPr>
          <w:rFonts w:asciiTheme="minorHAnsi" w:hAnsiTheme="minorHAnsi"/>
          <w:b/>
          <w:bCs/>
          <w:color w:val="auto"/>
        </w:rPr>
      </w:pPr>
      <w:r w:rsidRPr="00F06157">
        <w:rPr>
          <w:rFonts w:asciiTheme="minorHAnsi" w:hAnsiTheme="minorHAnsi"/>
          <w:b/>
          <w:bCs/>
          <w:color w:val="auto"/>
        </w:rPr>
        <w:t xml:space="preserve">Unique Protocol Identification Number: </w:t>
      </w:r>
    </w:p>
    <w:p w14:paraId="565585BA" w14:textId="7BCBA234" w:rsidR="00771121" w:rsidRPr="00F06157" w:rsidRDefault="00771121" w:rsidP="00771121">
      <w:pPr>
        <w:pStyle w:val="NormalWeb"/>
        <w:spacing w:line="276" w:lineRule="auto"/>
        <w:jc w:val="center"/>
        <w:rPr>
          <w:rFonts w:asciiTheme="minorHAnsi" w:hAnsiTheme="minorHAnsi"/>
          <w:b/>
          <w:bCs/>
          <w:color w:val="auto"/>
        </w:rPr>
      </w:pPr>
      <w:r>
        <w:rPr>
          <w:rFonts w:asciiTheme="minorHAnsi" w:hAnsiTheme="minorHAnsi"/>
          <w:b/>
          <w:bCs/>
          <w:color w:val="auto"/>
        </w:rPr>
        <w:t>Australian New Zealand Clinical Trials Registry</w:t>
      </w:r>
      <w:r w:rsidRPr="00F06157">
        <w:rPr>
          <w:rFonts w:asciiTheme="minorHAnsi" w:hAnsiTheme="minorHAnsi"/>
          <w:b/>
          <w:bCs/>
          <w:color w:val="auto"/>
        </w:rPr>
        <w:t xml:space="preserve"> (</w:t>
      </w:r>
      <w:r>
        <w:rPr>
          <w:rFonts w:asciiTheme="minorHAnsi" w:hAnsiTheme="minorHAnsi"/>
          <w:b/>
          <w:bCs/>
          <w:color w:val="auto"/>
        </w:rPr>
        <w:t>ANZCTR</w:t>
      </w:r>
      <w:r w:rsidRPr="00F06157">
        <w:rPr>
          <w:rFonts w:asciiTheme="minorHAnsi" w:hAnsiTheme="minorHAnsi"/>
          <w:b/>
          <w:bCs/>
          <w:color w:val="auto"/>
        </w:rPr>
        <w:t xml:space="preserve">) Identified Number: </w:t>
      </w:r>
    </w:p>
    <w:p w14:paraId="29F80278" w14:textId="77777777" w:rsidR="00771121" w:rsidRPr="00F06157" w:rsidRDefault="00771121" w:rsidP="00771121">
      <w:pPr>
        <w:pStyle w:val="NormalWeb"/>
        <w:spacing w:line="276" w:lineRule="auto"/>
        <w:jc w:val="center"/>
        <w:rPr>
          <w:rFonts w:asciiTheme="minorHAnsi" w:hAnsiTheme="minorHAnsi"/>
          <w:b/>
          <w:bCs/>
          <w:color w:val="auto"/>
        </w:rPr>
      </w:pPr>
      <w:r w:rsidRPr="00F06157">
        <w:rPr>
          <w:rFonts w:asciiTheme="minorHAnsi" w:hAnsiTheme="minorHAnsi"/>
          <w:b/>
          <w:bCs/>
          <w:color w:val="auto"/>
        </w:rPr>
        <w:t>Principal Investigator: Prof Chris Karapetis</w:t>
      </w:r>
    </w:p>
    <w:p w14:paraId="2A837D87" w14:textId="6E4AE654" w:rsidR="00771121" w:rsidRPr="00F06157" w:rsidRDefault="00771121" w:rsidP="00771121">
      <w:pPr>
        <w:pStyle w:val="NormalWeb"/>
        <w:spacing w:line="276" w:lineRule="auto"/>
        <w:jc w:val="center"/>
        <w:rPr>
          <w:rFonts w:asciiTheme="minorHAnsi" w:hAnsiTheme="minorHAnsi"/>
          <w:b/>
          <w:bCs/>
          <w:color w:val="auto"/>
        </w:rPr>
      </w:pPr>
      <w:r w:rsidRPr="00F06157">
        <w:rPr>
          <w:rFonts w:asciiTheme="minorHAnsi" w:hAnsiTheme="minorHAnsi"/>
          <w:b/>
          <w:bCs/>
          <w:color w:val="auto"/>
        </w:rPr>
        <w:t>Sponsor: Flinders University</w:t>
      </w:r>
    </w:p>
    <w:p w14:paraId="117365E8" w14:textId="77777777" w:rsidR="00771121" w:rsidRPr="00F06157" w:rsidRDefault="00771121" w:rsidP="00771121">
      <w:pPr>
        <w:pStyle w:val="NormalWeb"/>
        <w:spacing w:line="276" w:lineRule="auto"/>
        <w:jc w:val="center"/>
        <w:rPr>
          <w:rFonts w:asciiTheme="minorHAnsi" w:hAnsiTheme="minorHAnsi"/>
          <w:b/>
          <w:bCs/>
          <w:color w:val="auto"/>
        </w:rPr>
      </w:pPr>
      <w:r w:rsidRPr="00F06157">
        <w:rPr>
          <w:rFonts w:asciiTheme="minorHAnsi" w:hAnsiTheme="minorHAnsi"/>
          <w:b/>
          <w:bCs/>
          <w:color w:val="auto"/>
        </w:rPr>
        <w:t>Funded by: MRFF - EPCDR 2020</w:t>
      </w:r>
    </w:p>
    <w:p w14:paraId="13194229" w14:textId="37591C79" w:rsidR="00771121" w:rsidRPr="00F06157" w:rsidRDefault="00771121" w:rsidP="00771121">
      <w:pPr>
        <w:pStyle w:val="NormalWeb"/>
        <w:spacing w:line="276" w:lineRule="auto"/>
        <w:jc w:val="center"/>
        <w:rPr>
          <w:rFonts w:asciiTheme="minorHAnsi" w:hAnsiTheme="minorHAnsi"/>
          <w:b/>
          <w:bCs/>
          <w:color w:val="auto"/>
        </w:rPr>
      </w:pPr>
      <w:r w:rsidRPr="00F06157">
        <w:rPr>
          <w:rFonts w:asciiTheme="minorHAnsi" w:hAnsiTheme="minorHAnsi"/>
          <w:b/>
          <w:bCs/>
          <w:color w:val="auto"/>
        </w:rPr>
        <w:t xml:space="preserve">Version: </w:t>
      </w:r>
      <w:r w:rsidR="003636E7">
        <w:rPr>
          <w:rFonts w:asciiTheme="minorHAnsi" w:hAnsiTheme="minorHAnsi"/>
          <w:b/>
          <w:bCs/>
          <w:color w:val="auto"/>
        </w:rPr>
        <w:t>1.1</w:t>
      </w:r>
    </w:p>
    <w:p w14:paraId="4B0BE04E" w14:textId="70A62EB0" w:rsidR="00771121" w:rsidRPr="00F06157" w:rsidRDefault="00D436BE" w:rsidP="00771121">
      <w:pPr>
        <w:pStyle w:val="NormalWeb"/>
        <w:spacing w:line="276" w:lineRule="auto"/>
        <w:jc w:val="center"/>
        <w:rPr>
          <w:rFonts w:asciiTheme="minorHAnsi" w:hAnsiTheme="minorHAnsi"/>
          <w:b/>
          <w:bCs/>
          <w:color w:val="auto"/>
        </w:rPr>
      </w:pPr>
      <w:r>
        <w:rPr>
          <w:rFonts w:asciiTheme="minorHAnsi" w:hAnsiTheme="minorHAnsi"/>
          <w:b/>
          <w:bCs/>
          <w:color w:val="auto"/>
        </w:rPr>
        <w:t>2</w:t>
      </w:r>
      <w:r w:rsidR="003636E7">
        <w:rPr>
          <w:rFonts w:asciiTheme="minorHAnsi" w:hAnsiTheme="minorHAnsi"/>
          <w:b/>
          <w:bCs/>
          <w:color w:val="auto"/>
        </w:rPr>
        <w:t>3</w:t>
      </w:r>
      <w:r>
        <w:rPr>
          <w:rFonts w:asciiTheme="minorHAnsi" w:hAnsiTheme="minorHAnsi"/>
          <w:b/>
          <w:bCs/>
          <w:color w:val="auto"/>
        </w:rPr>
        <w:t xml:space="preserve"> May 2023</w:t>
      </w:r>
    </w:p>
    <w:p w14:paraId="21A90022" w14:textId="77777777" w:rsidR="00771121" w:rsidRPr="00F06157" w:rsidRDefault="00771121" w:rsidP="00771121">
      <w:pPr>
        <w:rPr>
          <w:rFonts w:asciiTheme="minorHAnsi" w:eastAsia="Times New Roman" w:hAnsiTheme="minorHAnsi"/>
          <w:sz w:val="22"/>
          <w:szCs w:val="22"/>
        </w:rPr>
      </w:pPr>
      <w:r w:rsidRPr="00F06157">
        <w:rPr>
          <w:rFonts w:asciiTheme="minorHAnsi" w:eastAsia="Times New Roman" w:hAnsiTheme="minorHAnsi"/>
          <w:sz w:val="22"/>
          <w:szCs w:val="22"/>
        </w:rPr>
        <w:br w:type="textWrapping" w:clear="all"/>
      </w:r>
    </w:p>
    <w:p w14:paraId="6B76CC20" w14:textId="77777777" w:rsidR="00771121" w:rsidRPr="00F06157" w:rsidRDefault="00771121" w:rsidP="00771121">
      <w:pPr>
        <w:pStyle w:val="Heading1"/>
        <w:rPr>
          <w:rFonts w:asciiTheme="minorHAnsi" w:eastAsia="Times New Roman" w:hAnsiTheme="minorHAnsi" w:cs="Times New Roman"/>
          <w:kern w:val="36"/>
        </w:rPr>
      </w:pPr>
      <w:r w:rsidRPr="00F06157">
        <w:rPr>
          <w:rFonts w:asciiTheme="minorHAnsi" w:eastAsia="Times New Roman" w:hAnsiTheme="minorHAnsi" w:cs="Times New Roman"/>
          <w:kern w:val="36"/>
        </w:rPr>
        <w:lastRenderedPageBreak/>
        <w:t>1 Protocol Summary</w:t>
      </w:r>
    </w:p>
    <w:p w14:paraId="4781D52C"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cs="Times New Roman"/>
        </w:rPr>
        <w:t>1.1 Synopsis</w:t>
      </w:r>
    </w:p>
    <w:tbl>
      <w:tblPr>
        <w:tblW w:w="5149"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276"/>
        <w:gridCol w:w="6455"/>
        <w:gridCol w:w="1908"/>
      </w:tblGrid>
      <w:tr w:rsidR="00771121" w:rsidRPr="008F22FF" w14:paraId="63E33408" w14:textId="77777777" w:rsidTr="004378BC">
        <w:trPr>
          <w:trHeight w:val="255"/>
          <w:tblCellSpacing w:w="15" w:type="dxa"/>
        </w:trPr>
        <w:tc>
          <w:tcPr>
            <w:tcW w:w="1231" w:type="dxa"/>
          </w:tcPr>
          <w:p w14:paraId="5ADBC20A" w14:textId="77777777" w:rsidR="00771121" w:rsidRPr="008F22FF" w:rsidRDefault="00771121" w:rsidP="004378BC">
            <w:pPr>
              <w:rPr>
                <w:rStyle w:val="Strong"/>
                <w:rFonts w:asciiTheme="minorHAnsi" w:eastAsia="Times New Roman" w:hAnsiTheme="minorHAnsi"/>
                <w:sz w:val="20"/>
                <w:szCs w:val="20"/>
              </w:rPr>
            </w:pPr>
            <w:r w:rsidRPr="008F22FF">
              <w:rPr>
                <w:rStyle w:val="Strong"/>
                <w:rFonts w:asciiTheme="minorHAnsi" w:eastAsia="Times New Roman" w:hAnsiTheme="minorHAnsi"/>
                <w:sz w:val="20"/>
                <w:szCs w:val="20"/>
              </w:rPr>
              <w:t>Short Title:</w:t>
            </w:r>
          </w:p>
        </w:tc>
        <w:tc>
          <w:tcPr>
            <w:tcW w:w="8318" w:type="dxa"/>
            <w:gridSpan w:val="2"/>
          </w:tcPr>
          <w:p w14:paraId="3BAFD74B" w14:textId="77777777" w:rsidR="00771121" w:rsidRPr="008F22FF" w:rsidRDefault="00771121" w:rsidP="004378BC">
            <w:pPr>
              <w:rPr>
                <w:rFonts w:asciiTheme="minorHAnsi" w:eastAsia="Times New Roman" w:hAnsiTheme="minorHAnsi"/>
                <w:sz w:val="20"/>
                <w:szCs w:val="20"/>
              </w:rPr>
            </w:pPr>
            <w:r w:rsidRPr="008F22FF">
              <w:rPr>
                <w:rFonts w:asciiTheme="minorHAnsi" w:eastAsia="Times New Roman" w:hAnsiTheme="minorHAnsi"/>
                <w:sz w:val="20"/>
                <w:szCs w:val="20"/>
              </w:rPr>
              <w:t>CUPID study</w:t>
            </w:r>
          </w:p>
        </w:tc>
      </w:tr>
      <w:tr w:rsidR="00771121" w:rsidRPr="008F22FF" w14:paraId="200CEC68" w14:textId="77777777" w:rsidTr="004378BC">
        <w:trPr>
          <w:trHeight w:val="255"/>
          <w:tblCellSpacing w:w="15" w:type="dxa"/>
        </w:trPr>
        <w:tc>
          <w:tcPr>
            <w:tcW w:w="1231" w:type="dxa"/>
            <w:hideMark/>
          </w:tcPr>
          <w:p w14:paraId="1E50044E" w14:textId="77777777" w:rsidR="00771121" w:rsidRPr="008F22FF" w:rsidRDefault="00771121" w:rsidP="004378BC">
            <w:pPr>
              <w:rPr>
                <w:rFonts w:asciiTheme="minorHAnsi" w:eastAsia="Times New Roman" w:hAnsiTheme="minorHAnsi"/>
                <w:sz w:val="20"/>
                <w:szCs w:val="20"/>
              </w:rPr>
            </w:pPr>
            <w:r w:rsidRPr="008F22FF">
              <w:rPr>
                <w:rStyle w:val="Strong"/>
                <w:rFonts w:asciiTheme="minorHAnsi" w:eastAsia="Times New Roman" w:hAnsiTheme="minorHAnsi"/>
                <w:sz w:val="20"/>
                <w:szCs w:val="20"/>
              </w:rPr>
              <w:t>Title:</w:t>
            </w:r>
          </w:p>
        </w:tc>
        <w:tc>
          <w:tcPr>
            <w:tcW w:w="8318" w:type="dxa"/>
            <w:gridSpan w:val="2"/>
            <w:hideMark/>
          </w:tcPr>
          <w:p w14:paraId="6EA08B4D" w14:textId="620D243D" w:rsidR="00771121" w:rsidRPr="008F22FF" w:rsidRDefault="00771121" w:rsidP="00771121">
            <w:pPr>
              <w:rPr>
                <w:rFonts w:asciiTheme="minorHAnsi" w:eastAsia="Times New Roman" w:hAnsiTheme="minorHAnsi"/>
                <w:sz w:val="20"/>
                <w:szCs w:val="20"/>
              </w:rPr>
            </w:pPr>
            <w:r w:rsidRPr="008F22FF">
              <w:rPr>
                <w:rFonts w:asciiTheme="minorHAnsi" w:eastAsia="Times New Roman" w:hAnsiTheme="minorHAnsi"/>
                <w:sz w:val="20"/>
                <w:szCs w:val="20"/>
              </w:rPr>
              <w:t xml:space="preserve">Transforming </w:t>
            </w:r>
            <w:r w:rsidRPr="008F22FF">
              <w:rPr>
                <w:rFonts w:asciiTheme="minorHAnsi" w:eastAsia="Times New Roman" w:hAnsiTheme="minorHAnsi"/>
                <w:b/>
                <w:bCs/>
                <w:color w:val="000000" w:themeColor="text1"/>
                <w:sz w:val="20"/>
                <w:szCs w:val="20"/>
              </w:rPr>
              <w:t>C</w:t>
            </w:r>
            <w:r w:rsidRPr="008F22FF">
              <w:rPr>
                <w:rFonts w:asciiTheme="minorHAnsi" w:eastAsia="Times New Roman" w:hAnsiTheme="minorHAnsi"/>
                <w:sz w:val="20"/>
                <w:szCs w:val="20"/>
              </w:rPr>
              <w:t xml:space="preserve">ancer of </w:t>
            </w:r>
            <w:r w:rsidRPr="008F22FF">
              <w:rPr>
                <w:rFonts w:asciiTheme="minorHAnsi" w:eastAsia="Times New Roman" w:hAnsiTheme="minorHAnsi"/>
                <w:b/>
                <w:bCs/>
                <w:sz w:val="20"/>
                <w:szCs w:val="20"/>
                <w:u w:val="single"/>
              </w:rPr>
              <w:t>Un</w:t>
            </w:r>
            <w:r w:rsidRPr="008F22FF">
              <w:rPr>
                <w:rFonts w:asciiTheme="minorHAnsi" w:eastAsia="Times New Roman" w:hAnsiTheme="minorHAnsi"/>
                <w:sz w:val="20"/>
                <w:szCs w:val="20"/>
              </w:rPr>
              <w:t xml:space="preserve">known </w:t>
            </w:r>
            <w:r w:rsidRPr="008F22FF">
              <w:rPr>
                <w:rFonts w:asciiTheme="minorHAnsi" w:eastAsia="Times New Roman" w:hAnsiTheme="minorHAnsi"/>
                <w:b/>
                <w:bCs/>
                <w:sz w:val="20"/>
                <w:szCs w:val="20"/>
                <w:u w:val="single"/>
              </w:rPr>
              <w:t>P</w:t>
            </w:r>
            <w:r w:rsidRPr="008F22FF">
              <w:rPr>
                <w:rFonts w:asciiTheme="minorHAnsi" w:eastAsia="Times New Roman" w:hAnsiTheme="minorHAnsi"/>
                <w:sz w:val="20"/>
                <w:szCs w:val="20"/>
              </w:rPr>
              <w:t xml:space="preserve">rimary with </w:t>
            </w:r>
            <w:r w:rsidRPr="008F22FF">
              <w:rPr>
                <w:rFonts w:asciiTheme="minorHAnsi" w:eastAsia="Times New Roman" w:hAnsiTheme="minorHAnsi"/>
                <w:b/>
                <w:bCs/>
                <w:sz w:val="20"/>
                <w:szCs w:val="20"/>
              </w:rPr>
              <w:t>I</w:t>
            </w:r>
            <w:r w:rsidRPr="008F22FF">
              <w:rPr>
                <w:rFonts w:asciiTheme="minorHAnsi" w:eastAsia="Times New Roman" w:hAnsiTheme="minorHAnsi"/>
                <w:sz w:val="20"/>
                <w:szCs w:val="20"/>
              </w:rPr>
              <w:t xml:space="preserve">ntelligent </w:t>
            </w:r>
            <w:r w:rsidRPr="008F22FF">
              <w:rPr>
                <w:rFonts w:asciiTheme="minorHAnsi" w:eastAsia="Times New Roman" w:hAnsiTheme="minorHAnsi"/>
                <w:b/>
                <w:bCs/>
                <w:sz w:val="20"/>
                <w:szCs w:val="20"/>
                <w:u w:val="single"/>
              </w:rPr>
              <w:t>D</w:t>
            </w:r>
            <w:r w:rsidRPr="008F22FF">
              <w:rPr>
                <w:rFonts w:asciiTheme="minorHAnsi" w:eastAsia="Times New Roman" w:hAnsiTheme="minorHAnsi"/>
                <w:sz w:val="20"/>
                <w:szCs w:val="20"/>
              </w:rPr>
              <w:t>iagnostics</w:t>
            </w:r>
            <w:r w:rsidRPr="008F22FF" w:rsidDel="008D1EAD">
              <w:rPr>
                <w:rFonts w:asciiTheme="minorHAnsi" w:eastAsia="Times New Roman" w:hAnsiTheme="minorHAnsi"/>
                <w:sz w:val="20"/>
                <w:szCs w:val="20"/>
              </w:rPr>
              <w:t xml:space="preserve"> </w:t>
            </w:r>
          </w:p>
        </w:tc>
      </w:tr>
      <w:tr w:rsidR="00771121" w:rsidRPr="008F22FF" w14:paraId="0FD32A06" w14:textId="77777777" w:rsidTr="004378BC">
        <w:trPr>
          <w:trHeight w:val="255"/>
          <w:tblCellSpacing w:w="15" w:type="dxa"/>
        </w:trPr>
        <w:tc>
          <w:tcPr>
            <w:tcW w:w="1231" w:type="dxa"/>
            <w:hideMark/>
          </w:tcPr>
          <w:p w14:paraId="2AD606C2" w14:textId="77777777" w:rsidR="00771121" w:rsidRPr="008F22FF" w:rsidRDefault="00771121" w:rsidP="004378BC">
            <w:pPr>
              <w:rPr>
                <w:rFonts w:asciiTheme="minorHAnsi" w:eastAsia="Times New Roman" w:hAnsiTheme="minorHAnsi"/>
                <w:b/>
                <w:bCs/>
                <w:sz w:val="20"/>
                <w:szCs w:val="20"/>
              </w:rPr>
            </w:pPr>
            <w:r w:rsidRPr="008F22FF">
              <w:rPr>
                <w:rStyle w:val="Strong"/>
                <w:rFonts w:asciiTheme="minorHAnsi" w:eastAsia="Times New Roman" w:hAnsiTheme="minorHAnsi"/>
                <w:sz w:val="20"/>
                <w:szCs w:val="20"/>
              </w:rPr>
              <w:t>Study Description:</w:t>
            </w:r>
          </w:p>
        </w:tc>
        <w:tc>
          <w:tcPr>
            <w:tcW w:w="8318" w:type="dxa"/>
            <w:gridSpan w:val="2"/>
            <w:hideMark/>
          </w:tcPr>
          <w:p w14:paraId="6FCE040F" w14:textId="1525E179" w:rsidR="00771121" w:rsidRPr="008F22FF" w:rsidRDefault="00771121" w:rsidP="004378BC">
            <w:pPr>
              <w:rPr>
                <w:rFonts w:asciiTheme="minorHAnsi" w:eastAsia="CIDFont+F3" w:hAnsiTheme="minorHAnsi"/>
                <w:b/>
                <w:bCs/>
                <w:sz w:val="20"/>
                <w:szCs w:val="20"/>
              </w:rPr>
            </w:pPr>
            <w:r w:rsidRPr="008F22FF">
              <w:rPr>
                <w:rFonts w:asciiTheme="minorHAnsi" w:eastAsia="Times New Roman" w:hAnsiTheme="minorHAnsi"/>
                <w:sz w:val="20"/>
                <w:szCs w:val="20"/>
              </w:rPr>
              <w:t xml:space="preserve">This study evaluates the benefits of implementing a uniform care pathway along with the use of tissue of </w:t>
            </w:r>
            <w:r w:rsidRPr="005539A1">
              <w:rPr>
                <w:rFonts w:asciiTheme="minorHAnsi" w:eastAsia="Times New Roman" w:hAnsiTheme="minorHAnsi"/>
                <w:sz w:val="20"/>
                <w:szCs w:val="20"/>
              </w:rPr>
              <w:t>origin classifier and comprehensive somatic mutation profiling for patients with suspected or confirmed CUP.</w:t>
            </w:r>
            <w:r w:rsidRPr="008F22FF">
              <w:rPr>
                <w:rFonts w:asciiTheme="minorHAnsi" w:eastAsia="Times New Roman" w:hAnsiTheme="minorHAnsi"/>
                <w:sz w:val="20"/>
                <w:szCs w:val="20"/>
              </w:rPr>
              <w:t xml:space="preserve"> This study is a prospective trial, and a retrospective cohort of patients with CUP diagnosis will be used as a comparator.</w:t>
            </w:r>
          </w:p>
          <w:p w14:paraId="4D7EAD82" w14:textId="77777777" w:rsidR="00771121" w:rsidRPr="008F22FF" w:rsidRDefault="00771121" w:rsidP="004378BC">
            <w:pPr>
              <w:rPr>
                <w:rFonts w:asciiTheme="minorHAnsi" w:eastAsia="Times New Roman" w:hAnsiTheme="minorHAnsi"/>
                <w:sz w:val="20"/>
                <w:szCs w:val="20"/>
              </w:rPr>
            </w:pPr>
          </w:p>
        </w:tc>
      </w:tr>
      <w:tr w:rsidR="00771121" w:rsidRPr="008F22FF" w14:paraId="33347EFC" w14:textId="77777777" w:rsidTr="004378BC">
        <w:trPr>
          <w:gridAfter w:val="1"/>
          <w:wAfter w:w="1863" w:type="dxa"/>
          <w:trHeight w:val="806"/>
          <w:tblCellSpacing w:w="15" w:type="dxa"/>
        </w:trPr>
        <w:tc>
          <w:tcPr>
            <w:tcW w:w="7686" w:type="dxa"/>
            <w:gridSpan w:val="2"/>
          </w:tcPr>
          <w:p w14:paraId="32FFDAD5" w14:textId="77777777" w:rsidR="00771121" w:rsidRPr="008F22FF" w:rsidRDefault="00771121" w:rsidP="004378BC">
            <w:pPr>
              <w:rPr>
                <w:rFonts w:asciiTheme="minorHAnsi" w:eastAsia="CIDFont+F1" w:hAnsiTheme="minorHAnsi"/>
                <w:b/>
                <w:bCs/>
                <w:sz w:val="20"/>
                <w:szCs w:val="20"/>
              </w:rPr>
            </w:pPr>
            <w:r w:rsidRPr="008F22FF">
              <w:rPr>
                <w:rFonts w:asciiTheme="minorHAnsi" w:eastAsia="CIDFont+F1" w:hAnsiTheme="minorHAnsi"/>
                <w:b/>
                <w:bCs/>
                <w:sz w:val="20"/>
                <w:szCs w:val="20"/>
              </w:rPr>
              <w:t>Objectives and Endpoints:</w:t>
            </w:r>
          </w:p>
          <w:p w14:paraId="1C7AEF21" w14:textId="77777777" w:rsidR="00771121" w:rsidRPr="008F22FF" w:rsidRDefault="00771121" w:rsidP="004378BC">
            <w:pPr>
              <w:rPr>
                <w:rFonts w:asciiTheme="minorHAnsi" w:eastAsia="CIDFont+F3" w:hAnsiTheme="minorHAnsi"/>
                <w:sz w:val="20"/>
                <w:szCs w:val="20"/>
              </w:rPr>
            </w:pPr>
            <w:r w:rsidRPr="008F22FF">
              <w:rPr>
                <w:rFonts w:asciiTheme="minorHAnsi" w:eastAsia="CIDFont+F3" w:hAnsiTheme="minorHAnsi"/>
                <w:sz w:val="20"/>
                <w:szCs w:val="20"/>
              </w:rPr>
              <w:t>Specific objectives and corresponding endpoints for the study are outlined in Table 1:</w:t>
            </w:r>
          </w:p>
        </w:tc>
      </w:tr>
    </w:tbl>
    <w:tbl>
      <w:tblPr>
        <w:tblStyle w:val="TableGrid"/>
        <w:tblW w:w="0" w:type="auto"/>
        <w:tblLook w:val="04A0" w:firstRow="1" w:lastRow="0" w:firstColumn="1" w:lastColumn="0" w:noHBand="0" w:noVBand="1"/>
      </w:tblPr>
      <w:tblGrid>
        <w:gridCol w:w="4675"/>
        <w:gridCol w:w="4675"/>
      </w:tblGrid>
      <w:tr w:rsidR="00771121" w:rsidRPr="008F22FF" w14:paraId="5154CF90" w14:textId="77777777" w:rsidTr="004378BC">
        <w:trPr>
          <w:trHeight w:val="294"/>
        </w:trPr>
        <w:tc>
          <w:tcPr>
            <w:tcW w:w="4675" w:type="dxa"/>
          </w:tcPr>
          <w:p w14:paraId="7FF853A6" w14:textId="77777777" w:rsidR="00771121" w:rsidRPr="008F22FF" w:rsidRDefault="00771121" w:rsidP="004378BC">
            <w:pPr>
              <w:spacing w:line="276" w:lineRule="auto"/>
              <w:rPr>
                <w:rFonts w:asciiTheme="minorHAnsi" w:eastAsia="Times New Roman" w:hAnsiTheme="minorHAnsi"/>
                <w:b/>
                <w:bCs/>
              </w:rPr>
            </w:pPr>
            <w:r w:rsidRPr="008F22FF">
              <w:rPr>
                <w:rFonts w:asciiTheme="minorHAnsi" w:eastAsia="Times New Roman" w:hAnsiTheme="minorHAnsi"/>
                <w:b/>
                <w:bCs/>
              </w:rPr>
              <w:t>Objectives</w:t>
            </w:r>
          </w:p>
        </w:tc>
        <w:tc>
          <w:tcPr>
            <w:tcW w:w="4675" w:type="dxa"/>
          </w:tcPr>
          <w:p w14:paraId="74ADF9CB" w14:textId="77777777" w:rsidR="00771121" w:rsidRPr="008F22FF" w:rsidRDefault="00771121" w:rsidP="004378BC">
            <w:pPr>
              <w:spacing w:line="276" w:lineRule="auto"/>
              <w:rPr>
                <w:rFonts w:asciiTheme="minorHAnsi" w:eastAsia="Times New Roman" w:hAnsiTheme="minorHAnsi"/>
                <w:b/>
                <w:bCs/>
              </w:rPr>
            </w:pPr>
            <w:r w:rsidRPr="008F22FF">
              <w:rPr>
                <w:rFonts w:asciiTheme="minorHAnsi" w:eastAsia="Times New Roman" w:hAnsiTheme="minorHAnsi"/>
                <w:b/>
                <w:bCs/>
              </w:rPr>
              <w:t>Corresponding Endpoints</w:t>
            </w:r>
          </w:p>
        </w:tc>
      </w:tr>
      <w:tr w:rsidR="00771121" w:rsidRPr="008F22FF" w14:paraId="79FA3331" w14:textId="77777777" w:rsidTr="004378BC">
        <w:trPr>
          <w:trHeight w:val="1158"/>
        </w:trPr>
        <w:tc>
          <w:tcPr>
            <w:tcW w:w="4675" w:type="dxa"/>
          </w:tcPr>
          <w:p w14:paraId="3B5D8EB1" w14:textId="77777777" w:rsidR="00771121" w:rsidRPr="008F22FF" w:rsidRDefault="00771121" w:rsidP="004378BC">
            <w:pPr>
              <w:rPr>
                <w:rFonts w:asciiTheme="minorHAnsi" w:eastAsia="Times New Roman" w:hAnsiTheme="minorHAnsi" w:cstheme="minorHAnsi"/>
              </w:rPr>
            </w:pPr>
            <w:r w:rsidRPr="008F22FF">
              <w:rPr>
                <w:rFonts w:asciiTheme="minorHAnsi" w:eastAsia="Times New Roman" w:hAnsiTheme="minorHAnsi" w:cstheme="minorHAnsi"/>
              </w:rPr>
              <w:t xml:space="preserve">To identify the proportion of patients initially diagnosed with CUP, or suspected to have CUP, who then get assigned a primary cancer </w:t>
            </w:r>
            <w:r w:rsidRPr="008F22FF">
              <w:rPr>
                <w:rFonts w:asciiTheme="minorHAnsi" w:hAnsiTheme="minorHAnsi"/>
              </w:rPr>
              <w:t>using tissue of origin analysis </w:t>
            </w:r>
            <w:r w:rsidRPr="008F22FF">
              <w:rPr>
                <w:rFonts w:asciiTheme="minorHAnsi" w:eastAsia="Times New Roman" w:hAnsiTheme="minorHAnsi" w:cstheme="minorHAnsi"/>
              </w:rPr>
              <w:t xml:space="preserve"> </w:t>
            </w:r>
          </w:p>
          <w:p w14:paraId="3DABBA07" w14:textId="08298199" w:rsidR="00771121" w:rsidRPr="008F22FF" w:rsidRDefault="00771121" w:rsidP="004378BC">
            <w:pPr>
              <w:rPr>
                <w:rFonts w:asciiTheme="minorHAnsi" w:eastAsia="Times New Roman" w:hAnsiTheme="minorHAnsi" w:cstheme="minorHAnsi"/>
              </w:rPr>
            </w:pPr>
          </w:p>
        </w:tc>
        <w:tc>
          <w:tcPr>
            <w:tcW w:w="4675" w:type="dxa"/>
          </w:tcPr>
          <w:p w14:paraId="000C7BE8" w14:textId="77777777" w:rsidR="00771121" w:rsidRPr="008F22FF" w:rsidRDefault="00771121" w:rsidP="004378BC">
            <w:pPr>
              <w:pStyle w:val="NormalWeb"/>
              <w:jc w:val="both"/>
              <w:rPr>
                <w:rFonts w:asciiTheme="minorHAnsi" w:hAnsiTheme="minorHAnsi" w:cs="Times New Roman"/>
                <w:sz w:val="20"/>
                <w:szCs w:val="20"/>
              </w:rPr>
            </w:pPr>
            <w:r w:rsidRPr="008F22FF">
              <w:rPr>
                <w:rFonts w:asciiTheme="minorHAnsi" w:hAnsiTheme="minorHAnsi" w:cs="Times New Roman"/>
                <w:sz w:val="20"/>
                <w:szCs w:val="20"/>
              </w:rPr>
              <w:t xml:space="preserve">Proportion of </w:t>
            </w:r>
            <w:r w:rsidRPr="008F22FF">
              <w:rPr>
                <w:rFonts w:asciiTheme="minorHAnsi" w:hAnsiTheme="minorHAnsi" w:cstheme="minorHAnsi"/>
                <w:sz w:val="20"/>
                <w:szCs w:val="20"/>
              </w:rPr>
              <w:t xml:space="preserve">patients </w:t>
            </w:r>
            <w:r w:rsidRPr="008F22FF">
              <w:rPr>
                <w:rFonts w:asciiTheme="minorHAnsi" w:hAnsiTheme="minorHAnsi" w:cs="Times New Roman"/>
                <w:sz w:val="20"/>
                <w:szCs w:val="20"/>
              </w:rPr>
              <w:t>with an initial diagnosis of CUP who then have a primary cancer site identified by tissue of origin analysis </w:t>
            </w:r>
          </w:p>
        </w:tc>
      </w:tr>
      <w:tr w:rsidR="00771121" w:rsidRPr="008F22FF" w14:paraId="55CA7740" w14:textId="77777777" w:rsidTr="004378BC">
        <w:trPr>
          <w:trHeight w:val="834"/>
        </w:trPr>
        <w:tc>
          <w:tcPr>
            <w:tcW w:w="4675" w:type="dxa"/>
          </w:tcPr>
          <w:p w14:paraId="0E8ADCAF" w14:textId="77777777" w:rsidR="00771121" w:rsidRPr="008F22FF" w:rsidRDefault="00771121" w:rsidP="004378BC">
            <w:pPr>
              <w:rPr>
                <w:rFonts w:asciiTheme="minorHAnsi" w:eastAsia="Times New Roman" w:hAnsiTheme="minorHAnsi" w:cstheme="minorHAnsi"/>
              </w:rPr>
            </w:pPr>
            <w:r w:rsidRPr="008F22FF">
              <w:rPr>
                <w:rFonts w:asciiTheme="minorHAnsi" w:eastAsia="Times New Roman" w:hAnsiTheme="minorHAnsi" w:cstheme="minorHAnsi"/>
              </w:rPr>
              <w:t>To identify the proportion of patients initially diagnosed with CUP who get a diagnosis other than CUP following somatic molecular profiling</w:t>
            </w:r>
          </w:p>
        </w:tc>
        <w:tc>
          <w:tcPr>
            <w:tcW w:w="4675" w:type="dxa"/>
          </w:tcPr>
          <w:p w14:paraId="718E6D60" w14:textId="77777777" w:rsidR="00771121" w:rsidRPr="008F22FF" w:rsidRDefault="00771121" w:rsidP="004378BC">
            <w:pPr>
              <w:pStyle w:val="NormalWeb"/>
              <w:jc w:val="both"/>
              <w:rPr>
                <w:rFonts w:asciiTheme="minorHAnsi" w:eastAsia="Times New Roman" w:hAnsiTheme="minorHAnsi" w:cstheme="minorHAnsi"/>
                <w:sz w:val="20"/>
                <w:szCs w:val="20"/>
              </w:rPr>
            </w:pPr>
            <w:r w:rsidRPr="008F22FF">
              <w:rPr>
                <w:rFonts w:asciiTheme="minorHAnsi" w:hAnsiTheme="minorHAnsi" w:cs="Times New Roman"/>
                <w:sz w:val="20"/>
                <w:szCs w:val="20"/>
              </w:rPr>
              <w:t xml:space="preserve">Proportion of </w:t>
            </w:r>
            <w:r w:rsidRPr="008F22FF">
              <w:rPr>
                <w:rFonts w:asciiTheme="minorHAnsi" w:eastAsia="Times New Roman" w:hAnsiTheme="minorHAnsi" w:cstheme="minorHAnsi"/>
                <w:sz w:val="20"/>
                <w:szCs w:val="20"/>
              </w:rPr>
              <w:t>patients</w:t>
            </w:r>
            <w:r w:rsidRPr="008F22FF">
              <w:rPr>
                <w:rFonts w:asciiTheme="minorHAnsi" w:hAnsiTheme="minorHAnsi" w:cs="Times New Roman"/>
                <w:sz w:val="20"/>
                <w:szCs w:val="20"/>
              </w:rPr>
              <w:t xml:space="preserve"> with initial diagnosis of CUP who then have a primary cancer site identified by </w:t>
            </w:r>
            <w:r w:rsidRPr="008F22FF">
              <w:rPr>
                <w:rFonts w:asciiTheme="minorHAnsi" w:eastAsia="Times New Roman" w:hAnsiTheme="minorHAnsi" w:cstheme="minorHAnsi"/>
                <w:sz w:val="20"/>
                <w:szCs w:val="20"/>
              </w:rPr>
              <w:t>somatic molecular profiling</w:t>
            </w:r>
          </w:p>
          <w:p w14:paraId="0040ECD6" w14:textId="0F37FA6A" w:rsidR="00771121" w:rsidRPr="008F22FF" w:rsidRDefault="00771121" w:rsidP="004378BC">
            <w:pPr>
              <w:pStyle w:val="NormalWeb"/>
              <w:jc w:val="both"/>
              <w:rPr>
                <w:rFonts w:asciiTheme="minorHAnsi" w:hAnsiTheme="minorHAnsi" w:cs="Times New Roman"/>
                <w:sz w:val="20"/>
                <w:szCs w:val="20"/>
              </w:rPr>
            </w:pPr>
          </w:p>
        </w:tc>
      </w:tr>
      <w:tr w:rsidR="00771121" w:rsidRPr="008F22FF" w14:paraId="6AE4DC58" w14:textId="77777777" w:rsidTr="004378BC">
        <w:trPr>
          <w:trHeight w:val="1117"/>
        </w:trPr>
        <w:tc>
          <w:tcPr>
            <w:tcW w:w="4675" w:type="dxa"/>
          </w:tcPr>
          <w:p w14:paraId="263B0603" w14:textId="77777777" w:rsidR="00771121" w:rsidRPr="008F22FF" w:rsidRDefault="00771121" w:rsidP="004378BC">
            <w:pPr>
              <w:rPr>
                <w:rFonts w:asciiTheme="minorHAnsi" w:eastAsia="Times New Roman" w:hAnsiTheme="minorHAnsi" w:cstheme="minorHAnsi"/>
              </w:rPr>
            </w:pPr>
            <w:r w:rsidRPr="008F22FF">
              <w:rPr>
                <w:rFonts w:asciiTheme="minorHAnsi" w:eastAsia="Times New Roman" w:hAnsiTheme="minorHAnsi" w:cstheme="minorHAnsi"/>
              </w:rPr>
              <w:t>To identify the proportion of</w:t>
            </w:r>
            <w:r w:rsidRPr="008F22FF">
              <w:rPr>
                <w:rFonts w:asciiTheme="minorHAnsi" w:hAnsiTheme="minorHAnsi" w:cstheme="minorHAnsi"/>
              </w:rPr>
              <w:t xml:space="preserve"> </w:t>
            </w:r>
            <w:r w:rsidRPr="008F22FF">
              <w:rPr>
                <w:rFonts w:asciiTheme="minorHAnsi" w:eastAsia="Times New Roman" w:hAnsiTheme="minorHAnsi" w:cstheme="minorHAnsi"/>
              </w:rPr>
              <w:t>patients who have an actionable mutation with a recognised matched therapy (or therapies) following somatic molecular profiling</w:t>
            </w:r>
          </w:p>
          <w:p w14:paraId="534DC437" w14:textId="0006F6E9" w:rsidR="00771121" w:rsidRPr="008F22FF" w:rsidRDefault="00771121" w:rsidP="004378BC">
            <w:pPr>
              <w:rPr>
                <w:rFonts w:asciiTheme="minorHAnsi" w:eastAsia="Times New Roman" w:hAnsiTheme="minorHAnsi" w:cstheme="minorHAnsi"/>
              </w:rPr>
            </w:pPr>
          </w:p>
        </w:tc>
        <w:tc>
          <w:tcPr>
            <w:tcW w:w="4675" w:type="dxa"/>
          </w:tcPr>
          <w:p w14:paraId="696D64C5" w14:textId="77777777" w:rsidR="00771121" w:rsidRPr="008F22FF" w:rsidRDefault="00771121" w:rsidP="004378BC">
            <w:pPr>
              <w:pStyle w:val="NormalWeb"/>
              <w:rPr>
                <w:rFonts w:asciiTheme="minorHAnsi" w:hAnsiTheme="minorHAnsi" w:cs="Times New Roman"/>
                <w:sz w:val="20"/>
                <w:szCs w:val="20"/>
              </w:rPr>
            </w:pPr>
            <w:r w:rsidRPr="008F22FF">
              <w:rPr>
                <w:rFonts w:asciiTheme="minorHAnsi" w:hAnsiTheme="minorHAnsi" w:cs="Times New Roman"/>
                <w:sz w:val="20"/>
                <w:szCs w:val="20"/>
              </w:rPr>
              <w:t xml:space="preserve">Proportion of </w:t>
            </w:r>
            <w:r w:rsidRPr="008F22FF">
              <w:rPr>
                <w:rFonts w:asciiTheme="minorHAnsi" w:eastAsia="Times New Roman" w:hAnsiTheme="minorHAnsi" w:cstheme="minorHAnsi"/>
                <w:sz w:val="20"/>
                <w:szCs w:val="20"/>
              </w:rPr>
              <w:t>patients</w:t>
            </w:r>
            <w:r w:rsidRPr="008F22FF">
              <w:rPr>
                <w:rFonts w:asciiTheme="minorHAnsi" w:hAnsiTheme="minorHAnsi" w:cs="Times New Roman"/>
                <w:sz w:val="20"/>
                <w:szCs w:val="20"/>
              </w:rPr>
              <w:t xml:space="preserve"> with CUP with a</w:t>
            </w:r>
            <w:r w:rsidRPr="008F22FF">
              <w:rPr>
                <w:rFonts w:asciiTheme="minorHAnsi" w:hAnsiTheme="minorHAnsi"/>
                <w:sz w:val="20"/>
                <w:szCs w:val="20"/>
              </w:rPr>
              <w:t>n actionable mutation following</w:t>
            </w:r>
            <w:r w:rsidRPr="008F22FF">
              <w:rPr>
                <w:rFonts w:asciiTheme="minorHAnsi" w:hAnsiTheme="minorHAnsi" w:cs="Times New Roman"/>
                <w:sz w:val="20"/>
                <w:szCs w:val="20"/>
              </w:rPr>
              <w:t xml:space="preserve"> </w:t>
            </w:r>
            <w:r w:rsidRPr="008F22FF">
              <w:rPr>
                <w:rFonts w:asciiTheme="minorHAnsi" w:eastAsia="Times New Roman" w:hAnsiTheme="minorHAnsi" w:cstheme="minorHAnsi"/>
                <w:sz w:val="20"/>
                <w:szCs w:val="20"/>
              </w:rPr>
              <w:t xml:space="preserve">somatic molecular profiling </w:t>
            </w:r>
          </w:p>
          <w:p w14:paraId="24BFBDE6" w14:textId="77777777" w:rsidR="00771121" w:rsidRPr="008F22FF" w:rsidRDefault="00771121" w:rsidP="004378BC">
            <w:pPr>
              <w:spacing w:line="276" w:lineRule="auto"/>
              <w:rPr>
                <w:rFonts w:asciiTheme="minorHAnsi" w:eastAsia="Times New Roman" w:hAnsiTheme="minorHAnsi"/>
              </w:rPr>
            </w:pPr>
          </w:p>
        </w:tc>
      </w:tr>
      <w:tr w:rsidR="00771121" w:rsidRPr="008F22FF" w14:paraId="6BFD733A" w14:textId="77777777" w:rsidTr="004378BC">
        <w:trPr>
          <w:trHeight w:val="1309"/>
        </w:trPr>
        <w:tc>
          <w:tcPr>
            <w:tcW w:w="4675" w:type="dxa"/>
          </w:tcPr>
          <w:p w14:paraId="68E61A39" w14:textId="77777777" w:rsidR="00771121" w:rsidRPr="008F22FF" w:rsidRDefault="00771121" w:rsidP="004378BC">
            <w:pPr>
              <w:rPr>
                <w:rFonts w:asciiTheme="minorHAnsi" w:hAnsiTheme="minorHAnsi" w:cstheme="minorHAnsi"/>
              </w:rPr>
            </w:pPr>
            <w:r w:rsidRPr="008F22FF">
              <w:rPr>
                <w:rFonts w:asciiTheme="minorHAnsi" w:hAnsiTheme="minorHAnsi" w:cstheme="minorHAnsi"/>
              </w:rPr>
              <w:t>To implement/increase awareness of the nationally recognised Optimal Care Pathway (OCP) for all patients with CUP.</w:t>
            </w:r>
          </w:p>
          <w:p w14:paraId="5E88D918" w14:textId="77777777" w:rsidR="00771121" w:rsidRPr="008F22FF" w:rsidRDefault="00771121" w:rsidP="004378BC">
            <w:pPr>
              <w:rPr>
                <w:rFonts w:asciiTheme="minorHAnsi" w:eastAsia="Times New Roman" w:hAnsiTheme="minorHAnsi" w:cstheme="minorHAnsi"/>
              </w:rPr>
            </w:pPr>
          </w:p>
        </w:tc>
        <w:tc>
          <w:tcPr>
            <w:tcW w:w="4675" w:type="dxa"/>
          </w:tcPr>
          <w:p w14:paraId="42FD4622" w14:textId="77777777" w:rsidR="00771121" w:rsidRPr="008F22FF" w:rsidRDefault="00771121" w:rsidP="004378BC">
            <w:pPr>
              <w:pStyle w:val="ListParagraph"/>
              <w:numPr>
                <w:ilvl w:val="0"/>
                <w:numId w:val="35"/>
              </w:numPr>
              <w:ind w:left="357" w:hanging="357"/>
              <w:rPr>
                <w:rFonts w:asciiTheme="minorHAnsi" w:eastAsia="Times New Roman" w:hAnsiTheme="minorHAnsi"/>
              </w:rPr>
            </w:pPr>
            <w:r w:rsidRPr="008F22FF">
              <w:rPr>
                <w:rFonts w:asciiTheme="minorHAnsi" w:eastAsia="Times New Roman" w:hAnsiTheme="minorHAnsi"/>
              </w:rPr>
              <w:t>Proportion of patients discussed at MDT after implementation of OCP compared to a historical comparator cohort</w:t>
            </w:r>
          </w:p>
          <w:p w14:paraId="09786D15" w14:textId="7297C98A" w:rsidR="00771121" w:rsidRPr="008F22FF" w:rsidRDefault="00771121" w:rsidP="003D2F95">
            <w:pPr>
              <w:pStyle w:val="ListParagraph"/>
              <w:numPr>
                <w:ilvl w:val="0"/>
                <w:numId w:val="35"/>
              </w:numPr>
              <w:ind w:left="357" w:hanging="357"/>
              <w:rPr>
                <w:rFonts w:asciiTheme="minorHAnsi" w:eastAsia="Times New Roman" w:hAnsiTheme="minorHAnsi"/>
              </w:rPr>
            </w:pPr>
            <w:r w:rsidRPr="008F22FF">
              <w:rPr>
                <w:rFonts w:asciiTheme="minorHAnsi" w:eastAsia="Times New Roman" w:hAnsiTheme="minorHAnsi"/>
              </w:rPr>
              <w:t>Completion rate of a standardised diagnostic workup (measured as time from initial consultation to time of completion of diagnostic work up).</w:t>
            </w:r>
          </w:p>
        </w:tc>
      </w:tr>
      <w:tr w:rsidR="00771121" w:rsidRPr="008F22FF" w14:paraId="7502211D" w14:textId="77777777" w:rsidTr="004378BC">
        <w:trPr>
          <w:trHeight w:val="712"/>
        </w:trPr>
        <w:tc>
          <w:tcPr>
            <w:tcW w:w="4675" w:type="dxa"/>
          </w:tcPr>
          <w:p w14:paraId="5E4AF1F6" w14:textId="77777777" w:rsidR="00771121" w:rsidRPr="008F22FF" w:rsidRDefault="00771121" w:rsidP="004378BC">
            <w:pPr>
              <w:pStyle w:val="NormalWeb"/>
              <w:rPr>
                <w:rFonts w:asciiTheme="minorHAnsi" w:hAnsiTheme="minorHAnsi" w:cs="Times New Roman"/>
                <w:sz w:val="20"/>
                <w:szCs w:val="20"/>
              </w:rPr>
            </w:pPr>
            <w:r w:rsidRPr="008F22FF">
              <w:rPr>
                <w:rFonts w:asciiTheme="minorHAnsi" w:hAnsiTheme="minorHAnsi" w:cs="Times New Roman"/>
                <w:sz w:val="20"/>
                <w:szCs w:val="20"/>
              </w:rPr>
              <w:t xml:space="preserve">To identify the proportion of </w:t>
            </w:r>
            <w:r w:rsidRPr="008F22FF">
              <w:rPr>
                <w:rFonts w:asciiTheme="minorHAnsi" w:eastAsia="Times New Roman" w:hAnsiTheme="minorHAnsi" w:cstheme="minorHAnsi"/>
                <w:sz w:val="20"/>
                <w:szCs w:val="20"/>
              </w:rPr>
              <w:t>patients</w:t>
            </w:r>
            <w:r w:rsidRPr="008F22FF">
              <w:rPr>
                <w:rFonts w:asciiTheme="minorHAnsi" w:hAnsiTheme="minorHAnsi" w:cs="Times New Roman"/>
                <w:sz w:val="20"/>
                <w:szCs w:val="20"/>
              </w:rPr>
              <w:t xml:space="preserve"> whose treatment was changed after</w:t>
            </w:r>
            <w:r w:rsidRPr="008F22FF">
              <w:rPr>
                <w:rFonts w:asciiTheme="minorHAnsi" w:eastAsia="Times New Roman" w:hAnsiTheme="minorHAnsi" w:cstheme="minorHAnsi"/>
                <w:sz w:val="20"/>
                <w:szCs w:val="20"/>
              </w:rPr>
              <w:t xml:space="preserve"> a diagnosis other than CUP was made </w:t>
            </w:r>
            <w:r w:rsidRPr="008F22FF">
              <w:rPr>
                <w:rFonts w:asciiTheme="minorHAnsi" w:hAnsiTheme="minorHAnsi" w:cs="Times New Roman"/>
                <w:sz w:val="20"/>
                <w:szCs w:val="20"/>
              </w:rPr>
              <w:t>using tissue of origin test</w:t>
            </w:r>
          </w:p>
          <w:p w14:paraId="753A658A" w14:textId="213DE370" w:rsidR="00771121" w:rsidRPr="008F22FF" w:rsidRDefault="00771121" w:rsidP="004378BC">
            <w:pPr>
              <w:pStyle w:val="NormalWeb"/>
              <w:rPr>
                <w:rFonts w:asciiTheme="minorHAnsi" w:hAnsiTheme="minorHAnsi" w:cs="Times New Roman"/>
                <w:sz w:val="20"/>
                <w:szCs w:val="20"/>
              </w:rPr>
            </w:pPr>
          </w:p>
        </w:tc>
        <w:tc>
          <w:tcPr>
            <w:tcW w:w="4675" w:type="dxa"/>
          </w:tcPr>
          <w:p w14:paraId="5C564782" w14:textId="77777777" w:rsidR="00771121" w:rsidRPr="008F22FF" w:rsidRDefault="00771121" w:rsidP="004378BC">
            <w:pPr>
              <w:pStyle w:val="NormalWeb"/>
              <w:rPr>
                <w:rFonts w:asciiTheme="minorHAnsi" w:hAnsiTheme="minorHAnsi" w:cs="Times New Roman"/>
                <w:sz w:val="20"/>
                <w:szCs w:val="20"/>
              </w:rPr>
            </w:pPr>
            <w:r w:rsidRPr="008F22FF">
              <w:rPr>
                <w:rFonts w:asciiTheme="minorHAnsi" w:hAnsiTheme="minorHAnsi" w:cs="Times New Roman"/>
                <w:sz w:val="20"/>
                <w:szCs w:val="20"/>
              </w:rPr>
              <w:t xml:space="preserve">Proportion of </w:t>
            </w:r>
            <w:r w:rsidRPr="008F22FF">
              <w:rPr>
                <w:rFonts w:asciiTheme="minorHAnsi" w:eastAsia="Times New Roman" w:hAnsiTheme="minorHAnsi" w:cstheme="minorHAnsi"/>
                <w:sz w:val="20"/>
                <w:szCs w:val="20"/>
              </w:rPr>
              <w:t>patients</w:t>
            </w:r>
            <w:r w:rsidRPr="008F22FF">
              <w:rPr>
                <w:rFonts w:asciiTheme="minorHAnsi" w:hAnsiTheme="minorHAnsi" w:cs="Times New Roman"/>
                <w:sz w:val="20"/>
                <w:szCs w:val="20"/>
              </w:rPr>
              <w:t xml:space="preserve"> with change of treatment from results following tissue of origin test</w:t>
            </w:r>
          </w:p>
        </w:tc>
      </w:tr>
      <w:tr w:rsidR="00771121" w:rsidRPr="008F22FF" w14:paraId="0165FA9E" w14:textId="77777777" w:rsidTr="004378BC">
        <w:trPr>
          <w:trHeight w:val="625"/>
        </w:trPr>
        <w:tc>
          <w:tcPr>
            <w:tcW w:w="4675" w:type="dxa"/>
          </w:tcPr>
          <w:p w14:paraId="0FB511B2" w14:textId="37E5B0A4" w:rsidR="00771121" w:rsidRPr="008F22FF" w:rsidRDefault="00771121" w:rsidP="004378BC">
            <w:pPr>
              <w:pStyle w:val="NormalWeb"/>
              <w:rPr>
                <w:rFonts w:asciiTheme="minorHAnsi" w:hAnsiTheme="minorHAnsi" w:cs="Times New Roman"/>
                <w:sz w:val="20"/>
                <w:szCs w:val="20"/>
              </w:rPr>
            </w:pPr>
            <w:r w:rsidRPr="008F22FF">
              <w:rPr>
                <w:rFonts w:asciiTheme="minorHAnsi" w:hAnsiTheme="minorHAnsi" w:cs="Times New Roman"/>
                <w:sz w:val="20"/>
                <w:szCs w:val="20"/>
              </w:rPr>
              <w:t xml:space="preserve">To identify the proportion of </w:t>
            </w:r>
            <w:r w:rsidRPr="008F22FF">
              <w:rPr>
                <w:rFonts w:asciiTheme="minorHAnsi" w:eastAsia="Times New Roman" w:hAnsiTheme="minorHAnsi" w:cstheme="minorHAnsi"/>
                <w:sz w:val="20"/>
                <w:szCs w:val="20"/>
              </w:rPr>
              <w:t>patients</w:t>
            </w:r>
            <w:r w:rsidRPr="008F22FF">
              <w:rPr>
                <w:rFonts w:asciiTheme="minorHAnsi" w:hAnsiTheme="minorHAnsi" w:cs="Times New Roman"/>
                <w:sz w:val="20"/>
                <w:szCs w:val="20"/>
              </w:rPr>
              <w:t xml:space="preserve"> who were able to receive optimal therapy based on their somatic mutation profiling results</w:t>
            </w:r>
          </w:p>
        </w:tc>
        <w:tc>
          <w:tcPr>
            <w:tcW w:w="4675" w:type="dxa"/>
          </w:tcPr>
          <w:p w14:paraId="307486D9" w14:textId="1747FC53" w:rsidR="00771121" w:rsidRPr="008F22FF" w:rsidRDefault="00771121" w:rsidP="004378BC">
            <w:pPr>
              <w:pStyle w:val="NormalWeb"/>
              <w:jc w:val="both"/>
              <w:rPr>
                <w:rFonts w:asciiTheme="minorHAnsi" w:eastAsia="Times New Roman" w:hAnsiTheme="minorHAnsi"/>
                <w:sz w:val="20"/>
                <w:szCs w:val="20"/>
              </w:rPr>
            </w:pPr>
            <w:r w:rsidRPr="008F22FF">
              <w:rPr>
                <w:rFonts w:asciiTheme="minorHAnsi" w:hAnsiTheme="minorHAnsi" w:cs="Times New Roman"/>
                <w:sz w:val="20"/>
                <w:szCs w:val="20"/>
              </w:rPr>
              <w:t xml:space="preserve">Proportion of </w:t>
            </w:r>
            <w:r w:rsidRPr="008F22FF">
              <w:rPr>
                <w:rFonts w:asciiTheme="minorHAnsi" w:eastAsia="Times New Roman" w:hAnsiTheme="minorHAnsi" w:cstheme="minorHAnsi"/>
                <w:sz w:val="20"/>
                <w:szCs w:val="20"/>
              </w:rPr>
              <w:t>patients</w:t>
            </w:r>
            <w:r w:rsidRPr="008F22FF">
              <w:rPr>
                <w:rFonts w:asciiTheme="minorHAnsi" w:hAnsiTheme="minorHAnsi" w:cs="Times New Roman"/>
                <w:sz w:val="20"/>
                <w:szCs w:val="20"/>
              </w:rPr>
              <w:t xml:space="preserve"> that received a therapy guided by somatic mutation profiling</w:t>
            </w:r>
          </w:p>
        </w:tc>
      </w:tr>
      <w:tr w:rsidR="00771121" w:rsidRPr="00F06157" w14:paraId="7DFE658E" w14:textId="77777777" w:rsidTr="004378BC">
        <w:trPr>
          <w:trHeight w:val="779"/>
        </w:trPr>
        <w:tc>
          <w:tcPr>
            <w:tcW w:w="4675" w:type="dxa"/>
          </w:tcPr>
          <w:p w14:paraId="404C3353" w14:textId="77777777" w:rsidR="00771121" w:rsidRPr="008F22FF" w:rsidRDefault="00771121" w:rsidP="004378BC">
            <w:pPr>
              <w:pStyle w:val="NormalWeb"/>
              <w:rPr>
                <w:rFonts w:asciiTheme="minorHAnsi" w:eastAsia="Times New Roman" w:hAnsiTheme="minorHAnsi" w:cstheme="minorHAnsi"/>
                <w:sz w:val="20"/>
                <w:szCs w:val="20"/>
              </w:rPr>
            </w:pPr>
            <w:r w:rsidRPr="008F22FF">
              <w:rPr>
                <w:rFonts w:asciiTheme="minorHAnsi" w:hAnsiTheme="minorHAnsi" w:cs="Times New Roman"/>
                <w:sz w:val="20"/>
                <w:szCs w:val="20"/>
              </w:rPr>
              <w:t xml:space="preserve">To determine the overall survival of </w:t>
            </w:r>
            <w:r w:rsidRPr="008F22FF">
              <w:rPr>
                <w:rFonts w:asciiTheme="minorHAnsi" w:eastAsia="Times New Roman" w:hAnsiTheme="minorHAnsi" w:cstheme="minorHAnsi"/>
                <w:sz w:val="20"/>
                <w:szCs w:val="20"/>
              </w:rPr>
              <w:t>patients with a CUP diagnosis following the implementation of the OCP and to compare it with a historical comparator cohort</w:t>
            </w:r>
          </w:p>
        </w:tc>
        <w:tc>
          <w:tcPr>
            <w:tcW w:w="4675" w:type="dxa"/>
          </w:tcPr>
          <w:p w14:paraId="4659CC46" w14:textId="77777777" w:rsidR="00771121" w:rsidRPr="008F22FF" w:rsidRDefault="00771121" w:rsidP="004378BC">
            <w:pPr>
              <w:pStyle w:val="NormalWeb"/>
              <w:jc w:val="both"/>
              <w:rPr>
                <w:rFonts w:asciiTheme="minorHAnsi" w:eastAsia="Times New Roman" w:hAnsiTheme="minorHAnsi"/>
                <w:sz w:val="20"/>
                <w:szCs w:val="20"/>
              </w:rPr>
            </w:pPr>
            <w:r w:rsidRPr="008F22FF">
              <w:rPr>
                <w:rFonts w:asciiTheme="minorHAnsi" w:eastAsia="CIDFont+F3" w:hAnsiTheme="minorHAnsi"/>
                <w:sz w:val="20"/>
                <w:szCs w:val="20"/>
              </w:rPr>
              <w:t xml:space="preserve">Overall survival (OS), defined as the time from diagnosis to death from any cause. The date of diagnosis will be taken as the date of histological confirmation of cancer diagnosis, e.g., the date of biopsy) </w:t>
            </w:r>
          </w:p>
        </w:tc>
      </w:tr>
      <w:tr w:rsidR="00771121" w:rsidRPr="00F06157" w14:paraId="7887EEB6" w14:textId="77777777" w:rsidTr="004378BC">
        <w:trPr>
          <w:trHeight w:val="90"/>
        </w:trPr>
        <w:tc>
          <w:tcPr>
            <w:tcW w:w="4675" w:type="dxa"/>
          </w:tcPr>
          <w:p w14:paraId="238AE768" w14:textId="0BC02647" w:rsidR="00771121" w:rsidRPr="008F22FF" w:rsidRDefault="00771121" w:rsidP="004378BC">
            <w:pPr>
              <w:pStyle w:val="NormalWeb"/>
              <w:rPr>
                <w:rFonts w:asciiTheme="minorHAnsi" w:eastAsia="Times New Roman" w:hAnsiTheme="minorHAnsi"/>
                <w:b/>
                <w:bCs/>
                <w:sz w:val="20"/>
                <w:szCs w:val="20"/>
              </w:rPr>
            </w:pPr>
            <w:r w:rsidRPr="008F22FF">
              <w:rPr>
                <w:rFonts w:asciiTheme="minorHAnsi" w:eastAsia="Times New Roman" w:hAnsiTheme="minorHAnsi"/>
                <w:b/>
                <w:bCs/>
                <w:sz w:val="20"/>
                <w:szCs w:val="20"/>
              </w:rPr>
              <w:t>Exploratory Objectives</w:t>
            </w:r>
          </w:p>
        </w:tc>
        <w:tc>
          <w:tcPr>
            <w:tcW w:w="4675" w:type="dxa"/>
          </w:tcPr>
          <w:p w14:paraId="22DC4D23" w14:textId="77777777" w:rsidR="00771121" w:rsidRPr="008F22FF" w:rsidRDefault="00771121" w:rsidP="004378BC">
            <w:pPr>
              <w:pStyle w:val="NormalWeb"/>
              <w:jc w:val="both"/>
              <w:rPr>
                <w:rFonts w:asciiTheme="minorHAnsi" w:eastAsia="CIDFont+F3" w:hAnsiTheme="minorHAnsi"/>
                <w:sz w:val="20"/>
                <w:szCs w:val="20"/>
              </w:rPr>
            </w:pPr>
            <w:r w:rsidRPr="008F22FF">
              <w:rPr>
                <w:rFonts w:asciiTheme="minorHAnsi" w:eastAsia="Times New Roman" w:hAnsiTheme="minorHAnsi"/>
                <w:b/>
                <w:bCs/>
                <w:sz w:val="20"/>
                <w:szCs w:val="20"/>
              </w:rPr>
              <w:t>Exploratory Endpoint</w:t>
            </w:r>
          </w:p>
        </w:tc>
      </w:tr>
      <w:tr w:rsidR="00771121" w:rsidRPr="00F06157" w14:paraId="20FBB4F6" w14:textId="77777777" w:rsidTr="004378BC">
        <w:trPr>
          <w:trHeight w:val="274"/>
        </w:trPr>
        <w:tc>
          <w:tcPr>
            <w:tcW w:w="4675" w:type="dxa"/>
          </w:tcPr>
          <w:p w14:paraId="439023F4" w14:textId="77777777" w:rsidR="00771121" w:rsidRPr="008F22FF" w:rsidRDefault="00771121" w:rsidP="004378BC">
            <w:pPr>
              <w:pStyle w:val="NormalWeb"/>
              <w:rPr>
                <w:rFonts w:asciiTheme="minorHAnsi" w:hAnsiTheme="minorHAnsi" w:cs="Times New Roman"/>
                <w:sz w:val="20"/>
                <w:szCs w:val="20"/>
              </w:rPr>
            </w:pPr>
            <w:r w:rsidRPr="008F22FF">
              <w:rPr>
                <w:rFonts w:asciiTheme="minorHAnsi" w:hAnsiTheme="minorHAnsi" w:cs="Times New Roman"/>
                <w:sz w:val="20"/>
                <w:szCs w:val="20"/>
              </w:rPr>
              <w:t>To characterise metabolomic signatures of CUP</w:t>
            </w:r>
          </w:p>
          <w:p w14:paraId="11DDA266" w14:textId="6A75C840" w:rsidR="00771121" w:rsidRPr="008F22FF" w:rsidRDefault="00771121" w:rsidP="004378BC">
            <w:pPr>
              <w:pStyle w:val="NormalWeb"/>
              <w:rPr>
                <w:rFonts w:asciiTheme="minorHAnsi" w:hAnsiTheme="minorHAnsi" w:cs="Times New Roman"/>
                <w:sz w:val="20"/>
                <w:szCs w:val="20"/>
              </w:rPr>
            </w:pPr>
          </w:p>
        </w:tc>
        <w:tc>
          <w:tcPr>
            <w:tcW w:w="4675" w:type="dxa"/>
          </w:tcPr>
          <w:p w14:paraId="7EABD447" w14:textId="77777777" w:rsidR="00771121" w:rsidRPr="008F22FF" w:rsidRDefault="00771121" w:rsidP="004378BC">
            <w:pPr>
              <w:pStyle w:val="NormalWeb"/>
              <w:jc w:val="both"/>
              <w:rPr>
                <w:rFonts w:asciiTheme="minorHAnsi" w:eastAsia="Times New Roman" w:hAnsiTheme="minorHAnsi"/>
                <w:sz w:val="20"/>
                <w:szCs w:val="20"/>
              </w:rPr>
            </w:pPr>
            <w:r w:rsidRPr="008F22FF">
              <w:rPr>
                <w:rFonts w:asciiTheme="minorHAnsi" w:eastAsia="Times New Roman" w:hAnsiTheme="minorHAnsi"/>
                <w:sz w:val="20"/>
                <w:szCs w:val="20"/>
              </w:rPr>
              <w:t>To identify metabolomic signatures</w:t>
            </w:r>
          </w:p>
        </w:tc>
      </w:tr>
    </w:tbl>
    <w:p w14:paraId="2419ADB3" w14:textId="755A0062" w:rsidR="00771121" w:rsidRDefault="00771121" w:rsidP="00771121">
      <w:pPr>
        <w:rPr>
          <w:rFonts w:asciiTheme="minorHAnsi" w:eastAsia="CIDFont+F3" w:hAnsiTheme="minorHAnsi"/>
          <w:b/>
          <w:bCs/>
          <w:sz w:val="22"/>
          <w:szCs w:val="22"/>
        </w:rPr>
      </w:pPr>
      <w:bookmarkStart w:id="0" w:name="_Hlk104289182"/>
    </w:p>
    <w:p w14:paraId="670EA787" w14:textId="77777777" w:rsidR="00771121" w:rsidRPr="00F06157" w:rsidRDefault="00771121" w:rsidP="00771121">
      <w:pPr>
        <w:pStyle w:val="Heading2"/>
        <w:rPr>
          <w:rFonts w:asciiTheme="minorHAnsi" w:eastAsia="Times New Roman" w:hAnsiTheme="minorHAnsi" w:cs="Times New Roman"/>
        </w:rPr>
      </w:pPr>
      <w:r w:rsidRPr="00F06157">
        <w:rPr>
          <w:rFonts w:asciiTheme="minorHAnsi" w:eastAsia="Times New Roman" w:hAnsiTheme="minorHAnsi" w:cs="Times New Roman"/>
        </w:rPr>
        <w:lastRenderedPageBreak/>
        <w:t>1.2 Schema/Study Design</w:t>
      </w:r>
    </w:p>
    <w:p w14:paraId="383DDC5B" w14:textId="77777777" w:rsidR="00771121" w:rsidRPr="00F06157" w:rsidRDefault="00771121" w:rsidP="00771121">
      <w:pPr>
        <w:pStyle w:val="NormalWeb"/>
        <w:spacing w:line="276" w:lineRule="auto"/>
        <w:rPr>
          <w:rFonts w:asciiTheme="minorHAnsi" w:hAnsiTheme="minorHAnsi" w:cs="Times New Roman"/>
        </w:rPr>
      </w:pPr>
      <w:r w:rsidRPr="00F06157">
        <w:rPr>
          <w:rFonts w:asciiTheme="minorHAnsi" w:hAnsiTheme="minorHAnsi" w:cs="Times New Roman"/>
        </w:rPr>
        <w:t>Figure 1: Workflow of patients with a suspected CUP diagnosis (prospective)</w:t>
      </w:r>
    </w:p>
    <w:p w14:paraId="383B61A1" w14:textId="77777777" w:rsidR="00771121" w:rsidRPr="00F06157" w:rsidRDefault="00771121" w:rsidP="00771121">
      <w:pPr>
        <w:pStyle w:val="NormalWeb"/>
        <w:spacing w:line="276" w:lineRule="auto"/>
        <w:rPr>
          <w:rFonts w:asciiTheme="minorHAnsi" w:hAnsiTheme="minorHAnsi" w:cs="Times New Roman"/>
        </w:rPr>
      </w:pPr>
      <w:r w:rsidRPr="00F06157">
        <w:rPr>
          <w:rFonts w:asciiTheme="minorHAnsi" w:hAnsiTheme="minorHAnsi" w:cs="Times New Roman"/>
          <w:noProof/>
        </w:rPr>
        <mc:AlternateContent>
          <mc:Choice Requires="wpg">
            <w:drawing>
              <wp:anchor distT="0" distB="0" distL="114300" distR="114300" simplePos="0" relativeHeight="251659264" behindDoc="0" locked="0" layoutInCell="1" allowOverlap="1" wp14:anchorId="20459997" wp14:editId="2921F88B">
                <wp:simplePos x="0" y="0"/>
                <wp:positionH relativeFrom="margin">
                  <wp:align>left</wp:align>
                </wp:positionH>
                <wp:positionV relativeFrom="paragraph">
                  <wp:posOffset>106680</wp:posOffset>
                </wp:positionV>
                <wp:extent cx="6327775" cy="5591175"/>
                <wp:effectExtent l="0" t="0" r="0" b="9525"/>
                <wp:wrapNone/>
                <wp:docPr id="205" name="Group 205"/>
                <wp:cNvGraphicFramePr/>
                <a:graphic xmlns:a="http://schemas.openxmlformats.org/drawingml/2006/main">
                  <a:graphicData uri="http://schemas.microsoft.com/office/word/2010/wordprocessingGroup">
                    <wpg:wgp>
                      <wpg:cNvGrpSpPr/>
                      <wpg:grpSpPr>
                        <a:xfrm>
                          <a:off x="0" y="0"/>
                          <a:ext cx="6327775" cy="5591175"/>
                          <a:chOff x="-4023" y="0"/>
                          <a:chExt cx="6709623" cy="6267450"/>
                        </a:xfrm>
                      </wpg:grpSpPr>
                      <wps:wsp>
                        <wps:cNvPr id="197" name="Straight Connector 197"/>
                        <wps:cNvCnPr/>
                        <wps:spPr>
                          <a:xfrm flipH="1">
                            <a:off x="5886450" y="512445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04" name="Group 204"/>
                        <wpg:cNvGrpSpPr/>
                        <wpg:grpSpPr>
                          <a:xfrm>
                            <a:off x="-4023" y="0"/>
                            <a:ext cx="6709623" cy="6267450"/>
                            <a:chOff x="-4023" y="0"/>
                            <a:chExt cx="6709623" cy="6267450"/>
                          </a:xfrm>
                        </wpg:grpSpPr>
                        <wps:wsp>
                          <wps:cNvPr id="198" name="Straight Connector 198"/>
                          <wps:cNvCnPr/>
                          <wps:spPr>
                            <a:xfrm flipH="1">
                              <a:off x="5895975" y="308610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03" name="Group 203"/>
                          <wpg:cNvGrpSpPr/>
                          <wpg:grpSpPr>
                            <a:xfrm>
                              <a:off x="-4023" y="0"/>
                              <a:ext cx="6709623" cy="6267450"/>
                              <a:chOff x="-4023" y="0"/>
                              <a:chExt cx="6709623" cy="6267450"/>
                            </a:xfrm>
                          </wpg:grpSpPr>
                          <wpg:grpSp>
                            <wpg:cNvPr id="202" name="Group 202"/>
                            <wpg:cNvGrpSpPr/>
                            <wpg:grpSpPr>
                              <a:xfrm>
                                <a:off x="-4023" y="0"/>
                                <a:ext cx="6128598" cy="6267450"/>
                                <a:chOff x="-4023" y="0"/>
                                <a:chExt cx="6128598" cy="6267450"/>
                              </a:xfrm>
                            </wpg:grpSpPr>
                            <wpg:grpSp>
                              <wpg:cNvPr id="201" name="Group 201"/>
                              <wpg:cNvGrpSpPr/>
                              <wpg:grpSpPr>
                                <a:xfrm>
                                  <a:off x="609600" y="0"/>
                                  <a:ext cx="5514975" cy="6267450"/>
                                  <a:chOff x="0" y="0"/>
                                  <a:chExt cx="5514975" cy="6267450"/>
                                </a:xfrm>
                              </wpg:grpSpPr>
                              <wpg:grpSp>
                                <wpg:cNvPr id="195" name="Group 195"/>
                                <wpg:cNvGrpSpPr/>
                                <wpg:grpSpPr>
                                  <a:xfrm>
                                    <a:off x="0" y="0"/>
                                    <a:ext cx="5286363" cy="6267450"/>
                                    <a:chOff x="0" y="0"/>
                                    <a:chExt cx="5286363" cy="6267450"/>
                                  </a:xfrm>
                                </wpg:grpSpPr>
                                <wps:wsp>
                                  <wps:cNvPr id="22" name="Straight Connector 22"/>
                                  <wps:cNvCnPr/>
                                  <wps:spPr>
                                    <a:xfrm flipH="1">
                                      <a:off x="0" y="2981325"/>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94" name="Group 194"/>
                                  <wpg:cNvGrpSpPr/>
                                  <wpg:grpSpPr>
                                    <a:xfrm>
                                      <a:off x="0" y="0"/>
                                      <a:ext cx="5286363" cy="6267450"/>
                                      <a:chOff x="0" y="0"/>
                                      <a:chExt cx="5286363" cy="6267450"/>
                                    </a:xfrm>
                                  </wpg:grpSpPr>
                                  <wps:wsp>
                                    <wps:cNvPr id="23" name="Straight Connector 23"/>
                                    <wps:cNvCnPr/>
                                    <wps:spPr>
                                      <a:xfrm flipH="1">
                                        <a:off x="0" y="5038725"/>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93" name="Group 193"/>
                                    <wpg:cNvGrpSpPr/>
                                    <wpg:grpSpPr>
                                      <a:xfrm>
                                        <a:off x="0" y="0"/>
                                        <a:ext cx="5286363" cy="6267450"/>
                                        <a:chOff x="0" y="0"/>
                                        <a:chExt cx="5286363" cy="6267450"/>
                                      </a:xfrm>
                                    </wpg:grpSpPr>
                                    <wps:wsp>
                                      <wps:cNvPr id="14" name="Rectangle: Rounded Corners 14"/>
                                      <wps:cNvSpPr/>
                                      <wps:spPr>
                                        <a:xfrm>
                                          <a:off x="304800" y="4772025"/>
                                          <a:ext cx="2181225" cy="552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F59FF4" w14:textId="77777777" w:rsidR="00771121" w:rsidRPr="005F1036" w:rsidRDefault="00771121" w:rsidP="00771121">
                                            <w:pPr>
                                              <w:jc w:val="center"/>
                                              <w:rPr>
                                                <w:color w:val="000000" w:themeColor="text1"/>
                                                <w:sz w:val="20"/>
                                                <w:szCs w:val="20"/>
                                              </w:rPr>
                                            </w:pPr>
                                            <w:r w:rsidRPr="005F1036">
                                              <w:rPr>
                                                <w:color w:val="000000" w:themeColor="text1"/>
                                                <w:sz w:val="20"/>
                                                <w:szCs w:val="20"/>
                                              </w:rPr>
                                              <w:t>Response assessment</w:t>
                                            </w:r>
                                          </w:p>
                                          <w:p w14:paraId="78064D3F" w14:textId="77777777" w:rsidR="00771121" w:rsidRDefault="00771121" w:rsidP="007711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row: Down 20"/>
                                      <wps:cNvSpPr/>
                                      <wps:spPr>
                                        <a:xfrm rot="5400000" flipH="1">
                                          <a:off x="2628900" y="4914900"/>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2" name="Group 192"/>
                                      <wpg:cNvGrpSpPr/>
                                      <wpg:grpSpPr>
                                        <a:xfrm>
                                          <a:off x="0" y="0"/>
                                          <a:ext cx="5286363" cy="6267450"/>
                                          <a:chOff x="0" y="0"/>
                                          <a:chExt cx="5286363" cy="6267450"/>
                                        </a:xfrm>
                                      </wpg:grpSpPr>
                                      <wpg:grpSp>
                                        <wpg:cNvPr id="31" name="Group 31"/>
                                        <wpg:cNvGrpSpPr/>
                                        <wpg:grpSpPr>
                                          <a:xfrm>
                                            <a:off x="304800" y="0"/>
                                            <a:ext cx="4981563" cy="6267450"/>
                                            <a:chOff x="0" y="0"/>
                                            <a:chExt cx="4981563" cy="6267450"/>
                                          </a:xfrm>
                                        </wpg:grpSpPr>
                                        <wps:wsp>
                                          <wps:cNvPr id="4" name="Rectangle: Rounded Corners 4"/>
                                          <wps:cNvSpPr/>
                                          <wps:spPr>
                                            <a:xfrm>
                                              <a:off x="19050" y="1752600"/>
                                              <a:ext cx="2181225" cy="552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0" y="0"/>
                                              <a:ext cx="4981563" cy="6267450"/>
                                              <a:chOff x="0" y="0"/>
                                              <a:chExt cx="4981563" cy="6267450"/>
                                            </a:xfrm>
                                          </wpg:grpSpPr>
                                          <wpg:grpSp>
                                            <wpg:cNvPr id="29" name="Group 29"/>
                                            <wpg:cNvGrpSpPr/>
                                            <wpg:grpSpPr>
                                              <a:xfrm>
                                                <a:off x="0" y="0"/>
                                                <a:ext cx="4857750" cy="6267450"/>
                                                <a:chOff x="28575" y="0"/>
                                                <a:chExt cx="4857750" cy="6267450"/>
                                              </a:xfrm>
                                            </wpg:grpSpPr>
                                            <wps:wsp>
                                              <wps:cNvPr id="15" name="Arrow: Down 15"/>
                                              <wps:cNvSpPr/>
                                              <wps:spPr>
                                                <a:xfrm flipH="1">
                                                  <a:off x="962025" y="5353050"/>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28575" y="0"/>
                                                  <a:ext cx="4857750" cy="6267450"/>
                                                  <a:chOff x="28575" y="0"/>
                                                  <a:chExt cx="4857750" cy="6267450"/>
                                                </a:xfrm>
                                              </wpg:grpSpPr>
                                              <wps:wsp>
                                                <wps:cNvPr id="16" name="Rectangle: Rounded Corners 16"/>
                                                <wps:cNvSpPr/>
                                                <wps:spPr>
                                                  <a:xfrm>
                                                    <a:off x="28575" y="5715000"/>
                                                    <a:ext cx="2181225" cy="552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6733E" w14:textId="77777777" w:rsidR="00771121" w:rsidRPr="005F1036" w:rsidRDefault="00771121" w:rsidP="00771121">
                                                      <w:pPr>
                                                        <w:jc w:val="center"/>
                                                        <w:rPr>
                                                          <w:color w:val="000000" w:themeColor="text1"/>
                                                          <w:sz w:val="20"/>
                                                          <w:szCs w:val="20"/>
                                                        </w:rPr>
                                                      </w:pPr>
                                                      <w:r w:rsidRPr="005F1036">
                                                        <w:rPr>
                                                          <w:color w:val="000000" w:themeColor="text1"/>
                                                          <w:sz w:val="20"/>
                                                          <w:szCs w:val="20"/>
                                                        </w:rPr>
                                                        <w:t>Change in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133350" y="0"/>
                                                    <a:ext cx="4752975" cy="5562600"/>
                                                    <a:chOff x="133350" y="0"/>
                                                    <a:chExt cx="4752975" cy="5562600"/>
                                                  </a:xfrm>
                                                </wpg:grpSpPr>
                                                <wpg:grpSp>
                                                  <wpg:cNvPr id="26" name="Group 26"/>
                                                  <wpg:cNvGrpSpPr/>
                                                  <wpg:grpSpPr>
                                                    <a:xfrm>
                                                      <a:off x="133350" y="0"/>
                                                      <a:ext cx="4752975" cy="3781425"/>
                                                      <a:chOff x="133350" y="0"/>
                                                      <a:chExt cx="4752975" cy="3781425"/>
                                                    </a:xfrm>
                                                  </wpg:grpSpPr>
                                                  <wps:wsp>
                                                    <wps:cNvPr id="7" name="Rectangle: Rounded Corners 7"/>
                                                    <wps:cNvSpPr/>
                                                    <wps:spPr>
                                                      <a:xfrm>
                                                        <a:off x="2705100" y="1762125"/>
                                                        <a:ext cx="2181225" cy="552450"/>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133350" y="0"/>
                                                        <a:ext cx="4276725" cy="1724025"/>
                                                        <a:chOff x="0" y="0"/>
                                                        <a:chExt cx="4276725" cy="1724025"/>
                                                      </a:xfrm>
                                                    </wpg:grpSpPr>
                                                    <wps:wsp>
                                                      <wps:cNvPr id="1" name="Rectangle: Rounded Corners 1"/>
                                                      <wps:cNvSpPr/>
                                                      <wps:spPr>
                                                        <a:xfrm>
                                                          <a:off x="0" y="0"/>
                                                          <a:ext cx="4276725" cy="1362075"/>
                                                        </a:xfrm>
                                                        <a:prstGeom prst="roundRect">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3866" y="66675"/>
                                                          <a:ext cx="4165847" cy="1219200"/>
                                                        </a:xfrm>
                                                        <a:prstGeom prst="rect">
                                                          <a:avLst/>
                                                        </a:prstGeom>
                                                        <a:solidFill>
                                                          <a:srgbClr val="FFFFFF"/>
                                                        </a:solidFill>
                                                        <a:ln w="9525">
                                                          <a:noFill/>
                                                          <a:miter lim="800000"/>
                                                          <a:headEnd/>
                                                          <a:tailEnd/>
                                                        </a:ln>
                                                      </wps:spPr>
                                                      <wps:txbx>
                                                        <w:txbxContent>
                                                          <w:p w14:paraId="657D7559"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Patient</w:t>
                                                            </w:r>
                                                            <w:r>
                                                              <w:rPr>
                                                                <w:rFonts w:asciiTheme="minorHAnsi" w:hAnsiTheme="minorHAnsi" w:cstheme="minorHAnsi"/>
                                                                <w:sz w:val="20"/>
                                                                <w:szCs w:val="20"/>
                                                              </w:rPr>
                                                              <w:t>s</w:t>
                                                            </w:r>
                                                            <w:r w:rsidRPr="00915394">
                                                              <w:rPr>
                                                                <w:rFonts w:asciiTheme="minorHAnsi" w:hAnsiTheme="minorHAnsi" w:cstheme="minorHAnsi"/>
                                                                <w:sz w:val="20"/>
                                                                <w:szCs w:val="20"/>
                                                              </w:rPr>
                                                              <w:t xml:space="preserve"> with suspected CUP </w:t>
                                                            </w:r>
                                                          </w:p>
                                                          <w:p w14:paraId="190BD49D"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 xml:space="preserve">Local diagnosis </w:t>
                                                            </w:r>
                                                            <w:r>
                                                              <w:rPr>
                                                                <w:rFonts w:asciiTheme="minorHAnsi" w:hAnsiTheme="minorHAnsi" w:cstheme="minorHAnsi"/>
                                                                <w:sz w:val="20"/>
                                                                <w:szCs w:val="20"/>
                                                              </w:rPr>
                                                              <w:t xml:space="preserve">(clinical/radiological/histological) </w:t>
                                                            </w:r>
                                                            <w:r w:rsidRPr="00915394">
                                                              <w:rPr>
                                                                <w:rFonts w:asciiTheme="minorHAnsi" w:hAnsiTheme="minorHAnsi" w:cstheme="minorHAnsi"/>
                                                                <w:sz w:val="20"/>
                                                                <w:szCs w:val="20"/>
                                                              </w:rPr>
                                                              <w:t>compatible with CUP</w:t>
                                                            </w:r>
                                                          </w:p>
                                                          <w:p w14:paraId="75E8597B"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No prior systemic therapy for CUP</w:t>
                                                            </w:r>
                                                          </w:p>
                                                          <w:p w14:paraId="6DBDCAB4"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Available tumour FFPE block</w:t>
                                                            </w:r>
                                                            <w:r w:rsidRPr="00915394">
                                                              <w:rPr>
                                                                <w:rFonts w:asciiTheme="minorHAnsi" w:hAnsiTheme="minorHAnsi" w:cstheme="minorHAnsi"/>
                                                                <w:sz w:val="20"/>
                                                                <w:szCs w:val="20"/>
                                                                <w:vertAlign w:val="superscript"/>
                                                              </w:rPr>
                                                              <w:t>a</w:t>
                                                            </w:r>
                                                          </w:p>
                                                        </w:txbxContent>
                                                      </wps:txbx>
                                                      <wps:bodyPr rot="0" vert="horz" wrap="square" lIns="91440" tIns="45720" rIns="91440" bIns="45720" anchor="t" anchorCtr="0">
                                                        <a:noAutofit/>
                                                      </wps:bodyPr>
                                                    </wps:wsp>
                                                    <wps:wsp>
                                                      <wps:cNvPr id="2" name="Arrow: Down 2"/>
                                                      <wps:cNvSpPr/>
                                                      <wps:spPr>
                                                        <a:xfrm flipH="1">
                                                          <a:off x="819150" y="1381125"/>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rrow: Down 3"/>
                                                      <wps:cNvSpPr/>
                                                      <wps:spPr>
                                                        <a:xfrm flipH="1">
                                                          <a:off x="3476625" y="1390650"/>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Text Box 2"/>
                                                    <wps:cNvSpPr txBox="1">
                                                      <a:spLocks noChangeArrowheads="1"/>
                                                    </wps:cNvSpPr>
                                                    <wps:spPr bwMode="auto">
                                                      <a:xfrm>
                                                        <a:off x="133363" y="1819275"/>
                                                        <a:ext cx="2095500" cy="485775"/>
                                                      </a:xfrm>
                                                      <a:prstGeom prst="rect">
                                                        <a:avLst/>
                                                      </a:prstGeom>
                                                      <a:noFill/>
                                                      <a:ln w="9525">
                                                        <a:noFill/>
                                                        <a:miter lim="800000"/>
                                                        <a:headEnd/>
                                                        <a:tailEnd/>
                                                      </a:ln>
                                                    </wps:spPr>
                                                    <wps:txbx>
                                                      <w:txbxContent>
                                                        <w:p w14:paraId="61DC54F8" w14:textId="77777777" w:rsidR="00771121" w:rsidRPr="005F1036" w:rsidRDefault="00771121" w:rsidP="00771121">
                                                          <w:pPr>
                                                            <w:rPr>
                                                              <w:sz w:val="20"/>
                                                              <w:szCs w:val="20"/>
                                                            </w:rPr>
                                                          </w:pPr>
                                                          <w:r w:rsidRPr="005F1036">
                                                            <w:rPr>
                                                              <w:sz w:val="20"/>
                                                              <w:szCs w:val="20"/>
                                                            </w:rPr>
                                                            <w:t>Treating team follows diagnostic steps as per OCP</w:t>
                                                          </w:r>
                                                        </w:p>
                                                      </w:txbxContent>
                                                    </wps:txbx>
                                                    <wps:bodyPr rot="0" vert="horz" wrap="square" lIns="91440" tIns="45720" rIns="91440" bIns="45720" anchor="t" anchorCtr="0">
                                                      <a:noAutofit/>
                                                    </wps:bodyPr>
                                                  </wps:wsp>
                                                  <wps:wsp>
                                                    <wps:cNvPr id="8" name="Arrow: Down 8"/>
                                                    <wps:cNvSpPr/>
                                                    <wps:spPr>
                                                      <a:xfrm flipH="1">
                                                        <a:off x="952500" y="2343150"/>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Down 12"/>
                                                    <wps:cNvSpPr/>
                                                    <wps:spPr>
                                                      <a:xfrm flipH="1">
                                                        <a:off x="3629025" y="2371725"/>
                                                        <a:ext cx="219075" cy="1409700"/>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Arrow: Down 13"/>
                                                  <wps:cNvSpPr/>
                                                  <wps:spPr>
                                                    <a:xfrm flipH="1">
                                                      <a:off x="942975" y="3343275"/>
                                                      <a:ext cx="219075" cy="1409700"/>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wps:cNvSpPr/>
                                                  <wps:spPr>
                                                    <a:xfrm>
                                                      <a:off x="2667000" y="3838575"/>
                                                      <a:ext cx="2181225" cy="552450"/>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D28E6" w14:textId="77777777" w:rsidR="00771121" w:rsidRPr="005F1036" w:rsidRDefault="00771121" w:rsidP="00771121">
                                                        <w:pPr>
                                                          <w:jc w:val="center"/>
                                                          <w:rPr>
                                                            <w:sz w:val="20"/>
                                                            <w:szCs w:val="20"/>
                                                          </w:rPr>
                                                        </w:pPr>
                                                        <w:r w:rsidRPr="005F1036">
                                                          <w:rPr>
                                                            <w:color w:val="000000" w:themeColor="text1"/>
                                                            <w:sz w:val="20"/>
                                                            <w:szCs w:val="20"/>
                                                          </w:rPr>
                                                          <w:t>Tissue of origin and somatic mutation profiling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Down 18"/>
                                                  <wps:cNvSpPr/>
                                                  <wps:spPr>
                                                    <a:xfrm flipH="1">
                                                      <a:off x="3667125" y="4429125"/>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2695575" y="4781550"/>
                                                      <a:ext cx="2181225" cy="781050"/>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044A7" w14:textId="77777777" w:rsidR="00771121" w:rsidRPr="005F1036" w:rsidRDefault="00771121" w:rsidP="00771121">
                                                        <w:pPr>
                                                          <w:jc w:val="center"/>
                                                          <w:rPr>
                                                            <w:sz w:val="20"/>
                                                            <w:szCs w:val="20"/>
                                                          </w:rPr>
                                                        </w:pPr>
                                                        <w:r w:rsidRPr="005F1036">
                                                          <w:rPr>
                                                            <w:color w:val="000000" w:themeColor="text1"/>
                                                            <w:sz w:val="20"/>
                                                            <w:szCs w:val="20"/>
                                                          </w:rPr>
                                                          <w:t xml:space="preserve">Molecular </w:t>
                                                        </w:r>
                                                        <w:r>
                                                          <w:rPr>
                                                            <w:color w:val="000000" w:themeColor="text1"/>
                                                            <w:sz w:val="20"/>
                                                            <w:szCs w:val="20"/>
                                                          </w:rPr>
                                                          <w:t>tumour board</w:t>
                                                        </w:r>
                                                        <w:r w:rsidRPr="005F1036">
                                                          <w:rPr>
                                                            <w:color w:val="000000" w:themeColor="text1"/>
                                                            <w:sz w:val="20"/>
                                                            <w:szCs w:val="20"/>
                                                          </w:rPr>
                                                          <w:t xml:space="preserve"> discussion and treatment recommendations</w:t>
                                                        </w:r>
                                                      </w:p>
                                                      <w:p w14:paraId="2396873F" w14:textId="77777777" w:rsidR="00771121" w:rsidRDefault="00771121" w:rsidP="007711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6" name="Text Box 2"/>
                                            <wps:cNvSpPr txBox="1">
                                              <a:spLocks noChangeArrowheads="1"/>
                                            </wps:cNvSpPr>
                                            <wps:spPr bwMode="auto">
                                              <a:xfrm>
                                                <a:off x="2886063" y="1857375"/>
                                                <a:ext cx="2095500" cy="485776"/>
                                              </a:xfrm>
                                              <a:prstGeom prst="rect">
                                                <a:avLst/>
                                              </a:prstGeom>
                                              <a:noFill/>
                                              <a:ln w="9525">
                                                <a:noFill/>
                                                <a:miter lim="800000"/>
                                                <a:headEnd/>
                                                <a:tailEnd/>
                                              </a:ln>
                                            </wps:spPr>
                                            <wps:txbx>
                                              <w:txbxContent>
                                                <w:p w14:paraId="0B01EA4D" w14:textId="77777777" w:rsidR="00771121" w:rsidRPr="005F1036" w:rsidRDefault="00771121" w:rsidP="00771121">
                                                  <w:pPr>
                                                    <w:rPr>
                                                      <w:sz w:val="20"/>
                                                      <w:szCs w:val="20"/>
                                                    </w:rPr>
                                                  </w:pPr>
                                                  <w:r w:rsidRPr="005F1036">
                                                    <w:rPr>
                                                      <w:sz w:val="20"/>
                                                      <w:szCs w:val="20"/>
                                                    </w:rPr>
                                                    <w:t>CUP co-ordinator notified</w:t>
                                                  </w:r>
                                                </w:p>
                                              </w:txbxContent>
                                            </wps:txbx>
                                            <wps:bodyPr rot="0" vert="horz" wrap="square" lIns="91440" tIns="45720" rIns="91440" bIns="45720" anchor="t" anchorCtr="0">
                                              <a:noAutofit/>
                                            </wps:bodyPr>
                                          </wps:wsp>
                                        </wpg:grpSp>
                                      </wpg:grpSp>
                                      <wps:wsp>
                                        <wps:cNvPr id="9" name="Rectangle: Rounded Corners 9"/>
                                        <wps:cNvSpPr/>
                                        <wps:spPr>
                                          <a:xfrm>
                                            <a:off x="247650" y="2724150"/>
                                            <a:ext cx="2181225" cy="552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0EF285" w14:textId="77777777" w:rsidR="00771121" w:rsidRPr="005F1036" w:rsidRDefault="00771121" w:rsidP="00771121">
                                              <w:pPr>
                                                <w:jc w:val="center"/>
                                                <w:rPr>
                                                  <w:color w:val="000000" w:themeColor="text1"/>
                                                  <w:sz w:val="20"/>
                                                  <w:szCs w:val="20"/>
                                                </w:rPr>
                                              </w:pPr>
                                              <w:r w:rsidRPr="005F1036">
                                                <w:rPr>
                                                  <w:color w:val="000000" w:themeColor="text1"/>
                                                  <w:sz w:val="20"/>
                                                  <w:szCs w:val="20"/>
                                                </w:rPr>
                                                <w:t>Standard Treatment Commenced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0" y="299085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s:wsp>
                                <wps:cNvPr id="196" name="Straight Connector 196"/>
                                <wps:cNvCnPr/>
                                <wps:spPr>
                                  <a:xfrm>
                                    <a:off x="5505450" y="308610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99" name="Text Box 2"/>
                              <wps:cNvSpPr txBox="1">
                                <a:spLocks noChangeArrowheads="1"/>
                              </wps:cNvSpPr>
                              <wps:spPr bwMode="auto">
                                <a:xfrm>
                                  <a:off x="-4023" y="3799907"/>
                                  <a:ext cx="582747" cy="642345"/>
                                </a:xfrm>
                                <a:prstGeom prst="rect">
                                  <a:avLst/>
                                </a:prstGeom>
                                <a:solidFill>
                                  <a:srgbClr val="FFFFFF"/>
                                </a:solidFill>
                                <a:ln w="9525">
                                  <a:noFill/>
                                  <a:miter lim="800000"/>
                                  <a:headEnd/>
                                  <a:tailEnd/>
                                </a:ln>
                              </wps:spPr>
                              <wps:txbx>
                                <w:txbxContent>
                                  <w:p w14:paraId="24624D9B" w14:textId="77777777" w:rsidR="00771121" w:rsidRPr="005F1036" w:rsidRDefault="00771121" w:rsidP="00771121">
                                    <w:pPr>
                                      <w:rPr>
                                        <w:sz w:val="20"/>
                                        <w:szCs w:val="20"/>
                                      </w:rPr>
                                    </w:pPr>
                                    <w:r w:rsidRPr="005F1036">
                                      <w:rPr>
                                        <w:sz w:val="20"/>
                                        <w:szCs w:val="20"/>
                                      </w:rPr>
                                      <w:t>6- 8 weeks</w:t>
                                    </w:r>
                                  </w:p>
                                  <w:p w14:paraId="6A47EAAE" w14:textId="77777777" w:rsidR="00771121" w:rsidRDefault="00771121" w:rsidP="00771121"/>
                                </w:txbxContent>
                              </wps:txbx>
                              <wps:bodyPr rot="0" vert="horz" wrap="square" lIns="91440" tIns="45720" rIns="91440" bIns="45720" anchor="t" anchorCtr="0">
                                <a:noAutofit/>
                              </wps:bodyPr>
                            </wps:wsp>
                          </wpg:grpSp>
                          <wps:wsp>
                            <wps:cNvPr id="200" name="Text Box 2"/>
                            <wps:cNvSpPr txBox="1">
                              <a:spLocks noChangeArrowheads="1"/>
                            </wps:cNvSpPr>
                            <wps:spPr bwMode="auto">
                              <a:xfrm>
                                <a:off x="6153150" y="3790950"/>
                                <a:ext cx="552450" cy="476250"/>
                              </a:xfrm>
                              <a:prstGeom prst="rect">
                                <a:avLst/>
                              </a:prstGeom>
                              <a:noFill/>
                              <a:ln w="9525">
                                <a:noFill/>
                                <a:miter lim="800000"/>
                                <a:headEnd/>
                                <a:tailEnd/>
                              </a:ln>
                            </wps:spPr>
                            <wps:txbx>
                              <w:txbxContent>
                                <w:p w14:paraId="60EFA801" w14:textId="77777777" w:rsidR="00771121" w:rsidRPr="005F1036" w:rsidRDefault="00771121" w:rsidP="00771121">
                                  <w:pPr>
                                    <w:rPr>
                                      <w:sz w:val="20"/>
                                      <w:szCs w:val="20"/>
                                    </w:rPr>
                                  </w:pPr>
                                  <w:r w:rsidRPr="005F1036">
                                    <w:rPr>
                                      <w:sz w:val="20"/>
                                      <w:szCs w:val="20"/>
                                    </w:rPr>
                                    <w:t>6- 8 weeks</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0459997" id="Group 205" o:spid="_x0000_s1026" style="position:absolute;margin-left:0;margin-top:8.4pt;width:498.25pt;height:440.25pt;z-index:251659264;mso-position-horizontal:left;mso-position-horizontal-relative:margin;mso-width-relative:margin;mso-height-relative:margin" coordorigin="-40" coordsize="67096,6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">
                <v:line id="Straight Connector 197" o:spid="_x0000_s1027" style="position:absolute;flip:x;visibility:visible;mso-wrap-style:square" from="58864,51244" to="61150,5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" strokecolor="#4472c4 [3204]" strokeweight=".5pt">
                  <v:stroke joinstyle="miter"/>
                </v:line>
                <v:group id="Group 204" o:spid="_x0000_s1028" style="position:absolute;left:-40;width:67096;height:62674" coordorigin="-40" coordsize="67096,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line id="Straight Connector 198" o:spid="_x0000_s1029" style="position:absolute;flip:x;visibility:visible;mso-wrap-style:square" from="58959,30861" to="61245,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" strokecolor="#4472c4 [3204]" strokeweight=".5pt">
                    <v:stroke joinstyle="miter"/>
                  </v:line>
                  <v:group id="Group 203" o:spid="_x0000_s1030" style="position:absolute;left:-40;width:67096;height:62674" coordorigin="-40" coordsize="67096,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202" o:spid="_x0000_s1031" style="position:absolute;left:-40;width:61285;height:62674" coordorigin="-40" coordsize="612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Group 201" o:spid="_x0000_s1032" style="position:absolute;left:6096;width:55149;height:62674" coordsize="55149,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195" o:spid="_x0000_s1033" style="position:absolute;width:52863;height:62674" coordsize="52863,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Straight Connector 22" o:spid="_x0000_s1034" style="position:absolute;flip:x;visibility:visible;mso-wrap-style:square" from="0,29813" to="2286,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" strokecolor="#4472c4 [3204]" strokeweight=".5pt">
                            <v:stroke joinstyle="miter"/>
                          </v:line>
                          <v:group id="Group 194" o:spid="_x0000_s1035" style="position:absolute;width:52863;height:62674" coordsize="52863,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line id="Straight Connector 23" o:spid="_x0000_s1036" style="position:absolute;flip:x;visibility:visible;mso-wrap-style:square" from="0,50387" to="2286,5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Uj4xQAAANsAAAAPAAAAZHJzL2Rvd25yZXYueG1sRI9Ba8JA&#10;FITvBf/D8gRvzUZF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AaMUj4xQAAANsAAAAP&#10;AAAAAAAAAAAAAAAAAAcCAABkcnMvZG93bnJldi54bWxQSwUGAAAAAAMAAwC3AAAA+QIAAAAA&#10;" strokecolor="#4472c4 [3204]" strokeweight=".5pt">
                              <v:stroke joinstyle="miter"/>
                            </v:line>
                            <v:group id="Group 193" o:spid="_x0000_s1037" style="position:absolute;width:52863;height:62674" coordsize="52863,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oundrect id="Rectangle: Rounded Corners 14" o:spid="_x0000_s1038" style="position:absolute;left:3048;top:47720;width:21812;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" fillcolor="#b4c6e7 [1300]" strokecolor="#1f3763 [1604]" strokeweight="1pt">
                                <v:stroke joinstyle="miter"/>
                                <v:textbox>
                                  <w:txbxContent>
                                    <w:p w14:paraId="66F59FF4" w14:textId="77777777" w:rsidR="00771121" w:rsidRPr="005F1036" w:rsidRDefault="00771121" w:rsidP="00771121">
                                      <w:pPr>
                                        <w:jc w:val="center"/>
                                        <w:rPr>
                                          <w:color w:val="000000" w:themeColor="text1"/>
                                          <w:sz w:val="20"/>
                                          <w:szCs w:val="20"/>
                                        </w:rPr>
                                      </w:pPr>
                                      <w:r w:rsidRPr="005F1036">
                                        <w:rPr>
                                          <w:color w:val="000000" w:themeColor="text1"/>
                                          <w:sz w:val="20"/>
                                          <w:szCs w:val="20"/>
                                        </w:rPr>
                                        <w:t>Response assessment</w:t>
                                      </w:r>
                                    </w:p>
                                    <w:p w14:paraId="78064D3F" w14:textId="77777777" w:rsidR="00771121" w:rsidRDefault="00771121" w:rsidP="00771121"/>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39" type="#_x0000_t67" style="position:absolute;left:26288;top:49149;width:2001;height:333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" adj="15120" fillcolor="red" strokecolor="#c00000" strokeweight="1pt"/>
                              <v:group id="Group 192" o:spid="_x0000_s1040" style="position:absolute;width:52863;height:62674" coordsize="52863,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Group 31" o:spid="_x0000_s1041" style="position:absolute;left:3048;width:49815;height:62674" coordsize="4981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Rectangle: Rounded Corners 4" o:spid="_x0000_s1042" style="position:absolute;left:190;top:17526;width:21812;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" fillcolor="#b4c6e7 [1300]" strokecolor="#1f3763 [1604]" strokeweight="1pt">
                                    <v:stroke joinstyle="miter"/>
                                  </v:roundrect>
                                  <v:group id="Group 30" o:spid="_x0000_s1043" style="position:absolute;width:49815;height:62674" coordsize="4981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9" o:spid="_x0000_s1044" style="position:absolute;width:48577;height:62674" coordorigin="285" coordsize="48577,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row: Down 15" o:spid="_x0000_s1045" type="#_x0000_t67" style="position:absolute;left:9620;top:53530;width:2000;height:3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" adj="15120" fillcolor="red" strokecolor="#c00000" strokeweight="1pt"/>
                                      <v:group id="Group 28" o:spid="_x0000_s1046" style="position:absolute;left:285;width:48578;height:62674" coordorigin="285" coordsize="48577,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16" o:spid="_x0000_s1047" style="position:absolute;left:285;top:57150;width:21813;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" fillcolor="#b4c6e7 [1300]" strokecolor="#1f3763 [1604]" strokeweight="1pt">
                                          <v:stroke joinstyle="miter"/>
                                          <v:textbox>
                                            <w:txbxContent>
                                              <w:p w14:paraId="1CA6733E" w14:textId="77777777" w:rsidR="00771121" w:rsidRPr="005F1036" w:rsidRDefault="00771121" w:rsidP="00771121">
                                                <w:pPr>
                                                  <w:jc w:val="center"/>
                                                  <w:rPr>
                                                    <w:color w:val="000000" w:themeColor="text1"/>
                                                    <w:sz w:val="20"/>
                                                    <w:szCs w:val="20"/>
                                                  </w:rPr>
                                                </w:pPr>
                                                <w:r w:rsidRPr="005F1036">
                                                  <w:rPr>
                                                    <w:color w:val="000000" w:themeColor="text1"/>
                                                    <w:sz w:val="20"/>
                                                    <w:szCs w:val="20"/>
                                                  </w:rPr>
                                                  <w:t>Change in treatment?</w:t>
                                                </w:r>
                                              </w:p>
                                            </w:txbxContent>
                                          </v:textbox>
                                        </v:roundrect>
                                        <v:group id="Group 27" o:spid="_x0000_s1048" style="position:absolute;left:1333;width:47530;height:55626" coordorigin="1333" coordsize="47529,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6" o:spid="_x0000_s1049" style="position:absolute;left:1333;width:47530;height:37814" coordorigin="1333" coordsize="47529,3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Rectangle: Rounded Corners 7" o:spid="_x0000_s1050" style="position:absolute;left:27051;top:17621;width:21812;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" fillcolor="#c5e0b3 [1305]" strokecolor="#538135 [2409]" strokeweight="1pt">
                                              <v:stroke joinstyle="miter"/>
                                            </v:roundrect>
                                            <v:group id="Group 25" o:spid="_x0000_s1051" style="position:absolute;left:1333;width:42767;height:17240" coordsize="42767,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1" o:spid="_x0000_s1052" style="position:absolute;width:42767;height:13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" filled="f" strokecolor="#002060" strokeweight="1pt">
                                                <v:stroke joinstyle="miter"/>
                                              </v:roundrect>
                                              <v:shapetype id="_x0000_t202" coordsize="21600,21600" o:spt="202" path="m,l,21600r21600,l21600,xe">
                                                <v:stroke joinstyle="miter"/>
                                                <v:path gradientshapeok="t" o:connecttype="rect"/>
                                              </v:shapetype>
                                              <v:shape id="Text Box 2" o:spid="_x0000_s1053" type="#_x0000_t202" style="position:absolute;left:538;top:666;width:41659;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57D7559"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Patient</w:t>
                                                      </w:r>
                                                      <w:r>
                                                        <w:rPr>
                                                          <w:rFonts w:asciiTheme="minorHAnsi" w:hAnsiTheme="minorHAnsi" w:cstheme="minorHAnsi"/>
                                                          <w:sz w:val="20"/>
                                                          <w:szCs w:val="20"/>
                                                        </w:rPr>
                                                        <w:t>s</w:t>
                                                      </w:r>
                                                      <w:r w:rsidRPr="00915394">
                                                        <w:rPr>
                                                          <w:rFonts w:asciiTheme="minorHAnsi" w:hAnsiTheme="minorHAnsi" w:cstheme="minorHAnsi"/>
                                                          <w:sz w:val="20"/>
                                                          <w:szCs w:val="20"/>
                                                        </w:rPr>
                                                        <w:t xml:space="preserve"> with suspected CUP </w:t>
                                                      </w:r>
                                                    </w:p>
                                                    <w:p w14:paraId="190BD49D"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 xml:space="preserve">Local diagnosis </w:t>
                                                      </w:r>
                                                      <w:r>
                                                        <w:rPr>
                                                          <w:rFonts w:asciiTheme="minorHAnsi" w:hAnsiTheme="minorHAnsi" w:cstheme="minorHAnsi"/>
                                                          <w:sz w:val="20"/>
                                                          <w:szCs w:val="20"/>
                                                        </w:rPr>
                                                        <w:t xml:space="preserve">(clinical/radiological/histological) </w:t>
                                                      </w:r>
                                                      <w:r w:rsidRPr="00915394">
                                                        <w:rPr>
                                                          <w:rFonts w:asciiTheme="minorHAnsi" w:hAnsiTheme="minorHAnsi" w:cstheme="minorHAnsi"/>
                                                          <w:sz w:val="20"/>
                                                          <w:szCs w:val="20"/>
                                                        </w:rPr>
                                                        <w:t>compatible with CUP</w:t>
                                                      </w:r>
                                                    </w:p>
                                                    <w:p w14:paraId="75E8597B"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No prior systemic therapy for CUP</w:t>
                                                      </w:r>
                                                    </w:p>
                                                    <w:p w14:paraId="6DBDCAB4"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Available tumour FFPE block</w:t>
                                                      </w:r>
                                                      <w:r w:rsidRPr="00915394">
                                                        <w:rPr>
                                                          <w:rFonts w:asciiTheme="minorHAnsi" w:hAnsiTheme="minorHAnsi" w:cstheme="minorHAnsi"/>
                                                          <w:sz w:val="20"/>
                                                          <w:szCs w:val="20"/>
                                                          <w:vertAlign w:val="superscript"/>
                                                        </w:rPr>
                                                        <w:t>a</w:t>
                                                      </w:r>
                                                    </w:p>
                                                  </w:txbxContent>
                                                </v:textbox>
                                              </v:shape>
                                              <v:shape id="Arrow: Down 2" o:spid="_x0000_s1054" type="#_x0000_t67" style="position:absolute;left:8191;top:13811;width:2000;height:3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" adj="15120" fillcolor="red" strokecolor="#c00000" strokeweight="1pt"/>
                                              <v:shape id="Arrow: Down 3" o:spid="_x0000_s1055" type="#_x0000_t67" style="position:absolute;left:34766;top:13906;width:2000;height:3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" adj="15120" fillcolor="red" strokecolor="#c00000" strokeweight="1pt"/>
                                            </v:group>
                                            <v:shape id="Text Box 2" o:spid="_x0000_s1056" type="#_x0000_t202" style="position:absolute;left:1333;top:18192;width:2095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1DC54F8" w14:textId="77777777" w:rsidR="00771121" w:rsidRPr="005F1036" w:rsidRDefault="00771121" w:rsidP="00771121">
                                                    <w:pPr>
                                                      <w:rPr>
                                                        <w:sz w:val="20"/>
                                                        <w:szCs w:val="20"/>
                                                      </w:rPr>
                                                    </w:pPr>
                                                    <w:r w:rsidRPr="005F1036">
                                                      <w:rPr>
                                                        <w:sz w:val="20"/>
                                                        <w:szCs w:val="20"/>
                                                      </w:rPr>
                                                      <w:t>Treating team follows diagnostic steps as per OCP</w:t>
                                                    </w:r>
                                                  </w:p>
                                                </w:txbxContent>
                                              </v:textbox>
                                            </v:shape>
                                            <v:shape id="Arrow: Down 8" o:spid="_x0000_s1057" type="#_x0000_t67" style="position:absolute;left:9525;top:23431;width:2000;height:3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" adj="15120" fillcolor="red" strokecolor="#c00000" strokeweight="1pt"/>
                                            <v:shape id="Arrow: Down 12" o:spid="_x0000_s1058" type="#_x0000_t67" style="position:absolute;left:36290;top:23717;width:2191;height:140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" adj="19922" fillcolor="red" strokecolor="#c00000" strokeweight="1pt"/>
                                          </v:group>
                                          <v:shape id="Arrow: Down 13" o:spid="_x0000_s1059" type="#_x0000_t67" style="position:absolute;left:9429;top:33432;width:2191;height:140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" adj="19922" fillcolor="red" strokecolor="#c00000" strokeweight="1pt"/>
                                          <v:roundrect id="Rectangle: Rounded Corners 17" o:spid="_x0000_s1060" style="position:absolute;left:26670;top:38385;width:21812;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" fillcolor="#c5e0b3 [1305]" strokecolor="#538135 [2409]" strokeweight="1pt">
                                            <v:stroke joinstyle="miter"/>
                                            <v:textbox>
                                              <w:txbxContent>
                                                <w:p w14:paraId="17FD28E6" w14:textId="77777777" w:rsidR="00771121" w:rsidRPr="005F1036" w:rsidRDefault="00771121" w:rsidP="00771121">
                                                  <w:pPr>
                                                    <w:jc w:val="center"/>
                                                    <w:rPr>
                                                      <w:sz w:val="20"/>
                                                      <w:szCs w:val="20"/>
                                                    </w:rPr>
                                                  </w:pPr>
                                                  <w:r w:rsidRPr="005F1036">
                                                    <w:rPr>
                                                      <w:color w:val="000000" w:themeColor="text1"/>
                                                      <w:sz w:val="20"/>
                                                      <w:szCs w:val="20"/>
                                                    </w:rPr>
                                                    <w:t>Tissue of origin and somatic mutation profiling results</w:t>
                                                  </w:r>
                                                </w:p>
                                              </w:txbxContent>
                                            </v:textbox>
                                          </v:roundrect>
                                          <v:shape id="Arrow: Down 18" o:spid="_x0000_s1061" type="#_x0000_t67" style="position:absolute;left:36671;top:44291;width:2000;height:3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" adj="15120" fillcolor="red" strokecolor="#c00000" strokeweight="1pt"/>
                                          <v:roundrect id="Rectangle: Rounded Corners 19" o:spid="_x0000_s1062" style="position:absolute;left:26955;top:47815;width:21813;height:7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" fillcolor="#c5e0b3 [1305]" strokecolor="#538135 [2409]" strokeweight="1pt">
                                            <v:stroke joinstyle="miter"/>
                                            <v:textbox>
                                              <w:txbxContent>
                                                <w:p w14:paraId="134044A7" w14:textId="77777777" w:rsidR="00771121" w:rsidRPr="005F1036" w:rsidRDefault="00771121" w:rsidP="00771121">
                                                  <w:pPr>
                                                    <w:jc w:val="center"/>
                                                    <w:rPr>
                                                      <w:sz w:val="20"/>
                                                      <w:szCs w:val="20"/>
                                                    </w:rPr>
                                                  </w:pPr>
                                                  <w:r w:rsidRPr="005F1036">
                                                    <w:rPr>
                                                      <w:color w:val="000000" w:themeColor="text1"/>
                                                      <w:sz w:val="20"/>
                                                      <w:szCs w:val="20"/>
                                                    </w:rPr>
                                                    <w:t xml:space="preserve">Molecular </w:t>
                                                  </w:r>
                                                  <w:r>
                                                    <w:rPr>
                                                      <w:color w:val="000000" w:themeColor="text1"/>
                                                      <w:sz w:val="20"/>
                                                      <w:szCs w:val="20"/>
                                                    </w:rPr>
                                                    <w:t>tumour board</w:t>
                                                  </w:r>
                                                  <w:r w:rsidRPr="005F1036">
                                                    <w:rPr>
                                                      <w:color w:val="000000" w:themeColor="text1"/>
                                                      <w:sz w:val="20"/>
                                                      <w:szCs w:val="20"/>
                                                    </w:rPr>
                                                    <w:t xml:space="preserve"> discussion and treatment recommendations</w:t>
                                                  </w:r>
                                                </w:p>
                                                <w:p w14:paraId="2396873F" w14:textId="77777777" w:rsidR="00771121" w:rsidRDefault="00771121" w:rsidP="00771121"/>
                                              </w:txbxContent>
                                            </v:textbox>
                                          </v:roundrect>
                                        </v:group>
                                      </v:group>
                                    </v:group>
                                    <v:shape id="Text Box 2" o:spid="_x0000_s1063" type="#_x0000_t202" style="position:absolute;left:28860;top:18573;width:2095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B01EA4D" w14:textId="77777777" w:rsidR="00771121" w:rsidRPr="005F1036" w:rsidRDefault="00771121" w:rsidP="00771121">
                                            <w:pPr>
                                              <w:rPr>
                                                <w:sz w:val="20"/>
                                                <w:szCs w:val="20"/>
                                              </w:rPr>
                                            </w:pPr>
                                            <w:r w:rsidRPr="005F1036">
                                              <w:rPr>
                                                <w:sz w:val="20"/>
                                                <w:szCs w:val="20"/>
                                              </w:rPr>
                                              <w:t>CUP co-ordinator notified</w:t>
                                            </w:r>
                                          </w:p>
                                        </w:txbxContent>
                                      </v:textbox>
                                    </v:shape>
                                  </v:group>
                                </v:group>
                                <v:roundrect id="Rectangle: Rounded Corners 9" o:spid="_x0000_s1064" style="position:absolute;left:2476;top:27241;width:21812;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" fillcolor="#b4c6e7 [1300]" strokecolor="#1f3763 [1604]" strokeweight="1pt">
                                  <v:stroke joinstyle="miter"/>
                                  <v:textbox>
                                    <w:txbxContent>
                                      <w:p w14:paraId="300EF285" w14:textId="77777777" w:rsidR="00771121" w:rsidRPr="005F1036" w:rsidRDefault="00771121" w:rsidP="00771121">
                                        <w:pPr>
                                          <w:jc w:val="center"/>
                                          <w:rPr>
                                            <w:color w:val="000000" w:themeColor="text1"/>
                                            <w:sz w:val="20"/>
                                            <w:szCs w:val="20"/>
                                          </w:rPr>
                                        </w:pPr>
                                        <w:r w:rsidRPr="005F1036">
                                          <w:rPr>
                                            <w:color w:val="000000" w:themeColor="text1"/>
                                            <w:sz w:val="20"/>
                                            <w:szCs w:val="20"/>
                                          </w:rPr>
                                          <w:t>Standard Treatment Commenced</w:t>
                                        </w:r>
                                      </w:p>
                                    </w:txbxContent>
                                  </v:textbox>
                                </v:roundrect>
                                <v:line id="Straight Connector 24" o:spid="_x0000_s1065" style="position:absolute;visibility:visible;mso-wrap-style:square" from="0,29908" to="95,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yLwwAAANsAAAAPAAAAZHJzL2Rvd25yZXYueG1sRI9Ba8JA&#10;FITvhf6H5RV6041WrE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4gpMi8MAAADbAAAADwAA&#10;AAAAAAAAAAAAAAAHAgAAZHJzL2Rvd25yZXYueG1sUEsFBgAAAAADAAMAtwAAAPcCAAAAAA==&#10;" strokecolor="#4472c4 [3204]" strokeweight=".5pt">
                                  <v:stroke joinstyle="miter"/>
                                </v:line>
                              </v:group>
                            </v:group>
                          </v:group>
                        </v:group>
                        <v:line id="Straight Connector 196" o:spid="_x0000_s1066" style="position:absolute;visibility:visible;mso-wrap-style:square" from="55054,30861" to="55149,5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" strokecolor="#4472c4 [3204]" strokeweight=".5pt">
                          <v:stroke joinstyle="miter"/>
                        </v:line>
                      </v:group>
                      <v:shape id="Text Box 2" o:spid="_x0000_s1067" type="#_x0000_t202" style="position:absolute;left:-40;top:37999;width:5827;height:6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" stroked="f">
                        <v:textbox>
                          <w:txbxContent>
                            <w:p w14:paraId="24624D9B" w14:textId="77777777" w:rsidR="00771121" w:rsidRPr="005F1036" w:rsidRDefault="00771121" w:rsidP="00771121">
                              <w:pPr>
                                <w:rPr>
                                  <w:sz w:val="20"/>
                                  <w:szCs w:val="20"/>
                                </w:rPr>
                              </w:pPr>
                              <w:r w:rsidRPr="005F1036">
                                <w:rPr>
                                  <w:sz w:val="20"/>
                                  <w:szCs w:val="20"/>
                                </w:rPr>
                                <w:t>6- 8 weeks</w:t>
                              </w:r>
                            </w:p>
                            <w:p w14:paraId="6A47EAAE" w14:textId="77777777" w:rsidR="00771121" w:rsidRDefault="00771121" w:rsidP="00771121"/>
                          </w:txbxContent>
                        </v:textbox>
                      </v:shape>
                    </v:group>
                    <v:shape id="Text Box 2" o:spid="_x0000_s1068" type="#_x0000_t202" style="position:absolute;left:61531;top:37909;width:552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0EFA801" w14:textId="77777777" w:rsidR="00771121" w:rsidRPr="005F1036" w:rsidRDefault="00771121" w:rsidP="00771121">
                            <w:pPr>
                              <w:rPr>
                                <w:sz w:val="20"/>
                                <w:szCs w:val="20"/>
                              </w:rPr>
                            </w:pPr>
                            <w:r w:rsidRPr="005F1036">
                              <w:rPr>
                                <w:sz w:val="20"/>
                                <w:szCs w:val="20"/>
                              </w:rPr>
                              <w:t>6- 8 weeks</w:t>
                            </w:r>
                          </w:p>
                        </w:txbxContent>
                      </v:textbox>
                    </v:shape>
                  </v:group>
                </v:group>
                <w10:wrap anchorx="margin"/>
              </v:group>
            </w:pict>
          </mc:Fallback>
        </mc:AlternateContent>
      </w:r>
    </w:p>
    <w:p w14:paraId="591D3DC5" w14:textId="77777777" w:rsidR="00771121" w:rsidRPr="00F06157" w:rsidRDefault="00771121" w:rsidP="00771121">
      <w:pPr>
        <w:pStyle w:val="NormalWeb"/>
        <w:spacing w:line="276" w:lineRule="auto"/>
        <w:rPr>
          <w:rFonts w:asciiTheme="minorHAnsi" w:hAnsiTheme="minorHAnsi" w:cs="Times New Roman"/>
        </w:rPr>
      </w:pPr>
    </w:p>
    <w:p w14:paraId="51D79811" w14:textId="77777777" w:rsidR="00771121" w:rsidRPr="00F06157" w:rsidRDefault="00771121" w:rsidP="00771121">
      <w:pPr>
        <w:pStyle w:val="NormalWeb"/>
        <w:spacing w:line="276" w:lineRule="auto"/>
        <w:rPr>
          <w:rFonts w:asciiTheme="minorHAnsi" w:hAnsiTheme="minorHAnsi" w:cs="Times New Roman"/>
        </w:rPr>
      </w:pPr>
    </w:p>
    <w:p w14:paraId="56F1946C" w14:textId="77777777" w:rsidR="00771121" w:rsidRPr="00F06157" w:rsidRDefault="00771121" w:rsidP="00771121">
      <w:pPr>
        <w:pStyle w:val="NormalWeb"/>
        <w:spacing w:line="276" w:lineRule="auto"/>
        <w:rPr>
          <w:rFonts w:asciiTheme="minorHAnsi" w:hAnsiTheme="minorHAnsi" w:cs="Times New Roman"/>
        </w:rPr>
      </w:pPr>
    </w:p>
    <w:p w14:paraId="0CD7E1AF" w14:textId="77777777" w:rsidR="00771121" w:rsidRPr="00F06157" w:rsidRDefault="00771121" w:rsidP="00771121">
      <w:pPr>
        <w:pStyle w:val="NormalWeb"/>
        <w:spacing w:line="276" w:lineRule="auto"/>
        <w:rPr>
          <w:rFonts w:asciiTheme="minorHAnsi" w:hAnsiTheme="minorHAnsi" w:cs="Times New Roman"/>
        </w:rPr>
      </w:pPr>
    </w:p>
    <w:p w14:paraId="50F9A002" w14:textId="77777777" w:rsidR="00771121" w:rsidRPr="00F06157" w:rsidRDefault="00771121" w:rsidP="00771121">
      <w:pPr>
        <w:pStyle w:val="NormalWeb"/>
        <w:spacing w:line="276" w:lineRule="auto"/>
        <w:rPr>
          <w:rFonts w:asciiTheme="minorHAnsi" w:hAnsiTheme="minorHAnsi" w:cs="Times New Roman"/>
        </w:rPr>
      </w:pPr>
    </w:p>
    <w:p w14:paraId="137C57BA" w14:textId="77777777" w:rsidR="00771121" w:rsidRPr="00F06157" w:rsidRDefault="00771121" w:rsidP="00771121">
      <w:pPr>
        <w:pStyle w:val="NormalWeb"/>
        <w:spacing w:line="276" w:lineRule="auto"/>
        <w:rPr>
          <w:rFonts w:asciiTheme="minorHAnsi" w:hAnsiTheme="minorHAnsi" w:cs="Times New Roman"/>
        </w:rPr>
      </w:pPr>
    </w:p>
    <w:p w14:paraId="243E3CBC" w14:textId="77777777" w:rsidR="00771121" w:rsidRPr="00F06157" w:rsidRDefault="00771121" w:rsidP="00771121">
      <w:pPr>
        <w:pStyle w:val="NormalWeb"/>
        <w:spacing w:line="276" w:lineRule="auto"/>
        <w:rPr>
          <w:rFonts w:asciiTheme="minorHAnsi" w:hAnsiTheme="minorHAnsi" w:cs="Times New Roman"/>
        </w:rPr>
      </w:pPr>
    </w:p>
    <w:p w14:paraId="02ACBAB0" w14:textId="77777777" w:rsidR="00771121" w:rsidRPr="00F06157" w:rsidRDefault="00771121" w:rsidP="00771121">
      <w:pPr>
        <w:pStyle w:val="NormalWeb"/>
        <w:spacing w:line="276" w:lineRule="auto"/>
        <w:rPr>
          <w:rFonts w:asciiTheme="minorHAnsi" w:hAnsiTheme="minorHAnsi" w:cs="Times New Roman"/>
        </w:rPr>
      </w:pPr>
    </w:p>
    <w:bookmarkEnd w:id="0"/>
    <w:p w14:paraId="3782A2DE" w14:textId="77777777" w:rsidR="00771121" w:rsidRPr="00F06157" w:rsidRDefault="00771121" w:rsidP="00771121">
      <w:pPr>
        <w:pStyle w:val="NormalWeb"/>
        <w:spacing w:line="276" w:lineRule="auto"/>
        <w:rPr>
          <w:rFonts w:asciiTheme="minorHAnsi" w:hAnsiTheme="minorHAnsi" w:cs="Times New Roman"/>
        </w:rPr>
      </w:pPr>
    </w:p>
    <w:p w14:paraId="29AEE995" w14:textId="77777777" w:rsidR="00771121" w:rsidRPr="00F06157" w:rsidRDefault="00771121" w:rsidP="00771121">
      <w:pPr>
        <w:pStyle w:val="NormalWeb"/>
        <w:spacing w:line="276" w:lineRule="auto"/>
        <w:rPr>
          <w:rFonts w:asciiTheme="minorHAnsi" w:hAnsiTheme="minorHAnsi" w:cs="Times New Roman"/>
        </w:rPr>
      </w:pPr>
    </w:p>
    <w:p w14:paraId="3643B5D2" w14:textId="77777777" w:rsidR="00771121" w:rsidRPr="00F06157" w:rsidRDefault="00771121" w:rsidP="00771121">
      <w:pPr>
        <w:pStyle w:val="NormalWeb"/>
        <w:spacing w:line="276" w:lineRule="auto"/>
        <w:rPr>
          <w:rFonts w:asciiTheme="minorHAnsi" w:hAnsiTheme="minorHAnsi" w:cs="Times New Roman"/>
        </w:rPr>
      </w:pPr>
    </w:p>
    <w:p w14:paraId="5EA31812" w14:textId="77777777" w:rsidR="00771121" w:rsidRPr="00F06157" w:rsidRDefault="00771121" w:rsidP="00771121">
      <w:pPr>
        <w:pStyle w:val="NormalWeb"/>
        <w:spacing w:line="276" w:lineRule="auto"/>
        <w:rPr>
          <w:rFonts w:asciiTheme="minorHAnsi" w:hAnsiTheme="minorHAnsi" w:cs="Times New Roman"/>
        </w:rPr>
      </w:pPr>
    </w:p>
    <w:p w14:paraId="31DF6220" w14:textId="77777777" w:rsidR="00771121" w:rsidRPr="00F06157" w:rsidRDefault="00771121" w:rsidP="00771121">
      <w:pPr>
        <w:pStyle w:val="NormalWeb"/>
        <w:spacing w:line="276" w:lineRule="auto"/>
        <w:rPr>
          <w:rFonts w:asciiTheme="minorHAnsi" w:hAnsiTheme="minorHAnsi" w:cs="Times New Roman"/>
        </w:rPr>
      </w:pPr>
    </w:p>
    <w:p w14:paraId="61C43B91" w14:textId="77777777" w:rsidR="00771121" w:rsidRPr="00F06157" w:rsidRDefault="00771121" w:rsidP="00771121">
      <w:pPr>
        <w:pStyle w:val="NormalWeb"/>
        <w:spacing w:line="276" w:lineRule="auto"/>
        <w:rPr>
          <w:rFonts w:asciiTheme="minorHAnsi" w:hAnsiTheme="minorHAnsi" w:cs="Times New Roman"/>
        </w:rPr>
      </w:pPr>
    </w:p>
    <w:p w14:paraId="402E10A1" w14:textId="77777777" w:rsidR="00771121" w:rsidRPr="00F06157" w:rsidRDefault="00771121" w:rsidP="00771121">
      <w:pPr>
        <w:pStyle w:val="NormalWeb"/>
        <w:spacing w:line="276" w:lineRule="auto"/>
        <w:rPr>
          <w:rFonts w:asciiTheme="minorHAnsi" w:hAnsiTheme="minorHAnsi" w:cs="Times New Roman"/>
        </w:rPr>
      </w:pPr>
    </w:p>
    <w:p w14:paraId="4240B9FE" w14:textId="77777777" w:rsidR="00771121" w:rsidRPr="00F06157" w:rsidRDefault="00771121" w:rsidP="00771121">
      <w:pPr>
        <w:pStyle w:val="NormalWeb"/>
        <w:spacing w:line="276" w:lineRule="auto"/>
        <w:rPr>
          <w:rFonts w:asciiTheme="minorHAnsi" w:hAnsiTheme="minorHAnsi" w:cs="Times New Roman"/>
        </w:rPr>
      </w:pPr>
    </w:p>
    <w:p w14:paraId="482C2661" w14:textId="77777777" w:rsidR="00771121" w:rsidRPr="00F06157" w:rsidRDefault="00771121" w:rsidP="00771121">
      <w:pPr>
        <w:pStyle w:val="NormalWeb"/>
        <w:spacing w:line="276" w:lineRule="auto"/>
        <w:rPr>
          <w:rFonts w:asciiTheme="minorHAnsi" w:hAnsiTheme="minorHAnsi" w:cs="Times New Roman"/>
        </w:rPr>
      </w:pPr>
    </w:p>
    <w:p w14:paraId="60C940A9" w14:textId="77777777" w:rsidR="00771121" w:rsidRPr="00F06157" w:rsidRDefault="00771121" w:rsidP="00771121">
      <w:pPr>
        <w:pStyle w:val="NormalWeb"/>
        <w:spacing w:line="276" w:lineRule="auto"/>
        <w:rPr>
          <w:rFonts w:asciiTheme="minorHAnsi" w:hAnsiTheme="minorHAnsi" w:cs="Times New Roman"/>
        </w:rPr>
      </w:pPr>
    </w:p>
    <w:p w14:paraId="23C2830A" w14:textId="77777777" w:rsidR="00771121" w:rsidRPr="00F06157" w:rsidRDefault="00771121" w:rsidP="00771121">
      <w:pPr>
        <w:pStyle w:val="NormalWeb"/>
        <w:spacing w:line="276" w:lineRule="auto"/>
        <w:rPr>
          <w:rFonts w:asciiTheme="minorHAnsi" w:hAnsiTheme="minorHAnsi" w:cs="Times New Roman"/>
        </w:rPr>
      </w:pPr>
    </w:p>
    <w:p w14:paraId="7829E2D5" w14:textId="77777777" w:rsidR="00771121" w:rsidRPr="00F06157" w:rsidRDefault="00771121" w:rsidP="00771121">
      <w:pPr>
        <w:pStyle w:val="NormalWeb"/>
        <w:spacing w:line="276" w:lineRule="auto"/>
        <w:rPr>
          <w:rFonts w:asciiTheme="minorHAnsi" w:hAnsiTheme="minorHAnsi" w:cs="Times New Roman"/>
        </w:rPr>
      </w:pPr>
    </w:p>
    <w:p w14:paraId="79EFFB2A" w14:textId="77777777" w:rsidR="00771121" w:rsidRPr="00F06157" w:rsidRDefault="00771121" w:rsidP="00771121">
      <w:pPr>
        <w:pStyle w:val="NormalWeb"/>
        <w:spacing w:line="276" w:lineRule="auto"/>
        <w:rPr>
          <w:rFonts w:asciiTheme="minorHAnsi" w:hAnsiTheme="minorHAnsi" w:cs="Times New Roman"/>
        </w:rPr>
      </w:pPr>
    </w:p>
    <w:p w14:paraId="068368C8" w14:textId="77777777" w:rsidR="00771121" w:rsidRPr="00F06157" w:rsidRDefault="00771121" w:rsidP="00771121">
      <w:pPr>
        <w:pStyle w:val="NormalWeb"/>
        <w:spacing w:line="276" w:lineRule="auto"/>
        <w:rPr>
          <w:rFonts w:asciiTheme="minorHAnsi" w:hAnsiTheme="minorHAnsi" w:cs="Times New Roman"/>
        </w:rPr>
      </w:pPr>
    </w:p>
    <w:p w14:paraId="7A577122" w14:textId="77777777" w:rsidR="00771121" w:rsidRPr="00F06157" w:rsidRDefault="00771121" w:rsidP="00771121">
      <w:pPr>
        <w:pStyle w:val="NormalWeb"/>
        <w:spacing w:line="276" w:lineRule="auto"/>
        <w:rPr>
          <w:rFonts w:asciiTheme="minorHAnsi" w:hAnsiTheme="minorHAnsi" w:cs="Times New Roman"/>
        </w:rPr>
      </w:pPr>
    </w:p>
    <w:p w14:paraId="079C1333" w14:textId="77777777" w:rsidR="00771121" w:rsidRPr="00F06157" w:rsidRDefault="00771121" w:rsidP="00771121">
      <w:pPr>
        <w:pStyle w:val="NormalWeb"/>
        <w:spacing w:line="276" w:lineRule="auto"/>
        <w:rPr>
          <w:rFonts w:asciiTheme="minorHAnsi" w:hAnsiTheme="minorHAnsi" w:cs="Times New Roman"/>
        </w:rPr>
      </w:pPr>
    </w:p>
    <w:p w14:paraId="09994A19" w14:textId="77777777" w:rsidR="00771121" w:rsidRPr="00F06157" w:rsidRDefault="00771121" w:rsidP="00771121">
      <w:pPr>
        <w:pStyle w:val="NormalWeb"/>
        <w:spacing w:line="276" w:lineRule="auto"/>
        <w:rPr>
          <w:rFonts w:asciiTheme="minorHAnsi" w:hAnsiTheme="minorHAnsi" w:cs="Times New Roman"/>
        </w:rPr>
      </w:pPr>
    </w:p>
    <w:p w14:paraId="58BC47E5" w14:textId="77777777" w:rsidR="00771121" w:rsidRPr="00F06157" w:rsidRDefault="00771121" w:rsidP="00771121">
      <w:pPr>
        <w:pStyle w:val="NormalWeb"/>
        <w:spacing w:line="276" w:lineRule="auto"/>
        <w:rPr>
          <w:rFonts w:asciiTheme="minorHAnsi" w:hAnsiTheme="minorHAnsi" w:cs="Times New Roman"/>
        </w:rPr>
      </w:pPr>
    </w:p>
    <w:p w14:paraId="4A1EF97A" w14:textId="77777777" w:rsidR="00771121" w:rsidRPr="00F06157" w:rsidRDefault="00771121" w:rsidP="00771121">
      <w:pPr>
        <w:pStyle w:val="NormalWeb"/>
        <w:spacing w:line="276" w:lineRule="auto"/>
        <w:rPr>
          <w:rFonts w:asciiTheme="minorHAnsi" w:hAnsiTheme="minorHAnsi" w:cs="Times New Roman"/>
        </w:rPr>
      </w:pPr>
    </w:p>
    <w:p w14:paraId="21559CA2" w14:textId="77777777" w:rsidR="00771121" w:rsidRPr="00F06157" w:rsidRDefault="00771121" w:rsidP="00771121">
      <w:pPr>
        <w:pStyle w:val="NormalWeb"/>
        <w:spacing w:line="276" w:lineRule="auto"/>
        <w:rPr>
          <w:rFonts w:asciiTheme="minorHAnsi" w:hAnsiTheme="minorHAnsi" w:cs="Times New Roman"/>
        </w:rPr>
      </w:pPr>
    </w:p>
    <w:p w14:paraId="6C66A820" w14:textId="77777777" w:rsidR="00771121" w:rsidRPr="00F06157" w:rsidRDefault="00771121" w:rsidP="00771121">
      <w:pPr>
        <w:pStyle w:val="NormalWeb"/>
        <w:spacing w:line="276" w:lineRule="auto"/>
        <w:rPr>
          <w:rFonts w:asciiTheme="minorHAnsi" w:hAnsiTheme="minorHAnsi" w:cs="Times New Roman"/>
        </w:rPr>
      </w:pPr>
    </w:p>
    <w:p w14:paraId="394CB316" w14:textId="422D7623" w:rsidR="00771121" w:rsidRPr="00F06157" w:rsidRDefault="00771121" w:rsidP="00771121">
      <w:pPr>
        <w:autoSpaceDE w:val="0"/>
        <w:autoSpaceDN w:val="0"/>
        <w:adjustRightInd w:val="0"/>
        <w:rPr>
          <w:rFonts w:asciiTheme="minorHAnsi" w:eastAsia="CIDFont+F3" w:hAnsiTheme="minorHAnsi"/>
          <w:sz w:val="22"/>
          <w:szCs w:val="22"/>
        </w:rPr>
      </w:pPr>
      <w:r w:rsidRPr="00F06157">
        <w:rPr>
          <w:rFonts w:asciiTheme="minorHAnsi" w:hAnsiTheme="minorHAnsi"/>
          <w:sz w:val="22"/>
          <w:szCs w:val="22"/>
        </w:rPr>
        <w:t xml:space="preserve">MDT, Multi-disciplinary team; OCP, Optimal care pathway; CUP, Cancer of unknown </w:t>
      </w:r>
      <w:proofErr w:type="gramStart"/>
      <w:r w:rsidRPr="00F06157">
        <w:rPr>
          <w:rFonts w:asciiTheme="minorHAnsi" w:hAnsiTheme="minorHAnsi"/>
          <w:sz w:val="22"/>
          <w:szCs w:val="22"/>
        </w:rPr>
        <w:t>primary;</w:t>
      </w:r>
      <w:proofErr w:type="gramEnd"/>
      <w:r w:rsidRPr="00F06157">
        <w:rPr>
          <w:rFonts w:asciiTheme="minorHAnsi" w:hAnsiTheme="minorHAnsi"/>
          <w:sz w:val="22"/>
          <w:szCs w:val="22"/>
        </w:rPr>
        <w:t xml:space="preserve"> </w:t>
      </w:r>
    </w:p>
    <w:p w14:paraId="4E7F165A" w14:textId="77777777" w:rsidR="00771121" w:rsidRPr="00F06157" w:rsidRDefault="00771121" w:rsidP="00771121">
      <w:pPr>
        <w:autoSpaceDE w:val="0"/>
        <w:autoSpaceDN w:val="0"/>
        <w:adjustRightInd w:val="0"/>
        <w:rPr>
          <w:rFonts w:asciiTheme="minorHAnsi" w:eastAsia="CIDFont+F3" w:hAnsiTheme="minorHAnsi"/>
          <w:sz w:val="22"/>
          <w:szCs w:val="22"/>
        </w:rPr>
      </w:pPr>
    </w:p>
    <w:p w14:paraId="7C895FD8" w14:textId="77777777" w:rsidR="00771121" w:rsidRPr="00F06157" w:rsidRDefault="00771121" w:rsidP="00771121">
      <w:pPr>
        <w:autoSpaceDE w:val="0"/>
        <w:autoSpaceDN w:val="0"/>
        <w:adjustRightInd w:val="0"/>
        <w:rPr>
          <w:rFonts w:asciiTheme="minorHAnsi" w:eastAsia="CIDFont+F3" w:hAnsiTheme="minorHAnsi"/>
          <w:sz w:val="22"/>
          <w:szCs w:val="22"/>
        </w:rPr>
      </w:pPr>
      <w:r w:rsidRPr="00F06157">
        <w:rPr>
          <w:rFonts w:asciiTheme="minorHAnsi" w:eastAsia="CIDFont+F3" w:hAnsiTheme="minorHAnsi"/>
          <w:sz w:val="22"/>
          <w:szCs w:val="22"/>
        </w:rPr>
        <w:t>a. A tumour tissue sample that is suitable for: 1) the initial diagnosis of CUP at the study site’s local</w:t>
      </w:r>
    </w:p>
    <w:p w14:paraId="3D2EE9EA" w14:textId="77777777" w:rsidR="00771121" w:rsidRPr="00F06157" w:rsidRDefault="00771121" w:rsidP="00771121">
      <w:pPr>
        <w:autoSpaceDE w:val="0"/>
        <w:autoSpaceDN w:val="0"/>
        <w:adjustRightInd w:val="0"/>
        <w:spacing w:after="200"/>
        <w:rPr>
          <w:rFonts w:asciiTheme="minorHAnsi" w:eastAsia="CIDFont+F3" w:hAnsiTheme="minorHAnsi"/>
          <w:sz w:val="22"/>
          <w:szCs w:val="22"/>
        </w:rPr>
      </w:pPr>
      <w:r w:rsidRPr="00F06157">
        <w:rPr>
          <w:rFonts w:asciiTheme="minorHAnsi" w:eastAsia="CIDFont+F3" w:hAnsiTheme="minorHAnsi"/>
          <w:sz w:val="22"/>
          <w:szCs w:val="22"/>
        </w:rPr>
        <w:t>laboratory, AND 2) generation of a comprehensive genomic profile. If, after local diagnosis of CUP, insufficient tumour tissue (in quantity or quality) remains for the central pathology laboratory to confirm the CUP diagnosis and generate a genomic profile, then a fresh biopsy sample will be collected during the screening period that meets the study’s requirements (refer to the Laboratory Manual for suitability details and specimen collection instructions).</w:t>
      </w:r>
    </w:p>
    <w:p w14:paraId="4BD08701" w14:textId="77777777" w:rsidR="00771121" w:rsidRPr="00F06157" w:rsidRDefault="00771121" w:rsidP="00771121">
      <w:pPr>
        <w:pStyle w:val="Heading1"/>
        <w:rPr>
          <w:rFonts w:asciiTheme="minorHAnsi" w:eastAsia="Times New Roman" w:hAnsiTheme="minorHAnsi" w:cs="Times New Roman"/>
          <w:kern w:val="36"/>
        </w:rPr>
      </w:pPr>
      <w:r w:rsidRPr="00F06157">
        <w:rPr>
          <w:rFonts w:asciiTheme="minorHAnsi" w:eastAsia="Times New Roman" w:hAnsiTheme="minorHAnsi" w:cs="Times New Roman"/>
          <w:kern w:val="36"/>
        </w:rPr>
        <w:lastRenderedPageBreak/>
        <w:t xml:space="preserve">2 </w:t>
      </w:r>
      <w:proofErr w:type="gramStart"/>
      <w:r w:rsidRPr="00F06157">
        <w:rPr>
          <w:rFonts w:asciiTheme="minorHAnsi" w:eastAsia="Times New Roman" w:hAnsiTheme="minorHAnsi" w:cs="Times New Roman"/>
          <w:kern w:val="36"/>
        </w:rPr>
        <w:t>Introduction</w:t>
      </w:r>
      <w:proofErr w:type="gramEnd"/>
    </w:p>
    <w:p w14:paraId="19D818C4" w14:textId="77777777" w:rsidR="00771121" w:rsidRPr="00F06157" w:rsidRDefault="00771121" w:rsidP="00771121">
      <w:pPr>
        <w:pStyle w:val="Heading2"/>
        <w:rPr>
          <w:rFonts w:asciiTheme="minorHAnsi" w:eastAsia="Times New Roman" w:hAnsiTheme="minorHAnsi" w:cs="Times New Roman"/>
        </w:rPr>
      </w:pPr>
      <w:r w:rsidRPr="00F06157">
        <w:rPr>
          <w:rFonts w:asciiTheme="minorHAnsi" w:eastAsia="Times New Roman" w:hAnsiTheme="minorHAnsi" w:cs="Times New Roman"/>
        </w:rPr>
        <w:t>2.1 Background on Cancer of unknown primary</w:t>
      </w:r>
    </w:p>
    <w:p w14:paraId="123AE428" w14:textId="10F8A12B" w:rsidR="00771121" w:rsidRPr="00F06157" w:rsidRDefault="00771121" w:rsidP="00771121">
      <w:pPr>
        <w:pStyle w:val="Default"/>
        <w:spacing w:line="276" w:lineRule="auto"/>
        <w:rPr>
          <w:rFonts w:asciiTheme="minorHAnsi" w:hAnsiTheme="minorHAnsi" w:cstheme="minorHAnsi"/>
          <w:sz w:val="22"/>
          <w:szCs w:val="22"/>
        </w:rPr>
      </w:pPr>
      <w:r w:rsidRPr="00F06157">
        <w:rPr>
          <w:rFonts w:asciiTheme="minorHAnsi" w:hAnsiTheme="minorHAnsi"/>
          <w:color w:val="000000" w:themeColor="text1"/>
          <w:sz w:val="22"/>
          <w:szCs w:val="22"/>
        </w:rPr>
        <w:t xml:space="preserve">Cancer of Unknown Primary (CUP) is defined as histologically confirmed metastatic cancer for which there is no histologically or clinically confirmed primary site. It is a </w:t>
      </w:r>
      <w:r w:rsidRPr="00F06157">
        <w:rPr>
          <w:rFonts w:asciiTheme="minorHAnsi" w:hAnsiTheme="minorHAnsi" w:cstheme="minorHAnsi"/>
          <w:color w:val="000000" w:themeColor="text1"/>
          <w:sz w:val="22"/>
          <w:szCs w:val="22"/>
        </w:rPr>
        <w:t xml:space="preserve">diagnosis of exclusion for which a standardized diagnostic work-up including </w:t>
      </w:r>
      <w:r w:rsidRPr="00F06157">
        <w:rPr>
          <w:rFonts w:asciiTheme="minorHAnsi" w:hAnsiTheme="minorHAnsi" w:cstheme="minorHAnsi"/>
          <w:sz w:val="22"/>
          <w:szCs w:val="22"/>
        </w:rPr>
        <w:t xml:space="preserve">comprehensive clinical examination, imaging, tumour markers, morphological and panel of immunohistochemical (IHC) assessment of tumour sample </w:t>
      </w:r>
      <w:r w:rsidRPr="00F06157">
        <w:rPr>
          <w:rFonts w:asciiTheme="minorHAnsi" w:hAnsiTheme="minorHAnsi" w:cstheme="minorHAnsi"/>
          <w:color w:val="000000" w:themeColor="text1"/>
          <w:sz w:val="22"/>
          <w:szCs w:val="22"/>
        </w:rPr>
        <w:t>fails to identify the site of tumour origin at the time of diagnosis</w:t>
      </w:r>
      <w:r w:rsidRPr="00F06157">
        <w:rPr>
          <w:rFonts w:asciiTheme="minorHAnsi" w:hAnsiTheme="minorHAnsi" w:cstheme="minorHAnsi"/>
          <w:color w:val="000000" w:themeColor="text1"/>
          <w:sz w:val="22"/>
          <w:szCs w:val="22"/>
        </w:rPr>
        <w:fldChar w:fldCharType="begin" w:fldLock="1"/>
      </w:r>
      <w:r w:rsidR="00337B80">
        <w:rPr>
          <w:rFonts w:asciiTheme="minorHAnsi" w:hAnsiTheme="minorHAnsi" w:cstheme="minorHAnsi"/>
          <w:color w:val="000000" w:themeColor="text1"/>
          <w:sz w:val="22"/>
          <w:szCs w:val="22"/>
        </w:rPr>
        <w:instrText>ADDIN CSL_CITATION {"citationItems":[{"id":"ITEM-1","itemData":{"DOI":"10.1016/j.critrevonc.2008.09.005","ISSN":"1879-0461 (Electronic)","PMID":"18977667","abstract":"Carcinoma of unknown primary (CUP) is one of the 10 most frequent cancers worldwide.  It constitutes 3-5% of all human malignancies. Patients with CUP present with metastases without an established primary site. CUP manifests as an heterogeneous group of mainly epithelial cancers recognised by distinct clinicopathological entities. The diagnostic work-up includes extensive histopathology investigations and modern imaging technology. Nevertheless, the primary tumour remains undetected most of the time. Molecular diagnosis with DNA microarrays demonstrates high sensitivity, but its prognostic contribution is still uncertain. Certain clinicopathological CUP entities are considered as favourable sub-sets responding to systemic platinum-based chemotherapy or managed by locoregional treatment. These sub-sets are: the poorly differentiated carcinomas involving the mediastinal-retroperitoneal nodes, peritoneal papillary serous adenocarcinomatosis in females, poorly differentiated neuroendocrine carcinomas, isolated axillary node adenocarcinomas in females or cervical nodal involvement by a squamous cell carcinoma. Patients who belong to the non-favourable sub-sets have a worse prognosis.","author":[{"dropping-particle":"","family":"Pavlidis","given":"Nicholas","non-dropping-particle":"","parse-names":false,"suffix":""},{"dropping-particle":"","family":"Fizazi","given":"Karim","non-dropping-particle":"","parse-names":false,"suffix":""}],"container-title":"Critical reviews in oncology/hematology","id":"ITEM-1","issue":"3","issued":{"date-parts":[["2009","3"]]},"language":"eng","page":"271-278","publisher-place":"Netherlands","title":"Carcinoma of unknown primary (CUP).","type":"article-journal","volume":"69"},"uris":["http://www.mendeley.com/documents/?uuid=77b0dfaa-1347-4819-aed3-9e33e1b9dd88"]},{"id":"ITEM-2","itemData":{"DOI":"10.1038/nrclinonc.2011.158","ISSN":"1759-4782 (Electronic)","PMID":"22048624","abstract":"Carcinomas of an unknown primary origin (CUP) account for 3-5% of all malignancies  and are thus among the ten most-frequent cancers worldwide. Having a specific and unique phenotype of early and usually aggressive metastatic dissemination with no identifiable primary tumor, CUP are a challenge for physicians. The diagnostic workup of patients with CUP includes a careful clinical and extensive histopathological examination, as well as the use of imaging techniques. CUP can be divided into favorable and unfavorable subsets. Patients with unfavorable CUP subsets have a poor prognosis with a median survival of approximately 8 months; the optimal chemotherapy regimen for these patients remains to be determined. Although studies have focused on the introduction of new cytotoxic agents with broad-spectrum clinical activity (such as gemcitabine, irinotecan, and taxanes), no randomized trial has provided clear evidence of a survival benefit. Molecular targeted therapies that are approved for other solid tumors are now considered for the treatment of patients with CUP. Molecular diagnostic tools, such as DNA microarray analysis, could help in the search for 'lost' CUP origins. In this Review, we describe the clinical evaluation of patients with CUP, and discuss treatment strategies and outcomes of patients with various CUP subsets.","author":[{"dropping-particle":"","family":"Massard","given":"Christophe","non-dropping-particle":"","parse-names":false,"suffix":""},{"dropping-particle":"","family":"Loriot","given":"Yohann","non-dropping-particle":"","parse-names":false,"suffix":""},{"dropping-particle":"","family":"Fizazi","given":"Karim","non-dropping-particle":"","parse-names":false,"suffix":""}],"container-title":"Nature reviews. Clinical oncology","id":"ITEM-2","issue":"12","issued":{"date-parts":[["2011","11"]]},"language":"eng","page":"701-710","publisher-place":"England","title":"Carcinomas of an unknown primary origin--diagnosis and treatment.","type":"article-journal","volume":"8"},"uris":["http://www.mendeley.com/documents/?uuid=d94dd331-c5bd-4556-a997-7d54165aac58"]},{"id":"ITEM-3","itemData":{"DOI":"10.1093/annonc/mdv305","ISSN":"1569-8041 (Electronic)","PMID":"26314775","author":[{"dropping-particle":"","family":"Fizazi","given":"K","non-dropping-particle":"","parse-names":false,"suffix":""},{"dropping-particle":"","family":"Greco","given":"F A","non-dropping-particle":"","parse-names":false,"suffix":""},{"dropping-particle":"","family":"Pavlidis","given":"N","non-dropping-particle":"","parse-names":false,"suffix":""},{"dropping-particle":"","family":"Daugaard","given":"G","non-dropping-particle":"","parse-names":false,"suffix":""},{"dropping-particle":"","family":"Oien","given":"K","non-dropping-particle":"","parse-names":false,"suffix":""},{"dropping-particle":"","family":"Pentheroudakis","given":"G","non-dropping-particle":"","parse-names":false,"suffix":""}],"container-title":"Annals of oncology : official journal of the European Society for Medical Oncology","id":"ITEM-3","issued":{"date-parts":[["2015","9"]]},"language":"eng","page":"v133-8","publisher-place":"England","title":"Cancers of unknown primary site: ESMO Clinical Practice Guidelines for diagnosis,  treatment and follow-up.","type":"article-journal","volume":"26 Suppl 5"},"uris":["http://www.mendeley.com/documents/?uuid=0d294bf2-d632-4ae1-b3d2-b911a0a4130f"]}],"mendeley":{"formattedCitation":"&lt;sup&gt;1–3&lt;/sup&gt;","plainTextFormattedCitation":"1–3","previouslyFormattedCitation":"&lt;sup&gt;1–3&lt;/sup&gt;"},"properties":{"noteIndex":0},"schema":"https://github.com/citation-style-language/schema/raw/master/csl-citation.json"}</w:instrText>
      </w:r>
      <w:r w:rsidRPr="00F06157">
        <w:rPr>
          <w:rFonts w:asciiTheme="minorHAnsi" w:hAnsiTheme="minorHAnsi" w:cstheme="minorHAnsi"/>
          <w:color w:val="000000" w:themeColor="text1"/>
          <w:sz w:val="22"/>
          <w:szCs w:val="22"/>
        </w:rPr>
        <w:fldChar w:fldCharType="separate"/>
      </w:r>
      <w:r w:rsidR="00337B80" w:rsidRPr="00337B80">
        <w:rPr>
          <w:rFonts w:asciiTheme="minorHAnsi" w:hAnsiTheme="minorHAnsi" w:cstheme="minorHAnsi"/>
          <w:noProof/>
          <w:color w:val="000000" w:themeColor="text1"/>
          <w:sz w:val="22"/>
          <w:szCs w:val="22"/>
          <w:vertAlign w:val="superscript"/>
        </w:rPr>
        <w:t>1–3</w:t>
      </w:r>
      <w:r w:rsidRPr="00F06157">
        <w:rPr>
          <w:rFonts w:asciiTheme="minorHAnsi" w:hAnsiTheme="minorHAnsi" w:cstheme="minorHAnsi"/>
          <w:color w:val="000000" w:themeColor="text1"/>
          <w:sz w:val="22"/>
          <w:szCs w:val="22"/>
        </w:rPr>
        <w:fldChar w:fldCharType="end"/>
      </w:r>
      <w:r w:rsidRPr="00F06157">
        <w:rPr>
          <w:rFonts w:asciiTheme="minorHAnsi" w:hAnsiTheme="minorHAnsi" w:cstheme="minorHAnsi"/>
          <w:color w:val="000000" w:themeColor="text1"/>
          <w:sz w:val="22"/>
          <w:szCs w:val="22"/>
        </w:rPr>
        <w:t xml:space="preserve">. </w:t>
      </w:r>
    </w:p>
    <w:p w14:paraId="784F9AE9" w14:textId="77777777" w:rsidR="00771121" w:rsidRPr="00F06157" w:rsidRDefault="00771121" w:rsidP="00771121">
      <w:pPr>
        <w:widowControl w:val="0"/>
        <w:autoSpaceDE w:val="0"/>
        <w:autoSpaceDN w:val="0"/>
        <w:adjustRightInd w:val="0"/>
        <w:spacing w:line="276" w:lineRule="auto"/>
        <w:rPr>
          <w:rFonts w:asciiTheme="minorHAnsi" w:hAnsiTheme="minorHAnsi" w:cstheme="minorHAnsi"/>
          <w:color w:val="000000" w:themeColor="text1"/>
          <w:sz w:val="22"/>
          <w:szCs w:val="22"/>
        </w:rPr>
      </w:pPr>
    </w:p>
    <w:p w14:paraId="20F6C852" w14:textId="6A78ACA2" w:rsidR="00771121" w:rsidRPr="00F06157" w:rsidRDefault="00771121" w:rsidP="00771121">
      <w:pPr>
        <w:widowControl w:val="0"/>
        <w:autoSpaceDE w:val="0"/>
        <w:autoSpaceDN w:val="0"/>
        <w:adjustRightInd w:val="0"/>
        <w:spacing w:line="276" w:lineRule="auto"/>
        <w:rPr>
          <w:rFonts w:asciiTheme="minorHAnsi" w:hAnsiTheme="minorHAnsi" w:cstheme="minorHAnsi"/>
          <w:color w:val="000000" w:themeColor="text1"/>
          <w:sz w:val="22"/>
          <w:szCs w:val="22"/>
        </w:rPr>
      </w:pPr>
      <w:r w:rsidRPr="00F06157">
        <w:rPr>
          <w:rFonts w:asciiTheme="minorHAnsi" w:hAnsiTheme="minorHAnsi" w:cstheme="minorHAnsi"/>
          <w:color w:val="000000" w:themeColor="text1"/>
          <w:sz w:val="22"/>
          <w:szCs w:val="22"/>
        </w:rPr>
        <w:t>CUP accounts for 3-5% of all malignancies worldwide</w:t>
      </w:r>
      <w:r w:rsidRPr="00F06157">
        <w:rPr>
          <w:rFonts w:asciiTheme="minorHAnsi" w:hAnsiTheme="minorHAnsi" w:cstheme="minorHAnsi"/>
          <w:color w:val="000000" w:themeColor="text1"/>
          <w:sz w:val="22"/>
          <w:szCs w:val="22"/>
        </w:rPr>
        <w:fldChar w:fldCharType="begin" w:fldLock="1"/>
      </w:r>
      <w:r w:rsidR="00337B80">
        <w:rPr>
          <w:rFonts w:asciiTheme="minorHAnsi" w:hAnsiTheme="minorHAnsi" w:cstheme="minorHAnsi"/>
          <w:color w:val="000000" w:themeColor="text1"/>
          <w:sz w:val="22"/>
          <w:szCs w:val="22"/>
        </w:rPr>
        <w:instrText>ADDIN CSL_CITATION {"citationItems":[{"id":"ITEM-1","itemData":{"DOI":"10.1093/annonc/mdv305","ISSN":"1569-8041 (Electronic)","PMID":"26314775","author":[{"dropping-particle":"","family":"Fizazi","given":"K","non-dropping-particle":"","parse-names":false,"suffix":""},{"dropping-particle":"","family":"Greco","given":"F A","non-dropping-particle":"","parse-names":false,"suffix":""},{"dropping-particle":"","family":"Pavlidis","given":"N","non-dropping-particle":"","parse-names":false,"suffix":""},{"dropping-particle":"","family":"Daugaard","given":"G","non-dropping-particle":"","parse-names":false,"suffix":""},{"dropping-particle":"","family":"Oien","given":"K","non-dropping-particle":"","parse-names":false,"suffix":""},{"dropping-particle":"","family":"Pentheroudakis","given":"G","non-dropping-particle":"","parse-names":false,"suffix":""}],"container-title":"Annals of oncology : official journal of the European Society for Medical Oncology","id":"ITEM-1","issued":{"date-parts":[["2015","9"]]},"language":"eng","page":"v133-8","publisher-place":"England","title":"Cancers of unknown primary site: ESMO Clinical Practice Guidelines for diagnosis,  treatment and follow-up.","type":"article-journal","volume":"26 Suppl 5"},"uris":["http://www.mendeley.com/documents/?uuid=0d294bf2-d632-4ae1-b3d2-b911a0a4130f"]}],"mendeley":{"formattedCitation":"&lt;sup&gt;3&lt;/sup&gt;","plainTextFormattedCitation":"3","previouslyFormattedCitation":"&lt;sup&gt;3&lt;/sup&gt;"},"properties":{"noteIndex":0},"schema":"https://github.com/citation-style-language/schema/raw/master/csl-citation.json"}</w:instrText>
      </w:r>
      <w:r w:rsidRPr="00F06157">
        <w:rPr>
          <w:rFonts w:asciiTheme="minorHAnsi" w:hAnsiTheme="minorHAnsi" w:cstheme="minorHAnsi"/>
          <w:color w:val="000000" w:themeColor="text1"/>
          <w:sz w:val="22"/>
          <w:szCs w:val="22"/>
        </w:rPr>
        <w:fldChar w:fldCharType="separate"/>
      </w:r>
      <w:r w:rsidR="00337B80" w:rsidRPr="00337B80">
        <w:rPr>
          <w:rFonts w:asciiTheme="minorHAnsi" w:hAnsiTheme="minorHAnsi" w:cstheme="minorHAnsi"/>
          <w:noProof/>
          <w:color w:val="000000" w:themeColor="text1"/>
          <w:sz w:val="22"/>
          <w:szCs w:val="22"/>
          <w:vertAlign w:val="superscript"/>
        </w:rPr>
        <w:t>3</w:t>
      </w:r>
      <w:r w:rsidRPr="00F06157">
        <w:rPr>
          <w:rFonts w:asciiTheme="minorHAnsi" w:hAnsiTheme="minorHAnsi" w:cstheme="minorHAnsi"/>
          <w:color w:val="000000" w:themeColor="text1"/>
          <w:sz w:val="22"/>
          <w:szCs w:val="22"/>
        </w:rPr>
        <w:fldChar w:fldCharType="end"/>
      </w:r>
      <w:r w:rsidRPr="00F06157">
        <w:rPr>
          <w:rFonts w:asciiTheme="minorHAnsi" w:hAnsiTheme="minorHAnsi" w:cstheme="minorHAnsi"/>
          <w:color w:val="000000" w:themeColor="text1"/>
          <w:sz w:val="22"/>
          <w:szCs w:val="22"/>
        </w:rPr>
        <w:t xml:space="preserve"> and prognosis remains poor</w:t>
      </w:r>
      <w:r w:rsidRPr="00F06157">
        <w:rPr>
          <w:rFonts w:asciiTheme="minorHAnsi" w:hAnsiTheme="minorHAnsi" w:cstheme="minorHAnsi"/>
          <w:color w:val="000000" w:themeColor="text1"/>
          <w:sz w:val="22"/>
          <w:szCs w:val="22"/>
        </w:rPr>
        <w:fldChar w:fldCharType="begin" w:fldLock="1"/>
      </w:r>
      <w:r w:rsidR="00337B80">
        <w:rPr>
          <w:rFonts w:asciiTheme="minorHAnsi" w:hAnsiTheme="minorHAnsi" w:cstheme="minorHAnsi"/>
          <w:color w:val="000000" w:themeColor="text1"/>
          <w:sz w:val="22"/>
          <w:szCs w:val="22"/>
        </w:rPr>
        <w:instrText>ADDIN CSL_CITATION {"citationItems":[{"id":"ITEM-1","itemData":{"DOI":"10.1016/j.canep.2014.03.010","ISSN":"1877-783X (Electronic)","PMID":"24726751","abstract":"BACKGROUND: Cancers of unknown primary site (CUP) pose problems for diagnosis,  treatment, and accurate prediction of prognosis. However, there are limited published data describing the epidemiology of this disease entity. Our aim was to describe the epidemiology of CUP in Scotland. METHODS: Anonymised data, covering the period 1961-2010, were extracted from the Scottish Cancer Registry database, based on the following ICD-10 diagnostic codes: C26.0, C26.8, C26.9, C39, and C76-C80. Age-standardised incidence rates were calculated by direct standardisation to the World Standard Population. Estimates of observed survival were calculated by the Kaplan-Meier method. RESULTS: Between 1961 and 2010, there were 50,941 registrations of CUP, representing 3.9% of all registrations of invasive cancers. Age-standardised rates increased to a peak in the early to mid-1990s, followed by a steeper decrease in rates. During 2001-2010, age-standardised rates of CUP were higher in the most compared with the least deprived fifth of the population. Observed survival was marginally higher in patients diagnosed during 2001-2010 (median 5.6 weeks) compared with those diagnosed in the previous two decades. During the most recent decade, survival decreased with age at diagnosis, and was higher in patients with squamous cell carcinoma and with lymph node metastases. CONCLUSION: Patterns of CUP in Scotland are largely consistent with those reported from the few other countries that have published data. However, in comparing studies, it is important to note that there is heterogeneity in terms of definition of CUP, as well as calendar period of diagnosis or death. Variation in the definition of CUP between different epidemiological studies suggests that there would be merit in seeking international agreement on guidelines for the registration of CUP as well as a standard grouping of diagnostic codes for analysis.","author":[{"dropping-particle":"","family":"Brewster","given":"David H","non-dropping-particle":"","parse-names":false,"suffix":""},{"dropping-particle":"","family":"Lang","given":"Jaroslaw","non-dropping-particle":"","parse-names":false,"suffix":""},{"dropping-particle":"","family":"Bhatti","given":"Lesley A","non-dropping-particle":"","parse-names":false,"suffix":""},{"dropping-particle":"","family":"Thomson","given":"Catherine S","non-dropping-particle":"","parse-names":false,"suffix":""},{"dropping-particle":"","family":"Oien","given":"Karin A","non-dropping-particle":"","parse-names":false,"suffix":""}],"container-title":"Cancer epidemiology","id":"ITEM-1","issue":"3","issued":{"date-parts":[["2014","6"]]},"language":"eng","page":"227-234","publisher-place":"Netherlands","title":"Descriptive epidemiology of cancer of unknown primary site in Scotland, 1961-2010.","type":"article-journal","volume":"38"},"uris":["http://www.mendeley.com/documents/?uuid=486970f7-08b0-45fb-9f67-803c878cc989"]},{"id":"ITEM-2","itemData":{"DOI":"10.1016/j.ejca.2018.06.032","ISSN":"1879-0852 (Electronic)","PMID":"30031970","abstract":"BACKGROUND/AIM: Unknown primary tumour (UPT) is the term applied to metastatic  cancer, the origin of which remains unidentified. Since cancer treatment is primarily based on the tumour site of origin, treatment of UPT patients is challenging. The number of reports on incidence, treatment and survival of UPT is limited. We hereby report data on patients (2000-2012) with UPT in the Netherlands. METHODS: The age-standardised rate (ASR) of 'other and unspecified' malignancies in the Netherlands was compared with other European countries. Patients diagnosed with UPT between 2000 and 2012 were selected from the Netherlands Cancer Registry (NCR) to calculate incidence rates. Patient characteristics, treatment and survival rates were assessed. RESULTS: The ASR of 'other and unspecified' malignancies in the Netherlands did not differ from the European average ASRs (2008-2012). A total of 29,784 patients with an unknown primary tumour were selected from the NCR (2000-2012). The incidence decreased from 14 per 100,000 person years (European standardised rate) in 2000 to 7.0 in 2012. The most common metastatic sites were liver, lymph nodes, bone and lung (42%, 22%, 16% and 14%, respectively), and approximately two-thirds of patients were diagnosed with metastases at a single site. One-third of the patients were treated; these were mainly younger patients. The overall median survival for all patients was 1.7 months. The median survival of untreated patients was 1.0 month and of treated patients 6.3 months. CONCLUSION: The incidence of UPT between 2000 and 2012 is decreasing in the Netherlands, and one-third of these patients received treatment. Survival after diagnosis is limited to months rather than years.","author":[{"dropping-particle":"","family":"Schroten-Loef","given":"C","non-dropping-particle":"","parse-names":false,"suffix":""},{"dropping-particle":"","family":"Verhoeven","given":"R H A","non-dropping-particle":"","parse-names":false,"suffix":""},{"dropping-particle":"","family":"Hingh","given":"I H J T","non-dropping-particle":"de","parse-names":false,"suffix":""},{"dropping-particle":"","family":"Wouw","given":"A J","non-dropping-particle":"van de","parse-names":false,"suffix":""},{"dropping-particle":"","family":"Laarhoven","given":"H W M","non-dropping-particle":"van","parse-names":false,"suffix":""},{"dropping-particle":"","family":"Lemmens","given":"V E P P","non-dropping-particle":"","parse-names":false,"suffix":""}],"container-title":"European journal of cancer (Oxford, England : 1990)","id":"ITEM-2","issued":{"date-parts":[["2018","9"]]},"language":"eng","page":"77-86","publisher-place":"England","title":"Unknown primary carcinoma in the Netherlands: decrease in incidence and survival  times remain poor between 2000 and 2012.","type":"article-journal","volume":"101"},"uris":["http://www.mendeley.com/documents/?uuid=c3e86c4c-ba43-4614-951c-2c98ddb45d84"]},{"id":"ITEM-3","itemData":{"DOI":"10.3747/co.25.4003","ISSN":"1718-7729 (Electronic)","PMID":"30464680","abstract":"INTRODUCTION: Patients with cancer of unknown primary (cup) have pathologically  confirmed metastatic tumours with unidentifiable primary tumours. Currently, very little is known about the relationship between the treatment of patients with cup and their survival outcomes. Thus, we compared oncologic treatment and survival outcomes for patients in Ontario with cup against those for a cohort of patients with metastatic cancer of known primary site. METHODS: Using the Ontario Cancer Registry and the Same-Day Surgery and Discharge Abstract databases maintained by the Canadian Institute for Health Information, we identified all Ontario patients diagnosed with metastatic cancer between 1 January 2000 and 31 December 2005. Ontario Health Insurance Plan treatment records were linked to identify codes for surgery, chemotherapy, or therapeutic radiation related to oncology. Multivariable Cox regression models were constructed, adjusting for histology, age, sex, and comorbidities. RESULTS: In 45,347 patients (96.3%), the primary tumour site was identifiable, and in 1743 patients (3.7%), cup was diagnosed. Among the main tumour sites, cup ranked as the 6th largest. The mean Charlson score was significantly higher (p &lt; 0.0001) in patients with cup (1.88) than in those with a known primary (1.42). Overall median survival was 1.9 months for patients with cup compared with 11.9 months for all patients with a known-primary cancer. Receipt of treatment was more likely for patients with a known primary site (n= 35,012, 77.2%) than for those with cup (n = 891, 51.1%). Among patients with a known primary site, median survival was significantly higher for treated than for untreated patients (19.0 months vs. 2.2 months, p &lt; 0.0001). Among patients with cup, median survival was also higher for treated than for untreated patients (3.6 months vs. 1.1 months, p &lt; 0.0001). CONCLUSIONS: In Ontario, patients with cup experience significantly lower survival than do patients with metastatic cancer of a known primary site. Treatment is associated with significantly increased survival both for patients with cup and for those with metastatic cancer of a known primary site.","author":[{"dropping-particle":"","family":"Kim","given":"C S","non-dropping-particle":"","parse-names":false,"suffix":""},{"dropping-particle":"","family":"Hannouf","given":"M B","non-dropping-particle":"","parse-names":false,"suffix":""},{"dropping-particle":"","family":"Sarma","given":"S","non-dropping-particle":"","parse-names":false,"suffix":""},{"dropping-particle":"","family":"Rodrigues","given":"G B","non-dropping-particle":"","parse-names":false,"suffix":""},{"dropping-particle":"","family":"Rogan","given":"P K","non-dropping-particle":"","parse-names":false,"suffix":""},{"dropping-particle":"","family":"Mahmud","given":"S M","non-dropping-particle":"","parse-names":false,"suffix":""},{"dropping-particle":"","family":"Winquist","given":"E","non-dropping-particle":"","parse-names":false,"suffix":""},{"dropping-particle":"","family":"Brackstone","given":"M","non-dropping-particle":"","parse-names":false,"suffix":""},{"dropping-particle":"","family":"Zaric","given":"G S","non-dropping-particle":"","parse-names":false,"suffix":""}],"container-title":"Current oncology (Toronto, Ont.)","id":"ITEM-3","issue":"5","issued":{"date-parts":[["2018","10"]]},"language":"eng","page":"307-316","title":"Survival outcome differences based on treatments used and knowledge of the primary  tumour site for patients with cancer of unknown and known primary in Ontario.","type":"article-journal","volume":"25"},"uris":["http://www.mendeley.com/documents/?uuid=13fdb15f-0105-4c67-b2eb-86855eb6be8c"]}],"mendeley":{"formattedCitation":"&lt;sup&gt;4–6&lt;/sup&gt;","plainTextFormattedCitation":"4–6","previouslyFormattedCitation":"&lt;sup&gt;4–6&lt;/sup&gt;"},"properties":{"noteIndex":0},"schema":"https://github.com/citation-style-language/schema/raw/master/csl-citation.json"}</w:instrText>
      </w:r>
      <w:r w:rsidRPr="00F06157">
        <w:rPr>
          <w:rFonts w:asciiTheme="minorHAnsi" w:hAnsiTheme="minorHAnsi" w:cstheme="minorHAnsi"/>
          <w:color w:val="000000" w:themeColor="text1"/>
          <w:sz w:val="22"/>
          <w:szCs w:val="22"/>
        </w:rPr>
        <w:fldChar w:fldCharType="separate"/>
      </w:r>
      <w:r w:rsidR="00337B80" w:rsidRPr="00337B80">
        <w:rPr>
          <w:rFonts w:asciiTheme="minorHAnsi" w:hAnsiTheme="minorHAnsi" w:cstheme="minorHAnsi"/>
          <w:noProof/>
          <w:color w:val="000000" w:themeColor="text1"/>
          <w:sz w:val="22"/>
          <w:szCs w:val="22"/>
          <w:vertAlign w:val="superscript"/>
        </w:rPr>
        <w:t>4–6</w:t>
      </w:r>
      <w:r w:rsidRPr="00F06157">
        <w:rPr>
          <w:rFonts w:asciiTheme="minorHAnsi" w:hAnsiTheme="minorHAnsi" w:cstheme="minorHAnsi"/>
          <w:color w:val="000000" w:themeColor="text1"/>
          <w:sz w:val="22"/>
          <w:szCs w:val="22"/>
        </w:rPr>
        <w:fldChar w:fldCharType="end"/>
      </w:r>
      <w:r w:rsidRPr="00F06157">
        <w:rPr>
          <w:rFonts w:asciiTheme="minorHAnsi" w:hAnsiTheme="minorHAnsi" w:cstheme="minorHAnsi"/>
          <w:color w:val="000000" w:themeColor="text1"/>
          <w:sz w:val="22"/>
          <w:szCs w:val="22"/>
        </w:rPr>
        <w:t>. Patients with CUP have a median overall survival (OS) of 8-11 months</w:t>
      </w:r>
      <w:r w:rsidRPr="00F06157">
        <w:rPr>
          <w:rFonts w:asciiTheme="minorHAnsi" w:hAnsiTheme="minorHAnsi" w:cstheme="minorHAnsi"/>
          <w:color w:val="000000" w:themeColor="text1"/>
          <w:sz w:val="22"/>
          <w:szCs w:val="22"/>
        </w:rPr>
        <w:fldChar w:fldCharType="begin" w:fldLock="1"/>
      </w:r>
      <w:r w:rsidR="00337B80">
        <w:rPr>
          <w:rFonts w:asciiTheme="minorHAnsi" w:hAnsiTheme="minorHAnsi" w:cstheme="minorHAnsi"/>
          <w:color w:val="000000" w:themeColor="text1"/>
          <w:sz w:val="22"/>
          <w:szCs w:val="22"/>
        </w:rPr>
        <w:instrText>ADDIN CSL_CITATION {"citationItems":[{"id":"ITEM-1","itemData":{"DOI":"10.1038/nrclinonc.2011.158","ISSN":"1759-4782 (Electronic)","PMID":"22048624","abstract":"Carcinomas of an unknown primary origin (CUP) account for 3-5% of all malignancies  and are thus among the ten most-frequent cancers worldwide. Having a specific and unique phenotype of early and usually aggressive metastatic dissemination with no identifiable primary tumor, CUP are a challenge for physicians. The diagnostic workup of patients with CUP includes a careful clinical and extensive histopathological examination, as well as the use of imaging techniques. CUP can be divided into favorable and unfavorable subsets. Patients with unfavorable CUP subsets have a poor prognosis with a median survival of approximately 8 months; the optimal chemotherapy regimen for these patients remains to be determined. Although studies have focused on the introduction of new cytotoxic agents with broad-spectrum clinical activity (such as gemcitabine, irinotecan, and taxanes), no randomized trial has provided clear evidence of a survival benefit. Molecular targeted therapies that are approved for other solid tumors are now considered for the treatment of patients with CUP. Molecular diagnostic tools, such as DNA microarray analysis, could help in the search for 'lost' CUP origins. In this Review, we describe the clinical evaluation of patients with CUP, and discuss treatment strategies and outcomes of patients with various CUP subsets.","author":[{"dropping-particle":"","family":"Massard","given":"Christophe","non-dropping-particle":"","parse-names":false,"suffix":""},{"dropping-particle":"","family":"Loriot","given":"Yohann","non-dropping-particle":"","parse-names":false,"suffix":""},{"dropping-particle":"","family":"Fizazi","given":"Karim","non-dropping-particle":"","parse-names":false,"suffix":""}],"container-title":"Nature reviews. Clinical oncology","id":"ITEM-1","issue":"12","issued":{"date-parts":[["2011","11"]]},"language":"eng","page":"701-710","publisher-place":"England","title":"Carcinomas of an unknown primary origin--diagnosis and treatment.","type":"article-journal","volume":"8"},"uris":["http://www.mendeley.com/documents/?uuid=d94dd331-c5bd-4556-a997-7d54165aac58"]}],"mendeley":{"formattedCitation":"&lt;sup&gt;2&lt;/sup&gt;","plainTextFormattedCitation":"2","previouslyFormattedCitation":"&lt;sup&gt;2&lt;/sup&gt;"},"properties":{"noteIndex":0},"schema":"https://github.com/citation-style-language/schema/raw/master/csl-citation.json"}</w:instrText>
      </w:r>
      <w:r w:rsidRPr="00F06157">
        <w:rPr>
          <w:rFonts w:asciiTheme="minorHAnsi" w:hAnsiTheme="minorHAnsi" w:cstheme="minorHAnsi"/>
          <w:color w:val="000000" w:themeColor="text1"/>
          <w:sz w:val="22"/>
          <w:szCs w:val="22"/>
        </w:rPr>
        <w:fldChar w:fldCharType="separate"/>
      </w:r>
      <w:r w:rsidR="00337B80" w:rsidRPr="00337B80">
        <w:rPr>
          <w:rFonts w:asciiTheme="minorHAnsi" w:hAnsiTheme="minorHAnsi" w:cstheme="minorHAnsi"/>
          <w:noProof/>
          <w:color w:val="000000" w:themeColor="text1"/>
          <w:sz w:val="22"/>
          <w:szCs w:val="22"/>
          <w:vertAlign w:val="superscript"/>
        </w:rPr>
        <w:t>2</w:t>
      </w:r>
      <w:r w:rsidRPr="00F06157">
        <w:rPr>
          <w:rFonts w:asciiTheme="minorHAnsi" w:hAnsiTheme="minorHAnsi" w:cstheme="minorHAnsi"/>
          <w:color w:val="000000" w:themeColor="text1"/>
          <w:sz w:val="22"/>
          <w:szCs w:val="22"/>
        </w:rPr>
        <w:fldChar w:fldCharType="end"/>
      </w:r>
      <w:r w:rsidRPr="00F06157">
        <w:rPr>
          <w:rFonts w:asciiTheme="minorHAnsi" w:hAnsiTheme="minorHAnsi" w:cstheme="minorHAnsi"/>
          <w:color w:val="000000" w:themeColor="text1"/>
          <w:sz w:val="22"/>
          <w:szCs w:val="22"/>
        </w:rPr>
        <w:t>. In Australia, CUP constitutes 1.6% of all cancers and its incidence has significantly decreased between 1982 and 2019 (from 16 to 8.1 per 100,000 persons), however, like the global statistics, the prognosis is still poor. The  5-year survival of a patient with CUP remains low at 13%</w:t>
      </w:r>
      <w:r w:rsidRPr="00F06157">
        <w:rPr>
          <w:rFonts w:asciiTheme="minorHAnsi" w:hAnsiTheme="minorHAnsi" w:cstheme="minorHAnsi"/>
          <w:color w:val="000000" w:themeColor="text1"/>
          <w:sz w:val="22"/>
          <w:szCs w:val="22"/>
        </w:rPr>
        <w:fldChar w:fldCharType="begin" w:fldLock="1"/>
      </w:r>
      <w:r w:rsidR="00337B80">
        <w:rPr>
          <w:rFonts w:asciiTheme="minorHAnsi" w:hAnsiTheme="minorHAnsi" w:cstheme="minorHAnsi"/>
          <w:color w:val="000000" w:themeColor="text1"/>
          <w:sz w:val="22"/>
          <w:szCs w:val="22"/>
        </w:rPr>
        <w:instrText>ADDIN CSL_CITATION {"citationItems":[{"id":"ITEM-1","itemData":{"ISBN":"978-1-76054-498-0","abstract":"Skin cancer (melanoma and non-melanoma skin cancers) accounts for the largest number of cancers diagnosed in Australia each year. This report provides an overview of skin cancer in Australia, risk factors, and key summary measures, including incidence, hospitalisations, survival and mortality. It shows that while the age-standardised incidence rate has risen for most age groups, for Australians aged less than 40, the incidence rate for both types of skin cancers are declining. This is likely due to sun protection awareness programs run at the school level.","author":[{"dropping-particle":"","family":"AIHW","given":"","non-dropping-particle":"","parse-names":false,"suffix":""}],"container-title":"Cancer in Australia 2019","id":"ITEM-1","issue":"Cat. no. CAN 123","issued":{"date-parts":[["2019"]]},"page":"7-18","title":"Cancer in Australia 2019, Summary","type":"article-journal","volume":"Cancer ser"},"uris":["http://www.mendeley.com/documents/?uuid=c90995d9-7a8e-44bf-9ad9-2a8ae6383d1e"]}],"mendeley":{"formattedCitation":"&lt;sup&gt;7&lt;/sup&gt;","plainTextFormattedCitation":"7","previouslyFormattedCitation":"&lt;sup&gt;7&lt;/sup&gt;"},"properties":{"noteIndex":0},"schema":"https://github.com/citation-style-language/schema/raw/master/csl-citation.json"}</w:instrText>
      </w:r>
      <w:r w:rsidRPr="00F06157">
        <w:rPr>
          <w:rFonts w:asciiTheme="minorHAnsi" w:hAnsiTheme="minorHAnsi" w:cstheme="minorHAnsi"/>
          <w:color w:val="000000" w:themeColor="text1"/>
          <w:sz w:val="22"/>
          <w:szCs w:val="22"/>
        </w:rPr>
        <w:fldChar w:fldCharType="separate"/>
      </w:r>
      <w:r w:rsidR="00337B80" w:rsidRPr="00337B80">
        <w:rPr>
          <w:rFonts w:asciiTheme="minorHAnsi" w:hAnsiTheme="minorHAnsi" w:cstheme="minorHAnsi"/>
          <w:noProof/>
          <w:color w:val="000000" w:themeColor="text1"/>
          <w:sz w:val="22"/>
          <w:szCs w:val="22"/>
          <w:vertAlign w:val="superscript"/>
        </w:rPr>
        <w:t>7</w:t>
      </w:r>
      <w:r w:rsidRPr="00F06157">
        <w:rPr>
          <w:rFonts w:asciiTheme="minorHAnsi" w:hAnsiTheme="minorHAnsi" w:cstheme="minorHAnsi"/>
          <w:color w:val="000000" w:themeColor="text1"/>
          <w:sz w:val="22"/>
          <w:szCs w:val="22"/>
        </w:rPr>
        <w:fldChar w:fldCharType="end"/>
      </w:r>
      <w:r w:rsidRPr="00F06157">
        <w:rPr>
          <w:rFonts w:asciiTheme="minorHAnsi" w:hAnsiTheme="minorHAnsi" w:cstheme="minorHAnsi"/>
          <w:color w:val="000000" w:themeColor="text1"/>
          <w:sz w:val="22"/>
          <w:szCs w:val="22"/>
        </w:rPr>
        <w:t xml:space="preserve">. </w:t>
      </w:r>
    </w:p>
    <w:p w14:paraId="366FA604" w14:textId="77777777" w:rsidR="00771121" w:rsidRPr="00F06157" w:rsidRDefault="00771121" w:rsidP="00771121">
      <w:pPr>
        <w:widowControl w:val="0"/>
        <w:autoSpaceDE w:val="0"/>
        <w:autoSpaceDN w:val="0"/>
        <w:adjustRightInd w:val="0"/>
        <w:spacing w:line="276" w:lineRule="auto"/>
        <w:rPr>
          <w:rFonts w:asciiTheme="minorHAnsi" w:hAnsiTheme="minorHAnsi" w:cstheme="minorHAnsi"/>
          <w:color w:val="000000" w:themeColor="text1"/>
          <w:sz w:val="22"/>
          <w:szCs w:val="22"/>
        </w:rPr>
      </w:pPr>
    </w:p>
    <w:p w14:paraId="7440B214" w14:textId="6519F4FA" w:rsidR="00771121" w:rsidRPr="00F06157" w:rsidRDefault="00771121" w:rsidP="00771121">
      <w:pPr>
        <w:spacing w:line="276" w:lineRule="auto"/>
        <w:rPr>
          <w:rFonts w:asciiTheme="minorHAnsi" w:hAnsiTheme="minorHAnsi" w:cstheme="minorHAnsi"/>
          <w:color w:val="000000" w:themeColor="text1"/>
          <w:sz w:val="22"/>
          <w:szCs w:val="22"/>
        </w:rPr>
      </w:pPr>
      <w:r w:rsidRPr="00F06157">
        <w:rPr>
          <w:rFonts w:asciiTheme="minorHAnsi" w:hAnsiTheme="minorHAnsi" w:cstheme="minorHAnsi"/>
          <w:color w:val="000000" w:themeColor="text1"/>
          <w:sz w:val="22"/>
          <w:szCs w:val="22"/>
        </w:rPr>
        <w:t>Research indicates that</w:t>
      </w:r>
      <w:r>
        <w:rPr>
          <w:rFonts w:asciiTheme="minorHAnsi" w:hAnsiTheme="minorHAnsi" w:cstheme="minorHAnsi"/>
          <w:color w:val="000000" w:themeColor="text1"/>
          <w:sz w:val="22"/>
          <w:szCs w:val="22"/>
        </w:rPr>
        <w:t xml:space="preserve"> </w:t>
      </w:r>
      <w:r w:rsidRPr="00F06157">
        <w:rPr>
          <w:rFonts w:asciiTheme="minorHAnsi" w:hAnsiTheme="minorHAnsi" w:cstheme="minorHAnsi"/>
          <w:color w:val="000000" w:themeColor="text1"/>
          <w:sz w:val="22"/>
          <w:szCs w:val="22"/>
        </w:rPr>
        <w:t>significant disparities in the incidence and survival of people with CUP diagnosis exist within Australi</w:t>
      </w:r>
      <w:r w:rsidR="00337B80">
        <w:rPr>
          <w:rFonts w:asciiTheme="minorHAnsi" w:hAnsiTheme="minorHAnsi" w:cstheme="minorHAnsi"/>
          <w:color w:val="000000" w:themeColor="text1"/>
          <w:sz w:val="22"/>
          <w:szCs w:val="22"/>
        </w:rPr>
        <w:t>a</w:t>
      </w:r>
      <w:r w:rsidRPr="00F06157">
        <w:rPr>
          <w:rFonts w:asciiTheme="minorHAnsi" w:hAnsiTheme="minorHAnsi" w:cstheme="minorHAnsi"/>
          <w:color w:val="000000" w:themeColor="text1"/>
          <w:sz w:val="22"/>
          <w:szCs w:val="22"/>
        </w:rPr>
        <w:t xml:space="preserve">. In addition, </w:t>
      </w:r>
      <w:r w:rsidRPr="00F06157">
        <w:rPr>
          <w:rStyle w:val="Strong"/>
          <w:rFonts w:asciiTheme="minorHAnsi" w:hAnsiTheme="minorHAnsi" w:cstheme="minorHAnsi"/>
          <w:b w:val="0"/>
          <w:bCs w:val="0"/>
          <w:color w:val="000000" w:themeColor="text1"/>
          <w:sz w:val="22"/>
          <w:szCs w:val="22"/>
        </w:rPr>
        <w:t>the health service delivery and diagnostic pathways of people with CUP differs markedly compared to people with other cancers</w:t>
      </w:r>
      <w:r w:rsidRPr="00F06157">
        <w:rPr>
          <w:rFonts w:asciiTheme="minorHAnsi" w:hAnsiTheme="minorHAnsi" w:cstheme="minorHAnsi"/>
          <w:color w:val="000000" w:themeColor="text1"/>
          <w:sz w:val="22"/>
          <w:szCs w:val="22"/>
        </w:rPr>
        <w:t xml:space="preserve">. Although the diagnosis of CUP should only be made in people with a metastatic cancer after thorough investigations have failed to identify the site of primary tumour, analysis of population-based cancer registry data demonstrates that many people with a CUP diagnosis failed to receive adequate investigations </w:t>
      </w:r>
      <w:r w:rsidRPr="00F06157">
        <w:rPr>
          <w:rFonts w:asciiTheme="minorHAnsi" w:eastAsia="Times New Roman" w:hAnsiTheme="minorHAnsi" w:cstheme="minorHAnsi"/>
          <w:color w:val="000000" w:themeColor="text1"/>
          <w:sz w:val="22"/>
          <w:szCs w:val="22"/>
          <w:shd w:val="clear" w:color="auto" w:fill="FFFFFF"/>
          <w:lang w:eastAsia="en-GB"/>
        </w:rPr>
        <w:fldChar w:fldCharType="begin" w:fldLock="1"/>
      </w:r>
      <w:r w:rsidR="00337B80">
        <w:rPr>
          <w:rFonts w:asciiTheme="minorHAnsi" w:eastAsia="Times New Roman" w:hAnsiTheme="minorHAnsi" w:cstheme="minorHAnsi"/>
          <w:color w:val="000000" w:themeColor="text1"/>
          <w:sz w:val="22"/>
          <w:szCs w:val="22"/>
          <w:shd w:val="clear" w:color="auto" w:fill="FFFFFF"/>
          <w:lang w:eastAsia="en-GB"/>
        </w:rPr>
        <w:instrText>ADDIN CSL_CITATION {"citationItems":[{"id":"ITEM-1","itemData":{"DOI":"10.1016/j.canep.2015.02.007","ISSN":"1877-783X (Electronic)","PMID":"26100364","abstract":"BACKGROUND: Little is known about patterns of care after a cancer of unknown primary  (CUP) diagnosis. METHODS: We performed a retrospective cohort study to describe and compare the treatment, health service use and survival of patients with CUP and metastatic cancer of known primary among 143,956 Australian Government Department of Veterans' Affairs clients, 2004-2007. We randomly matched clients with CUP (C809; n=252) with clients with a first diagnosis of metastatic solid cancer of known primary (n=980). We ascertained health services from the month of diagnosis up to 2 months post-diagnosis for consultations, hospitalizations and emergency department visits, and up to 1 year for treatment. We compared cancer treatments using conditional logistic regression; consultation rates using negative binomial regression; and survival using stratified Cox regression. RESULTS: 30% of CUP patients and 70% of patients with known primary received cancer treatment and the median survival was 37 days and 310 days respectively. CUP patients received fewer cancer medicines (odds ratio (OR)=0.54, 95% confidence interval (CI) 0.33-0.89) and less cancer-related surgery (OR=0.25, 95% CI 0.15-0.41); males with CUP received more radiation therapy (OR=2.88, 95% CI 1.69-4.91). CUP patients had more primary care consultations (incidence rate ratio (IRR)=1.25, 95% CI 1.11-1.41), emergency department visits (IRR=1.86, 95% CI 1.50-2.31) and hospitalizations (IRR=1.18, 95% CI 1.03-1.35), and a higher risk of death within 30 days (hazard ratio=3.30, 95% CI 1.69-6.44). CONCLUSIONS: Patients with CUP receive less treatment but use more health services, which may reflect underlying patient and disease characteristics.","author":[{"dropping-particle":"","family":"Schaffer","given":"Andrea L","non-dropping-particle":"","parse-names":false,"suffix":""},{"dropping-particle":"","family":"Pearson","given":"Sallie-Anne","non-dropping-particle":"","parse-names":false,"suffix":""},{"dropping-particle":"","family":"Dobbins","given":"Timothy A","non-dropping-particle":"","parse-names":false,"suffix":""},{"dropping-particle":"","family":"Er","given":"Chuang C","non-dropping-particle":"","parse-names":false,"suffix":""},{"dropping-particle":"","family":"Ward","given":"Robyn L","non-dropping-particle":"","parse-names":false,"suffix":""},{"dropping-particle":"","family":"Vajdic","given":"Claire M","non-dropping-particle":"","parse-names":false,"suffix":""}],"container-title":"Cancer epidemiology","id":"ITEM-1","issue":"4","issued":{"date-parts":[["2015","8"]]},"language":"eng","page":"578-584","publisher-place":"Netherlands","title":"Patterns of care and survival after a cancer of unknown primary (CUP) diagnosis: A  population-based nested cohort study in Australian Government Department of Veterans' Affairs clients.","type":"article-journal","volume":"39"},"uris":["http://www.mendeley.com/documents/?uuid=ac67a21b-e195-4dcf-b19c-3c0c56dd78d1"]},{"id":"ITEM-2","itemData":{"DOI":"https://doi.org/10.1016/j.clon.2016.09.011","ISSN":"0936-6555","abstract":"Aim\nA potential impact of the centralisation of cancer services in the UK is difficulty in gaining access for members of the population living far from them. This could lead to delayed presentation of cancer with more advanced disease and clinical deterioration at diagnosis. A patient may be recorded in the cancer registry as having cancer of unknown primary (CUP) if the clinical state at presentation precludes investigation. Other patients may be so recorded if investigation identifies sites of metastatic tumour but the primary is not found. We hypothesised that the first group would include more patients who experienced difficulties in gaining access to health services through residing in deprived areas or through poorer geographical access to healthcare facilities.\nMaterials and methods\nWe compared the diagnosis of CUP with a comparator tumour, carcinoma of the rectum, where diagnosis is facilitated by an alarm symptom and where variations in access are lower. Records from the Northern and Yorkshire Cancer Registry from 1994 to 2002 with ICD 10 C77–C80 (CUP, including categories where investigations may have been incomplete or no primary cancer was found) and C20 (malignant neoplasm of rectum) were combined with travel time to services (primary care, secondary and tertiary services) and the Index of Multiple Deprivation. Logistic regression modelled predictors of CUP were compared with C20 and, within CUP, the odds of a histological basis of diagnosis.\nResults\nThe registry classified 7428 patients as C80, 8849 as C77–C79, and 10 804 as C20. Compared with C20, the number of cases of C80 showed a statistically significant increasing trend with increasing travel time to primary care. Risk also increased strongly with age and deprivation. The results for C77–C79 were similar to those for C80, except that the travel time to primary care showed no effect. Considering all CUP alone, histological diagnosis significantly declined with travel time to the nearest hospital. There was no association with gender and the likelihood of histological diagnosis, but a marked decline with age, a downward trend with deprivation, and an increase when the nearest hospital was a cancer centre.\nConclusions\nThese findings facilitate the understanding of factors associated with the group of patients that includes those with the least effective access to cancer services.","author":[{"dropping-particle":"","family":"Crawford","given":"S M","non-dropping-particle":"","parse-names":false,"suffix":""},{"dropping-particle":"","family":"Skinner","given":"J","non-dropping-particle":"","parse-names":false,"suffix":""},{"dropping-particle":"","family":"Coombes","given":"E","non-dropping-particle":"","parse-names":false,"suffix":""},{"dropping-particle":"","family":"Jones","given":"A P","non-dropping-particle":"","parse-names":false,"suffix":""}],"container-title":"Clinical Oncology","id":"ITEM-2","issue":"1","issued":{"date-parts":[["2017"]]},"page":"e39-e46","title":"Cancer of Unknown Primary: a Cancer Registry Study of Factors Affecting Access to Diagnosis","type":"article-journal","volume":"29"},"uris":["http://www.mendeley.com/documents/?uuid=8d3c7212-0a59-4e03-a148-c15598b71748"]},{"id":"ITEM-3","itemData":{"DOI":"10.1186/s12885-017-3083-1","ISSN":"1471-2407 (Electronic)","PMID":"28143449","abstract":"BACKGROUND: Cancers of Unknown Primary (CUP) are the 3-4(th) most common causes  of cancer death and recent clinical guidelines recommend that patients should be directed to a team dedicated to their care. Our aim was to inform the care of patients diagnosed with CUP during hospital admission. METHODS: Descriptive study using hospital admissions (Scottish Morbidity Record 01) linked to cancer registrations (ICD-10 C77-80) and death records from 1998 to 2011 in West of Scotland, UK (population 2.4 m). Cox proportional hazards models were used to assess effects of baseline variables on survival. RESULTS: Seven thousand five hundred ninety nine patients were diagnosed with CUP over the study period, 54.4% female, 67.4% aged ≥ 70 years, 36.7% from the most deprived socio-economic quintile. 71% of all diagnoses were made during a hospital admission, among which 88.6% were emergency presentations and the majority (56.3%) were admitted to general medicine. Median length of stay was 15 days and median survival after admission 33 days. Non-specific morphology, emergency admission, age over 60 years, male sex and admission to geriatric medicine were all associated with poorer survival in adjusted analysis. CONCLUSIONS: Patients with a diagnosis of CUP are usually diagnosed during unplanned hospital admissions and have very poor survival. To ensure that patients with CUP are quickly identified and directed to optimal care, increased surveillance and rapid referral pathways will be required.","author":[{"dropping-particle":"","family":"Jones","given":"William","non-dropping-particle":"","parse-names":false,"suffix":""},{"dropping-particle":"","family":"Allardice","given":"Gwen","non-dropping-particle":"","parse-names":false,"suffix":""},{"dropping-particle":"","family":"Scott","given":"Iona","non-dropping-particle":"","parse-names":false,"suffix":""},{"dropping-particle":"","family":"Oien","given":"Karin","non-dropping-particle":"","parse-names":false,"suffix":""},{"dropping-particle":"","family":"Brewster","given":"David","non-dropping-particle":"","parse-names":false,"suffix":""},{"dropping-particle":"","family":"Morrison","given":"David S","non-dropping-particle":"","parse-names":false,"suffix":""}],"container-title":"BMC cancer","id":"ITEM-3","issue":"1","issued":{"date-parts":[["2017","1"]]},"language":"eng","page":"85","title":"Cancers of unknown primary diagnosed during hospitalization: a population-based  study.","type":"article-journal","volume":"17"},"uris":["http://www.mendeley.com/documents/?uuid=c0e586a0-ffff-4278-9958-64b6af13c30a"]},{"id":"ITEM-4","itemData":{"DOI":"10.1371/journal.pone.0230373","ISSN":"1932-6203 (Electronic)","PMID":"32191753","abstract":"BACKGROUND: Cancer of unknown primary (CUP) is a late-stage malignancy with poor  prognosis, but we know little about what diagnostic tests and procedures people with CUP receive prior to diagnosis. The purpose of this study was to determine how health service utilisation prior to diagnosis for people with cancer-registry notified CUP differs from those notified with metastatic cancer of known primary. METHODS: We identified people with a cancer registry notification of CUP (n = 327) from the 45 and Up Study, a prospective cohort of 266,724 people ≥45 years in New South Wales, Australia, matched with up to three controls with a diagnosis of metastatic cancer of known primary (n = 977). Baseline questionnaire data were linked to population health data to identify all health service use, diagnostic tests, and procedures in the month of diagnosis and 3 months prior. We used conditional logistic regression to estimate adjusted odds ratios (ORs) and 95% confidence intervals (CIs). RESULTS: After adjusting for age and educational attainment, people with a cancer-registry notified CUP diagnosis were more likely to be an aged care resident (OR = 2.78, 95%CI 1.37-5.63), have an emergency department visit (OR = 1.65, 95%CI 1.23-2.21), serum tumor marker tests (OR = 1.51, 95%CI 1.12-2.04), or a cytology test without immunohistochemistry (OR = 2.01, 95%CI 1.47-2.76), and less likely to have a histopathology test without immunohistochemistry (OR = 0.43, 95%CI 0.31-0.59). Neither general practitioner, specialist, allied health practitioner or nurse consultations, hospitalisations, nor imaging procedures were associated with a CUP diagnosis. CONCLUSIONS: The health service and diagnostic pathway to diagnosis differs markedly for people notified with CUP compared to those with metastatic cancer of known primary. While these differences may indicate missed opportunities for earlier detection and appropriate management, for some patients they may be clinically appropriate.","author":[{"dropping-particle":"","family":"Schaffer","given":"Andrea L","non-dropping-particle":"","parse-names":false,"suffix":""},{"dropping-particle":"","family":"Pearson","given":"Sallie-Anne","non-dropping-particle":"","parse-names":false,"suffix":""},{"dropping-particle":"","family":"Perez-Concha","given":"Oscar","non-dropping-particle":"","parse-names":false,"suffix":""},{"dropping-particle":"","family":"Dobbins","given":"Timothy","non-dropping-particle":"","parse-names":false,"suffix":""},{"dropping-particle":"","family":"Ward","given":"Robyn L","non-dropping-particle":"","parse-names":false,"suffix":""},{"dropping-particle":"","family":"Leeuwen","given":"Marina T","non-dropping-particle":"van","parse-names":false,"suffix":""},{"dropping-particle":"","family":"Rhee","given":"Joel J","non-dropping-particle":"","parse-names":false,"suffix":""},{"dropping-particle":"","family":"Laaksonen","given":"Maarit A","non-dropping-particle":"","parse-names":false,"suffix":""},{"dropping-particle":"","family":"Craigen","given":"Glynis","non-dropping-particle":"","parse-names":false,"suffix":""},{"dropping-particle":"","family":"Vajdic","given":"Claire M","non-dropping-particle":"","parse-names":false,"suffix":""}],"container-title":"PloS one","id":"ITEM-4","issue":"3","issued":{"date-parts":[["2020"]]},"language":"eng","page":"e0230373","title":"Diagnostic and health service pathways to diagnosis of cancer-registry notified  cancer of unknown primary site (CUP).","type":"article-journal","volume":"15"},"uris":["http://www.mendeley.com/documents/?uuid=4d83fa65-2e64-41bf-b16f-d0701e0ccf58"]}],"mendeley":{"formattedCitation":"&lt;sup&gt;8–11&lt;/sup&gt;","plainTextFormattedCitation":"8–11","previouslyFormattedCitation":"&lt;sup&gt;10–13&lt;/sup&gt;"},"properties":{"noteIndex":0},"schema":"https://github.com/citation-style-language/schema/raw/master/csl-citation.json"}</w:instrText>
      </w:r>
      <w:r w:rsidRPr="00F06157">
        <w:rPr>
          <w:rFonts w:asciiTheme="minorHAnsi" w:eastAsia="Times New Roman" w:hAnsiTheme="minorHAnsi" w:cstheme="minorHAnsi"/>
          <w:color w:val="000000" w:themeColor="text1"/>
          <w:sz w:val="22"/>
          <w:szCs w:val="22"/>
          <w:shd w:val="clear" w:color="auto" w:fill="FFFFFF"/>
          <w:lang w:eastAsia="en-GB"/>
        </w:rPr>
        <w:fldChar w:fldCharType="separate"/>
      </w:r>
      <w:r w:rsidR="00337B80" w:rsidRPr="00337B80">
        <w:rPr>
          <w:rFonts w:asciiTheme="minorHAnsi" w:eastAsia="Times New Roman" w:hAnsiTheme="minorHAnsi" w:cstheme="minorHAnsi"/>
          <w:noProof/>
          <w:color w:val="000000" w:themeColor="text1"/>
          <w:sz w:val="22"/>
          <w:szCs w:val="22"/>
          <w:shd w:val="clear" w:color="auto" w:fill="FFFFFF"/>
          <w:vertAlign w:val="superscript"/>
          <w:lang w:eastAsia="en-GB"/>
        </w:rPr>
        <w:t>8–11</w:t>
      </w:r>
      <w:r w:rsidRPr="00F06157">
        <w:rPr>
          <w:rFonts w:asciiTheme="minorHAnsi" w:eastAsia="Times New Roman" w:hAnsiTheme="minorHAnsi" w:cstheme="minorHAnsi"/>
          <w:color w:val="000000" w:themeColor="text1"/>
          <w:sz w:val="22"/>
          <w:szCs w:val="22"/>
          <w:shd w:val="clear" w:color="auto" w:fill="FFFFFF"/>
          <w:lang w:eastAsia="en-GB"/>
        </w:rPr>
        <w:fldChar w:fldCharType="end"/>
      </w:r>
      <w:r w:rsidRPr="00F06157">
        <w:rPr>
          <w:rFonts w:asciiTheme="minorHAnsi" w:eastAsia="Times New Roman" w:hAnsiTheme="minorHAnsi" w:cstheme="minorHAnsi"/>
          <w:color w:val="000000" w:themeColor="text1"/>
          <w:sz w:val="22"/>
          <w:szCs w:val="22"/>
          <w:shd w:val="clear" w:color="auto" w:fill="FFFFFF"/>
          <w:lang w:eastAsia="en-GB"/>
        </w:rPr>
        <w:t xml:space="preserve">. </w:t>
      </w:r>
      <w:r w:rsidRPr="00F06157">
        <w:rPr>
          <w:rFonts w:asciiTheme="minorHAnsi" w:hAnsiTheme="minorHAnsi" w:cstheme="minorHAnsi"/>
          <w:color w:val="000000" w:themeColor="text1"/>
          <w:sz w:val="22"/>
          <w:szCs w:val="22"/>
        </w:rPr>
        <w:t xml:space="preserve">A retrospective US study reported that only 35% </w:t>
      </w:r>
      <w:r w:rsidRPr="00F06157">
        <w:rPr>
          <w:rFonts w:asciiTheme="minorHAnsi" w:eastAsia="Times New Roman" w:hAnsiTheme="minorHAnsi" w:cstheme="minorHAnsi"/>
          <w:color w:val="000000" w:themeColor="text1"/>
          <w:sz w:val="22"/>
          <w:szCs w:val="22"/>
          <w:shd w:val="clear" w:color="auto" w:fill="FFFFFF"/>
          <w:lang w:eastAsia="en-GB"/>
        </w:rPr>
        <w:t>of CUP patients reported to the cancer registry received a timely and complete diagnostic evaluation</w:t>
      </w:r>
      <w:r w:rsidRPr="00F06157">
        <w:rPr>
          <w:rFonts w:asciiTheme="minorHAnsi" w:eastAsia="Times New Roman" w:hAnsiTheme="minorHAnsi" w:cstheme="minorHAnsi"/>
          <w:color w:val="000000" w:themeColor="text1"/>
          <w:sz w:val="22"/>
          <w:szCs w:val="22"/>
          <w:shd w:val="clear" w:color="auto" w:fill="FFFFFF"/>
          <w:lang w:eastAsia="en-GB"/>
        </w:rPr>
        <w:fldChar w:fldCharType="begin" w:fldLock="1"/>
      </w:r>
      <w:r w:rsidR="00337B80">
        <w:rPr>
          <w:rFonts w:asciiTheme="minorHAnsi" w:eastAsia="Times New Roman" w:hAnsiTheme="minorHAnsi" w:cstheme="minorHAnsi"/>
          <w:color w:val="000000" w:themeColor="text1"/>
          <w:sz w:val="22"/>
          <w:szCs w:val="22"/>
          <w:shd w:val="clear" w:color="auto" w:fill="FFFFFF"/>
          <w:lang w:eastAsia="en-GB"/>
        </w:rPr>
        <w:instrText>ADDIN CSL_CITATION {"citationItems":[{"id":"ITEM-1","itemData":{"DOI":"10.15761/CRR.1000187","ISSN":"2513-9290 (Print)","PMID":"31828233","abstract":"PURPOSE: Current cancer registry data cannot distinguish a justified cancer of  unknown primary (CUP) diagnosis, where the patient received a complete diagnostic evaluation that was unable to identify the primary tumor, from potentially misclassified patients, documented as CUP but not based on a complete diagnostic evaluation. This misclassification may skew population-based cancer registry surveillance research used to frame and guide translational CUP research. We identified characteristics of patients who received justified vs. potentially misclassified CUP diagnoses in cancer registry data. METHODS: We developed a conceptual definition of a complete diagnostic evaluation from professional society-recommended guidelines. We translated this definition into procedure codes in the Medicare encounter data. We assessed age, gender, comorbidities, urban or rural residence, income, race, and tumor pathology by receipt of a complete diagnostic evaluation and palliative therapy among 10,575 elderly CUP patients in the Surveillance, Epidemiology, and End Results (SEER)-Medicare dataset. We calculated odds ratios and adjusted probabilities using marginal standardization. RESULTS: Only 35% of elderly CUP patients identified in the cancer registry received a complete diagnostic evaluation. After adjustment for age and comorbidities, socioeconomic barriers to a complete diagnostic evaluation persisted: adjusted odds ratio and 95% confidence interval (AOR) for rural vs. urban 0.8(0.8,0.9) and for highest income vs. lowest income 1.2(1.1,1.4). Patients with vague or undocumented tumor pathology in SEER had 80% lower odds of receiving a complete diagnostic evaluation AOR(95%CI)=0.2(0.2,0.2). Although patients with a complete diagnostic evaluation were twice as likely to receive palliative therapy than those without a complete evaluation, AOR(95%CI)=2.0(1.7,2.3), they only had a 46.7% probability of receiving therapy, 95%CI=(44.4,49.1). CONCLUSION: Patients without a complete diagnostic evaluation are not limited to the frail and underserved. For accurate assessment of the CUP burden and disparities in utilization of diagnostic care, we recommend that the SEER definition of CUP include the extent of diagnostic inquiry.","author":[{"dropping-particle":"","family":"Smith-Gagen","given":"Julie","non-dropping-particle":"","parse-names":false,"suffix":""},{"dropping-particle":"","family":"Drake","given":"Christiana M","non-dropping-particle":"","parse-names":false,"suffix":""},{"dropping-particle":"","family":"White","given":"Larissa L","non-dropping-particle":"","parse-names":false,"suffix":""},{"dropping-particle":"","family":"Pinheiro","given":"Paulo S","non-dropping-particle":"","parse-names":false,"suffix":""}],"container-title":"Cancer reports and reviews","id":"ITEM-1","issue":"3","issued":{"date-parts":[["2019","9"]]},"language":"eng","publisher-place":"England","title":"Extent of diagnostic inquiry among a population-based cohort of patients with  cancer of unknown primary.","type":"article-journal","volume":"3"},"uris":["http://www.mendeley.com/documents/?uuid=c39fde78-6fab-4d9a-9716-3f6f05c257c5"]}],"mendeley":{"formattedCitation":"&lt;sup&gt;12&lt;/sup&gt;","plainTextFormattedCitation":"12","previouslyFormattedCitation":"&lt;sup&gt;14&lt;/sup&gt;"},"properties":{"noteIndex":0},"schema":"https://github.com/citation-style-language/schema/raw/master/csl-citation.json"}</w:instrText>
      </w:r>
      <w:r w:rsidRPr="00F06157">
        <w:rPr>
          <w:rFonts w:asciiTheme="minorHAnsi" w:eastAsia="Times New Roman" w:hAnsiTheme="minorHAnsi" w:cstheme="minorHAnsi"/>
          <w:color w:val="000000" w:themeColor="text1"/>
          <w:sz w:val="22"/>
          <w:szCs w:val="22"/>
          <w:shd w:val="clear" w:color="auto" w:fill="FFFFFF"/>
          <w:lang w:eastAsia="en-GB"/>
        </w:rPr>
        <w:fldChar w:fldCharType="separate"/>
      </w:r>
      <w:r w:rsidR="00337B80" w:rsidRPr="00337B80">
        <w:rPr>
          <w:rFonts w:asciiTheme="minorHAnsi" w:eastAsia="Times New Roman" w:hAnsiTheme="minorHAnsi" w:cstheme="minorHAnsi"/>
          <w:noProof/>
          <w:color w:val="000000" w:themeColor="text1"/>
          <w:sz w:val="22"/>
          <w:szCs w:val="22"/>
          <w:shd w:val="clear" w:color="auto" w:fill="FFFFFF"/>
          <w:vertAlign w:val="superscript"/>
          <w:lang w:eastAsia="en-GB"/>
        </w:rPr>
        <w:t>12</w:t>
      </w:r>
      <w:r w:rsidRPr="00F06157">
        <w:rPr>
          <w:rFonts w:asciiTheme="minorHAnsi" w:eastAsia="Times New Roman" w:hAnsiTheme="minorHAnsi" w:cstheme="minorHAnsi"/>
          <w:color w:val="000000" w:themeColor="text1"/>
          <w:sz w:val="22"/>
          <w:szCs w:val="22"/>
          <w:shd w:val="clear" w:color="auto" w:fill="FFFFFF"/>
          <w:lang w:eastAsia="en-GB"/>
        </w:rPr>
        <w:fldChar w:fldCharType="end"/>
      </w:r>
      <w:r w:rsidRPr="00F06157">
        <w:rPr>
          <w:rFonts w:asciiTheme="minorHAnsi" w:hAnsiTheme="minorHAnsi" w:cstheme="minorHAnsi"/>
          <w:color w:val="000000" w:themeColor="text1"/>
          <w:sz w:val="22"/>
          <w:szCs w:val="22"/>
        </w:rPr>
        <w:t xml:space="preserve">. </w:t>
      </w:r>
      <w:r w:rsidR="007D20B6">
        <w:rPr>
          <w:rFonts w:asciiTheme="minorHAnsi" w:hAnsiTheme="minorHAnsi" w:cstheme="minorHAnsi"/>
          <w:color w:val="000000" w:themeColor="text1"/>
          <w:sz w:val="22"/>
          <w:szCs w:val="22"/>
        </w:rPr>
        <w:t>These findings were similar in Australia</w:t>
      </w:r>
      <w:r w:rsidR="007D20B6" w:rsidRPr="00F06157">
        <w:rPr>
          <w:rFonts w:asciiTheme="minorHAnsi" w:hAnsiTheme="minorHAnsi" w:cstheme="minorHAnsi"/>
          <w:color w:val="000000" w:themeColor="text1"/>
          <w:sz w:val="22"/>
          <w:szCs w:val="22"/>
        </w:rPr>
        <w:t xml:space="preserve"> </w:t>
      </w:r>
      <w:r w:rsidR="007D20B6" w:rsidRPr="00F06157">
        <w:rPr>
          <w:rFonts w:asciiTheme="minorHAnsi" w:eastAsia="Times New Roman" w:hAnsiTheme="minorHAnsi" w:cstheme="minorHAnsi"/>
          <w:color w:val="000000" w:themeColor="text1"/>
          <w:sz w:val="22"/>
          <w:szCs w:val="22"/>
          <w:shd w:val="clear" w:color="auto" w:fill="FFFFFF"/>
          <w:lang w:eastAsia="en-GB"/>
        </w:rPr>
        <w:fldChar w:fldCharType="begin" w:fldLock="1"/>
      </w:r>
      <w:r w:rsidR="007D20B6">
        <w:rPr>
          <w:rFonts w:asciiTheme="minorHAnsi" w:eastAsia="Times New Roman" w:hAnsiTheme="minorHAnsi" w:cstheme="minorHAnsi"/>
          <w:color w:val="000000" w:themeColor="text1"/>
          <w:sz w:val="22"/>
          <w:szCs w:val="22"/>
          <w:shd w:val="clear" w:color="auto" w:fill="FFFFFF"/>
          <w:lang w:eastAsia="en-GB"/>
        </w:rPr>
        <w:instrText>ADDIN CSL_CITATION {"citationItems":[{"id":"ITEM-1","itemData":{"DOI":"10.1016/j.canep.2015.02.007","ISSN":"1877-783X (Electronic)","PMID":"26100364","abstract":"BACKGROUND: Little is known about patterns of care after a cancer of unknown primary  (CUP) diagnosis. METHODS: We performed a retrospective cohort study to describe and compare the treatment, health service use and survival of patients with CUP and metastatic cancer of known primary among 143,956 Australian Government Department of Veterans' Affairs clients, 2004-2007. We randomly matched clients with CUP (C809; n=252) with clients with a first diagnosis of metastatic solid cancer of known primary (n=980). We ascertained health services from the month of diagnosis up to 2 months post-diagnosis for consultations, hospitalizations and emergency department visits, and up to 1 year for treatment. We compared cancer treatments using conditional logistic regression; consultation rates using negative binomial regression; and survival using stratified Cox regression. RESULTS: 30% of CUP patients and 70% of patients with known primary received cancer treatment and the median survival was 37 days and 310 days respectively. CUP patients received fewer cancer medicines (odds ratio (OR)=0.54, 95% confidence interval (CI) 0.33-0.89) and less cancer-related surgery (OR=0.25, 95% CI 0.15-0.41); males with CUP received more radiation therapy (OR=2.88, 95% CI 1.69-4.91). CUP patients had more primary care consultations (incidence rate ratio (IRR)=1.25, 95% CI 1.11-1.41), emergency department visits (IRR=1.86, 95% CI 1.50-2.31) and hospitalizations (IRR=1.18, 95% CI 1.03-1.35), and a higher risk of death within 30 days (hazard ratio=3.30, 95% CI 1.69-6.44). CONCLUSIONS: Patients with CUP receive less treatment but use more health services, which may reflect underlying patient and disease characteristics.","author":[{"dropping-particle":"","family":"Schaffer","given":"Andrea L","non-dropping-particle":"","parse-names":false,"suffix":""},{"dropping-particle":"","family":"Pearson","given":"Sallie-Anne","non-dropping-particle":"","parse-names":false,"suffix":""},{"dropping-particle":"","family":"Dobbins","given":"Timothy A","non-dropping-particle":"","parse-names":false,"suffix":""},{"dropping-particle":"","family":"Er","given":"Chuang C","non-dropping-particle":"","parse-names":false,"suffix":""},{"dropping-particle":"","family":"Ward","given":"Robyn L","non-dropping-particle":"","parse-names":false,"suffix":""},{"dropping-particle":"","family":"Vajdic","given":"Claire M","non-dropping-particle":"","parse-names":false,"suffix":""}],"container-title":"Cancer epidemiology","id":"ITEM-1","issue":"4","issued":{"date-parts":[["2015","8"]]},"language":"eng","page":"578-584","publisher-place":"Netherlands","title":"Patterns of care and survival after a cancer of unknown primary (CUP) diagnosis: A  population-based nested cohort study in Australian Government Department of Veterans' Affairs clients.","type":"article-journal","volume":"39"},"uris":["http://www.mendeley.com/documents/?uuid=ac67a21b-e195-4dcf-b19c-3c0c56dd78d1"]},{"id":"ITEM-2","itemData":{"DOI":"https://doi.org/10.1016/j.clon.2016.09.011","ISSN":"0936-6555","abstract":"Aim\nA potential impact of the centralisation of cancer services in the UK is difficulty in gaining access for members of the population living far from them. This could lead to delayed presentation of cancer with more advanced disease and clinical deterioration at diagnosis. A patient may be recorded in the cancer registry as having cancer of unknown primary (CUP) if the clinical state at presentation precludes investigation. Other patients may be so recorded if investigation identifies sites of metastatic tumour but the primary is not found. We hypothesised that the first group would include more patients who experienced difficulties in gaining access to health services through residing in deprived areas or through poorer geographical access to healthcare facilities.\nMaterials and methods\nWe compared the diagnosis of CUP with a comparator tumour, carcinoma of the rectum, where diagnosis is facilitated by an alarm symptom and where variations in access are lower. Records from the Northern and Yorkshire Cancer Registry from 1994 to 2002 with ICD 10 C77–C80 (CUP, including categories where investigations may have been incomplete or no primary cancer was found) and C20 (malignant neoplasm of rectum) were combined with travel time to services (primary care, secondary and tertiary services) and the Index of Multiple Deprivation. Logistic regression modelled predictors of CUP were compared with C20 and, within CUP, the odds of a histological basis of diagnosis.\nResults\nThe registry classified 7428 patients as C80, 8849 as C77–C79, and 10 804 as C20. Compared with C20, the number of cases of C80 showed a statistically significant increasing trend with increasing travel time to primary care. Risk also increased strongly with age and deprivation. The results for C77–C79 were similar to those for C80, except that the travel time to primary care showed no effect. Considering all CUP alone, histological diagnosis significantly declined with travel time to the nearest hospital. There was no association with gender and the likelihood of histological diagnosis, but a marked decline with age, a downward trend with deprivation, and an increase when the nearest hospital was a cancer centre.\nConclusions\nThese findings facilitate the understanding of factors associated with the group of patients that includes those with the least effective access to cancer services.","author":[{"dropping-particle":"","family":"Crawford","given":"S M","non-dropping-particle":"","parse-names":false,"suffix":""},{"dropping-particle":"","family":"Skinner","given":"J","non-dropping-particle":"","parse-names":false,"suffix":""},{"dropping-particle":"","family":"Coombes","given":"E","non-dropping-particle":"","parse-names":false,"suffix":""},{"dropping-particle":"","family":"Jones","given":"A P","non-dropping-particle":"","parse-names":false,"suffix":""}],"container-title":"Clinical Oncology","id":"ITEM-2","issue":"1","issued":{"date-parts":[["2017"]]},"page":"e39-e46","title":"Cancer of Unknown Primary: a Cancer Registry Study of Factors Affecting Access to Diagnosis","type":"article-journal","volume":"29"},"uris":["http://www.mendeley.com/documents/?uuid=8d3c7212-0a59-4e03-a148-c15598b71748"]},{"id":"ITEM-3","itemData":{"DOI":"10.1186/s12885-017-3083-1","ISSN":"1471-2407 (Electronic)","PMID":"28143449","abstract":"BACKGROUND: Cancers of Unknown Primary (CUP) are the 3-4(th) most common causes  of cancer death and recent clinical guidelines recommend that patients should be directed to a team dedicated to their care. Our aim was to inform the care of patients diagnosed with CUP during hospital admission. METHODS: Descriptive study using hospital admissions (Scottish Morbidity Record 01) linked to cancer registrations (ICD-10 C77-80) and death records from 1998 to 2011 in West of Scotland, UK (population 2.4 m). Cox proportional hazards models were used to assess effects of baseline variables on survival. RESULTS: Seven thousand five hundred ninety nine patients were diagnosed with CUP over the study period, 54.4% female, 67.4% aged ≥ 70 years, 36.7% from the most deprived socio-economic quintile. 71% of all diagnoses were made during a hospital admission, among which 88.6% were emergency presentations and the majority (56.3%) were admitted to general medicine. Median length of stay was 15 days and median survival after admission 33 days. Non-specific morphology, emergency admission, age over 60 years, male sex and admission to geriatric medicine were all associated with poorer survival in adjusted analysis. CONCLUSIONS: Patients with a diagnosis of CUP are usually diagnosed during unplanned hospital admissions and have very poor survival. To ensure that patients with CUP are quickly identified and directed to optimal care, increased surveillance and rapid referral pathways will be required.","author":[{"dropping-particle":"","family":"Jones","given":"William","non-dropping-particle":"","parse-names":false,"suffix":""},{"dropping-particle":"","family":"Allardice","given":"Gwen","non-dropping-particle":"","parse-names":false,"suffix":""},{"dropping-particle":"","family":"Scott","given":"Iona","non-dropping-particle":"","parse-names":false,"suffix":""},{"dropping-particle":"","family":"Oien","given":"Karin","non-dropping-particle":"","parse-names":false,"suffix":""},{"dropping-particle":"","family":"Brewster","given":"David","non-dropping-particle":"","parse-names":false,"suffix":""},{"dropping-particle":"","family":"Morrison","given":"David S","non-dropping-particle":"","parse-names":false,"suffix":""}],"container-title":"BMC cancer","id":"ITEM-3","issue":"1","issued":{"date-parts":[["2017","1"]]},"language":"eng","page":"85","title":"Cancers of unknown primary diagnosed during hospitalization: a population-based  study.","type":"article-journal","volume":"17"},"uris":["http://www.mendeley.com/documents/?uuid=c0e586a0-ffff-4278-9958-64b6af13c30a"]},{"id":"ITEM-4","itemData":{"DOI":"10.1371/journal.pone.0230373","ISSN":"1932-6203 (Electronic)","PMID":"32191753","abstract":"BACKGROUND: Cancer of unknown primary (CUP) is a late-stage malignancy with poor  prognosis, but we know little about what diagnostic tests and procedures people with CUP receive prior to diagnosis. The purpose of this study was to determine how health service utilisation prior to diagnosis for people with cancer-registry notified CUP differs from those notified with metastatic cancer of known primary. METHODS: We identified people with a cancer registry notification of CUP (n = 327) from the 45 and Up Study, a prospective cohort of 266,724 people ≥45 years in New South Wales, Australia, matched with up to three controls with a diagnosis of metastatic cancer of known primary (n = 977). Baseline questionnaire data were linked to population health data to identify all health service use, diagnostic tests, and procedures in the month of diagnosis and 3 months prior. We used conditional logistic regression to estimate adjusted odds ratios (ORs) and 95% confidence intervals (CIs). RESULTS: After adjusting for age and educational attainment, people with a cancer-registry notified CUP diagnosis were more likely to be an aged care resident (OR = 2.78, 95%CI 1.37-5.63), have an emergency department visit (OR = 1.65, 95%CI 1.23-2.21), serum tumor marker tests (OR = 1.51, 95%CI 1.12-2.04), or a cytology test without immunohistochemistry (OR = 2.01, 95%CI 1.47-2.76), and less likely to have a histopathology test without immunohistochemistry (OR = 0.43, 95%CI 0.31-0.59). Neither general practitioner, specialist, allied health practitioner or nurse consultations, hospitalisations, nor imaging procedures were associated with a CUP diagnosis. CONCLUSIONS: The health service and diagnostic pathway to diagnosis differs markedly for people notified with CUP compared to those with metastatic cancer of known primary. While these differences may indicate missed opportunities for earlier detection and appropriate management, for some patients they may be clinically appropriate.","author":[{"dropping-particle":"","family":"Schaffer","given":"Andrea L","non-dropping-particle":"","parse-names":false,"suffix":""},{"dropping-particle":"","family":"Pearson","given":"Sallie-Anne","non-dropping-particle":"","parse-names":false,"suffix":""},{"dropping-particle":"","family":"Perez-Concha","given":"Oscar","non-dropping-particle":"","parse-names":false,"suffix":""},{"dropping-particle":"","family":"Dobbins","given":"Timothy","non-dropping-particle":"","parse-names":false,"suffix":""},{"dropping-particle":"","family":"Ward","given":"Robyn L","non-dropping-particle":"","parse-names":false,"suffix":""},{"dropping-particle":"","family":"Leeuwen","given":"Marina T","non-dropping-particle":"van","parse-names":false,"suffix":""},{"dropping-particle":"","family":"Rhee","given":"Joel J","non-dropping-particle":"","parse-names":false,"suffix":""},{"dropping-particle":"","family":"Laaksonen","given":"Maarit A","non-dropping-particle":"","parse-names":false,"suffix":""},{"dropping-particle":"","family":"Craigen","given":"Glynis","non-dropping-particle":"","parse-names":false,"suffix":""},{"dropping-particle":"","family":"Vajdic","given":"Claire M","non-dropping-particle":"","parse-names":false,"suffix":""}],"container-title":"PloS one","id":"ITEM-4","issue":"3","issued":{"date-parts":[["2020"]]},"language":"eng","page":"e0230373","title":"Diagnostic and health service pathways to diagnosis of cancer-registry notified  cancer of unknown primary site (CUP).","type":"article-journal","volume":"15"},"uris":["http://www.mendeley.com/documents/?uuid=4d83fa65-2e64-41bf-b16f-d0701e0ccf58"]}],"mendeley":{"formattedCitation":"&lt;sup&gt;8–11&lt;/sup&gt;","plainTextFormattedCitation":"8–11","previouslyFormattedCitation":"&lt;sup&gt;10–13&lt;/sup&gt;"},"properties":{"noteIndex":0},"schema":"https://github.com/citation-style-language/schema/raw/master/csl-citation.json"}</w:instrText>
      </w:r>
      <w:r w:rsidR="007D20B6" w:rsidRPr="00F06157">
        <w:rPr>
          <w:rFonts w:asciiTheme="minorHAnsi" w:eastAsia="Times New Roman" w:hAnsiTheme="minorHAnsi" w:cstheme="minorHAnsi"/>
          <w:color w:val="000000" w:themeColor="text1"/>
          <w:sz w:val="22"/>
          <w:szCs w:val="22"/>
          <w:shd w:val="clear" w:color="auto" w:fill="FFFFFF"/>
          <w:lang w:eastAsia="en-GB"/>
        </w:rPr>
        <w:fldChar w:fldCharType="separate"/>
      </w:r>
      <w:r w:rsidR="007D20B6" w:rsidRPr="00337B80">
        <w:rPr>
          <w:rFonts w:asciiTheme="minorHAnsi" w:eastAsia="Times New Roman" w:hAnsiTheme="minorHAnsi" w:cstheme="minorHAnsi"/>
          <w:noProof/>
          <w:color w:val="000000" w:themeColor="text1"/>
          <w:sz w:val="22"/>
          <w:szCs w:val="22"/>
          <w:shd w:val="clear" w:color="auto" w:fill="FFFFFF"/>
          <w:vertAlign w:val="superscript"/>
          <w:lang w:eastAsia="en-GB"/>
        </w:rPr>
        <w:t>11</w:t>
      </w:r>
      <w:r w:rsidR="007D20B6" w:rsidRPr="00F06157">
        <w:rPr>
          <w:rFonts w:asciiTheme="minorHAnsi" w:eastAsia="Times New Roman" w:hAnsiTheme="minorHAnsi" w:cstheme="minorHAnsi"/>
          <w:color w:val="000000" w:themeColor="text1"/>
          <w:sz w:val="22"/>
          <w:szCs w:val="22"/>
          <w:shd w:val="clear" w:color="auto" w:fill="FFFFFF"/>
          <w:lang w:eastAsia="en-GB"/>
        </w:rPr>
        <w:fldChar w:fldCharType="end"/>
      </w:r>
      <w:r w:rsidR="007D20B6">
        <w:rPr>
          <w:rFonts w:asciiTheme="minorHAnsi" w:hAnsiTheme="minorHAnsi" w:cstheme="minorHAnsi"/>
          <w:color w:val="000000" w:themeColor="text1"/>
          <w:sz w:val="22"/>
          <w:szCs w:val="22"/>
        </w:rPr>
        <w:t xml:space="preserve">. </w:t>
      </w:r>
      <w:r w:rsidRPr="00F06157">
        <w:rPr>
          <w:rFonts w:asciiTheme="minorHAnsi" w:hAnsiTheme="minorHAnsi" w:cstheme="minorHAnsi"/>
          <w:color w:val="000000" w:themeColor="text1"/>
          <w:sz w:val="22"/>
          <w:szCs w:val="22"/>
        </w:rPr>
        <w:t>Cancer registry based studies showed that people with CUP were more likely to be elderly and living in aged care facilities, attend an emergency department prior to diagnosis, and undergo less invasive diagnostic tests, leading to missed opportunities for diagnosis and management</w:t>
      </w:r>
      <w:r w:rsidRPr="00F06157">
        <w:rPr>
          <w:rFonts w:asciiTheme="minorHAnsi" w:hAnsiTheme="minorHAnsi" w:cstheme="minorHAnsi"/>
          <w:color w:val="000000" w:themeColor="text1"/>
          <w:sz w:val="22"/>
          <w:szCs w:val="22"/>
        </w:rPr>
        <w:fldChar w:fldCharType="begin" w:fldLock="1"/>
      </w:r>
      <w:r w:rsidR="00337B80">
        <w:rPr>
          <w:rFonts w:asciiTheme="minorHAnsi" w:hAnsiTheme="minorHAnsi" w:cstheme="minorHAnsi"/>
          <w:color w:val="000000" w:themeColor="text1"/>
          <w:sz w:val="22"/>
          <w:szCs w:val="22"/>
        </w:rPr>
        <w:instrText>ADDIN CSL_CITATION {"citationItems":[{"id":"ITEM-1","itemData":{"DOI":"10.1016/j.canep.2015.02.007","ISSN":"1877-783X (Electronic)","PMID":"26100364","abstract":"BACKGROUND: Little is known about patterns of care after a cancer of unknown primary  (CUP) diagnosis. METHODS: We performed a retrospective cohort study to describe and compare the treatment, health service use and survival of patients with CUP and metastatic cancer of known primary among 143,956 Australian Government Department of Veterans' Affairs clients, 2004-2007. We randomly matched clients with CUP (C809; n=252) with clients with a first diagnosis of metastatic solid cancer of known primary (n=980). We ascertained health services from the month of diagnosis up to 2 months post-diagnosis for consultations, hospitalizations and emergency department visits, and up to 1 year for treatment. We compared cancer treatments using conditional logistic regression; consultation rates using negative binomial regression; and survival using stratified Cox regression. RESULTS: 30% of CUP patients and 70% of patients with known primary received cancer treatment and the median survival was 37 days and 310 days respectively. CUP patients received fewer cancer medicines (odds ratio (OR)=0.54, 95% confidence interval (CI) 0.33-0.89) and less cancer-related surgery (OR=0.25, 95% CI 0.15-0.41); males with CUP received more radiation therapy (OR=2.88, 95% CI 1.69-4.91). CUP patients had more primary care consultations (incidence rate ratio (IRR)=1.25, 95% CI 1.11-1.41), emergency department visits (IRR=1.86, 95% CI 1.50-2.31) and hospitalizations (IRR=1.18, 95% CI 1.03-1.35), and a higher risk of death within 30 days (hazard ratio=3.30, 95% CI 1.69-6.44). CONCLUSIONS: Patients with CUP receive less treatment but use more health services, which may reflect underlying patient and disease characteristics.","author":[{"dropping-particle":"","family":"Schaffer","given":"Andrea L","non-dropping-particle":"","parse-names":false,"suffix":""},{"dropping-particle":"","family":"Pearson","given":"Sallie-Anne","non-dropping-particle":"","parse-names":false,"suffix":""},{"dropping-particle":"","family":"Dobbins","given":"Timothy A","non-dropping-particle":"","parse-names":false,"suffix":""},{"dropping-particle":"","family":"Er","given":"Chuang C","non-dropping-particle":"","parse-names":false,"suffix":""},{"dropping-particle":"","family":"Ward","given":"Robyn L","non-dropping-particle":"","parse-names":false,"suffix":""},{"dropping-particle":"","family":"Vajdic","given":"Claire M","non-dropping-particle":"","parse-names":false,"suffix":""}],"container-title":"Cancer epidemiology","id":"ITEM-1","issue":"4","issued":{"date-parts":[["2015","8"]]},"language":"eng","page":"578-584","publisher-place":"Netherlands","title":"Patterns of care and survival after a cancer of unknown primary (CUP) diagnosis: A  population-based nested cohort study in Australian Government Department of Veterans' Affairs clients.","type":"article-journal","volume":"39"},"uris":["http://www.mendeley.com/documents/?uuid=ac67a21b-e195-4dcf-b19c-3c0c56dd78d1"]},{"id":"ITEM-2","itemData":{"DOI":"https://doi.org/10.1016/j.canep.2015.02.006","ISSN":"1877-7821","abstract":"Background Population-based data on the use of health services and diagnostic investigations for patients with cancer of unknown primary (CUP) is scarce. It is uncertain whether the pathways to diagnosis are different for CUP compared to other cancers. Methods We performed a population-based nested matched case–control study using linked routinely collected records for Australian Government Department of Veterans’ Affairs clients, 2004–2007. We compared health care consultations, hospitalisations, emergency department visits, and diagnostic procedures in the three months prior and the month of diagnosis for 281 clients registered with a diagnosis of CUP (C809) and 1102 controls randomly selected from clients registered with a first diagnosis of metastatic cancer of known primary. Results Overall, the median age at cancer diagnosis was 83 years. CUP patients were slightly older and had significantly more comorbidities prior to diagnosis than those with known primary. Compared to known primary, a diagnosis of CUP was significantly more likely after an emergency department visit, less specialist input, fewer invasive diagnostic procedures such as resection or endoscopy, and more non-invasive procedures such as magnetic resonance imaging. There were no differences in primary care or allied health consultations and hospitalisations. Conclusions This health care pathway suggests delayed recognition of cancer and scope for improvement in the medical management of high-risk individuals presenting to primary care. The pattern of diagnostic investigations reveals under-investigation in some CUP patients but this is likely to reflect recognition of limited treatment options and poor prognosis and is consistent with clinical guidelines.","author":[{"dropping-particle":"","family":"Vajdic","given":"Claire M","non-dropping-particle":"","parse-names":false,"suffix":""},{"dropping-particle":"","family":"Schaffer","given":"Andrea L","non-dropping-particle":"","parse-names":false,"suffix":""},{"dropping-particle":"","family":"Dobbins","given":"Timothy A","non-dropping-particle":"","parse-names":false,"suffix":""},{"dropping-particle":"","family":"Ward","given":"Robyn L","non-dropping-particle":"","parse-names":false,"suffix":""},{"dropping-particle":"","family":"Er","given":"Chuang C","non-dropping-particle":"","parse-names":false,"suffix":""},{"dropping-particle":"","family":"Pearson","given":"Sallie-Anne","non-dropping-particle":"","parse-names":false,"suffix":""}],"container-title":"Cancer Epidemiology","id":"ITEM-2","issue":"4","issued":{"date-parts":[["2015"]]},"page":"585-592","title":"Health service utilisation and investigations before diagnosis of cancer of unknown primary (CUP): A population-based nested case–control study in Australian Government Department of Veterans’ Affairs clients","type":"article-journal","volume":"39"},"uris":["http://www.mendeley.com/documents/?uuid=3cebd904-1408-4741-8914-f6f6bc6e9008"]},{"id":"ITEM-3","itemData":{"DOI":"10.1371/journal.pone.0230373","ISSN":"1932-6203 (Electronic)","PMID":"32191753","abstract":"BACKGROUND: Cancer of unknown primary (CUP) is a late-stage malignancy with poor  prognosis, but we know little about what diagnostic tests and procedures people with CUP receive prior to diagnosis. The purpose of this study was to determine how health service utilisation prior to diagnosis for people with cancer-registry notified CUP differs from those notified with metastatic cancer of known primary. METHODS: We identified people with a cancer registry notification of CUP (n = 327) from the 45 and Up Study, a prospective cohort of 266,724 people ≥45 years in New South Wales, Australia, matched with up to three controls with a diagnosis of metastatic cancer of known primary (n = 977). Baseline questionnaire data were linked to population health data to identify all health service use, diagnostic tests, and procedures in the month of diagnosis and 3 months prior. We used conditional logistic regression to estimate adjusted odds ratios (ORs) and 95% confidence intervals (CIs). RESULTS: After adjusting for age and educational attainment, people with a cancer-registry notified CUP diagnosis were more likely to be an aged care resident (OR = 2.78, 95%CI 1.37-5.63), have an emergency department visit (OR = 1.65, 95%CI 1.23-2.21), serum tumor marker tests (OR = 1.51, 95%CI 1.12-2.04), or a cytology test without immunohistochemistry (OR = 2.01, 95%CI 1.47-2.76), and less likely to have a histopathology test without immunohistochemistry (OR = 0.43, 95%CI 0.31-0.59). Neither general practitioner, specialist, allied health practitioner or nurse consultations, hospitalisations, nor imaging procedures were associated with a CUP diagnosis. CONCLUSIONS: The health service and diagnostic pathway to diagnosis differs markedly for people notified with CUP compared to those with metastatic cancer of known primary. While these differences may indicate missed opportunities for earlier detection and appropriate management, for some patients they may be clinically appropriate.","author":[{"dropping-particle":"","family":"Schaffer","given":"Andrea L","non-dropping-particle":"","parse-names":false,"suffix":""},{"dropping-particle":"","family":"Pearson","given":"Sallie-Anne","non-dropping-particle":"","parse-names":false,"suffix":""},{"dropping-particle":"","family":"Perez-Concha","given":"Oscar","non-dropping-particle":"","parse-names":false,"suffix":""},{"dropping-particle":"","family":"Dobbins","given":"Timothy","non-dropping-particle":"","parse-names":false,"suffix":""},{"dropping-particle":"","family":"Ward","given":"Robyn L","non-dropping-particle":"","parse-names":false,"suffix":""},{"dropping-particle":"","family":"Leeuwen","given":"Marina T","non-dropping-particle":"van","parse-names":false,"suffix":""},{"dropping-particle":"","family":"Rhee","given":"Joel J","non-dropping-particle":"","parse-names":false,"suffix":""},{"dropping-particle":"","family":"Laaksonen","given":"Maarit A","non-dropping-particle":"","parse-names":false,"suffix":""},{"dropping-particle":"","family":"Craigen","given":"Glynis","non-dropping-particle":"","parse-names":false,"suffix":""},{"dropping-particle":"","family":"Vajdic","given":"Claire M","non-dropping-particle":"","parse-names":false,"suffix":""}],"container-title":"PloS one","id":"ITEM-3","issue":"3","issued":{"date-parts":[["2020"]]},"language":"eng","page":"e0230373","title":"Diagnostic and health service pathways to diagnosis of cancer-registry notified  cancer of unknown primary site (CUP).","type":"article-journal","volume":"15"},"uris":["http://www.mendeley.com/documents/?uuid=4d83fa65-2e64-41bf-b16f-d0701e0ccf58"]}],"mendeley":{"formattedCitation":"&lt;sup&gt;8, 11,13&lt;/sup&gt;","plainTextFormattedCitation":"8, 11,13","previouslyFormattedCitation":"&lt;sup&gt;10, 13,15&lt;/sup&gt;"},"properties":{"noteIndex":0},"schema":"https://github.com/citation-style-language/schema/raw/master/csl-citation.json"}</w:instrText>
      </w:r>
      <w:r w:rsidRPr="00F06157">
        <w:rPr>
          <w:rFonts w:asciiTheme="minorHAnsi" w:hAnsiTheme="minorHAnsi" w:cstheme="minorHAnsi"/>
          <w:color w:val="000000" w:themeColor="text1"/>
          <w:sz w:val="22"/>
          <w:szCs w:val="22"/>
        </w:rPr>
        <w:fldChar w:fldCharType="separate"/>
      </w:r>
      <w:r w:rsidR="00337B80" w:rsidRPr="00337B80">
        <w:rPr>
          <w:rFonts w:asciiTheme="minorHAnsi" w:hAnsiTheme="minorHAnsi" w:cstheme="minorHAnsi"/>
          <w:noProof/>
          <w:color w:val="000000" w:themeColor="text1"/>
          <w:sz w:val="22"/>
          <w:szCs w:val="22"/>
          <w:vertAlign w:val="superscript"/>
        </w:rPr>
        <w:t>8, 11,13</w:t>
      </w:r>
      <w:r w:rsidRPr="00F06157">
        <w:rPr>
          <w:rFonts w:asciiTheme="minorHAnsi" w:hAnsiTheme="minorHAnsi" w:cstheme="minorHAnsi"/>
          <w:color w:val="000000" w:themeColor="text1"/>
          <w:sz w:val="22"/>
          <w:szCs w:val="22"/>
        </w:rPr>
        <w:fldChar w:fldCharType="end"/>
      </w:r>
      <w:r w:rsidRPr="00F06157">
        <w:rPr>
          <w:rFonts w:asciiTheme="minorHAnsi" w:hAnsiTheme="minorHAnsi" w:cstheme="minorHAnsi"/>
          <w:color w:val="000000" w:themeColor="text1"/>
          <w:sz w:val="22"/>
          <w:szCs w:val="22"/>
        </w:rPr>
        <w:t>. Thus, people with suspected CUP may experience inappropriate or underutilisation of recommended tests, leading to delayed or inaccurate diagnosis and missed opportunities to identify a primary site, thus leading to poorer health outcomes. It is also likely that in a proportion of such cases with widely disseminated metastatic disease, additional diagnostic tests were not warranted given the limited ability to change the course of the disease.</w:t>
      </w:r>
    </w:p>
    <w:p w14:paraId="70FCA62B" w14:textId="77777777" w:rsidR="00771121" w:rsidRPr="00F06157" w:rsidRDefault="00771121" w:rsidP="00771121">
      <w:pPr>
        <w:pStyle w:val="NormalWeb"/>
        <w:spacing w:line="276" w:lineRule="auto"/>
        <w:rPr>
          <w:rFonts w:asciiTheme="minorHAnsi" w:hAnsiTheme="minorHAnsi" w:cstheme="minorHAnsi"/>
        </w:rPr>
      </w:pPr>
    </w:p>
    <w:p w14:paraId="277FB808" w14:textId="03B7BB76" w:rsidR="00771121" w:rsidRPr="00F06157" w:rsidRDefault="00771121" w:rsidP="00771121">
      <w:pPr>
        <w:pStyle w:val="NormalWeb"/>
        <w:spacing w:line="276" w:lineRule="auto"/>
        <w:rPr>
          <w:rFonts w:asciiTheme="minorHAnsi" w:hAnsiTheme="minorHAnsi" w:cstheme="minorHAnsi"/>
        </w:rPr>
      </w:pPr>
      <w:r w:rsidRPr="00F06157">
        <w:rPr>
          <w:rFonts w:asciiTheme="minorHAnsi" w:hAnsiTheme="minorHAnsi" w:cstheme="minorHAnsi"/>
        </w:rPr>
        <w:t>Guidelines indicate that if the primary can be identified based on presentation, site-specific therapies are initiated</w:t>
      </w:r>
      <w:r w:rsidRPr="00F06157">
        <w:rPr>
          <w:rFonts w:asciiTheme="minorHAnsi" w:hAnsiTheme="minorHAnsi" w:cstheme="minorHAnsi"/>
        </w:rPr>
        <w:fldChar w:fldCharType="begin" w:fldLock="1"/>
      </w:r>
      <w:r w:rsidR="00337B80">
        <w:rPr>
          <w:rFonts w:asciiTheme="minorHAnsi" w:hAnsiTheme="minorHAnsi" w:cstheme="minorHAnsi"/>
        </w:rPr>
        <w:instrText>ADDIN CSL_CITATION {"citationItems":[{"id":"ITEM-1","itemData":{"DOI":"10.1093/annonc/mdv305","ISSN":"1569-8041 (Electronic)","PMID":"26314775","author":[{"dropping-particle":"","family":"Fizazi","given":"K","non-dropping-particle":"","parse-names":false,"suffix":""},{"dropping-particle":"","family":"Greco","given":"F A","non-dropping-particle":"","parse-names":false,"suffix":""},{"dropping-particle":"","family":"Pavlidis","given":"N","non-dropping-particle":"","parse-names":false,"suffix":""},{"dropping-particle":"","family":"Daugaard","given":"G","non-dropping-particle":"","parse-names":false,"suffix":""},{"dropping-particle":"","family":"Oien","given":"K","non-dropping-particle":"","parse-names":false,"suffix":""},{"dropping-particle":"","family":"Pentheroudakis","given":"G","non-dropping-particle":"","parse-names":false,"suffix":""}],"container-title":"Annals of oncology : official journal of the European Society for Medical Oncology","id":"ITEM-1","issued":{"date-parts":[["2015","9"]]},"language":"eng","page":"v133-8","publisher-place":"England","title":"Cancers of unknown primary site: ESMO Clinical Practice Guidelines for diagnosis,  treatment and follow-up.","type":"article-journal","volume":"26 Suppl 5"},"uris":["http://www.mendeley.com/documents/?uuid=0d294bf2-d632-4ae1-b3d2-b911a0a4130f"]}],"mendeley":{"formattedCitation":"&lt;sup&gt;3&lt;/sup&gt;","plainTextFormattedCitation":"3","previouslyFormattedCitation":"&lt;sup&gt;3&lt;/sup&gt;"},"properties":{"noteIndex":0},"schema":"https://github.com/citation-style-language/schema/raw/master/csl-citation.json"}</w:instrText>
      </w:r>
      <w:r w:rsidRPr="00F06157">
        <w:rPr>
          <w:rFonts w:asciiTheme="minorHAnsi" w:hAnsiTheme="minorHAnsi" w:cstheme="minorHAnsi"/>
        </w:rPr>
        <w:fldChar w:fldCharType="separate"/>
      </w:r>
      <w:r w:rsidR="00337B80" w:rsidRPr="00337B80">
        <w:rPr>
          <w:rFonts w:asciiTheme="minorHAnsi" w:hAnsiTheme="minorHAnsi" w:cstheme="minorHAnsi"/>
          <w:noProof/>
          <w:vertAlign w:val="superscript"/>
        </w:rPr>
        <w:t>3</w:t>
      </w:r>
      <w:r w:rsidRPr="00F06157">
        <w:rPr>
          <w:rFonts w:asciiTheme="minorHAnsi" w:hAnsiTheme="minorHAnsi" w:cstheme="minorHAnsi"/>
        </w:rPr>
        <w:fldChar w:fldCharType="end"/>
      </w:r>
      <w:r w:rsidRPr="00F06157">
        <w:rPr>
          <w:rFonts w:asciiTheme="minorHAnsi" w:hAnsiTheme="minorHAnsi" w:cstheme="minorHAnsi"/>
        </w:rPr>
        <w:t xml:space="preserve">. However, if a primary site cannot be identified, the CUP is classified into one of two </w:t>
      </w:r>
      <w:proofErr w:type="spellStart"/>
      <w:r w:rsidRPr="00F06157">
        <w:rPr>
          <w:rFonts w:asciiTheme="minorHAnsi" w:hAnsiTheme="minorHAnsi" w:cstheme="minorHAnsi"/>
        </w:rPr>
        <w:t>clinico</w:t>
      </w:r>
      <w:proofErr w:type="spellEnd"/>
      <w:r w:rsidRPr="00F06157">
        <w:rPr>
          <w:rFonts w:asciiTheme="minorHAnsi" w:hAnsiTheme="minorHAnsi" w:cstheme="minorHAnsi"/>
        </w:rPr>
        <w:t>-pathological sub-groups (</w:t>
      </w:r>
      <w:r w:rsidRPr="00F06157">
        <w:rPr>
          <w:rStyle w:val="Strong"/>
          <w:rFonts w:asciiTheme="minorHAnsi" w:hAnsiTheme="minorHAnsi" w:cstheme="minorHAnsi"/>
          <w:b w:val="0"/>
          <w:bCs w:val="0"/>
        </w:rPr>
        <w:t>favourable and unfavourable risk</w:t>
      </w:r>
      <w:r w:rsidRPr="00F06157">
        <w:rPr>
          <w:rFonts w:asciiTheme="minorHAnsi" w:hAnsiTheme="minorHAnsi" w:cstheme="minorHAnsi"/>
        </w:rPr>
        <w:t>). Favourable risk CUP (15-20% of all CUPs) have survival similar to those with advanced cancer with a known primary site. However, the large majority (80-85%) of CUP belong to the unfavourable risk group with no effective treatment options and poor survival from broad spectrum empirical chemotherapy</w:t>
      </w:r>
      <w:r w:rsidRPr="00F06157">
        <w:rPr>
          <w:rFonts w:asciiTheme="minorHAnsi" w:hAnsiTheme="minorHAnsi" w:cstheme="minorHAnsi"/>
        </w:rPr>
        <w:fldChar w:fldCharType="begin" w:fldLock="1"/>
      </w:r>
      <w:r w:rsidR="00337B80">
        <w:rPr>
          <w:rFonts w:asciiTheme="minorHAnsi" w:hAnsiTheme="minorHAnsi" w:cstheme="minorHAnsi"/>
        </w:rPr>
        <w:instrText>ADDIN CSL_CITATION {"citationItems":[{"id":"ITEM-1","itemData":{"DOI":"https://doi.org/10.1016/S0140-6736(11)61178-1","ISSN":"0140-6736","abstract":"Summary Cancer of unknown primary site (CUP) is a well recognised clinical disorder, accounting for 3–5% of all malignant epithelial tumours. CUP is clinically characterised as an aggressive disease with early dissemination. Diagnostic approaches to identify the primary site include detailed histopathological examination with specific immunohistochemistry and radiological assessment. Gene-profiling microarray diagnosis has high sensitivity, but further prospective study is necessary to establish whether patients' outcomes are improved by its clinical use. Metastatic adenocarcinoma is the most common CUP histopathology (80%). CUP patients are divided into subsets of favourable (20%) and unfavourable (80%) prognosis. Favourable subsets are mostly given locoregional treatment or systemic platinum-based chemotherapy. Responses and survival are similar to those of patients with relevant known primary tumours. Patients in unfavourable subsets are treated with empirical chemotherapy based on combination regimens of platinum or taxane, but responses and survival are generally poor.","author":[{"dropping-particle":"","family":"Pavlidis","given":"Nicholas","non-dropping-particle":"","parse-names":false,"suffix":""},{"dropping-particle":"","family":"Pentheroudakis","given":"George","non-dropping-particle":"","parse-names":false,"suffix":""}],"container-title":"The Lancet","id":"ITEM-1","issue":"9824","issued":{"date-parts":[["2012"]]},"page":"1428-1435","title":"Cancer of unknown primary site","type":"article-journal","volume":"379"},"uris":["http://www.mendeley.com/documents/?uuid=0190af86-8275-40a5-9082-85736e545f11"]}],"mendeley":{"formattedCitation":"&lt;sup&gt;14&lt;/sup&gt;","plainTextFormattedCitation":"14","previouslyFormattedCitation":"&lt;sup&gt;16&lt;/sup&gt;"},"properties":{"noteIndex":0},"schema":"https://github.com/citation-style-language/schema/raw/master/csl-citation.json"}</w:instrText>
      </w:r>
      <w:r w:rsidRPr="00F06157">
        <w:rPr>
          <w:rFonts w:asciiTheme="minorHAnsi" w:hAnsiTheme="minorHAnsi" w:cstheme="minorHAnsi"/>
        </w:rPr>
        <w:fldChar w:fldCharType="separate"/>
      </w:r>
      <w:r w:rsidR="00337B80" w:rsidRPr="00337B80">
        <w:rPr>
          <w:rFonts w:asciiTheme="minorHAnsi" w:hAnsiTheme="minorHAnsi" w:cstheme="minorHAnsi"/>
          <w:noProof/>
          <w:vertAlign w:val="superscript"/>
        </w:rPr>
        <w:t>14</w:t>
      </w:r>
      <w:r w:rsidRPr="00F06157">
        <w:rPr>
          <w:rFonts w:asciiTheme="minorHAnsi" w:hAnsiTheme="minorHAnsi" w:cstheme="minorHAnsi"/>
        </w:rPr>
        <w:fldChar w:fldCharType="end"/>
      </w:r>
      <w:r w:rsidRPr="00F06157">
        <w:rPr>
          <w:rFonts w:asciiTheme="minorHAnsi" w:hAnsiTheme="minorHAnsi" w:cstheme="minorHAnsi"/>
        </w:rPr>
        <w:t xml:space="preserve">. There is a need to develop novel ways to identify the primary site so that effective therapies can be applied and to develop new therapeutic strategies for those without an identifiable primary site. </w:t>
      </w:r>
    </w:p>
    <w:p w14:paraId="69C3E0D9" w14:textId="77777777" w:rsidR="00771121" w:rsidRPr="00F06157" w:rsidRDefault="00771121" w:rsidP="00771121">
      <w:pPr>
        <w:spacing w:line="276" w:lineRule="auto"/>
        <w:rPr>
          <w:rFonts w:asciiTheme="minorHAnsi" w:hAnsiTheme="minorHAnsi" w:cstheme="minorHAnsi"/>
          <w:color w:val="000000" w:themeColor="text1"/>
          <w:sz w:val="22"/>
          <w:szCs w:val="22"/>
        </w:rPr>
      </w:pPr>
    </w:p>
    <w:p w14:paraId="1A95CBC9" w14:textId="77777777" w:rsidR="00771121" w:rsidRPr="00F06157" w:rsidRDefault="00771121" w:rsidP="00771121">
      <w:pPr>
        <w:spacing w:line="276" w:lineRule="auto"/>
        <w:rPr>
          <w:rFonts w:asciiTheme="minorHAnsi" w:hAnsiTheme="minorHAnsi" w:cstheme="minorHAnsi"/>
          <w:b/>
          <w:bCs/>
          <w:color w:val="000000" w:themeColor="text1"/>
          <w:sz w:val="22"/>
          <w:szCs w:val="22"/>
        </w:rPr>
      </w:pPr>
      <w:r w:rsidRPr="00F06157">
        <w:rPr>
          <w:rFonts w:asciiTheme="minorHAnsi" w:hAnsiTheme="minorHAnsi" w:cstheme="minorHAnsi"/>
          <w:b/>
          <w:bCs/>
          <w:color w:val="000000" w:themeColor="text1"/>
          <w:sz w:val="22"/>
          <w:szCs w:val="22"/>
        </w:rPr>
        <w:t>2.1.1 Management of Cancer of Unknown Primary</w:t>
      </w:r>
    </w:p>
    <w:p w14:paraId="7FB7A785" w14:textId="77777777" w:rsidR="00771121" w:rsidRPr="00F06157" w:rsidRDefault="00771121" w:rsidP="00771121">
      <w:pPr>
        <w:spacing w:line="276" w:lineRule="auto"/>
        <w:rPr>
          <w:rFonts w:asciiTheme="minorHAnsi" w:hAnsiTheme="minorHAnsi" w:cstheme="minorHAnsi"/>
          <w:b/>
          <w:bCs/>
          <w:color w:val="000000" w:themeColor="text1"/>
          <w:sz w:val="22"/>
          <w:szCs w:val="22"/>
        </w:rPr>
      </w:pPr>
      <w:r w:rsidRPr="00F06157">
        <w:rPr>
          <w:rFonts w:asciiTheme="minorHAnsi" w:hAnsiTheme="minorHAnsi" w:cstheme="minorHAnsi"/>
          <w:b/>
          <w:bCs/>
          <w:color w:val="000000" w:themeColor="text1"/>
          <w:sz w:val="22"/>
          <w:szCs w:val="22"/>
        </w:rPr>
        <w:lastRenderedPageBreak/>
        <w:t xml:space="preserve">2.1.1.1 </w:t>
      </w:r>
      <w:r w:rsidRPr="00F06157">
        <w:rPr>
          <w:rFonts w:asciiTheme="minorHAnsi" w:hAnsiTheme="minorHAnsi" w:cstheme="minorHAnsi"/>
          <w:b/>
          <w:bCs/>
          <w:color w:val="000000" w:themeColor="text1"/>
          <w:sz w:val="22"/>
          <w:szCs w:val="22"/>
          <w:u w:val="single"/>
        </w:rPr>
        <w:t>Cancer of Unknown Primary Optimal Care Pathway</w:t>
      </w:r>
    </w:p>
    <w:p w14:paraId="43A2A0C9" w14:textId="77777777" w:rsidR="00771121" w:rsidRPr="00F06157" w:rsidRDefault="00771121" w:rsidP="00771121">
      <w:pPr>
        <w:pStyle w:val="NormalWeb"/>
        <w:spacing w:line="276" w:lineRule="auto"/>
        <w:rPr>
          <w:rFonts w:asciiTheme="minorHAnsi" w:hAnsiTheme="minorHAnsi" w:cstheme="minorHAnsi"/>
        </w:rPr>
      </w:pPr>
      <w:r w:rsidRPr="00F06157">
        <w:rPr>
          <w:rFonts w:asciiTheme="minorHAnsi" w:hAnsiTheme="minorHAnsi" w:cstheme="minorHAnsi"/>
        </w:rPr>
        <w:t xml:space="preserve">It is important that the diagnosis of CUP is only made after a comprehensive and standardised diagnostic workup based on the OCP has been done. </w:t>
      </w:r>
      <w:r w:rsidRPr="00F06157">
        <w:t>To further evaluate the potential tissue of origin of CUP, as well as to exclude chemo-sensitive and potentially curable tumours (</w:t>
      </w:r>
      <w:proofErr w:type="gramStart"/>
      <w:r w:rsidRPr="00F06157">
        <w:t>e.g.</w:t>
      </w:r>
      <w:proofErr w:type="gramEnd"/>
      <w:r w:rsidRPr="00F06157">
        <w:t xml:space="preserve"> germ-cell tumours), o</w:t>
      </w:r>
      <w:r w:rsidRPr="00F06157">
        <w:rPr>
          <w:rFonts w:asciiTheme="minorHAnsi" w:hAnsiTheme="minorHAnsi" w:cstheme="minorHAnsi"/>
        </w:rPr>
        <w:t xml:space="preserve">ne of the most important steps is the ascertainment of histopathological subtypes based on the cell of origin using morphology and IHC techniques by an experienced pathologist. </w:t>
      </w:r>
    </w:p>
    <w:p w14:paraId="50FF2871" w14:textId="77777777" w:rsidR="00771121" w:rsidRPr="00F06157" w:rsidRDefault="00771121" w:rsidP="00771121">
      <w:pPr>
        <w:spacing w:line="276" w:lineRule="auto"/>
        <w:rPr>
          <w:rFonts w:asciiTheme="minorHAnsi" w:hAnsiTheme="minorHAnsi" w:cstheme="minorHAnsi"/>
          <w:color w:val="000000" w:themeColor="text1"/>
          <w:sz w:val="22"/>
          <w:szCs w:val="22"/>
        </w:rPr>
      </w:pPr>
    </w:p>
    <w:p w14:paraId="67BF66B1" w14:textId="4A4FEB2F" w:rsidR="00771121" w:rsidRPr="00F06157" w:rsidRDefault="00771121" w:rsidP="00771121">
      <w:pPr>
        <w:spacing w:line="276" w:lineRule="auto"/>
        <w:rPr>
          <w:rFonts w:asciiTheme="minorHAnsi" w:hAnsiTheme="minorHAnsi" w:cstheme="minorHAnsi"/>
          <w:sz w:val="22"/>
          <w:szCs w:val="22"/>
        </w:rPr>
      </w:pPr>
      <w:r w:rsidRPr="00F06157">
        <w:rPr>
          <w:rFonts w:asciiTheme="minorHAnsi" w:hAnsiTheme="minorHAnsi" w:cstheme="minorHAnsi"/>
          <w:color w:val="000000" w:themeColor="text1"/>
          <w:sz w:val="22"/>
          <w:szCs w:val="22"/>
        </w:rPr>
        <w:t>It is anticipated that having a uniform diagnostic pathway will identify those with a true CUP accurately and</w:t>
      </w:r>
      <w:r>
        <w:rPr>
          <w:rFonts w:asciiTheme="minorHAnsi" w:hAnsiTheme="minorHAnsi" w:cstheme="minorHAnsi"/>
          <w:color w:val="000000" w:themeColor="text1"/>
          <w:sz w:val="22"/>
          <w:szCs w:val="22"/>
        </w:rPr>
        <w:t xml:space="preserve"> aid in avoiding incorrect classification </w:t>
      </w:r>
      <w:r w:rsidRPr="00F06157">
        <w:rPr>
          <w:rFonts w:asciiTheme="minorHAnsi" w:hAnsiTheme="minorHAnsi" w:cstheme="minorHAnsi"/>
          <w:color w:val="000000" w:themeColor="text1"/>
          <w:sz w:val="22"/>
          <w:szCs w:val="22"/>
        </w:rPr>
        <w:t>arising from inadequate investigations as well reduce disparities that exist within CUP population. The Australian optimal care pathway</w:t>
      </w:r>
      <w:r>
        <w:rPr>
          <w:rFonts w:asciiTheme="minorHAnsi" w:hAnsiTheme="minorHAnsi" w:cstheme="minorHAnsi"/>
          <w:color w:val="000000" w:themeColor="text1"/>
          <w:sz w:val="22"/>
          <w:szCs w:val="22"/>
        </w:rPr>
        <w:t>s</w:t>
      </w:r>
      <w:r w:rsidRPr="00F06157">
        <w:rPr>
          <w:rFonts w:asciiTheme="minorHAnsi" w:hAnsiTheme="minorHAnsi" w:cstheme="minorHAnsi"/>
          <w:color w:val="000000" w:themeColor="text1"/>
          <w:sz w:val="22"/>
          <w:szCs w:val="22"/>
        </w:rPr>
        <w:t xml:space="preserve"> (OCP</w:t>
      </w:r>
      <w:r>
        <w:rPr>
          <w:rFonts w:asciiTheme="minorHAnsi" w:hAnsiTheme="minorHAnsi" w:cstheme="minorHAnsi"/>
          <w:color w:val="000000" w:themeColor="text1"/>
          <w:sz w:val="22"/>
          <w:szCs w:val="22"/>
        </w:rPr>
        <w:t>s</w:t>
      </w:r>
      <w:r w:rsidRPr="00F06157">
        <w:rPr>
          <w:rFonts w:asciiTheme="minorHAnsi" w:hAnsiTheme="minorHAnsi" w:cstheme="minorHAnsi"/>
          <w:color w:val="000000" w:themeColor="text1"/>
          <w:sz w:val="22"/>
          <w:szCs w:val="22"/>
        </w:rPr>
        <w:t xml:space="preserve">) were developed with the goal of reducing variations in cancer care and benchmark against quality indicators.  </w:t>
      </w:r>
      <w:r w:rsidRPr="00F06157">
        <w:rPr>
          <w:rFonts w:asciiTheme="minorHAnsi" w:hAnsiTheme="minorHAnsi" w:cstheme="minorHAnsi"/>
          <w:sz w:val="22"/>
          <w:szCs w:val="22"/>
        </w:rPr>
        <w:t xml:space="preserve">OCPs set out a standardised approach to delivering consistent and best cancer care. </w:t>
      </w:r>
      <w:r w:rsidRPr="00F06157">
        <w:rPr>
          <w:rFonts w:asciiTheme="minorHAnsi" w:hAnsiTheme="minorHAnsi" w:cstheme="minorHAnsi"/>
          <w:color w:val="000000" w:themeColor="text1"/>
          <w:sz w:val="22"/>
          <w:szCs w:val="22"/>
        </w:rPr>
        <w:t xml:space="preserve">In the year 2020, the Australian OCP for CUP was released </w:t>
      </w:r>
      <w:r w:rsidRPr="00F06157">
        <w:rPr>
          <w:rFonts w:asciiTheme="minorHAnsi" w:hAnsiTheme="minorHAnsi" w:cstheme="minorHAnsi"/>
          <w:color w:val="000000" w:themeColor="text1"/>
          <w:sz w:val="22"/>
          <w:szCs w:val="22"/>
        </w:rPr>
        <w:fldChar w:fldCharType="begin" w:fldLock="1"/>
      </w:r>
      <w:r w:rsidR="00337B80">
        <w:rPr>
          <w:rFonts w:asciiTheme="minorHAnsi" w:hAnsiTheme="minorHAnsi" w:cstheme="minorHAnsi"/>
          <w:color w:val="000000" w:themeColor="text1"/>
          <w:sz w:val="22"/>
          <w:szCs w:val="22"/>
        </w:rPr>
        <w:instrText>ADDIN CSL_CITATION {"citationItems":[{"id":"ITEM-1","itemData":{"id":"ITEM-1","issued":{"date-parts":[["0"]]},"title":"Overview | Metastatic malignant disease of unknown primary origin in adults: diagnosis and management | Guidance | NICE","type":"article"},"uris":["http://www.mendeley.com/documents/?uuid=809c6cdc-28ba-42b9-8711-eda3f37912f9"]}],"mendeley":{"formattedCitation":"&lt;sup&gt;15&lt;/sup&gt;","plainTextFormattedCitation":"15","previouslyFormattedCitation":"&lt;sup&gt;17&lt;/sup&gt;"},"properties":{"noteIndex":0},"schema":"https://github.com/citation-style-language/schema/raw/master/csl-citation.json"}</w:instrText>
      </w:r>
      <w:r w:rsidRPr="00F06157">
        <w:rPr>
          <w:rFonts w:asciiTheme="minorHAnsi" w:hAnsiTheme="minorHAnsi" w:cstheme="minorHAnsi"/>
          <w:color w:val="000000" w:themeColor="text1"/>
          <w:sz w:val="22"/>
          <w:szCs w:val="22"/>
        </w:rPr>
        <w:fldChar w:fldCharType="separate"/>
      </w:r>
      <w:r w:rsidR="00337B80" w:rsidRPr="00337B80">
        <w:rPr>
          <w:rFonts w:asciiTheme="minorHAnsi" w:hAnsiTheme="minorHAnsi" w:cstheme="minorHAnsi"/>
          <w:noProof/>
          <w:color w:val="000000" w:themeColor="text1"/>
          <w:sz w:val="22"/>
          <w:szCs w:val="22"/>
          <w:vertAlign w:val="superscript"/>
        </w:rPr>
        <w:t>15</w:t>
      </w:r>
      <w:r w:rsidRPr="00F06157">
        <w:rPr>
          <w:rFonts w:asciiTheme="minorHAnsi" w:hAnsiTheme="minorHAnsi" w:cstheme="minorHAnsi"/>
          <w:color w:val="000000" w:themeColor="text1"/>
          <w:sz w:val="22"/>
          <w:szCs w:val="22"/>
        </w:rPr>
        <w:fldChar w:fldCharType="end"/>
      </w:r>
      <w:r w:rsidRPr="00F06157">
        <w:rPr>
          <w:rFonts w:asciiTheme="minorHAnsi" w:hAnsiTheme="minorHAnsi" w:cstheme="minorHAnsi"/>
          <w:color w:val="000000" w:themeColor="text1"/>
          <w:sz w:val="22"/>
          <w:szCs w:val="22"/>
        </w:rPr>
        <w:t>. Elsewhere, the US National Comprehensive Cancer Network (NCCN) and the European Society for Medical Oncology (ESMO) have CUP-specific guidelines</w:t>
      </w:r>
      <w:r w:rsidRPr="00F06157">
        <w:rPr>
          <w:rFonts w:asciiTheme="minorHAnsi" w:hAnsiTheme="minorHAnsi" w:cstheme="minorHAnsi"/>
          <w:color w:val="000000" w:themeColor="text1"/>
          <w:sz w:val="22"/>
          <w:szCs w:val="22"/>
        </w:rPr>
        <w:fldChar w:fldCharType="begin" w:fldLock="1"/>
      </w:r>
      <w:r w:rsidR="00337B80">
        <w:rPr>
          <w:rFonts w:asciiTheme="minorHAnsi" w:hAnsiTheme="minorHAnsi" w:cstheme="minorHAnsi"/>
          <w:color w:val="000000" w:themeColor="text1"/>
          <w:sz w:val="22"/>
          <w:szCs w:val="22"/>
        </w:rPr>
        <w:instrText>ADDIN CSL_CITATION {"citationItems":[{"id":"ITEM-1","itemData":{"DOI":"10.1093/annonc/mdv305","ISSN":"1569-8041 (Electronic)","PMID":"26314775","author":[{"dropping-particle":"","family":"Fizazi","given":"K","non-dropping-particle":"","parse-names":false,"suffix":""},{"dropping-particle":"","family":"Greco","given":"F A","non-dropping-particle":"","parse-names":false,"suffix":""},{"dropping-particle":"","family":"Pavlidis","given":"N","non-dropping-particle":"","parse-names":false,"suffix":""},{"dropping-particle":"","family":"Daugaard","given":"G","non-dropping-particle":"","parse-names":false,"suffix":""},{"dropping-particle":"","family":"Oien","given":"K","non-dropping-particle":"","parse-names":false,"suffix":""},{"dropping-particle":"","family":"Pentheroudakis","given":"G","non-dropping-particle":"","parse-names":false,"suffix":""}],"container-title":"Annals of oncology : official journal of the European Society for Medical Oncology","id":"ITEM-1","issued":{"date-parts":[["2015","9"]]},"language":"eng","page":"v133-8","publisher-place":"England","title":"Cancers of unknown primary site: ESMO Clinical Practice Guidelines for diagnosis,  treatment and follow-up.","type":"article-journal","volume":"26 Suppl 5"},"uris":["http://www.mendeley.com/documents/?uuid=0d294bf2-d632-4ae1-b3d2-b911a0a4130f"]}],"mendeley":{"formattedCitation":"&lt;sup&gt;3&lt;/sup&gt;","plainTextFormattedCitation":"3","previouslyFormattedCitation":"&lt;sup&gt;3&lt;/sup&gt;"},"properties":{"noteIndex":0},"schema":"https://github.com/citation-style-language/schema/raw/master/csl-citation.json"}</w:instrText>
      </w:r>
      <w:r w:rsidRPr="00F06157">
        <w:rPr>
          <w:rFonts w:asciiTheme="minorHAnsi" w:hAnsiTheme="minorHAnsi" w:cstheme="minorHAnsi"/>
          <w:color w:val="000000" w:themeColor="text1"/>
          <w:sz w:val="22"/>
          <w:szCs w:val="22"/>
        </w:rPr>
        <w:fldChar w:fldCharType="separate"/>
      </w:r>
      <w:r w:rsidR="00337B80" w:rsidRPr="00337B80">
        <w:rPr>
          <w:rFonts w:asciiTheme="minorHAnsi" w:hAnsiTheme="minorHAnsi" w:cstheme="minorHAnsi"/>
          <w:noProof/>
          <w:color w:val="000000" w:themeColor="text1"/>
          <w:sz w:val="22"/>
          <w:szCs w:val="22"/>
          <w:vertAlign w:val="superscript"/>
        </w:rPr>
        <w:t>3</w:t>
      </w:r>
      <w:r w:rsidRPr="00F06157">
        <w:rPr>
          <w:rFonts w:asciiTheme="minorHAnsi" w:hAnsiTheme="minorHAnsi" w:cstheme="minorHAnsi"/>
          <w:color w:val="000000" w:themeColor="text1"/>
          <w:sz w:val="22"/>
          <w:szCs w:val="22"/>
        </w:rPr>
        <w:fldChar w:fldCharType="end"/>
      </w:r>
      <w:r w:rsidRPr="00F06157">
        <w:rPr>
          <w:rFonts w:asciiTheme="minorHAnsi" w:eastAsia="Times New Roman" w:hAnsiTheme="minorHAnsi" w:cstheme="minorHAnsi"/>
          <w:color w:val="212121"/>
          <w:sz w:val="22"/>
          <w:szCs w:val="22"/>
          <w:shd w:val="clear" w:color="auto" w:fill="FFFFFF"/>
          <w:lang w:eastAsia="en-GB"/>
        </w:rPr>
        <w:t xml:space="preserve">. </w:t>
      </w:r>
      <w:r w:rsidRPr="00F06157">
        <w:rPr>
          <w:rFonts w:asciiTheme="minorHAnsi" w:hAnsiTheme="minorHAnsi" w:cstheme="minorHAnsi"/>
          <w:sz w:val="22"/>
          <w:szCs w:val="22"/>
        </w:rPr>
        <w:t>The OCPs were developed in collaboration with a wide range of clinicians, epidemiologists, consumers and carers by the Cancer Council Victoria, and the National Cancer Expert Reference Group and supported by the Australian Health Minsters’ Advisory Council. The Australian OCP for CUP</w:t>
      </w:r>
      <w:r w:rsidRPr="00F06157">
        <w:rPr>
          <w:rFonts w:asciiTheme="minorHAnsi" w:hAnsiTheme="minorHAnsi" w:cstheme="minorHAnsi"/>
          <w:b/>
          <w:bCs/>
          <w:sz w:val="22"/>
          <w:szCs w:val="22"/>
        </w:rPr>
        <w:t xml:space="preserve"> </w:t>
      </w:r>
      <w:r w:rsidRPr="00F06157">
        <w:rPr>
          <w:rFonts w:asciiTheme="minorHAnsi" w:hAnsiTheme="minorHAnsi" w:cstheme="minorHAnsi"/>
          <w:sz w:val="22"/>
          <w:szCs w:val="22"/>
        </w:rPr>
        <w:t xml:space="preserve">maps the whole patient journey from diagnosis of suspected CUP to death. However, the OCP for CUP has not yet been implemented in most states and territories. This study will support the implementation of the OCP for CUP in </w:t>
      </w:r>
      <w:r w:rsidRPr="00337B80">
        <w:rPr>
          <w:rFonts w:asciiTheme="minorHAnsi" w:hAnsiTheme="minorHAnsi" w:cstheme="minorHAnsi"/>
          <w:sz w:val="22"/>
          <w:szCs w:val="22"/>
        </w:rPr>
        <w:t>SA.</w:t>
      </w:r>
    </w:p>
    <w:p w14:paraId="34D386DE" w14:textId="77777777" w:rsidR="00771121" w:rsidRPr="00F06157" w:rsidRDefault="00771121" w:rsidP="00771121">
      <w:pPr>
        <w:pStyle w:val="NormalWeb"/>
        <w:spacing w:line="276" w:lineRule="auto"/>
        <w:rPr>
          <w:rFonts w:asciiTheme="minorHAnsi" w:hAnsiTheme="minorHAnsi" w:cstheme="minorHAnsi"/>
        </w:rPr>
      </w:pPr>
    </w:p>
    <w:p w14:paraId="31E9C213" w14:textId="77777777" w:rsidR="00771121" w:rsidRPr="00F06157" w:rsidRDefault="00771121" w:rsidP="00771121">
      <w:pPr>
        <w:pStyle w:val="NormalWeb"/>
        <w:spacing w:line="276" w:lineRule="auto"/>
        <w:rPr>
          <w:rFonts w:asciiTheme="minorHAnsi" w:hAnsiTheme="minorHAnsi" w:cstheme="minorHAnsi"/>
          <w:b/>
          <w:bCs/>
          <w:color w:val="000000" w:themeColor="text1"/>
          <w:u w:val="single"/>
        </w:rPr>
      </w:pPr>
      <w:r w:rsidRPr="00F06157">
        <w:rPr>
          <w:rFonts w:asciiTheme="minorHAnsi" w:hAnsiTheme="minorHAnsi" w:cstheme="minorHAnsi"/>
          <w:b/>
          <w:bCs/>
          <w:color w:val="000000" w:themeColor="text1"/>
        </w:rPr>
        <w:t xml:space="preserve">2.1.1.2 Intelligent diagnostics - </w:t>
      </w:r>
      <w:r w:rsidRPr="00F06157">
        <w:rPr>
          <w:rFonts w:asciiTheme="minorHAnsi" w:hAnsiTheme="minorHAnsi" w:cstheme="minorHAnsi"/>
          <w:b/>
          <w:bCs/>
          <w:color w:val="000000" w:themeColor="text1"/>
          <w:u w:val="single"/>
        </w:rPr>
        <w:t>Assessment of Tissue of Origin and somatic mutations</w:t>
      </w:r>
    </w:p>
    <w:p w14:paraId="4465E537" w14:textId="77777777" w:rsidR="00771121" w:rsidRPr="00F06157" w:rsidRDefault="00771121" w:rsidP="00771121">
      <w:pPr>
        <w:pStyle w:val="NormalWeb"/>
        <w:spacing w:line="276" w:lineRule="auto"/>
        <w:rPr>
          <w:rFonts w:asciiTheme="minorHAnsi" w:hAnsiTheme="minorHAnsi" w:cstheme="minorHAnsi"/>
        </w:rPr>
      </w:pPr>
    </w:p>
    <w:p w14:paraId="14175603" w14:textId="77777777" w:rsidR="00771121" w:rsidRPr="00F06157" w:rsidRDefault="00771121" w:rsidP="00771121">
      <w:pPr>
        <w:pStyle w:val="NormalWeb"/>
        <w:spacing w:line="276" w:lineRule="auto"/>
        <w:rPr>
          <w:rFonts w:asciiTheme="minorHAnsi" w:hAnsiTheme="minorHAnsi" w:cstheme="minorHAnsi"/>
        </w:rPr>
      </w:pPr>
      <w:r w:rsidRPr="00F06157">
        <w:rPr>
          <w:rFonts w:asciiTheme="minorHAnsi" w:hAnsiTheme="minorHAnsi" w:cstheme="minorHAnsi"/>
        </w:rPr>
        <w:t xml:space="preserve">Given the poor survival for those with a CUP diagnosis, newer approaches are urgently required. </w:t>
      </w:r>
      <w:r>
        <w:rPr>
          <w:rFonts w:asciiTheme="minorHAnsi" w:hAnsiTheme="minorHAnsi" w:cstheme="minorHAnsi"/>
        </w:rPr>
        <w:t>In</w:t>
      </w:r>
      <w:r w:rsidRPr="00F06157">
        <w:rPr>
          <w:rFonts w:asciiTheme="minorHAnsi" w:hAnsiTheme="minorHAnsi" w:cstheme="minorHAnsi"/>
        </w:rPr>
        <w:t xml:space="preserve"> other cancers, precision medicine approaches with somatic mutation profiling ha</w:t>
      </w:r>
      <w:r>
        <w:rPr>
          <w:rFonts w:asciiTheme="minorHAnsi" w:hAnsiTheme="minorHAnsi" w:cstheme="minorHAnsi"/>
        </w:rPr>
        <w:t>ve</w:t>
      </w:r>
      <w:r w:rsidRPr="00F06157">
        <w:rPr>
          <w:rFonts w:asciiTheme="minorHAnsi" w:hAnsiTheme="minorHAnsi" w:cstheme="minorHAnsi"/>
        </w:rPr>
        <w:t xml:space="preserve"> been increasingly studied. Moreover, tissue of origin studies incorporating molecular changes within tumour tissues were also explored. </w:t>
      </w:r>
    </w:p>
    <w:p w14:paraId="5E4B5B33" w14:textId="77777777" w:rsidR="00771121" w:rsidRPr="00F06157" w:rsidRDefault="00771121" w:rsidP="00771121">
      <w:pPr>
        <w:pStyle w:val="NormalWeb"/>
        <w:spacing w:line="276" w:lineRule="auto"/>
        <w:rPr>
          <w:rFonts w:asciiTheme="minorHAnsi" w:hAnsiTheme="minorHAnsi" w:cstheme="minorHAnsi"/>
        </w:rPr>
      </w:pPr>
    </w:p>
    <w:p w14:paraId="0BF69084" w14:textId="77777777" w:rsidR="00771121" w:rsidRPr="00F06157" w:rsidRDefault="00771121" w:rsidP="00771121">
      <w:pPr>
        <w:pStyle w:val="NormalWeb"/>
        <w:spacing w:line="276" w:lineRule="auto"/>
        <w:rPr>
          <w:rFonts w:asciiTheme="minorHAnsi" w:hAnsiTheme="minorHAnsi" w:cstheme="minorHAnsi"/>
          <w:i/>
          <w:iCs/>
        </w:rPr>
      </w:pPr>
      <w:r w:rsidRPr="00F06157">
        <w:rPr>
          <w:rFonts w:asciiTheme="minorHAnsi" w:hAnsiTheme="minorHAnsi" w:cstheme="minorHAnsi"/>
          <w:i/>
          <w:iCs/>
        </w:rPr>
        <w:t>2.1.1.2.1 Precision Medicine</w:t>
      </w:r>
    </w:p>
    <w:p w14:paraId="0D12DB64" w14:textId="1BB19193" w:rsidR="00771121" w:rsidRPr="00F06157" w:rsidRDefault="00771121" w:rsidP="00771121">
      <w:pPr>
        <w:pStyle w:val="NormalWeb"/>
        <w:spacing w:line="276" w:lineRule="auto"/>
        <w:rPr>
          <w:rFonts w:asciiTheme="minorHAnsi" w:hAnsiTheme="minorHAnsi"/>
          <w:color w:val="000000" w:themeColor="text1"/>
        </w:rPr>
      </w:pPr>
      <w:r w:rsidRPr="00F06157">
        <w:rPr>
          <w:rFonts w:asciiTheme="minorHAnsi" w:hAnsiTheme="minorHAnsi"/>
          <w:color w:val="000000" w:themeColor="text1"/>
        </w:rPr>
        <w:t xml:space="preserve">The National Institutes of Health define precision medicine as </w:t>
      </w:r>
      <w:r w:rsidRPr="00F06157">
        <w:rPr>
          <w:rFonts w:asciiTheme="minorHAnsi" w:hAnsiTheme="minorHAnsi" w:cs="Arial"/>
          <w:color w:val="000000" w:themeColor="text1"/>
          <w:shd w:val="clear" w:color="auto" w:fill="FFFFFF"/>
        </w:rPr>
        <w:t>"an emerging approach for disease treatment and prevention that takes into account individual variability in genes, environment, and lifestyle for each person"</w:t>
      </w:r>
      <w:r w:rsidRPr="00F06157">
        <w:rPr>
          <w:rFonts w:asciiTheme="minorHAnsi" w:hAnsiTheme="minorHAnsi" w:cs="Arial"/>
          <w:color w:val="000000" w:themeColor="text1"/>
          <w:shd w:val="clear" w:color="auto" w:fill="FFFFFF"/>
        </w:rPr>
        <w:fldChar w:fldCharType="begin" w:fldLock="1"/>
      </w:r>
      <w:r w:rsidR="00337B80">
        <w:rPr>
          <w:rFonts w:asciiTheme="minorHAnsi" w:hAnsiTheme="minorHAnsi" w:cs="Arial"/>
          <w:color w:val="000000" w:themeColor="text1"/>
          <w:shd w:val="clear" w:color="auto" w:fill="FFFFFF"/>
        </w:rPr>
        <w:instrText>ADDIN CSL_CITATION {"citationItems":[{"id":"ITEM-1","itemData":{"URL":"https://medlineplus.gov/genetics/understanding/precisionmedicine/definition/","accessed":{"date-parts":[["2022","5","3"]]},"id":"ITEM-1","issued":{"date-parts":[["0"]]},"title":"What is precision medicine?: MedlinePlus Genetics","type":"webpage"},"uris":["http://www.mendeley.com/documents/?uuid=e38f0371-52fc-35d1-80bb-3831e201ed77"]}],"mendeley":{"formattedCitation":"&lt;sup&gt;16&lt;/sup&gt;","plainTextFormattedCitation":"16","previouslyFormattedCitation":"&lt;sup&gt;18&lt;/sup&gt;"},"properties":{"noteIndex":0},"schema":"https://github.com/citation-style-language/schema/raw/master/csl-citation.json"}</w:instrText>
      </w:r>
      <w:r w:rsidRPr="00F06157">
        <w:rPr>
          <w:rFonts w:asciiTheme="minorHAnsi" w:hAnsiTheme="minorHAnsi" w:cs="Arial"/>
          <w:color w:val="000000" w:themeColor="text1"/>
          <w:shd w:val="clear" w:color="auto" w:fill="FFFFFF"/>
        </w:rPr>
        <w:fldChar w:fldCharType="separate"/>
      </w:r>
      <w:r w:rsidR="00337B80" w:rsidRPr="00337B80">
        <w:rPr>
          <w:rFonts w:asciiTheme="minorHAnsi" w:hAnsiTheme="minorHAnsi" w:cs="Arial"/>
          <w:noProof/>
          <w:color w:val="000000" w:themeColor="text1"/>
          <w:shd w:val="clear" w:color="auto" w:fill="FFFFFF"/>
          <w:vertAlign w:val="superscript"/>
        </w:rPr>
        <w:t>16</w:t>
      </w:r>
      <w:r w:rsidRPr="00F06157">
        <w:rPr>
          <w:rFonts w:asciiTheme="minorHAnsi" w:hAnsiTheme="minorHAnsi" w:cs="Arial"/>
          <w:color w:val="000000" w:themeColor="text1"/>
          <w:shd w:val="clear" w:color="auto" w:fill="FFFFFF"/>
        </w:rPr>
        <w:fldChar w:fldCharType="end"/>
      </w:r>
      <w:r w:rsidRPr="00F06157">
        <w:rPr>
          <w:rFonts w:asciiTheme="minorHAnsi" w:hAnsiTheme="minorHAnsi"/>
          <w:color w:val="000000" w:themeColor="text1"/>
        </w:rPr>
        <w:t xml:space="preserve">. </w:t>
      </w:r>
    </w:p>
    <w:p w14:paraId="27775117" w14:textId="77777777" w:rsidR="00771121" w:rsidRPr="00F06157" w:rsidRDefault="00771121" w:rsidP="00771121">
      <w:pPr>
        <w:pStyle w:val="NormalWeb"/>
        <w:spacing w:line="276" w:lineRule="auto"/>
        <w:rPr>
          <w:rFonts w:asciiTheme="minorHAnsi" w:hAnsiTheme="minorHAnsi"/>
          <w:color w:val="000000" w:themeColor="text1"/>
        </w:rPr>
      </w:pPr>
    </w:p>
    <w:p w14:paraId="276E96F4" w14:textId="46A3FC86" w:rsidR="00771121" w:rsidRPr="00F06157" w:rsidRDefault="00771121" w:rsidP="00771121">
      <w:pPr>
        <w:pStyle w:val="NormalWeb"/>
        <w:spacing w:line="276" w:lineRule="auto"/>
        <w:rPr>
          <w:rFonts w:asciiTheme="minorHAnsi" w:hAnsiTheme="minorHAnsi"/>
          <w:color w:val="000000" w:themeColor="text1"/>
        </w:rPr>
      </w:pPr>
      <w:r w:rsidRPr="00F06157">
        <w:rPr>
          <w:rFonts w:asciiTheme="minorHAnsi" w:hAnsiTheme="minorHAnsi"/>
          <w:color w:val="000000" w:themeColor="text1"/>
        </w:rPr>
        <w:t xml:space="preserve">Given the therapeutic challenges imposed when the tissue of origin is unknown, patients with CUP would be well suited for a targeted therapy approach. Patients with unfavourable risk CUP have poor prognosis with currently available chemotherapy. Like in other cancers, somatic mutation molecular profiling techniques have been employed with varying success to identify matched therapies for people with CUP </w:t>
      </w:r>
      <w:r w:rsidRPr="00F06157">
        <w:rPr>
          <w:rFonts w:asciiTheme="minorHAnsi" w:hAnsiTheme="minorHAnsi"/>
          <w:color w:val="000000" w:themeColor="text1"/>
        </w:rPr>
        <w:fldChar w:fldCharType="begin" w:fldLock="1"/>
      </w:r>
      <w:r w:rsidR="00337B80">
        <w:rPr>
          <w:rFonts w:asciiTheme="minorHAnsi" w:hAnsiTheme="minorHAnsi"/>
          <w:color w:val="000000" w:themeColor="text1"/>
        </w:rPr>
        <w:instrText>ADDIN CSL_CITATION {"citationItems":[{"id":"ITEM-1","itemData":{"DOI":"10.1093/annonc/mdv543","ISSN":"1569-8041 (Electronic)","PMID":"26578722","abstract":"BACKGROUND: Carboplatin (C) and paclitaxel (P) are standard treatments for  carcinoma of unknown primary (CUP). Everolimus, an mTOR inhibitor, exhibits activity in diverse cancer types. We did a phase II trial combining everolimus with CP for CUP. We also evaluated whether a gene expression profiling (GEP) test that predicts tissue of origin (TOO) could identify responsive patients. PATIENTS AND METHODS: A tumor biopsy was required for central confirmation of CUP and GEP. Patients with metastatic, untreated CUP received everolimus (30 mg weekly) with P (200 mg/m(2)) and C (area under the curve 6) every 3 weeks. The primary end point was response rate (RR), with 22% needed for success. The GEP test categorized patients into two groups: those having a TOO where CP is versus is not considered standard therapy. RESULTS: Of 45 assessable patients, the RR was 36% (95% confidence interval 22% to 51%), which met criteria for success. Grade ≥3 toxicities were predominantly hematologic (80%). Adequate tissue for GEP was available in 38 patients and predicted 10 different TOOs. Patients with a TOO where platinum/taxane is a standard (n = 19) tended to have higher RR (53% versus 26%) and significantly longer PFS (6.4 versus 3.5 months) and OS (17.8 versus 8.3 months, P = 0.005), compared with patients (n = 19) with a TOO where platinum/taxane is not standard. CONCLUSIONS: Everolimus combined with CP demonstrated promising antitumor activity and an acceptable side-effect profile. A tumor biomarker identifying TOO may be useful to select CUP patients for specific antitumor regimens. CLINICALTRIALSGOV: NCT00936702.","author":[{"dropping-particle":"","family":"Yoon","given":"H H","non-dropping-particle":"","parse-names":false,"suffix":""},{"dropping-particle":"","family":"Foster","given":"N R","non-dropping-particle":"","parse-names":false,"suffix":""},{"dropping-particle":"","family":"Meyers","given":"J P","non-dropping-particle":"","parse-names":false,"suffix":""},{"dropping-particle":"","family":"Steen","given":"P D","non-dropping-particle":"","parse-names":false,"suffix":""},{"dropping-particle":"","family":"Visscher","given":"D W","non-dropping-particle":"","parse-names":false,"suffix":""},{"dropping-particle":"","family":"Pillai","given":"R","non-dropping-particle":"","parse-names":false,"suffix":""},{"dropping-particle":"","family":"Prow","given":"D M","non-dropping-particle":"","parse-names":false,"suffix":""},{"dropping-particle":"","family":"Reynolds","given":"C M","non-dropping-particle":"","parse-names":false,"suffix":""},{"dropping-particle":"","family":"Marchello","given":"B T","non-dropping-particle":"","parse-names":false,"suffix":""},{"dropping-particle":"","family":"Mowat","given":"R B","non-dropping-particle":"","parse-names":false,"suffix":""},{"dropping-particle":"","family":"Mattar","given":"B I","non-dropping-particle":"","parse-names":false,"suffix":""},{"dropping-particle":"","family":"Erlichman","given":"C","non-dropping-particle":"","parse-names":false,"suffix":""},{"dropping-particle":"","family":"Goetz","given":"M P","non-dropping-particle":"","parse-names":false,"suffix":""}],"container-title":"Annals of oncology : official journal of the European Society for Medical  Oncology","id":"ITEM-1","issue":"2","issued":{"date-parts":[["2016","2"]]},"language":"eng","page":"339-344","title":"Gene expression profiling identifies responsive patients with cancer of unknown  primary treated with carboplatin, paclitaxel, and everolimus: NCCTG N0871 (alliance).","type":"article-journal","volume":"27"},"uris":["http://www.mendeley.com/documents/?uuid=04cc6ca6-2f04-4b27-a1a0-40974df6711f"]},{"id":"ITEM-2","itemData":{"DOI":"10.1093/annonc/mdx545","ISSN":"1569-8041 (Electronic)","PMID":"29045506","abstract":"BACKGROUND: On the basis of historical data, patients with cancer of unknown  primary (CUP) are generally assumed to have a dismal prognosis with overall survival of less than 1 year. Treatment is typically cytotoxic chemotherapy guided by histologic features and the pattern of metastatic spread. The purpose of this study was to provide a clinical and pathologic description of patients with CUP in the modern era, to define the frequency of clinically actionable molecular alterations in this population, to determine how molecular testing can alter therapeutic decisions, and to investigate novel uses of next-generation sequencing in the evaluation and treatment of patients with CUP. PATIENTS AND METHODS: Under Institutional Review Board approval, we identified all CUP patients evaluated at our institution over a recent 2-year period. We documented demographic information, clinical outcomes, pathologic evaluations, next-generation sequencing of available tumor tissue, use of targeted therapies, and clinical trial enrollment. RESULTS: We identified 333 patients with a diagnosis of CUP evaluated at our institution from 1 January 2014 through 30 June 2016. Of these patients, 150 had targeted next-generation sequencing carried out on available tissue. Median overall survival in this cohort was 13 months. Forty-five of 150 (30%) patients had potentially targetable genomic alterations identified by tumor molecular profiling, and 15 of 150 (10%) received targeted therapies. Dominant mutation signatures were identified in 21 of 150 (14%), largely implicating exogenous mutagen exposures such as ultraviolet radiation and tobacco. CONCLUSIONS: Patients with CUP represent a heterogeneous population, harboring a variety of potentially targetable alterations. Next-generation sequencing may provide an opportunity for CUP patients to benefit from novel personalized therapies.","author":[{"dropping-particle":"","family":"Varghese","given":"A M","non-dropping-particle":"","parse-names":false,"suffix":""},{"dropping-particle":"","family":"Arora","given":"A","non-dropping-particle":"","parse-names":false,"suffix":""},{"dropping-particle":"","family":"Capanu","given":"M","non-dropping-particle":"","parse-names":false,"suffix":""},{"dropping-particle":"","family":"Camacho","given":"N","non-dropping-particle":"","parse-names":false,"suffix":""},{"dropping-particle":"","family":"Won","given":"H H","non-dropping-particle":"","parse-names":false,"suffix":""},{"dropping-particle":"","family":"Zehir","given":"A","non-dropping-particle":"","parse-names":false,"suffix":""},{"dropping-particle":"","family":"Gao","given":"J","non-dropping-particle":"","parse-names":false,"suffix":""},{"dropping-particle":"","family":"Chakravarty","given":"D","non-dropping-particle":"","parse-names":false,"suffix":""},{"dropping-particle":"","family":"Schultz","given":"N","non-dropping-particle":"","parse-names":false,"suffix":""},{"dropping-particle":"","family":"Klimstra","given":"D S","non-dropping-particle":"","parse-names":false,"suffix":""},{"dropping-particle":"","family":"Ladanyi","given":"M","non-dropping-particle":"","parse-names":false,"suffix":""},{"dropping-particle":"","family":"Hyman","given":"D M","non-dropping-particle":"","parse-names":false,"suffix":""},{"dropping-particle":"","family":"Solit","given":"D B","non-dropping-particle":"","parse-names":false,"suffix":""},{"dropping-particle":"","family":"Berger","given":"M F","non-dropping-particle":"","parse-names":false,"suffix":""},{"dropping-particle":"","family":"Saltz","given":"L B","non-dropping-particle":"","parse-names":false,"suffix":""}],"container-title":"Annals of oncology : official journal of the European Society for Medical  Oncology","id":"ITEM-2","issue":"12","issued":{"date-parts":[["2017","12"]]},"language":"eng","page":"3015-3021","title":"Clinical and molecular characterization of patients with cancer of unknown  primary in the modern era.","type":"article-journal","volume":"28"},"uris":["http://www.mendeley.com/documents/?uuid=75914638-0a95-4228-97b0-2faa968a53e9"]},{"id":"ITEM-3","itemData":{"DOI":"10.1158/0008-5472.CAN-17-0628","ISSN":"0008-5472","abstract":"Carcinoma of unknown primary (CUP) is a rare and difficult-to-treat malignancy, the management of which might be improved by the identification of actionable driver mutations. We interrogated 54 to 70 genes in 442 patients with CUP using targeted clinical-grade, next-generation sequencing of circulating tumor DNA (ctDNA). Overall, 80% of patients exhibited ctDNA alterations; 66% (290/442) ≥1 characterized alteration(s), excluding variants of unknown significance. TP53-associated genes were most commonly altered [37.8% (167/442)], followed by genes involved in the MAPK pathway [31.2% (138/442)], PI3K signaling [18.1% (80/442)], and the cell-cycle machinery [10.4% (46/442)]. Among 290 patients harboring characterized alterations, distinct genomic profiles were observed in 87.9% (255/290) of CUP cases, with 99.7% (289/290) exhibiting potentially targetable alterations. An illustrative patient with dynamic changes in ctDNA content during therapy and a responder given a checkpoint inhibitor–based regimen because of a mismatch repair gene anomaly are presented. Our results demonstrate that ctDNA evaluation is feasible in CUP and that most patients harbor a unique somatic profile with pharmacologically actionable alterations, justifying the inclusion of noninvasive liquid biopsies in next-generation clinical trials. Cancer Res; 77(16); 4238–46. ©2017 AACR.","author":[{"dropping-particle":"","family":"Kato","given":"Shumei","non-dropping-particle":"","parse-names":false,"suffix":""},{"dropping-particle":"","family":"Krishnamurthy","given":"Nithya","non-dropping-particle":"","parse-names":false,"suffix":""},{"dropping-particle":"","family":"Banks","given":"Kimberly C","non-dropping-particle":"","parse-names":false,"suffix":""},{"dropping-particle":"","family":"De","given":"Pradip","non-dropping-particle":"","parse-names":false,"suffix":""},{"dropping-particle":"","family":"Williams","given":"Kirstin","non-dropping-particle":"","parse-names":false,"suffix":""},{"dropping-particle":"","family":"Williams","given":"Casey","non-dropping-particle":"","parse-names":false,"suffix":""},{"dropping-particle":"","family":"Leyland-Jones","given":"Brian","non-dropping-particle":"","parse-names":false,"suffix":""},{"dropping-particle":"","family":"Lippman","given":"Scott M","non-dropping-particle":"","parse-names":false,"suffix":""},{"dropping-particle":"","family":"Lanman","given":"Richard B","non-dropping-particle":"","parse-names":false,"suffix":""},{"dropping-particle":"","family":"Kurzrock","given":"Razelle","non-dropping-particle":"","parse-names":false,"suffix":""}],"container-title":"Cancer Research","id":"ITEM-3","issue":"16","issued":{"date-parts":[["2017","8","14"]]},"page":"4238-4246","title":"Utility of Genomic Analysis In Circulating Tumor DNA from Patients with Carcinoma of Unknown Primary","type":"article-journal","volume":"77"},"uris":["http://www.mendeley.com/documents/?uuid=b6d0e400-0b0a-4382-8c59-029370f6370e"]},{"id":"ITEM-4","itemData":{"DOI":"10.1093/annonc/mdx391.005","ISSN":"0923-7534","author":[{"dropping-particle":"","family":"Clynick","given":"B","non-dropping-particle":"","parse-names":false,"suffix":""},{"dropping-particle":"","family":"Dessauvagie","given":"B","non-dropping-particle":"","parse-names":false,"suffix":""},{"dropping-particle":"","family":"Strerrett","given":"G","non-dropping-particle":"","parse-names":false,"suffix":""},{"dropping-particle":"","family":"Harvey","given":"N","non-dropping-particle":"","parse-names":false,"suffix":""},{"dropping-particle":"","family":"Subramaniam","given":"S","non-dropping-particle":"","parse-names":false,"suffix":""},{"dropping-particle":"","family":"Herron","given":"J","non-dropping-particle":"","parse-names":false,"suffix":""},{"dropping-particle":"","family":"Allcock","given":"R","non-dropping-particle":"","parse-names":false,"suffix":""},{"dropping-particle":"","family":"Guo","given":"B","non-dropping-particle":"","parse-names":false,"suffix":""},{"dropping-particle":"","family":"Saunder","given":"C","non-dropping-particle":"","parse-names":false,"suffix":""},{"dropping-particle":"","family":"Erber","given":"W","non-dropping-particle":"","parse-names":false,"suffix":""},{"dropping-particle":"","family":"Meehan","given":"K","non-dropping-particle":"","parse-names":false,"suffix":""}],"container-title":"Annals of Oncology","id":"ITEM-4","issued":{"date-parts":[["2017","9","1"]]},"note":"doi: 10.1093/annonc/mdx391.005","page":"v597","publisher":"Elsevier","title":"Detection of therapeutic targets in carcinomas of unknown primary","type":"article-journal","volume":"28"},"uris":["http://www.mendeley.com/documents/?uuid=b3307b09-2a59-4be6-ae1e-be95a3a2b2d4"]},{"id":"ITEM-5","itemData":{"DOI":"10.1200/JCO.2018.36.15_suppl.e24162","ISSN":"0732-183X","abstract":"e24162Background: CUP represents a wide range of heterogeneous tumors with diverse genomic alterations (GAs) and high unmet clinical need. Molecular profiling of gene panels at diagnosis is increasingly used to support clinical decisions. Methods: Formalin-fixed, paraffin-embedded sections from 4650 patients (pts) &gt; 18y diagnosed with advanced CUP (3058 adenocarcinomas [ACUP], 1592 carcinomas not otherwise specified [UCUP]) were sequenced with a hybridization-capture, adaptor ligation-based comprehensive genomic profiling assay to a mean depth of &gt; 500X for 315 cancer-related genes. Total mutational burden (TMB) and microsatellite instability (MSI) were determined on 1.1 Mb of sequenced DNA. Mutational profiles were analyzed to characterize associations between clinical phenotype, signaling pathways, and candidacy for molecularly targeted therapies (TTs) or immune checkpoint inhibitors (ICPIs) for those with high MSI or TMB (≥16 mutations/Mb). Results: Median age of the cohort was 63y (range 19?88); 52% were female. Median GAs/sample was 3; 3675 (79%; ACUP = 2486, UCUP = 1189) harbored ≥1 GA/biomarker relevant for TT/ICPI; an additional 485 (10%; ACUP = 280, UCUP = 205) had GAs associated only with an investigational TT. 1767 (36%) unique samples harbored a GA specific for 8 common TT/ICPI strategies, with 275 (6%) having a profile relevant to &gt; 1 strategy (Table, some samples counted &gt; once if relevant for &gt; 1 therapy; n = 1912). Of 554 (12%) samples with high TMB/MSI, 145 (26%) harbored a GA in MDM2, STK11, or JAK1/2, known/suspected to reduce ICPI sensitivity. Conclusions: Our current knowledge-based approach in pts affected by CUP describes informative genomic features that can be assessed in a prospective randomized trial investigating TTs and ICPIs. This information may also offer insights into subtypes of CUP that may be associated with reduced efficacy for some of these therapies.Therapy classSamples relevant to therapy, n (ACUP;UCUP)Samples relevant for other therapy, nALKiEGFRiHER2iSMOiBRAFiAKTiPARPianti-PD-L1ALKi30 (19;11)-0010312EGFRi98 (67;31)-10007414HER2i329 (248;81)-31401935SMOi48 (19;29)-28721BRAFi102 (66;36)-1569AKTi608 (369;239)-4291PARPi259 (164;95)-53anti-PD-L1438 (232;206)-","author":[{"dropping-particle":"","family":"Krämer","given":"Alwin","non-dropping-particle":"","parse-names":false,"suffix":""},{"dropping-particle":"","family":"Losa","given":"Ferran","non-dropping-particle":"","parse-names":false,"suffix":""},{"dropping-particle":"","family":"Gay","given":"Laurie M","non-dropping-particle":"","parse-names":false,"suffix":""},{"dropping-particle":"","family":"Sokol","given":"Ethan","non-dropping-particle":"","parse-names":false,"suffix":""},{"dropping-particle":"","family":"Page","given":"Damian R","non-dropping-particle":"","parse-names":false,"suffix":""},{"dropping-particle":"","family":"Frampton","given":"Garrett Michael","non-dropping-particle":"","parse-names":false,"suffix":""},{"dropping-particle":"","family":"Foser","given":"Stefan","non-dropping-particle":"","parse-names":false,"suffix":""},{"dropping-particle":"","family":"Mughal","given":"Tariq I","non-dropping-particle":"","parse-names":false,"suffix":""},{"dropping-particle":"","family":"Ross","given":"Jeffrey S","non-dropping-particle":"","parse-names":false,"suffix":""},{"dropping-particle":"","family":"Baciarello","given":"Giulia","non-dropping-particle":"","parse-names":false,"suffix":""},{"dropping-particle":"","family":"Mileshkin","given":"Linda R","non-dropping-particle":"","parse-names":false,"suffix":""},{"dropping-particle":"","family":"Moch","given":"Holger","non-dropping-particle":"","parse-names":false,"suffix":""}],"container-title":"Journal of Clinical Oncology","id":"ITEM-5","issue":"15_suppl","issued":{"date-parts":[["2018","5","20"]]},"note":"doi: 10.1200/JCO.2018.36.15_suppl.e24162","page":"e24162-e24162","publisher":"Wolters Kluwer","title":"Genomic profiling of carcinomas of unknown primary (CUP) to support clinical decisions.","type":"article-journal","volume":"36"},"uris":["http://www.mendeley.com/documents/?uuid=cd9323d7-e448-4066-b7ed-8ed3aac54ab9"]},{"id":"ITEM-6","itemData":{"DOI":"10.1200/JCO.18.00771","ISSN":"1527-7755 (Electronic)","PMID":"30653423","abstract":"PURPOSE: Although gene expression profiling is a promising diagnostic technique to  determine the tissue of origin for patients with cancer of unknown primary site (CUP), no clinical trial has evaluated yet site-specific therapy directed by this approach compared with empirical chemotherapy. We therefore performed a randomized study to assess whether such site-specific therapy improves outcome compared with empirical chemotherapy in previously untreated patients with CUP. PATIENTS AND METHODS: Comprehensive gene expression profiling was performed by microarray analysis, and an established algorithm was applied to predict tumor origin. Patients with CUP were randomly assigned (1:1) to receive standard site-specific therapy or empirical paclitaxel and carboplatin (PC). The primary end point was 1-year survival rate. RESULTS: One hundred thirty patients were randomly assigned and had sufficient biopsy tissue for molecular analysis. Efficacy analysis was performed for 50 and 51 patients in the site-specific therapy and empirical PC arms, respectively. Cancer types most commonly predicted were pancreatic (21%), gastric (21%), and lymphoma (20%). The 1-year survival rate was 44.0% and 54.9% for site-specific treatment and empirical PC ( P = .264), respectively. Median overall and progression-free survival were 9.8 and 5.1 months, respectively, for site-specific treatment versus 12.5 and 4.8 months for empirical PC ( P = .896 and .550, respectively). Median overall survival (16.7 v 10.6 months; P = .116) and progression-free survival (5.5 v 3.9 months; P = .018) were better for predicted more-responsive than less-responsive tumor types. CONCLUSION: Site-specific treatment that was based on microarray profiling did not result in a significant improvement in 1-year survival compared with empirical PC, although prediction of the original site seemed to be of prognostic value.","author":[{"dropping-particle":"","family":"Hayashi","given":"Hidetoshi","non-dropping-particle":"","parse-names":false,"suffix":""},{"dropping-particle":"","family":"Kurata","given":"Takayasu","non-dropping-particle":"","parse-names":false,"suffix":""},{"dropping-particle":"","family":"Takiguchi","given":"Yuichi","non-dropping-particle":"","parse-names":false,"suffix":""},{"dropping-particle":"","family":"Arai","given":"Makoto","non-dropping-particle":"","parse-names":false,"suffix":""},{"dropping-particle":"","family":"Takeda","given":"Koji","non-dropping-particle":"","parse-names":false,"suffix":""},{"dropping-particle":"","family":"Akiyoshi","given":"Kohei","non-dropping-particle":"","parse-names":false,"suffix":""},{"dropping-particle":"","family":"Matsumoto","given":"Koji","non-dropping-particle":"","parse-names":false,"suffix":""},{"dropping-particle":"","family":"Onoe","given":"Takuma","non-dropping-particle":"","parse-names":false,"suffix":""},{"dropping-particle":"","family":"Mukai","given":"Hirofumi","non-dropping-particle":"","parse-names":false,"suffix":""},{"dropping-particle":"","family":"Matsubara","given":"Nobuaki","non-dropping-particle":"","parse-names":false,"suffix":""},{"dropping-particle":"","family":"Minami","given":"Hironobu","non-dropping-particle":"","parse-names":false,"suffix":""},{"dropping-particle":"","family":"Toyoda","given":"Masanori","non-dropping-particle":"","parse-names":false,"suffix":""},{"dropping-particle":"","family":"Onozawa","given":"Yusuke","non-dropping-particle":"","parse-names":false,"suffix":""},{"dropping-particle":"","family":"Ono","given":"Akira","non-dropping-particle":"","parse-names":false,"suffix":""},{"dropping-particle":"","family":"Fujita","given":"Yoshihiko","non-dropping-particle":"","parse-names":false,"suffix":""},{"dropping-particle":"","family":"Sakai","given":"Kazuko","non-dropping-particle":"","parse-names":false,"suffix":""},{"dropping-particle":"","family":"Koh","given":"Yasuhiro","non-dropping-particle":"","parse-names":false,"suffix":""},{"dropping-particle":"","family":"Takeuchi","given":"Ayano","non-dropping-particle":"","parse-names":false,"suffix":""},{"dropping-particle":"","family":"Ohashi","given":"Yasuo","non-dropping-particle":"","parse-names":false,"suffix":""},{"dropping-particle":"","family":"Nishio","given":"Kazuto","non-dropping-particle":"","parse-names":false,"suffix":""},{"dropping-particle":"","family":"Nakagawa","given":"Kazuhiko","non-dropping-particle":"","parse-names":false,"suffix":""}],"container-title":"Journal of clinical oncology : official journal of the American Society of Clinical  Oncology","id":"ITEM-6","issue":"7","issued":{"date-parts":[["2019","3"]]},"language":"eng","page":"570-579","publisher-place":"United States","title":"Randomized Phase II Trial Comparing Site-Specific Treatment Based on Gene Expression  Profiling With Carboplatin and Paclitaxel for Patients With Cancer of Unknown Primary Site.","type":"article-journal","volume":"37"},"uris":["http://www.mendeley.com/documents/?uuid=f7317c82-6909-49fe-96c5-116122d7c51e"]}],"mendeley":{"formattedCitation":"&lt;sup&gt;17–22&lt;/sup&gt;","plainTextFormattedCitation":"17–22","previouslyFormattedCitation":"&lt;sup&gt;19–24&lt;/sup&gt;"},"properties":{"noteIndex":0},"schema":"https://github.com/citation-style-language/schema/raw/master/csl-citation.json"}</w:instrText>
      </w:r>
      <w:r w:rsidRPr="00F06157">
        <w:rPr>
          <w:rFonts w:asciiTheme="minorHAnsi" w:hAnsiTheme="minorHAnsi"/>
          <w:color w:val="000000" w:themeColor="text1"/>
        </w:rPr>
        <w:fldChar w:fldCharType="separate"/>
      </w:r>
      <w:r w:rsidR="00337B80" w:rsidRPr="00337B80">
        <w:rPr>
          <w:rFonts w:asciiTheme="minorHAnsi" w:hAnsiTheme="minorHAnsi"/>
          <w:noProof/>
          <w:color w:val="000000" w:themeColor="text1"/>
          <w:vertAlign w:val="superscript"/>
        </w:rPr>
        <w:t>17–22</w:t>
      </w:r>
      <w:r w:rsidRPr="00F06157">
        <w:rPr>
          <w:rFonts w:asciiTheme="minorHAnsi" w:hAnsiTheme="minorHAnsi"/>
          <w:color w:val="000000" w:themeColor="text1"/>
        </w:rPr>
        <w:fldChar w:fldCharType="end"/>
      </w:r>
      <w:r w:rsidRPr="00F06157">
        <w:rPr>
          <w:rFonts w:asciiTheme="minorHAnsi" w:hAnsiTheme="minorHAnsi"/>
          <w:color w:val="000000" w:themeColor="text1"/>
        </w:rPr>
        <w:t>.</w:t>
      </w:r>
    </w:p>
    <w:p w14:paraId="58A1DFF0" w14:textId="77777777" w:rsidR="00771121" w:rsidRPr="00F06157" w:rsidRDefault="00771121" w:rsidP="00771121">
      <w:pPr>
        <w:pStyle w:val="NormalWeb"/>
        <w:spacing w:line="276" w:lineRule="auto"/>
        <w:rPr>
          <w:rFonts w:asciiTheme="minorHAnsi" w:hAnsiTheme="minorHAnsi" w:cstheme="minorHAnsi"/>
          <w:color w:val="000000" w:themeColor="text1"/>
        </w:rPr>
      </w:pPr>
    </w:p>
    <w:p w14:paraId="5518D719" w14:textId="5E107364" w:rsidR="00771121" w:rsidRPr="00F06157" w:rsidRDefault="00771121" w:rsidP="00771121">
      <w:pPr>
        <w:pStyle w:val="NormalWeb"/>
        <w:spacing w:line="276" w:lineRule="auto"/>
        <w:rPr>
          <w:rFonts w:asciiTheme="minorHAnsi" w:hAnsiTheme="minorHAnsi" w:cstheme="minorHAnsi"/>
          <w:color w:val="000000" w:themeColor="text1"/>
        </w:rPr>
      </w:pPr>
      <w:r w:rsidRPr="00F06157">
        <w:rPr>
          <w:rFonts w:asciiTheme="minorHAnsi" w:hAnsiTheme="minorHAnsi" w:cstheme="minorHAnsi"/>
          <w:color w:val="000000" w:themeColor="text1"/>
        </w:rPr>
        <w:t>We also have evidence to suggest that molecular diagnostic testing methods can assist in identifying the primary site of origin (</w:t>
      </w:r>
      <w:r w:rsidRPr="00F06157">
        <w:rPr>
          <w:rStyle w:val="Strong"/>
          <w:rFonts w:asciiTheme="minorHAnsi" w:hAnsiTheme="minorHAnsi" w:cstheme="minorHAnsi"/>
          <w:b w:val="0"/>
          <w:bCs w:val="0"/>
          <w:color w:val="000000" w:themeColor="text1"/>
        </w:rPr>
        <w:t>tissue of origin</w:t>
      </w:r>
      <w:r w:rsidRPr="00F06157">
        <w:rPr>
          <w:rFonts w:asciiTheme="minorHAnsi" w:hAnsiTheme="minorHAnsi" w:cstheme="minorHAnsi"/>
          <w:color w:val="000000" w:themeColor="text1"/>
        </w:rPr>
        <w:t>) for patients with CUP. Some methods appear to identify the primary site of origin accurately in more than 90% of patients tested</w:t>
      </w:r>
      <w:r w:rsidRPr="00F06157">
        <w:rPr>
          <w:rFonts w:asciiTheme="minorHAnsi" w:hAnsiTheme="minorHAnsi" w:cstheme="minorHAnsi"/>
          <w:color w:val="000000" w:themeColor="text1"/>
        </w:rPr>
        <w:fldChar w:fldCharType="begin" w:fldLock="1"/>
      </w:r>
      <w:r w:rsidR="00337B80">
        <w:rPr>
          <w:rFonts w:asciiTheme="minorHAnsi" w:hAnsiTheme="minorHAnsi" w:cstheme="minorHAnsi"/>
          <w:color w:val="000000" w:themeColor="text1"/>
        </w:rPr>
        <w:instrText>ADDIN CSL_CITATION {"citationItems":[{"id":"ITEM-1","itemData":{"DOI":"10.1200/JCO.2017.35.7_suppl.20","ISSN":"0732-183X","abstract":"20Background: Appropriate cancer treatment requires determination of the primary site of origin. The standard of care for diagnosing Cancer of unknown primary (CUP) based on the 2016 NCCN Guidelines is a comprehensive clinical work-up including biopsy and immunohistochemistry (IHC). However, IHC was able to identify a primary tumor in only 25% of CUP. Molecular tumor profiling (MTP) validation studies demonstrated sensitivities of 74-89% and specificities of 95-99%. Only a few studies with small sample sizes using MTP to diagnose the primary in CUP have been performed yielding variable results. This study aims to evaluate the diagnostic accuracy of MTP in determining the tissue of origin in adult patients with CUP. Methods: Literature search included articles published in any language indexed in MEDLINE and Cochrane. A Google Scholar search and a review of all published articles? references were performed. Unpublished studies and abstracts from conference proceedings were also reviewed. Studies involving adult patients with CUP who underwent both MTP and clinical evaluation with IHC were identified. Articles were included if they had primary data sufficient to calculate both sensitivity and specificity. Methodological qualities of the included studies were evaluated using the QUADAS-2 tool. Data was analyzed using Review Manager 5.3 and MetaDiSc 1.4. Results: Seven studies with 549 patients were analyzed. MTP was found to have a pooled sensitivity of 89% (95% CI 0.85-0.92)and pooled specificity of 74% (95% CI 0.67-0.80)with pooled positive and negative likelihood ratios of 2.97 (95% CI 1.17-7.63) and 0.20 (95% CI 0.07-0.51), respectively. Area under the curve was measured to be 0.9107. Conclusions: This meta-analysis suggests that MTP could be useful in determining the tissue of origin in adult patients with CUP. With an area under the curve of 0.9107, it is an excellent diagnostic test. The results showed considerable heterogeneity as expected in meta-analyses of diagnostic test accuracy. In this case, it may be due to variability among the MTP assays used which may reflect different cutoffs.","author":[{"dropping-particle":"","family":"Inocencio","given":"Rowena Torres","non-dropping-particle":"","parse-names":false,"suffix":""},{"dropping-particle":"","family":"Kesari","given":"Kavitha","non-dropping-particle":"","parse-names":false,"suffix":""},{"dropping-particle":"","family":"Smith","given":"Susan","non-dropping-particle":"","parse-names":false,"suffix":""}],"container-title":"Journal of Clinical Oncology","id":"ITEM-1","issue":"7_suppl","issued":{"date-parts":[["2017","3","1"]]},"note":"doi: 10.1200/JCO.2017.35.7_suppl.20","page":"20","publisher":"Wolters Kluwer","title":"Diagnostic accuracy of molecular tumor profiling in determining the tissue of origin in adult patients with cancer of unknown primary: A meta-analysis.","type":"article-journal","volume":"35"},"uris":["http://www.mendeley.com/documents/?uuid=bb5d4003-2375-45c5-a981-e86773236946"]}],"mendeley":{"formattedCitation":"&lt;sup&gt;23&lt;/sup&gt;","plainTextFormattedCitation":"23","previouslyFormattedCitation":"&lt;sup&gt;25&lt;/sup&gt;"},"properties":{"noteIndex":0},"schema":"https://github.com/citation-style-language/schema/raw/master/csl-citation.json"}</w:instrText>
      </w:r>
      <w:r w:rsidRPr="00F06157">
        <w:rPr>
          <w:rFonts w:asciiTheme="minorHAnsi" w:hAnsiTheme="minorHAnsi" w:cstheme="minorHAnsi"/>
          <w:color w:val="000000" w:themeColor="text1"/>
        </w:rPr>
        <w:fldChar w:fldCharType="separate"/>
      </w:r>
      <w:r w:rsidR="00337B80" w:rsidRPr="00337B80">
        <w:rPr>
          <w:rFonts w:asciiTheme="minorHAnsi" w:hAnsiTheme="minorHAnsi" w:cstheme="minorHAnsi"/>
          <w:noProof/>
          <w:color w:val="000000" w:themeColor="text1"/>
          <w:vertAlign w:val="superscript"/>
        </w:rPr>
        <w:t>23</w:t>
      </w:r>
      <w:r w:rsidRPr="00F06157">
        <w:rPr>
          <w:rFonts w:asciiTheme="minorHAnsi" w:hAnsiTheme="minorHAnsi" w:cstheme="minorHAnsi"/>
          <w:color w:val="000000" w:themeColor="text1"/>
        </w:rPr>
        <w:fldChar w:fldCharType="end"/>
      </w:r>
      <w:r w:rsidRPr="00F06157">
        <w:rPr>
          <w:rFonts w:asciiTheme="minorHAnsi" w:hAnsiTheme="minorHAnsi" w:cstheme="minorHAnsi"/>
          <w:color w:val="000000" w:themeColor="text1"/>
        </w:rPr>
        <w:t xml:space="preserve">. However, none of these tests are </w:t>
      </w:r>
      <w:r w:rsidRPr="00F06157">
        <w:rPr>
          <w:rFonts w:asciiTheme="minorHAnsi" w:hAnsiTheme="minorHAnsi" w:cstheme="minorHAnsi"/>
          <w:color w:val="000000" w:themeColor="text1"/>
        </w:rPr>
        <w:lastRenderedPageBreak/>
        <w:t>routinely used in the current clinical practice in Australia either due to lack of proven benefits in clinical trials, difficulty in accessing these tests, lack of national funding or lack of external validation</w:t>
      </w:r>
      <w:r w:rsidRPr="00F06157">
        <w:rPr>
          <w:rFonts w:asciiTheme="minorHAnsi" w:hAnsiTheme="minorHAnsi" w:cstheme="minorHAnsi"/>
          <w:color w:val="000000" w:themeColor="text1"/>
        </w:rPr>
        <w:fldChar w:fldCharType="begin" w:fldLock="1"/>
      </w:r>
      <w:r w:rsidR="00337B80">
        <w:rPr>
          <w:rFonts w:asciiTheme="minorHAnsi" w:hAnsiTheme="minorHAnsi" w:cstheme="minorHAnsi"/>
          <w:color w:val="000000" w:themeColor="text1"/>
        </w:rPr>
        <w:instrText>ADDIN CSL_CITATION {"citationItems":[{"id":"ITEM-1","itemData":{"DOI":"10.1200/JCO.2012.43.3755","ISSN":"1527-7755 (Electronic)","PMID":"23032625","abstract":"PURPOSE: Molecular tumor profiling is a promising diagnostic technique to determine  the tissue of origin in patients with carcinoma of unknown primary site (CUP). However, the clinical value of these molecular predictions is unknown. We used tumor profiling results to direct site-specific therapy for patients with CUP. PATIENTS AND METHODS: Tumor biopsy specimens from previously untreated patients with CUP were tested with a 92-gene reverse transcriptase polymerase chain reaction cancer classification assay. When a tissue of origin was predicted, patients who were treatment candidates received standard site-specific first-line therapy. RESULTS: Of 289 patients enrolled, 252 had successful assays performed, and 247 (98%) had a tissue of origin predicted. Sites most commonly predicted were biliary tract (18%), urothelium (11%), colorectal (10%), and non-small-cell lung (7%). Two hundred twenty-three patients were treatment candidates, and 194 patients received assay-directed site-specific treatment. In these 194 patients, the median survival time was 12.5 months (95% CI, 9.1 to 15.4 months). When the assay predicted tumor types that were clinically more responsive, the median survival was significantly improved when compared with predictions of more resistant tumors (13.4 v 7.6 months, respectively; P = .04). CONCLUSION: In this large prospective trial, molecular tumor profiling predicted a tissue of origin in most patients with CUP. The median survival time of 12.5 months for patients who received assay-directed site-specific therapy compares favorably with previous results using empiric CUP regimens. Patients with CUP predicted to have more responsive tumor types had longer survival compared with patients with less responsive tumor types. Molecular tumor profiling contributes to the management of patients with CUP and should be a part of their standard evaluation.","author":[{"dropping-particle":"","family":"Hainsworth","given":"John D","non-dropping-particle":"","parse-names":false,"suffix":""},{"dropping-particle":"","family":"Rubin","given":"Mark S","non-dropping-particle":"","parse-names":false,"suffix":""},{"dropping-particle":"","family":"Spigel","given":"David R","non-dropping-particle":"","parse-names":false,"suffix":""},{"dropping-particle":"V","family":"Boccia","given":"Ralph","non-dropping-particle":"","parse-names":false,"suffix":""},{"dropping-particle":"","family":"Raby","given":"Samuel","non-dropping-particle":"","parse-names":false,"suffix":""},{"dropping-particle":"","family":"Quinn","given":"Raven","non-dropping-particle":"","parse-names":false,"suffix":""},{"dropping-particle":"","family":"Greco","given":"F Anthony","non-dropping-particle":"","parse-names":false,"suffix":""}],"container-title":"Journal of clinical oncology : official journal of the American Society of Clinical  Oncology","id":"ITEM-1","issue":"2","issued":{"date-parts":[["2013","1"]]},"language":"eng","page":"217-223","publisher-place":"United States","title":"Molecular gene expression profiling to predict the tissue of origin and direct  site-specific therapy in patients with carcinoma of unknown primary site: a prospective trial of the Sarah Cannon research institute.","type":"article-journal","volume":"31"},"uris":["http://www.mendeley.com/documents/?uuid=9ab642cc-3a89-49ad-981b-60b523ac6cbc"]}],"mendeley":{"formattedCitation":"&lt;sup&gt;24&lt;/sup&gt;","plainTextFormattedCitation":"24","previouslyFormattedCitation":"&lt;sup&gt;26&lt;/sup&gt;"},"properties":{"noteIndex":0},"schema":"https://github.com/citation-style-language/schema/raw/master/csl-citation.json"}</w:instrText>
      </w:r>
      <w:r w:rsidRPr="00F06157">
        <w:rPr>
          <w:rFonts w:asciiTheme="minorHAnsi" w:hAnsiTheme="minorHAnsi" w:cstheme="minorHAnsi"/>
          <w:color w:val="000000" w:themeColor="text1"/>
        </w:rPr>
        <w:fldChar w:fldCharType="separate"/>
      </w:r>
      <w:r w:rsidR="00337B80" w:rsidRPr="00337B80">
        <w:rPr>
          <w:rFonts w:asciiTheme="minorHAnsi" w:hAnsiTheme="minorHAnsi" w:cstheme="minorHAnsi"/>
          <w:noProof/>
          <w:color w:val="000000" w:themeColor="text1"/>
          <w:vertAlign w:val="superscript"/>
        </w:rPr>
        <w:t>24</w:t>
      </w:r>
      <w:r w:rsidRPr="00F06157">
        <w:rPr>
          <w:rFonts w:asciiTheme="minorHAnsi" w:hAnsiTheme="minorHAnsi" w:cstheme="minorHAnsi"/>
          <w:color w:val="000000" w:themeColor="text1"/>
        </w:rPr>
        <w:fldChar w:fldCharType="end"/>
      </w:r>
      <w:r w:rsidRPr="00F06157">
        <w:rPr>
          <w:rFonts w:asciiTheme="minorHAnsi" w:hAnsiTheme="minorHAnsi" w:cstheme="minorHAnsi"/>
          <w:color w:val="000000" w:themeColor="text1"/>
        </w:rPr>
        <w:t>. There is an urgent need to establish locally available testing methods that are validated and approved by the Therapeutic Goods Administration. With widespread use and access to somatic mutation profiling in Australia, it is anticipated that such testing in patients with CUP may provide clues</w:t>
      </w:r>
      <w:r w:rsidRPr="00F06157">
        <w:rPr>
          <w:rFonts w:asciiTheme="minorHAnsi" w:hAnsiTheme="minorHAnsi" w:cs="Times New Roman"/>
          <w:color w:val="000000" w:themeColor="text1"/>
        </w:rPr>
        <w:t xml:space="preserve"> towards the primary site of origin as well as improve their survival outcomes through the availability of matched therapies through future clinical trials.</w:t>
      </w:r>
    </w:p>
    <w:p w14:paraId="3500BCEA" w14:textId="77777777" w:rsidR="00771121" w:rsidRPr="00F06157" w:rsidRDefault="00771121" w:rsidP="00771121">
      <w:pPr>
        <w:pStyle w:val="NormalWeb"/>
        <w:spacing w:line="276" w:lineRule="auto"/>
        <w:rPr>
          <w:rFonts w:asciiTheme="minorHAnsi" w:hAnsiTheme="minorHAnsi" w:cs="Times New Roman"/>
        </w:rPr>
      </w:pPr>
    </w:p>
    <w:p w14:paraId="20EFA658" w14:textId="77777777" w:rsidR="00771121" w:rsidRPr="00F06157" w:rsidRDefault="00771121" w:rsidP="00771121">
      <w:pPr>
        <w:rPr>
          <w:b/>
          <w:bCs/>
          <w:sz w:val="22"/>
          <w:szCs w:val="22"/>
        </w:rPr>
        <w:sectPr w:rsidR="00771121" w:rsidRPr="00F06157">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pPr>
    </w:p>
    <w:p w14:paraId="24CD34BE" w14:textId="77777777" w:rsidR="00771121" w:rsidRPr="00F06157" w:rsidRDefault="00771121" w:rsidP="00771121">
      <w:pPr>
        <w:pStyle w:val="Heading1"/>
        <w:rPr>
          <w:rFonts w:asciiTheme="minorHAnsi" w:eastAsia="Times New Roman" w:hAnsiTheme="minorHAnsi"/>
          <w:kern w:val="36"/>
        </w:rPr>
      </w:pPr>
      <w:r w:rsidRPr="00F06157">
        <w:rPr>
          <w:rFonts w:asciiTheme="minorHAnsi" w:eastAsia="Times New Roman" w:hAnsiTheme="minorHAnsi"/>
          <w:kern w:val="36"/>
        </w:rPr>
        <w:lastRenderedPageBreak/>
        <w:t>3.0 Objectives and Endpoints</w:t>
      </w:r>
    </w:p>
    <w:tbl>
      <w:tblPr>
        <w:tblStyle w:val="TableGrid"/>
        <w:tblW w:w="13178" w:type="dxa"/>
        <w:tblLook w:val="04A0" w:firstRow="1" w:lastRow="0" w:firstColumn="1" w:lastColumn="0" w:noHBand="0" w:noVBand="1"/>
      </w:tblPr>
      <w:tblGrid>
        <w:gridCol w:w="6374"/>
        <w:gridCol w:w="6804"/>
      </w:tblGrid>
      <w:tr w:rsidR="00771121" w:rsidRPr="00F06157" w14:paraId="06E40BD4" w14:textId="77777777" w:rsidTr="004378BC">
        <w:tc>
          <w:tcPr>
            <w:tcW w:w="6374" w:type="dxa"/>
          </w:tcPr>
          <w:p w14:paraId="6F6D2E65" w14:textId="77777777" w:rsidR="00771121" w:rsidRPr="00F06157" w:rsidRDefault="00771121" w:rsidP="004378BC">
            <w:pPr>
              <w:spacing w:line="276" w:lineRule="auto"/>
              <w:rPr>
                <w:rFonts w:asciiTheme="minorHAnsi" w:eastAsia="Times New Roman" w:hAnsiTheme="minorHAnsi"/>
                <w:b/>
                <w:bCs/>
                <w:sz w:val="22"/>
                <w:szCs w:val="22"/>
              </w:rPr>
            </w:pPr>
            <w:r w:rsidRPr="00F06157">
              <w:rPr>
                <w:rFonts w:asciiTheme="minorHAnsi" w:eastAsia="Times New Roman" w:hAnsiTheme="minorHAnsi"/>
                <w:b/>
                <w:bCs/>
                <w:sz w:val="22"/>
                <w:szCs w:val="22"/>
              </w:rPr>
              <w:t>Objectives</w:t>
            </w:r>
          </w:p>
        </w:tc>
        <w:tc>
          <w:tcPr>
            <w:tcW w:w="6804" w:type="dxa"/>
          </w:tcPr>
          <w:p w14:paraId="4A99BC92" w14:textId="77777777" w:rsidR="00771121" w:rsidRPr="00F06157" w:rsidRDefault="00771121" w:rsidP="004378BC">
            <w:pPr>
              <w:spacing w:line="276" w:lineRule="auto"/>
              <w:rPr>
                <w:rFonts w:asciiTheme="minorHAnsi" w:eastAsia="Times New Roman" w:hAnsiTheme="minorHAnsi"/>
                <w:b/>
                <w:bCs/>
                <w:sz w:val="22"/>
                <w:szCs w:val="22"/>
              </w:rPr>
            </w:pPr>
            <w:r w:rsidRPr="00F06157">
              <w:rPr>
                <w:rFonts w:asciiTheme="minorHAnsi" w:eastAsia="Times New Roman" w:hAnsiTheme="minorHAnsi"/>
                <w:b/>
                <w:bCs/>
                <w:sz w:val="22"/>
                <w:szCs w:val="22"/>
              </w:rPr>
              <w:t>Corresponding Endpoints</w:t>
            </w:r>
          </w:p>
        </w:tc>
      </w:tr>
      <w:tr w:rsidR="00771121" w:rsidRPr="00F06157" w14:paraId="2F20D374" w14:textId="77777777" w:rsidTr="004378BC">
        <w:tc>
          <w:tcPr>
            <w:tcW w:w="6374" w:type="dxa"/>
          </w:tcPr>
          <w:p w14:paraId="75A66EDF" w14:textId="77777777" w:rsidR="00771121" w:rsidRPr="00F06157" w:rsidRDefault="00771121" w:rsidP="004378BC">
            <w:pPr>
              <w:rPr>
                <w:rFonts w:asciiTheme="minorHAnsi" w:eastAsia="Times New Roman" w:hAnsiTheme="minorHAnsi" w:cstheme="minorHAnsi"/>
                <w:sz w:val="22"/>
                <w:szCs w:val="22"/>
              </w:rPr>
            </w:pPr>
            <w:r w:rsidRPr="00F06157">
              <w:rPr>
                <w:rFonts w:asciiTheme="minorHAnsi" w:eastAsia="Times New Roman" w:hAnsiTheme="minorHAnsi" w:cstheme="minorHAnsi"/>
                <w:sz w:val="22"/>
                <w:szCs w:val="22"/>
              </w:rPr>
              <w:t xml:space="preserve">To identify the proportion of patients initially diagnosed with CUP, or suspected to have CUP, who then get assigned a primary cancer </w:t>
            </w:r>
            <w:r w:rsidRPr="00F06157">
              <w:rPr>
                <w:rFonts w:asciiTheme="minorHAnsi" w:hAnsiTheme="minorHAnsi"/>
                <w:sz w:val="22"/>
                <w:szCs w:val="22"/>
              </w:rPr>
              <w:t>using tissue of origin analysis </w:t>
            </w:r>
            <w:r w:rsidRPr="00F06157">
              <w:rPr>
                <w:rFonts w:asciiTheme="minorHAnsi" w:eastAsia="Times New Roman" w:hAnsiTheme="minorHAnsi" w:cstheme="minorHAnsi"/>
                <w:sz w:val="22"/>
                <w:szCs w:val="22"/>
              </w:rPr>
              <w:t xml:space="preserve"> </w:t>
            </w:r>
          </w:p>
        </w:tc>
        <w:tc>
          <w:tcPr>
            <w:tcW w:w="6804" w:type="dxa"/>
          </w:tcPr>
          <w:p w14:paraId="0CF85D52" w14:textId="77777777" w:rsidR="00771121" w:rsidRPr="00F06157" w:rsidRDefault="00771121" w:rsidP="004378BC">
            <w:pPr>
              <w:pStyle w:val="NormalWeb"/>
              <w:jc w:val="both"/>
              <w:rPr>
                <w:rFonts w:asciiTheme="minorHAnsi" w:hAnsiTheme="minorHAnsi" w:cs="Times New Roman"/>
              </w:rPr>
            </w:pPr>
            <w:r w:rsidRPr="00F06157">
              <w:rPr>
                <w:rFonts w:asciiTheme="minorHAnsi" w:hAnsiTheme="minorHAnsi" w:cs="Times New Roman"/>
              </w:rPr>
              <w:t xml:space="preserve">Proportion of </w:t>
            </w:r>
            <w:r w:rsidRPr="00F06157">
              <w:rPr>
                <w:rFonts w:asciiTheme="minorHAnsi" w:hAnsiTheme="minorHAnsi" w:cstheme="minorHAnsi"/>
              </w:rPr>
              <w:t xml:space="preserve">patients </w:t>
            </w:r>
            <w:r w:rsidRPr="00F06157">
              <w:rPr>
                <w:rFonts w:asciiTheme="minorHAnsi" w:hAnsiTheme="minorHAnsi" w:cs="Times New Roman"/>
              </w:rPr>
              <w:t xml:space="preserve">with </w:t>
            </w:r>
            <w:r>
              <w:rPr>
                <w:rFonts w:asciiTheme="minorHAnsi" w:hAnsiTheme="minorHAnsi" w:cs="Times New Roman"/>
              </w:rPr>
              <w:t xml:space="preserve">an </w:t>
            </w:r>
            <w:r w:rsidRPr="00F06157">
              <w:rPr>
                <w:rFonts w:asciiTheme="minorHAnsi" w:hAnsiTheme="minorHAnsi" w:cs="Times New Roman"/>
              </w:rPr>
              <w:t>initial diagnosis of CUP who then have a primary cancer site identified by tissue of origin analysis </w:t>
            </w:r>
          </w:p>
        </w:tc>
      </w:tr>
      <w:tr w:rsidR="00771121" w:rsidRPr="00F06157" w14:paraId="3B395E9E" w14:textId="77777777" w:rsidTr="004378BC">
        <w:tc>
          <w:tcPr>
            <w:tcW w:w="6374" w:type="dxa"/>
          </w:tcPr>
          <w:p w14:paraId="195CD99E" w14:textId="77777777" w:rsidR="00771121" w:rsidRPr="00F06157" w:rsidRDefault="00771121" w:rsidP="004378BC">
            <w:pPr>
              <w:rPr>
                <w:rFonts w:asciiTheme="minorHAnsi" w:eastAsia="Times New Roman" w:hAnsiTheme="minorHAnsi" w:cstheme="minorHAnsi"/>
                <w:sz w:val="22"/>
                <w:szCs w:val="22"/>
              </w:rPr>
            </w:pPr>
            <w:r w:rsidRPr="00F06157">
              <w:rPr>
                <w:rFonts w:asciiTheme="minorHAnsi" w:eastAsia="Times New Roman" w:hAnsiTheme="minorHAnsi" w:cstheme="minorHAnsi"/>
                <w:sz w:val="22"/>
                <w:szCs w:val="22"/>
              </w:rPr>
              <w:t>To identify the proportion of patients initially diagnosed with CUP who get a diagnosis other than CUP following somatic molecular profiling</w:t>
            </w:r>
          </w:p>
        </w:tc>
        <w:tc>
          <w:tcPr>
            <w:tcW w:w="6804" w:type="dxa"/>
          </w:tcPr>
          <w:p w14:paraId="1A153906" w14:textId="77777777" w:rsidR="00771121" w:rsidRPr="00F06157" w:rsidRDefault="00771121" w:rsidP="004378BC">
            <w:pPr>
              <w:pStyle w:val="NormalWeb"/>
              <w:jc w:val="both"/>
              <w:rPr>
                <w:rFonts w:asciiTheme="minorHAnsi" w:hAnsiTheme="minorHAnsi" w:cs="Times New Roman"/>
              </w:rPr>
            </w:pPr>
            <w:r w:rsidRPr="00F06157">
              <w:rPr>
                <w:rFonts w:asciiTheme="minorHAnsi" w:hAnsiTheme="minorHAnsi" w:cs="Times New Roman"/>
              </w:rPr>
              <w:t xml:space="preserve">Proportion of </w:t>
            </w:r>
            <w:r w:rsidRPr="00F06157">
              <w:rPr>
                <w:rFonts w:asciiTheme="minorHAnsi" w:eastAsia="Times New Roman" w:hAnsiTheme="minorHAnsi" w:cstheme="minorHAnsi"/>
              </w:rPr>
              <w:t>patients</w:t>
            </w:r>
            <w:r w:rsidRPr="00F06157">
              <w:rPr>
                <w:rFonts w:asciiTheme="minorHAnsi" w:hAnsiTheme="minorHAnsi" w:cs="Times New Roman"/>
              </w:rPr>
              <w:t xml:space="preserve"> with initial diagnosis of CUP who then have a primary cancer site identified by </w:t>
            </w:r>
            <w:r w:rsidRPr="00F06157">
              <w:rPr>
                <w:rFonts w:asciiTheme="minorHAnsi" w:eastAsia="Times New Roman" w:hAnsiTheme="minorHAnsi" w:cstheme="minorHAnsi"/>
              </w:rPr>
              <w:t>somatic molecular profiling</w:t>
            </w:r>
          </w:p>
        </w:tc>
      </w:tr>
      <w:tr w:rsidR="00771121" w:rsidRPr="00F06157" w14:paraId="75964F72" w14:textId="77777777" w:rsidTr="004378BC">
        <w:tc>
          <w:tcPr>
            <w:tcW w:w="6374" w:type="dxa"/>
          </w:tcPr>
          <w:p w14:paraId="22EF9929" w14:textId="77777777" w:rsidR="00771121" w:rsidRPr="00F06157" w:rsidRDefault="00771121" w:rsidP="004378BC">
            <w:pPr>
              <w:rPr>
                <w:rFonts w:asciiTheme="minorHAnsi" w:eastAsia="Times New Roman" w:hAnsiTheme="minorHAnsi" w:cstheme="minorHAnsi"/>
                <w:sz w:val="22"/>
                <w:szCs w:val="22"/>
              </w:rPr>
            </w:pPr>
            <w:r w:rsidRPr="00F06157">
              <w:rPr>
                <w:rFonts w:asciiTheme="minorHAnsi" w:eastAsia="Times New Roman" w:hAnsiTheme="minorHAnsi" w:cstheme="minorHAnsi"/>
                <w:sz w:val="22"/>
                <w:szCs w:val="22"/>
              </w:rPr>
              <w:t>To identify the proportion of</w:t>
            </w:r>
            <w:r w:rsidRPr="00F06157">
              <w:rPr>
                <w:rFonts w:asciiTheme="minorHAnsi" w:hAnsiTheme="minorHAnsi" w:cstheme="minorHAnsi"/>
                <w:sz w:val="22"/>
                <w:szCs w:val="22"/>
              </w:rPr>
              <w:t xml:space="preserve"> </w:t>
            </w:r>
            <w:r w:rsidRPr="00F06157">
              <w:rPr>
                <w:rFonts w:asciiTheme="minorHAnsi" w:eastAsia="Times New Roman" w:hAnsiTheme="minorHAnsi" w:cstheme="minorHAnsi"/>
                <w:sz w:val="22"/>
                <w:szCs w:val="22"/>
              </w:rPr>
              <w:t>patients who have an actionable mutation with a recognised matched therapy (or therapies) following somatic molecular profiling</w:t>
            </w:r>
          </w:p>
        </w:tc>
        <w:tc>
          <w:tcPr>
            <w:tcW w:w="6804" w:type="dxa"/>
          </w:tcPr>
          <w:p w14:paraId="5CD3717D" w14:textId="77777777" w:rsidR="00771121" w:rsidRPr="00F06157" w:rsidRDefault="00771121" w:rsidP="004378BC">
            <w:pPr>
              <w:pStyle w:val="NormalWeb"/>
              <w:rPr>
                <w:rFonts w:asciiTheme="minorHAnsi" w:hAnsiTheme="minorHAnsi" w:cs="Times New Roman"/>
              </w:rPr>
            </w:pPr>
            <w:r w:rsidRPr="00F06157">
              <w:rPr>
                <w:rFonts w:asciiTheme="minorHAnsi" w:hAnsiTheme="minorHAnsi" w:cs="Times New Roman"/>
              </w:rPr>
              <w:t xml:space="preserve">Proportion of </w:t>
            </w:r>
            <w:r w:rsidRPr="00F06157">
              <w:rPr>
                <w:rFonts w:asciiTheme="minorHAnsi" w:eastAsia="Times New Roman" w:hAnsiTheme="minorHAnsi" w:cstheme="minorHAnsi"/>
              </w:rPr>
              <w:t>patients</w:t>
            </w:r>
            <w:r w:rsidRPr="00F06157">
              <w:rPr>
                <w:rFonts w:asciiTheme="minorHAnsi" w:hAnsiTheme="minorHAnsi" w:cs="Times New Roman"/>
              </w:rPr>
              <w:t xml:space="preserve"> with CUP with a</w:t>
            </w:r>
            <w:r w:rsidRPr="00F06157">
              <w:rPr>
                <w:rFonts w:asciiTheme="minorHAnsi" w:hAnsiTheme="minorHAnsi"/>
              </w:rPr>
              <w:t>n actionable mutation following</w:t>
            </w:r>
            <w:r w:rsidRPr="00F06157">
              <w:rPr>
                <w:rFonts w:asciiTheme="minorHAnsi" w:hAnsiTheme="minorHAnsi" w:cs="Times New Roman"/>
              </w:rPr>
              <w:t xml:space="preserve"> </w:t>
            </w:r>
            <w:r w:rsidRPr="00F06157">
              <w:rPr>
                <w:rFonts w:asciiTheme="minorHAnsi" w:eastAsia="Times New Roman" w:hAnsiTheme="minorHAnsi" w:cstheme="minorHAnsi"/>
              </w:rPr>
              <w:t xml:space="preserve">somatic molecular profiling </w:t>
            </w:r>
          </w:p>
          <w:p w14:paraId="36B5C012" w14:textId="77777777" w:rsidR="00771121" w:rsidRPr="00F06157" w:rsidRDefault="00771121" w:rsidP="004378BC">
            <w:pPr>
              <w:spacing w:line="276" w:lineRule="auto"/>
              <w:rPr>
                <w:rFonts w:asciiTheme="minorHAnsi" w:eastAsia="Times New Roman" w:hAnsiTheme="minorHAnsi"/>
                <w:sz w:val="22"/>
                <w:szCs w:val="22"/>
              </w:rPr>
            </w:pPr>
          </w:p>
        </w:tc>
      </w:tr>
      <w:tr w:rsidR="00771121" w:rsidRPr="00F06157" w14:paraId="4032EE2C" w14:textId="77777777" w:rsidTr="004378BC">
        <w:tc>
          <w:tcPr>
            <w:tcW w:w="6374" w:type="dxa"/>
          </w:tcPr>
          <w:p w14:paraId="2272D19C" w14:textId="77777777" w:rsidR="00771121" w:rsidRPr="00F06157" w:rsidRDefault="00771121" w:rsidP="004378BC">
            <w:pPr>
              <w:rPr>
                <w:rFonts w:asciiTheme="minorHAnsi" w:hAnsiTheme="minorHAnsi" w:cstheme="minorHAnsi"/>
                <w:sz w:val="22"/>
                <w:szCs w:val="22"/>
              </w:rPr>
            </w:pPr>
            <w:r w:rsidRPr="00F06157">
              <w:rPr>
                <w:rFonts w:asciiTheme="minorHAnsi" w:hAnsiTheme="minorHAnsi" w:cstheme="minorHAnsi"/>
                <w:sz w:val="22"/>
                <w:szCs w:val="22"/>
              </w:rPr>
              <w:t>To implement/increase awareness of the nationally recognised Optimal Care Pathway (OCP) for all patients with CUP.</w:t>
            </w:r>
          </w:p>
          <w:p w14:paraId="29E017A1" w14:textId="77777777" w:rsidR="00771121" w:rsidRPr="00F06157" w:rsidRDefault="00771121" w:rsidP="004378BC">
            <w:pPr>
              <w:rPr>
                <w:rFonts w:asciiTheme="minorHAnsi" w:hAnsiTheme="minorHAnsi" w:cstheme="minorHAnsi"/>
                <w:sz w:val="22"/>
                <w:szCs w:val="22"/>
              </w:rPr>
            </w:pPr>
          </w:p>
        </w:tc>
        <w:tc>
          <w:tcPr>
            <w:tcW w:w="6804" w:type="dxa"/>
          </w:tcPr>
          <w:p w14:paraId="14F739AF" w14:textId="77777777" w:rsidR="00771121" w:rsidRPr="00F06157" w:rsidRDefault="00771121" w:rsidP="004378BC">
            <w:pPr>
              <w:pStyle w:val="ListParagraph"/>
              <w:numPr>
                <w:ilvl w:val="0"/>
                <w:numId w:val="35"/>
              </w:numPr>
              <w:ind w:left="357" w:hanging="357"/>
              <w:rPr>
                <w:rFonts w:asciiTheme="minorHAnsi" w:eastAsia="Times New Roman" w:hAnsiTheme="minorHAnsi"/>
                <w:sz w:val="22"/>
                <w:szCs w:val="22"/>
              </w:rPr>
            </w:pPr>
            <w:r w:rsidRPr="00F06157">
              <w:rPr>
                <w:rFonts w:asciiTheme="minorHAnsi" w:eastAsia="Times New Roman" w:hAnsiTheme="minorHAnsi"/>
                <w:sz w:val="22"/>
                <w:szCs w:val="22"/>
              </w:rPr>
              <w:t>Proportion of patients discussed at MDT after implementation of OCP compared to a historical comparator cohort</w:t>
            </w:r>
          </w:p>
          <w:p w14:paraId="6B6C98E8" w14:textId="77777777" w:rsidR="00771121" w:rsidRPr="00F06157" w:rsidRDefault="00771121" w:rsidP="004378BC">
            <w:pPr>
              <w:pStyle w:val="ListParagraph"/>
              <w:numPr>
                <w:ilvl w:val="0"/>
                <w:numId w:val="35"/>
              </w:numPr>
              <w:spacing w:line="276" w:lineRule="auto"/>
              <w:rPr>
                <w:rFonts w:asciiTheme="minorHAnsi" w:eastAsia="Times New Roman" w:hAnsiTheme="minorHAnsi"/>
                <w:sz w:val="22"/>
                <w:szCs w:val="22"/>
              </w:rPr>
            </w:pPr>
            <w:r w:rsidRPr="00F06157">
              <w:rPr>
                <w:rFonts w:asciiTheme="minorHAnsi" w:eastAsia="Times New Roman" w:hAnsiTheme="minorHAnsi"/>
                <w:sz w:val="22"/>
                <w:szCs w:val="22"/>
              </w:rPr>
              <w:t>Completion rate of a standardised diagnostic workup (measured as time from initial consultation to time of completion of diagnostic work up).</w:t>
            </w:r>
          </w:p>
        </w:tc>
      </w:tr>
      <w:tr w:rsidR="00771121" w:rsidRPr="00F06157" w14:paraId="60B13371" w14:textId="77777777" w:rsidTr="004378BC">
        <w:tc>
          <w:tcPr>
            <w:tcW w:w="6374" w:type="dxa"/>
          </w:tcPr>
          <w:p w14:paraId="7CE7EB6B" w14:textId="77777777" w:rsidR="00771121" w:rsidRPr="00F06157" w:rsidRDefault="00771121" w:rsidP="004378BC">
            <w:pPr>
              <w:pStyle w:val="NormalWeb"/>
              <w:rPr>
                <w:rFonts w:asciiTheme="minorHAnsi" w:hAnsiTheme="minorHAnsi" w:cs="Times New Roman"/>
              </w:rPr>
            </w:pPr>
            <w:r w:rsidRPr="00F06157">
              <w:rPr>
                <w:rFonts w:asciiTheme="minorHAnsi" w:hAnsiTheme="minorHAnsi" w:cs="Times New Roman"/>
              </w:rPr>
              <w:t xml:space="preserve">To identify the proportion of </w:t>
            </w:r>
            <w:r w:rsidRPr="00F06157">
              <w:rPr>
                <w:rFonts w:asciiTheme="minorHAnsi" w:eastAsia="Times New Roman" w:hAnsiTheme="minorHAnsi" w:cstheme="minorHAnsi"/>
              </w:rPr>
              <w:t>patients</w:t>
            </w:r>
            <w:r w:rsidRPr="00F06157">
              <w:rPr>
                <w:rFonts w:asciiTheme="minorHAnsi" w:hAnsiTheme="minorHAnsi" w:cs="Times New Roman"/>
              </w:rPr>
              <w:t xml:space="preserve"> whose treatment was changed after</w:t>
            </w:r>
            <w:r w:rsidRPr="00F06157">
              <w:rPr>
                <w:rFonts w:asciiTheme="minorHAnsi" w:eastAsia="Times New Roman" w:hAnsiTheme="minorHAnsi" w:cstheme="minorHAnsi"/>
              </w:rPr>
              <w:t xml:space="preserve"> a diagnosis other than CUP was made </w:t>
            </w:r>
            <w:r w:rsidRPr="00F06157">
              <w:rPr>
                <w:rFonts w:asciiTheme="minorHAnsi" w:hAnsiTheme="minorHAnsi" w:cs="Times New Roman"/>
              </w:rPr>
              <w:t>using tissue of origin test</w:t>
            </w:r>
          </w:p>
        </w:tc>
        <w:tc>
          <w:tcPr>
            <w:tcW w:w="6804" w:type="dxa"/>
          </w:tcPr>
          <w:p w14:paraId="683F551D" w14:textId="77777777" w:rsidR="00771121" w:rsidRPr="00F06157" w:rsidRDefault="00771121" w:rsidP="004378BC">
            <w:pPr>
              <w:pStyle w:val="NormalWeb"/>
              <w:rPr>
                <w:rFonts w:asciiTheme="minorHAnsi" w:hAnsiTheme="minorHAnsi" w:cs="Times New Roman"/>
              </w:rPr>
            </w:pPr>
            <w:r w:rsidRPr="00F06157">
              <w:rPr>
                <w:rFonts w:asciiTheme="minorHAnsi" w:hAnsiTheme="minorHAnsi" w:cs="Times New Roman"/>
              </w:rPr>
              <w:t xml:space="preserve">Proportion of </w:t>
            </w:r>
            <w:r w:rsidRPr="00F06157">
              <w:rPr>
                <w:rFonts w:asciiTheme="minorHAnsi" w:eastAsia="Times New Roman" w:hAnsiTheme="minorHAnsi" w:cstheme="minorHAnsi"/>
              </w:rPr>
              <w:t>patients</w:t>
            </w:r>
            <w:r w:rsidRPr="00F06157">
              <w:rPr>
                <w:rFonts w:asciiTheme="minorHAnsi" w:hAnsiTheme="minorHAnsi" w:cs="Times New Roman"/>
              </w:rPr>
              <w:t xml:space="preserve"> with change of treatment from results following tissue of origin test</w:t>
            </w:r>
          </w:p>
        </w:tc>
      </w:tr>
      <w:tr w:rsidR="00771121" w:rsidRPr="00F06157" w14:paraId="0098D202" w14:textId="77777777" w:rsidTr="004378BC">
        <w:tc>
          <w:tcPr>
            <w:tcW w:w="6374" w:type="dxa"/>
          </w:tcPr>
          <w:p w14:paraId="090F6433" w14:textId="6599C7D4" w:rsidR="00771121" w:rsidRPr="00F06157" w:rsidRDefault="00771121" w:rsidP="004378BC">
            <w:pPr>
              <w:pStyle w:val="NormalWeb"/>
              <w:rPr>
                <w:rFonts w:asciiTheme="minorHAnsi" w:hAnsiTheme="minorHAnsi" w:cs="Times New Roman"/>
              </w:rPr>
            </w:pPr>
            <w:r w:rsidRPr="00F06157">
              <w:rPr>
                <w:rFonts w:asciiTheme="minorHAnsi" w:hAnsiTheme="minorHAnsi" w:cs="Times New Roman"/>
              </w:rPr>
              <w:t xml:space="preserve">To identify the proportion of </w:t>
            </w:r>
            <w:r w:rsidRPr="00F06157">
              <w:rPr>
                <w:rFonts w:asciiTheme="minorHAnsi" w:eastAsia="Times New Roman" w:hAnsiTheme="minorHAnsi" w:cstheme="minorHAnsi"/>
              </w:rPr>
              <w:t>patients</w:t>
            </w:r>
            <w:r w:rsidRPr="00F06157">
              <w:rPr>
                <w:rFonts w:asciiTheme="minorHAnsi" w:hAnsiTheme="minorHAnsi" w:cs="Times New Roman"/>
              </w:rPr>
              <w:t xml:space="preserve"> who were able to receive optimal therapy based on their somatic mutation profiling results</w:t>
            </w:r>
          </w:p>
          <w:p w14:paraId="2E83AC74" w14:textId="77777777" w:rsidR="00771121" w:rsidRPr="00F06157" w:rsidRDefault="00771121" w:rsidP="004378BC">
            <w:pPr>
              <w:pStyle w:val="NormalWeb"/>
              <w:rPr>
                <w:rFonts w:asciiTheme="minorHAnsi" w:hAnsiTheme="minorHAnsi" w:cs="Times New Roman"/>
              </w:rPr>
            </w:pPr>
          </w:p>
        </w:tc>
        <w:tc>
          <w:tcPr>
            <w:tcW w:w="6804" w:type="dxa"/>
          </w:tcPr>
          <w:p w14:paraId="0C7BB343" w14:textId="6559105C" w:rsidR="00771121" w:rsidRPr="00F06157" w:rsidRDefault="00771121" w:rsidP="004378BC">
            <w:pPr>
              <w:pStyle w:val="NormalWeb"/>
              <w:jc w:val="both"/>
              <w:rPr>
                <w:rFonts w:asciiTheme="minorHAnsi" w:eastAsia="Times New Roman" w:hAnsiTheme="minorHAnsi"/>
              </w:rPr>
            </w:pPr>
            <w:r w:rsidRPr="00F06157">
              <w:rPr>
                <w:rFonts w:asciiTheme="minorHAnsi" w:hAnsiTheme="minorHAnsi" w:cs="Times New Roman"/>
              </w:rPr>
              <w:t xml:space="preserve">Proportion of </w:t>
            </w:r>
            <w:r w:rsidRPr="00F06157">
              <w:rPr>
                <w:rFonts w:asciiTheme="minorHAnsi" w:eastAsia="Times New Roman" w:hAnsiTheme="minorHAnsi" w:cstheme="minorHAnsi"/>
              </w:rPr>
              <w:t>patients</w:t>
            </w:r>
            <w:r w:rsidRPr="00F06157">
              <w:rPr>
                <w:rFonts w:asciiTheme="minorHAnsi" w:hAnsiTheme="minorHAnsi" w:cs="Times New Roman"/>
              </w:rPr>
              <w:t xml:space="preserve"> that received a therapy guided by somatic mutation profiling</w:t>
            </w:r>
          </w:p>
        </w:tc>
      </w:tr>
      <w:tr w:rsidR="00771121" w:rsidRPr="00F06157" w14:paraId="7BA68ADD" w14:textId="77777777" w:rsidTr="004378BC">
        <w:tc>
          <w:tcPr>
            <w:tcW w:w="6374" w:type="dxa"/>
          </w:tcPr>
          <w:p w14:paraId="06BF294D" w14:textId="77777777" w:rsidR="00771121" w:rsidRDefault="00771121" w:rsidP="004378BC">
            <w:pPr>
              <w:pStyle w:val="NormalWeb"/>
              <w:rPr>
                <w:rFonts w:asciiTheme="minorHAnsi" w:eastAsia="Times New Roman" w:hAnsiTheme="minorHAnsi" w:cstheme="minorHAnsi"/>
              </w:rPr>
            </w:pPr>
            <w:r w:rsidRPr="00F06157">
              <w:rPr>
                <w:rFonts w:asciiTheme="minorHAnsi" w:hAnsiTheme="minorHAnsi" w:cs="Times New Roman"/>
              </w:rPr>
              <w:t xml:space="preserve">To determine the overall survival of </w:t>
            </w:r>
            <w:r w:rsidRPr="00F06157">
              <w:rPr>
                <w:rFonts w:asciiTheme="minorHAnsi" w:eastAsia="Times New Roman" w:hAnsiTheme="minorHAnsi" w:cstheme="minorHAnsi"/>
              </w:rPr>
              <w:t>patients with a CUP diagnosis following the implementation of the OCP and to compare it with a historical comparator cohort</w:t>
            </w:r>
          </w:p>
          <w:p w14:paraId="01BD40D7" w14:textId="7E907400" w:rsidR="00771121" w:rsidRPr="00F06157" w:rsidRDefault="00771121" w:rsidP="004378BC">
            <w:pPr>
              <w:pStyle w:val="NormalWeb"/>
              <w:rPr>
                <w:rFonts w:asciiTheme="minorHAnsi" w:eastAsia="Times New Roman" w:hAnsiTheme="minorHAnsi" w:cstheme="minorHAnsi"/>
              </w:rPr>
            </w:pPr>
          </w:p>
        </w:tc>
        <w:tc>
          <w:tcPr>
            <w:tcW w:w="6804" w:type="dxa"/>
          </w:tcPr>
          <w:p w14:paraId="546D2EBA" w14:textId="77777777" w:rsidR="00771121" w:rsidRPr="00F06157" w:rsidRDefault="00771121" w:rsidP="004378BC">
            <w:pPr>
              <w:pStyle w:val="NormalWeb"/>
              <w:jc w:val="both"/>
              <w:rPr>
                <w:rFonts w:asciiTheme="minorHAnsi" w:eastAsia="Times New Roman" w:hAnsiTheme="minorHAnsi"/>
              </w:rPr>
            </w:pPr>
            <w:r w:rsidRPr="00F06157">
              <w:rPr>
                <w:rFonts w:asciiTheme="minorHAnsi" w:eastAsia="CIDFont+F3" w:hAnsiTheme="minorHAnsi"/>
              </w:rPr>
              <w:t xml:space="preserve">Overall survival (OS), defined as the time from diagnosis to death from any cause. The date of diagnosis will be taken as the date of histological confirmation of cancer diagnosis, e.g., the date of biopsy) </w:t>
            </w:r>
          </w:p>
        </w:tc>
      </w:tr>
      <w:tr w:rsidR="00771121" w:rsidRPr="00F06157" w14:paraId="78757B79" w14:textId="77777777" w:rsidTr="004378BC">
        <w:tc>
          <w:tcPr>
            <w:tcW w:w="6374" w:type="dxa"/>
          </w:tcPr>
          <w:p w14:paraId="3F2A4A74" w14:textId="77777777" w:rsidR="00771121" w:rsidRPr="00F06157" w:rsidRDefault="00771121" w:rsidP="004378BC">
            <w:pPr>
              <w:pStyle w:val="NormalWeb"/>
              <w:rPr>
                <w:rFonts w:asciiTheme="minorHAnsi" w:hAnsiTheme="minorHAnsi" w:cs="Times New Roman"/>
              </w:rPr>
            </w:pPr>
            <w:r w:rsidRPr="00F06157">
              <w:rPr>
                <w:rFonts w:asciiTheme="minorHAnsi" w:eastAsia="Times New Roman" w:hAnsiTheme="minorHAnsi"/>
                <w:b/>
                <w:bCs/>
              </w:rPr>
              <w:t>Exploratory Objectives</w:t>
            </w:r>
          </w:p>
        </w:tc>
        <w:tc>
          <w:tcPr>
            <w:tcW w:w="6804" w:type="dxa"/>
          </w:tcPr>
          <w:p w14:paraId="54771BE1" w14:textId="77777777" w:rsidR="00771121" w:rsidRPr="00F06157" w:rsidRDefault="00771121" w:rsidP="004378BC">
            <w:pPr>
              <w:pStyle w:val="NormalWeb"/>
              <w:jc w:val="both"/>
              <w:rPr>
                <w:rFonts w:asciiTheme="minorHAnsi" w:eastAsia="CIDFont+F3" w:hAnsiTheme="minorHAnsi"/>
              </w:rPr>
            </w:pPr>
            <w:r w:rsidRPr="00F06157">
              <w:rPr>
                <w:rFonts w:asciiTheme="minorHAnsi" w:eastAsia="Times New Roman" w:hAnsiTheme="minorHAnsi"/>
                <w:b/>
                <w:bCs/>
              </w:rPr>
              <w:t>Exploratory Endpoint</w:t>
            </w:r>
          </w:p>
        </w:tc>
      </w:tr>
      <w:tr w:rsidR="00771121" w:rsidRPr="00F06157" w14:paraId="0DEF1728" w14:textId="77777777" w:rsidTr="004378BC">
        <w:tc>
          <w:tcPr>
            <w:tcW w:w="6374" w:type="dxa"/>
          </w:tcPr>
          <w:p w14:paraId="11255E24" w14:textId="77777777" w:rsidR="00771121" w:rsidRDefault="00771121" w:rsidP="004378BC">
            <w:pPr>
              <w:pStyle w:val="NormalWeb"/>
              <w:rPr>
                <w:rFonts w:asciiTheme="minorHAnsi" w:hAnsiTheme="minorHAnsi" w:cs="Times New Roman"/>
              </w:rPr>
            </w:pPr>
            <w:r w:rsidRPr="00F06157">
              <w:rPr>
                <w:rFonts w:asciiTheme="minorHAnsi" w:hAnsiTheme="minorHAnsi" w:cs="Times New Roman"/>
              </w:rPr>
              <w:t>To characterise metabolomic signatures of CUP</w:t>
            </w:r>
          </w:p>
          <w:p w14:paraId="4E0ED102" w14:textId="6EA027D7" w:rsidR="00771121" w:rsidRPr="00F06157" w:rsidRDefault="00771121" w:rsidP="004378BC">
            <w:pPr>
              <w:pStyle w:val="NormalWeb"/>
              <w:rPr>
                <w:rFonts w:asciiTheme="minorHAnsi" w:hAnsiTheme="minorHAnsi" w:cs="Times New Roman"/>
              </w:rPr>
            </w:pPr>
          </w:p>
        </w:tc>
        <w:tc>
          <w:tcPr>
            <w:tcW w:w="6804" w:type="dxa"/>
          </w:tcPr>
          <w:p w14:paraId="297523E7" w14:textId="77777777" w:rsidR="00771121" w:rsidRPr="00F06157" w:rsidRDefault="00771121" w:rsidP="004378BC">
            <w:pPr>
              <w:pStyle w:val="NormalWeb"/>
              <w:jc w:val="both"/>
              <w:rPr>
                <w:rFonts w:asciiTheme="minorHAnsi" w:eastAsia="CIDFont+F3" w:hAnsiTheme="minorHAnsi"/>
              </w:rPr>
            </w:pPr>
            <w:r w:rsidRPr="00F06157">
              <w:rPr>
                <w:rFonts w:asciiTheme="minorHAnsi" w:eastAsia="Times New Roman" w:hAnsiTheme="minorHAnsi"/>
              </w:rPr>
              <w:t>To identify metabolomic signatures</w:t>
            </w:r>
          </w:p>
        </w:tc>
      </w:tr>
    </w:tbl>
    <w:p w14:paraId="344FDDF7" w14:textId="7790294C" w:rsidR="00771121" w:rsidRPr="00F06157" w:rsidRDefault="003D2F95" w:rsidP="003D2F95">
      <w:pPr>
        <w:rPr>
          <w:sz w:val="22"/>
          <w:szCs w:val="22"/>
        </w:rPr>
        <w:sectPr w:rsidR="00771121" w:rsidRPr="00F06157" w:rsidSect="00780B63">
          <w:pgSz w:w="15840" w:h="12240" w:orient="landscape"/>
          <w:pgMar w:top="1440" w:right="1440" w:bottom="1440" w:left="1440" w:header="708" w:footer="708" w:gutter="0"/>
          <w:cols w:space="708"/>
          <w:docGrid w:linePitch="360"/>
        </w:sectPr>
      </w:pPr>
      <w:r w:rsidRPr="00F06157">
        <w:rPr>
          <w:sz w:val="22"/>
          <w:szCs w:val="22"/>
        </w:rPr>
        <w:t xml:space="preserve"> </w:t>
      </w:r>
    </w:p>
    <w:p w14:paraId="77030DD7" w14:textId="77777777" w:rsidR="00771121" w:rsidRPr="00F06157" w:rsidRDefault="00771121" w:rsidP="00771121">
      <w:pPr>
        <w:pStyle w:val="Heading1"/>
        <w:rPr>
          <w:rFonts w:asciiTheme="minorHAnsi" w:eastAsia="Times New Roman" w:hAnsiTheme="minorHAnsi"/>
          <w:kern w:val="36"/>
        </w:rPr>
      </w:pPr>
      <w:r w:rsidRPr="00F06157">
        <w:rPr>
          <w:rFonts w:asciiTheme="minorHAnsi" w:eastAsia="Times New Roman" w:hAnsiTheme="minorHAnsi"/>
          <w:kern w:val="36"/>
        </w:rPr>
        <w:lastRenderedPageBreak/>
        <w:t>4.0 Study design</w:t>
      </w:r>
    </w:p>
    <w:p w14:paraId="4B36EB63" w14:textId="77777777" w:rsidR="00771121" w:rsidRPr="00F06157" w:rsidRDefault="00771121" w:rsidP="00771121">
      <w:pPr>
        <w:pStyle w:val="Heading2"/>
        <w:rPr>
          <w:rFonts w:asciiTheme="minorHAnsi" w:hAnsiTheme="minorHAnsi"/>
        </w:rPr>
      </w:pPr>
      <w:r w:rsidRPr="00F06157">
        <w:rPr>
          <w:rFonts w:asciiTheme="minorHAnsi" w:eastAsia="Times New Roman" w:hAnsiTheme="minorHAnsi"/>
        </w:rPr>
        <w:t>4.1 Description of the Study</w:t>
      </w:r>
    </w:p>
    <w:p w14:paraId="14F11F97" w14:textId="77777777" w:rsidR="00771121" w:rsidRPr="00F06157" w:rsidRDefault="00771121" w:rsidP="00771121">
      <w:pPr>
        <w:pStyle w:val="NormalWeb"/>
        <w:spacing w:line="276" w:lineRule="auto"/>
        <w:rPr>
          <w:rFonts w:asciiTheme="minorHAnsi" w:hAnsiTheme="minorHAnsi"/>
        </w:rPr>
      </w:pPr>
    </w:p>
    <w:p w14:paraId="0155A98B" w14:textId="2D57E629"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 xml:space="preserve">This is a multicentre trial evaluating the benefits of implementing a uniform care pathway along with the use of tissue of origin classifier and comprehensive somatic mutation profiling for people with suspected or confirmed CUP. No treatment is being provided to the participants through this study however, the results from the molecular tests may guide treatment. The study will include a prospective and retrospective component. </w:t>
      </w:r>
    </w:p>
    <w:p w14:paraId="4E55EA20" w14:textId="77777777" w:rsidR="00771121" w:rsidRPr="00F06157" w:rsidRDefault="00771121" w:rsidP="00771121">
      <w:pPr>
        <w:pStyle w:val="NormalWeb"/>
        <w:spacing w:line="276" w:lineRule="auto"/>
        <w:rPr>
          <w:rFonts w:asciiTheme="minorHAnsi" w:hAnsiTheme="minorHAnsi"/>
        </w:rPr>
      </w:pPr>
    </w:p>
    <w:p w14:paraId="5103A30B" w14:textId="77777777" w:rsidR="00771121" w:rsidRPr="00F06157" w:rsidRDefault="00771121" w:rsidP="00771121">
      <w:pPr>
        <w:pStyle w:val="NormalWeb"/>
        <w:spacing w:line="276" w:lineRule="auto"/>
        <w:rPr>
          <w:rFonts w:asciiTheme="minorHAnsi" w:hAnsiTheme="minorHAnsi"/>
          <w:b/>
          <w:bCs/>
        </w:rPr>
      </w:pPr>
      <w:r w:rsidRPr="00F06157">
        <w:rPr>
          <w:rFonts w:asciiTheme="minorHAnsi" w:hAnsiTheme="minorHAnsi"/>
          <w:b/>
          <w:bCs/>
        </w:rPr>
        <w:t>Retrospective component</w:t>
      </w:r>
    </w:p>
    <w:p w14:paraId="1392C500" w14:textId="69B6F052" w:rsidR="00771121" w:rsidRPr="00F06157" w:rsidRDefault="00771121" w:rsidP="00771121">
      <w:pPr>
        <w:autoSpaceDE w:val="0"/>
        <w:autoSpaceDN w:val="0"/>
        <w:adjustRightInd w:val="0"/>
        <w:spacing w:line="276" w:lineRule="auto"/>
        <w:rPr>
          <w:rFonts w:asciiTheme="minorHAnsi" w:hAnsiTheme="minorHAnsi"/>
          <w:sz w:val="22"/>
          <w:szCs w:val="22"/>
        </w:rPr>
      </w:pPr>
      <w:r w:rsidRPr="00F06157">
        <w:rPr>
          <w:rFonts w:asciiTheme="minorHAnsi" w:hAnsiTheme="minorHAnsi"/>
          <w:sz w:val="22"/>
          <w:szCs w:val="22"/>
        </w:rPr>
        <w:t xml:space="preserve">Data for all patients diagnosed with CUP at the study sites from the 1 January 2000 to 31 December 2022 will be retrospectively collected under a waiver of individual consent. Once patients are identified from medical records, information such as demographics (age of diagnosis, gender and ethnicity), dates and types of investigations done, dates and types of treatment received, number of lines of treatment, progression free survival and overall survival will be extracted. Information will be obtained from case notes, electronic medical records and pharmacy records. </w:t>
      </w:r>
    </w:p>
    <w:p w14:paraId="009C48FA" w14:textId="77777777" w:rsidR="00771121" w:rsidRPr="00F06157" w:rsidRDefault="00771121" w:rsidP="00771121">
      <w:pPr>
        <w:autoSpaceDE w:val="0"/>
        <w:autoSpaceDN w:val="0"/>
        <w:adjustRightInd w:val="0"/>
        <w:spacing w:line="276" w:lineRule="auto"/>
        <w:rPr>
          <w:rFonts w:asciiTheme="minorHAnsi" w:hAnsiTheme="minorHAnsi"/>
          <w:sz w:val="22"/>
          <w:szCs w:val="22"/>
        </w:rPr>
      </w:pPr>
    </w:p>
    <w:p w14:paraId="06A8463D" w14:textId="77777777" w:rsidR="00771121" w:rsidRPr="00F06157" w:rsidRDefault="00771121" w:rsidP="00771121">
      <w:pPr>
        <w:autoSpaceDE w:val="0"/>
        <w:autoSpaceDN w:val="0"/>
        <w:adjustRightInd w:val="0"/>
        <w:spacing w:line="276" w:lineRule="auto"/>
        <w:rPr>
          <w:rFonts w:asciiTheme="minorHAnsi" w:hAnsiTheme="minorHAnsi"/>
          <w:b/>
          <w:bCs/>
          <w:sz w:val="22"/>
          <w:szCs w:val="22"/>
        </w:rPr>
      </w:pPr>
      <w:r w:rsidRPr="00F06157">
        <w:rPr>
          <w:rFonts w:asciiTheme="minorHAnsi" w:hAnsiTheme="minorHAnsi"/>
          <w:b/>
          <w:bCs/>
          <w:sz w:val="22"/>
          <w:szCs w:val="22"/>
        </w:rPr>
        <w:t>Prospective Component</w:t>
      </w:r>
    </w:p>
    <w:p w14:paraId="009B341C" w14:textId="77777777" w:rsidR="00771121" w:rsidRPr="00F06157" w:rsidRDefault="00771121" w:rsidP="00771121">
      <w:pPr>
        <w:autoSpaceDE w:val="0"/>
        <w:autoSpaceDN w:val="0"/>
        <w:adjustRightInd w:val="0"/>
        <w:spacing w:line="276" w:lineRule="auto"/>
        <w:rPr>
          <w:rFonts w:asciiTheme="minorHAnsi" w:hAnsiTheme="minorHAnsi"/>
          <w:sz w:val="22"/>
          <w:szCs w:val="22"/>
        </w:rPr>
      </w:pPr>
      <w:r w:rsidRPr="00F06157">
        <w:rPr>
          <w:rFonts w:asciiTheme="minorHAnsi" w:hAnsiTheme="minorHAnsi"/>
          <w:sz w:val="22"/>
          <w:szCs w:val="22"/>
        </w:rPr>
        <w:t>The study design for the prospective component of the trial is presented in Figure 1.</w:t>
      </w:r>
    </w:p>
    <w:p w14:paraId="5D2AB9A5" w14:textId="77777777" w:rsidR="00771121" w:rsidRPr="00F06157" w:rsidRDefault="00771121" w:rsidP="00771121">
      <w:pPr>
        <w:autoSpaceDE w:val="0"/>
        <w:autoSpaceDN w:val="0"/>
        <w:adjustRightInd w:val="0"/>
        <w:spacing w:line="276" w:lineRule="auto"/>
        <w:rPr>
          <w:rFonts w:asciiTheme="minorHAnsi" w:hAnsiTheme="minorHAnsi"/>
          <w:sz w:val="22"/>
          <w:szCs w:val="22"/>
        </w:rPr>
      </w:pPr>
    </w:p>
    <w:p w14:paraId="4B20D499" w14:textId="77777777" w:rsidR="00771121" w:rsidRPr="00F06157" w:rsidRDefault="00771121" w:rsidP="00771121">
      <w:pPr>
        <w:autoSpaceDE w:val="0"/>
        <w:autoSpaceDN w:val="0"/>
        <w:adjustRightInd w:val="0"/>
        <w:rPr>
          <w:rFonts w:asciiTheme="minorHAnsi" w:hAnsiTheme="minorHAnsi"/>
          <w:sz w:val="22"/>
          <w:szCs w:val="22"/>
        </w:rPr>
      </w:pPr>
    </w:p>
    <w:p w14:paraId="4588C367" w14:textId="77777777" w:rsidR="00771121" w:rsidRPr="00F06157" w:rsidRDefault="00771121" w:rsidP="00771121">
      <w:pPr>
        <w:autoSpaceDE w:val="0"/>
        <w:autoSpaceDN w:val="0"/>
        <w:adjustRightInd w:val="0"/>
        <w:rPr>
          <w:rFonts w:asciiTheme="minorHAnsi" w:hAnsiTheme="minorHAnsi"/>
          <w:sz w:val="22"/>
          <w:szCs w:val="22"/>
        </w:rPr>
      </w:pPr>
    </w:p>
    <w:p w14:paraId="2ABD2DBF" w14:textId="77777777" w:rsidR="00771121" w:rsidRPr="00F06157" w:rsidRDefault="00771121" w:rsidP="00771121">
      <w:pPr>
        <w:autoSpaceDE w:val="0"/>
        <w:autoSpaceDN w:val="0"/>
        <w:adjustRightInd w:val="0"/>
        <w:rPr>
          <w:rFonts w:asciiTheme="minorHAnsi" w:hAnsiTheme="minorHAnsi"/>
          <w:sz w:val="22"/>
          <w:szCs w:val="22"/>
        </w:rPr>
      </w:pPr>
    </w:p>
    <w:p w14:paraId="3690BE5F" w14:textId="77777777" w:rsidR="00771121" w:rsidRPr="00F06157" w:rsidRDefault="00771121" w:rsidP="00771121">
      <w:pPr>
        <w:autoSpaceDE w:val="0"/>
        <w:autoSpaceDN w:val="0"/>
        <w:adjustRightInd w:val="0"/>
        <w:rPr>
          <w:rFonts w:asciiTheme="minorHAnsi" w:hAnsiTheme="minorHAnsi"/>
          <w:sz w:val="22"/>
          <w:szCs w:val="22"/>
        </w:rPr>
      </w:pPr>
    </w:p>
    <w:p w14:paraId="69E40F03" w14:textId="77777777" w:rsidR="00771121" w:rsidRPr="00F06157" w:rsidRDefault="00771121" w:rsidP="00771121">
      <w:pPr>
        <w:autoSpaceDE w:val="0"/>
        <w:autoSpaceDN w:val="0"/>
        <w:adjustRightInd w:val="0"/>
        <w:rPr>
          <w:rFonts w:asciiTheme="minorHAnsi" w:hAnsiTheme="minorHAnsi"/>
          <w:sz w:val="22"/>
          <w:szCs w:val="22"/>
        </w:rPr>
      </w:pPr>
    </w:p>
    <w:p w14:paraId="6D20D162" w14:textId="77777777" w:rsidR="00771121" w:rsidRPr="00F06157" w:rsidRDefault="00771121" w:rsidP="00771121">
      <w:pPr>
        <w:autoSpaceDE w:val="0"/>
        <w:autoSpaceDN w:val="0"/>
        <w:adjustRightInd w:val="0"/>
        <w:rPr>
          <w:rFonts w:asciiTheme="minorHAnsi" w:hAnsiTheme="minorHAnsi"/>
          <w:sz w:val="22"/>
          <w:szCs w:val="22"/>
        </w:rPr>
      </w:pPr>
    </w:p>
    <w:p w14:paraId="1F0DA101" w14:textId="77777777" w:rsidR="00771121" w:rsidRPr="00F06157" w:rsidRDefault="00771121" w:rsidP="00771121">
      <w:pPr>
        <w:autoSpaceDE w:val="0"/>
        <w:autoSpaceDN w:val="0"/>
        <w:adjustRightInd w:val="0"/>
        <w:rPr>
          <w:rFonts w:asciiTheme="minorHAnsi" w:hAnsiTheme="minorHAnsi"/>
          <w:sz w:val="22"/>
          <w:szCs w:val="22"/>
        </w:rPr>
      </w:pPr>
    </w:p>
    <w:p w14:paraId="68E65557" w14:textId="77777777" w:rsidR="00771121" w:rsidRPr="00F06157" w:rsidRDefault="00771121" w:rsidP="00771121">
      <w:pPr>
        <w:autoSpaceDE w:val="0"/>
        <w:autoSpaceDN w:val="0"/>
        <w:adjustRightInd w:val="0"/>
        <w:rPr>
          <w:rFonts w:asciiTheme="minorHAnsi" w:hAnsiTheme="minorHAnsi"/>
          <w:sz w:val="22"/>
          <w:szCs w:val="22"/>
        </w:rPr>
      </w:pPr>
    </w:p>
    <w:p w14:paraId="6764CA5D" w14:textId="77777777" w:rsidR="00771121" w:rsidRPr="00F06157" w:rsidRDefault="00771121" w:rsidP="00771121">
      <w:pPr>
        <w:autoSpaceDE w:val="0"/>
        <w:autoSpaceDN w:val="0"/>
        <w:adjustRightInd w:val="0"/>
        <w:rPr>
          <w:rFonts w:asciiTheme="minorHAnsi" w:hAnsiTheme="minorHAnsi"/>
          <w:sz w:val="22"/>
          <w:szCs w:val="22"/>
        </w:rPr>
      </w:pPr>
    </w:p>
    <w:p w14:paraId="20B430DF" w14:textId="77777777" w:rsidR="00771121" w:rsidRPr="00F06157" w:rsidRDefault="00771121" w:rsidP="00771121">
      <w:pPr>
        <w:autoSpaceDE w:val="0"/>
        <w:autoSpaceDN w:val="0"/>
        <w:adjustRightInd w:val="0"/>
        <w:rPr>
          <w:rFonts w:asciiTheme="minorHAnsi" w:hAnsiTheme="minorHAnsi"/>
          <w:sz w:val="22"/>
          <w:szCs w:val="22"/>
        </w:rPr>
      </w:pPr>
    </w:p>
    <w:p w14:paraId="3BC3A1BF" w14:textId="77777777" w:rsidR="00771121" w:rsidRPr="00F06157" w:rsidRDefault="00771121" w:rsidP="00771121">
      <w:pPr>
        <w:autoSpaceDE w:val="0"/>
        <w:autoSpaceDN w:val="0"/>
        <w:adjustRightInd w:val="0"/>
        <w:rPr>
          <w:rFonts w:asciiTheme="minorHAnsi" w:hAnsiTheme="minorHAnsi"/>
          <w:sz w:val="22"/>
          <w:szCs w:val="22"/>
        </w:rPr>
      </w:pPr>
    </w:p>
    <w:p w14:paraId="5B20E1D8" w14:textId="77777777" w:rsidR="00771121" w:rsidRPr="00F06157" w:rsidRDefault="00771121" w:rsidP="00771121">
      <w:pPr>
        <w:autoSpaceDE w:val="0"/>
        <w:autoSpaceDN w:val="0"/>
        <w:adjustRightInd w:val="0"/>
        <w:rPr>
          <w:rFonts w:asciiTheme="minorHAnsi" w:hAnsiTheme="minorHAnsi"/>
          <w:sz w:val="22"/>
          <w:szCs w:val="22"/>
        </w:rPr>
      </w:pPr>
    </w:p>
    <w:p w14:paraId="178503EC" w14:textId="77777777" w:rsidR="00771121" w:rsidRPr="00F06157" w:rsidRDefault="00771121" w:rsidP="00771121">
      <w:pPr>
        <w:autoSpaceDE w:val="0"/>
        <w:autoSpaceDN w:val="0"/>
        <w:adjustRightInd w:val="0"/>
        <w:rPr>
          <w:rFonts w:asciiTheme="minorHAnsi" w:hAnsiTheme="minorHAnsi"/>
          <w:sz w:val="22"/>
          <w:szCs w:val="22"/>
        </w:rPr>
      </w:pPr>
    </w:p>
    <w:p w14:paraId="64F43027" w14:textId="77777777" w:rsidR="00771121" w:rsidRPr="00F06157" w:rsidRDefault="00771121" w:rsidP="00771121">
      <w:pPr>
        <w:autoSpaceDE w:val="0"/>
        <w:autoSpaceDN w:val="0"/>
        <w:adjustRightInd w:val="0"/>
        <w:rPr>
          <w:rFonts w:asciiTheme="minorHAnsi" w:hAnsiTheme="minorHAnsi"/>
          <w:sz w:val="22"/>
          <w:szCs w:val="22"/>
        </w:rPr>
      </w:pPr>
    </w:p>
    <w:p w14:paraId="06E82396" w14:textId="77777777" w:rsidR="00771121" w:rsidRPr="00F06157" w:rsidRDefault="00771121" w:rsidP="00771121">
      <w:pPr>
        <w:autoSpaceDE w:val="0"/>
        <w:autoSpaceDN w:val="0"/>
        <w:adjustRightInd w:val="0"/>
        <w:rPr>
          <w:rFonts w:asciiTheme="minorHAnsi" w:hAnsiTheme="minorHAnsi"/>
          <w:sz w:val="22"/>
          <w:szCs w:val="22"/>
        </w:rPr>
      </w:pPr>
    </w:p>
    <w:p w14:paraId="12A9D5B0" w14:textId="77777777" w:rsidR="00771121" w:rsidRPr="00F06157" w:rsidRDefault="00771121" w:rsidP="00771121">
      <w:pPr>
        <w:autoSpaceDE w:val="0"/>
        <w:autoSpaceDN w:val="0"/>
        <w:adjustRightInd w:val="0"/>
        <w:rPr>
          <w:rFonts w:asciiTheme="minorHAnsi" w:hAnsiTheme="minorHAnsi"/>
          <w:sz w:val="22"/>
          <w:szCs w:val="22"/>
        </w:rPr>
      </w:pPr>
    </w:p>
    <w:p w14:paraId="18776A27" w14:textId="77777777" w:rsidR="00771121" w:rsidRPr="00F06157" w:rsidRDefault="00771121" w:rsidP="00771121">
      <w:pPr>
        <w:autoSpaceDE w:val="0"/>
        <w:autoSpaceDN w:val="0"/>
        <w:adjustRightInd w:val="0"/>
        <w:rPr>
          <w:rFonts w:asciiTheme="minorHAnsi" w:hAnsiTheme="minorHAnsi"/>
          <w:sz w:val="22"/>
          <w:szCs w:val="22"/>
        </w:rPr>
      </w:pPr>
    </w:p>
    <w:p w14:paraId="383009E6" w14:textId="77777777" w:rsidR="00771121" w:rsidRPr="00F06157" w:rsidRDefault="00771121" w:rsidP="00771121">
      <w:pPr>
        <w:autoSpaceDE w:val="0"/>
        <w:autoSpaceDN w:val="0"/>
        <w:adjustRightInd w:val="0"/>
        <w:rPr>
          <w:rFonts w:asciiTheme="minorHAnsi" w:hAnsiTheme="minorHAnsi"/>
          <w:sz w:val="22"/>
          <w:szCs w:val="22"/>
        </w:rPr>
      </w:pPr>
    </w:p>
    <w:p w14:paraId="25F88B15" w14:textId="77777777" w:rsidR="00771121" w:rsidRPr="00F06157" w:rsidRDefault="00771121" w:rsidP="00771121">
      <w:pPr>
        <w:autoSpaceDE w:val="0"/>
        <w:autoSpaceDN w:val="0"/>
        <w:adjustRightInd w:val="0"/>
        <w:rPr>
          <w:rFonts w:asciiTheme="minorHAnsi" w:hAnsiTheme="minorHAnsi"/>
          <w:sz w:val="22"/>
          <w:szCs w:val="22"/>
        </w:rPr>
      </w:pPr>
    </w:p>
    <w:p w14:paraId="4AFC65E4" w14:textId="77777777" w:rsidR="00771121" w:rsidRPr="00F06157" w:rsidRDefault="00771121" w:rsidP="00771121">
      <w:pPr>
        <w:autoSpaceDE w:val="0"/>
        <w:autoSpaceDN w:val="0"/>
        <w:adjustRightInd w:val="0"/>
        <w:rPr>
          <w:rFonts w:asciiTheme="minorHAnsi" w:hAnsiTheme="minorHAnsi"/>
          <w:sz w:val="22"/>
          <w:szCs w:val="22"/>
        </w:rPr>
      </w:pPr>
    </w:p>
    <w:p w14:paraId="4FDDBDAF" w14:textId="77777777" w:rsidR="00771121" w:rsidRPr="00F06157" w:rsidRDefault="00771121" w:rsidP="00771121">
      <w:pPr>
        <w:autoSpaceDE w:val="0"/>
        <w:autoSpaceDN w:val="0"/>
        <w:adjustRightInd w:val="0"/>
        <w:rPr>
          <w:rFonts w:asciiTheme="minorHAnsi" w:hAnsiTheme="minorHAnsi"/>
          <w:sz w:val="22"/>
          <w:szCs w:val="22"/>
        </w:rPr>
      </w:pPr>
    </w:p>
    <w:p w14:paraId="08C2C4F5" w14:textId="77777777" w:rsidR="00771121" w:rsidRPr="00F06157" w:rsidRDefault="00771121" w:rsidP="00771121">
      <w:pPr>
        <w:autoSpaceDE w:val="0"/>
        <w:autoSpaceDN w:val="0"/>
        <w:adjustRightInd w:val="0"/>
        <w:rPr>
          <w:color w:val="000000" w:themeColor="text1"/>
          <w:sz w:val="22"/>
          <w:szCs w:val="22"/>
          <w:lang w:val="en-GB"/>
        </w:rPr>
      </w:pPr>
    </w:p>
    <w:p w14:paraId="330AB170" w14:textId="77777777" w:rsidR="00771121" w:rsidRPr="00F06157" w:rsidRDefault="00771121" w:rsidP="00771121">
      <w:pPr>
        <w:pStyle w:val="NormalWeb"/>
        <w:spacing w:line="276" w:lineRule="auto"/>
        <w:rPr>
          <w:rFonts w:asciiTheme="minorHAnsi" w:hAnsiTheme="minorHAnsi" w:cs="Times New Roman"/>
        </w:rPr>
      </w:pPr>
      <w:r w:rsidRPr="00F06157">
        <w:rPr>
          <w:rFonts w:asciiTheme="minorHAnsi" w:hAnsiTheme="minorHAnsi" w:cs="Times New Roman"/>
          <w:noProof/>
        </w:rPr>
        <mc:AlternateContent>
          <mc:Choice Requires="wps">
            <w:drawing>
              <wp:anchor distT="0" distB="0" distL="114300" distR="114300" simplePos="0" relativeHeight="251661312" behindDoc="0" locked="0" layoutInCell="1" allowOverlap="1" wp14:anchorId="1748B94D" wp14:editId="5BF9796A">
                <wp:simplePos x="0" y="0"/>
                <wp:positionH relativeFrom="column">
                  <wp:posOffset>361950</wp:posOffset>
                </wp:positionH>
                <wp:positionV relativeFrom="paragraph">
                  <wp:posOffset>191135</wp:posOffset>
                </wp:positionV>
                <wp:extent cx="4003040" cy="824865"/>
                <wp:effectExtent l="0" t="0" r="10160" b="13335"/>
                <wp:wrapNone/>
                <wp:docPr id="35" name="Rounded Rectangle 35"/>
                <wp:cNvGraphicFramePr/>
                <a:graphic xmlns:a="http://schemas.openxmlformats.org/drawingml/2006/main">
                  <a:graphicData uri="http://schemas.microsoft.com/office/word/2010/wordprocessingShape">
                    <wps:wsp>
                      <wps:cNvSpPr/>
                      <wps:spPr>
                        <a:xfrm>
                          <a:off x="0" y="0"/>
                          <a:ext cx="4003040" cy="8248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D8781" id="Rounded Rectangle 35" o:spid="_x0000_s1026" style="position:absolute;margin-left:28.5pt;margin-top:15.05pt;width:315.2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" filled="f" strokecolor="#1f3763 [1604]" strokeweight="1pt">
                <v:stroke joinstyle="miter"/>
              </v:roundrect>
            </w:pict>
          </mc:Fallback>
        </mc:AlternateContent>
      </w:r>
      <w:r w:rsidRPr="00F06157">
        <w:rPr>
          <w:rFonts w:asciiTheme="minorHAnsi" w:hAnsiTheme="minorHAnsi" w:cs="Times New Roman"/>
          <w:noProof/>
        </w:rPr>
        <mc:AlternateContent>
          <mc:Choice Requires="wpg">
            <w:drawing>
              <wp:anchor distT="0" distB="0" distL="114300" distR="114300" simplePos="0" relativeHeight="251660288" behindDoc="0" locked="0" layoutInCell="1" allowOverlap="1" wp14:anchorId="0CB3CB6D" wp14:editId="688FC7FF">
                <wp:simplePos x="0" y="0"/>
                <wp:positionH relativeFrom="margin">
                  <wp:posOffset>-546735</wp:posOffset>
                </wp:positionH>
                <wp:positionV relativeFrom="paragraph">
                  <wp:posOffset>191135</wp:posOffset>
                </wp:positionV>
                <wp:extent cx="6646545" cy="4608830"/>
                <wp:effectExtent l="0" t="0" r="0" b="13970"/>
                <wp:wrapNone/>
                <wp:docPr id="10" name="Group 10"/>
                <wp:cNvGraphicFramePr/>
                <a:graphic xmlns:a="http://schemas.openxmlformats.org/drawingml/2006/main">
                  <a:graphicData uri="http://schemas.microsoft.com/office/word/2010/wordprocessingGroup">
                    <wpg:wgp>
                      <wpg:cNvGrpSpPr/>
                      <wpg:grpSpPr>
                        <a:xfrm>
                          <a:off x="0" y="0"/>
                          <a:ext cx="6646545" cy="4608830"/>
                          <a:chOff x="-4023" y="315052"/>
                          <a:chExt cx="6709623" cy="5952398"/>
                        </a:xfrm>
                      </wpg:grpSpPr>
                      <wps:wsp>
                        <wps:cNvPr id="11" name="Straight Connector 11"/>
                        <wps:cNvCnPr/>
                        <wps:spPr>
                          <a:xfrm flipH="1">
                            <a:off x="5886450" y="512445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4023" y="315052"/>
                            <a:ext cx="6709623" cy="5952398"/>
                            <a:chOff x="-4023" y="315052"/>
                            <a:chExt cx="6709623" cy="5952398"/>
                          </a:xfrm>
                        </wpg:grpSpPr>
                        <wps:wsp>
                          <wps:cNvPr id="206" name="Straight Connector 206"/>
                          <wps:cNvCnPr/>
                          <wps:spPr>
                            <a:xfrm flipH="1">
                              <a:off x="5895975" y="308610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07" name="Group 207"/>
                          <wpg:cNvGrpSpPr/>
                          <wpg:grpSpPr>
                            <a:xfrm>
                              <a:off x="-4023" y="315052"/>
                              <a:ext cx="6709623" cy="5952398"/>
                              <a:chOff x="-4023" y="315052"/>
                              <a:chExt cx="6709623" cy="5952398"/>
                            </a:xfrm>
                          </wpg:grpSpPr>
                          <wpg:grpSp>
                            <wpg:cNvPr id="208" name="Group 208"/>
                            <wpg:cNvGrpSpPr/>
                            <wpg:grpSpPr>
                              <a:xfrm>
                                <a:off x="-4023" y="315052"/>
                                <a:ext cx="6128598" cy="5952398"/>
                                <a:chOff x="-4023" y="315052"/>
                                <a:chExt cx="6128598" cy="5952398"/>
                              </a:xfrm>
                            </wpg:grpSpPr>
                            <wpg:grpSp>
                              <wpg:cNvPr id="209" name="Group 209"/>
                              <wpg:cNvGrpSpPr/>
                              <wpg:grpSpPr>
                                <a:xfrm>
                                  <a:off x="609600" y="315052"/>
                                  <a:ext cx="5514975" cy="5952398"/>
                                  <a:chOff x="0" y="315052"/>
                                  <a:chExt cx="5514975" cy="5952398"/>
                                </a:xfrm>
                              </wpg:grpSpPr>
                              <wpg:grpSp>
                                <wpg:cNvPr id="210" name="Group 210"/>
                                <wpg:cNvGrpSpPr/>
                                <wpg:grpSpPr>
                                  <a:xfrm>
                                    <a:off x="0" y="315052"/>
                                    <a:ext cx="5286363" cy="5952398"/>
                                    <a:chOff x="0" y="315052"/>
                                    <a:chExt cx="5286363" cy="5952398"/>
                                  </a:xfrm>
                                </wpg:grpSpPr>
                                <wps:wsp>
                                  <wps:cNvPr id="211" name="Straight Connector 211"/>
                                  <wps:cNvCnPr/>
                                  <wps:spPr>
                                    <a:xfrm flipH="1">
                                      <a:off x="0" y="2981325"/>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12" name="Group 212"/>
                                  <wpg:cNvGrpSpPr/>
                                  <wpg:grpSpPr>
                                    <a:xfrm>
                                      <a:off x="0" y="315052"/>
                                      <a:ext cx="5286363" cy="5952398"/>
                                      <a:chOff x="0" y="315052"/>
                                      <a:chExt cx="5286363" cy="5952398"/>
                                    </a:xfrm>
                                  </wpg:grpSpPr>
                                  <wps:wsp>
                                    <wps:cNvPr id="213" name="Straight Connector 213"/>
                                    <wps:cNvCnPr/>
                                    <wps:spPr>
                                      <a:xfrm flipH="1">
                                        <a:off x="0" y="5038725"/>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14" name="Group 214"/>
                                    <wpg:cNvGrpSpPr/>
                                    <wpg:grpSpPr>
                                      <a:xfrm>
                                        <a:off x="0" y="315052"/>
                                        <a:ext cx="5286363" cy="5952398"/>
                                        <a:chOff x="0" y="315052"/>
                                        <a:chExt cx="5286363" cy="5952398"/>
                                      </a:xfrm>
                                    </wpg:grpSpPr>
                                    <wps:wsp>
                                      <wps:cNvPr id="215" name="Rectangle: Rounded Corners 215"/>
                                      <wps:cNvSpPr/>
                                      <wps:spPr>
                                        <a:xfrm>
                                          <a:off x="304800" y="4772025"/>
                                          <a:ext cx="2181225" cy="552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2E56FC" w14:textId="77777777" w:rsidR="00771121" w:rsidRPr="005F1036" w:rsidRDefault="00771121" w:rsidP="00771121">
                                            <w:pPr>
                                              <w:jc w:val="center"/>
                                              <w:rPr>
                                                <w:color w:val="000000" w:themeColor="text1"/>
                                                <w:sz w:val="20"/>
                                                <w:szCs w:val="20"/>
                                              </w:rPr>
                                            </w:pPr>
                                            <w:r w:rsidRPr="005F1036">
                                              <w:rPr>
                                                <w:color w:val="000000" w:themeColor="text1"/>
                                                <w:sz w:val="20"/>
                                                <w:szCs w:val="20"/>
                                              </w:rPr>
                                              <w:t>Response assessment</w:t>
                                            </w:r>
                                          </w:p>
                                          <w:p w14:paraId="29CBD039" w14:textId="77777777" w:rsidR="00771121" w:rsidRDefault="00771121" w:rsidP="007711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Arrow: Down 216"/>
                                      <wps:cNvSpPr/>
                                      <wps:spPr>
                                        <a:xfrm rot="5400000" flipH="1">
                                          <a:off x="2628900" y="4914900"/>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8" name="Group 218"/>
                                      <wpg:cNvGrpSpPr/>
                                      <wpg:grpSpPr>
                                        <a:xfrm>
                                          <a:off x="0" y="315052"/>
                                          <a:ext cx="5286363" cy="5952398"/>
                                          <a:chOff x="0" y="315052"/>
                                          <a:chExt cx="5286363" cy="5952398"/>
                                        </a:xfrm>
                                      </wpg:grpSpPr>
                                      <wpg:grpSp>
                                        <wpg:cNvPr id="219" name="Group 219"/>
                                        <wpg:cNvGrpSpPr/>
                                        <wpg:grpSpPr>
                                          <a:xfrm>
                                            <a:off x="304800" y="315052"/>
                                            <a:ext cx="4981563" cy="5952398"/>
                                            <a:chOff x="0" y="315052"/>
                                            <a:chExt cx="4981563" cy="5952398"/>
                                          </a:xfrm>
                                        </wpg:grpSpPr>
                                        <wps:wsp>
                                          <wps:cNvPr id="220" name="Rectangle: Rounded Corners 220"/>
                                          <wps:cNvSpPr/>
                                          <wps:spPr>
                                            <a:xfrm>
                                              <a:off x="19050" y="1752600"/>
                                              <a:ext cx="2181225" cy="552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1" name="Group 221"/>
                                          <wpg:cNvGrpSpPr/>
                                          <wpg:grpSpPr>
                                            <a:xfrm>
                                              <a:off x="0" y="315052"/>
                                              <a:ext cx="4981563" cy="5952398"/>
                                              <a:chOff x="0" y="315052"/>
                                              <a:chExt cx="4981563" cy="5952398"/>
                                            </a:xfrm>
                                          </wpg:grpSpPr>
                                          <wpg:grpSp>
                                            <wpg:cNvPr id="222" name="Group 222"/>
                                            <wpg:cNvGrpSpPr/>
                                            <wpg:grpSpPr>
                                              <a:xfrm>
                                                <a:off x="0" y="315052"/>
                                                <a:ext cx="4857750" cy="5952398"/>
                                                <a:chOff x="28575" y="315052"/>
                                                <a:chExt cx="4857750" cy="5952398"/>
                                              </a:xfrm>
                                            </wpg:grpSpPr>
                                            <wps:wsp>
                                              <wps:cNvPr id="223" name="Arrow: Down 223"/>
                                              <wps:cNvSpPr/>
                                              <wps:spPr>
                                                <a:xfrm flipH="1">
                                                  <a:off x="962025" y="5353050"/>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4" name="Group 224"/>
                                              <wpg:cNvGrpSpPr/>
                                              <wpg:grpSpPr>
                                                <a:xfrm>
                                                  <a:off x="28575" y="315052"/>
                                                  <a:ext cx="4857750" cy="5952398"/>
                                                  <a:chOff x="28575" y="315052"/>
                                                  <a:chExt cx="4857750" cy="5952398"/>
                                                </a:xfrm>
                                              </wpg:grpSpPr>
                                              <wps:wsp>
                                                <wps:cNvPr id="225" name="Rectangle: Rounded Corners 225"/>
                                                <wps:cNvSpPr/>
                                                <wps:spPr>
                                                  <a:xfrm>
                                                    <a:off x="28575" y="5715000"/>
                                                    <a:ext cx="2181225" cy="552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BD42E6" w14:textId="77777777" w:rsidR="00771121" w:rsidRPr="005F1036" w:rsidRDefault="00771121" w:rsidP="00771121">
                                                      <w:pPr>
                                                        <w:jc w:val="center"/>
                                                        <w:rPr>
                                                          <w:color w:val="000000" w:themeColor="text1"/>
                                                          <w:sz w:val="20"/>
                                                          <w:szCs w:val="20"/>
                                                        </w:rPr>
                                                      </w:pPr>
                                                      <w:r w:rsidRPr="005F1036">
                                                        <w:rPr>
                                                          <w:color w:val="000000" w:themeColor="text1"/>
                                                          <w:sz w:val="20"/>
                                                          <w:szCs w:val="20"/>
                                                        </w:rPr>
                                                        <w:t>Change in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6" name="Group 226"/>
                                                <wpg:cNvGrpSpPr/>
                                                <wpg:grpSpPr>
                                                  <a:xfrm>
                                                    <a:off x="47625" y="315052"/>
                                                    <a:ext cx="4838700" cy="5247548"/>
                                                    <a:chOff x="47625" y="315052"/>
                                                    <a:chExt cx="4838700" cy="5247548"/>
                                                  </a:xfrm>
                                                </wpg:grpSpPr>
                                                <wpg:grpSp>
                                                  <wpg:cNvPr id="227" name="Group 227"/>
                                                  <wpg:cNvGrpSpPr/>
                                                  <wpg:grpSpPr>
                                                    <a:xfrm>
                                                      <a:off x="47625" y="315052"/>
                                                      <a:ext cx="4838700" cy="3466373"/>
                                                      <a:chOff x="47625" y="315052"/>
                                                      <a:chExt cx="4838700" cy="3466373"/>
                                                    </a:xfrm>
                                                  </wpg:grpSpPr>
                                                  <wps:wsp>
                                                    <wps:cNvPr id="228" name="Rectangle: Rounded Corners 228"/>
                                                    <wps:cNvSpPr/>
                                                    <wps:spPr>
                                                      <a:xfrm>
                                                        <a:off x="2705100" y="1762125"/>
                                                        <a:ext cx="2181225" cy="552450"/>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9" name="Group 229"/>
                                                    <wpg:cNvGrpSpPr/>
                                                    <wpg:grpSpPr>
                                                      <a:xfrm>
                                                        <a:off x="47625" y="315052"/>
                                                        <a:ext cx="4490422" cy="1408973"/>
                                                        <a:chOff x="-85725" y="315052"/>
                                                        <a:chExt cx="4490422" cy="1408973"/>
                                                      </a:xfrm>
                                                    </wpg:grpSpPr>
                                                    <wps:wsp>
                                                      <wps:cNvPr id="231" name="Text Box 2"/>
                                                      <wps:cNvSpPr txBox="1">
                                                        <a:spLocks noChangeArrowheads="1"/>
                                                      </wps:cNvSpPr>
                                                      <wps:spPr bwMode="auto">
                                                        <a:xfrm>
                                                          <a:off x="-85725" y="315052"/>
                                                          <a:ext cx="4490422" cy="1066031"/>
                                                        </a:xfrm>
                                                        <a:prstGeom prst="rect">
                                                          <a:avLst/>
                                                        </a:prstGeom>
                                                        <a:solidFill>
                                                          <a:srgbClr val="FFFFFF"/>
                                                        </a:solidFill>
                                                        <a:ln w="9525">
                                                          <a:noFill/>
                                                          <a:miter lim="800000"/>
                                                          <a:headEnd/>
                                                          <a:tailEnd/>
                                                        </a:ln>
                                                      </wps:spPr>
                                                      <wps:txbx>
                                                        <w:txbxContent>
                                                          <w:p w14:paraId="4F49E58B"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 xml:space="preserve">Patient with suspected CUP </w:t>
                                                            </w:r>
                                                          </w:p>
                                                          <w:p w14:paraId="60F7D2BF"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Local histological diagnosis compatible with CUP</w:t>
                                                            </w:r>
                                                          </w:p>
                                                          <w:p w14:paraId="1E5CCDA5"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No prior systemic therapy for CUP</w:t>
                                                            </w:r>
                                                          </w:p>
                                                          <w:p w14:paraId="6949E7C3"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Available tumour FFPE block</w:t>
                                                            </w:r>
                                                            <w:r w:rsidRPr="00915394">
                                                              <w:rPr>
                                                                <w:rFonts w:asciiTheme="minorHAnsi" w:hAnsiTheme="minorHAnsi" w:cstheme="minorHAnsi"/>
                                                                <w:sz w:val="20"/>
                                                                <w:szCs w:val="20"/>
                                                                <w:vertAlign w:val="superscript"/>
                                                              </w:rPr>
                                                              <w:t>a</w:t>
                                                            </w:r>
                                                          </w:p>
                                                        </w:txbxContent>
                                                      </wps:txbx>
                                                      <wps:bodyPr rot="0" vert="horz" wrap="square" lIns="91440" tIns="45720" rIns="91440" bIns="45720" anchor="t" anchorCtr="0">
                                                        <a:noAutofit/>
                                                      </wps:bodyPr>
                                                    </wps:wsp>
                                                    <wps:wsp>
                                                      <wps:cNvPr id="232" name="Arrow: Down 232"/>
                                                      <wps:cNvSpPr/>
                                                      <wps:spPr>
                                                        <a:xfrm flipH="1">
                                                          <a:off x="819150" y="1381125"/>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Arrow: Down 233"/>
                                                      <wps:cNvSpPr/>
                                                      <wps:spPr>
                                                        <a:xfrm flipH="1">
                                                          <a:off x="3476625" y="1390650"/>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4" name="Text Box 2"/>
                                                    <wps:cNvSpPr txBox="1">
                                                      <a:spLocks noChangeArrowheads="1"/>
                                                    </wps:cNvSpPr>
                                                    <wps:spPr bwMode="auto">
                                                      <a:xfrm>
                                                        <a:off x="133363" y="1819275"/>
                                                        <a:ext cx="2095500" cy="485775"/>
                                                      </a:xfrm>
                                                      <a:prstGeom prst="rect">
                                                        <a:avLst/>
                                                      </a:prstGeom>
                                                      <a:noFill/>
                                                      <a:ln w="9525">
                                                        <a:noFill/>
                                                        <a:miter lim="800000"/>
                                                        <a:headEnd/>
                                                        <a:tailEnd/>
                                                      </a:ln>
                                                    </wps:spPr>
                                                    <wps:txbx>
                                                      <w:txbxContent>
                                                        <w:p w14:paraId="51BFE7EB" w14:textId="77777777" w:rsidR="00771121" w:rsidRPr="005F1036" w:rsidRDefault="00771121" w:rsidP="00771121">
                                                          <w:pPr>
                                                            <w:rPr>
                                                              <w:sz w:val="20"/>
                                                              <w:szCs w:val="20"/>
                                                            </w:rPr>
                                                          </w:pPr>
                                                          <w:r w:rsidRPr="005F1036">
                                                            <w:rPr>
                                                              <w:sz w:val="20"/>
                                                              <w:szCs w:val="20"/>
                                                            </w:rPr>
                                                            <w:t>Treating team follows diagnostic steps as per OCP</w:t>
                                                          </w:r>
                                                        </w:p>
                                                      </w:txbxContent>
                                                    </wps:txbx>
                                                    <wps:bodyPr rot="0" vert="horz" wrap="square" lIns="91440" tIns="45720" rIns="91440" bIns="45720" anchor="t" anchorCtr="0">
                                                      <a:noAutofit/>
                                                    </wps:bodyPr>
                                                  </wps:wsp>
                                                  <wps:wsp>
                                                    <wps:cNvPr id="235" name="Arrow: Down 235"/>
                                                    <wps:cNvSpPr/>
                                                    <wps:spPr>
                                                      <a:xfrm flipH="1">
                                                        <a:off x="952500" y="2343150"/>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Arrow: Down 236"/>
                                                    <wps:cNvSpPr/>
                                                    <wps:spPr>
                                                      <a:xfrm flipH="1">
                                                        <a:off x="3629025" y="2371725"/>
                                                        <a:ext cx="219075" cy="1409700"/>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7" name="Arrow: Down 237"/>
                                                  <wps:cNvSpPr/>
                                                  <wps:spPr>
                                                    <a:xfrm flipH="1">
                                                      <a:off x="942975" y="3343275"/>
                                                      <a:ext cx="219075" cy="1409700"/>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Rounded Corners 238"/>
                                                  <wps:cNvSpPr/>
                                                  <wps:spPr>
                                                    <a:xfrm>
                                                      <a:off x="2667000" y="3838575"/>
                                                      <a:ext cx="2181225" cy="552450"/>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D9DB2" w14:textId="77777777" w:rsidR="00771121" w:rsidRPr="005F1036" w:rsidRDefault="00771121" w:rsidP="00771121">
                                                        <w:pPr>
                                                          <w:jc w:val="center"/>
                                                          <w:rPr>
                                                            <w:sz w:val="20"/>
                                                            <w:szCs w:val="20"/>
                                                          </w:rPr>
                                                        </w:pPr>
                                                        <w:r w:rsidRPr="005F1036">
                                                          <w:rPr>
                                                            <w:color w:val="000000" w:themeColor="text1"/>
                                                            <w:sz w:val="20"/>
                                                            <w:szCs w:val="20"/>
                                                          </w:rPr>
                                                          <w:t>Tissue of origin and somatic mutation profiling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Arrow: Down 239"/>
                                                  <wps:cNvSpPr/>
                                                  <wps:spPr>
                                                    <a:xfrm flipH="1">
                                                      <a:off x="3667125" y="4429125"/>
                                                      <a:ext cx="200025" cy="3333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Rounded Corners 240"/>
                                                  <wps:cNvSpPr/>
                                                  <wps:spPr>
                                                    <a:xfrm>
                                                      <a:off x="2695575" y="4781550"/>
                                                      <a:ext cx="2181225" cy="781050"/>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DFB7A" w14:textId="77777777" w:rsidR="00771121" w:rsidRPr="005F1036" w:rsidRDefault="00771121" w:rsidP="00771121">
                                                        <w:pPr>
                                                          <w:jc w:val="center"/>
                                                          <w:rPr>
                                                            <w:sz w:val="20"/>
                                                            <w:szCs w:val="20"/>
                                                          </w:rPr>
                                                        </w:pPr>
                                                        <w:r w:rsidRPr="005F1036">
                                                          <w:rPr>
                                                            <w:color w:val="000000" w:themeColor="text1"/>
                                                            <w:sz w:val="20"/>
                                                            <w:szCs w:val="20"/>
                                                          </w:rPr>
                                                          <w:t xml:space="preserve">Molecular </w:t>
                                                        </w:r>
                                                        <w:r>
                                                          <w:rPr>
                                                            <w:color w:val="000000" w:themeColor="text1"/>
                                                            <w:sz w:val="20"/>
                                                            <w:szCs w:val="20"/>
                                                          </w:rPr>
                                                          <w:t>tumour board</w:t>
                                                        </w:r>
                                                        <w:r w:rsidRPr="005F1036">
                                                          <w:rPr>
                                                            <w:color w:val="000000" w:themeColor="text1"/>
                                                            <w:sz w:val="20"/>
                                                            <w:szCs w:val="20"/>
                                                          </w:rPr>
                                                          <w:t xml:space="preserve"> discussion and treatment recommendations</w:t>
                                                        </w:r>
                                                      </w:p>
                                                      <w:p w14:paraId="6AB541DF" w14:textId="77777777" w:rsidR="00771121" w:rsidRDefault="00771121" w:rsidP="007711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41" name="Text Box 2"/>
                                            <wps:cNvSpPr txBox="1">
                                              <a:spLocks noChangeArrowheads="1"/>
                                            </wps:cNvSpPr>
                                            <wps:spPr bwMode="auto">
                                              <a:xfrm>
                                                <a:off x="2886063" y="1857375"/>
                                                <a:ext cx="2095500" cy="485776"/>
                                              </a:xfrm>
                                              <a:prstGeom prst="rect">
                                                <a:avLst/>
                                              </a:prstGeom>
                                              <a:noFill/>
                                              <a:ln w="9525">
                                                <a:noFill/>
                                                <a:miter lim="800000"/>
                                                <a:headEnd/>
                                                <a:tailEnd/>
                                              </a:ln>
                                            </wps:spPr>
                                            <wps:txbx>
                                              <w:txbxContent>
                                                <w:p w14:paraId="7597295E" w14:textId="77777777" w:rsidR="00771121" w:rsidRPr="005F1036" w:rsidRDefault="00771121" w:rsidP="00771121">
                                                  <w:pPr>
                                                    <w:rPr>
                                                      <w:sz w:val="20"/>
                                                      <w:szCs w:val="20"/>
                                                    </w:rPr>
                                                  </w:pPr>
                                                  <w:r w:rsidRPr="005F1036">
                                                    <w:rPr>
                                                      <w:sz w:val="20"/>
                                                      <w:szCs w:val="20"/>
                                                    </w:rPr>
                                                    <w:t>CUP co-ordinator notified</w:t>
                                                  </w:r>
                                                </w:p>
                                              </w:txbxContent>
                                            </wps:txbx>
                                            <wps:bodyPr rot="0" vert="horz" wrap="square" lIns="91440" tIns="45720" rIns="91440" bIns="45720" anchor="t" anchorCtr="0">
                                              <a:noAutofit/>
                                            </wps:bodyPr>
                                          </wps:wsp>
                                        </wpg:grpSp>
                                      </wpg:grpSp>
                                      <wps:wsp>
                                        <wps:cNvPr id="242" name="Rectangle: Rounded Corners 242"/>
                                        <wps:cNvSpPr/>
                                        <wps:spPr>
                                          <a:xfrm>
                                            <a:off x="247650" y="2724150"/>
                                            <a:ext cx="2181225" cy="552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7770E4" w14:textId="77777777" w:rsidR="00771121" w:rsidRPr="005F1036" w:rsidRDefault="00771121" w:rsidP="00771121">
                                              <w:pPr>
                                                <w:jc w:val="center"/>
                                                <w:rPr>
                                                  <w:color w:val="000000" w:themeColor="text1"/>
                                                  <w:sz w:val="20"/>
                                                  <w:szCs w:val="20"/>
                                                </w:rPr>
                                              </w:pPr>
                                              <w:r w:rsidRPr="005F1036">
                                                <w:rPr>
                                                  <w:color w:val="000000" w:themeColor="text1"/>
                                                  <w:sz w:val="20"/>
                                                  <w:szCs w:val="20"/>
                                                </w:rPr>
                                                <w:t>Standard Treatment Commenced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Straight Connector 243"/>
                                        <wps:cNvCnPr/>
                                        <wps:spPr>
                                          <a:xfrm>
                                            <a:off x="0" y="299085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s:wsp>
                                <wps:cNvPr id="244" name="Straight Connector 244"/>
                                <wps:cNvCnPr/>
                                <wps:spPr>
                                  <a:xfrm>
                                    <a:off x="5505450" y="308610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45" name="Text Box 2"/>
                              <wps:cNvSpPr txBox="1">
                                <a:spLocks noChangeArrowheads="1"/>
                              </wps:cNvSpPr>
                              <wps:spPr bwMode="auto">
                                <a:xfrm>
                                  <a:off x="-4023" y="3799907"/>
                                  <a:ext cx="582747" cy="642345"/>
                                </a:xfrm>
                                <a:prstGeom prst="rect">
                                  <a:avLst/>
                                </a:prstGeom>
                                <a:solidFill>
                                  <a:srgbClr val="FFFFFF"/>
                                </a:solidFill>
                                <a:ln w="9525">
                                  <a:noFill/>
                                  <a:miter lim="800000"/>
                                  <a:headEnd/>
                                  <a:tailEnd/>
                                </a:ln>
                              </wps:spPr>
                              <wps:txbx>
                                <w:txbxContent>
                                  <w:p w14:paraId="2B3D25E4" w14:textId="77777777" w:rsidR="00771121" w:rsidRPr="005F1036" w:rsidRDefault="00771121" w:rsidP="00771121">
                                    <w:pPr>
                                      <w:rPr>
                                        <w:sz w:val="20"/>
                                        <w:szCs w:val="20"/>
                                      </w:rPr>
                                    </w:pPr>
                                    <w:r w:rsidRPr="005F1036">
                                      <w:rPr>
                                        <w:sz w:val="20"/>
                                        <w:szCs w:val="20"/>
                                      </w:rPr>
                                      <w:t>6- 8 weeks</w:t>
                                    </w:r>
                                  </w:p>
                                  <w:p w14:paraId="63E37032" w14:textId="77777777" w:rsidR="00771121" w:rsidRDefault="00771121" w:rsidP="00771121"/>
                                </w:txbxContent>
                              </wps:txbx>
                              <wps:bodyPr rot="0" vert="horz" wrap="square" lIns="91440" tIns="45720" rIns="91440" bIns="45720" anchor="t" anchorCtr="0">
                                <a:noAutofit/>
                              </wps:bodyPr>
                            </wps:wsp>
                          </wpg:grpSp>
                          <wps:wsp>
                            <wps:cNvPr id="246" name="Text Box 2"/>
                            <wps:cNvSpPr txBox="1">
                              <a:spLocks noChangeArrowheads="1"/>
                            </wps:cNvSpPr>
                            <wps:spPr bwMode="auto">
                              <a:xfrm>
                                <a:off x="6153150" y="3790950"/>
                                <a:ext cx="552450" cy="476250"/>
                              </a:xfrm>
                              <a:prstGeom prst="rect">
                                <a:avLst/>
                              </a:prstGeom>
                              <a:noFill/>
                              <a:ln w="9525">
                                <a:noFill/>
                                <a:miter lim="800000"/>
                                <a:headEnd/>
                                <a:tailEnd/>
                              </a:ln>
                            </wps:spPr>
                            <wps:txbx>
                              <w:txbxContent>
                                <w:p w14:paraId="60CBFD1E" w14:textId="77777777" w:rsidR="00771121" w:rsidRPr="005F1036" w:rsidRDefault="00771121" w:rsidP="00771121">
                                  <w:pPr>
                                    <w:rPr>
                                      <w:sz w:val="20"/>
                                      <w:szCs w:val="20"/>
                                    </w:rPr>
                                  </w:pPr>
                                  <w:r w:rsidRPr="005F1036">
                                    <w:rPr>
                                      <w:sz w:val="20"/>
                                      <w:szCs w:val="20"/>
                                    </w:rPr>
                                    <w:t>6- 8 weeks</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CB3CB6D" id="Group 10" o:spid="_x0000_s1069" style="position:absolute;margin-left:-43.05pt;margin-top:15.05pt;width:523.35pt;height:362.9pt;z-index:251660288;mso-position-horizontal-relative:margin;mso-width-relative:margin;mso-height-relative:margin" coordorigin="-40,3150" coordsize="67096,5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">
                <v:line id="Straight Connector 11" o:spid="_x0000_s1070" style="position:absolute;flip:x;visibility:visible;mso-wrap-style:square" from="58864,51244" to="61150,5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" strokecolor="#4472c4 [3204]" strokeweight=".5pt">
                  <v:stroke joinstyle="miter"/>
                </v:line>
                <v:group id="Group 21" o:spid="_x0000_s1071" style="position:absolute;left:-40;top:3150;width:67096;height:59524" coordorigin="-40,3150" coordsize="67096,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Straight Connector 206" o:spid="_x0000_s1072" style="position:absolute;flip:x;visibility:visible;mso-wrap-style:square" from="58959,30861" to="61245,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" strokecolor="#4472c4 [3204]" strokeweight=".5pt">
                    <v:stroke joinstyle="miter"/>
                  </v:line>
                  <v:group id="Group 207" o:spid="_x0000_s1073" style="position:absolute;left:-40;top:3150;width:67096;height:59524" coordorigin="-40,3150" coordsize="67096,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oup 208" o:spid="_x0000_s1074" style="position:absolute;left:-40;top:3150;width:61285;height:59524" coordorigin="-40,3150" coordsize="61285,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Group 209" o:spid="_x0000_s1075" style="position:absolute;left:6096;top:3150;width:55149;height:59524" coordorigin=",3150" coordsize="55149,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Group 210" o:spid="_x0000_s1076" style="position:absolute;top:3150;width:52863;height:59524" coordorigin=",3150" coordsize="52863,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211" o:spid="_x0000_s1077" style="position:absolute;flip:x;visibility:visible;mso-wrap-style:square" from="0,29813" to="2286,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" strokecolor="#4472c4 [3204]" strokeweight=".5pt">
                            <v:stroke joinstyle="miter"/>
                          </v:line>
                          <v:group id="Group 212" o:spid="_x0000_s1078" style="position:absolute;top:3150;width:52863;height:59524" coordorigin=",3150" coordsize="52863,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line id="Straight Connector 213" o:spid="_x0000_s1079" style="position:absolute;flip:x;visibility:visible;mso-wrap-style:square" from="0,50387" to="2286,5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" strokecolor="#4472c4 [3204]" strokeweight=".5pt">
                              <v:stroke joinstyle="miter"/>
                            </v:line>
                            <v:group id="Group 214" o:spid="_x0000_s1080" style="position:absolute;top:3150;width:52863;height:59524" coordorigin=",3150" coordsize="52863,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oundrect id="Rectangle: Rounded Corners 215" o:spid="_x0000_s1081" style="position:absolute;left:3048;top:47720;width:21812;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" fillcolor="#b4c6e7 [1300]" strokecolor="#1f3763 [1604]" strokeweight="1pt">
                                <v:stroke joinstyle="miter"/>
                                <v:textbox>
                                  <w:txbxContent>
                                    <w:p w14:paraId="412E56FC" w14:textId="77777777" w:rsidR="00771121" w:rsidRPr="005F1036" w:rsidRDefault="00771121" w:rsidP="00771121">
                                      <w:pPr>
                                        <w:jc w:val="center"/>
                                        <w:rPr>
                                          <w:color w:val="000000" w:themeColor="text1"/>
                                          <w:sz w:val="20"/>
                                          <w:szCs w:val="20"/>
                                        </w:rPr>
                                      </w:pPr>
                                      <w:r w:rsidRPr="005F1036">
                                        <w:rPr>
                                          <w:color w:val="000000" w:themeColor="text1"/>
                                          <w:sz w:val="20"/>
                                          <w:szCs w:val="20"/>
                                        </w:rPr>
                                        <w:t>Response assessment</w:t>
                                      </w:r>
                                    </w:p>
                                    <w:p w14:paraId="29CBD039" w14:textId="77777777" w:rsidR="00771121" w:rsidRDefault="00771121" w:rsidP="00771121"/>
                                  </w:txbxContent>
                                </v:textbox>
                              </v:roundrect>
                              <v:shape id="Arrow: Down 216" o:spid="_x0000_s1082" type="#_x0000_t67" style="position:absolute;left:26288;top:49149;width:2001;height:333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" adj="15120" fillcolor="red" strokecolor="#c00000" strokeweight="1pt"/>
                              <v:group id="Group 218" o:spid="_x0000_s1083" style="position:absolute;top:3150;width:52863;height:59524" coordorigin=",3150" coordsize="52863,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Group 219" o:spid="_x0000_s1084" style="position:absolute;left:3048;top:3150;width:49815;height:59524" coordorigin=",3150" coordsize="49815,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oundrect id="Rectangle: Rounded Corners 220" o:spid="_x0000_s1085" style="position:absolute;left:190;top:17526;width:21812;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" fillcolor="#b4c6e7 [1300]" strokecolor="#1f3763 [1604]" strokeweight="1pt">
                                    <v:stroke joinstyle="miter"/>
                                  </v:roundrect>
                                  <v:group id="Group 221" o:spid="_x0000_s1086" style="position:absolute;top:3150;width:49815;height:59524" coordorigin=",3150" coordsize="49815,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oup 222" o:spid="_x0000_s1087" style="position:absolute;top:3150;width:48577;height:59524" coordorigin="285,3150" coordsize="48577,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Arrow: Down 223" o:spid="_x0000_s1088" type="#_x0000_t67" style="position:absolute;left:9620;top:53530;width:2000;height:3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" adj="15120" fillcolor="red" strokecolor="#c00000" strokeweight="1pt"/>
                                      <v:group id="Group 224" o:spid="_x0000_s1089" style="position:absolute;left:285;top:3150;width:48578;height:59524" coordorigin="285,3150" coordsize="48577,5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roundrect id="Rectangle: Rounded Corners 225" o:spid="_x0000_s1090" style="position:absolute;left:285;top:57150;width:21813;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" fillcolor="#b4c6e7 [1300]" strokecolor="#1f3763 [1604]" strokeweight="1pt">
                                          <v:stroke joinstyle="miter"/>
                                          <v:textbox>
                                            <w:txbxContent>
                                              <w:p w14:paraId="16BD42E6" w14:textId="77777777" w:rsidR="00771121" w:rsidRPr="005F1036" w:rsidRDefault="00771121" w:rsidP="00771121">
                                                <w:pPr>
                                                  <w:jc w:val="center"/>
                                                  <w:rPr>
                                                    <w:color w:val="000000" w:themeColor="text1"/>
                                                    <w:sz w:val="20"/>
                                                    <w:szCs w:val="20"/>
                                                  </w:rPr>
                                                </w:pPr>
                                                <w:r w:rsidRPr="005F1036">
                                                  <w:rPr>
                                                    <w:color w:val="000000" w:themeColor="text1"/>
                                                    <w:sz w:val="20"/>
                                                    <w:szCs w:val="20"/>
                                                  </w:rPr>
                                                  <w:t>Change in treatment?</w:t>
                                                </w:r>
                                              </w:p>
                                            </w:txbxContent>
                                          </v:textbox>
                                        </v:roundrect>
                                        <v:group id="Group 226" o:spid="_x0000_s1091" style="position:absolute;left:476;top:3150;width:48387;height:52476" coordorigin="476,3150" coordsize="4838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Group 227" o:spid="_x0000_s1092" style="position:absolute;left:476;top:3150;width:48387;height:34664" coordorigin="476,3150" coordsize="48387,3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oundrect id="Rectangle: Rounded Corners 228" o:spid="_x0000_s1093" style="position:absolute;left:27051;top:17621;width:21812;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" fillcolor="#c5e0b3 [1305]" strokecolor="#538135 [2409]" strokeweight="1pt">
                                              <v:stroke joinstyle="miter"/>
                                            </v:roundrect>
                                            <v:group id="Group 229" o:spid="_x0000_s1094" style="position:absolute;left:476;top:3150;width:44904;height:14090" coordorigin="-857,3150" coordsize="44904,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Text Box 2" o:spid="_x0000_s1095" type="#_x0000_t202" style="position:absolute;left:-857;top:3150;width:44903;height:10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" stroked="f">
                                                <v:textbox>
                                                  <w:txbxContent>
                                                    <w:p w14:paraId="4F49E58B"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 xml:space="preserve">Patient with suspected CUP </w:t>
                                                      </w:r>
                                                    </w:p>
                                                    <w:p w14:paraId="60F7D2BF"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Local histological diagnosis compatible with CUP</w:t>
                                                      </w:r>
                                                    </w:p>
                                                    <w:p w14:paraId="1E5CCDA5"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No prior systemic therapy for CUP</w:t>
                                                      </w:r>
                                                    </w:p>
                                                    <w:p w14:paraId="6949E7C3" w14:textId="77777777" w:rsidR="00771121" w:rsidRPr="00915394" w:rsidRDefault="00771121" w:rsidP="00771121">
                                                      <w:pPr>
                                                        <w:pStyle w:val="ListParagraph"/>
                                                        <w:numPr>
                                                          <w:ilvl w:val="0"/>
                                                          <w:numId w:val="20"/>
                                                        </w:numPr>
                                                        <w:rPr>
                                                          <w:rFonts w:asciiTheme="minorHAnsi" w:hAnsiTheme="minorHAnsi" w:cstheme="minorHAnsi"/>
                                                          <w:sz w:val="20"/>
                                                          <w:szCs w:val="20"/>
                                                        </w:rPr>
                                                      </w:pPr>
                                                      <w:r w:rsidRPr="00915394">
                                                        <w:rPr>
                                                          <w:rFonts w:asciiTheme="minorHAnsi" w:hAnsiTheme="minorHAnsi" w:cstheme="minorHAnsi"/>
                                                          <w:sz w:val="20"/>
                                                          <w:szCs w:val="20"/>
                                                        </w:rPr>
                                                        <w:t>Available tumour FFPE block</w:t>
                                                      </w:r>
                                                      <w:r w:rsidRPr="00915394">
                                                        <w:rPr>
                                                          <w:rFonts w:asciiTheme="minorHAnsi" w:hAnsiTheme="minorHAnsi" w:cstheme="minorHAnsi"/>
                                                          <w:sz w:val="20"/>
                                                          <w:szCs w:val="20"/>
                                                          <w:vertAlign w:val="superscript"/>
                                                        </w:rPr>
                                                        <w:t>a</w:t>
                                                      </w:r>
                                                    </w:p>
                                                  </w:txbxContent>
                                                </v:textbox>
                                              </v:shape>
                                              <v:shape id="Arrow: Down 232" o:spid="_x0000_s1096" type="#_x0000_t67" style="position:absolute;left:8191;top:13811;width:2000;height:3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" adj="15120" fillcolor="red" strokecolor="#c00000" strokeweight="1pt"/>
                                              <v:shape id="Arrow: Down 233" o:spid="_x0000_s1097" type="#_x0000_t67" style="position:absolute;left:34766;top:13906;width:2000;height:3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" adj="15120" fillcolor="red" strokecolor="#c00000" strokeweight="1pt"/>
                                            </v:group>
                                            <v:shape id="Text Box 2" o:spid="_x0000_s1098" type="#_x0000_t202" style="position:absolute;left:1333;top:18192;width:2095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51BFE7EB" w14:textId="77777777" w:rsidR="00771121" w:rsidRPr="005F1036" w:rsidRDefault="00771121" w:rsidP="00771121">
                                                    <w:pPr>
                                                      <w:rPr>
                                                        <w:sz w:val="20"/>
                                                        <w:szCs w:val="20"/>
                                                      </w:rPr>
                                                    </w:pPr>
                                                    <w:r w:rsidRPr="005F1036">
                                                      <w:rPr>
                                                        <w:sz w:val="20"/>
                                                        <w:szCs w:val="20"/>
                                                      </w:rPr>
                                                      <w:t>Treating team follows diagnostic steps as per OCP</w:t>
                                                    </w:r>
                                                  </w:p>
                                                </w:txbxContent>
                                              </v:textbox>
                                            </v:shape>
                                            <v:shape id="Arrow: Down 235" o:spid="_x0000_s1099" type="#_x0000_t67" style="position:absolute;left:9525;top:23431;width:2000;height:3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" adj="15120" fillcolor="red" strokecolor="#c00000" strokeweight="1pt"/>
                                            <v:shape id="Arrow: Down 236" o:spid="_x0000_s1100" type="#_x0000_t67" style="position:absolute;left:36290;top:23717;width:2191;height:140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" adj="19922" fillcolor="red" strokecolor="#c00000" strokeweight="1pt"/>
                                          </v:group>
                                          <v:shape id="Arrow: Down 237" o:spid="_x0000_s1101" type="#_x0000_t67" style="position:absolute;left:9429;top:33432;width:2191;height:140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" adj="19922" fillcolor="red" strokecolor="#c00000" strokeweight="1pt"/>
                                          <v:roundrect id="Rectangle: Rounded Corners 238" o:spid="_x0000_s1102" style="position:absolute;left:26670;top:38385;width:21812;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" fillcolor="#c5e0b3 [1305]" strokecolor="#538135 [2409]" strokeweight="1pt">
                                            <v:stroke joinstyle="miter"/>
                                            <v:textbox>
                                              <w:txbxContent>
                                                <w:p w14:paraId="538D9DB2" w14:textId="77777777" w:rsidR="00771121" w:rsidRPr="005F1036" w:rsidRDefault="00771121" w:rsidP="00771121">
                                                  <w:pPr>
                                                    <w:jc w:val="center"/>
                                                    <w:rPr>
                                                      <w:sz w:val="20"/>
                                                      <w:szCs w:val="20"/>
                                                    </w:rPr>
                                                  </w:pPr>
                                                  <w:r w:rsidRPr="005F1036">
                                                    <w:rPr>
                                                      <w:color w:val="000000" w:themeColor="text1"/>
                                                      <w:sz w:val="20"/>
                                                      <w:szCs w:val="20"/>
                                                    </w:rPr>
                                                    <w:t>Tissue of origin and somatic mutation profiling results</w:t>
                                                  </w:r>
                                                </w:p>
                                              </w:txbxContent>
                                            </v:textbox>
                                          </v:roundrect>
                                          <v:shape id="Arrow: Down 239" o:spid="_x0000_s1103" type="#_x0000_t67" style="position:absolute;left:36671;top:44291;width:2000;height:3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" adj="15120" fillcolor="red" strokecolor="#c00000" strokeweight="1pt"/>
                                          <v:roundrect id="Rectangle: Rounded Corners 240" o:spid="_x0000_s1104" style="position:absolute;left:26955;top:47815;width:21813;height:7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" fillcolor="#c5e0b3 [1305]" strokecolor="#538135 [2409]" strokeweight="1pt">
                                            <v:stroke joinstyle="miter"/>
                                            <v:textbox>
                                              <w:txbxContent>
                                                <w:p w14:paraId="204DFB7A" w14:textId="77777777" w:rsidR="00771121" w:rsidRPr="005F1036" w:rsidRDefault="00771121" w:rsidP="00771121">
                                                  <w:pPr>
                                                    <w:jc w:val="center"/>
                                                    <w:rPr>
                                                      <w:sz w:val="20"/>
                                                      <w:szCs w:val="20"/>
                                                    </w:rPr>
                                                  </w:pPr>
                                                  <w:r w:rsidRPr="005F1036">
                                                    <w:rPr>
                                                      <w:color w:val="000000" w:themeColor="text1"/>
                                                      <w:sz w:val="20"/>
                                                      <w:szCs w:val="20"/>
                                                    </w:rPr>
                                                    <w:t xml:space="preserve">Molecular </w:t>
                                                  </w:r>
                                                  <w:r>
                                                    <w:rPr>
                                                      <w:color w:val="000000" w:themeColor="text1"/>
                                                      <w:sz w:val="20"/>
                                                      <w:szCs w:val="20"/>
                                                    </w:rPr>
                                                    <w:t>tumour board</w:t>
                                                  </w:r>
                                                  <w:r w:rsidRPr="005F1036">
                                                    <w:rPr>
                                                      <w:color w:val="000000" w:themeColor="text1"/>
                                                      <w:sz w:val="20"/>
                                                      <w:szCs w:val="20"/>
                                                    </w:rPr>
                                                    <w:t xml:space="preserve"> discussion and treatment recommendations</w:t>
                                                  </w:r>
                                                </w:p>
                                                <w:p w14:paraId="6AB541DF" w14:textId="77777777" w:rsidR="00771121" w:rsidRDefault="00771121" w:rsidP="00771121"/>
                                              </w:txbxContent>
                                            </v:textbox>
                                          </v:roundrect>
                                        </v:group>
                                      </v:group>
                                    </v:group>
                                    <v:shape id="Text Box 2" o:spid="_x0000_s1105" type="#_x0000_t202" style="position:absolute;left:28860;top:18573;width:2095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7597295E" w14:textId="77777777" w:rsidR="00771121" w:rsidRPr="005F1036" w:rsidRDefault="00771121" w:rsidP="00771121">
                                            <w:pPr>
                                              <w:rPr>
                                                <w:sz w:val="20"/>
                                                <w:szCs w:val="20"/>
                                              </w:rPr>
                                            </w:pPr>
                                            <w:r w:rsidRPr="005F1036">
                                              <w:rPr>
                                                <w:sz w:val="20"/>
                                                <w:szCs w:val="20"/>
                                              </w:rPr>
                                              <w:t>CUP co-ordinator notified</w:t>
                                            </w:r>
                                          </w:p>
                                        </w:txbxContent>
                                      </v:textbox>
                                    </v:shape>
                                  </v:group>
                                </v:group>
                                <v:roundrect id="Rectangle: Rounded Corners 242" o:spid="_x0000_s1106" style="position:absolute;left:2476;top:27241;width:21812;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" fillcolor="#b4c6e7 [1300]" strokecolor="#1f3763 [1604]" strokeweight="1pt">
                                  <v:stroke joinstyle="miter"/>
                                  <v:textbox>
                                    <w:txbxContent>
                                      <w:p w14:paraId="7B7770E4" w14:textId="77777777" w:rsidR="00771121" w:rsidRPr="005F1036" w:rsidRDefault="00771121" w:rsidP="00771121">
                                        <w:pPr>
                                          <w:jc w:val="center"/>
                                          <w:rPr>
                                            <w:color w:val="000000" w:themeColor="text1"/>
                                            <w:sz w:val="20"/>
                                            <w:szCs w:val="20"/>
                                          </w:rPr>
                                        </w:pPr>
                                        <w:r w:rsidRPr="005F1036">
                                          <w:rPr>
                                            <w:color w:val="000000" w:themeColor="text1"/>
                                            <w:sz w:val="20"/>
                                            <w:szCs w:val="20"/>
                                          </w:rPr>
                                          <w:t>Standard Treatment Commenced</w:t>
                                        </w:r>
                                      </w:p>
                                    </w:txbxContent>
                                  </v:textbox>
                                </v:roundrect>
                                <v:line id="Straight Connector 243" o:spid="_x0000_s1107" style="position:absolute;visibility:visible;mso-wrap-style:square" from="0,29908" to="95,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" strokecolor="#4472c4 [3204]" strokeweight=".5pt">
                                  <v:stroke joinstyle="miter"/>
                                </v:line>
                              </v:group>
                            </v:group>
                          </v:group>
                        </v:group>
                        <v:line id="Straight Connector 244" o:spid="_x0000_s1108" style="position:absolute;visibility:visible;mso-wrap-style:square" from="55054,30861" to="55149,5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" strokecolor="#4472c4 [3204]" strokeweight=".5pt">
                          <v:stroke joinstyle="miter"/>
                        </v:line>
                      </v:group>
                      <v:shape id="Text Box 2" o:spid="_x0000_s1109" type="#_x0000_t202" style="position:absolute;left:-40;top:37999;width:5827;height:6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" stroked="f">
                        <v:textbox>
                          <w:txbxContent>
                            <w:p w14:paraId="2B3D25E4" w14:textId="77777777" w:rsidR="00771121" w:rsidRPr="005F1036" w:rsidRDefault="00771121" w:rsidP="00771121">
                              <w:pPr>
                                <w:rPr>
                                  <w:sz w:val="20"/>
                                  <w:szCs w:val="20"/>
                                </w:rPr>
                              </w:pPr>
                              <w:r w:rsidRPr="005F1036">
                                <w:rPr>
                                  <w:sz w:val="20"/>
                                  <w:szCs w:val="20"/>
                                </w:rPr>
                                <w:t>6- 8 weeks</w:t>
                              </w:r>
                            </w:p>
                            <w:p w14:paraId="63E37032" w14:textId="77777777" w:rsidR="00771121" w:rsidRDefault="00771121" w:rsidP="00771121"/>
                          </w:txbxContent>
                        </v:textbox>
                      </v:shape>
                    </v:group>
                    <v:shape id="Text Box 2" o:spid="_x0000_s1110" type="#_x0000_t202" style="position:absolute;left:61531;top:37909;width:552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60CBFD1E" w14:textId="77777777" w:rsidR="00771121" w:rsidRPr="005F1036" w:rsidRDefault="00771121" w:rsidP="00771121">
                            <w:pPr>
                              <w:rPr>
                                <w:sz w:val="20"/>
                                <w:szCs w:val="20"/>
                              </w:rPr>
                            </w:pPr>
                            <w:r w:rsidRPr="005F1036">
                              <w:rPr>
                                <w:sz w:val="20"/>
                                <w:szCs w:val="20"/>
                              </w:rPr>
                              <w:t>6- 8 weeks</w:t>
                            </w:r>
                          </w:p>
                        </w:txbxContent>
                      </v:textbox>
                    </v:shape>
                  </v:group>
                </v:group>
                <w10:wrap anchorx="margin"/>
              </v:group>
            </w:pict>
          </mc:Fallback>
        </mc:AlternateContent>
      </w:r>
      <w:r w:rsidRPr="00F06157">
        <w:rPr>
          <w:rFonts w:asciiTheme="minorHAnsi" w:hAnsiTheme="minorHAnsi" w:cs="Times New Roman"/>
        </w:rPr>
        <w:t>Figure 1: Workflow of patients with a suspected CUP diagnosis</w:t>
      </w:r>
    </w:p>
    <w:p w14:paraId="3C45E5A3" w14:textId="77777777" w:rsidR="00771121" w:rsidRPr="00F06157" w:rsidRDefault="00771121" w:rsidP="00771121">
      <w:pPr>
        <w:pStyle w:val="NormalWeb"/>
        <w:spacing w:line="276" w:lineRule="auto"/>
        <w:rPr>
          <w:rFonts w:asciiTheme="minorHAnsi" w:hAnsiTheme="minorHAnsi" w:cs="Times New Roman"/>
        </w:rPr>
      </w:pPr>
    </w:p>
    <w:p w14:paraId="608770C9" w14:textId="77777777" w:rsidR="00771121" w:rsidRPr="00F06157" w:rsidRDefault="00771121" w:rsidP="00771121">
      <w:pPr>
        <w:pStyle w:val="NormalWeb"/>
        <w:spacing w:line="276" w:lineRule="auto"/>
        <w:rPr>
          <w:rFonts w:asciiTheme="minorHAnsi" w:hAnsiTheme="minorHAnsi" w:cs="Times New Roman"/>
        </w:rPr>
      </w:pPr>
    </w:p>
    <w:p w14:paraId="46FEAF4D" w14:textId="77777777" w:rsidR="00771121" w:rsidRPr="00F06157" w:rsidRDefault="00771121" w:rsidP="00771121">
      <w:pPr>
        <w:pStyle w:val="NormalWeb"/>
        <w:spacing w:line="276" w:lineRule="auto"/>
        <w:rPr>
          <w:rFonts w:asciiTheme="minorHAnsi" w:hAnsiTheme="minorHAnsi" w:cs="Times New Roman"/>
        </w:rPr>
      </w:pPr>
    </w:p>
    <w:p w14:paraId="33980679" w14:textId="77777777" w:rsidR="00771121" w:rsidRPr="00F06157" w:rsidRDefault="00771121" w:rsidP="00771121">
      <w:pPr>
        <w:pStyle w:val="NormalWeb"/>
        <w:spacing w:line="276" w:lineRule="auto"/>
        <w:rPr>
          <w:rFonts w:asciiTheme="minorHAnsi" w:hAnsiTheme="minorHAnsi" w:cs="Times New Roman"/>
        </w:rPr>
      </w:pPr>
    </w:p>
    <w:p w14:paraId="6A3D2034" w14:textId="77777777" w:rsidR="00771121" w:rsidRPr="00F06157" w:rsidRDefault="00771121" w:rsidP="00771121">
      <w:pPr>
        <w:pStyle w:val="NormalWeb"/>
        <w:spacing w:line="276" w:lineRule="auto"/>
        <w:rPr>
          <w:rFonts w:asciiTheme="minorHAnsi" w:hAnsiTheme="minorHAnsi" w:cs="Times New Roman"/>
        </w:rPr>
      </w:pPr>
    </w:p>
    <w:p w14:paraId="46095956" w14:textId="77777777" w:rsidR="00771121" w:rsidRPr="00F06157" w:rsidRDefault="00771121" w:rsidP="00771121">
      <w:pPr>
        <w:pStyle w:val="NormalWeb"/>
        <w:spacing w:line="276" w:lineRule="auto"/>
        <w:rPr>
          <w:rFonts w:asciiTheme="minorHAnsi" w:hAnsiTheme="minorHAnsi" w:cs="Times New Roman"/>
        </w:rPr>
      </w:pPr>
    </w:p>
    <w:p w14:paraId="6FB5080A" w14:textId="77777777" w:rsidR="00771121" w:rsidRPr="00F06157" w:rsidRDefault="00771121" w:rsidP="00771121">
      <w:pPr>
        <w:pStyle w:val="NormalWeb"/>
        <w:spacing w:line="276" w:lineRule="auto"/>
        <w:rPr>
          <w:rFonts w:asciiTheme="minorHAnsi" w:hAnsiTheme="minorHAnsi" w:cs="Times New Roman"/>
        </w:rPr>
      </w:pPr>
    </w:p>
    <w:p w14:paraId="0F0252A2" w14:textId="77777777" w:rsidR="00771121" w:rsidRPr="00F06157" w:rsidRDefault="00771121" w:rsidP="00771121">
      <w:pPr>
        <w:pStyle w:val="NormalWeb"/>
        <w:spacing w:line="276" w:lineRule="auto"/>
        <w:rPr>
          <w:rFonts w:asciiTheme="minorHAnsi" w:hAnsiTheme="minorHAnsi" w:cs="Times New Roman"/>
        </w:rPr>
      </w:pPr>
    </w:p>
    <w:p w14:paraId="6728D303" w14:textId="77777777" w:rsidR="00771121" w:rsidRPr="00F06157" w:rsidRDefault="00771121" w:rsidP="00771121">
      <w:pPr>
        <w:pStyle w:val="NormalWeb"/>
        <w:spacing w:line="276" w:lineRule="auto"/>
        <w:rPr>
          <w:rFonts w:asciiTheme="minorHAnsi" w:hAnsiTheme="minorHAnsi" w:cs="Times New Roman"/>
        </w:rPr>
      </w:pPr>
    </w:p>
    <w:p w14:paraId="243402D7" w14:textId="77777777" w:rsidR="00771121" w:rsidRPr="00F06157" w:rsidRDefault="00771121" w:rsidP="00771121">
      <w:pPr>
        <w:pStyle w:val="NormalWeb"/>
        <w:spacing w:line="276" w:lineRule="auto"/>
        <w:rPr>
          <w:rFonts w:asciiTheme="minorHAnsi" w:hAnsiTheme="minorHAnsi" w:cs="Times New Roman"/>
        </w:rPr>
      </w:pPr>
    </w:p>
    <w:p w14:paraId="7A5DC965" w14:textId="77777777" w:rsidR="00771121" w:rsidRPr="00F06157" w:rsidRDefault="00771121" w:rsidP="00771121">
      <w:pPr>
        <w:pStyle w:val="NormalWeb"/>
        <w:spacing w:line="276" w:lineRule="auto"/>
        <w:rPr>
          <w:rFonts w:asciiTheme="minorHAnsi" w:hAnsiTheme="minorHAnsi" w:cs="Times New Roman"/>
        </w:rPr>
      </w:pPr>
    </w:p>
    <w:p w14:paraId="7B0418FB" w14:textId="77777777" w:rsidR="00771121" w:rsidRPr="00F06157" w:rsidRDefault="00771121" w:rsidP="00771121">
      <w:pPr>
        <w:pStyle w:val="NormalWeb"/>
        <w:spacing w:line="276" w:lineRule="auto"/>
        <w:rPr>
          <w:rFonts w:asciiTheme="minorHAnsi" w:hAnsiTheme="minorHAnsi" w:cs="Times New Roman"/>
        </w:rPr>
      </w:pPr>
    </w:p>
    <w:p w14:paraId="673F4799" w14:textId="77777777" w:rsidR="00771121" w:rsidRPr="00F06157" w:rsidRDefault="00771121" w:rsidP="00771121">
      <w:pPr>
        <w:pStyle w:val="NormalWeb"/>
        <w:spacing w:line="276" w:lineRule="auto"/>
        <w:rPr>
          <w:rFonts w:asciiTheme="minorHAnsi" w:hAnsiTheme="minorHAnsi" w:cs="Times New Roman"/>
        </w:rPr>
      </w:pPr>
    </w:p>
    <w:p w14:paraId="01AAA083" w14:textId="77777777" w:rsidR="00771121" w:rsidRPr="00F06157" w:rsidRDefault="00771121" w:rsidP="00771121">
      <w:pPr>
        <w:pStyle w:val="NormalWeb"/>
        <w:spacing w:line="276" w:lineRule="auto"/>
        <w:rPr>
          <w:rFonts w:asciiTheme="minorHAnsi" w:hAnsiTheme="minorHAnsi" w:cs="Times New Roman"/>
        </w:rPr>
      </w:pPr>
    </w:p>
    <w:p w14:paraId="09DC7299" w14:textId="77777777" w:rsidR="00771121" w:rsidRPr="00F06157" w:rsidRDefault="00771121" w:rsidP="00771121">
      <w:pPr>
        <w:pStyle w:val="NormalWeb"/>
        <w:spacing w:line="276" w:lineRule="auto"/>
        <w:rPr>
          <w:rFonts w:asciiTheme="minorHAnsi" w:hAnsiTheme="minorHAnsi" w:cs="Times New Roman"/>
        </w:rPr>
      </w:pPr>
    </w:p>
    <w:p w14:paraId="6925031E" w14:textId="77777777" w:rsidR="00771121" w:rsidRPr="00F06157" w:rsidRDefault="00771121" w:rsidP="00771121">
      <w:pPr>
        <w:pStyle w:val="NormalWeb"/>
        <w:spacing w:line="276" w:lineRule="auto"/>
        <w:rPr>
          <w:rFonts w:asciiTheme="minorHAnsi" w:hAnsiTheme="minorHAnsi" w:cs="Times New Roman"/>
        </w:rPr>
      </w:pPr>
    </w:p>
    <w:p w14:paraId="4BF574D3" w14:textId="77777777" w:rsidR="00771121" w:rsidRPr="00F06157" w:rsidRDefault="00771121" w:rsidP="00771121">
      <w:pPr>
        <w:pStyle w:val="NormalWeb"/>
        <w:spacing w:line="276" w:lineRule="auto"/>
        <w:rPr>
          <w:rFonts w:asciiTheme="minorHAnsi" w:hAnsiTheme="minorHAnsi" w:cs="Times New Roman"/>
        </w:rPr>
      </w:pPr>
    </w:p>
    <w:p w14:paraId="228F9287" w14:textId="77777777" w:rsidR="00771121" w:rsidRPr="00F06157" w:rsidRDefault="00771121" w:rsidP="00771121">
      <w:pPr>
        <w:pStyle w:val="NormalWeb"/>
        <w:spacing w:line="276" w:lineRule="auto"/>
        <w:rPr>
          <w:rFonts w:asciiTheme="minorHAnsi" w:hAnsiTheme="minorHAnsi" w:cs="Times New Roman"/>
        </w:rPr>
      </w:pPr>
    </w:p>
    <w:p w14:paraId="78F510A4" w14:textId="77777777" w:rsidR="00771121" w:rsidRPr="00F06157" w:rsidRDefault="00771121" w:rsidP="00771121">
      <w:pPr>
        <w:pStyle w:val="NormalWeb"/>
        <w:spacing w:line="276" w:lineRule="auto"/>
        <w:rPr>
          <w:rFonts w:asciiTheme="minorHAnsi" w:hAnsiTheme="minorHAnsi" w:cs="Times New Roman"/>
        </w:rPr>
      </w:pPr>
    </w:p>
    <w:p w14:paraId="6C8C6E58" w14:textId="77777777" w:rsidR="00771121" w:rsidRPr="00F06157" w:rsidRDefault="00771121" w:rsidP="00771121">
      <w:pPr>
        <w:pStyle w:val="NormalWeb"/>
        <w:spacing w:line="276" w:lineRule="auto"/>
        <w:rPr>
          <w:rFonts w:asciiTheme="minorHAnsi" w:hAnsiTheme="minorHAnsi" w:cs="Times New Roman"/>
        </w:rPr>
      </w:pPr>
    </w:p>
    <w:p w14:paraId="62720F17" w14:textId="77777777" w:rsidR="00771121" w:rsidRPr="00F06157" w:rsidRDefault="00771121" w:rsidP="00771121">
      <w:pPr>
        <w:pStyle w:val="NormalWeb"/>
        <w:spacing w:line="276" w:lineRule="auto"/>
        <w:rPr>
          <w:rFonts w:asciiTheme="minorHAnsi" w:hAnsiTheme="minorHAnsi" w:cs="Times New Roman"/>
        </w:rPr>
      </w:pPr>
    </w:p>
    <w:p w14:paraId="4CB9DF90" w14:textId="77777777" w:rsidR="00771121" w:rsidRPr="00F06157" w:rsidRDefault="00771121" w:rsidP="00771121">
      <w:pPr>
        <w:pStyle w:val="NormalWeb"/>
        <w:spacing w:line="276" w:lineRule="auto"/>
        <w:rPr>
          <w:rFonts w:asciiTheme="minorHAnsi" w:hAnsiTheme="minorHAnsi" w:cs="Times New Roman"/>
        </w:rPr>
      </w:pPr>
    </w:p>
    <w:p w14:paraId="11C27AF8" w14:textId="77777777" w:rsidR="00771121" w:rsidRPr="00F06157" w:rsidRDefault="00771121" w:rsidP="00771121">
      <w:pPr>
        <w:pStyle w:val="NormalWeb"/>
        <w:spacing w:line="276" w:lineRule="auto"/>
        <w:rPr>
          <w:rFonts w:asciiTheme="minorHAnsi" w:hAnsiTheme="minorHAnsi" w:cs="Times New Roman"/>
        </w:rPr>
      </w:pPr>
    </w:p>
    <w:p w14:paraId="6CF445E5" w14:textId="61994871" w:rsidR="00771121" w:rsidRDefault="00771121" w:rsidP="00771121">
      <w:pPr>
        <w:pStyle w:val="NormalWeb"/>
        <w:spacing w:line="276" w:lineRule="auto"/>
        <w:rPr>
          <w:rFonts w:asciiTheme="minorHAnsi" w:hAnsiTheme="minorHAnsi" w:cs="Times New Roman"/>
        </w:rPr>
      </w:pPr>
    </w:p>
    <w:p w14:paraId="507D0E30" w14:textId="77777777" w:rsidR="00771121" w:rsidRPr="00F06157" w:rsidRDefault="00771121" w:rsidP="00771121">
      <w:pPr>
        <w:pStyle w:val="NormalWeb"/>
        <w:spacing w:line="276" w:lineRule="auto"/>
        <w:rPr>
          <w:rFonts w:asciiTheme="minorHAnsi" w:hAnsiTheme="minorHAnsi" w:cs="Times New Roman"/>
        </w:rPr>
      </w:pPr>
    </w:p>
    <w:p w14:paraId="722A5F2B" w14:textId="3215681E" w:rsidR="00771121" w:rsidRPr="00F06157" w:rsidRDefault="00771121" w:rsidP="00771121">
      <w:pPr>
        <w:autoSpaceDE w:val="0"/>
        <w:autoSpaceDN w:val="0"/>
        <w:adjustRightInd w:val="0"/>
        <w:rPr>
          <w:rFonts w:asciiTheme="minorHAnsi" w:eastAsia="CIDFont+F3" w:hAnsiTheme="minorHAnsi"/>
          <w:sz w:val="22"/>
          <w:szCs w:val="22"/>
        </w:rPr>
      </w:pPr>
      <w:r w:rsidRPr="00F06157">
        <w:rPr>
          <w:rFonts w:asciiTheme="minorHAnsi" w:hAnsiTheme="minorHAnsi"/>
          <w:sz w:val="22"/>
          <w:szCs w:val="22"/>
        </w:rPr>
        <w:t xml:space="preserve">MDT, </w:t>
      </w:r>
      <w:proofErr w:type="spellStart"/>
      <w:r w:rsidRPr="00F06157">
        <w:rPr>
          <w:rFonts w:asciiTheme="minorHAnsi" w:hAnsiTheme="minorHAnsi"/>
          <w:sz w:val="22"/>
          <w:szCs w:val="22"/>
        </w:rPr>
        <w:t>Multi disciplinary</w:t>
      </w:r>
      <w:proofErr w:type="spellEnd"/>
      <w:r w:rsidRPr="00F06157">
        <w:rPr>
          <w:rFonts w:asciiTheme="minorHAnsi" w:hAnsiTheme="minorHAnsi"/>
          <w:sz w:val="22"/>
          <w:szCs w:val="22"/>
        </w:rPr>
        <w:t xml:space="preserve"> team; OCP, Optimal care pathway; CUP, Cancer of unknown </w:t>
      </w:r>
      <w:proofErr w:type="gramStart"/>
      <w:r w:rsidRPr="00F06157">
        <w:rPr>
          <w:rFonts w:asciiTheme="minorHAnsi" w:hAnsiTheme="minorHAnsi"/>
          <w:sz w:val="22"/>
          <w:szCs w:val="22"/>
        </w:rPr>
        <w:t>primary;</w:t>
      </w:r>
      <w:proofErr w:type="gramEnd"/>
      <w:r w:rsidRPr="00F06157">
        <w:rPr>
          <w:rFonts w:asciiTheme="minorHAnsi" w:hAnsiTheme="minorHAnsi"/>
          <w:sz w:val="22"/>
          <w:szCs w:val="22"/>
        </w:rPr>
        <w:t xml:space="preserve"> </w:t>
      </w:r>
    </w:p>
    <w:p w14:paraId="5E91F3EC" w14:textId="77777777" w:rsidR="00771121" w:rsidRPr="00F06157" w:rsidRDefault="00771121" w:rsidP="00771121">
      <w:pPr>
        <w:autoSpaceDE w:val="0"/>
        <w:autoSpaceDN w:val="0"/>
        <w:adjustRightInd w:val="0"/>
        <w:rPr>
          <w:rFonts w:asciiTheme="minorHAnsi" w:eastAsia="CIDFont+F3" w:hAnsiTheme="minorHAnsi"/>
          <w:sz w:val="22"/>
          <w:szCs w:val="22"/>
        </w:rPr>
      </w:pPr>
      <w:r w:rsidRPr="00F06157">
        <w:rPr>
          <w:rFonts w:asciiTheme="minorHAnsi" w:eastAsia="CIDFont+F3" w:hAnsiTheme="minorHAnsi"/>
          <w:sz w:val="22"/>
          <w:szCs w:val="22"/>
        </w:rPr>
        <w:t>a. A tumour tissue sample that is suitable for: 1) the initial diagnosis of CUP at the study site’s local</w:t>
      </w:r>
    </w:p>
    <w:p w14:paraId="204795F4" w14:textId="77777777" w:rsidR="00771121" w:rsidRPr="00F06157" w:rsidRDefault="00771121" w:rsidP="00771121">
      <w:pPr>
        <w:autoSpaceDE w:val="0"/>
        <w:autoSpaceDN w:val="0"/>
        <w:adjustRightInd w:val="0"/>
        <w:rPr>
          <w:rFonts w:asciiTheme="minorHAnsi" w:eastAsia="CIDFont+F3" w:hAnsiTheme="minorHAnsi"/>
          <w:sz w:val="22"/>
          <w:szCs w:val="22"/>
        </w:rPr>
      </w:pPr>
      <w:r w:rsidRPr="00F06157">
        <w:rPr>
          <w:rFonts w:asciiTheme="minorHAnsi" w:eastAsia="CIDFont+F3" w:hAnsiTheme="minorHAnsi"/>
          <w:sz w:val="22"/>
          <w:szCs w:val="22"/>
        </w:rPr>
        <w:t>laboratory, AND 2) generation of a comprehensive genomic profile. If, after local diagnosis of CUP, insufficient tumour tissue (in quantity or quality) remains for the central pathology laboratory to confirm the CUP diagnosis and generate a genomic profile, then a fresh biopsy sample must be collected during the screening period that meets the study’s requirements (refer to the Laboratory Manual for suitability details and specimen collection instructions).</w:t>
      </w:r>
    </w:p>
    <w:p w14:paraId="755076B9" w14:textId="77777777" w:rsidR="00771121" w:rsidRPr="00F06157" w:rsidRDefault="00771121" w:rsidP="00771121">
      <w:pPr>
        <w:autoSpaceDE w:val="0"/>
        <w:autoSpaceDN w:val="0"/>
        <w:adjustRightInd w:val="0"/>
        <w:rPr>
          <w:rFonts w:asciiTheme="minorHAnsi" w:eastAsia="CIDFont+F3" w:hAnsiTheme="minorHAnsi" w:cstheme="minorHAnsi"/>
          <w:sz w:val="22"/>
          <w:szCs w:val="22"/>
        </w:rPr>
      </w:pPr>
    </w:p>
    <w:p w14:paraId="2AE7832E" w14:textId="77777777" w:rsidR="00771121" w:rsidRPr="00F06157" w:rsidRDefault="00771121" w:rsidP="00771121">
      <w:pPr>
        <w:autoSpaceDE w:val="0"/>
        <w:autoSpaceDN w:val="0"/>
        <w:adjustRightInd w:val="0"/>
        <w:rPr>
          <w:rFonts w:asciiTheme="minorHAnsi" w:eastAsia="CIDFont+F3" w:hAnsiTheme="minorHAnsi" w:cstheme="minorHAnsi"/>
          <w:sz w:val="22"/>
          <w:szCs w:val="22"/>
        </w:rPr>
      </w:pPr>
    </w:p>
    <w:p w14:paraId="616DBF23" w14:textId="4A4A8F56" w:rsidR="00771121" w:rsidRPr="00F06157" w:rsidRDefault="00771121" w:rsidP="00771121">
      <w:pPr>
        <w:rPr>
          <w:rFonts w:asciiTheme="minorHAnsi" w:eastAsia="CIDFont+F3" w:hAnsiTheme="minorHAnsi" w:cstheme="minorHAnsi"/>
          <w:sz w:val="22"/>
          <w:szCs w:val="22"/>
        </w:rPr>
      </w:pPr>
      <w:r>
        <w:rPr>
          <w:rFonts w:asciiTheme="minorHAnsi" w:eastAsia="CIDFont+F3" w:hAnsiTheme="minorHAnsi" w:cstheme="minorHAnsi"/>
          <w:sz w:val="22"/>
          <w:szCs w:val="22"/>
        </w:rPr>
        <w:br w:type="page"/>
      </w:r>
    </w:p>
    <w:p w14:paraId="368924B5" w14:textId="77777777" w:rsidR="00771121" w:rsidRPr="00F06157" w:rsidRDefault="00771121" w:rsidP="00771121">
      <w:pPr>
        <w:autoSpaceDE w:val="0"/>
        <w:autoSpaceDN w:val="0"/>
        <w:adjustRightInd w:val="0"/>
        <w:rPr>
          <w:rFonts w:asciiTheme="minorHAnsi" w:hAnsiTheme="minorHAnsi" w:cstheme="minorHAnsi"/>
          <w:b/>
          <w:bCs/>
          <w:sz w:val="22"/>
          <w:szCs w:val="22"/>
        </w:rPr>
      </w:pPr>
      <w:r w:rsidRPr="00F06157">
        <w:rPr>
          <w:rFonts w:asciiTheme="minorHAnsi" w:hAnsiTheme="minorHAnsi" w:cstheme="minorHAnsi"/>
          <w:b/>
          <w:bCs/>
          <w:sz w:val="22"/>
          <w:szCs w:val="22"/>
        </w:rPr>
        <w:lastRenderedPageBreak/>
        <w:t>4.1.1 Screening Period for Prospective Study</w:t>
      </w:r>
    </w:p>
    <w:p w14:paraId="46520BCB" w14:textId="77777777" w:rsidR="00771121" w:rsidRPr="00F06157" w:rsidRDefault="00771121" w:rsidP="00771121">
      <w:pPr>
        <w:autoSpaceDE w:val="0"/>
        <w:autoSpaceDN w:val="0"/>
        <w:adjustRightInd w:val="0"/>
        <w:rPr>
          <w:rFonts w:asciiTheme="minorHAnsi" w:hAnsiTheme="minorHAnsi" w:cstheme="minorHAnsi"/>
          <w:sz w:val="22"/>
          <w:szCs w:val="22"/>
        </w:rPr>
      </w:pPr>
      <w:r w:rsidRPr="00F06157">
        <w:rPr>
          <w:rFonts w:asciiTheme="minorHAnsi" w:hAnsiTheme="minorHAnsi" w:cstheme="minorHAnsi"/>
          <w:sz w:val="22"/>
          <w:szCs w:val="22"/>
        </w:rPr>
        <w:t xml:space="preserve">The population to be included in this study corresponds to patients first diagnosed with CUP for whom a likely tissue of origin cannot be posited from routine diagnostic investigations. </w:t>
      </w:r>
    </w:p>
    <w:p w14:paraId="549B54FE" w14:textId="77777777" w:rsidR="00771121" w:rsidRPr="00F06157" w:rsidRDefault="00771121" w:rsidP="00771121">
      <w:pPr>
        <w:autoSpaceDE w:val="0"/>
        <w:autoSpaceDN w:val="0"/>
        <w:adjustRightInd w:val="0"/>
        <w:rPr>
          <w:rFonts w:asciiTheme="minorHAnsi" w:hAnsiTheme="minorHAnsi" w:cstheme="minorHAnsi"/>
          <w:sz w:val="22"/>
          <w:szCs w:val="22"/>
        </w:rPr>
      </w:pPr>
    </w:p>
    <w:p w14:paraId="661883D7" w14:textId="77777777" w:rsidR="00771121" w:rsidRPr="00F06157" w:rsidRDefault="00771121" w:rsidP="00771121">
      <w:pPr>
        <w:autoSpaceDE w:val="0"/>
        <w:autoSpaceDN w:val="0"/>
        <w:adjustRightInd w:val="0"/>
        <w:rPr>
          <w:rFonts w:asciiTheme="minorHAnsi" w:hAnsiTheme="minorHAnsi" w:cstheme="minorHAnsi"/>
          <w:sz w:val="22"/>
          <w:szCs w:val="22"/>
        </w:rPr>
      </w:pPr>
      <w:r w:rsidRPr="00F06157">
        <w:rPr>
          <w:rFonts w:asciiTheme="minorHAnsi" w:hAnsiTheme="minorHAnsi" w:cstheme="minorHAnsi"/>
          <w:sz w:val="22"/>
          <w:szCs w:val="22"/>
        </w:rPr>
        <w:t xml:space="preserve">To be eligible, patients must have a histological diagnosis of cancer without pathological findings that confirm a definite primary site, as determined by the study site’s local laboratory on a contemporaneous tissue sample. </w:t>
      </w:r>
    </w:p>
    <w:p w14:paraId="5586BAB4" w14:textId="77777777" w:rsidR="00771121" w:rsidRPr="00F06157" w:rsidRDefault="00771121" w:rsidP="00771121">
      <w:pPr>
        <w:autoSpaceDE w:val="0"/>
        <w:autoSpaceDN w:val="0"/>
        <w:adjustRightInd w:val="0"/>
        <w:rPr>
          <w:rFonts w:asciiTheme="minorHAnsi" w:hAnsiTheme="minorHAnsi" w:cstheme="minorHAnsi"/>
          <w:sz w:val="22"/>
          <w:szCs w:val="22"/>
        </w:rPr>
      </w:pPr>
    </w:p>
    <w:p w14:paraId="2CB55EF0" w14:textId="77777777" w:rsidR="00771121" w:rsidRPr="00F06157" w:rsidRDefault="00771121" w:rsidP="00771121">
      <w:pPr>
        <w:autoSpaceDE w:val="0"/>
        <w:autoSpaceDN w:val="0"/>
        <w:adjustRightInd w:val="0"/>
        <w:rPr>
          <w:rFonts w:asciiTheme="minorHAnsi" w:hAnsiTheme="minorHAnsi" w:cstheme="minorHAnsi"/>
          <w:sz w:val="22"/>
          <w:szCs w:val="22"/>
        </w:rPr>
      </w:pPr>
      <w:r w:rsidRPr="00F06157">
        <w:rPr>
          <w:rFonts w:asciiTheme="minorHAnsi" w:hAnsiTheme="minorHAnsi" w:cstheme="minorHAnsi"/>
          <w:sz w:val="22"/>
          <w:szCs w:val="22"/>
        </w:rPr>
        <w:t xml:space="preserve">The diagnosis of CUP must be ascertained prior to entering the screening period of the study. </w:t>
      </w:r>
    </w:p>
    <w:p w14:paraId="4507E4F8" w14:textId="77777777" w:rsidR="00771121" w:rsidRPr="00F06157" w:rsidRDefault="00771121" w:rsidP="00771121">
      <w:pPr>
        <w:autoSpaceDE w:val="0"/>
        <w:autoSpaceDN w:val="0"/>
        <w:adjustRightInd w:val="0"/>
        <w:rPr>
          <w:rFonts w:asciiTheme="minorHAnsi" w:hAnsiTheme="minorHAnsi" w:cstheme="minorHAnsi"/>
          <w:sz w:val="22"/>
          <w:szCs w:val="22"/>
        </w:rPr>
      </w:pPr>
    </w:p>
    <w:p w14:paraId="5AE7D862" w14:textId="77777777" w:rsidR="00771121" w:rsidRPr="00F06157" w:rsidRDefault="00771121" w:rsidP="00771121">
      <w:pPr>
        <w:autoSpaceDE w:val="0"/>
        <w:autoSpaceDN w:val="0"/>
        <w:adjustRightInd w:val="0"/>
        <w:rPr>
          <w:rFonts w:asciiTheme="minorHAnsi" w:hAnsiTheme="minorHAnsi" w:cstheme="minorHAnsi"/>
          <w:sz w:val="22"/>
          <w:szCs w:val="22"/>
        </w:rPr>
      </w:pPr>
      <w:r w:rsidRPr="00F06157">
        <w:rPr>
          <w:rFonts w:asciiTheme="minorHAnsi" w:hAnsiTheme="minorHAnsi" w:cstheme="minorHAnsi"/>
          <w:sz w:val="22"/>
          <w:szCs w:val="22"/>
        </w:rPr>
        <w:t xml:space="preserve">4.1.1.1 </w:t>
      </w:r>
      <w:r w:rsidRPr="00F06157">
        <w:rPr>
          <w:rFonts w:asciiTheme="minorHAnsi" w:hAnsiTheme="minorHAnsi" w:cstheme="minorHAnsi"/>
          <w:sz w:val="22"/>
          <w:szCs w:val="22"/>
          <w:u w:val="single"/>
        </w:rPr>
        <w:t>During Screening</w:t>
      </w:r>
      <w:r w:rsidRPr="00F06157">
        <w:rPr>
          <w:rFonts w:asciiTheme="minorHAnsi" w:hAnsiTheme="minorHAnsi" w:cstheme="minorHAnsi"/>
          <w:sz w:val="22"/>
          <w:szCs w:val="22"/>
        </w:rPr>
        <w:t xml:space="preserve"> </w:t>
      </w:r>
    </w:p>
    <w:p w14:paraId="0B64FCB9" w14:textId="77777777" w:rsidR="00771121" w:rsidRPr="00F06157" w:rsidRDefault="00771121" w:rsidP="00771121">
      <w:pPr>
        <w:autoSpaceDE w:val="0"/>
        <w:autoSpaceDN w:val="0"/>
        <w:adjustRightInd w:val="0"/>
        <w:rPr>
          <w:rFonts w:asciiTheme="minorHAnsi" w:hAnsiTheme="minorHAnsi" w:cstheme="minorHAnsi"/>
          <w:sz w:val="22"/>
          <w:szCs w:val="22"/>
        </w:rPr>
      </w:pPr>
      <w:r w:rsidRPr="00F06157">
        <w:rPr>
          <w:rFonts w:asciiTheme="minorHAnsi" w:hAnsiTheme="minorHAnsi" w:cstheme="minorHAnsi"/>
          <w:sz w:val="22"/>
          <w:szCs w:val="22"/>
        </w:rPr>
        <w:t xml:space="preserve">As this study aims to direct treatment according to genomic profiles, participants will be asked to agree to the following: </w:t>
      </w:r>
    </w:p>
    <w:p w14:paraId="3C4005DF" w14:textId="77777777" w:rsidR="00771121" w:rsidRPr="00F06157" w:rsidRDefault="00771121" w:rsidP="00771121">
      <w:pPr>
        <w:pStyle w:val="ListParagraph"/>
        <w:numPr>
          <w:ilvl w:val="0"/>
          <w:numId w:val="22"/>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A tumour tissue sample to be analysed for generation of a comprehensive genomic profile </w:t>
      </w:r>
    </w:p>
    <w:p w14:paraId="7F2E0C7B" w14:textId="77777777" w:rsidR="00771121" w:rsidRPr="00F06157" w:rsidRDefault="00771121" w:rsidP="00771121">
      <w:pPr>
        <w:pStyle w:val="ListParagraph"/>
        <w:numPr>
          <w:ilvl w:val="0"/>
          <w:numId w:val="22"/>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Archival tumour FFPE block prior to screening will be acceptable for these central analyses. However, if an acceptable archival tumour FFPE block is not available or is not suitable (in quantity and quality) at screening, an FFPE block from a freshly obtained biopsy sample will be obtained.</w:t>
      </w:r>
    </w:p>
    <w:p w14:paraId="24A1CE09" w14:textId="77777777" w:rsidR="00771121" w:rsidRPr="00F06157" w:rsidRDefault="00771121" w:rsidP="00771121">
      <w:pPr>
        <w:autoSpaceDE w:val="0"/>
        <w:autoSpaceDN w:val="0"/>
        <w:adjustRightInd w:val="0"/>
        <w:rPr>
          <w:rFonts w:asciiTheme="minorHAnsi" w:hAnsiTheme="minorHAnsi" w:cstheme="minorHAnsi"/>
          <w:b/>
          <w:bCs/>
          <w:sz w:val="22"/>
          <w:szCs w:val="22"/>
        </w:rPr>
      </w:pPr>
    </w:p>
    <w:p w14:paraId="6E69F2C7" w14:textId="77777777" w:rsidR="00771121" w:rsidRPr="00F06157" w:rsidRDefault="00771121" w:rsidP="00771121">
      <w:pPr>
        <w:autoSpaceDE w:val="0"/>
        <w:autoSpaceDN w:val="0"/>
        <w:adjustRightInd w:val="0"/>
        <w:rPr>
          <w:rFonts w:asciiTheme="minorHAnsi" w:hAnsiTheme="minorHAnsi" w:cstheme="minorHAnsi"/>
          <w:b/>
          <w:bCs/>
          <w:sz w:val="22"/>
          <w:szCs w:val="22"/>
        </w:rPr>
      </w:pPr>
      <w:r w:rsidRPr="00F06157">
        <w:rPr>
          <w:rFonts w:asciiTheme="minorHAnsi" w:hAnsiTheme="minorHAnsi" w:cstheme="minorHAnsi"/>
          <w:b/>
          <w:bCs/>
          <w:sz w:val="22"/>
          <w:szCs w:val="22"/>
        </w:rPr>
        <w:t>4.1.2 Implementation of the Optimal Care Pathway (OCP)</w:t>
      </w:r>
    </w:p>
    <w:p w14:paraId="7193AF61" w14:textId="77777777" w:rsidR="00771121" w:rsidRPr="00F06157" w:rsidRDefault="00771121" w:rsidP="00771121">
      <w:pPr>
        <w:pStyle w:val="ListParagraph"/>
        <w:numPr>
          <w:ilvl w:val="0"/>
          <w:numId w:val="23"/>
        </w:numPr>
        <w:autoSpaceDE w:val="0"/>
        <w:autoSpaceDN w:val="0"/>
        <w:adjustRightInd w:val="0"/>
        <w:rPr>
          <w:rFonts w:asciiTheme="minorHAnsi" w:eastAsia="CIDFont+F3" w:hAnsiTheme="minorHAnsi" w:cstheme="minorHAnsi"/>
          <w:sz w:val="22"/>
          <w:szCs w:val="22"/>
        </w:rPr>
      </w:pPr>
      <w:r w:rsidRPr="00F06157">
        <w:rPr>
          <w:rFonts w:asciiTheme="minorHAnsi" w:eastAsia="CIDFont+F3" w:hAnsiTheme="minorHAnsi" w:cstheme="minorHAnsi"/>
          <w:sz w:val="22"/>
          <w:szCs w:val="22"/>
        </w:rPr>
        <w:t>A survey will be sent out to medical professionals to determine the level of awareness about the OCP at the start and the end of the study</w:t>
      </w:r>
    </w:p>
    <w:p w14:paraId="49BC1C71" w14:textId="77777777" w:rsidR="00771121" w:rsidRPr="00F06157" w:rsidRDefault="00771121" w:rsidP="00771121">
      <w:pPr>
        <w:pStyle w:val="ListParagraph"/>
        <w:numPr>
          <w:ilvl w:val="0"/>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Participants fulfilling eligibility criteria will undergo investigations coordinated by their treating oncologist/treating team as per the OCP while the molecular tests are performed.</w:t>
      </w:r>
    </w:p>
    <w:p w14:paraId="509BECCC" w14:textId="77777777" w:rsidR="00771121" w:rsidRPr="00F06157" w:rsidRDefault="00771121" w:rsidP="00771121">
      <w:pPr>
        <w:pStyle w:val="ListParagraph"/>
        <w:numPr>
          <w:ilvl w:val="0"/>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The assessment based on the CUP OCP include: </w:t>
      </w:r>
    </w:p>
    <w:p w14:paraId="08D82E79" w14:textId="77777777" w:rsidR="00771121" w:rsidRPr="00F06157" w:rsidRDefault="00771121" w:rsidP="00771121">
      <w:pPr>
        <w:pStyle w:val="ListParagraph"/>
        <w:numPr>
          <w:ilvl w:val="1"/>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Minimal basic work-up which will need to be conducted </w:t>
      </w:r>
      <w:r w:rsidRPr="00F06157">
        <w:rPr>
          <w:rFonts w:asciiTheme="minorHAnsi" w:hAnsiTheme="minorHAnsi" w:cstheme="minorHAnsi"/>
          <w:b/>
          <w:bCs/>
          <w:sz w:val="22"/>
          <w:szCs w:val="22"/>
        </w:rPr>
        <w:t>within 2 weeks</w:t>
      </w:r>
      <w:r w:rsidRPr="00F06157">
        <w:rPr>
          <w:rFonts w:asciiTheme="minorHAnsi" w:hAnsiTheme="minorHAnsi" w:cstheme="minorHAnsi"/>
          <w:sz w:val="22"/>
          <w:szCs w:val="22"/>
        </w:rPr>
        <w:t xml:space="preserve"> of a medical oncologist/specialist review: </w:t>
      </w:r>
    </w:p>
    <w:p w14:paraId="687B7BB2"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Thorough medical history and physical examination (including, e.g., head and neck and breast examination) </w:t>
      </w:r>
    </w:p>
    <w:p w14:paraId="64454E27"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Basic blood and biochemical analyses </w:t>
      </w:r>
    </w:p>
    <w:p w14:paraId="51D41CFC"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Contrast-enhanced computed tomography (CT) scans of chest, abdomen and pelvis </w:t>
      </w:r>
    </w:p>
    <w:p w14:paraId="5168E230" w14:textId="77777777" w:rsidR="00771121" w:rsidRPr="00F06157" w:rsidRDefault="00771121" w:rsidP="00771121">
      <w:pPr>
        <w:autoSpaceDE w:val="0"/>
        <w:autoSpaceDN w:val="0"/>
        <w:adjustRightInd w:val="0"/>
        <w:ind w:left="1800"/>
        <w:rPr>
          <w:rFonts w:asciiTheme="minorHAnsi" w:eastAsia="CIDFont+F3" w:hAnsiTheme="minorHAnsi" w:cstheme="minorHAnsi"/>
          <w:sz w:val="22"/>
          <w:szCs w:val="22"/>
        </w:rPr>
      </w:pPr>
    </w:p>
    <w:p w14:paraId="3FBA21D5" w14:textId="77777777" w:rsidR="00771121" w:rsidRPr="00F06157" w:rsidRDefault="00771121" w:rsidP="00771121">
      <w:pPr>
        <w:pStyle w:val="ListParagraph"/>
        <w:numPr>
          <w:ilvl w:val="1"/>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Further work-up (including, but not limited to): </w:t>
      </w:r>
    </w:p>
    <w:p w14:paraId="62B0AC69"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Mammography in women </w:t>
      </w:r>
    </w:p>
    <w:p w14:paraId="2ED335A7"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Breast MRI in women with axillary disease </w:t>
      </w:r>
    </w:p>
    <w:p w14:paraId="77BE04A8"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Endoscopies guided by sign-, symptom- or laboratory abnormalities </w:t>
      </w:r>
    </w:p>
    <w:p w14:paraId="4FC59BB0"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Tumour markers:</w:t>
      </w:r>
    </w:p>
    <w:p w14:paraId="6AF2961D" w14:textId="77777777" w:rsidR="00771121" w:rsidRPr="00F06157" w:rsidRDefault="00771121" w:rsidP="00771121">
      <w:pPr>
        <w:pStyle w:val="ListParagraph"/>
        <w:numPr>
          <w:ilvl w:val="3"/>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Serum assessment of α-fetoprotein, human chorionic gonadotropin, plasma chromogranin A and PSA in male patients to exclude potentially curable extragonadal germ-cell </w:t>
      </w:r>
      <w:proofErr w:type="spellStart"/>
      <w:r w:rsidRPr="00F06157">
        <w:rPr>
          <w:rFonts w:asciiTheme="minorHAnsi" w:hAnsiTheme="minorHAnsi" w:cstheme="minorHAnsi"/>
          <w:sz w:val="22"/>
          <w:szCs w:val="22"/>
        </w:rPr>
        <w:t>tumors</w:t>
      </w:r>
      <w:proofErr w:type="spellEnd"/>
      <w:r w:rsidRPr="00F06157">
        <w:rPr>
          <w:rFonts w:asciiTheme="minorHAnsi" w:hAnsiTheme="minorHAnsi" w:cstheme="minorHAnsi"/>
          <w:sz w:val="22"/>
          <w:szCs w:val="22"/>
        </w:rPr>
        <w:t xml:space="preserve">, neuroendocrine </w:t>
      </w:r>
      <w:proofErr w:type="spellStart"/>
      <w:r w:rsidRPr="00F06157">
        <w:rPr>
          <w:rFonts w:asciiTheme="minorHAnsi" w:hAnsiTheme="minorHAnsi" w:cstheme="minorHAnsi"/>
          <w:sz w:val="22"/>
          <w:szCs w:val="22"/>
        </w:rPr>
        <w:t>tumors</w:t>
      </w:r>
      <w:proofErr w:type="spellEnd"/>
      <w:r w:rsidRPr="00F06157">
        <w:rPr>
          <w:rFonts w:asciiTheme="minorHAnsi" w:hAnsiTheme="minorHAnsi" w:cstheme="minorHAnsi"/>
          <w:sz w:val="22"/>
          <w:szCs w:val="22"/>
        </w:rPr>
        <w:t xml:space="preserve"> and prostate cancers amenable to hormonal treatment </w:t>
      </w:r>
    </w:p>
    <w:p w14:paraId="7775B4F1"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Whole-body FDG–PET/CT suggested for patients with cervical </w:t>
      </w:r>
      <w:proofErr w:type="spellStart"/>
      <w:r w:rsidRPr="00F06157">
        <w:rPr>
          <w:rFonts w:asciiTheme="minorHAnsi" w:hAnsiTheme="minorHAnsi" w:cstheme="minorHAnsi"/>
          <w:sz w:val="22"/>
          <w:szCs w:val="22"/>
        </w:rPr>
        <w:t>adenopathies</w:t>
      </w:r>
      <w:proofErr w:type="spellEnd"/>
      <w:r w:rsidRPr="00F06157">
        <w:rPr>
          <w:rFonts w:asciiTheme="minorHAnsi" w:hAnsiTheme="minorHAnsi" w:cstheme="minorHAnsi"/>
          <w:sz w:val="22"/>
          <w:szCs w:val="22"/>
        </w:rPr>
        <w:t xml:space="preserve"> from CUP and those with a single CUP metastasis </w:t>
      </w:r>
    </w:p>
    <w:p w14:paraId="79AB7CA8" w14:textId="77777777" w:rsidR="00771121" w:rsidRPr="00F06157" w:rsidRDefault="00771121" w:rsidP="00771121">
      <w:pPr>
        <w:pStyle w:val="ListParagraph"/>
        <w:numPr>
          <w:ilvl w:val="1"/>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In situations where clinical and histopathological pictures are suggestive of a specific primary origin for the cancer, an appropriate work-up to exclude this specific cancer should also be performed. These situations include (but are not limited to) the following: </w:t>
      </w:r>
    </w:p>
    <w:p w14:paraId="42DA23A8"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lastRenderedPageBreak/>
        <w:t>Breast MRI in women with lymph nodes in the breast drainage areas in the context of IHC results suggestive of breast cancer</w:t>
      </w:r>
    </w:p>
    <w:p w14:paraId="4596A9CA"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MRI liver/MRCP in patients with one or few liver lesions presenting with no extra-hepatic disease or with extra-hepatic disease limited to lung metastases and/or lesions in the upper abdomen, in the context of IHC suggestive of cholangiocarcinoma or </w:t>
      </w:r>
      <w:proofErr w:type="spellStart"/>
      <w:r w:rsidRPr="00F06157">
        <w:rPr>
          <w:rFonts w:asciiTheme="minorHAnsi" w:hAnsiTheme="minorHAnsi" w:cstheme="minorHAnsi"/>
          <w:sz w:val="22"/>
          <w:szCs w:val="22"/>
        </w:rPr>
        <w:t>pancreatobiliary</w:t>
      </w:r>
      <w:proofErr w:type="spellEnd"/>
      <w:r w:rsidRPr="00F06157">
        <w:rPr>
          <w:rFonts w:asciiTheme="minorHAnsi" w:hAnsiTheme="minorHAnsi" w:cstheme="minorHAnsi"/>
          <w:sz w:val="22"/>
          <w:szCs w:val="22"/>
        </w:rPr>
        <w:t xml:space="preserve"> or upper gastrointestinal disease </w:t>
      </w:r>
    </w:p>
    <w:p w14:paraId="3FFC8858"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Adequate abdominal and pelvic imaging in the presence of high-grade serous carcinoma </w:t>
      </w:r>
    </w:p>
    <w:p w14:paraId="56076944"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proofErr w:type="spellStart"/>
      <w:r w:rsidRPr="00F06157">
        <w:rPr>
          <w:rFonts w:asciiTheme="minorHAnsi" w:hAnsiTheme="minorHAnsi" w:cstheme="minorHAnsi"/>
          <w:sz w:val="22"/>
          <w:szCs w:val="22"/>
        </w:rPr>
        <w:t>Bosniak</w:t>
      </w:r>
      <w:proofErr w:type="spellEnd"/>
      <w:r w:rsidRPr="00F06157">
        <w:rPr>
          <w:rFonts w:asciiTheme="minorHAnsi" w:hAnsiTheme="minorHAnsi" w:cstheme="minorHAnsi"/>
          <w:sz w:val="22"/>
          <w:szCs w:val="22"/>
        </w:rPr>
        <w:t xml:space="preserve"> classification of any kidney lesion in the context of IHC suggestive of renal cell carcinoma or other kidney malignancy </w:t>
      </w:r>
    </w:p>
    <w:p w14:paraId="755E329C" w14:textId="77777777" w:rsidR="00771121" w:rsidRPr="00F06157" w:rsidRDefault="00771121" w:rsidP="00771121">
      <w:pPr>
        <w:pStyle w:val="ListParagraph"/>
        <w:numPr>
          <w:ilvl w:val="2"/>
          <w:numId w:val="23"/>
        </w:numPr>
        <w:autoSpaceDE w:val="0"/>
        <w:autoSpaceDN w:val="0"/>
        <w:adjustRightInd w:val="0"/>
        <w:rPr>
          <w:rFonts w:asciiTheme="minorHAnsi" w:eastAsia="CIDFont+F3" w:hAnsiTheme="minorHAnsi" w:cstheme="minorHAnsi"/>
          <w:sz w:val="22"/>
          <w:szCs w:val="22"/>
        </w:rPr>
      </w:pPr>
      <w:r w:rsidRPr="00F06157">
        <w:rPr>
          <w:rFonts w:asciiTheme="minorHAnsi" w:hAnsiTheme="minorHAnsi" w:cstheme="minorHAnsi"/>
          <w:sz w:val="22"/>
          <w:szCs w:val="22"/>
        </w:rPr>
        <w:t xml:space="preserve"> ENT (Ear-Nose-Throat) examination and MRI and/or PET imaging in patients with IHC and/or a clinical picture suggestive of salivary gland carcinoma (this includes poorly defined masses in the neck or predominance of neck lymph nodes in the clinical presentation)</w:t>
      </w:r>
    </w:p>
    <w:p w14:paraId="39C893DE" w14:textId="77777777" w:rsidR="00771121" w:rsidRPr="00F06157" w:rsidRDefault="00771121" w:rsidP="00771121">
      <w:pPr>
        <w:autoSpaceDE w:val="0"/>
        <w:autoSpaceDN w:val="0"/>
        <w:adjustRightInd w:val="0"/>
        <w:rPr>
          <w:rFonts w:asciiTheme="minorHAnsi" w:hAnsiTheme="minorHAnsi" w:cstheme="minorHAnsi"/>
          <w:b/>
          <w:bCs/>
          <w:sz w:val="22"/>
          <w:szCs w:val="22"/>
        </w:rPr>
      </w:pPr>
    </w:p>
    <w:p w14:paraId="5EDD759A" w14:textId="77777777" w:rsidR="00771121" w:rsidRPr="00F06157" w:rsidRDefault="00771121" w:rsidP="00771121">
      <w:pPr>
        <w:autoSpaceDE w:val="0"/>
        <w:autoSpaceDN w:val="0"/>
        <w:adjustRightInd w:val="0"/>
        <w:rPr>
          <w:rFonts w:asciiTheme="minorHAnsi" w:hAnsiTheme="minorHAnsi" w:cstheme="minorHAnsi"/>
          <w:b/>
          <w:bCs/>
          <w:sz w:val="22"/>
          <w:szCs w:val="22"/>
        </w:rPr>
      </w:pPr>
    </w:p>
    <w:p w14:paraId="70F5797F" w14:textId="77777777" w:rsidR="00771121" w:rsidRPr="00F06157" w:rsidRDefault="00771121" w:rsidP="00771121">
      <w:pPr>
        <w:autoSpaceDE w:val="0"/>
        <w:autoSpaceDN w:val="0"/>
        <w:adjustRightInd w:val="0"/>
        <w:rPr>
          <w:rFonts w:asciiTheme="minorHAnsi" w:hAnsiTheme="minorHAnsi" w:cstheme="minorHAnsi"/>
          <w:b/>
          <w:bCs/>
          <w:sz w:val="22"/>
          <w:szCs w:val="22"/>
        </w:rPr>
      </w:pPr>
      <w:r w:rsidRPr="00F06157">
        <w:rPr>
          <w:rFonts w:asciiTheme="minorHAnsi" w:hAnsiTheme="minorHAnsi" w:cstheme="minorHAnsi"/>
          <w:b/>
          <w:bCs/>
          <w:sz w:val="22"/>
          <w:szCs w:val="22"/>
        </w:rPr>
        <w:t>4.1.3 Treatment Phase</w:t>
      </w:r>
    </w:p>
    <w:p w14:paraId="1442F433" w14:textId="77777777" w:rsidR="00771121" w:rsidRPr="00F06157" w:rsidRDefault="00771121" w:rsidP="00771121">
      <w:pPr>
        <w:autoSpaceDE w:val="0"/>
        <w:autoSpaceDN w:val="0"/>
        <w:adjustRightInd w:val="0"/>
        <w:spacing w:line="276" w:lineRule="auto"/>
        <w:rPr>
          <w:rFonts w:asciiTheme="minorHAnsi" w:hAnsiTheme="minorHAnsi" w:cstheme="minorHAnsi"/>
          <w:sz w:val="22"/>
          <w:szCs w:val="22"/>
        </w:rPr>
      </w:pPr>
      <w:r w:rsidRPr="00F06157">
        <w:rPr>
          <w:rFonts w:asciiTheme="minorHAnsi" w:hAnsiTheme="minorHAnsi" w:cstheme="minorHAnsi"/>
          <w:sz w:val="22"/>
          <w:szCs w:val="22"/>
        </w:rPr>
        <w:t xml:space="preserve">4.1.3.1 </w:t>
      </w:r>
      <w:r w:rsidRPr="00F06157">
        <w:rPr>
          <w:rFonts w:asciiTheme="minorHAnsi" w:hAnsiTheme="minorHAnsi" w:cstheme="minorHAnsi"/>
          <w:sz w:val="22"/>
          <w:szCs w:val="22"/>
          <w:u w:val="single"/>
        </w:rPr>
        <w:t>Initiating treatment</w:t>
      </w:r>
    </w:p>
    <w:p w14:paraId="679F1421" w14:textId="77777777" w:rsidR="00771121" w:rsidRPr="00F06157" w:rsidRDefault="00771121" w:rsidP="00771121">
      <w:pPr>
        <w:pStyle w:val="ListParagraph"/>
        <w:numPr>
          <w:ilvl w:val="0"/>
          <w:numId w:val="24"/>
        </w:numPr>
        <w:autoSpaceDE w:val="0"/>
        <w:autoSpaceDN w:val="0"/>
        <w:adjustRightInd w:val="0"/>
        <w:spacing w:line="276" w:lineRule="auto"/>
        <w:rPr>
          <w:rFonts w:asciiTheme="minorHAnsi" w:eastAsia="CIDFont+F3" w:hAnsiTheme="minorHAnsi" w:cstheme="minorHAnsi"/>
          <w:sz w:val="22"/>
          <w:szCs w:val="22"/>
        </w:rPr>
      </w:pPr>
      <w:r w:rsidRPr="00F06157">
        <w:rPr>
          <w:rFonts w:asciiTheme="minorHAnsi" w:eastAsia="CIDFont+F3" w:hAnsiTheme="minorHAnsi" w:cstheme="minorHAnsi"/>
          <w:sz w:val="22"/>
          <w:szCs w:val="22"/>
        </w:rPr>
        <w:t>As per the CUP OCP, treat</w:t>
      </w:r>
      <w:r w:rsidRPr="00F06157">
        <w:rPr>
          <w:rFonts w:asciiTheme="minorHAnsi" w:hAnsiTheme="minorHAnsi" w:cstheme="minorHAnsi"/>
          <w:sz w:val="22"/>
          <w:szCs w:val="22"/>
        </w:rPr>
        <w:t xml:space="preserve">ment should start </w:t>
      </w:r>
      <w:r w:rsidRPr="00F06157">
        <w:rPr>
          <w:rFonts w:asciiTheme="minorHAnsi" w:hAnsiTheme="minorHAnsi" w:cstheme="minorHAnsi"/>
          <w:b/>
          <w:bCs/>
          <w:sz w:val="22"/>
          <w:szCs w:val="22"/>
        </w:rPr>
        <w:t>within 2 weeks</w:t>
      </w:r>
      <w:r w:rsidRPr="00F06157">
        <w:rPr>
          <w:rFonts w:asciiTheme="minorHAnsi" w:hAnsiTheme="minorHAnsi" w:cstheme="minorHAnsi"/>
          <w:sz w:val="22"/>
          <w:szCs w:val="22"/>
        </w:rPr>
        <w:t xml:space="preserve"> of the decision to treat.</w:t>
      </w:r>
    </w:p>
    <w:p w14:paraId="5CD41A64" w14:textId="77777777" w:rsidR="00771121" w:rsidRPr="00F06157" w:rsidRDefault="00771121" w:rsidP="00771121">
      <w:pPr>
        <w:pStyle w:val="ListParagraph"/>
        <w:numPr>
          <w:ilvl w:val="0"/>
          <w:numId w:val="24"/>
        </w:numPr>
        <w:autoSpaceDE w:val="0"/>
        <w:autoSpaceDN w:val="0"/>
        <w:adjustRightInd w:val="0"/>
        <w:spacing w:line="276" w:lineRule="auto"/>
        <w:rPr>
          <w:rFonts w:asciiTheme="minorHAnsi" w:eastAsia="CIDFont+F3" w:hAnsiTheme="minorHAnsi" w:cstheme="minorHAnsi"/>
          <w:sz w:val="22"/>
          <w:szCs w:val="22"/>
        </w:rPr>
      </w:pPr>
      <w:r w:rsidRPr="00F06157">
        <w:rPr>
          <w:rFonts w:asciiTheme="minorHAnsi" w:hAnsiTheme="minorHAnsi" w:cstheme="minorHAnsi"/>
          <w:sz w:val="22"/>
          <w:szCs w:val="22"/>
        </w:rPr>
        <w:t xml:space="preserve">While the molecular tests are performed, the standard care for patients with suspected CUP will proceed as per the OCP. The treating clinician will discuss all cases of suspected CUP in the state-level multi-disciplinary team (MDT) meeting. </w:t>
      </w:r>
    </w:p>
    <w:p w14:paraId="50055774" w14:textId="77777777" w:rsidR="00771121" w:rsidRPr="00F06157" w:rsidRDefault="00771121" w:rsidP="00771121">
      <w:pPr>
        <w:pStyle w:val="ListParagraph"/>
        <w:numPr>
          <w:ilvl w:val="0"/>
          <w:numId w:val="24"/>
        </w:numPr>
        <w:autoSpaceDE w:val="0"/>
        <w:autoSpaceDN w:val="0"/>
        <w:adjustRightInd w:val="0"/>
        <w:spacing w:line="276" w:lineRule="auto"/>
        <w:rPr>
          <w:rFonts w:asciiTheme="minorHAnsi" w:eastAsia="CIDFont+F3" w:hAnsiTheme="minorHAnsi" w:cstheme="minorHAnsi"/>
          <w:sz w:val="22"/>
          <w:szCs w:val="22"/>
        </w:rPr>
      </w:pPr>
      <w:r w:rsidRPr="00F06157">
        <w:rPr>
          <w:rFonts w:asciiTheme="minorHAnsi" w:hAnsiTheme="minorHAnsi" w:cstheme="minorHAnsi"/>
          <w:sz w:val="22"/>
          <w:szCs w:val="22"/>
        </w:rPr>
        <w:t>The treating clinician will proceed with treatment planning according to the OCP guide.</w:t>
      </w:r>
    </w:p>
    <w:p w14:paraId="77F8D0E8" w14:textId="77777777" w:rsidR="00771121" w:rsidRPr="00F06157" w:rsidRDefault="00771121" w:rsidP="00771121">
      <w:pPr>
        <w:pStyle w:val="ListParagraph"/>
        <w:autoSpaceDE w:val="0"/>
        <w:autoSpaceDN w:val="0"/>
        <w:adjustRightInd w:val="0"/>
        <w:spacing w:line="276" w:lineRule="auto"/>
        <w:rPr>
          <w:rFonts w:asciiTheme="minorHAnsi" w:eastAsia="CIDFont+F3" w:hAnsiTheme="minorHAnsi" w:cstheme="minorHAnsi"/>
          <w:sz w:val="22"/>
          <w:szCs w:val="22"/>
        </w:rPr>
      </w:pPr>
    </w:p>
    <w:p w14:paraId="1F735755" w14:textId="77777777" w:rsidR="00771121" w:rsidRPr="00F06157" w:rsidRDefault="00771121" w:rsidP="00771121">
      <w:pPr>
        <w:autoSpaceDE w:val="0"/>
        <w:autoSpaceDN w:val="0"/>
        <w:adjustRightInd w:val="0"/>
        <w:rPr>
          <w:rFonts w:asciiTheme="minorHAnsi" w:eastAsia="CIDFont+F3" w:hAnsiTheme="minorHAnsi" w:cstheme="minorHAnsi"/>
          <w:sz w:val="22"/>
          <w:szCs w:val="22"/>
          <w:u w:val="single"/>
        </w:rPr>
      </w:pPr>
      <w:r w:rsidRPr="00F06157">
        <w:rPr>
          <w:rFonts w:asciiTheme="minorHAnsi" w:eastAsia="CIDFont+F3" w:hAnsiTheme="minorHAnsi" w:cstheme="minorHAnsi"/>
          <w:sz w:val="22"/>
          <w:szCs w:val="22"/>
        </w:rPr>
        <w:t xml:space="preserve">4.1.3.2 </w:t>
      </w:r>
      <w:r w:rsidRPr="00F06157">
        <w:rPr>
          <w:rFonts w:asciiTheme="minorHAnsi" w:eastAsia="CIDFont+F3" w:hAnsiTheme="minorHAnsi" w:cstheme="minorHAnsi"/>
          <w:sz w:val="22"/>
          <w:szCs w:val="22"/>
          <w:u w:val="single"/>
        </w:rPr>
        <w:t>Molecular Tumour Board (MTB)</w:t>
      </w:r>
    </w:p>
    <w:p w14:paraId="26EA25E2" w14:textId="77777777" w:rsidR="00771121" w:rsidRPr="00F06157" w:rsidRDefault="00771121" w:rsidP="00771121">
      <w:pPr>
        <w:pStyle w:val="ListParagraph"/>
        <w:numPr>
          <w:ilvl w:val="0"/>
          <w:numId w:val="25"/>
        </w:numPr>
        <w:autoSpaceDE w:val="0"/>
        <w:autoSpaceDN w:val="0"/>
        <w:adjustRightInd w:val="0"/>
        <w:rPr>
          <w:rFonts w:asciiTheme="minorHAnsi" w:eastAsia="CIDFont+F3" w:hAnsiTheme="minorHAnsi" w:cstheme="minorHAnsi"/>
          <w:sz w:val="22"/>
          <w:szCs w:val="22"/>
          <w:u w:val="single"/>
        </w:rPr>
      </w:pPr>
      <w:r w:rsidRPr="00F06157">
        <w:rPr>
          <w:rFonts w:asciiTheme="minorHAnsi" w:hAnsiTheme="minorHAnsi" w:cstheme="minorHAnsi"/>
          <w:sz w:val="22"/>
          <w:szCs w:val="22"/>
        </w:rPr>
        <w:t xml:space="preserve">Results from somatic mutation profiling will be discussed at the already established state-wide molecular MDT meetings held monthly. </w:t>
      </w:r>
    </w:p>
    <w:p w14:paraId="7FBC05F2" w14:textId="77777777" w:rsidR="00771121" w:rsidRPr="00F06157" w:rsidRDefault="00771121" w:rsidP="00771121">
      <w:pPr>
        <w:pStyle w:val="ListParagraph"/>
        <w:numPr>
          <w:ilvl w:val="0"/>
          <w:numId w:val="25"/>
        </w:numPr>
        <w:autoSpaceDE w:val="0"/>
        <w:autoSpaceDN w:val="0"/>
        <w:adjustRightInd w:val="0"/>
        <w:rPr>
          <w:rFonts w:asciiTheme="minorHAnsi" w:eastAsia="CIDFont+F3" w:hAnsiTheme="minorHAnsi" w:cstheme="minorHAnsi"/>
          <w:sz w:val="22"/>
          <w:szCs w:val="22"/>
          <w:u w:val="single"/>
        </w:rPr>
      </w:pPr>
      <w:r w:rsidRPr="00F06157">
        <w:rPr>
          <w:rFonts w:asciiTheme="minorHAnsi" w:hAnsiTheme="minorHAnsi" w:cstheme="minorHAnsi"/>
          <w:sz w:val="22"/>
          <w:szCs w:val="22"/>
        </w:rPr>
        <w:t xml:space="preserve">A recommendation on the possible primary site and potentially identified matched therapies including standard therapies and available clinical trials will be provided to the treating clinician/team. </w:t>
      </w:r>
    </w:p>
    <w:p w14:paraId="6B3D139E" w14:textId="77777777" w:rsidR="00771121" w:rsidRPr="00F06157" w:rsidRDefault="00771121" w:rsidP="00771121">
      <w:pPr>
        <w:pStyle w:val="ListParagraph"/>
        <w:numPr>
          <w:ilvl w:val="0"/>
          <w:numId w:val="25"/>
        </w:numPr>
        <w:autoSpaceDE w:val="0"/>
        <w:autoSpaceDN w:val="0"/>
        <w:adjustRightInd w:val="0"/>
        <w:rPr>
          <w:rFonts w:asciiTheme="minorHAnsi" w:eastAsia="CIDFont+F3" w:hAnsiTheme="minorHAnsi" w:cstheme="minorHAnsi"/>
          <w:sz w:val="22"/>
          <w:szCs w:val="22"/>
          <w:u w:val="single"/>
        </w:rPr>
      </w:pPr>
      <w:r w:rsidRPr="00F06157">
        <w:rPr>
          <w:rFonts w:asciiTheme="minorHAnsi" w:hAnsiTheme="minorHAnsi" w:cstheme="minorHAnsi"/>
          <w:sz w:val="22"/>
          <w:szCs w:val="22"/>
        </w:rPr>
        <w:t>The results from the MTB will support the treating team to adopt/modify treatment after initial response assessment with the previously chosen therapies. If there is disease progression identified on first-line therapy, the treating clinician and the patient may or may not choose to adopt therapies based on the molecular analysis for primary site and matched targeted therapies.</w:t>
      </w:r>
    </w:p>
    <w:p w14:paraId="2126743C"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4.2 Scientific Rationale for Study Design</w:t>
      </w:r>
    </w:p>
    <w:p w14:paraId="5B45E18F" w14:textId="77777777" w:rsidR="00771121" w:rsidRPr="00F06157" w:rsidRDefault="00771121" w:rsidP="00771121">
      <w:pPr>
        <w:pStyle w:val="NormalWeb"/>
        <w:spacing w:line="276" w:lineRule="auto"/>
        <w:rPr>
          <w:b/>
          <w:bCs/>
        </w:rPr>
      </w:pPr>
      <w:r w:rsidRPr="00F06157">
        <w:rPr>
          <w:b/>
          <w:bCs/>
        </w:rPr>
        <w:t>4.2.1 Rationale for Population Selection</w:t>
      </w:r>
    </w:p>
    <w:p w14:paraId="22EB1AE5" w14:textId="77777777" w:rsidR="00771121" w:rsidRPr="00F06157" w:rsidRDefault="00771121" w:rsidP="00771121">
      <w:pPr>
        <w:pStyle w:val="NormalWeb"/>
        <w:spacing w:line="276" w:lineRule="auto"/>
      </w:pPr>
      <w:r w:rsidRPr="00F06157">
        <w:t xml:space="preserve">The inclusion and exclusion criteria for the study are aimed at selecting patients with confirmed or suspected CUP, for whom a tissue of origin cannot be definitively posited with the following rationale: </w:t>
      </w:r>
    </w:p>
    <w:p w14:paraId="307384E8" w14:textId="77777777" w:rsidR="00771121" w:rsidRPr="00F06157" w:rsidRDefault="00771121" w:rsidP="00771121">
      <w:pPr>
        <w:pStyle w:val="NormalWeb"/>
        <w:numPr>
          <w:ilvl w:val="0"/>
          <w:numId w:val="26"/>
        </w:numPr>
        <w:spacing w:line="276" w:lineRule="auto"/>
        <w:rPr>
          <w:rFonts w:asciiTheme="minorHAnsi" w:hAnsiTheme="minorHAnsi"/>
        </w:rPr>
      </w:pPr>
      <w:r w:rsidRPr="00F06157">
        <w:t>These patients have similar outcomes and constitute a rather homogeneous population, as opposed to favourable prognosis patients.</w:t>
      </w:r>
    </w:p>
    <w:p w14:paraId="5ABE7738" w14:textId="77777777" w:rsidR="00771121" w:rsidRPr="00F06157" w:rsidRDefault="00771121" w:rsidP="00771121">
      <w:pPr>
        <w:pStyle w:val="NormalWeb"/>
        <w:numPr>
          <w:ilvl w:val="0"/>
          <w:numId w:val="26"/>
        </w:numPr>
        <w:spacing w:line="276" w:lineRule="auto"/>
        <w:rPr>
          <w:rFonts w:asciiTheme="minorHAnsi" w:hAnsiTheme="minorHAnsi"/>
        </w:rPr>
      </w:pPr>
      <w:r w:rsidRPr="00F06157">
        <w:t xml:space="preserve">As the tissue of origin is unknown and the disease is inherently heterogeneous, a therapeutic approach based on molecular profiling may change the outcome </w:t>
      </w:r>
      <w:r w:rsidRPr="00F06157">
        <w:rPr>
          <w:rFonts w:asciiTheme="minorHAnsi" w:hAnsiTheme="minorHAnsi"/>
        </w:rPr>
        <w:t>for this group of patients.</w:t>
      </w:r>
    </w:p>
    <w:p w14:paraId="57F08F5C" w14:textId="77777777" w:rsidR="00771121" w:rsidRPr="00F06157" w:rsidRDefault="00771121" w:rsidP="00771121">
      <w:pPr>
        <w:pStyle w:val="NormalWeb"/>
        <w:spacing w:line="276" w:lineRule="auto"/>
        <w:ind w:left="360"/>
      </w:pPr>
    </w:p>
    <w:p w14:paraId="632A05D2" w14:textId="77777777" w:rsidR="00771121" w:rsidRPr="00F06157" w:rsidRDefault="00771121" w:rsidP="00771121">
      <w:pPr>
        <w:pStyle w:val="NormalWeb"/>
        <w:spacing w:line="276" w:lineRule="auto"/>
        <w:rPr>
          <w:rFonts w:asciiTheme="minorHAnsi" w:hAnsiTheme="minorHAnsi" w:cstheme="minorHAnsi"/>
          <w:b/>
          <w:bCs/>
        </w:rPr>
      </w:pPr>
      <w:r w:rsidRPr="00F06157">
        <w:rPr>
          <w:rFonts w:asciiTheme="minorHAnsi" w:eastAsia="Times New Roman" w:hAnsiTheme="minorHAnsi" w:cstheme="minorHAnsi"/>
          <w:b/>
          <w:bCs/>
        </w:rPr>
        <w:lastRenderedPageBreak/>
        <w:br w:type="textWrapping" w:clear="all"/>
      </w:r>
      <w:r w:rsidRPr="00F06157">
        <w:rPr>
          <w:rFonts w:asciiTheme="minorHAnsi" w:hAnsiTheme="minorHAnsi" w:cstheme="minorHAnsi"/>
          <w:b/>
          <w:bCs/>
        </w:rPr>
        <w:t>4.2.2 Rationale for Suggested Time Frames</w:t>
      </w:r>
    </w:p>
    <w:p w14:paraId="5E2E3BB4" w14:textId="77777777" w:rsidR="00771121" w:rsidRPr="00F06157" w:rsidRDefault="00771121" w:rsidP="00771121">
      <w:pPr>
        <w:pStyle w:val="ListParagraph"/>
        <w:numPr>
          <w:ilvl w:val="0"/>
          <w:numId w:val="32"/>
        </w:numPr>
        <w:rPr>
          <w:rFonts w:asciiTheme="minorHAnsi" w:hAnsiTheme="minorHAnsi" w:cstheme="minorHAnsi"/>
          <w:sz w:val="22"/>
          <w:szCs w:val="22"/>
        </w:rPr>
      </w:pPr>
      <w:r w:rsidRPr="00F06157">
        <w:rPr>
          <w:rFonts w:asciiTheme="minorHAnsi" w:hAnsiTheme="minorHAnsi" w:cstheme="minorHAnsi"/>
          <w:sz w:val="22"/>
          <w:szCs w:val="22"/>
        </w:rPr>
        <w:t xml:space="preserve">The approximate turnaround time for </w:t>
      </w:r>
      <w:r w:rsidRPr="00F06157">
        <w:rPr>
          <w:rFonts w:asciiTheme="minorHAnsi" w:hAnsiTheme="minorHAnsi" w:cstheme="minorHAnsi"/>
          <w:color w:val="000000" w:themeColor="text1"/>
          <w:sz w:val="22"/>
          <w:szCs w:val="22"/>
        </w:rPr>
        <w:t>tissue of origin and somatic mutation profiling results</w:t>
      </w:r>
    </w:p>
    <w:p w14:paraId="2EB5503E" w14:textId="77777777" w:rsidR="00771121" w:rsidRPr="00F06157" w:rsidRDefault="00771121" w:rsidP="00771121">
      <w:pPr>
        <w:pStyle w:val="NormalWeb"/>
        <w:spacing w:line="276" w:lineRule="auto"/>
        <w:ind w:left="720"/>
        <w:rPr>
          <w:rFonts w:asciiTheme="minorHAnsi" w:hAnsiTheme="minorHAnsi" w:cstheme="minorHAnsi"/>
          <w:b/>
          <w:bCs/>
        </w:rPr>
      </w:pPr>
      <w:r w:rsidRPr="00F06157">
        <w:rPr>
          <w:rFonts w:asciiTheme="minorHAnsi" w:hAnsiTheme="minorHAnsi" w:cstheme="minorHAnsi"/>
        </w:rPr>
        <w:t>is between 4 and 8 weeks. Results from these tests will then be discussed at the state-wide molecular MDT meetings held monthly. A recommendation on the possible primary site and potentially identified matched therapies including standard therapies and available clinical trials will be provided to the treating clinician/team. Novel treatments may also be recommended to the treating physician. As image assessment for response is usually performed approximately 6-8 weeks after the start of first-line therapy, this timeline for the release of molecular results is appropriate. These results will support the treating team to adopt/modify treatment after initial response assessment with the previously chosen therapies. If there is disease progression identified on first-line therapy, the treating clinician and the patient may or may not chose to adopt therapies based on the molecular analysis for primary site and matched targeted therapies.</w:t>
      </w:r>
    </w:p>
    <w:p w14:paraId="7CD42AEB" w14:textId="77777777" w:rsidR="00771121" w:rsidRPr="00F06157" w:rsidRDefault="00771121" w:rsidP="00771121">
      <w:pPr>
        <w:spacing w:line="276" w:lineRule="auto"/>
        <w:rPr>
          <w:rFonts w:asciiTheme="minorHAnsi" w:eastAsia="Times New Roman" w:hAnsiTheme="minorHAnsi" w:cstheme="minorHAnsi"/>
          <w:sz w:val="22"/>
          <w:szCs w:val="22"/>
        </w:rPr>
      </w:pPr>
    </w:p>
    <w:p w14:paraId="727F75C0"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4.4 End of Study Definition</w:t>
      </w:r>
    </w:p>
    <w:p w14:paraId="1ED534AC"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All participants will be followed for survival outcomes until voluntary withdrawal from the study or death.</w:t>
      </w:r>
    </w:p>
    <w:p w14:paraId="74526FF1" w14:textId="77777777" w:rsidR="00771121" w:rsidRPr="00F06157" w:rsidRDefault="00771121" w:rsidP="00771121">
      <w:pPr>
        <w:spacing w:line="276" w:lineRule="auto"/>
        <w:rPr>
          <w:rFonts w:asciiTheme="minorHAnsi" w:eastAsia="Times New Roman" w:hAnsiTheme="minorHAnsi" w:cs="Calibri"/>
          <w:sz w:val="22"/>
          <w:szCs w:val="22"/>
        </w:rPr>
      </w:pPr>
      <w:r w:rsidRPr="00F06157">
        <w:rPr>
          <w:rFonts w:asciiTheme="minorHAnsi" w:eastAsia="Times New Roman" w:hAnsiTheme="minorHAnsi" w:cs="Calibri"/>
          <w:sz w:val="22"/>
          <w:szCs w:val="22"/>
        </w:rPr>
        <w:br w:type="textWrapping" w:clear="all"/>
      </w:r>
    </w:p>
    <w:p w14:paraId="199D5901" w14:textId="77777777" w:rsidR="00771121" w:rsidRPr="00F06157" w:rsidRDefault="00771121" w:rsidP="00771121">
      <w:pPr>
        <w:pStyle w:val="Heading1"/>
        <w:rPr>
          <w:rFonts w:asciiTheme="minorHAnsi" w:eastAsia="Times New Roman" w:hAnsiTheme="minorHAnsi"/>
          <w:kern w:val="36"/>
        </w:rPr>
      </w:pPr>
      <w:r w:rsidRPr="00F06157">
        <w:rPr>
          <w:rFonts w:asciiTheme="minorHAnsi" w:eastAsia="Times New Roman" w:hAnsiTheme="minorHAnsi"/>
          <w:kern w:val="36"/>
        </w:rPr>
        <w:lastRenderedPageBreak/>
        <w:t>5 Study Population</w:t>
      </w:r>
    </w:p>
    <w:p w14:paraId="446C36EE"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5.1 Inclusion Criteria</w:t>
      </w:r>
    </w:p>
    <w:p w14:paraId="068431D0" w14:textId="77777777" w:rsidR="00771121" w:rsidRPr="00F06157" w:rsidRDefault="00771121" w:rsidP="00771121">
      <w:pPr>
        <w:pStyle w:val="NormalWeb"/>
        <w:spacing w:line="360" w:lineRule="auto"/>
        <w:rPr>
          <w:rFonts w:asciiTheme="minorHAnsi" w:hAnsiTheme="minorHAnsi" w:cstheme="minorHAnsi"/>
        </w:rPr>
      </w:pPr>
      <w:r w:rsidRPr="00F06157">
        <w:rPr>
          <w:rFonts w:asciiTheme="minorHAnsi" w:hAnsiTheme="minorHAnsi" w:cstheme="minorHAnsi"/>
        </w:rPr>
        <w:t>Eligible participants must fulfill all the following criteria:</w:t>
      </w:r>
    </w:p>
    <w:p w14:paraId="1877BAE0" w14:textId="77777777" w:rsidR="00771121" w:rsidRPr="00F06157" w:rsidRDefault="00771121" w:rsidP="00771121">
      <w:pPr>
        <w:numPr>
          <w:ilvl w:val="0"/>
          <w:numId w:val="2"/>
        </w:numPr>
        <w:spacing w:line="360" w:lineRule="auto"/>
        <w:rPr>
          <w:rFonts w:asciiTheme="minorHAnsi" w:eastAsia="Times New Roman" w:hAnsiTheme="minorHAnsi" w:cstheme="minorHAnsi"/>
          <w:sz w:val="22"/>
          <w:szCs w:val="22"/>
        </w:rPr>
      </w:pPr>
      <w:r w:rsidRPr="00F06157">
        <w:rPr>
          <w:rFonts w:asciiTheme="minorHAnsi" w:eastAsia="Times New Roman" w:hAnsiTheme="minorHAnsi" w:cstheme="minorHAnsi"/>
          <w:sz w:val="22"/>
          <w:szCs w:val="22"/>
        </w:rPr>
        <w:t>Age 18 years or more</w:t>
      </w:r>
    </w:p>
    <w:p w14:paraId="4448F3B3" w14:textId="77777777" w:rsidR="00771121" w:rsidRPr="00F06157" w:rsidRDefault="00771121" w:rsidP="00771121">
      <w:pPr>
        <w:numPr>
          <w:ilvl w:val="0"/>
          <w:numId w:val="2"/>
        </w:numPr>
        <w:spacing w:line="360" w:lineRule="auto"/>
        <w:rPr>
          <w:rFonts w:asciiTheme="minorHAnsi" w:eastAsia="Times New Roman" w:hAnsiTheme="minorHAnsi" w:cstheme="minorHAnsi"/>
          <w:sz w:val="22"/>
          <w:szCs w:val="22"/>
        </w:rPr>
      </w:pPr>
      <w:r w:rsidRPr="00F06157">
        <w:rPr>
          <w:rFonts w:asciiTheme="minorHAnsi" w:eastAsia="Times New Roman" w:hAnsiTheme="minorHAnsi" w:cstheme="minorHAnsi"/>
          <w:sz w:val="22"/>
          <w:szCs w:val="22"/>
        </w:rPr>
        <w:t>Suspected or confirmed CUP diagnosis</w:t>
      </w:r>
    </w:p>
    <w:p w14:paraId="3DB9E914" w14:textId="77777777" w:rsidR="00771121" w:rsidRPr="00F06157" w:rsidRDefault="00771121" w:rsidP="00771121">
      <w:pPr>
        <w:numPr>
          <w:ilvl w:val="0"/>
          <w:numId w:val="2"/>
        </w:numPr>
        <w:spacing w:line="360" w:lineRule="auto"/>
        <w:rPr>
          <w:rFonts w:asciiTheme="minorHAnsi" w:eastAsia="Times New Roman" w:hAnsiTheme="minorHAnsi" w:cstheme="minorHAnsi"/>
          <w:sz w:val="22"/>
          <w:szCs w:val="22"/>
        </w:rPr>
      </w:pPr>
      <w:r w:rsidRPr="00F06157">
        <w:rPr>
          <w:rFonts w:asciiTheme="minorHAnsi" w:eastAsia="Times New Roman" w:hAnsiTheme="minorHAnsi" w:cstheme="minorHAnsi"/>
          <w:sz w:val="22"/>
          <w:szCs w:val="22"/>
        </w:rPr>
        <w:t>Willing to provide informed consent</w:t>
      </w:r>
    </w:p>
    <w:p w14:paraId="202F6FF2" w14:textId="77777777" w:rsidR="00771121" w:rsidRPr="00F06157" w:rsidRDefault="00771121" w:rsidP="00771121">
      <w:pPr>
        <w:numPr>
          <w:ilvl w:val="0"/>
          <w:numId w:val="2"/>
        </w:numPr>
        <w:spacing w:line="360" w:lineRule="auto"/>
        <w:rPr>
          <w:rFonts w:asciiTheme="minorHAnsi" w:eastAsia="Times New Roman" w:hAnsiTheme="minorHAnsi" w:cstheme="minorHAnsi"/>
          <w:sz w:val="22"/>
          <w:szCs w:val="22"/>
        </w:rPr>
      </w:pPr>
      <w:r w:rsidRPr="00F06157">
        <w:rPr>
          <w:rFonts w:asciiTheme="minorHAnsi" w:eastAsia="Times New Roman" w:hAnsiTheme="minorHAnsi" w:cstheme="minorHAnsi"/>
          <w:sz w:val="22"/>
          <w:szCs w:val="22"/>
        </w:rPr>
        <w:t>Able to understand English or understand study involvement through interpreter services</w:t>
      </w:r>
    </w:p>
    <w:p w14:paraId="5E6151BC" w14:textId="77777777" w:rsidR="00771121" w:rsidRPr="00F06157" w:rsidRDefault="00771121" w:rsidP="00771121">
      <w:pPr>
        <w:numPr>
          <w:ilvl w:val="0"/>
          <w:numId w:val="2"/>
        </w:numPr>
        <w:spacing w:line="360" w:lineRule="auto"/>
        <w:rPr>
          <w:rFonts w:asciiTheme="minorHAnsi" w:eastAsia="Times New Roman" w:hAnsiTheme="minorHAnsi" w:cstheme="minorHAnsi"/>
          <w:sz w:val="22"/>
          <w:szCs w:val="22"/>
        </w:rPr>
      </w:pPr>
      <w:r w:rsidRPr="00F06157">
        <w:rPr>
          <w:rFonts w:asciiTheme="minorHAnsi" w:hAnsiTheme="minorHAnsi" w:cstheme="minorHAnsi"/>
          <w:sz w:val="22"/>
          <w:szCs w:val="22"/>
        </w:rPr>
        <w:t xml:space="preserve">No prior systemic therapy for the treatment of CUP </w:t>
      </w:r>
    </w:p>
    <w:p w14:paraId="568993CE" w14:textId="77777777" w:rsidR="00771121" w:rsidRPr="00F06157" w:rsidRDefault="00771121" w:rsidP="00771121">
      <w:pPr>
        <w:numPr>
          <w:ilvl w:val="1"/>
          <w:numId w:val="2"/>
        </w:numPr>
        <w:spacing w:line="360" w:lineRule="auto"/>
        <w:rPr>
          <w:rFonts w:asciiTheme="minorHAnsi" w:eastAsia="Times New Roman" w:hAnsiTheme="minorHAnsi" w:cstheme="minorHAnsi"/>
          <w:sz w:val="22"/>
          <w:szCs w:val="22"/>
        </w:rPr>
      </w:pPr>
      <w:r w:rsidRPr="00F06157">
        <w:rPr>
          <w:rFonts w:asciiTheme="minorHAnsi" w:hAnsiTheme="minorHAnsi" w:cstheme="minorHAnsi"/>
          <w:sz w:val="22"/>
          <w:szCs w:val="22"/>
        </w:rPr>
        <w:t xml:space="preserve">Patients who have received prior surgery and/or radiotherapy (including radioembolization of tumour) are eligible upon evidence of cancer recurrence or progression. </w:t>
      </w:r>
    </w:p>
    <w:p w14:paraId="76F81EFF" w14:textId="77777777" w:rsidR="00771121" w:rsidRPr="00F06157" w:rsidRDefault="00771121" w:rsidP="00771121">
      <w:pPr>
        <w:spacing w:line="360" w:lineRule="auto"/>
        <w:rPr>
          <w:rFonts w:asciiTheme="minorHAnsi" w:eastAsia="Times New Roman" w:hAnsiTheme="minorHAnsi" w:cstheme="minorHAnsi"/>
          <w:sz w:val="22"/>
          <w:szCs w:val="22"/>
        </w:rPr>
      </w:pPr>
    </w:p>
    <w:p w14:paraId="27CA22AF" w14:textId="77777777" w:rsidR="00771121" w:rsidRPr="00F06157" w:rsidRDefault="00771121" w:rsidP="00771121">
      <w:pPr>
        <w:pStyle w:val="Heading2"/>
        <w:spacing w:before="0" w:line="360" w:lineRule="auto"/>
        <w:rPr>
          <w:rFonts w:asciiTheme="minorHAnsi" w:eastAsia="Times New Roman" w:hAnsiTheme="minorHAnsi" w:cstheme="minorHAnsi"/>
        </w:rPr>
      </w:pPr>
      <w:r w:rsidRPr="00F06157">
        <w:rPr>
          <w:rFonts w:asciiTheme="minorHAnsi" w:eastAsia="Times New Roman" w:hAnsiTheme="minorHAnsi" w:cstheme="minorHAnsi"/>
        </w:rPr>
        <w:t>5.2 Exclusion Criteria</w:t>
      </w:r>
    </w:p>
    <w:p w14:paraId="10A16BC5" w14:textId="77777777" w:rsidR="00771121" w:rsidRPr="00F06157" w:rsidRDefault="00771121" w:rsidP="00771121">
      <w:pPr>
        <w:spacing w:line="360" w:lineRule="auto"/>
        <w:rPr>
          <w:rFonts w:asciiTheme="minorHAnsi" w:eastAsia="Times New Roman" w:hAnsiTheme="minorHAnsi" w:cstheme="minorHAnsi"/>
          <w:sz w:val="22"/>
          <w:szCs w:val="22"/>
        </w:rPr>
      </w:pPr>
      <w:r w:rsidRPr="00F06157">
        <w:rPr>
          <w:rFonts w:asciiTheme="minorHAnsi" w:hAnsiTheme="minorHAnsi" w:cstheme="minorHAnsi"/>
          <w:sz w:val="22"/>
          <w:szCs w:val="22"/>
        </w:rPr>
        <w:t>Patients who meet any of the following criteria will be excluded from study entry:</w:t>
      </w:r>
      <w:r w:rsidRPr="00F06157">
        <w:rPr>
          <w:rFonts w:asciiTheme="minorHAnsi" w:eastAsia="Times New Roman" w:hAnsiTheme="minorHAnsi" w:cstheme="minorHAnsi"/>
          <w:sz w:val="22"/>
          <w:szCs w:val="22"/>
        </w:rPr>
        <w:t xml:space="preserve"> </w:t>
      </w:r>
    </w:p>
    <w:p w14:paraId="1BB01007" w14:textId="77777777" w:rsidR="00771121" w:rsidRPr="00F06157" w:rsidRDefault="00771121" w:rsidP="00771121">
      <w:pPr>
        <w:pStyle w:val="ListParagraph"/>
        <w:numPr>
          <w:ilvl w:val="0"/>
          <w:numId w:val="21"/>
        </w:numPr>
        <w:spacing w:line="360" w:lineRule="auto"/>
        <w:rPr>
          <w:rFonts w:asciiTheme="minorHAnsi" w:eastAsia="Times New Roman" w:hAnsiTheme="minorHAnsi" w:cstheme="minorHAnsi"/>
          <w:sz w:val="22"/>
          <w:szCs w:val="22"/>
        </w:rPr>
      </w:pPr>
      <w:r w:rsidRPr="00F06157">
        <w:rPr>
          <w:rFonts w:asciiTheme="minorHAnsi" w:eastAsia="Times New Roman" w:hAnsiTheme="minorHAnsi" w:cstheme="minorHAnsi"/>
          <w:sz w:val="22"/>
          <w:szCs w:val="22"/>
        </w:rPr>
        <w:t>Metastatic disease from a known primary site</w:t>
      </w:r>
    </w:p>
    <w:p w14:paraId="4C639D81" w14:textId="77777777" w:rsidR="00771121" w:rsidRPr="00F06157" w:rsidRDefault="00771121" w:rsidP="00771121">
      <w:pPr>
        <w:pStyle w:val="ListParagraph"/>
        <w:numPr>
          <w:ilvl w:val="0"/>
          <w:numId w:val="21"/>
        </w:numPr>
        <w:spacing w:line="360" w:lineRule="auto"/>
        <w:rPr>
          <w:rFonts w:asciiTheme="minorHAnsi" w:eastAsia="Times New Roman" w:hAnsiTheme="minorHAnsi" w:cstheme="minorHAnsi"/>
          <w:sz w:val="22"/>
          <w:szCs w:val="22"/>
        </w:rPr>
      </w:pPr>
      <w:r w:rsidRPr="00F06157">
        <w:rPr>
          <w:rFonts w:asciiTheme="minorHAnsi" w:hAnsiTheme="minorHAnsi" w:cstheme="minorHAnsi"/>
          <w:sz w:val="22"/>
          <w:szCs w:val="22"/>
        </w:rPr>
        <w:t>Patients with histology and immunohistology profiles (per 2015 ESMO guidelines) that are compatible with extragonadal germ-cell tumours, neuroendocrine tumours, sarcoma, melanoma, mesothelioma, haematological malignancies (this list is not limitative)</w:t>
      </w:r>
    </w:p>
    <w:p w14:paraId="46F48F28"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5.4 Screen Failures</w:t>
      </w:r>
    </w:p>
    <w:p w14:paraId="2F24C980"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 xml:space="preserve">Participants who do not meet all the inclusion criteria, or do meet any one of the exclusion criteria, will not be eligible for study participation. </w:t>
      </w:r>
    </w:p>
    <w:p w14:paraId="3152F06B" w14:textId="77777777" w:rsidR="00771121" w:rsidRPr="00F06157" w:rsidRDefault="00771121" w:rsidP="00771121">
      <w:pPr>
        <w:pStyle w:val="NormalWeb"/>
        <w:spacing w:line="276" w:lineRule="auto"/>
        <w:rPr>
          <w:rFonts w:asciiTheme="minorHAnsi" w:hAnsiTheme="minorHAnsi"/>
        </w:rPr>
      </w:pPr>
    </w:p>
    <w:p w14:paraId="55DE0632"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5.5 Strategies for Recruitment and Retention</w:t>
      </w:r>
    </w:p>
    <w:p w14:paraId="41A09763" w14:textId="77777777" w:rsidR="00771121" w:rsidRDefault="00771121" w:rsidP="00771121">
      <w:pPr>
        <w:spacing w:line="276" w:lineRule="auto"/>
        <w:rPr>
          <w:rFonts w:asciiTheme="minorHAnsi" w:hAnsiTheme="minorHAnsi" w:cstheme="minorHAnsi"/>
          <w:sz w:val="22"/>
          <w:szCs w:val="22"/>
        </w:rPr>
      </w:pPr>
      <w:r w:rsidRPr="00F06157">
        <w:rPr>
          <w:rFonts w:asciiTheme="minorHAnsi" w:hAnsiTheme="minorHAnsi" w:cstheme="minorHAnsi"/>
          <w:sz w:val="22"/>
          <w:szCs w:val="22"/>
        </w:rPr>
        <w:t>Patients attending cancer clinics with a new diagnosis of CUP will be informed of the study by their treating oncologists. If interested, the CUP project coordinator/manager will engage with the potential participant. The participant will be fully informed of study requirements, procedures, and any associated risks. There are no plans to publicly advertise the study but there will be communication across oncology centres to facilitate and promote patient recruitment.</w:t>
      </w:r>
    </w:p>
    <w:p w14:paraId="48DC8808" w14:textId="77777777" w:rsidR="00771121" w:rsidRPr="00F06157" w:rsidRDefault="00771121" w:rsidP="00771121">
      <w:pPr>
        <w:spacing w:line="276" w:lineRule="auto"/>
        <w:rPr>
          <w:rFonts w:asciiTheme="minorHAnsi" w:eastAsia="Times New Roman" w:hAnsiTheme="minorHAnsi" w:cstheme="minorHAnsi"/>
          <w:sz w:val="22"/>
          <w:szCs w:val="22"/>
        </w:rPr>
      </w:pPr>
      <w:r w:rsidRPr="00F06157">
        <w:rPr>
          <w:rFonts w:asciiTheme="minorHAnsi" w:eastAsia="Times New Roman" w:hAnsiTheme="minorHAnsi" w:cstheme="minorHAnsi"/>
          <w:sz w:val="22"/>
          <w:szCs w:val="22"/>
        </w:rPr>
        <w:br w:type="textWrapping" w:clear="all"/>
      </w:r>
    </w:p>
    <w:p w14:paraId="4F5B774B" w14:textId="77777777" w:rsidR="00771121" w:rsidRPr="00F06157" w:rsidRDefault="00771121" w:rsidP="00771121">
      <w:pPr>
        <w:pStyle w:val="Heading1"/>
        <w:rPr>
          <w:rFonts w:asciiTheme="minorHAnsi" w:eastAsia="Times New Roman" w:hAnsiTheme="minorHAnsi"/>
          <w:kern w:val="36"/>
        </w:rPr>
      </w:pPr>
      <w:r w:rsidRPr="00F06157">
        <w:rPr>
          <w:rFonts w:asciiTheme="minorHAnsi" w:eastAsia="Times New Roman" w:hAnsiTheme="minorHAnsi"/>
          <w:kern w:val="36"/>
        </w:rPr>
        <w:lastRenderedPageBreak/>
        <w:t>6 Study Intervention</w:t>
      </w:r>
    </w:p>
    <w:p w14:paraId="02FC50AA"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6.1 Study Intervention(s) Administration</w:t>
      </w:r>
    </w:p>
    <w:p w14:paraId="24AF4A20" w14:textId="77777777" w:rsidR="00771121" w:rsidRPr="00F06157" w:rsidRDefault="00771121" w:rsidP="00771121">
      <w:pPr>
        <w:pStyle w:val="Heading3"/>
        <w:rPr>
          <w:rFonts w:asciiTheme="minorHAnsi" w:eastAsia="Times New Roman" w:hAnsiTheme="minorHAnsi"/>
        </w:rPr>
      </w:pPr>
      <w:r w:rsidRPr="00F06157">
        <w:rPr>
          <w:rFonts w:asciiTheme="minorHAnsi" w:eastAsia="Times New Roman" w:hAnsiTheme="minorHAnsi"/>
        </w:rPr>
        <w:t>6.1.1 Study Intervention Description</w:t>
      </w:r>
    </w:p>
    <w:p w14:paraId="73BB6239"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 xml:space="preserve">After informed consent, participants with CUP will be offered genomic studies incorporating both the tissue of origin assay and comprehensive genomic profiling testing. </w:t>
      </w:r>
    </w:p>
    <w:p w14:paraId="76B4292D" w14:textId="77777777" w:rsidR="00771121" w:rsidRPr="00F06157" w:rsidRDefault="00771121" w:rsidP="00771121">
      <w:pPr>
        <w:pStyle w:val="NormalWeb"/>
        <w:spacing w:line="276" w:lineRule="auto"/>
        <w:rPr>
          <w:rFonts w:asciiTheme="minorHAnsi" w:hAnsiTheme="minorHAnsi"/>
        </w:rPr>
      </w:pPr>
    </w:p>
    <w:p w14:paraId="789CA8F1" w14:textId="61B421F2"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 xml:space="preserve">At the time of initial diagnostic work-up, either image guided or open biopsy from one or more metastatic site(s) which is regularly obtained as part of standard care will be sent for tissue of origin and somatic gene panel analyses. Samples from fresh or archived tissue (paraffin blocks obtained from repeat biopsy, or where not available, from stored samples) will be transported to the sequencing site in Adelaide and undergo RNA/DNA extraction and Illumina </w:t>
      </w:r>
      <w:proofErr w:type="spellStart"/>
      <w:r w:rsidRPr="00F06157">
        <w:rPr>
          <w:rFonts w:asciiTheme="minorHAnsi" w:hAnsiTheme="minorHAnsi"/>
        </w:rPr>
        <w:t>TruSight</w:t>
      </w:r>
      <w:proofErr w:type="spellEnd"/>
      <w:r w:rsidRPr="00F06157">
        <w:rPr>
          <w:rFonts w:asciiTheme="minorHAnsi" w:hAnsiTheme="minorHAnsi"/>
        </w:rPr>
        <w:t xml:space="preserve"> ™ Oncology 500 NGS testing. This is an integrated DNA/RNA assay which targets 523 genes for assessment of small variants, tumour mutational burden, microsatellite instability, splice variants, gene fusions and CNVs. RNA aliquots will be shipped to QIMR Berghofer and undergo the </w:t>
      </w:r>
      <w:proofErr w:type="spellStart"/>
      <w:r w:rsidRPr="00F06157">
        <w:rPr>
          <w:rFonts w:asciiTheme="minorHAnsi" w:hAnsiTheme="minorHAnsi"/>
        </w:rPr>
        <w:t>nanostring</w:t>
      </w:r>
      <w:proofErr w:type="spellEnd"/>
      <w:r w:rsidRPr="00F06157">
        <w:rPr>
          <w:rFonts w:asciiTheme="minorHAnsi" w:hAnsiTheme="minorHAnsi"/>
        </w:rPr>
        <w:t xml:space="preserve"> CUP assay (archived samples) or </w:t>
      </w:r>
      <w:proofErr w:type="spellStart"/>
      <w:r w:rsidRPr="00F06157">
        <w:rPr>
          <w:rFonts w:asciiTheme="minorHAnsi" w:hAnsiTheme="minorHAnsi"/>
        </w:rPr>
        <w:t>RNASeq</w:t>
      </w:r>
      <w:proofErr w:type="spellEnd"/>
      <w:r w:rsidRPr="00F06157">
        <w:rPr>
          <w:rFonts w:asciiTheme="minorHAnsi" w:hAnsiTheme="minorHAnsi"/>
        </w:rPr>
        <w:t xml:space="preserve"> (fresh frozen derived RNA). The CUP classifier based on Bayesian deep learning models will be used to provide a prediction of primary tissue and an estimate of uncertainty, and how uncertain that prediction is for clinical decisions. Metabolomic profiling using small volumes of peripheral blood analysed on high resolution mass spectrometers will also be performed to identify novel mutation-specific or site-of-origin specific biomarkers. This data will be integrated with the other molecular analyses.</w:t>
      </w:r>
    </w:p>
    <w:p w14:paraId="2D0A20A9"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 </w:t>
      </w:r>
    </w:p>
    <w:p w14:paraId="7893B7A7"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While the molecular tests are performed, the standard care for patients with CUP will proceed as per the OCP. The treating clinician will be encouraged to discuss all cases of suspected or confirmed CUP in the state-level multi-disciplinary team (MDT) meeting. The treating clinician will proceed with treatment planning according to the OCP guide and specific/nonspecific CUP subsets with favourable or unfavourable risk. </w:t>
      </w:r>
    </w:p>
    <w:p w14:paraId="55F96DB7"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br/>
        <w:t>The approximate turn-round time for these analyses is between 4 and 8 weeks. Results from these tests will be discussed at the already established state-wide molecular MDT meetings held monthly. A recommendation on the possible primary site and potentially identified matched therapies including standard therapies and available clinical trials will be provided to the treating clinician/team. Novel treatments may also be recommended using the metabolomic platform. As image assessment for response is usually performed approximately 6-8 weeks after the start of first-line therapy, this timeline for the release of molecular results is appropriate. These results will support the treating team to adopt/modify treatment after initial response assessment with the previously chosen therapies. If there is disease progression identified on first-line therapy, the treating clinician and the patient may or may not choose to adopt therapies based on the molecular analysis for primary site and matched targeted therapies.</w:t>
      </w:r>
    </w:p>
    <w:p w14:paraId="5CF2DC9F" w14:textId="77777777" w:rsidR="00771121" w:rsidRPr="00F06157" w:rsidRDefault="00771121" w:rsidP="00771121">
      <w:pPr>
        <w:pStyle w:val="Heading3"/>
        <w:rPr>
          <w:rFonts w:asciiTheme="minorHAnsi" w:eastAsia="Times New Roman" w:hAnsiTheme="minorHAnsi"/>
        </w:rPr>
      </w:pPr>
      <w:r w:rsidRPr="00F06157">
        <w:rPr>
          <w:rFonts w:asciiTheme="minorHAnsi" w:eastAsia="Times New Roman" w:hAnsiTheme="minorHAnsi"/>
        </w:rPr>
        <w:lastRenderedPageBreak/>
        <w:t>6.1.2 Dosing and Administration</w:t>
      </w:r>
    </w:p>
    <w:p w14:paraId="6C06A31D"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Not applicable.</w:t>
      </w:r>
    </w:p>
    <w:p w14:paraId="55AC8A31" w14:textId="77777777" w:rsidR="00771121" w:rsidRPr="00F06157" w:rsidRDefault="00771121" w:rsidP="00771121">
      <w:pPr>
        <w:spacing w:line="276" w:lineRule="auto"/>
        <w:rPr>
          <w:rFonts w:asciiTheme="minorHAnsi" w:eastAsia="Times New Roman" w:hAnsiTheme="minorHAnsi" w:cs="Calibri"/>
          <w:sz w:val="22"/>
          <w:szCs w:val="22"/>
        </w:rPr>
      </w:pPr>
      <w:r w:rsidRPr="00F06157">
        <w:rPr>
          <w:rFonts w:asciiTheme="minorHAnsi" w:eastAsia="Times New Roman" w:hAnsiTheme="minorHAnsi" w:cs="Calibri"/>
          <w:sz w:val="22"/>
          <w:szCs w:val="22"/>
        </w:rPr>
        <w:br w:type="textWrapping" w:clear="all"/>
      </w:r>
    </w:p>
    <w:p w14:paraId="573E60FA"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6.2 Measures to Minimize Bias: Randomization and Blinding</w:t>
      </w:r>
    </w:p>
    <w:p w14:paraId="0F1B353C"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There is no randomization or blinding</w:t>
      </w:r>
    </w:p>
    <w:p w14:paraId="21D5ED2E" w14:textId="77777777" w:rsidR="00771121" w:rsidRPr="00F06157" w:rsidRDefault="00771121" w:rsidP="00771121">
      <w:pPr>
        <w:spacing w:line="276" w:lineRule="auto"/>
        <w:rPr>
          <w:rFonts w:asciiTheme="minorHAnsi" w:eastAsia="Times New Roman" w:hAnsiTheme="minorHAnsi" w:cs="Calibri"/>
          <w:sz w:val="22"/>
          <w:szCs w:val="22"/>
        </w:rPr>
      </w:pPr>
      <w:r w:rsidRPr="00F06157">
        <w:rPr>
          <w:rFonts w:asciiTheme="minorHAnsi" w:eastAsia="Times New Roman" w:hAnsiTheme="minorHAnsi" w:cs="Calibri"/>
          <w:sz w:val="22"/>
          <w:szCs w:val="22"/>
        </w:rPr>
        <w:br w:type="textWrapping" w:clear="all"/>
      </w:r>
    </w:p>
    <w:p w14:paraId="26F8C1E6"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6.4 Study Intervention Compliance</w:t>
      </w:r>
    </w:p>
    <w:p w14:paraId="30335345"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Participant's involvement is minimal as standard of care biopsies will be utilised for genomic studies. </w:t>
      </w:r>
    </w:p>
    <w:p w14:paraId="3C0E592E" w14:textId="77777777" w:rsidR="00771121" w:rsidRPr="00F06157" w:rsidRDefault="00771121" w:rsidP="00771121">
      <w:pPr>
        <w:spacing w:line="276" w:lineRule="auto"/>
        <w:rPr>
          <w:rFonts w:asciiTheme="minorHAnsi" w:eastAsia="Times New Roman" w:hAnsiTheme="minorHAnsi" w:cs="Calibri"/>
          <w:sz w:val="22"/>
          <w:szCs w:val="22"/>
        </w:rPr>
      </w:pPr>
      <w:r w:rsidRPr="00F06157">
        <w:rPr>
          <w:rFonts w:asciiTheme="minorHAnsi" w:eastAsia="Times New Roman" w:hAnsiTheme="minorHAnsi" w:cs="Calibri"/>
          <w:sz w:val="22"/>
          <w:szCs w:val="22"/>
        </w:rPr>
        <w:br w:type="textWrapping" w:clear="all"/>
      </w:r>
    </w:p>
    <w:p w14:paraId="0D800EC2" w14:textId="77777777" w:rsidR="00771121" w:rsidRPr="00F06157" w:rsidRDefault="00771121" w:rsidP="00771121">
      <w:pPr>
        <w:spacing w:line="276" w:lineRule="auto"/>
        <w:rPr>
          <w:rFonts w:asciiTheme="minorHAnsi" w:eastAsia="Times New Roman" w:hAnsiTheme="minorHAnsi" w:cs="Calibri"/>
          <w:sz w:val="22"/>
          <w:szCs w:val="22"/>
        </w:rPr>
      </w:pPr>
      <w:r w:rsidRPr="00F06157">
        <w:rPr>
          <w:rFonts w:asciiTheme="minorHAnsi" w:eastAsia="Times New Roman" w:hAnsiTheme="minorHAnsi" w:cs="Calibri"/>
          <w:sz w:val="22"/>
          <w:szCs w:val="22"/>
        </w:rPr>
        <w:br w:type="textWrapping" w:clear="all"/>
      </w:r>
    </w:p>
    <w:p w14:paraId="04C2E22D" w14:textId="77777777" w:rsidR="00771121" w:rsidRPr="00F06157" w:rsidRDefault="00771121" w:rsidP="00771121">
      <w:pPr>
        <w:pStyle w:val="Heading1"/>
        <w:rPr>
          <w:rFonts w:asciiTheme="minorHAnsi" w:eastAsia="Times New Roman" w:hAnsiTheme="minorHAnsi"/>
          <w:kern w:val="36"/>
        </w:rPr>
      </w:pPr>
      <w:r w:rsidRPr="00F06157">
        <w:rPr>
          <w:rFonts w:asciiTheme="minorHAnsi" w:eastAsia="Times New Roman" w:hAnsiTheme="minorHAnsi"/>
          <w:kern w:val="36"/>
        </w:rPr>
        <w:lastRenderedPageBreak/>
        <w:t>7 Study Intervention Discontinuation and Participant Discontinuation/Withdrawal</w:t>
      </w:r>
    </w:p>
    <w:p w14:paraId="436B8694"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7.1 Discontinuation of Study Intervention</w:t>
      </w:r>
    </w:p>
    <w:p w14:paraId="0F16B861"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The genomic studies and blood sample for metabolomic studies are one-off testing.</w:t>
      </w:r>
    </w:p>
    <w:p w14:paraId="75AC2831" w14:textId="7A480FE0"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 xml:space="preserve">Surveys will not be sent to </w:t>
      </w:r>
      <w:proofErr w:type="gramStart"/>
      <w:r w:rsidRPr="00F06157">
        <w:rPr>
          <w:rFonts w:asciiTheme="minorHAnsi" w:hAnsiTheme="minorHAnsi"/>
        </w:rPr>
        <w:t>participants</w:t>
      </w:r>
      <w:proofErr w:type="gramEnd"/>
      <w:r w:rsidRPr="00F06157">
        <w:rPr>
          <w:rFonts w:asciiTheme="minorHAnsi" w:hAnsiTheme="minorHAnsi"/>
        </w:rPr>
        <w:t xml:space="preserve"> but survival outcomes </w:t>
      </w:r>
      <w:r w:rsidR="00692FB2">
        <w:rPr>
          <w:rFonts w:asciiTheme="minorHAnsi" w:hAnsiTheme="minorHAnsi"/>
        </w:rPr>
        <w:t>may</w:t>
      </w:r>
      <w:r w:rsidR="00692FB2" w:rsidRPr="00F06157">
        <w:rPr>
          <w:rFonts w:asciiTheme="minorHAnsi" w:hAnsiTheme="minorHAnsi"/>
        </w:rPr>
        <w:t xml:space="preserve"> </w:t>
      </w:r>
      <w:r w:rsidRPr="00F06157">
        <w:rPr>
          <w:rFonts w:asciiTheme="minorHAnsi" w:hAnsiTheme="minorHAnsi"/>
        </w:rPr>
        <w:t xml:space="preserve">still be collected if they withdraw </w:t>
      </w:r>
      <w:r w:rsidR="00692FB2">
        <w:rPr>
          <w:rFonts w:asciiTheme="minorHAnsi" w:hAnsiTheme="minorHAnsi"/>
        </w:rPr>
        <w:t xml:space="preserve">all </w:t>
      </w:r>
      <w:r w:rsidRPr="00F06157">
        <w:rPr>
          <w:rFonts w:asciiTheme="minorHAnsi" w:hAnsiTheme="minorHAnsi"/>
        </w:rPr>
        <w:t>consent</w:t>
      </w:r>
      <w:r w:rsidR="00692FB2">
        <w:rPr>
          <w:rFonts w:asciiTheme="minorHAnsi" w:hAnsiTheme="minorHAnsi"/>
        </w:rPr>
        <w:t xml:space="preserve"> through public access</w:t>
      </w:r>
      <w:r w:rsidRPr="00F06157">
        <w:rPr>
          <w:rFonts w:asciiTheme="minorHAnsi" w:hAnsiTheme="minorHAnsi"/>
        </w:rPr>
        <w:t>.</w:t>
      </w:r>
      <w:r w:rsidR="00692FB2">
        <w:rPr>
          <w:rFonts w:asciiTheme="minorHAnsi" w:hAnsiTheme="minorHAnsi"/>
        </w:rPr>
        <w:t xml:space="preserve"> (</w:t>
      </w:r>
      <w:proofErr w:type="spellStart"/>
      <w:proofErr w:type="gramStart"/>
      <w:r w:rsidR="00692FB2">
        <w:rPr>
          <w:rFonts w:asciiTheme="minorHAnsi" w:hAnsiTheme="minorHAnsi"/>
        </w:rPr>
        <w:t>eg</w:t>
      </w:r>
      <w:proofErr w:type="spellEnd"/>
      <w:proofErr w:type="gramEnd"/>
      <w:r w:rsidR="00692FB2">
        <w:rPr>
          <w:rFonts w:asciiTheme="minorHAnsi" w:hAnsiTheme="minorHAnsi"/>
        </w:rPr>
        <w:t xml:space="preserve"> death notices)</w:t>
      </w:r>
    </w:p>
    <w:p w14:paraId="688EE087" w14:textId="77777777" w:rsidR="00771121" w:rsidRPr="00F06157" w:rsidRDefault="00771121" w:rsidP="00771121">
      <w:pPr>
        <w:spacing w:line="276" w:lineRule="auto"/>
        <w:rPr>
          <w:rFonts w:asciiTheme="minorHAnsi" w:eastAsia="Times New Roman" w:hAnsiTheme="minorHAnsi" w:cs="Calibri"/>
          <w:sz w:val="22"/>
          <w:szCs w:val="22"/>
        </w:rPr>
      </w:pPr>
      <w:r w:rsidRPr="00F06157">
        <w:rPr>
          <w:rFonts w:asciiTheme="minorHAnsi" w:eastAsia="Times New Roman" w:hAnsiTheme="minorHAnsi" w:cs="Calibri"/>
          <w:sz w:val="22"/>
          <w:szCs w:val="22"/>
        </w:rPr>
        <w:br w:type="textWrapping" w:clear="all"/>
      </w:r>
    </w:p>
    <w:p w14:paraId="4C487747"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7.2 Participant Discontinuation/Withdrawal from the Study</w:t>
      </w:r>
    </w:p>
    <w:p w14:paraId="1314CFA3"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Participants can withdraw from the study at any time without any impact on their care from the treating team.</w:t>
      </w:r>
    </w:p>
    <w:p w14:paraId="206E68D3" w14:textId="77777777" w:rsidR="00771121" w:rsidRPr="00F06157" w:rsidRDefault="00771121" w:rsidP="00771121">
      <w:pPr>
        <w:spacing w:line="276" w:lineRule="auto"/>
        <w:rPr>
          <w:rFonts w:asciiTheme="minorHAnsi" w:eastAsia="Times New Roman" w:hAnsiTheme="minorHAnsi" w:cs="Calibri"/>
          <w:sz w:val="22"/>
          <w:szCs w:val="22"/>
        </w:rPr>
      </w:pPr>
      <w:r w:rsidRPr="00F06157">
        <w:rPr>
          <w:rFonts w:asciiTheme="minorHAnsi" w:eastAsia="Times New Roman" w:hAnsiTheme="minorHAnsi" w:cs="Calibri"/>
          <w:sz w:val="22"/>
          <w:szCs w:val="22"/>
        </w:rPr>
        <w:br w:type="textWrapping" w:clear="all"/>
      </w:r>
    </w:p>
    <w:p w14:paraId="46B81A81"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7.3 Lost to Follow-Up</w:t>
      </w:r>
    </w:p>
    <w:p w14:paraId="1FDD9504"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All consented participants will be included for analysis.</w:t>
      </w:r>
    </w:p>
    <w:p w14:paraId="12AA7F3E" w14:textId="77777777" w:rsidR="00771121" w:rsidRPr="00F06157" w:rsidRDefault="00771121" w:rsidP="00771121">
      <w:pPr>
        <w:pStyle w:val="NormalWeb"/>
        <w:spacing w:line="276" w:lineRule="auto"/>
        <w:rPr>
          <w:rFonts w:asciiTheme="minorHAnsi" w:hAnsiTheme="minorHAnsi"/>
        </w:rPr>
      </w:pPr>
    </w:p>
    <w:p w14:paraId="7CE91F7B" w14:textId="77777777" w:rsidR="00771121" w:rsidRPr="00F06157" w:rsidRDefault="00771121" w:rsidP="00771121">
      <w:pPr>
        <w:spacing w:line="276" w:lineRule="auto"/>
        <w:rPr>
          <w:rFonts w:asciiTheme="minorHAnsi" w:eastAsia="Times New Roman" w:hAnsiTheme="minorHAnsi" w:cs="Calibri"/>
          <w:sz w:val="22"/>
          <w:szCs w:val="22"/>
        </w:rPr>
      </w:pPr>
      <w:r w:rsidRPr="00F06157">
        <w:rPr>
          <w:rFonts w:asciiTheme="minorHAnsi" w:eastAsia="Times New Roman" w:hAnsiTheme="minorHAnsi" w:cs="Calibri"/>
          <w:sz w:val="22"/>
          <w:szCs w:val="22"/>
        </w:rPr>
        <w:br w:type="textWrapping" w:clear="all"/>
      </w:r>
    </w:p>
    <w:p w14:paraId="1669B017" w14:textId="77777777" w:rsidR="00771121" w:rsidRPr="00F06157" w:rsidRDefault="00771121" w:rsidP="00771121">
      <w:pPr>
        <w:pStyle w:val="Heading1"/>
        <w:rPr>
          <w:rFonts w:asciiTheme="minorHAnsi" w:eastAsia="Times New Roman" w:hAnsiTheme="minorHAnsi"/>
          <w:kern w:val="36"/>
        </w:rPr>
      </w:pPr>
      <w:r w:rsidRPr="00F06157">
        <w:rPr>
          <w:rFonts w:asciiTheme="minorHAnsi" w:eastAsia="Times New Roman" w:hAnsiTheme="minorHAnsi"/>
          <w:kern w:val="36"/>
        </w:rPr>
        <w:lastRenderedPageBreak/>
        <w:t>8 Study Assessments and Procedures</w:t>
      </w:r>
    </w:p>
    <w:p w14:paraId="6F952650"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8.1 Efficacy Assessments</w:t>
      </w:r>
    </w:p>
    <w:p w14:paraId="47EBC199" w14:textId="77777777" w:rsidR="00771121" w:rsidRPr="00F06157" w:rsidRDefault="00771121" w:rsidP="00771121">
      <w:pPr>
        <w:pStyle w:val="NormalWeb"/>
        <w:spacing w:line="276" w:lineRule="auto"/>
        <w:rPr>
          <w:rFonts w:asciiTheme="minorHAnsi" w:hAnsiTheme="minorHAnsi"/>
          <w:b/>
          <w:bCs/>
        </w:rPr>
      </w:pPr>
      <w:r w:rsidRPr="00F06157">
        <w:rPr>
          <w:rFonts w:asciiTheme="minorHAnsi" w:hAnsiTheme="minorHAnsi"/>
          <w:b/>
          <w:bCs/>
        </w:rPr>
        <w:t>8.1.1 Schedule of assessments</w:t>
      </w:r>
    </w:p>
    <w:p w14:paraId="3A6EF235" w14:textId="77777777" w:rsidR="00771121" w:rsidRPr="00F06157" w:rsidRDefault="00771121" w:rsidP="00771121">
      <w:pPr>
        <w:pStyle w:val="NormalWeb"/>
        <w:spacing w:line="276" w:lineRule="auto"/>
        <w:rPr>
          <w:rFonts w:asciiTheme="minorHAnsi" w:hAnsiTheme="minorHAnsi"/>
        </w:rPr>
      </w:pPr>
    </w:p>
    <w:tbl>
      <w:tblPr>
        <w:tblStyle w:val="TableGrid"/>
        <w:tblW w:w="0" w:type="auto"/>
        <w:tblLook w:val="04A0" w:firstRow="1" w:lastRow="0" w:firstColumn="1" w:lastColumn="0" w:noHBand="0" w:noVBand="1"/>
      </w:tblPr>
      <w:tblGrid>
        <w:gridCol w:w="1530"/>
        <w:gridCol w:w="1372"/>
        <w:gridCol w:w="1498"/>
        <w:gridCol w:w="1163"/>
        <w:gridCol w:w="1189"/>
        <w:gridCol w:w="1250"/>
        <w:gridCol w:w="1348"/>
      </w:tblGrid>
      <w:tr w:rsidR="00771121" w:rsidRPr="00F06157" w14:paraId="58878D56" w14:textId="77777777" w:rsidTr="004378BC">
        <w:trPr>
          <w:cantSplit/>
          <w:trHeight w:val="823"/>
        </w:trPr>
        <w:tc>
          <w:tcPr>
            <w:tcW w:w="1492" w:type="dxa"/>
          </w:tcPr>
          <w:p w14:paraId="4D4EBD1C" w14:textId="77777777" w:rsidR="00771121" w:rsidRPr="00F06157" w:rsidRDefault="00771121" w:rsidP="004378BC">
            <w:pPr>
              <w:pStyle w:val="NormalWeb"/>
              <w:spacing w:line="276" w:lineRule="auto"/>
              <w:rPr>
                <w:rFonts w:asciiTheme="minorHAnsi" w:hAnsiTheme="minorHAnsi"/>
              </w:rPr>
            </w:pPr>
          </w:p>
          <w:p w14:paraId="60B9BD8D" w14:textId="77777777" w:rsidR="00771121" w:rsidRPr="00F06157" w:rsidRDefault="00771121" w:rsidP="004378BC">
            <w:pPr>
              <w:pStyle w:val="NormalWeb"/>
              <w:spacing w:line="276" w:lineRule="auto"/>
              <w:rPr>
                <w:rFonts w:asciiTheme="minorHAnsi" w:hAnsiTheme="minorHAnsi"/>
              </w:rPr>
            </w:pPr>
          </w:p>
          <w:p w14:paraId="50A9B705" w14:textId="77777777" w:rsidR="00771121" w:rsidRPr="00F06157" w:rsidRDefault="00771121" w:rsidP="004378BC">
            <w:pPr>
              <w:pStyle w:val="NormalWeb"/>
              <w:spacing w:line="276" w:lineRule="auto"/>
              <w:rPr>
                <w:rFonts w:asciiTheme="minorHAnsi" w:hAnsiTheme="minorHAnsi"/>
              </w:rPr>
            </w:pPr>
          </w:p>
        </w:tc>
        <w:tc>
          <w:tcPr>
            <w:tcW w:w="1162" w:type="dxa"/>
          </w:tcPr>
          <w:p w14:paraId="19DF0AC4" w14:textId="77777777" w:rsidR="00771121" w:rsidRPr="00F06157" w:rsidRDefault="00771121" w:rsidP="004378BC">
            <w:pPr>
              <w:pStyle w:val="NormalWeb"/>
              <w:spacing w:line="276" w:lineRule="auto"/>
              <w:rPr>
                <w:rFonts w:asciiTheme="minorHAnsi" w:hAnsiTheme="minorHAnsi"/>
              </w:rPr>
            </w:pPr>
            <w:r w:rsidRPr="00F06157">
              <w:rPr>
                <w:rFonts w:asciiTheme="minorHAnsi" w:hAnsiTheme="minorHAnsi"/>
              </w:rPr>
              <w:t>Screening period</w:t>
            </w:r>
          </w:p>
        </w:tc>
        <w:tc>
          <w:tcPr>
            <w:tcW w:w="1543" w:type="dxa"/>
          </w:tcPr>
          <w:p w14:paraId="1CACD3C7" w14:textId="77777777" w:rsidR="00771121" w:rsidRPr="00F06157" w:rsidRDefault="00771121" w:rsidP="004378BC">
            <w:pPr>
              <w:pStyle w:val="NormalWeb"/>
              <w:spacing w:line="276" w:lineRule="auto"/>
              <w:rPr>
                <w:rFonts w:asciiTheme="minorHAnsi" w:hAnsiTheme="minorHAnsi"/>
              </w:rPr>
            </w:pPr>
            <w:r w:rsidRPr="00F06157">
              <w:rPr>
                <w:rFonts w:asciiTheme="minorHAnsi" w:hAnsiTheme="minorHAnsi"/>
              </w:rPr>
              <w:t>Investigation Period- Implementing OCP by treating team</w:t>
            </w:r>
          </w:p>
        </w:tc>
        <w:tc>
          <w:tcPr>
            <w:tcW w:w="1125" w:type="dxa"/>
          </w:tcPr>
          <w:p w14:paraId="2D453337" w14:textId="77777777" w:rsidR="00771121" w:rsidRPr="00F06157" w:rsidRDefault="00771121" w:rsidP="004378BC">
            <w:pPr>
              <w:pStyle w:val="NormalWeb"/>
              <w:spacing w:line="276" w:lineRule="auto"/>
              <w:rPr>
                <w:rFonts w:asciiTheme="minorHAnsi" w:hAnsiTheme="minorHAnsi"/>
              </w:rPr>
            </w:pPr>
            <w:r w:rsidRPr="00F06157">
              <w:rPr>
                <w:rFonts w:asciiTheme="minorHAnsi" w:hAnsiTheme="minorHAnsi"/>
              </w:rPr>
              <w:t>Treatment Period (pre-MTB)</w:t>
            </w:r>
          </w:p>
        </w:tc>
        <w:tc>
          <w:tcPr>
            <w:tcW w:w="1289" w:type="dxa"/>
          </w:tcPr>
          <w:p w14:paraId="52CA881E" w14:textId="77777777" w:rsidR="00771121" w:rsidRPr="00F06157" w:rsidRDefault="00771121" w:rsidP="004378BC">
            <w:pPr>
              <w:pStyle w:val="NormalWeb"/>
              <w:spacing w:line="276" w:lineRule="auto"/>
              <w:rPr>
                <w:rFonts w:asciiTheme="minorHAnsi" w:hAnsiTheme="minorHAnsi"/>
              </w:rPr>
            </w:pPr>
            <w:r w:rsidRPr="00F06157">
              <w:rPr>
                <w:rFonts w:asciiTheme="minorHAnsi" w:hAnsiTheme="minorHAnsi"/>
              </w:rPr>
              <w:t>Molecular tumour board meeting</w:t>
            </w:r>
          </w:p>
        </w:tc>
        <w:tc>
          <w:tcPr>
            <w:tcW w:w="1235" w:type="dxa"/>
          </w:tcPr>
          <w:p w14:paraId="3ED4B726" w14:textId="77777777" w:rsidR="00771121" w:rsidRPr="00F06157" w:rsidRDefault="00771121" w:rsidP="004378BC">
            <w:pPr>
              <w:pStyle w:val="NormalWeb"/>
              <w:spacing w:line="276" w:lineRule="auto"/>
              <w:rPr>
                <w:rFonts w:asciiTheme="minorHAnsi" w:hAnsiTheme="minorHAnsi"/>
              </w:rPr>
            </w:pPr>
            <w:r w:rsidRPr="00F06157">
              <w:rPr>
                <w:rFonts w:asciiTheme="minorHAnsi" w:hAnsiTheme="minorHAnsi"/>
              </w:rPr>
              <w:t>Response assessment</w:t>
            </w:r>
          </w:p>
        </w:tc>
        <w:tc>
          <w:tcPr>
            <w:tcW w:w="1504" w:type="dxa"/>
          </w:tcPr>
          <w:p w14:paraId="0182F4E4" w14:textId="77777777" w:rsidR="00771121" w:rsidRPr="00F06157" w:rsidRDefault="00771121" w:rsidP="004378BC">
            <w:pPr>
              <w:pStyle w:val="NormalWeb"/>
              <w:spacing w:line="276" w:lineRule="auto"/>
              <w:rPr>
                <w:rFonts w:asciiTheme="minorHAnsi" w:hAnsiTheme="minorHAnsi"/>
              </w:rPr>
            </w:pPr>
            <w:r w:rsidRPr="00F06157">
              <w:rPr>
                <w:rFonts w:asciiTheme="minorHAnsi" w:hAnsiTheme="minorHAnsi"/>
              </w:rPr>
              <w:t>Treatment Period</w:t>
            </w:r>
          </w:p>
          <w:p w14:paraId="17F97844" w14:textId="77777777" w:rsidR="00771121" w:rsidRPr="00F06157" w:rsidRDefault="00771121" w:rsidP="004378BC">
            <w:pPr>
              <w:pStyle w:val="NormalWeb"/>
              <w:spacing w:line="276" w:lineRule="auto"/>
              <w:rPr>
                <w:rFonts w:asciiTheme="minorHAnsi" w:hAnsiTheme="minorHAnsi"/>
              </w:rPr>
            </w:pPr>
            <w:r w:rsidRPr="00F06157">
              <w:rPr>
                <w:rFonts w:asciiTheme="minorHAnsi" w:hAnsiTheme="minorHAnsi"/>
              </w:rPr>
              <w:t>(Treatment as per MTB suggestion)</w:t>
            </w:r>
          </w:p>
        </w:tc>
      </w:tr>
      <w:tr w:rsidR="00771121" w:rsidRPr="00F06157" w14:paraId="748ECCD4" w14:textId="77777777" w:rsidTr="004378BC">
        <w:trPr>
          <w:trHeight w:val="469"/>
        </w:trPr>
        <w:tc>
          <w:tcPr>
            <w:tcW w:w="1492" w:type="dxa"/>
          </w:tcPr>
          <w:p w14:paraId="63461044" w14:textId="77777777" w:rsidR="00771121" w:rsidRPr="00F06157" w:rsidRDefault="00771121" w:rsidP="004378BC">
            <w:pPr>
              <w:pStyle w:val="NormalWeb"/>
              <w:spacing w:line="276" w:lineRule="auto"/>
              <w:rPr>
                <w:rFonts w:asciiTheme="minorHAnsi" w:hAnsiTheme="minorHAnsi"/>
              </w:rPr>
            </w:pPr>
            <w:r w:rsidRPr="00F06157">
              <w:rPr>
                <w:rFonts w:asciiTheme="minorHAnsi" w:hAnsiTheme="minorHAnsi"/>
              </w:rPr>
              <w:t>Informed consent</w:t>
            </w:r>
          </w:p>
        </w:tc>
        <w:tc>
          <w:tcPr>
            <w:tcW w:w="1162" w:type="dxa"/>
          </w:tcPr>
          <w:p w14:paraId="11EAF824"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543" w:type="dxa"/>
          </w:tcPr>
          <w:p w14:paraId="7E3E4515" w14:textId="77777777" w:rsidR="00771121" w:rsidRPr="00F06157" w:rsidRDefault="00771121" w:rsidP="004378BC">
            <w:pPr>
              <w:pStyle w:val="NormalWeb"/>
              <w:spacing w:line="276" w:lineRule="auto"/>
              <w:jc w:val="center"/>
              <w:rPr>
                <w:rFonts w:asciiTheme="minorHAnsi" w:hAnsiTheme="minorHAnsi"/>
              </w:rPr>
            </w:pPr>
          </w:p>
        </w:tc>
        <w:tc>
          <w:tcPr>
            <w:tcW w:w="1125" w:type="dxa"/>
          </w:tcPr>
          <w:p w14:paraId="35ED25D3" w14:textId="77777777" w:rsidR="00771121" w:rsidRPr="00F06157" w:rsidRDefault="00771121" w:rsidP="004378BC">
            <w:pPr>
              <w:pStyle w:val="NormalWeb"/>
              <w:spacing w:line="276" w:lineRule="auto"/>
              <w:jc w:val="center"/>
              <w:rPr>
                <w:rFonts w:asciiTheme="minorHAnsi" w:hAnsiTheme="minorHAnsi"/>
              </w:rPr>
            </w:pPr>
          </w:p>
        </w:tc>
        <w:tc>
          <w:tcPr>
            <w:tcW w:w="1289" w:type="dxa"/>
          </w:tcPr>
          <w:p w14:paraId="65D0D868"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180AF5EF" w14:textId="77777777" w:rsidR="00771121" w:rsidRPr="00F06157" w:rsidRDefault="00771121" w:rsidP="004378BC">
            <w:pPr>
              <w:pStyle w:val="NormalWeb"/>
              <w:spacing w:line="276" w:lineRule="auto"/>
              <w:jc w:val="center"/>
              <w:rPr>
                <w:rFonts w:asciiTheme="minorHAnsi" w:hAnsiTheme="minorHAnsi"/>
              </w:rPr>
            </w:pPr>
          </w:p>
        </w:tc>
        <w:tc>
          <w:tcPr>
            <w:tcW w:w="1504" w:type="dxa"/>
          </w:tcPr>
          <w:p w14:paraId="778997BB" w14:textId="77777777" w:rsidR="00771121" w:rsidRPr="00F06157" w:rsidRDefault="00771121" w:rsidP="004378BC">
            <w:pPr>
              <w:pStyle w:val="NormalWeb"/>
              <w:spacing w:line="276" w:lineRule="auto"/>
              <w:rPr>
                <w:rFonts w:asciiTheme="minorHAnsi" w:hAnsiTheme="minorHAnsi"/>
              </w:rPr>
            </w:pPr>
          </w:p>
        </w:tc>
      </w:tr>
      <w:tr w:rsidR="00771121" w:rsidRPr="00F06157" w14:paraId="0010B096" w14:textId="77777777" w:rsidTr="004378BC">
        <w:trPr>
          <w:trHeight w:val="734"/>
        </w:trPr>
        <w:tc>
          <w:tcPr>
            <w:tcW w:w="1492" w:type="dxa"/>
          </w:tcPr>
          <w:p w14:paraId="2554D070" w14:textId="77777777" w:rsidR="00771121" w:rsidRPr="00F06157" w:rsidRDefault="00771121" w:rsidP="004378BC">
            <w:pPr>
              <w:pStyle w:val="NormalWeb"/>
              <w:spacing w:line="276" w:lineRule="auto"/>
              <w:rPr>
                <w:rFonts w:asciiTheme="minorHAnsi" w:hAnsiTheme="minorHAnsi"/>
              </w:rPr>
            </w:pPr>
            <w:r w:rsidRPr="00F06157">
              <w:t>Eligibility criteria</w:t>
            </w:r>
          </w:p>
        </w:tc>
        <w:tc>
          <w:tcPr>
            <w:tcW w:w="1162" w:type="dxa"/>
          </w:tcPr>
          <w:p w14:paraId="41CD100F"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543" w:type="dxa"/>
          </w:tcPr>
          <w:p w14:paraId="72EDF234" w14:textId="77777777" w:rsidR="00771121" w:rsidRPr="00F06157" w:rsidRDefault="00771121" w:rsidP="004378BC">
            <w:pPr>
              <w:pStyle w:val="NormalWeb"/>
              <w:spacing w:line="276" w:lineRule="auto"/>
              <w:jc w:val="center"/>
              <w:rPr>
                <w:rFonts w:asciiTheme="minorHAnsi" w:hAnsiTheme="minorHAnsi"/>
              </w:rPr>
            </w:pPr>
          </w:p>
        </w:tc>
        <w:tc>
          <w:tcPr>
            <w:tcW w:w="1125" w:type="dxa"/>
          </w:tcPr>
          <w:p w14:paraId="2D719E2B" w14:textId="77777777" w:rsidR="00771121" w:rsidRPr="00F06157" w:rsidRDefault="00771121" w:rsidP="004378BC">
            <w:pPr>
              <w:pStyle w:val="NormalWeb"/>
              <w:spacing w:line="276" w:lineRule="auto"/>
              <w:jc w:val="center"/>
              <w:rPr>
                <w:rFonts w:asciiTheme="minorHAnsi" w:hAnsiTheme="minorHAnsi"/>
              </w:rPr>
            </w:pPr>
          </w:p>
        </w:tc>
        <w:tc>
          <w:tcPr>
            <w:tcW w:w="1289" w:type="dxa"/>
          </w:tcPr>
          <w:p w14:paraId="7ACD9309"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3B8EC20C" w14:textId="77777777" w:rsidR="00771121" w:rsidRPr="00F06157" w:rsidRDefault="00771121" w:rsidP="004378BC">
            <w:pPr>
              <w:pStyle w:val="NormalWeb"/>
              <w:spacing w:line="276" w:lineRule="auto"/>
              <w:rPr>
                <w:rFonts w:asciiTheme="minorHAnsi" w:hAnsiTheme="minorHAnsi"/>
              </w:rPr>
            </w:pPr>
          </w:p>
        </w:tc>
        <w:tc>
          <w:tcPr>
            <w:tcW w:w="1504" w:type="dxa"/>
          </w:tcPr>
          <w:p w14:paraId="6EB710E9" w14:textId="77777777" w:rsidR="00771121" w:rsidRPr="00F06157" w:rsidRDefault="00771121" w:rsidP="004378BC">
            <w:pPr>
              <w:pStyle w:val="NormalWeb"/>
              <w:spacing w:line="276" w:lineRule="auto"/>
              <w:rPr>
                <w:rFonts w:asciiTheme="minorHAnsi" w:hAnsiTheme="minorHAnsi"/>
              </w:rPr>
            </w:pPr>
          </w:p>
        </w:tc>
      </w:tr>
      <w:tr w:rsidR="00771121" w:rsidRPr="00F06157" w14:paraId="57C4666A" w14:textId="77777777" w:rsidTr="004378BC">
        <w:trPr>
          <w:trHeight w:val="720"/>
        </w:trPr>
        <w:tc>
          <w:tcPr>
            <w:tcW w:w="1492" w:type="dxa"/>
          </w:tcPr>
          <w:p w14:paraId="1B531A60" w14:textId="77777777" w:rsidR="00771121" w:rsidRPr="00F06157" w:rsidRDefault="00771121" w:rsidP="004378BC">
            <w:pPr>
              <w:pStyle w:val="NormalWeb"/>
              <w:spacing w:line="276" w:lineRule="auto"/>
              <w:rPr>
                <w:rFonts w:asciiTheme="minorHAnsi" w:hAnsiTheme="minorHAnsi"/>
              </w:rPr>
            </w:pPr>
            <w:r w:rsidRPr="00F06157">
              <w:t xml:space="preserve">Complete physical examination </w:t>
            </w:r>
          </w:p>
        </w:tc>
        <w:tc>
          <w:tcPr>
            <w:tcW w:w="1162" w:type="dxa"/>
          </w:tcPr>
          <w:p w14:paraId="5E278AF9"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543" w:type="dxa"/>
          </w:tcPr>
          <w:p w14:paraId="2E0B5F7B"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125" w:type="dxa"/>
          </w:tcPr>
          <w:p w14:paraId="055AB02D" w14:textId="77777777" w:rsidR="00771121" w:rsidRPr="00F06157" w:rsidRDefault="00771121" w:rsidP="004378BC">
            <w:pPr>
              <w:pStyle w:val="NormalWeb"/>
              <w:spacing w:line="276" w:lineRule="auto"/>
              <w:jc w:val="center"/>
              <w:rPr>
                <w:rFonts w:asciiTheme="minorHAnsi" w:hAnsiTheme="minorHAnsi"/>
              </w:rPr>
            </w:pPr>
          </w:p>
        </w:tc>
        <w:tc>
          <w:tcPr>
            <w:tcW w:w="1289" w:type="dxa"/>
          </w:tcPr>
          <w:p w14:paraId="0325748F"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4EF54CFE"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504" w:type="dxa"/>
          </w:tcPr>
          <w:p w14:paraId="33978B36" w14:textId="77777777" w:rsidR="00771121" w:rsidRPr="00F06157" w:rsidRDefault="00771121" w:rsidP="004378BC">
            <w:pPr>
              <w:pStyle w:val="NormalWeb"/>
              <w:spacing w:line="276" w:lineRule="auto"/>
              <w:jc w:val="center"/>
              <w:rPr>
                <w:rFonts w:asciiTheme="minorHAnsi" w:hAnsiTheme="minorHAnsi"/>
              </w:rPr>
            </w:pPr>
          </w:p>
        </w:tc>
      </w:tr>
      <w:tr w:rsidR="00771121" w:rsidRPr="00F06157" w14:paraId="65D13D4C" w14:textId="77777777" w:rsidTr="004378BC">
        <w:trPr>
          <w:trHeight w:val="720"/>
        </w:trPr>
        <w:tc>
          <w:tcPr>
            <w:tcW w:w="1492" w:type="dxa"/>
          </w:tcPr>
          <w:p w14:paraId="2499DB82" w14:textId="77777777" w:rsidR="00771121" w:rsidRPr="00F06157" w:rsidRDefault="00771121" w:rsidP="004378BC">
            <w:pPr>
              <w:pStyle w:val="NormalWeb"/>
              <w:spacing w:line="276" w:lineRule="auto"/>
            </w:pPr>
            <w:r w:rsidRPr="00F06157">
              <w:t>Limited physical examination</w:t>
            </w:r>
          </w:p>
        </w:tc>
        <w:tc>
          <w:tcPr>
            <w:tcW w:w="1162" w:type="dxa"/>
          </w:tcPr>
          <w:p w14:paraId="3D86CC64" w14:textId="77777777" w:rsidR="00771121" w:rsidRPr="00F06157" w:rsidRDefault="00771121" w:rsidP="004378BC">
            <w:pPr>
              <w:pStyle w:val="NormalWeb"/>
              <w:spacing w:line="276" w:lineRule="auto"/>
              <w:jc w:val="center"/>
              <w:rPr>
                <w:rFonts w:asciiTheme="minorHAnsi" w:hAnsiTheme="minorHAnsi"/>
              </w:rPr>
            </w:pPr>
          </w:p>
        </w:tc>
        <w:tc>
          <w:tcPr>
            <w:tcW w:w="1543" w:type="dxa"/>
          </w:tcPr>
          <w:p w14:paraId="775BDAB6" w14:textId="77777777" w:rsidR="00771121" w:rsidRPr="00F06157" w:rsidRDefault="00771121" w:rsidP="004378BC">
            <w:pPr>
              <w:pStyle w:val="NormalWeb"/>
              <w:spacing w:line="276" w:lineRule="auto"/>
              <w:jc w:val="center"/>
              <w:rPr>
                <w:rFonts w:asciiTheme="minorHAnsi" w:hAnsiTheme="minorHAnsi"/>
              </w:rPr>
            </w:pPr>
          </w:p>
        </w:tc>
        <w:tc>
          <w:tcPr>
            <w:tcW w:w="1125" w:type="dxa"/>
          </w:tcPr>
          <w:p w14:paraId="19E275C6"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289" w:type="dxa"/>
          </w:tcPr>
          <w:p w14:paraId="1FCCF7EF"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15505ED9" w14:textId="77777777" w:rsidR="00771121" w:rsidRPr="00F06157" w:rsidRDefault="00771121" w:rsidP="004378BC">
            <w:pPr>
              <w:pStyle w:val="NormalWeb"/>
              <w:spacing w:line="276" w:lineRule="auto"/>
              <w:jc w:val="center"/>
              <w:rPr>
                <w:rFonts w:asciiTheme="minorHAnsi" w:hAnsiTheme="minorHAnsi"/>
              </w:rPr>
            </w:pPr>
          </w:p>
        </w:tc>
        <w:tc>
          <w:tcPr>
            <w:tcW w:w="1504" w:type="dxa"/>
          </w:tcPr>
          <w:p w14:paraId="47536833"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r>
      <w:tr w:rsidR="00771121" w:rsidRPr="00F06157" w14:paraId="656D8F5F" w14:textId="77777777" w:rsidTr="004378BC">
        <w:trPr>
          <w:trHeight w:val="720"/>
        </w:trPr>
        <w:tc>
          <w:tcPr>
            <w:tcW w:w="1492" w:type="dxa"/>
          </w:tcPr>
          <w:p w14:paraId="27298578" w14:textId="77777777" w:rsidR="00771121" w:rsidRPr="00F06157" w:rsidRDefault="00771121" w:rsidP="004378BC">
            <w:pPr>
              <w:pStyle w:val="NormalWeb"/>
              <w:spacing w:line="276" w:lineRule="auto"/>
            </w:pPr>
            <w:r w:rsidRPr="00F06157">
              <w:t>ECOG performance status</w:t>
            </w:r>
          </w:p>
        </w:tc>
        <w:tc>
          <w:tcPr>
            <w:tcW w:w="1162" w:type="dxa"/>
          </w:tcPr>
          <w:p w14:paraId="7EF225E8"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543" w:type="dxa"/>
          </w:tcPr>
          <w:p w14:paraId="2AA522E7"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125" w:type="dxa"/>
          </w:tcPr>
          <w:p w14:paraId="1C38C7DE"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289" w:type="dxa"/>
          </w:tcPr>
          <w:p w14:paraId="49586238"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5EBCDEA0" w14:textId="77777777" w:rsidR="00771121" w:rsidRPr="00F06157" w:rsidRDefault="00771121" w:rsidP="004378BC">
            <w:pPr>
              <w:pStyle w:val="NormalWeb"/>
              <w:spacing w:line="276" w:lineRule="auto"/>
              <w:rPr>
                <w:rFonts w:asciiTheme="minorHAnsi" w:hAnsiTheme="minorHAnsi"/>
              </w:rPr>
            </w:pPr>
          </w:p>
        </w:tc>
        <w:tc>
          <w:tcPr>
            <w:tcW w:w="1504" w:type="dxa"/>
          </w:tcPr>
          <w:p w14:paraId="0EB589A1" w14:textId="77777777" w:rsidR="00771121" w:rsidRPr="00F06157" w:rsidRDefault="00771121" w:rsidP="004378BC">
            <w:pPr>
              <w:pStyle w:val="NormalWeb"/>
              <w:spacing w:line="276" w:lineRule="auto"/>
              <w:jc w:val="center"/>
              <w:rPr>
                <w:rFonts w:asciiTheme="minorHAnsi" w:hAnsiTheme="minorHAnsi"/>
              </w:rPr>
            </w:pPr>
          </w:p>
        </w:tc>
      </w:tr>
      <w:tr w:rsidR="00771121" w:rsidRPr="00F06157" w14:paraId="0B0733BD" w14:textId="77777777" w:rsidTr="004378BC">
        <w:trPr>
          <w:trHeight w:val="720"/>
        </w:trPr>
        <w:tc>
          <w:tcPr>
            <w:tcW w:w="1492" w:type="dxa"/>
          </w:tcPr>
          <w:p w14:paraId="37221DF5" w14:textId="77777777" w:rsidR="00771121" w:rsidRPr="00F06157" w:rsidRDefault="00771121" w:rsidP="004378BC">
            <w:pPr>
              <w:pStyle w:val="NormalWeb"/>
              <w:spacing w:line="276" w:lineRule="auto"/>
            </w:pPr>
            <w:r w:rsidRPr="00F06157">
              <w:t>Blood tests (Haematology, Biochemistry)</w:t>
            </w:r>
          </w:p>
        </w:tc>
        <w:tc>
          <w:tcPr>
            <w:tcW w:w="1162" w:type="dxa"/>
          </w:tcPr>
          <w:p w14:paraId="32E40FCE"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543" w:type="dxa"/>
          </w:tcPr>
          <w:p w14:paraId="723F1678"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125" w:type="dxa"/>
          </w:tcPr>
          <w:p w14:paraId="794DE21E"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289" w:type="dxa"/>
          </w:tcPr>
          <w:p w14:paraId="3BE881B9"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61C5748A" w14:textId="77777777" w:rsidR="00771121" w:rsidRPr="00F06157" w:rsidRDefault="00771121" w:rsidP="004378BC">
            <w:pPr>
              <w:pStyle w:val="NormalWeb"/>
              <w:spacing w:line="276" w:lineRule="auto"/>
              <w:jc w:val="center"/>
              <w:rPr>
                <w:rFonts w:asciiTheme="minorHAnsi" w:hAnsiTheme="minorHAnsi"/>
              </w:rPr>
            </w:pPr>
          </w:p>
        </w:tc>
        <w:tc>
          <w:tcPr>
            <w:tcW w:w="1504" w:type="dxa"/>
          </w:tcPr>
          <w:p w14:paraId="6F14C645"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r>
      <w:tr w:rsidR="00771121" w:rsidRPr="00F06157" w14:paraId="0B38CCA9" w14:textId="77777777" w:rsidTr="004378BC">
        <w:trPr>
          <w:trHeight w:val="720"/>
        </w:trPr>
        <w:tc>
          <w:tcPr>
            <w:tcW w:w="1492" w:type="dxa"/>
          </w:tcPr>
          <w:p w14:paraId="2E589814" w14:textId="77777777" w:rsidR="00771121" w:rsidRPr="00F06157" w:rsidRDefault="00771121" w:rsidP="004378BC">
            <w:pPr>
              <w:pStyle w:val="NormalWeb"/>
              <w:spacing w:line="276" w:lineRule="auto"/>
            </w:pPr>
            <w:r w:rsidRPr="00F06157">
              <w:t>Tumour assessment</w:t>
            </w:r>
          </w:p>
          <w:p w14:paraId="17CEF682" w14:textId="77777777" w:rsidR="00771121" w:rsidRPr="00F06157" w:rsidRDefault="00771121" w:rsidP="004378BC">
            <w:pPr>
              <w:pStyle w:val="NormalWeb"/>
              <w:spacing w:line="276" w:lineRule="auto"/>
            </w:pPr>
            <w:r w:rsidRPr="00F06157">
              <w:t>- medical imaging</w:t>
            </w:r>
          </w:p>
        </w:tc>
        <w:tc>
          <w:tcPr>
            <w:tcW w:w="1162" w:type="dxa"/>
          </w:tcPr>
          <w:p w14:paraId="79D39863"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543" w:type="dxa"/>
          </w:tcPr>
          <w:p w14:paraId="458A12E3"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125" w:type="dxa"/>
          </w:tcPr>
          <w:p w14:paraId="5D03714B"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289" w:type="dxa"/>
          </w:tcPr>
          <w:p w14:paraId="681E3A7D"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6AB6AAFE"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504" w:type="dxa"/>
          </w:tcPr>
          <w:p w14:paraId="7CCACD74"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r>
      <w:tr w:rsidR="00771121" w:rsidRPr="00F06157" w14:paraId="19465778" w14:textId="77777777" w:rsidTr="004378BC">
        <w:trPr>
          <w:trHeight w:val="720"/>
        </w:trPr>
        <w:tc>
          <w:tcPr>
            <w:tcW w:w="1492" w:type="dxa"/>
          </w:tcPr>
          <w:p w14:paraId="1D102A11" w14:textId="77777777" w:rsidR="00771121" w:rsidRPr="00F06157" w:rsidRDefault="00771121" w:rsidP="004378BC">
            <w:pPr>
              <w:pStyle w:val="NormalWeb"/>
              <w:spacing w:line="276" w:lineRule="auto"/>
            </w:pPr>
            <w:r w:rsidRPr="00F06157">
              <w:t>Tumour assessment</w:t>
            </w:r>
          </w:p>
          <w:p w14:paraId="102A8A46" w14:textId="77777777" w:rsidR="00771121" w:rsidRPr="00F06157" w:rsidRDefault="00771121" w:rsidP="004378BC">
            <w:pPr>
              <w:pStyle w:val="NormalWeb"/>
              <w:spacing w:line="276" w:lineRule="auto"/>
            </w:pPr>
            <w:r w:rsidRPr="00F06157">
              <w:t>- tumour markers</w:t>
            </w:r>
          </w:p>
        </w:tc>
        <w:tc>
          <w:tcPr>
            <w:tcW w:w="1162" w:type="dxa"/>
          </w:tcPr>
          <w:p w14:paraId="4B074678"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543" w:type="dxa"/>
          </w:tcPr>
          <w:p w14:paraId="7127356B"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125" w:type="dxa"/>
          </w:tcPr>
          <w:p w14:paraId="0839432F"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289" w:type="dxa"/>
          </w:tcPr>
          <w:p w14:paraId="17D3188D"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18618EB9"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504" w:type="dxa"/>
          </w:tcPr>
          <w:p w14:paraId="71AD1D34"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r>
      <w:tr w:rsidR="00771121" w:rsidRPr="00F06157" w14:paraId="16E64C6C" w14:textId="77777777" w:rsidTr="004378BC">
        <w:trPr>
          <w:trHeight w:val="720"/>
        </w:trPr>
        <w:tc>
          <w:tcPr>
            <w:tcW w:w="1492" w:type="dxa"/>
          </w:tcPr>
          <w:p w14:paraId="3A964892" w14:textId="77777777" w:rsidR="00771121" w:rsidRPr="00F06157" w:rsidRDefault="00771121" w:rsidP="004378BC">
            <w:pPr>
              <w:pStyle w:val="NormalWeb"/>
              <w:spacing w:line="276" w:lineRule="auto"/>
            </w:pPr>
            <w:r w:rsidRPr="00F06157">
              <w:t>Notify CUP co-ordinator if eligibility confirmed</w:t>
            </w:r>
          </w:p>
        </w:tc>
        <w:tc>
          <w:tcPr>
            <w:tcW w:w="1162" w:type="dxa"/>
          </w:tcPr>
          <w:p w14:paraId="326AE8CC"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543" w:type="dxa"/>
          </w:tcPr>
          <w:p w14:paraId="4A71B931" w14:textId="77777777" w:rsidR="00771121" w:rsidRPr="00F06157" w:rsidRDefault="00771121" w:rsidP="004378BC">
            <w:pPr>
              <w:pStyle w:val="NormalWeb"/>
              <w:spacing w:line="276" w:lineRule="auto"/>
              <w:jc w:val="center"/>
              <w:rPr>
                <w:rFonts w:asciiTheme="minorHAnsi" w:hAnsiTheme="minorHAnsi"/>
              </w:rPr>
            </w:pPr>
          </w:p>
        </w:tc>
        <w:tc>
          <w:tcPr>
            <w:tcW w:w="1125" w:type="dxa"/>
          </w:tcPr>
          <w:p w14:paraId="07DA79E6" w14:textId="77777777" w:rsidR="00771121" w:rsidRPr="00F06157" w:rsidRDefault="00771121" w:rsidP="004378BC">
            <w:pPr>
              <w:pStyle w:val="NormalWeb"/>
              <w:spacing w:line="276" w:lineRule="auto"/>
              <w:jc w:val="center"/>
              <w:rPr>
                <w:rFonts w:asciiTheme="minorHAnsi" w:hAnsiTheme="minorHAnsi"/>
              </w:rPr>
            </w:pPr>
          </w:p>
        </w:tc>
        <w:tc>
          <w:tcPr>
            <w:tcW w:w="1289" w:type="dxa"/>
          </w:tcPr>
          <w:p w14:paraId="63833203"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3B22858A" w14:textId="77777777" w:rsidR="00771121" w:rsidRPr="00F06157" w:rsidRDefault="00771121" w:rsidP="004378BC">
            <w:pPr>
              <w:pStyle w:val="NormalWeb"/>
              <w:spacing w:line="276" w:lineRule="auto"/>
              <w:rPr>
                <w:rFonts w:asciiTheme="minorHAnsi" w:hAnsiTheme="minorHAnsi"/>
              </w:rPr>
            </w:pPr>
          </w:p>
        </w:tc>
        <w:tc>
          <w:tcPr>
            <w:tcW w:w="1504" w:type="dxa"/>
          </w:tcPr>
          <w:p w14:paraId="3669E0EA" w14:textId="77777777" w:rsidR="00771121" w:rsidRPr="00F06157" w:rsidRDefault="00771121" w:rsidP="004378BC">
            <w:pPr>
              <w:pStyle w:val="NormalWeb"/>
              <w:spacing w:line="276" w:lineRule="auto"/>
              <w:jc w:val="center"/>
              <w:rPr>
                <w:rFonts w:asciiTheme="minorHAnsi" w:hAnsiTheme="minorHAnsi"/>
              </w:rPr>
            </w:pPr>
          </w:p>
        </w:tc>
      </w:tr>
      <w:tr w:rsidR="00771121" w:rsidRPr="00F06157" w14:paraId="76B7A004" w14:textId="77777777" w:rsidTr="004378BC">
        <w:trPr>
          <w:trHeight w:val="720"/>
        </w:trPr>
        <w:tc>
          <w:tcPr>
            <w:tcW w:w="1492" w:type="dxa"/>
          </w:tcPr>
          <w:p w14:paraId="1C0E95CA" w14:textId="77777777" w:rsidR="00771121" w:rsidRPr="00F06157" w:rsidRDefault="00771121" w:rsidP="004378BC">
            <w:pPr>
              <w:pStyle w:val="NormalWeb"/>
              <w:spacing w:line="276" w:lineRule="auto"/>
            </w:pPr>
            <w:r w:rsidRPr="00F06157">
              <w:lastRenderedPageBreak/>
              <w:t>Archival tumour tissue</w:t>
            </w:r>
          </w:p>
        </w:tc>
        <w:tc>
          <w:tcPr>
            <w:tcW w:w="1162" w:type="dxa"/>
          </w:tcPr>
          <w:p w14:paraId="769535F4" w14:textId="77777777" w:rsidR="00771121" w:rsidRPr="00F06157" w:rsidRDefault="00771121" w:rsidP="004378BC">
            <w:pPr>
              <w:pStyle w:val="NormalWeb"/>
              <w:spacing w:line="276" w:lineRule="auto"/>
              <w:rPr>
                <w:rFonts w:asciiTheme="minorHAnsi" w:hAnsiTheme="minorHAnsi"/>
              </w:rPr>
            </w:pPr>
            <w:r w:rsidRPr="00F06157">
              <w:rPr>
                <w:rFonts w:asciiTheme="minorHAnsi" w:hAnsiTheme="minorHAnsi"/>
              </w:rPr>
              <w:t>After eligibility confirmation</w:t>
            </w:r>
          </w:p>
        </w:tc>
        <w:tc>
          <w:tcPr>
            <w:tcW w:w="1543" w:type="dxa"/>
          </w:tcPr>
          <w:p w14:paraId="5543CE18" w14:textId="77777777" w:rsidR="00771121" w:rsidRPr="00F06157" w:rsidRDefault="00771121" w:rsidP="004378BC">
            <w:pPr>
              <w:pStyle w:val="NormalWeb"/>
              <w:spacing w:line="276" w:lineRule="auto"/>
              <w:jc w:val="center"/>
              <w:rPr>
                <w:rFonts w:asciiTheme="minorHAnsi" w:hAnsiTheme="minorHAnsi"/>
              </w:rPr>
            </w:pPr>
          </w:p>
        </w:tc>
        <w:tc>
          <w:tcPr>
            <w:tcW w:w="1125" w:type="dxa"/>
          </w:tcPr>
          <w:p w14:paraId="254663AF" w14:textId="77777777" w:rsidR="00771121" w:rsidRPr="00F06157" w:rsidRDefault="00771121" w:rsidP="004378BC">
            <w:pPr>
              <w:pStyle w:val="NormalWeb"/>
              <w:spacing w:line="276" w:lineRule="auto"/>
              <w:jc w:val="center"/>
              <w:rPr>
                <w:rFonts w:asciiTheme="minorHAnsi" w:hAnsiTheme="minorHAnsi"/>
              </w:rPr>
            </w:pPr>
          </w:p>
        </w:tc>
        <w:tc>
          <w:tcPr>
            <w:tcW w:w="1289" w:type="dxa"/>
          </w:tcPr>
          <w:p w14:paraId="186AF8CF"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5AD7D492" w14:textId="77777777" w:rsidR="00771121" w:rsidRPr="00F06157" w:rsidRDefault="00771121" w:rsidP="004378BC">
            <w:pPr>
              <w:pStyle w:val="NormalWeb"/>
              <w:spacing w:line="276" w:lineRule="auto"/>
              <w:rPr>
                <w:rFonts w:asciiTheme="minorHAnsi" w:hAnsiTheme="minorHAnsi"/>
              </w:rPr>
            </w:pPr>
          </w:p>
        </w:tc>
        <w:tc>
          <w:tcPr>
            <w:tcW w:w="1504" w:type="dxa"/>
          </w:tcPr>
          <w:p w14:paraId="2502C7CC" w14:textId="77777777" w:rsidR="00771121" w:rsidRPr="00F06157" w:rsidRDefault="00771121" w:rsidP="004378BC">
            <w:pPr>
              <w:pStyle w:val="NormalWeb"/>
              <w:spacing w:line="276" w:lineRule="auto"/>
              <w:jc w:val="center"/>
              <w:rPr>
                <w:rFonts w:asciiTheme="minorHAnsi" w:hAnsiTheme="minorHAnsi"/>
              </w:rPr>
            </w:pPr>
          </w:p>
        </w:tc>
      </w:tr>
      <w:tr w:rsidR="00771121" w:rsidRPr="00F06157" w14:paraId="5161106D" w14:textId="77777777" w:rsidTr="004378BC">
        <w:trPr>
          <w:trHeight w:val="720"/>
        </w:trPr>
        <w:tc>
          <w:tcPr>
            <w:tcW w:w="1492" w:type="dxa"/>
          </w:tcPr>
          <w:p w14:paraId="7D82C185" w14:textId="77777777" w:rsidR="00771121" w:rsidRPr="00F06157" w:rsidRDefault="00771121" w:rsidP="004378BC">
            <w:pPr>
              <w:pStyle w:val="NormalWeb"/>
              <w:spacing w:line="276" w:lineRule="auto"/>
            </w:pPr>
            <w:r w:rsidRPr="00F06157">
              <w:t>Tumour tissue biopsy (if insufficient or not suitable archival tissue is available)</w:t>
            </w:r>
          </w:p>
        </w:tc>
        <w:tc>
          <w:tcPr>
            <w:tcW w:w="1162" w:type="dxa"/>
          </w:tcPr>
          <w:p w14:paraId="1C470620" w14:textId="77777777" w:rsidR="00771121" w:rsidRPr="00F06157" w:rsidRDefault="00771121" w:rsidP="004378BC">
            <w:pPr>
              <w:pStyle w:val="NormalWeb"/>
              <w:spacing w:line="276" w:lineRule="auto"/>
              <w:rPr>
                <w:rFonts w:asciiTheme="minorHAnsi" w:hAnsiTheme="minorHAnsi"/>
              </w:rPr>
            </w:pPr>
            <w:r w:rsidRPr="00F06157">
              <w:rPr>
                <w:rFonts w:asciiTheme="minorHAnsi" w:hAnsiTheme="minorHAnsi"/>
              </w:rPr>
              <w:t>After eligibility confirmation</w:t>
            </w:r>
          </w:p>
        </w:tc>
        <w:tc>
          <w:tcPr>
            <w:tcW w:w="1543" w:type="dxa"/>
          </w:tcPr>
          <w:p w14:paraId="6BC2C85F" w14:textId="77777777" w:rsidR="00771121" w:rsidRPr="00F06157" w:rsidRDefault="00771121" w:rsidP="004378BC">
            <w:pPr>
              <w:pStyle w:val="NormalWeb"/>
              <w:spacing w:line="276" w:lineRule="auto"/>
              <w:jc w:val="center"/>
              <w:rPr>
                <w:rFonts w:asciiTheme="minorHAnsi" w:hAnsiTheme="minorHAnsi"/>
              </w:rPr>
            </w:pPr>
          </w:p>
        </w:tc>
        <w:tc>
          <w:tcPr>
            <w:tcW w:w="1125" w:type="dxa"/>
          </w:tcPr>
          <w:p w14:paraId="2A8DE10B" w14:textId="77777777" w:rsidR="00771121" w:rsidRPr="00F06157" w:rsidRDefault="00771121" w:rsidP="004378BC">
            <w:pPr>
              <w:pStyle w:val="NormalWeb"/>
              <w:spacing w:line="276" w:lineRule="auto"/>
              <w:jc w:val="center"/>
              <w:rPr>
                <w:rFonts w:asciiTheme="minorHAnsi" w:hAnsiTheme="minorHAnsi"/>
              </w:rPr>
            </w:pPr>
          </w:p>
        </w:tc>
        <w:tc>
          <w:tcPr>
            <w:tcW w:w="1289" w:type="dxa"/>
          </w:tcPr>
          <w:p w14:paraId="1FFF38A4"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1D2CB6A9" w14:textId="77777777" w:rsidR="00771121" w:rsidRPr="00F06157" w:rsidRDefault="00771121" w:rsidP="004378BC">
            <w:pPr>
              <w:pStyle w:val="NormalWeb"/>
              <w:spacing w:line="276" w:lineRule="auto"/>
              <w:rPr>
                <w:rFonts w:asciiTheme="minorHAnsi" w:hAnsiTheme="minorHAnsi"/>
              </w:rPr>
            </w:pPr>
          </w:p>
        </w:tc>
        <w:tc>
          <w:tcPr>
            <w:tcW w:w="1504" w:type="dxa"/>
          </w:tcPr>
          <w:p w14:paraId="57682505" w14:textId="77777777" w:rsidR="00771121" w:rsidRPr="00F06157" w:rsidRDefault="00771121" w:rsidP="004378BC">
            <w:pPr>
              <w:pStyle w:val="NormalWeb"/>
              <w:spacing w:line="276" w:lineRule="auto"/>
              <w:jc w:val="center"/>
              <w:rPr>
                <w:rFonts w:asciiTheme="minorHAnsi" w:hAnsiTheme="minorHAnsi"/>
              </w:rPr>
            </w:pPr>
          </w:p>
        </w:tc>
      </w:tr>
      <w:tr w:rsidR="00771121" w:rsidRPr="00F06157" w14:paraId="60DBCECF" w14:textId="77777777" w:rsidTr="004378BC">
        <w:trPr>
          <w:trHeight w:val="720"/>
        </w:trPr>
        <w:tc>
          <w:tcPr>
            <w:tcW w:w="1492" w:type="dxa"/>
          </w:tcPr>
          <w:p w14:paraId="13BFF6BF" w14:textId="77777777" w:rsidR="00771121" w:rsidRPr="00F06157" w:rsidRDefault="00771121" w:rsidP="004378BC">
            <w:pPr>
              <w:pStyle w:val="NormalWeb"/>
              <w:spacing w:line="276" w:lineRule="auto"/>
            </w:pPr>
            <w:r w:rsidRPr="00F06157">
              <w:t xml:space="preserve">Initiate treatment </w:t>
            </w:r>
          </w:p>
        </w:tc>
        <w:tc>
          <w:tcPr>
            <w:tcW w:w="1162" w:type="dxa"/>
          </w:tcPr>
          <w:p w14:paraId="4669CC5C" w14:textId="77777777" w:rsidR="00771121" w:rsidRPr="00F06157" w:rsidRDefault="00771121" w:rsidP="004378BC">
            <w:pPr>
              <w:pStyle w:val="NormalWeb"/>
              <w:spacing w:line="276" w:lineRule="auto"/>
              <w:rPr>
                <w:rFonts w:asciiTheme="minorHAnsi" w:hAnsiTheme="minorHAnsi"/>
              </w:rPr>
            </w:pPr>
          </w:p>
        </w:tc>
        <w:tc>
          <w:tcPr>
            <w:tcW w:w="1543" w:type="dxa"/>
          </w:tcPr>
          <w:p w14:paraId="63D1D07E"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125" w:type="dxa"/>
          </w:tcPr>
          <w:p w14:paraId="03386145" w14:textId="77777777" w:rsidR="00771121" w:rsidRPr="00F06157" w:rsidRDefault="00771121" w:rsidP="004378BC">
            <w:pPr>
              <w:pStyle w:val="NormalWeb"/>
              <w:spacing w:line="276" w:lineRule="auto"/>
              <w:jc w:val="center"/>
              <w:rPr>
                <w:rFonts w:asciiTheme="minorHAnsi" w:hAnsiTheme="minorHAnsi"/>
              </w:rPr>
            </w:pPr>
          </w:p>
        </w:tc>
        <w:tc>
          <w:tcPr>
            <w:tcW w:w="1289" w:type="dxa"/>
          </w:tcPr>
          <w:p w14:paraId="24F85255"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657B5E8C" w14:textId="77777777" w:rsidR="00771121" w:rsidRPr="00F06157" w:rsidRDefault="00771121" w:rsidP="004378BC">
            <w:pPr>
              <w:pStyle w:val="NormalWeb"/>
              <w:spacing w:line="276" w:lineRule="auto"/>
              <w:rPr>
                <w:rFonts w:asciiTheme="minorHAnsi" w:hAnsiTheme="minorHAnsi"/>
              </w:rPr>
            </w:pPr>
          </w:p>
        </w:tc>
        <w:tc>
          <w:tcPr>
            <w:tcW w:w="1504" w:type="dxa"/>
          </w:tcPr>
          <w:p w14:paraId="48E6FF45" w14:textId="77777777" w:rsidR="00771121" w:rsidRPr="00F06157" w:rsidRDefault="00771121" w:rsidP="004378BC">
            <w:pPr>
              <w:pStyle w:val="NormalWeb"/>
              <w:spacing w:line="276" w:lineRule="auto"/>
              <w:jc w:val="center"/>
              <w:rPr>
                <w:rFonts w:asciiTheme="minorHAnsi" w:hAnsiTheme="minorHAnsi"/>
              </w:rPr>
            </w:pPr>
          </w:p>
        </w:tc>
      </w:tr>
      <w:tr w:rsidR="00771121" w:rsidRPr="00F06157" w14:paraId="667801FC" w14:textId="77777777" w:rsidTr="004378BC">
        <w:trPr>
          <w:trHeight w:val="720"/>
        </w:trPr>
        <w:tc>
          <w:tcPr>
            <w:tcW w:w="1492" w:type="dxa"/>
          </w:tcPr>
          <w:p w14:paraId="6B99C5BF" w14:textId="77777777" w:rsidR="00771121" w:rsidRPr="00F06157" w:rsidRDefault="00771121" w:rsidP="004378BC">
            <w:pPr>
              <w:pStyle w:val="NormalWeb"/>
              <w:spacing w:line="276" w:lineRule="auto"/>
            </w:pPr>
            <w:r w:rsidRPr="00F06157">
              <w:t>Discuss tissue of origin and somatic mutation profiling results</w:t>
            </w:r>
          </w:p>
        </w:tc>
        <w:tc>
          <w:tcPr>
            <w:tcW w:w="1162" w:type="dxa"/>
          </w:tcPr>
          <w:p w14:paraId="05441578" w14:textId="77777777" w:rsidR="00771121" w:rsidRPr="00F06157" w:rsidRDefault="00771121" w:rsidP="004378BC">
            <w:pPr>
              <w:pStyle w:val="NormalWeb"/>
              <w:spacing w:line="276" w:lineRule="auto"/>
              <w:rPr>
                <w:rFonts w:asciiTheme="minorHAnsi" w:hAnsiTheme="minorHAnsi"/>
              </w:rPr>
            </w:pPr>
          </w:p>
        </w:tc>
        <w:tc>
          <w:tcPr>
            <w:tcW w:w="1543" w:type="dxa"/>
          </w:tcPr>
          <w:p w14:paraId="1FF8516C" w14:textId="77777777" w:rsidR="00771121" w:rsidRPr="00F06157" w:rsidRDefault="00771121" w:rsidP="004378BC">
            <w:pPr>
              <w:pStyle w:val="NormalWeb"/>
              <w:spacing w:line="276" w:lineRule="auto"/>
              <w:jc w:val="center"/>
              <w:rPr>
                <w:rFonts w:asciiTheme="minorHAnsi" w:hAnsiTheme="minorHAnsi"/>
              </w:rPr>
            </w:pPr>
          </w:p>
        </w:tc>
        <w:tc>
          <w:tcPr>
            <w:tcW w:w="1125" w:type="dxa"/>
          </w:tcPr>
          <w:p w14:paraId="145851E3" w14:textId="77777777" w:rsidR="00771121" w:rsidRPr="00F06157" w:rsidRDefault="00771121" w:rsidP="004378BC">
            <w:pPr>
              <w:pStyle w:val="NormalWeb"/>
              <w:spacing w:line="276" w:lineRule="auto"/>
              <w:jc w:val="center"/>
              <w:rPr>
                <w:rFonts w:asciiTheme="minorHAnsi" w:hAnsiTheme="minorHAnsi"/>
              </w:rPr>
            </w:pPr>
          </w:p>
        </w:tc>
        <w:tc>
          <w:tcPr>
            <w:tcW w:w="1289" w:type="dxa"/>
          </w:tcPr>
          <w:p w14:paraId="1B4A270B"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c>
          <w:tcPr>
            <w:tcW w:w="1235" w:type="dxa"/>
          </w:tcPr>
          <w:p w14:paraId="06C87F9B" w14:textId="77777777" w:rsidR="00771121" w:rsidRPr="00F06157" w:rsidRDefault="00771121" w:rsidP="004378BC">
            <w:pPr>
              <w:pStyle w:val="NormalWeb"/>
              <w:spacing w:line="276" w:lineRule="auto"/>
              <w:rPr>
                <w:rFonts w:asciiTheme="minorHAnsi" w:hAnsiTheme="minorHAnsi"/>
              </w:rPr>
            </w:pPr>
          </w:p>
        </w:tc>
        <w:tc>
          <w:tcPr>
            <w:tcW w:w="1504" w:type="dxa"/>
          </w:tcPr>
          <w:p w14:paraId="54D41009" w14:textId="77777777" w:rsidR="00771121" w:rsidRPr="00F06157" w:rsidRDefault="00771121" w:rsidP="004378BC">
            <w:pPr>
              <w:pStyle w:val="NormalWeb"/>
              <w:spacing w:line="276" w:lineRule="auto"/>
              <w:jc w:val="center"/>
              <w:rPr>
                <w:rFonts w:asciiTheme="minorHAnsi" w:hAnsiTheme="minorHAnsi"/>
              </w:rPr>
            </w:pPr>
          </w:p>
        </w:tc>
      </w:tr>
      <w:tr w:rsidR="00771121" w:rsidRPr="00F06157" w14:paraId="2D6EE211" w14:textId="77777777" w:rsidTr="004378BC">
        <w:trPr>
          <w:trHeight w:val="720"/>
        </w:trPr>
        <w:tc>
          <w:tcPr>
            <w:tcW w:w="1492" w:type="dxa"/>
          </w:tcPr>
          <w:p w14:paraId="24F0FCC9" w14:textId="77777777" w:rsidR="00771121" w:rsidRPr="00F06157" w:rsidRDefault="00771121" w:rsidP="004378BC">
            <w:pPr>
              <w:pStyle w:val="NormalWeb"/>
              <w:spacing w:line="276" w:lineRule="auto"/>
            </w:pPr>
            <w:r w:rsidRPr="00F06157">
              <w:t>Molecularly-guided therapy in patients with a CR, PR or SD</w:t>
            </w:r>
          </w:p>
        </w:tc>
        <w:tc>
          <w:tcPr>
            <w:tcW w:w="1162" w:type="dxa"/>
          </w:tcPr>
          <w:p w14:paraId="4C1E757F" w14:textId="77777777" w:rsidR="00771121" w:rsidRPr="00F06157" w:rsidRDefault="00771121" w:rsidP="004378BC">
            <w:pPr>
              <w:pStyle w:val="NormalWeb"/>
              <w:spacing w:line="276" w:lineRule="auto"/>
              <w:rPr>
                <w:rFonts w:asciiTheme="minorHAnsi" w:hAnsiTheme="minorHAnsi"/>
              </w:rPr>
            </w:pPr>
          </w:p>
        </w:tc>
        <w:tc>
          <w:tcPr>
            <w:tcW w:w="1543" w:type="dxa"/>
          </w:tcPr>
          <w:p w14:paraId="478E781B" w14:textId="77777777" w:rsidR="00771121" w:rsidRPr="00F06157" w:rsidRDefault="00771121" w:rsidP="004378BC">
            <w:pPr>
              <w:pStyle w:val="NormalWeb"/>
              <w:spacing w:line="276" w:lineRule="auto"/>
              <w:jc w:val="center"/>
              <w:rPr>
                <w:rFonts w:asciiTheme="minorHAnsi" w:hAnsiTheme="minorHAnsi"/>
              </w:rPr>
            </w:pPr>
          </w:p>
        </w:tc>
        <w:tc>
          <w:tcPr>
            <w:tcW w:w="1125" w:type="dxa"/>
          </w:tcPr>
          <w:p w14:paraId="3FA27E06" w14:textId="77777777" w:rsidR="00771121" w:rsidRPr="00F06157" w:rsidRDefault="00771121" w:rsidP="004378BC">
            <w:pPr>
              <w:pStyle w:val="NormalWeb"/>
              <w:spacing w:line="276" w:lineRule="auto"/>
              <w:jc w:val="center"/>
              <w:rPr>
                <w:rFonts w:asciiTheme="minorHAnsi" w:hAnsiTheme="minorHAnsi"/>
              </w:rPr>
            </w:pPr>
          </w:p>
        </w:tc>
        <w:tc>
          <w:tcPr>
            <w:tcW w:w="1289" w:type="dxa"/>
          </w:tcPr>
          <w:p w14:paraId="57C97A54" w14:textId="77777777" w:rsidR="00771121" w:rsidRPr="00F06157" w:rsidRDefault="00771121" w:rsidP="004378BC">
            <w:pPr>
              <w:pStyle w:val="NormalWeb"/>
              <w:spacing w:line="276" w:lineRule="auto"/>
              <w:jc w:val="center"/>
              <w:rPr>
                <w:rFonts w:asciiTheme="minorHAnsi" w:hAnsiTheme="minorHAnsi"/>
              </w:rPr>
            </w:pPr>
          </w:p>
        </w:tc>
        <w:tc>
          <w:tcPr>
            <w:tcW w:w="1235" w:type="dxa"/>
          </w:tcPr>
          <w:p w14:paraId="6766D3A9" w14:textId="77777777" w:rsidR="00771121" w:rsidRPr="00F06157" w:rsidRDefault="00771121" w:rsidP="004378BC">
            <w:pPr>
              <w:pStyle w:val="NormalWeb"/>
              <w:spacing w:line="276" w:lineRule="auto"/>
              <w:rPr>
                <w:rFonts w:asciiTheme="minorHAnsi" w:hAnsiTheme="minorHAnsi"/>
              </w:rPr>
            </w:pPr>
          </w:p>
        </w:tc>
        <w:tc>
          <w:tcPr>
            <w:tcW w:w="1504" w:type="dxa"/>
          </w:tcPr>
          <w:p w14:paraId="6ED2F0DB" w14:textId="77777777" w:rsidR="00771121" w:rsidRPr="00F06157" w:rsidRDefault="00771121" w:rsidP="004378BC">
            <w:pPr>
              <w:pStyle w:val="NormalWeb"/>
              <w:spacing w:line="276" w:lineRule="auto"/>
              <w:jc w:val="center"/>
              <w:rPr>
                <w:rFonts w:asciiTheme="minorHAnsi" w:hAnsiTheme="minorHAnsi"/>
              </w:rPr>
            </w:pPr>
            <w:r w:rsidRPr="00F06157">
              <w:rPr>
                <w:rFonts w:asciiTheme="minorHAnsi" w:hAnsiTheme="minorHAnsi"/>
              </w:rPr>
              <w:t>X</w:t>
            </w:r>
          </w:p>
        </w:tc>
      </w:tr>
    </w:tbl>
    <w:p w14:paraId="11E37E38" w14:textId="77777777" w:rsidR="00771121" w:rsidRPr="00F06157" w:rsidRDefault="00771121" w:rsidP="00771121">
      <w:pPr>
        <w:pStyle w:val="NormalWeb"/>
        <w:spacing w:line="276" w:lineRule="auto"/>
        <w:rPr>
          <w:rFonts w:asciiTheme="minorHAnsi" w:hAnsiTheme="minorHAnsi"/>
        </w:rPr>
      </w:pPr>
    </w:p>
    <w:p w14:paraId="5F6DEE3A"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Once potential the participants are identified and they have shown interest in the study, a consent and screening visit will be organised. </w:t>
      </w:r>
    </w:p>
    <w:p w14:paraId="175916A4" w14:textId="77777777" w:rsidR="00771121" w:rsidRPr="00F06157" w:rsidRDefault="00771121" w:rsidP="00771121">
      <w:pPr>
        <w:pStyle w:val="NormalWeb"/>
        <w:spacing w:line="276" w:lineRule="auto"/>
        <w:rPr>
          <w:rFonts w:asciiTheme="minorHAnsi" w:hAnsiTheme="minorHAnsi"/>
        </w:rPr>
      </w:pPr>
    </w:p>
    <w:p w14:paraId="4FC656D0"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Screening visit activities - </w:t>
      </w:r>
    </w:p>
    <w:p w14:paraId="06FD3D1D"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 xml:space="preserve">Consent for the study including genomic studies will be first obtained. A baseline clinical and demographic data will be obtained; cancer information including site of biopsy and imaging; past medical history will all be collected. </w:t>
      </w:r>
    </w:p>
    <w:p w14:paraId="3C1E22F4" w14:textId="77777777" w:rsidR="00771121" w:rsidRPr="00F06157" w:rsidRDefault="00771121" w:rsidP="00771121">
      <w:pPr>
        <w:pStyle w:val="NormalWeb"/>
        <w:spacing w:line="276" w:lineRule="auto"/>
        <w:rPr>
          <w:rFonts w:asciiTheme="minorHAnsi" w:hAnsiTheme="minorHAnsi"/>
        </w:rPr>
      </w:pPr>
    </w:p>
    <w:p w14:paraId="6B2FC4ED" w14:textId="7C69447C"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Either archival or fresh tumour samples (if available) will be sent for genomic studies (tissue of origin classifier and comprehensive somatic mutation profiling). The participant will then return to the usual treating team for standard of care treatment. If they are started on systemic therapy (with or without local therapy) as per the CUP standards, results of the treatment will be collected on cancer outcomes using imaging and cancer markers (if any elevated) as routinely done by the treating teams. In the interim, a molecular MDT meeting will occur to discuss the results from the genomic studies and provide recommendations based on the Mi-ONCOSEQ genomic alteration tiers</w:t>
      </w:r>
      <w:r w:rsidRPr="00F06157">
        <w:rPr>
          <w:rFonts w:asciiTheme="minorHAnsi" w:hAnsiTheme="minorHAnsi"/>
        </w:rPr>
        <w:fldChar w:fldCharType="begin" w:fldLock="1"/>
      </w:r>
      <w:r w:rsidR="00337B80">
        <w:rPr>
          <w:rFonts w:asciiTheme="minorHAnsi" w:hAnsiTheme="minorHAnsi"/>
        </w:rPr>
        <w:instrText>ADDIN CSL_CITATION {"citationItems":[{"id":"ITEM-1","itemData":{"DOI":"10.1001/jamaoncol.2020.7987","ISSN":"2374-2437","abstract":"Use of next-generation sequencing (NGS) to identify clinically actionable genomic targets has been incorporated into routine clinical practice in the management of advanced solid tumors; however, the clinical utility of this testing remains uncertain.To determine which patients derived the greatest degree of clinical benefit from NGS profiling.Patients in this cohort study underwent fresh tumor biopsy and blood sample collection for genomic profiling of paired tumor and normal DNA (whole-exome or targeted-exome capture with analysis of 1700 genes) and tumor transcriptome (RNA) sequencing. Somatic and germline genomic alterations were annotated and classified according to degree of clinical actionability. Results were returned to treating oncologists. Data were collected from May 1, 2011, to February 28, 2018, and analyzed from May 1, 2011, to April 30, 2020.Patients’ subsequent therapy and treatment response were extracted from the medical record to determine clinical benefit rate from NGS-directed therapy at 6 months and exceptional responses lasting 12 months or longer.During the study period, NGS was attempted on tumors from 1138 patients and was successful in 1015 (89.2%) (MET1000 cohort) (538 men [53.0%]; mean [SD] age, 57.7 [13.3] years). Potentially clinically actionable genomic alterations were discovered in 817 patients (80.5%). Of these, 132 patients (16.2%) received sequencing-directed therapy, and 49 had clinical benefit (37.1%). Exceptional responses were observed in 26 patients (19.7% of treated patients). Pathogenic germline variants (PGVs) were identified in 160 patients (15.8% of cohort), including 49 PGVs (4.8% of cohort) with therapeutic relevance. For 55 patients with carcinoma of unknown primary origin, NGS identified the primary site in 28 (50.9%), and sequencing-directed therapy in 13 patients resulted in clinical benefit in 7 instances (53.8%), including 5 exceptional responses.The high rate of therapeutically relevant PGVs identified across diverse cancer types supports a recommendation for directed germline testing in all patients with advanced cancer. The high frequency of therapeutically relevant somatic and germline findings in patients with carcinoma of unknown primary origin and other rare cancers supports the use of comprehensive NGS profiling as a component of standard of care for these disease entities.","author":[{"dropping-particle":"","family":"Cobain","given":"Erin F","non-dropping-particle":"","parse-names":false,"suffix":""},{"dropping-particle":"","family":"Wu","given":"Yi-Mi","non-dropping-particle":"","parse-names":false,"suffix":""},{"dropping-particle":"","family":"Vats","given":"Pankaj","non-dropping-particle":"","parse-names":false,"suffix":""},{"dropping-particle":"","family":"Chugh","given":"Rashmi","non-dropping-particle":"","parse-names":false,"suffix":""},{"dropping-particle":"","family":"Worden","given":"Francis","non-dropping-particle":"","parse-names":false,"suffix":""},{"dropping-particle":"","family":"Smith","given":"David C","non-dropping-particle":"","parse-names":false,"suffix":""},{"dropping-particle":"","family":"Schuetze","given":"Scott M","non-dropping-particle":"","parse-names":false,"suffix":""},{"dropping-particle":"","family":"Zalupski","given":"Mark M","non-dropping-particle":"","parse-names":false,"suffix":""},{"dropping-particle":"","family":"Sahai","given":"Vaibhav","non-dropping-particle":"","parse-names":false,"suffix":""},{"dropping-particle":"","family":"Alva","given":"Ajjai","non-dropping-particle":"","parse-names":false,"suffix":""},{"dropping-particle":"","family":"Schott","given":"Anne F","non-dropping-particle":"","parse-names":false,"suffix":""},{"dropping-particle":"V","family":"Caram","given":"Megan E","non-dropping-particle":"","parse-names":false,"suffix":""},{"dropping-particle":"","family":"Hayes","given":"Daniel F","non-dropping-particle":"","parse-names":false,"suffix":""},{"dropping-particle":"","family":"Stoffel","given":"Elena M","non-dropping-particle":"","parse-names":false,"suffix":""},{"dropping-particle":"","family":"Jacobs","given":"Michelle F","non-dropping-particle":"","parse-names":false,"suffix":""},{"dropping-particle":"","family":"Kumar-Sinha","given":"Chandan","non-dropping-particle":"","parse-names":false,"suffix":""},{"dropping-particle":"","family":"Cao","given":"Xuhong","non-dropping-particle":"","parse-names":false,"suffix":""},{"dropping-particle":"","family":"Wang","given":"Rui","non-dropping-particle":"","parse-names":false,"suffix":""},{"dropping-particle":"","family":"Lucas","given":"David","non-dropping-particle":"","parse-names":false,"suffix":""},{"dropping-particle":"","family":"Ning","given":"Yu","non-dropping-particle":"","parse-names":false,"suffix":""},{"dropping-particle":"","family":"Rabban","given":"Erica","non-dropping-particle":"","parse-names":false,"suffix":""},{"dropping-particle":"","family":"Bell","given":"Janice","non-dropping-particle":"","parse-names":false,"suffix":""},{"dropping-particle":"","family":"Camelo-Piragua","given":"Sandra","non-dropping-particle":"","parse-names":false,"suffix":""},{"dropping-particle":"","family":"Udager","given":"Aaron M","non-dropping-particle":"","parse-names":false,"suffix":""},{"dropping-particle":"","family":"Cieslik","given":"Marcin","non-dropping-particle":"","parse-names":false,"suffix":""},{"dropping-particle":"","family":"Lonigro","given":"Robert J","non-dropping-particle":"","parse-names":false,"suffix":""},{"dropping-particle":"","family":"Kunju","given":"Lakshmi P","non-dropping-particle":"","parse-names":false,"suffix":""},{"dropping-particle":"","family":"Robinson","given":"Dan R","non-dropping-particle":"","parse-names":false,"suffix":""},{"dropping-particle":"","family":"Talpaz","given":"Moshe","non-dropping-particle":"","parse-names":false,"suffix":""},{"dropping-particle":"","family":"Chinnaiyan","given":"Arul M","non-dropping-particle":"","parse-names":false,"suffix":""}],"container-title":"JAMA Oncology","id":"ITEM-1","issue":"4","issued":{"date-parts":[["2021","4","1"]]},"page":"525-533","title":"Assessment of Clinical Benefit of Integrative Genomic Profiling in Advanced Solid Tumors","type":"article-journal","volume":"7"},"uris":["http://www.mendeley.com/documents/?uuid=345e755c-174d-4298-b78d-b0abd0f6af1c"]}],"mendeley":{"formattedCitation":"&lt;sup&gt;25&lt;/sup&gt;","plainTextFormattedCitation":"25","previouslyFormattedCitation":"&lt;sup&gt;27&lt;/sup&gt;"},"properties":{"noteIndex":0},"schema":"https://github.com/citation-style-language/schema/raw/master/csl-citation.json"}</w:instrText>
      </w:r>
      <w:r w:rsidRPr="00F06157">
        <w:rPr>
          <w:rFonts w:asciiTheme="minorHAnsi" w:hAnsiTheme="minorHAnsi"/>
        </w:rPr>
        <w:fldChar w:fldCharType="separate"/>
      </w:r>
      <w:r w:rsidR="00337B80" w:rsidRPr="00337B80">
        <w:rPr>
          <w:rFonts w:asciiTheme="minorHAnsi" w:hAnsiTheme="minorHAnsi"/>
          <w:noProof/>
          <w:vertAlign w:val="superscript"/>
        </w:rPr>
        <w:t>25</w:t>
      </w:r>
      <w:r w:rsidRPr="00F06157">
        <w:rPr>
          <w:rFonts w:asciiTheme="minorHAnsi" w:hAnsiTheme="minorHAnsi"/>
        </w:rPr>
        <w:fldChar w:fldCharType="end"/>
      </w:r>
      <w:r w:rsidRPr="00F06157">
        <w:rPr>
          <w:rFonts w:asciiTheme="minorHAnsi" w:hAnsiTheme="minorHAnsi"/>
        </w:rPr>
        <w:t xml:space="preserve">. Tier 1 and 2 alterations are considered potentially clinically actionable. The recommendations based on sequencing studies will be provided to the treating team who may choose to use the results for a sequencing directed therapy through other clinical trials, off-label or on-label medications to be provided to the participants. This </w:t>
      </w:r>
      <w:r w:rsidRPr="00F06157">
        <w:rPr>
          <w:rFonts w:asciiTheme="minorHAnsi" w:hAnsiTheme="minorHAnsi"/>
        </w:rPr>
        <w:lastRenderedPageBreak/>
        <w:t>information along with the type of treatment and cancer outcomes from the new second-line treatment will be collected.</w:t>
      </w:r>
    </w:p>
    <w:p w14:paraId="22A2B395"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 </w:t>
      </w:r>
    </w:p>
    <w:p w14:paraId="56D01BCA" w14:textId="77777777" w:rsidR="00771121" w:rsidRPr="00F06157" w:rsidRDefault="00771121" w:rsidP="00771121">
      <w:pPr>
        <w:spacing w:line="276" w:lineRule="auto"/>
        <w:rPr>
          <w:rFonts w:asciiTheme="minorHAnsi" w:eastAsia="Times New Roman" w:hAnsiTheme="minorHAnsi" w:cs="Calibri"/>
          <w:sz w:val="22"/>
          <w:szCs w:val="22"/>
        </w:rPr>
      </w:pPr>
    </w:p>
    <w:p w14:paraId="08C70B39"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8.2 Safety Assessments</w:t>
      </w:r>
    </w:p>
    <w:p w14:paraId="57064054" w14:textId="77777777" w:rsidR="00771121" w:rsidRPr="00F06157" w:rsidRDefault="00771121" w:rsidP="00771121">
      <w:pPr>
        <w:spacing w:line="276" w:lineRule="auto"/>
        <w:rPr>
          <w:rFonts w:asciiTheme="minorHAnsi" w:eastAsia="Times New Roman" w:hAnsiTheme="minorHAnsi" w:cstheme="minorHAnsi"/>
          <w:sz w:val="22"/>
          <w:szCs w:val="22"/>
        </w:rPr>
      </w:pPr>
      <w:r w:rsidRPr="00F06157">
        <w:rPr>
          <w:rFonts w:asciiTheme="minorHAnsi" w:eastAsia="Times New Roman" w:hAnsiTheme="minorHAnsi" w:cstheme="minorHAnsi"/>
          <w:sz w:val="22"/>
          <w:szCs w:val="22"/>
        </w:rPr>
        <w:br w:type="textWrapping" w:clear="all"/>
      </w:r>
      <w:r w:rsidRPr="00F06157">
        <w:rPr>
          <w:rFonts w:asciiTheme="minorHAnsi" w:hAnsiTheme="minorHAnsi" w:cstheme="minorHAnsi"/>
          <w:sz w:val="22"/>
          <w:szCs w:val="22"/>
        </w:rPr>
        <w:t>As the study does not provide any intervention to the treating physician/treating team, safety assessments are not needed.</w:t>
      </w:r>
    </w:p>
    <w:p w14:paraId="25DEC051" w14:textId="77777777" w:rsidR="00771121" w:rsidRPr="00F06157" w:rsidRDefault="00771121" w:rsidP="00771121">
      <w:pPr>
        <w:pStyle w:val="Heading1"/>
        <w:rPr>
          <w:rFonts w:asciiTheme="minorHAnsi" w:eastAsia="Times New Roman" w:hAnsiTheme="minorHAnsi"/>
          <w:kern w:val="36"/>
        </w:rPr>
      </w:pPr>
      <w:r w:rsidRPr="00F06157">
        <w:rPr>
          <w:rFonts w:asciiTheme="minorHAnsi" w:eastAsia="Times New Roman" w:hAnsiTheme="minorHAnsi"/>
          <w:kern w:val="36"/>
        </w:rPr>
        <w:lastRenderedPageBreak/>
        <w:t>9 Statistical Considerations</w:t>
      </w:r>
      <w:r w:rsidRPr="00F06157">
        <w:rPr>
          <w:rFonts w:asciiTheme="minorHAnsi" w:eastAsia="Times New Roman" w:hAnsiTheme="minorHAnsi"/>
        </w:rPr>
        <w:br w:type="textWrapping" w:clear="all"/>
      </w:r>
    </w:p>
    <w:p w14:paraId="6D84A92E"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9.1 Sample Size Determination</w:t>
      </w:r>
    </w:p>
    <w:p w14:paraId="155B4E0A" w14:textId="77777777" w:rsidR="00771121" w:rsidRPr="00F06157" w:rsidRDefault="00771121" w:rsidP="00771121">
      <w:pPr>
        <w:spacing w:line="276" w:lineRule="auto"/>
        <w:rPr>
          <w:rFonts w:asciiTheme="minorHAnsi" w:hAnsiTheme="minorHAnsi"/>
          <w:sz w:val="22"/>
          <w:szCs w:val="22"/>
        </w:rPr>
      </w:pPr>
      <w:r w:rsidRPr="00F06157">
        <w:rPr>
          <w:rFonts w:asciiTheme="minorHAnsi" w:eastAsia="Times New Roman" w:hAnsiTheme="minorHAnsi" w:cs="Calibri"/>
          <w:sz w:val="22"/>
          <w:szCs w:val="22"/>
        </w:rPr>
        <w:br w:type="textWrapping" w:clear="all"/>
      </w:r>
      <w:r w:rsidRPr="00F06157">
        <w:rPr>
          <w:rFonts w:asciiTheme="minorHAnsi" w:hAnsiTheme="minorHAnsi"/>
          <w:sz w:val="22"/>
          <w:szCs w:val="22"/>
        </w:rPr>
        <w:t xml:space="preserve">The expectation is that the prospective component of this study will recruit 50 patients per year over a 4-year period (total 200 patients). The study will determine the overall survival of </w:t>
      </w:r>
      <w:r w:rsidRPr="00F06157">
        <w:rPr>
          <w:rFonts w:asciiTheme="minorHAnsi" w:eastAsia="Times New Roman" w:hAnsiTheme="minorHAnsi" w:cstheme="minorHAnsi"/>
          <w:sz w:val="22"/>
          <w:szCs w:val="22"/>
        </w:rPr>
        <w:t xml:space="preserve">patients with a CUP diagnosis following the implementation of the OCP and to compare it with a historical comparator cohort. The expected median survival in the historical cohort is 9 months. Our sample size will have an 80% power of detecting a 33% improvement in survival, from a median of 9 to a median of 12 months, with a sample size of 200. </w:t>
      </w:r>
    </w:p>
    <w:p w14:paraId="6ACD80B7" w14:textId="77777777" w:rsidR="00771121" w:rsidRPr="00F06157" w:rsidRDefault="00771121" w:rsidP="00771121">
      <w:pPr>
        <w:spacing w:line="276" w:lineRule="auto"/>
        <w:rPr>
          <w:rFonts w:asciiTheme="minorHAnsi" w:eastAsia="Times New Roman" w:hAnsiTheme="minorHAnsi" w:cs="Calibri"/>
          <w:sz w:val="22"/>
          <w:szCs w:val="22"/>
        </w:rPr>
      </w:pPr>
    </w:p>
    <w:p w14:paraId="68CFD753" w14:textId="77777777" w:rsidR="00771121" w:rsidRPr="00F06157" w:rsidRDefault="00771121" w:rsidP="00771121">
      <w:pPr>
        <w:spacing w:line="276" w:lineRule="auto"/>
        <w:rPr>
          <w:rFonts w:asciiTheme="minorHAnsi" w:eastAsia="Times New Roman" w:hAnsiTheme="minorHAnsi" w:cs="Calibri"/>
          <w:sz w:val="22"/>
          <w:szCs w:val="22"/>
        </w:rPr>
      </w:pPr>
      <w:r w:rsidRPr="00F06157">
        <w:rPr>
          <w:rFonts w:asciiTheme="minorHAnsi" w:eastAsia="Times New Roman" w:hAnsiTheme="minorHAnsi" w:cs="Calibri"/>
          <w:sz w:val="22"/>
          <w:szCs w:val="22"/>
        </w:rPr>
        <w:t>The study aims to recruit as many participants as possible over a 4-year period. Many of the study endpoints are defined as proportions of the total study population.  Specifically, these proportions are defined as follows;</w:t>
      </w:r>
    </w:p>
    <w:p w14:paraId="08848C42" w14:textId="77777777" w:rsidR="00771121" w:rsidRPr="00F06157" w:rsidRDefault="00771121" w:rsidP="00771121">
      <w:pPr>
        <w:pStyle w:val="ListParagraph"/>
        <w:numPr>
          <w:ilvl w:val="0"/>
          <w:numId w:val="36"/>
        </w:numPr>
        <w:spacing w:line="276" w:lineRule="auto"/>
        <w:rPr>
          <w:rFonts w:asciiTheme="minorHAnsi" w:hAnsiTheme="minorHAnsi"/>
          <w:sz w:val="22"/>
          <w:szCs w:val="22"/>
        </w:rPr>
      </w:pPr>
      <w:r w:rsidRPr="00F06157">
        <w:rPr>
          <w:rFonts w:asciiTheme="minorHAnsi" w:hAnsiTheme="minorHAnsi"/>
          <w:sz w:val="22"/>
          <w:szCs w:val="22"/>
        </w:rPr>
        <w:t xml:space="preserve">Proportion of </w:t>
      </w:r>
      <w:r w:rsidRPr="00F06157">
        <w:rPr>
          <w:rFonts w:asciiTheme="minorHAnsi" w:hAnsiTheme="minorHAnsi" w:cstheme="minorHAnsi"/>
          <w:sz w:val="22"/>
          <w:szCs w:val="22"/>
        </w:rPr>
        <w:t xml:space="preserve">patients </w:t>
      </w:r>
      <w:r w:rsidRPr="00F06157">
        <w:rPr>
          <w:rFonts w:asciiTheme="minorHAnsi" w:hAnsiTheme="minorHAnsi"/>
          <w:sz w:val="22"/>
          <w:szCs w:val="22"/>
        </w:rPr>
        <w:t>with initial diagnosis of CUP who then have a primary cancer site identified by tissue of origin analysis </w:t>
      </w:r>
    </w:p>
    <w:p w14:paraId="6005722D" w14:textId="77777777" w:rsidR="00771121" w:rsidRPr="00F06157" w:rsidRDefault="00771121" w:rsidP="00771121">
      <w:pPr>
        <w:pStyle w:val="ListParagraph"/>
        <w:numPr>
          <w:ilvl w:val="0"/>
          <w:numId w:val="36"/>
        </w:numPr>
        <w:spacing w:line="276" w:lineRule="auto"/>
        <w:rPr>
          <w:rFonts w:asciiTheme="minorHAnsi" w:eastAsia="Times New Roman" w:hAnsiTheme="minorHAnsi" w:cs="Calibri"/>
          <w:sz w:val="22"/>
          <w:szCs w:val="22"/>
        </w:rPr>
      </w:pPr>
      <w:r w:rsidRPr="00F06157">
        <w:rPr>
          <w:rFonts w:asciiTheme="minorHAnsi" w:hAnsiTheme="minorHAnsi"/>
          <w:sz w:val="22"/>
          <w:szCs w:val="22"/>
        </w:rPr>
        <w:t xml:space="preserve">Proportion of </w:t>
      </w:r>
      <w:r w:rsidRPr="00F06157">
        <w:rPr>
          <w:rFonts w:asciiTheme="minorHAnsi" w:eastAsia="Times New Roman" w:hAnsiTheme="minorHAnsi" w:cstheme="minorHAnsi"/>
          <w:sz w:val="22"/>
          <w:szCs w:val="22"/>
        </w:rPr>
        <w:t>patients</w:t>
      </w:r>
      <w:r w:rsidRPr="00F06157">
        <w:rPr>
          <w:rFonts w:asciiTheme="minorHAnsi" w:hAnsiTheme="minorHAnsi"/>
          <w:sz w:val="22"/>
          <w:szCs w:val="22"/>
        </w:rPr>
        <w:t xml:space="preserve"> with initial diagnosis of CUP who then have a primary cancer site identified by </w:t>
      </w:r>
      <w:r w:rsidRPr="00F06157">
        <w:rPr>
          <w:rFonts w:asciiTheme="minorHAnsi" w:eastAsia="Times New Roman" w:hAnsiTheme="minorHAnsi" w:cstheme="minorHAnsi"/>
          <w:sz w:val="22"/>
          <w:szCs w:val="22"/>
        </w:rPr>
        <w:t>somatic molecular profiling</w:t>
      </w:r>
    </w:p>
    <w:p w14:paraId="4BFA1D03" w14:textId="77777777" w:rsidR="00771121" w:rsidRPr="00F06157" w:rsidRDefault="00771121" w:rsidP="00771121">
      <w:pPr>
        <w:pStyle w:val="NormalWeb"/>
        <w:numPr>
          <w:ilvl w:val="0"/>
          <w:numId w:val="36"/>
        </w:numPr>
        <w:rPr>
          <w:rFonts w:asciiTheme="minorHAnsi" w:hAnsiTheme="minorHAnsi" w:cs="Times New Roman"/>
        </w:rPr>
      </w:pPr>
      <w:r w:rsidRPr="00F06157">
        <w:rPr>
          <w:rFonts w:asciiTheme="minorHAnsi" w:hAnsiTheme="minorHAnsi" w:cs="Times New Roman"/>
        </w:rPr>
        <w:t xml:space="preserve">Proportion of </w:t>
      </w:r>
      <w:r w:rsidRPr="00F06157">
        <w:rPr>
          <w:rFonts w:asciiTheme="minorHAnsi" w:eastAsia="Times New Roman" w:hAnsiTheme="minorHAnsi" w:cstheme="minorHAnsi"/>
        </w:rPr>
        <w:t>patients</w:t>
      </w:r>
      <w:r w:rsidRPr="00F06157">
        <w:rPr>
          <w:rFonts w:asciiTheme="minorHAnsi" w:hAnsiTheme="minorHAnsi" w:cs="Times New Roman"/>
        </w:rPr>
        <w:t xml:space="preserve"> with suspected CUP with a</w:t>
      </w:r>
      <w:r w:rsidRPr="00F06157">
        <w:rPr>
          <w:rFonts w:asciiTheme="minorHAnsi" w:hAnsiTheme="minorHAnsi"/>
        </w:rPr>
        <w:t>n actionable mutation following</w:t>
      </w:r>
      <w:r w:rsidRPr="00F06157">
        <w:rPr>
          <w:rFonts w:asciiTheme="minorHAnsi" w:hAnsiTheme="minorHAnsi" w:cs="Times New Roman"/>
        </w:rPr>
        <w:t xml:space="preserve"> </w:t>
      </w:r>
      <w:r w:rsidRPr="00F06157">
        <w:rPr>
          <w:rFonts w:asciiTheme="minorHAnsi" w:eastAsia="Times New Roman" w:hAnsiTheme="minorHAnsi" w:cstheme="minorHAnsi"/>
        </w:rPr>
        <w:t xml:space="preserve">somatic molecular profiling </w:t>
      </w:r>
    </w:p>
    <w:p w14:paraId="5537CECF" w14:textId="77777777" w:rsidR="00771121" w:rsidRPr="00F06157" w:rsidRDefault="00771121" w:rsidP="00771121">
      <w:pPr>
        <w:pStyle w:val="ListParagraph"/>
        <w:numPr>
          <w:ilvl w:val="0"/>
          <w:numId w:val="36"/>
        </w:numPr>
        <w:rPr>
          <w:rFonts w:asciiTheme="minorHAnsi" w:eastAsia="Times New Roman" w:hAnsiTheme="minorHAnsi"/>
          <w:sz w:val="22"/>
          <w:szCs w:val="22"/>
        </w:rPr>
      </w:pPr>
      <w:r w:rsidRPr="00F06157">
        <w:rPr>
          <w:rFonts w:asciiTheme="minorHAnsi" w:eastAsia="Times New Roman" w:hAnsiTheme="minorHAnsi"/>
          <w:sz w:val="22"/>
          <w:szCs w:val="22"/>
        </w:rPr>
        <w:t>Proportion of patients discussed at MDT after implementation of OCP compared to a historical comparator cohort</w:t>
      </w:r>
    </w:p>
    <w:p w14:paraId="5905C96B" w14:textId="77777777" w:rsidR="00771121" w:rsidRPr="00F06157" w:rsidRDefault="00771121" w:rsidP="00771121">
      <w:pPr>
        <w:pStyle w:val="ListParagraph"/>
        <w:numPr>
          <w:ilvl w:val="0"/>
          <w:numId w:val="36"/>
        </w:numPr>
        <w:spacing w:line="276" w:lineRule="auto"/>
        <w:rPr>
          <w:rFonts w:asciiTheme="minorHAnsi" w:eastAsia="Times New Roman" w:hAnsiTheme="minorHAnsi"/>
          <w:sz w:val="22"/>
          <w:szCs w:val="22"/>
        </w:rPr>
      </w:pPr>
      <w:r w:rsidRPr="00F06157">
        <w:rPr>
          <w:rFonts w:asciiTheme="minorHAnsi" w:eastAsia="Times New Roman" w:hAnsiTheme="minorHAnsi"/>
          <w:sz w:val="22"/>
          <w:szCs w:val="22"/>
        </w:rPr>
        <w:t>Completion rate of a standardised diagnostic workup (measured as time from initial consultation to time of completion of diagnostic work up).</w:t>
      </w:r>
    </w:p>
    <w:p w14:paraId="4E0CEF21" w14:textId="77777777" w:rsidR="00771121" w:rsidRPr="00F06157" w:rsidRDefault="00771121" w:rsidP="00771121">
      <w:pPr>
        <w:pStyle w:val="ListParagraph"/>
        <w:numPr>
          <w:ilvl w:val="0"/>
          <w:numId w:val="36"/>
        </w:numPr>
        <w:spacing w:line="276" w:lineRule="auto"/>
        <w:rPr>
          <w:rFonts w:asciiTheme="minorHAnsi" w:hAnsiTheme="minorHAnsi"/>
          <w:sz w:val="22"/>
          <w:szCs w:val="22"/>
        </w:rPr>
      </w:pPr>
      <w:r w:rsidRPr="00F06157">
        <w:rPr>
          <w:rFonts w:asciiTheme="minorHAnsi" w:hAnsiTheme="minorHAnsi"/>
          <w:sz w:val="22"/>
          <w:szCs w:val="22"/>
        </w:rPr>
        <w:t xml:space="preserve">Proportion of </w:t>
      </w:r>
      <w:r w:rsidRPr="00F06157">
        <w:rPr>
          <w:rFonts w:asciiTheme="minorHAnsi" w:eastAsia="Times New Roman" w:hAnsiTheme="minorHAnsi" w:cstheme="minorHAnsi"/>
          <w:sz w:val="22"/>
          <w:szCs w:val="22"/>
        </w:rPr>
        <w:t>patients</w:t>
      </w:r>
      <w:r w:rsidRPr="00F06157">
        <w:rPr>
          <w:rFonts w:asciiTheme="minorHAnsi" w:hAnsiTheme="minorHAnsi"/>
          <w:sz w:val="22"/>
          <w:szCs w:val="22"/>
        </w:rPr>
        <w:t xml:space="preserve"> with change of treatment from results following tissue of origin test</w:t>
      </w:r>
    </w:p>
    <w:p w14:paraId="613E95FC" w14:textId="77777777" w:rsidR="00771121" w:rsidRPr="00F06157" w:rsidRDefault="00771121" w:rsidP="00771121">
      <w:pPr>
        <w:spacing w:line="276" w:lineRule="auto"/>
        <w:rPr>
          <w:rFonts w:asciiTheme="minorHAnsi" w:hAnsiTheme="minorHAnsi"/>
          <w:sz w:val="22"/>
          <w:szCs w:val="22"/>
        </w:rPr>
      </w:pPr>
    </w:p>
    <w:p w14:paraId="390CCBF3" w14:textId="77777777" w:rsidR="00771121" w:rsidRPr="00F06157" w:rsidRDefault="00771121" w:rsidP="00771121">
      <w:pPr>
        <w:spacing w:line="276" w:lineRule="auto"/>
        <w:rPr>
          <w:rFonts w:asciiTheme="minorHAnsi" w:hAnsiTheme="minorHAnsi"/>
          <w:sz w:val="22"/>
          <w:szCs w:val="22"/>
        </w:rPr>
      </w:pPr>
      <w:r w:rsidRPr="00F06157">
        <w:rPr>
          <w:rFonts w:asciiTheme="minorHAnsi" w:hAnsiTheme="minorHAnsi"/>
          <w:sz w:val="22"/>
          <w:szCs w:val="22"/>
        </w:rPr>
        <w:t xml:space="preserve">As no formal comparative tests are planned for the above proportional assessments, a pre-specified sample size is not applicable to these endpoints.  </w:t>
      </w:r>
    </w:p>
    <w:p w14:paraId="7C0AFDD0" w14:textId="3FFEB1C4" w:rsidR="00771121" w:rsidRPr="00F06157" w:rsidRDefault="00771121" w:rsidP="00771121">
      <w:pPr>
        <w:spacing w:line="276" w:lineRule="auto"/>
        <w:rPr>
          <w:rFonts w:asciiTheme="minorHAnsi" w:hAnsiTheme="minorHAnsi"/>
          <w:sz w:val="22"/>
          <w:szCs w:val="22"/>
        </w:rPr>
      </w:pPr>
    </w:p>
    <w:p w14:paraId="4CB8003C" w14:textId="77777777" w:rsidR="00771121" w:rsidRPr="00F06157" w:rsidRDefault="00771121" w:rsidP="00771121">
      <w:pPr>
        <w:spacing w:line="276" w:lineRule="auto"/>
        <w:rPr>
          <w:rFonts w:asciiTheme="minorHAnsi" w:hAnsiTheme="minorHAnsi"/>
          <w:sz w:val="22"/>
          <w:szCs w:val="22"/>
        </w:rPr>
      </w:pPr>
    </w:p>
    <w:p w14:paraId="49EDD863" w14:textId="77777777" w:rsidR="00771121" w:rsidRPr="00F06157" w:rsidRDefault="00771121" w:rsidP="00771121">
      <w:pPr>
        <w:spacing w:line="276" w:lineRule="auto"/>
        <w:rPr>
          <w:rFonts w:asciiTheme="minorHAnsi" w:eastAsia="Times New Roman" w:hAnsiTheme="minorHAnsi" w:cs="Calibri"/>
          <w:sz w:val="22"/>
          <w:szCs w:val="22"/>
        </w:rPr>
      </w:pPr>
      <w:r w:rsidRPr="00F06157">
        <w:rPr>
          <w:rFonts w:asciiTheme="minorHAnsi" w:hAnsiTheme="minorHAnsi"/>
          <w:sz w:val="22"/>
          <w:szCs w:val="22"/>
        </w:rPr>
        <w:t>The retrospective component of the study will include a review of 20 years of experience of managing patients with CUP from each centre. The sample size of the retrospective component will be determined by retrospective record capture.</w:t>
      </w:r>
    </w:p>
    <w:p w14:paraId="44931898" w14:textId="77777777" w:rsidR="00771121" w:rsidRPr="00F06157" w:rsidRDefault="00771121" w:rsidP="00771121">
      <w:pPr>
        <w:pStyle w:val="Heading1"/>
        <w:rPr>
          <w:rFonts w:asciiTheme="minorHAnsi" w:eastAsia="Times New Roman" w:hAnsiTheme="minorHAnsi"/>
          <w:kern w:val="36"/>
        </w:rPr>
      </w:pPr>
      <w:r w:rsidRPr="00F06157">
        <w:rPr>
          <w:rFonts w:asciiTheme="minorHAnsi" w:eastAsia="Times New Roman" w:hAnsiTheme="minorHAnsi"/>
          <w:kern w:val="36"/>
        </w:rPr>
        <w:lastRenderedPageBreak/>
        <w:t>10 Supporting Documentation and Operational Considerations</w:t>
      </w:r>
    </w:p>
    <w:p w14:paraId="5A2355C2" w14:textId="77777777" w:rsidR="00771121" w:rsidRPr="00F06157" w:rsidRDefault="00771121" w:rsidP="00771121">
      <w:pPr>
        <w:pStyle w:val="Heading2"/>
        <w:rPr>
          <w:rFonts w:asciiTheme="minorHAnsi" w:eastAsia="Times New Roman" w:hAnsiTheme="minorHAnsi"/>
        </w:rPr>
      </w:pPr>
      <w:r w:rsidRPr="00F06157">
        <w:rPr>
          <w:rFonts w:asciiTheme="minorHAnsi" w:eastAsia="Times New Roman" w:hAnsiTheme="minorHAnsi"/>
        </w:rPr>
        <w:t>10.1 Regulatory, Ethical, and Study Oversight Considerations</w:t>
      </w:r>
    </w:p>
    <w:p w14:paraId="189DEBD0" w14:textId="77777777" w:rsidR="00771121" w:rsidRPr="00F06157" w:rsidRDefault="00771121" w:rsidP="00771121">
      <w:pPr>
        <w:pStyle w:val="Heading3"/>
        <w:rPr>
          <w:rFonts w:asciiTheme="minorHAnsi" w:eastAsia="Times New Roman" w:hAnsiTheme="minorHAnsi"/>
        </w:rPr>
      </w:pPr>
      <w:r w:rsidRPr="00F06157">
        <w:rPr>
          <w:rFonts w:asciiTheme="minorHAnsi" w:eastAsia="Times New Roman" w:hAnsiTheme="minorHAnsi"/>
        </w:rPr>
        <w:t xml:space="preserve">10.1.1 Ethics and regulatory compliance </w:t>
      </w:r>
    </w:p>
    <w:p w14:paraId="7D6C5975" w14:textId="77777777" w:rsidR="00771121" w:rsidRPr="00F06157" w:rsidRDefault="00771121" w:rsidP="00771121">
      <w:pPr>
        <w:pStyle w:val="NormalWeb"/>
        <w:spacing w:line="276" w:lineRule="auto"/>
      </w:pPr>
    </w:p>
    <w:p w14:paraId="40B0E7F9" w14:textId="77777777" w:rsidR="00771121" w:rsidRPr="00F06157" w:rsidRDefault="00771121" w:rsidP="00771121">
      <w:pPr>
        <w:pStyle w:val="NormalWeb"/>
        <w:spacing w:line="276" w:lineRule="auto"/>
        <w:rPr>
          <w:rFonts w:asciiTheme="minorHAnsi" w:hAnsiTheme="minorHAnsi"/>
        </w:rPr>
      </w:pPr>
      <w:r w:rsidRPr="00F06157">
        <w:t>This study will be conducted according to the Note for Guidance on Good Clinical Practice (CPMP/ICH/135/95) annotated with TGA comments (Therapeutic Goods Administration DSEB July 2000) and in compliance with applicable laws and regulations. The study will be performed in accordance with the NHMRC Statement on Ethical Conduct in Research Involving Humans (© Commonwealth of Australia 2007), and the NHMRC Australian Code for the Responsible Conduct of Research (©Australian Government 2007), and the principles laid down by the World Medical Assembly in the Declaration of Helsinki 2008.</w:t>
      </w:r>
    </w:p>
    <w:p w14:paraId="5DC008B5" w14:textId="77777777" w:rsidR="00771121" w:rsidRPr="00F06157" w:rsidRDefault="00771121" w:rsidP="00771121">
      <w:pPr>
        <w:pStyle w:val="NormalWeb"/>
        <w:spacing w:line="276" w:lineRule="auto"/>
        <w:rPr>
          <w:rFonts w:asciiTheme="minorHAnsi" w:hAnsiTheme="minorHAnsi"/>
        </w:rPr>
      </w:pPr>
    </w:p>
    <w:p w14:paraId="2B1AEC02" w14:textId="77777777" w:rsidR="00771121" w:rsidRPr="00F06157" w:rsidRDefault="00771121" w:rsidP="00771121">
      <w:pPr>
        <w:pStyle w:val="Heading3"/>
        <w:rPr>
          <w:rFonts w:asciiTheme="minorHAnsi" w:eastAsia="Times New Roman" w:hAnsiTheme="minorHAnsi"/>
        </w:rPr>
      </w:pPr>
      <w:r w:rsidRPr="00F06157">
        <w:rPr>
          <w:rFonts w:asciiTheme="minorHAnsi" w:eastAsia="Times New Roman" w:hAnsiTheme="minorHAnsi"/>
        </w:rPr>
        <w:t>10.1.2 Informed consent</w:t>
      </w:r>
    </w:p>
    <w:p w14:paraId="42DCE3EA" w14:textId="77777777" w:rsidR="00771121" w:rsidRPr="00F06157" w:rsidRDefault="00771121" w:rsidP="00771121">
      <w:pPr>
        <w:pStyle w:val="NormalWeb"/>
        <w:spacing w:line="276" w:lineRule="auto"/>
        <w:rPr>
          <w:rFonts w:asciiTheme="minorHAnsi" w:hAnsiTheme="minorHAnsi"/>
        </w:rPr>
      </w:pPr>
    </w:p>
    <w:p w14:paraId="2F206405" w14:textId="77777777" w:rsidR="00771121" w:rsidRPr="00F06157" w:rsidRDefault="00771121" w:rsidP="00771121">
      <w:pPr>
        <w:pStyle w:val="NormalWeb"/>
        <w:spacing w:line="276" w:lineRule="auto"/>
      </w:pPr>
      <w:r w:rsidRPr="00F06157">
        <w:rPr>
          <w:rFonts w:asciiTheme="minorHAnsi" w:hAnsiTheme="minorHAnsi"/>
        </w:rPr>
        <w:t>An</w:t>
      </w:r>
      <w:r w:rsidRPr="00F06157">
        <w:t xml:space="preserve"> Informed Consent Form will be used at each site. If applicable, it will be provided in a certified translation of the local language. Patients will be told that they are free to refuse to participate and may withdraw their consent at any time for any reason. A separate, specific signature will be required to document a patient's agreement to participate in optional procedures. Patients who decline to participate will not provide a separate signature. </w:t>
      </w:r>
    </w:p>
    <w:p w14:paraId="08A9EFC2" w14:textId="77777777" w:rsidR="00771121" w:rsidRPr="00F06157" w:rsidRDefault="00771121" w:rsidP="00771121">
      <w:pPr>
        <w:pStyle w:val="NormalWeb"/>
        <w:spacing w:line="276" w:lineRule="auto"/>
      </w:pPr>
    </w:p>
    <w:p w14:paraId="7A5F9414" w14:textId="77777777" w:rsidR="00771121" w:rsidRPr="00F06157" w:rsidRDefault="00771121" w:rsidP="00771121">
      <w:pPr>
        <w:pStyle w:val="NormalWeb"/>
        <w:spacing w:line="276" w:lineRule="auto"/>
      </w:pPr>
      <w:r w:rsidRPr="00F06157">
        <w:t xml:space="preserve">The Consent Forms must be signed and dated by the patient before his or her participation in the study. The case history or clinical records for each patient shall document the informed consent process and that written informed consent was obtained prior to participation in the study. </w:t>
      </w:r>
    </w:p>
    <w:p w14:paraId="3FC0C2B8" w14:textId="77777777" w:rsidR="00771121" w:rsidRPr="00F06157" w:rsidRDefault="00771121" w:rsidP="00771121">
      <w:pPr>
        <w:pStyle w:val="NormalWeb"/>
        <w:spacing w:line="276" w:lineRule="auto"/>
      </w:pPr>
    </w:p>
    <w:p w14:paraId="60FAE5A2" w14:textId="77777777" w:rsidR="00771121" w:rsidRPr="00F06157" w:rsidRDefault="00771121" w:rsidP="00771121">
      <w:pPr>
        <w:pStyle w:val="NormalWeb"/>
        <w:spacing w:line="276" w:lineRule="auto"/>
      </w:pPr>
      <w:r w:rsidRPr="00F06157">
        <w:t xml:space="preserve">The Consent Forms will be revised whenever there are changes to study procedures or when new information becomes available that may affect the willingness of the patient to participate. </w:t>
      </w:r>
    </w:p>
    <w:p w14:paraId="14485B0F" w14:textId="77777777" w:rsidR="00771121" w:rsidRPr="00F06157" w:rsidRDefault="00771121" w:rsidP="00771121">
      <w:pPr>
        <w:pStyle w:val="NormalWeb"/>
        <w:spacing w:line="276" w:lineRule="auto"/>
      </w:pPr>
    </w:p>
    <w:p w14:paraId="36DA14CF" w14:textId="77777777" w:rsidR="00771121" w:rsidRPr="00F06157" w:rsidRDefault="00771121" w:rsidP="00771121">
      <w:pPr>
        <w:pStyle w:val="NormalWeb"/>
        <w:spacing w:line="276" w:lineRule="auto"/>
      </w:pPr>
      <w:r w:rsidRPr="00F06157">
        <w:t xml:space="preserve">If the Consent Forms are revised (through an amendment or an addendum) to communicate information that might affect a patient's willingness to continue in the study, the patient or a legally authorized representative must re-consent by signing the most current version of the Consent Forms or the addendum in accordance with applicable laws and IRB/EC policy. For any updated or revised Consent Forms, the case history or clinical records for each patient shall document the informed consent process and that written informed consent was obtained using the updated/revised Consent Forms for continued participation in the study. </w:t>
      </w:r>
    </w:p>
    <w:p w14:paraId="675D122D" w14:textId="77777777" w:rsidR="00771121" w:rsidRPr="00F06157" w:rsidRDefault="00771121" w:rsidP="00771121">
      <w:pPr>
        <w:pStyle w:val="NormalWeb"/>
        <w:spacing w:line="276" w:lineRule="auto"/>
      </w:pPr>
    </w:p>
    <w:p w14:paraId="788F4566" w14:textId="77777777" w:rsidR="00771121" w:rsidRPr="00F06157" w:rsidRDefault="00771121" w:rsidP="00771121">
      <w:pPr>
        <w:pStyle w:val="NormalWeb"/>
        <w:spacing w:line="276" w:lineRule="auto"/>
      </w:pPr>
      <w:r w:rsidRPr="00F06157">
        <w:t>A copy of each signed Consent Form must be provided to the patient. All signed and dated Consent Forms must remain in each patient’s study file or in the site file and must be available for verification by study monitors at any time.</w:t>
      </w:r>
    </w:p>
    <w:p w14:paraId="2B666054"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lastRenderedPageBreak/>
        <w:t> </w:t>
      </w:r>
    </w:p>
    <w:p w14:paraId="118A3D2D" w14:textId="77777777" w:rsidR="00771121" w:rsidRPr="00F06157" w:rsidRDefault="00771121" w:rsidP="00771121">
      <w:pPr>
        <w:pStyle w:val="Heading3"/>
        <w:rPr>
          <w:rFonts w:asciiTheme="minorHAnsi" w:eastAsia="Times New Roman" w:hAnsiTheme="minorHAnsi"/>
        </w:rPr>
      </w:pPr>
      <w:r w:rsidRPr="00F06157">
        <w:rPr>
          <w:rFonts w:asciiTheme="minorHAnsi" w:eastAsia="Times New Roman" w:hAnsiTheme="minorHAnsi"/>
        </w:rPr>
        <w:t>10.1.3 Confidentiality and Privacy</w:t>
      </w:r>
    </w:p>
    <w:p w14:paraId="7F59A5D6" w14:textId="44724D75" w:rsidR="00771121" w:rsidRPr="00F06157" w:rsidRDefault="00771121" w:rsidP="00771121">
      <w:pPr>
        <w:pStyle w:val="NormalWeb"/>
        <w:spacing w:line="276" w:lineRule="auto"/>
      </w:pPr>
      <w:r w:rsidRPr="00F06157">
        <w:t xml:space="preserve">Confidentiality standards will be maintained by coding each patient enrolled in the study through assignment of a unique patient identification number (including comprehensive genomic profiling services provided by the central laboratory). </w:t>
      </w:r>
    </w:p>
    <w:p w14:paraId="2D3BEF51" w14:textId="77777777" w:rsidR="00771121" w:rsidRPr="00F06157" w:rsidRDefault="00771121" w:rsidP="00771121">
      <w:pPr>
        <w:pStyle w:val="NormalWeb"/>
        <w:spacing w:line="276" w:lineRule="auto"/>
      </w:pPr>
    </w:p>
    <w:p w14:paraId="6F58B18B" w14:textId="77777777" w:rsidR="00771121" w:rsidRPr="00F06157" w:rsidRDefault="00771121" w:rsidP="00771121">
      <w:pPr>
        <w:pStyle w:val="NormalWeb"/>
        <w:spacing w:line="276" w:lineRule="auto"/>
      </w:pPr>
      <w:r w:rsidRPr="00F06157">
        <w:t xml:space="preserve">Patient medical information obtained by this study is confidential and may be disclosed to third parties only as permitted by the Informed Consent Form (or separate authorization for use and disclosure of personal health information) signed by the patient, unless permitted or required by law. Medical information may be given to a patient’s personal physician or other appropriate medical personnel responsible for the patient’s welfare, for treatment purposes. </w:t>
      </w:r>
    </w:p>
    <w:p w14:paraId="38A00766" w14:textId="77777777" w:rsidR="00771121" w:rsidRPr="00F06157" w:rsidRDefault="00771121" w:rsidP="00771121">
      <w:pPr>
        <w:pStyle w:val="NormalWeb"/>
        <w:spacing w:line="276" w:lineRule="auto"/>
      </w:pPr>
    </w:p>
    <w:p w14:paraId="6E48AF17" w14:textId="77777777" w:rsidR="00771121" w:rsidRPr="00F06157" w:rsidRDefault="00771121" w:rsidP="00771121">
      <w:pPr>
        <w:pStyle w:val="NormalWeb"/>
        <w:spacing w:line="276" w:lineRule="auto"/>
      </w:pPr>
      <w:r w:rsidRPr="00F06157">
        <w:t xml:space="preserve">Given the complexity and exploratory nature of exploratory biomarker analyses, data derived from these analyses will generally not be provided to patients unless required by law. </w:t>
      </w:r>
    </w:p>
    <w:p w14:paraId="7571F9CB" w14:textId="77777777" w:rsidR="00771121" w:rsidRPr="00F06157" w:rsidRDefault="00771121" w:rsidP="00771121">
      <w:pPr>
        <w:pStyle w:val="NormalWeb"/>
        <w:spacing w:line="276" w:lineRule="auto"/>
      </w:pPr>
    </w:p>
    <w:p w14:paraId="3088C514" w14:textId="77777777" w:rsidR="00771121" w:rsidRPr="00F06157" w:rsidRDefault="00771121" w:rsidP="00771121">
      <w:pPr>
        <w:pStyle w:val="NormalWeb"/>
        <w:spacing w:line="276" w:lineRule="auto"/>
        <w:rPr>
          <w:rFonts w:asciiTheme="minorHAnsi" w:hAnsiTheme="minorHAnsi"/>
        </w:rPr>
      </w:pPr>
      <w:r w:rsidRPr="00F06157">
        <w:t>Data generated by this study must be available for inspection upon request by representatives of national and local health authorities, representatives, and collaborators, and the IRB/EC for each study site, as appropriate. Study data, which may include imaging data and data on genomic variants, may be submitted to government or other health research databases or shared with researchers, government agencies, companies, or other groups that are not participating in this study. These data may be combined with or linked to other data and used for research purposes, to advance science and public health, or for analysis, development, and commercialization of products to treat and diagnose disease. In addition, redacted Clinical Study Reports and other summary reports will be provided upon request.</w:t>
      </w:r>
    </w:p>
    <w:p w14:paraId="09FD4C23"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 </w:t>
      </w:r>
    </w:p>
    <w:p w14:paraId="555E9336" w14:textId="77777777" w:rsidR="00771121" w:rsidRPr="00F06157" w:rsidRDefault="00771121" w:rsidP="00771121">
      <w:pPr>
        <w:pStyle w:val="NormalWeb"/>
        <w:spacing w:line="276" w:lineRule="auto"/>
        <w:rPr>
          <w:rFonts w:asciiTheme="minorHAnsi" w:hAnsiTheme="minorHAnsi"/>
        </w:rPr>
      </w:pPr>
      <w:r w:rsidRPr="00F06157">
        <w:rPr>
          <w:rFonts w:asciiTheme="minorHAnsi" w:hAnsiTheme="minorHAnsi"/>
        </w:rPr>
        <w:t> </w:t>
      </w:r>
    </w:p>
    <w:p w14:paraId="284256CF" w14:textId="77777777" w:rsidR="00771121" w:rsidRPr="00F06157" w:rsidRDefault="00771121" w:rsidP="00771121">
      <w:pPr>
        <w:pStyle w:val="Heading4"/>
        <w:spacing w:line="276" w:lineRule="auto"/>
        <w:rPr>
          <w:rFonts w:asciiTheme="minorHAnsi" w:eastAsia="Times New Roman" w:hAnsiTheme="minorHAnsi"/>
        </w:rPr>
      </w:pPr>
      <w:r w:rsidRPr="00F06157">
        <w:rPr>
          <w:rFonts w:asciiTheme="minorHAnsi" w:eastAsia="Times New Roman" w:hAnsiTheme="minorHAnsi"/>
        </w:rPr>
        <w:t>10.1.4 Study Records Retention</w:t>
      </w:r>
    </w:p>
    <w:p w14:paraId="14091506" w14:textId="09E93FD7" w:rsidR="00771121" w:rsidRPr="00F06157" w:rsidRDefault="00771121" w:rsidP="00771121">
      <w:pPr>
        <w:pStyle w:val="NormalWeb"/>
        <w:spacing w:line="276" w:lineRule="auto"/>
      </w:pPr>
      <w:r w:rsidRPr="00F06157">
        <w:t>Records and documents pertaining to the conduct of this study, including electronic and paper medical records. Informed consent forms, laboratory test results, medication records, and images, will be retained by the Principal Investigator for 1</w:t>
      </w:r>
      <w:r w:rsidR="008B385B">
        <w:t>5</w:t>
      </w:r>
      <w:r w:rsidRPr="00F06157">
        <w:t xml:space="preserve"> years after completion or discontinuation of the study or for the length of time required by relevant national or local health authorities, whichever is longer. After that period, the documents may be destroyed, subject to local regulations. </w:t>
      </w:r>
    </w:p>
    <w:p w14:paraId="3B784825" w14:textId="77777777" w:rsidR="00771121" w:rsidRPr="00F06157" w:rsidRDefault="00771121" w:rsidP="00771121">
      <w:pPr>
        <w:pStyle w:val="NormalWeb"/>
        <w:spacing w:line="276" w:lineRule="auto"/>
      </w:pPr>
    </w:p>
    <w:p w14:paraId="1074796D" w14:textId="77777777" w:rsidR="00771121" w:rsidRPr="00F06157" w:rsidRDefault="00771121" w:rsidP="00771121">
      <w:pPr>
        <w:pStyle w:val="Heading3"/>
        <w:rPr>
          <w:rFonts w:asciiTheme="minorHAnsi" w:eastAsia="Times New Roman" w:hAnsiTheme="minorHAnsi"/>
        </w:rPr>
      </w:pPr>
      <w:r w:rsidRPr="00F06157">
        <w:rPr>
          <w:rFonts w:asciiTheme="minorHAnsi" w:eastAsia="Times New Roman" w:hAnsiTheme="minorHAnsi"/>
        </w:rPr>
        <w:t>10.1.5Publication and Data Sharing Policy</w:t>
      </w:r>
    </w:p>
    <w:p w14:paraId="5F631719" w14:textId="77777777" w:rsidR="00771121" w:rsidRPr="00F06157" w:rsidRDefault="00771121" w:rsidP="00771121">
      <w:pPr>
        <w:pStyle w:val="NormalWeb"/>
        <w:spacing w:line="276" w:lineRule="auto"/>
      </w:pPr>
      <w:r w:rsidRPr="00F06157">
        <w:t xml:space="preserve">Regardless of the outcome of a trial, the researchers are dedicated to openly providing information on the trial to healthcare professionals and to the public, at scientific congresses, in clinical trial registries, and in peer-reviewed journals. </w:t>
      </w:r>
    </w:p>
    <w:p w14:paraId="777A0560" w14:textId="77777777" w:rsidR="00771121" w:rsidRPr="00F06157" w:rsidRDefault="00771121" w:rsidP="00771121">
      <w:pPr>
        <w:pStyle w:val="NormalWeb"/>
        <w:spacing w:line="276" w:lineRule="auto"/>
      </w:pPr>
    </w:p>
    <w:p w14:paraId="1F2D3847" w14:textId="77777777" w:rsidR="00771121" w:rsidRPr="00F06157" w:rsidRDefault="00771121" w:rsidP="00771121">
      <w:pPr>
        <w:pStyle w:val="NormalWeb"/>
        <w:spacing w:line="276" w:lineRule="auto"/>
      </w:pPr>
      <w:r w:rsidRPr="00F06157">
        <w:lastRenderedPageBreak/>
        <w:t>The researchers will comply with all requirements for publication of study results. Study data may be shared with others who are not participating in this study (see Section 10.1.3 for details), and redacted Clinical Study Reports and other summary reports will be made available upon request</w:t>
      </w:r>
    </w:p>
    <w:p w14:paraId="24D4ADC6" w14:textId="77777777" w:rsidR="00771121" w:rsidRPr="00F06157" w:rsidRDefault="00771121" w:rsidP="00771121">
      <w:pPr>
        <w:pStyle w:val="NormalWeb"/>
        <w:spacing w:line="276" w:lineRule="auto"/>
      </w:pPr>
    </w:p>
    <w:p w14:paraId="0E1B3E54" w14:textId="77777777" w:rsidR="00771121" w:rsidRPr="00F06157" w:rsidRDefault="00771121" w:rsidP="00771121">
      <w:pPr>
        <w:pStyle w:val="NormalWeb"/>
        <w:spacing w:line="276" w:lineRule="auto"/>
      </w:pPr>
      <w:r w:rsidRPr="00F06157">
        <w:t xml:space="preserve">The results of this study may be published or presented at scientific congresses. </w:t>
      </w:r>
    </w:p>
    <w:p w14:paraId="4632D53C" w14:textId="77777777" w:rsidR="00771121" w:rsidRPr="00F06157" w:rsidRDefault="00771121" w:rsidP="00771121">
      <w:pPr>
        <w:pStyle w:val="NormalWeb"/>
        <w:spacing w:line="276" w:lineRule="auto"/>
      </w:pPr>
    </w:p>
    <w:p w14:paraId="272B4BE5" w14:textId="77777777" w:rsidR="00771121" w:rsidRPr="00F06157" w:rsidRDefault="00771121" w:rsidP="00771121">
      <w:pPr>
        <w:pStyle w:val="NormalWeb"/>
        <w:spacing w:line="276" w:lineRule="auto"/>
        <w:rPr>
          <w:rFonts w:asciiTheme="minorHAnsi" w:hAnsiTheme="minorHAnsi"/>
        </w:rPr>
      </w:pPr>
      <w:r w:rsidRPr="00F06157">
        <w:t xml:space="preserve">Authorship will be determined by mutual agreement and in line with International Committee of Medical Journal Editors authorship requirements. </w:t>
      </w:r>
    </w:p>
    <w:p w14:paraId="430B55A6" w14:textId="77777777" w:rsidR="00771121" w:rsidRPr="00F06157" w:rsidRDefault="00771121" w:rsidP="00771121">
      <w:pPr>
        <w:spacing w:line="276" w:lineRule="auto"/>
        <w:rPr>
          <w:rFonts w:asciiTheme="minorHAnsi" w:eastAsia="Times New Roman" w:hAnsiTheme="minorHAnsi" w:cs="Calibri"/>
          <w:sz w:val="22"/>
          <w:szCs w:val="22"/>
        </w:rPr>
      </w:pPr>
      <w:r w:rsidRPr="00F06157">
        <w:rPr>
          <w:rFonts w:asciiTheme="minorHAnsi" w:eastAsia="Times New Roman" w:hAnsiTheme="minorHAnsi" w:cs="Calibri"/>
          <w:sz w:val="22"/>
          <w:szCs w:val="22"/>
        </w:rPr>
        <w:br w:type="textWrapping" w:clear="all"/>
      </w:r>
    </w:p>
    <w:p w14:paraId="24E1A9C2" w14:textId="77777777" w:rsidR="00771121" w:rsidRPr="00F06157" w:rsidRDefault="00771121" w:rsidP="00771121">
      <w:pPr>
        <w:pStyle w:val="Heading1"/>
        <w:rPr>
          <w:rFonts w:asciiTheme="minorHAnsi" w:eastAsia="Times New Roman" w:hAnsiTheme="minorHAnsi"/>
          <w:kern w:val="36"/>
        </w:rPr>
      </w:pPr>
      <w:r w:rsidRPr="00F06157">
        <w:rPr>
          <w:rFonts w:asciiTheme="minorHAnsi" w:eastAsia="Times New Roman" w:hAnsiTheme="minorHAnsi"/>
          <w:kern w:val="36"/>
        </w:rPr>
        <w:lastRenderedPageBreak/>
        <w:t>11 References</w:t>
      </w:r>
    </w:p>
    <w:p w14:paraId="003A32E6" w14:textId="77777777" w:rsidR="00771121" w:rsidRPr="00F06157" w:rsidRDefault="00771121" w:rsidP="00771121">
      <w:pPr>
        <w:rPr>
          <w:rFonts w:asciiTheme="minorHAnsi" w:eastAsia="Times New Roman" w:hAnsiTheme="minorHAnsi" w:cs="Calibri"/>
          <w:b/>
          <w:bCs/>
          <w:caps/>
          <w:color w:val="FFFFFF"/>
          <w:spacing w:val="15"/>
          <w:kern w:val="36"/>
          <w:sz w:val="22"/>
          <w:szCs w:val="22"/>
        </w:rPr>
      </w:pPr>
    </w:p>
    <w:p w14:paraId="6A5F0737" w14:textId="70616AD0" w:rsidR="00337B80" w:rsidRPr="00337B80" w:rsidRDefault="00771121" w:rsidP="00337B80">
      <w:pPr>
        <w:widowControl w:val="0"/>
        <w:autoSpaceDE w:val="0"/>
        <w:autoSpaceDN w:val="0"/>
        <w:adjustRightInd w:val="0"/>
        <w:ind w:left="640" w:hanging="640"/>
        <w:rPr>
          <w:rFonts w:ascii="Calibri" w:hAnsi="Calibri" w:cs="Calibri"/>
          <w:noProof/>
          <w:sz w:val="22"/>
          <w:lang w:val="en-GB"/>
        </w:rPr>
      </w:pPr>
      <w:r w:rsidRPr="00F06157">
        <w:rPr>
          <w:rFonts w:asciiTheme="minorHAnsi" w:hAnsiTheme="minorHAnsi"/>
          <w:sz w:val="22"/>
          <w:szCs w:val="22"/>
        </w:rPr>
        <w:fldChar w:fldCharType="begin" w:fldLock="1"/>
      </w:r>
      <w:r w:rsidRPr="00F06157">
        <w:rPr>
          <w:rFonts w:asciiTheme="minorHAnsi" w:hAnsiTheme="minorHAnsi"/>
          <w:sz w:val="22"/>
          <w:szCs w:val="22"/>
        </w:rPr>
        <w:instrText xml:space="preserve">ADDIN Mendeley Bibliography CSL_BIBLIOGRAPHY </w:instrText>
      </w:r>
      <w:r w:rsidRPr="00F06157">
        <w:rPr>
          <w:rFonts w:asciiTheme="minorHAnsi" w:hAnsiTheme="minorHAnsi"/>
          <w:sz w:val="22"/>
          <w:szCs w:val="22"/>
        </w:rPr>
        <w:fldChar w:fldCharType="separate"/>
      </w:r>
      <w:r w:rsidR="00337B80" w:rsidRPr="00337B80">
        <w:rPr>
          <w:rFonts w:ascii="Calibri" w:hAnsi="Calibri" w:cs="Calibri"/>
          <w:noProof/>
          <w:sz w:val="22"/>
          <w:lang w:val="en-GB"/>
        </w:rPr>
        <w:t xml:space="preserve">1. </w:t>
      </w:r>
      <w:r w:rsidR="00337B80" w:rsidRPr="00337B80">
        <w:rPr>
          <w:rFonts w:ascii="Calibri" w:hAnsi="Calibri" w:cs="Calibri"/>
          <w:noProof/>
          <w:sz w:val="22"/>
          <w:lang w:val="en-GB"/>
        </w:rPr>
        <w:tab/>
        <w:t xml:space="preserve">Pavlidis N, Fizazi K. Carcinoma of unknown primary (CUP). </w:t>
      </w:r>
      <w:r w:rsidR="00337B80" w:rsidRPr="00337B80">
        <w:rPr>
          <w:rFonts w:ascii="Calibri" w:hAnsi="Calibri" w:cs="Calibri"/>
          <w:i/>
          <w:iCs/>
          <w:noProof/>
          <w:sz w:val="22"/>
          <w:lang w:val="en-GB"/>
        </w:rPr>
        <w:t>Crit Rev Oncol Hematol</w:t>
      </w:r>
      <w:r w:rsidR="00337B80" w:rsidRPr="00337B80">
        <w:rPr>
          <w:rFonts w:ascii="Calibri" w:hAnsi="Calibri" w:cs="Calibri"/>
          <w:noProof/>
          <w:sz w:val="22"/>
          <w:lang w:val="en-GB"/>
        </w:rPr>
        <w:t>. 2009;69(3):271-278. doi:10.1016/j.critrevonc.2008.09.005</w:t>
      </w:r>
    </w:p>
    <w:p w14:paraId="5AA4AD4F"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2. </w:t>
      </w:r>
      <w:r w:rsidRPr="00337B80">
        <w:rPr>
          <w:rFonts w:ascii="Calibri" w:hAnsi="Calibri" w:cs="Calibri"/>
          <w:noProof/>
          <w:sz w:val="22"/>
          <w:lang w:val="en-GB"/>
        </w:rPr>
        <w:tab/>
        <w:t xml:space="preserve">Massard C, Loriot Y, Fizazi K. Carcinomas of an unknown primary origin--diagnosis and treatment. </w:t>
      </w:r>
      <w:r w:rsidRPr="00337B80">
        <w:rPr>
          <w:rFonts w:ascii="Calibri" w:hAnsi="Calibri" w:cs="Calibri"/>
          <w:i/>
          <w:iCs/>
          <w:noProof/>
          <w:sz w:val="22"/>
          <w:lang w:val="en-GB"/>
        </w:rPr>
        <w:t>Nat Rev Clin Oncol</w:t>
      </w:r>
      <w:r w:rsidRPr="00337B80">
        <w:rPr>
          <w:rFonts w:ascii="Calibri" w:hAnsi="Calibri" w:cs="Calibri"/>
          <w:noProof/>
          <w:sz w:val="22"/>
          <w:lang w:val="en-GB"/>
        </w:rPr>
        <w:t>. 2011;8(12):701-710. doi:10.1038/nrclinonc.2011.158</w:t>
      </w:r>
    </w:p>
    <w:p w14:paraId="7A9991DA"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3. </w:t>
      </w:r>
      <w:r w:rsidRPr="00337B80">
        <w:rPr>
          <w:rFonts w:ascii="Calibri" w:hAnsi="Calibri" w:cs="Calibri"/>
          <w:noProof/>
          <w:sz w:val="22"/>
          <w:lang w:val="en-GB"/>
        </w:rPr>
        <w:tab/>
        <w:t xml:space="preserve">Fizazi K, Greco FA, Pavlidis N, Daugaard G, Oien K, Pentheroudakis G. Cancers of unknown primary site: ESMO Clinical Practice Guidelines for diagnosis,  treatment and follow-up. </w:t>
      </w:r>
      <w:r w:rsidRPr="00337B80">
        <w:rPr>
          <w:rFonts w:ascii="Calibri" w:hAnsi="Calibri" w:cs="Calibri"/>
          <w:i/>
          <w:iCs/>
          <w:noProof/>
          <w:sz w:val="22"/>
          <w:lang w:val="en-GB"/>
        </w:rPr>
        <w:t>Ann Oncol  Off J Eur Soc Med Oncol</w:t>
      </w:r>
      <w:r w:rsidRPr="00337B80">
        <w:rPr>
          <w:rFonts w:ascii="Calibri" w:hAnsi="Calibri" w:cs="Calibri"/>
          <w:noProof/>
          <w:sz w:val="22"/>
          <w:lang w:val="en-GB"/>
        </w:rPr>
        <w:t>. 2015;26 Suppl 5:v133-8. doi:10.1093/annonc/mdv305</w:t>
      </w:r>
    </w:p>
    <w:p w14:paraId="707D5672"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4. </w:t>
      </w:r>
      <w:r w:rsidRPr="00337B80">
        <w:rPr>
          <w:rFonts w:ascii="Calibri" w:hAnsi="Calibri" w:cs="Calibri"/>
          <w:noProof/>
          <w:sz w:val="22"/>
          <w:lang w:val="en-GB"/>
        </w:rPr>
        <w:tab/>
        <w:t xml:space="preserve">Brewster DH, Lang J, Bhatti LA, Thomson CS, Oien KA. Descriptive epidemiology of cancer of unknown primary site in Scotland, 1961-2010. </w:t>
      </w:r>
      <w:r w:rsidRPr="00337B80">
        <w:rPr>
          <w:rFonts w:ascii="Calibri" w:hAnsi="Calibri" w:cs="Calibri"/>
          <w:i/>
          <w:iCs/>
          <w:noProof/>
          <w:sz w:val="22"/>
          <w:lang w:val="en-GB"/>
        </w:rPr>
        <w:t>Cancer Epidemiol</w:t>
      </w:r>
      <w:r w:rsidRPr="00337B80">
        <w:rPr>
          <w:rFonts w:ascii="Calibri" w:hAnsi="Calibri" w:cs="Calibri"/>
          <w:noProof/>
          <w:sz w:val="22"/>
          <w:lang w:val="en-GB"/>
        </w:rPr>
        <w:t>. 2014;38(3):227-234. doi:10.1016/j.canep.2014.03.010</w:t>
      </w:r>
    </w:p>
    <w:p w14:paraId="136A562B"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5. </w:t>
      </w:r>
      <w:r w:rsidRPr="00337B80">
        <w:rPr>
          <w:rFonts w:ascii="Calibri" w:hAnsi="Calibri" w:cs="Calibri"/>
          <w:noProof/>
          <w:sz w:val="22"/>
          <w:lang w:val="en-GB"/>
        </w:rPr>
        <w:tab/>
        <w:t xml:space="preserve">Schroten-Loef C, Verhoeven RHA, de Hingh IHJT, van de Wouw AJ, van Laarhoven HWM, Lemmens VEPP. Unknown primary carcinoma in the Netherlands: decrease in incidence and survival  times remain poor between 2000 and 2012. </w:t>
      </w:r>
      <w:r w:rsidRPr="00337B80">
        <w:rPr>
          <w:rFonts w:ascii="Calibri" w:hAnsi="Calibri" w:cs="Calibri"/>
          <w:i/>
          <w:iCs/>
          <w:noProof/>
          <w:sz w:val="22"/>
          <w:lang w:val="en-GB"/>
        </w:rPr>
        <w:t>Eur J Cancer</w:t>
      </w:r>
      <w:r w:rsidRPr="00337B80">
        <w:rPr>
          <w:rFonts w:ascii="Calibri" w:hAnsi="Calibri" w:cs="Calibri"/>
          <w:noProof/>
          <w:sz w:val="22"/>
          <w:lang w:val="en-GB"/>
        </w:rPr>
        <w:t>. 2018;101:77-86. doi:10.1016/j.ejca.2018.06.032</w:t>
      </w:r>
    </w:p>
    <w:p w14:paraId="717861BF"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6. </w:t>
      </w:r>
      <w:r w:rsidRPr="00337B80">
        <w:rPr>
          <w:rFonts w:ascii="Calibri" w:hAnsi="Calibri" w:cs="Calibri"/>
          <w:noProof/>
          <w:sz w:val="22"/>
          <w:lang w:val="en-GB"/>
        </w:rPr>
        <w:tab/>
        <w:t xml:space="preserve">Kim CS, Hannouf MB, Sarma S, Rodrigues GB, Rogan PK, Mahmud SM, et al. Survival outcome differences based on treatments used and knowledge of the primary  tumour site for patients with cancer of unknown and known primary in Ontario. </w:t>
      </w:r>
      <w:r w:rsidRPr="00337B80">
        <w:rPr>
          <w:rFonts w:ascii="Calibri" w:hAnsi="Calibri" w:cs="Calibri"/>
          <w:i/>
          <w:iCs/>
          <w:noProof/>
          <w:sz w:val="22"/>
          <w:lang w:val="en-GB"/>
        </w:rPr>
        <w:t>Curr Oncol</w:t>
      </w:r>
      <w:r w:rsidRPr="00337B80">
        <w:rPr>
          <w:rFonts w:ascii="Calibri" w:hAnsi="Calibri" w:cs="Calibri"/>
          <w:noProof/>
          <w:sz w:val="22"/>
          <w:lang w:val="en-GB"/>
        </w:rPr>
        <w:t>. 2018;25(5):307-316. doi:10.3747/co.25.4003</w:t>
      </w:r>
    </w:p>
    <w:p w14:paraId="324ACA15"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7. </w:t>
      </w:r>
      <w:r w:rsidRPr="00337B80">
        <w:rPr>
          <w:rFonts w:ascii="Calibri" w:hAnsi="Calibri" w:cs="Calibri"/>
          <w:noProof/>
          <w:sz w:val="22"/>
          <w:lang w:val="en-GB"/>
        </w:rPr>
        <w:tab/>
        <w:t xml:space="preserve">AIHW. Cancer in Australia 2019, Summary. </w:t>
      </w:r>
      <w:r w:rsidRPr="00337B80">
        <w:rPr>
          <w:rFonts w:ascii="Calibri" w:hAnsi="Calibri" w:cs="Calibri"/>
          <w:i/>
          <w:iCs/>
          <w:noProof/>
          <w:sz w:val="22"/>
          <w:lang w:val="en-GB"/>
        </w:rPr>
        <w:t>Cancer Aust 2019</w:t>
      </w:r>
      <w:r w:rsidRPr="00337B80">
        <w:rPr>
          <w:rFonts w:ascii="Calibri" w:hAnsi="Calibri" w:cs="Calibri"/>
          <w:noProof/>
          <w:sz w:val="22"/>
          <w:lang w:val="en-GB"/>
        </w:rPr>
        <w:t>. 2019;Cancer ser(Cat. no. CAN 123):7-18.</w:t>
      </w:r>
    </w:p>
    <w:p w14:paraId="7A375E78"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8. </w:t>
      </w:r>
      <w:r w:rsidRPr="00337B80">
        <w:rPr>
          <w:rFonts w:ascii="Calibri" w:hAnsi="Calibri" w:cs="Calibri"/>
          <w:noProof/>
          <w:sz w:val="22"/>
          <w:lang w:val="en-GB"/>
        </w:rPr>
        <w:tab/>
        <w:t xml:space="preserve">Schaffer AL, Pearson SA, Dobbins TA, Er CC, Ward RL, Vajdic CM. Patterns of care and survival after a cancer of unknown primary (CUP) diagnosis: A  population-based nested cohort study in Australian Government Department of Veterans’ Affairs clients. </w:t>
      </w:r>
      <w:r w:rsidRPr="00337B80">
        <w:rPr>
          <w:rFonts w:ascii="Calibri" w:hAnsi="Calibri" w:cs="Calibri"/>
          <w:i/>
          <w:iCs/>
          <w:noProof/>
          <w:sz w:val="22"/>
          <w:lang w:val="en-GB"/>
        </w:rPr>
        <w:t>Cancer Epidemiol</w:t>
      </w:r>
      <w:r w:rsidRPr="00337B80">
        <w:rPr>
          <w:rFonts w:ascii="Calibri" w:hAnsi="Calibri" w:cs="Calibri"/>
          <w:noProof/>
          <w:sz w:val="22"/>
          <w:lang w:val="en-GB"/>
        </w:rPr>
        <w:t>. 2015;39(4):578-584. doi:10.1016/j.canep.2015.02.007</w:t>
      </w:r>
    </w:p>
    <w:p w14:paraId="39300F70"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9. </w:t>
      </w:r>
      <w:r w:rsidRPr="00337B80">
        <w:rPr>
          <w:rFonts w:ascii="Calibri" w:hAnsi="Calibri" w:cs="Calibri"/>
          <w:noProof/>
          <w:sz w:val="22"/>
          <w:lang w:val="en-GB"/>
        </w:rPr>
        <w:tab/>
        <w:t xml:space="preserve">Crawford SM, Skinner J, Coombes E, Jones AP. Cancer of Unknown Primary: a Cancer Registry Study of Factors Affecting Access to Diagnosis. </w:t>
      </w:r>
      <w:r w:rsidRPr="00337B80">
        <w:rPr>
          <w:rFonts w:ascii="Calibri" w:hAnsi="Calibri" w:cs="Calibri"/>
          <w:i/>
          <w:iCs/>
          <w:noProof/>
          <w:sz w:val="22"/>
          <w:lang w:val="en-GB"/>
        </w:rPr>
        <w:t>Clin Oncol</w:t>
      </w:r>
      <w:r w:rsidRPr="00337B80">
        <w:rPr>
          <w:rFonts w:ascii="Calibri" w:hAnsi="Calibri" w:cs="Calibri"/>
          <w:noProof/>
          <w:sz w:val="22"/>
          <w:lang w:val="en-GB"/>
        </w:rPr>
        <w:t>. 2017;29(1):e39-e46. doi:https://doi.org/10.1016/j.clon.2016.09.011</w:t>
      </w:r>
    </w:p>
    <w:p w14:paraId="03CD209F"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10. </w:t>
      </w:r>
      <w:r w:rsidRPr="00337B80">
        <w:rPr>
          <w:rFonts w:ascii="Calibri" w:hAnsi="Calibri" w:cs="Calibri"/>
          <w:noProof/>
          <w:sz w:val="22"/>
          <w:lang w:val="en-GB"/>
        </w:rPr>
        <w:tab/>
        <w:t xml:space="preserve">Jones W, Allardice G, Scott I, Oien K, Brewster D, Morrison DS. Cancers of unknown primary diagnosed during hospitalization: a population-based  study. </w:t>
      </w:r>
      <w:r w:rsidRPr="00337B80">
        <w:rPr>
          <w:rFonts w:ascii="Calibri" w:hAnsi="Calibri" w:cs="Calibri"/>
          <w:i/>
          <w:iCs/>
          <w:noProof/>
          <w:sz w:val="22"/>
          <w:lang w:val="en-GB"/>
        </w:rPr>
        <w:t>BMC Cancer</w:t>
      </w:r>
      <w:r w:rsidRPr="00337B80">
        <w:rPr>
          <w:rFonts w:ascii="Calibri" w:hAnsi="Calibri" w:cs="Calibri"/>
          <w:noProof/>
          <w:sz w:val="22"/>
          <w:lang w:val="en-GB"/>
        </w:rPr>
        <w:t>. 2017;17(1):85. doi:10.1186/s12885-017-3083-1</w:t>
      </w:r>
    </w:p>
    <w:p w14:paraId="6F691A92"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11. </w:t>
      </w:r>
      <w:r w:rsidRPr="00337B80">
        <w:rPr>
          <w:rFonts w:ascii="Calibri" w:hAnsi="Calibri" w:cs="Calibri"/>
          <w:noProof/>
          <w:sz w:val="22"/>
          <w:lang w:val="en-GB"/>
        </w:rPr>
        <w:tab/>
        <w:t xml:space="preserve">Schaffer AL, Pearson SA, Perez-Concha O, Dobbins T, Ward RL, van Leeuwen MT, et al. Diagnostic and health service pathways to diagnosis of cancer-registry notified  cancer of unknown primary site (CUP). </w:t>
      </w:r>
      <w:r w:rsidRPr="00337B80">
        <w:rPr>
          <w:rFonts w:ascii="Calibri" w:hAnsi="Calibri" w:cs="Calibri"/>
          <w:i/>
          <w:iCs/>
          <w:noProof/>
          <w:sz w:val="22"/>
          <w:lang w:val="en-GB"/>
        </w:rPr>
        <w:t>PLoS One</w:t>
      </w:r>
      <w:r w:rsidRPr="00337B80">
        <w:rPr>
          <w:rFonts w:ascii="Calibri" w:hAnsi="Calibri" w:cs="Calibri"/>
          <w:noProof/>
          <w:sz w:val="22"/>
          <w:lang w:val="en-GB"/>
        </w:rPr>
        <w:t>. 2020;15(3):e0230373. doi:10.1371/journal.pone.0230373</w:t>
      </w:r>
    </w:p>
    <w:p w14:paraId="2E2D56B1"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12. </w:t>
      </w:r>
      <w:r w:rsidRPr="00337B80">
        <w:rPr>
          <w:rFonts w:ascii="Calibri" w:hAnsi="Calibri" w:cs="Calibri"/>
          <w:noProof/>
          <w:sz w:val="22"/>
          <w:lang w:val="en-GB"/>
        </w:rPr>
        <w:tab/>
        <w:t xml:space="preserve">Smith-Gagen J, Drake CM, White LL, Pinheiro PS. Extent of diagnostic inquiry among a population-based cohort of patients with  cancer of unknown primary. </w:t>
      </w:r>
      <w:r w:rsidRPr="00337B80">
        <w:rPr>
          <w:rFonts w:ascii="Calibri" w:hAnsi="Calibri" w:cs="Calibri"/>
          <w:i/>
          <w:iCs/>
          <w:noProof/>
          <w:sz w:val="22"/>
          <w:lang w:val="en-GB"/>
        </w:rPr>
        <w:t>Cancer reports Rev</w:t>
      </w:r>
      <w:r w:rsidRPr="00337B80">
        <w:rPr>
          <w:rFonts w:ascii="Calibri" w:hAnsi="Calibri" w:cs="Calibri"/>
          <w:noProof/>
          <w:sz w:val="22"/>
          <w:lang w:val="en-GB"/>
        </w:rPr>
        <w:t>. 2019;3(3). doi:10.15761/CRR.1000187</w:t>
      </w:r>
    </w:p>
    <w:p w14:paraId="1C637D53"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13. </w:t>
      </w:r>
      <w:r w:rsidRPr="00337B80">
        <w:rPr>
          <w:rFonts w:ascii="Calibri" w:hAnsi="Calibri" w:cs="Calibri"/>
          <w:noProof/>
          <w:sz w:val="22"/>
          <w:lang w:val="en-GB"/>
        </w:rPr>
        <w:tab/>
        <w:t xml:space="preserve">Vajdic CM, Schaffer AL, Dobbins TA, Ward RL, Er CC, Pearson SA. Health service utilisation and investigations before diagnosis of cancer of unknown primary (CUP): A population-based nested case–control study in Australian Government Department of Veterans’ Affairs clients. </w:t>
      </w:r>
      <w:r w:rsidRPr="00337B80">
        <w:rPr>
          <w:rFonts w:ascii="Calibri" w:hAnsi="Calibri" w:cs="Calibri"/>
          <w:i/>
          <w:iCs/>
          <w:noProof/>
          <w:sz w:val="22"/>
          <w:lang w:val="en-GB"/>
        </w:rPr>
        <w:t>Cancer Epidemiol</w:t>
      </w:r>
      <w:r w:rsidRPr="00337B80">
        <w:rPr>
          <w:rFonts w:ascii="Calibri" w:hAnsi="Calibri" w:cs="Calibri"/>
          <w:noProof/>
          <w:sz w:val="22"/>
          <w:lang w:val="en-GB"/>
        </w:rPr>
        <w:t>. 2015;39(4):585-592. doi:https://doi.org/10.1016/j.canep.2015.02.006</w:t>
      </w:r>
    </w:p>
    <w:p w14:paraId="2FCB9565"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14. </w:t>
      </w:r>
      <w:r w:rsidRPr="00337B80">
        <w:rPr>
          <w:rFonts w:ascii="Calibri" w:hAnsi="Calibri" w:cs="Calibri"/>
          <w:noProof/>
          <w:sz w:val="22"/>
          <w:lang w:val="en-GB"/>
        </w:rPr>
        <w:tab/>
        <w:t xml:space="preserve">Pavlidis N, Pentheroudakis G. Cancer of unknown primary site. </w:t>
      </w:r>
      <w:r w:rsidRPr="00337B80">
        <w:rPr>
          <w:rFonts w:ascii="Calibri" w:hAnsi="Calibri" w:cs="Calibri"/>
          <w:i/>
          <w:iCs/>
          <w:noProof/>
          <w:sz w:val="22"/>
          <w:lang w:val="en-GB"/>
        </w:rPr>
        <w:t>Lancet</w:t>
      </w:r>
      <w:r w:rsidRPr="00337B80">
        <w:rPr>
          <w:rFonts w:ascii="Calibri" w:hAnsi="Calibri" w:cs="Calibri"/>
          <w:noProof/>
          <w:sz w:val="22"/>
          <w:lang w:val="en-GB"/>
        </w:rPr>
        <w:t>. 2012;379(9824):1428-1435. doi:https://doi.org/10.1016/S0140-6736(11)61178-1</w:t>
      </w:r>
    </w:p>
    <w:p w14:paraId="302F1F08"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15. </w:t>
      </w:r>
      <w:r w:rsidRPr="00337B80">
        <w:rPr>
          <w:rFonts w:ascii="Calibri" w:hAnsi="Calibri" w:cs="Calibri"/>
          <w:noProof/>
          <w:sz w:val="22"/>
          <w:lang w:val="en-GB"/>
        </w:rPr>
        <w:tab/>
        <w:t>Overview | Metastatic malignant disease of unknown primary origin in adults: diagnosis and management | Guidance | NICE. https://www.cancer.org.au/assets/pdf/cancer-of-unknown-primary-quick-reference-guide</w:t>
      </w:r>
    </w:p>
    <w:p w14:paraId="1AC6397F"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lastRenderedPageBreak/>
        <w:t xml:space="preserve">16. </w:t>
      </w:r>
      <w:r w:rsidRPr="00337B80">
        <w:rPr>
          <w:rFonts w:ascii="Calibri" w:hAnsi="Calibri" w:cs="Calibri"/>
          <w:noProof/>
          <w:sz w:val="22"/>
          <w:lang w:val="en-GB"/>
        </w:rPr>
        <w:tab/>
        <w:t>What is precision medicine?: MedlinePlus Genetics. Accessed May 3, 2022. https://medlineplus.gov/genetics/understanding/precisionmedicine/definition/</w:t>
      </w:r>
    </w:p>
    <w:p w14:paraId="41986A78"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17. </w:t>
      </w:r>
      <w:r w:rsidRPr="00337B80">
        <w:rPr>
          <w:rFonts w:ascii="Calibri" w:hAnsi="Calibri" w:cs="Calibri"/>
          <w:noProof/>
          <w:sz w:val="22"/>
          <w:lang w:val="en-GB"/>
        </w:rPr>
        <w:tab/>
        <w:t xml:space="preserve">Yoon HH, Foster NR, Meyers JP, Steen PD, Visscher DW, Pillai R, et al. Gene expression profiling identifies responsive patients with cancer of unknown  primary treated with carboplatin, paclitaxel, and everolimus: NCCTG N0871 (alliance). </w:t>
      </w:r>
      <w:r w:rsidRPr="00337B80">
        <w:rPr>
          <w:rFonts w:ascii="Calibri" w:hAnsi="Calibri" w:cs="Calibri"/>
          <w:i/>
          <w:iCs/>
          <w:noProof/>
          <w:sz w:val="22"/>
          <w:lang w:val="en-GB"/>
        </w:rPr>
        <w:t>Ann Oncol  Off J Eur Soc Med  Oncol</w:t>
      </w:r>
      <w:r w:rsidRPr="00337B80">
        <w:rPr>
          <w:rFonts w:ascii="Calibri" w:hAnsi="Calibri" w:cs="Calibri"/>
          <w:noProof/>
          <w:sz w:val="22"/>
          <w:lang w:val="en-GB"/>
        </w:rPr>
        <w:t>. 2016;27(2):339-344. doi:10.1093/annonc/mdv543</w:t>
      </w:r>
    </w:p>
    <w:p w14:paraId="0F395351"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18. </w:t>
      </w:r>
      <w:r w:rsidRPr="00337B80">
        <w:rPr>
          <w:rFonts w:ascii="Calibri" w:hAnsi="Calibri" w:cs="Calibri"/>
          <w:noProof/>
          <w:sz w:val="22"/>
          <w:lang w:val="en-GB"/>
        </w:rPr>
        <w:tab/>
        <w:t xml:space="preserve">Varghese AM, Arora A, Capanu M, Camacho N, Won HH, Zehir A, et al. Clinical and molecular characterization of patients with cancer of unknown  primary in the modern era. </w:t>
      </w:r>
      <w:r w:rsidRPr="00337B80">
        <w:rPr>
          <w:rFonts w:ascii="Calibri" w:hAnsi="Calibri" w:cs="Calibri"/>
          <w:i/>
          <w:iCs/>
          <w:noProof/>
          <w:sz w:val="22"/>
          <w:lang w:val="en-GB"/>
        </w:rPr>
        <w:t>Ann Oncol  Off J Eur Soc Med  Oncol</w:t>
      </w:r>
      <w:r w:rsidRPr="00337B80">
        <w:rPr>
          <w:rFonts w:ascii="Calibri" w:hAnsi="Calibri" w:cs="Calibri"/>
          <w:noProof/>
          <w:sz w:val="22"/>
          <w:lang w:val="en-GB"/>
        </w:rPr>
        <w:t>. 2017;28(12):3015-3021. doi:10.1093/annonc/mdx545</w:t>
      </w:r>
    </w:p>
    <w:p w14:paraId="253DF61C"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19. </w:t>
      </w:r>
      <w:r w:rsidRPr="00337B80">
        <w:rPr>
          <w:rFonts w:ascii="Calibri" w:hAnsi="Calibri" w:cs="Calibri"/>
          <w:noProof/>
          <w:sz w:val="22"/>
          <w:lang w:val="en-GB"/>
        </w:rPr>
        <w:tab/>
        <w:t xml:space="preserve">Kato S, Krishnamurthy N, Banks KC, De P, Williams K, Williams C, et al. Utility of Genomic Analysis In Circulating Tumor DNA from Patients with Carcinoma of Unknown Primary. </w:t>
      </w:r>
      <w:r w:rsidRPr="00337B80">
        <w:rPr>
          <w:rFonts w:ascii="Calibri" w:hAnsi="Calibri" w:cs="Calibri"/>
          <w:i/>
          <w:iCs/>
          <w:noProof/>
          <w:sz w:val="22"/>
          <w:lang w:val="en-GB"/>
        </w:rPr>
        <w:t>Cancer Res</w:t>
      </w:r>
      <w:r w:rsidRPr="00337B80">
        <w:rPr>
          <w:rFonts w:ascii="Calibri" w:hAnsi="Calibri" w:cs="Calibri"/>
          <w:noProof/>
          <w:sz w:val="22"/>
          <w:lang w:val="en-GB"/>
        </w:rPr>
        <w:t>. 2017;77(16):4238-4246. doi:10.1158/0008-5472.CAN-17-0628</w:t>
      </w:r>
    </w:p>
    <w:p w14:paraId="5517660A"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20. </w:t>
      </w:r>
      <w:r w:rsidRPr="00337B80">
        <w:rPr>
          <w:rFonts w:ascii="Calibri" w:hAnsi="Calibri" w:cs="Calibri"/>
          <w:noProof/>
          <w:sz w:val="22"/>
          <w:lang w:val="en-GB"/>
        </w:rPr>
        <w:tab/>
        <w:t xml:space="preserve">Clynick B, Dessauvagie B, Strerrett G, Harvey N, Subramaniam S, Herron J, et al. Detection of therapeutic targets in carcinomas of unknown primary. </w:t>
      </w:r>
      <w:r w:rsidRPr="00337B80">
        <w:rPr>
          <w:rFonts w:ascii="Calibri" w:hAnsi="Calibri" w:cs="Calibri"/>
          <w:i/>
          <w:iCs/>
          <w:noProof/>
          <w:sz w:val="22"/>
          <w:lang w:val="en-GB"/>
        </w:rPr>
        <w:t>Ann Oncol</w:t>
      </w:r>
      <w:r w:rsidRPr="00337B80">
        <w:rPr>
          <w:rFonts w:ascii="Calibri" w:hAnsi="Calibri" w:cs="Calibri"/>
          <w:noProof/>
          <w:sz w:val="22"/>
          <w:lang w:val="en-GB"/>
        </w:rPr>
        <w:t>. 2017;28:v597. doi:10.1093/annonc/mdx391.005</w:t>
      </w:r>
    </w:p>
    <w:p w14:paraId="7DB26D9D"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21. </w:t>
      </w:r>
      <w:r w:rsidRPr="00337B80">
        <w:rPr>
          <w:rFonts w:ascii="Calibri" w:hAnsi="Calibri" w:cs="Calibri"/>
          <w:noProof/>
          <w:sz w:val="22"/>
          <w:lang w:val="en-GB"/>
        </w:rPr>
        <w:tab/>
        <w:t xml:space="preserve">Krämer A, Losa F, Gay LM, Sokol E, Page DR, Frampton GM, et al. Genomic profiling of carcinomas of unknown primary (CUP) to support clinical decisions. </w:t>
      </w:r>
      <w:r w:rsidRPr="00337B80">
        <w:rPr>
          <w:rFonts w:ascii="Calibri" w:hAnsi="Calibri" w:cs="Calibri"/>
          <w:i/>
          <w:iCs/>
          <w:noProof/>
          <w:sz w:val="22"/>
          <w:lang w:val="en-GB"/>
        </w:rPr>
        <w:t>J Clin Oncol</w:t>
      </w:r>
      <w:r w:rsidRPr="00337B80">
        <w:rPr>
          <w:rFonts w:ascii="Calibri" w:hAnsi="Calibri" w:cs="Calibri"/>
          <w:noProof/>
          <w:sz w:val="22"/>
          <w:lang w:val="en-GB"/>
        </w:rPr>
        <w:t>. 2018;36(15_suppl):e24162-e24162. doi:10.1200/JCO.2018.36.15_suppl.e24162</w:t>
      </w:r>
    </w:p>
    <w:p w14:paraId="41241406"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22. </w:t>
      </w:r>
      <w:r w:rsidRPr="00337B80">
        <w:rPr>
          <w:rFonts w:ascii="Calibri" w:hAnsi="Calibri" w:cs="Calibri"/>
          <w:noProof/>
          <w:sz w:val="22"/>
          <w:lang w:val="en-GB"/>
        </w:rPr>
        <w:tab/>
        <w:t xml:space="preserve">Hayashi H, Kurata T, Takiguchi Y, Arai M, Takeda K, Akiyoshi K, et al. Randomized Phase II Trial Comparing Site-Specific Treatment Based on Gene Expression  Profiling With Carboplatin and Paclitaxel for Patients With Cancer of Unknown Primary Site. </w:t>
      </w:r>
      <w:r w:rsidRPr="00337B80">
        <w:rPr>
          <w:rFonts w:ascii="Calibri" w:hAnsi="Calibri" w:cs="Calibri"/>
          <w:i/>
          <w:iCs/>
          <w:noProof/>
          <w:sz w:val="22"/>
          <w:lang w:val="en-GB"/>
        </w:rPr>
        <w:t>J Clin Oncol  Off J Am Soc Clin  Oncol</w:t>
      </w:r>
      <w:r w:rsidRPr="00337B80">
        <w:rPr>
          <w:rFonts w:ascii="Calibri" w:hAnsi="Calibri" w:cs="Calibri"/>
          <w:noProof/>
          <w:sz w:val="22"/>
          <w:lang w:val="en-GB"/>
        </w:rPr>
        <w:t>. 2019;37(7):570-579. doi:10.1200/JCO.18.00771</w:t>
      </w:r>
    </w:p>
    <w:p w14:paraId="20210AEA"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23. </w:t>
      </w:r>
      <w:r w:rsidRPr="00337B80">
        <w:rPr>
          <w:rFonts w:ascii="Calibri" w:hAnsi="Calibri" w:cs="Calibri"/>
          <w:noProof/>
          <w:sz w:val="22"/>
          <w:lang w:val="en-GB"/>
        </w:rPr>
        <w:tab/>
        <w:t xml:space="preserve">Inocencio RT, Kesari K, Smith S. Diagnostic accuracy of molecular tumor profiling in determining the tissue of origin in adult patients with cancer of unknown primary: A meta-analysis. </w:t>
      </w:r>
      <w:r w:rsidRPr="00337B80">
        <w:rPr>
          <w:rFonts w:ascii="Calibri" w:hAnsi="Calibri" w:cs="Calibri"/>
          <w:i/>
          <w:iCs/>
          <w:noProof/>
          <w:sz w:val="22"/>
          <w:lang w:val="en-GB"/>
        </w:rPr>
        <w:t>J Clin Oncol</w:t>
      </w:r>
      <w:r w:rsidRPr="00337B80">
        <w:rPr>
          <w:rFonts w:ascii="Calibri" w:hAnsi="Calibri" w:cs="Calibri"/>
          <w:noProof/>
          <w:sz w:val="22"/>
          <w:lang w:val="en-GB"/>
        </w:rPr>
        <w:t>. 2017;35(7_suppl):20. doi:10.1200/JCO.2017.35.7_suppl.20</w:t>
      </w:r>
    </w:p>
    <w:p w14:paraId="2EAC7997"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24. </w:t>
      </w:r>
      <w:r w:rsidRPr="00337B80">
        <w:rPr>
          <w:rFonts w:ascii="Calibri" w:hAnsi="Calibri" w:cs="Calibri"/>
          <w:noProof/>
          <w:sz w:val="22"/>
          <w:lang w:val="en-GB"/>
        </w:rPr>
        <w:tab/>
        <w:t xml:space="preserve">Hainsworth JD, Rubin MS, Spigel DR, Boccia R V, Raby S, Quinn R, et al. Molecular gene expression profiling to predict the tissue of origin and direct  site-specific therapy in patients with carcinoma of unknown primary site: a prospective trial of the Sarah Cannon research institute. </w:t>
      </w:r>
      <w:r w:rsidRPr="00337B80">
        <w:rPr>
          <w:rFonts w:ascii="Calibri" w:hAnsi="Calibri" w:cs="Calibri"/>
          <w:i/>
          <w:iCs/>
          <w:noProof/>
          <w:sz w:val="22"/>
          <w:lang w:val="en-GB"/>
        </w:rPr>
        <w:t>J Clin Oncol  Off J Am Soc Clin  Oncol</w:t>
      </w:r>
      <w:r w:rsidRPr="00337B80">
        <w:rPr>
          <w:rFonts w:ascii="Calibri" w:hAnsi="Calibri" w:cs="Calibri"/>
          <w:noProof/>
          <w:sz w:val="22"/>
          <w:lang w:val="en-GB"/>
        </w:rPr>
        <w:t>. 2013;31(2):217-223. doi:10.1200/JCO.2012.43.3755</w:t>
      </w:r>
    </w:p>
    <w:p w14:paraId="29C173BE" w14:textId="77777777" w:rsidR="00337B80" w:rsidRPr="00337B80" w:rsidRDefault="00337B80" w:rsidP="00337B80">
      <w:pPr>
        <w:widowControl w:val="0"/>
        <w:autoSpaceDE w:val="0"/>
        <w:autoSpaceDN w:val="0"/>
        <w:adjustRightInd w:val="0"/>
        <w:ind w:left="640" w:hanging="640"/>
        <w:rPr>
          <w:rFonts w:ascii="Calibri" w:hAnsi="Calibri" w:cs="Calibri"/>
          <w:noProof/>
          <w:sz w:val="22"/>
          <w:lang w:val="en-GB"/>
        </w:rPr>
      </w:pPr>
      <w:r w:rsidRPr="00337B80">
        <w:rPr>
          <w:rFonts w:ascii="Calibri" w:hAnsi="Calibri" w:cs="Calibri"/>
          <w:noProof/>
          <w:sz w:val="22"/>
          <w:lang w:val="en-GB"/>
        </w:rPr>
        <w:t xml:space="preserve">25. </w:t>
      </w:r>
      <w:r w:rsidRPr="00337B80">
        <w:rPr>
          <w:rFonts w:ascii="Calibri" w:hAnsi="Calibri" w:cs="Calibri"/>
          <w:noProof/>
          <w:sz w:val="22"/>
          <w:lang w:val="en-GB"/>
        </w:rPr>
        <w:tab/>
        <w:t xml:space="preserve">Cobain EF, Wu YM, Vats P, Chugh R, Worden F, Smith DC, et al. Assessment of Clinical Benefit of Integrative Genomic Profiling in Advanced Solid Tumors. </w:t>
      </w:r>
      <w:r w:rsidRPr="00337B80">
        <w:rPr>
          <w:rFonts w:ascii="Calibri" w:hAnsi="Calibri" w:cs="Calibri"/>
          <w:i/>
          <w:iCs/>
          <w:noProof/>
          <w:sz w:val="22"/>
          <w:lang w:val="en-GB"/>
        </w:rPr>
        <w:t>JAMA Oncol</w:t>
      </w:r>
      <w:r w:rsidRPr="00337B80">
        <w:rPr>
          <w:rFonts w:ascii="Calibri" w:hAnsi="Calibri" w:cs="Calibri"/>
          <w:noProof/>
          <w:sz w:val="22"/>
          <w:lang w:val="en-GB"/>
        </w:rPr>
        <w:t>. 2021;7(4):525-533. doi:10.1001/jamaoncol.2020.7987</w:t>
      </w:r>
    </w:p>
    <w:p w14:paraId="4BD4080C" w14:textId="00D3FFBB" w:rsidR="00771121" w:rsidRPr="00F06157" w:rsidRDefault="00771121" w:rsidP="00337B80">
      <w:pPr>
        <w:widowControl w:val="0"/>
        <w:autoSpaceDE w:val="0"/>
        <w:autoSpaceDN w:val="0"/>
        <w:adjustRightInd w:val="0"/>
        <w:ind w:left="640" w:hanging="640"/>
        <w:rPr>
          <w:sz w:val="22"/>
          <w:szCs w:val="22"/>
        </w:rPr>
      </w:pPr>
      <w:r w:rsidRPr="00F06157">
        <w:rPr>
          <w:rFonts w:asciiTheme="minorHAnsi" w:hAnsiTheme="minorHAnsi"/>
          <w:sz w:val="22"/>
          <w:szCs w:val="22"/>
        </w:rPr>
        <w:fldChar w:fldCharType="end"/>
      </w:r>
    </w:p>
    <w:p w14:paraId="48B5C398" w14:textId="2F1817A5" w:rsidR="00B650CA" w:rsidRDefault="00B650CA"/>
    <w:sectPr w:rsidR="00B650CA" w:rsidSect="00780B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AB42" w14:textId="77777777" w:rsidR="00A03534" w:rsidRDefault="00A03534" w:rsidP="00771121">
      <w:r>
        <w:separator/>
      </w:r>
    </w:p>
  </w:endnote>
  <w:endnote w:type="continuationSeparator" w:id="0">
    <w:p w14:paraId="48EDCC2E" w14:textId="77777777" w:rsidR="00A03534" w:rsidRDefault="00A03534" w:rsidP="0077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DFont+F3">
    <w:altName w:val="Yu Gothic"/>
    <w:charset w:val="80"/>
    <w:family w:val="auto"/>
    <w:pitch w:val="default"/>
    <w:sig w:usb0="00000001" w:usb1="08070000" w:usb2="00000010" w:usb3="00000000" w:csb0="00020000" w:csb1="00000000"/>
  </w:font>
  <w:font w:name="CIDFont+F1">
    <w:altName w:val="Yu Gothic"/>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tblCellMar>
        <w:left w:w="0" w:type="dxa"/>
        <w:right w:w="0" w:type="dxa"/>
      </w:tblCellMar>
      <w:tblLook w:val="04A0" w:firstRow="1" w:lastRow="0" w:firstColumn="1" w:lastColumn="0" w:noHBand="0" w:noVBand="1"/>
    </w:tblPr>
    <w:tblGrid>
      <w:gridCol w:w="8424"/>
      <w:gridCol w:w="936"/>
    </w:tblGrid>
    <w:tr w:rsidR="00482096" w14:paraId="6341DEFC" w14:textId="77777777">
      <w:trPr>
        <w:tblCellSpacing w:w="0" w:type="dxa"/>
      </w:trPr>
      <w:tc>
        <w:tcPr>
          <w:tcW w:w="4500" w:type="pct"/>
          <w:hideMark/>
        </w:tcPr>
        <w:p w14:paraId="61DF812A" w14:textId="32898C3E" w:rsidR="00482096" w:rsidRDefault="00A247D9">
          <w:pPr>
            <w:pStyle w:val="Footer"/>
            <w:spacing w:before="0" w:after="0"/>
          </w:pPr>
        </w:p>
      </w:tc>
      <w:tc>
        <w:tcPr>
          <w:tcW w:w="500" w:type="pct"/>
          <w:hideMark/>
        </w:tcPr>
        <w:p w14:paraId="566B08EA" w14:textId="77777777" w:rsidR="00482096" w:rsidRDefault="00A423B3">
          <w:pPr>
            <w:pStyle w:val="Footer"/>
            <w:spacing w:before="0" w:after="0"/>
            <w:jc w:val="right"/>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BAA9" w14:textId="77777777" w:rsidR="00A03534" w:rsidRDefault="00A03534" w:rsidP="00771121">
      <w:r>
        <w:separator/>
      </w:r>
    </w:p>
  </w:footnote>
  <w:footnote w:type="continuationSeparator" w:id="0">
    <w:p w14:paraId="489D3BD6" w14:textId="77777777" w:rsidR="00A03534" w:rsidRDefault="00A03534" w:rsidP="0077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0898" w14:textId="420245E5" w:rsidR="001F334F" w:rsidRDefault="001F334F">
    <w:pPr>
      <w:pStyle w:val="Header"/>
    </w:pPr>
    <w:r>
      <w:rPr>
        <w:noProof/>
      </w:rPr>
      <mc:AlternateContent>
        <mc:Choice Requires="wps">
          <w:drawing>
            <wp:anchor distT="0" distB="0" distL="0" distR="0" simplePos="0" relativeHeight="251659264" behindDoc="0" locked="0" layoutInCell="1" allowOverlap="1" wp14:anchorId="6C404013" wp14:editId="23B0B5AE">
              <wp:simplePos x="635" y="635"/>
              <wp:positionH relativeFrom="column">
                <wp:align>center</wp:align>
              </wp:positionH>
              <wp:positionV relativeFrom="paragraph">
                <wp:posOffset>635</wp:posOffset>
              </wp:positionV>
              <wp:extent cx="443865" cy="443865"/>
              <wp:effectExtent l="0" t="0" r="18415" b="15240"/>
              <wp:wrapSquare wrapText="bothSides"/>
              <wp:docPr id="247" name="Text Box 24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0592C8" w14:textId="03DCD71B" w:rsidR="001F334F" w:rsidRPr="001F334F" w:rsidRDefault="001F334F">
                          <w:pPr>
                            <w:rPr>
                              <w:rFonts w:ascii="Arial" w:eastAsia="Arial" w:hAnsi="Arial" w:cs="Arial"/>
                              <w:color w:val="A80000"/>
                            </w:rPr>
                          </w:pPr>
                          <w:r w:rsidRPr="001F334F">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404013" id="_x0000_t202" coordsize="21600,21600" o:spt="202" path="m,l,21600r21600,l21600,xe">
              <v:stroke joinstyle="miter"/>
              <v:path gradientshapeok="t" o:connecttype="rect"/>
            </v:shapetype>
            <v:shape id="Text Box 247" o:spid="_x0000_s1111"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GGdenYjAgAASgQAAA4AAAAAAAAAAAAAAAAALgIAAGRycy9lMm9Eb2MueG1sUEsBAi0A&#10;FAAGAAgAAAAhAISw0yjWAAAAAwEAAA8AAAAAAAAAAAAAAAAAfQQAAGRycy9kb3ducmV2LnhtbFBL&#10;BQYAAAAABAAEAPMAAACABQAAAAA=&#10;" filled="f" stroked="f">
              <v:textbox style="mso-fit-shape-to-text:t" inset="0,0,0,0">
                <w:txbxContent>
                  <w:p w14:paraId="2F0592C8" w14:textId="03DCD71B" w:rsidR="001F334F" w:rsidRPr="001F334F" w:rsidRDefault="001F334F">
                    <w:pPr>
                      <w:rPr>
                        <w:rFonts w:ascii="Arial" w:eastAsia="Arial" w:hAnsi="Arial" w:cs="Arial"/>
                        <w:color w:val="A80000"/>
                      </w:rPr>
                    </w:pPr>
                    <w:r w:rsidRPr="001F334F">
                      <w:rPr>
                        <w:rFonts w:ascii="Arial" w:eastAsia="Arial" w:hAnsi="Arial" w:cs="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tblCellSpacing w:w="0" w:type="dxa"/>
      <w:tblCellMar>
        <w:left w:w="0" w:type="dxa"/>
        <w:right w:w="0" w:type="dxa"/>
      </w:tblCellMar>
      <w:tblLook w:val="04A0" w:firstRow="1" w:lastRow="0" w:firstColumn="1" w:lastColumn="0" w:noHBand="0" w:noVBand="1"/>
    </w:tblPr>
    <w:tblGrid>
      <w:gridCol w:w="7488"/>
    </w:tblGrid>
    <w:tr w:rsidR="008F22FF" w14:paraId="33B3CC2F" w14:textId="77777777" w:rsidTr="008F22FF">
      <w:trPr>
        <w:tblCellSpacing w:w="0" w:type="dxa"/>
      </w:trPr>
      <w:tc>
        <w:tcPr>
          <w:tcW w:w="5000" w:type="pct"/>
          <w:hideMark/>
        </w:tcPr>
        <w:p w14:paraId="04679071" w14:textId="30CE889C" w:rsidR="008F22FF" w:rsidRDefault="008F22FF">
          <w:pPr>
            <w:pStyle w:val="Header"/>
            <w:spacing w:before="0" w:after="0"/>
          </w:pPr>
          <w:r>
            <w:t>Improving outcomes of people with Cancer of Unknown Primary</w:t>
          </w:r>
        </w:p>
      </w:tc>
    </w:tr>
    <w:tr w:rsidR="008F22FF" w14:paraId="219EF8A9" w14:textId="77777777" w:rsidTr="008F22FF">
      <w:trPr>
        <w:tblCellSpacing w:w="0" w:type="dxa"/>
      </w:trPr>
      <w:tc>
        <w:tcPr>
          <w:tcW w:w="5000" w:type="pct"/>
          <w:hideMark/>
        </w:tcPr>
        <w:p w14:paraId="13ACFA06" w14:textId="77777777" w:rsidR="008F22FF" w:rsidRDefault="008F22FF">
          <w:pPr>
            <w:pStyle w:val="Header"/>
            <w:spacing w:before="0" w:after="0"/>
          </w:pPr>
          <w:r>
            <w:t xml:space="preserve">Protocol </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DA6B" w14:textId="4ACFB258" w:rsidR="001F334F" w:rsidRDefault="001F334F">
    <w:pPr>
      <w:pStyle w:val="Header"/>
    </w:pPr>
    <w:r>
      <w:rPr>
        <w:noProof/>
      </w:rPr>
      <mc:AlternateContent>
        <mc:Choice Requires="wps">
          <w:drawing>
            <wp:anchor distT="0" distB="0" distL="0" distR="0" simplePos="0" relativeHeight="251658240" behindDoc="0" locked="0" layoutInCell="1" allowOverlap="1" wp14:anchorId="1CF9A978" wp14:editId="5EF58CE4">
              <wp:simplePos x="635" y="635"/>
              <wp:positionH relativeFrom="column">
                <wp:align>center</wp:align>
              </wp:positionH>
              <wp:positionV relativeFrom="paragraph">
                <wp:posOffset>635</wp:posOffset>
              </wp:positionV>
              <wp:extent cx="443865" cy="443865"/>
              <wp:effectExtent l="0" t="0" r="18415" b="15240"/>
              <wp:wrapSquare wrapText="bothSides"/>
              <wp:docPr id="230" name="Text Box 23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013AAA" w14:textId="76344AC5" w:rsidR="001F334F" w:rsidRPr="001F334F" w:rsidRDefault="001F334F">
                          <w:pPr>
                            <w:rPr>
                              <w:rFonts w:ascii="Arial" w:eastAsia="Arial" w:hAnsi="Arial" w:cs="Arial"/>
                              <w:color w:val="A80000"/>
                            </w:rPr>
                          </w:pPr>
                          <w:r w:rsidRPr="001F334F">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F9A978" id="_x0000_t202" coordsize="21600,21600" o:spt="202" path="m,l,21600r21600,l21600,xe">
              <v:stroke joinstyle="miter"/>
              <v:path gradientshapeok="t" o:connecttype="rect"/>
            </v:shapetype>
            <v:shape id="Text Box 230" o:spid="_x0000_s1112"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Jo0D8YmAgAAUQQAAA4AAAAAAAAAAAAAAAAALgIAAGRycy9lMm9Eb2MueG1sUEsB&#10;Ai0AFAAGAAgAAAAhAISw0yjWAAAAAwEAAA8AAAAAAAAAAAAAAAAAgAQAAGRycy9kb3ducmV2Lnht&#10;bFBLBQYAAAAABAAEAPMAAACDBQAAAAA=&#10;" filled="f" stroked="f">
              <v:textbox style="mso-fit-shape-to-text:t" inset="0,0,0,0">
                <w:txbxContent>
                  <w:p w14:paraId="1C013AAA" w14:textId="76344AC5" w:rsidR="001F334F" w:rsidRPr="001F334F" w:rsidRDefault="001F334F">
                    <w:pPr>
                      <w:rPr>
                        <w:rFonts w:ascii="Arial" w:eastAsia="Arial" w:hAnsi="Arial" w:cs="Arial"/>
                        <w:color w:val="A80000"/>
                      </w:rPr>
                    </w:pPr>
                    <w:r w:rsidRPr="001F334F">
                      <w:rPr>
                        <w:rFonts w:ascii="Arial" w:eastAsia="Arial" w:hAnsi="Arial" w:cs="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7B9"/>
    <w:multiLevelType w:val="hybridMultilevel"/>
    <w:tmpl w:val="782A5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43173B"/>
    <w:multiLevelType w:val="hybridMultilevel"/>
    <w:tmpl w:val="BF189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B69D9"/>
    <w:multiLevelType w:val="hybridMultilevel"/>
    <w:tmpl w:val="02F60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8C5BE0"/>
    <w:multiLevelType w:val="multilevel"/>
    <w:tmpl w:val="C5F01C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4224C"/>
    <w:multiLevelType w:val="hybridMultilevel"/>
    <w:tmpl w:val="FCB2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621C3"/>
    <w:multiLevelType w:val="hybridMultilevel"/>
    <w:tmpl w:val="BE4CE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3759E1"/>
    <w:multiLevelType w:val="hybridMultilevel"/>
    <w:tmpl w:val="B1B62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57010D"/>
    <w:multiLevelType w:val="hybridMultilevel"/>
    <w:tmpl w:val="D6FE4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A65328"/>
    <w:multiLevelType w:val="hybridMultilevel"/>
    <w:tmpl w:val="D390C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6C798B"/>
    <w:multiLevelType w:val="multilevel"/>
    <w:tmpl w:val="D98A0D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8"/>
      <w:numFmt w:val="bullet"/>
      <w:lvlText w:val="-"/>
      <w:lvlJc w:val="left"/>
      <w:pPr>
        <w:ind w:left="2880" w:hanging="360"/>
      </w:pPr>
      <w:rPr>
        <w:rFonts w:ascii="Calibri" w:eastAsiaTheme="minorEastAsia"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B0A0F"/>
    <w:multiLevelType w:val="multilevel"/>
    <w:tmpl w:val="C5F01C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A4EC9"/>
    <w:multiLevelType w:val="hybridMultilevel"/>
    <w:tmpl w:val="58426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BA0B66"/>
    <w:multiLevelType w:val="multilevel"/>
    <w:tmpl w:val="CE94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84C8F"/>
    <w:multiLevelType w:val="hybridMultilevel"/>
    <w:tmpl w:val="A25E7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E536A5"/>
    <w:multiLevelType w:val="multilevel"/>
    <w:tmpl w:val="C5F01C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155D59"/>
    <w:multiLevelType w:val="hybridMultilevel"/>
    <w:tmpl w:val="DA242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877F3D"/>
    <w:multiLevelType w:val="hybridMultilevel"/>
    <w:tmpl w:val="498CD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214FA3"/>
    <w:multiLevelType w:val="hybridMultilevel"/>
    <w:tmpl w:val="D9843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CA1DAB"/>
    <w:multiLevelType w:val="hybridMultilevel"/>
    <w:tmpl w:val="C5D4D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B32489"/>
    <w:multiLevelType w:val="hybridMultilevel"/>
    <w:tmpl w:val="EBDCF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206A6D"/>
    <w:multiLevelType w:val="hybridMultilevel"/>
    <w:tmpl w:val="2D043E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CD349ED"/>
    <w:multiLevelType w:val="multilevel"/>
    <w:tmpl w:val="B070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C45D9"/>
    <w:multiLevelType w:val="hybridMultilevel"/>
    <w:tmpl w:val="971A45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95039"/>
    <w:multiLevelType w:val="hybridMultilevel"/>
    <w:tmpl w:val="C4A0D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2B6D08"/>
    <w:multiLevelType w:val="hybridMultilevel"/>
    <w:tmpl w:val="60785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A129E9"/>
    <w:multiLevelType w:val="hybridMultilevel"/>
    <w:tmpl w:val="13C4C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CC127B"/>
    <w:multiLevelType w:val="hybridMultilevel"/>
    <w:tmpl w:val="63CE2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FF3229"/>
    <w:multiLevelType w:val="hybridMultilevel"/>
    <w:tmpl w:val="1610D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84994"/>
    <w:multiLevelType w:val="hybridMultilevel"/>
    <w:tmpl w:val="F29E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764F0D"/>
    <w:multiLevelType w:val="multilevel"/>
    <w:tmpl w:val="BF36F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FA733C"/>
    <w:multiLevelType w:val="hybridMultilevel"/>
    <w:tmpl w:val="414C6A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E0B3A"/>
    <w:multiLevelType w:val="hybridMultilevel"/>
    <w:tmpl w:val="63C86A68"/>
    <w:lvl w:ilvl="0" w:tplc="A86A97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56317B"/>
    <w:multiLevelType w:val="multilevel"/>
    <w:tmpl w:val="8124C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D95DC1"/>
    <w:multiLevelType w:val="hybridMultilevel"/>
    <w:tmpl w:val="11B22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300B7A"/>
    <w:multiLevelType w:val="hybridMultilevel"/>
    <w:tmpl w:val="52527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3C3B20"/>
    <w:multiLevelType w:val="hybridMultilevel"/>
    <w:tmpl w:val="FD66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A17CD"/>
    <w:multiLevelType w:val="hybridMultilevel"/>
    <w:tmpl w:val="A920C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0859040">
    <w:abstractNumId w:val="29"/>
  </w:num>
  <w:num w:numId="2" w16cid:durableId="1566378287">
    <w:abstractNumId w:val="10"/>
  </w:num>
  <w:num w:numId="3" w16cid:durableId="1770197534">
    <w:abstractNumId w:val="3"/>
  </w:num>
  <w:num w:numId="4" w16cid:durableId="346180174">
    <w:abstractNumId w:val="21"/>
  </w:num>
  <w:num w:numId="5" w16cid:durableId="1221937211">
    <w:abstractNumId w:val="12"/>
  </w:num>
  <w:num w:numId="6" w16cid:durableId="1842963531">
    <w:abstractNumId w:val="35"/>
  </w:num>
  <w:num w:numId="7" w16cid:durableId="769668855">
    <w:abstractNumId w:val="4"/>
  </w:num>
  <w:num w:numId="8" w16cid:durableId="1793867292">
    <w:abstractNumId w:val="24"/>
  </w:num>
  <w:num w:numId="9" w16cid:durableId="1511292896">
    <w:abstractNumId w:val="22"/>
  </w:num>
  <w:num w:numId="10" w16cid:durableId="924344527">
    <w:abstractNumId w:val="30"/>
  </w:num>
  <w:num w:numId="11" w16cid:durableId="1074743628">
    <w:abstractNumId w:val="27"/>
  </w:num>
  <w:num w:numId="12" w16cid:durableId="1672827712">
    <w:abstractNumId w:val="1"/>
  </w:num>
  <w:num w:numId="13" w16cid:durableId="1793137305">
    <w:abstractNumId w:val="19"/>
  </w:num>
  <w:num w:numId="14" w16cid:durableId="226959939">
    <w:abstractNumId w:val="31"/>
  </w:num>
  <w:num w:numId="15" w16cid:durableId="1531576531">
    <w:abstractNumId w:val="6"/>
  </w:num>
  <w:num w:numId="16" w16cid:durableId="298846357">
    <w:abstractNumId w:val="18"/>
  </w:num>
  <w:num w:numId="17" w16cid:durableId="619071192">
    <w:abstractNumId w:val="0"/>
  </w:num>
  <w:num w:numId="18" w16cid:durableId="489562536">
    <w:abstractNumId w:val="11"/>
  </w:num>
  <w:num w:numId="19" w16cid:durableId="72554347">
    <w:abstractNumId w:val="23"/>
  </w:num>
  <w:num w:numId="20" w16cid:durableId="1208713117">
    <w:abstractNumId w:val="28"/>
  </w:num>
  <w:num w:numId="21" w16cid:durableId="1797522106">
    <w:abstractNumId w:val="14"/>
  </w:num>
  <w:num w:numId="22" w16cid:durableId="1643345274">
    <w:abstractNumId w:val="9"/>
  </w:num>
  <w:num w:numId="23" w16cid:durableId="706679464">
    <w:abstractNumId w:val="32"/>
  </w:num>
  <w:num w:numId="24" w16cid:durableId="630091636">
    <w:abstractNumId w:val="17"/>
  </w:num>
  <w:num w:numId="25" w16cid:durableId="1224214445">
    <w:abstractNumId w:val="7"/>
  </w:num>
  <w:num w:numId="26" w16cid:durableId="1772315671">
    <w:abstractNumId w:val="5"/>
  </w:num>
  <w:num w:numId="27" w16cid:durableId="395668276">
    <w:abstractNumId w:val="20"/>
  </w:num>
  <w:num w:numId="28" w16cid:durableId="1397631236">
    <w:abstractNumId w:val="26"/>
  </w:num>
  <w:num w:numId="29" w16cid:durableId="640816748">
    <w:abstractNumId w:val="25"/>
  </w:num>
  <w:num w:numId="30" w16cid:durableId="951859825">
    <w:abstractNumId w:val="13"/>
  </w:num>
  <w:num w:numId="31" w16cid:durableId="339813628">
    <w:abstractNumId w:val="15"/>
  </w:num>
  <w:num w:numId="32" w16cid:durableId="463549468">
    <w:abstractNumId w:val="8"/>
  </w:num>
  <w:num w:numId="33" w16cid:durableId="1153373688">
    <w:abstractNumId w:val="33"/>
  </w:num>
  <w:num w:numId="34" w16cid:durableId="1501697571">
    <w:abstractNumId w:val="36"/>
  </w:num>
  <w:num w:numId="35" w16cid:durableId="1146968564">
    <w:abstractNumId w:val="2"/>
  </w:num>
  <w:num w:numId="36" w16cid:durableId="669989402">
    <w:abstractNumId w:val="34"/>
  </w:num>
  <w:num w:numId="37" w16cid:durableId="19254580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21"/>
    <w:rsid w:val="0004227A"/>
    <w:rsid w:val="00057792"/>
    <w:rsid w:val="00064738"/>
    <w:rsid w:val="000823BB"/>
    <w:rsid w:val="000A3FA8"/>
    <w:rsid w:val="001021BA"/>
    <w:rsid w:val="00114F43"/>
    <w:rsid w:val="00117F54"/>
    <w:rsid w:val="0016738B"/>
    <w:rsid w:val="00193C5B"/>
    <w:rsid w:val="001B19D8"/>
    <w:rsid w:val="001C5CBF"/>
    <w:rsid w:val="001E7EE3"/>
    <w:rsid w:val="001F1BA7"/>
    <w:rsid w:val="001F334F"/>
    <w:rsid w:val="001F622B"/>
    <w:rsid w:val="001F6744"/>
    <w:rsid w:val="0020551E"/>
    <w:rsid w:val="0021186B"/>
    <w:rsid w:val="002354AB"/>
    <w:rsid w:val="00242CA7"/>
    <w:rsid w:val="002A5E9E"/>
    <w:rsid w:val="002E63D5"/>
    <w:rsid w:val="00337B80"/>
    <w:rsid w:val="003636E7"/>
    <w:rsid w:val="00386066"/>
    <w:rsid w:val="003A0ABF"/>
    <w:rsid w:val="003B082C"/>
    <w:rsid w:val="003B6DEF"/>
    <w:rsid w:val="003D2F95"/>
    <w:rsid w:val="003F2BDB"/>
    <w:rsid w:val="003F68E0"/>
    <w:rsid w:val="00406BEF"/>
    <w:rsid w:val="004125F8"/>
    <w:rsid w:val="004362FD"/>
    <w:rsid w:val="00463ED6"/>
    <w:rsid w:val="004779C7"/>
    <w:rsid w:val="00481260"/>
    <w:rsid w:val="004A79D6"/>
    <w:rsid w:val="004C4539"/>
    <w:rsid w:val="004E7FCA"/>
    <w:rsid w:val="005049BC"/>
    <w:rsid w:val="00527D4F"/>
    <w:rsid w:val="00542CD4"/>
    <w:rsid w:val="005539A1"/>
    <w:rsid w:val="00614370"/>
    <w:rsid w:val="00692FB2"/>
    <w:rsid w:val="00696DBB"/>
    <w:rsid w:val="006B2075"/>
    <w:rsid w:val="00766BE6"/>
    <w:rsid w:val="00771121"/>
    <w:rsid w:val="007D20B6"/>
    <w:rsid w:val="007E4414"/>
    <w:rsid w:val="007F30C6"/>
    <w:rsid w:val="008421C3"/>
    <w:rsid w:val="008475E1"/>
    <w:rsid w:val="00856FDC"/>
    <w:rsid w:val="00857364"/>
    <w:rsid w:val="00885EE4"/>
    <w:rsid w:val="008A3525"/>
    <w:rsid w:val="008B385B"/>
    <w:rsid w:val="008D7DAA"/>
    <w:rsid w:val="008F22FF"/>
    <w:rsid w:val="0090704F"/>
    <w:rsid w:val="0092501D"/>
    <w:rsid w:val="00953279"/>
    <w:rsid w:val="009807CF"/>
    <w:rsid w:val="00993B18"/>
    <w:rsid w:val="009A40E6"/>
    <w:rsid w:val="009C1ABF"/>
    <w:rsid w:val="009E4C6C"/>
    <w:rsid w:val="00A022F1"/>
    <w:rsid w:val="00A03534"/>
    <w:rsid w:val="00A064CD"/>
    <w:rsid w:val="00A11E3A"/>
    <w:rsid w:val="00A247D9"/>
    <w:rsid w:val="00A423B3"/>
    <w:rsid w:val="00A53832"/>
    <w:rsid w:val="00A80361"/>
    <w:rsid w:val="00AB16C0"/>
    <w:rsid w:val="00AD66F3"/>
    <w:rsid w:val="00AF633A"/>
    <w:rsid w:val="00B15C49"/>
    <w:rsid w:val="00B26628"/>
    <w:rsid w:val="00B55CC5"/>
    <w:rsid w:val="00B650CA"/>
    <w:rsid w:val="00BA42D5"/>
    <w:rsid w:val="00BD3E1A"/>
    <w:rsid w:val="00C11A80"/>
    <w:rsid w:val="00C20C3E"/>
    <w:rsid w:val="00C24F43"/>
    <w:rsid w:val="00C34825"/>
    <w:rsid w:val="00C45053"/>
    <w:rsid w:val="00C47B6C"/>
    <w:rsid w:val="00CE20B2"/>
    <w:rsid w:val="00D21C94"/>
    <w:rsid w:val="00D436BE"/>
    <w:rsid w:val="00D477CF"/>
    <w:rsid w:val="00DB32FA"/>
    <w:rsid w:val="00DD1B17"/>
    <w:rsid w:val="00DF60BB"/>
    <w:rsid w:val="00E64CB4"/>
    <w:rsid w:val="00EC6197"/>
    <w:rsid w:val="00EE22C8"/>
    <w:rsid w:val="00F05DF0"/>
    <w:rsid w:val="00F17670"/>
    <w:rsid w:val="00F2671F"/>
    <w:rsid w:val="00F55144"/>
    <w:rsid w:val="00F952E0"/>
    <w:rsid w:val="00FA7CA1"/>
    <w:rsid w:val="00FB7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6998D"/>
  <w15:chartTrackingRefBased/>
  <w15:docId w15:val="{3FE92497-0C27-F04E-A863-D86A372C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121"/>
    <w:rPr>
      <w:rFonts w:ascii="Times New Roman" w:eastAsiaTheme="minorEastAsia" w:hAnsi="Times New Roman" w:cs="Times New Roman"/>
      <w:lang w:eastAsia="en-AU"/>
    </w:rPr>
  </w:style>
  <w:style w:type="paragraph" w:styleId="Heading1">
    <w:name w:val="heading 1"/>
    <w:aliases w:val="Title_1,CROMS_Heading 1"/>
    <w:basedOn w:val="Normal"/>
    <w:link w:val="Heading1Char"/>
    <w:uiPriority w:val="9"/>
    <w:qFormat/>
    <w:rsid w:val="00771121"/>
    <w:pPr>
      <w:keepNext/>
      <w:pageBreakBefore/>
      <w:pBdr>
        <w:top w:val="single" w:sz="24" w:space="0" w:color="4F81BD"/>
        <w:left w:val="single" w:sz="24" w:space="0" w:color="4F81BD"/>
        <w:bottom w:val="single" w:sz="24" w:space="0" w:color="4F81BD"/>
        <w:right w:val="single" w:sz="24" w:space="0" w:color="4F81BD"/>
      </w:pBdr>
      <w:shd w:val="clear" w:color="auto" w:fill="4F81BD"/>
      <w:spacing w:before="480" w:after="120" w:line="276" w:lineRule="auto"/>
      <w:outlineLvl w:val="0"/>
    </w:pPr>
    <w:rPr>
      <w:rFonts w:ascii="Calibri" w:hAnsi="Calibri" w:cs="Calibri"/>
      <w:b/>
      <w:bCs/>
      <w:caps/>
      <w:color w:val="FFFFFF"/>
      <w:spacing w:val="15"/>
      <w:sz w:val="22"/>
      <w:szCs w:val="22"/>
    </w:rPr>
  </w:style>
  <w:style w:type="paragraph" w:styleId="Heading2">
    <w:name w:val="heading 2"/>
    <w:aliases w:val="CROMS_Heading 2"/>
    <w:basedOn w:val="Normal"/>
    <w:link w:val="Heading2Char"/>
    <w:uiPriority w:val="9"/>
    <w:qFormat/>
    <w:rsid w:val="00771121"/>
    <w:pPr>
      <w:keepNext/>
      <w:pBdr>
        <w:top w:val="single" w:sz="24" w:space="0" w:color="DBE5F1"/>
        <w:left w:val="single" w:sz="24" w:space="0" w:color="DBE5F1"/>
        <w:bottom w:val="single" w:sz="24" w:space="0" w:color="DBE5F1"/>
        <w:right w:val="single" w:sz="24" w:space="0" w:color="DBE5F1"/>
      </w:pBdr>
      <w:shd w:val="clear" w:color="auto" w:fill="DBE5F1"/>
      <w:spacing w:before="240" w:line="276" w:lineRule="auto"/>
      <w:outlineLvl w:val="1"/>
    </w:pPr>
    <w:rPr>
      <w:rFonts w:ascii="Calibri" w:hAnsi="Calibri" w:cs="Calibri"/>
      <w:caps/>
      <w:spacing w:val="15"/>
      <w:sz w:val="22"/>
      <w:szCs w:val="22"/>
    </w:rPr>
  </w:style>
  <w:style w:type="paragraph" w:styleId="Heading3">
    <w:name w:val="heading 3"/>
    <w:aliases w:val="CROMS_Heading 3"/>
    <w:basedOn w:val="Normal"/>
    <w:link w:val="Heading3Char"/>
    <w:uiPriority w:val="9"/>
    <w:qFormat/>
    <w:rsid w:val="00771121"/>
    <w:pPr>
      <w:keepNext/>
      <w:pBdr>
        <w:top w:val="single" w:sz="8" w:space="2" w:color="4F81BD"/>
        <w:left w:val="single" w:sz="8" w:space="2" w:color="4F81BD"/>
      </w:pBdr>
      <w:spacing w:before="240"/>
      <w:outlineLvl w:val="2"/>
    </w:pPr>
    <w:rPr>
      <w:rFonts w:ascii="Calibri" w:hAnsi="Calibri" w:cs="Calibri"/>
      <w:caps/>
      <w:color w:val="243F60"/>
      <w:spacing w:val="15"/>
      <w:sz w:val="22"/>
      <w:szCs w:val="22"/>
    </w:rPr>
  </w:style>
  <w:style w:type="paragraph" w:styleId="Heading4">
    <w:name w:val="heading 4"/>
    <w:aliases w:val="CROMS_Heading 4"/>
    <w:basedOn w:val="Normal"/>
    <w:link w:val="Heading4Char"/>
    <w:uiPriority w:val="9"/>
    <w:qFormat/>
    <w:rsid w:val="00771121"/>
    <w:pPr>
      <w:pBdr>
        <w:top w:val="dotted" w:sz="8" w:space="2" w:color="4F81BD"/>
        <w:left w:val="dotted" w:sz="8" w:space="2" w:color="4F81BD"/>
      </w:pBdr>
      <w:spacing w:before="240"/>
      <w:outlineLvl w:val="3"/>
    </w:pPr>
    <w:rPr>
      <w:rFonts w:ascii="Calibri" w:hAnsi="Calibri" w:cs="Calibri"/>
      <w:caps/>
      <w:color w:val="365F91"/>
      <w:spacing w:val="10"/>
      <w:sz w:val="22"/>
      <w:szCs w:val="22"/>
    </w:rPr>
  </w:style>
  <w:style w:type="paragraph" w:styleId="Heading5">
    <w:name w:val="heading 5"/>
    <w:aliases w:val="CROMS_Heading 5"/>
    <w:basedOn w:val="Normal"/>
    <w:link w:val="Heading5Char"/>
    <w:uiPriority w:val="9"/>
    <w:qFormat/>
    <w:rsid w:val="00771121"/>
    <w:pPr>
      <w:spacing w:before="300"/>
      <w:ind w:left="1008" w:hanging="1008"/>
      <w:outlineLvl w:val="4"/>
    </w:pPr>
    <w:rPr>
      <w:rFonts w:ascii="Calibri" w:hAnsi="Calibri" w:cs="Calibri"/>
      <w:caps/>
      <w:color w:val="365F91"/>
      <w:spacing w:val="10"/>
      <w:sz w:val="22"/>
      <w:szCs w:val="22"/>
    </w:rPr>
  </w:style>
  <w:style w:type="paragraph" w:styleId="Heading6">
    <w:name w:val="heading 6"/>
    <w:aliases w:val="CROMS_Heading 6"/>
    <w:basedOn w:val="Normal"/>
    <w:link w:val="Heading6Char"/>
    <w:uiPriority w:val="9"/>
    <w:qFormat/>
    <w:rsid w:val="00771121"/>
    <w:pPr>
      <w:spacing w:before="300"/>
      <w:ind w:left="1152" w:hanging="1152"/>
      <w:outlineLvl w:val="5"/>
    </w:pPr>
    <w:rPr>
      <w:rFonts w:ascii="Calibri" w:hAnsi="Calibri" w:cs="Calibri"/>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771121"/>
    <w:rPr>
      <w:rFonts w:ascii="Calibri" w:eastAsiaTheme="minorEastAsia" w:hAnsi="Calibri" w:cs="Calibri"/>
      <w:b/>
      <w:bCs/>
      <w:caps/>
      <w:color w:val="FFFFFF"/>
      <w:spacing w:val="15"/>
      <w:sz w:val="22"/>
      <w:szCs w:val="22"/>
      <w:shd w:val="clear" w:color="auto" w:fill="4F81BD"/>
      <w:lang w:eastAsia="en-AU"/>
    </w:rPr>
  </w:style>
  <w:style w:type="character" w:customStyle="1" w:styleId="Heading2Char">
    <w:name w:val="Heading 2 Char"/>
    <w:aliases w:val="CROMS_Heading 2 Char"/>
    <w:basedOn w:val="DefaultParagraphFont"/>
    <w:link w:val="Heading2"/>
    <w:uiPriority w:val="9"/>
    <w:rsid w:val="00771121"/>
    <w:rPr>
      <w:rFonts w:ascii="Calibri" w:eastAsiaTheme="minorEastAsia" w:hAnsi="Calibri" w:cs="Calibri"/>
      <w:caps/>
      <w:spacing w:val="15"/>
      <w:sz w:val="22"/>
      <w:szCs w:val="22"/>
      <w:shd w:val="clear" w:color="auto" w:fill="DBE5F1"/>
      <w:lang w:eastAsia="en-AU"/>
    </w:rPr>
  </w:style>
  <w:style w:type="character" w:customStyle="1" w:styleId="Heading3Char">
    <w:name w:val="Heading 3 Char"/>
    <w:aliases w:val="CROMS_Heading 3 Char"/>
    <w:basedOn w:val="DefaultParagraphFont"/>
    <w:link w:val="Heading3"/>
    <w:uiPriority w:val="9"/>
    <w:rsid w:val="00771121"/>
    <w:rPr>
      <w:rFonts w:ascii="Calibri" w:eastAsiaTheme="minorEastAsia" w:hAnsi="Calibri" w:cs="Calibri"/>
      <w:caps/>
      <w:color w:val="243F60"/>
      <w:spacing w:val="15"/>
      <w:sz w:val="22"/>
      <w:szCs w:val="22"/>
      <w:lang w:eastAsia="en-AU"/>
    </w:rPr>
  </w:style>
  <w:style w:type="character" w:customStyle="1" w:styleId="Heading4Char">
    <w:name w:val="Heading 4 Char"/>
    <w:aliases w:val="CROMS_Heading 4 Char"/>
    <w:basedOn w:val="DefaultParagraphFont"/>
    <w:link w:val="Heading4"/>
    <w:uiPriority w:val="9"/>
    <w:rsid w:val="00771121"/>
    <w:rPr>
      <w:rFonts w:ascii="Calibri" w:eastAsiaTheme="minorEastAsia" w:hAnsi="Calibri" w:cs="Calibri"/>
      <w:caps/>
      <w:color w:val="365F91"/>
      <w:spacing w:val="10"/>
      <w:sz w:val="22"/>
      <w:szCs w:val="22"/>
      <w:lang w:eastAsia="en-AU"/>
    </w:rPr>
  </w:style>
  <w:style w:type="character" w:customStyle="1" w:styleId="Heading5Char">
    <w:name w:val="Heading 5 Char"/>
    <w:aliases w:val="CROMS_Heading 5 Char"/>
    <w:basedOn w:val="DefaultParagraphFont"/>
    <w:link w:val="Heading5"/>
    <w:uiPriority w:val="9"/>
    <w:rsid w:val="00771121"/>
    <w:rPr>
      <w:rFonts w:ascii="Calibri" w:eastAsiaTheme="minorEastAsia" w:hAnsi="Calibri" w:cs="Calibri"/>
      <w:caps/>
      <w:color w:val="365F91"/>
      <w:spacing w:val="10"/>
      <w:sz w:val="22"/>
      <w:szCs w:val="22"/>
      <w:lang w:eastAsia="en-AU"/>
    </w:rPr>
  </w:style>
  <w:style w:type="character" w:customStyle="1" w:styleId="Heading6Char">
    <w:name w:val="Heading 6 Char"/>
    <w:aliases w:val="CROMS_Heading 6 Char"/>
    <w:basedOn w:val="DefaultParagraphFont"/>
    <w:link w:val="Heading6"/>
    <w:uiPriority w:val="9"/>
    <w:rsid w:val="00771121"/>
    <w:rPr>
      <w:rFonts w:ascii="Calibri" w:eastAsiaTheme="minorEastAsia" w:hAnsi="Calibri" w:cs="Calibri"/>
      <w:caps/>
      <w:color w:val="365F91"/>
      <w:spacing w:val="10"/>
      <w:sz w:val="22"/>
      <w:szCs w:val="22"/>
      <w:lang w:eastAsia="en-AU"/>
    </w:rPr>
  </w:style>
  <w:style w:type="paragraph" w:styleId="HTMLAddress">
    <w:name w:val="HTML Address"/>
    <w:basedOn w:val="Normal"/>
    <w:link w:val="HTMLAddressChar"/>
    <w:uiPriority w:val="99"/>
    <w:semiHidden/>
    <w:unhideWhenUsed/>
    <w:rsid w:val="00771121"/>
    <w:pPr>
      <w:spacing w:after="200" w:line="276" w:lineRule="auto"/>
    </w:pPr>
    <w:rPr>
      <w:rFonts w:ascii="Calibri" w:hAnsi="Calibri" w:cs="Calibri"/>
      <w:i/>
      <w:iCs/>
      <w:sz w:val="22"/>
      <w:szCs w:val="22"/>
    </w:rPr>
  </w:style>
  <w:style w:type="character" w:customStyle="1" w:styleId="HTMLAddressChar">
    <w:name w:val="HTML Address Char"/>
    <w:basedOn w:val="DefaultParagraphFont"/>
    <w:link w:val="HTMLAddress"/>
    <w:uiPriority w:val="99"/>
    <w:semiHidden/>
    <w:rsid w:val="00771121"/>
    <w:rPr>
      <w:rFonts w:ascii="Calibri" w:eastAsiaTheme="minorEastAsia" w:hAnsi="Calibri" w:cs="Calibri"/>
      <w:i/>
      <w:iCs/>
      <w:sz w:val="22"/>
      <w:szCs w:val="22"/>
      <w:lang w:eastAsia="en-AU"/>
    </w:rPr>
  </w:style>
  <w:style w:type="character" w:customStyle="1" w:styleId="Heading1Char1">
    <w:name w:val="Heading 1 Char1"/>
    <w:aliases w:val="Title_1 Char1,CROMS_Heading 1 Char1"/>
    <w:basedOn w:val="DefaultParagraphFont"/>
    <w:uiPriority w:val="9"/>
    <w:rsid w:val="00771121"/>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CROMS_Heading 2 Char1"/>
    <w:basedOn w:val="DefaultParagraphFont"/>
    <w:uiPriority w:val="9"/>
    <w:semiHidden/>
    <w:rsid w:val="00771121"/>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CROMS_Heading 3 Char1"/>
    <w:basedOn w:val="DefaultParagraphFont"/>
    <w:uiPriority w:val="9"/>
    <w:semiHidden/>
    <w:rsid w:val="00771121"/>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CROMS_Heading 4 Char1"/>
    <w:basedOn w:val="DefaultParagraphFont"/>
    <w:uiPriority w:val="9"/>
    <w:semiHidden/>
    <w:rsid w:val="00771121"/>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CROMS_Heading 5 Char1"/>
    <w:basedOn w:val="DefaultParagraphFont"/>
    <w:uiPriority w:val="9"/>
    <w:semiHidden/>
    <w:rsid w:val="00771121"/>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CROMS_Heading 6 Char1"/>
    <w:basedOn w:val="DefaultParagraphFont"/>
    <w:uiPriority w:val="9"/>
    <w:semiHidden/>
    <w:rsid w:val="00771121"/>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sid w:val="00771121"/>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rsid w:val="00771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nsolas" w:hAnsi="Consolas" w:cs="Courier New"/>
      <w:sz w:val="20"/>
      <w:szCs w:val="20"/>
    </w:rPr>
  </w:style>
  <w:style w:type="character" w:customStyle="1" w:styleId="HTMLPreformattedChar">
    <w:name w:val="HTML Preformatted Char"/>
    <w:basedOn w:val="DefaultParagraphFont"/>
    <w:link w:val="HTMLPreformatted"/>
    <w:uiPriority w:val="99"/>
    <w:semiHidden/>
    <w:rsid w:val="00771121"/>
    <w:rPr>
      <w:rFonts w:ascii="Consolas" w:eastAsiaTheme="minorEastAsia" w:hAnsi="Consolas" w:cs="Courier New"/>
      <w:sz w:val="20"/>
      <w:szCs w:val="20"/>
      <w:lang w:eastAsia="en-AU"/>
    </w:rPr>
  </w:style>
  <w:style w:type="paragraph" w:customStyle="1" w:styleId="msonormal0">
    <w:name w:val="msonormal"/>
    <w:basedOn w:val="Normal"/>
    <w:rsid w:val="00771121"/>
    <w:rPr>
      <w:rFonts w:ascii="Calibri" w:hAnsi="Calibri" w:cs="Calibri"/>
      <w:color w:val="000000"/>
      <w:sz w:val="22"/>
      <w:szCs w:val="22"/>
    </w:rPr>
  </w:style>
  <w:style w:type="paragraph" w:styleId="NormalWeb">
    <w:name w:val="Normal (Web)"/>
    <w:basedOn w:val="Normal"/>
    <w:uiPriority w:val="99"/>
    <w:unhideWhenUsed/>
    <w:rsid w:val="00771121"/>
    <w:rPr>
      <w:rFonts w:ascii="Calibri" w:hAnsi="Calibri" w:cs="Calibri"/>
      <w:color w:val="000000"/>
      <w:sz w:val="22"/>
      <w:szCs w:val="22"/>
    </w:rPr>
  </w:style>
  <w:style w:type="paragraph" w:styleId="Header">
    <w:name w:val="header"/>
    <w:basedOn w:val="Normal"/>
    <w:link w:val="HeaderChar"/>
    <w:uiPriority w:val="99"/>
    <w:unhideWhenUsed/>
    <w:rsid w:val="00771121"/>
    <w:pPr>
      <w:spacing w:before="200" w:after="200" w:line="276" w:lineRule="auto"/>
    </w:pPr>
    <w:rPr>
      <w:rFonts w:ascii="Calibri" w:hAnsi="Calibri" w:cs="Calibri"/>
      <w:sz w:val="18"/>
      <w:szCs w:val="18"/>
    </w:rPr>
  </w:style>
  <w:style w:type="character" w:customStyle="1" w:styleId="HeaderChar">
    <w:name w:val="Header Char"/>
    <w:basedOn w:val="DefaultParagraphFont"/>
    <w:link w:val="Header"/>
    <w:uiPriority w:val="99"/>
    <w:rsid w:val="00771121"/>
    <w:rPr>
      <w:rFonts w:ascii="Calibri" w:eastAsiaTheme="minorEastAsia" w:hAnsi="Calibri" w:cs="Calibri"/>
      <w:sz w:val="18"/>
      <w:szCs w:val="18"/>
      <w:lang w:eastAsia="en-AU"/>
    </w:rPr>
  </w:style>
  <w:style w:type="paragraph" w:styleId="Footer">
    <w:name w:val="footer"/>
    <w:basedOn w:val="Normal"/>
    <w:link w:val="FooterChar"/>
    <w:uiPriority w:val="99"/>
    <w:unhideWhenUsed/>
    <w:rsid w:val="00771121"/>
    <w:pPr>
      <w:spacing w:before="200" w:after="200" w:line="276" w:lineRule="auto"/>
    </w:pPr>
    <w:rPr>
      <w:rFonts w:ascii="Calibri" w:hAnsi="Calibri" w:cs="Calibri"/>
      <w:sz w:val="18"/>
      <w:szCs w:val="18"/>
    </w:rPr>
  </w:style>
  <w:style w:type="character" w:customStyle="1" w:styleId="FooterChar">
    <w:name w:val="Footer Char"/>
    <w:basedOn w:val="DefaultParagraphFont"/>
    <w:link w:val="Footer"/>
    <w:uiPriority w:val="99"/>
    <w:rsid w:val="00771121"/>
    <w:rPr>
      <w:rFonts w:ascii="Calibri" w:eastAsiaTheme="minorEastAsia" w:hAnsi="Calibri" w:cs="Calibri"/>
      <w:sz w:val="18"/>
      <w:szCs w:val="18"/>
      <w:lang w:eastAsia="en-AU"/>
    </w:rPr>
  </w:style>
  <w:style w:type="paragraph" w:styleId="TOC1">
    <w:name w:val="toc 1"/>
    <w:basedOn w:val="Normal"/>
    <w:autoRedefine/>
    <w:uiPriority w:val="39"/>
    <w:semiHidden/>
    <w:unhideWhenUsed/>
    <w:rsid w:val="00771121"/>
    <w:pPr>
      <w:spacing w:line="276" w:lineRule="auto"/>
    </w:pPr>
    <w:rPr>
      <w:rFonts w:ascii="Calibri" w:hAnsi="Calibri" w:cs="Calibri"/>
      <w:sz w:val="20"/>
      <w:szCs w:val="20"/>
    </w:rPr>
  </w:style>
  <w:style w:type="paragraph" w:styleId="TOC2">
    <w:name w:val="toc 2"/>
    <w:basedOn w:val="Normal"/>
    <w:autoRedefine/>
    <w:uiPriority w:val="39"/>
    <w:semiHidden/>
    <w:unhideWhenUsed/>
    <w:rsid w:val="00771121"/>
    <w:pPr>
      <w:spacing w:line="276" w:lineRule="auto"/>
      <w:ind w:left="200"/>
    </w:pPr>
    <w:rPr>
      <w:rFonts w:ascii="Calibri" w:hAnsi="Calibri" w:cs="Calibri"/>
      <w:sz w:val="20"/>
      <w:szCs w:val="20"/>
    </w:rPr>
  </w:style>
  <w:style w:type="paragraph" w:styleId="TOC3">
    <w:name w:val="toc 3"/>
    <w:basedOn w:val="Normal"/>
    <w:autoRedefine/>
    <w:uiPriority w:val="39"/>
    <w:semiHidden/>
    <w:unhideWhenUsed/>
    <w:rsid w:val="00771121"/>
    <w:pPr>
      <w:spacing w:line="276" w:lineRule="auto"/>
      <w:ind w:left="400"/>
    </w:pPr>
    <w:rPr>
      <w:rFonts w:ascii="Calibri" w:hAnsi="Calibri" w:cs="Calibri"/>
      <w:sz w:val="20"/>
      <w:szCs w:val="20"/>
    </w:rPr>
  </w:style>
  <w:style w:type="character" w:styleId="Strong">
    <w:name w:val="Strong"/>
    <w:basedOn w:val="DefaultParagraphFont"/>
    <w:uiPriority w:val="22"/>
    <w:qFormat/>
    <w:rsid w:val="00771121"/>
    <w:rPr>
      <w:b/>
      <w:bCs/>
    </w:rPr>
  </w:style>
  <w:style w:type="character" w:styleId="Emphasis">
    <w:name w:val="Emphasis"/>
    <w:basedOn w:val="DefaultParagraphFont"/>
    <w:uiPriority w:val="20"/>
    <w:qFormat/>
    <w:rsid w:val="00771121"/>
    <w:rPr>
      <w:i/>
      <w:iCs/>
    </w:rPr>
  </w:style>
  <w:style w:type="paragraph" w:customStyle="1" w:styleId="mcenoneditable">
    <w:name w:val="mcenoneditable"/>
    <w:basedOn w:val="Normal"/>
    <w:rsid w:val="00771121"/>
    <w:pPr>
      <w:spacing w:before="200" w:after="200" w:line="276" w:lineRule="auto"/>
    </w:pPr>
    <w:rPr>
      <w:rFonts w:ascii="Calibri" w:hAnsi="Calibri" w:cs="Calibri"/>
      <w:sz w:val="20"/>
      <w:szCs w:val="20"/>
    </w:rPr>
  </w:style>
  <w:style w:type="character" w:styleId="PageNumber">
    <w:name w:val="page number"/>
    <w:basedOn w:val="DefaultParagraphFont"/>
    <w:uiPriority w:val="99"/>
    <w:semiHidden/>
    <w:unhideWhenUsed/>
    <w:rsid w:val="00771121"/>
  </w:style>
  <w:style w:type="paragraph" w:styleId="Revision">
    <w:name w:val="Revision"/>
    <w:hidden/>
    <w:uiPriority w:val="99"/>
    <w:semiHidden/>
    <w:rsid w:val="00771121"/>
    <w:rPr>
      <w:rFonts w:ascii="Times New Roman" w:eastAsiaTheme="minorEastAsia" w:hAnsi="Times New Roman" w:cs="Times New Roman"/>
      <w:lang w:eastAsia="en-AU"/>
    </w:rPr>
  </w:style>
  <w:style w:type="paragraph" w:styleId="ListParagraph">
    <w:name w:val="List Paragraph"/>
    <w:basedOn w:val="Normal"/>
    <w:uiPriority w:val="34"/>
    <w:qFormat/>
    <w:rsid w:val="00771121"/>
    <w:pPr>
      <w:ind w:left="720"/>
      <w:contextualSpacing/>
    </w:pPr>
  </w:style>
  <w:style w:type="table" w:styleId="TableGrid">
    <w:name w:val="Table Grid"/>
    <w:basedOn w:val="TableNormal"/>
    <w:uiPriority w:val="59"/>
    <w:rsid w:val="0077112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121"/>
    <w:pPr>
      <w:autoSpaceDE w:val="0"/>
      <w:autoSpaceDN w:val="0"/>
      <w:adjustRightInd w:val="0"/>
    </w:pPr>
    <w:rPr>
      <w:rFonts w:ascii="Times New Roman" w:eastAsia="Times New Roman" w:hAnsi="Times New Roman" w:cs="Times New Roman"/>
      <w:color w:val="000000"/>
      <w:lang w:val="en-GB" w:eastAsia="en-AU"/>
    </w:rPr>
  </w:style>
  <w:style w:type="character" w:styleId="Hyperlink">
    <w:name w:val="Hyperlink"/>
    <w:basedOn w:val="DefaultParagraphFont"/>
    <w:uiPriority w:val="99"/>
    <w:unhideWhenUsed/>
    <w:rsid w:val="00771121"/>
    <w:rPr>
      <w:color w:val="0000FF"/>
      <w:u w:val="single"/>
    </w:rPr>
  </w:style>
  <w:style w:type="character" w:styleId="FollowedHyperlink">
    <w:name w:val="FollowedHyperlink"/>
    <w:basedOn w:val="DefaultParagraphFont"/>
    <w:uiPriority w:val="99"/>
    <w:semiHidden/>
    <w:unhideWhenUsed/>
    <w:rsid w:val="00771121"/>
    <w:rPr>
      <w:color w:val="954F72" w:themeColor="followedHyperlink"/>
      <w:u w:val="single"/>
    </w:rPr>
  </w:style>
  <w:style w:type="character" w:styleId="UnresolvedMention">
    <w:name w:val="Unresolved Mention"/>
    <w:basedOn w:val="DefaultParagraphFont"/>
    <w:uiPriority w:val="99"/>
    <w:semiHidden/>
    <w:unhideWhenUsed/>
    <w:rsid w:val="00771121"/>
    <w:rPr>
      <w:color w:val="605E5C"/>
      <w:shd w:val="clear" w:color="auto" w:fill="E1DFDD"/>
    </w:rPr>
  </w:style>
  <w:style w:type="character" w:styleId="CommentReference">
    <w:name w:val="annotation reference"/>
    <w:basedOn w:val="DefaultParagraphFont"/>
    <w:uiPriority w:val="99"/>
    <w:semiHidden/>
    <w:unhideWhenUsed/>
    <w:rsid w:val="00771121"/>
    <w:rPr>
      <w:sz w:val="16"/>
      <w:szCs w:val="16"/>
    </w:rPr>
  </w:style>
  <w:style w:type="paragraph" w:styleId="CommentText">
    <w:name w:val="annotation text"/>
    <w:basedOn w:val="Normal"/>
    <w:link w:val="CommentTextChar"/>
    <w:uiPriority w:val="99"/>
    <w:semiHidden/>
    <w:unhideWhenUsed/>
    <w:rsid w:val="00771121"/>
    <w:rPr>
      <w:sz w:val="20"/>
      <w:szCs w:val="20"/>
    </w:rPr>
  </w:style>
  <w:style w:type="character" w:customStyle="1" w:styleId="CommentTextChar">
    <w:name w:val="Comment Text Char"/>
    <w:basedOn w:val="DefaultParagraphFont"/>
    <w:link w:val="CommentText"/>
    <w:uiPriority w:val="99"/>
    <w:semiHidden/>
    <w:rsid w:val="00771121"/>
    <w:rPr>
      <w:rFonts w:ascii="Times New Roman" w:eastAsiaTheme="minorEastAsia"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71121"/>
    <w:rPr>
      <w:b/>
      <w:bCs/>
    </w:rPr>
  </w:style>
  <w:style w:type="character" w:customStyle="1" w:styleId="CommentSubjectChar">
    <w:name w:val="Comment Subject Char"/>
    <w:basedOn w:val="CommentTextChar"/>
    <w:link w:val="CommentSubject"/>
    <w:uiPriority w:val="99"/>
    <w:semiHidden/>
    <w:rsid w:val="00771121"/>
    <w:rPr>
      <w:rFonts w:ascii="Times New Roman" w:eastAsiaTheme="minorEastAsia" w:hAnsi="Times New Roman" w:cs="Times New Roman"/>
      <w:b/>
      <w:bCs/>
      <w:sz w:val="20"/>
      <w:szCs w:val="20"/>
      <w:lang w:eastAsia="en-AU"/>
    </w:rPr>
  </w:style>
  <w:style w:type="paragraph" w:styleId="BalloonText">
    <w:name w:val="Balloon Text"/>
    <w:basedOn w:val="Normal"/>
    <w:link w:val="BalloonTextChar"/>
    <w:uiPriority w:val="99"/>
    <w:semiHidden/>
    <w:unhideWhenUsed/>
    <w:rsid w:val="00771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121"/>
    <w:rPr>
      <w:rFonts w:ascii="Segoe UI" w:eastAsiaTheme="minorEastAsia" w:hAnsi="Segoe UI" w:cs="Segoe UI"/>
      <w:sz w:val="18"/>
      <w:szCs w:val="18"/>
      <w:lang w:eastAsia="en-AU"/>
    </w:rPr>
  </w:style>
  <w:style w:type="character" w:customStyle="1" w:styleId="apple-converted-space">
    <w:name w:val="apple-converted-space"/>
    <w:basedOn w:val="DefaultParagraphFont"/>
    <w:rsid w:val="0077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11E9-2AC9-4259-9ABB-96FABA5E828F}">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25</Pages>
  <Words>22074</Words>
  <Characters>125828</Characters>
  <Application>Microsoft Office Word</Application>
  <DocSecurity>4</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Foo</dc:creator>
  <cp:keywords/>
  <dc:description/>
  <cp:lastModifiedBy>Richards, Alison (Health)</cp:lastModifiedBy>
  <cp:revision>2</cp:revision>
  <dcterms:created xsi:type="dcterms:W3CDTF">2023-06-13T05:14:00Z</dcterms:created>
  <dcterms:modified xsi:type="dcterms:W3CDTF">2023-06-13T05:14:00Z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3ac06c38-781c-32a0-b3fe-67de97cd2d5d</vt:lpwstr>
  </property>
  <property fmtid="{D5CDD505-2E9C-101B-9397-08002B2CF9AE}" pid="4" name="Mendeley Citation Style_1">
    <vt:lpwstr>http://csl.mendeley.com/styles/597181311/american-medical-association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http://csl.mendeley.com/styles/597181311/american-medical-association-5</vt:lpwstr>
  </property>
  <property fmtid="{D5CDD505-2E9C-101B-9397-08002B2CF9AE}" pid="8" name="Mendeley Recent Style Name 1_1">
    <vt:lpwstr>American Medical Association 11th edition - Tiffany Foo</vt:lpwstr>
  </property>
  <property fmtid="{D5CDD505-2E9C-101B-9397-08002B2CF9AE}" pid="9" name="Mendeley Recent Style Id 2_1">
    <vt:lpwstr>http://csl.mendeley.com/styles/597181311/american-medical-association</vt:lpwstr>
  </property>
  <property fmtid="{D5CDD505-2E9C-101B-9397-08002B2CF9AE}" pid="10" name="Mendeley Recent Style Name 2_1">
    <vt:lpwstr>American Medical Association 11th edition - Tiffany Foo</vt:lpwstr>
  </property>
  <property fmtid="{D5CDD505-2E9C-101B-9397-08002B2CF9AE}" pid="11" name="Mendeley Recent Style Id 3_1">
    <vt:lpwstr>http://www.zotero.org/styles/american-political-science-association</vt:lpwstr>
  </property>
  <property fmtid="{D5CDD505-2E9C-101B-9397-08002B2CF9AE}" pid="12" name="Mendeley Recent Style Name 3_1">
    <vt:lpwstr>American Political Science Association</vt:lpwstr>
  </property>
  <property fmtid="{D5CDD505-2E9C-101B-9397-08002B2CF9AE}" pid="13" name="Mendeley Recent Style Id 4_1">
    <vt:lpwstr>http://www.zotero.org/styles/apa</vt:lpwstr>
  </property>
  <property fmtid="{D5CDD505-2E9C-101B-9397-08002B2CF9AE}" pid="14" name="Mendeley Recent Style Name 4_1">
    <vt:lpwstr>American Psychological Association 7th edition</vt:lpwstr>
  </property>
  <property fmtid="{D5CDD505-2E9C-101B-9397-08002B2CF9AE}" pid="15" name="Mendeley Recent Style Id 5_1">
    <vt:lpwstr>http://csl.mendeley.com/styles/597181311/apa</vt:lpwstr>
  </property>
  <property fmtid="{D5CDD505-2E9C-101B-9397-08002B2CF9AE}" pid="16" name="Mendeley Recent Style Name 5_1">
    <vt:lpwstr>American Psychological Association 7th edition - Tiffany Foo</vt:lpwstr>
  </property>
  <property fmtid="{D5CDD505-2E9C-101B-9397-08002B2CF9AE}" pid="17" name="Mendeley Recent Style Id 6_1">
    <vt:lpwstr>http://www.zotero.org/styles/american-sociological-association</vt:lpwstr>
  </property>
  <property fmtid="{D5CDD505-2E9C-101B-9397-08002B2CF9AE}" pid="18" name="Mendeley Recent Style Name 6_1">
    <vt:lpwstr>American Sociological Association 6th edition</vt:lpwstr>
  </property>
  <property fmtid="{D5CDD505-2E9C-101B-9397-08002B2CF9AE}" pid="19" name="Mendeley Recent Style Id 7_1">
    <vt:lpwstr>http://www.zotero.org/styles/chicago-author-date</vt:lpwstr>
  </property>
  <property fmtid="{D5CDD505-2E9C-101B-9397-08002B2CF9AE}" pid="20" name="Mendeley Recent Style Name 7_1">
    <vt:lpwstr>Chicago Manual of Style 17th edition (author-date)</vt:lpwstr>
  </property>
  <property fmtid="{D5CDD505-2E9C-101B-9397-08002B2CF9AE}" pid="21" name="Mendeley Recent Style Id 8_1">
    <vt:lpwstr>http://www.zotero.org/styles/harvard-cite-them-right</vt:lpwstr>
  </property>
  <property fmtid="{D5CDD505-2E9C-101B-9397-08002B2CF9AE}" pid="22" name="Mendeley Recent Style Name 8_1">
    <vt:lpwstr>Cite Them Right 10th edition - Harvard</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y fmtid="{D5CDD505-2E9C-101B-9397-08002B2CF9AE}" pid="25" name="ClassificationContentMarkingHeaderShapeIds">
    <vt:lpwstr>e6,f7,f8</vt:lpwstr>
  </property>
  <property fmtid="{D5CDD505-2E9C-101B-9397-08002B2CF9AE}" pid="26" name="ClassificationContentMarkingHeaderFontProps">
    <vt:lpwstr>#a80000,12,Arial</vt:lpwstr>
  </property>
  <property fmtid="{D5CDD505-2E9C-101B-9397-08002B2CF9AE}" pid="27" name="ClassificationContentMarkingHeaderText">
    <vt:lpwstr>OFFICIAL</vt:lpwstr>
  </property>
  <property fmtid="{D5CDD505-2E9C-101B-9397-08002B2CF9AE}" pid="28" name="MSIP_Label_77274858-3b1d-4431-8679-d878f40e28fd_Enabled">
    <vt:lpwstr>true</vt:lpwstr>
  </property>
  <property fmtid="{D5CDD505-2E9C-101B-9397-08002B2CF9AE}" pid="29" name="MSIP_Label_77274858-3b1d-4431-8679-d878f40e28fd_SetDate">
    <vt:lpwstr>2023-02-14T06:07:40Z</vt:lpwstr>
  </property>
  <property fmtid="{D5CDD505-2E9C-101B-9397-08002B2CF9AE}" pid="30" name="MSIP_Label_77274858-3b1d-4431-8679-d878f40e28fd_Method">
    <vt:lpwstr>Privileged</vt:lpwstr>
  </property>
  <property fmtid="{D5CDD505-2E9C-101B-9397-08002B2CF9AE}" pid="31" name="MSIP_Label_77274858-3b1d-4431-8679-d878f40e28fd_Name">
    <vt:lpwstr>-Official</vt:lpwstr>
  </property>
  <property fmtid="{D5CDD505-2E9C-101B-9397-08002B2CF9AE}" pid="32" name="MSIP_Label_77274858-3b1d-4431-8679-d878f40e28fd_SiteId">
    <vt:lpwstr>bda528f7-fca9-432f-bc98-bd7e90d40906</vt:lpwstr>
  </property>
  <property fmtid="{D5CDD505-2E9C-101B-9397-08002B2CF9AE}" pid="33" name="MSIP_Label_77274858-3b1d-4431-8679-d878f40e28fd_ActionId">
    <vt:lpwstr>303ec122-807c-4160-9d45-0a3f64ca65cd</vt:lpwstr>
  </property>
  <property fmtid="{D5CDD505-2E9C-101B-9397-08002B2CF9AE}" pid="34" name="MSIP_Label_77274858-3b1d-4431-8679-d878f40e28fd_ContentBits">
    <vt:lpwstr>1</vt:lpwstr>
  </property>
</Properties>
</file>