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A2024" w14:textId="2CE6124F" w:rsidR="00737CD2" w:rsidRPr="007A6B33" w:rsidRDefault="00404B62">
      <w:pPr>
        <w:ind w:left="1" w:hanging="3"/>
        <w:jc w:val="center"/>
        <w:rPr>
          <w:rFonts w:asciiTheme="minorHAnsi" w:eastAsia="Calibri" w:hAnsiTheme="minorHAnsi" w:cs="Calibri"/>
          <w:b/>
          <w:sz w:val="28"/>
          <w:szCs w:val="28"/>
        </w:rPr>
      </w:pPr>
      <w:r w:rsidRPr="007A6B33">
        <w:rPr>
          <w:rFonts w:asciiTheme="minorHAnsi" w:eastAsia="Calibri" w:hAnsiTheme="minorHAnsi" w:cs="Calibri"/>
          <w:b/>
          <w:sz w:val="28"/>
          <w:szCs w:val="28"/>
        </w:rPr>
        <w:t>Randomized</w:t>
      </w:r>
      <w:r w:rsidR="008C0C7B" w:rsidRPr="007A6B33">
        <w:rPr>
          <w:rFonts w:asciiTheme="minorHAnsi" w:eastAsia="Calibri" w:hAnsiTheme="minorHAnsi" w:cs="Calibri"/>
          <w:b/>
          <w:sz w:val="28"/>
          <w:szCs w:val="28"/>
        </w:rPr>
        <w:t xml:space="preserve"> head-to-head trial of PPI vs topical corticosteroids (TC’s) post food bolus impaction and/or for untreated patients with </w:t>
      </w:r>
      <w:r w:rsidR="007A6B33" w:rsidRPr="007A6B33">
        <w:rPr>
          <w:rFonts w:asciiTheme="minorHAnsi" w:eastAsia="Arial Narrow" w:hAnsiTheme="minorHAnsi" w:cs="Arial Narrow"/>
          <w:b/>
          <w:sz w:val="28"/>
          <w:szCs w:val="28"/>
        </w:rPr>
        <w:t xml:space="preserve">Eosinophilic </w:t>
      </w:r>
      <w:r w:rsidR="0002481A">
        <w:rPr>
          <w:rFonts w:asciiTheme="minorHAnsi" w:eastAsia="Arial Narrow" w:hAnsiTheme="minorHAnsi" w:cs="Arial Narrow"/>
          <w:b/>
          <w:sz w:val="28"/>
          <w:szCs w:val="28"/>
        </w:rPr>
        <w:t>e</w:t>
      </w:r>
      <w:r w:rsidR="0002481A" w:rsidRPr="007A6B33">
        <w:rPr>
          <w:rFonts w:asciiTheme="minorHAnsi" w:eastAsia="Arial Narrow" w:hAnsiTheme="minorHAnsi" w:cs="Arial Narrow"/>
          <w:b/>
          <w:sz w:val="28"/>
          <w:szCs w:val="28"/>
        </w:rPr>
        <w:t>sophagitis</w:t>
      </w:r>
      <w:r w:rsidR="007A6B33" w:rsidRPr="007A6B33">
        <w:rPr>
          <w:rFonts w:asciiTheme="minorHAnsi" w:eastAsia="Arial Narrow" w:hAnsiTheme="minorHAnsi" w:cs="Arial Narrow"/>
          <w:b/>
          <w:sz w:val="28"/>
          <w:szCs w:val="28"/>
        </w:rPr>
        <w:t xml:space="preserve"> (</w:t>
      </w:r>
      <w:r w:rsidR="008C0C7B" w:rsidRPr="007A6B33">
        <w:rPr>
          <w:rFonts w:asciiTheme="minorHAnsi" w:eastAsia="Calibri" w:hAnsiTheme="minorHAnsi" w:cs="Calibri"/>
          <w:b/>
          <w:sz w:val="28"/>
          <w:szCs w:val="28"/>
        </w:rPr>
        <w:t>EoE</w:t>
      </w:r>
      <w:r w:rsidR="007A6B33" w:rsidRPr="007A6B33">
        <w:rPr>
          <w:rFonts w:asciiTheme="minorHAnsi" w:eastAsia="Calibri" w:hAnsiTheme="minorHAnsi" w:cs="Calibri"/>
          <w:b/>
          <w:sz w:val="28"/>
          <w:szCs w:val="28"/>
        </w:rPr>
        <w:t>)</w:t>
      </w:r>
    </w:p>
    <w:p w14:paraId="5E4FD28D" w14:textId="77777777" w:rsidR="00737CD2" w:rsidRPr="007A6B33" w:rsidRDefault="00737CD2">
      <w:pPr>
        <w:pBdr>
          <w:top w:val="nil"/>
          <w:left w:val="nil"/>
          <w:bottom w:val="nil"/>
          <w:right w:val="nil"/>
          <w:between w:val="nil"/>
        </w:pBdr>
        <w:spacing w:line="240" w:lineRule="auto"/>
        <w:ind w:left="1" w:hanging="3"/>
        <w:jc w:val="center"/>
        <w:rPr>
          <w:rFonts w:asciiTheme="minorHAnsi" w:eastAsia="Arial Narrow" w:hAnsiTheme="minorHAnsi" w:cs="Arial Narrow"/>
          <w:b/>
          <w:color w:val="000000"/>
          <w:sz w:val="28"/>
          <w:szCs w:val="28"/>
        </w:rPr>
      </w:pPr>
    </w:p>
    <w:p w14:paraId="374D6462" w14:textId="77777777" w:rsidR="00737CD2" w:rsidRPr="007A6B33" w:rsidRDefault="00737CD2">
      <w:pPr>
        <w:pBdr>
          <w:top w:val="nil"/>
          <w:left w:val="nil"/>
          <w:bottom w:val="nil"/>
          <w:right w:val="nil"/>
          <w:between w:val="nil"/>
        </w:pBdr>
        <w:spacing w:line="240" w:lineRule="auto"/>
        <w:ind w:left="1" w:hanging="3"/>
        <w:rPr>
          <w:rFonts w:asciiTheme="minorHAnsi" w:eastAsia="Arial Narrow" w:hAnsiTheme="minorHAnsi" w:cs="Arial Narrow"/>
          <w:color w:val="000000"/>
          <w:sz w:val="28"/>
          <w:szCs w:val="28"/>
        </w:rPr>
      </w:pPr>
    </w:p>
    <w:p w14:paraId="2F10D26D" w14:textId="77777777" w:rsidR="00737CD2" w:rsidRPr="00FD255A" w:rsidRDefault="008C0C7B">
      <w:pPr>
        <w:ind w:left="0" w:hanging="2"/>
        <w:rPr>
          <w:rFonts w:asciiTheme="minorHAnsi" w:eastAsia="Arial Narrow" w:hAnsiTheme="minorHAnsi" w:cs="Arial Narrow"/>
          <w:sz w:val="22"/>
          <w:szCs w:val="22"/>
        </w:rPr>
      </w:pPr>
      <w:r w:rsidRPr="00FD255A">
        <w:rPr>
          <w:rFonts w:asciiTheme="minorHAnsi" w:eastAsia="Arial Narrow" w:hAnsiTheme="minorHAnsi" w:cs="Arial Narrow"/>
          <w:b/>
          <w:sz w:val="22"/>
          <w:szCs w:val="22"/>
        </w:rPr>
        <w:t>STUDY INVESTIGATOR(S)</w:t>
      </w:r>
      <w:r w:rsidRPr="00FD255A">
        <w:rPr>
          <w:rFonts w:asciiTheme="minorHAnsi" w:eastAsia="Arial Narrow" w:hAnsiTheme="minorHAnsi" w:cs="Arial Narrow"/>
          <w:sz w:val="22"/>
          <w:szCs w:val="22"/>
        </w:rPr>
        <w:t xml:space="preserve"> </w:t>
      </w:r>
    </w:p>
    <w:p w14:paraId="33657CBC" w14:textId="77777777" w:rsidR="00737CD2" w:rsidRPr="00FD255A" w:rsidRDefault="00737CD2">
      <w:pPr>
        <w:ind w:left="0" w:hanging="2"/>
        <w:jc w:val="center"/>
        <w:rPr>
          <w:rFonts w:asciiTheme="minorHAnsi" w:eastAsia="Arial Narrow" w:hAnsiTheme="minorHAnsi" w:cs="Arial Narrow"/>
          <w:sz w:val="22"/>
          <w:szCs w:val="22"/>
        </w:rPr>
      </w:pPr>
    </w:p>
    <w:p w14:paraId="1B0D28E8" w14:textId="77777777" w:rsidR="00694A19" w:rsidRPr="00FD255A" w:rsidRDefault="008C0C7B">
      <w:pPr>
        <w:pStyle w:val="Heading1"/>
        <w:ind w:left="0" w:hanging="2"/>
        <w:jc w:val="left"/>
        <w:rPr>
          <w:rFonts w:asciiTheme="minorHAnsi" w:eastAsia="Arial Narrow" w:hAnsiTheme="minorHAnsi" w:cs="Arial Narrow"/>
          <w:b w:val="0"/>
          <w:sz w:val="22"/>
          <w:szCs w:val="22"/>
        </w:rPr>
      </w:pPr>
      <w:r w:rsidRPr="00FD255A">
        <w:rPr>
          <w:rFonts w:asciiTheme="minorHAnsi" w:eastAsia="Arial Narrow" w:hAnsiTheme="minorHAnsi" w:cs="Arial Narrow"/>
          <w:b w:val="0"/>
          <w:sz w:val="22"/>
          <w:szCs w:val="22"/>
        </w:rPr>
        <w:t>Principal Investigator</w:t>
      </w:r>
    </w:p>
    <w:p w14:paraId="576F09AB" w14:textId="653C7C3F" w:rsidR="00737CD2" w:rsidRPr="00FD255A" w:rsidRDefault="00694A19">
      <w:pPr>
        <w:pStyle w:val="Heading1"/>
        <w:ind w:left="0" w:hanging="2"/>
        <w:jc w:val="left"/>
        <w:rPr>
          <w:rFonts w:asciiTheme="minorHAnsi" w:eastAsia="Arial Narrow" w:hAnsiTheme="minorHAnsi" w:cs="Arial Narrow"/>
          <w:b w:val="0"/>
          <w:sz w:val="22"/>
          <w:szCs w:val="22"/>
        </w:rPr>
      </w:pPr>
      <w:r w:rsidRPr="00FD255A">
        <w:rPr>
          <w:rFonts w:asciiTheme="minorHAnsi" w:eastAsia="Arial Narrow" w:hAnsiTheme="minorHAnsi" w:cs="Arial Narrow"/>
          <w:b w:val="0"/>
          <w:sz w:val="22"/>
          <w:szCs w:val="22"/>
        </w:rPr>
        <w:tab/>
      </w:r>
      <w:r w:rsidRPr="00FD255A">
        <w:rPr>
          <w:rFonts w:asciiTheme="minorHAnsi" w:eastAsia="Arial Narrow" w:hAnsiTheme="minorHAnsi" w:cs="Arial Narrow"/>
          <w:b w:val="0"/>
          <w:sz w:val="22"/>
          <w:szCs w:val="22"/>
        </w:rPr>
        <w:tab/>
      </w:r>
      <w:r w:rsidRPr="00FD255A">
        <w:rPr>
          <w:rFonts w:asciiTheme="minorHAnsi" w:eastAsia="Arial Narrow" w:hAnsiTheme="minorHAnsi" w:cs="Arial Narrow"/>
          <w:b w:val="0"/>
          <w:sz w:val="22"/>
          <w:szCs w:val="22"/>
        </w:rPr>
        <w:tab/>
      </w:r>
      <w:r w:rsidRPr="00FD255A">
        <w:rPr>
          <w:rFonts w:asciiTheme="minorHAnsi" w:eastAsia="Arial Narrow" w:hAnsiTheme="minorHAnsi" w:cs="Arial Narrow"/>
          <w:b w:val="0"/>
          <w:sz w:val="22"/>
          <w:szCs w:val="22"/>
        </w:rPr>
        <w:tab/>
      </w:r>
      <w:r w:rsidR="008C0C7B" w:rsidRPr="00FD255A">
        <w:rPr>
          <w:rFonts w:asciiTheme="minorHAnsi" w:eastAsia="Arial Narrow" w:hAnsiTheme="minorHAnsi" w:cs="Arial Narrow"/>
          <w:b w:val="0"/>
          <w:sz w:val="22"/>
          <w:szCs w:val="22"/>
        </w:rPr>
        <w:tab/>
        <w:t>Dr Hamish Philpott</w:t>
      </w:r>
      <w:r w:rsidR="008C0C7B" w:rsidRPr="00FD255A">
        <w:rPr>
          <w:rFonts w:asciiTheme="minorHAnsi" w:eastAsia="Arial Narrow" w:hAnsiTheme="minorHAnsi" w:cs="Arial Narrow"/>
          <w:b w:val="0"/>
          <w:sz w:val="22"/>
          <w:szCs w:val="22"/>
        </w:rPr>
        <w:tab/>
      </w:r>
    </w:p>
    <w:p w14:paraId="59D2C900" w14:textId="77777777" w:rsidR="00737CD2" w:rsidRPr="00FD255A" w:rsidRDefault="008C0C7B">
      <w:pPr>
        <w:pStyle w:val="Heading1"/>
        <w:ind w:left="0" w:hanging="2"/>
        <w:jc w:val="left"/>
        <w:rPr>
          <w:rFonts w:asciiTheme="minorHAnsi" w:eastAsia="Arial Narrow" w:hAnsiTheme="minorHAnsi" w:cs="Arial Narrow"/>
          <w:b w:val="0"/>
          <w:sz w:val="22"/>
          <w:szCs w:val="22"/>
        </w:rPr>
      </w:pPr>
      <w:r w:rsidRPr="00FD255A">
        <w:rPr>
          <w:rFonts w:asciiTheme="minorHAnsi" w:eastAsia="Arial Narrow" w:hAnsiTheme="minorHAnsi" w:cs="Arial Narrow"/>
          <w:b w:val="0"/>
          <w:sz w:val="22"/>
          <w:szCs w:val="22"/>
        </w:rPr>
        <w:tab/>
      </w:r>
      <w:r w:rsidRPr="00FD255A">
        <w:rPr>
          <w:rFonts w:asciiTheme="minorHAnsi" w:eastAsia="Arial Narrow" w:hAnsiTheme="minorHAnsi" w:cs="Arial Narrow"/>
          <w:b w:val="0"/>
          <w:sz w:val="22"/>
          <w:szCs w:val="22"/>
        </w:rPr>
        <w:tab/>
      </w:r>
      <w:r w:rsidRPr="00FD255A">
        <w:rPr>
          <w:rFonts w:asciiTheme="minorHAnsi" w:eastAsia="Arial Narrow" w:hAnsiTheme="minorHAnsi" w:cs="Arial Narrow"/>
          <w:b w:val="0"/>
          <w:sz w:val="22"/>
          <w:szCs w:val="22"/>
        </w:rPr>
        <w:tab/>
      </w:r>
      <w:r w:rsidRPr="00FD255A">
        <w:rPr>
          <w:rFonts w:asciiTheme="minorHAnsi" w:eastAsia="Arial Narrow" w:hAnsiTheme="minorHAnsi" w:cs="Arial Narrow"/>
          <w:b w:val="0"/>
          <w:sz w:val="22"/>
          <w:szCs w:val="22"/>
        </w:rPr>
        <w:tab/>
      </w:r>
      <w:r w:rsidR="00D130E0" w:rsidRPr="00FD255A">
        <w:rPr>
          <w:rFonts w:asciiTheme="minorHAnsi" w:eastAsia="Arial Narrow" w:hAnsiTheme="minorHAnsi" w:cs="Arial Narrow"/>
          <w:b w:val="0"/>
          <w:sz w:val="22"/>
          <w:szCs w:val="22"/>
        </w:rPr>
        <w:tab/>
      </w:r>
      <w:r w:rsidRPr="00FD255A">
        <w:rPr>
          <w:rFonts w:asciiTheme="minorHAnsi" w:eastAsia="Arial Narrow" w:hAnsiTheme="minorHAnsi" w:cs="Arial Narrow"/>
          <w:b w:val="0"/>
          <w:sz w:val="22"/>
          <w:szCs w:val="22"/>
        </w:rPr>
        <w:t>Ph. +61 421227551</w:t>
      </w:r>
    </w:p>
    <w:p w14:paraId="0675E3B7" w14:textId="77777777" w:rsidR="00737CD2" w:rsidRPr="00FD255A" w:rsidRDefault="008C0C7B" w:rsidP="00D130E0">
      <w:pPr>
        <w:pStyle w:val="Heading1"/>
        <w:ind w:leftChars="0" w:left="2160" w:firstLineChars="0" w:firstLine="720"/>
        <w:jc w:val="left"/>
        <w:rPr>
          <w:rFonts w:asciiTheme="minorHAnsi" w:eastAsia="Arial Narrow" w:hAnsiTheme="minorHAnsi" w:cs="Arial Narrow"/>
          <w:b w:val="0"/>
          <w:sz w:val="22"/>
          <w:szCs w:val="22"/>
        </w:rPr>
      </w:pPr>
      <w:r w:rsidRPr="00FD255A">
        <w:rPr>
          <w:rFonts w:asciiTheme="minorHAnsi" w:eastAsia="Arial Narrow" w:hAnsiTheme="minorHAnsi" w:cs="Arial Narrow"/>
          <w:b w:val="0"/>
          <w:sz w:val="22"/>
          <w:szCs w:val="22"/>
        </w:rPr>
        <w:t xml:space="preserve">Email: </w:t>
      </w:r>
      <w:hyperlink r:id="rId8">
        <w:r w:rsidRPr="00FD255A">
          <w:rPr>
            <w:rFonts w:asciiTheme="minorHAnsi" w:eastAsia="Arial Narrow" w:hAnsiTheme="minorHAnsi" w:cs="Arial Narrow"/>
            <w:b w:val="0"/>
            <w:color w:val="0000FF"/>
            <w:sz w:val="22"/>
            <w:szCs w:val="22"/>
            <w:u w:val="single"/>
          </w:rPr>
          <w:t>hamish.philpott@outlook.com</w:t>
        </w:r>
      </w:hyperlink>
    </w:p>
    <w:p w14:paraId="73AD875E" w14:textId="77777777" w:rsidR="00737CD2" w:rsidRPr="00FD255A" w:rsidRDefault="008C0C7B">
      <w:pPr>
        <w:ind w:left="0" w:hanging="2"/>
        <w:rPr>
          <w:rFonts w:asciiTheme="minorHAnsi" w:eastAsia="Arial Narrow" w:hAnsiTheme="minorHAnsi" w:cs="Arial Narrow"/>
          <w:sz w:val="22"/>
          <w:szCs w:val="22"/>
        </w:rPr>
      </w:pPr>
      <w:r w:rsidRPr="00FD255A">
        <w:rPr>
          <w:rFonts w:asciiTheme="minorHAnsi" w:hAnsiTheme="minorHAnsi"/>
          <w:sz w:val="22"/>
          <w:szCs w:val="22"/>
        </w:rPr>
        <w:tab/>
      </w:r>
      <w:r w:rsidRPr="00FD255A">
        <w:rPr>
          <w:rFonts w:asciiTheme="minorHAnsi" w:hAnsiTheme="minorHAnsi"/>
          <w:sz w:val="22"/>
          <w:szCs w:val="22"/>
        </w:rPr>
        <w:tab/>
      </w:r>
      <w:r w:rsidRPr="00FD255A">
        <w:rPr>
          <w:rFonts w:asciiTheme="minorHAnsi" w:hAnsiTheme="minorHAnsi"/>
          <w:sz w:val="22"/>
          <w:szCs w:val="22"/>
        </w:rPr>
        <w:tab/>
      </w:r>
      <w:r w:rsidRPr="00FD255A">
        <w:rPr>
          <w:rFonts w:asciiTheme="minorHAnsi" w:hAnsiTheme="minorHAnsi"/>
          <w:sz w:val="22"/>
          <w:szCs w:val="22"/>
        </w:rPr>
        <w:tab/>
      </w:r>
      <w:r w:rsidR="00D130E0" w:rsidRPr="00FD255A">
        <w:rPr>
          <w:rFonts w:asciiTheme="minorHAnsi" w:hAnsiTheme="minorHAnsi"/>
          <w:sz w:val="22"/>
          <w:szCs w:val="22"/>
        </w:rPr>
        <w:tab/>
      </w:r>
      <w:r w:rsidRPr="00FD255A">
        <w:rPr>
          <w:rFonts w:asciiTheme="minorHAnsi" w:eastAsia="Arial Narrow" w:hAnsiTheme="minorHAnsi" w:cs="Arial Narrow"/>
          <w:sz w:val="22"/>
          <w:szCs w:val="22"/>
        </w:rPr>
        <w:t xml:space="preserve">Employer: NALHN, </w:t>
      </w:r>
    </w:p>
    <w:p w14:paraId="632F2193" w14:textId="77777777" w:rsidR="00737CD2" w:rsidRPr="00FD255A" w:rsidRDefault="008C0C7B" w:rsidP="00694A19">
      <w:pPr>
        <w:ind w:leftChars="0" w:left="2880" w:firstLineChars="0" w:firstLine="0"/>
        <w:rPr>
          <w:rFonts w:asciiTheme="minorHAnsi" w:hAnsiTheme="minorHAnsi"/>
          <w:sz w:val="22"/>
          <w:szCs w:val="22"/>
        </w:rPr>
      </w:pPr>
      <w:r w:rsidRPr="00FD255A">
        <w:rPr>
          <w:rFonts w:asciiTheme="minorHAnsi" w:eastAsia="Arial Narrow" w:hAnsiTheme="minorHAnsi" w:cs="Arial Narrow"/>
          <w:sz w:val="22"/>
          <w:szCs w:val="22"/>
        </w:rPr>
        <w:t>Roles: Supervision, development and inception of research</w:t>
      </w:r>
      <w:r w:rsidR="00D130E0" w:rsidRPr="00FD255A">
        <w:rPr>
          <w:rFonts w:asciiTheme="minorHAnsi" w:eastAsia="Arial Narrow" w:hAnsiTheme="minorHAnsi" w:cs="Arial Narrow"/>
          <w:sz w:val="22"/>
          <w:szCs w:val="22"/>
        </w:rPr>
        <w:t>, data collection, data analysis</w:t>
      </w:r>
      <w:r w:rsidRPr="00FD255A">
        <w:rPr>
          <w:rFonts w:asciiTheme="minorHAnsi" w:eastAsia="Arial Narrow" w:hAnsiTheme="minorHAnsi" w:cs="Arial Narrow"/>
          <w:sz w:val="22"/>
          <w:szCs w:val="22"/>
        </w:rPr>
        <w:t xml:space="preserve"> </w:t>
      </w:r>
    </w:p>
    <w:p w14:paraId="2227EB22" w14:textId="77777777" w:rsidR="00737CD2" w:rsidRPr="00FD255A" w:rsidRDefault="00737CD2">
      <w:pPr>
        <w:pStyle w:val="Heading1"/>
        <w:ind w:left="0" w:hanging="2"/>
        <w:jc w:val="left"/>
        <w:rPr>
          <w:rFonts w:asciiTheme="minorHAnsi" w:eastAsia="Arial Narrow" w:hAnsiTheme="minorHAnsi" w:cs="Arial Narrow"/>
          <w:b w:val="0"/>
          <w:sz w:val="22"/>
          <w:szCs w:val="22"/>
        </w:rPr>
      </w:pPr>
    </w:p>
    <w:p w14:paraId="00480A04" w14:textId="77777777" w:rsidR="00694A19" w:rsidRPr="00FD255A" w:rsidRDefault="008C0C7B">
      <w:pPr>
        <w:pStyle w:val="Heading1"/>
        <w:ind w:left="0" w:hanging="2"/>
        <w:jc w:val="left"/>
        <w:rPr>
          <w:rFonts w:asciiTheme="minorHAnsi" w:eastAsia="Arial Narrow" w:hAnsiTheme="minorHAnsi" w:cs="Arial Narrow"/>
          <w:b w:val="0"/>
          <w:sz w:val="22"/>
          <w:szCs w:val="22"/>
        </w:rPr>
      </w:pPr>
      <w:r w:rsidRPr="00FD255A">
        <w:rPr>
          <w:rFonts w:asciiTheme="minorHAnsi" w:eastAsia="Arial Narrow" w:hAnsiTheme="minorHAnsi" w:cs="Arial Narrow"/>
          <w:b w:val="0"/>
          <w:sz w:val="22"/>
          <w:szCs w:val="22"/>
        </w:rPr>
        <w:t>Co-Investigator</w:t>
      </w:r>
      <w:r w:rsidR="00694A19" w:rsidRPr="00FD255A">
        <w:rPr>
          <w:rFonts w:asciiTheme="minorHAnsi" w:eastAsia="Arial Narrow" w:hAnsiTheme="minorHAnsi" w:cs="Arial Narrow"/>
          <w:b w:val="0"/>
          <w:sz w:val="22"/>
          <w:szCs w:val="22"/>
        </w:rPr>
        <w:t>s:</w:t>
      </w:r>
    </w:p>
    <w:p w14:paraId="70742BF3" w14:textId="5C7759A6" w:rsidR="00737CD2" w:rsidRPr="00FD255A" w:rsidRDefault="00694A19">
      <w:pPr>
        <w:pStyle w:val="Heading1"/>
        <w:ind w:left="0" w:hanging="2"/>
        <w:jc w:val="left"/>
        <w:rPr>
          <w:rFonts w:asciiTheme="minorHAnsi" w:eastAsia="Arial Narrow" w:hAnsiTheme="minorHAnsi" w:cs="Arial Narrow"/>
          <w:b w:val="0"/>
          <w:sz w:val="22"/>
          <w:szCs w:val="22"/>
          <w:vertAlign w:val="superscript"/>
        </w:rPr>
      </w:pPr>
      <w:r w:rsidRPr="00FD255A">
        <w:rPr>
          <w:rFonts w:asciiTheme="minorHAnsi" w:eastAsia="Arial Narrow" w:hAnsiTheme="minorHAnsi" w:cs="Arial Narrow"/>
          <w:b w:val="0"/>
          <w:sz w:val="22"/>
          <w:szCs w:val="22"/>
        </w:rPr>
        <w:tab/>
      </w:r>
      <w:r w:rsidRPr="00FD255A">
        <w:rPr>
          <w:rFonts w:asciiTheme="minorHAnsi" w:eastAsia="Arial Narrow" w:hAnsiTheme="minorHAnsi" w:cs="Arial Narrow"/>
          <w:b w:val="0"/>
          <w:sz w:val="22"/>
          <w:szCs w:val="22"/>
        </w:rPr>
        <w:tab/>
      </w:r>
      <w:r w:rsidRPr="00FD255A">
        <w:rPr>
          <w:rFonts w:asciiTheme="minorHAnsi" w:eastAsia="Arial Narrow" w:hAnsiTheme="minorHAnsi" w:cs="Arial Narrow"/>
          <w:b w:val="0"/>
          <w:sz w:val="22"/>
          <w:szCs w:val="22"/>
        </w:rPr>
        <w:tab/>
      </w:r>
      <w:r w:rsidRPr="00FD255A">
        <w:rPr>
          <w:rFonts w:asciiTheme="minorHAnsi" w:eastAsia="Arial Narrow" w:hAnsiTheme="minorHAnsi" w:cs="Arial Narrow"/>
          <w:b w:val="0"/>
          <w:sz w:val="22"/>
          <w:szCs w:val="22"/>
        </w:rPr>
        <w:tab/>
      </w:r>
      <w:r w:rsidR="008C0C7B" w:rsidRPr="00FD255A">
        <w:rPr>
          <w:rFonts w:asciiTheme="minorHAnsi" w:eastAsia="Arial Narrow" w:hAnsiTheme="minorHAnsi" w:cs="Arial Narrow"/>
          <w:b w:val="0"/>
          <w:sz w:val="22"/>
          <w:szCs w:val="22"/>
        </w:rPr>
        <w:tab/>
        <w:t>Dr Derrick Tee</w:t>
      </w:r>
    </w:p>
    <w:p w14:paraId="33C6F6C0" w14:textId="77777777" w:rsidR="00737CD2" w:rsidRPr="00FD255A" w:rsidRDefault="008C0C7B">
      <w:pPr>
        <w:ind w:left="0" w:hanging="2"/>
        <w:rPr>
          <w:rFonts w:asciiTheme="minorHAnsi" w:eastAsia="Arial Narrow" w:hAnsiTheme="minorHAnsi" w:cs="Arial Narrow"/>
          <w:sz w:val="22"/>
          <w:szCs w:val="22"/>
        </w:rPr>
      </w:pPr>
      <w:r w:rsidRPr="00FD255A">
        <w:rPr>
          <w:rFonts w:asciiTheme="minorHAnsi" w:hAnsiTheme="minorHAnsi"/>
          <w:sz w:val="22"/>
          <w:szCs w:val="22"/>
        </w:rPr>
        <w:tab/>
      </w:r>
      <w:r w:rsidRPr="00FD255A">
        <w:rPr>
          <w:rFonts w:asciiTheme="minorHAnsi" w:hAnsiTheme="minorHAnsi"/>
          <w:sz w:val="22"/>
          <w:szCs w:val="22"/>
        </w:rPr>
        <w:tab/>
      </w:r>
      <w:r w:rsidRPr="00FD255A">
        <w:rPr>
          <w:rFonts w:asciiTheme="minorHAnsi" w:hAnsiTheme="minorHAnsi"/>
          <w:sz w:val="22"/>
          <w:szCs w:val="22"/>
        </w:rPr>
        <w:tab/>
      </w:r>
      <w:r w:rsidRPr="00FD255A">
        <w:rPr>
          <w:rFonts w:asciiTheme="minorHAnsi" w:hAnsiTheme="minorHAnsi"/>
          <w:sz w:val="22"/>
          <w:szCs w:val="22"/>
        </w:rPr>
        <w:tab/>
      </w:r>
      <w:r w:rsidR="00D130E0" w:rsidRPr="00FD255A">
        <w:rPr>
          <w:rFonts w:asciiTheme="minorHAnsi" w:hAnsiTheme="minorHAnsi"/>
          <w:sz w:val="22"/>
          <w:szCs w:val="22"/>
        </w:rPr>
        <w:tab/>
      </w:r>
      <w:r w:rsidRPr="00FD255A">
        <w:rPr>
          <w:rFonts w:asciiTheme="minorHAnsi" w:eastAsia="Arial Narrow" w:hAnsiTheme="minorHAnsi" w:cs="Arial Narrow"/>
          <w:sz w:val="22"/>
          <w:szCs w:val="22"/>
        </w:rPr>
        <w:t>Ph: +61 8 8222 5141</w:t>
      </w:r>
    </w:p>
    <w:p w14:paraId="72F4E5C2" w14:textId="77777777" w:rsidR="00737CD2" w:rsidRPr="00FD255A" w:rsidRDefault="008C0C7B">
      <w:pPr>
        <w:ind w:left="0" w:hanging="2"/>
        <w:rPr>
          <w:rFonts w:asciiTheme="minorHAnsi" w:eastAsia="Arial Narrow" w:hAnsiTheme="minorHAnsi" w:cs="Arial Narrow"/>
          <w:sz w:val="22"/>
          <w:szCs w:val="22"/>
        </w:rPr>
      </w:pPr>
      <w:r w:rsidRPr="00FD255A">
        <w:rPr>
          <w:rFonts w:asciiTheme="minorHAnsi" w:eastAsia="Arial Narrow" w:hAnsiTheme="minorHAnsi" w:cs="Arial Narrow"/>
          <w:sz w:val="22"/>
          <w:szCs w:val="22"/>
        </w:rPr>
        <w:tab/>
      </w:r>
      <w:r w:rsidRPr="00FD255A">
        <w:rPr>
          <w:rFonts w:asciiTheme="minorHAnsi" w:eastAsia="Arial Narrow" w:hAnsiTheme="minorHAnsi" w:cs="Arial Narrow"/>
          <w:sz w:val="22"/>
          <w:szCs w:val="22"/>
        </w:rPr>
        <w:tab/>
      </w:r>
      <w:r w:rsidRPr="00FD255A">
        <w:rPr>
          <w:rFonts w:asciiTheme="minorHAnsi" w:eastAsia="Arial Narrow" w:hAnsiTheme="minorHAnsi" w:cs="Arial Narrow"/>
          <w:sz w:val="22"/>
          <w:szCs w:val="22"/>
        </w:rPr>
        <w:tab/>
      </w:r>
      <w:r w:rsidRPr="00FD255A">
        <w:rPr>
          <w:rFonts w:asciiTheme="minorHAnsi" w:eastAsia="Arial Narrow" w:hAnsiTheme="minorHAnsi" w:cs="Arial Narrow"/>
          <w:sz w:val="22"/>
          <w:szCs w:val="22"/>
        </w:rPr>
        <w:tab/>
      </w:r>
      <w:r w:rsidR="00D130E0" w:rsidRPr="00FD255A">
        <w:rPr>
          <w:rFonts w:asciiTheme="minorHAnsi" w:eastAsia="Arial Narrow" w:hAnsiTheme="minorHAnsi" w:cs="Arial Narrow"/>
          <w:sz w:val="22"/>
          <w:szCs w:val="22"/>
        </w:rPr>
        <w:tab/>
      </w:r>
      <w:r w:rsidRPr="00FD255A">
        <w:rPr>
          <w:rFonts w:asciiTheme="minorHAnsi" w:eastAsia="Arial Narrow" w:hAnsiTheme="minorHAnsi" w:cs="Arial Narrow"/>
          <w:sz w:val="22"/>
          <w:szCs w:val="22"/>
        </w:rPr>
        <w:t xml:space="preserve">Email: </w:t>
      </w:r>
      <w:hyperlink r:id="rId9">
        <w:r w:rsidRPr="00FD255A">
          <w:rPr>
            <w:rFonts w:asciiTheme="minorHAnsi" w:eastAsia="Arial Narrow" w:hAnsiTheme="minorHAnsi" w:cs="Arial Narrow"/>
            <w:color w:val="0000FF"/>
            <w:sz w:val="22"/>
            <w:szCs w:val="22"/>
            <w:u w:val="single"/>
          </w:rPr>
          <w:t>oliver.schubert@adelaide.edu.au</w:t>
        </w:r>
      </w:hyperlink>
      <w:r w:rsidRPr="00FD255A">
        <w:rPr>
          <w:rFonts w:asciiTheme="minorHAnsi" w:eastAsia="Arial Narrow" w:hAnsiTheme="minorHAnsi" w:cs="Arial Narrow"/>
          <w:sz w:val="22"/>
          <w:szCs w:val="22"/>
        </w:rPr>
        <w:t xml:space="preserve"> </w:t>
      </w:r>
    </w:p>
    <w:p w14:paraId="381F44A7" w14:textId="563F0BE4" w:rsidR="00D130E0" w:rsidRPr="00FD255A" w:rsidRDefault="00D130E0">
      <w:pPr>
        <w:ind w:left="0" w:hanging="2"/>
        <w:rPr>
          <w:rFonts w:asciiTheme="minorHAnsi" w:eastAsia="Arial Narrow" w:hAnsiTheme="minorHAnsi" w:cs="Arial Narrow"/>
          <w:sz w:val="22"/>
          <w:szCs w:val="22"/>
        </w:rPr>
      </w:pPr>
      <w:r w:rsidRPr="00FD255A">
        <w:rPr>
          <w:rFonts w:asciiTheme="minorHAnsi" w:eastAsia="Arial Narrow" w:hAnsiTheme="minorHAnsi" w:cs="Arial Narrow"/>
          <w:sz w:val="22"/>
          <w:szCs w:val="22"/>
        </w:rPr>
        <w:tab/>
      </w:r>
      <w:r w:rsidRPr="00FD255A">
        <w:rPr>
          <w:rFonts w:asciiTheme="minorHAnsi" w:eastAsia="Arial Narrow" w:hAnsiTheme="minorHAnsi" w:cs="Arial Narrow"/>
          <w:sz w:val="22"/>
          <w:szCs w:val="22"/>
        </w:rPr>
        <w:tab/>
      </w:r>
      <w:r w:rsidRPr="00FD255A">
        <w:rPr>
          <w:rFonts w:asciiTheme="minorHAnsi" w:eastAsia="Arial Narrow" w:hAnsiTheme="minorHAnsi" w:cs="Arial Narrow"/>
          <w:sz w:val="22"/>
          <w:szCs w:val="22"/>
        </w:rPr>
        <w:tab/>
      </w:r>
      <w:r w:rsidRPr="00FD255A">
        <w:rPr>
          <w:rFonts w:asciiTheme="minorHAnsi" w:eastAsia="Arial Narrow" w:hAnsiTheme="minorHAnsi" w:cs="Arial Narrow"/>
          <w:sz w:val="22"/>
          <w:szCs w:val="22"/>
        </w:rPr>
        <w:tab/>
      </w:r>
      <w:r w:rsidRPr="00FD255A">
        <w:rPr>
          <w:rFonts w:asciiTheme="minorHAnsi" w:eastAsia="Arial Narrow" w:hAnsiTheme="minorHAnsi" w:cs="Arial Narrow"/>
          <w:sz w:val="22"/>
          <w:szCs w:val="22"/>
        </w:rPr>
        <w:tab/>
        <w:t>Roles: data collection, data analysis</w:t>
      </w:r>
    </w:p>
    <w:p w14:paraId="4BB81A72" w14:textId="70DB617A" w:rsidR="00694A19" w:rsidRPr="00FD255A" w:rsidRDefault="00694A19">
      <w:pPr>
        <w:ind w:left="0" w:hanging="2"/>
        <w:rPr>
          <w:rFonts w:asciiTheme="minorHAnsi" w:eastAsia="Arial Narrow" w:hAnsiTheme="minorHAnsi" w:cs="Arial Narrow"/>
          <w:sz w:val="22"/>
          <w:szCs w:val="22"/>
        </w:rPr>
      </w:pPr>
    </w:p>
    <w:p w14:paraId="0207807E" w14:textId="1BF6A027" w:rsidR="00694A19" w:rsidRPr="00FD255A" w:rsidRDefault="00694A19" w:rsidP="00694A19">
      <w:pPr>
        <w:ind w:left="0" w:hanging="2"/>
        <w:rPr>
          <w:rFonts w:asciiTheme="minorHAnsi" w:hAnsiTheme="minorHAnsi"/>
        </w:rPr>
      </w:pPr>
      <w:r w:rsidRPr="00FD255A">
        <w:rPr>
          <w:rFonts w:asciiTheme="minorHAnsi" w:eastAsia="Arial Narrow" w:hAnsiTheme="minorHAnsi" w:cs="Arial Narrow"/>
          <w:sz w:val="22"/>
          <w:szCs w:val="22"/>
        </w:rPr>
        <w:tab/>
      </w:r>
      <w:r w:rsidRPr="00FD255A">
        <w:rPr>
          <w:rFonts w:asciiTheme="minorHAnsi" w:eastAsia="Arial Narrow" w:hAnsiTheme="minorHAnsi" w:cs="Arial Narrow"/>
          <w:sz w:val="22"/>
          <w:szCs w:val="22"/>
        </w:rPr>
        <w:tab/>
      </w:r>
      <w:r w:rsidRPr="00FD255A">
        <w:rPr>
          <w:rFonts w:asciiTheme="minorHAnsi" w:eastAsia="Arial Narrow" w:hAnsiTheme="minorHAnsi" w:cs="Arial Narrow"/>
          <w:sz w:val="22"/>
          <w:szCs w:val="22"/>
        </w:rPr>
        <w:tab/>
      </w:r>
      <w:r w:rsidRPr="00FD255A">
        <w:rPr>
          <w:rFonts w:asciiTheme="minorHAnsi" w:eastAsia="Arial Narrow" w:hAnsiTheme="minorHAnsi" w:cs="Arial Narrow"/>
          <w:sz w:val="22"/>
          <w:szCs w:val="22"/>
        </w:rPr>
        <w:tab/>
      </w:r>
      <w:r w:rsidRPr="00FD255A">
        <w:rPr>
          <w:rFonts w:asciiTheme="minorHAnsi" w:eastAsia="Arial Narrow" w:hAnsiTheme="minorHAnsi" w:cs="Arial Narrow"/>
          <w:sz w:val="22"/>
          <w:szCs w:val="22"/>
        </w:rPr>
        <w:tab/>
      </w:r>
      <w:r w:rsidRPr="00FD255A">
        <w:rPr>
          <w:rFonts w:asciiTheme="minorHAnsi" w:hAnsiTheme="minorHAnsi"/>
        </w:rPr>
        <w:t>A/Prof Mayur Garg</w:t>
      </w:r>
    </w:p>
    <w:p w14:paraId="1A0E2D34" w14:textId="77777777" w:rsidR="00694A19" w:rsidRPr="00FD255A" w:rsidRDefault="00694A19" w:rsidP="00694A19">
      <w:pPr>
        <w:ind w:leftChars="0" w:left="2160" w:firstLineChars="0" w:firstLine="720"/>
        <w:rPr>
          <w:rFonts w:asciiTheme="minorHAnsi" w:hAnsiTheme="minorHAnsi"/>
        </w:rPr>
      </w:pPr>
      <w:r w:rsidRPr="00FD255A">
        <w:rPr>
          <w:rFonts w:asciiTheme="minorHAnsi" w:hAnsiTheme="minorHAnsi"/>
        </w:rPr>
        <w:t>Department of Gastroenterology</w:t>
      </w:r>
    </w:p>
    <w:p w14:paraId="2CE8DC9D" w14:textId="77777777" w:rsidR="00694A19" w:rsidRPr="00FD255A" w:rsidRDefault="00694A19" w:rsidP="00694A19">
      <w:pPr>
        <w:ind w:leftChars="0" w:left="2160" w:firstLineChars="0" w:firstLine="720"/>
        <w:rPr>
          <w:rFonts w:asciiTheme="minorHAnsi" w:hAnsiTheme="minorHAnsi"/>
        </w:rPr>
      </w:pPr>
      <w:r w:rsidRPr="00FD255A">
        <w:rPr>
          <w:rFonts w:asciiTheme="minorHAnsi" w:hAnsiTheme="minorHAnsi"/>
        </w:rPr>
        <w:t>185 Cooper St, Epping Vic 3076</w:t>
      </w:r>
    </w:p>
    <w:p w14:paraId="5F6AAA25" w14:textId="476BCF98" w:rsidR="00694A19" w:rsidRPr="00FD255A" w:rsidRDefault="00694A19" w:rsidP="00694A19">
      <w:pPr>
        <w:ind w:leftChars="0" w:left="1440" w:firstLineChars="0" w:firstLine="720"/>
        <w:rPr>
          <w:rFonts w:asciiTheme="minorHAnsi" w:hAnsiTheme="minorHAnsi"/>
        </w:rPr>
      </w:pPr>
      <w:r w:rsidRPr="00FD255A">
        <w:rPr>
          <w:rFonts w:asciiTheme="minorHAnsi" w:hAnsiTheme="minorHAnsi"/>
          <w:position w:val="0"/>
        </w:rPr>
        <w:tab/>
        <w:t xml:space="preserve">Ph. </w:t>
      </w:r>
      <w:r w:rsidRPr="00FD255A">
        <w:rPr>
          <w:rFonts w:asciiTheme="minorHAnsi" w:hAnsiTheme="minorHAnsi"/>
        </w:rPr>
        <w:t>03 8405 8000</w:t>
      </w:r>
    </w:p>
    <w:p w14:paraId="1C5B236F" w14:textId="77777777" w:rsidR="00694A19" w:rsidRPr="00FD255A" w:rsidRDefault="00694A19" w:rsidP="00694A19">
      <w:pPr>
        <w:ind w:leftChars="0" w:left="2160" w:firstLineChars="0" w:firstLine="720"/>
        <w:rPr>
          <w:rFonts w:asciiTheme="minorHAnsi" w:eastAsia="Arial Narrow" w:hAnsiTheme="minorHAnsi" w:cs="Arial Narrow"/>
          <w:sz w:val="22"/>
          <w:szCs w:val="22"/>
        </w:rPr>
      </w:pPr>
      <w:r w:rsidRPr="00FD255A">
        <w:rPr>
          <w:rFonts w:asciiTheme="minorHAnsi" w:hAnsiTheme="minorHAnsi"/>
        </w:rPr>
        <w:t xml:space="preserve">Email: </w:t>
      </w:r>
      <w:hyperlink r:id="rId10" w:history="1">
        <w:r w:rsidRPr="00FD255A">
          <w:rPr>
            <w:rStyle w:val="Hyperlink"/>
            <w:rFonts w:asciiTheme="minorHAnsi" w:hAnsiTheme="minorHAnsi"/>
          </w:rPr>
          <w:t>Mayur.Garg@nh.org.au</w:t>
        </w:r>
      </w:hyperlink>
      <w:r w:rsidRPr="00FD255A">
        <w:rPr>
          <w:rFonts w:asciiTheme="minorHAnsi" w:eastAsia="Arial Narrow" w:hAnsiTheme="minorHAnsi" w:cs="Arial Narrow"/>
          <w:sz w:val="22"/>
          <w:szCs w:val="22"/>
        </w:rPr>
        <w:t xml:space="preserve"> </w:t>
      </w:r>
    </w:p>
    <w:p w14:paraId="74D917B8" w14:textId="6AF6E279" w:rsidR="00694A19" w:rsidRPr="00FD255A" w:rsidRDefault="00694A19" w:rsidP="00694A19">
      <w:pPr>
        <w:ind w:leftChars="0" w:left="2160" w:firstLineChars="0" w:firstLine="720"/>
        <w:rPr>
          <w:rFonts w:asciiTheme="minorHAnsi" w:hAnsiTheme="minorHAnsi"/>
        </w:rPr>
      </w:pPr>
      <w:r w:rsidRPr="00FD255A">
        <w:rPr>
          <w:rFonts w:asciiTheme="minorHAnsi" w:eastAsia="Arial Narrow" w:hAnsiTheme="minorHAnsi" w:cs="Arial Narrow"/>
          <w:sz w:val="22"/>
          <w:szCs w:val="22"/>
        </w:rPr>
        <w:t>Roles: data collection, data analysis</w:t>
      </w:r>
    </w:p>
    <w:p w14:paraId="2B376BE6" w14:textId="3E48278F" w:rsidR="00694A19" w:rsidRPr="00FD255A" w:rsidRDefault="00694A19">
      <w:pPr>
        <w:ind w:left="0" w:hanging="2"/>
        <w:rPr>
          <w:rFonts w:asciiTheme="minorHAnsi" w:eastAsia="Arial Narrow" w:hAnsiTheme="minorHAnsi" w:cs="Arial Narrow"/>
          <w:sz w:val="22"/>
          <w:szCs w:val="22"/>
        </w:rPr>
      </w:pPr>
    </w:p>
    <w:p w14:paraId="22999A34" w14:textId="77777777" w:rsidR="00737CD2" w:rsidRPr="00FD255A" w:rsidRDefault="00737CD2">
      <w:pPr>
        <w:pStyle w:val="Heading1"/>
        <w:ind w:left="0" w:hanging="2"/>
        <w:jc w:val="left"/>
        <w:rPr>
          <w:rFonts w:asciiTheme="minorHAnsi" w:eastAsia="Arial Narrow" w:hAnsiTheme="minorHAnsi" w:cs="Arial Narrow"/>
          <w:b w:val="0"/>
          <w:sz w:val="22"/>
          <w:szCs w:val="22"/>
        </w:rPr>
      </w:pPr>
    </w:p>
    <w:p w14:paraId="2A6CE45C" w14:textId="69CD0778" w:rsidR="00694A19" w:rsidRPr="00FD255A" w:rsidRDefault="00694A19" w:rsidP="00FD255A">
      <w:pPr>
        <w:ind w:leftChars="0" w:left="2160" w:firstLineChars="0" w:firstLine="720"/>
        <w:rPr>
          <w:rFonts w:asciiTheme="minorHAnsi" w:hAnsiTheme="minorHAnsi"/>
        </w:rPr>
      </w:pPr>
      <w:r w:rsidRPr="00FD255A">
        <w:rPr>
          <w:rFonts w:asciiTheme="minorHAnsi" w:hAnsiTheme="minorHAnsi"/>
        </w:rPr>
        <w:t>A/Prof Rebecca Burgell</w:t>
      </w:r>
    </w:p>
    <w:p w14:paraId="3589AC2A" w14:textId="6A8FBB02" w:rsidR="00FD255A" w:rsidRPr="00FD255A" w:rsidRDefault="00FD255A" w:rsidP="00FD255A">
      <w:pPr>
        <w:ind w:leftChars="0" w:left="2160" w:firstLineChars="0" w:firstLine="720"/>
        <w:rPr>
          <w:rFonts w:asciiTheme="minorHAnsi" w:hAnsiTheme="minorHAnsi"/>
        </w:rPr>
      </w:pPr>
      <w:r w:rsidRPr="00FD255A">
        <w:rPr>
          <w:rFonts w:asciiTheme="minorHAnsi" w:hAnsiTheme="minorHAnsi"/>
        </w:rPr>
        <w:t>Department of Gastroenterology</w:t>
      </w:r>
      <w:r w:rsidRPr="00FD255A">
        <w:rPr>
          <w:rFonts w:asciiTheme="minorHAnsi" w:hAnsiTheme="minorHAnsi"/>
        </w:rPr>
        <w:t>-</w:t>
      </w:r>
      <w:r w:rsidRPr="00FD255A">
        <w:rPr>
          <w:rFonts w:asciiTheme="minorHAnsi" w:hAnsiTheme="minorHAnsi"/>
        </w:rPr>
        <w:t>The Alfred Hospital</w:t>
      </w:r>
    </w:p>
    <w:p w14:paraId="7D9E9D7F" w14:textId="77777777" w:rsidR="00FD255A" w:rsidRPr="00FD255A" w:rsidRDefault="00FD255A" w:rsidP="00FD255A">
      <w:pPr>
        <w:ind w:leftChars="0" w:left="2160" w:firstLineChars="0" w:firstLine="720"/>
        <w:rPr>
          <w:rFonts w:asciiTheme="minorHAnsi" w:hAnsiTheme="minorHAnsi"/>
        </w:rPr>
      </w:pPr>
      <w:r w:rsidRPr="00FD255A">
        <w:rPr>
          <w:rFonts w:asciiTheme="minorHAnsi" w:hAnsiTheme="minorHAnsi"/>
        </w:rPr>
        <w:t>55 Commercial Road, Melbourne Vic 3004</w:t>
      </w:r>
    </w:p>
    <w:p w14:paraId="37282CF3" w14:textId="77777777" w:rsidR="00FD255A" w:rsidRPr="00FD255A" w:rsidRDefault="00FD255A" w:rsidP="00FD255A">
      <w:pPr>
        <w:ind w:leftChars="0" w:left="2160" w:firstLineChars="0" w:firstLine="720"/>
        <w:rPr>
          <w:rFonts w:asciiTheme="minorHAnsi" w:hAnsiTheme="minorHAnsi"/>
        </w:rPr>
      </w:pPr>
      <w:r w:rsidRPr="00FD255A">
        <w:rPr>
          <w:rFonts w:asciiTheme="minorHAnsi" w:hAnsiTheme="minorHAnsi"/>
        </w:rPr>
        <w:t xml:space="preserve">Ph. </w:t>
      </w:r>
      <w:r w:rsidRPr="00FD255A">
        <w:rPr>
          <w:rFonts w:asciiTheme="minorHAnsi" w:hAnsiTheme="minorHAnsi"/>
        </w:rPr>
        <w:t>03 9076 2000</w:t>
      </w:r>
    </w:p>
    <w:p w14:paraId="2E816AE6" w14:textId="1BB9AB7D" w:rsidR="00694A19" w:rsidRPr="00FD255A" w:rsidRDefault="00FD255A" w:rsidP="00FD255A">
      <w:pPr>
        <w:ind w:leftChars="0" w:left="2160" w:firstLineChars="0" w:firstLine="720"/>
        <w:rPr>
          <w:rFonts w:asciiTheme="minorHAnsi" w:hAnsiTheme="minorHAnsi"/>
        </w:rPr>
      </w:pPr>
      <w:r w:rsidRPr="00FD255A">
        <w:rPr>
          <w:rFonts w:asciiTheme="minorHAnsi" w:hAnsiTheme="minorHAnsi"/>
        </w:rPr>
        <w:t xml:space="preserve">Email: </w:t>
      </w:r>
      <w:hyperlink r:id="rId11" w:history="1">
        <w:r w:rsidRPr="00FD255A">
          <w:rPr>
            <w:rStyle w:val="Hyperlink"/>
            <w:rFonts w:asciiTheme="minorHAnsi" w:hAnsiTheme="minorHAnsi"/>
          </w:rPr>
          <w:t>Rebecca.burgell@monash.edu</w:t>
        </w:r>
      </w:hyperlink>
    </w:p>
    <w:p w14:paraId="05451BB2" w14:textId="77777777" w:rsidR="00FD255A" w:rsidRPr="00FD255A" w:rsidRDefault="00FD255A" w:rsidP="00FD255A">
      <w:pPr>
        <w:ind w:leftChars="0" w:left="2160" w:firstLineChars="0" w:firstLine="720"/>
        <w:rPr>
          <w:rFonts w:asciiTheme="minorHAnsi" w:hAnsiTheme="minorHAnsi"/>
        </w:rPr>
      </w:pPr>
      <w:r w:rsidRPr="00FD255A">
        <w:rPr>
          <w:rFonts w:asciiTheme="minorHAnsi" w:eastAsia="Arial Narrow" w:hAnsiTheme="minorHAnsi" w:cs="Arial Narrow"/>
          <w:sz w:val="22"/>
          <w:szCs w:val="22"/>
        </w:rPr>
        <w:t>Roles: data collection, data analysis</w:t>
      </w:r>
    </w:p>
    <w:p w14:paraId="676D7278" w14:textId="77777777" w:rsidR="00694A19" w:rsidRPr="00FD255A" w:rsidRDefault="00694A19" w:rsidP="00694A19">
      <w:pPr>
        <w:ind w:left="0" w:hanging="2"/>
        <w:rPr>
          <w:rFonts w:asciiTheme="minorHAnsi" w:hAnsiTheme="minorHAnsi"/>
        </w:rPr>
      </w:pPr>
    </w:p>
    <w:p w14:paraId="72742BD5" w14:textId="77777777" w:rsidR="00FD255A" w:rsidRPr="00FD255A" w:rsidRDefault="00FD255A" w:rsidP="00694A19">
      <w:pPr>
        <w:ind w:left="0" w:hanging="2"/>
        <w:rPr>
          <w:rFonts w:asciiTheme="minorHAnsi" w:hAnsiTheme="minorHAnsi"/>
        </w:rPr>
      </w:pPr>
    </w:p>
    <w:p w14:paraId="6CCD444D" w14:textId="43560D2F" w:rsidR="00694A19" w:rsidRPr="00FD255A" w:rsidRDefault="00694A19" w:rsidP="00FD255A">
      <w:pPr>
        <w:ind w:leftChars="0" w:left="2160" w:firstLineChars="0" w:firstLine="720"/>
        <w:rPr>
          <w:rFonts w:asciiTheme="minorHAnsi" w:hAnsiTheme="minorHAnsi"/>
        </w:rPr>
      </w:pPr>
      <w:r w:rsidRPr="00FD255A">
        <w:rPr>
          <w:rFonts w:asciiTheme="minorHAnsi" w:hAnsiTheme="minorHAnsi"/>
        </w:rPr>
        <w:t>A/Prof Michael Swan</w:t>
      </w:r>
    </w:p>
    <w:p w14:paraId="7EE3A63F" w14:textId="77777777" w:rsidR="00FD255A" w:rsidRPr="00FD255A" w:rsidRDefault="00FD255A" w:rsidP="00FD255A">
      <w:pPr>
        <w:ind w:leftChars="0" w:left="2160" w:firstLineChars="0" w:firstLine="720"/>
        <w:rPr>
          <w:rFonts w:asciiTheme="minorHAnsi" w:hAnsiTheme="minorHAnsi"/>
        </w:rPr>
      </w:pPr>
      <w:r w:rsidRPr="00FD255A">
        <w:rPr>
          <w:rFonts w:asciiTheme="minorHAnsi" w:hAnsiTheme="minorHAnsi"/>
        </w:rPr>
        <w:t>Department of Gastroenterology</w:t>
      </w:r>
    </w:p>
    <w:p w14:paraId="7E6DAB01" w14:textId="77777777" w:rsidR="00FD255A" w:rsidRPr="00FD255A" w:rsidRDefault="00FD255A" w:rsidP="00FD255A">
      <w:pPr>
        <w:ind w:leftChars="0" w:left="2160" w:firstLineChars="0" w:firstLine="720"/>
        <w:rPr>
          <w:rFonts w:asciiTheme="minorHAnsi" w:hAnsiTheme="minorHAnsi"/>
        </w:rPr>
      </w:pPr>
      <w:r w:rsidRPr="00FD255A">
        <w:rPr>
          <w:rFonts w:asciiTheme="minorHAnsi" w:hAnsiTheme="minorHAnsi"/>
        </w:rPr>
        <w:t>Monash Medical Centre</w:t>
      </w:r>
    </w:p>
    <w:p w14:paraId="504649C3" w14:textId="007AEF0A" w:rsidR="00FD255A" w:rsidRPr="00FD255A" w:rsidRDefault="00FD255A" w:rsidP="00FD255A">
      <w:pPr>
        <w:ind w:leftChars="0" w:left="2160" w:firstLineChars="0" w:firstLine="720"/>
        <w:rPr>
          <w:rFonts w:asciiTheme="minorHAnsi" w:hAnsiTheme="minorHAnsi"/>
        </w:rPr>
      </w:pPr>
      <w:r w:rsidRPr="00FD255A">
        <w:rPr>
          <w:rFonts w:asciiTheme="minorHAnsi" w:hAnsiTheme="minorHAnsi"/>
        </w:rPr>
        <w:t>823, Centre Road, Bentleigh East Victoria 3165</w:t>
      </w:r>
    </w:p>
    <w:p w14:paraId="0100381D" w14:textId="77777777" w:rsidR="00FD255A" w:rsidRPr="00FD255A" w:rsidRDefault="00FD255A" w:rsidP="00FD255A">
      <w:pPr>
        <w:ind w:leftChars="0" w:left="2160" w:firstLineChars="0" w:firstLine="720"/>
        <w:rPr>
          <w:rFonts w:asciiTheme="minorHAnsi" w:hAnsiTheme="minorHAnsi"/>
        </w:rPr>
      </w:pPr>
      <w:r w:rsidRPr="00FD255A">
        <w:rPr>
          <w:rFonts w:asciiTheme="minorHAnsi" w:hAnsiTheme="minorHAnsi"/>
        </w:rPr>
        <w:t>Ph. 03 9928 8111</w:t>
      </w:r>
    </w:p>
    <w:p w14:paraId="19C22E98" w14:textId="416F3FC8" w:rsidR="00694A19" w:rsidRPr="00FD255A" w:rsidRDefault="00FD255A" w:rsidP="00FD255A">
      <w:pPr>
        <w:ind w:leftChars="0" w:left="2160" w:firstLineChars="0" w:firstLine="720"/>
        <w:rPr>
          <w:rFonts w:asciiTheme="minorHAnsi" w:hAnsiTheme="minorHAnsi"/>
        </w:rPr>
      </w:pPr>
      <w:r w:rsidRPr="00FD255A">
        <w:rPr>
          <w:rFonts w:asciiTheme="minorHAnsi" w:hAnsiTheme="minorHAnsi"/>
        </w:rPr>
        <w:t xml:space="preserve">Email: </w:t>
      </w:r>
      <w:hyperlink r:id="rId12" w:history="1">
        <w:r w:rsidRPr="00FD255A">
          <w:rPr>
            <w:rStyle w:val="Hyperlink"/>
            <w:rFonts w:asciiTheme="minorHAnsi" w:hAnsiTheme="minorHAnsi"/>
          </w:rPr>
          <w:t>Michael.swan@monashhealth.org</w:t>
        </w:r>
      </w:hyperlink>
    </w:p>
    <w:p w14:paraId="474424F3" w14:textId="77777777" w:rsidR="00FD255A" w:rsidRPr="00FD255A" w:rsidRDefault="00FD255A" w:rsidP="00FD255A">
      <w:pPr>
        <w:ind w:leftChars="0" w:left="2160" w:firstLineChars="0" w:firstLine="720"/>
        <w:rPr>
          <w:rFonts w:asciiTheme="minorHAnsi" w:hAnsiTheme="minorHAnsi"/>
        </w:rPr>
      </w:pPr>
      <w:r w:rsidRPr="00FD255A">
        <w:rPr>
          <w:rFonts w:asciiTheme="minorHAnsi" w:eastAsia="Arial Narrow" w:hAnsiTheme="minorHAnsi" w:cs="Arial Narrow"/>
          <w:sz w:val="22"/>
          <w:szCs w:val="22"/>
        </w:rPr>
        <w:t>Roles: data collection, data analysis</w:t>
      </w:r>
    </w:p>
    <w:p w14:paraId="3EF90B7F" w14:textId="77777777" w:rsidR="00694A19" w:rsidRPr="00FD255A" w:rsidRDefault="00694A19" w:rsidP="00694A19">
      <w:pPr>
        <w:ind w:left="0" w:hanging="2"/>
        <w:rPr>
          <w:rFonts w:asciiTheme="minorHAnsi" w:hAnsiTheme="minorHAnsi"/>
        </w:rPr>
      </w:pPr>
    </w:p>
    <w:p w14:paraId="733ACD6B" w14:textId="367283C5" w:rsidR="00694A19" w:rsidRPr="00FD255A" w:rsidRDefault="00694A19" w:rsidP="00694A19">
      <w:pPr>
        <w:ind w:left="0" w:hanging="2"/>
        <w:rPr>
          <w:rFonts w:asciiTheme="minorHAnsi" w:hAnsiTheme="minorHAnsi"/>
        </w:rPr>
      </w:pPr>
      <w:r w:rsidRPr="00FD255A">
        <w:rPr>
          <w:rFonts w:asciiTheme="minorHAnsi" w:hAnsiTheme="minorHAnsi"/>
        </w:rPr>
        <w:lastRenderedPageBreak/>
        <w:t>A/Prof Andrew Buckle</w:t>
      </w:r>
    </w:p>
    <w:p w14:paraId="47555254" w14:textId="77777777" w:rsidR="00FD255A" w:rsidRPr="00FD255A" w:rsidRDefault="00FD255A" w:rsidP="00FD255A">
      <w:pPr>
        <w:ind w:left="0" w:hanging="2"/>
        <w:rPr>
          <w:rFonts w:asciiTheme="minorHAnsi" w:hAnsiTheme="minorHAnsi"/>
        </w:rPr>
      </w:pPr>
      <w:r w:rsidRPr="00FD255A">
        <w:rPr>
          <w:rFonts w:asciiTheme="minorHAnsi" w:hAnsiTheme="minorHAnsi"/>
        </w:rPr>
        <w:t>Department of Gastroenterology</w:t>
      </w:r>
    </w:p>
    <w:p w14:paraId="2F444479" w14:textId="77777777" w:rsidR="00FD255A" w:rsidRPr="00FD255A" w:rsidRDefault="00FD255A" w:rsidP="00FD255A">
      <w:pPr>
        <w:ind w:left="0" w:hanging="2"/>
        <w:rPr>
          <w:rFonts w:asciiTheme="minorHAnsi" w:hAnsiTheme="minorHAnsi"/>
        </w:rPr>
      </w:pPr>
      <w:r w:rsidRPr="00FD255A">
        <w:rPr>
          <w:rFonts w:asciiTheme="minorHAnsi" w:hAnsiTheme="minorHAnsi"/>
        </w:rPr>
        <w:t>Launceston General Hospital</w:t>
      </w:r>
    </w:p>
    <w:p w14:paraId="69039545" w14:textId="77777777" w:rsidR="00FD255A" w:rsidRPr="00FD255A" w:rsidRDefault="00FD255A" w:rsidP="00FD255A">
      <w:pPr>
        <w:ind w:left="0" w:hanging="2"/>
        <w:rPr>
          <w:rFonts w:asciiTheme="minorHAnsi" w:hAnsiTheme="minorHAnsi"/>
        </w:rPr>
      </w:pPr>
      <w:r w:rsidRPr="00FD255A">
        <w:rPr>
          <w:rFonts w:asciiTheme="minorHAnsi" w:hAnsiTheme="minorHAnsi"/>
        </w:rPr>
        <w:t>274-280 Charles Street, Launceston TAS 7250</w:t>
      </w:r>
    </w:p>
    <w:p w14:paraId="6235DC67" w14:textId="11307C5E" w:rsidR="00FD255A" w:rsidRPr="00FD255A" w:rsidRDefault="00FD255A" w:rsidP="00FD255A">
      <w:pPr>
        <w:ind w:left="0" w:hanging="2"/>
        <w:rPr>
          <w:rFonts w:asciiTheme="minorHAnsi" w:hAnsiTheme="minorHAnsi"/>
        </w:rPr>
      </w:pPr>
      <w:r w:rsidRPr="00FD255A">
        <w:rPr>
          <w:rFonts w:asciiTheme="minorHAnsi" w:hAnsiTheme="minorHAnsi"/>
        </w:rPr>
        <w:t>Ph. 03 6777 6777</w:t>
      </w:r>
    </w:p>
    <w:p w14:paraId="31E76A3F" w14:textId="132DC0DC" w:rsidR="00694A19" w:rsidRDefault="00FD255A" w:rsidP="00694A19">
      <w:pPr>
        <w:ind w:left="0" w:hanging="2"/>
        <w:rPr>
          <w:rFonts w:asciiTheme="minorHAnsi" w:hAnsiTheme="minorHAnsi"/>
        </w:rPr>
      </w:pPr>
      <w:r w:rsidRPr="00FD255A">
        <w:rPr>
          <w:rFonts w:asciiTheme="minorHAnsi" w:hAnsiTheme="minorHAnsi"/>
        </w:rPr>
        <w:t xml:space="preserve">Email: </w:t>
      </w:r>
      <w:hyperlink r:id="rId13" w:history="1">
        <w:r w:rsidRPr="00FD255A">
          <w:rPr>
            <w:rStyle w:val="Hyperlink"/>
            <w:rFonts w:asciiTheme="minorHAnsi" w:hAnsiTheme="minorHAnsi"/>
          </w:rPr>
          <w:t>Andrew.buckle@ths.tas.gov.au</w:t>
        </w:r>
      </w:hyperlink>
    </w:p>
    <w:p w14:paraId="567C2857" w14:textId="77777777" w:rsidR="00FD255A" w:rsidRPr="00FD255A" w:rsidRDefault="00FD255A" w:rsidP="00FD255A">
      <w:pPr>
        <w:ind w:leftChars="0" w:left="0" w:firstLineChars="0" w:firstLine="0"/>
        <w:rPr>
          <w:rFonts w:asciiTheme="minorHAnsi" w:hAnsiTheme="minorHAnsi"/>
        </w:rPr>
      </w:pPr>
      <w:r w:rsidRPr="00FD255A">
        <w:rPr>
          <w:rFonts w:asciiTheme="minorHAnsi" w:eastAsia="Arial Narrow" w:hAnsiTheme="minorHAnsi" w:cs="Arial Narrow"/>
          <w:sz w:val="22"/>
          <w:szCs w:val="22"/>
        </w:rPr>
        <w:t>Roles: data collection, data analysis</w:t>
      </w:r>
    </w:p>
    <w:p w14:paraId="352DA893" w14:textId="77777777" w:rsidR="00694A19" w:rsidRPr="00FD255A" w:rsidRDefault="00694A19" w:rsidP="00FD255A">
      <w:pPr>
        <w:ind w:leftChars="0" w:left="0" w:firstLineChars="0" w:firstLine="0"/>
        <w:rPr>
          <w:rFonts w:asciiTheme="minorHAnsi" w:hAnsiTheme="minorHAnsi"/>
        </w:rPr>
      </w:pPr>
    </w:p>
    <w:p w14:paraId="33A8D397" w14:textId="01633B22" w:rsidR="00694A19" w:rsidRPr="00FD255A" w:rsidRDefault="00694A19" w:rsidP="00694A19">
      <w:pPr>
        <w:ind w:left="0" w:hanging="2"/>
        <w:rPr>
          <w:rFonts w:asciiTheme="minorHAnsi" w:hAnsiTheme="minorHAnsi"/>
        </w:rPr>
      </w:pPr>
      <w:r w:rsidRPr="00FD255A">
        <w:rPr>
          <w:rFonts w:asciiTheme="minorHAnsi" w:hAnsiTheme="minorHAnsi"/>
        </w:rPr>
        <w:t>Dr Sanjay Nandurkar</w:t>
      </w:r>
    </w:p>
    <w:p w14:paraId="72E48CB2" w14:textId="77777777" w:rsidR="00FD255A" w:rsidRPr="00FD255A" w:rsidRDefault="00FD255A" w:rsidP="00FD255A">
      <w:pPr>
        <w:ind w:left="0" w:hanging="2"/>
        <w:rPr>
          <w:rFonts w:asciiTheme="minorHAnsi" w:hAnsiTheme="minorHAnsi"/>
        </w:rPr>
      </w:pPr>
      <w:r w:rsidRPr="00FD255A">
        <w:rPr>
          <w:rFonts w:asciiTheme="minorHAnsi" w:hAnsiTheme="minorHAnsi"/>
        </w:rPr>
        <w:t>Department of Gastroenterology</w:t>
      </w:r>
    </w:p>
    <w:p w14:paraId="44F67A2E" w14:textId="77777777" w:rsidR="00FD255A" w:rsidRPr="00FD255A" w:rsidRDefault="00FD255A" w:rsidP="00FD255A">
      <w:pPr>
        <w:ind w:left="0" w:hanging="2"/>
        <w:rPr>
          <w:rFonts w:asciiTheme="minorHAnsi" w:hAnsiTheme="minorHAnsi"/>
        </w:rPr>
      </w:pPr>
      <w:r w:rsidRPr="00FD255A">
        <w:rPr>
          <w:rFonts w:asciiTheme="minorHAnsi" w:hAnsiTheme="minorHAnsi"/>
        </w:rPr>
        <w:t>Eastern Health</w:t>
      </w:r>
    </w:p>
    <w:p w14:paraId="3EBA17BE" w14:textId="77777777" w:rsidR="00FD255A" w:rsidRPr="00FD255A" w:rsidRDefault="00FD255A" w:rsidP="00FD255A">
      <w:pPr>
        <w:ind w:left="0" w:hanging="2"/>
        <w:rPr>
          <w:rFonts w:asciiTheme="minorHAnsi" w:hAnsiTheme="minorHAnsi"/>
        </w:rPr>
      </w:pPr>
      <w:r w:rsidRPr="00FD255A">
        <w:rPr>
          <w:rFonts w:asciiTheme="minorHAnsi" w:hAnsiTheme="minorHAnsi"/>
        </w:rPr>
        <w:t>5 Arnold Street, Box Hill Victoria 3128</w:t>
      </w:r>
    </w:p>
    <w:p w14:paraId="042DB67C" w14:textId="77777777" w:rsidR="00FD255A" w:rsidRPr="00FD255A" w:rsidRDefault="00FD255A" w:rsidP="00FD255A">
      <w:pPr>
        <w:ind w:left="0" w:hanging="2"/>
        <w:rPr>
          <w:rFonts w:asciiTheme="minorHAnsi" w:hAnsiTheme="minorHAnsi"/>
        </w:rPr>
      </w:pPr>
      <w:r w:rsidRPr="00FD255A">
        <w:rPr>
          <w:rFonts w:asciiTheme="minorHAnsi" w:hAnsiTheme="minorHAnsi"/>
        </w:rPr>
        <w:t>Ph. 03 9895 3281</w:t>
      </w:r>
    </w:p>
    <w:p w14:paraId="707656AA" w14:textId="77777777" w:rsidR="00FD255A" w:rsidRDefault="00FD255A" w:rsidP="00FD255A">
      <w:pPr>
        <w:ind w:leftChars="0" w:left="0" w:firstLineChars="0" w:firstLine="0"/>
        <w:rPr>
          <w:rFonts w:asciiTheme="minorHAnsi" w:hAnsiTheme="minorHAnsi"/>
        </w:rPr>
      </w:pPr>
      <w:r w:rsidRPr="00FD255A">
        <w:rPr>
          <w:rFonts w:asciiTheme="minorHAnsi" w:hAnsiTheme="minorHAnsi"/>
        </w:rPr>
        <w:t xml:space="preserve">Email: </w:t>
      </w:r>
      <w:hyperlink r:id="rId14" w:history="1">
        <w:r w:rsidRPr="00FD255A">
          <w:rPr>
            <w:rStyle w:val="Hyperlink"/>
            <w:rFonts w:asciiTheme="minorHAnsi" w:hAnsiTheme="minorHAnsi"/>
          </w:rPr>
          <w:t>Sanjay.nandurkar@monash.edu</w:t>
        </w:r>
      </w:hyperlink>
    </w:p>
    <w:p w14:paraId="4C2DA1E0" w14:textId="0BCDC7CA" w:rsidR="00FD255A" w:rsidRPr="00FD255A" w:rsidRDefault="00FD255A" w:rsidP="00FD255A">
      <w:pPr>
        <w:ind w:leftChars="0" w:left="0" w:firstLineChars="0" w:firstLine="0"/>
        <w:rPr>
          <w:rFonts w:asciiTheme="minorHAnsi" w:hAnsiTheme="minorHAnsi"/>
        </w:rPr>
      </w:pPr>
      <w:r w:rsidRPr="00FD255A">
        <w:rPr>
          <w:rFonts w:asciiTheme="minorHAnsi" w:eastAsia="Arial Narrow" w:hAnsiTheme="minorHAnsi" w:cs="Arial Narrow"/>
          <w:sz w:val="22"/>
          <w:szCs w:val="22"/>
        </w:rPr>
        <w:t>Roles: data collection, data analysis</w:t>
      </w:r>
    </w:p>
    <w:p w14:paraId="0DA7FDA6" w14:textId="77777777" w:rsidR="00FD255A" w:rsidRPr="00FD255A" w:rsidRDefault="00FD255A" w:rsidP="00FD255A">
      <w:pPr>
        <w:ind w:left="0" w:hanging="2"/>
        <w:rPr>
          <w:rFonts w:asciiTheme="minorHAnsi" w:hAnsiTheme="minorHAnsi"/>
        </w:rPr>
      </w:pPr>
    </w:p>
    <w:p w14:paraId="07133AB8" w14:textId="4D71D737" w:rsidR="00694A19" w:rsidRPr="00FD255A" w:rsidRDefault="00694A19" w:rsidP="00694A19">
      <w:pPr>
        <w:ind w:left="0" w:hanging="2"/>
        <w:rPr>
          <w:rFonts w:asciiTheme="minorHAnsi" w:hAnsiTheme="minorHAnsi"/>
        </w:rPr>
      </w:pPr>
      <w:r w:rsidRPr="00FD255A">
        <w:rPr>
          <w:rFonts w:asciiTheme="minorHAnsi" w:hAnsiTheme="minorHAnsi"/>
        </w:rPr>
        <w:t>Professor Nick Talley</w:t>
      </w:r>
    </w:p>
    <w:p w14:paraId="5628B64A" w14:textId="77777777" w:rsidR="00FD255A" w:rsidRPr="00FD255A" w:rsidRDefault="00FD255A" w:rsidP="00FD255A">
      <w:pPr>
        <w:ind w:left="0" w:hanging="2"/>
        <w:rPr>
          <w:rFonts w:asciiTheme="minorHAnsi" w:hAnsiTheme="minorHAnsi"/>
        </w:rPr>
      </w:pPr>
      <w:r w:rsidRPr="00FD255A">
        <w:rPr>
          <w:rFonts w:asciiTheme="minorHAnsi" w:hAnsiTheme="minorHAnsi"/>
        </w:rPr>
        <w:t xml:space="preserve">John Hunter Hospital Newcastle </w:t>
      </w:r>
    </w:p>
    <w:p w14:paraId="07C058D9" w14:textId="06E7ABA3" w:rsidR="00694A19" w:rsidRDefault="00FD255A" w:rsidP="00FD255A">
      <w:pPr>
        <w:ind w:leftChars="0" w:left="0" w:firstLineChars="0" w:firstLine="0"/>
        <w:rPr>
          <w:rFonts w:asciiTheme="minorHAnsi" w:hAnsiTheme="minorHAnsi"/>
        </w:rPr>
      </w:pPr>
      <w:r w:rsidRPr="00FD255A">
        <w:rPr>
          <w:rFonts w:asciiTheme="minorHAnsi" w:hAnsiTheme="minorHAnsi"/>
        </w:rPr>
        <w:t xml:space="preserve">Email: </w:t>
      </w:r>
      <w:hyperlink r:id="rId15" w:history="1">
        <w:r w:rsidRPr="00FD255A">
          <w:rPr>
            <w:rStyle w:val="Hyperlink"/>
            <w:rFonts w:asciiTheme="minorHAnsi" w:hAnsiTheme="minorHAnsi"/>
          </w:rPr>
          <w:t>Nicholas.talley@newcastle.edu.au</w:t>
        </w:r>
      </w:hyperlink>
    </w:p>
    <w:p w14:paraId="06E3DFD1" w14:textId="77777777" w:rsidR="00FD255A" w:rsidRPr="00FD255A" w:rsidRDefault="00FD255A" w:rsidP="00FD255A">
      <w:pPr>
        <w:ind w:leftChars="0" w:left="0" w:firstLineChars="0" w:firstLine="0"/>
        <w:rPr>
          <w:rFonts w:asciiTheme="minorHAnsi" w:hAnsiTheme="minorHAnsi"/>
        </w:rPr>
      </w:pPr>
      <w:r w:rsidRPr="00FD255A">
        <w:rPr>
          <w:rFonts w:asciiTheme="minorHAnsi" w:eastAsia="Arial Narrow" w:hAnsiTheme="minorHAnsi" w:cs="Arial Narrow"/>
          <w:sz w:val="22"/>
          <w:szCs w:val="22"/>
        </w:rPr>
        <w:t>Roles: data collection, data analysis</w:t>
      </w:r>
    </w:p>
    <w:p w14:paraId="7029547D" w14:textId="77777777" w:rsidR="00694A19" w:rsidRPr="00FD255A" w:rsidRDefault="00694A19" w:rsidP="00FD255A">
      <w:pPr>
        <w:ind w:leftChars="0" w:left="0" w:firstLineChars="0" w:firstLine="0"/>
        <w:rPr>
          <w:rFonts w:asciiTheme="minorHAnsi" w:hAnsiTheme="minorHAnsi"/>
        </w:rPr>
      </w:pPr>
    </w:p>
    <w:p w14:paraId="7C9B369E" w14:textId="35947FFD" w:rsidR="00694A19" w:rsidRPr="00FD255A" w:rsidRDefault="00694A19" w:rsidP="00694A19">
      <w:pPr>
        <w:ind w:left="0" w:hanging="2"/>
        <w:rPr>
          <w:rFonts w:asciiTheme="minorHAnsi" w:hAnsiTheme="minorHAnsi"/>
        </w:rPr>
      </w:pPr>
      <w:r w:rsidRPr="00FD255A">
        <w:rPr>
          <w:rFonts w:asciiTheme="minorHAnsi" w:hAnsiTheme="minorHAnsi"/>
        </w:rPr>
        <w:t>Dr Charles Cock</w:t>
      </w:r>
    </w:p>
    <w:p w14:paraId="7A432148" w14:textId="77777777" w:rsidR="00FD255A" w:rsidRPr="00FD255A" w:rsidRDefault="00FD255A" w:rsidP="00FD255A">
      <w:pPr>
        <w:ind w:left="0" w:hanging="2"/>
        <w:rPr>
          <w:rFonts w:asciiTheme="minorHAnsi" w:hAnsiTheme="minorHAnsi"/>
        </w:rPr>
      </w:pPr>
      <w:r w:rsidRPr="00FD255A">
        <w:rPr>
          <w:rFonts w:asciiTheme="minorHAnsi" w:hAnsiTheme="minorHAnsi"/>
        </w:rPr>
        <w:t>Department of Gastroenterology</w:t>
      </w:r>
    </w:p>
    <w:p w14:paraId="7C60B61F" w14:textId="77777777" w:rsidR="00FD255A" w:rsidRPr="00FD255A" w:rsidRDefault="00FD255A" w:rsidP="00FD255A">
      <w:pPr>
        <w:ind w:left="0" w:hanging="2"/>
        <w:rPr>
          <w:rFonts w:asciiTheme="minorHAnsi" w:hAnsiTheme="minorHAnsi"/>
        </w:rPr>
      </w:pPr>
      <w:r w:rsidRPr="00FD255A">
        <w:rPr>
          <w:rFonts w:asciiTheme="minorHAnsi" w:hAnsiTheme="minorHAnsi"/>
        </w:rPr>
        <w:t>Flinders Medical Centre</w:t>
      </w:r>
    </w:p>
    <w:p w14:paraId="2537C3EA" w14:textId="77777777" w:rsidR="00FD255A" w:rsidRPr="00FD255A" w:rsidRDefault="00FD255A" w:rsidP="00FD255A">
      <w:pPr>
        <w:ind w:left="0" w:hanging="2"/>
        <w:rPr>
          <w:rFonts w:asciiTheme="minorHAnsi" w:hAnsiTheme="minorHAnsi"/>
        </w:rPr>
      </w:pPr>
      <w:r w:rsidRPr="00FD255A">
        <w:rPr>
          <w:rFonts w:asciiTheme="minorHAnsi" w:hAnsiTheme="minorHAnsi"/>
        </w:rPr>
        <w:t>Flinders Drive, Bedford Park</w:t>
      </w:r>
    </w:p>
    <w:p w14:paraId="6763BD33" w14:textId="77777777" w:rsidR="00FD255A" w:rsidRPr="00FD255A" w:rsidRDefault="00FD255A" w:rsidP="00FD255A">
      <w:pPr>
        <w:ind w:left="0" w:hanging="2"/>
        <w:rPr>
          <w:rFonts w:asciiTheme="minorHAnsi" w:hAnsiTheme="minorHAnsi"/>
        </w:rPr>
      </w:pPr>
      <w:r w:rsidRPr="00FD255A">
        <w:rPr>
          <w:rFonts w:asciiTheme="minorHAnsi" w:hAnsiTheme="minorHAnsi"/>
        </w:rPr>
        <w:t>South Australia 5042</w:t>
      </w:r>
    </w:p>
    <w:p w14:paraId="785E3B85" w14:textId="77777777" w:rsidR="00FD255A" w:rsidRPr="00FD255A" w:rsidRDefault="00FD255A" w:rsidP="00FD255A">
      <w:pPr>
        <w:ind w:left="0" w:hanging="2"/>
        <w:rPr>
          <w:rFonts w:asciiTheme="minorHAnsi" w:hAnsiTheme="minorHAnsi"/>
        </w:rPr>
      </w:pPr>
      <w:r w:rsidRPr="00FD255A">
        <w:rPr>
          <w:rFonts w:asciiTheme="minorHAnsi" w:hAnsiTheme="minorHAnsi"/>
        </w:rPr>
        <w:t>Ph. 08 8 204 5511</w:t>
      </w:r>
    </w:p>
    <w:p w14:paraId="6FD15AD7" w14:textId="77777777" w:rsidR="00FD255A" w:rsidRDefault="00FD255A" w:rsidP="00FD255A">
      <w:pPr>
        <w:ind w:leftChars="0" w:left="0" w:firstLineChars="0" w:firstLine="0"/>
        <w:rPr>
          <w:rFonts w:asciiTheme="minorHAnsi" w:hAnsiTheme="minorHAnsi"/>
        </w:rPr>
      </w:pPr>
      <w:r w:rsidRPr="00FD255A">
        <w:rPr>
          <w:rFonts w:asciiTheme="minorHAnsi" w:hAnsiTheme="minorHAnsi"/>
        </w:rPr>
        <w:t xml:space="preserve">Email: </w:t>
      </w:r>
      <w:hyperlink r:id="rId16" w:history="1">
        <w:r w:rsidRPr="00FD255A">
          <w:rPr>
            <w:rStyle w:val="Hyperlink"/>
            <w:rFonts w:asciiTheme="minorHAnsi" w:hAnsiTheme="minorHAnsi"/>
          </w:rPr>
          <w:t>Charles.cock@sa.gov.au</w:t>
        </w:r>
      </w:hyperlink>
    </w:p>
    <w:p w14:paraId="2DB7B860" w14:textId="0EFF3643" w:rsidR="00FD255A" w:rsidRPr="00FD255A" w:rsidRDefault="00FD255A" w:rsidP="00FD255A">
      <w:pPr>
        <w:ind w:leftChars="0" w:left="0" w:firstLineChars="0" w:firstLine="0"/>
        <w:rPr>
          <w:rFonts w:asciiTheme="minorHAnsi" w:hAnsiTheme="minorHAnsi"/>
        </w:rPr>
      </w:pPr>
      <w:r w:rsidRPr="00FD255A">
        <w:rPr>
          <w:rFonts w:asciiTheme="minorHAnsi" w:eastAsia="Arial Narrow" w:hAnsiTheme="minorHAnsi" w:cs="Arial Narrow"/>
          <w:sz w:val="22"/>
          <w:szCs w:val="22"/>
        </w:rPr>
        <w:t>Roles: data collection, data analysis</w:t>
      </w:r>
    </w:p>
    <w:p w14:paraId="591173C9" w14:textId="77777777" w:rsidR="00FD255A" w:rsidRPr="00FD255A" w:rsidRDefault="00FD255A" w:rsidP="00694A19">
      <w:pPr>
        <w:ind w:left="0" w:hanging="2"/>
        <w:rPr>
          <w:rFonts w:asciiTheme="minorHAnsi" w:hAnsiTheme="minorHAnsi"/>
        </w:rPr>
      </w:pPr>
    </w:p>
    <w:p w14:paraId="448AD35F" w14:textId="0F67E4CC" w:rsidR="00694A19" w:rsidRPr="00FD255A" w:rsidRDefault="00694A19" w:rsidP="00694A19">
      <w:pPr>
        <w:ind w:left="0" w:hanging="2"/>
        <w:rPr>
          <w:rFonts w:asciiTheme="minorHAnsi" w:hAnsiTheme="minorHAnsi"/>
        </w:rPr>
      </w:pPr>
      <w:r w:rsidRPr="00FD255A">
        <w:rPr>
          <w:rFonts w:asciiTheme="minorHAnsi" w:hAnsiTheme="minorHAnsi"/>
        </w:rPr>
        <w:t>Prof Nam Nguyen</w:t>
      </w:r>
    </w:p>
    <w:p w14:paraId="4EF975E9" w14:textId="77777777" w:rsidR="00FD255A" w:rsidRPr="00FD255A" w:rsidRDefault="00FD255A" w:rsidP="00FD255A">
      <w:pPr>
        <w:ind w:left="0" w:hanging="2"/>
        <w:rPr>
          <w:rFonts w:asciiTheme="minorHAnsi" w:hAnsiTheme="minorHAnsi"/>
        </w:rPr>
      </w:pPr>
      <w:r w:rsidRPr="00FD255A">
        <w:rPr>
          <w:rFonts w:asciiTheme="minorHAnsi" w:hAnsiTheme="minorHAnsi"/>
        </w:rPr>
        <w:t>Department of Gastroenterology</w:t>
      </w:r>
    </w:p>
    <w:p w14:paraId="532D5E22" w14:textId="77777777" w:rsidR="00FD255A" w:rsidRPr="00FD255A" w:rsidRDefault="00FD255A" w:rsidP="00FD255A">
      <w:pPr>
        <w:ind w:left="0" w:hanging="2"/>
        <w:rPr>
          <w:rFonts w:asciiTheme="minorHAnsi" w:hAnsiTheme="minorHAnsi"/>
        </w:rPr>
      </w:pPr>
      <w:r w:rsidRPr="00FD255A">
        <w:rPr>
          <w:rFonts w:asciiTheme="minorHAnsi" w:hAnsiTheme="minorHAnsi"/>
        </w:rPr>
        <w:t>Royal Adelaide Hospital</w:t>
      </w:r>
    </w:p>
    <w:p w14:paraId="0E812D2D" w14:textId="77777777" w:rsidR="00FD255A" w:rsidRPr="00FD255A" w:rsidRDefault="00FD255A" w:rsidP="00FD255A">
      <w:pPr>
        <w:ind w:left="0" w:hanging="2"/>
        <w:rPr>
          <w:rFonts w:asciiTheme="minorHAnsi" w:hAnsiTheme="minorHAnsi"/>
        </w:rPr>
      </w:pPr>
      <w:r w:rsidRPr="00FD255A">
        <w:rPr>
          <w:rFonts w:asciiTheme="minorHAnsi" w:hAnsiTheme="minorHAnsi"/>
        </w:rPr>
        <w:t>Port Road, Adelaide South Australia 5000</w:t>
      </w:r>
    </w:p>
    <w:p w14:paraId="0CAEBD44" w14:textId="363D6048" w:rsidR="00FD255A" w:rsidRPr="00FD255A" w:rsidRDefault="00FD255A" w:rsidP="00FD255A">
      <w:pPr>
        <w:ind w:left="0" w:hanging="2"/>
        <w:rPr>
          <w:rFonts w:asciiTheme="minorHAnsi" w:hAnsiTheme="minorHAnsi"/>
        </w:rPr>
      </w:pPr>
      <w:r w:rsidRPr="00FD255A">
        <w:rPr>
          <w:rFonts w:asciiTheme="minorHAnsi" w:hAnsiTheme="minorHAnsi"/>
        </w:rPr>
        <w:t xml:space="preserve">Ph. </w:t>
      </w:r>
      <w:r w:rsidRPr="00FD255A">
        <w:rPr>
          <w:rFonts w:asciiTheme="minorHAnsi" w:hAnsiTheme="minorHAnsi"/>
        </w:rPr>
        <w:t>08 7074 0000</w:t>
      </w:r>
    </w:p>
    <w:p w14:paraId="1CDBBFE7" w14:textId="4D96D447" w:rsidR="00694A19" w:rsidRDefault="00FD255A" w:rsidP="00FD255A">
      <w:pPr>
        <w:ind w:leftChars="0" w:left="0" w:firstLineChars="0" w:firstLine="0"/>
        <w:rPr>
          <w:rFonts w:asciiTheme="minorHAnsi" w:hAnsiTheme="minorHAnsi"/>
        </w:rPr>
      </w:pPr>
      <w:r w:rsidRPr="00FD255A">
        <w:rPr>
          <w:rFonts w:asciiTheme="minorHAnsi" w:hAnsiTheme="minorHAnsi"/>
        </w:rPr>
        <w:t xml:space="preserve">Email: </w:t>
      </w:r>
      <w:hyperlink r:id="rId17" w:history="1">
        <w:r w:rsidRPr="00FD255A">
          <w:rPr>
            <w:rStyle w:val="Hyperlink"/>
            <w:rFonts w:asciiTheme="minorHAnsi" w:hAnsiTheme="minorHAnsi"/>
          </w:rPr>
          <w:t>Quocnam.nguyen@sa.gov.au</w:t>
        </w:r>
      </w:hyperlink>
    </w:p>
    <w:p w14:paraId="63651BEA" w14:textId="77777777" w:rsidR="00FD255A" w:rsidRPr="00FD255A" w:rsidRDefault="00FD255A" w:rsidP="00FD255A">
      <w:pPr>
        <w:ind w:leftChars="0" w:left="0" w:firstLineChars="0" w:firstLine="0"/>
        <w:rPr>
          <w:rFonts w:asciiTheme="minorHAnsi" w:hAnsiTheme="minorHAnsi"/>
        </w:rPr>
      </w:pPr>
      <w:r w:rsidRPr="00FD255A">
        <w:rPr>
          <w:rFonts w:asciiTheme="minorHAnsi" w:eastAsia="Arial Narrow" w:hAnsiTheme="minorHAnsi" w:cs="Arial Narrow"/>
          <w:sz w:val="22"/>
          <w:szCs w:val="22"/>
        </w:rPr>
        <w:t>Roles: data collection, data analysis</w:t>
      </w:r>
    </w:p>
    <w:p w14:paraId="4B174721" w14:textId="77777777" w:rsidR="00737CD2" w:rsidRPr="00FD255A" w:rsidRDefault="00737CD2" w:rsidP="00FD255A">
      <w:pPr>
        <w:pStyle w:val="Heading1"/>
        <w:ind w:leftChars="0" w:left="0" w:firstLineChars="0" w:firstLine="0"/>
        <w:jc w:val="left"/>
        <w:rPr>
          <w:rFonts w:asciiTheme="minorHAnsi" w:eastAsia="Arial Narrow" w:hAnsiTheme="minorHAnsi" w:cs="Arial Narrow"/>
          <w:b w:val="0"/>
          <w:sz w:val="22"/>
          <w:szCs w:val="22"/>
        </w:rPr>
      </w:pPr>
    </w:p>
    <w:p w14:paraId="3C191D05" w14:textId="77777777" w:rsidR="00FD255A" w:rsidRPr="00FD255A" w:rsidRDefault="008C0C7B" w:rsidP="00FD255A">
      <w:pPr>
        <w:pStyle w:val="Heading1"/>
        <w:ind w:left="0" w:hanging="2"/>
        <w:jc w:val="left"/>
        <w:rPr>
          <w:rFonts w:asciiTheme="minorHAnsi" w:eastAsia="Arial Narrow" w:hAnsiTheme="minorHAnsi" w:cs="Arial Narrow"/>
          <w:b w:val="0"/>
          <w:sz w:val="22"/>
          <w:szCs w:val="22"/>
          <w:vertAlign w:val="superscript"/>
        </w:rPr>
      </w:pPr>
      <w:r w:rsidRPr="00FD255A">
        <w:rPr>
          <w:rFonts w:asciiTheme="minorHAnsi" w:eastAsia="Arial Narrow" w:hAnsiTheme="minorHAnsi" w:cs="Arial Narrow"/>
          <w:b w:val="0"/>
          <w:sz w:val="22"/>
          <w:szCs w:val="22"/>
        </w:rPr>
        <w:t>Dr Natalie Aboustate</w:t>
      </w:r>
    </w:p>
    <w:p w14:paraId="306ECC19" w14:textId="6873C352" w:rsidR="00737CD2" w:rsidRPr="00FD255A" w:rsidRDefault="008C0C7B" w:rsidP="00FD255A">
      <w:pPr>
        <w:pStyle w:val="Heading1"/>
        <w:ind w:left="0" w:hanging="2"/>
        <w:jc w:val="left"/>
        <w:rPr>
          <w:rFonts w:asciiTheme="minorHAnsi" w:eastAsia="Arial Narrow" w:hAnsiTheme="minorHAnsi" w:cs="Arial Narrow"/>
          <w:b w:val="0"/>
          <w:sz w:val="22"/>
          <w:szCs w:val="22"/>
        </w:rPr>
      </w:pPr>
      <w:r w:rsidRPr="00FD255A">
        <w:rPr>
          <w:rFonts w:asciiTheme="minorHAnsi" w:eastAsia="Arial Narrow" w:hAnsiTheme="minorHAnsi" w:cs="Arial Narrow"/>
          <w:b w:val="0"/>
          <w:sz w:val="22"/>
          <w:szCs w:val="22"/>
        </w:rPr>
        <w:t>Ph. +61 8 313 1433</w:t>
      </w:r>
    </w:p>
    <w:p w14:paraId="25989F1E" w14:textId="5C91D982" w:rsidR="00737CD2" w:rsidRPr="00FD255A" w:rsidRDefault="008C0C7B">
      <w:pPr>
        <w:pStyle w:val="Heading1"/>
        <w:ind w:left="0" w:hanging="2"/>
        <w:jc w:val="left"/>
        <w:rPr>
          <w:rFonts w:asciiTheme="minorHAnsi" w:eastAsia="Arial Narrow" w:hAnsiTheme="minorHAnsi" w:cs="Arial Narrow"/>
          <w:b w:val="0"/>
          <w:sz w:val="22"/>
          <w:szCs w:val="22"/>
        </w:rPr>
      </w:pPr>
      <w:r w:rsidRPr="00FD255A">
        <w:rPr>
          <w:rFonts w:asciiTheme="minorHAnsi" w:eastAsia="Arial Narrow" w:hAnsiTheme="minorHAnsi" w:cs="Arial Narrow"/>
          <w:b w:val="0"/>
          <w:sz w:val="22"/>
          <w:szCs w:val="22"/>
        </w:rPr>
        <w:tab/>
        <w:t>Email:</w:t>
      </w:r>
      <w:r w:rsidRPr="00FD255A">
        <w:rPr>
          <w:rFonts w:asciiTheme="minorHAnsi" w:eastAsia="Arial Narrow" w:hAnsiTheme="minorHAnsi" w:cs="Arial Narrow"/>
          <w:b w:val="0"/>
          <w:sz w:val="22"/>
          <w:szCs w:val="22"/>
        </w:rPr>
        <w:tab/>
      </w:r>
      <w:hyperlink r:id="rId18">
        <w:r w:rsidRPr="00FD255A">
          <w:rPr>
            <w:rFonts w:asciiTheme="minorHAnsi" w:eastAsia="Arial Narrow" w:hAnsiTheme="minorHAnsi" w:cs="Arial Narrow"/>
            <w:b w:val="0"/>
            <w:color w:val="0000FF"/>
            <w:sz w:val="22"/>
            <w:szCs w:val="22"/>
            <w:u w:val="single"/>
          </w:rPr>
          <w:t>natalie.aboustate@adelaide.edu.au</w:t>
        </w:r>
      </w:hyperlink>
      <w:r w:rsidRPr="00FD255A">
        <w:rPr>
          <w:rFonts w:asciiTheme="minorHAnsi" w:eastAsia="Arial Narrow" w:hAnsiTheme="minorHAnsi" w:cs="Arial Narrow"/>
          <w:b w:val="0"/>
          <w:sz w:val="22"/>
          <w:szCs w:val="22"/>
        </w:rPr>
        <w:t xml:space="preserve"> </w:t>
      </w:r>
    </w:p>
    <w:p w14:paraId="6B1D190A" w14:textId="1CC140E2" w:rsidR="00D130E0" w:rsidRPr="00FD255A" w:rsidRDefault="00D130E0" w:rsidP="00D130E0">
      <w:pPr>
        <w:ind w:left="0" w:hanging="2"/>
        <w:rPr>
          <w:rFonts w:asciiTheme="minorHAnsi" w:hAnsiTheme="minorHAnsi"/>
          <w:sz w:val="22"/>
          <w:szCs w:val="22"/>
        </w:rPr>
      </w:pPr>
      <w:r w:rsidRPr="00FD255A">
        <w:rPr>
          <w:rFonts w:asciiTheme="minorHAnsi" w:hAnsiTheme="minorHAnsi"/>
          <w:sz w:val="22"/>
          <w:szCs w:val="22"/>
        </w:rPr>
        <w:tab/>
        <w:t>Roles: study coordinator, database set up, data analysis</w:t>
      </w:r>
    </w:p>
    <w:p w14:paraId="565677FD" w14:textId="77777777" w:rsidR="00737CD2" w:rsidRPr="00FD255A" w:rsidRDefault="008C0C7B">
      <w:pPr>
        <w:pStyle w:val="Heading1"/>
        <w:ind w:left="0" w:hanging="2"/>
        <w:jc w:val="left"/>
        <w:rPr>
          <w:rFonts w:asciiTheme="minorHAnsi" w:eastAsia="Arial Narrow" w:hAnsiTheme="minorHAnsi" w:cs="Arial Narrow"/>
          <w:sz w:val="22"/>
          <w:szCs w:val="22"/>
        </w:rPr>
      </w:pPr>
      <w:r w:rsidRPr="00FD255A">
        <w:rPr>
          <w:rFonts w:asciiTheme="minorHAnsi" w:eastAsia="Arial Narrow" w:hAnsiTheme="minorHAnsi" w:cs="Arial Narrow"/>
          <w:b w:val="0"/>
          <w:sz w:val="22"/>
          <w:szCs w:val="22"/>
        </w:rPr>
        <w:t xml:space="preserve"> </w:t>
      </w:r>
    </w:p>
    <w:p w14:paraId="454F897F" w14:textId="77777777" w:rsidR="00737CD2" w:rsidRPr="007A6B33" w:rsidRDefault="00737CD2">
      <w:pPr>
        <w:ind w:left="0" w:hanging="2"/>
        <w:rPr>
          <w:rFonts w:asciiTheme="minorHAnsi" w:eastAsia="Arial Narrow" w:hAnsiTheme="minorHAnsi" w:cs="Arial Narrow"/>
          <w:sz w:val="22"/>
          <w:szCs w:val="22"/>
        </w:rPr>
      </w:pPr>
    </w:p>
    <w:p w14:paraId="0BBED6C1" w14:textId="2134666A" w:rsidR="00737CD2" w:rsidRPr="007A6B33" w:rsidRDefault="008C0C7B" w:rsidP="00FD255A">
      <w:pPr>
        <w:ind w:leftChars="0" w:left="0" w:firstLineChars="0" w:firstLine="0"/>
        <w:rPr>
          <w:rFonts w:asciiTheme="minorHAnsi" w:eastAsia="Arial Narrow" w:hAnsiTheme="minorHAnsi" w:cs="Arial Narrow"/>
          <w:sz w:val="22"/>
          <w:szCs w:val="22"/>
        </w:rPr>
      </w:pPr>
      <w:r w:rsidRPr="007A6B33">
        <w:rPr>
          <w:rFonts w:asciiTheme="minorHAnsi" w:eastAsia="Arial Narrow" w:hAnsiTheme="minorHAnsi" w:cs="Arial Narrow"/>
          <w:b/>
          <w:sz w:val="22"/>
          <w:szCs w:val="22"/>
        </w:rPr>
        <w:t>SPONSOR:</w:t>
      </w:r>
      <w:r w:rsidR="00FD255A">
        <w:rPr>
          <w:rFonts w:asciiTheme="minorHAnsi" w:eastAsia="Arial Narrow" w:hAnsiTheme="minorHAnsi" w:cs="Arial Narrow"/>
          <w:b/>
          <w:sz w:val="22"/>
          <w:szCs w:val="22"/>
        </w:rPr>
        <w:t xml:space="preserve"> Northern Adelaide Local Health Network</w:t>
      </w:r>
    </w:p>
    <w:p w14:paraId="33416562" w14:textId="77777777" w:rsidR="00737CD2" w:rsidRPr="007A6B33" w:rsidRDefault="00737CD2">
      <w:pPr>
        <w:ind w:left="0" w:hanging="2"/>
        <w:rPr>
          <w:rFonts w:asciiTheme="minorHAnsi" w:eastAsia="Arial Narrow" w:hAnsiTheme="minorHAnsi" w:cs="Arial Narrow"/>
          <w:sz w:val="22"/>
          <w:szCs w:val="22"/>
        </w:rPr>
      </w:pPr>
    </w:p>
    <w:p w14:paraId="6EDB2E13" w14:textId="77777777" w:rsidR="00737CD2" w:rsidRPr="007A6B33" w:rsidRDefault="00737CD2">
      <w:pPr>
        <w:ind w:left="0" w:hanging="2"/>
        <w:rPr>
          <w:rFonts w:asciiTheme="minorHAnsi" w:eastAsia="Arial Narrow" w:hAnsiTheme="minorHAnsi" w:cs="Arial Narrow"/>
          <w:sz w:val="22"/>
          <w:szCs w:val="22"/>
        </w:rPr>
      </w:pPr>
    </w:p>
    <w:p w14:paraId="6983880F" w14:textId="77777777" w:rsidR="00737CD2" w:rsidRPr="007A6B33" w:rsidRDefault="00737CD2">
      <w:pPr>
        <w:ind w:left="0" w:hanging="2"/>
        <w:rPr>
          <w:rFonts w:asciiTheme="minorHAnsi" w:eastAsia="Arial Narrow" w:hAnsiTheme="minorHAnsi" w:cs="Arial Narrow"/>
          <w:sz w:val="22"/>
          <w:szCs w:val="22"/>
        </w:rPr>
      </w:pPr>
    </w:p>
    <w:p w14:paraId="76079CB6" w14:textId="77777777" w:rsidR="00D130E0" w:rsidRPr="007A6B33" w:rsidRDefault="00D130E0">
      <w:pPr>
        <w:ind w:left="0" w:hanging="2"/>
        <w:rPr>
          <w:rFonts w:asciiTheme="minorHAnsi" w:eastAsia="Arial Narrow" w:hAnsiTheme="minorHAnsi" w:cs="Arial Narrow"/>
          <w:sz w:val="22"/>
          <w:szCs w:val="22"/>
        </w:rPr>
      </w:pPr>
    </w:p>
    <w:p w14:paraId="1D13D639" w14:textId="77777777" w:rsidR="00D130E0" w:rsidRPr="007A6B33" w:rsidRDefault="00D130E0">
      <w:pPr>
        <w:ind w:left="0" w:hanging="2"/>
        <w:rPr>
          <w:rFonts w:asciiTheme="minorHAnsi" w:eastAsia="Arial Narrow" w:hAnsiTheme="minorHAnsi" w:cs="Arial Narrow"/>
          <w:sz w:val="22"/>
          <w:szCs w:val="22"/>
        </w:rPr>
      </w:pPr>
    </w:p>
    <w:p w14:paraId="1D0E15F6" w14:textId="77777777" w:rsidR="00D130E0" w:rsidRPr="007A6B33" w:rsidRDefault="00D130E0" w:rsidP="007A6B33">
      <w:pPr>
        <w:ind w:leftChars="0" w:left="0" w:firstLineChars="0" w:firstLine="0"/>
        <w:jc w:val="both"/>
        <w:rPr>
          <w:rFonts w:asciiTheme="minorHAnsi" w:eastAsia="Arial Narrow" w:hAnsiTheme="minorHAnsi" w:cs="Arial Narrow"/>
          <w:sz w:val="22"/>
          <w:szCs w:val="22"/>
        </w:rPr>
      </w:pPr>
    </w:p>
    <w:p w14:paraId="406D3C42" w14:textId="77777777" w:rsidR="00737CD2" w:rsidRPr="007A6B33" w:rsidRDefault="008C0C7B">
      <w:pPr>
        <w:ind w:left="0" w:hanging="2"/>
        <w:jc w:val="both"/>
        <w:rPr>
          <w:rFonts w:asciiTheme="minorHAnsi" w:eastAsia="Arial Narrow" w:hAnsiTheme="minorHAnsi" w:cs="Arial Narrow"/>
          <w:sz w:val="22"/>
          <w:szCs w:val="22"/>
        </w:rPr>
      </w:pPr>
      <w:r w:rsidRPr="007A6B33">
        <w:rPr>
          <w:rFonts w:asciiTheme="minorHAnsi" w:eastAsia="Arial Narrow" w:hAnsiTheme="minorHAnsi" w:cs="Arial Narrow"/>
          <w:b/>
          <w:sz w:val="22"/>
          <w:szCs w:val="22"/>
        </w:rPr>
        <w:t xml:space="preserve">1. INTRODUCTION </w:t>
      </w:r>
    </w:p>
    <w:p w14:paraId="39AD8B2A" w14:textId="77777777" w:rsidR="00737CD2" w:rsidRPr="007A6B33" w:rsidRDefault="00737CD2">
      <w:pPr>
        <w:ind w:left="0" w:hanging="2"/>
        <w:rPr>
          <w:rFonts w:asciiTheme="minorHAnsi" w:eastAsia="Arial Narrow" w:hAnsiTheme="minorHAnsi" w:cs="Arial Narrow"/>
          <w:sz w:val="22"/>
          <w:szCs w:val="22"/>
        </w:rPr>
      </w:pPr>
    </w:p>
    <w:p w14:paraId="51C0A645" w14:textId="6C2B0513" w:rsidR="00737CD2" w:rsidRPr="007A6B33" w:rsidRDefault="008C0C7B" w:rsidP="00404B62">
      <w:pPr>
        <w:ind w:left="0" w:hanging="2"/>
        <w:jc w:val="both"/>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Eosinophilic </w:t>
      </w:r>
      <w:r w:rsidR="00404B62">
        <w:rPr>
          <w:rFonts w:asciiTheme="minorHAnsi" w:eastAsia="Arial Narrow" w:hAnsiTheme="minorHAnsi" w:cs="Arial Narrow"/>
          <w:sz w:val="22"/>
          <w:szCs w:val="22"/>
        </w:rPr>
        <w:t>o</w:t>
      </w:r>
      <w:r w:rsidR="00404B62" w:rsidRPr="007A6B33">
        <w:rPr>
          <w:rFonts w:asciiTheme="minorHAnsi" w:eastAsia="Arial Narrow" w:hAnsiTheme="minorHAnsi" w:cs="Arial Narrow"/>
          <w:sz w:val="22"/>
          <w:szCs w:val="22"/>
        </w:rPr>
        <w:t>esophagitis</w:t>
      </w:r>
      <w:r w:rsidRPr="007A6B33">
        <w:rPr>
          <w:rFonts w:asciiTheme="minorHAnsi" w:eastAsia="Arial Narrow" w:hAnsiTheme="minorHAnsi" w:cs="Arial Narrow"/>
          <w:sz w:val="22"/>
          <w:szCs w:val="22"/>
        </w:rPr>
        <w:t xml:space="preserve"> (EoE) is now the leading cause of food bolus impaction (FBO) in Western Countries, and emergency retrieval of food bolus at endoscopy is a commonly performed procedure. Untreated patients with EoE and FBO represent a high-risk group that will represent with FBO. A new topi</w:t>
      </w:r>
      <w:r w:rsidR="00404B62">
        <w:rPr>
          <w:rFonts w:asciiTheme="minorHAnsi" w:eastAsia="Arial Narrow" w:hAnsiTheme="minorHAnsi" w:cs="Arial Narrow"/>
          <w:sz w:val="22"/>
          <w:szCs w:val="22"/>
        </w:rPr>
        <w:t>cal corticosteroid called Jorvez</w:t>
      </w:r>
      <w:r w:rsidRPr="007A6B33">
        <w:rPr>
          <w:rFonts w:asciiTheme="minorHAnsi" w:eastAsia="Arial Narrow" w:hAnsiTheme="minorHAnsi" w:cs="Arial Narrow"/>
          <w:sz w:val="22"/>
          <w:szCs w:val="22"/>
        </w:rPr>
        <w:t>a became available in May of 2022 and potentially offers superior control of EoE and thus prevention of FBO, although this is yet to be formally studied.</w:t>
      </w:r>
    </w:p>
    <w:p w14:paraId="66B78100" w14:textId="77777777" w:rsidR="00737CD2" w:rsidRPr="007A6B33" w:rsidRDefault="00737CD2">
      <w:pPr>
        <w:ind w:left="0" w:hanging="2"/>
        <w:rPr>
          <w:rFonts w:asciiTheme="minorHAnsi" w:eastAsia="Arial Narrow" w:hAnsiTheme="minorHAnsi" w:cs="Arial Narrow"/>
          <w:sz w:val="22"/>
          <w:szCs w:val="22"/>
        </w:rPr>
      </w:pPr>
    </w:p>
    <w:p w14:paraId="28DCD855" w14:textId="77777777" w:rsidR="00737CD2" w:rsidRPr="007A6B33" w:rsidRDefault="008C0C7B">
      <w:pPr>
        <w:ind w:left="0" w:hanging="2"/>
        <w:jc w:val="both"/>
        <w:rPr>
          <w:rFonts w:asciiTheme="minorHAnsi" w:eastAsia="Arial Narrow" w:hAnsiTheme="minorHAnsi" w:cs="Arial Narrow"/>
          <w:sz w:val="22"/>
          <w:szCs w:val="22"/>
        </w:rPr>
      </w:pPr>
      <w:r w:rsidRPr="007A6B33">
        <w:rPr>
          <w:rFonts w:asciiTheme="minorHAnsi" w:eastAsia="Arial Narrow" w:hAnsiTheme="minorHAnsi" w:cs="Arial Narrow"/>
          <w:b/>
          <w:sz w:val="22"/>
          <w:szCs w:val="22"/>
        </w:rPr>
        <w:t xml:space="preserve">2. BACKGROUND </w:t>
      </w:r>
    </w:p>
    <w:p w14:paraId="3B640DF8" w14:textId="77777777" w:rsidR="00737CD2" w:rsidRPr="007A6B33" w:rsidRDefault="00737CD2">
      <w:pPr>
        <w:ind w:left="0" w:hanging="2"/>
        <w:rPr>
          <w:rFonts w:asciiTheme="minorHAnsi" w:eastAsia="Arial Narrow" w:hAnsiTheme="minorHAnsi" w:cs="Arial Narrow"/>
          <w:sz w:val="22"/>
          <w:szCs w:val="22"/>
        </w:rPr>
      </w:pPr>
    </w:p>
    <w:p w14:paraId="0878BBD0" w14:textId="26E045E3" w:rsidR="00737CD2" w:rsidRPr="007A6B33" w:rsidRDefault="00404B62">
      <w:pPr>
        <w:spacing w:after="160" w:line="259" w:lineRule="auto"/>
        <w:ind w:left="0" w:hanging="2"/>
        <w:jc w:val="both"/>
        <w:rPr>
          <w:rFonts w:asciiTheme="minorHAnsi" w:eastAsia="Calibri" w:hAnsiTheme="minorHAnsi" w:cs="Calibri"/>
          <w:sz w:val="22"/>
          <w:szCs w:val="22"/>
        </w:rPr>
      </w:pPr>
      <w:r w:rsidRPr="007A6B33">
        <w:rPr>
          <w:rFonts w:asciiTheme="minorHAnsi" w:eastAsia="Calibri" w:hAnsiTheme="minorHAnsi" w:cs="Calibri"/>
          <w:sz w:val="22"/>
          <w:szCs w:val="22"/>
        </w:rPr>
        <w:t xml:space="preserve">Eosinophilic </w:t>
      </w:r>
      <w:r>
        <w:rPr>
          <w:rFonts w:asciiTheme="minorHAnsi" w:eastAsia="Calibri" w:hAnsiTheme="minorHAnsi" w:cs="Calibri"/>
          <w:sz w:val="22"/>
          <w:szCs w:val="22"/>
        </w:rPr>
        <w:t>o</w:t>
      </w:r>
      <w:r w:rsidRPr="007A6B33">
        <w:rPr>
          <w:rFonts w:asciiTheme="minorHAnsi" w:eastAsia="Calibri" w:hAnsiTheme="minorHAnsi" w:cs="Calibri"/>
          <w:sz w:val="22"/>
          <w:szCs w:val="22"/>
        </w:rPr>
        <w:t>esophagitis (EoE) is a chronic inflammatory condi</w:t>
      </w:r>
      <w:r>
        <w:rPr>
          <w:rFonts w:asciiTheme="minorHAnsi" w:eastAsia="Calibri" w:hAnsiTheme="minorHAnsi" w:cs="Calibri"/>
          <w:sz w:val="22"/>
          <w:szCs w:val="22"/>
        </w:rPr>
        <w:t>tion causing narrowing of the o</w:t>
      </w:r>
      <w:r w:rsidRPr="007A6B33">
        <w:rPr>
          <w:rFonts w:asciiTheme="minorHAnsi" w:eastAsia="Calibri" w:hAnsiTheme="minorHAnsi" w:cs="Calibri"/>
          <w:sz w:val="22"/>
          <w:szCs w:val="22"/>
        </w:rPr>
        <w:t>esophagus</w:t>
      </w:r>
      <w:r>
        <w:rPr>
          <w:rFonts w:asciiTheme="minorHAnsi" w:eastAsia="Calibri" w:hAnsiTheme="minorHAnsi" w:cs="Calibri"/>
          <w:sz w:val="22"/>
          <w:szCs w:val="22"/>
        </w:rPr>
        <w:t xml:space="preserve"> </w:t>
      </w:r>
      <w:r w:rsidRPr="007A6B33">
        <w:rPr>
          <w:rFonts w:asciiTheme="minorHAnsi" w:eastAsia="Calibri" w:hAnsiTheme="minorHAnsi" w:cs="Calibri"/>
          <w:sz w:val="22"/>
          <w:szCs w:val="22"/>
        </w:rPr>
        <w:t xml:space="preserve">manifesting clinically as dysphagia and food bolus impaction (FBO). EoE has increased markedly in frequency to a population prevalence of greater than 10 per 1000 patient years. Moreover, EoE is the predominant cause of FBO in adult patients, requiring hospital admission, endoscopic retrieval and can cause oesophageal perforation. Preventing morbidity and expense associated with FBO is a major treatment goal, where previous FBO remains that best predictor of future FBO.  Notably, 75% of adults with EoE present initially and receive a diagnosis at the time of </w:t>
      </w:r>
      <w:r w:rsidR="0002481A" w:rsidRPr="007A6B33">
        <w:rPr>
          <w:rFonts w:asciiTheme="minorHAnsi" w:eastAsia="Calibri" w:hAnsiTheme="minorHAnsi" w:cs="Calibri"/>
          <w:sz w:val="22"/>
          <w:szCs w:val="22"/>
        </w:rPr>
        <w:t>an</w:t>
      </w:r>
      <w:r w:rsidRPr="007A6B33">
        <w:rPr>
          <w:rFonts w:asciiTheme="minorHAnsi" w:eastAsia="Calibri" w:hAnsiTheme="minorHAnsi" w:cs="Calibri"/>
          <w:sz w:val="22"/>
          <w:szCs w:val="22"/>
        </w:rPr>
        <w:t xml:space="preserve"> FBO. Furthermore, a FBO event indicates the development of fibrostenosis, which will worsen over time, but with adequate treatment normalization of oesophageal anatomy, luminal caliber and oesophageal motility is possible. </w:t>
      </w:r>
    </w:p>
    <w:p w14:paraId="1AC9D070" w14:textId="77777777" w:rsidR="00737CD2" w:rsidRPr="007A6B33" w:rsidRDefault="008C0C7B">
      <w:pPr>
        <w:spacing w:after="160" w:line="259" w:lineRule="auto"/>
        <w:ind w:left="0" w:hanging="2"/>
        <w:jc w:val="both"/>
        <w:rPr>
          <w:rFonts w:asciiTheme="minorHAnsi" w:eastAsia="Calibri" w:hAnsiTheme="minorHAnsi" w:cs="Calibri"/>
          <w:sz w:val="22"/>
          <w:szCs w:val="22"/>
        </w:rPr>
      </w:pPr>
      <w:r w:rsidRPr="007A6B33">
        <w:rPr>
          <w:rFonts w:asciiTheme="minorHAnsi" w:eastAsia="Calibri" w:hAnsiTheme="minorHAnsi" w:cs="Calibri"/>
          <w:sz w:val="22"/>
          <w:szCs w:val="22"/>
        </w:rPr>
        <w:t>EoE is diagnosed at upper gastrointestinal endoscopy (EGD), where tissue specimens (biopsies) are taken to demonstrate &gt;15 eosinophils per HPF. Similarly, treatment success can only be judged by endoscopy and biopsy, where &lt;5 eosinophils per HPF denotes complete response. Two first line medications, namely proton pump inhibitors (PPI’s) and topical corticosteroids (TC’s) are feasible options. PPI’s are prescribed most often due to widespread availability, and previously it was thought that PPI responsive EoE was a separate condition that required diagnosis via a trial of PPI. It is now known that patients that respond to PPI may equally respond to TC’s. Previously, a commercial preparation of TC’s was unavailable, however the recent PBS listing of Jorveza (orodispersible budesonide) in May 2022 presents a rational alternative.</w:t>
      </w:r>
    </w:p>
    <w:p w14:paraId="4B4E232A" w14:textId="54CAEA95" w:rsidR="00737CD2" w:rsidRPr="007A6B33" w:rsidRDefault="008C0C7B">
      <w:pPr>
        <w:spacing w:after="160" w:line="259" w:lineRule="auto"/>
        <w:ind w:left="0" w:hanging="2"/>
        <w:jc w:val="both"/>
        <w:rPr>
          <w:rFonts w:asciiTheme="minorHAnsi" w:eastAsia="Calibri" w:hAnsiTheme="minorHAnsi" w:cs="Calibri"/>
          <w:sz w:val="22"/>
          <w:szCs w:val="22"/>
        </w:rPr>
      </w:pPr>
      <w:r w:rsidRPr="007A6B33">
        <w:rPr>
          <w:rFonts w:asciiTheme="minorHAnsi" w:eastAsia="Calibri" w:hAnsiTheme="minorHAnsi" w:cs="Calibri"/>
          <w:sz w:val="22"/>
          <w:szCs w:val="22"/>
        </w:rPr>
        <w:t xml:space="preserve">TC’s may be the optimal treatment for patients presenting with EoE and FBO, but this requires scientific validation via a head-to-head </w:t>
      </w:r>
      <w:r w:rsidR="00404B62" w:rsidRPr="007A6B33">
        <w:rPr>
          <w:rFonts w:asciiTheme="minorHAnsi" w:eastAsia="Calibri" w:hAnsiTheme="minorHAnsi" w:cs="Calibri"/>
          <w:sz w:val="22"/>
          <w:szCs w:val="22"/>
        </w:rPr>
        <w:t>randomized</w:t>
      </w:r>
      <w:r w:rsidRPr="007A6B33">
        <w:rPr>
          <w:rFonts w:asciiTheme="minorHAnsi" w:eastAsia="Calibri" w:hAnsiTheme="minorHAnsi" w:cs="Calibri"/>
          <w:sz w:val="22"/>
          <w:szCs w:val="22"/>
        </w:rPr>
        <w:t xml:space="preserve"> study. That TC’s may be preferable includes the high rate of histological response (70%, compared to 20-50% for dietary therapy and PPI’s) and the rapid onset of treatment effect possibly due to broad anti-inflammatory action (pleotropic effects) compared to simply decreasing gastric acid reflux and/or Eotaxin 3 (a chemokine) production, in the case of PPI’s. Finally, TC’s may induce more complete remodeling to deeper oesophageal layers (lamina propria and </w:t>
      </w:r>
      <w:r w:rsidRPr="007A6B33">
        <w:rPr>
          <w:rFonts w:asciiTheme="minorHAnsi" w:eastAsia="Calibri" w:hAnsiTheme="minorHAnsi" w:cs="Calibri"/>
          <w:sz w:val="22"/>
          <w:szCs w:val="22"/>
        </w:rPr>
        <w:lastRenderedPageBreak/>
        <w:t xml:space="preserve">muscle). Even in the context of a full histological remission, some clinicians attempt to ‘hasten’ positive oesophageal </w:t>
      </w:r>
      <w:r w:rsidR="00404B62" w:rsidRPr="007A6B33">
        <w:rPr>
          <w:rFonts w:asciiTheme="minorHAnsi" w:eastAsia="Calibri" w:hAnsiTheme="minorHAnsi" w:cs="Calibri"/>
          <w:sz w:val="22"/>
          <w:szCs w:val="22"/>
        </w:rPr>
        <w:t>remodeling</w:t>
      </w:r>
      <w:r w:rsidRPr="007A6B33">
        <w:rPr>
          <w:rFonts w:asciiTheme="minorHAnsi" w:eastAsia="Calibri" w:hAnsiTheme="minorHAnsi" w:cs="Calibri"/>
          <w:sz w:val="22"/>
          <w:szCs w:val="22"/>
        </w:rPr>
        <w:t xml:space="preserve"> by performing oesophageal dilatation to 16-18mm circumference (with the intention more rapidly </w:t>
      </w:r>
      <w:r w:rsidR="00404B62" w:rsidRPr="007A6B33">
        <w:rPr>
          <w:rFonts w:asciiTheme="minorHAnsi" w:eastAsia="Calibri" w:hAnsiTheme="minorHAnsi" w:cs="Calibri"/>
          <w:sz w:val="22"/>
          <w:szCs w:val="22"/>
        </w:rPr>
        <w:t>normalize</w:t>
      </w:r>
      <w:r w:rsidRPr="007A6B33">
        <w:rPr>
          <w:rFonts w:asciiTheme="minorHAnsi" w:eastAsia="Calibri" w:hAnsiTheme="minorHAnsi" w:cs="Calibri"/>
          <w:sz w:val="22"/>
          <w:szCs w:val="22"/>
        </w:rPr>
        <w:t xml:space="preserve"> oesophageal function and completely relieve dysphagia).</w:t>
      </w:r>
    </w:p>
    <w:p w14:paraId="0FA7F13B" w14:textId="2B448608" w:rsidR="00737CD2" w:rsidRPr="007A6B33" w:rsidRDefault="008C0C7B" w:rsidP="007A6B33">
      <w:pPr>
        <w:spacing w:after="160" w:line="259" w:lineRule="auto"/>
        <w:ind w:left="-2" w:firstLineChars="0" w:firstLine="0"/>
        <w:jc w:val="both"/>
        <w:rPr>
          <w:rFonts w:asciiTheme="minorHAnsi" w:eastAsia="Calibri" w:hAnsiTheme="minorHAnsi" w:cs="Calibri"/>
          <w:sz w:val="22"/>
          <w:szCs w:val="22"/>
        </w:rPr>
      </w:pPr>
      <w:r w:rsidRPr="007A6B33">
        <w:rPr>
          <w:rFonts w:asciiTheme="minorHAnsi" w:eastAsia="Calibri" w:hAnsiTheme="minorHAnsi" w:cs="Calibri"/>
          <w:sz w:val="22"/>
          <w:szCs w:val="22"/>
        </w:rPr>
        <w:t xml:space="preserve">Improvement in the treatment of EoE offers significant advantages both to the individual and society. Untreated or undertreated EoE (with ongoing inflammation demonstratable at endoscopy) is associated with impairment in quality of life, increase risk of psychiatric illness and recurrent presentation with dysphagia and FBO, whereas good treatment mitigates these problems. </w:t>
      </w:r>
      <w:r w:rsidR="00404B62" w:rsidRPr="007A6B33">
        <w:rPr>
          <w:rFonts w:asciiTheme="minorHAnsi" w:eastAsia="Calibri" w:hAnsiTheme="minorHAnsi" w:cs="Calibri"/>
          <w:sz w:val="22"/>
          <w:szCs w:val="22"/>
        </w:rPr>
        <w:t>Minimizing</w:t>
      </w:r>
      <w:r w:rsidRPr="007A6B33">
        <w:rPr>
          <w:rFonts w:asciiTheme="minorHAnsi" w:eastAsia="Calibri" w:hAnsiTheme="minorHAnsi" w:cs="Calibri"/>
          <w:sz w:val="22"/>
          <w:szCs w:val="22"/>
        </w:rPr>
        <w:t xml:space="preserve"> the morbidity associated with undertreated EoE will decrease the health care costs to society at large, including the major upfront cost of emergency admission for FBO.</w:t>
      </w:r>
    </w:p>
    <w:p w14:paraId="38DE1849" w14:textId="09E49B52" w:rsidR="00D130E0" w:rsidRPr="007A6B33" w:rsidRDefault="00D130E0" w:rsidP="00D130E0">
      <w:pPr>
        <w:ind w:left="0" w:hanging="2"/>
        <w:jc w:val="both"/>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To date, no </w:t>
      </w:r>
      <w:r w:rsidR="00404B62" w:rsidRPr="007A6B33">
        <w:rPr>
          <w:rFonts w:asciiTheme="minorHAnsi" w:eastAsia="Arial Narrow" w:hAnsiTheme="minorHAnsi" w:cs="Arial Narrow"/>
          <w:sz w:val="22"/>
          <w:szCs w:val="22"/>
        </w:rPr>
        <w:t>randomized</w:t>
      </w:r>
      <w:r w:rsidRPr="007A6B33">
        <w:rPr>
          <w:rFonts w:asciiTheme="minorHAnsi" w:eastAsia="Arial Narrow" w:hAnsiTheme="minorHAnsi" w:cs="Arial Narrow"/>
          <w:sz w:val="22"/>
          <w:szCs w:val="22"/>
        </w:rPr>
        <w:t xml:space="preserve"> study of Jorveza vs PPI has been performed, which represents a knowledge gap. Furthermore, the high-risk group of patients (presenting with FBO) are particularly likely to benefit from Jorveza, yet remain unstudied. The study design will provide clinically useful data and has the potential to improve management in future. Furthermore, the acquisition of clinical, histological, endoscopic, physiological (manometry) and anatomical (EUS) data will add significantly to the scientific understanding of the mechanism of disease resolution according to treatment modality.</w:t>
      </w:r>
    </w:p>
    <w:p w14:paraId="3B5676AC" w14:textId="77777777" w:rsidR="00D130E0" w:rsidRPr="007A6B33" w:rsidRDefault="00D130E0" w:rsidP="00D130E0">
      <w:pPr>
        <w:ind w:left="0" w:hanging="2"/>
        <w:jc w:val="both"/>
        <w:rPr>
          <w:rFonts w:asciiTheme="minorHAnsi" w:eastAsia="Arial Narrow" w:hAnsiTheme="minorHAnsi" w:cs="Arial Narrow"/>
          <w:sz w:val="22"/>
          <w:szCs w:val="22"/>
        </w:rPr>
      </w:pPr>
    </w:p>
    <w:p w14:paraId="7F136944" w14:textId="65A5BBBA" w:rsidR="00737CD2" w:rsidRPr="007A6B33" w:rsidRDefault="008C0C7B" w:rsidP="00D130E0">
      <w:pPr>
        <w:ind w:leftChars="0" w:left="0" w:firstLineChars="0" w:firstLine="0"/>
        <w:jc w:val="both"/>
        <w:rPr>
          <w:rFonts w:asciiTheme="minorHAnsi" w:eastAsia="Calibri" w:hAnsiTheme="minorHAnsi" w:cs="Calibri"/>
          <w:sz w:val="22"/>
          <w:szCs w:val="22"/>
        </w:rPr>
      </w:pPr>
      <w:r w:rsidRPr="007A6B33">
        <w:rPr>
          <w:rFonts w:asciiTheme="minorHAnsi" w:eastAsia="Arial Narrow" w:hAnsiTheme="minorHAnsi" w:cs="Arial Narrow"/>
          <w:sz w:val="22"/>
          <w:szCs w:val="22"/>
        </w:rPr>
        <w:t xml:space="preserve">In the context of a current knowledge gap that would otherwise guide the clinician to choosing the optimal medical treatment of patients with EoE who present with FBO and/or are on nil treatment, we propose a </w:t>
      </w:r>
      <w:r w:rsidR="00404B62" w:rsidRPr="007A6B33">
        <w:rPr>
          <w:rFonts w:asciiTheme="minorHAnsi" w:eastAsia="Arial Narrow" w:hAnsiTheme="minorHAnsi" w:cs="Arial Narrow"/>
          <w:sz w:val="22"/>
          <w:szCs w:val="22"/>
        </w:rPr>
        <w:t>randomized</w:t>
      </w:r>
      <w:r w:rsidRPr="007A6B33">
        <w:rPr>
          <w:rFonts w:asciiTheme="minorHAnsi" w:eastAsia="Arial Narrow" w:hAnsiTheme="minorHAnsi" w:cs="Arial Narrow"/>
          <w:sz w:val="22"/>
          <w:szCs w:val="22"/>
        </w:rPr>
        <w:t xml:space="preserve"> controlled trial of PPI vs Jorveza, </w:t>
      </w:r>
      <w:r w:rsidRPr="007A6B33">
        <w:rPr>
          <w:rFonts w:asciiTheme="minorHAnsi" w:eastAsia="Calibri" w:hAnsiTheme="minorHAnsi" w:cs="Calibri"/>
          <w:sz w:val="22"/>
          <w:szCs w:val="22"/>
        </w:rPr>
        <w:t xml:space="preserve">with a </w:t>
      </w:r>
      <w:r w:rsidR="00404B62" w:rsidRPr="007A6B33">
        <w:rPr>
          <w:rFonts w:asciiTheme="minorHAnsi" w:eastAsia="Calibri" w:hAnsiTheme="minorHAnsi" w:cs="Calibri"/>
          <w:sz w:val="22"/>
          <w:szCs w:val="22"/>
        </w:rPr>
        <w:t>formalized</w:t>
      </w:r>
      <w:r w:rsidRPr="007A6B33">
        <w:rPr>
          <w:rFonts w:asciiTheme="minorHAnsi" w:eastAsia="Calibri" w:hAnsiTheme="minorHAnsi" w:cs="Calibri"/>
          <w:sz w:val="22"/>
          <w:szCs w:val="22"/>
        </w:rPr>
        <w:t xml:space="preserve"> treatment protocol and the ascertainment of symptom scores (questionnaire), endoscopic appearance,  histological findings (biopsy), physiological (manometry) and cross sectional (endoscopic ultrasound) data,  the results having potential to improve management in future.</w:t>
      </w:r>
    </w:p>
    <w:p w14:paraId="26BA4C2B" w14:textId="77777777" w:rsidR="00737CD2" w:rsidRPr="007A6B33" w:rsidRDefault="00737CD2">
      <w:pPr>
        <w:ind w:left="0" w:hanging="2"/>
        <w:rPr>
          <w:rFonts w:asciiTheme="minorHAnsi" w:eastAsia="Arial Narrow" w:hAnsiTheme="minorHAnsi" w:cs="Arial Narrow"/>
          <w:sz w:val="22"/>
          <w:szCs w:val="22"/>
        </w:rPr>
      </w:pPr>
    </w:p>
    <w:p w14:paraId="5408C7D7" w14:textId="77777777" w:rsidR="00737CD2" w:rsidRPr="007A6B33" w:rsidRDefault="008C0C7B">
      <w:pPr>
        <w:ind w:left="0" w:hanging="2"/>
        <w:jc w:val="both"/>
        <w:rPr>
          <w:rFonts w:asciiTheme="minorHAnsi" w:eastAsia="Arial Narrow" w:hAnsiTheme="minorHAnsi" w:cs="Arial Narrow"/>
          <w:sz w:val="22"/>
          <w:szCs w:val="22"/>
        </w:rPr>
      </w:pPr>
      <w:r w:rsidRPr="007A6B33">
        <w:rPr>
          <w:rFonts w:asciiTheme="minorHAnsi" w:eastAsia="Arial Narrow" w:hAnsiTheme="minorHAnsi" w:cs="Arial Narrow"/>
          <w:b/>
          <w:sz w:val="22"/>
          <w:szCs w:val="22"/>
        </w:rPr>
        <w:t xml:space="preserve">3. STUDY AIMS </w:t>
      </w:r>
    </w:p>
    <w:p w14:paraId="6FE7621D" w14:textId="77777777" w:rsidR="00737CD2" w:rsidRPr="007A6B33" w:rsidRDefault="00737CD2">
      <w:pPr>
        <w:ind w:left="0" w:hanging="2"/>
        <w:rPr>
          <w:rFonts w:asciiTheme="minorHAnsi" w:eastAsia="Arial Narrow" w:hAnsiTheme="minorHAnsi" w:cs="Arial Narrow"/>
          <w:sz w:val="22"/>
          <w:szCs w:val="22"/>
        </w:rPr>
      </w:pPr>
    </w:p>
    <w:p w14:paraId="1AABD8AA" w14:textId="7F475345"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The primary aim of this study is to determine if PPI or </w:t>
      </w:r>
      <w:r w:rsidR="00404B62">
        <w:rPr>
          <w:rFonts w:asciiTheme="minorHAnsi" w:eastAsia="Arial Narrow" w:hAnsiTheme="minorHAnsi" w:cs="Arial Narrow"/>
          <w:sz w:val="22"/>
          <w:szCs w:val="22"/>
        </w:rPr>
        <w:t>Jorveza</w:t>
      </w:r>
      <w:r w:rsidRPr="007A6B33">
        <w:rPr>
          <w:rFonts w:asciiTheme="minorHAnsi" w:eastAsia="Arial Narrow" w:hAnsiTheme="minorHAnsi" w:cs="Arial Narrow"/>
          <w:sz w:val="22"/>
          <w:szCs w:val="22"/>
        </w:rPr>
        <w:t xml:space="preserve"> are superior in inducing complete histological remission (&lt;5 eosnionophils/HPF) at first (8-10 weeks) and subsequent (18-20 weeks) </w:t>
      </w:r>
      <w:r w:rsidR="00404B62" w:rsidRPr="007A6B33">
        <w:rPr>
          <w:rFonts w:asciiTheme="minorHAnsi" w:eastAsia="Arial Narrow" w:hAnsiTheme="minorHAnsi" w:cs="Arial Narrow"/>
          <w:sz w:val="22"/>
          <w:szCs w:val="22"/>
        </w:rPr>
        <w:t>endoscopy</w:t>
      </w:r>
      <w:r w:rsidRPr="007A6B33">
        <w:rPr>
          <w:rFonts w:asciiTheme="minorHAnsi" w:eastAsia="Arial Narrow" w:hAnsiTheme="minorHAnsi" w:cs="Arial Narrow"/>
          <w:sz w:val="22"/>
          <w:szCs w:val="22"/>
        </w:rPr>
        <w:t>.</w:t>
      </w:r>
    </w:p>
    <w:p w14:paraId="4DA3BB69" w14:textId="77777777" w:rsidR="00737CD2" w:rsidRPr="007A6B33" w:rsidRDefault="00737CD2">
      <w:pPr>
        <w:ind w:left="0" w:hanging="2"/>
        <w:rPr>
          <w:rFonts w:asciiTheme="minorHAnsi" w:eastAsia="Arial Narrow" w:hAnsiTheme="minorHAnsi" w:cs="Arial Narrow"/>
          <w:sz w:val="22"/>
          <w:szCs w:val="22"/>
        </w:rPr>
      </w:pPr>
    </w:p>
    <w:p w14:paraId="1D599A31" w14:textId="6E4A08CF"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Secondary aims include comparing completeness of symptomatic improvement (EoE - ), </w:t>
      </w:r>
      <w:r w:rsidR="00404B62" w:rsidRPr="007A6B33">
        <w:rPr>
          <w:rFonts w:asciiTheme="minorHAnsi" w:eastAsia="Arial Narrow" w:hAnsiTheme="minorHAnsi" w:cs="Arial Narrow"/>
          <w:sz w:val="22"/>
          <w:szCs w:val="22"/>
        </w:rPr>
        <w:t>normalization</w:t>
      </w:r>
      <w:r w:rsidRPr="007A6B33">
        <w:rPr>
          <w:rFonts w:asciiTheme="minorHAnsi" w:eastAsia="Arial Narrow" w:hAnsiTheme="minorHAnsi" w:cs="Arial Narrow"/>
          <w:sz w:val="22"/>
          <w:szCs w:val="22"/>
        </w:rPr>
        <w:t xml:space="preserve"> of endoscopic appearance (EREFS score), oesophageal peristalsis (at oesophageal manometry) and oesophageal wall thickness (at endoscopic ultrasound).</w:t>
      </w:r>
    </w:p>
    <w:p w14:paraId="117D049F" w14:textId="77777777" w:rsidR="00737CD2" w:rsidRPr="007A6B33" w:rsidRDefault="00737CD2">
      <w:pPr>
        <w:ind w:left="0" w:hanging="2"/>
        <w:rPr>
          <w:rFonts w:asciiTheme="minorHAnsi" w:eastAsia="Arial Narrow" w:hAnsiTheme="minorHAnsi" w:cs="Arial Narrow"/>
          <w:sz w:val="22"/>
          <w:szCs w:val="22"/>
        </w:rPr>
      </w:pPr>
    </w:p>
    <w:p w14:paraId="042711CB" w14:textId="77777777"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b/>
          <w:sz w:val="22"/>
          <w:szCs w:val="22"/>
        </w:rPr>
        <w:t xml:space="preserve">4. OUTCOMES  </w:t>
      </w:r>
    </w:p>
    <w:p w14:paraId="69E25DE7" w14:textId="77777777" w:rsidR="00737CD2" w:rsidRPr="007A6B33" w:rsidRDefault="00737CD2">
      <w:pPr>
        <w:ind w:left="0" w:hanging="2"/>
        <w:rPr>
          <w:rFonts w:asciiTheme="minorHAnsi" w:eastAsia="Arial Narrow" w:hAnsiTheme="minorHAnsi" w:cs="Arial Narrow"/>
          <w:color w:val="000000"/>
          <w:sz w:val="22"/>
          <w:szCs w:val="22"/>
        </w:rPr>
      </w:pPr>
    </w:p>
    <w:p w14:paraId="2C3959DC" w14:textId="77777777"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Primary endpoints to describe study aims are: </w:t>
      </w:r>
    </w:p>
    <w:p w14:paraId="2F3918D3" w14:textId="72049C89" w:rsidR="00737CD2" w:rsidRPr="007A6B33" w:rsidRDefault="008C0C7B">
      <w:pPr>
        <w:numPr>
          <w:ilvl w:val="0"/>
          <w:numId w:val="2"/>
        </w:num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Histology at oesophageal biopsy of upper and lower oesophagus (&lt;5 </w:t>
      </w:r>
      <w:r w:rsidR="00404B62" w:rsidRPr="007A6B33">
        <w:rPr>
          <w:rFonts w:asciiTheme="minorHAnsi" w:eastAsia="Arial Narrow" w:hAnsiTheme="minorHAnsi" w:cs="Arial Narrow"/>
          <w:sz w:val="22"/>
          <w:szCs w:val="22"/>
        </w:rPr>
        <w:t>eosinophils</w:t>
      </w:r>
      <w:r w:rsidRPr="007A6B33">
        <w:rPr>
          <w:rFonts w:asciiTheme="minorHAnsi" w:eastAsia="Arial Narrow" w:hAnsiTheme="minorHAnsi" w:cs="Arial Narrow"/>
          <w:sz w:val="22"/>
          <w:szCs w:val="22"/>
        </w:rPr>
        <w:t>/HPF)</w:t>
      </w:r>
    </w:p>
    <w:p w14:paraId="3C7A3091" w14:textId="77777777" w:rsidR="00737CD2" w:rsidRPr="007A6B33" w:rsidRDefault="00737CD2">
      <w:pPr>
        <w:ind w:left="0" w:hanging="2"/>
        <w:rPr>
          <w:rFonts w:asciiTheme="minorHAnsi" w:eastAsia="Arial Narrow" w:hAnsiTheme="minorHAnsi" w:cs="Arial Narrow"/>
          <w:sz w:val="22"/>
          <w:szCs w:val="22"/>
        </w:rPr>
      </w:pPr>
    </w:p>
    <w:p w14:paraId="36A60351" w14:textId="77777777"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The study’s secondary endpoints consist of:</w:t>
      </w:r>
    </w:p>
    <w:p w14:paraId="19DA0FB2" w14:textId="77777777" w:rsidR="00737CD2" w:rsidRPr="007A6B33" w:rsidRDefault="00737CD2">
      <w:pPr>
        <w:ind w:left="0" w:hanging="2"/>
        <w:rPr>
          <w:rFonts w:asciiTheme="minorHAnsi" w:eastAsia="Arial Narrow" w:hAnsiTheme="minorHAnsi" w:cs="Arial Narrow"/>
          <w:sz w:val="22"/>
          <w:szCs w:val="22"/>
        </w:rPr>
      </w:pPr>
    </w:p>
    <w:p w14:paraId="5D98EE43" w14:textId="77777777" w:rsidR="00737CD2" w:rsidRPr="007A6B33" w:rsidRDefault="008C0C7B">
      <w:pPr>
        <w:numPr>
          <w:ilvl w:val="0"/>
          <w:numId w:val="2"/>
        </w:num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Symptomatic Improvement (EoE –sAI-PRO) and EoE hypervigilance score</w:t>
      </w:r>
    </w:p>
    <w:p w14:paraId="4EF96EEF" w14:textId="77777777" w:rsidR="00737CD2" w:rsidRPr="007A6B33" w:rsidRDefault="008C0C7B">
      <w:pPr>
        <w:numPr>
          <w:ilvl w:val="0"/>
          <w:numId w:val="2"/>
        </w:num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lastRenderedPageBreak/>
        <w:t>Endoscopic appearance (EREF’s)</w:t>
      </w:r>
    </w:p>
    <w:p w14:paraId="5221A48F" w14:textId="77777777" w:rsidR="00737CD2" w:rsidRPr="007A6B33" w:rsidRDefault="008C0C7B">
      <w:pPr>
        <w:numPr>
          <w:ilvl w:val="0"/>
          <w:numId w:val="2"/>
        </w:num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Oesophageal peristalsis (oesophageal manometry)</w:t>
      </w:r>
    </w:p>
    <w:p w14:paraId="6FB2E4B4" w14:textId="77777777" w:rsidR="00737CD2" w:rsidRPr="007A6B33" w:rsidRDefault="008C0C7B">
      <w:pPr>
        <w:numPr>
          <w:ilvl w:val="0"/>
          <w:numId w:val="2"/>
        </w:num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Oesophageal wall thickness (endoscopic ultrasound)</w:t>
      </w:r>
    </w:p>
    <w:p w14:paraId="3CFCB6AA" w14:textId="77777777" w:rsidR="00737CD2" w:rsidRPr="007A6B33" w:rsidRDefault="008C0C7B">
      <w:pPr>
        <w:numPr>
          <w:ilvl w:val="0"/>
          <w:numId w:val="2"/>
        </w:num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Medication related adverse effects (allergic reaction, symptoms attributable to mediation use, oesophageal candidiasis)</w:t>
      </w:r>
    </w:p>
    <w:p w14:paraId="45F8798A" w14:textId="77777777" w:rsidR="00737CD2" w:rsidRPr="007A6B33" w:rsidRDefault="00737CD2">
      <w:pPr>
        <w:ind w:left="0" w:hanging="2"/>
        <w:rPr>
          <w:rFonts w:asciiTheme="minorHAnsi" w:eastAsia="Arial Narrow" w:hAnsiTheme="minorHAnsi" w:cs="Arial Narrow"/>
          <w:sz w:val="22"/>
          <w:szCs w:val="22"/>
        </w:rPr>
      </w:pPr>
    </w:p>
    <w:p w14:paraId="685B7E8B" w14:textId="77777777"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b/>
          <w:sz w:val="22"/>
          <w:szCs w:val="22"/>
        </w:rPr>
        <w:t xml:space="preserve">5. HYPOTHESES </w:t>
      </w:r>
    </w:p>
    <w:p w14:paraId="19128B6A" w14:textId="77777777" w:rsidR="00737CD2" w:rsidRPr="007A6B33" w:rsidRDefault="00737CD2">
      <w:pPr>
        <w:ind w:left="0" w:hanging="2"/>
        <w:rPr>
          <w:rFonts w:asciiTheme="minorHAnsi" w:eastAsia="Arial Narrow" w:hAnsiTheme="minorHAnsi" w:cs="Arial Narrow"/>
          <w:sz w:val="22"/>
          <w:szCs w:val="22"/>
        </w:rPr>
      </w:pPr>
    </w:p>
    <w:p w14:paraId="777B3114" w14:textId="77777777"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b/>
          <w:sz w:val="22"/>
          <w:szCs w:val="22"/>
        </w:rPr>
        <w:t xml:space="preserve"> Primary Hypothesis</w:t>
      </w:r>
    </w:p>
    <w:p w14:paraId="4C16C8B9" w14:textId="77777777" w:rsidR="00737CD2" w:rsidRPr="007A6B33" w:rsidRDefault="00737CD2">
      <w:pPr>
        <w:ind w:left="0" w:hanging="2"/>
        <w:rPr>
          <w:rFonts w:asciiTheme="minorHAnsi" w:eastAsia="Arial Narrow" w:hAnsiTheme="minorHAnsi" w:cs="Arial Narrow"/>
          <w:sz w:val="22"/>
          <w:szCs w:val="22"/>
        </w:rPr>
      </w:pPr>
    </w:p>
    <w:p w14:paraId="211F2FCF" w14:textId="41DB61B4"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Ho – </w:t>
      </w:r>
      <w:r w:rsidR="00404B62">
        <w:rPr>
          <w:rFonts w:asciiTheme="minorHAnsi" w:eastAsia="Arial Narrow" w:hAnsiTheme="minorHAnsi" w:cs="Arial Narrow"/>
          <w:sz w:val="22"/>
          <w:szCs w:val="22"/>
        </w:rPr>
        <w:t>Jorveza</w:t>
      </w:r>
      <w:r w:rsidRPr="007A6B33">
        <w:rPr>
          <w:rFonts w:asciiTheme="minorHAnsi" w:eastAsia="Arial Narrow" w:hAnsiTheme="minorHAnsi" w:cs="Arial Narrow"/>
          <w:sz w:val="22"/>
          <w:szCs w:val="22"/>
        </w:rPr>
        <w:t xml:space="preserve"> is not superior to PPI in inducing complete histological remission (&lt;5 eosinophils/HPF) in patients with EoE.</w:t>
      </w:r>
    </w:p>
    <w:p w14:paraId="4479E06E" w14:textId="77777777" w:rsidR="00737CD2" w:rsidRPr="007A6B33" w:rsidRDefault="00737CD2">
      <w:pPr>
        <w:ind w:left="0" w:hanging="2"/>
        <w:rPr>
          <w:rFonts w:asciiTheme="minorHAnsi" w:eastAsia="Arial Narrow" w:hAnsiTheme="minorHAnsi" w:cs="Arial Narrow"/>
          <w:sz w:val="22"/>
          <w:szCs w:val="22"/>
        </w:rPr>
      </w:pPr>
    </w:p>
    <w:p w14:paraId="12A3B9B3" w14:textId="6C625D1D"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Ha – </w:t>
      </w:r>
      <w:r w:rsidR="00404B62" w:rsidRPr="007A6B33">
        <w:rPr>
          <w:rFonts w:asciiTheme="minorHAnsi" w:eastAsia="Arial Narrow" w:hAnsiTheme="minorHAnsi" w:cs="Arial Narrow"/>
          <w:sz w:val="22"/>
          <w:szCs w:val="22"/>
        </w:rPr>
        <w:t>Jorveza</w:t>
      </w:r>
      <w:r w:rsidRPr="007A6B33">
        <w:rPr>
          <w:rFonts w:asciiTheme="minorHAnsi" w:eastAsia="Arial Narrow" w:hAnsiTheme="minorHAnsi" w:cs="Arial Narrow"/>
          <w:sz w:val="22"/>
          <w:szCs w:val="22"/>
        </w:rPr>
        <w:t xml:space="preserve"> is superior to PPI in inducing complete histological remission (&lt;5 eosinophils/HPF) in patients with EoE.</w:t>
      </w:r>
    </w:p>
    <w:p w14:paraId="2E17C46C" w14:textId="77777777" w:rsidR="00737CD2" w:rsidRPr="007A6B33" w:rsidRDefault="00737CD2">
      <w:pPr>
        <w:ind w:left="0" w:hanging="2"/>
        <w:jc w:val="both"/>
        <w:rPr>
          <w:rFonts w:asciiTheme="minorHAnsi" w:eastAsia="Arial Narrow" w:hAnsiTheme="minorHAnsi" w:cs="Arial Narrow"/>
          <w:sz w:val="22"/>
          <w:szCs w:val="22"/>
        </w:rPr>
      </w:pPr>
    </w:p>
    <w:p w14:paraId="60D72625" w14:textId="77777777"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b/>
          <w:sz w:val="22"/>
          <w:szCs w:val="22"/>
        </w:rPr>
        <w:t xml:space="preserve"> Secondary Hypotheses</w:t>
      </w:r>
    </w:p>
    <w:p w14:paraId="38DF3B26" w14:textId="77777777" w:rsidR="00737CD2" w:rsidRPr="007A6B33" w:rsidRDefault="008C0C7B">
      <w:pPr>
        <w:ind w:left="0" w:hanging="2"/>
        <w:jc w:val="both"/>
        <w:rPr>
          <w:rFonts w:asciiTheme="minorHAnsi" w:eastAsia="Arial Narrow" w:hAnsiTheme="minorHAnsi" w:cs="Arial Narrow"/>
          <w:sz w:val="22"/>
          <w:szCs w:val="22"/>
        </w:rPr>
      </w:pPr>
      <w:r w:rsidRPr="007A6B33">
        <w:rPr>
          <w:rFonts w:asciiTheme="minorHAnsi" w:eastAsia="Arial Narrow" w:hAnsiTheme="minorHAnsi" w:cs="Arial Narrow"/>
          <w:b/>
          <w:sz w:val="22"/>
          <w:szCs w:val="22"/>
        </w:rPr>
        <w:t xml:space="preserve"> </w:t>
      </w:r>
    </w:p>
    <w:p w14:paraId="66ECF53F" w14:textId="1A7EEE9F" w:rsidR="00737CD2" w:rsidRPr="007A6B33" w:rsidRDefault="008C0C7B" w:rsidP="00D130E0">
      <w:pPr>
        <w:ind w:left="-2" w:firstLineChars="0" w:firstLine="0"/>
        <w:jc w:val="both"/>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The superiority of </w:t>
      </w:r>
      <w:r w:rsidR="00404B62">
        <w:rPr>
          <w:rFonts w:asciiTheme="minorHAnsi" w:eastAsia="Arial Narrow" w:hAnsiTheme="minorHAnsi" w:cs="Arial Narrow"/>
          <w:sz w:val="22"/>
          <w:szCs w:val="22"/>
        </w:rPr>
        <w:t>Jorveza</w:t>
      </w:r>
      <w:r w:rsidRPr="007A6B33">
        <w:rPr>
          <w:rFonts w:asciiTheme="minorHAnsi" w:eastAsia="Arial Narrow" w:hAnsiTheme="minorHAnsi" w:cs="Arial Narrow"/>
          <w:sz w:val="22"/>
          <w:szCs w:val="22"/>
        </w:rPr>
        <w:t xml:space="preserve"> over PPI will be tested in reference to symptoms, endoscopic appearance, oesophageal peristalsis and oesophageal thickness (see secondary end-points)</w:t>
      </w:r>
    </w:p>
    <w:p w14:paraId="2B8966ED" w14:textId="77777777" w:rsidR="00737CD2" w:rsidRPr="007A6B33" w:rsidRDefault="00737CD2">
      <w:pPr>
        <w:ind w:left="0" w:hanging="2"/>
        <w:jc w:val="both"/>
        <w:rPr>
          <w:rFonts w:asciiTheme="minorHAnsi" w:eastAsia="Arial Narrow" w:hAnsiTheme="minorHAnsi" w:cs="Arial Narrow"/>
          <w:sz w:val="22"/>
          <w:szCs w:val="22"/>
        </w:rPr>
      </w:pPr>
    </w:p>
    <w:p w14:paraId="513E614C" w14:textId="77777777" w:rsidR="00737CD2" w:rsidRPr="007A6B33" w:rsidRDefault="008C0C7B">
      <w:pPr>
        <w:ind w:left="0" w:hanging="2"/>
        <w:jc w:val="both"/>
        <w:rPr>
          <w:rFonts w:asciiTheme="minorHAnsi" w:eastAsia="Arial Narrow" w:hAnsiTheme="minorHAnsi" w:cs="Arial Narrow"/>
          <w:sz w:val="22"/>
          <w:szCs w:val="22"/>
        </w:rPr>
      </w:pPr>
      <w:r w:rsidRPr="007A6B33">
        <w:rPr>
          <w:rFonts w:asciiTheme="minorHAnsi" w:eastAsia="Arial Narrow" w:hAnsiTheme="minorHAnsi" w:cs="Arial Narrow"/>
          <w:b/>
          <w:sz w:val="22"/>
          <w:szCs w:val="22"/>
        </w:rPr>
        <w:t xml:space="preserve">6. STUDY DESIGN </w:t>
      </w:r>
    </w:p>
    <w:p w14:paraId="61277A39" w14:textId="77777777" w:rsidR="00737CD2" w:rsidRPr="007A6B33" w:rsidRDefault="00737CD2">
      <w:pPr>
        <w:ind w:left="0" w:hanging="2"/>
        <w:jc w:val="both"/>
        <w:rPr>
          <w:rFonts w:asciiTheme="minorHAnsi" w:eastAsia="Arial Narrow" w:hAnsiTheme="minorHAnsi" w:cs="Arial Narrow"/>
          <w:sz w:val="22"/>
          <w:szCs w:val="22"/>
        </w:rPr>
      </w:pPr>
    </w:p>
    <w:p w14:paraId="4288BFD6" w14:textId="01CFEF65" w:rsidR="00737CD2" w:rsidRPr="007A6B33" w:rsidRDefault="008C0C7B" w:rsidP="00D130E0">
      <w:pPr>
        <w:ind w:left="0" w:hanging="2"/>
        <w:jc w:val="both"/>
        <w:rPr>
          <w:rFonts w:asciiTheme="minorHAnsi" w:eastAsia="Arial Narrow" w:hAnsiTheme="minorHAnsi" w:cs="Arial Narrow"/>
          <w:sz w:val="22"/>
          <w:szCs w:val="22"/>
        </w:rPr>
      </w:pPr>
      <w:r w:rsidRPr="007A6B33">
        <w:rPr>
          <w:rFonts w:asciiTheme="minorHAnsi" w:eastAsia="Arial Narrow" w:hAnsiTheme="minorHAnsi" w:cs="Arial Narrow"/>
          <w:sz w:val="22"/>
          <w:szCs w:val="22"/>
        </w:rPr>
        <w:t>This multi-</w:t>
      </w:r>
      <w:r w:rsidR="0002481A" w:rsidRPr="007A6B33">
        <w:rPr>
          <w:rFonts w:asciiTheme="minorHAnsi" w:eastAsia="Arial Narrow" w:hAnsiTheme="minorHAnsi" w:cs="Arial Narrow"/>
          <w:sz w:val="22"/>
          <w:szCs w:val="22"/>
        </w:rPr>
        <w:t>center</w:t>
      </w:r>
      <w:r w:rsidRPr="007A6B33">
        <w:rPr>
          <w:rFonts w:asciiTheme="minorHAnsi" w:eastAsia="Arial Narrow" w:hAnsiTheme="minorHAnsi" w:cs="Arial Narrow"/>
          <w:sz w:val="22"/>
          <w:szCs w:val="22"/>
        </w:rPr>
        <w:t xml:space="preserve"> </w:t>
      </w:r>
      <w:r w:rsidR="00D130E0" w:rsidRPr="007A6B33">
        <w:rPr>
          <w:rFonts w:asciiTheme="minorHAnsi" w:eastAsia="Arial Narrow" w:hAnsiTheme="minorHAnsi" w:cs="Arial Narrow"/>
          <w:sz w:val="22"/>
          <w:szCs w:val="22"/>
        </w:rPr>
        <w:t xml:space="preserve">opened label </w:t>
      </w:r>
      <w:r w:rsidR="00404B62" w:rsidRPr="007A6B33">
        <w:rPr>
          <w:rFonts w:asciiTheme="minorHAnsi" w:eastAsia="Arial Narrow" w:hAnsiTheme="minorHAnsi" w:cs="Arial Narrow"/>
          <w:sz w:val="22"/>
          <w:szCs w:val="22"/>
        </w:rPr>
        <w:t>randomized</w:t>
      </w:r>
      <w:r w:rsidRPr="007A6B33">
        <w:rPr>
          <w:rFonts w:asciiTheme="minorHAnsi" w:eastAsia="Arial Narrow" w:hAnsiTheme="minorHAnsi" w:cs="Arial Narrow"/>
          <w:sz w:val="22"/>
          <w:szCs w:val="22"/>
        </w:rPr>
        <w:t xml:space="preserve"> trial will be conducted in Australia. Adult patients who are diagnosed with EoE based on oesophageal biopsy with a finding of &gt;15 eosinophils per high power field (15/HPF) at endoscopy, who have presented either with FBO or dysphagia, and who are on nil current treatment will be invited to participate and will be </w:t>
      </w:r>
      <w:r w:rsidR="00404B62" w:rsidRPr="007A6B33">
        <w:rPr>
          <w:rFonts w:asciiTheme="minorHAnsi" w:eastAsia="Arial Narrow" w:hAnsiTheme="minorHAnsi" w:cs="Arial Narrow"/>
          <w:sz w:val="22"/>
          <w:szCs w:val="22"/>
        </w:rPr>
        <w:t>randomized</w:t>
      </w:r>
      <w:r w:rsidRPr="007A6B33">
        <w:rPr>
          <w:rFonts w:asciiTheme="minorHAnsi" w:eastAsia="Arial Narrow" w:hAnsiTheme="minorHAnsi" w:cs="Arial Narrow"/>
          <w:sz w:val="22"/>
          <w:szCs w:val="22"/>
        </w:rPr>
        <w:t xml:space="preserve"> to receive PPI or Jorveza. Alternatively, patients on current PPI or diet therapy (who have not yet </w:t>
      </w:r>
      <w:r w:rsidR="00404B62" w:rsidRPr="007A6B33">
        <w:rPr>
          <w:rFonts w:asciiTheme="minorHAnsi" w:eastAsia="Arial Narrow" w:hAnsiTheme="minorHAnsi" w:cs="Arial Narrow"/>
          <w:sz w:val="22"/>
          <w:szCs w:val="22"/>
        </w:rPr>
        <w:t>trialed</w:t>
      </w:r>
      <w:r w:rsidRPr="007A6B33">
        <w:rPr>
          <w:rFonts w:asciiTheme="minorHAnsi" w:eastAsia="Arial Narrow" w:hAnsiTheme="minorHAnsi" w:cs="Arial Narrow"/>
          <w:sz w:val="22"/>
          <w:szCs w:val="22"/>
        </w:rPr>
        <w:t xml:space="preserve"> Jorveza) will be invited to cease their current medication for at least 8 weeks and then undergo endoscopy, biopsy and will be </w:t>
      </w:r>
      <w:r w:rsidR="00404B62" w:rsidRPr="007A6B33">
        <w:rPr>
          <w:rFonts w:asciiTheme="minorHAnsi" w:eastAsia="Arial Narrow" w:hAnsiTheme="minorHAnsi" w:cs="Arial Narrow"/>
          <w:sz w:val="22"/>
          <w:szCs w:val="22"/>
        </w:rPr>
        <w:t>randomized</w:t>
      </w:r>
      <w:r w:rsidRPr="007A6B33">
        <w:rPr>
          <w:rFonts w:asciiTheme="minorHAnsi" w:eastAsia="Arial Narrow" w:hAnsiTheme="minorHAnsi" w:cs="Arial Narrow"/>
          <w:sz w:val="22"/>
          <w:szCs w:val="22"/>
        </w:rPr>
        <w:t xml:space="preserve"> to either treatment.</w:t>
      </w:r>
    </w:p>
    <w:p w14:paraId="13345A7F" w14:textId="77777777" w:rsidR="00737CD2" w:rsidRPr="007A6B33" w:rsidRDefault="00737CD2" w:rsidP="00D130E0">
      <w:pPr>
        <w:ind w:leftChars="0" w:left="0" w:firstLineChars="0" w:firstLine="0"/>
        <w:jc w:val="both"/>
        <w:rPr>
          <w:rFonts w:asciiTheme="minorHAnsi" w:eastAsia="Arial Narrow" w:hAnsiTheme="minorHAnsi" w:cs="Arial Narrow"/>
          <w:sz w:val="22"/>
          <w:szCs w:val="22"/>
        </w:rPr>
      </w:pPr>
    </w:p>
    <w:p w14:paraId="5A80873D" w14:textId="77777777" w:rsidR="00737CD2" w:rsidRPr="007A6B33" w:rsidRDefault="008C0C7B">
      <w:pPr>
        <w:ind w:left="0" w:hanging="2"/>
        <w:jc w:val="both"/>
        <w:rPr>
          <w:rFonts w:asciiTheme="minorHAnsi" w:eastAsia="Arial Narrow" w:hAnsiTheme="minorHAnsi" w:cs="Arial Narrow"/>
          <w:sz w:val="22"/>
          <w:szCs w:val="22"/>
        </w:rPr>
      </w:pPr>
      <w:r w:rsidRPr="007A6B33">
        <w:rPr>
          <w:rFonts w:asciiTheme="minorHAnsi" w:eastAsia="Arial Narrow" w:hAnsiTheme="minorHAnsi" w:cs="Arial Narrow"/>
          <w:b/>
          <w:sz w:val="22"/>
          <w:szCs w:val="22"/>
        </w:rPr>
        <w:t>7. STUDY SETTING/LOCATION</w:t>
      </w:r>
    </w:p>
    <w:p w14:paraId="0FD1057B" w14:textId="77777777" w:rsidR="00737CD2" w:rsidRPr="007A6B33" w:rsidRDefault="00737CD2">
      <w:pPr>
        <w:ind w:left="0" w:hanging="2"/>
        <w:jc w:val="both"/>
        <w:rPr>
          <w:rFonts w:asciiTheme="minorHAnsi" w:eastAsia="Arial Narrow" w:hAnsiTheme="minorHAnsi" w:cs="Arial Narrow"/>
          <w:sz w:val="22"/>
          <w:szCs w:val="22"/>
        </w:rPr>
      </w:pPr>
    </w:p>
    <w:p w14:paraId="60CBFCC0" w14:textId="77777777" w:rsidR="00737CD2" w:rsidRPr="007A6B33" w:rsidRDefault="008C0C7B">
      <w:pPr>
        <w:ind w:left="0" w:hanging="2"/>
        <w:jc w:val="both"/>
        <w:rPr>
          <w:rFonts w:asciiTheme="minorHAnsi" w:eastAsia="Arial Narrow" w:hAnsiTheme="minorHAnsi" w:cs="Arial Narrow"/>
          <w:sz w:val="22"/>
          <w:szCs w:val="22"/>
        </w:rPr>
      </w:pPr>
      <w:bookmarkStart w:id="0" w:name="_heading=h.gjdgxs" w:colFirst="0" w:colLast="0"/>
      <w:bookmarkEnd w:id="0"/>
      <w:r w:rsidRPr="007A6B33">
        <w:rPr>
          <w:rFonts w:asciiTheme="minorHAnsi" w:eastAsia="Arial Narrow" w:hAnsiTheme="minorHAnsi" w:cs="Arial Narrow"/>
          <w:sz w:val="22"/>
          <w:szCs w:val="22"/>
        </w:rPr>
        <w:t>The study will recruit participants from</w:t>
      </w:r>
      <w:r w:rsidR="00D130E0" w:rsidRPr="007A6B33">
        <w:rPr>
          <w:rFonts w:asciiTheme="minorHAnsi" w:eastAsia="Arial Narrow" w:hAnsiTheme="minorHAnsi" w:cs="Arial Narrow"/>
          <w:sz w:val="22"/>
          <w:szCs w:val="22"/>
        </w:rPr>
        <w:t xml:space="preserve"> 11 sites</w:t>
      </w:r>
      <w:r w:rsidRPr="007A6B33">
        <w:rPr>
          <w:rFonts w:asciiTheme="minorHAnsi" w:eastAsia="Arial Narrow" w:hAnsiTheme="minorHAnsi" w:cs="Arial Narrow"/>
          <w:sz w:val="22"/>
          <w:szCs w:val="22"/>
        </w:rPr>
        <w:t xml:space="preserve">: Adelaide (Royal Adelaide </w:t>
      </w:r>
      <w:r w:rsidR="00D130E0" w:rsidRPr="007A6B33">
        <w:rPr>
          <w:rFonts w:asciiTheme="minorHAnsi" w:eastAsia="Arial Narrow" w:hAnsiTheme="minorHAnsi" w:cs="Arial Narrow"/>
          <w:sz w:val="22"/>
          <w:szCs w:val="22"/>
        </w:rPr>
        <w:t xml:space="preserve">Hospital, Lyell McEwin Hospital, </w:t>
      </w:r>
      <w:r w:rsidRPr="007A6B33">
        <w:rPr>
          <w:rFonts w:asciiTheme="minorHAnsi" w:eastAsia="Arial Narrow" w:hAnsiTheme="minorHAnsi" w:cs="Arial Narrow"/>
          <w:sz w:val="22"/>
          <w:szCs w:val="22"/>
        </w:rPr>
        <w:t>The Queen Elizabeth Hospital, Flinders Medical Centre) Melbourne (The Northern Hospital, Monash Medical Centre, The Alfred Hospital, Box Hill Hospital), Sydney (St George Hospital, St Vincent’s Hospital), Tasmania (Launceston Hospital)</w:t>
      </w:r>
      <w:r w:rsidR="00D130E0" w:rsidRPr="007A6B33">
        <w:rPr>
          <w:rFonts w:asciiTheme="minorHAnsi" w:eastAsia="Arial Narrow" w:hAnsiTheme="minorHAnsi" w:cs="Arial Narrow"/>
          <w:sz w:val="22"/>
          <w:szCs w:val="22"/>
        </w:rPr>
        <w:t>.</w:t>
      </w:r>
      <w:r w:rsidRPr="007A6B33">
        <w:rPr>
          <w:rFonts w:asciiTheme="minorHAnsi" w:eastAsia="Arial Narrow" w:hAnsiTheme="minorHAnsi" w:cs="Arial Narrow"/>
          <w:sz w:val="22"/>
          <w:szCs w:val="22"/>
        </w:rPr>
        <w:t xml:space="preserve"> </w:t>
      </w:r>
    </w:p>
    <w:p w14:paraId="0CAC2D04" w14:textId="77777777" w:rsidR="00737CD2" w:rsidRPr="007A6B33" w:rsidRDefault="00737CD2">
      <w:pPr>
        <w:ind w:left="0" w:hanging="2"/>
        <w:rPr>
          <w:rFonts w:asciiTheme="minorHAnsi" w:eastAsia="Arial Narrow" w:hAnsiTheme="minorHAnsi" w:cs="Arial Narrow"/>
          <w:sz w:val="22"/>
          <w:szCs w:val="22"/>
        </w:rPr>
      </w:pPr>
    </w:p>
    <w:p w14:paraId="4447AF12" w14:textId="77777777"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b/>
          <w:sz w:val="22"/>
          <w:szCs w:val="22"/>
        </w:rPr>
        <w:t xml:space="preserve">8. STUDY POPULATION </w:t>
      </w:r>
    </w:p>
    <w:p w14:paraId="0D141D5C" w14:textId="77777777" w:rsidR="00737CD2" w:rsidRPr="007A6B33" w:rsidRDefault="00737CD2">
      <w:pPr>
        <w:ind w:left="0" w:hanging="2"/>
        <w:jc w:val="both"/>
        <w:rPr>
          <w:rFonts w:asciiTheme="minorHAnsi" w:eastAsia="Arial Narrow" w:hAnsiTheme="minorHAnsi" w:cs="Arial Narrow"/>
          <w:sz w:val="22"/>
          <w:szCs w:val="22"/>
        </w:rPr>
      </w:pPr>
    </w:p>
    <w:p w14:paraId="57B70167" w14:textId="77777777" w:rsidR="00152067" w:rsidRPr="007A6B33" w:rsidRDefault="008C0C7B">
      <w:pPr>
        <w:ind w:left="0" w:hanging="2"/>
        <w:jc w:val="both"/>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Patients aged 18 years of age and older, who have been diagnosed with EoE, will be screened for recruitment into the study according to eligibility criteria listed in Section 9. </w:t>
      </w:r>
    </w:p>
    <w:p w14:paraId="22BDA1FD" w14:textId="77777777" w:rsidR="00152067" w:rsidRPr="007A6B33" w:rsidRDefault="00152067">
      <w:pPr>
        <w:ind w:left="0" w:hanging="2"/>
        <w:jc w:val="both"/>
        <w:rPr>
          <w:rFonts w:asciiTheme="minorHAnsi" w:eastAsia="Arial Narrow" w:hAnsiTheme="minorHAnsi" w:cs="Arial Narrow"/>
          <w:sz w:val="22"/>
          <w:szCs w:val="22"/>
        </w:rPr>
      </w:pPr>
    </w:p>
    <w:p w14:paraId="5FFC2B05" w14:textId="77777777" w:rsidR="00737CD2" w:rsidRPr="007A6B33" w:rsidRDefault="008C0C7B">
      <w:pPr>
        <w:ind w:left="0" w:hanging="2"/>
        <w:jc w:val="both"/>
        <w:rPr>
          <w:rFonts w:asciiTheme="minorHAnsi" w:eastAsia="Arial Narrow" w:hAnsiTheme="minorHAnsi" w:cs="Arial Narrow"/>
          <w:sz w:val="22"/>
          <w:szCs w:val="22"/>
        </w:rPr>
      </w:pPr>
      <w:r w:rsidRPr="007A6B33">
        <w:rPr>
          <w:rFonts w:asciiTheme="minorHAnsi" w:eastAsia="Arial Narrow" w:hAnsiTheme="minorHAnsi" w:cs="Arial Narrow"/>
          <w:b/>
          <w:sz w:val="22"/>
          <w:szCs w:val="22"/>
        </w:rPr>
        <w:t>9. ELIGIBILITY CRITERIA</w:t>
      </w:r>
    </w:p>
    <w:p w14:paraId="680B3CED" w14:textId="77777777" w:rsidR="00737CD2" w:rsidRPr="007A6B33" w:rsidRDefault="00737CD2">
      <w:pPr>
        <w:ind w:left="0" w:hanging="2"/>
        <w:jc w:val="both"/>
        <w:rPr>
          <w:rFonts w:asciiTheme="minorHAnsi" w:eastAsia="Arial Narrow" w:hAnsiTheme="minorHAnsi" w:cs="Arial Narrow"/>
          <w:sz w:val="22"/>
          <w:szCs w:val="22"/>
        </w:rPr>
      </w:pPr>
    </w:p>
    <w:p w14:paraId="122D2F56" w14:textId="77777777" w:rsidR="00737CD2" w:rsidRPr="007A6B33" w:rsidRDefault="008C0C7B">
      <w:pPr>
        <w:ind w:left="0" w:hanging="2"/>
        <w:jc w:val="both"/>
        <w:rPr>
          <w:rFonts w:asciiTheme="minorHAnsi" w:eastAsia="Arial Narrow" w:hAnsiTheme="minorHAnsi" w:cs="Arial Narrow"/>
          <w:sz w:val="22"/>
          <w:szCs w:val="22"/>
        </w:rPr>
      </w:pPr>
      <w:r w:rsidRPr="007A6B33">
        <w:rPr>
          <w:rFonts w:asciiTheme="minorHAnsi" w:eastAsia="Arial Narrow" w:hAnsiTheme="minorHAnsi" w:cs="Arial Narrow"/>
          <w:b/>
          <w:sz w:val="22"/>
          <w:szCs w:val="22"/>
        </w:rPr>
        <w:t xml:space="preserve">9a. Inclusion criteria </w:t>
      </w:r>
    </w:p>
    <w:p w14:paraId="6A7DA48C" w14:textId="77777777" w:rsidR="00737CD2" w:rsidRPr="007A6B33" w:rsidRDefault="00737CD2">
      <w:pPr>
        <w:ind w:left="0" w:hanging="2"/>
        <w:jc w:val="both"/>
        <w:rPr>
          <w:rFonts w:asciiTheme="minorHAnsi" w:eastAsia="Arial Narrow" w:hAnsiTheme="minorHAnsi" w:cs="Arial Narrow"/>
          <w:sz w:val="22"/>
          <w:szCs w:val="22"/>
        </w:rPr>
      </w:pPr>
    </w:p>
    <w:p w14:paraId="711E7270" w14:textId="77777777"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Only patients who meet the below criteria will be included in the study: </w:t>
      </w:r>
    </w:p>
    <w:p w14:paraId="38191BE3" w14:textId="77777777" w:rsidR="00737CD2" w:rsidRPr="007A6B33" w:rsidRDefault="008C0C7B">
      <w:pPr>
        <w:numPr>
          <w:ilvl w:val="1"/>
          <w:numId w:val="2"/>
        </w:num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Aged 18 years and over.</w:t>
      </w:r>
    </w:p>
    <w:p w14:paraId="364FAE34" w14:textId="77777777" w:rsidR="00737CD2" w:rsidRPr="007A6B33" w:rsidRDefault="008C0C7B">
      <w:pPr>
        <w:numPr>
          <w:ilvl w:val="1"/>
          <w:numId w:val="2"/>
        </w:num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Present with food bolus obstruction (FBO) or dysphagia</w:t>
      </w:r>
    </w:p>
    <w:p w14:paraId="29DAD975" w14:textId="77777777" w:rsidR="00737CD2" w:rsidRPr="007A6B33" w:rsidRDefault="008C0C7B">
      <w:pPr>
        <w:numPr>
          <w:ilvl w:val="1"/>
          <w:numId w:val="2"/>
        </w:num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Ability to provide informed consent to participate in this study </w:t>
      </w:r>
    </w:p>
    <w:p w14:paraId="4BD52BCE" w14:textId="77777777" w:rsidR="00737CD2" w:rsidRPr="007A6B33" w:rsidRDefault="008C0C7B">
      <w:pPr>
        <w:numPr>
          <w:ilvl w:val="1"/>
          <w:numId w:val="2"/>
        </w:num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Diagnosed with EoE according to endoscopy and biopsy showing &gt;15 eosinophils per high power field in any one oesophageal location (peak count). </w:t>
      </w:r>
    </w:p>
    <w:p w14:paraId="4BFE508E" w14:textId="77DB094E" w:rsidR="00737CD2" w:rsidRPr="007A6B33" w:rsidRDefault="008C0C7B">
      <w:pPr>
        <w:numPr>
          <w:ilvl w:val="1"/>
          <w:numId w:val="2"/>
        </w:num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On nil current treatment, or willing to cease treatment with PPI or diet for 8 weeks prior to repeat endoscopy. Never used </w:t>
      </w:r>
      <w:r w:rsidR="00404B62" w:rsidRPr="007A6B33">
        <w:rPr>
          <w:rFonts w:asciiTheme="minorHAnsi" w:eastAsia="Arial Narrow" w:hAnsiTheme="minorHAnsi" w:cs="Arial Narrow"/>
          <w:sz w:val="22"/>
          <w:szCs w:val="22"/>
        </w:rPr>
        <w:t>Jorveza</w:t>
      </w:r>
    </w:p>
    <w:p w14:paraId="766545CD" w14:textId="77777777" w:rsidR="00737CD2" w:rsidRPr="007A6B33" w:rsidRDefault="00737CD2">
      <w:pPr>
        <w:ind w:left="0" w:hanging="2"/>
        <w:jc w:val="both"/>
        <w:rPr>
          <w:rFonts w:asciiTheme="minorHAnsi" w:eastAsia="Arial Narrow" w:hAnsiTheme="minorHAnsi" w:cs="Arial Narrow"/>
          <w:sz w:val="22"/>
          <w:szCs w:val="22"/>
        </w:rPr>
      </w:pPr>
    </w:p>
    <w:p w14:paraId="2633D118" w14:textId="77777777" w:rsidR="00737CD2" w:rsidRPr="007A6B33" w:rsidRDefault="008C0C7B">
      <w:pPr>
        <w:ind w:left="0" w:hanging="2"/>
        <w:jc w:val="both"/>
        <w:rPr>
          <w:rFonts w:asciiTheme="minorHAnsi" w:eastAsia="Arial Narrow" w:hAnsiTheme="minorHAnsi" w:cs="Arial Narrow"/>
          <w:sz w:val="22"/>
          <w:szCs w:val="22"/>
        </w:rPr>
      </w:pPr>
      <w:r w:rsidRPr="007A6B33">
        <w:rPr>
          <w:rFonts w:asciiTheme="minorHAnsi" w:eastAsia="Arial Narrow" w:hAnsiTheme="minorHAnsi" w:cs="Arial Narrow"/>
          <w:b/>
          <w:sz w:val="22"/>
          <w:szCs w:val="22"/>
        </w:rPr>
        <w:t>9b. Exclusion criteria</w:t>
      </w:r>
    </w:p>
    <w:p w14:paraId="2CE956DE" w14:textId="77777777" w:rsidR="00737CD2" w:rsidRPr="007A6B33" w:rsidRDefault="00737CD2">
      <w:pPr>
        <w:ind w:left="0" w:hanging="2"/>
        <w:jc w:val="both"/>
        <w:rPr>
          <w:rFonts w:asciiTheme="minorHAnsi" w:eastAsia="Arial Narrow" w:hAnsiTheme="minorHAnsi" w:cs="Arial Narrow"/>
          <w:sz w:val="22"/>
          <w:szCs w:val="22"/>
        </w:rPr>
      </w:pPr>
    </w:p>
    <w:p w14:paraId="0EB651A0" w14:textId="77777777" w:rsidR="00737CD2" w:rsidRPr="007A6B33" w:rsidRDefault="008C0C7B">
      <w:pPr>
        <w:ind w:left="0" w:hanging="2"/>
        <w:rPr>
          <w:rFonts w:asciiTheme="minorHAnsi" w:eastAsia="Arial Narrow" w:hAnsiTheme="minorHAnsi" w:cs="Arial Narrow"/>
          <w:sz w:val="22"/>
          <w:szCs w:val="22"/>
        </w:rPr>
      </w:pPr>
      <w:bookmarkStart w:id="1" w:name="_heading=h.30j0zll" w:colFirst="0" w:colLast="0"/>
      <w:bookmarkEnd w:id="1"/>
      <w:r w:rsidRPr="007A6B33">
        <w:rPr>
          <w:rFonts w:asciiTheme="minorHAnsi" w:eastAsia="Arial Narrow" w:hAnsiTheme="minorHAnsi" w:cs="Arial Narrow"/>
          <w:sz w:val="22"/>
          <w:szCs w:val="22"/>
        </w:rPr>
        <w:t>Exclusion criteria will comprise any of the following conditions or factors:</w:t>
      </w:r>
    </w:p>
    <w:p w14:paraId="03662BD7" w14:textId="5619EEC3" w:rsidR="00737CD2" w:rsidRPr="007A6B33" w:rsidRDefault="008C0C7B">
      <w:pPr>
        <w:numPr>
          <w:ilvl w:val="0"/>
          <w:numId w:val="3"/>
        </w:numPr>
        <w:ind w:left="0" w:hanging="2"/>
        <w:rPr>
          <w:rFonts w:asciiTheme="minorHAnsi" w:eastAsia="Arial Narrow" w:hAnsiTheme="minorHAnsi" w:cs="Arial Narrow"/>
          <w:sz w:val="22"/>
          <w:szCs w:val="22"/>
        </w:rPr>
      </w:pPr>
      <w:bookmarkStart w:id="2" w:name="_heading=h.1fob9te" w:colFirst="0" w:colLast="0"/>
      <w:bookmarkEnd w:id="2"/>
      <w:r w:rsidRPr="007A6B33">
        <w:rPr>
          <w:rFonts w:asciiTheme="minorHAnsi" w:eastAsia="Arial Narrow" w:hAnsiTheme="minorHAnsi" w:cs="Arial Narrow"/>
          <w:sz w:val="22"/>
          <w:szCs w:val="22"/>
        </w:rPr>
        <w:t xml:space="preserve">Coexistent medical conditions that could cause oesophageal eosinophilia (e.g. primary hypereosinophilic syndrome, organ transplant recipient, connective tissue disorder, </w:t>
      </w:r>
      <w:r w:rsidR="0002481A" w:rsidRPr="007A6B33">
        <w:rPr>
          <w:rFonts w:asciiTheme="minorHAnsi" w:eastAsia="Arial Narrow" w:hAnsiTheme="minorHAnsi" w:cs="Arial Narrow"/>
          <w:sz w:val="22"/>
          <w:szCs w:val="22"/>
        </w:rPr>
        <w:t>Crohn’s</w:t>
      </w:r>
      <w:r w:rsidRPr="007A6B33">
        <w:rPr>
          <w:rFonts w:asciiTheme="minorHAnsi" w:eastAsia="Arial Narrow" w:hAnsiTheme="minorHAnsi" w:cs="Arial Narrow"/>
          <w:sz w:val="22"/>
          <w:szCs w:val="22"/>
        </w:rPr>
        <w:t xml:space="preserve"> </w:t>
      </w:r>
      <w:r w:rsidR="00404B62" w:rsidRPr="007A6B33">
        <w:rPr>
          <w:rFonts w:asciiTheme="minorHAnsi" w:eastAsia="Arial Narrow" w:hAnsiTheme="minorHAnsi" w:cs="Arial Narrow"/>
          <w:sz w:val="22"/>
          <w:szCs w:val="22"/>
        </w:rPr>
        <w:t>disease</w:t>
      </w:r>
      <w:r w:rsidRPr="007A6B33">
        <w:rPr>
          <w:rFonts w:asciiTheme="minorHAnsi" w:eastAsia="Arial Narrow" w:hAnsiTheme="minorHAnsi" w:cs="Arial Narrow"/>
          <w:sz w:val="22"/>
          <w:szCs w:val="22"/>
        </w:rPr>
        <w:t>)</w:t>
      </w:r>
    </w:p>
    <w:p w14:paraId="01AC79E0" w14:textId="77777777" w:rsidR="00737CD2" w:rsidRPr="007A6B33" w:rsidRDefault="008C0C7B">
      <w:pPr>
        <w:numPr>
          <w:ilvl w:val="0"/>
          <w:numId w:val="3"/>
        </w:numPr>
        <w:ind w:left="0" w:hanging="2"/>
        <w:rPr>
          <w:rFonts w:asciiTheme="minorHAnsi" w:eastAsia="Arial Narrow" w:hAnsiTheme="minorHAnsi" w:cs="Arial Narrow"/>
          <w:sz w:val="22"/>
          <w:szCs w:val="22"/>
        </w:rPr>
      </w:pPr>
      <w:bookmarkStart w:id="3" w:name="_heading=h.3znysh7" w:colFirst="0" w:colLast="0"/>
      <w:bookmarkEnd w:id="3"/>
      <w:r w:rsidRPr="007A6B33">
        <w:rPr>
          <w:rFonts w:asciiTheme="minorHAnsi" w:eastAsia="Arial Narrow" w:hAnsiTheme="minorHAnsi" w:cs="Arial Narrow"/>
          <w:sz w:val="22"/>
          <w:szCs w:val="22"/>
        </w:rPr>
        <w:t>Medications that could cause oesophageal eosinophilia (e.g. antiepileptic, clozapine)</w:t>
      </w:r>
    </w:p>
    <w:p w14:paraId="50CC44A4" w14:textId="7DD90FA3" w:rsidR="00737CD2" w:rsidRPr="007A6B33" w:rsidRDefault="008C0C7B">
      <w:pPr>
        <w:numPr>
          <w:ilvl w:val="0"/>
          <w:numId w:val="3"/>
        </w:numPr>
        <w:ind w:left="0" w:hanging="2"/>
        <w:rPr>
          <w:rFonts w:asciiTheme="minorHAnsi" w:eastAsia="Arial Narrow" w:hAnsiTheme="minorHAnsi" w:cs="Arial Narrow"/>
          <w:sz w:val="22"/>
          <w:szCs w:val="22"/>
        </w:rPr>
      </w:pPr>
      <w:bookmarkStart w:id="4" w:name="_heading=h.2et92p0" w:colFirst="0" w:colLast="0"/>
      <w:bookmarkEnd w:id="4"/>
      <w:r w:rsidRPr="007A6B33">
        <w:rPr>
          <w:rFonts w:asciiTheme="minorHAnsi" w:eastAsia="Arial Narrow" w:hAnsiTheme="minorHAnsi" w:cs="Arial Narrow"/>
          <w:sz w:val="22"/>
          <w:szCs w:val="22"/>
        </w:rPr>
        <w:t xml:space="preserve">Medications that could suppress the immune system and decrease eosinophil count (e.g,systemic corticosteroids, </w:t>
      </w:r>
      <w:r w:rsidR="00404B62" w:rsidRPr="007A6B33">
        <w:rPr>
          <w:rFonts w:asciiTheme="minorHAnsi" w:eastAsia="Arial Narrow" w:hAnsiTheme="minorHAnsi" w:cs="Arial Narrow"/>
          <w:sz w:val="22"/>
          <w:szCs w:val="22"/>
        </w:rPr>
        <w:t>immunosuppressant</w:t>
      </w:r>
      <w:r w:rsidRPr="007A6B33">
        <w:rPr>
          <w:rFonts w:asciiTheme="minorHAnsi" w:eastAsia="Arial Narrow" w:hAnsiTheme="minorHAnsi" w:cs="Arial Narrow"/>
          <w:sz w:val="22"/>
          <w:szCs w:val="22"/>
        </w:rPr>
        <w:t xml:space="preserve"> such as methotrexate or azathioprine, biological agents such as anti – TNF)</w:t>
      </w:r>
    </w:p>
    <w:p w14:paraId="47721F3F" w14:textId="77777777" w:rsidR="00737CD2" w:rsidRPr="007A6B33" w:rsidRDefault="008C0C7B">
      <w:pPr>
        <w:numPr>
          <w:ilvl w:val="0"/>
          <w:numId w:val="3"/>
        </w:num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Usual residence is a forensic facility</w:t>
      </w:r>
    </w:p>
    <w:p w14:paraId="0025924D" w14:textId="77777777" w:rsidR="00737CD2" w:rsidRPr="007A6B33" w:rsidRDefault="008C0C7B">
      <w:pPr>
        <w:numPr>
          <w:ilvl w:val="0"/>
          <w:numId w:val="3"/>
        </w:num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Intellectual disability </w:t>
      </w:r>
    </w:p>
    <w:p w14:paraId="3C6A425B" w14:textId="77777777" w:rsidR="00737CD2" w:rsidRPr="007A6B33" w:rsidRDefault="008C0C7B">
      <w:pPr>
        <w:numPr>
          <w:ilvl w:val="0"/>
          <w:numId w:val="3"/>
        </w:num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Pregnancy</w:t>
      </w:r>
    </w:p>
    <w:p w14:paraId="5380613E" w14:textId="77777777" w:rsidR="00737CD2" w:rsidRPr="007A6B33" w:rsidRDefault="00737CD2">
      <w:pPr>
        <w:ind w:left="0" w:hanging="2"/>
        <w:jc w:val="both"/>
        <w:rPr>
          <w:rFonts w:asciiTheme="minorHAnsi" w:eastAsia="Arial Narrow" w:hAnsiTheme="minorHAnsi" w:cs="Arial Narrow"/>
          <w:sz w:val="22"/>
          <w:szCs w:val="22"/>
        </w:rPr>
      </w:pPr>
    </w:p>
    <w:p w14:paraId="7F1F7AFC" w14:textId="77777777" w:rsidR="00152067" w:rsidRPr="007A6B33" w:rsidRDefault="008C0C7B" w:rsidP="00152067">
      <w:pPr>
        <w:ind w:left="0" w:hanging="2"/>
        <w:rPr>
          <w:rFonts w:asciiTheme="minorHAnsi" w:eastAsia="Arial Narrow" w:hAnsiTheme="minorHAnsi" w:cs="Arial Narrow"/>
          <w:sz w:val="22"/>
          <w:szCs w:val="22"/>
        </w:rPr>
      </w:pPr>
      <w:r w:rsidRPr="007A6B33">
        <w:rPr>
          <w:rFonts w:asciiTheme="minorHAnsi" w:eastAsia="Arial Narrow" w:hAnsiTheme="minorHAnsi" w:cs="Arial Narrow"/>
          <w:b/>
          <w:sz w:val="22"/>
          <w:szCs w:val="22"/>
        </w:rPr>
        <w:t>10. STUDY OUTCOMES</w:t>
      </w:r>
    </w:p>
    <w:p w14:paraId="75BE1239" w14:textId="77777777" w:rsidR="00737CD2" w:rsidRPr="007A6B33" w:rsidRDefault="008C0C7B" w:rsidP="00152067">
      <w:pPr>
        <w:ind w:left="0" w:hanging="2"/>
        <w:rPr>
          <w:rFonts w:asciiTheme="minorHAnsi" w:eastAsia="Arial Narrow" w:hAnsiTheme="minorHAnsi" w:cs="Arial Narrow"/>
          <w:sz w:val="22"/>
          <w:szCs w:val="22"/>
        </w:rPr>
      </w:pPr>
      <w:r w:rsidRPr="007A6B33">
        <w:rPr>
          <w:rFonts w:asciiTheme="minorHAnsi" w:eastAsia="Arial Narrow" w:hAnsiTheme="minorHAnsi" w:cs="Arial Narrow"/>
          <w:b/>
          <w:sz w:val="22"/>
          <w:szCs w:val="22"/>
        </w:rPr>
        <w:t>10a. Primary Outcome</w:t>
      </w:r>
    </w:p>
    <w:p w14:paraId="17CE1E81" w14:textId="77777777" w:rsidR="00737CD2" w:rsidRPr="007A6B33" w:rsidRDefault="00737CD2">
      <w:pPr>
        <w:ind w:left="0" w:hanging="2"/>
        <w:rPr>
          <w:rFonts w:asciiTheme="minorHAnsi" w:eastAsia="Arial Narrow" w:hAnsiTheme="minorHAnsi" w:cs="Arial Narrow"/>
          <w:color w:val="000000"/>
          <w:sz w:val="22"/>
          <w:szCs w:val="22"/>
        </w:rPr>
      </w:pPr>
    </w:p>
    <w:p w14:paraId="5974EFD6" w14:textId="77777777"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Peak eosinophil count at endoscopy and biopsy (at 8-10 weeks and 18-20 weeks) where &lt;5 eosinophils/HPF indicates complete remission</w:t>
      </w:r>
    </w:p>
    <w:p w14:paraId="7621CEB0" w14:textId="77777777" w:rsidR="00737CD2" w:rsidRPr="007A6B33" w:rsidRDefault="00737CD2">
      <w:pPr>
        <w:ind w:left="0" w:hanging="2"/>
        <w:jc w:val="both"/>
        <w:rPr>
          <w:rFonts w:asciiTheme="minorHAnsi" w:eastAsia="Arial Narrow" w:hAnsiTheme="minorHAnsi" w:cs="Arial Narrow"/>
          <w:sz w:val="22"/>
          <w:szCs w:val="22"/>
        </w:rPr>
      </w:pPr>
    </w:p>
    <w:p w14:paraId="0A033000" w14:textId="77777777"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b/>
          <w:sz w:val="22"/>
          <w:szCs w:val="22"/>
        </w:rPr>
        <w:t>10b. Secondary Outcome(s)</w:t>
      </w:r>
    </w:p>
    <w:p w14:paraId="37551F6E" w14:textId="77777777" w:rsidR="00737CD2" w:rsidRPr="007A6B33" w:rsidRDefault="00737CD2">
      <w:pPr>
        <w:ind w:left="0" w:hanging="2"/>
        <w:rPr>
          <w:rFonts w:asciiTheme="minorHAnsi" w:eastAsia="Arial Narrow" w:hAnsiTheme="minorHAnsi" w:cs="Arial Narrow"/>
          <w:sz w:val="22"/>
          <w:szCs w:val="22"/>
        </w:rPr>
      </w:pPr>
    </w:p>
    <w:p w14:paraId="57A397FA" w14:textId="77777777" w:rsidR="00737CD2" w:rsidRPr="007A6B33" w:rsidRDefault="008C0C7B">
      <w:pPr>
        <w:numPr>
          <w:ilvl w:val="0"/>
          <w:numId w:val="4"/>
        </w:num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Improvement in EREFS score (range 0-9) </w:t>
      </w:r>
    </w:p>
    <w:p w14:paraId="3A0A2391" w14:textId="77777777" w:rsidR="00737CD2" w:rsidRPr="007A6B33" w:rsidRDefault="008C0C7B">
      <w:pPr>
        <w:numPr>
          <w:ilvl w:val="0"/>
          <w:numId w:val="4"/>
        </w:num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Improvement in symptoms (EEsAI – PRO, EoE hypervigilance score) </w:t>
      </w:r>
    </w:p>
    <w:p w14:paraId="32035209" w14:textId="77777777" w:rsidR="00737CD2" w:rsidRPr="007A6B33" w:rsidRDefault="008C0C7B">
      <w:pPr>
        <w:numPr>
          <w:ilvl w:val="0"/>
          <w:numId w:val="4"/>
        </w:num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Improvement in quality of life (EoE hypervigilance score)</w:t>
      </w:r>
    </w:p>
    <w:p w14:paraId="446EED60" w14:textId="77777777" w:rsidR="00737CD2" w:rsidRPr="007A6B33" w:rsidRDefault="008C0C7B">
      <w:pPr>
        <w:numPr>
          <w:ilvl w:val="0"/>
          <w:numId w:val="4"/>
        </w:num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Oesophageal wall thickness at EUS</w:t>
      </w:r>
    </w:p>
    <w:p w14:paraId="6E954800" w14:textId="77777777" w:rsidR="00737CD2" w:rsidRPr="007A6B33" w:rsidRDefault="008C0C7B">
      <w:pPr>
        <w:numPr>
          <w:ilvl w:val="0"/>
          <w:numId w:val="4"/>
        </w:num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Oesophageal peristalsis at manometry</w:t>
      </w:r>
    </w:p>
    <w:p w14:paraId="6FF816D1" w14:textId="77777777" w:rsidR="00737CD2" w:rsidRPr="007A6B33" w:rsidRDefault="00737CD2">
      <w:pPr>
        <w:ind w:left="0" w:hanging="2"/>
        <w:jc w:val="both"/>
        <w:rPr>
          <w:rFonts w:asciiTheme="minorHAnsi" w:eastAsia="Arial Narrow" w:hAnsiTheme="minorHAnsi" w:cs="Arial Narrow"/>
          <w:sz w:val="22"/>
          <w:szCs w:val="22"/>
        </w:rPr>
      </w:pPr>
    </w:p>
    <w:p w14:paraId="1B9042A5" w14:textId="77777777" w:rsidR="00737CD2" w:rsidRPr="007A6B33" w:rsidRDefault="008C0C7B">
      <w:pPr>
        <w:ind w:left="0" w:hanging="2"/>
        <w:jc w:val="both"/>
        <w:rPr>
          <w:rFonts w:asciiTheme="minorHAnsi" w:eastAsia="Arial Narrow" w:hAnsiTheme="minorHAnsi" w:cs="Arial Narrow"/>
          <w:sz w:val="22"/>
          <w:szCs w:val="22"/>
        </w:rPr>
      </w:pPr>
      <w:r w:rsidRPr="007A6B33">
        <w:rPr>
          <w:rFonts w:asciiTheme="minorHAnsi" w:eastAsia="Arial Narrow" w:hAnsiTheme="minorHAnsi" w:cs="Arial Narrow"/>
          <w:b/>
          <w:sz w:val="22"/>
          <w:szCs w:val="22"/>
        </w:rPr>
        <w:t xml:space="preserve">11. STUDY PROCEDURES </w:t>
      </w:r>
    </w:p>
    <w:p w14:paraId="08596B04" w14:textId="77777777" w:rsidR="00737CD2" w:rsidRPr="007A6B33" w:rsidRDefault="00737CD2">
      <w:pPr>
        <w:ind w:left="0" w:hanging="2"/>
        <w:rPr>
          <w:rFonts w:asciiTheme="minorHAnsi" w:eastAsia="Arial Narrow" w:hAnsiTheme="minorHAnsi" w:cs="Arial Narrow"/>
          <w:sz w:val="22"/>
          <w:szCs w:val="22"/>
        </w:rPr>
      </w:pPr>
    </w:p>
    <w:p w14:paraId="696B3F55" w14:textId="77777777"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b/>
          <w:sz w:val="22"/>
          <w:szCs w:val="22"/>
        </w:rPr>
        <w:t>11a. Recruitment of participants</w:t>
      </w:r>
    </w:p>
    <w:p w14:paraId="526999A3" w14:textId="77777777" w:rsidR="00737CD2" w:rsidRPr="007A6B33" w:rsidRDefault="00737CD2">
      <w:pPr>
        <w:ind w:left="0" w:hanging="2"/>
        <w:rPr>
          <w:rFonts w:asciiTheme="minorHAnsi" w:eastAsia="Arial Narrow" w:hAnsiTheme="minorHAnsi" w:cs="Arial Narrow"/>
          <w:sz w:val="22"/>
          <w:szCs w:val="22"/>
        </w:rPr>
      </w:pPr>
    </w:p>
    <w:p w14:paraId="3837E26C" w14:textId="77777777"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Consecutive subjects will be recruited according to their presenting symptoms as follows:</w:t>
      </w:r>
    </w:p>
    <w:p w14:paraId="52F62BC4" w14:textId="77777777" w:rsidR="00737CD2" w:rsidRPr="007A6B33" w:rsidRDefault="00737CD2">
      <w:pPr>
        <w:ind w:left="0" w:hanging="2"/>
        <w:rPr>
          <w:rFonts w:asciiTheme="minorHAnsi" w:eastAsia="Arial Narrow" w:hAnsiTheme="minorHAnsi" w:cs="Arial Narrow"/>
          <w:sz w:val="22"/>
          <w:szCs w:val="22"/>
        </w:rPr>
      </w:pPr>
    </w:p>
    <w:p w14:paraId="48F9D292" w14:textId="77777777" w:rsidR="00737CD2" w:rsidRPr="007A6B33" w:rsidRDefault="008C0C7B">
      <w:pPr>
        <w:numPr>
          <w:ilvl w:val="0"/>
          <w:numId w:val="5"/>
        </w:num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Subjects presenting to hospital with FBO who require endoscopy and are diagnosed with EoE</w:t>
      </w:r>
    </w:p>
    <w:p w14:paraId="3310191C" w14:textId="77777777" w:rsidR="00737CD2" w:rsidRPr="007A6B33" w:rsidRDefault="008C0C7B">
      <w:pPr>
        <w:numPr>
          <w:ilvl w:val="0"/>
          <w:numId w:val="5"/>
        </w:num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lastRenderedPageBreak/>
        <w:t>Subjects presenting for elective endoscopy who are diagnosed with EoE.</w:t>
      </w:r>
    </w:p>
    <w:p w14:paraId="0BA01A7F" w14:textId="77777777" w:rsidR="00737CD2" w:rsidRPr="007A6B33" w:rsidRDefault="008C0C7B">
      <w:pPr>
        <w:numPr>
          <w:ilvl w:val="0"/>
          <w:numId w:val="5"/>
        </w:num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Subjects presenting to outpatients who have a diagnosis of EoE and who are not on treatment currently or those receiving treatments who have not received Jorveza and would like to be involved in the study after ceasing treatment (8 weeks) </w:t>
      </w:r>
    </w:p>
    <w:p w14:paraId="18252D04" w14:textId="77777777" w:rsidR="00737CD2" w:rsidRPr="007A6B33" w:rsidRDefault="00737CD2">
      <w:pPr>
        <w:ind w:left="0" w:hanging="2"/>
        <w:rPr>
          <w:rFonts w:asciiTheme="minorHAnsi" w:eastAsia="Arial Narrow" w:hAnsiTheme="minorHAnsi" w:cs="Arial Narrow"/>
          <w:sz w:val="22"/>
          <w:szCs w:val="22"/>
        </w:rPr>
      </w:pPr>
    </w:p>
    <w:p w14:paraId="653CB2BD" w14:textId="781EA619"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Subjects will be invited to participate in the study prior to leaving hospital, the endoscopy room or the outpatient’s area, and written information (patient information and consent form - PICF) will be provided for the subject to read and consider. Doctors other than the PI’s who are involved in providing the routine care of these subjects (registrars and residents) will invite the subjects to participate, will provide the PICF, and will contact the subject by phone 1 week later to ask if they have made a decision, and to </w:t>
      </w:r>
      <w:r w:rsidR="00404B62" w:rsidRPr="007A6B33">
        <w:rPr>
          <w:rFonts w:asciiTheme="minorHAnsi" w:eastAsia="Arial Narrow" w:hAnsiTheme="minorHAnsi" w:cs="Arial Narrow"/>
          <w:sz w:val="22"/>
          <w:szCs w:val="22"/>
        </w:rPr>
        <w:t>organize</w:t>
      </w:r>
      <w:r w:rsidRPr="007A6B33">
        <w:rPr>
          <w:rFonts w:asciiTheme="minorHAnsi" w:eastAsia="Arial Narrow" w:hAnsiTheme="minorHAnsi" w:cs="Arial Narrow"/>
          <w:sz w:val="22"/>
          <w:szCs w:val="22"/>
        </w:rPr>
        <w:t xml:space="preserve"> either routine treatment or be enrolled in the study. </w:t>
      </w:r>
    </w:p>
    <w:p w14:paraId="64A1F704" w14:textId="77777777" w:rsidR="00737CD2" w:rsidRPr="007A6B33" w:rsidRDefault="00737CD2">
      <w:pPr>
        <w:ind w:left="0" w:hanging="2"/>
        <w:rPr>
          <w:rFonts w:asciiTheme="minorHAnsi" w:eastAsia="Arial Narrow" w:hAnsiTheme="minorHAnsi" w:cs="Arial Narrow"/>
          <w:sz w:val="22"/>
          <w:szCs w:val="22"/>
        </w:rPr>
      </w:pPr>
    </w:p>
    <w:p w14:paraId="348E460C" w14:textId="6EBE81A2"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Recruitment for this study will run over 24 months (</w:t>
      </w:r>
      <w:r w:rsidR="007F10C5">
        <w:rPr>
          <w:rFonts w:asciiTheme="minorHAnsi" w:eastAsia="Arial Narrow" w:hAnsiTheme="minorHAnsi" w:cs="Arial Narrow"/>
          <w:sz w:val="22"/>
          <w:szCs w:val="22"/>
        </w:rPr>
        <w:t>April</w:t>
      </w:r>
      <w:r w:rsidRPr="007A6B33">
        <w:rPr>
          <w:rFonts w:asciiTheme="minorHAnsi" w:eastAsia="Arial Narrow" w:hAnsiTheme="minorHAnsi" w:cs="Arial Narrow"/>
          <w:sz w:val="22"/>
          <w:szCs w:val="22"/>
        </w:rPr>
        <w:t xml:space="preserve"> 2023 - </w:t>
      </w:r>
      <w:r w:rsidR="007F10C5">
        <w:rPr>
          <w:rFonts w:asciiTheme="minorHAnsi" w:eastAsia="Arial Narrow" w:hAnsiTheme="minorHAnsi" w:cs="Arial Narrow"/>
          <w:sz w:val="22"/>
          <w:szCs w:val="22"/>
        </w:rPr>
        <w:t>April</w:t>
      </w:r>
      <w:r w:rsidRPr="007A6B33">
        <w:rPr>
          <w:rFonts w:asciiTheme="minorHAnsi" w:eastAsia="Arial Narrow" w:hAnsiTheme="minorHAnsi" w:cs="Arial Narrow"/>
          <w:sz w:val="22"/>
          <w:szCs w:val="22"/>
        </w:rPr>
        <w:t xml:space="preserve"> 2025)</w:t>
      </w:r>
    </w:p>
    <w:p w14:paraId="5121FBEC" w14:textId="77777777" w:rsidR="00737CD2" w:rsidRPr="007A6B33" w:rsidRDefault="00737CD2">
      <w:pPr>
        <w:ind w:left="0" w:hanging="2"/>
        <w:jc w:val="both"/>
        <w:rPr>
          <w:rFonts w:asciiTheme="minorHAnsi" w:eastAsia="Arial Narrow" w:hAnsiTheme="minorHAnsi" w:cs="Arial Narrow"/>
          <w:sz w:val="22"/>
          <w:szCs w:val="22"/>
        </w:rPr>
      </w:pPr>
    </w:p>
    <w:p w14:paraId="1FCA641A" w14:textId="77777777"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b/>
          <w:sz w:val="22"/>
          <w:szCs w:val="22"/>
        </w:rPr>
        <w:t xml:space="preserve">11b. Study procedure </w:t>
      </w:r>
    </w:p>
    <w:p w14:paraId="326F0B58" w14:textId="77777777" w:rsidR="00737CD2" w:rsidRPr="007A6B33" w:rsidRDefault="00737CD2">
      <w:pPr>
        <w:ind w:left="0" w:hanging="2"/>
        <w:rPr>
          <w:rFonts w:asciiTheme="minorHAnsi" w:eastAsia="Arial Narrow" w:hAnsiTheme="minorHAnsi" w:cs="Arial Narrow"/>
          <w:sz w:val="22"/>
          <w:szCs w:val="22"/>
        </w:rPr>
      </w:pPr>
    </w:p>
    <w:p w14:paraId="6912F6E6" w14:textId="08F0EF9A"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Potential subjects that receive the PICF will have 1 week to consider the information before being contacted by an investigator at the site. Subjects that wish to proceed will be offered an outpatient’s appointment in 2 weeks where they can meet the investigator, the completed PICF can be received, and any questions answered. The PI will then </w:t>
      </w:r>
      <w:r w:rsidR="00404B62" w:rsidRPr="007A6B33">
        <w:rPr>
          <w:rFonts w:asciiTheme="minorHAnsi" w:eastAsia="Arial Narrow" w:hAnsiTheme="minorHAnsi" w:cs="Arial Narrow"/>
          <w:sz w:val="22"/>
          <w:szCs w:val="22"/>
        </w:rPr>
        <w:t>randomize</w:t>
      </w:r>
      <w:r w:rsidRPr="007A6B33">
        <w:rPr>
          <w:rFonts w:asciiTheme="minorHAnsi" w:eastAsia="Arial Narrow" w:hAnsiTheme="minorHAnsi" w:cs="Arial Narrow"/>
          <w:sz w:val="22"/>
          <w:szCs w:val="22"/>
        </w:rPr>
        <w:t xml:space="preserve"> the subject using computer generated block </w:t>
      </w:r>
      <w:r w:rsidR="00404B62" w:rsidRPr="007A6B33">
        <w:rPr>
          <w:rFonts w:asciiTheme="minorHAnsi" w:eastAsia="Arial Narrow" w:hAnsiTheme="minorHAnsi" w:cs="Arial Narrow"/>
          <w:sz w:val="22"/>
          <w:szCs w:val="22"/>
        </w:rPr>
        <w:t>randomization</w:t>
      </w:r>
      <w:r w:rsidRPr="007A6B33">
        <w:rPr>
          <w:rFonts w:asciiTheme="minorHAnsi" w:eastAsia="Arial Narrow" w:hAnsiTheme="minorHAnsi" w:cs="Arial Narrow"/>
          <w:sz w:val="22"/>
          <w:szCs w:val="22"/>
        </w:rPr>
        <w:t xml:space="preserve"> software, and a prescription of either </w:t>
      </w:r>
      <w:r w:rsidR="0002481A" w:rsidRPr="007A6B33">
        <w:rPr>
          <w:rFonts w:asciiTheme="minorHAnsi" w:eastAsia="Arial Narrow" w:hAnsiTheme="minorHAnsi" w:cs="Arial Narrow"/>
          <w:sz w:val="22"/>
          <w:szCs w:val="22"/>
        </w:rPr>
        <w:t>Jorveza (</w:t>
      </w:r>
      <w:r w:rsidRPr="007A6B33">
        <w:rPr>
          <w:rFonts w:asciiTheme="minorHAnsi" w:eastAsia="Arial Narrow" w:hAnsiTheme="minorHAnsi" w:cs="Arial Narrow"/>
          <w:sz w:val="22"/>
          <w:szCs w:val="22"/>
        </w:rPr>
        <w:t xml:space="preserve">1mg Po BD, Falk Pharma) or PPI (pantoprazole 40mg Po BD, generic  according to local supply)  will be provided. A date for the endoscopy to assess disease response in 8-10 weeks will be booked. For patients that are already on an alternative treatment for EoE, but who wish to participate in the study, a period of washout (off treatment) for at least 8 weeks, prior to repeat endoscopy to establish disease activity, and then (if active, as defined as &gt;15 eosinophils per HPF), the subject can be </w:t>
      </w:r>
      <w:r w:rsidR="00404B62" w:rsidRPr="007A6B33">
        <w:rPr>
          <w:rFonts w:asciiTheme="minorHAnsi" w:eastAsia="Arial Narrow" w:hAnsiTheme="minorHAnsi" w:cs="Arial Narrow"/>
          <w:sz w:val="22"/>
          <w:szCs w:val="22"/>
        </w:rPr>
        <w:t>randomized</w:t>
      </w:r>
      <w:r w:rsidRPr="007A6B33">
        <w:rPr>
          <w:rFonts w:asciiTheme="minorHAnsi" w:eastAsia="Arial Narrow" w:hAnsiTheme="minorHAnsi" w:cs="Arial Narrow"/>
          <w:sz w:val="22"/>
          <w:szCs w:val="22"/>
        </w:rPr>
        <w:t xml:space="preserve"> as above. </w:t>
      </w:r>
    </w:p>
    <w:p w14:paraId="1796BDC8" w14:textId="77777777" w:rsidR="00737CD2" w:rsidRPr="007A6B33" w:rsidRDefault="00737CD2">
      <w:pPr>
        <w:ind w:left="0" w:hanging="2"/>
        <w:rPr>
          <w:rFonts w:asciiTheme="minorHAnsi" w:eastAsia="Arial Narrow" w:hAnsiTheme="minorHAnsi" w:cs="Arial Narrow"/>
          <w:sz w:val="22"/>
          <w:szCs w:val="22"/>
        </w:rPr>
      </w:pPr>
      <w:bookmarkStart w:id="5" w:name="_heading=h.tyjcwt" w:colFirst="0" w:colLast="0"/>
      <w:bookmarkEnd w:id="5"/>
    </w:p>
    <w:p w14:paraId="0CFB6E89" w14:textId="77777777"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On the day of the endoscopy, symptom scores and quality of life scores (EEsAI – PRO, and EoE hypervigilance score) will be completed prior to the procedure. At endoscopy visual analogue score (EREFS) will be completed. Biopsies of the lower and middle oesophagus (starting 5cm below the lower</w:t>
      </w:r>
      <w:r w:rsidR="00AC1336" w:rsidRPr="007A6B33">
        <w:rPr>
          <w:rFonts w:asciiTheme="minorHAnsi" w:eastAsia="Arial Narrow" w:hAnsiTheme="minorHAnsi" w:cs="Arial Narrow"/>
          <w:sz w:val="22"/>
          <w:szCs w:val="22"/>
        </w:rPr>
        <w:t xml:space="preserve"> </w:t>
      </w:r>
      <w:r w:rsidRPr="007A6B33">
        <w:rPr>
          <w:rFonts w:asciiTheme="minorHAnsi" w:eastAsia="Arial Narrow" w:hAnsiTheme="minorHAnsi" w:cs="Arial Narrow"/>
          <w:sz w:val="22"/>
          <w:szCs w:val="22"/>
        </w:rPr>
        <w:t>oesophageal sphincter and another 5cm more proximal) will be performed. 4 pieces of oesophageal tissue will be acquired in each location and will be placed in formalin for standard histopathology. The pathology specimen will be processed and then reported by the laboratory in the routine fashion (haematoxylin and eosin staining).</w:t>
      </w:r>
    </w:p>
    <w:p w14:paraId="24CC3F2F" w14:textId="77777777" w:rsidR="00737CD2" w:rsidRPr="007A6B33" w:rsidRDefault="00737CD2">
      <w:pPr>
        <w:ind w:left="0" w:hanging="2"/>
        <w:rPr>
          <w:rFonts w:asciiTheme="minorHAnsi" w:eastAsia="Arial Narrow" w:hAnsiTheme="minorHAnsi" w:cs="Arial Narrow"/>
          <w:sz w:val="22"/>
          <w:szCs w:val="22"/>
        </w:rPr>
      </w:pPr>
    </w:p>
    <w:p w14:paraId="4AA0B781" w14:textId="77777777"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Endoscopic ultrasound can be performed at the time of the endoscopy using a ‘through the scope’ miniprobe (appendix 4). Overall oesophageal wall thickness 5cm proximal to gastroesophageal junction, and a further 5cm more proximal (two sites) will be recorded, along with estimates of the thickness of the layers of the oesophageal wall (mucosa, muscularis and adventitia) will be recorded. </w:t>
      </w:r>
    </w:p>
    <w:p w14:paraId="12ACAA01" w14:textId="77777777" w:rsidR="00737CD2" w:rsidRPr="007A6B33" w:rsidRDefault="00737CD2">
      <w:pPr>
        <w:ind w:left="0" w:hanging="2"/>
        <w:rPr>
          <w:rFonts w:asciiTheme="minorHAnsi" w:eastAsia="Arial Narrow" w:hAnsiTheme="minorHAnsi" w:cs="Arial Narrow"/>
          <w:sz w:val="22"/>
          <w:szCs w:val="22"/>
        </w:rPr>
      </w:pPr>
    </w:p>
    <w:p w14:paraId="0502AF8D" w14:textId="6C27FE01"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Oesophageal high resolution manometry shall be performed within 2 weeks of the endoscopy. 10 liquid and 5 viscous swallows will be recorded, according to </w:t>
      </w:r>
      <w:r w:rsidR="00404B62" w:rsidRPr="007A6B33">
        <w:rPr>
          <w:rFonts w:asciiTheme="minorHAnsi" w:eastAsia="Arial Narrow" w:hAnsiTheme="minorHAnsi" w:cs="Arial Narrow"/>
          <w:sz w:val="22"/>
          <w:szCs w:val="22"/>
        </w:rPr>
        <w:t>standardized</w:t>
      </w:r>
      <w:r w:rsidRPr="007A6B33">
        <w:rPr>
          <w:rFonts w:asciiTheme="minorHAnsi" w:eastAsia="Arial Narrow" w:hAnsiTheme="minorHAnsi" w:cs="Arial Narrow"/>
          <w:sz w:val="22"/>
          <w:szCs w:val="22"/>
        </w:rPr>
        <w:t xml:space="preserve"> protocol (Chicago 4 – see </w:t>
      </w:r>
      <w:r w:rsidR="00404B62" w:rsidRPr="007A6B33">
        <w:rPr>
          <w:rFonts w:asciiTheme="minorHAnsi" w:eastAsia="Arial Narrow" w:hAnsiTheme="minorHAnsi" w:cs="Arial Narrow"/>
          <w:sz w:val="22"/>
          <w:szCs w:val="22"/>
        </w:rPr>
        <w:t>appendix</w:t>
      </w:r>
      <w:r w:rsidRPr="007A6B33">
        <w:rPr>
          <w:rFonts w:asciiTheme="minorHAnsi" w:eastAsia="Arial Narrow" w:hAnsiTheme="minorHAnsi" w:cs="Arial Narrow"/>
          <w:sz w:val="22"/>
          <w:szCs w:val="22"/>
        </w:rPr>
        <w:t xml:space="preserve"> 5)</w:t>
      </w:r>
    </w:p>
    <w:p w14:paraId="531556C4" w14:textId="77777777" w:rsidR="00737CD2" w:rsidRPr="007A6B33" w:rsidRDefault="00737CD2" w:rsidP="00AC1336">
      <w:pPr>
        <w:ind w:leftChars="0" w:left="0" w:firstLineChars="0" w:firstLine="0"/>
        <w:rPr>
          <w:rFonts w:asciiTheme="minorHAnsi" w:eastAsia="Arial Narrow" w:hAnsiTheme="minorHAnsi" w:cs="Arial Narrow"/>
          <w:sz w:val="22"/>
          <w:szCs w:val="22"/>
        </w:rPr>
      </w:pPr>
      <w:bookmarkStart w:id="6" w:name="_heading=h.3dy6vkm" w:colFirst="0" w:colLast="0"/>
      <w:bookmarkEnd w:id="6"/>
    </w:p>
    <w:p w14:paraId="74AE6CED" w14:textId="77777777"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The patient will continue the Jorveza or PPI (respectively) until they are contacted for a phone appointment or outpatients’ appointment 1-2 weeks post endoscopy, where the results of the endoscopy will be discussed. Patients that have a partial or complete response (&lt;15 eosinophils per HPF) will continue their current treatment, whilst those that have failed to respond (&gt;15 eosinophils per HPF) will crossover to the alternative agent (Jorveza to PPI or vice versa – see </w:t>
      </w:r>
      <w:r w:rsidR="00AC1336" w:rsidRPr="007A6B33">
        <w:rPr>
          <w:rFonts w:asciiTheme="minorHAnsi" w:eastAsia="Arial Narrow" w:hAnsiTheme="minorHAnsi" w:cs="Arial Narrow"/>
          <w:sz w:val="22"/>
          <w:szCs w:val="22"/>
        </w:rPr>
        <w:t>Study procedure flowchart</w:t>
      </w:r>
      <w:r w:rsidRPr="007A6B33">
        <w:rPr>
          <w:rFonts w:asciiTheme="minorHAnsi" w:eastAsia="Arial Narrow" w:hAnsiTheme="minorHAnsi" w:cs="Arial Narrow"/>
          <w:sz w:val="22"/>
          <w:szCs w:val="22"/>
        </w:rPr>
        <w:t xml:space="preserve"> appendix 1). Patients will then complete 8-10 weeks of treatment prior to their second endoscopy. </w:t>
      </w:r>
    </w:p>
    <w:p w14:paraId="6295A420" w14:textId="77777777" w:rsidR="00737CD2" w:rsidRPr="007A6B33" w:rsidRDefault="00737CD2">
      <w:pPr>
        <w:ind w:left="0" w:hanging="2"/>
        <w:rPr>
          <w:rFonts w:asciiTheme="minorHAnsi" w:eastAsia="Arial Narrow" w:hAnsiTheme="minorHAnsi" w:cs="Arial Narrow"/>
          <w:sz w:val="22"/>
          <w:szCs w:val="22"/>
        </w:rPr>
      </w:pPr>
    </w:p>
    <w:p w14:paraId="21C64C59" w14:textId="77777777"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On the day of the endoscopy, symptom scores and quality of life scores (EEsAI – PRO, and EoE hypervigilance score) will be completed prior to the procedure. At endoscopy visual analogue score (EREFS) will be completed. Biopsies of the lower and middle oesophagus (starting 5cm below the lower oesophageal sphincter and another 5cm more proximal) will be performed. 4 pieces of oesophageal tissue will be acquired in each location and will be placed in formalin for standard histopathology. The pathology specimen will be processed and then reported by the laboratory in the routine fashion (haematoxylin and eosin staining).</w:t>
      </w:r>
    </w:p>
    <w:p w14:paraId="4F6BBB50" w14:textId="77777777" w:rsidR="00737CD2" w:rsidRPr="007A6B33" w:rsidRDefault="00737CD2">
      <w:pPr>
        <w:ind w:left="0" w:hanging="2"/>
        <w:rPr>
          <w:rFonts w:asciiTheme="minorHAnsi" w:eastAsia="Arial Narrow" w:hAnsiTheme="minorHAnsi" w:cs="Arial Narrow"/>
          <w:sz w:val="22"/>
          <w:szCs w:val="22"/>
        </w:rPr>
      </w:pPr>
    </w:p>
    <w:p w14:paraId="72FDC2C0" w14:textId="77777777"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The patient will continue the Jorveza or PPI (respectively) until they are contacted for a phone appointment or outpatients’ appointment 1-2 weeks post endoscopy, where the results of the endoscopy will be discussed. Patients that have a partial or complete response (&lt;15 eosinophils per HPF) will continue their current treatment, whilst those that have failed to respond (&gt;15 eosinophils per HPF) will be offered alternative treatment (diet, dilatation or clinical trial). The trial will concl</w:t>
      </w:r>
      <w:r w:rsidR="00AC1336" w:rsidRPr="007A6B33">
        <w:rPr>
          <w:rFonts w:asciiTheme="minorHAnsi" w:eastAsia="Arial Narrow" w:hAnsiTheme="minorHAnsi" w:cs="Arial Narrow"/>
          <w:sz w:val="22"/>
          <w:szCs w:val="22"/>
        </w:rPr>
        <w:t>ude at this visit (appendix 1)</w:t>
      </w:r>
    </w:p>
    <w:p w14:paraId="0C254606" w14:textId="77777777" w:rsidR="00737CD2" w:rsidRPr="007A6B33" w:rsidRDefault="00737CD2" w:rsidP="00AC1336">
      <w:pPr>
        <w:ind w:leftChars="0" w:left="0" w:firstLineChars="0" w:firstLine="0"/>
        <w:rPr>
          <w:rFonts w:asciiTheme="minorHAnsi" w:eastAsia="Arial Narrow" w:hAnsiTheme="minorHAnsi" w:cs="Arial Narrow"/>
          <w:sz w:val="22"/>
          <w:szCs w:val="22"/>
        </w:rPr>
      </w:pPr>
    </w:p>
    <w:p w14:paraId="0CFC1AD7" w14:textId="77777777"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Participants will be asked to estimate their compliance with the treatment at the time of each of their clinical visits using a Likert Score (visual rank 1-10 – see appendix 2). In this real world intention to treat study, subjects that describe poor compliance will still continue the study.</w:t>
      </w:r>
    </w:p>
    <w:p w14:paraId="3E9E6899" w14:textId="77777777" w:rsidR="00737CD2" w:rsidRPr="007A6B33" w:rsidRDefault="00737CD2">
      <w:pPr>
        <w:ind w:left="0" w:hanging="2"/>
        <w:rPr>
          <w:rFonts w:asciiTheme="minorHAnsi" w:eastAsia="Arial Narrow" w:hAnsiTheme="minorHAnsi" w:cs="Arial Narrow"/>
          <w:sz w:val="22"/>
          <w:szCs w:val="22"/>
        </w:rPr>
      </w:pPr>
    </w:p>
    <w:p w14:paraId="5E1F7BCA" w14:textId="77777777"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In the patient information and consent form (PICF) it clearly states that individuals may withdraw from the study at any time, they are provided with the contact details of the principal investigator at their site, along with the central study coordinator. Ongoing routine clinical care by the treating clinicians is not influenced by the involvement in the study or otherwise. </w:t>
      </w:r>
    </w:p>
    <w:p w14:paraId="78DCD5C9" w14:textId="77777777" w:rsidR="00737CD2" w:rsidRPr="007A6B33" w:rsidRDefault="00737CD2">
      <w:pPr>
        <w:ind w:left="0" w:hanging="2"/>
        <w:rPr>
          <w:rFonts w:asciiTheme="minorHAnsi" w:eastAsia="Arial Narrow" w:hAnsiTheme="minorHAnsi" w:cs="Arial Narrow"/>
          <w:sz w:val="22"/>
          <w:szCs w:val="22"/>
        </w:rPr>
      </w:pPr>
    </w:p>
    <w:p w14:paraId="4B028551" w14:textId="77777777" w:rsidR="00737CD2" w:rsidRPr="007A6B33" w:rsidRDefault="00452928">
      <w:pPr>
        <w:ind w:left="0" w:hanging="2"/>
        <w:rPr>
          <w:rFonts w:asciiTheme="minorHAnsi" w:eastAsia="Arial Narrow" w:hAnsiTheme="minorHAnsi" w:cs="Arial Narrow"/>
          <w:sz w:val="22"/>
          <w:szCs w:val="22"/>
        </w:rPr>
      </w:pPr>
      <w:r w:rsidRPr="007A6B33">
        <w:rPr>
          <w:rFonts w:asciiTheme="minorHAnsi" w:eastAsia="Arial Narrow" w:hAnsiTheme="minorHAnsi" w:cs="Arial Narrow"/>
          <w:b/>
          <w:sz w:val="22"/>
          <w:szCs w:val="22"/>
        </w:rPr>
        <w:t>11d. Measurement tools</w:t>
      </w:r>
    </w:p>
    <w:p w14:paraId="3AC153A9" w14:textId="77777777" w:rsidR="00452928" w:rsidRPr="007A6B33" w:rsidRDefault="00452928" w:rsidP="00452928">
      <w:pPr>
        <w:ind w:leftChars="0" w:left="0" w:firstLineChars="0" w:firstLine="0"/>
        <w:rPr>
          <w:rFonts w:asciiTheme="minorHAnsi" w:eastAsia="Arial Narrow" w:hAnsiTheme="minorHAnsi" w:cs="Arial Narrow"/>
          <w:sz w:val="22"/>
          <w:szCs w:val="22"/>
        </w:rPr>
      </w:pPr>
    </w:p>
    <w:p w14:paraId="25B34F11" w14:textId="71C9603D" w:rsidR="00737CD2" w:rsidRPr="007A6B33" w:rsidRDefault="008C0C7B" w:rsidP="00452928">
      <w:pPr>
        <w:ind w:leftChars="0" w:left="0" w:firstLineChars="0" w:firstLine="0"/>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Data will be collected using </w:t>
      </w:r>
      <w:r w:rsidR="00404B62" w:rsidRPr="007A6B33">
        <w:rPr>
          <w:rFonts w:asciiTheme="minorHAnsi" w:eastAsia="Arial Narrow" w:hAnsiTheme="minorHAnsi" w:cs="Arial Narrow"/>
          <w:sz w:val="22"/>
          <w:szCs w:val="22"/>
        </w:rPr>
        <w:t>standardized</w:t>
      </w:r>
      <w:r w:rsidRPr="007A6B33">
        <w:rPr>
          <w:rFonts w:asciiTheme="minorHAnsi" w:eastAsia="Arial Narrow" w:hAnsiTheme="minorHAnsi" w:cs="Arial Narrow"/>
          <w:sz w:val="22"/>
          <w:szCs w:val="22"/>
        </w:rPr>
        <w:t>, secure online data collection templates, us</w:t>
      </w:r>
      <w:r w:rsidR="00AC1336" w:rsidRPr="007A6B33">
        <w:rPr>
          <w:rFonts w:asciiTheme="minorHAnsi" w:eastAsia="Arial Narrow" w:hAnsiTheme="minorHAnsi" w:cs="Arial Narrow"/>
          <w:sz w:val="22"/>
          <w:szCs w:val="22"/>
        </w:rPr>
        <w:t>ing RedCaps platform (appendix 3</w:t>
      </w:r>
      <w:r w:rsidRPr="007A6B33">
        <w:rPr>
          <w:rFonts w:asciiTheme="minorHAnsi" w:eastAsia="Arial Narrow" w:hAnsiTheme="minorHAnsi" w:cs="Arial Narrow"/>
          <w:sz w:val="22"/>
          <w:szCs w:val="22"/>
        </w:rPr>
        <w:t xml:space="preserve">). Routine demographic data (gender, age, postcode), comorbid atopic conditions, past medical conditions, past surgical conditions, medication, alcohol, cigarette and drug use will be recorded at the first visit. EoE specific information (date of diagnosis, presenting symptom, e.g. food bolus or dysphagia, past treatment including medication or dilatation) will </w:t>
      </w:r>
      <w:r w:rsidR="00EA7F77" w:rsidRPr="007A6B33">
        <w:rPr>
          <w:rFonts w:asciiTheme="minorHAnsi" w:eastAsia="Arial Narrow" w:hAnsiTheme="minorHAnsi" w:cs="Arial Narrow"/>
          <w:sz w:val="22"/>
          <w:szCs w:val="22"/>
        </w:rPr>
        <w:t xml:space="preserve">also </w:t>
      </w:r>
      <w:r w:rsidRPr="007A6B33">
        <w:rPr>
          <w:rFonts w:asciiTheme="minorHAnsi" w:eastAsia="Arial Narrow" w:hAnsiTheme="minorHAnsi" w:cs="Arial Narrow"/>
          <w:sz w:val="22"/>
          <w:szCs w:val="22"/>
        </w:rPr>
        <w:t xml:space="preserve">be recorded at the first visit. Symptoms will be recorded according to the EoE-AIPRO and EoE </w:t>
      </w:r>
      <w:r w:rsidR="00EA7F77" w:rsidRPr="007A6B33">
        <w:rPr>
          <w:rFonts w:asciiTheme="minorHAnsi" w:eastAsia="Arial Narrow" w:hAnsiTheme="minorHAnsi" w:cs="Arial Narrow"/>
          <w:sz w:val="22"/>
          <w:szCs w:val="22"/>
        </w:rPr>
        <w:t>hypervigilance score (appendix 4</w:t>
      </w:r>
      <w:r w:rsidRPr="007A6B33">
        <w:rPr>
          <w:rFonts w:asciiTheme="minorHAnsi" w:eastAsia="Arial Narrow" w:hAnsiTheme="minorHAnsi" w:cs="Arial Narrow"/>
          <w:sz w:val="22"/>
          <w:szCs w:val="22"/>
        </w:rPr>
        <w:t xml:space="preserve"> - which are instruments that have been </w:t>
      </w:r>
      <w:r w:rsidR="00404B62" w:rsidRPr="007A6B33">
        <w:rPr>
          <w:rFonts w:asciiTheme="minorHAnsi" w:eastAsia="Arial Narrow" w:hAnsiTheme="minorHAnsi" w:cs="Arial Narrow"/>
          <w:sz w:val="22"/>
          <w:szCs w:val="22"/>
        </w:rPr>
        <w:t>trialed</w:t>
      </w:r>
      <w:r w:rsidRPr="007A6B33">
        <w:rPr>
          <w:rFonts w:asciiTheme="minorHAnsi" w:eastAsia="Arial Narrow" w:hAnsiTheme="minorHAnsi" w:cs="Arial Narrow"/>
          <w:sz w:val="22"/>
          <w:szCs w:val="22"/>
        </w:rPr>
        <w:t xml:space="preserve"> and proven to be valid, robust and statistically reliable measures) before the endoscopy at 8-10 weeks, and </w:t>
      </w:r>
      <w:r w:rsidRPr="007A6B33">
        <w:rPr>
          <w:rFonts w:asciiTheme="minorHAnsi" w:eastAsia="Arial Narrow" w:hAnsiTheme="minorHAnsi" w:cs="Arial Narrow"/>
          <w:sz w:val="22"/>
          <w:szCs w:val="22"/>
        </w:rPr>
        <w:lastRenderedPageBreak/>
        <w:t>before the 2</w:t>
      </w:r>
      <w:r w:rsidRPr="007A6B33">
        <w:rPr>
          <w:rFonts w:asciiTheme="minorHAnsi" w:eastAsia="Arial Narrow" w:hAnsiTheme="minorHAnsi" w:cs="Arial Narrow"/>
          <w:sz w:val="22"/>
          <w:szCs w:val="22"/>
          <w:vertAlign w:val="superscript"/>
        </w:rPr>
        <w:t>nd</w:t>
      </w:r>
      <w:r w:rsidRPr="007A6B33">
        <w:rPr>
          <w:rFonts w:asciiTheme="minorHAnsi" w:eastAsia="Arial Narrow" w:hAnsiTheme="minorHAnsi" w:cs="Arial Narrow"/>
          <w:sz w:val="22"/>
          <w:szCs w:val="22"/>
        </w:rPr>
        <w:t xml:space="preserve"> endoscopy at 16-18 weeks. Endoscopic data will be recorded us</w:t>
      </w:r>
      <w:r w:rsidR="00EA7F77" w:rsidRPr="007A6B33">
        <w:rPr>
          <w:rFonts w:asciiTheme="minorHAnsi" w:eastAsia="Arial Narrow" w:hAnsiTheme="minorHAnsi" w:cs="Arial Narrow"/>
          <w:sz w:val="22"/>
          <w:szCs w:val="22"/>
        </w:rPr>
        <w:t>ing the EREF’s score (appendix 5</w:t>
      </w:r>
      <w:r w:rsidRPr="007A6B33">
        <w:rPr>
          <w:rFonts w:asciiTheme="minorHAnsi" w:eastAsia="Arial Narrow" w:hAnsiTheme="minorHAnsi" w:cs="Arial Narrow"/>
          <w:sz w:val="22"/>
          <w:szCs w:val="22"/>
        </w:rPr>
        <w:t xml:space="preserve">) which is a frequently used and valid measure. Histology reports data (specifically the eosinophil count per HPF, according to routine histological reporting measures used internationally) will be entered into Redcaps. Endoscopic ultrasound </w:t>
      </w:r>
      <w:r w:rsidR="00EA7F77" w:rsidRPr="007A6B33">
        <w:rPr>
          <w:rFonts w:asciiTheme="minorHAnsi" w:eastAsia="Arial Narrow" w:hAnsiTheme="minorHAnsi" w:cs="Arial Narrow"/>
          <w:sz w:val="22"/>
          <w:szCs w:val="22"/>
          <w:highlight w:val="yellow"/>
        </w:rPr>
        <w:t>(miniprobe – appendix 6</w:t>
      </w:r>
      <w:r w:rsidRPr="007A6B33">
        <w:rPr>
          <w:rFonts w:asciiTheme="minorHAnsi" w:eastAsia="Arial Narrow" w:hAnsiTheme="minorHAnsi" w:cs="Arial Narrow"/>
          <w:sz w:val="22"/>
          <w:szCs w:val="22"/>
          <w:highlight w:val="yellow"/>
        </w:rPr>
        <w:t xml:space="preserve"> )</w:t>
      </w:r>
      <w:r w:rsidRPr="007A6B33">
        <w:rPr>
          <w:rFonts w:asciiTheme="minorHAnsi" w:eastAsia="Arial Narrow" w:hAnsiTheme="minorHAnsi" w:cs="Arial Narrow"/>
          <w:sz w:val="22"/>
          <w:szCs w:val="22"/>
        </w:rPr>
        <w:t xml:space="preserve"> results will be recorded as thickness of oesophageal mucosa, oesophageal muscle and oesophageal adventitia 5cm proximal to the lower oesophageal sphincter and 5cm more proximal to this point (routine measurements of thickness are performed at endoscopic </w:t>
      </w:r>
      <w:r w:rsidR="00404B62" w:rsidRPr="007A6B33">
        <w:rPr>
          <w:rFonts w:asciiTheme="minorHAnsi" w:eastAsia="Arial Narrow" w:hAnsiTheme="minorHAnsi" w:cs="Arial Narrow"/>
          <w:sz w:val="22"/>
          <w:szCs w:val="22"/>
        </w:rPr>
        <w:t>ultrasound</w:t>
      </w:r>
      <w:r w:rsidR="00EA7F77" w:rsidRPr="007A6B33">
        <w:rPr>
          <w:rFonts w:asciiTheme="minorHAnsi" w:eastAsia="Arial Narrow" w:hAnsiTheme="minorHAnsi" w:cs="Arial Narrow"/>
          <w:sz w:val="22"/>
          <w:szCs w:val="22"/>
        </w:rPr>
        <w:t>)</w:t>
      </w:r>
      <w:r w:rsidRPr="007A6B33">
        <w:rPr>
          <w:rFonts w:asciiTheme="minorHAnsi" w:eastAsia="Arial Narrow" w:hAnsiTheme="minorHAnsi" w:cs="Arial Narrow"/>
          <w:sz w:val="22"/>
          <w:szCs w:val="22"/>
        </w:rPr>
        <w:t>. Reports of the oesophageal manometry (Chicago 4 – standard international reporting protocol) will be uploaded in a de- identified and stored as</w:t>
      </w:r>
      <w:r w:rsidR="00EA7F77" w:rsidRPr="007A6B33">
        <w:rPr>
          <w:rFonts w:asciiTheme="minorHAnsi" w:eastAsia="Arial Narrow" w:hAnsiTheme="minorHAnsi" w:cs="Arial Narrow"/>
          <w:sz w:val="22"/>
          <w:szCs w:val="22"/>
        </w:rPr>
        <w:t xml:space="preserve"> an electronic file – appendix 7</w:t>
      </w:r>
      <w:r w:rsidRPr="007A6B33">
        <w:rPr>
          <w:rFonts w:asciiTheme="minorHAnsi" w:eastAsia="Arial Narrow" w:hAnsiTheme="minorHAnsi" w:cs="Arial Narrow"/>
          <w:sz w:val="22"/>
          <w:szCs w:val="22"/>
        </w:rPr>
        <w:t>.</w:t>
      </w:r>
      <w:r w:rsidR="00EA7F77" w:rsidRPr="007A6B33">
        <w:rPr>
          <w:rFonts w:asciiTheme="minorHAnsi" w:eastAsia="Arial Narrow" w:hAnsiTheme="minorHAnsi" w:cs="Arial Narrow"/>
          <w:sz w:val="22"/>
          <w:szCs w:val="22"/>
        </w:rPr>
        <w:t xml:space="preserve"> Only study code will be used and no personal information will be uploaded.</w:t>
      </w:r>
    </w:p>
    <w:p w14:paraId="6AECFC64" w14:textId="77777777" w:rsidR="00737CD2" w:rsidRPr="007A6B33" w:rsidRDefault="00737CD2">
      <w:pPr>
        <w:ind w:left="0" w:hanging="2"/>
        <w:rPr>
          <w:rFonts w:asciiTheme="minorHAnsi" w:eastAsia="Arial Narrow" w:hAnsiTheme="minorHAnsi" w:cs="Arial Narrow"/>
          <w:sz w:val="22"/>
          <w:szCs w:val="22"/>
        </w:rPr>
      </w:pPr>
    </w:p>
    <w:p w14:paraId="209B7188" w14:textId="77777777" w:rsidR="00737CD2" w:rsidRPr="007A6B33" w:rsidRDefault="008C0C7B">
      <w:pPr>
        <w:ind w:left="0" w:hanging="2"/>
        <w:jc w:val="both"/>
        <w:rPr>
          <w:rFonts w:asciiTheme="minorHAnsi" w:eastAsia="Arial Narrow" w:hAnsiTheme="minorHAnsi" w:cs="Arial Narrow"/>
          <w:sz w:val="22"/>
          <w:szCs w:val="22"/>
        </w:rPr>
      </w:pPr>
      <w:r w:rsidRPr="007A6B33">
        <w:rPr>
          <w:rFonts w:asciiTheme="minorHAnsi" w:eastAsia="Arial Narrow" w:hAnsiTheme="minorHAnsi" w:cs="Arial Narrow"/>
          <w:b/>
          <w:sz w:val="22"/>
          <w:szCs w:val="22"/>
        </w:rPr>
        <w:t xml:space="preserve">11e. Safety considerations/Patient safety </w:t>
      </w:r>
    </w:p>
    <w:p w14:paraId="065F22C9" w14:textId="77777777" w:rsidR="00737CD2" w:rsidRPr="007A6B33" w:rsidRDefault="00137648">
      <w:pPr>
        <w:ind w:left="0" w:hanging="2"/>
        <w:rPr>
          <w:rFonts w:asciiTheme="minorHAnsi" w:eastAsia="Arial Narrow" w:hAnsiTheme="minorHAnsi" w:cs="Arial Narrow"/>
          <w:sz w:val="22"/>
          <w:szCs w:val="22"/>
          <w:highlight w:val="yellow"/>
        </w:rPr>
      </w:pPr>
      <w:r w:rsidRPr="007A6B33">
        <w:rPr>
          <w:rFonts w:asciiTheme="minorHAnsi" w:eastAsia="Arial Narrow" w:hAnsiTheme="minorHAnsi" w:cs="Arial Narrow"/>
          <w:sz w:val="22"/>
          <w:szCs w:val="22"/>
          <w:highlight w:val="yellow"/>
        </w:rPr>
        <w:t xml:space="preserve">  </w:t>
      </w:r>
    </w:p>
    <w:p w14:paraId="0AC62B3A" w14:textId="77777777" w:rsidR="00137648" w:rsidRPr="007A6B33" w:rsidRDefault="008F277D" w:rsidP="007A6B33">
      <w:pPr>
        <w:ind w:leftChars="0" w:left="0" w:firstLineChars="0" w:hanging="2"/>
        <w:rPr>
          <w:rFonts w:asciiTheme="minorHAnsi" w:hAnsiTheme="minorHAnsi" w:cs="Times New Roman"/>
          <w:color w:val="000000"/>
          <w:position w:val="0"/>
          <w:sz w:val="22"/>
          <w:szCs w:val="22"/>
        </w:rPr>
      </w:pPr>
      <w:r w:rsidRPr="007A6B33">
        <w:rPr>
          <w:rFonts w:asciiTheme="minorHAnsi" w:eastAsia="Arial Narrow" w:hAnsiTheme="minorHAnsi" w:cs="Arial Narrow"/>
          <w:b/>
          <w:i/>
          <w:sz w:val="22"/>
          <w:szCs w:val="22"/>
        </w:rPr>
        <w:t>Side effects</w:t>
      </w:r>
      <w:r w:rsidRPr="007A6B33">
        <w:rPr>
          <w:rFonts w:asciiTheme="minorHAnsi" w:eastAsia="Arial Narrow" w:hAnsiTheme="minorHAnsi" w:cs="Arial Narrow"/>
          <w:sz w:val="22"/>
          <w:szCs w:val="22"/>
        </w:rPr>
        <w:t xml:space="preserve">: </w:t>
      </w:r>
      <w:r w:rsidR="00137648" w:rsidRPr="007A6B33">
        <w:rPr>
          <w:rFonts w:asciiTheme="minorHAnsi" w:eastAsia="Arial Narrow" w:hAnsiTheme="minorHAnsi" w:cs="Arial Narrow"/>
          <w:sz w:val="22"/>
          <w:szCs w:val="22"/>
        </w:rPr>
        <w:t xml:space="preserve">Both PPI (Pantoprazole) and TCs (Jorveza) are approved medication for EoE treatment therefore there are no </w:t>
      </w:r>
      <w:r w:rsidR="00137648" w:rsidRPr="007A6B33">
        <w:rPr>
          <w:rFonts w:asciiTheme="minorHAnsi" w:hAnsiTheme="minorHAnsi" w:cs="Times New Roman"/>
          <w:color w:val="000000"/>
          <w:position w:val="0"/>
          <w:sz w:val="22"/>
          <w:szCs w:val="22"/>
        </w:rPr>
        <w:t>anticipated risks beyond standard treatment for the condition.</w:t>
      </w:r>
    </w:p>
    <w:p w14:paraId="6F74F801" w14:textId="77777777" w:rsidR="00137648" w:rsidRPr="007A6B33" w:rsidRDefault="00137648">
      <w:pPr>
        <w:ind w:left="0" w:hanging="2"/>
        <w:rPr>
          <w:rFonts w:asciiTheme="minorHAnsi" w:hAnsiTheme="minorHAnsi" w:cs="Times New Roman"/>
          <w:color w:val="000000"/>
          <w:position w:val="0"/>
          <w:sz w:val="22"/>
          <w:szCs w:val="22"/>
        </w:rPr>
      </w:pPr>
    </w:p>
    <w:p w14:paraId="755B3772" w14:textId="5C0D5177" w:rsidR="00137648" w:rsidRPr="007A6B33" w:rsidRDefault="00137648">
      <w:pPr>
        <w:ind w:left="0" w:hanging="2"/>
        <w:rPr>
          <w:rFonts w:asciiTheme="minorHAnsi" w:hAnsiTheme="minorHAnsi" w:cs="Times New Roman"/>
          <w:color w:val="000000"/>
          <w:position w:val="0"/>
          <w:sz w:val="22"/>
          <w:szCs w:val="22"/>
        </w:rPr>
      </w:pPr>
      <w:r w:rsidRPr="007A6B33">
        <w:rPr>
          <w:rFonts w:asciiTheme="minorHAnsi" w:hAnsiTheme="minorHAnsi" w:cs="Times New Roman"/>
          <w:color w:val="000000"/>
          <w:position w:val="0"/>
          <w:sz w:val="22"/>
          <w:szCs w:val="22"/>
        </w:rPr>
        <w:t xml:space="preserve">However, </w:t>
      </w:r>
      <w:r w:rsidR="008F277D" w:rsidRPr="007A6B33">
        <w:rPr>
          <w:rFonts w:asciiTheme="minorHAnsi" w:hAnsiTheme="minorHAnsi" w:cs="Times New Roman"/>
          <w:color w:val="000000"/>
          <w:position w:val="0"/>
          <w:sz w:val="22"/>
          <w:szCs w:val="22"/>
        </w:rPr>
        <w:t xml:space="preserve">like all other medicines, </w:t>
      </w:r>
      <w:r w:rsidR="00404B62" w:rsidRPr="007A6B33">
        <w:rPr>
          <w:rFonts w:asciiTheme="minorHAnsi" w:hAnsiTheme="minorHAnsi" w:cs="Times New Roman"/>
          <w:color w:val="000000"/>
          <w:position w:val="0"/>
          <w:sz w:val="22"/>
          <w:szCs w:val="22"/>
        </w:rPr>
        <w:t>Pantoprazole</w:t>
      </w:r>
      <w:r w:rsidR="008F277D" w:rsidRPr="007A6B33">
        <w:rPr>
          <w:rFonts w:asciiTheme="minorHAnsi" w:hAnsiTheme="minorHAnsi" w:cs="Times New Roman"/>
          <w:color w:val="000000"/>
          <w:position w:val="0"/>
          <w:sz w:val="22"/>
          <w:szCs w:val="22"/>
        </w:rPr>
        <w:t xml:space="preserve"> and Jorverza also have their side effects, which are expected and described by the manufacturer.</w:t>
      </w:r>
      <w:r w:rsidR="0011511C" w:rsidRPr="007A6B33">
        <w:rPr>
          <w:rFonts w:asciiTheme="minorHAnsi" w:hAnsiTheme="minorHAnsi" w:cs="Times New Roman"/>
          <w:color w:val="000000"/>
          <w:position w:val="0"/>
          <w:sz w:val="22"/>
          <w:szCs w:val="22"/>
        </w:rPr>
        <w:t xml:space="preserve"> The study team will monitor all side effects closely and provide necessary and promptly consultation when needed.</w:t>
      </w:r>
    </w:p>
    <w:p w14:paraId="476AFEA2" w14:textId="77777777" w:rsidR="008F277D" w:rsidRPr="007A6B33" w:rsidRDefault="008F277D" w:rsidP="0011511C">
      <w:pPr>
        <w:ind w:leftChars="0" w:left="0" w:firstLineChars="0" w:firstLine="0"/>
        <w:rPr>
          <w:rFonts w:asciiTheme="minorHAnsi" w:hAnsiTheme="minorHAnsi" w:cs="Times New Roman"/>
          <w:color w:val="000000"/>
          <w:position w:val="0"/>
          <w:sz w:val="22"/>
          <w:szCs w:val="22"/>
        </w:rPr>
      </w:pPr>
    </w:p>
    <w:p w14:paraId="6EB76E2E" w14:textId="77777777" w:rsidR="00137648" w:rsidRPr="007A6B33" w:rsidRDefault="00137648" w:rsidP="007A6B33">
      <w:pPr>
        <w:ind w:leftChars="0" w:left="0" w:firstLineChars="0" w:hanging="2"/>
        <w:rPr>
          <w:rFonts w:asciiTheme="minorHAnsi" w:eastAsia="Arial Narrow" w:hAnsiTheme="minorHAnsi" w:cs="Arial Narrow"/>
          <w:b/>
          <w:i/>
          <w:sz w:val="22"/>
          <w:szCs w:val="22"/>
        </w:rPr>
      </w:pPr>
      <w:r w:rsidRPr="007A6B33">
        <w:rPr>
          <w:rFonts w:asciiTheme="minorHAnsi" w:eastAsia="Arial Narrow" w:hAnsiTheme="minorHAnsi" w:cs="Arial Narrow"/>
          <w:b/>
          <w:i/>
          <w:sz w:val="22"/>
          <w:szCs w:val="22"/>
        </w:rPr>
        <w:t>Adverse events</w:t>
      </w:r>
      <w:r w:rsidR="008F277D" w:rsidRPr="007A6B33">
        <w:rPr>
          <w:rFonts w:asciiTheme="minorHAnsi" w:eastAsia="Arial Narrow" w:hAnsiTheme="minorHAnsi" w:cs="Arial Narrow"/>
          <w:b/>
          <w:i/>
          <w:sz w:val="22"/>
          <w:szCs w:val="22"/>
        </w:rPr>
        <w:t>/severe advert events (AEs/SAEs)</w:t>
      </w:r>
    </w:p>
    <w:p w14:paraId="0E0AD90B" w14:textId="77777777" w:rsidR="00137648" w:rsidRPr="007A6B33" w:rsidRDefault="00137648" w:rsidP="00137648">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We will carry out active surveillance for adverse events (AEs). Adverse events will be graded according to the </w:t>
      </w:r>
      <w:r w:rsidR="00B81661" w:rsidRPr="007A6B33">
        <w:rPr>
          <w:rFonts w:asciiTheme="minorHAnsi" w:eastAsia="Arial Narrow" w:hAnsiTheme="minorHAnsi" w:cs="Arial Narrow"/>
          <w:sz w:val="22"/>
          <w:szCs w:val="22"/>
        </w:rPr>
        <w:t xml:space="preserve">Australia National Health and Medical Research </w:t>
      </w:r>
      <w:r w:rsidR="00F041B4" w:rsidRPr="007A6B33">
        <w:rPr>
          <w:rFonts w:asciiTheme="minorHAnsi" w:eastAsia="Arial Narrow" w:hAnsiTheme="minorHAnsi" w:cs="Arial Narrow"/>
          <w:sz w:val="22"/>
          <w:szCs w:val="22"/>
        </w:rPr>
        <w:t xml:space="preserve">Council </w:t>
      </w:r>
      <w:r w:rsidR="00B81661" w:rsidRPr="007A6B33">
        <w:rPr>
          <w:rFonts w:asciiTheme="minorHAnsi" w:eastAsia="Arial Narrow" w:hAnsiTheme="minorHAnsi" w:cs="Arial Narrow"/>
          <w:sz w:val="22"/>
          <w:szCs w:val="22"/>
        </w:rPr>
        <w:t>(NHMRC</w:t>
      </w:r>
      <w:r w:rsidR="00F041B4" w:rsidRPr="007A6B33">
        <w:rPr>
          <w:rFonts w:asciiTheme="minorHAnsi" w:eastAsia="Arial Narrow" w:hAnsiTheme="minorHAnsi" w:cs="Arial Narrow"/>
          <w:sz w:val="22"/>
          <w:szCs w:val="22"/>
        </w:rPr>
        <w:t xml:space="preserve">) Adverse Events </w:t>
      </w:r>
      <w:r w:rsidRPr="007A6B33">
        <w:rPr>
          <w:rFonts w:asciiTheme="minorHAnsi" w:eastAsia="Arial Narrow" w:hAnsiTheme="minorHAnsi" w:cs="Arial Narrow"/>
          <w:sz w:val="22"/>
          <w:szCs w:val="22"/>
        </w:rPr>
        <w:t xml:space="preserve">definitions: </w:t>
      </w:r>
      <w:r w:rsidR="00F041B4" w:rsidRPr="007A6B33">
        <w:rPr>
          <w:rFonts w:asciiTheme="minorHAnsi" w:eastAsia="Arial Narrow" w:hAnsiTheme="minorHAnsi" w:cs="Arial Narrow"/>
          <w:sz w:val="22"/>
          <w:szCs w:val="22"/>
        </w:rPr>
        <w:t>https://www.nhmrc.gov.au/sites/default/files/images/NHMRC-guidance-safety-monitoring-and-reporting.pdf</w:t>
      </w:r>
    </w:p>
    <w:p w14:paraId="51353810" w14:textId="77777777" w:rsidR="00137648" w:rsidRPr="007A6B33" w:rsidRDefault="00137648" w:rsidP="00137648">
      <w:pPr>
        <w:ind w:left="0" w:hanging="2"/>
        <w:rPr>
          <w:rFonts w:asciiTheme="minorHAnsi" w:eastAsia="Arial Narrow" w:hAnsiTheme="minorHAnsi" w:cs="Arial Narrow"/>
          <w:sz w:val="22"/>
          <w:szCs w:val="22"/>
        </w:rPr>
      </w:pPr>
    </w:p>
    <w:p w14:paraId="01B49914" w14:textId="77777777" w:rsidR="00137648" w:rsidRPr="007A6B33" w:rsidRDefault="00137648" w:rsidP="00137648">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The relationship of each adverse event to the trial intervention must be determined by a medically qualified individual according to the following definitions:</w:t>
      </w:r>
    </w:p>
    <w:p w14:paraId="086150E3" w14:textId="77777777" w:rsidR="00137648" w:rsidRPr="007A6B33" w:rsidRDefault="00137648" w:rsidP="00137648">
      <w:pPr>
        <w:ind w:left="0" w:hanging="2"/>
        <w:rPr>
          <w:rFonts w:asciiTheme="minorHAnsi" w:eastAsia="Arial Narrow" w:hAnsiTheme="minorHAnsi" w:cs="Arial Narrow"/>
          <w:sz w:val="22"/>
          <w:szCs w:val="22"/>
        </w:rPr>
      </w:pPr>
    </w:p>
    <w:p w14:paraId="1868C5EC" w14:textId="77777777" w:rsidR="00137648" w:rsidRPr="007A6B33" w:rsidRDefault="00137648" w:rsidP="00137648">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Related: The adverse event follows a temporal sequence from trial intervention administration, follows a known pattern of response for which no other explanation is present. </w:t>
      </w:r>
    </w:p>
    <w:p w14:paraId="067DB4B6" w14:textId="77777777" w:rsidR="00137648" w:rsidRPr="007A6B33" w:rsidRDefault="00137648" w:rsidP="00137648">
      <w:pPr>
        <w:ind w:left="0" w:hanging="2"/>
        <w:rPr>
          <w:rFonts w:asciiTheme="minorHAnsi" w:eastAsia="Arial Narrow" w:hAnsiTheme="minorHAnsi" w:cs="Arial Narrow"/>
          <w:sz w:val="22"/>
          <w:szCs w:val="22"/>
        </w:rPr>
      </w:pPr>
    </w:p>
    <w:p w14:paraId="1F8A6760" w14:textId="77777777" w:rsidR="00137648" w:rsidRPr="007A6B33" w:rsidRDefault="00137648" w:rsidP="00137648">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Possibly related: The adverse event has a temporal relationship to the trial intervention administration, does not follow a known pattern of response but cannot be attributed to another cause. </w:t>
      </w:r>
    </w:p>
    <w:p w14:paraId="1BAC8104" w14:textId="77777777" w:rsidR="00137648" w:rsidRPr="007A6B33" w:rsidRDefault="00137648" w:rsidP="00137648">
      <w:pPr>
        <w:ind w:left="0" w:hanging="2"/>
        <w:rPr>
          <w:rFonts w:asciiTheme="minorHAnsi" w:eastAsia="Arial Narrow" w:hAnsiTheme="minorHAnsi" w:cs="Arial Narrow"/>
          <w:sz w:val="22"/>
          <w:szCs w:val="22"/>
        </w:rPr>
      </w:pPr>
    </w:p>
    <w:p w14:paraId="43DE3BF3" w14:textId="77777777" w:rsidR="00137648" w:rsidRPr="007A6B33" w:rsidRDefault="00137648" w:rsidP="00137648">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Not related: The adverse event is probably produced by the participant’s clinical state or by other modes of therapy administered to the participant.</w:t>
      </w:r>
    </w:p>
    <w:p w14:paraId="3FAEB208" w14:textId="77777777" w:rsidR="00137648" w:rsidRPr="007A6B33" w:rsidRDefault="00137648" w:rsidP="00137648">
      <w:pPr>
        <w:ind w:left="0" w:hanging="2"/>
        <w:rPr>
          <w:rFonts w:asciiTheme="minorHAnsi" w:eastAsia="Arial Narrow" w:hAnsiTheme="minorHAnsi" w:cs="Arial Narrow"/>
          <w:sz w:val="22"/>
          <w:szCs w:val="22"/>
        </w:rPr>
      </w:pPr>
    </w:p>
    <w:p w14:paraId="2BF0A97C" w14:textId="77777777" w:rsidR="00F041B4" w:rsidRPr="007A6B33" w:rsidRDefault="00F041B4" w:rsidP="00F041B4">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The Principal Investigator will:</w:t>
      </w:r>
    </w:p>
    <w:p w14:paraId="4AA2C5F3" w14:textId="77777777" w:rsidR="00F041B4" w:rsidRPr="007A6B33" w:rsidRDefault="00F041B4" w:rsidP="00F041B4">
      <w:pPr>
        <w:ind w:left="0" w:hanging="2"/>
        <w:rPr>
          <w:rFonts w:asciiTheme="minorHAnsi" w:eastAsia="Arial Narrow" w:hAnsiTheme="minorHAnsi" w:cs="Arial Narrow"/>
          <w:sz w:val="22"/>
          <w:szCs w:val="22"/>
        </w:rPr>
      </w:pPr>
    </w:p>
    <w:p w14:paraId="6190D531" w14:textId="77777777" w:rsidR="00F041B4" w:rsidRPr="007A6B33" w:rsidRDefault="00F041B4" w:rsidP="00F041B4">
      <w:pPr>
        <w:pStyle w:val="ListParagraph"/>
        <w:numPr>
          <w:ilvl w:val="0"/>
          <w:numId w:val="9"/>
        </w:numPr>
        <w:ind w:leftChars="0" w:firstLineChars="0"/>
        <w:rPr>
          <w:rFonts w:asciiTheme="minorHAnsi" w:eastAsia="Arial Narrow" w:hAnsiTheme="minorHAnsi" w:cs="Arial Narrow"/>
          <w:sz w:val="22"/>
          <w:szCs w:val="22"/>
        </w:rPr>
      </w:pPr>
      <w:r w:rsidRPr="007A6B33">
        <w:rPr>
          <w:rFonts w:asciiTheme="minorHAnsi" w:eastAsia="Arial Narrow" w:hAnsiTheme="minorHAnsi" w:cs="Arial Narrow"/>
          <w:sz w:val="22"/>
          <w:szCs w:val="22"/>
        </w:rPr>
        <w:t>Capture and assess all AEs that occur at the site as required and in accordance with the protocol.</w:t>
      </w:r>
    </w:p>
    <w:p w14:paraId="0C4F9172" w14:textId="77777777" w:rsidR="00F041B4" w:rsidRPr="007A6B33" w:rsidRDefault="00F041B4" w:rsidP="00F041B4">
      <w:pPr>
        <w:pStyle w:val="ListParagraph"/>
        <w:numPr>
          <w:ilvl w:val="0"/>
          <w:numId w:val="9"/>
        </w:numPr>
        <w:ind w:leftChars="0" w:firstLineChars="0"/>
        <w:rPr>
          <w:rFonts w:asciiTheme="minorHAnsi" w:eastAsia="Arial Narrow" w:hAnsiTheme="minorHAnsi" w:cs="Arial Narrow"/>
          <w:sz w:val="22"/>
          <w:szCs w:val="22"/>
        </w:rPr>
      </w:pPr>
      <w:r w:rsidRPr="007A6B33">
        <w:rPr>
          <w:rFonts w:asciiTheme="minorHAnsi" w:eastAsia="Arial Narrow" w:hAnsiTheme="minorHAnsi" w:cs="Arial Narrow"/>
          <w:sz w:val="22"/>
          <w:szCs w:val="22"/>
        </w:rPr>
        <w:t>Report to the sponsor within 24 hours of becoming aware of the event:</w:t>
      </w:r>
    </w:p>
    <w:p w14:paraId="638B7151" w14:textId="77777777" w:rsidR="00F041B4" w:rsidRPr="007A6B33" w:rsidRDefault="00F041B4" w:rsidP="00F041B4">
      <w:pPr>
        <w:ind w:leftChars="0" w:left="0" w:firstLineChars="0" w:firstLine="356"/>
        <w:rPr>
          <w:rFonts w:asciiTheme="minorHAnsi" w:eastAsia="Arial Narrow" w:hAnsiTheme="minorHAnsi" w:cs="Arial Narrow"/>
          <w:sz w:val="22"/>
          <w:szCs w:val="22"/>
        </w:rPr>
      </w:pPr>
      <w:r w:rsidRPr="007A6B33">
        <w:rPr>
          <w:rFonts w:asciiTheme="minorHAnsi" w:eastAsia="Arial Narrow" w:hAnsiTheme="minorHAnsi" w:cs="Arial Narrow"/>
          <w:sz w:val="22"/>
          <w:szCs w:val="22"/>
        </w:rPr>
        <w:lastRenderedPageBreak/>
        <w:t xml:space="preserve">• </w:t>
      </w:r>
      <w:r w:rsidRPr="007A6B33">
        <w:rPr>
          <w:rFonts w:asciiTheme="minorHAnsi" w:eastAsia="Arial Narrow" w:hAnsiTheme="minorHAnsi" w:cs="Arial Narrow"/>
          <w:sz w:val="22"/>
          <w:szCs w:val="22"/>
        </w:rPr>
        <w:tab/>
        <w:t>all SAEs, except those that are identified in the protocol as not needing immediate reporting</w:t>
      </w:r>
    </w:p>
    <w:p w14:paraId="77872563" w14:textId="77777777" w:rsidR="00F041B4" w:rsidRPr="007A6B33" w:rsidRDefault="00F041B4" w:rsidP="00F041B4">
      <w:pPr>
        <w:ind w:leftChars="0" w:left="0" w:firstLineChars="0" w:firstLine="356"/>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 </w:t>
      </w:r>
      <w:r w:rsidRPr="007A6B33">
        <w:rPr>
          <w:rFonts w:asciiTheme="minorHAnsi" w:eastAsia="Arial Narrow" w:hAnsiTheme="minorHAnsi" w:cs="Arial Narrow"/>
          <w:sz w:val="22"/>
          <w:szCs w:val="22"/>
        </w:rPr>
        <w:tab/>
        <w:t xml:space="preserve">all urgent safety measure instigated by the site </w:t>
      </w:r>
    </w:p>
    <w:p w14:paraId="16B23590" w14:textId="77777777" w:rsidR="00F041B4" w:rsidRPr="007A6B33" w:rsidRDefault="00F041B4" w:rsidP="00F041B4">
      <w:pPr>
        <w:pStyle w:val="ListParagraph"/>
        <w:numPr>
          <w:ilvl w:val="0"/>
          <w:numId w:val="9"/>
        </w:numPr>
        <w:ind w:leftChars="0" w:firstLineChars="0"/>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Report to the </w:t>
      </w:r>
      <w:r w:rsidR="005C1A3F" w:rsidRPr="007A6B33">
        <w:rPr>
          <w:rFonts w:asciiTheme="minorHAnsi" w:eastAsia="Arial Narrow" w:hAnsiTheme="minorHAnsi" w:cs="Arial Narrow"/>
          <w:sz w:val="22"/>
          <w:szCs w:val="22"/>
        </w:rPr>
        <w:t>sponsor</w:t>
      </w:r>
      <w:r w:rsidRPr="007A6B33">
        <w:rPr>
          <w:rFonts w:asciiTheme="minorHAnsi" w:eastAsia="Arial Narrow" w:hAnsiTheme="minorHAnsi" w:cs="Arial Narrow"/>
          <w:sz w:val="22"/>
          <w:szCs w:val="22"/>
        </w:rPr>
        <w:t>:</w:t>
      </w:r>
    </w:p>
    <w:p w14:paraId="4DBD8CAF" w14:textId="77777777" w:rsidR="00F041B4" w:rsidRPr="007A6B33" w:rsidRDefault="00F041B4" w:rsidP="00F041B4">
      <w:pPr>
        <w:ind w:leftChars="0" w:left="0" w:firstLineChars="0" w:firstLine="356"/>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 </w:t>
      </w:r>
      <w:r w:rsidRPr="007A6B33">
        <w:rPr>
          <w:rFonts w:asciiTheme="minorHAnsi" w:eastAsia="Arial Narrow" w:hAnsiTheme="minorHAnsi" w:cs="Arial Narrow"/>
          <w:sz w:val="22"/>
          <w:szCs w:val="22"/>
        </w:rPr>
        <w:tab/>
        <w:t>all safety critical events</w:t>
      </w:r>
    </w:p>
    <w:p w14:paraId="7BCAF854" w14:textId="77777777" w:rsidR="00F041B4" w:rsidRPr="007A6B33" w:rsidRDefault="00F041B4" w:rsidP="00F041B4">
      <w:pPr>
        <w:ind w:leftChars="0" w:left="0" w:firstLineChars="0" w:firstLine="356"/>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 </w:t>
      </w:r>
      <w:r w:rsidRPr="007A6B33">
        <w:rPr>
          <w:rFonts w:asciiTheme="minorHAnsi" w:eastAsia="Arial Narrow" w:hAnsiTheme="minorHAnsi" w:cs="Arial Narrow"/>
          <w:sz w:val="22"/>
          <w:szCs w:val="22"/>
        </w:rPr>
        <w:tab/>
        <w:t>any additional requested information relating to reported deaths</w:t>
      </w:r>
    </w:p>
    <w:p w14:paraId="34A597CA" w14:textId="77777777" w:rsidR="005C1A3F" w:rsidRPr="007A6B33" w:rsidRDefault="005C1A3F" w:rsidP="005C1A3F">
      <w:pPr>
        <w:pStyle w:val="ListParagraph"/>
        <w:numPr>
          <w:ilvl w:val="0"/>
          <w:numId w:val="9"/>
        </w:numPr>
        <w:ind w:leftChars="0" w:firstLineChars="0"/>
        <w:rPr>
          <w:rFonts w:asciiTheme="minorHAnsi" w:eastAsia="Arial Narrow" w:hAnsiTheme="minorHAnsi" w:cs="Arial Narrow"/>
          <w:sz w:val="22"/>
          <w:szCs w:val="22"/>
        </w:rPr>
      </w:pPr>
      <w:r w:rsidRPr="007A6B33">
        <w:rPr>
          <w:rFonts w:asciiTheme="minorHAnsi" w:eastAsia="Arial Narrow" w:hAnsiTheme="minorHAnsi" w:cs="Arial Narrow"/>
          <w:sz w:val="22"/>
          <w:szCs w:val="22"/>
        </w:rPr>
        <w:t>R</w:t>
      </w:r>
      <w:r w:rsidR="00F041B4" w:rsidRPr="007A6B33">
        <w:rPr>
          <w:rFonts w:asciiTheme="minorHAnsi" w:eastAsia="Arial Narrow" w:hAnsiTheme="minorHAnsi" w:cs="Arial Narrow"/>
          <w:sz w:val="22"/>
          <w:szCs w:val="22"/>
        </w:rPr>
        <w:t xml:space="preserve">eport to the </w:t>
      </w:r>
      <w:r w:rsidRPr="007A6B33">
        <w:rPr>
          <w:rFonts w:asciiTheme="minorHAnsi" w:eastAsia="Arial Narrow" w:hAnsiTheme="minorHAnsi" w:cs="Arial Narrow"/>
          <w:sz w:val="22"/>
          <w:szCs w:val="22"/>
        </w:rPr>
        <w:t xml:space="preserve">local </w:t>
      </w:r>
      <w:r w:rsidR="00F041B4" w:rsidRPr="007A6B33">
        <w:rPr>
          <w:rFonts w:asciiTheme="minorHAnsi" w:eastAsia="Arial Narrow" w:hAnsiTheme="minorHAnsi" w:cs="Arial Narrow"/>
          <w:sz w:val="22"/>
          <w:szCs w:val="22"/>
        </w:rPr>
        <w:t xml:space="preserve">institution within 72 hours of becoming aware of the event: </w:t>
      </w:r>
    </w:p>
    <w:p w14:paraId="4FBD022A" w14:textId="77777777" w:rsidR="00F041B4" w:rsidRPr="007A6B33" w:rsidRDefault="00F041B4" w:rsidP="005C1A3F">
      <w:pPr>
        <w:pStyle w:val="ListParagraph"/>
        <w:ind w:leftChars="0" w:left="356" w:firstLineChars="0" w:firstLine="0"/>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 </w:t>
      </w:r>
      <w:r w:rsidR="005C1A3F" w:rsidRPr="007A6B33">
        <w:rPr>
          <w:rFonts w:asciiTheme="minorHAnsi" w:eastAsia="Arial Narrow" w:hAnsiTheme="minorHAnsi" w:cs="Arial Narrow"/>
          <w:sz w:val="22"/>
          <w:szCs w:val="22"/>
        </w:rPr>
        <w:tab/>
      </w:r>
      <w:r w:rsidRPr="007A6B33">
        <w:rPr>
          <w:rFonts w:asciiTheme="minorHAnsi" w:eastAsia="Arial Narrow" w:hAnsiTheme="minorHAnsi" w:cs="Arial Narrow"/>
          <w:sz w:val="22"/>
          <w:szCs w:val="22"/>
        </w:rPr>
        <w:t>all significant safety issues</w:t>
      </w:r>
    </w:p>
    <w:p w14:paraId="2108E0AC" w14:textId="77777777" w:rsidR="00F041B4" w:rsidRPr="007A6B33" w:rsidRDefault="00F041B4" w:rsidP="005C1A3F">
      <w:pPr>
        <w:ind w:leftChars="0" w:left="0" w:firstLineChars="0" w:firstLine="356"/>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 </w:t>
      </w:r>
      <w:r w:rsidR="005C1A3F" w:rsidRPr="007A6B33">
        <w:rPr>
          <w:rFonts w:asciiTheme="minorHAnsi" w:eastAsia="Arial Narrow" w:hAnsiTheme="minorHAnsi" w:cs="Arial Narrow"/>
          <w:sz w:val="22"/>
          <w:szCs w:val="22"/>
        </w:rPr>
        <w:tab/>
        <w:t>SUSARs</w:t>
      </w:r>
      <w:r w:rsidRPr="007A6B33">
        <w:rPr>
          <w:rFonts w:asciiTheme="minorHAnsi" w:eastAsia="Arial Narrow" w:hAnsiTheme="minorHAnsi" w:cs="Arial Narrow"/>
          <w:sz w:val="22"/>
          <w:szCs w:val="22"/>
        </w:rPr>
        <w:t xml:space="preserve"> arising from the local site.</w:t>
      </w:r>
    </w:p>
    <w:p w14:paraId="6C9FF109" w14:textId="77777777" w:rsidR="005C1A3F" w:rsidRPr="007A6B33" w:rsidRDefault="005C1A3F" w:rsidP="00137648">
      <w:pPr>
        <w:ind w:left="0" w:hanging="2"/>
        <w:rPr>
          <w:rFonts w:asciiTheme="minorHAnsi" w:eastAsia="Arial Narrow" w:hAnsiTheme="minorHAnsi" w:cs="Arial Narrow"/>
          <w:sz w:val="22"/>
          <w:szCs w:val="22"/>
        </w:rPr>
      </w:pPr>
    </w:p>
    <w:p w14:paraId="4EEEDC35" w14:textId="77777777" w:rsidR="00137648" w:rsidRPr="007A6B33" w:rsidRDefault="00137648" w:rsidP="00137648">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Other AEs should be recorded, summarized and reported in the annual report form and the final report form.</w:t>
      </w:r>
    </w:p>
    <w:p w14:paraId="3C82B37F" w14:textId="77777777" w:rsidR="00737CD2" w:rsidRPr="007A6B33" w:rsidRDefault="00737CD2" w:rsidP="0011511C">
      <w:pPr>
        <w:ind w:leftChars="0" w:left="0" w:firstLineChars="0" w:firstLine="0"/>
        <w:jc w:val="both"/>
        <w:rPr>
          <w:rFonts w:asciiTheme="minorHAnsi" w:eastAsia="Arial Narrow" w:hAnsiTheme="minorHAnsi" w:cs="Arial Narrow"/>
          <w:sz w:val="22"/>
          <w:szCs w:val="22"/>
        </w:rPr>
      </w:pPr>
    </w:p>
    <w:p w14:paraId="7D2CEB98" w14:textId="77777777" w:rsidR="00737CD2" w:rsidRPr="007A6B33" w:rsidRDefault="008C0C7B">
      <w:pPr>
        <w:ind w:left="0" w:hanging="2"/>
        <w:jc w:val="both"/>
        <w:rPr>
          <w:rFonts w:asciiTheme="minorHAnsi" w:eastAsia="Arial Narrow" w:hAnsiTheme="minorHAnsi" w:cs="Arial Narrow"/>
          <w:sz w:val="22"/>
          <w:szCs w:val="22"/>
          <w:highlight w:val="yellow"/>
        </w:rPr>
      </w:pPr>
      <w:r w:rsidRPr="007A6B33">
        <w:rPr>
          <w:rFonts w:asciiTheme="minorHAnsi" w:eastAsia="Arial Narrow" w:hAnsiTheme="minorHAnsi" w:cs="Arial Narrow"/>
          <w:b/>
          <w:sz w:val="22"/>
          <w:szCs w:val="22"/>
        </w:rPr>
        <w:t>11</w:t>
      </w:r>
      <w:r w:rsidR="007A6B33">
        <w:rPr>
          <w:rFonts w:asciiTheme="minorHAnsi" w:eastAsia="Arial Narrow" w:hAnsiTheme="minorHAnsi" w:cs="Arial Narrow"/>
          <w:b/>
          <w:sz w:val="22"/>
          <w:szCs w:val="22"/>
        </w:rPr>
        <w:t xml:space="preserve"> </w:t>
      </w:r>
      <w:r w:rsidRPr="007A6B33">
        <w:rPr>
          <w:rFonts w:asciiTheme="minorHAnsi" w:eastAsia="Arial Narrow" w:hAnsiTheme="minorHAnsi" w:cs="Arial Narrow"/>
          <w:b/>
          <w:sz w:val="22"/>
          <w:szCs w:val="22"/>
        </w:rPr>
        <w:t>f. Data monitoring</w:t>
      </w:r>
    </w:p>
    <w:p w14:paraId="3F572BF7" w14:textId="77777777" w:rsidR="007A6B33" w:rsidRPr="007A6B33" w:rsidRDefault="007A6B33" w:rsidP="003B50BC">
      <w:pPr>
        <w:ind w:left="0" w:hanging="2"/>
        <w:jc w:val="both"/>
        <w:rPr>
          <w:rFonts w:asciiTheme="minorHAnsi" w:eastAsia="Arial Narrow" w:hAnsiTheme="minorHAnsi" w:cs="Arial Narrow"/>
          <w:sz w:val="22"/>
          <w:szCs w:val="22"/>
        </w:rPr>
      </w:pPr>
    </w:p>
    <w:p w14:paraId="0E3E856A" w14:textId="77777777" w:rsidR="003B50BC" w:rsidRPr="007A6B33" w:rsidRDefault="003B50BC" w:rsidP="003B50BC">
      <w:pPr>
        <w:ind w:left="0" w:hanging="2"/>
        <w:jc w:val="both"/>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Data from each site will be double entered and stored on RedCap platform. This database will be checked at NALHN for missing or unusual values (range checks) and checked for consistency within participants over time. If any such problems are identified, the site will be contacted and asked to verify or correct the data. Study coordinator will also send reminders for any overdue and/or missing data with the regular inconsistency reports of errors. </w:t>
      </w:r>
    </w:p>
    <w:p w14:paraId="0F90EF74" w14:textId="77777777" w:rsidR="003B50BC" w:rsidRPr="007A6B33" w:rsidRDefault="003B50BC" w:rsidP="003B50BC">
      <w:pPr>
        <w:ind w:leftChars="0" w:left="0" w:firstLineChars="0" w:firstLine="0"/>
        <w:jc w:val="both"/>
        <w:rPr>
          <w:rFonts w:asciiTheme="minorHAnsi" w:eastAsia="Arial Narrow" w:hAnsiTheme="minorHAnsi" w:cs="Arial Narrow"/>
          <w:sz w:val="22"/>
          <w:szCs w:val="22"/>
        </w:rPr>
      </w:pPr>
    </w:p>
    <w:p w14:paraId="463EF49B" w14:textId="77777777" w:rsidR="003B50BC" w:rsidRPr="007A6B33" w:rsidRDefault="003B50BC" w:rsidP="003B50BC">
      <w:pPr>
        <w:ind w:left="0" w:hanging="2"/>
        <w:jc w:val="both"/>
        <w:rPr>
          <w:rFonts w:asciiTheme="minorHAnsi" w:eastAsia="Arial Narrow" w:hAnsiTheme="minorHAnsi" w:cs="Arial Narrow"/>
          <w:b/>
          <w:i/>
          <w:sz w:val="22"/>
          <w:szCs w:val="22"/>
        </w:rPr>
      </w:pPr>
      <w:r w:rsidRPr="007A6B33">
        <w:rPr>
          <w:rFonts w:asciiTheme="minorHAnsi" w:eastAsia="Arial Narrow" w:hAnsiTheme="minorHAnsi" w:cs="Arial Narrow"/>
          <w:b/>
          <w:i/>
          <w:sz w:val="22"/>
          <w:szCs w:val="22"/>
        </w:rPr>
        <w:t>On-site Monitoring</w:t>
      </w:r>
    </w:p>
    <w:p w14:paraId="783AB260" w14:textId="77777777" w:rsidR="003B50BC" w:rsidRPr="007A6B33" w:rsidRDefault="003B50BC" w:rsidP="003B50BC">
      <w:pPr>
        <w:ind w:left="0" w:hanging="2"/>
        <w:jc w:val="both"/>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A site initiation visit and training will be conducted for each study site. The initiation training will include training in the administration of study drug, as well as the trial procedures. On site monitoring will also be regularly conducted by the site monitors. The frequency, type and intensity of routine monitoring and the requirements for triggered monitoring will be detailed in the Monitoring Plan which will also detail the procedures for review and sign-off. The monitoring will adhere to the principles of ICH GCP and the Monitoring Plan. </w:t>
      </w:r>
    </w:p>
    <w:p w14:paraId="7EDA056E" w14:textId="77777777" w:rsidR="003B50BC" w:rsidRPr="007A6B33" w:rsidRDefault="003B50BC" w:rsidP="003B50BC">
      <w:pPr>
        <w:ind w:left="0" w:hanging="2"/>
        <w:jc w:val="both"/>
        <w:rPr>
          <w:rFonts w:asciiTheme="minorHAnsi" w:eastAsia="Arial Narrow" w:hAnsiTheme="minorHAnsi" w:cs="Arial Narrow"/>
          <w:sz w:val="22"/>
          <w:szCs w:val="22"/>
        </w:rPr>
      </w:pPr>
    </w:p>
    <w:p w14:paraId="0D0F5735" w14:textId="77777777" w:rsidR="003B50BC" w:rsidRPr="007A6B33" w:rsidRDefault="003B50BC" w:rsidP="003B50BC">
      <w:pPr>
        <w:ind w:left="0" w:hanging="2"/>
        <w:jc w:val="both"/>
        <w:rPr>
          <w:rFonts w:asciiTheme="minorHAnsi" w:eastAsia="Arial Narrow" w:hAnsiTheme="minorHAnsi" w:cs="Arial Narrow"/>
          <w:sz w:val="22"/>
          <w:szCs w:val="22"/>
        </w:rPr>
      </w:pPr>
      <w:r w:rsidRPr="007A6B33">
        <w:rPr>
          <w:rFonts w:asciiTheme="minorHAnsi" w:eastAsia="Arial Narrow" w:hAnsiTheme="minorHAnsi" w:cs="Arial Narrow"/>
          <w:sz w:val="22"/>
          <w:szCs w:val="22"/>
        </w:rPr>
        <w:t>The monitors will require access to all participant medical records including, but not limited to, laboratory test results and prescriptions. The investigator (or delegated deputy) should work with the monitor to ensure that any problems detected are resolved.</w:t>
      </w:r>
    </w:p>
    <w:p w14:paraId="209144AD" w14:textId="77777777" w:rsidR="003B50BC" w:rsidRPr="007A6B33" w:rsidRDefault="003B50BC" w:rsidP="007A6B33">
      <w:pPr>
        <w:ind w:leftChars="0" w:left="0" w:firstLineChars="0" w:firstLine="0"/>
        <w:jc w:val="both"/>
        <w:rPr>
          <w:rFonts w:asciiTheme="minorHAnsi" w:eastAsia="Arial Narrow" w:hAnsiTheme="minorHAnsi" w:cs="Arial Narrow"/>
          <w:sz w:val="22"/>
          <w:szCs w:val="22"/>
          <w:highlight w:val="yellow"/>
        </w:rPr>
      </w:pPr>
    </w:p>
    <w:p w14:paraId="00047213" w14:textId="77777777" w:rsidR="00737CD2" w:rsidRPr="007A6B33" w:rsidRDefault="00737CD2">
      <w:pPr>
        <w:ind w:left="0" w:hanging="2"/>
        <w:rPr>
          <w:rFonts w:asciiTheme="minorHAnsi" w:eastAsia="Arial Narrow" w:hAnsiTheme="minorHAnsi" w:cs="Arial Narrow"/>
          <w:sz w:val="22"/>
          <w:szCs w:val="22"/>
          <w:highlight w:val="yellow"/>
        </w:rPr>
      </w:pPr>
    </w:p>
    <w:p w14:paraId="4598F27B" w14:textId="77777777" w:rsidR="00737CD2" w:rsidRPr="007A6B33" w:rsidRDefault="008C0C7B" w:rsidP="007A6B33">
      <w:pPr>
        <w:ind w:leftChars="0" w:left="0" w:firstLineChars="0" w:firstLine="0"/>
        <w:jc w:val="both"/>
        <w:rPr>
          <w:rFonts w:asciiTheme="minorHAnsi" w:eastAsia="Arial Narrow" w:hAnsiTheme="minorHAnsi" w:cs="Arial Narrow"/>
          <w:sz w:val="22"/>
          <w:szCs w:val="22"/>
        </w:rPr>
      </w:pPr>
      <w:r w:rsidRPr="007A6B33">
        <w:rPr>
          <w:rFonts w:asciiTheme="minorHAnsi" w:eastAsia="Arial Narrow" w:hAnsiTheme="minorHAnsi" w:cs="Arial Narrow"/>
          <w:b/>
          <w:sz w:val="22"/>
          <w:szCs w:val="22"/>
        </w:rPr>
        <w:t>12. STATISTICAL CONSIDERATIONS AND DATA ANALYSIS</w:t>
      </w:r>
    </w:p>
    <w:p w14:paraId="179B3FA4" w14:textId="77777777" w:rsidR="00737CD2" w:rsidRPr="007A6B33" w:rsidRDefault="00737CD2">
      <w:pPr>
        <w:ind w:left="0" w:hanging="2"/>
        <w:jc w:val="both"/>
        <w:rPr>
          <w:rFonts w:asciiTheme="minorHAnsi" w:eastAsia="Arial Narrow" w:hAnsiTheme="minorHAnsi" w:cs="Arial Narrow"/>
          <w:sz w:val="22"/>
          <w:szCs w:val="22"/>
        </w:rPr>
      </w:pPr>
    </w:p>
    <w:p w14:paraId="39E52795" w14:textId="77777777"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b/>
          <w:sz w:val="22"/>
          <w:szCs w:val="22"/>
        </w:rPr>
        <w:t>12a. Sample size and statistical power</w:t>
      </w:r>
    </w:p>
    <w:p w14:paraId="272C5107" w14:textId="77777777" w:rsidR="00737CD2" w:rsidRPr="007A6B33" w:rsidRDefault="00737CD2">
      <w:pPr>
        <w:ind w:left="0" w:hanging="2"/>
        <w:rPr>
          <w:rFonts w:asciiTheme="minorHAnsi" w:eastAsia="Arial Narrow" w:hAnsiTheme="minorHAnsi" w:cs="Arial Narrow"/>
          <w:sz w:val="22"/>
          <w:szCs w:val="22"/>
        </w:rPr>
      </w:pPr>
    </w:p>
    <w:p w14:paraId="6A2D4179" w14:textId="77777777"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Allowing for a difference in estimated treatment effect of 30%, 36 patients in each arm (</w:t>
      </w:r>
      <w:r w:rsidRPr="00180130">
        <w:rPr>
          <w:rFonts w:asciiTheme="minorHAnsi" w:eastAsia="Arial Narrow" w:hAnsiTheme="minorHAnsi" w:cs="Arial Narrow"/>
          <w:sz w:val="22"/>
          <w:szCs w:val="22"/>
        </w:rPr>
        <w:t>72 in total</w:t>
      </w:r>
      <w:r w:rsidRPr="007A6B33">
        <w:rPr>
          <w:rFonts w:asciiTheme="minorHAnsi" w:eastAsia="Arial Narrow" w:hAnsiTheme="minorHAnsi" w:cs="Arial Narrow"/>
          <w:sz w:val="22"/>
          <w:szCs w:val="22"/>
        </w:rPr>
        <w:t>) are required, for a power of 0.8, p &lt;.05.</w:t>
      </w:r>
    </w:p>
    <w:p w14:paraId="6535A72E" w14:textId="77777777" w:rsidR="00737CD2" w:rsidRPr="007A6B33" w:rsidRDefault="00737CD2" w:rsidP="00EA7F77">
      <w:pPr>
        <w:ind w:leftChars="0" w:left="0" w:firstLineChars="0" w:firstLine="0"/>
        <w:rPr>
          <w:rFonts w:asciiTheme="minorHAnsi" w:eastAsia="Arial Narrow" w:hAnsiTheme="minorHAnsi" w:cs="Arial Narrow"/>
          <w:sz w:val="22"/>
          <w:szCs w:val="22"/>
        </w:rPr>
      </w:pPr>
    </w:p>
    <w:p w14:paraId="565B82F3" w14:textId="77777777" w:rsidR="00737CD2" w:rsidRPr="007A6B33" w:rsidRDefault="008C0C7B">
      <w:pPr>
        <w:ind w:left="0" w:hanging="2"/>
        <w:jc w:val="both"/>
        <w:rPr>
          <w:rFonts w:asciiTheme="minorHAnsi" w:eastAsia="Arial Narrow" w:hAnsiTheme="minorHAnsi" w:cs="Arial Narrow"/>
          <w:sz w:val="22"/>
          <w:szCs w:val="22"/>
        </w:rPr>
      </w:pPr>
      <w:r w:rsidRPr="007A6B33">
        <w:rPr>
          <w:rFonts w:asciiTheme="minorHAnsi" w:eastAsia="Arial Narrow" w:hAnsiTheme="minorHAnsi" w:cs="Arial Narrow"/>
          <w:b/>
          <w:sz w:val="22"/>
          <w:szCs w:val="22"/>
        </w:rPr>
        <w:t>12b. Statistical methods</w:t>
      </w:r>
    </w:p>
    <w:p w14:paraId="0FBB8C0E" w14:textId="77777777" w:rsidR="00737CD2" w:rsidRPr="007A6B33" w:rsidRDefault="00737CD2">
      <w:pPr>
        <w:ind w:left="0" w:hanging="2"/>
        <w:jc w:val="both"/>
        <w:rPr>
          <w:rFonts w:asciiTheme="minorHAnsi" w:eastAsia="Arial Narrow" w:hAnsiTheme="minorHAnsi" w:cs="Arial Narrow"/>
          <w:sz w:val="22"/>
          <w:szCs w:val="22"/>
        </w:rPr>
      </w:pPr>
    </w:p>
    <w:p w14:paraId="28F8BE84" w14:textId="12C8AEAF" w:rsidR="00737CD2" w:rsidRPr="007A6B33" w:rsidRDefault="008C0C7B">
      <w:pPr>
        <w:ind w:left="0" w:hanging="2"/>
        <w:jc w:val="both"/>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In this intention to treat analysis, Data will be </w:t>
      </w:r>
      <w:r w:rsidR="00404B62" w:rsidRPr="007A6B33">
        <w:rPr>
          <w:rFonts w:asciiTheme="minorHAnsi" w:eastAsia="Arial Narrow" w:hAnsiTheme="minorHAnsi" w:cs="Arial Narrow"/>
          <w:sz w:val="22"/>
          <w:szCs w:val="22"/>
        </w:rPr>
        <w:t>analyzed</w:t>
      </w:r>
      <w:r w:rsidRPr="007A6B33">
        <w:rPr>
          <w:rFonts w:asciiTheme="minorHAnsi" w:eastAsia="Arial Narrow" w:hAnsiTheme="minorHAnsi" w:cs="Arial Narrow"/>
          <w:sz w:val="22"/>
          <w:szCs w:val="22"/>
        </w:rPr>
        <w:t xml:space="preserve"> using SPSS V21.0 for windows. Continuous data will be considered using the student t – test, whilst categorical variables </w:t>
      </w:r>
      <w:r w:rsidRPr="007A6B33">
        <w:rPr>
          <w:rFonts w:asciiTheme="minorHAnsi" w:eastAsia="Arial Narrow" w:hAnsiTheme="minorHAnsi" w:cs="Arial Narrow"/>
          <w:sz w:val="22"/>
          <w:szCs w:val="22"/>
        </w:rPr>
        <w:lastRenderedPageBreak/>
        <w:t xml:space="preserve">will be </w:t>
      </w:r>
      <w:r w:rsidR="00404B62" w:rsidRPr="007A6B33">
        <w:rPr>
          <w:rFonts w:asciiTheme="minorHAnsi" w:eastAsia="Arial Narrow" w:hAnsiTheme="minorHAnsi" w:cs="Arial Narrow"/>
          <w:sz w:val="22"/>
          <w:szCs w:val="22"/>
        </w:rPr>
        <w:t>analyzed</w:t>
      </w:r>
      <w:r w:rsidRPr="007A6B33">
        <w:rPr>
          <w:rFonts w:asciiTheme="minorHAnsi" w:eastAsia="Arial Narrow" w:hAnsiTheme="minorHAnsi" w:cs="Arial Narrow"/>
          <w:sz w:val="22"/>
          <w:szCs w:val="22"/>
        </w:rPr>
        <w:t xml:space="preserve"> with the Mann – Whitney or Kruskall – Wallis as appropriate. Statistical significance will be recorded at p&lt;.05 (two tailed).</w:t>
      </w:r>
    </w:p>
    <w:p w14:paraId="69B1A817" w14:textId="77777777" w:rsidR="00737CD2" w:rsidRPr="007A6B33" w:rsidRDefault="00737CD2">
      <w:pPr>
        <w:ind w:left="0" w:hanging="2"/>
        <w:jc w:val="both"/>
        <w:rPr>
          <w:rFonts w:asciiTheme="minorHAnsi" w:eastAsia="Arial Narrow" w:hAnsiTheme="minorHAnsi" w:cs="Arial Narrow"/>
          <w:sz w:val="22"/>
          <w:szCs w:val="22"/>
        </w:rPr>
      </w:pPr>
    </w:p>
    <w:p w14:paraId="5F8A67E6" w14:textId="77777777" w:rsidR="00737CD2" w:rsidRPr="007A6B33" w:rsidRDefault="008C0C7B" w:rsidP="00EA7F77">
      <w:pPr>
        <w:ind w:leftChars="0" w:left="0" w:firstLineChars="0" w:firstLine="0"/>
        <w:rPr>
          <w:rFonts w:asciiTheme="minorHAnsi" w:eastAsia="Arial Narrow" w:hAnsiTheme="minorHAnsi" w:cs="Arial Narrow"/>
          <w:sz w:val="22"/>
          <w:szCs w:val="22"/>
        </w:rPr>
      </w:pPr>
      <w:r w:rsidRPr="007A6B33">
        <w:rPr>
          <w:rFonts w:asciiTheme="minorHAnsi" w:eastAsia="Arial Narrow" w:hAnsiTheme="minorHAnsi" w:cs="Arial Narrow"/>
          <w:b/>
          <w:sz w:val="22"/>
          <w:szCs w:val="22"/>
        </w:rPr>
        <w:t xml:space="preserve">13. ETHICAL CONSIDERATIONS </w:t>
      </w:r>
    </w:p>
    <w:p w14:paraId="5BC0D1D2" w14:textId="77777777" w:rsidR="00737CD2" w:rsidRPr="007A6B33" w:rsidRDefault="00737CD2">
      <w:pPr>
        <w:ind w:left="0" w:hanging="2"/>
        <w:jc w:val="both"/>
        <w:rPr>
          <w:rFonts w:asciiTheme="minorHAnsi" w:eastAsia="Arial Narrow" w:hAnsiTheme="minorHAnsi" w:cs="Arial Narrow"/>
          <w:sz w:val="22"/>
          <w:szCs w:val="22"/>
          <w:highlight w:val="yellow"/>
        </w:rPr>
      </w:pPr>
    </w:p>
    <w:p w14:paraId="0F3E5B61" w14:textId="77777777"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The study will be conducted in full conformance with principles of the “Declaration of Helsinki”, Good Clinical Practice (GCP) and within the laws and regulations in Australia</w:t>
      </w:r>
      <w:r w:rsidR="00EA7F77" w:rsidRPr="007A6B33">
        <w:rPr>
          <w:rFonts w:asciiTheme="minorHAnsi" w:eastAsia="Arial Narrow" w:hAnsiTheme="minorHAnsi" w:cs="Arial Narrow"/>
          <w:sz w:val="22"/>
          <w:szCs w:val="22"/>
        </w:rPr>
        <w:t>.</w:t>
      </w:r>
    </w:p>
    <w:p w14:paraId="664455E7" w14:textId="77777777" w:rsidR="00737CD2" w:rsidRPr="007A6B33" w:rsidRDefault="00737CD2">
      <w:pPr>
        <w:ind w:left="0" w:hanging="2"/>
        <w:rPr>
          <w:rFonts w:asciiTheme="minorHAnsi" w:eastAsia="Arial Narrow" w:hAnsiTheme="minorHAnsi" w:cs="Arial Narrow"/>
          <w:sz w:val="22"/>
          <w:szCs w:val="22"/>
        </w:rPr>
      </w:pPr>
    </w:p>
    <w:p w14:paraId="66A06B90" w14:textId="77777777" w:rsidR="00737CD2" w:rsidRPr="007A6B33" w:rsidRDefault="008C0C7B">
      <w:pPr>
        <w:ind w:left="0" w:hanging="2"/>
        <w:rPr>
          <w:rFonts w:asciiTheme="minorHAnsi" w:eastAsia="Arial Narrow" w:hAnsiTheme="minorHAnsi" w:cs="Arial Narrow"/>
          <w:b/>
          <w:sz w:val="22"/>
          <w:szCs w:val="22"/>
        </w:rPr>
      </w:pPr>
      <w:r w:rsidRPr="007A6B33">
        <w:rPr>
          <w:rFonts w:asciiTheme="minorHAnsi" w:eastAsia="Arial Narrow" w:hAnsiTheme="minorHAnsi" w:cs="Arial Narrow"/>
          <w:b/>
          <w:sz w:val="22"/>
          <w:szCs w:val="22"/>
        </w:rPr>
        <w:t>13 a. Benefits of study</w:t>
      </w:r>
    </w:p>
    <w:p w14:paraId="334B5BB0" w14:textId="77777777" w:rsidR="00737CD2" w:rsidRPr="007A6B33" w:rsidRDefault="008C0C7B">
      <w:pPr>
        <w:ind w:left="0" w:hanging="2"/>
        <w:rPr>
          <w:rFonts w:asciiTheme="minorHAnsi" w:eastAsia="Arial Narrow" w:hAnsiTheme="minorHAnsi" w:cs="Arial Narrow"/>
          <w:color w:val="000000"/>
          <w:sz w:val="22"/>
          <w:szCs w:val="22"/>
        </w:rPr>
      </w:pPr>
      <w:r w:rsidRPr="007A6B33">
        <w:rPr>
          <w:rFonts w:asciiTheme="minorHAnsi" w:eastAsia="Arial Narrow" w:hAnsiTheme="minorHAnsi" w:cs="Arial Narrow"/>
          <w:sz w:val="22"/>
          <w:szCs w:val="22"/>
        </w:rPr>
        <w:t xml:space="preserve">There is no guarantee or promise that participants will receive any benefits from this research, however positive results from this study can help to </w:t>
      </w:r>
      <w:r w:rsidR="00336D32" w:rsidRPr="007A6B33">
        <w:rPr>
          <w:rFonts w:asciiTheme="minorHAnsi" w:eastAsia="Arial Narrow" w:hAnsiTheme="minorHAnsi" w:cs="Arial Narrow"/>
          <w:color w:val="000000"/>
          <w:sz w:val="22"/>
          <w:szCs w:val="22"/>
        </w:rPr>
        <w:t>d</w:t>
      </w:r>
      <w:r w:rsidRPr="007A6B33">
        <w:rPr>
          <w:rFonts w:asciiTheme="minorHAnsi" w:eastAsia="Arial Narrow" w:hAnsiTheme="minorHAnsi" w:cs="Arial Narrow"/>
          <w:color w:val="000000"/>
          <w:sz w:val="22"/>
          <w:szCs w:val="22"/>
        </w:rPr>
        <w:t>etermine the optimal treatment for patients with EoE and therefore has the potential to significantly improve disease control and thus quality of life for the patient as well as decrease health care costs for the community.</w:t>
      </w:r>
    </w:p>
    <w:p w14:paraId="6D0949C0" w14:textId="77777777" w:rsidR="00737CD2" w:rsidRPr="007A6B33" w:rsidRDefault="00737CD2">
      <w:pPr>
        <w:ind w:left="0" w:hanging="2"/>
        <w:rPr>
          <w:rFonts w:asciiTheme="minorHAnsi" w:eastAsia="Arial Narrow" w:hAnsiTheme="minorHAnsi" w:cs="Arial Narrow"/>
          <w:sz w:val="22"/>
          <w:szCs w:val="22"/>
        </w:rPr>
      </w:pPr>
    </w:p>
    <w:p w14:paraId="185F2A49" w14:textId="77777777" w:rsidR="00737CD2" w:rsidRPr="007A6B33" w:rsidRDefault="008C0C7B">
      <w:pPr>
        <w:ind w:left="0" w:hanging="2"/>
        <w:rPr>
          <w:rFonts w:asciiTheme="minorHAnsi" w:eastAsia="Arial Narrow" w:hAnsiTheme="minorHAnsi" w:cs="Arial Narrow"/>
          <w:b/>
          <w:sz w:val="22"/>
          <w:szCs w:val="22"/>
        </w:rPr>
      </w:pPr>
      <w:r w:rsidRPr="007A6B33">
        <w:rPr>
          <w:rFonts w:asciiTheme="minorHAnsi" w:eastAsia="Arial Narrow" w:hAnsiTheme="minorHAnsi" w:cs="Arial Narrow"/>
          <w:b/>
          <w:sz w:val="22"/>
          <w:szCs w:val="22"/>
        </w:rPr>
        <w:t>13 b. Risk of Study</w:t>
      </w:r>
    </w:p>
    <w:p w14:paraId="15E5FCC7" w14:textId="77777777" w:rsidR="00732D2F" w:rsidRPr="007A6B33" w:rsidRDefault="00137648" w:rsidP="00732D2F">
      <w:pPr>
        <w:pStyle w:val="NormalWeb"/>
        <w:spacing w:before="0" w:beforeAutospacing="0" w:after="0" w:afterAutospacing="0"/>
        <w:ind w:left="0" w:hanging="2"/>
        <w:rPr>
          <w:rFonts w:asciiTheme="minorHAnsi" w:eastAsia="Cambria" w:hAnsiTheme="minorHAnsi" w:cs="Times New Roman"/>
          <w:color w:val="000000"/>
          <w:position w:val="0"/>
          <w:sz w:val="22"/>
          <w:szCs w:val="22"/>
          <w:lang w:val="en-US" w:eastAsia="en-US"/>
        </w:rPr>
      </w:pPr>
      <w:r w:rsidRPr="007A6B33">
        <w:rPr>
          <w:rFonts w:asciiTheme="minorHAnsi" w:eastAsia="Arial Narrow" w:hAnsiTheme="minorHAnsi" w:cs="Arial Narrow"/>
          <w:sz w:val="22"/>
          <w:szCs w:val="22"/>
        </w:rPr>
        <w:t>Both PPIs</w:t>
      </w:r>
      <w:r w:rsidR="008C0C7B" w:rsidRPr="007A6B33">
        <w:rPr>
          <w:rFonts w:asciiTheme="minorHAnsi" w:eastAsia="Arial Narrow" w:hAnsiTheme="minorHAnsi" w:cs="Arial Narrow"/>
          <w:sz w:val="22"/>
          <w:szCs w:val="22"/>
        </w:rPr>
        <w:t xml:space="preserve"> and TC</w:t>
      </w:r>
      <w:r w:rsidRPr="007A6B33">
        <w:rPr>
          <w:rFonts w:asciiTheme="minorHAnsi" w:eastAsia="Arial Narrow" w:hAnsiTheme="minorHAnsi" w:cs="Arial Narrow"/>
          <w:sz w:val="22"/>
          <w:szCs w:val="22"/>
        </w:rPr>
        <w:t>s</w:t>
      </w:r>
      <w:r w:rsidR="008C0C7B" w:rsidRPr="007A6B33">
        <w:rPr>
          <w:rFonts w:asciiTheme="minorHAnsi" w:eastAsia="Arial Narrow" w:hAnsiTheme="minorHAnsi" w:cs="Arial Narrow"/>
          <w:sz w:val="22"/>
          <w:szCs w:val="22"/>
        </w:rPr>
        <w:t xml:space="preserve"> are approved treatment for EoE. </w:t>
      </w:r>
      <w:r w:rsidRPr="007A6B33">
        <w:rPr>
          <w:rFonts w:asciiTheme="minorHAnsi" w:eastAsia="Arial Narrow" w:hAnsiTheme="minorHAnsi" w:cs="Arial Narrow"/>
          <w:sz w:val="22"/>
          <w:szCs w:val="22"/>
        </w:rPr>
        <w:t>T</w:t>
      </w:r>
      <w:r w:rsidR="00732D2F" w:rsidRPr="007A6B33">
        <w:rPr>
          <w:rFonts w:asciiTheme="minorHAnsi" w:eastAsia="Cambria" w:hAnsiTheme="minorHAnsi" w:cs="Times New Roman"/>
          <w:color w:val="000000"/>
          <w:position w:val="0"/>
          <w:sz w:val="22"/>
          <w:szCs w:val="22"/>
          <w:lang w:val="en-US" w:eastAsia="en-US"/>
        </w:rPr>
        <w:t>here are no anticipated risks beyond standard treatment for the condition.</w:t>
      </w:r>
    </w:p>
    <w:p w14:paraId="331F11FF" w14:textId="77777777" w:rsidR="00732D2F" w:rsidRPr="00732D2F" w:rsidRDefault="00732D2F" w:rsidP="00732D2F">
      <w:pPr>
        <w:suppressAutoHyphens w:val="0"/>
        <w:spacing w:after="240" w:line="240" w:lineRule="auto"/>
        <w:ind w:leftChars="0" w:left="0" w:firstLineChars="0" w:firstLine="0"/>
        <w:textDirection w:val="lrTb"/>
        <w:textAlignment w:val="auto"/>
        <w:outlineLvl w:val="9"/>
        <w:rPr>
          <w:rFonts w:asciiTheme="minorHAnsi" w:eastAsia="Times New Roman" w:hAnsiTheme="minorHAnsi" w:cs="Times New Roman"/>
          <w:position w:val="0"/>
          <w:sz w:val="22"/>
          <w:szCs w:val="22"/>
        </w:rPr>
      </w:pPr>
    </w:p>
    <w:p w14:paraId="4A0223DA" w14:textId="77777777" w:rsidR="00737CD2" w:rsidRPr="007A6B33" w:rsidRDefault="008C0C7B" w:rsidP="00863966">
      <w:pPr>
        <w:ind w:leftChars="0" w:left="0" w:firstLineChars="0" w:firstLine="0"/>
        <w:rPr>
          <w:rFonts w:asciiTheme="minorHAnsi" w:eastAsia="Arial Narrow" w:hAnsiTheme="minorHAnsi" w:cs="Arial Narrow"/>
          <w:b/>
          <w:sz w:val="22"/>
          <w:szCs w:val="22"/>
        </w:rPr>
      </w:pPr>
      <w:r w:rsidRPr="007A6B33">
        <w:rPr>
          <w:rFonts w:asciiTheme="minorHAnsi" w:eastAsia="Arial Narrow" w:hAnsiTheme="minorHAnsi" w:cs="Arial Narrow"/>
          <w:b/>
          <w:sz w:val="22"/>
          <w:szCs w:val="22"/>
        </w:rPr>
        <w:t>13 c. Risk Mitigation</w:t>
      </w:r>
    </w:p>
    <w:p w14:paraId="4F262F39" w14:textId="77777777"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This study is undertaken at NALHN participation in this study should not affect any other rights participants may have to compensation under common law. Participants with concerns because of this research project, will be advised in participant information sheet to contact the study team as soon as possible and assisted with concerns, complaints and arranging appropriate referrals to services.</w:t>
      </w:r>
    </w:p>
    <w:p w14:paraId="06EE6D0F" w14:textId="77777777" w:rsidR="00863966" w:rsidRPr="007A6B33" w:rsidRDefault="00863966">
      <w:pPr>
        <w:ind w:left="0" w:hanging="2"/>
        <w:rPr>
          <w:rFonts w:asciiTheme="minorHAnsi" w:eastAsia="Arial Narrow" w:hAnsiTheme="minorHAnsi" w:cs="Arial Narrow"/>
          <w:sz w:val="22"/>
          <w:szCs w:val="22"/>
        </w:rPr>
      </w:pPr>
    </w:p>
    <w:p w14:paraId="03DA99A4" w14:textId="77777777"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As an eligible Medicare holder participants will receive care at Lyell McEwin Hospital, as a public patient in any Australian public hospital. There are no costs associated with participating in this research project, nor will they receive any payment for participation. Medications for this study will be </w:t>
      </w:r>
      <w:r w:rsidR="00336D32" w:rsidRPr="007A6B33">
        <w:rPr>
          <w:rFonts w:asciiTheme="minorHAnsi" w:eastAsia="Arial Narrow" w:hAnsiTheme="minorHAnsi" w:cs="Arial Narrow"/>
          <w:sz w:val="22"/>
          <w:szCs w:val="22"/>
        </w:rPr>
        <w:t>prescribed by attending study doctors</w:t>
      </w:r>
      <w:r w:rsidRPr="007A6B33">
        <w:rPr>
          <w:rFonts w:asciiTheme="minorHAnsi" w:eastAsia="Arial Narrow" w:hAnsiTheme="minorHAnsi" w:cs="Arial Narrow"/>
          <w:sz w:val="22"/>
          <w:szCs w:val="22"/>
        </w:rPr>
        <w:t>. Information about the medication will also be included.</w:t>
      </w:r>
    </w:p>
    <w:p w14:paraId="7444DD1A" w14:textId="77777777" w:rsidR="00737CD2" w:rsidRPr="007A6B33" w:rsidRDefault="00737CD2">
      <w:pPr>
        <w:ind w:left="0" w:hanging="2"/>
        <w:rPr>
          <w:rFonts w:asciiTheme="minorHAnsi" w:eastAsia="Arial Narrow" w:hAnsiTheme="minorHAnsi" w:cs="Arial Narrow"/>
          <w:sz w:val="22"/>
          <w:szCs w:val="22"/>
        </w:rPr>
      </w:pPr>
    </w:p>
    <w:p w14:paraId="10E314F3" w14:textId="77777777" w:rsidR="00737CD2" w:rsidRPr="007A6B33" w:rsidRDefault="008C0C7B">
      <w:pPr>
        <w:ind w:left="0" w:hanging="2"/>
        <w:rPr>
          <w:rFonts w:asciiTheme="minorHAnsi" w:eastAsia="Arial Narrow" w:hAnsiTheme="minorHAnsi" w:cs="Arial Narrow"/>
          <w:b/>
          <w:sz w:val="22"/>
          <w:szCs w:val="22"/>
        </w:rPr>
      </w:pPr>
      <w:r w:rsidRPr="007A6B33">
        <w:rPr>
          <w:rFonts w:asciiTheme="minorHAnsi" w:eastAsia="Arial Narrow" w:hAnsiTheme="minorHAnsi" w:cs="Arial Narrow"/>
          <w:b/>
          <w:sz w:val="22"/>
          <w:szCs w:val="22"/>
        </w:rPr>
        <w:t>13 d. Conflict of interest</w:t>
      </w:r>
    </w:p>
    <w:p w14:paraId="72A77455" w14:textId="79FCF4AB"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Risk m mitigation for potential researcher conflicts of interests will be </w:t>
      </w:r>
      <w:r w:rsidR="00404B62" w:rsidRPr="007A6B33">
        <w:rPr>
          <w:rFonts w:asciiTheme="minorHAnsi" w:eastAsia="Arial Narrow" w:hAnsiTheme="minorHAnsi" w:cs="Arial Narrow"/>
          <w:sz w:val="22"/>
          <w:szCs w:val="22"/>
        </w:rPr>
        <w:t>minimized</w:t>
      </w:r>
      <w:r w:rsidRPr="007A6B33">
        <w:rPr>
          <w:rFonts w:asciiTheme="minorHAnsi" w:eastAsia="Arial Narrow" w:hAnsiTheme="minorHAnsi" w:cs="Arial Narrow"/>
          <w:sz w:val="22"/>
          <w:szCs w:val="22"/>
        </w:rPr>
        <w:t xml:space="preserve"> through the medical doctor (not part of the research team) providing care will seek to inform and gain consent. </w:t>
      </w:r>
    </w:p>
    <w:p w14:paraId="1D26DAB7" w14:textId="77777777" w:rsidR="00863966" w:rsidRPr="007A6B33" w:rsidRDefault="00863966">
      <w:pPr>
        <w:ind w:left="0" w:hanging="2"/>
        <w:rPr>
          <w:rFonts w:asciiTheme="minorHAnsi" w:eastAsia="Arial Narrow" w:hAnsiTheme="minorHAnsi" w:cs="Arial Narrow"/>
          <w:sz w:val="22"/>
          <w:szCs w:val="22"/>
        </w:rPr>
      </w:pPr>
    </w:p>
    <w:p w14:paraId="76A15F71" w14:textId="77777777" w:rsidR="00863966" w:rsidRPr="007A6B33" w:rsidRDefault="00863966">
      <w:pPr>
        <w:ind w:left="0" w:hanging="2"/>
        <w:rPr>
          <w:rFonts w:asciiTheme="minorHAnsi" w:eastAsia="Arial Narrow" w:hAnsiTheme="minorHAnsi" w:cs="Arial Narrow"/>
          <w:b/>
          <w:sz w:val="22"/>
          <w:szCs w:val="22"/>
        </w:rPr>
      </w:pPr>
      <w:r w:rsidRPr="007A6B33">
        <w:rPr>
          <w:rFonts w:asciiTheme="minorHAnsi" w:eastAsia="Arial Narrow" w:hAnsiTheme="minorHAnsi" w:cs="Arial Narrow"/>
          <w:b/>
          <w:sz w:val="22"/>
          <w:szCs w:val="22"/>
        </w:rPr>
        <w:t>13 e. Informed consent</w:t>
      </w:r>
    </w:p>
    <w:p w14:paraId="27D75E66" w14:textId="77777777" w:rsidR="00863966" w:rsidRPr="007A6B33" w:rsidRDefault="00863966" w:rsidP="00863966">
      <w:pPr>
        <w:ind w:left="0" w:hanging="2"/>
        <w:rPr>
          <w:rFonts w:asciiTheme="minorHAnsi" w:eastAsia="Arial Narrow" w:hAnsiTheme="minorHAnsi" w:cs="Arial Narrow"/>
          <w:sz w:val="22"/>
          <w:szCs w:val="22"/>
        </w:rPr>
      </w:pPr>
    </w:p>
    <w:p w14:paraId="0C4D3BB6" w14:textId="77777777" w:rsidR="00863966" w:rsidRPr="007A6B33" w:rsidRDefault="00863966" w:rsidP="00863966">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 xml:space="preserve">Informed consent will be taken by the attending doctors, all of whom will receive specific training in the study and Good Clinical Practice and will be authorized to take consent by the trial principal investigator. These doctors will also assess whether or not the patient has mental capacity to provide informed consent. It will be made completely and unambiguously clear that the patient (or their representative) is free to refuse to participate in all or any aspect of the trial, at any time and for any reason, without incurring any penalty or affecting their treatment. </w:t>
      </w:r>
    </w:p>
    <w:p w14:paraId="09F861A1" w14:textId="77777777" w:rsidR="00863966" w:rsidRPr="007A6B33" w:rsidRDefault="00863966" w:rsidP="00863966">
      <w:pPr>
        <w:ind w:left="0" w:hanging="2"/>
        <w:rPr>
          <w:rFonts w:asciiTheme="minorHAnsi" w:eastAsia="Arial Narrow" w:hAnsiTheme="minorHAnsi" w:cs="Arial Narrow"/>
          <w:sz w:val="22"/>
          <w:szCs w:val="22"/>
        </w:rPr>
      </w:pPr>
    </w:p>
    <w:p w14:paraId="18C60CEC" w14:textId="77777777" w:rsidR="00863966" w:rsidRPr="007A6B33" w:rsidRDefault="00863966" w:rsidP="00863966">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lastRenderedPageBreak/>
        <w:t xml:space="preserve">The informed consent form will be presented to the participants detailing no less than: the exact nature of the study; the implications and constraints of the protocol; the known side effects, risks involved and alternatives to taking part. Those who refuse consent will be treated as per the best available standard of care and will not have any study related procedures performed.  </w:t>
      </w:r>
    </w:p>
    <w:p w14:paraId="00EA6C64" w14:textId="77777777" w:rsidR="00863966" w:rsidRPr="007A6B33" w:rsidRDefault="00863966" w:rsidP="00863966">
      <w:pPr>
        <w:ind w:left="0" w:hanging="2"/>
        <w:rPr>
          <w:rFonts w:asciiTheme="minorHAnsi" w:eastAsia="Arial Narrow" w:hAnsiTheme="minorHAnsi" w:cs="Arial Narrow"/>
          <w:sz w:val="22"/>
          <w:szCs w:val="22"/>
        </w:rPr>
      </w:pPr>
    </w:p>
    <w:p w14:paraId="3C4CE3B6" w14:textId="77777777" w:rsidR="007A6B33" w:rsidRDefault="00863966" w:rsidP="007A6B33">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The patient must personally sign and date two of the latest approved version of the informed consent form.  The study staff will also sign and date the two copies.  The patient will receive one copy.</w:t>
      </w:r>
    </w:p>
    <w:p w14:paraId="6CC89D79" w14:textId="77777777" w:rsidR="00863966" w:rsidRPr="007A6B33" w:rsidRDefault="00863966" w:rsidP="007A6B33">
      <w:pPr>
        <w:ind w:left="0" w:hanging="2"/>
        <w:rPr>
          <w:rFonts w:asciiTheme="minorHAnsi" w:eastAsia="Arial Narrow" w:hAnsiTheme="minorHAnsi" w:cs="Arial Narrow"/>
          <w:sz w:val="22"/>
          <w:szCs w:val="22"/>
        </w:rPr>
      </w:pPr>
      <w:r w:rsidRPr="007A6B33">
        <w:rPr>
          <w:rFonts w:asciiTheme="minorHAnsi" w:eastAsia="Arial Narrow" w:hAnsiTheme="minorHAnsi" w:cs="Arial Narrow"/>
          <w:sz w:val="22"/>
          <w:szCs w:val="22"/>
        </w:rPr>
        <w:t>If the patient is illiterate, a witness who is not a member of the study staff will be present during the informed consent discussion.  The informed consent form will be read to the patient in the presence of the witness.  If the patient agrees to participate, the form will be signed and dated by the witness.</w:t>
      </w:r>
    </w:p>
    <w:p w14:paraId="674E26E3" w14:textId="77777777" w:rsidR="00863966" w:rsidRPr="007A6B33" w:rsidRDefault="00863966" w:rsidP="00863966">
      <w:pPr>
        <w:ind w:left="0" w:hanging="2"/>
        <w:rPr>
          <w:rFonts w:asciiTheme="minorHAnsi" w:eastAsia="Arial Narrow" w:hAnsiTheme="minorHAnsi" w:cs="Arial Narrow"/>
          <w:sz w:val="22"/>
          <w:szCs w:val="22"/>
        </w:rPr>
      </w:pPr>
    </w:p>
    <w:p w14:paraId="3C36BD17" w14:textId="77777777" w:rsidR="00863966" w:rsidRPr="007A6B33" w:rsidRDefault="00863966" w:rsidP="00863966">
      <w:pPr>
        <w:ind w:left="0" w:hanging="2"/>
        <w:rPr>
          <w:rFonts w:asciiTheme="minorHAnsi" w:eastAsia="Arial Narrow" w:hAnsiTheme="minorHAnsi" w:cs="Arial Narrow"/>
          <w:b/>
          <w:i/>
          <w:sz w:val="22"/>
          <w:szCs w:val="22"/>
        </w:rPr>
      </w:pPr>
      <w:r w:rsidRPr="007A6B33">
        <w:rPr>
          <w:rFonts w:asciiTheme="minorHAnsi" w:eastAsia="Arial Narrow" w:hAnsiTheme="minorHAnsi" w:cs="Arial Narrow"/>
          <w:b/>
          <w:i/>
          <w:sz w:val="22"/>
          <w:szCs w:val="22"/>
        </w:rPr>
        <w:t>13 f. Data management</w:t>
      </w:r>
    </w:p>
    <w:p w14:paraId="1B00E10B" w14:textId="77777777" w:rsidR="0011511C" w:rsidRPr="0011511C" w:rsidRDefault="0011511C" w:rsidP="0011511C">
      <w:pPr>
        <w:suppressAutoHyphens w:val="0"/>
        <w:spacing w:line="240" w:lineRule="auto"/>
        <w:ind w:leftChars="0" w:left="0" w:firstLineChars="0" w:firstLine="0"/>
        <w:textDirection w:val="lrTb"/>
        <w:textAlignment w:val="auto"/>
        <w:outlineLvl w:val="9"/>
        <w:rPr>
          <w:rFonts w:asciiTheme="minorHAnsi" w:hAnsiTheme="minorHAnsi" w:cs="Times New Roman"/>
          <w:color w:val="000000"/>
          <w:position w:val="0"/>
          <w:sz w:val="22"/>
          <w:szCs w:val="22"/>
        </w:rPr>
      </w:pPr>
      <w:r w:rsidRPr="007A6B33">
        <w:rPr>
          <w:rFonts w:asciiTheme="minorHAnsi" w:hAnsiTheme="minorHAnsi" w:cs="Times New Roman"/>
          <w:color w:val="000000"/>
          <w:position w:val="0"/>
          <w:sz w:val="22"/>
          <w:szCs w:val="22"/>
        </w:rPr>
        <w:t>I</w:t>
      </w:r>
      <w:r w:rsidRPr="0011511C">
        <w:rPr>
          <w:rFonts w:asciiTheme="minorHAnsi" w:hAnsiTheme="minorHAnsi" w:cs="Times New Roman"/>
          <w:color w:val="000000"/>
          <w:position w:val="0"/>
          <w:sz w:val="22"/>
          <w:szCs w:val="22"/>
        </w:rPr>
        <w:t>ndividual sites will have access to the Redcap platform to enter results (but not view the results of other sites). Those entering data (PI’s at each site) are trained gastroenterologists with an interest and expertise an EoE and oesophageal disease. Monitoring and oversight of the data collection across all sites will be provided by a trial nurse</w:t>
      </w:r>
      <w:r w:rsidRPr="007A6B33">
        <w:rPr>
          <w:rFonts w:asciiTheme="minorHAnsi" w:hAnsiTheme="minorHAnsi" w:cs="Times New Roman"/>
          <w:color w:val="000000"/>
          <w:position w:val="0"/>
          <w:sz w:val="22"/>
          <w:szCs w:val="22"/>
        </w:rPr>
        <w:t xml:space="preserve"> appointed and supervised by CI. Only de-identified data is entered to the database, with only study code and patient’s initials being used.</w:t>
      </w:r>
    </w:p>
    <w:p w14:paraId="0BC613A1" w14:textId="77777777" w:rsidR="00737CD2" w:rsidRPr="007A6B33" w:rsidRDefault="00737CD2" w:rsidP="0011511C">
      <w:pPr>
        <w:pBdr>
          <w:top w:val="nil"/>
          <w:left w:val="nil"/>
          <w:bottom w:val="nil"/>
          <w:right w:val="nil"/>
          <w:between w:val="nil"/>
        </w:pBdr>
        <w:spacing w:line="240" w:lineRule="auto"/>
        <w:ind w:leftChars="0" w:left="0" w:firstLineChars="0" w:firstLine="0"/>
        <w:rPr>
          <w:rFonts w:asciiTheme="minorHAnsi" w:eastAsia="Arial Narrow" w:hAnsiTheme="minorHAnsi" w:cs="Arial Narrow"/>
          <w:color w:val="000000"/>
          <w:sz w:val="22"/>
          <w:szCs w:val="22"/>
        </w:rPr>
      </w:pPr>
    </w:p>
    <w:p w14:paraId="48EBB68B" w14:textId="77777777" w:rsidR="00737CD2" w:rsidRPr="007A6B33" w:rsidRDefault="008C0C7B">
      <w:pPr>
        <w:ind w:left="0" w:hanging="2"/>
        <w:rPr>
          <w:rFonts w:asciiTheme="minorHAnsi" w:eastAsia="Arial Narrow" w:hAnsiTheme="minorHAnsi" w:cs="Arial Narrow"/>
          <w:color w:val="000000"/>
          <w:sz w:val="22"/>
          <w:szCs w:val="22"/>
        </w:rPr>
      </w:pPr>
      <w:r w:rsidRPr="007A6B33">
        <w:rPr>
          <w:rFonts w:asciiTheme="minorHAnsi" w:eastAsia="Arial Narrow" w:hAnsiTheme="minorHAnsi" w:cs="Arial Narrow"/>
          <w:b/>
          <w:color w:val="000000"/>
          <w:sz w:val="22"/>
          <w:szCs w:val="22"/>
        </w:rPr>
        <w:t>14. OUTCOMES AND SIGNIFICANCE</w:t>
      </w:r>
    </w:p>
    <w:p w14:paraId="15C6CF09" w14:textId="77777777" w:rsidR="00737CD2" w:rsidRPr="007A6B33" w:rsidRDefault="00737CD2">
      <w:pPr>
        <w:ind w:left="0" w:hanging="2"/>
        <w:rPr>
          <w:rFonts w:asciiTheme="minorHAnsi" w:eastAsia="Arial Narrow" w:hAnsiTheme="minorHAnsi" w:cs="Arial Narrow"/>
          <w:color w:val="000000"/>
          <w:sz w:val="22"/>
          <w:szCs w:val="22"/>
        </w:rPr>
      </w:pPr>
    </w:p>
    <w:p w14:paraId="07014C43" w14:textId="7EAC42BD" w:rsidR="00737CD2" w:rsidRPr="007A6B33" w:rsidRDefault="008C0C7B">
      <w:pPr>
        <w:ind w:left="0" w:hanging="2"/>
        <w:rPr>
          <w:rFonts w:asciiTheme="minorHAnsi" w:eastAsia="Arial Narrow" w:hAnsiTheme="minorHAnsi" w:cs="Arial Narrow"/>
          <w:color w:val="000000"/>
          <w:sz w:val="22"/>
          <w:szCs w:val="22"/>
        </w:rPr>
      </w:pPr>
      <w:r w:rsidRPr="007A6B33">
        <w:rPr>
          <w:rFonts w:asciiTheme="minorHAnsi" w:eastAsia="Arial Narrow" w:hAnsiTheme="minorHAnsi" w:cs="Arial Narrow"/>
          <w:color w:val="000000"/>
          <w:sz w:val="22"/>
          <w:szCs w:val="22"/>
        </w:rPr>
        <w:t xml:space="preserve">Determining the optimal treatment for patients with EoE has the potential to significantly improve disease control and thus quality of life for the patient, but also decrease health care costs for the community. </w:t>
      </w:r>
      <w:r w:rsidR="00404B62" w:rsidRPr="007A6B33">
        <w:rPr>
          <w:rFonts w:asciiTheme="minorHAnsi" w:eastAsia="Arial Narrow" w:hAnsiTheme="minorHAnsi" w:cs="Arial Narrow"/>
          <w:color w:val="000000"/>
          <w:sz w:val="22"/>
          <w:szCs w:val="22"/>
        </w:rPr>
        <w:t>Hospitalization</w:t>
      </w:r>
      <w:r w:rsidRPr="007A6B33">
        <w:rPr>
          <w:rFonts w:asciiTheme="minorHAnsi" w:eastAsia="Arial Narrow" w:hAnsiTheme="minorHAnsi" w:cs="Arial Narrow"/>
          <w:color w:val="000000"/>
          <w:sz w:val="22"/>
          <w:szCs w:val="22"/>
        </w:rPr>
        <w:t xml:space="preserve"> due to food bolus impaction is frequently caused by </w:t>
      </w:r>
      <w:r w:rsidR="0002481A" w:rsidRPr="007A6B33">
        <w:rPr>
          <w:rFonts w:asciiTheme="minorHAnsi" w:eastAsia="Arial Narrow" w:hAnsiTheme="minorHAnsi" w:cs="Arial Narrow"/>
          <w:color w:val="000000"/>
          <w:sz w:val="22"/>
          <w:szCs w:val="22"/>
        </w:rPr>
        <w:t>EoE and</w:t>
      </w:r>
      <w:r w:rsidRPr="007A6B33">
        <w:rPr>
          <w:rFonts w:asciiTheme="minorHAnsi" w:eastAsia="Arial Narrow" w:hAnsiTheme="minorHAnsi" w:cs="Arial Narrow"/>
          <w:color w:val="000000"/>
          <w:sz w:val="22"/>
          <w:szCs w:val="22"/>
        </w:rPr>
        <w:t xml:space="preserve"> can be mitigated by successful treatment. </w:t>
      </w:r>
    </w:p>
    <w:p w14:paraId="57D75E76" w14:textId="77777777" w:rsidR="00737CD2" w:rsidRPr="007A6B33" w:rsidRDefault="00737CD2">
      <w:pPr>
        <w:ind w:left="0" w:hanging="2"/>
        <w:rPr>
          <w:rFonts w:asciiTheme="minorHAnsi" w:eastAsia="Arial Narrow" w:hAnsiTheme="minorHAnsi" w:cs="Arial Narrow"/>
          <w:color w:val="000000"/>
          <w:sz w:val="22"/>
          <w:szCs w:val="22"/>
        </w:rPr>
      </w:pPr>
    </w:p>
    <w:p w14:paraId="7C4FB093" w14:textId="77777777" w:rsidR="00737CD2" w:rsidRPr="007A6B33" w:rsidRDefault="008C0C7B">
      <w:pPr>
        <w:ind w:left="0" w:hanging="2"/>
        <w:rPr>
          <w:rFonts w:asciiTheme="minorHAnsi" w:eastAsia="Arial Narrow" w:hAnsiTheme="minorHAnsi" w:cs="Arial Narrow"/>
          <w:sz w:val="22"/>
          <w:szCs w:val="22"/>
        </w:rPr>
      </w:pPr>
      <w:r w:rsidRPr="007A6B33">
        <w:rPr>
          <w:rFonts w:asciiTheme="minorHAnsi" w:eastAsia="Arial Narrow" w:hAnsiTheme="minorHAnsi" w:cs="Arial Narrow"/>
          <w:color w:val="000000"/>
          <w:sz w:val="22"/>
          <w:szCs w:val="22"/>
        </w:rPr>
        <w:t xml:space="preserve">It may be of value to reiterate the potential benefits of answering the research question and conducting the project. </w:t>
      </w:r>
      <w:r w:rsidRPr="007A6B33">
        <w:rPr>
          <w:rFonts w:asciiTheme="minorHAnsi" w:eastAsia="Arial Narrow" w:hAnsiTheme="minorHAnsi" w:cs="Arial Narrow"/>
          <w:sz w:val="22"/>
          <w:szCs w:val="22"/>
        </w:rPr>
        <w:t>This section restates the justification for the study in terms of the anticipated results. It may be important to specify the implications of the potential results and how the results of this study may inform future research or policy makers.</w:t>
      </w:r>
    </w:p>
    <w:p w14:paraId="18360432" w14:textId="77777777" w:rsidR="00737CD2" w:rsidRPr="007A6B33" w:rsidRDefault="00737CD2">
      <w:pPr>
        <w:ind w:left="0" w:hanging="2"/>
        <w:jc w:val="both"/>
        <w:rPr>
          <w:rFonts w:asciiTheme="minorHAnsi" w:eastAsia="Arial Narrow" w:hAnsiTheme="minorHAnsi" w:cs="Arial Narrow"/>
          <w:sz w:val="22"/>
          <w:szCs w:val="22"/>
        </w:rPr>
      </w:pPr>
    </w:p>
    <w:p w14:paraId="6B4BB154" w14:textId="77777777" w:rsidR="00737CD2" w:rsidRPr="007A6B33" w:rsidRDefault="008C0C7B">
      <w:pPr>
        <w:ind w:left="0" w:hanging="2"/>
        <w:jc w:val="both"/>
        <w:rPr>
          <w:rFonts w:asciiTheme="minorHAnsi" w:eastAsia="Arial Narrow" w:hAnsiTheme="minorHAnsi" w:cs="Arial Narrow"/>
          <w:sz w:val="22"/>
          <w:szCs w:val="22"/>
        </w:rPr>
      </w:pPr>
      <w:r w:rsidRPr="007A6B33">
        <w:rPr>
          <w:rFonts w:asciiTheme="minorHAnsi" w:eastAsia="Arial Narrow" w:hAnsiTheme="minorHAnsi" w:cs="Arial Narrow"/>
          <w:b/>
          <w:sz w:val="22"/>
          <w:szCs w:val="22"/>
          <w:highlight w:val="yellow"/>
        </w:rPr>
        <w:t>15. REFERENCES</w:t>
      </w:r>
    </w:p>
    <w:p w14:paraId="51DEC213" w14:textId="77777777" w:rsidR="00737CD2" w:rsidRPr="007A6B33" w:rsidRDefault="00737CD2">
      <w:pPr>
        <w:pBdr>
          <w:top w:val="nil"/>
          <w:left w:val="nil"/>
          <w:bottom w:val="nil"/>
          <w:right w:val="nil"/>
          <w:between w:val="nil"/>
        </w:pBdr>
        <w:spacing w:line="240" w:lineRule="auto"/>
        <w:ind w:left="0" w:hanging="2"/>
        <w:jc w:val="both"/>
        <w:rPr>
          <w:rFonts w:asciiTheme="minorHAnsi" w:eastAsia="Arial Narrow" w:hAnsiTheme="minorHAnsi" w:cs="Arial Narrow"/>
          <w:color w:val="000000"/>
          <w:sz w:val="22"/>
          <w:szCs w:val="22"/>
        </w:rPr>
      </w:pPr>
    </w:p>
    <w:bookmarkStart w:id="7" w:name="_heading=h.1t3h5sf" w:colFirst="0" w:colLast="0"/>
    <w:bookmarkEnd w:id="7"/>
    <w:p w14:paraId="69C835BB" w14:textId="77777777" w:rsidR="00737CD2" w:rsidRPr="007A6B33" w:rsidRDefault="008C0C7B">
      <w:pPr>
        <w:ind w:left="0" w:hanging="2"/>
        <w:rPr>
          <w:rFonts w:asciiTheme="minorHAnsi" w:eastAsia="Arial Narrow" w:hAnsiTheme="minorHAnsi" w:cs="Arial Narrow"/>
          <w:sz w:val="22"/>
          <w:szCs w:val="22"/>
        </w:rPr>
      </w:pPr>
      <w:r w:rsidRPr="007A6B33">
        <w:rPr>
          <w:rFonts w:asciiTheme="minorHAnsi" w:hAnsiTheme="minorHAnsi"/>
          <w:sz w:val="22"/>
          <w:szCs w:val="22"/>
        </w:rPr>
        <w:fldChar w:fldCharType="begin"/>
      </w:r>
      <w:r w:rsidRPr="007A6B33">
        <w:rPr>
          <w:rFonts w:asciiTheme="minorHAnsi" w:hAnsiTheme="minorHAnsi"/>
          <w:sz w:val="22"/>
          <w:szCs w:val="22"/>
        </w:rPr>
        <w:instrText xml:space="preserve"> HYPERLINK "http://www.who.int/bulletin/archives/79(4)373.pdf" \h </w:instrText>
      </w:r>
      <w:r w:rsidRPr="007A6B33">
        <w:rPr>
          <w:rFonts w:asciiTheme="minorHAnsi" w:hAnsiTheme="minorHAnsi"/>
          <w:sz w:val="22"/>
          <w:szCs w:val="22"/>
        </w:rPr>
        <w:fldChar w:fldCharType="separate"/>
      </w:r>
      <w:r w:rsidRPr="007A6B33">
        <w:rPr>
          <w:rFonts w:asciiTheme="minorHAnsi" w:eastAsia="Arial Narrow" w:hAnsiTheme="minorHAnsi" w:cs="Arial Narrow"/>
          <w:color w:val="0000FF"/>
          <w:sz w:val="22"/>
          <w:szCs w:val="22"/>
          <w:u w:val="single"/>
        </w:rPr>
        <w:t>World Medical Association Declaration of Helsinki</w:t>
      </w:r>
      <w:r w:rsidRPr="007A6B33">
        <w:rPr>
          <w:rFonts w:asciiTheme="minorHAnsi" w:eastAsia="Arial Narrow" w:hAnsiTheme="minorHAnsi" w:cs="Arial Narrow"/>
          <w:color w:val="0000FF"/>
          <w:sz w:val="22"/>
          <w:szCs w:val="22"/>
          <w:u w:val="single"/>
        </w:rPr>
        <w:fldChar w:fldCharType="end"/>
      </w:r>
      <w:r w:rsidRPr="007A6B33">
        <w:rPr>
          <w:rFonts w:asciiTheme="minorHAnsi" w:eastAsia="Arial Narrow" w:hAnsiTheme="minorHAnsi" w:cs="Arial Narrow"/>
          <w:sz w:val="22"/>
          <w:szCs w:val="22"/>
        </w:rPr>
        <w:t xml:space="preserve"> (1964)</w:t>
      </w:r>
    </w:p>
    <w:bookmarkStart w:id="8" w:name="_heading=h.4d34og8" w:colFirst="0" w:colLast="0"/>
    <w:bookmarkEnd w:id="8"/>
    <w:p w14:paraId="40C2372D" w14:textId="77777777" w:rsidR="00737CD2" w:rsidRPr="007A6B33" w:rsidRDefault="008C0C7B">
      <w:pPr>
        <w:ind w:left="0" w:hanging="2"/>
        <w:rPr>
          <w:rFonts w:asciiTheme="minorHAnsi" w:eastAsia="Arial Narrow" w:hAnsiTheme="minorHAnsi" w:cs="Arial Narrow"/>
          <w:sz w:val="22"/>
          <w:szCs w:val="22"/>
        </w:rPr>
      </w:pPr>
      <w:r w:rsidRPr="007A6B33">
        <w:rPr>
          <w:rFonts w:asciiTheme="minorHAnsi" w:hAnsiTheme="minorHAnsi"/>
          <w:sz w:val="22"/>
          <w:szCs w:val="22"/>
        </w:rPr>
        <w:fldChar w:fldCharType="begin"/>
      </w:r>
      <w:r w:rsidRPr="007A6B33">
        <w:rPr>
          <w:rFonts w:asciiTheme="minorHAnsi" w:hAnsiTheme="minorHAnsi"/>
          <w:sz w:val="22"/>
          <w:szCs w:val="22"/>
        </w:rPr>
        <w:instrText xml:space="preserve"> HYPERLINK "https://www.tga.gov.au/publication/note-guidance-good-clinical-practice" \h </w:instrText>
      </w:r>
      <w:r w:rsidRPr="007A6B33">
        <w:rPr>
          <w:rFonts w:asciiTheme="minorHAnsi" w:hAnsiTheme="minorHAnsi"/>
          <w:sz w:val="22"/>
          <w:szCs w:val="22"/>
        </w:rPr>
        <w:fldChar w:fldCharType="separate"/>
      </w:r>
      <w:r w:rsidRPr="007A6B33">
        <w:rPr>
          <w:rFonts w:asciiTheme="minorHAnsi" w:eastAsia="Arial Narrow" w:hAnsiTheme="minorHAnsi" w:cs="Arial Narrow"/>
          <w:color w:val="0000FF"/>
          <w:sz w:val="22"/>
          <w:szCs w:val="22"/>
          <w:u w:val="single"/>
        </w:rPr>
        <w:t>Note for guidance on good clinical practice (June 2018)</w:t>
      </w:r>
      <w:r w:rsidRPr="007A6B33">
        <w:rPr>
          <w:rFonts w:asciiTheme="minorHAnsi" w:eastAsia="Arial Narrow" w:hAnsiTheme="minorHAnsi" w:cs="Arial Narrow"/>
          <w:color w:val="0000FF"/>
          <w:sz w:val="22"/>
          <w:szCs w:val="22"/>
          <w:u w:val="single"/>
        </w:rPr>
        <w:fldChar w:fldCharType="end"/>
      </w:r>
    </w:p>
    <w:bookmarkStart w:id="9" w:name="_heading=h.2s8eyo1" w:colFirst="0" w:colLast="0"/>
    <w:bookmarkEnd w:id="9"/>
    <w:p w14:paraId="75CB96EE" w14:textId="77777777" w:rsidR="00737CD2" w:rsidRPr="007A6B33" w:rsidRDefault="008C0C7B">
      <w:pPr>
        <w:ind w:left="0" w:hanging="2"/>
        <w:rPr>
          <w:rFonts w:asciiTheme="minorHAnsi" w:eastAsia="Arial Narrow" w:hAnsiTheme="minorHAnsi" w:cs="Arial Narrow"/>
          <w:sz w:val="22"/>
          <w:szCs w:val="22"/>
        </w:rPr>
      </w:pPr>
      <w:r w:rsidRPr="007A6B33">
        <w:rPr>
          <w:rFonts w:asciiTheme="minorHAnsi" w:hAnsiTheme="minorHAnsi"/>
          <w:sz w:val="22"/>
          <w:szCs w:val="22"/>
        </w:rPr>
        <w:fldChar w:fldCharType="begin"/>
      </w:r>
      <w:r w:rsidRPr="007A6B33">
        <w:rPr>
          <w:rFonts w:asciiTheme="minorHAnsi" w:hAnsiTheme="minorHAnsi"/>
          <w:sz w:val="22"/>
          <w:szCs w:val="22"/>
        </w:rPr>
        <w:instrText xml:space="preserve"> HYPERLINK "https://nhmrc.gov.au/research-policy/ethics/national-statement-ethical-conduct-human-research" \h </w:instrText>
      </w:r>
      <w:r w:rsidRPr="007A6B33">
        <w:rPr>
          <w:rFonts w:asciiTheme="minorHAnsi" w:hAnsiTheme="minorHAnsi"/>
          <w:sz w:val="22"/>
          <w:szCs w:val="22"/>
        </w:rPr>
        <w:fldChar w:fldCharType="separate"/>
      </w:r>
      <w:r w:rsidRPr="007A6B33">
        <w:rPr>
          <w:rFonts w:asciiTheme="minorHAnsi" w:eastAsia="Arial Narrow" w:hAnsiTheme="minorHAnsi" w:cs="Arial Narrow"/>
          <w:color w:val="0000FF"/>
          <w:sz w:val="22"/>
          <w:szCs w:val="22"/>
          <w:u w:val="single"/>
        </w:rPr>
        <w:t>National Statement on Ethical Conduct in Human Research</w:t>
      </w:r>
      <w:r w:rsidRPr="007A6B33">
        <w:rPr>
          <w:rFonts w:asciiTheme="minorHAnsi" w:eastAsia="Arial Narrow" w:hAnsiTheme="minorHAnsi" w:cs="Arial Narrow"/>
          <w:color w:val="0000FF"/>
          <w:sz w:val="22"/>
          <w:szCs w:val="22"/>
          <w:u w:val="single"/>
        </w:rPr>
        <w:fldChar w:fldCharType="end"/>
      </w:r>
      <w:r w:rsidRPr="007A6B33">
        <w:rPr>
          <w:rFonts w:asciiTheme="minorHAnsi" w:eastAsia="Arial Narrow" w:hAnsiTheme="minorHAnsi" w:cs="Arial Narrow"/>
          <w:sz w:val="22"/>
          <w:szCs w:val="22"/>
        </w:rPr>
        <w:t xml:space="preserve"> (2007) – Updated 2018</w:t>
      </w:r>
    </w:p>
    <w:p w14:paraId="1E6A23A5" w14:textId="77777777" w:rsidR="00737CD2" w:rsidRPr="007A6B33" w:rsidRDefault="00737CD2">
      <w:pPr>
        <w:ind w:left="0" w:hanging="2"/>
        <w:rPr>
          <w:rFonts w:asciiTheme="minorHAnsi" w:eastAsia="Arial" w:hAnsiTheme="minorHAnsi" w:cs="Arial"/>
          <w:sz w:val="22"/>
          <w:szCs w:val="22"/>
        </w:rPr>
      </w:pPr>
    </w:p>
    <w:p w14:paraId="68E63C18" w14:textId="77777777" w:rsidR="00737CD2" w:rsidRPr="007A6B33" w:rsidRDefault="008C0C7B">
      <w:pPr>
        <w:ind w:left="0" w:hanging="2"/>
        <w:rPr>
          <w:rFonts w:asciiTheme="minorHAnsi" w:eastAsia="Arial" w:hAnsiTheme="minorHAnsi" w:cs="Arial"/>
          <w:b/>
          <w:sz w:val="22"/>
          <w:szCs w:val="22"/>
        </w:rPr>
      </w:pPr>
      <w:r w:rsidRPr="007A6B33">
        <w:rPr>
          <w:rFonts w:asciiTheme="minorHAnsi" w:eastAsia="Arial" w:hAnsiTheme="minorHAnsi" w:cs="Arial"/>
          <w:b/>
          <w:sz w:val="22"/>
          <w:szCs w:val="22"/>
        </w:rPr>
        <w:t>16. APPENDICES</w:t>
      </w:r>
    </w:p>
    <w:p w14:paraId="639C45AD" w14:textId="77777777" w:rsidR="00737CD2" w:rsidRPr="007A6B33" w:rsidRDefault="00737CD2">
      <w:pPr>
        <w:ind w:left="0" w:hanging="2"/>
        <w:rPr>
          <w:rFonts w:asciiTheme="minorHAnsi" w:eastAsia="Arial" w:hAnsiTheme="minorHAnsi" w:cs="Arial"/>
          <w:sz w:val="22"/>
          <w:szCs w:val="22"/>
        </w:rPr>
      </w:pPr>
    </w:p>
    <w:p w14:paraId="7D29D955" w14:textId="77777777" w:rsidR="00737CD2" w:rsidRPr="007A6B33" w:rsidRDefault="007A6B33">
      <w:pPr>
        <w:ind w:left="0" w:hanging="2"/>
        <w:rPr>
          <w:rFonts w:asciiTheme="minorHAnsi" w:eastAsia="Arial" w:hAnsiTheme="minorHAnsi" w:cs="Arial"/>
          <w:b/>
          <w:i/>
          <w:sz w:val="22"/>
          <w:szCs w:val="22"/>
        </w:rPr>
      </w:pPr>
      <w:r w:rsidRPr="007A6B33">
        <w:rPr>
          <w:rFonts w:asciiTheme="minorHAnsi" w:eastAsia="Arial" w:hAnsiTheme="minorHAnsi" w:cs="Arial"/>
          <w:b/>
          <w:i/>
          <w:sz w:val="22"/>
          <w:szCs w:val="22"/>
        </w:rPr>
        <w:t xml:space="preserve">16.1. </w:t>
      </w:r>
      <w:r w:rsidR="008C0C7B" w:rsidRPr="007A6B33">
        <w:rPr>
          <w:rFonts w:asciiTheme="minorHAnsi" w:eastAsia="Arial" w:hAnsiTheme="minorHAnsi" w:cs="Arial"/>
          <w:b/>
          <w:i/>
          <w:sz w:val="22"/>
          <w:szCs w:val="22"/>
        </w:rPr>
        <w:t xml:space="preserve">APPENDIX </w:t>
      </w:r>
      <w:r w:rsidR="00AC1336" w:rsidRPr="007A6B33">
        <w:rPr>
          <w:rFonts w:asciiTheme="minorHAnsi" w:eastAsia="Arial" w:hAnsiTheme="minorHAnsi" w:cs="Arial"/>
          <w:b/>
          <w:i/>
          <w:sz w:val="22"/>
          <w:szCs w:val="22"/>
        </w:rPr>
        <w:t>1: Study procedure flowchart</w:t>
      </w:r>
    </w:p>
    <w:p w14:paraId="498389C4" w14:textId="77777777" w:rsidR="00737CD2" w:rsidRPr="007A6B33" w:rsidRDefault="00737CD2">
      <w:pPr>
        <w:ind w:left="0" w:hanging="2"/>
        <w:rPr>
          <w:rFonts w:asciiTheme="minorHAnsi" w:eastAsia="Arial" w:hAnsiTheme="minorHAnsi" w:cs="Arial"/>
          <w:sz w:val="22"/>
          <w:szCs w:val="22"/>
        </w:rPr>
      </w:pPr>
    </w:p>
    <w:p w14:paraId="471ED680" w14:textId="708B8CD9" w:rsidR="00737CD2" w:rsidRPr="007A6B33" w:rsidRDefault="00737CD2">
      <w:pPr>
        <w:ind w:left="0" w:hanging="2"/>
        <w:rPr>
          <w:rFonts w:asciiTheme="minorHAnsi" w:eastAsia="Arial" w:hAnsiTheme="minorHAnsi" w:cs="Arial"/>
          <w:sz w:val="22"/>
          <w:szCs w:val="22"/>
        </w:rPr>
      </w:pPr>
    </w:p>
    <w:p w14:paraId="79E7A2E1" w14:textId="6D3EDE8D" w:rsidR="00737CD2" w:rsidRPr="007A6B33" w:rsidRDefault="00B96B67" w:rsidP="00B96B67">
      <w:pPr>
        <w:ind w:left="0" w:hanging="2"/>
        <w:rPr>
          <w:rFonts w:asciiTheme="minorHAnsi" w:eastAsia="Arial" w:hAnsiTheme="minorHAnsi" w:cs="Arial"/>
          <w:sz w:val="22"/>
          <w:szCs w:val="22"/>
        </w:rPr>
      </w:pPr>
      <w:r>
        <w:rPr>
          <w:rFonts w:asciiTheme="minorHAnsi" w:eastAsia="Arial" w:hAnsiTheme="minorHAnsi" w:cs="Arial"/>
          <w:noProof/>
          <w:sz w:val="22"/>
          <w:szCs w:val="22"/>
        </w:rPr>
        <w:lastRenderedPageBreak/>
        <w:drawing>
          <wp:inline distT="0" distB="0" distL="0" distR="0" wp14:anchorId="767B7D2E" wp14:editId="043AC7BD">
            <wp:extent cx="5270500" cy="3952875"/>
            <wp:effectExtent l="0" t="0" r="1270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rveza vs PPI Flowchart 1.png"/>
                    <pic:cNvPicPr/>
                  </pic:nvPicPr>
                  <pic:blipFill>
                    <a:blip r:embed="rId19">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46609BD5" w14:textId="77777777" w:rsidR="00737CD2" w:rsidRPr="007A6B33" w:rsidRDefault="00737CD2">
      <w:pPr>
        <w:ind w:left="0" w:hanging="2"/>
        <w:rPr>
          <w:rFonts w:asciiTheme="minorHAnsi" w:eastAsia="Arial" w:hAnsiTheme="minorHAnsi" w:cs="Arial"/>
          <w:sz w:val="22"/>
          <w:szCs w:val="22"/>
        </w:rPr>
      </w:pPr>
    </w:p>
    <w:p w14:paraId="03470B3B" w14:textId="3D08DEC1" w:rsidR="00737CD2" w:rsidRPr="007A6B33" w:rsidRDefault="00B96B67">
      <w:pPr>
        <w:ind w:left="0" w:hanging="2"/>
        <w:rPr>
          <w:rFonts w:asciiTheme="minorHAnsi" w:eastAsia="Arial" w:hAnsiTheme="minorHAnsi" w:cs="Arial"/>
          <w:sz w:val="22"/>
          <w:szCs w:val="22"/>
        </w:rPr>
      </w:pPr>
      <w:r>
        <w:rPr>
          <w:rFonts w:asciiTheme="minorHAnsi" w:eastAsia="Arial" w:hAnsiTheme="minorHAnsi" w:cs="Arial"/>
          <w:noProof/>
          <w:sz w:val="22"/>
          <w:szCs w:val="22"/>
        </w:rPr>
        <w:drawing>
          <wp:inline distT="0" distB="0" distL="0" distR="0" wp14:anchorId="18566091" wp14:editId="2D51BCD1">
            <wp:extent cx="5270500" cy="3952875"/>
            <wp:effectExtent l="0" t="0" r="1270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rveza vs PPI Flowchart 2.png"/>
                    <pic:cNvPicPr/>
                  </pic:nvPicPr>
                  <pic:blipFill>
                    <a:blip r:embed="rId20">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57868989" w14:textId="77777777" w:rsidR="00737CD2" w:rsidRPr="007A6B33" w:rsidRDefault="00737CD2">
      <w:pPr>
        <w:ind w:left="0" w:hanging="2"/>
        <w:rPr>
          <w:rFonts w:asciiTheme="minorHAnsi" w:eastAsia="Arial" w:hAnsiTheme="minorHAnsi" w:cs="Arial"/>
          <w:sz w:val="22"/>
          <w:szCs w:val="22"/>
        </w:rPr>
      </w:pPr>
    </w:p>
    <w:p w14:paraId="5F5721F7" w14:textId="77777777" w:rsidR="00737CD2" w:rsidRPr="007A6B33" w:rsidRDefault="00737CD2">
      <w:pPr>
        <w:ind w:left="0" w:hanging="2"/>
        <w:rPr>
          <w:rFonts w:asciiTheme="minorHAnsi" w:eastAsia="Arial" w:hAnsiTheme="minorHAnsi" w:cs="Arial"/>
          <w:sz w:val="22"/>
          <w:szCs w:val="22"/>
        </w:rPr>
      </w:pPr>
    </w:p>
    <w:p w14:paraId="2CBEDF5E" w14:textId="77777777" w:rsidR="00737CD2" w:rsidRPr="007A6B33" w:rsidRDefault="007A6B33">
      <w:pPr>
        <w:ind w:left="0" w:hanging="2"/>
        <w:rPr>
          <w:rFonts w:asciiTheme="minorHAnsi" w:eastAsia="Arial Narrow" w:hAnsiTheme="minorHAnsi" w:cs="Arial Narrow"/>
          <w:b/>
          <w:i/>
          <w:sz w:val="22"/>
          <w:szCs w:val="22"/>
        </w:rPr>
      </w:pPr>
      <w:r w:rsidRPr="007A6B33">
        <w:rPr>
          <w:rFonts w:asciiTheme="minorHAnsi" w:eastAsia="Arial" w:hAnsiTheme="minorHAnsi" w:cs="Arial"/>
          <w:b/>
          <w:i/>
          <w:sz w:val="22"/>
          <w:szCs w:val="22"/>
        </w:rPr>
        <w:t xml:space="preserve">16.2. </w:t>
      </w:r>
      <w:r w:rsidR="00AC1336" w:rsidRPr="007A6B33">
        <w:rPr>
          <w:rFonts w:asciiTheme="minorHAnsi" w:eastAsia="Arial" w:hAnsiTheme="minorHAnsi" w:cs="Arial"/>
          <w:b/>
          <w:i/>
          <w:sz w:val="22"/>
          <w:szCs w:val="22"/>
        </w:rPr>
        <w:t>APPENDIX 2</w:t>
      </w:r>
      <w:r w:rsidR="008C0C7B" w:rsidRPr="007A6B33">
        <w:rPr>
          <w:rFonts w:asciiTheme="minorHAnsi" w:eastAsia="Arial" w:hAnsiTheme="minorHAnsi" w:cs="Arial"/>
          <w:b/>
          <w:i/>
          <w:sz w:val="22"/>
          <w:szCs w:val="22"/>
        </w:rPr>
        <w:t xml:space="preserve">: </w:t>
      </w:r>
      <w:r w:rsidR="00AC1336" w:rsidRPr="007A6B33">
        <w:rPr>
          <w:rFonts w:asciiTheme="minorHAnsi" w:eastAsia="Arial Narrow" w:hAnsiTheme="minorHAnsi" w:cs="Arial Narrow"/>
          <w:b/>
          <w:i/>
          <w:sz w:val="22"/>
          <w:szCs w:val="22"/>
        </w:rPr>
        <w:t>Likert Score</w:t>
      </w:r>
    </w:p>
    <w:p w14:paraId="318BDC6F" w14:textId="77777777" w:rsidR="00AC1336" w:rsidRPr="007A6B33" w:rsidRDefault="00AC1336">
      <w:pPr>
        <w:ind w:left="0" w:hanging="2"/>
        <w:rPr>
          <w:rFonts w:asciiTheme="minorHAnsi" w:eastAsia="Arial Narrow" w:hAnsiTheme="minorHAnsi" w:cs="Arial Narrow"/>
          <w:sz w:val="22"/>
          <w:szCs w:val="22"/>
        </w:rPr>
      </w:pPr>
    </w:p>
    <w:p w14:paraId="5D946C82" w14:textId="77777777" w:rsidR="00AC1336" w:rsidRPr="007A6B33" w:rsidRDefault="00AC1336">
      <w:pPr>
        <w:ind w:left="0" w:hanging="2"/>
        <w:rPr>
          <w:rFonts w:asciiTheme="minorHAnsi" w:eastAsia="Arial" w:hAnsiTheme="minorHAnsi" w:cs="Arial"/>
          <w:sz w:val="22"/>
          <w:szCs w:val="22"/>
        </w:rPr>
      </w:pPr>
      <w:r w:rsidRPr="007A6B33">
        <w:rPr>
          <w:rFonts w:asciiTheme="minorHAnsi" w:hAnsiTheme="minorHAnsi"/>
          <w:noProof/>
          <w:sz w:val="22"/>
          <w:szCs w:val="22"/>
        </w:rPr>
        <mc:AlternateContent>
          <mc:Choice Requires="wpg">
            <w:drawing>
              <wp:anchor distT="0" distB="0" distL="114300" distR="114300" simplePos="0" relativeHeight="251660288" behindDoc="0" locked="0" layoutInCell="1" allowOverlap="1" wp14:anchorId="01892326" wp14:editId="05161D42">
                <wp:simplePos x="0" y="0"/>
                <wp:positionH relativeFrom="column">
                  <wp:posOffset>0</wp:posOffset>
                </wp:positionH>
                <wp:positionV relativeFrom="paragraph">
                  <wp:posOffset>187960</wp:posOffset>
                </wp:positionV>
                <wp:extent cx="5178694" cy="781696"/>
                <wp:effectExtent l="0" t="25400" r="28575" b="31115"/>
                <wp:wrapThrough wrapText="bothSides">
                  <wp:wrapPolygon edited="0">
                    <wp:start x="17058" y="-702"/>
                    <wp:lineTo x="0" y="702"/>
                    <wp:lineTo x="0" y="18950"/>
                    <wp:lineTo x="17163" y="21758"/>
                    <wp:lineTo x="21613" y="21758"/>
                    <wp:lineTo x="21613" y="12634"/>
                    <wp:lineTo x="4238" y="11230"/>
                    <wp:lineTo x="17481" y="9826"/>
                    <wp:lineTo x="18435" y="4913"/>
                    <wp:lineTo x="17693" y="-702"/>
                    <wp:lineTo x="17058" y="-702"/>
                  </wp:wrapPolygon>
                </wp:wrapThrough>
                <wp:docPr id="3" name="Group 3"/>
                <wp:cNvGraphicFramePr/>
                <a:graphic xmlns:a="http://schemas.openxmlformats.org/drawingml/2006/main">
                  <a:graphicData uri="http://schemas.microsoft.com/office/word/2010/wordprocessingGroup">
                    <wpg:wgp>
                      <wpg:cNvGrpSpPr/>
                      <wpg:grpSpPr>
                        <a:xfrm>
                          <a:off x="0" y="0"/>
                          <a:ext cx="5178694" cy="781696"/>
                          <a:chOff x="0" y="0"/>
                          <a:chExt cx="5178694" cy="781696"/>
                        </a:xfrm>
                      </wpg:grpSpPr>
                      <wps:wsp>
                        <wps:cNvPr id="1" name="Arrow: Right 1"/>
                        <wps:cNvSpPr/>
                        <wps:spPr>
                          <a:xfrm>
                            <a:off x="54244" y="0"/>
                            <a:ext cx="4286250" cy="3524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0" y="402956"/>
                            <a:ext cx="962025" cy="285750"/>
                          </a:xfrm>
                          <a:prstGeom prst="rect">
                            <a:avLst/>
                          </a:prstGeom>
                          <a:solidFill>
                            <a:srgbClr val="FFFFFF"/>
                          </a:solidFill>
                          <a:ln w="9525">
                            <a:solidFill>
                              <a:srgbClr val="000000"/>
                            </a:solidFill>
                            <a:miter lim="800000"/>
                            <a:headEnd/>
                            <a:tailEnd/>
                          </a:ln>
                        </wps:spPr>
                        <wps:txbx>
                          <w:txbxContent>
                            <w:p w14:paraId="6B03D2D0" w14:textId="77777777" w:rsidR="00AC1336" w:rsidRDefault="00AC1336" w:rsidP="00AC1336">
                              <w:pPr>
                                <w:ind w:left="0" w:hanging="2"/>
                              </w:pPr>
                              <w:r>
                                <w:t xml:space="preserve">1 = mild </w:t>
                              </w:r>
                            </w:p>
                          </w:txbxContent>
                        </wps:txbx>
                        <wps:bodyPr rot="0" vert="horz" wrap="square" lIns="91440" tIns="45720" rIns="91440" bIns="45720" anchor="t" anchorCtr="0">
                          <a:noAutofit/>
                        </wps:bodyPr>
                      </wps:wsp>
                      <wps:wsp>
                        <wps:cNvPr id="2" name="Text Box 2"/>
                        <wps:cNvSpPr txBox="1">
                          <a:spLocks noChangeArrowheads="1"/>
                        </wps:cNvSpPr>
                        <wps:spPr bwMode="auto">
                          <a:xfrm>
                            <a:off x="4169044" y="495946"/>
                            <a:ext cx="1009650" cy="285750"/>
                          </a:xfrm>
                          <a:prstGeom prst="rect">
                            <a:avLst/>
                          </a:prstGeom>
                          <a:solidFill>
                            <a:srgbClr val="FFFFFF"/>
                          </a:solidFill>
                          <a:ln w="9525">
                            <a:solidFill>
                              <a:srgbClr val="000000"/>
                            </a:solidFill>
                            <a:miter lim="800000"/>
                            <a:headEnd/>
                            <a:tailEnd/>
                          </a:ln>
                        </wps:spPr>
                        <wps:txbx>
                          <w:txbxContent>
                            <w:p w14:paraId="0AD8FD9C" w14:textId="77777777" w:rsidR="00AC1336" w:rsidRDefault="00AC1336" w:rsidP="00AC1336">
                              <w:pPr>
                                <w:ind w:left="0" w:hanging="2"/>
                              </w:pPr>
                              <w:r>
                                <w:t>10= severe</w:t>
                              </w:r>
                            </w:p>
                          </w:txbxContent>
                        </wps:txbx>
                        <wps:bodyPr rot="0" vert="horz" wrap="square" lIns="91440" tIns="45720" rIns="91440" bIns="45720" anchor="t" anchorCtr="0">
                          <a:noAutofit/>
                        </wps:bodyPr>
                      </wps:wsp>
                    </wpg:wgp>
                  </a:graphicData>
                </a:graphic>
              </wp:anchor>
            </w:drawing>
          </mc:Choice>
          <mc:Fallback>
            <w:pict>
              <v:group w14:anchorId="01892326" id="Group 3" o:spid="_x0000_s1026" style="position:absolute;margin-left:0;margin-top:14.8pt;width:407.75pt;height:61.55pt;z-index:251660288" coordsize="51786,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7" type="#_x0000_t13" style="position:absolute;left:542;width:42862;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" adj="20712" fillcolor="#4f81bd [3204]" strokecolor="#243f60 [1604]" strokeweight="2pt"/>
                <v:shapetype id="_x0000_t202" coordsize="21600,21600" o:spt="202" path="m,l,21600r21600,l21600,xe">
                  <v:stroke joinstyle="miter"/>
                  <v:path gradientshapeok="t" o:connecttype="rect"/>
                </v:shapetype>
                <v:shape id="Text Box 2" o:spid="_x0000_s1028" type="#_x0000_t202" style="position:absolute;top:4029;width:962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6B03D2D0" w14:textId="77777777" w:rsidR="00AC1336" w:rsidRDefault="00AC1336" w:rsidP="00AC1336">
                        <w:pPr>
                          <w:ind w:left="0" w:hanging="2"/>
                        </w:pPr>
                        <w:r>
                          <w:t xml:space="preserve">1 = mild </w:t>
                        </w:r>
                      </w:p>
                    </w:txbxContent>
                  </v:textbox>
                </v:shape>
                <v:shape id="Text Box 2" o:spid="_x0000_s1029" type="#_x0000_t202" style="position:absolute;left:41690;top:4959;width:1009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0AD8FD9C" w14:textId="77777777" w:rsidR="00AC1336" w:rsidRDefault="00AC1336" w:rsidP="00AC1336">
                        <w:pPr>
                          <w:ind w:left="0" w:hanging="2"/>
                        </w:pPr>
                        <w:r>
                          <w:t>10= severe</w:t>
                        </w:r>
                      </w:p>
                    </w:txbxContent>
                  </v:textbox>
                </v:shape>
                <w10:wrap type="through"/>
              </v:group>
            </w:pict>
          </mc:Fallback>
        </mc:AlternateContent>
      </w:r>
    </w:p>
    <w:p w14:paraId="22139D6E" w14:textId="77777777" w:rsidR="00737CD2" w:rsidRPr="007A6B33" w:rsidRDefault="00737CD2">
      <w:pPr>
        <w:ind w:left="0" w:hanging="2"/>
        <w:rPr>
          <w:rFonts w:asciiTheme="minorHAnsi" w:eastAsia="Arial" w:hAnsiTheme="minorHAnsi" w:cs="Arial"/>
          <w:sz w:val="22"/>
          <w:szCs w:val="22"/>
        </w:rPr>
      </w:pPr>
    </w:p>
    <w:p w14:paraId="658B5582" w14:textId="77777777" w:rsidR="00AC1336" w:rsidRPr="007A6B33" w:rsidRDefault="00AC1336">
      <w:pPr>
        <w:ind w:left="0" w:hanging="2"/>
        <w:rPr>
          <w:rFonts w:asciiTheme="minorHAnsi" w:eastAsia="Arial" w:hAnsiTheme="minorHAnsi" w:cs="Arial"/>
          <w:sz w:val="22"/>
          <w:szCs w:val="22"/>
        </w:rPr>
      </w:pPr>
    </w:p>
    <w:p w14:paraId="2D5C402F" w14:textId="77777777" w:rsidR="00AC1336" w:rsidRPr="007A6B33" w:rsidRDefault="00AC1336">
      <w:pPr>
        <w:ind w:left="0" w:hanging="2"/>
        <w:rPr>
          <w:rFonts w:asciiTheme="minorHAnsi" w:eastAsia="Arial" w:hAnsiTheme="minorHAnsi" w:cs="Arial"/>
          <w:sz w:val="22"/>
          <w:szCs w:val="22"/>
        </w:rPr>
      </w:pPr>
    </w:p>
    <w:p w14:paraId="47170A63" w14:textId="09C1CA87" w:rsidR="00AC1336" w:rsidRDefault="00AC1336">
      <w:pPr>
        <w:ind w:left="0" w:hanging="2"/>
        <w:rPr>
          <w:rFonts w:asciiTheme="minorHAnsi" w:eastAsia="Arial" w:hAnsiTheme="minorHAnsi" w:cs="Arial"/>
          <w:sz w:val="22"/>
          <w:szCs w:val="22"/>
        </w:rPr>
      </w:pPr>
      <w:r w:rsidRPr="007A6B33">
        <w:rPr>
          <w:rFonts w:asciiTheme="minorHAnsi" w:eastAsia="Arial" w:hAnsiTheme="minorHAnsi" w:cs="Arial"/>
          <w:sz w:val="22"/>
          <w:szCs w:val="22"/>
        </w:rPr>
        <w:t>Instructions: draw on the line to indicate if, in the last 1 week your symptoms have been very minor (1) up to very severe (10)</w:t>
      </w:r>
    </w:p>
    <w:p w14:paraId="6A83461A" w14:textId="492541F7" w:rsidR="0042047A" w:rsidRDefault="0042047A">
      <w:pPr>
        <w:ind w:left="0" w:hanging="2"/>
        <w:rPr>
          <w:rFonts w:asciiTheme="minorHAnsi" w:eastAsia="Arial" w:hAnsiTheme="minorHAnsi" w:cs="Arial"/>
          <w:sz w:val="22"/>
          <w:szCs w:val="22"/>
        </w:rPr>
      </w:pPr>
    </w:p>
    <w:p w14:paraId="155CDA2C" w14:textId="3A9EF73D" w:rsidR="0042047A" w:rsidRPr="0042047A" w:rsidRDefault="0042047A">
      <w:pPr>
        <w:ind w:left="0" w:hanging="2"/>
        <w:rPr>
          <w:rFonts w:asciiTheme="minorHAnsi" w:eastAsia="Arial" w:hAnsiTheme="minorHAnsi" w:cs="Arial"/>
          <w:b/>
          <w:bCs/>
          <w:i/>
          <w:iCs/>
          <w:sz w:val="22"/>
          <w:szCs w:val="22"/>
        </w:rPr>
      </w:pPr>
      <w:r w:rsidRPr="0042047A">
        <w:rPr>
          <w:rFonts w:asciiTheme="minorHAnsi" w:eastAsia="Arial" w:hAnsiTheme="minorHAnsi" w:cs="Arial"/>
          <w:b/>
          <w:bCs/>
          <w:i/>
          <w:iCs/>
          <w:sz w:val="22"/>
          <w:szCs w:val="22"/>
        </w:rPr>
        <w:t xml:space="preserve">16.3. APPEXDIX 3: </w:t>
      </w:r>
      <w:r w:rsidR="0002481A" w:rsidRPr="0042047A">
        <w:rPr>
          <w:rFonts w:asciiTheme="minorHAnsi" w:eastAsia="Arial" w:hAnsiTheme="minorHAnsi" w:cs="Arial"/>
          <w:b/>
          <w:bCs/>
          <w:i/>
          <w:iCs/>
          <w:sz w:val="22"/>
          <w:szCs w:val="22"/>
        </w:rPr>
        <w:t>Redcap</w:t>
      </w:r>
      <w:r w:rsidRPr="0042047A">
        <w:rPr>
          <w:rFonts w:asciiTheme="minorHAnsi" w:eastAsia="Arial" w:hAnsiTheme="minorHAnsi" w:cs="Arial"/>
          <w:b/>
          <w:bCs/>
          <w:i/>
          <w:iCs/>
          <w:sz w:val="22"/>
          <w:szCs w:val="22"/>
        </w:rPr>
        <w:t xml:space="preserve"> platform</w:t>
      </w:r>
    </w:p>
    <w:p w14:paraId="5C78DD4E" w14:textId="1096723C" w:rsidR="00737CD2" w:rsidRPr="007A6B33" w:rsidRDefault="007A6B33" w:rsidP="00180130">
      <w:pPr>
        <w:ind w:leftChars="0" w:left="0" w:firstLineChars="0" w:firstLine="0"/>
        <w:rPr>
          <w:rFonts w:asciiTheme="minorHAnsi" w:eastAsia="Arial" w:hAnsiTheme="minorHAnsi" w:cs="Arial"/>
          <w:sz w:val="22"/>
          <w:szCs w:val="22"/>
        </w:rPr>
      </w:pPr>
      <w:r>
        <w:rPr>
          <w:rFonts w:asciiTheme="minorHAnsi" w:eastAsia="Arial" w:hAnsiTheme="minorHAnsi" w:cs="Arial"/>
          <w:sz w:val="22"/>
          <w:szCs w:val="22"/>
        </w:rPr>
        <w:lastRenderedPageBreak/>
        <w:t xml:space="preserve"> </w:t>
      </w:r>
      <w:r w:rsidR="008C0C7B" w:rsidRPr="007A6B33">
        <w:rPr>
          <w:rFonts w:asciiTheme="minorHAnsi" w:eastAsia="Arial" w:hAnsiTheme="minorHAnsi" w:cs="Arial"/>
          <w:noProof/>
          <w:sz w:val="22"/>
          <w:szCs w:val="22"/>
        </w:rPr>
        <w:drawing>
          <wp:inline distT="0" distB="0" distL="114300" distR="114300" wp14:anchorId="3C6D2626" wp14:editId="425D557B">
            <wp:extent cx="5273040" cy="7124065"/>
            <wp:effectExtent l="0" t="0" r="0" b="0"/>
            <wp:docPr id="10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273040" cy="7124065"/>
                    </a:xfrm>
                    <a:prstGeom prst="rect">
                      <a:avLst/>
                    </a:prstGeom>
                    <a:ln/>
                  </pic:spPr>
                </pic:pic>
              </a:graphicData>
            </a:graphic>
          </wp:inline>
        </w:drawing>
      </w:r>
    </w:p>
    <w:p w14:paraId="23CEDC65" w14:textId="77777777" w:rsidR="00737CD2" w:rsidRPr="007A6B33" w:rsidRDefault="00737CD2">
      <w:pPr>
        <w:ind w:left="0" w:hanging="2"/>
        <w:rPr>
          <w:rFonts w:asciiTheme="minorHAnsi" w:eastAsia="Arial" w:hAnsiTheme="minorHAnsi" w:cs="Arial"/>
          <w:sz w:val="22"/>
          <w:szCs w:val="22"/>
        </w:rPr>
      </w:pPr>
    </w:p>
    <w:p w14:paraId="51E9C71D" w14:textId="77777777" w:rsidR="00737CD2" w:rsidRPr="007A6B33" w:rsidRDefault="008C0C7B">
      <w:pPr>
        <w:ind w:left="0" w:hanging="2"/>
        <w:rPr>
          <w:rFonts w:asciiTheme="minorHAnsi" w:eastAsia="Arial" w:hAnsiTheme="minorHAnsi" w:cs="Arial"/>
          <w:sz w:val="22"/>
          <w:szCs w:val="22"/>
        </w:rPr>
      </w:pPr>
      <w:r w:rsidRPr="007A6B33">
        <w:rPr>
          <w:rFonts w:asciiTheme="minorHAnsi" w:eastAsia="Arial" w:hAnsiTheme="minorHAnsi" w:cs="Arial"/>
          <w:noProof/>
          <w:sz w:val="22"/>
          <w:szCs w:val="22"/>
        </w:rPr>
        <w:lastRenderedPageBreak/>
        <w:drawing>
          <wp:inline distT="0" distB="0" distL="114300" distR="114300" wp14:anchorId="11A529D3" wp14:editId="08424AD7">
            <wp:extent cx="5270500" cy="6983095"/>
            <wp:effectExtent l="0" t="0" r="0" b="0"/>
            <wp:docPr id="10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270500" cy="6983095"/>
                    </a:xfrm>
                    <a:prstGeom prst="rect">
                      <a:avLst/>
                    </a:prstGeom>
                    <a:ln/>
                  </pic:spPr>
                </pic:pic>
              </a:graphicData>
            </a:graphic>
          </wp:inline>
        </w:drawing>
      </w:r>
    </w:p>
    <w:p w14:paraId="108874C3" w14:textId="77777777" w:rsidR="00737CD2" w:rsidRPr="007A6B33" w:rsidRDefault="00737CD2">
      <w:pPr>
        <w:ind w:left="0" w:hanging="2"/>
        <w:rPr>
          <w:rFonts w:asciiTheme="minorHAnsi" w:eastAsia="Arial" w:hAnsiTheme="minorHAnsi" w:cs="Arial"/>
          <w:sz w:val="22"/>
          <w:szCs w:val="22"/>
        </w:rPr>
      </w:pPr>
    </w:p>
    <w:p w14:paraId="5DF40C6B" w14:textId="77777777" w:rsidR="00737CD2" w:rsidRPr="007A6B33" w:rsidRDefault="00737CD2">
      <w:pPr>
        <w:ind w:left="0" w:hanging="2"/>
        <w:rPr>
          <w:rFonts w:asciiTheme="minorHAnsi" w:eastAsia="Arial" w:hAnsiTheme="minorHAnsi" w:cs="Arial"/>
          <w:sz w:val="22"/>
          <w:szCs w:val="22"/>
        </w:rPr>
      </w:pPr>
    </w:p>
    <w:p w14:paraId="768D4BD2" w14:textId="77777777" w:rsidR="00737CD2" w:rsidRPr="007A6B33" w:rsidRDefault="00737CD2">
      <w:pPr>
        <w:ind w:left="0" w:hanging="2"/>
        <w:rPr>
          <w:rFonts w:asciiTheme="minorHAnsi" w:eastAsia="Arial" w:hAnsiTheme="minorHAnsi" w:cs="Arial"/>
          <w:sz w:val="22"/>
          <w:szCs w:val="22"/>
        </w:rPr>
      </w:pPr>
    </w:p>
    <w:p w14:paraId="25A2A729" w14:textId="77777777" w:rsidR="00737CD2" w:rsidRPr="007A6B33" w:rsidRDefault="00737CD2">
      <w:pPr>
        <w:ind w:left="0" w:hanging="2"/>
        <w:rPr>
          <w:rFonts w:asciiTheme="minorHAnsi" w:eastAsia="Arial" w:hAnsiTheme="minorHAnsi" w:cs="Arial"/>
          <w:sz w:val="22"/>
          <w:szCs w:val="22"/>
        </w:rPr>
      </w:pPr>
    </w:p>
    <w:p w14:paraId="6BF38AB6" w14:textId="77777777" w:rsidR="00737CD2" w:rsidRPr="007A6B33" w:rsidRDefault="00737CD2">
      <w:pPr>
        <w:ind w:left="0" w:hanging="2"/>
        <w:rPr>
          <w:rFonts w:asciiTheme="minorHAnsi" w:eastAsia="Arial" w:hAnsiTheme="minorHAnsi" w:cs="Arial"/>
          <w:sz w:val="22"/>
          <w:szCs w:val="22"/>
        </w:rPr>
      </w:pPr>
    </w:p>
    <w:p w14:paraId="791D5882" w14:textId="77777777" w:rsidR="00737CD2" w:rsidRPr="007A6B33" w:rsidRDefault="00737CD2">
      <w:pPr>
        <w:ind w:left="0" w:hanging="2"/>
        <w:rPr>
          <w:rFonts w:asciiTheme="minorHAnsi" w:eastAsia="Arial" w:hAnsiTheme="minorHAnsi" w:cs="Arial"/>
          <w:sz w:val="22"/>
          <w:szCs w:val="22"/>
        </w:rPr>
      </w:pPr>
    </w:p>
    <w:p w14:paraId="75D95EBF" w14:textId="77777777" w:rsidR="00737CD2" w:rsidRPr="007A6B33" w:rsidRDefault="00737CD2">
      <w:pPr>
        <w:ind w:left="0" w:hanging="2"/>
        <w:rPr>
          <w:rFonts w:asciiTheme="minorHAnsi" w:eastAsia="Arial" w:hAnsiTheme="minorHAnsi" w:cs="Arial"/>
          <w:sz w:val="22"/>
          <w:szCs w:val="22"/>
        </w:rPr>
      </w:pPr>
    </w:p>
    <w:p w14:paraId="2F14B867" w14:textId="77777777" w:rsidR="00737CD2" w:rsidRPr="007A6B33" w:rsidRDefault="007A6B33" w:rsidP="007A6B33">
      <w:pPr>
        <w:ind w:leftChars="0" w:left="0" w:firstLineChars="0" w:firstLine="0"/>
        <w:rPr>
          <w:rFonts w:asciiTheme="minorHAnsi" w:eastAsia="Arial" w:hAnsiTheme="minorHAnsi" w:cs="Arial"/>
          <w:b/>
          <w:i/>
          <w:sz w:val="22"/>
          <w:szCs w:val="22"/>
        </w:rPr>
      </w:pPr>
      <w:r w:rsidRPr="007A6B33">
        <w:rPr>
          <w:rFonts w:asciiTheme="minorHAnsi" w:eastAsia="Arial" w:hAnsiTheme="minorHAnsi" w:cs="Arial"/>
          <w:b/>
          <w:i/>
          <w:sz w:val="22"/>
          <w:szCs w:val="22"/>
        </w:rPr>
        <w:lastRenderedPageBreak/>
        <w:t>16.4. APPENDIX 4</w:t>
      </w:r>
      <w:r w:rsidR="008C0C7B" w:rsidRPr="007A6B33">
        <w:rPr>
          <w:rFonts w:asciiTheme="minorHAnsi" w:eastAsia="Arial" w:hAnsiTheme="minorHAnsi" w:cs="Arial"/>
          <w:b/>
          <w:i/>
          <w:sz w:val="22"/>
          <w:szCs w:val="22"/>
        </w:rPr>
        <w:t>: EoE hypervigilance score</w:t>
      </w:r>
    </w:p>
    <w:p w14:paraId="48F31A5D" w14:textId="77777777" w:rsidR="00737CD2" w:rsidRPr="007A6B33" w:rsidRDefault="00737CD2">
      <w:pPr>
        <w:ind w:left="0" w:hanging="2"/>
        <w:rPr>
          <w:rFonts w:asciiTheme="minorHAnsi" w:eastAsia="Arial" w:hAnsiTheme="minorHAnsi" w:cs="Arial"/>
          <w:sz w:val="22"/>
          <w:szCs w:val="22"/>
        </w:rPr>
      </w:pPr>
    </w:p>
    <w:p w14:paraId="31473E8C" w14:textId="77777777" w:rsidR="00737CD2" w:rsidRPr="007A6B33" w:rsidRDefault="00737CD2">
      <w:pPr>
        <w:ind w:left="0" w:hanging="2"/>
        <w:rPr>
          <w:rFonts w:asciiTheme="minorHAnsi" w:eastAsia="Arial" w:hAnsiTheme="minorHAnsi" w:cs="Arial"/>
          <w:sz w:val="22"/>
          <w:szCs w:val="22"/>
        </w:rPr>
      </w:pPr>
    </w:p>
    <w:p w14:paraId="153755C2" w14:textId="77777777" w:rsidR="00737CD2" w:rsidRPr="007A6B33" w:rsidRDefault="008C0C7B">
      <w:pPr>
        <w:ind w:left="0" w:hanging="2"/>
        <w:rPr>
          <w:rFonts w:asciiTheme="minorHAnsi" w:eastAsia="Arial" w:hAnsiTheme="minorHAnsi" w:cs="Arial"/>
          <w:sz w:val="22"/>
          <w:szCs w:val="22"/>
        </w:rPr>
      </w:pPr>
      <w:r w:rsidRPr="007A6B33">
        <w:rPr>
          <w:rFonts w:asciiTheme="minorHAnsi" w:eastAsia="Arial" w:hAnsiTheme="minorHAnsi" w:cs="Arial"/>
          <w:noProof/>
          <w:sz w:val="22"/>
          <w:szCs w:val="22"/>
        </w:rPr>
        <w:drawing>
          <wp:inline distT="0" distB="0" distL="114300" distR="114300" wp14:anchorId="723DBCA5" wp14:editId="457AFC07">
            <wp:extent cx="5272405" cy="6550025"/>
            <wp:effectExtent l="0" t="0" r="0" b="0"/>
            <wp:docPr id="10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5272405" cy="6550025"/>
                    </a:xfrm>
                    <a:prstGeom prst="rect">
                      <a:avLst/>
                    </a:prstGeom>
                    <a:ln/>
                  </pic:spPr>
                </pic:pic>
              </a:graphicData>
            </a:graphic>
          </wp:inline>
        </w:drawing>
      </w:r>
    </w:p>
    <w:p w14:paraId="06E19F3D" w14:textId="77777777" w:rsidR="00737CD2" w:rsidRPr="007A6B33" w:rsidRDefault="00737CD2">
      <w:pPr>
        <w:ind w:left="0" w:hanging="2"/>
        <w:rPr>
          <w:rFonts w:asciiTheme="minorHAnsi" w:eastAsia="Arial" w:hAnsiTheme="minorHAnsi" w:cs="Arial"/>
          <w:sz w:val="22"/>
          <w:szCs w:val="22"/>
        </w:rPr>
      </w:pPr>
    </w:p>
    <w:p w14:paraId="18A69DA3" w14:textId="77777777" w:rsidR="00737CD2" w:rsidRPr="007A6B33" w:rsidRDefault="008C0C7B">
      <w:pPr>
        <w:ind w:left="0" w:hanging="2"/>
        <w:rPr>
          <w:rFonts w:asciiTheme="minorHAnsi" w:eastAsia="Arial" w:hAnsiTheme="minorHAnsi" w:cs="Arial"/>
          <w:sz w:val="22"/>
          <w:szCs w:val="22"/>
        </w:rPr>
      </w:pPr>
      <w:r w:rsidRPr="007A6B33">
        <w:rPr>
          <w:rFonts w:asciiTheme="minorHAnsi" w:eastAsia="Arial" w:hAnsiTheme="minorHAnsi" w:cs="Arial"/>
          <w:noProof/>
          <w:sz w:val="22"/>
          <w:szCs w:val="22"/>
        </w:rPr>
        <w:lastRenderedPageBreak/>
        <w:drawing>
          <wp:inline distT="0" distB="0" distL="114300" distR="114300" wp14:anchorId="1A237C93" wp14:editId="5E6ED9AF">
            <wp:extent cx="5272405" cy="1799590"/>
            <wp:effectExtent l="0" t="0" r="0" b="0"/>
            <wp:docPr id="10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5272405" cy="1799590"/>
                    </a:xfrm>
                    <a:prstGeom prst="rect">
                      <a:avLst/>
                    </a:prstGeom>
                    <a:ln/>
                  </pic:spPr>
                </pic:pic>
              </a:graphicData>
            </a:graphic>
          </wp:inline>
        </w:drawing>
      </w:r>
    </w:p>
    <w:p w14:paraId="76A91FB1" w14:textId="77777777" w:rsidR="00180130" w:rsidRDefault="00180130">
      <w:pPr>
        <w:ind w:left="0" w:hanging="2"/>
        <w:rPr>
          <w:rFonts w:asciiTheme="minorHAnsi" w:eastAsia="Arial" w:hAnsiTheme="minorHAnsi" w:cs="Arial"/>
          <w:b/>
          <w:i/>
          <w:sz w:val="22"/>
          <w:szCs w:val="22"/>
        </w:rPr>
      </w:pPr>
    </w:p>
    <w:p w14:paraId="4AFA2BB7" w14:textId="77777777" w:rsidR="00737CD2" w:rsidRPr="007A6B33" w:rsidRDefault="007A6B33">
      <w:pPr>
        <w:ind w:left="0" w:hanging="2"/>
        <w:rPr>
          <w:rFonts w:asciiTheme="minorHAnsi" w:eastAsia="Arial" w:hAnsiTheme="minorHAnsi" w:cs="Arial"/>
          <w:b/>
          <w:i/>
          <w:sz w:val="22"/>
          <w:szCs w:val="22"/>
        </w:rPr>
      </w:pPr>
      <w:r w:rsidRPr="007A6B33">
        <w:rPr>
          <w:rFonts w:asciiTheme="minorHAnsi" w:eastAsia="Arial" w:hAnsiTheme="minorHAnsi" w:cs="Arial"/>
          <w:b/>
          <w:i/>
          <w:sz w:val="22"/>
          <w:szCs w:val="22"/>
        </w:rPr>
        <w:t>16.5. APPENDIX 5</w:t>
      </w:r>
      <w:r w:rsidR="008C0C7B" w:rsidRPr="007A6B33">
        <w:rPr>
          <w:rFonts w:asciiTheme="minorHAnsi" w:eastAsia="Arial" w:hAnsiTheme="minorHAnsi" w:cs="Arial"/>
          <w:b/>
          <w:i/>
          <w:sz w:val="22"/>
          <w:szCs w:val="22"/>
        </w:rPr>
        <w:t>: the EREF’s score</w:t>
      </w:r>
    </w:p>
    <w:p w14:paraId="7A6BD97A" w14:textId="77777777" w:rsidR="00737CD2" w:rsidRPr="007A6B33" w:rsidRDefault="00737CD2">
      <w:pPr>
        <w:ind w:left="0" w:hanging="2"/>
        <w:rPr>
          <w:rFonts w:asciiTheme="minorHAnsi" w:eastAsia="Arial" w:hAnsiTheme="minorHAnsi" w:cs="Arial"/>
          <w:sz w:val="22"/>
          <w:szCs w:val="22"/>
        </w:rPr>
      </w:pPr>
    </w:p>
    <w:p w14:paraId="168320E6" w14:textId="77777777" w:rsidR="00737CD2" w:rsidRPr="007A6B33" w:rsidRDefault="008C0C7B">
      <w:pPr>
        <w:ind w:left="0" w:hanging="2"/>
        <w:rPr>
          <w:rFonts w:asciiTheme="minorHAnsi" w:eastAsia="Arial" w:hAnsiTheme="minorHAnsi" w:cs="Arial"/>
          <w:sz w:val="22"/>
          <w:szCs w:val="22"/>
        </w:rPr>
      </w:pPr>
      <w:r w:rsidRPr="007A6B33">
        <w:rPr>
          <w:rFonts w:asciiTheme="minorHAnsi" w:eastAsia="Arial" w:hAnsiTheme="minorHAnsi" w:cs="Arial"/>
          <w:noProof/>
          <w:sz w:val="22"/>
          <w:szCs w:val="22"/>
        </w:rPr>
        <w:drawing>
          <wp:inline distT="0" distB="0" distL="114300" distR="114300" wp14:anchorId="5DA1F6F3" wp14:editId="298BA318">
            <wp:extent cx="6075680" cy="4404360"/>
            <wp:effectExtent l="0" t="0" r="0" b="0"/>
            <wp:docPr id="105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5"/>
                    <a:srcRect/>
                    <a:stretch>
                      <a:fillRect/>
                    </a:stretch>
                  </pic:blipFill>
                  <pic:spPr>
                    <a:xfrm>
                      <a:off x="0" y="0"/>
                      <a:ext cx="6075680" cy="4404360"/>
                    </a:xfrm>
                    <a:prstGeom prst="rect">
                      <a:avLst/>
                    </a:prstGeom>
                    <a:ln/>
                  </pic:spPr>
                </pic:pic>
              </a:graphicData>
            </a:graphic>
          </wp:inline>
        </w:drawing>
      </w:r>
    </w:p>
    <w:p w14:paraId="3F91C988" w14:textId="77777777" w:rsidR="00737CD2" w:rsidRPr="007A6B33" w:rsidRDefault="00737CD2">
      <w:pPr>
        <w:ind w:left="0" w:hanging="2"/>
        <w:rPr>
          <w:rFonts w:asciiTheme="minorHAnsi" w:eastAsia="Arial" w:hAnsiTheme="minorHAnsi" w:cs="Arial"/>
          <w:sz w:val="22"/>
          <w:szCs w:val="22"/>
        </w:rPr>
      </w:pPr>
    </w:p>
    <w:p w14:paraId="56ED462A" w14:textId="77777777" w:rsidR="00737CD2" w:rsidRPr="007A6B33" w:rsidRDefault="00737CD2">
      <w:pPr>
        <w:ind w:left="0" w:hanging="2"/>
        <w:rPr>
          <w:rFonts w:asciiTheme="minorHAnsi" w:eastAsia="Arial" w:hAnsiTheme="minorHAnsi" w:cs="Arial"/>
          <w:sz w:val="22"/>
          <w:szCs w:val="22"/>
        </w:rPr>
      </w:pPr>
    </w:p>
    <w:p w14:paraId="67A99857" w14:textId="77777777" w:rsidR="00737CD2" w:rsidRPr="007A6B33" w:rsidRDefault="00737CD2">
      <w:pPr>
        <w:ind w:left="0" w:hanging="2"/>
        <w:rPr>
          <w:rFonts w:asciiTheme="minorHAnsi" w:eastAsia="Arial" w:hAnsiTheme="minorHAnsi" w:cs="Arial"/>
          <w:sz w:val="22"/>
          <w:szCs w:val="22"/>
        </w:rPr>
      </w:pPr>
    </w:p>
    <w:p w14:paraId="70462EB3" w14:textId="77777777" w:rsidR="00737CD2" w:rsidRPr="007A6B33" w:rsidRDefault="00737CD2">
      <w:pPr>
        <w:ind w:left="0" w:hanging="2"/>
        <w:rPr>
          <w:rFonts w:asciiTheme="minorHAnsi" w:eastAsia="Arial" w:hAnsiTheme="minorHAnsi" w:cs="Arial"/>
          <w:sz w:val="22"/>
          <w:szCs w:val="22"/>
        </w:rPr>
      </w:pPr>
    </w:p>
    <w:p w14:paraId="4F7A74D9" w14:textId="77777777" w:rsidR="00737CD2" w:rsidRPr="007A6B33" w:rsidRDefault="007A6B33">
      <w:pPr>
        <w:ind w:left="0" w:hanging="2"/>
        <w:rPr>
          <w:rFonts w:asciiTheme="minorHAnsi" w:eastAsia="Arial" w:hAnsiTheme="minorHAnsi" w:cs="Arial"/>
          <w:b/>
          <w:i/>
          <w:sz w:val="22"/>
          <w:szCs w:val="22"/>
        </w:rPr>
      </w:pPr>
      <w:r w:rsidRPr="007A6B33">
        <w:rPr>
          <w:rFonts w:asciiTheme="minorHAnsi" w:eastAsia="Arial" w:hAnsiTheme="minorHAnsi" w:cs="Arial"/>
          <w:b/>
          <w:i/>
          <w:sz w:val="22"/>
          <w:szCs w:val="22"/>
        </w:rPr>
        <w:t>16.6. APPENDIX 6</w:t>
      </w:r>
      <w:r w:rsidR="008C0C7B" w:rsidRPr="007A6B33">
        <w:rPr>
          <w:rFonts w:asciiTheme="minorHAnsi" w:eastAsia="Arial" w:hAnsiTheme="minorHAnsi" w:cs="Arial"/>
          <w:b/>
          <w:i/>
          <w:sz w:val="22"/>
          <w:szCs w:val="22"/>
        </w:rPr>
        <w:t xml:space="preserve">: </w:t>
      </w:r>
      <w:r w:rsidRPr="007A6B33">
        <w:rPr>
          <w:rFonts w:asciiTheme="minorHAnsi" w:eastAsia="Arial" w:hAnsiTheme="minorHAnsi" w:cs="Arial"/>
          <w:b/>
          <w:i/>
          <w:sz w:val="22"/>
          <w:szCs w:val="22"/>
        </w:rPr>
        <w:t>Endoscopic ultrasound (miniprobe)</w:t>
      </w:r>
    </w:p>
    <w:p w14:paraId="27E1915C" w14:textId="77777777" w:rsidR="00737CD2" w:rsidRPr="007A6B33" w:rsidRDefault="00737CD2">
      <w:pPr>
        <w:ind w:left="0" w:hanging="2"/>
        <w:rPr>
          <w:rFonts w:asciiTheme="minorHAnsi" w:eastAsia="Arial" w:hAnsiTheme="minorHAnsi" w:cs="Arial"/>
          <w:sz w:val="22"/>
          <w:szCs w:val="22"/>
        </w:rPr>
      </w:pPr>
    </w:p>
    <w:p w14:paraId="139238D0" w14:textId="77777777" w:rsidR="00737CD2" w:rsidRPr="007A6B33" w:rsidRDefault="00737CD2">
      <w:pPr>
        <w:ind w:left="0" w:hanging="2"/>
        <w:rPr>
          <w:rFonts w:asciiTheme="minorHAnsi" w:eastAsia="Arial" w:hAnsiTheme="minorHAnsi" w:cs="Arial"/>
          <w:sz w:val="22"/>
          <w:szCs w:val="22"/>
        </w:rPr>
      </w:pPr>
    </w:p>
    <w:p w14:paraId="6B9A347D" w14:textId="77777777" w:rsidR="00737CD2" w:rsidRPr="007A6B33" w:rsidRDefault="00737CD2">
      <w:pPr>
        <w:ind w:left="0" w:hanging="2"/>
        <w:rPr>
          <w:rFonts w:asciiTheme="minorHAnsi" w:eastAsia="Arial" w:hAnsiTheme="minorHAnsi" w:cs="Arial"/>
          <w:sz w:val="22"/>
          <w:szCs w:val="22"/>
        </w:rPr>
      </w:pPr>
    </w:p>
    <w:p w14:paraId="15DC90B4" w14:textId="77777777" w:rsidR="00737CD2" w:rsidRPr="007A6B33" w:rsidRDefault="00737CD2">
      <w:pPr>
        <w:ind w:left="0" w:hanging="2"/>
        <w:rPr>
          <w:rFonts w:asciiTheme="minorHAnsi" w:eastAsia="Arial" w:hAnsiTheme="minorHAnsi" w:cs="Arial"/>
          <w:sz w:val="22"/>
          <w:szCs w:val="22"/>
        </w:rPr>
      </w:pPr>
    </w:p>
    <w:p w14:paraId="49A81571" w14:textId="6095D5EE" w:rsidR="00737CD2" w:rsidRPr="00544BE4" w:rsidRDefault="00544BE4">
      <w:pPr>
        <w:ind w:left="0" w:hanging="2"/>
        <w:rPr>
          <w:rFonts w:asciiTheme="minorHAnsi" w:eastAsia="Arial" w:hAnsiTheme="minorHAnsi" w:cs="Arial"/>
          <w:b/>
          <w:i/>
          <w:sz w:val="22"/>
          <w:szCs w:val="22"/>
        </w:rPr>
      </w:pPr>
      <w:r w:rsidRPr="00544BE4">
        <w:rPr>
          <w:rFonts w:asciiTheme="minorHAnsi" w:eastAsia="Arial" w:hAnsiTheme="minorHAnsi" w:cs="Arial"/>
          <w:b/>
          <w:i/>
          <w:sz w:val="22"/>
          <w:szCs w:val="22"/>
        </w:rPr>
        <w:lastRenderedPageBreak/>
        <w:t>16.7. APPENDIX 7</w:t>
      </w:r>
      <w:r w:rsidR="008C0C7B" w:rsidRPr="00544BE4">
        <w:rPr>
          <w:rFonts w:asciiTheme="minorHAnsi" w:eastAsia="Arial" w:hAnsiTheme="minorHAnsi" w:cs="Arial"/>
          <w:b/>
          <w:i/>
          <w:sz w:val="22"/>
          <w:szCs w:val="22"/>
        </w:rPr>
        <w:t xml:space="preserve">: Reports of the </w:t>
      </w:r>
      <w:r w:rsidR="0002481A" w:rsidRPr="00544BE4">
        <w:rPr>
          <w:rFonts w:asciiTheme="minorHAnsi" w:eastAsia="Arial" w:hAnsiTheme="minorHAnsi" w:cs="Arial"/>
          <w:b/>
          <w:i/>
          <w:sz w:val="22"/>
          <w:szCs w:val="22"/>
        </w:rPr>
        <w:t>esophageal</w:t>
      </w:r>
      <w:r w:rsidR="008C0C7B" w:rsidRPr="00544BE4">
        <w:rPr>
          <w:rFonts w:asciiTheme="minorHAnsi" w:eastAsia="Arial" w:hAnsiTheme="minorHAnsi" w:cs="Arial"/>
          <w:b/>
          <w:i/>
          <w:sz w:val="22"/>
          <w:szCs w:val="22"/>
        </w:rPr>
        <w:t xml:space="preserve"> manometry (Chicago classification version 4.0)</w:t>
      </w:r>
    </w:p>
    <w:p w14:paraId="504B77E7" w14:textId="77777777" w:rsidR="00737CD2" w:rsidRPr="007A6B33" w:rsidRDefault="00737CD2">
      <w:pPr>
        <w:ind w:left="0" w:hanging="2"/>
        <w:rPr>
          <w:rFonts w:asciiTheme="minorHAnsi" w:eastAsia="Arial" w:hAnsiTheme="minorHAnsi" w:cs="Arial"/>
          <w:sz w:val="22"/>
          <w:szCs w:val="22"/>
        </w:rPr>
      </w:pPr>
    </w:p>
    <w:p w14:paraId="7A43A950" w14:textId="77777777" w:rsidR="00737CD2" w:rsidRPr="007A6B33" w:rsidRDefault="008C0C7B">
      <w:pPr>
        <w:ind w:left="0" w:hanging="2"/>
        <w:rPr>
          <w:rFonts w:asciiTheme="minorHAnsi" w:eastAsia="Arial" w:hAnsiTheme="minorHAnsi" w:cs="Arial"/>
          <w:sz w:val="22"/>
          <w:szCs w:val="22"/>
        </w:rPr>
      </w:pPr>
      <w:r w:rsidRPr="007A6B33">
        <w:rPr>
          <w:rFonts w:asciiTheme="minorHAnsi" w:eastAsia="Arial" w:hAnsiTheme="minorHAnsi" w:cs="Arial"/>
          <w:noProof/>
          <w:sz w:val="22"/>
          <w:szCs w:val="22"/>
        </w:rPr>
        <w:drawing>
          <wp:inline distT="0" distB="0" distL="114300" distR="114300" wp14:anchorId="6CFC88E3" wp14:editId="2F1C5D02">
            <wp:extent cx="5268595" cy="3694430"/>
            <wp:effectExtent l="0" t="0" r="0" b="0"/>
            <wp:docPr id="10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5268595" cy="3694430"/>
                    </a:xfrm>
                    <a:prstGeom prst="rect">
                      <a:avLst/>
                    </a:prstGeom>
                    <a:ln/>
                  </pic:spPr>
                </pic:pic>
              </a:graphicData>
            </a:graphic>
          </wp:inline>
        </w:drawing>
      </w:r>
    </w:p>
    <w:p w14:paraId="10C35E72" w14:textId="77777777" w:rsidR="00737CD2" w:rsidRPr="007A6B33" w:rsidRDefault="00737CD2">
      <w:pPr>
        <w:ind w:left="0" w:hanging="2"/>
        <w:rPr>
          <w:rFonts w:asciiTheme="minorHAnsi" w:eastAsia="Arial" w:hAnsiTheme="minorHAnsi" w:cs="Arial"/>
          <w:sz w:val="22"/>
          <w:szCs w:val="22"/>
        </w:rPr>
      </w:pPr>
    </w:p>
    <w:p w14:paraId="320B02F9" w14:textId="77777777" w:rsidR="00737CD2" w:rsidRPr="007A6B33" w:rsidRDefault="00737CD2">
      <w:pPr>
        <w:ind w:left="0" w:hanging="2"/>
        <w:rPr>
          <w:rFonts w:asciiTheme="minorHAnsi" w:eastAsia="Arial" w:hAnsiTheme="minorHAnsi" w:cs="Arial"/>
          <w:sz w:val="22"/>
          <w:szCs w:val="22"/>
        </w:rPr>
      </w:pPr>
    </w:p>
    <w:p w14:paraId="6B7DCFD7" w14:textId="77777777" w:rsidR="00737CD2" w:rsidRPr="007A6B33" w:rsidRDefault="00737CD2">
      <w:pPr>
        <w:ind w:left="0" w:hanging="2"/>
        <w:rPr>
          <w:rFonts w:asciiTheme="minorHAnsi" w:eastAsia="Arial" w:hAnsiTheme="minorHAnsi" w:cs="Arial"/>
          <w:sz w:val="22"/>
          <w:szCs w:val="22"/>
        </w:rPr>
      </w:pPr>
    </w:p>
    <w:p w14:paraId="549B4C96" w14:textId="77777777" w:rsidR="00737CD2" w:rsidRPr="007A6B33" w:rsidRDefault="008C0C7B">
      <w:pPr>
        <w:ind w:left="0" w:hanging="2"/>
        <w:rPr>
          <w:rFonts w:asciiTheme="minorHAnsi" w:eastAsia="Arial" w:hAnsiTheme="minorHAnsi" w:cs="Arial"/>
          <w:sz w:val="22"/>
          <w:szCs w:val="22"/>
        </w:rPr>
      </w:pPr>
      <w:r w:rsidRPr="007A6B33">
        <w:rPr>
          <w:rFonts w:asciiTheme="minorHAnsi" w:eastAsia="Arial" w:hAnsiTheme="minorHAnsi" w:cs="Arial"/>
          <w:noProof/>
          <w:sz w:val="22"/>
          <w:szCs w:val="22"/>
        </w:rPr>
        <w:lastRenderedPageBreak/>
        <w:drawing>
          <wp:inline distT="0" distB="0" distL="114300" distR="114300" wp14:anchorId="6E28E8F8" wp14:editId="327E6ABB">
            <wp:extent cx="5270500" cy="5724525"/>
            <wp:effectExtent l="0" t="0" r="0" b="0"/>
            <wp:docPr id="10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5270500" cy="5724525"/>
                    </a:xfrm>
                    <a:prstGeom prst="rect">
                      <a:avLst/>
                    </a:prstGeom>
                    <a:ln/>
                  </pic:spPr>
                </pic:pic>
              </a:graphicData>
            </a:graphic>
          </wp:inline>
        </w:drawing>
      </w:r>
    </w:p>
    <w:p w14:paraId="64D5FC78" w14:textId="77777777" w:rsidR="00737CD2" w:rsidRPr="007A6B33" w:rsidRDefault="00737CD2">
      <w:pPr>
        <w:ind w:left="0" w:hanging="2"/>
        <w:rPr>
          <w:rFonts w:asciiTheme="minorHAnsi" w:eastAsia="Arial" w:hAnsiTheme="minorHAnsi" w:cs="Arial"/>
          <w:sz w:val="22"/>
          <w:szCs w:val="22"/>
        </w:rPr>
      </w:pPr>
    </w:p>
    <w:p w14:paraId="0043699B" w14:textId="77777777" w:rsidR="00737CD2" w:rsidRPr="007A6B33" w:rsidRDefault="00737CD2">
      <w:pPr>
        <w:ind w:left="0" w:hanging="2"/>
        <w:rPr>
          <w:rFonts w:asciiTheme="minorHAnsi" w:eastAsia="Arial" w:hAnsiTheme="minorHAnsi" w:cs="Arial"/>
          <w:sz w:val="22"/>
          <w:szCs w:val="22"/>
        </w:rPr>
      </w:pPr>
    </w:p>
    <w:p w14:paraId="353702E7" w14:textId="77777777" w:rsidR="00737CD2" w:rsidRPr="007A6B33" w:rsidRDefault="008C0C7B">
      <w:pPr>
        <w:ind w:left="0" w:hanging="2"/>
        <w:rPr>
          <w:rFonts w:asciiTheme="minorHAnsi" w:eastAsia="Arial" w:hAnsiTheme="minorHAnsi" w:cs="Arial"/>
          <w:sz w:val="22"/>
          <w:szCs w:val="22"/>
        </w:rPr>
      </w:pPr>
      <w:r w:rsidRPr="007A6B33">
        <w:rPr>
          <w:rFonts w:asciiTheme="minorHAnsi" w:eastAsia="Arial" w:hAnsiTheme="minorHAnsi" w:cs="Arial"/>
          <w:noProof/>
          <w:sz w:val="22"/>
          <w:szCs w:val="22"/>
        </w:rPr>
        <w:lastRenderedPageBreak/>
        <w:drawing>
          <wp:inline distT="0" distB="0" distL="114300" distR="114300" wp14:anchorId="36D14C7E" wp14:editId="16705F55">
            <wp:extent cx="5267960" cy="3400425"/>
            <wp:effectExtent l="0" t="0" r="0" b="0"/>
            <wp:docPr id="10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5267960" cy="3400425"/>
                    </a:xfrm>
                    <a:prstGeom prst="rect">
                      <a:avLst/>
                    </a:prstGeom>
                    <a:ln/>
                  </pic:spPr>
                </pic:pic>
              </a:graphicData>
            </a:graphic>
          </wp:inline>
        </w:drawing>
      </w:r>
    </w:p>
    <w:p w14:paraId="1A77161D" w14:textId="77777777" w:rsidR="00737CD2" w:rsidRPr="007A6B33" w:rsidRDefault="00737CD2">
      <w:pPr>
        <w:ind w:left="0" w:hanging="2"/>
        <w:rPr>
          <w:rFonts w:asciiTheme="minorHAnsi" w:eastAsia="Arial" w:hAnsiTheme="minorHAnsi" w:cs="Arial"/>
          <w:sz w:val="22"/>
          <w:szCs w:val="22"/>
        </w:rPr>
      </w:pPr>
    </w:p>
    <w:p w14:paraId="65980F41" w14:textId="77777777" w:rsidR="00737CD2" w:rsidRPr="007A6B33" w:rsidRDefault="00737CD2">
      <w:pPr>
        <w:ind w:left="0" w:hanging="2"/>
        <w:rPr>
          <w:rFonts w:asciiTheme="minorHAnsi" w:eastAsia="Arial" w:hAnsiTheme="minorHAnsi" w:cs="Arial"/>
          <w:sz w:val="22"/>
          <w:szCs w:val="22"/>
        </w:rPr>
      </w:pPr>
    </w:p>
    <w:p w14:paraId="158E1DB6" w14:textId="77777777" w:rsidR="00737CD2" w:rsidRPr="007A6B33" w:rsidRDefault="00737CD2">
      <w:pPr>
        <w:ind w:left="0" w:hanging="2"/>
        <w:rPr>
          <w:rFonts w:asciiTheme="minorHAnsi" w:eastAsia="Arial" w:hAnsiTheme="minorHAnsi" w:cs="Arial"/>
          <w:sz w:val="22"/>
          <w:szCs w:val="22"/>
        </w:rPr>
      </w:pPr>
    </w:p>
    <w:p w14:paraId="08169494" w14:textId="77777777" w:rsidR="00737CD2" w:rsidRPr="007A6B33" w:rsidRDefault="00737CD2">
      <w:pPr>
        <w:ind w:left="0" w:hanging="2"/>
        <w:rPr>
          <w:rFonts w:asciiTheme="minorHAnsi" w:eastAsia="Arial" w:hAnsiTheme="minorHAnsi" w:cs="Arial"/>
          <w:sz w:val="22"/>
          <w:szCs w:val="22"/>
        </w:rPr>
      </w:pPr>
    </w:p>
    <w:sectPr w:rsidR="00737CD2" w:rsidRPr="007A6B33">
      <w:headerReference w:type="even" r:id="rId29"/>
      <w:headerReference w:type="default" r:id="rId30"/>
      <w:footerReference w:type="even" r:id="rId31"/>
      <w:footerReference w:type="default" r:id="rId32"/>
      <w:headerReference w:type="first" r:id="rId33"/>
      <w:footerReference w:type="first" r:id="rId34"/>
      <w:pgSz w:w="11900" w:h="16840"/>
      <w:pgMar w:top="2269"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5466D" w14:textId="77777777" w:rsidR="008C0C7B" w:rsidRDefault="008C0C7B">
      <w:pPr>
        <w:spacing w:line="240" w:lineRule="auto"/>
        <w:ind w:left="0" w:hanging="2"/>
      </w:pPr>
      <w:r>
        <w:separator/>
      </w:r>
    </w:p>
  </w:endnote>
  <w:endnote w:type="continuationSeparator" w:id="0">
    <w:p w14:paraId="41A1A14A" w14:textId="77777777" w:rsidR="008C0C7B" w:rsidRDefault="008C0C7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DF777" w14:textId="77777777" w:rsidR="00DE6CAF" w:rsidRDefault="00DE6CAF">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2602029"/>
      <w:docPartObj>
        <w:docPartGallery w:val="Page Numbers (Bottom of Page)"/>
        <w:docPartUnique/>
      </w:docPartObj>
    </w:sdtPr>
    <w:sdtEndPr/>
    <w:sdtContent>
      <w:sdt>
        <w:sdtPr>
          <w:id w:val="-1769616900"/>
          <w:docPartObj>
            <w:docPartGallery w:val="Page Numbers (Top of Page)"/>
            <w:docPartUnique/>
          </w:docPartObj>
        </w:sdtPr>
        <w:sdtEndPr/>
        <w:sdtContent>
          <w:p w14:paraId="3055F949" w14:textId="77777777" w:rsidR="007B64A3" w:rsidRDefault="007B64A3">
            <w:pPr>
              <w:pStyle w:val="Footer"/>
              <w:ind w:left="0" w:hanging="2"/>
              <w:jc w:val="right"/>
            </w:pPr>
          </w:p>
          <w:p w14:paraId="54FE7F8F" w14:textId="08C6090D" w:rsidR="007B64A3" w:rsidRDefault="007B64A3">
            <w:pPr>
              <w:pStyle w:val="Footer"/>
              <w:ind w:left="0" w:hanging="2"/>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60164FB9" w14:textId="7552ACCE" w:rsidR="00DE6CAF" w:rsidRPr="007B64A3" w:rsidRDefault="007B64A3">
    <w:pPr>
      <w:pStyle w:val="Footer"/>
      <w:ind w:left="0" w:hanging="2"/>
      <w:rPr>
        <w:sz w:val="20"/>
        <w:szCs w:val="20"/>
        <w:lang w:val="en-AU"/>
      </w:rPr>
    </w:pPr>
    <w:r w:rsidRPr="007B64A3">
      <w:rPr>
        <w:sz w:val="20"/>
        <w:szCs w:val="20"/>
        <w:lang w:val="en-AU"/>
      </w:rPr>
      <w:t>EoE protocol version 1.0 2 FEB 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47AB4" w14:textId="77777777" w:rsidR="00DE6CAF" w:rsidRDefault="00DE6CAF">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A9F61" w14:textId="77777777" w:rsidR="008C0C7B" w:rsidRDefault="008C0C7B">
      <w:pPr>
        <w:spacing w:line="240" w:lineRule="auto"/>
        <w:ind w:left="0" w:hanging="2"/>
      </w:pPr>
      <w:r>
        <w:separator/>
      </w:r>
    </w:p>
  </w:footnote>
  <w:footnote w:type="continuationSeparator" w:id="0">
    <w:p w14:paraId="3373A029" w14:textId="77777777" w:rsidR="008C0C7B" w:rsidRDefault="008C0C7B">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B6352" w14:textId="01620DD6" w:rsidR="00DE6CAF" w:rsidRDefault="0042047A">
    <w:pPr>
      <w:pStyle w:val="Header"/>
      <w:ind w:left="0" w:hanging="2"/>
    </w:pPr>
    <w:r>
      <w:rPr>
        <w:noProof/>
      </w:rPr>
      <mc:AlternateContent>
        <mc:Choice Requires="wps">
          <w:drawing>
            <wp:anchor distT="0" distB="0" distL="0" distR="0" simplePos="0" relativeHeight="251659264" behindDoc="0" locked="0" layoutInCell="1" allowOverlap="1" wp14:anchorId="29B96A5D" wp14:editId="0458DC78">
              <wp:simplePos x="635" y="635"/>
              <wp:positionH relativeFrom="column">
                <wp:align>center</wp:align>
              </wp:positionH>
              <wp:positionV relativeFrom="paragraph">
                <wp:posOffset>635</wp:posOffset>
              </wp:positionV>
              <wp:extent cx="443865" cy="443865"/>
              <wp:effectExtent l="0" t="0" r="8255" b="13970"/>
              <wp:wrapSquare wrapText="bothSides"/>
              <wp:docPr id="7" name="Text Box 7"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4AA912" w14:textId="3844FFEA" w:rsidR="0042047A" w:rsidRPr="0042047A" w:rsidRDefault="0042047A">
                          <w:pPr>
                            <w:ind w:left="0" w:hanging="2"/>
                            <w:rPr>
                              <w:rFonts w:ascii="Arial" w:eastAsia="Arial" w:hAnsi="Arial" w:cs="Arial"/>
                              <w:color w:val="A80000"/>
                            </w:rPr>
                          </w:pPr>
                          <w:r w:rsidRPr="0042047A">
                            <w:rPr>
                              <w:rFonts w:ascii="Arial" w:eastAsia="Arial" w:hAnsi="Arial" w:cs="Arial"/>
                              <w:color w:val="A80000"/>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9B96A5D" id="_x0000_t202" coordsize="21600,21600" o:spt="202" path="m,l,21600r21600,l21600,xe">
              <v:stroke joinstyle="miter"/>
              <v:path gradientshapeok="t" o:connecttype="rect"/>
            </v:shapetype>
            <v:shape id="Text Box 7" o:spid="_x0000_s1030" type="#_x0000_t202" alt="UN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A3cQ6lJwIAAE8EAAAOAAAAAAAAAAAAAAAAAC4CAABkcnMvZTJvRG9jLnhtbFBL&#10;AQItABQABgAIAAAAIQCEsNMo1gAAAAMBAAAPAAAAAAAAAAAAAAAAAIEEAABkcnMvZG93bnJldi54&#10;bWxQSwUGAAAAAAQABADzAAAAhAUAAAAA&#10;" filled="f" stroked="f">
              <v:fill o:detectmouseclick="t"/>
              <v:textbox style="mso-fit-shape-to-text:t" inset="0,0,0,0">
                <w:txbxContent>
                  <w:p w14:paraId="514AA912" w14:textId="3844FFEA" w:rsidR="0042047A" w:rsidRPr="0042047A" w:rsidRDefault="0042047A">
                    <w:pPr>
                      <w:ind w:left="0" w:hanging="2"/>
                      <w:rPr>
                        <w:rFonts w:ascii="Arial" w:eastAsia="Arial" w:hAnsi="Arial" w:cs="Arial"/>
                        <w:color w:val="A80000"/>
                      </w:rPr>
                    </w:pPr>
                    <w:r w:rsidRPr="0042047A">
                      <w:rPr>
                        <w:rFonts w:ascii="Arial" w:eastAsia="Arial" w:hAnsi="Arial" w:cs="Arial"/>
                        <w:color w:val="A80000"/>
                      </w:rPr>
                      <w:t>UNOFFICIAL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E480B" w14:textId="2A713DF2" w:rsidR="00737CD2" w:rsidRDefault="0042047A">
    <w:pPr>
      <w:pBdr>
        <w:top w:val="nil"/>
        <w:left w:val="nil"/>
        <w:bottom w:val="nil"/>
        <w:right w:val="nil"/>
        <w:between w:val="nil"/>
      </w:pBdr>
      <w:tabs>
        <w:tab w:val="center" w:pos="4320"/>
        <w:tab w:val="right" w:pos="8640"/>
      </w:tabs>
      <w:spacing w:line="240" w:lineRule="auto"/>
      <w:ind w:left="0" w:hanging="2"/>
      <w:rPr>
        <w:color w:val="000000"/>
      </w:rPr>
    </w:pPr>
    <w:r>
      <w:rPr>
        <w:noProof/>
        <w:color w:val="000000"/>
      </w:rPr>
      <mc:AlternateContent>
        <mc:Choice Requires="wps">
          <w:drawing>
            <wp:anchor distT="0" distB="0" distL="0" distR="0" simplePos="0" relativeHeight="251660288" behindDoc="0" locked="0" layoutInCell="1" allowOverlap="1" wp14:anchorId="55624315" wp14:editId="2A805111">
              <wp:simplePos x="1143000" y="447675"/>
              <wp:positionH relativeFrom="column">
                <wp:align>center</wp:align>
              </wp:positionH>
              <wp:positionV relativeFrom="paragraph">
                <wp:posOffset>635</wp:posOffset>
              </wp:positionV>
              <wp:extent cx="443865" cy="443865"/>
              <wp:effectExtent l="0" t="0" r="8255" b="13970"/>
              <wp:wrapSquare wrapText="bothSides"/>
              <wp:docPr id="8" name="Text Box 8"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D70B70" w14:textId="6BDE802E" w:rsidR="0042047A" w:rsidRPr="0042047A" w:rsidRDefault="0042047A">
                          <w:pPr>
                            <w:ind w:left="0" w:hanging="2"/>
                            <w:rPr>
                              <w:rFonts w:ascii="Arial" w:eastAsia="Arial" w:hAnsi="Arial" w:cs="Arial"/>
                              <w:color w:val="A80000"/>
                            </w:rPr>
                          </w:pPr>
                          <w:r w:rsidRPr="0042047A">
                            <w:rPr>
                              <w:rFonts w:ascii="Arial" w:eastAsia="Arial" w:hAnsi="Arial" w:cs="Arial"/>
                              <w:color w:val="A80000"/>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5624315" id="_x0000_t202" coordsize="21600,21600" o:spt="202" path="m,l,21600r21600,l21600,xe">
              <v:stroke joinstyle="miter"/>
              <v:path gradientshapeok="t" o:connecttype="rect"/>
            </v:shapetype>
            <v:shape id="Text Box 8" o:spid="_x0000_s1031" type="#_x0000_t202" alt="UNOFFICIAL" style="position:absolute;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B4bNGbJwIAAE8EAAAOAAAAAAAAAAAAAAAAAC4CAABkcnMvZTJvRG9jLnhtbFBL&#10;AQItABQABgAIAAAAIQCEsNMo1gAAAAMBAAAPAAAAAAAAAAAAAAAAAIEEAABkcnMvZG93bnJldi54&#10;bWxQSwUGAAAAAAQABADzAAAAhAUAAAAA&#10;" filled="f" stroked="f">
              <v:fill o:detectmouseclick="t"/>
              <v:textbox style="mso-fit-shape-to-text:t" inset="0,0,0,0">
                <w:txbxContent>
                  <w:p w14:paraId="03D70B70" w14:textId="6BDE802E" w:rsidR="0042047A" w:rsidRPr="0042047A" w:rsidRDefault="0042047A">
                    <w:pPr>
                      <w:ind w:left="0" w:hanging="2"/>
                      <w:rPr>
                        <w:rFonts w:ascii="Arial" w:eastAsia="Arial" w:hAnsi="Arial" w:cs="Arial"/>
                        <w:color w:val="A80000"/>
                      </w:rPr>
                    </w:pPr>
                    <w:r w:rsidRPr="0042047A">
                      <w:rPr>
                        <w:rFonts w:ascii="Arial" w:eastAsia="Arial" w:hAnsi="Arial" w:cs="Arial"/>
                        <w:color w:val="A80000"/>
                      </w:rPr>
                      <w:t>UNOFFICIAL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9CCDD" w14:textId="55874380" w:rsidR="00DE6CAF" w:rsidRDefault="0042047A">
    <w:pPr>
      <w:pStyle w:val="Header"/>
      <w:ind w:left="0" w:hanging="2"/>
    </w:pPr>
    <w:r>
      <w:rPr>
        <w:noProof/>
      </w:rPr>
      <mc:AlternateContent>
        <mc:Choice Requires="wps">
          <w:drawing>
            <wp:anchor distT="0" distB="0" distL="0" distR="0" simplePos="0" relativeHeight="251658240" behindDoc="0" locked="0" layoutInCell="1" allowOverlap="1" wp14:anchorId="41356FAC" wp14:editId="76B5160F">
              <wp:simplePos x="635" y="635"/>
              <wp:positionH relativeFrom="column">
                <wp:align>center</wp:align>
              </wp:positionH>
              <wp:positionV relativeFrom="paragraph">
                <wp:posOffset>635</wp:posOffset>
              </wp:positionV>
              <wp:extent cx="443865" cy="443865"/>
              <wp:effectExtent l="0" t="0" r="8255" b="13970"/>
              <wp:wrapSquare wrapText="bothSides"/>
              <wp:docPr id="6" name="Text Box 6"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655C81" w14:textId="399A8C2B" w:rsidR="0042047A" w:rsidRPr="0042047A" w:rsidRDefault="0042047A">
                          <w:pPr>
                            <w:ind w:left="0" w:hanging="2"/>
                            <w:rPr>
                              <w:rFonts w:ascii="Arial" w:eastAsia="Arial" w:hAnsi="Arial" w:cs="Arial"/>
                              <w:color w:val="A80000"/>
                            </w:rPr>
                          </w:pPr>
                          <w:r w:rsidRPr="0042047A">
                            <w:rPr>
                              <w:rFonts w:ascii="Arial" w:eastAsia="Arial" w:hAnsi="Arial" w:cs="Arial"/>
                              <w:color w:val="A80000"/>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1356FAC" id="_x0000_t202" coordsize="21600,21600" o:spt="202" path="m,l,21600r21600,l21600,xe">
              <v:stroke joinstyle="miter"/>
              <v:path gradientshapeok="t" o:connecttype="rect"/>
            </v:shapetype>
            <v:shape id="Text Box 6" o:spid="_x0000_s1032" type="#_x0000_t202" alt="UN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NFR6JUjAgAASAQAAA4AAAAAAAAAAAAAAAAALgIAAGRycy9lMm9Eb2MueG1sUEsBAi0A&#10;FAAGAAgAAAAhAISw0yjWAAAAAwEAAA8AAAAAAAAAAAAAAAAAfQQAAGRycy9kb3ducmV2LnhtbFBL&#10;BQYAAAAABAAEAPMAAACABQAAAAA=&#10;" filled="f" stroked="f">
              <v:fill o:detectmouseclick="t"/>
              <v:textbox style="mso-fit-shape-to-text:t" inset="0,0,0,0">
                <w:txbxContent>
                  <w:p w14:paraId="46655C81" w14:textId="399A8C2B" w:rsidR="0042047A" w:rsidRPr="0042047A" w:rsidRDefault="0042047A">
                    <w:pPr>
                      <w:ind w:left="0" w:hanging="2"/>
                      <w:rPr>
                        <w:rFonts w:ascii="Arial" w:eastAsia="Arial" w:hAnsi="Arial" w:cs="Arial"/>
                        <w:color w:val="A80000"/>
                      </w:rPr>
                    </w:pPr>
                    <w:r w:rsidRPr="0042047A">
                      <w:rPr>
                        <w:rFonts w:ascii="Arial" w:eastAsia="Arial" w:hAnsi="Arial" w:cs="Arial"/>
                        <w:color w:val="A80000"/>
                      </w:rPr>
                      <w:t>UNOFFICIAL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81FA4"/>
    <w:multiLevelType w:val="hybridMultilevel"/>
    <w:tmpl w:val="3AA65F22"/>
    <w:lvl w:ilvl="0" w:tplc="566265B4">
      <w:start w:val="13"/>
      <w:numFmt w:val="bullet"/>
      <w:lvlText w:val="-"/>
      <w:lvlJc w:val="left"/>
      <w:pPr>
        <w:ind w:left="356" w:hanging="360"/>
      </w:pPr>
      <w:rPr>
        <w:rFonts w:ascii="Arial Narrow" w:eastAsia="Arial Narrow" w:hAnsi="Arial Narrow" w:cs="Arial Narrow"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 w15:restartNumberingAfterBreak="0">
    <w:nsid w:val="1596610C"/>
    <w:multiLevelType w:val="hybridMultilevel"/>
    <w:tmpl w:val="8BC4483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 w15:restartNumberingAfterBreak="0">
    <w:nsid w:val="22136092"/>
    <w:multiLevelType w:val="multilevel"/>
    <w:tmpl w:val="F5F07B60"/>
    <w:lvl w:ilvl="0">
      <w:numFmt w:val="bullet"/>
      <w:lvlText w:val="•"/>
      <w:lvlJc w:val="left"/>
      <w:pPr>
        <w:ind w:left="720" w:hanging="360"/>
      </w:pPr>
      <w:rPr>
        <w:rFonts w:ascii="Arial Narrow" w:eastAsia="Arial Narrow" w:hAnsi="Arial Narrow" w:cs="Arial Narro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3BE7B77"/>
    <w:multiLevelType w:val="hybridMultilevel"/>
    <w:tmpl w:val="47B8D3CA"/>
    <w:lvl w:ilvl="0" w:tplc="566265B4">
      <w:start w:val="13"/>
      <w:numFmt w:val="bullet"/>
      <w:lvlText w:val="-"/>
      <w:lvlJc w:val="left"/>
      <w:pPr>
        <w:ind w:left="358" w:hanging="360"/>
      </w:pPr>
      <w:rPr>
        <w:rFonts w:ascii="Arial Narrow" w:eastAsia="Arial Narrow" w:hAnsi="Arial Narrow" w:cs="Arial Narrow"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4" w15:restartNumberingAfterBreak="0">
    <w:nsid w:val="274F2BF8"/>
    <w:multiLevelType w:val="hybridMultilevel"/>
    <w:tmpl w:val="2D383F5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5" w15:restartNumberingAfterBreak="0">
    <w:nsid w:val="37807AC7"/>
    <w:multiLevelType w:val="multilevel"/>
    <w:tmpl w:val="02E6B41C"/>
    <w:lvl w:ilvl="0">
      <w:start w:val="1"/>
      <w:numFmt w:val="low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3EB312DE"/>
    <w:multiLevelType w:val="multilevel"/>
    <w:tmpl w:val="E53CD19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45F63BD3"/>
    <w:multiLevelType w:val="multilevel"/>
    <w:tmpl w:val="93AA63D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7C28606F"/>
    <w:multiLevelType w:val="multilevel"/>
    <w:tmpl w:val="7DA46398"/>
    <w:lvl w:ilvl="0">
      <w:start w:val="1"/>
      <w:numFmt w:val="decimal"/>
      <w:lvlText w:val="%1."/>
      <w:lvlJc w:val="left"/>
      <w:pPr>
        <w:ind w:left="1080" w:hanging="720"/>
      </w:pPr>
      <w:rPr>
        <w:vertAlign w:val="baseline"/>
      </w:rPr>
    </w:lvl>
    <w:lvl w:ilvl="1">
      <w:start w:val="6"/>
      <w:numFmt w:val="bullet"/>
      <w:lvlText w:val="•"/>
      <w:lvlJc w:val="left"/>
      <w:pPr>
        <w:ind w:left="1800" w:hanging="720"/>
      </w:pPr>
      <w:rPr>
        <w:rFonts w:ascii="Arial Narrow" w:eastAsia="Arial Narrow" w:hAnsi="Arial Narrow" w:cs="Arial Narrow"/>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6"/>
  </w:num>
  <w:num w:numId="2">
    <w:abstractNumId w:val="8"/>
  </w:num>
  <w:num w:numId="3">
    <w:abstractNumId w:val="2"/>
  </w:num>
  <w:num w:numId="4">
    <w:abstractNumId w:val="7"/>
  </w:num>
  <w:num w:numId="5">
    <w:abstractNumId w:val="5"/>
  </w:num>
  <w:num w:numId="6">
    <w:abstractNumId w:val="4"/>
  </w:num>
  <w:num w:numId="7">
    <w:abstractNumId w:val="1"/>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CD2"/>
    <w:rsid w:val="0002481A"/>
    <w:rsid w:val="0011511C"/>
    <w:rsid w:val="00137648"/>
    <w:rsid w:val="00152067"/>
    <w:rsid w:val="00180130"/>
    <w:rsid w:val="00336D32"/>
    <w:rsid w:val="003B50BC"/>
    <w:rsid w:val="00404B62"/>
    <w:rsid w:val="00417636"/>
    <w:rsid w:val="0042047A"/>
    <w:rsid w:val="00452928"/>
    <w:rsid w:val="00544BE4"/>
    <w:rsid w:val="005C1A3F"/>
    <w:rsid w:val="00694A19"/>
    <w:rsid w:val="00732D2F"/>
    <w:rsid w:val="00737CD2"/>
    <w:rsid w:val="007A6B33"/>
    <w:rsid w:val="007B64A3"/>
    <w:rsid w:val="007F10C5"/>
    <w:rsid w:val="00863966"/>
    <w:rsid w:val="008C0C7B"/>
    <w:rsid w:val="008F277D"/>
    <w:rsid w:val="00AC1336"/>
    <w:rsid w:val="00B81661"/>
    <w:rsid w:val="00B96B67"/>
    <w:rsid w:val="00D130E0"/>
    <w:rsid w:val="00DE6CAF"/>
    <w:rsid w:val="00EA7F77"/>
    <w:rsid w:val="00F041B4"/>
    <w:rsid w:val="00F3401A"/>
    <w:rsid w:val="00FD25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0456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pPr>
      <w:keepNext/>
      <w:jc w:val="both"/>
    </w:pPr>
    <w:rPr>
      <w:rFonts w:ascii="Times New Roman" w:eastAsia="Times New Roman" w:hAnsi="Times New Roman"/>
      <w:b/>
      <w:bCs/>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pPr>
      <w:tabs>
        <w:tab w:val="center" w:pos="4320"/>
        <w:tab w:val="right" w:pos="8640"/>
      </w:tabs>
    </w:pPr>
  </w:style>
  <w:style w:type="character" w:customStyle="1" w:styleId="HeaderChar">
    <w:name w:val="Header Char"/>
    <w:rPr>
      <w:w w:val="100"/>
      <w:position w:val="-1"/>
      <w:effect w:val="none"/>
      <w:vertAlign w:val="baseline"/>
      <w:cs w:val="0"/>
      <w:em w:val="none"/>
    </w:rPr>
  </w:style>
  <w:style w:type="paragraph" w:customStyle="1" w:styleId="Footer1">
    <w:name w:val="Footer1"/>
    <w:aliases w:val="Footer Char"/>
    <w:basedOn w:val="Normal"/>
    <w:pPr>
      <w:tabs>
        <w:tab w:val="center" w:pos="4320"/>
        <w:tab w:val="right" w:pos="8640"/>
      </w:tabs>
    </w:pPr>
  </w:style>
  <w:style w:type="character" w:customStyle="1" w:styleId="FooterChar1">
    <w:name w:val="Footer Char1"/>
    <w:aliases w:val="Footer Char Char"/>
    <w:rPr>
      <w:w w:val="100"/>
      <w:position w:val="-1"/>
      <w:effect w:val="none"/>
      <w:vertAlign w:val="baseline"/>
      <w:cs w:val="0"/>
      <w:em w:val="none"/>
    </w:rPr>
  </w:style>
  <w:style w:type="paragraph" w:styleId="BodyText">
    <w:name w:val="Body Text"/>
    <w:basedOn w:val="Normal"/>
    <w:pPr>
      <w:jc w:val="both"/>
    </w:pPr>
    <w:rPr>
      <w:rFonts w:ascii="Times New Roman" w:eastAsia="Times New Roman" w:hAnsi="Times New Roman"/>
    </w:rPr>
  </w:style>
  <w:style w:type="character" w:styleId="Emphasis">
    <w:name w:val="Emphasis"/>
    <w:rPr>
      <w:i/>
      <w:iCs/>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eastAsia="Times New Roman" w:hAnsi="Arial" w:cs="Arial"/>
      <w:color w:val="000000"/>
      <w:position w:val="-1"/>
      <w:lang w:val="en-AU" w:eastAsia="en-AU"/>
    </w:rPr>
  </w:style>
  <w:style w:type="paragraph" w:styleId="NoSpacing">
    <w:name w:val="No Spacing"/>
    <w:pPr>
      <w:suppressAutoHyphens/>
      <w:spacing w:line="1" w:lineRule="atLeast"/>
      <w:ind w:leftChars="-1" w:left="-1" w:hangingChars="1" w:hanging="1"/>
      <w:textDirection w:val="btLr"/>
      <w:textAlignment w:val="top"/>
      <w:outlineLvl w:val="0"/>
    </w:pPr>
    <w:rPr>
      <w:rFonts w:ascii="Calibri" w:eastAsia="Times New Roman" w:hAnsi="Calibri"/>
      <w:position w:val="-1"/>
      <w:sz w:val="22"/>
      <w:szCs w:val="22"/>
      <w:lang w:val="en-AU"/>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qFormat/>
    <w:rPr>
      <w:color w:val="954F72"/>
      <w:w w:val="100"/>
      <w:position w:val="-1"/>
      <w:u w:val="single"/>
      <w:effect w:val="none"/>
      <w:vertAlign w:val="baseline"/>
      <w:cs w:val="0"/>
      <w:em w:val="none"/>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rPr>
      <w:w w:val="100"/>
      <w:position w:val="-1"/>
      <w:effect w:val="none"/>
      <w:vertAlign w:val="baseline"/>
      <w:cs w:val="0"/>
      <w:em w:val="none"/>
      <w:lang w:val="en-US" w:eastAsia="en-US"/>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lang w:val="en-US" w:eastAsia="en-US"/>
    </w:rPr>
  </w:style>
  <w:style w:type="paragraph" w:styleId="BalloonText">
    <w:name w:val="Balloon Text"/>
    <w:basedOn w:val="Normal"/>
    <w:qFormat/>
    <w:rPr>
      <w:rFonts w:ascii="Segoe UI" w:eastAsia="Times New Roman" w:hAnsi="Segoe UI" w:cs="Segoe UI"/>
      <w:sz w:val="18"/>
      <w:szCs w:val="18"/>
    </w:rPr>
  </w:style>
  <w:style w:type="character" w:customStyle="1" w:styleId="BalloonTextChar">
    <w:name w:val="Balloon Text Char"/>
    <w:rPr>
      <w:rFonts w:ascii="Segoe UI" w:eastAsia="Times New Roman" w:hAnsi="Segoe UI" w:cs="Segoe UI"/>
      <w:w w:val="100"/>
      <w:position w:val="-1"/>
      <w:sz w:val="18"/>
      <w:szCs w:val="18"/>
      <w:effect w:val="none"/>
      <w:vertAlign w:val="baseline"/>
      <w:cs w:val="0"/>
      <w:em w:val="none"/>
      <w:lang w:val="en-US" w:eastAsia="en-US"/>
    </w:rPr>
  </w:style>
  <w:style w:type="paragraph" w:customStyle="1" w:styleId="BodyText11">
    <w:name w:val="Body Text 11"/>
    <w:pPr>
      <w:suppressAutoHyphens/>
      <w:spacing w:after="180" w:line="1" w:lineRule="atLeast"/>
      <w:ind w:leftChars="-1" w:left="-1" w:hangingChars="1" w:hanging="1"/>
      <w:jc w:val="both"/>
      <w:textDirection w:val="btLr"/>
      <w:textAlignment w:val="top"/>
      <w:outlineLvl w:val="0"/>
    </w:pPr>
    <w:rPr>
      <w:rFonts w:ascii="Times New Roman" w:eastAsia="Times New Roman" w:hAnsi="Times New Roman"/>
      <w:position w:val="-1"/>
      <w:sz w:val="22"/>
    </w:rPr>
  </w:style>
  <w:style w:type="paragraph" w:styleId="NormalWeb">
    <w:name w:val="Normal (Web)"/>
    <w:basedOn w:val="Normal"/>
    <w:uiPriority w:val="99"/>
    <w:qFormat/>
    <w:pPr>
      <w:spacing w:before="100" w:beforeAutospacing="1" w:after="100" w:afterAutospacing="1"/>
    </w:pPr>
    <w:rPr>
      <w:rFonts w:ascii="Times New Roman" w:eastAsia="Times New Roman" w:hAnsi="Times New Roman"/>
      <w:lang w:val="en-AU" w:eastAsia="en-AU"/>
    </w:rPr>
  </w:style>
  <w:style w:type="paragraph" w:styleId="ListParagraph">
    <w:name w:val="List Paragraph"/>
    <w:basedOn w:val="Normal"/>
    <w:pPr>
      <w:ind w:left="720"/>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Footer">
    <w:name w:val="footer"/>
    <w:basedOn w:val="Normal"/>
    <w:link w:val="FooterChar2"/>
    <w:uiPriority w:val="99"/>
    <w:unhideWhenUsed/>
    <w:rsid w:val="00DE6CAF"/>
    <w:pPr>
      <w:tabs>
        <w:tab w:val="center" w:pos="4680"/>
        <w:tab w:val="right" w:pos="9360"/>
      </w:tabs>
      <w:spacing w:line="240" w:lineRule="auto"/>
    </w:pPr>
  </w:style>
  <w:style w:type="character" w:customStyle="1" w:styleId="FooterChar2">
    <w:name w:val="Footer Char2"/>
    <w:basedOn w:val="DefaultParagraphFont"/>
    <w:link w:val="Footer"/>
    <w:uiPriority w:val="99"/>
    <w:rsid w:val="00DE6CAF"/>
    <w:rPr>
      <w:position w:val="-1"/>
    </w:rPr>
  </w:style>
  <w:style w:type="character" w:styleId="UnresolvedMention">
    <w:name w:val="Unresolved Mention"/>
    <w:basedOn w:val="DefaultParagraphFont"/>
    <w:uiPriority w:val="99"/>
    <w:rsid w:val="00694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5007">
      <w:bodyDiv w:val="1"/>
      <w:marLeft w:val="0"/>
      <w:marRight w:val="0"/>
      <w:marTop w:val="0"/>
      <w:marBottom w:val="0"/>
      <w:divBdr>
        <w:top w:val="none" w:sz="0" w:space="0" w:color="auto"/>
        <w:left w:val="none" w:sz="0" w:space="0" w:color="auto"/>
        <w:bottom w:val="none" w:sz="0" w:space="0" w:color="auto"/>
        <w:right w:val="none" w:sz="0" w:space="0" w:color="auto"/>
      </w:divBdr>
    </w:div>
    <w:div w:id="98111753">
      <w:bodyDiv w:val="1"/>
      <w:marLeft w:val="0"/>
      <w:marRight w:val="0"/>
      <w:marTop w:val="0"/>
      <w:marBottom w:val="0"/>
      <w:divBdr>
        <w:top w:val="none" w:sz="0" w:space="0" w:color="auto"/>
        <w:left w:val="none" w:sz="0" w:space="0" w:color="auto"/>
        <w:bottom w:val="none" w:sz="0" w:space="0" w:color="auto"/>
        <w:right w:val="none" w:sz="0" w:space="0" w:color="auto"/>
      </w:divBdr>
    </w:div>
    <w:div w:id="693532252">
      <w:bodyDiv w:val="1"/>
      <w:marLeft w:val="0"/>
      <w:marRight w:val="0"/>
      <w:marTop w:val="0"/>
      <w:marBottom w:val="0"/>
      <w:divBdr>
        <w:top w:val="none" w:sz="0" w:space="0" w:color="auto"/>
        <w:left w:val="none" w:sz="0" w:space="0" w:color="auto"/>
        <w:bottom w:val="none" w:sz="0" w:space="0" w:color="auto"/>
        <w:right w:val="none" w:sz="0" w:space="0" w:color="auto"/>
      </w:divBdr>
    </w:div>
    <w:div w:id="843712330">
      <w:bodyDiv w:val="1"/>
      <w:marLeft w:val="0"/>
      <w:marRight w:val="0"/>
      <w:marTop w:val="0"/>
      <w:marBottom w:val="0"/>
      <w:divBdr>
        <w:top w:val="none" w:sz="0" w:space="0" w:color="auto"/>
        <w:left w:val="none" w:sz="0" w:space="0" w:color="auto"/>
        <w:bottom w:val="none" w:sz="0" w:space="0" w:color="auto"/>
        <w:right w:val="none" w:sz="0" w:space="0" w:color="auto"/>
      </w:divBdr>
    </w:div>
    <w:div w:id="978153112">
      <w:bodyDiv w:val="1"/>
      <w:marLeft w:val="0"/>
      <w:marRight w:val="0"/>
      <w:marTop w:val="0"/>
      <w:marBottom w:val="0"/>
      <w:divBdr>
        <w:top w:val="none" w:sz="0" w:space="0" w:color="auto"/>
        <w:left w:val="none" w:sz="0" w:space="0" w:color="auto"/>
        <w:bottom w:val="none" w:sz="0" w:space="0" w:color="auto"/>
        <w:right w:val="none" w:sz="0" w:space="0" w:color="auto"/>
      </w:divBdr>
    </w:div>
    <w:div w:id="1412770744">
      <w:bodyDiv w:val="1"/>
      <w:marLeft w:val="0"/>
      <w:marRight w:val="0"/>
      <w:marTop w:val="0"/>
      <w:marBottom w:val="0"/>
      <w:divBdr>
        <w:top w:val="none" w:sz="0" w:space="0" w:color="auto"/>
        <w:left w:val="none" w:sz="0" w:space="0" w:color="auto"/>
        <w:bottom w:val="none" w:sz="0" w:space="0" w:color="auto"/>
        <w:right w:val="none" w:sz="0" w:space="0" w:color="auto"/>
      </w:divBdr>
    </w:div>
    <w:div w:id="1468203864">
      <w:bodyDiv w:val="1"/>
      <w:marLeft w:val="0"/>
      <w:marRight w:val="0"/>
      <w:marTop w:val="0"/>
      <w:marBottom w:val="0"/>
      <w:divBdr>
        <w:top w:val="none" w:sz="0" w:space="0" w:color="auto"/>
        <w:left w:val="none" w:sz="0" w:space="0" w:color="auto"/>
        <w:bottom w:val="none" w:sz="0" w:space="0" w:color="auto"/>
        <w:right w:val="none" w:sz="0" w:space="0" w:color="auto"/>
      </w:divBdr>
      <w:divsChild>
        <w:div w:id="1895845736">
          <w:marLeft w:val="0"/>
          <w:marRight w:val="0"/>
          <w:marTop w:val="0"/>
          <w:marBottom w:val="0"/>
          <w:divBdr>
            <w:top w:val="none" w:sz="0" w:space="0" w:color="auto"/>
            <w:left w:val="none" w:sz="0" w:space="0" w:color="auto"/>
            <w:bottom w:val="none" w:sz="0" w:space="0" w:color="auto"/>
            <w:right w:val="none" w:sz="0" w:space="0" w:color="auto"/>
          </w:divBdr>
          <w:divsChild>
            <w:div w:id="1654527941">
              <w:marLeft w:val="0"/>
              <w:marRight w:val="0"/>
              <w:marTop w:val="0"/>
              <w:marBottom w:val="0"/>
              <w:divBdr>
                <w:top w:val="none" w:sz="0" w:space="0" w:color="auto"/>
                <w:left w:val="none" w:sz="0" w:space="0" w:color="auto"/>
                <w:bottom w:val="none" w:sz="0" w:space="0" w:color="auto"/>
                <w:right w:val="none" w:sz="0" w:space="0" w:color="auto"/>
              </w:divBdr>
              <w:divsChild>
                <w:div w:id="966667460">
                  <w:marLeft w:val="0"/>
                  <w:marRight w:val="0"/>
                  <w:marTop w:val="0"/>
                  <w:marBottom w:val="0"/>
                  <w:divBdr>
                    <w:top w:val="none" w:sz="0" w:space="0" w:color="auto"/>
                    <w:left w:val="none" w:sz="0" w:space="0" w:color="auto"/>
                    <w:bottom w:val="none" w:sz="0" w:space="0" w:color="auto"/>
                    <w:right w:val="none" w:sz="0" w:space="0" w:color="auto"/>
                  </w:divBdr>
                </w:div>
              </w:divsChild>
            </w:div>
            <w:div w:id="1028869345">
              <w:marLeft w:val="0"/>
              <w:marRight w:val="0"/>
              <w:marTop w:val="0"/>
              <w:marBottom w:val="0"/>
              <w:divBdr>
                <w:top w:val="none" w:sz="0" w:space="0" w:color="auto"/>
                <w:left w:val="none" w:sz="0" w:space="0" w:color="auto"/>
                <w:bottom w:val="none" w:sz="0" w:space="0" w:color="auto"/>
                <w:right w:val="none" w:sz="0" w:space="0" w:color="auto"/>
              </w:divBdr>
              <w:divsChild>
                <w:div w:id="1940260321">
                  <w:marLeft w:val="0"/>
                  <w:marRight w:val="0"/>
                  <w:marTop w:val="0"/>
                  <w:marBottom w:val="0"/>
                  <w:divBdr>
                    <w:top w:val="none" w:sz="0" w:space="0" w:color="auto"/>
                    <w:left w:val="none" w:sz="0" w:space="0" w:color="auto"/>
                    <w:bottom w:val="none" w:sz="0" w:space="0" w:color="auto"/>
                    <w:right w:val="none" w:sz="0" w:space="0" w:color="auto"/>
                  </w:divBdr>
                </w:div>
                <w:div w:id="204697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929752">
      <w:bodyDiv w:val="1"/>
      <w:marLeft w:val="0"/>
      <w:marRight w:val="0"/>
      <w:marTop w:val="0"/>
      <w:marBottom w:val="0"/>
      <w:divBdr>
        <w:top w:val="none" w:sz="0" w:space="0" w:color="auto"/>
        <w:left w:val="none" w:sz="0" w:space="0" w:color="auto"/>
        <w:bottom w:val="none" w:sz="0" w:space="0" w:color="auto"/>
        <w:right w:val="none" w:sz="0" w:space="0" w:color="auto"/>
      </w:divBdr>
    </w:div>
    <w:div w:id="1723408453">
      <w:bodyDiv w:val="1"/>
      <w:marLeft w:val="0"/>
      <w:marRight w:val="0"/>
      <w:marTop w:val="0"/>
      <w:marBottom w:val="0"/>
      <w:divBdr>
        <w:top w:val="none" w:sz="0" w:space="0" w:color="auto"/>
        <w:left w:val="none" w:sz="0" w:space="0" w:color="auto"/>
        <w:bottom w:val="none" w:sz="0" w:space="0" w:color="auto"/>
        <w:right w:val="none" w:sz="0" w:space="0" w:color="auto"/>
      </w:divBdr>
    </w:div>
    <w:div w:id="2098011987">
      <w:bodyDiv w:val="1"/>
      <w:marLeft w:val="0"/>
      <w:marRight w:val="0"/>
      <w:marTop w:val="0"/>
      <w:marBottom w:val="0"/>
      <w:divBdr>
        <w:top w:val="none" w:sz="0" w:space="0" w:color="auto"/>
        <w:left w:val="none" w:sz="0" w:space="0" w:color="auto"/>
        <w:bottom w:val="none" w:sz="0" w:space="0" w:color="auto"/>
        <w:right w:val="none" w:sz="0" w:space="0" w:color="auto"/>
      </w:divBdr>
      <w:divsChild>
        <w:div w:id="2056005248">
          <w:marLeft w:val="0"/>
          <w:marRight w:val="0"/>
          <w:marTop w:val="0"/>
          <w:marBottom w:val="0"/>
          <w:divBdr>
            <w:top w:val="none" w:sz="0" w:space="0" w:color="auto"/>
            <w:left w:val="none" w:sz="0" w:space="0" w:color="auto"/>
            <w:bottom w:val="none" w:sz="0" w:space="0" w:color="auto"/>
            <w:right w:val="none" w:sz="0" w:space="0" w:color="auto"/>
          </w:divBdr>
          <w:divsChild>
            <w:div w:id="143161459">
              <w:marLeft w:val="0"/>
              <w:marRight w:val="0"/>
              <w:marTop w:val="0"/>
              <w:marBottom w:val="0"/>
              <w:divBdr>
                <w:top w:val="none" w:sz="0" w:space="0" w:color="auto"/>
                <w:left w:val="none" w:sz="0" w:space="0" w:color="auto"/>
                <w:bottom w:val="none" w:sz="0" w:space="0" w:color="auto"/>
                <w:right w:val="none" w:sz="0" w:space="0" w:color="auto"/>
              </w:divBdr>
              <w:divsChild>
                <w:div w:id="755059767">
                  <w:marLeft w:val="0"/>
                  <w:marRight w:val="0"/>
                  <w:marTop w:val="0"/>
                  <w:marBottom w:val="0"/>
                  <w:divBdr>
                    <w:top w:val="none" w:sz="0" w:space="0" w:color="auto"/>
                    <w:left w:val="none" w:sz="0" w:space="0" w:color="auto"/>
                    <w:bottom w:val="none" w:sz="0" w:space="0" w:color="auto"/>
                    <w:right w:val="none" w:sz="0" w:space="0" w:color="auto"/>
                  </w:divBdr>
                </w:div>
              </w:divsChild>
            </w:div>
            <w:div w:id="1507286302">
              <w:marLeft w:val="0"/>
              <w:marRight w:val="0"/>
              <w:marTop w:val="0"/>
              <w:marBottom w:val="0"/>
              <w:divBdr>
                <w:top w:val="none" w:sz="0" w:space="0" w:color="auto"/>
                <w:left w:val="none" w:sz="0" w:space="0" w:color="auto"/>
                <w:bottom w:val="none" w:sz="0" w:space="0" w:color="auto"/>
                <w:right w:val="none" w:sz="0" w:space="0" w:color="auto"/>
              </w:divBdr>
              <w:divsChild>
                <w:div w:id="142898120">
                  <w:marLeft w:val="0"/>
                  <w:marRight w:val="0"/>
                  <w:marTop w:val="0"/>
                  <w:marBottom w:val="0"/>
                  <w:divBdr>
                    <w:top w:val="none" w:sz="0" w:space="0" w:color="auto"/>
                    <w:left w:val="none" w:sz="0" w:space="0" w:color="auto"/>
                    <w:bottom w:val="none" w:sz="0" w:space="0" w:color="auto"/>
                    <w:right w:val="none" w:sz="0" w:space="0" w:color="auto"/>
                  </w:divBdr>
                </w:div>
                <w:div w:id="124256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hamish.philpott@outlook.com" TargetMode="External"/><Relationship Id="rId13" Type="http://schemas.openxmlformats.org/officeDocument/2006/relationships/hyperlink" Target="mailto:Andrew.buckle@ths.tas.gov.au" TargetMode="External"/><Relationship Id="rId18" Type="http://schemas.openxmlformats.org/officeDocument/2006/relationships/hyperlink" Target="mailto:natalie.aboustate@adelaide.edu.au"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Michael.swan@monashhealth.org" TargetMode="External"/><Relationship Id="rId17" Type="http://schemas.openxmlformats.org/officeDocument/2006/relationships/hyperlink" Target="mailto:Quocnam.nguyen@sa.gov.au" TargetMode="External"/><Relationship Id="rId25" Type="http://schemas.openxmlformats.org/officeDocument/2006/relationships/image" Target="media/image7.jp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Charles.cock@sa.gov.au" TargetMode="External"/><Relationship Id="rId20" Type="http://schemas.openxmlformats.org/officeDocument/2006/relationships/image" Target="media/image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becca.burgell@monash.edu" TargetMode="External"/><Relationship Id="rId24" Type="http://schemas.openxmlformats.org/officeDocument/2006/relationships/image" Target="media/image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Nicholas.talley@newcastle.edu.au"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yperlink" Target="mailto:Mayur.Garg@nh.org.au" TargetMode="External"/><Relationship Id="rId19" Type="http://schemas.openxmlformats.org/officeDocument/2006/relationships/image" Target="media/image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oliver.schubert@adelaide.edu.au" TargetMode="External"/><Relationship Id="rId14" Type="http://schemas.openxmlformats.org/officeDocument/2006/relationships/hyperlink" Target="mailto:Sanjay.nandurkar@monash.edu"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shwZz8ZEDypKVeOu7pcJ9mYY9Ew==">AMUW2mXFycLRsN6/CrpGqiLcSJsR6RMpJE7BegfE4u1+WoqrKM3kTJU2J7niEXCqt3rED3KXj4g2yw+4VprSxsGhSYYtNvMS51nImt/OHYC2yjjLGMtn8v0S+WoUqZRGxMVTOYQQfrhClz8GhVcUcgGnB9KhjsCyrDSXH8P45mt0/V78e+GekBR6zwHnuNEM8PHW4JlTuyAow0EQBIuOTpF4H/6atzTM9m9FbFAvOFFNiALCM2P1MoLL28nw03GBzJ2GNV1vRwAT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21</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Gao, Holly</dc:creator>
  <cp:lastModifiedBy>Hoang, Van (Health)</cp:lastModifiedBy>
  <cp:revision>12</cp:revision>
  <dcterms:created xsi:type="dcterms:W3CDTF">2022-12-21T00:33:00Z</dcterms:created>
  <dcterms:modified xsi:type="dcterms:W3CDTF">2023-02-09T00:09:00Z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6,7,8</vt:lpwstr>
  </property>
  <property fmtid="{D5CDD505-2E9C-101B-9397-08002B2CF9AE}" pid="3" name="ClassificationContentMarkingHeaderFontProps">
    <vt:lpwstr>#a80000,12,arial</vt:lpwstr>
  </property>
  <property fmtid="{D5CDD505-2E9C-101B-9397-08002B2CF9AE}" pid="4" name="ClassificationContentMarkingHeaderText">
    <vt:lpwstr>UNOFFICIAL</vt:lpwstr>
  </property>
  <property fmtid="{D5CDD505-2E9C-101B-9397-08002B2CF9AE}" pid="5" name="MSIP_Label_ecf00fa0-74e1-4757-91bb-dfa2825f8d15_Enabled">
    <vt:lpwstr>true</vt:lpwstr>
  </property>
  <property fmtid="{D5CDD505-2E9C-101B-9397-08002B2CF9AE}" pid="6" name="MSIP_Label_ecf00fa0-74e1-4757-91bb-dfa2825f8d15_SetDate">
    <vt:lpwstr>2023-02-07T22:07:40Z</vt:lpwstr>
  </property>
  <property fmtid="{D5CDD505-2E9C-101B-9397-08002B2CF9AE}" pid="7" name="MSIP_Label_ecf00fa0-74e1-4757-91bb-dfa2825f8d15_Method">
    <vt:lpwstr>Privileged</vt:lpwstr>
  </property>
  <property fmtid="{D5CDD505-2E9C-101B-9397-08002B2CF9AE}" pid="8" name="MSIP_Label_ecf00fa0-74e1-4757-91bb-dfa2825f8d15_Name">
    <vt:lpwstr>-Unofficial</vt:lpwstr>
  </property>
  <property fmtid="{D5CDD505-2E9C-101B-9397-08002B2CF9AE}" pid="9" name="MSIP_Label_ecf00fa0-74e1-4757-91bb-dfa2825f8d15_SiteId">
    <vt:lpwstr>bda528f7-fca9-432f-bc98-bd7e90d40906</vt:lpwstr>
  </property>
  <property fmtid="{D5CDD505-2E9C-101B-9397-08002B2CF9AE}" pid="10" name="MSIP_Label_ecf00fa0-74e1-4757-91bb-dfa2825f8d15_ActionId">
    <vt:lpwstr>dad05c14-b50d-48ce-8d5c-ac28e6926cd5</vt:lpwstr>
  </property>
  <property fmtid="{D5CDD505-2E9C-101B-9397-08002B2CF9AE}" pid="11" name="MSIP_Label_ecf00fa0-74e1-4757-91bb-dfa2825f8d15_ContentBits">
    <vt:lpwstr>1</vt:lpwstr>
  </property>
</Properties>
</file>