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7A534" w14:textId="77777777" w:rsidR="000C4D7D" w:rsidRDefault="000C4D7D" w:rsidP="007D0AED">
      <w:pPr>
        <w:jc w:val="both"/>
        <w:rPr>
          <w:rFonts w:ascii="Arial" w:hAnsi="Arial" w:cs="Arial"/>
          <w:b/>
          <w:bCs/>
          <w:sz w:val="36"/>
          <w:szCs w:val="28"/>
          <w:lang w:eastAsia="en-AU"/>
        </w:rPr>
      </w:pPr>
    </w:p>
    <w:p w14:paraId="73598F35" w14:textId="77777777" w:rsidR="00BB3AF4" w:rsidRPr="00B85FCE" w:rsidRDefault="00BB3AF4" w:rsidP="007D0AED">
      <w:pPr>
        <w:pBdr>
          <w:top w:val="single" w:sz="4" w:space="1" w:color="auto"/>
          <w:left w:val="single" w:sz="4" w:space="4" w:color="auto"/>
          <w:bottom w:val="single" w:sz="4" w:space="1" w:color="auto"/>
          <w:right w:val="single" w:sz="4" w:space="4" w:color="auto"/>
        </w:pBdr>
        <w:shd w:val="clear" w:color="auto" w:fill="FFFFFF"/>
        <w:jc w:val="both"/>
        <w:outlineLvl w:val="1"/>
        <w:rPr>
          <w:rFonts w:ascii="Arial" w:hAnsi="Arial" w:cs="Arial"/>
          <w:b/>
          <w:bCs/>
          <w:sz w:val="16"/>
          <w:szCs w:val="28"/>
          <w:lang w:eastAsia="en-AU"/>
        </w:rPr>
      </w:pPr>
    </w:p>
    <w:p w14:paraId="4DD7E3DB" w14:textId="77777777" w:rsidR="00B83328" w:rsidRPr="00A77541" w:rsidRDefault="00B83328" w:rsidP="007D0AED">
      <w:pPr>
        <w:pBdr>
          <w:top w:val="single" w:sz="4" w:space="1" w:color="auto"/>
          <w:left w:val="single" w:sz="4" w:space="4" w:color="auto"/>
          <w:bottom w:val="single" w:sz="4" w:space="1" w:color="auto"/>
          <w:right w:val="single" w:sz="4" w:space="4" w:color="auto"/>
        </w:pBdr>
        <w:shd w:val="clear" w:color="auto" w:fill="FFFFFF"/>
        <w:jc w:val="center"/>
        <w:outlineLvl w:val="1"/>
        <w:rPr>
          <w:rFonts w:ascii="Arial" w:hAnsi="Arial" w:cs="Arial"/>
          <w:b/>
          <w:bCs/>
          <w:sz w:val="36"/>
          <w:szCs w:val="28"/>
          <w:lang w:eastAsia="en-AU"/>
        </w:rPr>
      </w:pPr>
      <w:r w:rsidRPr="00A77541">
        <w:rPr>
          <w:rFonts w:ascii="Arial" w:hAnsi="Arial" w:cs="Arial"/>
          <w:b/>
          <w:bCs/>
          <w:sz w:val="36"/>
          <w:szCs w:val="28"/>
          <w:lang w:eastAsia="en-AU"/>
        </w:rPr>
        <w:t>RESEARCH PROTOCOL</w:t>
      </w:r>
    </w:p>
    <w:p w14:paraId="6E4D2F48" w14:textId="77777777" w:rsidR="00585042" w:rsidRPr="00B85FCE" w:rsidRDefault="00585042" w:rsidP="007D0AED">
      <w:pPr>
        <w:pBdr>
          <w:top w:val="single" w:sz="4" w:space="1" w:color="auto"/>
          <w:left w:val="single" w:sz="4" w:space="4" w:color="auto"/>
          <w:bottom w:val="single" w:sz="4" w:space="1" w:color="auto"/>
          <w:right w:val="single" w:sz="4" w:space="4" w:color="auto"/>
        </w:pBdr>
        <w:shd w:val="clear" w:color="auto" w:fill="FFFFFF"/>
        <w:jc w:val="both"/>
        <w:outlineLvl w:val="1"/>
        <w:rPr>
          <w:rFonts w:ascii="Arial" w:hAnsi="Arial" w:cs="Arial"/>
          <w:b/>
          <w:bCs/>
          <w:sz w:val="12"/>
          <w:szCs w:val="28"/>
          <w:lang w:eastAsia="en-AU"/>
        </w:rPr>
      </w:pPr>
    </w:p>
    <w:p w14:paraId="221BDE7C" w14:textId="77777777" w:rsidR="00B83328" w:rsidRPr="006373B6" w:rsidRDefault="00B83328" w:rsidP="007D0AED">
      <w:pPr>
        <w:shd w:val="clear" w:color="auto" w:fill="FFFFFF"/>
        <w:jc w:val="both"/>
        <w:outlineLvl w:val="1"/>
        <w:rPr>
          <w:rFonts w:cs="Arial"/>
          <w:b/>
          <w:bCs/>
          <w:color w:val="CC6600"/>
          <w:szCs w:val="28"/>
          <w:lang w:eastAsia="en-AU"/>
        </w:rPr>
      </w:pPr>
    </w:p>
    <w:p w14:paraId="2233024E" w14:textId="77777777" w:rsidR="00A77541" w:rsidRDefault="00A77541" w:rsidP="007D0AED">
      <w:pPr>
        <w:shd w:val="clear" w:color="auto" w:fill="FFFFFF"/>
        <w:jc w:val="both"/>
        <w:outlineLvl w:val="1"/>
        <w:rPr>
          <w:rFonts w:cs="Arial"/>
          <w:b/>
          <w:bCs/>
          <w:color w:val="CC6600"/>
          <w:szCs w:val="28"/>
          <w:lang w:eastAsia="en-AU"/>
        </w:rPr>
      </w:pPr>
    </w:p>
    <w:p w14:paraId="19EC3A36" w14:textId="77777777" w:rsidR="005E28F9" w:rsidRPr="006373B6" w:rsidRDefault="005E28F9" w:rsidP="007D0AED">
      <w:pPr>
        <w:shd w:val="clear" w:color="auto" w:fill="FFFFFF"/>
        <w:jc w:val="both"/>
        <w:outlineLvl w:val="1"/>
        <w:rPr>
          <w:rFonts w:cs="Arial"/>
          <w:b/>
          <w:bCs/>
          <w:color w:val="CC6600"/>
          <w:szCs w:val="28"/>
          <w:lang w:eastAsia="en-AU"/>
        </w:rPr>
      </w:pPr>
    </w:p>
    <w:p w14:paraId="1681F539" w14:textId="112C3F33" w:rsidR="00931C82" w:rsidRPr="009700C9" w:rsidRDefault="00585042" w:rsidP="007D0AED">
      <w:pPr>
        <w:pStyle w:val="BodyText"/>
        <w:tabs>
          <w:tab w:val="left" w:pos="1843"/>
        </w:tabs>
        <w:ind w:left="1843" w:hanging="1843"/>
        <w:rPr>
          <w:rFonts w:ascii="Cambria" w:hAnsi="Cambria"/>
          <w:iCs/>
          <w:sz w:val="28"/>
          <w:szCs w:val="26"/>
        </w:rPr>
      </w:pPr>
      <w:r w:rsidRPr="00A77541">
        <w:rPr>
          <w:rFonts w:ascii="Cambria" w:hAnsi="Cambria"/>
          <w:b/>
          <w:i/>
          <w:sz w:val="28"/>
          <w:szCs w:val="26"/>
        </w:rPr>
        <w:t>Full Title:</w:t>
      </w:r>
      <w:r w:rsidRPr="00A77541">
        <w:rPr>
          <w:rFonts w:ascii="Cambria" w:hAnsi="Cambria"/>
          <w:b/>
          <w:i/>
          <w:sz w:val="28"/>
          <w:szCs w:val="26"/>
        </w:rPr>
        <w:tab/>
      </w:r>
      <w:r w:rsidR="009700C9">
        <w:rPr>
          <w:rFonts w:ascii="Cambria" w:hAnsi="Cambria"/>
          <w:b/>
          <w:iCs/>
          <w:sz w:val="28"/>
          <w:szCs w:val="26"/>
        </w:rPr>
        <w:t>Virtual ED: The Role of Telehealth in reducing ED attendances.</w:t>
      </w:r>
    </w:p>
    <w:p w14:paraId="12A949C0" w14:textId="77777777" w:rsidR="00A77541" w:rsidRPr="00A77541" w:rsidRDefault="00A77541" w:rsidP="007D0AED">
      <w:pPr>
        <w:pStyle w:val="BodyText"/>
        <w:tabs>
          <w:tab w:val="left" w:pos="1843"/>
        </w:tabs>
        <w:ind w:left="1843" w:hanging="1843"/>
        <w:rPr>
          <w:rFonts w:ascii="Cambria" w:hAnsi="Cambria"/>
          <w:b/>
          <w:i/>
          <w:sz w:val="28"/>
          <w:szCs w:val="26"/>
        </w:rPr>
      </w:pPr>
    </w:p>
    <w:p w14:paraId="3C362E5C" w14:textId="77777777" w:rsidR="00100019" w:rsidRPr="006373B6" w:rsidRDefault="00100019" w:rsidP="007D0AED">
      <w:pPr>
        <w:pStyle w:val="BodyText"/>
        <w:rPr>
          <w:rFonts w:ascii="Cambria" w:hAnsi="Cambria"/>
          <w:i/>
          <w:color w:val="FF0000"/>
          <w:sz w:val="22"/>
          <w:szCs w:val="22"/>
        </w:rPr>
      </w:pPr>
    </w:p>
    <w:p w14:paraId="059D5C1D" w14:textId="77777777" w:rsidR="00100019" w:rsidRDefault="00100019" w:rsidP="007D0AED">
      <w:pPr>
        <w:pStyle w:val="BodyText"/>
        <w:rPr>
          <w:rFonts w:ascii="Cambria" w:hAnsi="Cambria"/>
          <w:b/>
          <w:i/>
          <w:sz w:val="22"/>
          <w:szCs w:val="22"/>
        </w:rPr>
      </w:pPr>
    </w:p>
    <w:p w14:paraId="00E36C1A" w14:textId="77777777" w:rsidR="005E28F9" w:rsidRPr="006373B6" w:rsidRDefault="005E28F9" w:rsidP="007D0AED">
      <w:pPr>
        <w:pStyle w:val="BodyText"/>
        <w:rPr>
          <w:rFonts w:ascii="Cambria" w:hAnsi="Cambria"/>
          <w:b/>
          <w:i/>
          <w:sz w:val="22"/>
          <w:szCs w:val="22"/>
        </w:rPr>
      </w:pPr>
    </w:p>
    <w:p w14:paraId="2FB6D153" w14:textId="77777777" w:rsidR="00100019" w:rsidRPr="006373B6" w:rsidRDefault="00100019" w:rsidP="007D0AED">
      <w:pPr>
        <w:pStyle w:val="BodyText"/>
        <w:rPr>
          <w:rFonts w:ascii="Cambria" w:hAnsi="Cambria"/>
          <w:b/>
          <w:sz w:val="22"/>
          <w:szCs w:val="22"/>
        </w:rPr>
      </w:pPr>
    </w:p>
    <w:p w14:paraId="1389399E" w14:textId="77777777" w:rsidR="00100019" w:rsidRPr="006373B6" w:rsidRDefault="00100019" w:rsidP="007D0AED">
      <w:pPr>
        <w:pStyle w:val="BodyText"/>
        <w:rPr>
          <w:rFonts w:ascii="Cambria" w:hAnsi="Cambria"/>
          <w:sz w:val="22"/>
          <w:szCs w:val="22"/>
        </w:rPr>
      </w:pPr>
    </w:p>
    <w:p w14:paraId="127426EC" w14:textId="77777777" w:rsidR="00BB3AF4" w:rsidRPr="006373B6" w:rsidRDefault="00BB3AF4" w:rsidP="007D0AED">
      <w:pPr>
        <w:jc w:val="both"/>
        <w:rPr>
          <w:sz w:val="22"/>
          <w:szCs w:val="22"/>
        </w:rPr>
      </w:pPr>
      <w:r w:rsidRPr="006373B6">
        <w:rPr>
          <w:sz w:val="22"/>
          <w:szCs w:val="22"/>
        </w:rPr>
        <w:br w:type="page"/>
      </w:r>
    </w:p>
    <w:p w14:paraId="45780BEB" w14:textId="77777777" w:rsidR="005207AC" w:rsidRDefault="005207AC" w:rsidP="005207AC">
      <w:pPr>
        <w:pStyle w:val="Heading1"/>
        <w:tabs>
          <w:tab w:val="left" w:pos="2268"/>
        </w:tabs>
        <w:jc w:val="left"/>
        <w:rPr>
          <w:rFonts w:ascii="Cambria" w:hAnsi="Cambria"/>
          <w:sz w:val="26"/>
          <w:szCs w:val="26"/>
        </w:rPr>
      </w:pPr>
    </w:p>
    <w:p w14:paraId="7E57A31F" w14:textId="7C1AD42F" w:rsidR="00931C82" w:rsidRPr="00E77B54" w:rsidRDefault="00931C82" w:rsidP="005207AC">
      <w:pPr>
        <w:pStyle w:val="Heading1"/>
        <w:tabs>
          <w:tab w:val="left" w:pos="2268"/>
        </w:tabs>
        <w:jc w:val="left"/>
        <w:rPr>
          <w:rFonts w:ascii="Cambria" w:hAnsi="Cambria"/>
          <w:sz w:val="26"/>
          <w:szCs w:val="26"/>
        </w:rPr>
      </w:pPr>
      <w:r w:rsidRPr="00E77B54">
        <w:rPr>
          <w:rFonts w:ascii="Cambria" w:hAnsi="Cambria"/>
          <w:sz w:val="26"/>
          <w:szCs w:val="26"/>
        </w:rPr>
        <w:t xml:space="preserve">INTRODUCTION </w:t>
      </w:r>
    </w:p>
    <w:p w14:paraId="0319DECA" w14:textId="77777777" w:rsidR="00931C82" w:rsidRPr="00F74CD5" w:rsidRDefault="00931C82" w:rsidP="007D0AED">
      <w:pPr>
        <w:autoSpaceDE w:val="0"/>
        <w:autoSpaceDN w:val="0"/>
        <w:adjustRightInd w:val="0"/>
        <w:jc w:val="both"/>
        <w:rPr>
          <w:rFonts w:cs="Arial"/>
          <w:sz w:val="22"/>
        </w:rPr>
      </w:pPr>
    </w:p>
    <w:p w14:paraId="59A6AE7C" w14:textId="34AEBBCE" w:rsidR="005207AC" w:rsidRDefault="005207AC" w:rsidP="005207AC">
      <w:r>
        <w:t>In January 2022, the Alfred, Monash and Peninsula Health Network</w:t>
      </w:r>
      <w:r w:rsidR="004A206F">
        <w:t>s</w:t>
      </w:r>
      <w:r>
        <w:t xml:space="preserve"> set up their own “Virtual EDs” with the primary aim of reducing the number of presentations to our Emergency Departments, through pre-hospital telehealth consultations for patients’ with low acuity presentations. We propose a cohort study of the initial patients who have utilized this service in the hope that the results may add to work done by those </w:t>
      </w:r>
      <w:proofErr w:type="gramStart"/>
      <w:r>
        <w:t>previously, and</w:t>
      </w:r>
      <w:proofErr w:type="gramEnd"/>
      <w:r>
        <w:t xml:space="preserve"> contribute to the refinement of this exciting and increasingly utilized tool in delivery of Emergency Care. </w:t>
      </w:r>
    </w:p>
    <w:p w14:paraId="073C13AA" w14:textId="52336E1D" w:rsidR="00931C82" w:rsidRPr="00F74CD5" w:rsidRDefault="00931C82" w:rsidP="005207AC">
      <w:pPr>
        <w:pStyle w:val="Heading1"/>
        <w:spacing w:before="360"/>
        <w:rPr>
          <w:rFonts w:ascii="Cambria" w:hAnsi="Cambria"/>
          <w:sz w:val="26"/>
          <w:szCs w:val="26"/>
        </w:rPr>
      </w:pPr>
      <w:r w:rsidRPr="00F74CD5">
        <w:rPr>
          <w:rFonts w:ascii="Cambria" w:hAnsi="Cambria"/>
          <w:sz w:val="26"/>
          <w:szCs w:val="26"/>
        </w:rPr>
        <w:t xml:space="preserve">BACKGROUND </w:t>
      </w:r>
    </w:p>
    <w:p w14:paraId="26CB22FF" w14:textId="77777777" w:rsidR="00931C82" w:rsidRPr="00F74CD5" w:rsidRDefault="00931C82" w:rsidP="007D0AED">
      <w:pPr>
        <w:autoSpaceDE w:val="0"/>
        <w:autoSpaceDN w:val="0"/>
        <w:adjustRightInd w:val="0"/>
        <w:jc w:val="both"/>
        <w:rPr>
          <w:color w:val="000000"/>
          <w:sz w:val="22"/>
          <w:lang w:val="en-AU" w:eastAsia="en-AU"/>
        </w:rPr>
      </w:pPr>
    </w:p>
    <w:p w14:paraId="106FC8AF" w14:textId="77777777" w:rsidR="00CA70BF" w:rsidRDefault="00CA70BF" w:rsidP="00CA70BF">
      <w:pPr>
        <w:pStyle w:val="BodyDHS"/>
        <w:tabs>
          <w:tab w:val="left" w:pos="2552"/>
          <w:tab w:val="left" w:pos="5103"/>
        </w:tabs>
        <w:spacing w:before="60" w:after="60" w:line="240" w:lineRule="auto"/>
        <w:ind w:left="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D5524D" w:rsidRPr="00CA70BF">
        <w:rPr>
          <w:rFonts w:asciiTheme="majorBidi" w:hAnsiTheme="majorBidi" w:cstheme="majorBidi"/>
          <w:color w:val="000000" w:themeColor="text1"/>
          <w:sz w:val="24"/>
          <w:szCs w:val="24"/>
        </w:rPr>
        <w:t>The recent elevation of Victoria’s COVID-19 response to a state</w:t>
      </w:r>
    </w:p>
    <w:p w14:paraId="53501282" w14:textId="7A2249A2" w:rsidR="00D5524D" w:rsidRPr="00CA70BF" w:rsidRDefault="00D5524D" w:rsidP="00CA70BF">
      <w:pPr>
        <w:pStyle w:val="BodyDHS"/>
        <w:tabs>
          <w:tab w:val="left" w:pos="2552"/>
          <w:tab w:val="left" w:pos="5103"/>
        </w:tabs>
        <w:spacing w:before="60" w:after="60" w:line="240" w:lineRule="auto"/>
        <w:ind w:left="720"/>
        <w:rPr>
          <w:rFonts w:asciiTheme="majorBidi" w:hAnsiTheme="majorBidi" w:cstheme="majorBidi"/>
          <w:color w:val="000000" w:themeColor="text1"/>
          <w:sz w:val="24"/>
          <w:szCs w:val="24"/>
        </w:rPr>
      </w:pPr>
      <w:r w:rsidRPr="00CA70BF">
        <w:rPr>
          <w:rFonts w:asciiTheme="majorBidi" w:hAnsiTheme="majorBidi" w:cstheme="majorBidi"/>
          <w:color w:val="000000" w:themeColor="text1"/>
          <w:sz w:val="24"/>
          <w:szCs w:val="24"/>
        </w:rPr>
        <w:t>wide code brown on January 18</w:t>
      </w:r>
      <w:r w:rsidRPr="00CA70BF">
        <w:rPr>
          <w:rFonts w:asciiTheme="majorBidi" w:hAnsiTheme="majorBidi" w:cstheme="majorBidi"/>
          <w:color w:val="000000" w:themeColor="text1"/>
          <w:sz w:val="24"/>
          <w:szCs w:val="24"/>
          <w:vertAlign w:val="superscript"/>
        </w:rPr>
        <w:t>th</w:t>
      </w:r>
      <w:r w:rsidRPr="00CA70BF">
        <w:rPr>
          <w:rFonts w:asciiTheme="majorBidi" w:hAnsiTheme="majorBidi" w:cstheme="majorBidi"/>
          <w:color w:val="000000" w:themeColor="text1"/>
          <w:sz w:val="24"/>
          <w:szCs w:val="24"/>
        </w:rPr>
        <w:t xml:space="preserve">, 2022, has prompted many healthcare systems to implement and evaluate strategies to reduce the burden on scarce ambulance and hospital resources. With COVID-19 cases in Victoria peaking at over 50,000 in early January and COVID-19 related hospitalizations reaching record highs of over 1200, it was recognised that our current system could struggle to meet the inevitable demand being placed on it. Compounding this demand is the significant staff shortages faced by many irreplaceable services due to the staff being positive on covid19 testing themselves or being forced to quarantine as close contacts. Thus, there is an urgent need to reduce avoidable emergency department presentations. The use of a ‘Virtual ED’ may allow ambulance services to confidently assess patients as being able to remain at home with ongoing healthcare needs of these patients to be met in the community. </w:t>
      </w:r>
    </w:p>
    <w:p w14:paraId="41E2F3BF" w14:textId="69593C86" w:rsidR="00D5524D" w:rsidRPr="00CA70BF" w:rsidRDefault="00CA70BF" w:rsidP="00CA70BF">
      <w:pPr>
        <w:pStyle w:val="BodyDHS"/>
        <w:tabs>
          <w:tab w:val="left" w:pos="2552"/>
          <w:tab w:val="left" w:pos="5103"/>
        </w:tabs>
        <w:spacing w:before="60" w:after="60" w:line="240" w:lineRule="auto"/>
        <w:ind w:left="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D5524D" w:rsidRPr="00CA70BF">
        <w:rPr>
          <w:rFonts w:asciiTheme="majorBidi" w:hAnsiTheme="majorBidi" w:cstheme="majorBidi"/>
          <w:color w:val="000000" w:themeColor="text1"/>
          <w:sz w:val="24"/>
          <w:szCs w:val="24"/>
        </w:rPr>
        <w:t>The Virtual ED was instigated at the Alfred, Peninsula and Monash Health Networks and will run for the foreseeable future, as standard care for patients seeking emergency care and planned by Ambulance Victoria to be transported to one of the relevant Emergency Departments. The model the virtual ED is as follows: paramedics will attend patients who call an ambulance, where they will make a decision regarding the patient’s eligibility to participate in the virtual ED program. If the patient is eligible to participate, the ambulance will call the virtual ED consultant between 12pm-10pm. They are initially seen by a ward clerk to record patient demographics and be given an MRN. They are then seen by the virtual ED clinician who will make a plan regarding patient’s initial management and disposition. A decision will then be made as to whether to treat remotely, or determine an alternative disposition (</w:t>
      </w:r>
      <w:proofErr w:type="gramStart"/>
      <w:r w:rsidR="00D5524D" w:rsidRPr="00CA70BF">
        <w:rPr>
          <w:rFonts w:asciiTheme="majorBidi" w:hAnsiTheme="majorBidi" w:cstheme="majorBidi"/>
          <w:color w:val="000000" w:themeColor="text1"/>
          <w:sz w:val="24"/>
          <w:szCs w:val="24"/>
        </w:rPr>
        <w:t>e.g.</w:t>
      </w:r>
      <w:proofErr w:type="gramEnd"/>
      <w:r w:rsidR="00D5524D" w:rsidRPr="00CA70BF">
        <w:rPr>
          <w:rFonts w:asciiTheme="majorBidi" w:hAnsiTheme="majorBidi" w:cstheme="majorBidi"/>
          <w:color w:val="000000" w:themeColor="text1"/>
          <w:sz w:val="24"/>
          <w:szCs w:val="24"/>
        </w:rPr>
        <w:t xml:space="preserve"> outpatient care, teams), or determine that they need to be seen in the ED. The project will involve local clinicians who are familiar with their re</w:t>
      </w:r>
      <w:r>
        <w:rPr>
          <w:rFonts w:asciiTheme="majorBidi" w:hAnsiTheme="majorBidi" w:cstheme="majorBidi"/>
          <w:color w:val="000000" w:themeColor="text1"/>
          <w:sz w:val="24"/>
          <w:szCs w:val="24"/>
        </w:rPr>
        <w:t>s</w:t>
      </w:r>
      <w:r w:rsidR="00D5524D" w:rsidRPr="00CA70BF">
        <w:rPr>
          <w:rFonts w:asciiTheme="majorBidi" w:hAnsiTheme="majorBidi" w:cstheme="majorBidi"/>
          <w:color w:val="000000" w:themeColor="text1"/>
          <w:sz w:val="24"/>
          <w:szCs w:val="24"/>
        </w:rPr>
        <w:t>pective local health system and resources available within Alfred Health and are rostered on to participate as the virtual ED consultant that day. If the patient is diverted from physically attending the ED, then a care coordinator will attempt to call the patient at 24 hours to follow-up with them regarding their status and outcomes.</w:t>
      </w:r>
    </w:p>
    <w:p w14:paraId="2119B289" w14:textId="4501B416" w:rsidR="00931C82" w:rsidRPr="00985CD9" w:rsidRDefault="00931C82" w:rsidP="007D0AED">
      <w:pPr>
        <w:pStyle w:val="Heading1"/>
        <w:numPr>
          <w:ilvl w:val="0"/>
          <w:numId w:val="10"/>
        </w:numPr>
        <w:spacing w:before="360"/>
        <w:ind w:left="0" w:hanging="567"/>
        <w:rPr>
          <w:rFonts w:asciiTheme="majorBidi" w:hAnsiTheme="majorBidi" w:cstheme="majorBidi"/>
        </w:rPr>
      </w:pPr>
      <w:r w:rsidRPr="00985CD9">
        <w:rPr>
          <w:rFonts w:asciiTheme="majorBidi" w:hAnsiTheme="majorBidi" w:cstheme="majorBidi"/>
        </w:rPr>
        <w:t>AIM OF STUDY</w:t>
      </w:r>
      <w:r w:rsidR="00306383" w:rsidRPr="00985CD9">
        <w:rPr>
          <w:rFonts w:asciiTheme="majorBidi" w:hAnsiTheme="majorBidi" w:cstheme="majorBidi"/>
        </w:rPr>
        <w:t xml:space="preserve"> / RESEARCH QUESTIONS</w:t>
      </w:r>
    </w:p>
    <w:p w14:paraId="6D6679F2" w14:textId="77777777" w:rsidR="00727123" w:rsidRPr="00985CD9" w:rsidRDefault="00727123" w:rsidP="00727123">
      <w:pPr>
        <w:rPr>
          <w:rFonts w:asciiTheme="majorBidi" w:hAnsiTheme="majorBidi" w:cstheme="majorBidi"/>
        </w:rPr>
      </w:pPr>
    </w:p>
    <w:p w14:paraId="047A3690" w14:textId="77777777" w:rsidR="00727123" w:rsidRPr="00985CD9" w:rsidRDefault="00727123" w:rsidP="00967C61">
      <w:pPr>
        <w:pStyle w:val="BodyDHS"/>
        <w:numPr>
          <w:ilvl w:val="0"/>
          <w:numId w:val="43"/>
        </w:numPr>
        <w:tabs>
          <w:tab w:val="left" w:pos="2552"/>
          <w:tab w:val="left" w:pos="5103"/>
        </w:tabs>
        <w:spacing w:before="60" w:after="60" w:line="240" w:lineRule="auto"/>
        <w:rPr>
          <w:rFonts w:asciiTheme="majorBidi" w:hAnsiTheme="majorBidi" w:cstheme="majorBidi"/>
          <w:color w:val="000000" w:themeColor="text1"/>
          <w:sz w:val="24"/>
          <w:szCs w:val="24"/>
        </w:rPr>
      </w:pPr>
      <w:r w:rsidRPr="00985CD9">
        <w:rPr>
          <w:rFonts w:asciiTheme="majorBidi" w:hAnsiTheme="majorBidi" w:cstheme="majorBidi"/>
          <w:color w:val="000000" w:themeColor="text1"/>
          <w:sz w:val="24"/>
          <w:szCs w:val="24"/>
        </w:rPr>
        <w:t xml:space="preserve">To determine the proportion of patients that participate in a virtual ED consultation who are able to be safely diverted from needing to be physically </w:t>
      </w:r>
      <w:r w:rsidRPr="00985CD9">
        <w:rPr>
          <w:rFonts w:asciiTheme="majorBidi" w:hAnsiTheme="majorBidi" w:cstheme="majorBidi"/>
          <w:color w:val="000000" w:themeColor="text1"/>
          <w:sz w:val="24"/>
          <w:szCs w:val="24"/>
        </w:rPr>
        <w:lastRenderedPageBreak/>
        <w:t xml:space="preserve">transported to attend the Emergency Department, and </w:t>
      </w:r>
    </w:p>
    <w:p w14:paraId="5F8BF5BF" w14:textId="77777777" w:rsidR="00727123" w:rsidRPr="00985CD9" w:rsidRDefault="00727123" w:rsidP="00967C61">
      <w:pPr>
        <w:pStyle w:val="BodyDHS"/>
        <w:numPr>
          <w:ilvl w:val="0"/>
          <w:numId w:val="43"/>
        </w:numPr>
        <w:tabs>
          <w:tab w:val="left" w:pos="2552"/>
          <w:tab w:val="left" w:pos="5103"/>
        </w:tabs>
        <w:spacing w:before="60" w:after="60" w:line="240" w:lineRule="auto"/>
        <w:rPr>
          <w:rFonts w:asciiTheme="majorBidi" w:hAnsiTheme="majorBidi" w:cstheme="majorBidi"/>
          <w:color w:val="000000" w:themeColor="text1"/>
          <w:sz w:val="24"/>
          <w:szCs w:val="24"/>
        </w:rPr>
      </w:pPr>
      <w:r w:rsidRPr="00985CD9">
        <w:rPr>
          <w:rFonts w:asciiTheme="majorBidi" w:hAnsiTheme="majorBidi" w:cstheme="majorBidi"/>
          <w:color w:val="000000" w:themeColor="text1"/>
          <w:sz w:val="24"/>
          <w:szCs w:val="24"/>
        </w:rPr>
        <w:t xml:space="preserve">To compare the characteristics of patients for whom a virtual ED consult resulted in not physically attending an ED with patients who, following a virtual ED consult, physically attended an ED. </w:t>
      </w:r>
    </w:p>
    <w:p w14:paraId="5266FE4C" w14:textId="67F3D471" w:rsidR="00931C82" w:rsidRPr="00985CD9" w:rsidRDefault="00931C82" w:rsidP="001B25F7">
      <w:pPr>
        <w:pStyle w:val="Heading1"/>
        <w:spacing w:before="360"/>
        <w:rPr>
          <w:rFonts w:asciiTheme="majorBidi" w:hAnsiTheme="majorBidi" w:cstheme="majorBidi"/>
        </w:rPr>
      </w:pPr>
      <w:r w:rsidRPr="00985CD9">
        <w:rPr>
          <w:rFonts w:asciiTheme="majorBidi" w:hAnsiTheme="majorBidi" w:cstheme="majorBidi"/>
        </w:rPr>
        <w:t xml:space="preserve">STUDY DESIGN </w:t>
      </w:r>
    </w:p>
    <w:p w14:paraId="54367C8E" w14:textId="77777777" w:rsidR="007C547D" w:rsidRPr="00985CD9" w:rsidRDefault="007C547D" w:rsidP="007D0AED">
      <w:pPr>
        <w:jc w:val="both"/>
        <w:rPr>
          <w:rFonts w:asciiTheme="majorBidi" w:hAnsiTheme="majorBidi" w:cstheme="majorBidi"/>
          <w:color w:val="FF0000"/>
        </w:rPr>
      </w:pPr>
    </w:p>
    <w:p w14:paraId="24609F1D" w14:textId="77777777" w:rsidR="00FA7796" w:rsidRPr="00985CD9" w:rsidRDefault="00006531" w:rsidP="00FA7796">
      <w:pPr>
        <w:pStyle w:val="BodyDHS"/>
        <w:tabs>
          <w:tab w:val="left" w:pos="2552"/>
          <w:tab w:val="left" w:pos="5103"/>
        </w:tabs>
        <w:spacing w:before="60" w:after="60" w:line="240" w:lineRule="auto"/>
        <w:ind w:left="720"/>
        <w:rPr>
          <w:rFonts w:asciiTheme="majorBidi" w:hAnsiTheme="majorBidi" w:cstheme="majorBidi"/>
          <w:color w:val="000000" w:themeColor="text1"/>
          <w:sz w:val="24"/>
          <w:szCs w:val="24"/>
        </w:rPr>
      </w:pPr>
      <w:r w:rsidRPr="00985CD9">
        <w:rPr>
          <w:rFonts w:asciiTheme="majorBidi" w:hAnsiTheme="majorBidi" w:cstheme="majorBidi"/>
          <w:color w:val="000000" w:themeColor="text1"/>
          <w:sz w:val="24"/>
          <w:szCs w:val="24"/>
        </w:rPr>
        <w:t xml:space="preserve">Retrospective and Prospective cohort study. From the date of Ethics approval, data will be collected prospectively until the 27/01/2023. Data from patients who have been seen in the Virtual ED between the 27/01/2022 and the date of Ethics approval will have the same data retrospectively collected. </w:t>
      </w:r>
    </w:p>
    <w:p w14:paraId="36D0C31A" w14:textId="77777777" w:rsidR="00FA7796" w:rsidRPr="00985CD9" w:rsidRDefault="00FA7796" w:rsidP="00FA7796">
      <w:pPr>
        <w:pStyle w:val="BodyDHS"/>
        <w:tabs>
          <w:tab w:val="left" w:pos="2552"/>
          <w:tab w:val="left" w:pos="5103"/>
        </w:tabs>
        <w:spacing w:before="60" w:after="60" w:line="240" w:lineRule="auto"/>
        <w:rPr>
          <w:rFonts w:asciiTheme="majorBidi" w:hAnsiTheme="majorBidi" w:cstheme="majorBidi"/>
          <w:color w:val="000000" w:themeColor="text1"/>
          <w:sz w:val="24"/>
          <w:szCs w:val="24"/>
        </w:rPr>
      </w:pPr>
    </w:p>
    <w:p w14:paraId="62C60F13" w14:textId="22306CF5" w:rsidR="00E55556" w:rsidRPr="00985CD9" w:rsidRDefault="00931C82" w:rsidP="00FA7796">
      <w:pPr>
        <w:pStyle w:val="BodyDHS"/>
        <w:tabs>
          <w:tab w:val="left" w:pos="2552"/>
          <w:tab w:val="left" w:pos="5103"/>
        </w:tabs>
        <w:spacing w:before="60" w:after="60" w:line="240" w:lineRule="auto"/>
        <w:rPr>
          <w:rFonts w:asciiTheme="majorBidi" w:hAnsiTheme="majorBidi" w:cstheme="majorBidi"/>
          <w:b/>
          <w:bCs/>
          <w:color w:val="000000" w:themeColor="text1"/>
          <w:sz w:val="24"/>
          <w:szCs w:val="24"/>
        </w:rPr>
      </w:pPr>
      <w:r w:rsidRPr="00985CD9">
        <w:rPr>
          <w:rFonts w:asciiTheme="majorBidi" w:hAnsiTheme="majorBidi" w:cstheme="majorBidi"/>
          <w:b/>
          <w:bCs/>
          <w:sz w:val="24"/>
          <w:szCs w:val="24"/>
        </w:rPr>
        <w:t>STUDY SETTING/LOCATION</w:t>
      </w:r>
    </w:p>
    <w:p w14:paraId="633D4044" w14:textId="77777777" w:rsidR="008069E6" w:rsidRPr="00985CD9" w:rsidRDefault="008069E6" w:rsidP="007D0AED">
      <w:pPr>
        <w:numPr>
          <w:ilvl w:val="0"/>
          <w:numId w:val="13"/>
        </w:numPr>
        <w:spacing w:before="240"/>
        <w:ind w:left="426"/>
        <w:jc w:val="both"/>
        <w:rPr>
          <w:rFonts w:asciiTheme="majorBidi" w:hAnsiTheme="majorBidi" w:cstheme="majorBidi"/>
          <w:b/>
          <w:bCs/>
        </w:rPr>
      </w:pPr>
      <w:r w:rsidRPr="00985CD9">
        <w:rPr>
          <w:rFonts w:asciiTheme="majorBidi" w:hAnsiTheme="majorBidi" w:cstheme="majorBidi"/>
          <w:b/>
          <w:bCs/>
        </w:rPr>
        <w:t>Sites</w:t>
      </w:r>
    </w:p>
    <w:p w14:paraId="3FD74DEA" w14:textId="77777777" w:rsidR="008069E6" w:rsidRPr="00985CD9" w:rsidRDefault="008069E6" w:rsidP="007D0AED">
      <w:pPr>
        <w:jc w:val="both"/>
        <w:rPr>
          <w:rFonts w:asciiTheme="majorBidi" w:hAnsiTheme="majorBidi" w:cstheme="majorBidi"/>
          <w:color w:val="FF0000"/>
        </w:rPr>
      </w:pPr>
    </w:p>
    <w:p w14:paraId="5987DE04" w14:textId="25602ACF" w:rsidR="00EC293C" w:rsidRPr="00985CD9" w:rsidRDefault="0036754A" w:rsidP="00BF081B">
      <w:pPr>
        <w:pStyle w:val="ListParagraph"/>
        <w:ind w:firstLine="720"/>
        <w:jc w:val="both"/>
        <w:rPr>
          <w:rFonts w:asciiTheme="majorBidi" w:hAnsiTheme="majorBidi" w:cstheme="majorBidi"/>
          <w:bCs/>
          <w:color w:val="000000" w:themeColor="text1"/>
        </w:rPr>
      </w:pPr>
      <w:r w:rsidRPr="00985CD9">
        <w:rPr>
          <w:rFonts w:asciiTheme="majorBidi" w:hAnsiTheme="majorBidi" w:cstheme="majorBidi"/>
          <w:color w:val="000000" w:themeColor="text1"/>
        </w:rPr>
        <w:t xml:space="preserve">The Study will take place in Emergency Department across 6 </w:t>
      </w:r>
      <w:r w:rsidR="00472139" w:rsidRPr="00985CD9">
        <w:rPr>
          <w:rFonts w:asciiTheme="majorBidi" w:hAnsiTheme="majorBidi" w:cstheme="majorBidi"/>
          <w:color w:val="000000" w:themeColor="text1"/>
        </w:rPr>
        <w:t>Hospitals</w:t>
      </w:r>
      <w:r w:rsidRPr="00985CD9">
        <w:rPr>
          <w:rFonts w:asciiTheme="majorBidi" w:hAnsiTheme="majorBidi" w:cstheme="majorBidi"/>
          <w:color w:val="000000" w:themeColor="text1"/>
        </w:rPr>
        <w:t>: the Alfred Hospital (Alfred Health), Sandringham Hospital (Alfred Health), Monash Medical Centre (Monash Health), Dandenong Hospital (Monash Health), Casey Hospital (Monash Health), Frankston Hospital (Peninsula Health), Rosebud Hospital (Peninsula Health).</w:t>
      </w:r>
    </w:p>
    <w:p w14:paraId="20514702" w14:textId="77777777" w:rsidR="00931C82" w:rsidRPr="00985CD9" w:rsidRDefault="00931C82" w:rsidP="007D0AED">
      <w:pPr>
        <w:pStyle w:val="Heading1"/>
        <w:numPr>
          <w:ilvl w:val="0"/>
          <w:numId w:val="10"/>
        </w:numPr>
        <w:spacing w:before="360"/>
        <w:ind w:left="0" w:hanging="567"/>
        <w:rPr>
          <w:rFonts w:asciiTheme="majorBidi" w:hAnsiTheme="majorBidi" w:cstheme="majorBidi"/>
        </w:rPr>
      </w:pPr>
      <w:r w:rsidRPr="00985CD9">
        <w:rPr>
          <w:rFonts w:asciiTheme="majorBidi" w:hAnsiTheme="majorBidi" w:cstheme="majorBidi"/>
        </w:rPr>
        <w:t>ELIGIBILITY CRITERIA</w:t>
      </w:r>
    </w:p>
    <w:p w14:paraId="7D2BD0BB" w14:textId="77777777" w:rsidR="0035145C" w:rsidRPr="00985CD9" w:rsidRDefault="0035145C" w:rsidP="00EC3B7F">
      <w:pPr>
        <w:rPr>
          <w:rFonts w:asciiTheme="majorBidi" w:hAnsiTheme="majorBidi" w:cstheme="majorBidi"/>
        </w:rPr>
      </w:pPr>
    </w:p>
    <w:p w14:paraId="13B7D977" w14:textId="1392AE0C" w:rsidR="00EC3B7F" w:rsidRPr="00985CD9" w:rsidRDefault="00EC3B7F" w:rsidP="00EC3B7F">
      <w:pPr>
        <w:rPr>
          <w:rFonts w:asciiTheme="majorBidi" w:hAnsiTheme="majorBidi" w:cstheme="majorBidi"/>
        </w:rPr>
      </w:pPr>
      <w:r w:rsidRPr="00985CD9">
        <w:rPr>
          <w:rFonts w:asciiTheme="majorBidi" w:hAnsiTheme="majorBidi" w:cstheme="majorBidi"/>
        </w:rPr>
        <w:t>Inclusion criteria:</w:t>
      </w:r>
    </w:p>
    <w:p w14:paraId="0F1E71CA" w14:textId="77777777" w:rsidR="00EC3B7F" w:rsidRPr="00EB4F0A" w:rsidRDefault="00EC3B7F" w:rsidP="00EB4F0A">
      <w:pPr>
        <w:pStyle w:val="ListParagraph"/>
        <w:numPr>
          <w:ilvl w:val="0"/>
          <w:numId w:val="46"/>
        </w:numPr>
        <w:spacing w:after="160" w:line="259" w:lineRule="auto"/>
        <w:rPr>
          <w:rFonts w:asciiTheme="majorBidi" w:hAnsiTheme="majorBidi" w:cstheme="majorBidi"/>
        </w:rPr>
      </w:pPr>
      <w:r w:rsidRPr="00EB4F0A">
        <w:rPr>
          <w:rFonts w:asciiTheme="majorBidi" w:hAnsiTheme="majorBidi" w:cstheme="majorBidi"/>
        </w:rPr>
        <w:t>Patient referred to Virtual ED by Ambulance Victoria</w:t>
      </w:r>
    </w:p>
    <w:p w14:paraId="1E0017C5" w14:textId="77777777" w:rsidR="00EC3B7F" w:rsidRPr="00985CD9" w:rsidRDefault="00EC3B7F" w:rsidP="00EC3B7F">
      <w:pPr>
        <w:rPr>
          <w:rFonts w:asciiTheme="majorBidi" w:hAnsiTheme="majorBidi" w:cstheme="majorBidi"/>
        </w:rPr>
      </w:pPr>
      <w:r w:rsidRPr="00985CD9">
        <w:rPr>
          <w:rFonts w:asciiTheme="majorBidi" w:hAnsiTheme="majorBidi" w:cstheme="majorBidi"/>
        </w:rPr>
        <w:t>Exclusion criteria:</w:t>
      </w:r>
    </w:p>
    <w:p w14:paraId="049C9BB0" w14:textId="77777777" w:rsidR="00EC3B7F" w:rsidRPr="00EB4F0A" w:rsidRDefault="00EC3B7F" w:rsidP="00EB4F0A">
      <w:pPr>
        <w:pStyle w:val="ListParagraph"/>
        <w:numPr>
          <w:ilvl w:val="0"/>
          <w:numId w:val="46"/>
        </w:numPr>
        <w:rPr>
          <w:rFonts w:asciiTheme="majorBidi" w:hAnsiTheme="majorBidi" w:cstheme="majorBidi"/>
        </w:rPr>
      </w:pPr>
      <w:r w:rsidRPr="00EB4F0A">
        <w:rPr>
          <w:rFonts w:asciiTheme="majorBidi" w:hAnsiTheme="majorBidi" w:cstheme="majorBidi"/>
        </w:rPr>
        <w:t>Nil</w:t>
      </w:r>
    </w:p>
    <w:p w14:paraId="0D7B8DFC" w14:textId="77777777" w:rsidR="00931C82" w:rsidRPr="00EB4F0A" w:rsidRDefault="00931C82" w:rsidP="007D0AED">
      <w:pPr>
        <w:pStyle w:val="Heading1"/>
        <w:numPr>
          <w:ilvl w:val="0"/>
          <w:numId w:val="10"/>
        </w:numPr>
        <w:spacing w:before="360"/>
        <w:ind w:left="0" w:hanging="567"/>
        <w:rPr>
          <w:rFonts w:asciiTheme="majorBidi" w:hAnsiTheme="majorBidi" w:cstheme="majorBidi"/>
          <w:color w:val="000000" w:themeColor="text1"/>
        </w:rPr>
      </w:pPr>
      <w:r w:rsidRPr="00EB4F0A">
        <w:rPr>
          <w:rFonts w:asciiTheme="majorBidi" w:hAnsiTheme="majorBidi" w:cstheme="majorBidi"/>
          <w:color w:val="000000" w:themeColor="text1"/>
        </w:rPr>
        <w:t>STUDY OUTCOMES</w:t>
      </w:r>
    </w:p>
    <w:p w14:paraId="04BF5E37" w14:textId="6F704AAD" w:rsidR="001D34CA" w:rsidRPr="00EB4F0A" w:rsidRDefault="001D34CA" w:rsidP="00EB4F0A">
      <w:pPr>
        <w:pStyle w:val="BodyDHS"/>
        <w:tabs>
          <w:tab w:val="left" w:pos="2552"/>
          <w:tab w:val="left" w:pos="5103"/>
        </w:tabs>
        <w:spacing w:before="60" w:after="60" w:line="240" w:lineRule="auto"/>
        <w:rPr>
          <w:rFonts w:asciiTheme="majorBidi" w:hAnsiTheme="majorBidi" w:cstheme="majorBidi"/>
          <w:b/>
          <w:bCs/>
          <w:i/>
          <w:iCs/>
          <w:color w:val="000000" w:themeColor="text1"/>
          <w:sz w:val="24"/>
          <w:szCs w:val="24"/>
        </w:rPr>
      </w:pPr>
      <w:r w:rsidRPr="00EB4F0A">
        <w:rPr>
          <w:rFonts w:asciiTheme="majorBidi" w:hAnsiTheme="majorBidi" w:cstheme="majorBidi"/>
          <w:b/>
          <w:bCs/>
          <w:i/>
          <w:iCs/>
          <w:color w:val="000000" w:themeColor="text1"/>
          <w:sz w:val="24"/>
          <w:szCs w:val="24"/>
        </w:rPr>
        <w:t>Primary Outcomes</w:t>
      </w:r>
    </w:p>
    <w:p w14:paraId="3C8E1FEC" w14:textId="77777777" w:rsidR="001D34CA" w:rsidRPr="00EB4F0A" w:rsidRDefault="001D34CA" w:rsidP="00EB4F0A">
      <w:pPr>
        <w:pStyle w:val="BodyDHS"/>
        <w:numPr>
          <w:ilvl w:val="0"/>
          <w:numId w:val="46"/>
        </w:numPr>
        <w:tabs>
          <w:tab w:val="left" w:pos="2552"/>
          <w:tab w:val="left" w:pos="5103"/>
        </w:tabs>
        <w:spacing w:before="60" w:after="60" w:line="240" w:lineRule="auto"/>
        <w:rPr>
          <w:rFonts w:asciiTheme="majorBidi" w:hAnsiTheme="majorBidi" w:cstheme="majorBidi"/>
          <w:color w:val="000000" w:themeColor="text1"/>
          <w:sz w:val="24"/>
          <w:szCs w:val="24"/>
        </w:rPr>
      </w:pPr>
      <w:r w:rsidRPr="00EB4F0A">
        <w:rPr>
          <w:rFonts w:asciiTheme="majorBidi" w:hAnsiTheme="majorBidi" w:cstheme="majorBidi"/>
          <w:color w:val="000000" w:themeColor="text1"/>
          <w:sz w:val="24"/>
          <w:szCs w:val="24"/>
        </w:rPr>
        <w:t xml:space="preserve">Proportion of virtual ED consults that were able to be diverted from requiring ambulance transport to The Emergency Department for in-person ED attendance. </w:t>
      </w:r>
    </w:p>
    <w:p w14:paraId="336B8690" w14:textId="77777777" w:rsidR="001D34CA" w:rsidRPr="00EB4F0A" w:rsidRDefault="001D34CA" w:rsidP="00EB4F0A">
      <w:pPr>
        <w:pStyle w:val="BodyDHS"/>
        <w:tabs>
          <w:tab w:val="left" w:pos="2552"/>
          <w:tab w:val="left" w:pos="5103"/>
        </w:tabs>
        <w:spacing w:before="60" w:after="60" w:line="240" w:lineRule="auto"/>
        <w:rPr>
          <w:rFonts w:asciiTheme="majorBidi" w:hAnsiTheme="majorBidi" w:cstheme="majorBidi"/>
          <w:color w:val="000000" w:themeColor="text1"/>
          <w:sz w:val="24"/>
          <w:szCs w:val="24"/>
        </w:rPr>
      </w:pPr>
    </w:p>
    <w:p w14:paraId="3F161662" w14:textId="77777777" w:rsidR="001D34CA" w:rsidRPr="00EB4F0A" w:rsidRDefault="001D34CA" w:rsidP="00EB4F0A">
      <w:pPr>
        <w:pStyle w:val="BodyDHS"/>
        <w:tabs>
          <w:tab w:val="left" w:pos="2552"/>
          <w:tab w:val="left" w:pos="5103"/>
        </w:tabs>
        <w:spacing w:before="60" w:after="60" w:line="240" w:lineRule="auto"/>
        <w:rPr>
          <w:rFonts w:asciiTheme="majorBidi" w:hAnsiTheme="majorBidi" w:cstheme="majorBidi"/>
          <w:b/>
          <w:bCs/>
          <w:i/>
          <w:iCs/>
          <w:color w:val="000000" w:themeColor="text1"/>
          <w:sz w:val="24"/>
          <w:szCs w:val="24"/>
        </w:rPr>
      </w:pPr>
      <w:r w:rsidRPr="00EB4F0A">
        <w:rPr>
          <w:rFonts w:asciiTheme="majorBidi" w:hAnsiTheme="majorBidi" w:cstheme="majorBidi"/>
          <w:b/>
          <w:bCs/>
          <w:i/>
          <w:iCs/>
          <w:color w:val="000000" w:themeColor="text1"/>
          <w:sz w:val="24"/>
          <w:szCs w:val="24"/>
        </w:rPr>
        <w:t>Secondary Outcomes</w:t>
      </w:r>
    </w:p>
    <w:p w14:paraId="4D657FCC" w14:textId="77777777" w:rsidR="001D34CA" w:rsidRPr="00EB4F0A" w:rsidRDefault="001D34CA" w:rsidP="00EB4F0A">
      <w:pPr>
        <w:pStyle w:val="BodyDHS"/>
        <w:numPr>
          <w:ilvl w:val="0"/>
          <w:numId w:val="46"/>
        </w:numPr>
        <w:tabs>
          <w:tab w:val="left" w:pos="2552"/>
          <w:tab w:val="left" w:pos="5103"/>
        </w:tabs>
        <w:spacing w:before="60" w:after="60" w:line="240" w:lineRule="auto"/>
        <w:rPr>
          <w:rFonts w:asciiTheme="majorBidi" w:hAnsiTheme="majorBidi" w:cstheme="majorBidi"/>
          <w:color w:val="000000" w:themeColor="text1"/>
          <w:sz w:val="24"/>
          <w:szCs w:val="24"/>
        </w:rPr>
      </w:pPr>
      <w:r w:rsidRPr="00EB4F0A">
        <w:rPr>
          <w:rFonts w:asciiTheme="majorBidi" w:hAnsiTheme="majorBidi" w:cstheme="majorBidi"/>
          <w:color w:val="000000" w:themeColor="text1"/>
          <w:sz w:val="24"/>
          <w:szCs w:val="24"/>
        </w:rPr>
        <w:t xml:space="preserve">Secondary outcomes </w:t>
      </w:r>
      <w:proofErr w:type="gramStart"/>
      <w:r w:rsidRPr="00EB4F0A">
        <w:rPr>
          <w:rFonts w:asciiTheme="majorBidi" w:hAnsiTheme="majorBidi" w:cstheme="majorBidi"/>
          <w:color w:val="000000" w:themeColor="text1"/>
          <w:sz w:val="24"/>
          <w:szCs w:val="24"/>
        </w:rPr>
        <w:t>include:</w:t>
      </w:r>
      <w:proofErr w:type="gramEnd"/>
      <w:r w:rsidRPr="00EB4F0A">
        <w:rPr>
          <w:rFonts w:asciiTheme="majorBidi" w:hAnsiTheme="majorBidi" w:cstheme="majorBidi"/>
          <w:color w:val="000000" w:themeColor="text1"/>
          <w:sz w:val="24"/>
          <w:szCs w:val="24"/>
        </w:rPr>
        <w:t xml:space="preserve"> duration of time taken for virtual ED consult, COVID-19 status of virtual ED patient attendances, ED disposition destination for patients who physically attended the ED. </w:t>
      </w:r>
    </w:p>
    <w:p w14:paraId="6ECBDB66" w14:textId="77777777" w:rsidR="00931C82" w:rsidRPr="005C4161" w:rsidRDefault="00F426E2" w:rsidP="007D0AED">
      <w:pPr>
        <w:numPr>
          <w:ilvl w:val="0"/>
          <w:numId w:val="15"/>
        </w:numPr>
        <w:spacing w:before="240"/>
        <w:ind w:left="426" w:hanging="426"/>
        <w:jc w:val="both"/>
        <w:rPr>
          <w:b/>
          <w:bCs/>
          <w:sz w:val="26"/>
          <w:szCs w:val="26"/>
        </w:rPr>
      </w:pPr>
      <w:r>
        <w:rPr>
          <w:b/>
          <w:bCs/>
          <w:sz w:val="26"/>
          <w:szCs w:val="26"/>
        </w:rPr>
        <w:t>Methods of data collection</w:t>
      </w:r>
      <w:r w:rsidR="00931C82" w:rsidRPr="005C4161">
        <w:rPr>
          <w:b/>
          <w:bCs/>
          <w:sz w:val="26"/>
          <w:szCs w:val="26"/>
        </w:rPr>
        <w:t xml:space="preserve"> </w:t>
      </w:r>
    </w:p>
    <w:p w14:paraId="1DACCAFF" w14:textId="53177445" w:rsidR="00931C82" w:rsidRDefault="00931C82" w:rsidP="007D0AED">
      <w:pPr>
        <w:jc w:val="both"/>
        <w:rPr>
          <w:b/>
        </w:rPr>
      </w:pPr>
    </w:p>
    <w:p w14:paraId="3A6F18CE" w14:textId="04D038E1" w:rsidR="009868D6" w:rsidRPr="00E802A3" w:rsidRDefault="009868D6" w:rsidP="00E802A3">
      <w:pPr>
        <w:pStyle w:val="ListParagraph"/>
        <w:numPr>
          <w:ilvl w:val="0"/>
          <w:numId w:val="46"/>
        </w:numPr>
        <w:jc w:val="both"/>
        <w:rPr>
          <w:bCs/>
        </w:rPr>
      </w:pPr>
      <w:r w:rsidRPr="003404B9">
        <w:rPr>
          <w:bCs/>
        </w:rPr>
        <w:t xml:space="preserve">Identifiable data will be collected to enable analysis at individual sites. Data will be extracted from the Electronic Medical Record and will then be coded and then stored in a </w:t>
      </w:r>
      <w:proofErr w:type="gramStart"/>
      <w:r w:rsidRPr="003404B9">
        <w:rPr>
          <w:bCs/>
        </w:rPr>
        <w:t>secure password-protected hard drive secure servers</w:t>
      </w:r>
      <w:proofErr w:type="gramEnd"/>
      <w:r w:rsidRPr="003404B9">
        <w:rPr>
          <w:bCs/>
        </w:rPr>
        <w:t xml:space="preserve"> with each individual Hospital network. </w:t>
      </w:r>
      <w:r w:rsidR="003404B9">
        <w:rPr>
          <w:bCs/>
        </w:rPr>
        <w:t xml:space="preserve">Data will be retrieved through a combination of automatic upload onto a secure Redcap data base and through manual chart </w:t>
      </w:r>
      <w:r w:rsidR="003404B9">
        <w:rPr>
          <w:bCs/>
        </w:rPr>
        <w:lastRenderedPageBreak/>
        <w:t>review</w:t>
      </w:r>
      <w:r w:rsidR="00E802A3">
        <w:rPr>
          <w:bCs/>
        </w:rPr>
        <w:t xml:space="preserve">, combined with physical entry into the same Redcap databases. </w:t>
      </w:r>
      <w:r w:rsidRPr="003404B9">
        <w:rPr>
          <w:bCs/>
        </w:rPr>
        <w:t xml:space="preserve"> Reports containing only contain non-identifiable and summary data will be produced and sent to the princip</w:t>
      </w:r>
      <w:r w:rsidR="00E802A3">
        <w:rPr>
          <w:bCs/>
        </w:rPr>
        <w:t>al</w:t>
      </w:r>
      <w:r w:rsidRPr="003404B9">
        <w:rPr>
          <w:bCs/>
        </w:rPr>
        <w:t xml:space="preserve"> investigator for collation. </w:t>
      </w:r>
    </w:p>
    <w:p w14:paraId="6B27712A" w14:textId="77777777" w:rsidR="00A7043B" w:rsidRPr="005C4161" w:rsidRDefault="000C4D7D" w:rsidP="007D0AED">
      <w:pPr>
        <w:numPr>
          <w:ilvl w:val="0"/>
          <w:numId w:val="15"/>
        </w:numPr>
        <w:spacing w:before="240"/>
        <w:ind w:left="426" w:hanging="426"/>
        <w:jc w:val="both"/>
        <w:rPr>
          <w:b/>
          <w:bCs/>
          <w:sz w:val="26"/>
          <w:szCs w:val="26"/>
        </w:rPr>
      </w:pPr>
      <w:r>
        <w:rPr>
          <w:b/>
          <w:bCs/>
          <w:sz w:val="26"/>
          <w:szCs w:val="26"/>
        </w:rPr>
        <w:t xml:space="preserve">Access to </w:t>
      </w:r>
      <w:r w:rsidR="00274EFE">
        <w:rPr>
          <w:b/>
          <w:bCs/>
          <w:sz w:val="26"/>
          <w:szCs w:val="26"/>
        </w:rPr>
        <w:t xml:space="preserve">Existing </w:t>
      </w:r>
      <w:r w:rsidR="00A7043B" w:rsidRPr="005C4161">
        <w:rPr>
          <w:b/>
          <w:bCs/>
          <w:sz w:val="26"/>
          <w:szCs w:val="26"/>
        </w:rPr>
        <w:t xml:space="preserve">Data </w:t>
      </w:r>
    </w:p>
    <w:p w14:paraId="632D39BD" w14:textId="77777777" w:rsidR="00A7043B" w:rsidRPr="006373B6" w:rsidRDefault="00A7043B" w:rsidP="007D0AED">
      <w:pPr>
        <w:autoSpaceDE w:val="0"/>
        <w:autoSpaceDN w:val="0"/>
        <w:adjustRightInd w:val="0"/>
        <w:jc w:val="both"/>
        <w:rPr>
          <w:b/>
          <w:sz w:val="22"/>
          <w:szCs w:val="22"/>
        </w:rPr>
      </w:pPr>
    </w:p>
    <w:p w14:paraId="03CA91BE" w14:textId="3241EEE5" w:rsidR="00DC7632" w:rsidRDefault="00C521FE" w:rsidP="008B264E">
      <w:pPr>
        <w:ind w:firstLine="426"/>
        <w:jc w:val="both"/>
        <w:rPr>
          <w:b/>
          <w:bCs/>
          <w:sz w:val="26"/>
          <w:szCs w:val="26"/>
        </w:rPr>
      </w:pPr>
      <w:r>
        <w:rPr>
          <w:b/>
          <w:bCs/>
          <w:sz w:val="26"/>
          <w:szCs w:val="26"/>
        </w:rPr>
        <w:t>N</w:t>
      </w:r>
      <w:r w:rsidR="00E802A3">
        <w:rPr>
          <w:b/>
          <w:bCs/>
          <w:sz w:val="26"/>
          <w:szCs w:val="26"/>
        </w:rPr>
        <w:t>/</w:t>
      </w:r>
      <w:r>
        <w:rPr>
          <w:b/>
          <w:bCs/>
          <w:sz w:val="26"/>
          <w:szCs w:val="26"/>
        </w:rPr>
        <w:t>A</w:t>
      </w:r>
    </w:p>
    <w:p w14:paraId="245A9E1A" w14:textId="7A46C9B5" w:rsidR="00DD0188" w:rsidRPr="005C4161" w:rsidRDefault="00DD0188" w:rsidP="007D0AED">
      <w:pPr>
        <w:numPr>
          <w:ilvl w:val="0"/>
          <w:numId w:val="15"/>
        </w:numPr>
        <w:spacing w:before="240"/>
        <w:ind w:left="426" w:hanging="426"/>
        <w:jc w:val="both"/>
        <w:rPr>
          <w:b/>
          <w:bCs/>
          <w:sz w:val="26"/>
          <w:szCs w:val="26"/>
        </w:rPr>
      </w:pPr>
      <w:r>
        <w:rPr>
          <w:b/>
          <w:bCs/>
          <w:sz w:val="26"/>
          <w:szCs w:val="26"/>
        </w:rPr>
        <w:t>Data Linkage</w:t>
      </w:r>
      <w:r w:rsidRPr="005C4161">
        <w:rPr>
          <w:b/>
          <w:bCs/>
          <w:sz w:val="26"/>
          <w:szCs w:val="26"/>
        </w:rPr>
        <w:t xml:space="preserve"> </w:t>
      </w:r>
      <w:r>
        <w:rPr>
          <w:b/>
          <w:bCs/>
          <w:sz w:val="26"/>
          <w:szCs w:val="26"/>
        </w:rPr>
        <w:t>Management</w:t>
      </w:r>
    </w:p>
    <w:p w14:paraId="4370206A" w14:textId="77777777" w:rsidR="00DD0188" w:rsidRPr="006373B6" w:rsidRDefault="00DD0188" w:rsidP="007D0AED">
      <w:pPr>
        <w:autoSpaceDE w:val="0"/>
        <w:autoSpaceDN w:val="0"/>
        <w:adjustRightInd w:val="0"/>
        <w:jc w:val="both"/>
        <w:rPr>
          <w:b/>
          <w:sz w:val="22"/>
          <w:szCs w:val="22"/>
        </w:rPr>
      </w:pPr>
    </w:p>
    <w:p w14:paraId="57554761" w14:textId="693B6030" w:rsidR="00623DF5" w:rsidRPr="00465E44" w:rsidRDefault="00465E44" w:rsidP="00C77354">
      <w:pPr>
        <w:ind w:left="720" w:firstLine="720"/>
        <w:jc w:val="both"/>
        <w:rPr>
          <w:rFonts w:cs="Arial"/>
          <w:color w:val="000000" w:themeColor="text1"/>
          <w:sz w:val="22"/>
          <w:szCs w:val="22"/>
        </w:rPr>
      </w:pPr>
      <w:r>
        <w:rPr>
          <w:rFonts w:cs="Arial"/>
          <w:color w:val="000000" w:themeColor="text1"/>
          <w:sz w:val="22"/>
          <w:szCs w:val="22"/>
        </w:rPr>
        <w:t>Data will be collected at each individual site</w:t>
      </w:r>
      <w:r w:rsidR="003049A9">
        <w:rPr>
          <w:rFonts w:cs="Arial"/>
          <w:color w:val="000000" w:themeColor="text1"/>
          <w:sz w:val="22"/>
          <w:szCs w:val="22"/>
        </w:rPr>
        <w:t xml:space="preserve"> from individual medical records. Data linking </w:t>
      </w:r>
      <w:r w:rsidR="00C77354">
        <w:rPr>
          <w:rFonts w:cs="Arial"/>
          <w:color w:val="000000" w:themeColor="text1"/>
          <w:sz w:val="22"/>
          <w:szCs w:val="22"/>
        </w:rPr>
        <w:t xml:space="preserve">for individual patient encounters will not be required. </w:t>
      </w:r>
    </w:p>
    <w:p w14:paraId="7DA02C47" w14:textId="77777777" w:rsidR="00FD609E" w:rsidRPr="00FD609E" w:rsidRDefault="00FD609E" w:rsidP="007D0AED">
      <w:pPr>
        <w:numPr>
          <w:ilvl w:val="0"/>
          <w:numId w:val="15"/>
        </w:numPr>
        <w:spacing w:before="240"/>
        <w:ind w:left="426" w:hanging="426"/>
        <w:jc w:val="both"/>
        <w:rPr>
          <w:b/>
          <w:bCs/>
          <w:sz w:val="26"/>
          <w:szCs w:val="26"/>
        </w:rPr>
      </w:pPr>
      <w:r w:rsidRPr="00FD609E">
        <w:rPr>
          <w:b/>
          <w:bCs/>
          <w:sz w:val="26"/>
          <w:szCs w:val="26"/>
        </w:rPr>
        <w:t>Safe</w:t>
      </w:r>
      <w:r>
        <w:rPr>
          <w:b/>
          <w:bCs/>
          <w:sz w:val="26"/>
          <w:szCs w:val="26"/>
        </w:rPr>
        <w:t>ty considerations</w:t>
      </w:r>
      <w:r w:rsidRPr="00FD609E">
        <w:rPr>
          <w:b/>
          <w:bCs/>
          <w:sz w:val="26"/>
          <w:szCs w:val="26"/>
        </w:rPr>
        <w:t xml:space="preserve"> </w:t>
      </w:r>
    </w:p>
    <w:p w14:paraId="04CF8A0C" w14:textId="279751F0" w:rsidR="00FD609E" w:rsidRDefault="00FD609E" w:rsidP="007D0AED">
      <w:pPr>
        <w:autoSpaceDE w:val="0"/>
        <w:autoSpaceDN w:val="0"/>
        <w:adjustRightInd w:val="0"/>
        <w:jc w:val="both"/>
        <w:rPr>
          <w:rFonts w:ascii="Arial Narrow" w:hAnsi="Arial Narrow"/>
        </w:rPr>
      </w:pPr>
    </w:p>
    <w:p w14:paraId="732F199C" w14:textId="3C2C234A" w:rsidR="00ED75CA" w:rsidRPr="00345F6A" w:rsidRDefault="00EF02B0" w:rsidP="00FC47ED">
      <w:pPr>
        <w:autoSpaceDE w:val="0"/>
        <w:autoSpaceDN w:val="0"/>
        <w:adjustRightInd w:val="0"/>
        <w:ind w:left="426" w:firstLine="294"/>
        <w:jc w:val="both"/>
        <w:rPr>
          <w:rFonts w:asciiTheme="majorBidi" w:hAnsiTheme="majorBidi" w:cstheme="majorBidi"/>
        </w:rPr>
      </w:pPr>
      <w:r>
        <w:rPr>
          <w:rFonts w:asciiTheme="majorBidi" w:hAnsiTheme="majorBidi" w:cstheme="majorBidi"/>
        </w:rPr>
        <w:t xml:space="preserve">This research will involve reviewing medical records that are used </w:t>
      </w:r>
      <w:r w:rsidR="00FC47ED">
        <w:rPr>
          <w:rFonts w:asciiTheme="majorBidi" w:hAnsiTheme="majorBidi" w:cstheme="majorBidi"/>
        </w:rPr>
        <w:t>as part of the routine care for patients using this service.</w:t>
      </w:r>
      <w:r w:rsidR="006E7354">
        <w:rPr>
          <w:rFonts w:asciiTheme="majorBidi" w:hAnsiTheme="majorBidi" w:cstheme="majorBidi"/>
        </w:rPr>
        <w:t xml:space="preserve"> There will be no direct</w:t>
      </w:r>
      <w:r w:rsidR="00A6785B">
        <w:rPr>
          <w:rFonts w:asciiTheme="majorBidi" w:hAnsiTheme="majorBidi" w:cstheme="majorBidi"/>
        </w:rPr>
        <w:t xml:space="preserve"> routine</w:t>
      </w:r>
      <w:r w:rsidR="006E7354">
        <w:rPr>
          <w:rFonts w:asciiTheme="majorBidi" w:hAnsiTheme="majorBidi" w:cstheme="majorBidi"/>
        </w:rPr>
        <w:t xml:space="preserve"> </w:t>
      </w:r>
      <w:r w:rsidR="00A6785B">
        <w:rPr>
          <w:rFonts w:asciiTheme="majorBidi" w:hAnsiTheme="majorBidi" w:cstheme="majorBidi"/>
        </w:rPr>
        <w:t>intervention on the part of the researchers and a</w:t>
      </w:r>
      <w:r w:rsidR="00C257AE">
        <w:rPr>
          <w:rFonts w:asciiTheme="majorBidi" w:hAnsiTheme="majorBidi" w:cstheme="majorBidi"/>
        </w:rPr>
        <w:t>re unlikely to be any safety considerations. In the rare circumstance</w:t>
      </w:r>
      <w:r w:rsidR="00462B7E">
        <w:rPr>
          <w:rFonts w:asciiTheme="majorBidi" w:hAnsiTheme="majorBidi" w:cstheme="majorBidi"/>
        </w:rPr>
        <w:t>, that the research reviewing the medical records is of the opinion</w:t>
      </w:r>
      <w:r w:rsidR="00C257AE">
        <w:rPr>
          <w:rFonts w:asciiTheme="majorBidi" w:hAnsiTheme="majorBidi" w:cstheme="majorBidi"/>
        </w:rPr>
        <w:t xml:space="preserve"> that unsafe practice </w:t>
      </w:r>
      <w:r w:rsidR="004230CB">
        <w:rPr>
          <w:rFonts w:asciiTheme="majorBidi" w:hAnsiTheme="majorBidi" w:cstheme="majorBidi"/>
        </w:rPr>
        <w:t xml:space="preserve">has been executed by a </w:t>
      </w:r>
      <w:r w:rsidR="00462B7E">
        <w:rPr>
          <w:rFonts w:asciiTheme="majorBidi" w:hAnsiTheme="majorBidi" w:cstheme="majorBidi"/>
        </w:rPr>
        <w:t xml:space="preserve">treating clinician, the advice would be </w:t>
      </w:r>
      <w:proofErr w:type="gramStart"/>
      <w:r w:rsidR="00462B7E">
        <w:rPr>
          <w:rFonts w:asciiTheme="majorBidi" w:hAnsiTheme="majorBidi" w:cstheme="majorBidi"/>
        </w:rPr>
        <w:t>intervene</w:t>
      </w:r>
      <w:proofErr w:type="gramEnd"/>
      <w:r w:rsidR="002A403D">
        <w:rPr>
          <w:rFonts w:asciiTheme="majorBidi" w:hAnsiTheme="majorBidi" w:cstheme="majorBidi"/>
        </w:rPr>
        <w:t xml:space="preserve"> in whatever capacity to protect patient safety.</w:t>
      </w:r>
    </w:p>
    <w:p w14:paraId="6F17A82B" w14:textId="77777777" w:rsidR="00B83328" w:rsidRPr="005C4161" w:rsidRDefault="00931C82" w:rsidP="007D0AED">
      <w:pPr>
        <w:numPr>
          <w:ilvl w:val="0"/>
          <w:numId w:val="15"/>
        </w:numPr>
        <w:spacing w:before="240"/>
        <w:ind w:left="426"/>
        <w:jc w:val="both"/>
        <w:rPr>
          <w:b/>
          <w:bCs/>
          <w:sz w:val="26"/>
          <w:szCs w:val="26"/>
        </w:rPr>
      </w:pPr>
      <w:r w:rsidRPr="005C4161">
        <w:rPr>
          <w:b/>
          <w:bCs/>
          <w:sz w:val="26"/>
          <w:szCs w:val="26"/>
        </w:rPr>
        <w:t xml:space="preserve">Data monitoring </w:t>
      </w:r>
    </w:p>
    <w:p w14:paraId="799B733A" w14:textId="77DC2442" w:rsidR="00B83328" w:rsidRDefault="00B83328" w:rsidP="007D0AED">
      <w:pPr>
        <w:autoSpaceDE w:val="0"/>
        <w:autoSpaceDN w:val="0"/>
        <w:adjustRightInd w:val="0"/>
        <w:jc w:val="both"/>
        <w:rPr>
          <w:b/>
          <w:sz w:val="22"/>
          <w:szCs w:val="22"/>
        </w:rPr>
      </w:pPr>
    </w:p>
    <w:p w14:paraId="24DF8E11" w14:textId="77777777" w:rsidR="00E4547A" w:rsidRDefault="00BD32DC" w:rsidP="00E4547A">
      <w:pPr>
        <w:autoSpaceDE w:val="0"/>
        <w:autoSpaceDN w:val="0"/>
        <w:adjustRightInd w:val="0"/>
        <w:ind w:left="720" w:firstLine="720"/>
        <w:jc w:val="both"/>
        <w:rPr>
          <w:rFonts w:asciiTheme="majorBidi" w:hAnsiTheme="majorBidi" w:cstheme="majorBidi"/>
          <w:bCs/>
        </w:rPr>
      </w:pPr>
      <w:r w:rsidRPr="00F06865">
        <w:rPr>
          <w:rFonts w:asciiTheme="majorBidi" w:hAnsiTheme="majorBidi" w:cstheme="majorBidi"/>
          <w:bCs/>
        </w:rPr>
        <w:t>There will be n</w:t>
      </w:r>
      <w:r w:rsidR="00F06865" w:rsidRPr="00F06865">
        <w:rPr>
          <w:rFonts w:asciiTheme="majorBidi" w:hAnsiTheme="majorBidi" w:cstheme="majorBidi"/>
          <w:bCs/>
        </w:rPr>
        <w:t>o direct intervention with regards to research in this study</w:t>
      </w:r>
      <w:r w:rsidR="00005D51">
        <w:rPr>
          <w:rFonts w:asciiTheme="majorBidi" w:hAnsiTheme="majorBidi" w:cstheme="majorBidi"/>
          <w:bCs/>
        </w:rPr>
        <w:t>. Whilst</w:t>
      </w:r>
    </w:p>
    <w:p w14:paraId="5367FC99" w14:textId="4D04A556" w:rsidR="00BD32DC" w:rsidRPr="00F06865" w:rsidRDefault="00005D51" w:rsidP="00E4547A">
      <w:pPr>
        <w:autoSpaceDE w:val="0"/>
        <w:autoSpaceDN w:val="0"/>
        <w:adjustRightInd w:val="0"/>
        <w:ind w:left="720"/>
        <w:jc w:val="both"/>
        <w:rPr>
          <w:rFonts w:asciiTheme="majorBidi" w:hAnsiTheme="majorBidi" w:cstheme="majorBidi"/>
          <w:bCs/>
        </w:rPr>
      </w:pPr>
      <w:r>
        <w:rPr>
          <w:rFonts w:asciiTheme="majorBidi" w:hAnsiTheme="majorBidi" w:cstheme="majorBidi"/>
          <w:bCs/>
        </w:rPr>
        <w:t xml:space="preserve">monitoring will take place to ensure appropriate research conduct is taking place with regards to protecting patient confidentiality, no </w:t>
      </w:r>
      <w:r w:rsidR="00E4547A">
        <w:rPr>
          <w:rFonts w:asciiTheme="majorBidi" w:hAnsiTheme="majorBidi" w:cstheme="majorBidi"/>
          <w:bCs/>
        </w:rPr>
        <w:t xml:space="preserve">formal </w:t>
      </w:r>
      <w:r w:rsidR="00547671">
        <w:rPr>
          <w:rFonts w:asciiTheme="majorBidi" w:hAnsiTheme="majorBidi" w:cstheme="majorBidi"/>
          <w:bCs/>
        </w:rPr>
        <w:t xml:space="preserve">ongoing </w:t>
      </w:r>
      <w:r w:rsidR="00E4547A">
        <w:rPr>
          <w:rFonts w:asciiTheme="majorBidi" w:hAnsiTheme="majorBidi" w:cstheme="majorBidi"/>
          <w:bCs/>
        </w:rPr>
        <w:t xml:space="preserve">monitoring will take place with regards to the performance of </w:t>
      </w:r>
      <w:r w:rsidR="00547671">
        <w:rPr>
          <w:rFonts w:asciiTheme="majorBidi" w:hAnsiTheme="majorBidi" w:cstheme="majorBidi"/>
          <w:bCs/>
        </w:rPr>
        <w:t>the Virtual ED service (which is being conducted as routine care)</w:t>
      </w:r>
      <w:r w:rsidR="00E35350">
        <w:rPr>
          <w:rFonts w:asciiTheme="majorBidi" w:hAnsiTheme="majorBidi" w:cstheme="majorBidi"/>
          <w:bCs/>
        </w:rPr>
        <w:t xml:space="preserve">. Each individual Health Network will perform </w:t>
      </w:r>
      <w:r w:rsidR="00273846">
        <w:rPr>
          <w:rFonts w:asciiTheme="majorBidi" w:hAnsiTheme="majorBidi" w:cstheme="majorBidi"/>
          <w:bCs/>
        </w:rPr>
        <w:t xml:space="preserve">their own quality to audit process </w:t>
      </w:r>
      <w:r w:rsidR="00482322">
        <w:rPr>
          <w:rFonts w:asciiTheme="majorBidi" w:hAnsiTheme="majorBidi" w:cstheme="majorBidi"/>
          <w:bCs/>
        </w:rPr>
        <w:t xml:space="preserve">to the performance of the service, which will take place separate to research activities. </w:t>
      </w:r>
    </w:p>
    <w:p w14:paraId="3513741C" w14:textId="77777777" w:rsidR="009F7368" w:rsidRPr="00EA738A" w:rsidRDefault="009F7368" w:rsidP="009F7368">
      <w:pPr>
        <w:numPr>
          <w:ilvl w:val="0"/>
          <w:numId w:val="15"/>
        </w:numPr>
        <w:spacing w:before="240"/>
        <w:ind w:left="426"/>
        <w:jc w:val="both"/>
        <w:rPr>
          <w:b/>
          <w:bCs/>
          <w:sz w:val="26"/>
          <w:szCs w:val="26"/>
        </w:rPr>
      </w:pPr>
      <w:r w:rsidRPr="00EA738A">
        <w:rPr>
          <w:b/>
          <w:bCs/>
          <w:sz w:val="26"/>
          <w:szCs w:val="26"/>
        </w:rPr>
        <w:t>Protocol Deviations</w:t>
      </w:r>
    </w:p>
    <w:p w14:paraId="465A2CA4" w14:textId="15625F17" w:rsidR="009F7368" w:rsidRDefault="009F7368" w:rsidP="009F7368">
      <w:pPr>
        <w:keepNext/>
        <w:jc w:val="both"/>
        <w:rPr>
          <w:rFonts w:cs="Arial"/>
          <w:color w:val="FF0000"/>
          <w:sz w:val="22"/>
          <w:szCs w:val="22"/>
        </w:rPr>
      </w:pPr>
    </w:p>
    <w:p w14:paraId="79E6C47A" w14:textId="7C917AC2" w:rsidR="00AB4258" w:rsidRPr="006434AD" w:rsidRDefault="006434AD" w:rsidP="006434AD">
      <w:pPr>
        <w:keepNext/>
        <w:ind w:left="720" w:firstLine="720"/>
        <w:jc w:val="both"/>
        <w:rPr>
          <w:rFonts w:asciiTheme="majorBidi" w:hAnsiTheme="majorBidi" w:cstheme="majorBidi"/>
          <w:color w:val="000000" w:themeColor="text1"/>
        </w:rPr>
      </w:pPr>
      <w:r>
        <w:rPr>
          <w:rFonts w:asciiTheme="majorBidi" w:hAnsiTheme="majorBidi" w:cstheme="majorBidi"/>
          <w:color w:val="000000" w:themeColor="text1"/>
        </w:rPr>
        <w:t>Not applicable</w:t>
      </w:r>
      <w:r w:rsidR="00B42F7D">
        <w:rPr>
          <w:rFonts w:asciiTheme="majorBidi" w:hAnsiTheme="majorBidi" w:cstheme="majorBidi"/>
          <w:color w:val="000000" w:themeColor="text1"/>
        </w:rPr>
        <w:t xml:space="preserve">. There will be </w:t>
      </w:r>
      <w:r w:rsidR="008126AE">
        <w:rPr>
          <w:rFonts w:asciiTheme="majorBidi" w:hAnsiTheme="majorBidi" w:cstheme="majorBidi"/>
          <w:color w:val="000000" w:themeColor="text1"/>
        </w:rPr>
        <w:t>nil intervention</w:t>
      </w:r>
      <w:r w:rsidR="009750B4">
        <w:rPr>
          <w:rFonts w:asciiTheme="majorBidi" w:hAnsiTheme="majorBidi" w:cstheme="majorBidi"/>
          <w:color w:val="000000" w:themeColor="text1"/>
        </w:rPr>
        <w:t xml:space="preserve"> on the part of the researchers</w:t>
      </w:r>
      <w:r w:rsidR="008126AE">
        <w:rPr>
          <w:rFonts w:asciiTheme="majorBidi" w:hAnsiTheme="majorBidi" w:cstheme="majorBidi"/>
          <w:color w:val="000000" w:themeColor="text1"/>
        </w:rPr>
        <w:t xml:space="preserve"> in this project. </w:t>
      </w:r>
    </w:p>
    <w:p w14:paraId="3EE884FC" w14:textId="77777777" w:rsidR="009F7368" w:rsidRPr="00EA738A" w:rsidRDefault="009F7368" w:rsidP="009F7368">
      <w:pPr>
        <w:keepNext/>
        <w:numPr>
          <w:ilvl w:val="0"/>
          <w:numId w:val="15"/>
        </w:numPr>
        <w:spacing w:before="240"/>
        <w:ind w:left="426"/>
        <w:jc w:val="both"/>
        <w:rPr>
          <w:b/>
          <w:bCs/>
          <w:sz w:val="26"/>
          <w:szCs w:val="26"/>
        </w:rPr>
      </w:pPr>
      <w:r>
        <w:rPr>
          <w:b/>
          <w:bCs/>
          <w:sz w:val="26"/>
          <w:szCs w:val="26"/>
        </w:rPr>
        <w:t>Unexpected or Serious Adverse Events</w:t>
      </w:r>
    </w:p>
    <w:p w14:paraId="7942834C" w14:textId="77777777" w:rsidR="009F7368" w:rsidRPr="00E77B54" w:rsidRDefault="009F7368">
      <w:pPr>
        <w:keepNext/>
        <w:jc w:val="both"/>
        <w:rPr>
          <w:rFonts w:cs="Arial"/>
          <w:color w:val="FF0000"/>
          <w:sz w:val="22"/>
          <w:szCs w:val="22"/>
        </w:rPr>
      </w:pPr>
    </w:p>
    <w:p w14:paraId="2FE73C9D" w14:textId="49144E67" w:rsidR="009F7368" w:rsidRDefault="00D323F6" w:rsidP="005D1EBE">
      <w:pPr>
        <w:keepNext/>
        <w:ind w:left="1440"/>
        <w:jc w:val="both"/>
        <w:rPr>
          <w:rFonts w:cs="Arial"/>
        </w:rPr>
      </w:pPr>
      <w:r>
        <w:rPr>
          <w:rFonts w:cs="Arial"/>
        </w:rPr>
        <w:t xml:space="preserve">One potential adverse event </w:t>
      </w:r>
      <w:r w:rsidR="00BB5F69">
        <w:rPr>
          <w:rFonts w:cs="Arial"/>
        </w:rPr>
        <w:t>that has the potential to occur due to research</w:t>
      </w:r>
    </w:p>
    <w:p w14:paraId="550D2FCC" w14:textId="03B104E5" w:rsidR="009F7368" w:rsidRPr="00DD0CE5" w:rsidRDefault="00BB5F69" w:rsidP="00DD0CE5">
      <w:pPr>
        <w:keepNext/>
        <w:jc w:val="both"/>
        <w:rPr>
          <w:rFonts w:cs="Arial"/>
        </w:rPr>
      </w:pPr>
      <w:r>
        <w:rPr>
          <w:rFonts w:cs="Arial"/>
        </w:rPr>
        <w:tab/>
        <w:t xml:space="preserve">activities would be </w:t>
      </w:r>
      <w:r w:rsidR="00E72009">
        <w:rPr>
          <w:rFonts w:cs="Arial"/>
        </w:rPr>
        <w:t xml:space="preserve">a </w:t>
      </w:r>
      <w:r w:rsidR="00DD0CE5">
        <w:rPr>
          <w:rFonts w:cs="Arial"/>
        </w:rPr>
        <w:t>confidentiality</w:t>
      </w:r>
      <w:r w:rsidR="00E72009">
        <w:rPr>
          <w:rFonts w:cs="Arial"/>
        </w:rPr>
        <w:t xml:space="preserve"> </w:t>
      </w:r>
      <w:r w:rsidR="00DD0CE5">
        <w:rPr>
          <w:rFonts w:cs="Arial"/>
        </w:rPr>
        <w:t xml:space="preserve">breach.  </w:t>
      </w:r>
      <w:r w:rsidR="009F7368" w:rsidRPr="005D1EBE">
        <w:rPr>
          <w:rFonts w:asciiTheme="majorBidi" w:hAnsiTheme="majorBidi" w:cstheme="majorBidi"/>
        </w:rPr>
        <w:t>The principal investigator will use continuous vigilance to identify and report adverse events</w:t>
      </w:r>
      <w:r w:rsidR="00DD0CE5">
        <w:rPr>
          <w:rFonts w:asciiTheme="majorBidi" w:hAnsiTheme="majorBidi" w:cstheme="majorBidi"/>
        </w:rPr>
        <w:t xml:space="preserve"> of this nature</w:t>
      </w:r>
      <w:r w:rsidR="009F7368" w:rsidRPr="005D1EBE">
        <w:rPr>
          <w:rFonts w:asciiTheme="majorBidi" w:hAnsiTheme="majorBidi" w:cstheme="majorBidi"/>
        </w:rPr>
        <w:t xml:space="preserve"> within 72 hours of identification of the event to all approving HRECs and relevant Research Governance Officers. </w:t>
      </w:r>
    </w:p>
    <w:p w14:paraId="75EF7A00" w14:textId="77777777" w:rsidR="009F7368" w:rsidRDefault="009F7368" w:rsidP="007D0AED">
      <w:pPr>
        <w:jc w:val="both"/>
        <w:rPr>
          <w:rFonts w:cs="Arial"/>
          <w:color w:val="0000FF"/>
          <w:sz w:val="22"/>
          <w:szCs w:val="22"/>
        </w:rPr>
      </w:pPr>
    </w:p>
    <w:p w14:paraId="7F284A7B" w14:textId="77777777" w:rsidR="00931C82" w:rsidRPr="00F44F87" w:rsidRDefault="00931C82" w:rsidP="007D0AED">
      <w:pPr>
        <w:pStyle w:val="Heading1"/>
        <w:numPr>
          <w:ilvl w:val="0"/>
          <w:numId w:val="10"/>
        </w:numPr>
        <w:spacing w:before="360"/>
        <w:ind w:left="0" w:hanging="567"/>
        <w:rPr>
          <w:rFonts w:asciiTheme="majorBidi" w:hAnsiTheme="majorBidi" w:cstheme="majorBidi"/>
          <w:sz w:val="26"/>
          <w:szCs w:val="26"/>
        </w:rPr>
      </w:pPr>
      <w:r w:rsidRPr="00F44F87">
        <w:rPr>
          <w:rFonts w:asciiTheme="majorBidi" w:hAnsiTheme="majorBidi" w:cstheme="majorBidi"/>
          <w:sz w:val="26"/>
          <w:szCs w:val="26"/>
        </w:rPr>
        <w:lastRenderedPageBreak/>
        <w:t>DATA ANALYSIS</w:t>
      </w:r>
    </w:p>
    <w:p w14:paraId="6BA4E109" w14:textId="77777777" w:rsidR="00D33E21" w:rsidRPr="00F44F87" w:rsidRDefault="00D33E21" w:rsidP="007D0AED">
      <w:pPr>
        <w:pStyle w:val="ListParagraph"/>
        <w:keepNext/>
        <w:autoSpaceDE w:val="0"/>
        <w:autoSpaceDN w:val="0"/>
        <w:adjustRightInd w:val="0"/>
        <w:ind w:left="1440"/>
        <w:jc w:val="both"/>
        <w:rPr>
          <w:rFonts w:asciiTheme="majorBidi" w:hAnsiTheme="majorBidi" w:cstheme="majorBidi"/>
          <w:i/>
          <w:iCs/>
          <w:color w:val="000000"/>
          <w:sz w:val="22"/>
          <w:szCs w:val="22"/>
          <w:lang w:val="en-AU" w:eastAsia="en-AU"/>
        </w:rPr>
      </w:pPr>
    </w:p>
    <w:p w14:paraId="2F5A119A" w14:textId="587B4F22" w:rsidR="00931C82" w:rsidRDefault="007F2474" w:rsidP="007D0AED">
      <w:pPr>
        <w:pStyle w:val="ListParagraph"/>
        <w:keepNext/>
        <w:numPr>
          <w:ilvl w:val="0"/>
          <w:numId w:val="27"/>
        </w:numPr>
        <w:ind w:left="426" w:hanging="426"/>
        <w:jc w:val="both"/>
        <w:rPr>
          <w:rFonts w:asciiTheme="majorBidi" w:hAnsiTheme="majorBidi" w:cstheme="majorBidi"/>
          <w:b/>
        </w:rPr>
      </w:pPr>
      <w:r>
        <w:rPr>
          <w:rFonts w:asciiTheme="majorBidi" w:hAnsiTheme="majorBidi" w:cstheme="majorBidi"/>
          <w:b/>
        </w:rPr>
        <w:t>Selection of subjects</w:t>
      </w:r>
    </w:p>
    <w:p w14:paraId="0D97A1E6" w14:textId="6CC0D32E" w:rsidR="007F2474" w:rsidRDefault="007F2474" w:rsidP="007F2474">
      <w:pPr>
        <w:keepNext/>
        <w:jc w:val="both"/>
        <w:rPr>
          <w:rFonts w:asciiTheme="majorBidi" w:hAnsiTheme="majorBidi" w:cstheme="majorBidi"/>
          <w:b/>
        </w:rPr>
      </w:pPr>
    </w:p>
    <w:p w14:paraId="3C726A92" w14:textId="1D206D3E" w:rsidR="007F2474" w:rsidRPr="00A6551A" w:rsidRDefault="002B1C26" w:rsidP="00C627E0">
      <w:pPr>
        <w:keepNext/>
        <w:ind w:left="426" w:firstLine="294"/>
        <w:jc w:val="both"/>
        <w:rPr>
          <w:rFonts w:asciiTheme="majorBidi" w:hAnsiTheme="majorBidi" w:cstheme="majorBidi"/>
          <w:bCs/>
        </w:rPr>
      </w:pPr>
      <w:r>
        <w:rPr>
          <w:rFonts w:asciiTheme="majorBidi" w:hAnsiTheme="majorBidi" w:cstheme="majorBidi"/>
          <w:bCs/>
        </w:rPr>
        <w:t>All patients present</w:t>
      </w:r>
      <w:r w:rsidR="00D30EAC">
        <w:rPr>
          <w:rFonts w:asciiTheme="majorBidi" w:hAnsiTheme="majorBidi" w:cstheme="majorBidi"/>
          <w:bCs/>
        </w:rPr>
        <w:t>ing to the Virtual Emergency Department</w:t>
      </w:r>
      <w:r w:rsidR="00C627E0">
        <w:rPr>
          <w:rFonts w:asciiTheme="majorBidi" w:hAnsiTheme="majorBidi" w:cstheme="majorBidi"/>
          <w:bCs/>
        </w:rPr>
        <w:t>s from inception of the service</w:t>
      </w:r>
      <w:r w:rsidR="00E86939">
        <w:rPr>
          <w:rFonts w:asciiTheme="majorBidi" w:hAnsiTheme="majorBidi" w:cstheme="majorBidi"/>
          <w:bCs/>
        </w:rPr>
        <w:t xml:space="preserve"> until the 27</w:t>
      </w:r>
      <w:r w:rsidR="00E86939" w:rsidRPr="00E86939">
        <w:rPr>
          <w:rFonts w:asciiTheme="majorBidi" w:hAnsiTheme="majorBidi" w:cstheme="majorBidi"/>
          <w:bCs/>
          <w:vertAlign w:val="superscript"/>
        </w:rPr>
        <w:t>th</w:t>
      </w:r>
      <w:r w:rsidR="00E86939">
        <w:rPr>
          <w:rFonts w:asciiTheme="majorBidi" w:hAnsiTheme="majorBidi" w:cstheme="majorBidi"/>
          <w:bCs/>
        </w:rPr>
        <w:t xml:space="preserve"> January 2023</w:t>
      </w:r>
      <w:r w:rsidR="00D30EAC">
        <w:rPr>
          <w:rFonts w:asciiTheme="majorBidi" w:hAnsiTheme="majorBidi" w:cstheme="majorBidi"/>
          <w:bCs/>
        </w:rPr>
        <w:t xml:space="preserve"> will be included in this study</w:t>
      </w:r>
      <w:r w:rsidR="00867750">
        <w:rPr>
          <w:rFonts w:asciiTheme="majorBidi" w:hAnsiTheme="majorBidi" w:cstheme="majorBidi"/>
          <w:bCs/>
        </w:rPr>
        <w:t>.</w:t>
      </w:r>
    </w:p>
    <w:p w14:paraId="2D621A30" w14:textId="38504C3A" w:rsidR="00931C82" w:rsidRDefault="00931C82" w:rsidP="007D0AED">
      <w:pPr>
        <w:jc w:val="both"/>
        <w:rPr>
          <w:b/>
          <w:bCs/>
          <w:sz w:val="22"/>
          <w:szCs w:val="22"/>
        </w:rPr>
      </w:pPr>
    </w:p>
    <w:p w14:paraId="5C65AA90" w14:textId="60008EC9" w:rsidR="00D33E21" w:rsidRDefault="00D33E21" w:rsidP="007D0AED">
      <w:pPr>
        <w:autoSpaceDE w:val="0"/>
        <w:autoSpaceDN w:val="0"/>
        <w:adjustRightInd w:val="0"/>
        <w:jc w:val="both"/>
        <w:rPr>
          <w:b/>
          <w:bCs/>
          <w:sz w:val="22"/>
          <w:szCs w:val="22"/>
        </w:rPr>
      </w:pPr>
    </w:p>
    <w:p w14:paraId="10728CFD" w14:textId="159782D4" w:rsidR="00867750" w:rsidRDefault="00867750" w:rsidP="007D0AED">
      <w:pPr>
        <w:autoSpaceDE w:val="0"/>
        <w:autoSpaceDN w:val="0"/>
        <w:adjustRightInd w:val="0"/>
        <w:jc w:val="both"/>
        <w:rPr>
          <w:b/>
          <w:bCs/>
          <w:sz w:val="22"/>
          <w:szCs w:val="22"/>
        </w:rPr>
      </w:pPr>
    </w:p>
    <w:p w14:paraId="7082CC57" w14:textId="77777777" w:rsidR="00867750" w:rsidRPr="006373B6" w:rsidRDefault="00867750" w:rsidP="007D0AED">
      <w:pPr>
        <w:autoSpaceDE w:val="0"/>
        <w:autoSpaceDN w:val="0"/>
        <w:adjustRightInd w:val="0"/>
        <w:jc w:val="both"/>
        <w:rPr>
          <w:color w:val="FF0000"/>
          <w:sz w:val="22"/>
          <w:szCs w:val="22"/>
        </w:rPr>
      </w:pPr>
    </w:p>
    <w:p w14:paraId="434D47E7" w14:textId="77777777" w:rsidR="00931C82" w:rsidRPr="00D33E21" w:rsidRDefault="00931C82" w:rsidP="007D0AED">
      <w:pPr>
        <w:pStyle w:val="ListParagraph"/>
        <w:numPr>
          <w:ilvl w:val="0"/>
          <w:numId w:val="27"/>
        </w:numPr>
        <w:ind w:left="426" w:hanging="426"/>
        <w:jc w:val="both"/>
        <w:rPr>
          <w:rFonts w:cs="Arial"/>
          <w:b/>
          <w:sz w:val="22"/>
          <w:szCs w:val="22"/>
        </w:rPr>
      </w:pPr>
      <w:r w:rsidRPr="00D33E21">
        <w:rPr>
          <w:rFonts w:cs="Arial"/>
          <w:b/>
          <w:sz w:val="22"/>
          <w:szCs w:val="22"/>
        </w:rPr>
        <w:t>Statistical methods</w:t>
      </w:r>
    </w:p>
    <w:p w14:paraId="06CC50D9" w14:textId="77777777" w:rsidR="00931C82" w:rsidRPr="006373B6" w:rsidRDefault="00931C82" w:rsidP="007D0AED">
      <w:pPr>
        <w:jc w:val="both"/>
        <w:rPr>
          <w:b/>
          <w:sz w:val="22"/>
          <w:szCs w:val="22"/>
        </w:rPr>
      </w:pPr>
    </w:p>
    <w:p w14:paraId="76715D04" w14:textId="6E209092" w:rsidR="004275E2" w:rsidRPr="00EF7C07" w:rsidRDefault="00A90DD5" w:rsidP="00EF7C07">
      <w:pPr>
        <w:ind w:left="426" w:firstLine="294"/>
        <w:jc w:val="both"/>
        <w:rPr>
          <w:rFonts w:asciiTheme="majorBidi" w:hAnsiTheme="majorBidi" w:cstheme="majorBidi"/>
          <w:color w:val="000000" w:themeColor="text1"/>
        </w:rPr>
      </w:pPr>
      <w:r>
        <w:rPr>
          <w:rFonts w:asciiTheme="majorBidi" w:hAnsiTheme="majorBidi" w:cstheme="majorBidi"/>
          <w:color w:val="000000" w:themeColor="text1"/>
        </w:rPr>
        <w:t xml:space="preserve">Internal comparison within the cohort will be used to determine the </w:t>
      </w:r>
      <w:r w:rsidR="00EF3EA6">
        <w:rPr>
          <w:rFonts w:asciiTheme="majorBidi" w:hAnsiTheme="majorBidi" w:cstheme="majorBidi"/>
          <w:color w:val="000000" w:themeColor="text1"/>
        </w:rPr>
        <w:t xml:space="preserve">relative risk of re-presentation the Physical Emergency Department following Virtual Emergency Department </w:t>
      </w:r>
      <w:r w:rsidR="00430B56">
        <w:rPr>
          <w:rFonts w:asciiTheme="majorBidi" w:hAnsiTheme="majorBidi" w:cstheme="majorBidi"/>
          <w:color w:val="000000" w:themeColor="text1"/>
        </w:rPr>
        <w:t>when comparing various demographic factors (</w:t>
      </w:r>
      <w:proofErr w:type="spellStart"/>
      <w:r w:rsidR="00430B56">
        <w:rPr>
          <w:rFonts w:asciiTheme="majorBidi" w:hAnsiTheme="majorBidi" w:cstheme="majorBidi"/>
          <w:color w:val="000000" w:themeColor="text1"/>
        </w:rPr>
        <w:t>eg.</w:t>
      </w:r>
      <w:proofErr w:type="spellEnd"/>
      <w:r w:rsidR="00430B56">
        <w:rPr>
          <w:rFonts w:asciiTheme="majorBidi" w:hAnsiTheme="majorBidi" w:cstheme="majorBidi"/>
          <w:color w:val="000000" w:themeColor="text1"/>
        </w:rPr>
        <w:t xml:space="preserve"> Age, </w:t>
      </w:r>
      <w:r w:rsidR="000134D8">
        <w:rPr>
          <w:rFonts w:asciiTheme="majorBidi" w:hAnsiTheme="majorBidi" w:cstheme="majorBidi"/>
          <w:color w:val="000000" w:themeColor="text1"/>
        </w:rPr>
        <w:t xml:space="preserve">location, </w:t>
      </w:r>
      <w:r w:rsidR="003B3FDB">
        <w:rPr>
          <w:rFonts w:asciiTheme="majorBidi" w:hAnsiTheme="majorBidi" w:cstheme="majorBidi"/>
          <w:color w:val="000000" w:themeColor="text1"/>
        </w:rPr>
        <w:t>presenting complaint etc.).</w:t>
      </w:r>
      <w:r w:rsidR="000C47D9">
        <w:rPr>
          <w:rFonts w:asciiTheme="majorBidi" w:hAnsiTheme="majorBidi" w:cstheme="majorBidi"/>
          <w:color w:val="000000" w:themeColor="text1"/>
        </w:rPr>
        <w:t xml:space="preserve"> </w:t>
      </w:r>
      <w:r w:rsidR="002A4597">
        <w:rPr>
          <w:rFonts w:asciiTheme="majorBidi" w:hAnsiTheme="majorBidi" w:cstheme="majorBidi"/>
          <w:color w:val="000000" w:themeColor="text1"/>
        </w:rPr>
        <w:t xml:space="preserve">Appropriate </w:t>
      </w:r>
      <w:r w:rsidR="00C002CB">
        <w:rPr>
          <w:rFonts w:asciiTheme="majorBidi" w:hAnsiTheme="majorBidi" w:cstheme="majorBidi"/>
          <w:color w:val="000000" w:themeColor="text1"/>
        </w:rPr>
        <w:t>statistical methods</w:t>
      </w:r>
      <w:r w:rsidR="000C47D9">
        <w:rPr>
          <w:rFonts w:asciiTheme="majorBidi" w:hAnsiTheme="majorBidi" w:cstheme="majorBidi"/>
          <w:color w:val="000000" w:themeColor="text1"/>
        </w:rPr>
        <w:t xml:space="preserve"> will be used to facilitate comparison </w:t>
      </w:r>
      <w:r w:rsidR="00D71C6A">
        <w:rPr>
          <w:rFonts w:asciiTheme="majorBidi" w:hAnsiTheme="majorBidi" w:cstheme="majorBidi"/>
          <w:color w:val="000000" w:themeColor="text1"/>
        </w:rPr>
        <w:t>regarding the relative risks of each</w:t>
      </w:r>
      <w:r w:rsidR="00EF7C07">
        <w:rPr>
          <w:rFonts w:asciiTheme="majorBidi" w:hAnsiTheme="majorBidi" w:cstheme="majorBidi"/>
          <w:color w:val="000000" w:themeColor="text1"/>
        </w:rPr>
        <w:t xml:space="preserve"> variable on the re-presentation rate. </w:t>
      </w:r>
    </w:p>
    <w:p w14:paraId="760A4A3A" w14:textId="77777777" w:rsidR="004275E2" w:rsidRPr="00A47CB7" w:rsidRDefault="004275E2" w:rsidP="004275E2">
      <w:pPr>
        <w:numPr>
          <w:ilvl w:val="0"/>
          <w:numId w:val="16"/>
        </w:numPr>
        <w:spacing w:before="240"/>
        <w:ind w:left="426"/>
        <w:jc w:val="both"/>
        <w:rPr>
          <w:rFonts w:asciiTheme="majorBidi" w:hAnsiTheme="majorBidi" w:cstheme="majorBidi"/>
          <w:b/>
          <w:bCs/>
        </w:rPr>
      </w:pPr>
      <w:r w:rsidRPr="00A47CB7">
        <w:rPr>
          <w:rFonts w:asciiTheme="majorBidi" w:hAnsiTheme="majorBidi" w:cstheme="majorBidi"/>
          <w:b/>
          <w:bCs/>
        </w:rPr>
        <w:t xml:space="preserve">De-identification </w:t>
      </w:r>
    </w:p>
    <w:p w14:paraId="03CE82F1" w14:textId="77777777" w:rsidR="004275E2" w:rsidRPr="00EB6202" w:rsidRDefault="004275E2" w:rsidP="007D0AED">
      <w:pPr>
        <w:jc w:val="both"/>
        <w:rPr>
          <w:rFonts w:asciiTheme="majorHAnsi" w:hAnsiTheme="majorHAnsi" w:cs="Arial"/>
          <w:color w:val="0000FF"/>
          <w:sz w:val="22"/>
          <w:szCs w:val="22"/>
        </w:rPr>
      </w:pPr>
    </w:p>
    <w:p w14:paraId="0712FA5A" w14:textId="0F4D14A2" w:rsidR="004275E2" w:rsidRPr="00390820" w:rsidRDefault="00243761" w:rsidP="00390820">
      <w:pPr>
        <w:ind w:left="426" w:firstLine="294"/>
        <w:jc w:val="both"/>
        <w:rPr>
          <w:rFonts w:asciiTheme="majorBidi" w:hAnsiTheme="majorBidi" w:cstheme="majorBidi"/>
          <w:color w:val="000000" w:themeColor="text1"/>
        </w:rPr>
      </w:pPr>
      <w:r>
        <w:rPr>
          <w:rFonts w:asciiTheme="majorBidi" w:hAnsiTheme="majorBidi" w:cstheme="majorBidi"/>
          <w:color w:val="000000" w:themeColor="text1"/>
        </w:rPr>
        <w:t xml:space="preserve">Data extracted from </w:t>
      </w:r>
      <w:proofErr w:type="gramStart"/>
      <w:r>
        <w:rPr>
          <w:rFonts w:asciiTheme="majorBidi" w:hAnsiTheme="majorBidi" w:cstheme="majorBidi"/>
          <w:color w:val="000000" w:themeColor="text1"/>
        </w:rPr>
        <w:t>patients</w:t>
      </w:r>
      <w:proofErr w:type="gramEnd"/>
      <w:r>
        <w:rPr>
          <w:rFonts w:asciiTheme="majorBidi" w:hAnsiTheme="majorBidi" w:cstheme="majorBidi"/>
          <w:color w:val="000000" w:themeColor="text1"/>
        </w:rPr>
        <w:t xml:space="preserve"> medical records will be coded and then stored in a secure password-protected hard drive at each site. </w:t>
      </w:r>
      <w:r w:rsidR="00F71020">
        <w:rPr>
          <w:rFonts w:asciiTheme="majorBidi" w:hAnsiTheme="majorBidi" w:cstheme="majorBidi"/>
          <w:color w:val="000000" w:themeColor="text1"/>
        </w:rPr>
        <w:t xml:space="preserve">Patient will not be readily identifiable </w:t>
      </w:r>
      <w:r w:rsidR="00EF02C1">
        <w:rPr>
          <w:rFonts w:asciiTheme="majorBidi" w:hAnsiTheme="majorBidi" w:cstheme="majorBidi"/>
          <w:color w:val="000000" w:themeColor="text1"/>
        </w:rPr>
        <w:t xml:space="preserve">from the data extracted for this study. Only the principal investigators at each site, and </w:t>
      </w:r>
      <w:r w:rsidR="005072E5">
        <w:rPr>
          <w:rFonts w:asciiTheme="majorBidi" w:hAnsiTheme="majorBidi" w:cstheme="majorBidi"/>
          <w:color w:val="000000" w:themeColor="text1"/>
        </w:rPr>
        <w:t xml:space="preserve">Dr. Lisa </w:t>
      </w:r>
      <w:proofErr w:type="spellStart"/>
      <w:r w:rsidR="005072E5">
        <w:rPr>
          <w:rFonts w:asciiTheme="majorBidi" w:hAnsiTheme="majorBidi" w:cstheme="majorBidi"/>
          <w:color w:val="000000" w:themeColor="text1"/>
        </w:rPr>
        <w:t>Brichko</w:t>
      </w:r>
      <w:proofErr w:type="spellEnd"/>
      <w:r w:rsidR="005072E5">
        <w:rPr>
          <w:rFonts w:asciiTheme="majorBidi" w:hAnsiTheme="majorBidi" w:cstheme="majorBidi"/>
          <w:color w:val="000000" w:themeColor="text1"/>
        </w:rPr>
        <w:t xml:space="preserve"> (Alfred Health), will have access to </w:t>
      </w:r>
      <w:r w:rsidR="002164C7">
        <w:rPr>
          <w:rFonts w:asciiTheme="majorBidi" w:hAnsiTheme="majorBidi" w:cstheme="majorBidi"/>
          <w:color w:val="000000" w:themeColor="text1"/>
        </w:rPr>
        <w:t xml:space="preserve">documentation required to enable </w:t>
      </w:r>
      <w:r w:rsidR="00DD6770">
        <w:rPr>
          <w:rFonts w:asciiTheme="majorBidi" w:hAnsiTheme="majorBidi" w:cstheme="majorBidi"/>
          <w:color w:val="000000" w:themeColor="text1"/>
        </w:rPr>
        <w:t xml:space="preserve">re-identification of individuals from the study code. </w:t>
      </w:r>
      <w:r w:rsidR="001E3402">
        <w:rPr>
          <w:rFonts w:asciiTheme="majorBidi" w:hAnsiTheme="majorBidi" w:cstheme="majorBidi"/>
          <w:color w:val="000000" w:themeColor="text1"/>
        </w:rPr>
        <w:t xml:space="preserve">This documentation </w:t>
      </w:r>
      <w:r w:rsidR="00253786">
        <w:rPr>
          <w:rFonts w:asciiTheme="majorBidi" w:hAnsiTheme="majorBidi" w:cstheme="majorBidi"/>
          <w:color w:val="000000" w:themeColor="text1"/>
        </w:rPr>
        <w:t>held by each principal investigator will be restricted to</w:t>
      </w:r>
      <w:r w:rsidR="00390820">
        <w:rPr>
          <w:rFonts w:asciiTheme="majorBidi" w:hAnsiTheme="majorBidi" w:cstheme="majorBidi"/>
          <w:color w:val="000000" w:themeColor="text1"/>
        </w:rPr>
        <w:t xml:space="preserve"> only patients that have presented to their respective Health Networks. </w:t>
      </w:r>
    </w:p>
    <w:p w14:paraId="7E1AFE7F" w14:textId="77777777" w:rsidR="00E77B54" w:rsidRPr="00647D16" w:rsidRDefault="00E77B54" w:rsidP="000D6D92">
      <w:pPr>
        <w:pStyle w:val="Heading1"/>
        <w:numPr>
          <w:ilvl w:val="0"/>
          <w:numId w:val="10"/>
        </w:numPr>
        <w:spacing w:before="360"/>
        <w:ind w:left="0" w:hanging="567"/>
        <w:rPr>
          <w:rFonts w:asciiTheme="majorBidi" w:hAnsiTheme="majorBidi" w:cstheme="majorBidi"/>
        </w:rPr>
      </w:pPr>
      <w:r w:rsidRPr="00647D16">
        <w:rPr>
          <w:rFonts w:asciiTheme="majorBidi" w:hAnsiTheme="majorBidi" w:cstheme="majorBidi"/>
        </w:rPr>
        <w:t xml:space="preserve">DATA HANDLING AND RECORD KEEPING </w:t>
      </w:r>
    </w:p>
    <w:p w14:paraId="6CA249FE" w14:textId="77777777" w:rsidR="00E77B54" w:rsidRPr="00647D16" w:rsidRDefault="00E77B54" w:rsidP="000D6D92">
      <w:pPr>
        <w:keepNext/>
        <w:numPr>
          <w:ilvl w:val="0"/>
          <w:numId w:val="17"/>
        </w:numPr>
        <w:spacing w:before="240"/>
        <w:ind w:left="426"/>
        <w:jc w:val="both"/>
        <w:rPr>
          <w:rFonts w:asciiTheme="majorBidi" w:hAnsiTheme="majorBidi" w:cstheme="majorBidi"/>
          <w:b/>
          <w:bCs/>
        </w:rPr>
      </w:pPr>
      <w:r w:rsidRPr="00647D16">
        <w:rPr>
          <w:rFonts w:asciiTheme="majorBidi" w:hAnsiTheme="majorBidi" w:cstheme="majorBidi"/>
          <w:b/>
          <w:bCs/>
        </w:rPr>
        <w:t>Data Collection and Management Responsibilities</w:t>
      </w:r>
    </w:p>
    <w:p w14:paraId="28FD78DB" w14:textId="77777777" w:rsidR="00E77B54" w:rsidRPr="00647D16" w:rsidRDefault="00E77B54" w:rsidP="00052BC9">
      <w:pPr>
        <w:keepNext/>
        <w:jc w:val="both"/>
        <w:rPr>
          <w:rFonts w:asciiTheme="majorBidi" w:hAnsiTheme="majorBidi" w:cstheme="majorBidi"/>
        </w:rPr>
      </w:pPr>
    </w:p>
    <w:p w14:paraId="1F122C79" w14:textId="4A2C35CE" w:rsidR="00052BC9" w:rsidRDefault="00052BC9" w:rsidP="00D86C29">
      <w:pPr>
        <w:keepNext/>
        <w:ind w:firstLine="426"/>
        <w:jc w:val="both"/>
        <w:rPr>
          <w:rFonts w:asciiTheme="majorBidi" w:hAnsiTheme="majorBidi" w:cstheme="majorBidi"/>
        </w:rPr>
      </w:pPr>
      <w:r w:rsidRPr="00647D16">
        <w:rPr>
          <w:rFonts w:asciiTheme="majorBidi" w:hAnsiTheme="majorBidi" w:cstheme="majorBidi"/>
        </w:rPr>
        <w:t xml:space="preserve">Data collection </w:t>
      </w:r>
      <w:r w:rsidR="00D86C29" w:rsidRPr="00647D16">
        <w:rPr>
          <w:rFonts w:asciiTheme="majorBidi" w:hAnsiTheme="majorBidi" w:cstheme="majorBidi"/>
        </w:rPr>
        <w:t>will be the</w:t>
      </w:r>
      <w:r w:rsidRPr="00647D16">
        <w:rPr>
          <w:rFonts w:asciiTheme="majorBidi" w:hAnsiTheme="majorBidi" w:cstheme="majorBidi"/>
        </w:rPr>
        <w:t xml:space="preserve"> responsibility of the research staff of </w:t>
      </w:r>
      <w:r w:rsidR="00647D16" w:rsidRPr="00647D16">
        <w:rPr>
          <w:rFonts w:asciiTheme="majorBidi" w:hAnsiTheme="majorBidi" w:cstheme="majorBidi"/>
          <w:color w:val="000000" w:themeColor="text1"/>
        </w:rPr>
        <w:t xml:space="preserve">name researchers </w:t>
      </w:r>
      <w:r w:rsidRPr="00647D16">
        <w:rPr>
          <w:rFonts w:asciiTheme="majorBidi" w:hAnsiTheme="majorBidi" w:cstheme="majorBidi"/>
        </w:rPr>
        <w:t>under the supervision of the</w:t>
      </w:r>
      <w:r w:rsidR="004769CB">
        <w:rPr>
          <w:rFonts w:asciiTheme="majorBidi" w:hAnsiTheme="majorBidi" w:cstheme="majorBidi"/>
        </w:rPr>
        <w:t>ir respective</w:t>
      </w:r>
      <w:r w:rsidRPr="00647D16">
        <w:rPr>
          <w:rFonts w:asciiTheme="majorBidi" w:hAnsiTheme="majorBidi" w:cstheme="majorBidi"/>
        </w:rPr>
        <w:t xml:space="preserve"> Principal </w:t>
      </w:r>
      <w:r w:rsidR="004B6C86">
        <w:rPr>
          <w:rFonts w:asciiTheme="majorBidi" w:hAnsiTheme="majorBidi" w:cstheme="majorBidi"/>
        </w:rPr>
        <w:t xml:space="preserve">Site </w:t>
      </w:r>
      <w:r w:rsidRPr="00647D16">
        <w:rPr>
          <w:rFonts w:asciiTheme="majorBidi" w:hAnsiTheme="majorBidi" w:cstheme="majorBidi"/>
        </w:rPr>
        <w:t>Investigator</w:t>
      </w:r>
      <w:r w:rsidR="004769CB">
        <w:rPr>
          <w:rFonts w:asciiTheme="majorBidi" w:hAnsiTheme="majorBidi" w:cstheme="majorBidi"/>
        </w:rPr>
        <w:t xml:space="preserve"> in their affiliate</w:t>
      </w:r>
      <w:r w:rsidR="004B6C86">
        <w:rPr>
          <w:rFonts w:asciiTheme="majorBidi" w:hAnsiTheme="majorBidi" w:cstheme="majorBidi"/>
        </w:rPr>
        <w:t>d</w:t>
      </w:r>
      <w:r w:rsidR="004769CB">
        <w:rPr>
          <w:rFonts w:asciiTheme="majorBidi" w:hAnsiTheme="majorBidi" w:cstheme="majorBidi"/>
        </w:rPr>
        <w:t xml:space="preserve"> Health Network</w:t>
      </w:r>
      <w:r w:rsidRPr="00647D16">
        <w:rPr>
          <w:rFonts w:asciiTheme="majorBidi" w:hAnsiTheme="majorBidi" w:cstheme="majorBidi"/>
        </w:rPr>
        <w:t>.  The Principal</w:t>
      </w:r>
      <w:r w:rsidR="004B6C86">
        <w:rPr>
          <w:rFonts w:asciiTheme="majorBidi" w:hAnsiTheme="majorBidi" w:cstheme="majorBidi"/>
        </w:rPr>
        <w:t xml:space="preserve"> Site</w:t>
      </w:r>
      <w:r w:rsidRPr="00647D16">
        <w:rPr>
          <w:rFonts w:asciiTheme="majorBidi" w:hAnsiTheme="majorBidi" w:cstheme="majorBidi"/>
        </w:rPr>
        <w:t xml:space="preserve"> Investigator</w:t>
      </w:r>
      <w:r w:rsidR="004B6C86">
        <w:rPr>
          <w:rFonts w:asciiTheme="majorBidi" w:hAnsiTheme="majorBidi" w:cstheme="majorBidi"/>
        </w:rPr>
        <w:t>s</w:t>
      </w:r>
      <w:r w:rsidRPr="00647D16">
        <w:rPr>
          <w:rFonts w:asciiTheme="majorBidi" w:hAnsiTheme="majorBidi" w:cstheme="majorBidi"/>
        </w:rPr>
        <w:t xml:space="preserve"> </w:t>
      </w:r>
      <w:r w:rsidR="004B6C86">
        <w:rPr>
          <w:rFonts w:asciiTheme="majorBidi" w:hAnsiTheme="majorBidi" w:cstheme="majorBidi"/>
        </w:rPr>
        <w:t>will be</w:t>
      </w:r>
      <w:r w:rsidRPr="00647D16">
        <w:rPr>
          <w:rFonts w:asciiTheme="majorBidi" w:hAnsiTheme="majorBidi" w:cstheme="majorBidi"/>
        </w:rPr>
        <w:t xml:space="preserve"> responsible for ensuring the accuracy, completeness, legibility, and timeliness of the data reported.</w:t>
      </w:r>
    </w:p>
    <w:p w14:paraId="62163E8C" w14:textId="0A6A7AB2" w:rsidR="004B6C86" w:rsidRDefault="004B6C86" w:rsidP="00D86C29">
      <w:pPr>
        <w:keepNext/>
        <w:ind w:firstLine="426"/>
        <w:jc w:val="both"/>
        <w:rPr>
          <w:rFonts w:asciiTheme="majorBidi" w:hAnsiTheme="majorBidi" w:cstheme="majorBidi"/>
        </w:rPr>
      </w:pPr>
    </w:p>
    <w:p w14:paraId="31F1BF7A" w14:textId="134AB2FC" w:rsidR="004B6C86" w:rsidRDefault="00620170" w:rsidP="00D86C29">
      <w:pPr>
        <w:keepNext/>
        <w:ind w:firstLine="426"/>
        <w:jc w:val="both"/>
        <w:rPr>
          <w:rFonts w:asciiTheme="majorBidi" w:hAnsiTheme="majorBidi" w:cstheme="majorBidi"/>
        </w:rPr>
      </w:pPr>
      <w:r>
        <w:rPr>
          <w:rFonts w:asciiTheme="majorBidi" w:hAnsiTheme="majorBidi" w:cstheme="majorBidi"/>
        </w:rPr>
        <w:t xml:space="preserve">Raw Data will be collected from medical records at each individual Health Network. </w:t>
      </w:r>
      <w:r w:rsidR="004B6C86">
        <w:rPr>
          <w:rFonts w:asciiTheme="majorBidi" w:hAnsiTheme="majorBidi" w:cstheme="majorBidi"/>
        </w:rPr>
        <w:t xml:space="preserve">Data will be </w:t>
      </w:r>
      <w:r w:rsidR="00EA43BD">
        <w:rPr>
          <w:rFonts w:asciiTheme="majorBidi" w:hAnsiTheme="majorBidi" w:cstheme="majorBidi"/>
        </w:rPr>
        <w:t>de-identified</w:t>
      </w:r>
      <w:r w:rsidR="00C2569E">
        <w:rPr>
          <w:rFonts w:asciiTheme="majorBidi" w:hAnsiTheme="majorBidi" w:cstheme="majorBidi"/>
        </w:rPr>
        <w:t xml:space="preserve"> and processed</w:t>
      </w:r>
      <w:r w:rsidR="004B6C86">
        <w:rPr>
          <w:rFonts w:asciiTheme="majorBidi" w:hAnsiTheme="majorBidi" w:cstheme="majorBidi"/>
        </w:rPr>
        <w:t xml:space="preserve"> and then sent to project Principal Investigator </w:t>
      </w:r>
      <w:r w:rsidR="00EA43BD">
        <w:rPr>
          <w:rFonts w:asciiTheme="majorBidi" w:hAnsiTheme="majorBidi" w:cstheme="majorBidi"/>
        </w:rPr>
        <w:t xml:space="preserve">in </w:t>
      </w:r>
      <w:r w:rsidR="00C2569E">
        <w:rPr>
          <w:rFonts w:asciiTheme="majorBidi" w:hAnsiTheme="majorBidi" w:cstheme="majorBidi"/>
        </w:rPr>
        <w:t>a</w:t>
      </w:r>
      <w:r w:rsidR="00EA43BD">
        <w:rPr>
          <w:rFonts w:asciiTheme="majorBidi" w:hAnsiTheme="majorBidi" w:cstheme="majorBidi"/>
        </w:rPr>
        <w:t xml:space="preserve"> de</w:t>
      </w:r>
      <w:r w:rsidR="004B6C86">
        <w:rPr>
          <w:rFonts w:asciiTheme="majorBidi" w:hAnsiTheme="majorBidi" w:cstheme="majorBidi"/>
        </w:rPr>
        <w:t>-identifi</w:t>
      </w:r>
      <w:r w:rsidR="00EA43BD">
        <w:rPr>
          <w:rFonts w:asciiTheme="majorBidi" w:hAnsiTheme="majorBidi" w:cstheme="majorBidi"/>
        </w:rPr>
        <w:t>ed</w:t>
      </w:r>
      <w:r w:rsidR="00590F56">
        <w:rPr>
          <w:rFonts w:asciiTheme="majorBidi" w:hAnsiTheme="majorBidi" w:cstheme="majorBidi"/>
        </w:rPr>
        <w:t xml:space="preserve"> </w:t>
      </w:r>
      <w:r w:rsidR="00C2569E">
        <w:rPr>
          <w:rFonts w:asciiTheme="majorBidi" w:hAnsiTheme="majorBidi" w:cstheme="majorBidi"/>
        </w:rPr>
        <w:t xml:space="preserve">summary form. </w:t>
      </w:r>
    </w:p>
    <w:p w14:paraId="33C12AFD" w14:textId="149B03A7" w:rsidR="00C2569E" w:rsidRDefault="00C2569E" w:rsidP="00D86C29">
      <w:pPr>
        <w:keepNext/>
        <w:ind w:firstLine="426"/>
        <w:jc w:val="both"/>
        <w:rPr>
          <w:rFonts w:asciiTheme="majorBidi" w:hAnsiTheme="majorBidi" w:cstheme="majorBidi"/>
        </w:rPr>
      </w:pPr>
    </w:p>
    <w:p w14:paraId="19E7EC0C" w14:textId="12F9C01F" w:rsidR="00C2569E" w:rsidRDefault="00C2569E" w:rsidP="00D86C29">
      <w:pPr>
        <w:keepNext/>
        <w:ind w:firstLine="426"/>
        <w:jc w:val="both"/>
        <w:rPr>
          <w:rFonts w:asciiTheme="majorBidi" w:hAnsiTheme="majorBidi" w:cstheme="majorBidi"/>
        </w:rPr>
      </w:pPr>
      <w:r>
        <w:rPr>
          <w:rFonts w:asciiTheme="majorBidi" w:hAnsiTheme="majorBidi" w:cstheme="majorBidi"/>
        </w:rPr>
        <w:t xml:space="preserve">All individual patient data will be </w:t>
      </w:r>
      <w:r w:rsidR="009F7796">
        <w:rPr>
          <w:rFonts w:asciiTheme="majorBidi" w:hAnsiTheme="majorBidi" w:cstheme="majorBidi"/>
        </w:rPr>
        <w:t>stored in secure password-protected hard drives in</w:t>
      </w:r>
      <w:r w:rsidR="005D3AF1">
        <w:rPr>
          <w:rFonts w:asciiTheme="majorBidi" w:hAnsiTheme="majorBidi" w:cstheme="majorBidi"/>
        </w:rPr>
        <w:t xml:space="preserve"> each of the Health Networks. </w:t>
      </w:r>
    </w:p>
    <w:p w14:paraId="124C0E1A" w14:textId="0AC5AEB3" w:rsidR="002B2982" w:rsidRDefault="002B2982" w:rsidP="00D86C29">
      <w:pPr>
        <w:keepNext/>
        <w:ind w:firstLine="426"/>
        <w:jc w:val="both"/>
        <w:rPr>
          <w:rFonts w:asciiTheme="majorBidi" w:hAnsiTheme="majorBidi" w:cstheme="majorBidi"/>
        </w:rPr>
      </w:pPr>
    </w:p>
    <w:p w14:paraId="5CCBC5CB" w14:textId="46AB191A" w:rsidR="002B2982" w:rsidRPr="00E4595A" w:rsidRDefault="002B2982" w:rsidP="00D86C29">
      <w:pPr>
        <w:keepNext/>
        <w:ind w:firstLine="426"/>
        <w:jc w:val="both"/>
        <w:rPr>
          <w:rFonts w:asciiTheme="majorBidi" w:hAnsiTheme="majorBidi" w:cstheme="majorBidi"/>
          <w:color w:val="000000" w:themeColor="text1"/>
        </w:rPr>
      </w:pPr>
      <w:r>
        <w:rPr>
          <w:rFonts w:asciiTheme="majorBidi" w:hAnsiTheme="majorBidi" w:cstheme="majorBidi"/>
        </w:rPr>
        <w:t xml:space="preserve">The project Principal investigator will have overall responsibility </w:t>
      </w:r>
      <w:r w:rsidR="00AF29F5">
        <w:rPr>
          <w:rFonts w:asciiTheme="majorBidi" w:hAnsiTheme="majorBidi" w:cstheme="majorBidi"/>
        </w:rPr>
        <w:t xml:space="preserve">with regards to the overall </w:t>
      </w:r>
      <w:r w:rsidR="00AF29F5" w:rsidRPr="00E4595A">
        <w:rPr>
          <w:rFonts w:asciiTheme="majorBidi" w:hAnsiTheme="majorBidi" w:cstheme="majorBidi"/>
          <w:color w:val="000000" w:themeColor="text1"/>
        </w:rPr>
        <w:t>interpretation</w:t>
      </w:r>
      <w:r w:rsidR="00E112E2" w:rsidRPr="00E4595A">
        <w:rPr>
          <w:rFonts w:asciiTheme="majorBidi" w:hAnsiTheme="majorBidi" w:cstheme="majorBidi"/>
          <w:color w:val="000000" w:themeColor="text1"/>
        </w:rPr>
        <w:t xml:space="preserve"> and analysis of data</w:t>
      </w:r>
      <w:r w:rsidR="005B422A" w:rsidRPr="00E4595A">
        <w:rPr>
          <w:rFonts w:asciiTheme="majorBidi" w:hAnsiTheme="majorBidi" w:cstheme="majorBidi"/>
          <w:color w:val="000000" w:themeColor="text1"/>
        </w:rPr>
        <w:t xml:space="preserve">, as well as write up of </w:t>
      </w:r>
      <w:r w:rsidR="001B6F17">
        <w:rPr>
          <w:rFonts w:asciiTheme="majorBidi" w:hAnsiTheme="majorBidi" w:cstheme="majorBidi"/>
          <w:color w:val="000000" w:themeColor="text1"/>
        </w:rPr>
        <w:t>study findings</w:t>
      </w:r>
      <w:r w:rsidR="005B422A" w:rsidRPr="00E4595A">
        <w:rPr>
          <w:rFonts w:asciiTheme="majorBidi" w:hAnsiTheme="majorBidi" w:cstheme="majorBidi"/>
          <w:color w:val="000000" w:themeColor="text1"/>
        </w:rPr>
        <w:t xml:space="preserve">. </w:t>
      </w:r>
    </w:p>
    <w:p w14:paraId="044A5DCC" w14:textId="0CA7D7F7" w:rsidR="00E77B54" w:rsidRDefault="00E77B54" w:rsidP="007D0AED">
      <w:pPr>
        <w:numPr>
          <w:ilvl w:val="0"/>
          <w:numId w:val="17"/>
        </w:numPr>
        <w:spacing w:before="240"/>
        <w:ind w:left="426"/>
        <w:jc w:val="both"/>
        <w:rPr>
          <w:rFonts w:asciiTheme="majorBidi" w:hAnsiTheme="majorBidi" w:cstheme="majorBidi"/>
          <w:b/>
          <w:bCs/>
          <w:color w:val="000000" w:themeColor="text1"/>
        </w:rPr>
      </w:pPr>
      <w:r w:rsidRPr="00E4595A">
        <w:rPr>
          <w:rFonts w:asciiTheme="majorBidi" w:hAnsiTheme="majorBidi" w:cstheme="majorBidi"/>
          <w:b/>
          <w:bCs/>
          <w:color w:val="000000" w:themeColor="text1"/>
        </w:rPr>
        <w:t>Study Records Retention</w:t>
      </w:r>
    </w:p>
    <w:p w14:paraId="1E14C432" w14:textId="4CCE00EA" w:rsidR="001B6F17" w:rsidRPr="001B6F17" w:rsidRDefault="001B6F17" w:rsidP="001B6F17">
      <w:pPr>
        <w:spacing w:before="240"/>
        <w:ind w:left="426"/>
        <w:jc w:val="both"/>
        <w:rPr>
          <w:rFonts w:asciiTheme="majorBidi" w:hAnsiTheme="majorBidi" w:cstheme="majorBidi"/>
          <w:color w:val="000000" w:themeColor="text1"/>
        </w:rPr>
      </w:pPr>
      <w:r>
        <w:rPr>
          <w:rFonts w:asciiTheme="majorBidi" w:hAnsiTheme="majorBidi" w:cstheme="majorBidi"/>
          <w:color w:val="000000" w:themeColor="text1"/>
        </w:rPr>
        <w:t>Data will be held for period of</w:t>
      </w:r>
      <w:r w:rsidR="00A013A7">
        <w:rPr>
          <w:rFonts w:asciiTheme="majorBidi" w:hAnsiTheme="majorBidi" w:cstheme="majorBidi"/>
          <w:color w:val="000000" w:themeColor="text1"/>
        </w:rPr>
        <w:t xml:space="preserve"> 7 years, after which point it will be deleted from all servers. </w:t>
      </w:r>
    </w:p>
    <w:p w14:paraId="33FD1016" w14:textId="77777777" w:rsidR="00E77B54" w:rsidRPr="00E4595A" w:rsidRDefault="00E77B54" w:rsidP="007D0AED">
      <w:pPr>
        <w:jc w:val="both"/>
        <w:rPr>
          <w:rFonts w:asciiTheme="majorBidi" w:hAnsiTheme="majorBidi" w:cstheme="majorBidi"/>
          <w:color w:val="000000" w:themeColor="text1"/>
        </w:rPr>
      </w:pPr>
    </w:p>
    <w:p w14:paraId="2A75E2BF" w14:textId="77777777" w:rsidR="00E77B54" w:rsidRPr="00F7768A" w:rsidRDefault="00E77B54" w:rsidP="007D0AED">
      <w:pPr>
        <w:pStyle w:val="Heading1"/>
        <w:numPr>
          <w:ilvl w:val="0"/>
          <w:numId w:val="10"/>
        </w:numPr>
        <w:spacing w:before="360"/>
        <w:ind w:left="0" w:hanging="567"/>
        <w:rPr>
          <w:rFonts w:asciiTheme="majorBidi" w:hAnsiTheme="majorBidi" w:cstheme="majorBidi"/>
        </w:rPr>
      </w:pPr>
      <w:r w:rsidRPr="00F7768A">
        <w:rPr>
          <w:rFonts w:asciiTheme="majorBidi" w:hAnsiTheme="majorBidi" w:cstheme="majorBidi"/>
        </w:rPr>
        <w:lastRenderedPageBreak/>
        <w:t>PUBLICATION &amp; INTELLECTUAL PROPERTY</w:t>
      </w:r>
    </w:p>
    <w:p w14:paraId="73CBECFB" w14:textId="77777777" w:rsidR="000D6D92" w:rsidRPr="00F7768A" w:rsidRDefault="000D6D92" w:rsidP="000D6D92">
      <w:pPr>
        <w:numPr>
          <w:ilvl w:val="0"/>
          <w:numId w:val="31"/>
        </w:numPr>
        <w:spacing w:before="240"/>
        <w:ind w:left="426"/>
        <w:jc w:val="both"/>
        <w:rPr>
          <w:rFonts w:asciiTheme="majorBidi" w:hAnsiTheme="majorBidi" w:cstheme="majorBidi"/>
          <w:b/>
          <w:bCs/>
        </w:rPr>
      </w:pPr>
      <w:r w:rsidRPr="00F7768A">
        <w:rPr>
          <w:rFonts w:asciiTheme="majorBidi" w:hAnsiTheme="majorBidi" w:cstheme="majorBidi"/>
          <w:b/>
          <w:bCs/>
        </w:rPr>
        <w:t xml:space="preserve">Dissemination of results to participants </w:t>
      </w:r>
    </w:p>
    <w:p w14:paraId="714F576F" w14:textId="77777777" w:rsidR="000D6D92" w:rsidRPr="00F7768A" w:rsidRDefault="000D6D92" w:rsidP="000D6D92">
      <w:pPr>
        <w:autoSpaceDE w:val="0"/>
        <w:autoSpaceDN w:val="0"/>
        <w:adjustRightInd w:val="0"/>
        <w:jc w:val="both"/>
        <w:rPr>
          <w:rFonts w:asciiTheme="majorBidi" w:hAnsiTheme="majorBidi" w:cstheme="majorBidi"/>
          <w:b/>
        </w:rPr>
      </w:pPr>
    </w:p>
    <w:p w14:paraId="4ED8F164" w14:textId="0DD42332" w:rsidR="000D6D92" w:rsidRPr="00F0090F" w:rsidRDefault="00E1304D" w:rsidP="00F7768A">
      <w:pPr>
        <w:ind w:left="426"/>
        <w:jc w:val="both"/>
        <w:rPr>
          <w:rFonts w:cs="Arial"/>
          <w:color w:val="0000FF"/>
          <w:sz w:val="22"/>
          <w:szCs w:val="22"/>
        </w:rPr>
      </w:pPr>
      <w:r>
        <w:rPr>
          <w:rFonts w:asciiTheme="majorBidi" w:hAnsiTheme="majorBidi" w:cstheme="majorBidi"/>
          <w:color w:val="000000" w:themeColor="text1"/>
        </w:rPr>
        <w:t>It is our aim that f</w:t>
      </w:r>
      <w:r w:rsidR="00F7768A">
        <w:rPr>
          <w:rFonts w:asciiTheme="majorBidi" w:hAnsiTheme="majorBidi" w:cstheme="majorBidi"/>
          <w:color w:val="000000" w:themeColor="text1"/>
        </w:rPr>
        <w:t xml:space="preserve">indings from this study will be </w:t>
      </w:r>
      <w:r w:rsidR="004111F1">
        <w:rPr>
          <w:rFonts w:asciiTheme="majorBidi" w:hAnsiTheme="majorBidi" w:cstheme="majorBidi"/>
          <w:color w:val="000000" w:themeColor="text1"/>
        </w:rPr>
        <w:t xml:space="preserve">published in a peer-reviewed </w:t>
      </w:r>
      <w:r>
        <w:rPr>
          <w:rFonts w:asciiTheme="majorBidi" w:hAnsiTheme="majorBidi" w:cstheme="majorBidi"/>
          <w:color w:val="000000" w:themeColor="text1"/>
        </w:rPr>
        <w:t>journal. Patient</w:t>
      </w:r>
      <w:r w:rsidR="005A2B51">
        <w:rPr>
          <w:rFonts w:asciiTheme="majorBidi" w:hAnsiTheme="majorBidi" w:cstheme="majorBidi"/>
          <w:color w:val="000000" w:themeColor="text1"/>
        </w:rPr>
        <w:t xml:space="preserve">s who have had care through the Virtual ED will not be directly contacted with the results of this study. </w:t>
      </w:r>
      <w:r w:rsidR="004111F1">
        <w:rPr>
          <w:rFonts w:asciiTheme="majorBidi" w:hAnsiTheme="majorBidi" w:cstheme="majorBidi"/>
          <w:color w:val="000000" w:themeColor="text1"/>
        </w:rPr>
        <w:t xml:space="preserve"> </w:t>
      </w:r>
    </w:p>
    <w:p w14:paraId="36B19E42" w14:textId="7A604679" w:rsidR="002B0321" w:rsidRPr="00044AE4" w:rsidRDefault="00931C82" w:rsidP="00044AE4">
      <w:pPr>
        <w:pStyle w:val="Heading1"/>
        <w:numPr>
          <w:ilvl w:val="0"/>
          <w:numId w:val="10"/>
        </w:numPr>
        <w:spacing w:before="360"/>
        <w:ind w:left="0" w:hanging="567"/>
        <w:rPr>
          <w:rFonts w:ascii="Cambria" w:hAnsi="Cambria"/>
          <w:sz w:val="26"/>
          <w:szCs w:val="26"/>
        </w:rPr>
      </w:pPr>
      <w:r w:rsidRPr="00E77B54">
        <w:rPr>
          <w:rFonts w:ascii="Cambria" w:hAnsi="Cambria"/>
          <w:sz w:val="26"/>
          <w:szCs w:val="26"/>
        </w:rPr>
        <w:t xml:space="preserve">ETHICAL CONSIDERATIONS </w:t>
      </w:r>
    </w:p>
    <w:p w14:paraId="5890A91E" w14:textId="77777777" w:rsidR="00C501AF" w:rsidRPr="00C501AF" w:rsidRDefault="00C501AF" w:rsidP="000D6D92">
      <w:pPr>
        <w:numPr>
          <w:ilvl w:val="0"/>
          <w:numId w:val="36"/>
        </w:numPr>
        <w:spacing w:before="240"/>
        <w:ind w:left="426"/>
        <w:jc w:val="both"/>
        <w:rPr>
          <w:b/>
          <w:bCs/>
          <w:sz w:val="26"/>
          <w:szCs w:val="26"/>
        </w:rPr>
      </w:pPr>
      <w:r w:rsidRPr="00C501AF">
        <w:rPr>
          <w:b/>
          <w:bCs/>
          <w:sz w:val="26"/>
          <w:szCs w:val="26"/>
        </w:rPr>
        <w:t>Indemnity &amp; Compensation for Injury</w:t>
      </w:r>
    </w:p>
    <w:p w14:paraId="40B4CC59" w14:textId="24E6D3C3" w:rsidR="00C501AF" w:rsidRDefault="00C501AF" w:rsidP="007D0AED">
      <w:pPr>
        <w:autoSpaceDE w:val="0"/>
        <w:autoSpaceDN w:val="0"/>
        <w:adjustRightInd w:val="0"/>
        <w:jc w:val="both"/>
        <w:rPr>
          <w:rFonts w:cs="Sabon-Roman"/>
          <w:color w:val="0000FF"/>
          <w:sz w:val="22"/>
          <w:szCs w:val="22"/>
          <w:lang w:val="en-AU" w:eastAsia="en-AU"/>
        </w:rPr>
      </w:pPr>
    </w:p>
    <w:p w14:paraId="4656AF7D" w14:textId="1D2D1BB8" w:rsidR="006D115C" w:rsidRPr="006D115C" w:rsidRDefault="006D115C" w:rsidP="006D115C">
      <w:pPr>
        <w:autoSpaceDE w:val="0"/>
        <w:autoSpaceDN w:val="0"/>
        <w:adjustRightInd w:val="0"/>
        <w:ind w:left="426"/>
        <w:jc w:val="both"/>
        <w:rPr>
          <w:rFonts w:asciiTheme="majorBidi" w:hAnsiTheme="majorBidi" w:cstheme="majorBidi"/>
          <w:color w:val="000000" w:themeColor="text1"/>
          <w:lang w:val="en-AU" w:eastAsia="en-AU"/>
        </w:rPr>
      </w:pPr>
      <w:r>
        <w:rPr>
          <w:rFonts w:asciiTheme="majorBidi" w:hAnsiTheme="majorBidi" w:cstheme="majorBidi"/>
          <w:color w:val="000000" w:themeColor="text1"/>
          <w:lang w:val="en-AU" w:eastAsia="en-AU"/>
        </w:rPr>
        <w:t xml:space="preserve">Not applicable. There is no intervention on the part of the researchers in this study. </w:t>
      </w:r>
    </w:p>
    <w:p w14:paraId="5477B7F2" w14:textId="77777777" w:rsidR="00C501AF" w:rsidRPr="00C86FFA" w:rsidRDefault="00C501AF" w:rsidP="000D6D92">
      <w:pPr>
        <w:numPr>
          <w:ilvl w:val="0"/>
          <w:numId w:val="36"/>
        </w:numPr>
        <w:spacing w:before="240"/>
        <w:ind w:left="426"/>
        <w:jc w:val="both"/>
        <w:rPr>
          <w:b/>
          <w:bCs/>
          <w:sz w:val="26"/>
          <w:szCs w:val="26"/>
        </w:rPr>
      </w:pPr>
      <w:r>
        <w:rPr>
          <w:b/>
          <w:bCs/>
          <w:sz w:val="26"/>
          <w:szCs w:val="26"/>
        </w:rPr>
        <w:t>Vulnerable populations</w:t>
      </w:r>
    </w:p>
    <w:p w14:paraId="0FD8AFD6" w14:textId="3F619BA3" w:rsidR="00C501AF" w:rsidRDefault="00C501AF" w:rsidP="007D0AED">
      <w:pPr>
        <w:jc w:val="both"/>
        <w:rPr>
          <w:color w:val="0000FF"/>
          <w:sz w:val="22"/>
          <w:szCs w:val="22"/>
        </w:rPr>
      </w:pPr>
    </w:p>
    <w:p w14:paraId="1E9C9023" w14:textId="7B48EBA2" w:rsidR="009701A5" w:rsidRPr="009701A5" w:rsidRDefault="00FE3C12" w:rsidP="00814901">
      <w:pPr>
        <w:ind w:left="426" w:firstLine="294"/>
        <w:jc w:val="both"/>
        <w:rPr>
          <w:rFonts w:asciiTheme="majorBidi" w:hAnsiTheme="majorBidi" w:cstheme="majorBidi"/>
          <w:color w:val="000000" w:themeColor="text1"/>
        </w:rPr>
      </w:pPr>
      <w:r>
        <w:rPr>
          <w:rFonts w:asciiTheme="majorBidi" w:hAnsiTheme="majorBidi" w:cstheme="majorBidi"/>
          <w:color w:val="000000" w:themeColor="text1"/>
        </w:rPr>
        <w:t>Vulnerable populations will be part of this s</w:t>
      </w:r>
      <w:r w:rsidR="00814901">
        <w:rPr>
          <w:rFonts w:asciiTheme="majorBidi" w:hAnsiTheme="majorBidi" w:cstheme="majorBidi"/>
          <w:color w:val="000000" w:themeColor="text1"/>
        </w:rPr>
        <w:t xml:space="preserve">tudy as they will seek care through the Virtual ED. </w:t>
      </w:r>
      <w:r w:rsidR="00024375">
        <w:rPr>
          <w:rFonts w:asciiTheme="majorBidi" w:hAnsiTheme="majorBidi" w:cstheme="majorBidi"/>
          <w:color w:val="000000" w:themeColor="text1"/>
        </w:rPr>
        <w:t xml:space="preserve">Obtaining informed consent from these individuals is </w:t>
      </w:r>
      <w:proofErr w:type="spellStart"/>
      <w:r w:rsidR="00024375">
        <w:rPr>
          <w:rFonts w:asciiTheme="majorBidi" w:hAnsiTheme="majorBidi" w:cstheme="majorBidi"/>
          <w:color w:val="000000" w:themeColor="text1"/>
        </w:rPr>
        <w:t>non</w:t>
      </w:r>
      <w:proofErr w:type="spellEnd"/>
      <w:r w:rsidR="00024375">
        <w:rPr>
          <w:rFonts w:asciiTheme="majorBidi" w:hAnsiTheme="majorBidi" w:cstheme="majorBidi"/>
          <w:color w:val="000000" w:themeColor="text1"/>
        </w:rPr>
        <w:t xml:space="preserve"> applicable as a waiver of consent is sought. </w:t>
      </w:r>
    </w:p>
    <w:p w14:paraId="19615FBC" w14:textId="66DC6150" w:rsidR="00F0090F" w:rsidRDefault="00F0090F" w:rsidP="000D6D92">
      <w:pPr>
        <w:numPr>
          <w:ilvl w:val="0"/>
          <w:numId w:val="36"/>
        </w:numPr>
        <w:spacing w:before="240"/>
        <w:ind w:left="426"/>
        <w:jc w:val="both"/>
        <w:rPr>
          <w:b/>
          <w:bCs/>
          <w:sz w:val="26"/>
          <w:szCs w:val="26"/>
        </w:rPr>
      </w:pPr>
      <w:r w:rsidRPr="00F0090F">
        <w:rPr>
          <w:b/>
          <w:bCs/>
          <w:sz w:val="26"/>
          <w:szCs w:val="26"/>
        </w:rPr>
        <w:t>Waiver of Consent</w:t>
      </w:r>
    </w:p>
    <w:p w14:paraId="2F8E22D0" w14:textId="3C18B845" w:rsidR="009148FD" w:rsidRDefault="0060097C" w:rsidP="009148FD">
      <w:pPr>
        <w:spacing w:before="240"/>
        <w:ind w:left="720"/>
        <w:jc w:val="both"/>
        <w:rPr>
          <w:rFonts w:asciiTheme="majorBidi" w:hAnsiTheme="majorBidi" w:cstheme="majorBidi"/>
        </w:rPr>
      </w:pPr>
      <w:r>
        <w:rPr>
          <w:rFonts w:asciiTheme="majorBidi" w:hAnsiTheme="majorBidi" w:cstheme="majorBidi"/>
        </w:rPr>
        <w:t xml:space="preserve">A waiver of consent </w:t>
      </w:r>
      <w:r w:rsidR="0082497B">
        <w:rPr>
          <w:rFonts w:asciiTheme="majorBidi" w:hAnsiTheme="majorBidi" w:cstheme="majorBidi"/>
        </w:rPr>
        <w:t>is sought for the projec</w:t>
      </w:r>
      <w:r w:rsidR="0001370A">
        <w:rPr>
          <w:rFonts w:asciiTheme="majorBidi" w:hAnsiTheme="majorBidi" w:cstheme="majorBidi"/>
        </w:rPr>
        <w:t>t. J</w:t>
      </w:r>
      <w:r w:rsidR="00980342">
        <w:rPr>
          <w:rFonts w:asciiTheme="majorBidi" w:hAnsiTheme="majorBidi" w:cstheme="majorBidi"/>
        </w:rPr>
        <w:t>ustification, with reference to Section 2.3 of the National Statement is based on the following:</w:t>
      </w:r>
    </w:p>
    <w:p w14:paraId="1B6207B6" w14:textId="77777777" w:rsidR="00B66C7A" w:rsidRDefault="00B66C7A" w:rsidP="009148FD">
      <w:pPr>
        <w:spacing w:before="240"/>
        <w:ind w:left="720"/>
        <w:jc w:val="both"/>
        <w:rPr>
          <w:rFonts w:asciiTheme="majorBidi" w:hAnsiTheme="majorBidi" w:cstheme="majorBidi"/>
        </w:rPr>
      </w:pPr>
    </w:p>
    <w:p w14:paraId="363ACF44" w14:textId="77777777" w:rsidR="00B66C7A" w:rsidRPr="00B66C7A" w:rsidRDefault="00B66C7A" w:rsidP="00B66C7A">
      <w:pPr>
        <w:rPr>
          <w:rFonts w:asciiTheme="majorBidi" w:hAnsiTheme="majorBidi" w:cstheme="majorBidi"/>
          <w:u w:val="single"/>
          <w:lang w:val="en-AU"/>
        </w:rPr>
      </w:pPr>
      <w:r w:rsidRPr="00B66C7A">
        <w:rPr>
          <w:rFonts w:asciiTheme="majorBidi" w:hAnsiTheme="majorBidi" w:cstheme="majorBidi"/>
          <w:color w:val="222222"/>
          <w:shd w:val="clear" w:color="auto" w:fill="FFFFFF"/>
        </w:rPr>
        <w:t>a</w:t>
      </w:r>
      <w:r w:rsidRPr="00B66C7A">
        <w:rPr>
          <w:rFonts w:asciiTheme="majorBidi" w:hAnsiTheme="majorBidi" w:cstheme="majorBidi"/>
          <w:color w:val="222222"/>
          <w:u w:val="single"/>
          <w:shd w:val="clear" w:color="auto" w:fill="FFFFFF"/>
        </w:rPr>
        <w:t>) Involvement in the research carries no more than low risk (see paragraphs 2.1.6 and 2.1.7, page 18) to participants </w:t>
      </w:r>
    </w:p>
    <w:p w14:paraId="092E3049" w14:textId="77777777" w:rsidR="00B66C7A" w:rsidRPr="00B66C7A" w:rsidRDefault="00B66C7A" w:rsidP="00B66C7A">
      <w:pPr>
        <w:spacing w:before="60" w:after="60"/>
        <w:rPr>
          <w:rFonts w:asciiTheme="majorBidi" w:hAnsiTheme="majorBidi" w:cstheme="majorBidi"/>
          <w:i/>
        </w:rPr>
      </w:pPr>
      <w:r w:rsidRPr="00B66C7A">
        <w:rPr>
          <w:rFonts w:asciiTheme="majorBidi" w:hAnsiTheme="majorBidi" w:cstheme="majorBidi"/>
          <w:i/>
        </w:rPr>
        <w:t xml:space="preserve">The research involves minimal risk to subjects and participants will be treated according to best current practice. The research does not involve </w:t>
      </w:r>
      <w:r w:rsidRPr="00B66C7A">
        <w:rPr>
          <w:rFonts w:asciiTheme="majorBidi" w:eastAsia="ArialMT" w:hAnsiTheme="majorBidi" w:cstheme="majorBidi"/>
          <w:i/>
          <w:iCs/>
          <w:color w:val="000000" w:themeColor="text1"/>
        </w:rPr>
        <w:t>therapeutic intervention or other clinical or diagnostic interventions.</w:t>
      </w:r>
    </w:p>
    <w:p w14:paraId="4BFF060F" w14:textId="77777777" w:rsidR="00B66C7A" w:rsidRPr="00B66C7A" w:rsidRDefault="00B66C7A" w:rsidP="00B66C7A">
      <w:pPr>
        <w:spacing w:before="60" w:after="60"/>
        <w:rPr>
          <w:rFonts w:asciiTheme="majorBidi" w:hAnsiTheme="majorBidi" w:cstheme="majorBidi"/>
          <w:i/>
          <w:u w:val="single"/>
        </w:rPr>
      </w:pPr>
    </w:p>
    <w:p w14:paraId="1198475E" w14:textId="77777777" w:rsidR="00B66C7A" w:rsidRPr="00B66C7A" w:rsidRDefault="00B66C7A" w:rsidP="00B66C7A">
      <w:pPr>
        <w:rPr>
          <w:rFonts w:asciiTheme="majorBidi" w:hAnsiTheme="majorBidi" w:cstheme="majorBidi"/>
          <w:color w:val="222222"/>
          <w:u w:val="single"/>
          <w:shd w:val="clear" w:color="auto" w:fill="FFFFFF"/>
        </w:rPr>
      </w:pPr>
      <w:r w:rsidRPr="00B66C7A">
        <w:rPr>
          <w:rFonts w:asciiTheme="majorBidi" w:hAnsiTheme="majorBidi" w:cstheme="majorBidi"/>
          <w:color w:val="222222"/>
          <w:u w:val="single"/>
          <w:shd w:val="clear" w:color="auto" w:fill="FFFFFF"/>
        </w:rPr>
        <w:t>b) The benefits from the research justify any risks of harm associated with not seeking consent </w:t>
      </w:r>
    </w:p>
    <w:p w14:paraId="19F6936E" w14:textId="77777777" w:rsidR="00B66C7A" w:rsidRPr="00B66C7A" w:rsidRDefault="00B66C7A" w:rsidP="00B66C7A">
      <w:pPr>
        <w:rPr>
          <w:rFonts w:asciiTheme="majorBidi" w:hAnsiTheme="majorBidi" w:cstheme="majorBidi"/>
          <w:color w:val="222222"/>
          <w:u w:val="single"/>
          <w:shd w:val="clear" w:color="auto" w:fill="FFFFFF"/>
        </w:rPr>
      </w:pPr>
    </w:p>
    <w:p w14:paraId="238291DE" w14:textId="77777777" w:rsidR="00B66C7A" w:rsidRPr="00B66C7A" w:rsidRDefault="00B66C7A" w:rsidP="00B66C7A">
      <w:pPr>
        <w:rPr>
          <w:rFonts w:asciiTheme="majorBidi" w:hAnsiTheme="majorBidi" w:cstheme="majorBidi"/>
          <w:lang w:val="en-AU"/>
        </w:rPr>
      </w:pPr>
      <w:r w:rsidRPr="00B66C7A">
        <w:rPr>
          <w:rFonts w:asciiTheme="majorBidi" w:hAnsiTheme="majorBidi" w:cstheme="majorBidi"/>
          <w:i/>
          <w:iCs/>
          <w:color w:val="222222"/>
          <w:shd w:val="clear" w:color="auto" w:fill="FFFFFF"/>
        </w:rPr>
        <w:t>The possible benefits of this study – assessing the results and feasibility of the ongoing quality improvement project, to therefore inform and guide possible improvements to standard patient care – justify the risk associated with seeking consent in potentially distressing and traumatic circumstances</w:t>
      </w:r>
    </w:p>
    <w:p w14:paraId="6322C03F" w14:textId="77777777" w:rsidR="00B66C7A" w:rsidRPr="00B66C7A" w:rsidRDefault="00B66C7A" w:rsidP="00B66C7A">
      <w:pPr>
        <w:rPr>
          <w:rFonts w:asciiTheme="majorBidi" w:hAnsiTheme="majorBidi" w:cstheme="majorBidi"/>
          <w:color w:val="222222"/>
          <w:shd w:val="clear" w:color="auto" w:fill="FFFFFF"/>
        </w:rPr>
      </w:pPr>
    </w:p>
    <w:p w14:paraId="47361F7B" w14:textId="77777777" w:rsidR="00B66C7A" w:rsidRPr="00B66C7A" w:rsidRDefault="00B66C7A" w:rsidP="00B66C7A">
      <w:pPr>
        <w:rPr>
          <w:rFonts w:asciiTheme="majorBidi" w:hAnsiTheme="majorBidi" w:cstheme="majorBidi"/>
          <w:color w:val="222222"/>
          <w:u w:val="single"/>
          <w:shd w:val="clear" w:color="auto" w:fill="FFFFFF"/>
        </w:rPr>
      </w:pPr>
      <w:r w:rsidRPr="00B66C7A">
        <w:rPr>
          <w:rFonts w:asciiTheme="majorBidi" w:hAnsiTheme="majorBidi" w:cstheme="majorBidi"/>
          <w:color w:val="222222"/>
          <w:u w:val="single"/>
          <w:shd w:val="clear" w:color="auto" w:fill="FFFFFF"/>
        </w:rPr>
        <w:t>c) It is impracticable to obtain consent (for example, due to the quantity, age or accessibility of records) </w:t>
      </w:r>
    </w:p>
    <w:p w14:paraId="02628F6C" w14:textId="77777777" w:rsidR="00B66C7A" w:rsidRPr="00B66C7A" w:rsidRDefault="00B66C7A" w:rsidP="00B66C7A">
      <w:pPr>
        <w:rPr>
          <w:rFonts w:asciiTheme="majorBidi" w:hAnsiTheme="majorBidi" w:cstheme="majorBidi"/>
          <w:color w:val="222222"/>
          <w:u w:val="single"/>
          <w:shd w:val="clear" w:color="auto" w:fill="FFFFFF"/>
        </w:rPr>
      </w:pPr>
    </w:p>
    <w:p w14:paraId="1A24DEA1" w14:textId="77777777" w:rsidR="00B66C7A" w:rsidRPr="00B66C7A" w:rsidRDefault="00B66C7A" w:rsidP="00B66C7A">
      <w:pPr>
        <w:rPr>
          <w:rFonts w:asciiTheme="majorBidi" w:hAnsiTheme="majorBidi" w:cstheme="majorBidi"/>
          <w:lang w:val="en-AU"/>
        </w:rPr>
      </w:pPr>
      <w:r w:rsidRPr="00B66C7A">
        <w:rPr>
          <w:rFonts w:asciiTheme="majorBidi" w:hAnsiTheme="majorBidi" w:cstheme="majorBidi"/>
          <w:i/>
          <w:iCs/>
          <w:color w:val="222222"/>
          <w:shd w:val="clear" w:color="auto" w:fill="FFFFFF"/>
        </w:rPr>
        <w:t>It may be impracticable to gain consent in many cases due to the potentially distressing, traumatic and time-sensitive nature inherent in many emergency medicine consultations</w:t>
      </w:r>
    </w:p>
    <w:p w14:paraId="137D8968" w14:textId="77777777" w:rsidR="00B66C7A" w:rsidRPr="00B66C7A" w:rsidRDefault="00B66C7A" w:rsidP="00B66C7A">
      <w:pPr>
        <w:rPr>
          <w:rFonts w:asciiTheme="majorBidi" w:hAnsiTheme="majorBidi" w:cstheme="majorBidi"/>
          <w:color w:val="222222"/>
          <w:shd w:val="clear" w:color="auto" w:fill="FFFFFF"/>
        </w:rPr>
      </w:pPr>
    </w:p>
    <w:p w14:paraId="520D06C3" w14:textId="77777777" w:rsidR="00B66C7A" w:rsidRPr="00B66C7A" w:rsidRDefault="00B66C7A" w:rsidP="00B66C7A">
      <w:pPr>
        <w:rPr>
          <w:rFonts w:asciiTheme="majorBidi" w:hAnsiTheme="majorBidi" w:cstheme="majorBidi"/>
          <w:color w:val="222222"/>
          <w:u w:val="single"/>
          <w:shd w:val="clear" w:color="auto" w:fill="FFFFFF"/>
        </w:rPr>
      </w:pPr>
      <w:r w:rsidRPr="00B66C7A">
        <w:rPr>
          <w:rFonts w:asciiTheme="majorBidi" w:hAnsiTheme="majorBidi" w:cstheme="majorBidi"/>
          <w:color w:val="222222"/>
          <w:u w:val="single"/>
          <w:shd w:val="clear" w:color="auto" w:fill="FFFFFF"/>
        </w:rPr>
        <w:t>d) There is no known or likely reason for thinking that participants would not have consented if they had been asked</w:t>
      </w:r>
    </w:p>
    <w:p w14:paraId="58C95894" w14:textId="77777777" w:rsidR="00B66C7A" w:rsidRPr="00B66C7A" w:rsidRDefault="00B66C7A" w:rsidP="00B66C7A">
      <w:pPr>
        <w:rPr>
          <w:rFonts w:asciiTheme="majorBidi" w:hAnsiTheme="majorBidi" w:cstheme="majorBidi"/>
          <w:u w:val="single"/>
          <w:lang w:val="en-AU"/>
        </w:rPr>
      </w:pPr>
    </w:p>
    <w:p w14:paraId="3F581BA1" w14:textId="77777777" w:rsidR="00B66C7A" w:rsidRPr="00B66C7A" w:rsidRDefault="00B66C7A" w:rsidP="00B66C7A">
      <w:pPr>
        <w:rPr>
          <w:rFonts w:asciiTheme="majorBidi" w:hAnsiTheme="majorBidi" w:cstheme="majorBidi"/>
          <w:lang w:val="en-AU"/>
        </w:rPr>
      </w:pPr>
      <w:r w:rsidRPr="00B66C7A">
        <w:rPr>
          <w:rFonts w:asciiTheme="majorBidi" w:hAnsiTheme="majorBidi" w:cstheme="majorBidi"/>
          <w:color w:val="222222"/>
          <w:shd w:val="clear" w:color="auto" w:fill="FFFFFF"/>
        </w:rPr>
        <w:lastRenderedPageBreak/>
        <w:t> </w:t>
      </w:r>
      <w:r w:rsidRPr="00B66C7A">
        <w:rPr>
          <w:rFonts w:asciiTheme="majorBidi" w:hAnsiTheme="majorBidi" w:cstheme="majorBidi"/>
          <w:i/>
          <w:iCs/>
          <w:color w:val="222222"/>
          <w:shd w:val="clear" w:color="auto" w:fill="FFFFFF"/>
        </w:rPr>
        <w:t>There is no identifiable reason as to why participants would not have consented if they had been asked, given quality of care is not changing throughout this project</w:t>
      </w:r>
    </w:p>
    <w:p w14:paraId="3228BE9D" w14:textId="77777777" w:rsidR="00B66C7A" w:rsidRPr="00B66C7A" w:rsidRDefault="00B66C7A" w:rsidP="00B66C7A">
      <w:pPr>
        <w:rPr>
          <w:rFonts w:asciiTheme="majorBidi" w:hAnsiTheme="majorBidi" w:cstheme="majorBidi"/>
          <w:color w:val="222222"/>
          <w:shd w:val="clear" w:color="auto" w:fill="FFFFFF"/>
        </w:rPr>
      </w:pPr>
    </w:p>
    <w:p w14:paraId="60255FAE" w14:textId="77777777" w:rsidR="00B66C7A" w:rsidRPr="00B66C7A" w:rsidRDefault="00B66C7A" w:rsidP="00B66C7A">
      <w:pPr>
        <w:rPr>
          <w:rFonts w:asciiTheme="majorBidi" w:hAnsiTheme="majorBidi" w:cstheme="majorBidi"/>
          <w:color w:val="222222"/>
          <w:u w:val="single"/>
          <w:shd w:val="clear" w:color="auto" w:fill="FFFFFF"/>
        </w:rPr>
      </w:pPr>
      <w:r w:rsidRPr="00B66C7A">
        <w:rPr>
          <w:rFonts w:asciiTheme="majorBidi" w:hAnsiTheme="majorBidi" w:cstheme="majorBidi"/>
          <w:color w:val="222222"/>
          <w:u w:val="single"/>
          <w:shd w:val="clear" w:color="auto" w:fill="FFFFFF"/>
        </w:rPr>
        <w:t>e) There is sufficient protection of their privacy</w:t>
      </w:r>
    </w:p>
    <w:p w14:paraId="14D47D77" w14:textId="77777777" w:rsidR="00B66C7A" w:rsidRPr="00B66C7A" w:rsidRDefault="00B66C7A" w:rsidP="00B66C7A">
      <w:pPr>
        <w:rPr>
          <w:rFonts w:asciiTheme="majorBidi" w:hAnsiTheme="majorBidi" w:cstheme="majorBidi"/>
          <w:u w:val="single"/>
          <w:lang w:val="en-AU"/>
        </w:rPr>
      </w:pPr>
    </w:p>
    <w:p w14:paraId="36DDFD3F" w14:textId="77777777" w:rsidR="00B66C7A" w:rsidRPr="00B66C7A" w:rsidRDefault="00B66C7A" w:rsidP="00B66C7A">
      <w:pPr>
        <w:rPr>
          <w:rFonts w:asciiTheme="majorBidi" w:hAnsiTheme="majorBidi" w:cstheme="majorBidi"/>
          <w:lang w:val="en-AU"/>
        </w:rPr>
      </w:pPr>
      <w:r w:rsidRPr="00B66C7A">
        <w:rPr>
          <w:rFonts w:asciiTheme="majorBidi" w:hAnsiTheme="majorBidi" w:cstheme="majorBidi"/>
          <w:i/>
          <w:iCs/>
          <w:color w:val="222222"/>
          <w:shd w:val="clear" w:color="auto" w:fill="FFFFFF"/>
        </w:rPr>
        <w:t>Privacy will be protected through the use of a secure storage system, as well as aggregating results to avoid the possibility of identification of individual patients</w:t>
      </w:r>
    </w:p>
    <w:p w14:paraId="7D492A82" w14:textId="77777777" w:rsidR="00B66C7A" w:rsidRPr="00B66C7A" w:rsidRDefault="00B66C7A" w:rsidP="00B66C7A">
      <w:pPr>
        <w:rPr>
          <w:rFonts w:asciiTheme="majorBidi" w:hAnsiTheme="majorBidi" w:cstheme="majorBidi"/>
          <w:color w:val="222222"/>
          <w:u w:val="single"/>
          <w:shd w:val="clear" w:color="auto" w:fill="FFFFFF"/>
        </w:rPr>
      </w:pPr>
    </w:p>
    <w:p w14:paraId="7AF0A825" w14:textId="77777777" w:rsidR="00B66C7A" w:rsidRPr="00B66C7A" w:rsidRDefault="00B66C7A" w:rsidP="00B66C7A">
      <w:pPr>
        <w:rPr>
          <w:rFonts w:asciiTheme="majorBidi" w:hAnsiTheme="majorBidi" w:cstheme="majorBidi"/>
          <w:color w:val="222222"/>
          <w:u w:val="single"/>
          <w:shd w:val="clear" w:color="auto" w:fill="FFFFFF"/>
        </w:rPr>
      </w:pPr>
      <w:r w:rsidRPr="00B66C7A">
        <w:rPr>
          <w:rFonts w:asciiTheme="majorBidi" w:hAnsiTheme="majorBidi" w:cstheme="majorBidi"/>
          <w:color w:val="222222"/>
          <w:u w:val="single"/>
          <w:shd w:val="clear" w:color="auto" w:fill="FFFFFF"/>
        </w:rPr>
        <w:t>f) There is an adequate plan to protect the confidentiality of data</w:t>
      </w:r>
    </w:p>
    <w:p w14:paraId="7D6F9B6F" w14:textId="77777777" w:rsidR="00B66C7A" w:rsidRPr="00B66C7A" w:rsidRDefault="00B66C7A" w:rsidP="00B66C7A">
      <w:pPr>
        <w:rPr>
          <w:rFonts w:asciiTheme="majorBidi" w:hAnsiTheme="majorBidi" w:cstheme="majorBidi"/>
          <w:u w:val="single"/>
          <w:lang w:val="en-AU"/>
        </w:rPr>
      </w:pPr>
    </w:p>
    <w:p w14:paraId="3DAAE53D" w14:textId="77777777" w:rsidR="00B66C7A" w:rsidRPr="00B66C7A" w:rsidRDefault="00B66C7A" w:rsidP="00B66C7A">
      <w:pPr>
        <w:rPr>
          <w:rFonts w:asciiTheme="majorBidi" w:hAnsiTheme="majorBidi" w:cstheme="majorBidi"/>
          <w:lang w:val="en-AU"/>
        </w:rPr>
      </w:pPr>
      <w:r w:rsidRPr="00B66C7A">
        <w:rPr>
          <w:rFonts w:asciiTheme="majorBidi" w:hAnsiTheme="majorBidi" w:cstheme="majorBidi"/>
          <w:i/>
          <w:iCs/>
          <w:color w:val="222222"/>
          <w:shd w:val="clear" w:color="auto" w:fill="FFFFFF"/>
        </w:rPr>
        <w:t>Data confidentiality will be assured as per section C3 of this proposal.</w:t>
      </w:r>
    </w:p>
    <w:p w14:paraId="60292EFF" w14:textId="77777777" w:rsidR="00B66C7A" w:rsidRPr="00B66C7A" w:rsidRDefault="00B66C7A" w:rsidP="00B66C7A">
      <w:pPr>
        <w:rPr>
          <w:rFonts w:asciiTheme="majorBidi" w:hAnsiTheme="majorBidi" w:cstheme="majorBidi"/>
          <w:color w:val="222222"/>
          <w:shd w:val="clear" w:color="auto" w:fill="FFFFFF"/>
        </w:rPr>
      </w:pPr>
    </w:p>
    <w:p w14:paraId="26FCE4AC" w14:textId="77777777" w:rsidR="00B66C7A" w:rsidRPr="00B66C7A" w:rsidRDefault="00B66C7A" w:rsidP="00B66C7A">
      <w:pPr>
        <w:rPr>
          <w:rFonts w:asciiTheme="majorBidi" w:hAnsiTheme="majorBidi" w:cstheme="majorBidi"/>
          <w:color w:val="222222"/>
          <w:u w:val="single"/>
          <w:shd w:val="clear" w:color="auto" w:fill="FFFFFF"/>
        </w:rPr>
      </w:pPr>
      <w:r w:rsidRPr="00B66C7A">
        <w:rPr>
          <w:rFonts w:asciiTheme="majorBidi" w:hAnsiTheme="majorBidi" w:cstheme="majorBidi"/>
          <w:color w:val="222222"/>
          <w:u w:val="single"/>
          <w:shd w:val="clear" w:color="auto" w:fill="FFFFFF"/>
        </w:rPr>
        <w:t>g) In case the results have significance for the participants’ welfare there is, where practicable, a plan for making information arising from the research available to them (for example, via a disease-specific website or regional news media)</w:t>
      </w:r>
    </w:p>
    <w:p w14:paraId="4EDD73E0" w14:textId="77777777" w:rsidR="00B66C7A" w:rsidRPr="00B66C7A" w:rsidRDefault="00B66C7A" w:rsidP="00B66C7A">
      <w:pPr>
        <w:rPr>
          <w:rFonts w:asciiTheme="majorBidi" w:hAnsiTheme="majorBidi" w:cstheme="majorBidi"/>
          <w:u w:val="single"/>
          <w:lang w:val="en-AU"/>
        </w:rPr>
      </w:pPr>
    </w:p>
    <w:p w14:paraId="20B3269A" w14:textId="77777777" w:rsidR="00B66C7A" w:rsidRPr="00B66C7A" w:rsidRDefault="00B66C7A" w:rsidP="00B66C7A">
      <w:pPr>
        <w:rPr>
          <w:rFonts w:asciiTheme="majorBidi" w:hAnsiTheme="majorBidi" w:cstheme="majorBidi"/>
          <w:lang w:val="en-AU"/>
        </w:rPr>
      </w:pPr>
      <w:r w:rsidRPr="00B66C7A">
        <w:rPr>
          <w:rFonts w:asciiTheme="majorBidi" w:hAnsiTheme="majorBidi" w:cstheme="majorBidi"/>
          <w:i/>
          <w:iCs/>
          <w:color w:val="222222"/>
          <w:shd w:val="clear" w:color="auto" w:fill="FFFFFF"/>
        </w:rPr>
        <w:t xml:space="preserve">All data will be derived from individual patient records and therefore each patient is entitled access to this information. </w:t>
      </w:r>
    </w:p>
    <w:p w14:paraId="13DCADB3" w14:textId="77777777" w:rsidR="00B66C7A" w:rsidRPr="00B66C7A" w:rsidRDefault="00B66C7A" w:rsidP="00B66C7A">
      <w:pPr>
        <w:rPr>
          <w:rFonts w:asciiTheme="majorBidi" w:hAnsiTheme="majorBidi" w:cstheme="majorBidi"/>
          <w:u w:val="single"/>
          <w:lang w:val="en-AU"/>
        </w:rPr>
      </w:pPr>
    </w:p>
    <w:p w14:paraId="14007802" w14:textId="77777777" w:rsidR="00B66C7A" w:rsidRPr="00B66C7A" w:rsidRDefault="00B66C7A" w:rsidP="00B66C7A">
      <w:pPr>
        <w:rPr>
          <w:rFonts w:asciiTheme="majorBidi" w:hAnsiTheme="majorBidi" w:cstheme="majorBidi"/>
          <w:color w:val="222222"/>
          <w:u w:val="single"/>
          <w:shd w:val="clear" w:color="auto" w:fill="FFFFFF"/>
        </w:rPr>
      </w:pPr>
      <w:r w:rsidRPr="00B66C7A">
        <w:rPr>
          <w:rFonts w:asciiTheme="majorBidi" w:hAnsiTheme="majorBidi" w:cstheme="majorBidi"/>
          <w:color w:val="222222"/>
          <w:u w:val="single"/>
          <w:shd w:val="clear" w:color="auto" w:fill="FFFFFF"/>
        </w:rPr>
        <w:t>h) The possibility of commercial exploitation of derivatives of the data or tissue will not deprive the participants of any financial benefits to which they would be entitled</w:t>
      </w:r>
    </w:p>
    <w:p w14:paraId="71089F3E" w14:textId="77777777" w:rsidR="00B66C7A" w:rsidRPr="00B66C7A" w:rsidRDefault="00B66C7A" w:rsidP="00B66C7A">
      <w:pPr>
        <w:rPr>
          <w:rFonts w:asciiTheme="majorBidi" w:hAnsiTheme="majorBidi" w:cstheme="majorBidi"/>
          <w:u w:val="single"/>
          <w:lang w:val="en-AU"/>
        </w:rPr>
      </w:pPr>
    </w:p>
    <w:p w14:paraId="72D20867" w14:textId="77777777" w:rsidR="00B66C7A" w:rsidRPr="00B66C7A" w:rsidRDefault="00B66C7A" w:rsidP="00B66C7A">
      <w:pPr>
        <w:rPr>
          <w:rFonts w:asciiTheme="majorBidi" w:hAnsiTheme="majorBidi" w:cstheme="majorBidi"/>
          <w:lang w:val="en-AU"/>
        </w:rPr>
      </w:pPr>
      <w:r w:rsidRPr="00B66C7A">
        <w:rPr>
          <w:rFonts w:asciiTheme="majorBidi" w:hAnsiTheme="majorBidi" w:cstheme="majorBidi"/>
          <w:color w:val="222222"/>
          <w:shd w:val="clear" w:color="auto" w:fill="FFFFFF"/>
        </w:rPr>
        <w:t> </w:t>
      </w:r>
      <w:r w:rsidRPr="00B66C7A">
        <w:rPr>
          <w:rFonts w:asciiTheme="majorBidi" w:hAnsiTheme="majorBidi" w:cstheme="majorBidi"/>
          <w:i/>
          <w:iCs/>
          <w:color w:val="222222"/>
          <w:shd w:val="clear" w:color="auto" w:fill="FFFFFF"/>
        </w:rPr>
        <w:t>There is no risk of commercial exploitation of participant data</w:t>
      </w:r>
    </w:p>
    <w:p w14:paraId="7E99536C" w14:textId="77777777" w:rsidR="00B66C7A" w:rsidRPr="00B66C7A" w:rsidRDefault="00B66C7A" w:rsidP="00B66C7A">
      <w:pPr>
        <w:rPr>
          <w:rFonts w:asciiTheme="majorBidi" w:hAnsiTheme="majorBidi" w:cstheme="majorBidi"/>
          <w:lang w:val="en-AU"/>
        </w:rPr>
      </w:pPr>
    </w:p>
    <w:p w14:paraId="5B2247C0" w14:textId="77777777" w:rsidR="00B66C7A" w:rsidRPr="00B66C7A" w:rsidRDefault="00B66C7A" w:rsidP="00B66C7A">
      <w:pPr>
        <w:rPr>
          <w:rFonts w:asciiTheme="majorBidi" w:hAnsiTheme="majorBidi" w:cstheme="majorBidi"/>
          <w:color w:val="222222"/>
          <w:u w:val="single"/>
          <w:shd w:val="clear" w:color="auto" w:fill="FFFFFF"/>
        </w:rPr>
      </w:pPr>
      <w:proofErr w:type="spellStart"/>
      <w:r w:rsidRPr="00B66C7A">
        <w:rPr>
          <w:rFonts w:asciiTheme="majorBidi" w:hAnsiTheme="majorBidi" w:cstheme="majorBidi"/>
          <w:color w:val="222222"/>
          <w:u w:val="single"/>
          <w:shd w:val="clear" w:color="auto" w:fill="FFFFFF"/>
        </w:rPr>
        <w:t>i</w:t>
      </w:r>
      <w:proofErr w:type="spellEnd"/>
      <w:r w:rsidRPr="00B66C7A">
        <w:rPr>
          <w:rFonts w:asciiTheme="majorBidi" w:hAnsiTheme="majorBidi" w:cstheme="majorBidi"/>
          <w:color w:val="222222"/>
          <w:u w:val="single"/>
          <w:shd w:val="clear" w:color="auto" w:fill="FFFFFF"/>
        </w:rPr>
        <w:t>) The waiver is not prohibited by State, federal, or international law.</w:t>
      </w:r>
    </w:p>
    <w:p w14:paraId="4D2771C8" w14:textId="77777777" w:rsidR="00B66C7A" w:rsidRPr="00B66C7A" w:rsidRDefault="00B66C7A" w:rsidP="00B66C7A">
      <w:pPr>
        <w:rPr>
          <w:rFonts w:asciiTheme="majorBidi" w:hAnsiTheme="majorBidi" w:cstheme="majorBidi"/>
          <w:u w:val="single"/>
          <w:lang w:val="en-AU"/>
        </w:rPr>
      </w:pPr>
    </w:p>
    <w:p w14:paraId="7D44E81C" w14:textId="77777777" w:rsidR="00B66C7A" w:rsidRPr="00B66C7A" w:rsidRDefault="00B66C7A" w:rsidP="00B66C7A">
      <w:pPr>
        <w:rPr>
          <w:rFonts w:asciiTheme="majorBidi" w:hAnsiTheme="majorBidi" w:cstheme="majorBidi"/>
          <w:lang w:val="en-AU"/>
        </w:rPr>
      </w:pPr>
      <w:r w:rsidRPr="00B66C7A">
        <w:rPr>
          <w:rFonts w:asciiTheme="majorBidi" w:hAnsiTheme="majorBidi" w:cstheme="majorBidi"/>
          <w:i/>
          <w:iCs/>
          <w:color w:val="222222"/>
          <w:shd w:val="clear" w:color="auto" w:fill="FFFFFF"/>
        </w:rPr>
        <w:t>The waiver is not prohibited by State, federal or international law</w:t>
      </w:r>
    </w:p>
    <w:p w14:paraId="47A27DD2" w14:textId="77777777" w:rsidR="00F0090F" w:rsidRDefault="00F0090F" w:rsidP="007D0AED">
      <w:pPr>
        <w:jc w:val="both"/>
        <w:rPr>
          <w:color w:val="0000FF"/>
          <w:sz w:val="22"/>
          <w:szCs w:val="22"/>
        </w:rPr>
      </w:pPr>
    </w:p>
    <w:p w14:paraId="7C674DB2" w14:textId="787FA4E2" w:rsidR="00C501AF" w:rsidRDefault="00C501AF" w:rsidP="000D6D92">
      <w:pPr>
        <w:numPr>
          <w:ilvl w:val="0"/>
          <w:numId w:val="36"/>
        </w:numPr>
        <w:spacing w:before="240"/>
        <w:ind w:left="426"/>
        <w:jc w:val="both"/>
        <w:rPr>
          <w:b/>
          <w:bCs/>
          <w:sz w:val="26"/>
          <w:szCs w:val="26"/>
        </w:rPr>
      </w:pPr>
      <w:r>
        <w:rPr>
          <w:b/>
          <w:bCs/>
          <w:sz w:val="26"/>
          <w:szCs w:val="26"/>
        </w:rPr>
        <w:t>Confidentiality</w:t>
      </w:r>
    </w:p>
    <w:p w14:paraId="53E57633" w14:textId="6FC7A036" w:rsidR="00B66C7A" w:rsidRDefault="008A6384" w:rsidP="007F096C">
      <w:pPr>
        <w:spacing w:before="240"/>
        <w:ind w:left="426" w:firstLine="294"/>
        <w:jc w:val="both"/>
        <w:rPr>
          <w:sz w:val="26"/>
          <w:szCs w:val="26"/>
        </w:rPr>
      </w:pPr>
      <w:r>
        <w:rPr>
          <w:sz w:val="26"/>
          <w:szCs w:val="26"/>
        </w:rPr>
        <w:t xml:space="preserve">Data will be extracted </w:t>
      </w:r>
      <w:r w:rsidR="00294C58">
        <w:rPr>
          <w:sz w:val="26"/>
          <w:szCs w:val="26"/>
        </w:rPr>
        <w:t>fro</w:t>
      </w:r>
      <w:r w:rsidR="00424606">
        <w:rPr>
          <w:sz w:val="26"/>
          <w:szCs w:val="26"/>
        </w:rPr>
        <w:t>m</w:t>
      </w:r>
      <w:r w:rsidR="00294C58">
        <w:rPr>
          <w:sz w:val="26"/>
          <w:szCs w:val="26"/>
        </w:rPr>
        <w:t xml:space="preserve"> patient</w:t>
      </w:r>
      <w:r w:rsidR="005B3960">
        <w:rPr>
          <w:sz w:val="26"/>
          <w:szCs w:val="26"/>
        </w:rPr>
        <w:t xml:space="preserve"> electronic</w:t>
      </w:r>
      <w:r w:rsidR="00294C58">
        <w:rPr>
          <w:sz w:val="26"/>
          <w:szCs w:val="26"/>
        </w:rPr>
        <w:t xml:space="preserve"> medical records</w:t>
      </w:r>
      <w:r w:rsidR="005B3960">
        <w:rPr>
          <w:sz w:val="26"/>
          <w:szCs w:val="26"/>
        </w:rPr>
        <w:t xml:space="preserve"> at each individual Health Network. </w:t>
      </w:r>
      <w:r w:rsidR="000C0001">
        <w:rPr>
          <w:sz w:val="26"/>
          <w:szCs w:val="26"/>
        </w:rPr>
        <w:t>The desired data will be extracted from the Heath records and stored in a de-identified form</w:t>
      </w:r>
      <w:r w:rsidR="002D7766">
        <w:rPr>
          <w:sz w:val="26"/>
          <w:szCs w:val="26"/>
        </w:rPr>
        <w:t xml:space="preserve"> with a study id on secure servers managed by the individual Health networks. </w:t>
      </w:r>
    </w:p>
    <w:p w14:paraId="2F74E8EF" w14:textId="167393B0" w:rsidR="00B87B7B" w:rsidRDefault="00B87B7B" w:rsidP="007F096C">
      <w:pPr>
        <w:spacing w:before="240"/>
        <w:ind w:left="426" w:firstLine="294"/>
        <w:jc w:val="both"/>
        <w:rPr>
          <w:sz w:val="26"/>
          <w:szCs w:val="26"/>
        </w:rPr>
      </w:pPr>
      <w:r>
        <w:rPr>
          <w:sz w:val="26"/>
          <w:szCs w:val="26"/>
        </w:rPr>
        <w:t xml:space="preserve">De-identified </w:t>
      </w:r>
      <w:r w:rsidR="000867BA">
        <w:rPr>
          <w:sz w:val="26"/>
          <w:szCs w:val="26"/>
        </w:rPr>
        <w:t xml:space="preserve">summary data will be </w:t>
      </w:r>
      <w:r w:rsidR="00F852C0">
        <w:rPr>
          <w:sz w:val="26"/>
          <w:szCs w:val="26"/>
        </w:rPr>
        <w:t>sent from the Monash and Peninsula Health networks to the project Principal researchers for collation an</w:t>
      </w:r>
      <w:r w:rsidR="0026350F">
        <w:rPr>
          <w:sz w:val="26"/>
          <w:szCs w:val="26"/>
        </w:rPr>
        <w:t xml:space="preserve">d analysis periodically. </w:t>
      </w:r>
    </w:p>
    <w:p w14:paraId="221CAFAF" w14:textId="4791DB0E" w:rsidR="00C501AF" w:rsidRDefault="0026350F" w:rsidP="005A53A1">
      <w:pPr>
        <w:spacing w:before="240"/>
        <w:ind w:left="426" w:firstLine="294"/>
        <w:jc w:val="both"/>
        <w:rPr>
          <w:sz w:val="26"/>
          <w:szCs w:val="26"/>
        </w:rPr>
      </w:pPr>
      <w:r>
        <w:rPr>
          <w:sz w:val="26"/>
          <w:szCs w:val="26"/>
        </w:rPr>
        <w:t xml:space="preserve">The Principal site investigators at each Health network will </w:t>
      </w:r>
      <w:r w:rsidR="005423F1">
        <w:rPr>
          <w:sz w:val="26"/>
          <w:szCs w:val="26"/>
        </w:rPr>
        <w:t xml:space="preserve">hold documentation which will enable </w:t>
      </w:r>
      <w:r w:rsidR="00AB1458">
        <w:rPr>
          <w:sz w:val="26"/>
          <w:szCs w:val="26"/>
        </w:rPr>
        <w:t>re-identification of study data for the purposes of reviewing for error</w:t>
      </w:r>
      <w:r w:rsidR="00F10FCB">
        <w:rPr>
          <w:sz w:val="26"/>
          <w:szCs w:val="26"/>
        </w:rPr>
        <w:t xml:space="preserve"> or seek clarification regarding a presentation. Access to this documentation will not be made available to other</w:t>
      </w:r>
      <w:r w:rsidR="005A53A1">
        <w:rPr>
          <w:sz w:val="26"/>
          <w:szCs w:val="26"/>
        </w:rPr>
        <w:t xml:space="preserve">s involved in the study. </w:t>
      </w:r>
    </w:p>
    <w:p w14:paraId="418D7E67" w14:textId="6C3718D8" w:rsidR="003757D5" w:rsidRDefault="003757D5" w:rsidP="005A53A1">
      <w:pPr>
        <w:spacing w:before="240"/>
        <w:ind w:left="426" w:firstLine="294"/>
        <w:jc w:val="both"/>
        <w:rPr>
          <w:sz w:val="26"/>
          <w:szCs w:val="26"/>
        </w:rPr>
      </w:pPr>
    </w:p>
    <w:p w14:paraId="18C11819" w14:textId="42C633D9" w:rsidR="003757D5" w:rsidRDefault="003757D5" w:rsidP="005A53A1">
      <w:pPr>
        <w:spacing w:before="240"/>
        <w:ind w:left="426" w:firstLine="294"/>
        <w:jc w:val="both"/>
        <w:rPr>
          <w:sz w:val="26"/>
          <w:szCs w:val="26"/>
        </w:rPr>
      </w:pPr>
    </w:p>
    <w:p w14:paraId="48BFF196" w14:textId="06A3D499" w:rsidR="003757D5" w:rsidRDefault="003757D5" w:rsidP="005A53A1">
      <w:pPr>
        <w:spacing w:before="240"/>
        <w:ind w:left="426" w:firstLine="294"/>
        <w:jc w:val="both"/>
        <w:rPr>
          <w:sz w:val="26"/>
          <w:szCs w:val="26"/>
        </w:rPr>
      </w:pPr>
    </w:p>
    <w:p w14:paraId="561FA189" w14:textId="77777777" w:rsidR="003757D5" w:rsidRPr="005A53A1" w:rsidRDefault="003757D5" w:rsidP="005A53A1">
      <w:pPr>
        <w:spacing w:before="240"/>
        <w:ind w:left="426" w:firstLine="294"/>
        <w:jc w:val="both"/>
        <w:rPr>
          <w:sz w:val="26"/>
          <w:szCs w:val="26"/>
        </w:rPr>
      </w:pPr>
    </w:p>
    <w:p w14:paraId="27D95668" w14:textId="77777777" w:rsidR="00C501AF" w:rsidRPr="00F0090F" w:rsidRDefault="00C501AF" w:rsidP="000D6D92">
      <w:pPr>
        <w:keepNext/>
        <w:numPr>
          <w:ilvl w:val="0"/>
          <w:numId w:val="36"/>
        </w:numPr>
        <w:spacing w:before="240"/>
        <w:ind w:left="426"/>
        <w:jc w:val="both"/>
        <w:rPr>
          <w:b/>
          <w:bCs/>
          <w:sz w:val="26"/>
          <w:szCs w:val="26"/>
        </w:rPr>
      </w:pPr>
      <w:r>
        <w:rPr>
          <w:b/>
          <w:bCs/>
          <w:sz w:val="26"/>
          <w:szCs w:val="26"/>
        </w:rPr>
        <w:t>Ethical Review</w:t>
      </w:r>
    </w:p>
    <w:p w14:paraId="5FB47502" w14:textId="77777777" w:rsidR="007D0AED" w:rsidRPr="00DE299A" w:rsidRDefault="007D0AED" w:rsidP="007D0AED">
      <w:pPr>
        <w:jc w:val="both"/>
        <w:rPr>
          <w:bCs/>
          <w:sz w:val="22"/>
          <w:szCs w:val="22"/>
        </w:rPr>
      </w:pPr>
    </w:p>
    <w:p w14:paraId="28F9C769" w14:textId="1D9326EE" w:rsidR="00DE299A" w:rsidRDefault="00563355" w:rsidP="00BE1CFF">
      <w:pPr>
        <w:keepNext/>
        <w:keepLines/>
        <w:jc w:val="both"/>
        <w:rPr>
          <w:bCs/>
          <w:sz w:val="22"/>
          <w:szCs w:val="22"/>
        </w:rPr>
      </w:pPr>
      <w:r>
        <w:rPr>
          <w:bCs/>
          <w:sz w:val="22"/>
          <w:szCs w:val="22"/>
        </w:rPr>
        <w:t>Overall e</w:t>
      </w:r>
      <w:r w:rsidR="00F74CD5" w:rsidRPr="00DE299A">
        <w:rPr>
          <w:bCs/>
          <w:sz w:val="22"/>
          <w:szCs w:val="22"/>
        </w:rPr>
        <w:t>thical approval</w:t>
      </w:r>
      <w:r w:rsidR="00DE299A">
        <w:rPr>
          <w:bCs/>
          <w:sz w:val="22"/>
          <w:szCs w:val="22"/>
        </w:rPr>
        <w:t xml:space="preserve"> </w:t>
      </w:r>
      <w:r w:rsidR="00BE1CFF">
        <w:rPr>
          <w:bCs/>
          <w:sz w:val="22"/>
          <w:szCs w:val="22"/>
        </w:rPr>
        <w:t xml:space="preserve">will be sought from </w:t>
      </w:r>
      <w:r w:rsidR="00DE299A">
        <w:rPr>
          <w:bCs/>
          <w:sz w:val="22"/>
          <w:szCs w:val="22"/>
        </w:rPr>
        <w:t>the following HRECs:</w:t>
      </w:r>
    </w:p>
    <w:p w14:paraId="3149402B" w14:textId="622F84F1" w:rsidR="00563355" w:rsidRDefault="00563355" w:rsidP="00BE1CFF">
      <w:pPr>
        <w:keepNext/>
        <w:keepLines/>
        <w:jc w:val="both"/>
        <w:rPr>
          <w:bCs/>
          <w:sz w:val="22"/>
          <w:szCs w:val="22"/>
        </w:rPr>
      </w:pPr>
    </w:p>
    <w:p w14:paraId="540BEACA" w14:textId="1F62E9F3" w:rsidR="00563355" w:rsidRDefault="00563355" w:rsidP="00563355">
      <w:pPr>
        <w:pStyle w:val="ListParagraph"/>
        <w:keepNext/>
        <w:keepLines/>
        <w:numPr>
          <w:ilvl w:val="0"/>
          <w:numId w:val="46"/>
        </w:numPr>
        <w:jc w:val="both"/>
        <w:rPr>
          <w:bCs/>
          <w:sz w:val="22"/>
          <w:szCs w:val="22"/>
        </w:rPr>
      </w:pPr>
      <w:r>
        <w:rPr>
          <w:bCs/>
          <w:sz w:val="22"/>
          <w:szCs w:val="22"/>
        </w:rPr>
        <w:t>Alfred Health</w:t>
      </w:r>
      <w:r w:rsidR="00D00DDE">
        <w:rPr>
          <w:bCs/>
          <w:sz w:val="22"/>
          <w:szCs w:val="22"/>
        </w:rPr>
        <w:t xml:space="preserve"> Human Rese</w:t>
      </w:r>
      <w:r w:rsidR="00396EAA">
        <w:rPr>
          <w:bCs/>
          <w:sz w:val="22"/>
          <w:szCs w:val="22"/>
        </w:rPr>
        <w:t>arch Ethics Committee</w:t>
      </w:r>
    </w:p>
    <w:p w14:paraId="30B5CE98" w14:textId="0CE37580" w:rsidR="00396EAA" w:rsidRDefault="00396EAA" w:rsidP="00396EAA">
      <w:pPr>
        <w:keepNext/>
        <w:keepLines/>
        <w:jc w:val="both"/>
        <w:rPr>
          <w:bCs/>
          <w:sz w:val="22"/>
          <w:szCs w:val="22"/>
        </w:rPr>
      </w:pPr>
    </w:p>
    <w:p w14:paraId="0D1F702B" w14:textId="72ECA964" w:rsidR="00396EAA" w:rsidRDefault="00396EAA" w:rsidP="00396EAA">
      <w:pPr>
        <w:keepNext/>
        <w:keepLines/>
        <w:jc w:val="both"/>
        <w:rPr>
          <w:bCs/>
          <w:sz w:val="22"/>
          <w:szCs w:val="22"/>
        </w:rPr>
      </w:pPr>
      <w:r>
        <w:rPr>
          <w:bCs/>
          <w:sz w:val="22"/>
          <w:szCs w:val="22"/>
        </w:rPr>
        <w:t>Site specific</w:t>
      </w:r>
      <w:r w:rsidR="007632E5">
        <w:rPr>
          <w:bCs/>
          <w:sz w:val="22"/>
          <w:szCs w:val="22"/>
        </w:rPr>
        <w:t xml:space="preserve"> assessment </w:t>
      </w:r>
      <w:r>
        <w:rPr>
          <w:bCs/>
          <w:sz w:val="22"/>
          <w:szCs w:val="22"/>
        </w:rPr>
        <w:t>approval will be sought from the following HRECs:</w:t>
      </w:r>
    </w:p>
    <w:p w14:paraId="1F847192" w14:textId="3705A4AA" w:rsidR="00396EAA" w:rsidRDefault="00396EAA" w:rsidP="00396EAA">
      <w:pPr>
        <w:keepNext/>
        <w:keepLines/>
        <w:jc w:val="both"/>
        <w:rPr>
          <w:bCs/>
          <w:sz w:val="22"/>
          <w:szCs w:val="22"/>
        </w:rPr>
      </w:pPr>
    </w:p>
    <w:p w14:paraId="6E8AD131" w14:textId="2EDD13A2" w:rsidR="00396EAA" w:rsidRDefault="00396EAA" w:rsidP="00396EAA">
      <w:pPr>
        <w:pStyle w:val="ListParagraph"/>
        <w:keepNext/>
        <w:keepLines/>
        <w:numPr>
          <w:ilvl w:val="0"/>
          <w:numId w:val="46"/>
        </w:numPr>
        <w:jc w:val="both"/>
        <w:rPr>
          <w:bCs/>
          <w:sz w:val="22"/>
          <w:szCs w:val="22"/>
        </w:rPr>
      </w:pPr>
      <w:r>
        <w:rPr>
          <w:bCs/>
          <w:sz w:val="22"/>
          <w:szCs w:val="22"/>
        </w:rPr>
        <w:t>Monash Health Human Research Ethics Committee</w:t>
      </w:r>
    </w:p>
    <w:p w14:paraId="75D4D0C0" w14:textId="215E616C" w:rsidR="00C501AF" w:rsidRPr="007632E5" w:rsidRDefault="00396EAA" w:rsidP="007632E5">
      <w:pPr>
        <w:pStyle w:val="ListParagraph"/>
        <w:keepNext/>
        <w:keepLines/>
        <w:numPr>
          <w:ilvl w:val="0"/>
          <w:numId w:val="46"/>
        </w:numPr>
        <w:jc w:val="both"/>
        <w:rPr>
          <w:bCs/>
          <w:sz w:val="22"/>
          <w:szCs w:val="22"/>
        </w:rPr>
      </w:pPr>
      <w:r>
        <w:rPr>
          <w:bCs/>
          <w:sz w:val="22"/>
          <w:szCs w:val="22"/>
        </w:rPr>
        <w:t>Peninsula Health Human Research Ethics Committee</w:t>
      </w:r>
    </w:p>
    <w:p w14:paraId="00595728" w14:textId="4FEBB777" w:rsidR="00931C82" w:rsidRPr="001670E3" w:rsidRDefault="00931C82" w:rsidP="007D0AED">
      <w:pPr>
        <w:pStyle w:val="Heading1"/>
        <w:numPr>
          <w:ilvl w:val="0"/>
          <w:numId w:val="10"/>
        </w:numPr>
        <w:spacing w:before="360"/>
        <w:ind w:left="0" w:hanging="567"/>
        <w:rPr>
          <w:rFonts w:asciiTheme="majorBidi" w:hAnsiTheme="majorBidi" w:cstheme="majorBidi"/>
        </w:rPr>
      </w:pPr>
      <w:r w:rsidRPr="001670E3">
        <w:rPr>
          <w:rFonts w:asciiTheme="majorBidi" w:hAnsiTheme="majorBidi" w:cstheme="majorBidi"/>
        </w:rPr>
        <w:t>OUTCOMES AND SIGNIFICANCE</w:t>
      </w:r>
    </w:p>
    <w:p w14:paraId="20EA3BE8" w14:textId="5508E76E" w:rsidR="00A856C1" w:rsidRPr="001670E3" w:rsidRDefault="00A856C1" w:rsidP="00A856C1">
      <w:pPr>
        <w:rPr>
          <w:rFonts w:asciiTheme="majorBidi" w:hAnsiTheme="majorBidi" w:cstheme="majorBidi"/>
        </w:rPr>
      </w:pPr>
    </w:p>
    <w:p w14:paraId="51A350FC" w14:textId="6A11D908" w:rsidR="00A856C1" w:rsidRPr="001670E3" w:rsidRDefault="009A2FFE" w:rsidP="009A2FFE">
      <w:pPr>
        <w:ind w:left="720" w:firstLine="720"/>
        <w:rPr>
          <w:rFonts w:asciiTheme="majorBidi" w:hAnsiTheme="majorBidi" w:cstheme="majorBidi"/>
        </w:rPr>
      </w:pPr>
      <w:r w:rsidRPr="001670E3">
        <w:rPr>
          <w:rFonts w:asciiTheme="majorBidi" w:hAnsiTheme="majorBidi" w:cstheme="majorBidi"/>
        </w:rPr>
        <w:t xml:space="preserve">Our study will provide a preliminary insight into the utility of the Virtual ED as a mechanism to attempt to divert physical presentations from </w:t>
      </w:r>
      <w:r w:rsidR="002310CD" w:rsidRPr="001670E3">
        <w:rPr>
          <w:rFonts w:asciiTheme="majorBidi" w:hAnsiTheme="majorBidi" w:cstheme="majorBidi"/>
        </w:rPr>
        <w:t xml:space="preserve">the Emergency Departments covering Melbourne’s Southeast to more appropriate avenues of care. </w:t>
      </w:r>
      <w:r w:rsidR="007E1FA1" w:rsidRPr="001670E3">
        <w:rPr>
          <w:rFonts w:asciiTheme="majorBidi" w:hAnsiTheme="majorBidi" w:cstheme="majorBidi"/>
        </w:rPr>
        <w:t xml:space="preserve">These results will provide the basis on which to amend the service moving </w:t>
      </w:r>
      <w:r w:rsidR="00FE52D0" w:rsidRPr="001670E3">
        <w:rPr>
          <w:rFonts w:asciiTheme="majorBidi" w:hAnsiTheme="majorBidi" w:cstheme="majorBidi"/>
        </w:rPr>
        <w:t>forward and make decisions regarding the feasibility of this initiative.</w:t>
      </w:r>
      <w:r w:rsidR="00FB0E5F" w:rsidRPr="001670E3">
        <w:rPr>
          <w:rFonts w:asciiTheme="majorBidi" w:hAnsiTheme="majorBidi" w:cstheme="majorBidi"/>
        </w:rPr>
        <w:t xml:space="preserve"> Eventual publication of results will inform other </w:t>
      </w:r>
      <w:r w:rsidR="00A80093" w:rsidRPr="001670E3">
        <w:rPr>
          <w:rFonts w:asciiTheme="majorBidi" w:hAnsiTheme="majorBidi" w:cstheme="majorBidi"/>
        </w:rPr>
        <w:t>health services</w:t>
      </w:r>
      <w:r w:rsidR="00F4211B" w:rsidRPr="001670E3">
        <w:rPr>
          <w:rFonts w:asciiTheme="majorBidi" w:hAnsiTheme="majorBidi" w:cstheme="majorBidi"/>
        </w:rPr>
        <w:t xml:space="preserve"> in their design of their own Virtual services. </w:t>
      </w:r>
    </w:p>
    <w:p w14:paraId="0E3A04E4" w14:textId="77777777" w:rsidR="00931C82" w:rsidRPr="001670E3" w:rsidRDefault="00931C82" w:rsidP="007D0AED">
      <w:pPr>
        <w:pStyle w:val="Heading1"/>
        <w:numPr>
          <w:ilvl w:val="0"/>
          <w:numId w:val="10"/>
        </w:numPr>
        <w:spacing w:before="360"/>
        <w:ind w:left="0" w:hanging="567"/>
        <w:rPr>
          <w:rFonts w:asciiTheme="majorBidi" w:hAnsiTheme="majorBidi" w:cstheme="majorBidi"/>
        </w:rPr>
      </w:pPr>
      <w:r w:rsidRPr="001670E3">
        <w:rPr>
          <w:rFonts w:asciiTheme="majorBidi" w:hAnsiTheme="majorBidi" w:cstheme="majorBidi"/>
        </w:rPr>
        <w:t>REFERENCES</w:t>
      </w:r>
    </w:p>
    <w:p w14:paraId="62DA542D" w14:textId="77777777" w:rsidR="00931C82" w:rsidRPr="001670E3" w:rsidRDefault="00931C82" w:rsidP="007D0AED">
      <w:pPr>
        <w:pStyle w:val="BodyText"/>
        <w:keepNext/>
        <w:rPr>
          <w:rFonts w:asciiTheme="majorBidi" w:hAnsiTheme="majorBidi" w:cstheme="majorBidi"/>
          <w:sz w:val="22"/>
          <w:szCs w:val="22"/>
        </w:rPr>
      </w:pPr>
    </w:p>
    <w:p w14:paraId="0570F01A" w14:textId="77777777" w:rsidR="001670E3" w:rsidRPr="001670E3" w:rsidRDefault="001670E3" w:rsidP="001670E3">
      <w:pPr>
        <w:pStyle w:val="EndNoteBibliography"/>
        <w:rPr>
          <w:rFonts w:asciiTheme="majorBidi" w:hAnsiTheme="majorBidi" w:cstheme="majorBidi"/>
          <w:noProof/>
        </w:rPr>
      </w:pPr>
      <w:r w:rsidRPr="001670E3">
        <w:rPr>
          <w:rFonts w:asciiTheme="majorBidi" w:hAnsiTheme="majorBidi" w:cstheme="majorBidi"/>
        </w:rPr>
        <w:fldChar w:fldCharType="begin"/>
      </w:r>
      <w:r w:rsidRPr="001670E3">
        <w:rPr>
          <w:rFonts w:asciiTheme="majorBidi" w:hAnsiTheme="majorBidi" w:cstheme="majorBidi"/>
        </w:rPr>
        <w:instrText xml:space="preserve"> ADDIN EN.REFLIST </w:instrText>
      </w:r>
      <w:r w:rsidRPr="001670E3">
        <w:rPr>
          <w:rFonts w:asciiTheme="majorBidi" w:hAnsiTheme="majorBidi" w:cstheme="majorBidi"/>
        </w:rPr>
        <w:fldChar w:fldCharType="separate"/>
      </w:r>
      <w:r w:rsidRPr="001670E3">
        <w:rPr>
          <w:rFonts w:asciiTheme="majorBidi" w:hAnsiTheme="majorBidi" w:cstheme="majorBidi"/>
          <w:noProof/>
        </w:rPr>
        <w:t>1.</w:t>
      </w:r>
      <w:r w:rsidRPr="001670E3">
        <w:rPr>
          <w:rFonts w:asciiTheme="majorBidi" w:hAnsiTheme="majorBidi" w:cstheme="majorBidi"/>
          <w:noProof/>
        </w:rPr>
        <w:tab/>
        <w:t>Tresenriter M, Holdaway J, Killeen J, Chan T, Dameff C. The Implementation of an Emergency Medicine Telehealth System During a Pandemic. J Emerg Med. 2021;60(4):548-53.</w:t>
      </w:r>
    </w:p>
    <w:p w14:paraId="58B7B7B0" w14:textId="77777777" w:rsidR="001670E3" w:rsidRPr="001670E3" w:rsidRDefault="001670E3" w:rsidP="001670E3">
      <w:pPr>
        <w:pStyle w:val="EndNoteBibliography"/>
        <w:rPr>
          <w:rFonts w:asciiTheme="majorBidi" w:hAnsiTheme="majorBidi" w:cstheme="majorBidi"/>
          <w:noProof/>
        </w:rPr>
      </w:pPr>
      <w:r w:rsidRPr="001670E3">
        <w:rPr>
          <w:rFonts w:asciiTheme="majorBidi" w:hAnsiTheme="majorBidi" w:cstheme="majorBidi"/>
          <w:noProof/>
        </w:rPr>
        <w:t>2.</w:t>
      </w:r>
      <w:r w:rsidRPr="001670E3">
        <w:rPr>
          <w:rFonts w:asciiTheme="majorBidi" w:hAnsiTheme="majorBidi" w:cstheme="majorBidi"/>
          <w:noProof/>
        </w:rPr>
        <w:tab/>
        <w:t xml:space="preserve">Landi H. At Aurora Health Care, Telehealth Use is Improving ER Patient Flow Healthcare Innovation: Endeavor Business Media; 2018 [Available from: </w:t>
      </w:r>
      <w:hyperlink r:id="rId9" w:history="1">
        <w:r w:rsidRPr="001670E3">
          <w:rPr>
            <w:rStyle w:val="Hyperlink"/>
            <w:rFonts w:asciiTheme="majorBidi" w:hAnsiTheme="majorBidi" w:cstheme="majorBidi"/>
            <w:noProof/>
          </w:rPr>
          <w:t>https://www.hcinnovationgroup.com/clinical-it/article/13027817/at-aurora-health-care-telehealth-use-is-improving-er-patient-flow</w:t>
        </w:r>
      </w:hyperlink>
      <w:r w:rsidRPr="001670E3">
        <w:rPr>
          <w:rFonts w:asciiTheme="majorBidi" w:hAnsiTheme="majorBidi" w:cstheme="majorBidi"/>
          <w:noProof/>
        </w:rPr>
        <w:t>.</w:t>
      </w:r>
    </w:p>
    <w:p w14:paraId="1B0EB527" w14:textId="77777777" w:rsidR="001670E3" w:rsidRPr="001670E3" w:rsidRDefault="001670E3" w:rsidP="001670E3">
      <w:pPr>
        <w:pStyle w:val="EndNoteBibliography"/>
        <w:rPr>
          <w:rFonts w:asciiTheme="majorBidi" w:hAnsiTheme="majorBidi" w:cstheme="majorBidi"/>
          <w:noProof/>
        </w:rPr>
      </w:pPr>
      <w:r w:rsidRPr="001670E3">
        <w:rPr>
          <w:rFonts w:asciiTheme="majorBidi" w:hAnsiTheme="majorBidi" w:cstheme="majorBidi"/>
          <w:noProof/>
        </w:rPr>
        <w:t>3.</w:t>
      </w:r>
      <w:r w:rsidRPr="001670E3">
        <w:rPr>
          <w:rFonts w:asciiTheme="majorBidi" w:hAnsiTheme="majorBidi" w:cstheme="majorBidi"/>
          <w:noProof/>
        </w:rPr>
        <w:tab/>
        <w:t>Russi CS, Heaton HA, Demaerschalk BM. Emergency Medicine Telehealth for COVID-19: Minimize Front-Line Provider Exposure and Conserve Personal Protective Equipment. Mayo Clin Proc. 2020;95(10):2065-8.</w:t>
      </w:r>
    </w:p>
    <w:p w14:paraId="1E486752" w14:textId="77777777" w:rsidR="001670E3" w:rsidRPr="001670E3" w:rsidRDefault="001670E3" w:rsidP="001670E3">
      <w:pPr>
        <w:pStyle w:val="EndNoteBibliography"/>
        <w:rPr>
          <w:rFonts w:asciiTheme="majorBidi" w:hAnsiTheme="majorBidi" w:cstheme="majorBidi"/>
          <w:noProof/>
        </w:rPr>
      </w:pPr>
      <w:r w:rsidRPr="001670E3">
        <w:rPr>
          <w:rFonts w:asciiTheme="majorBidi" w:hAnsiTheme="majorBidi" w:cstheme="majorBidi"/>
          <w:noProof/>
        </w:rPr>
        <w:t>4.</w:t>
      </w:r>
      <w:r w:rsidRPr="001670E3">
        <w:rPr>
          <w:rFonts w:asciiTheme="majorBidi" w:hAnsiTheme="majorBidi" w:cstheme="majorBidi"/>
          <w:noProof/>
        </w:rPr>
        <w:tab/>
        <w:t>Langabeer JR, 2nd, Champagne-Langabeer T, Alqusairi D, Kim J, Jackson A, Persse D, et al. Cost-benefit analysis of telehealth in pre-hospital care. J Telemed Telecare. 2017;23(8):747-51.</w:t>
      </w:r>
    </w:p>
    <w:p w14:paraId="5AB07992" w14:textId="77777777" w:rsidR="001670E3" w:rsidRPr="001670E3" w:rsidRDefault="001670E3" w:rsidP="001670E3">
      <w:pPr>
        <w:pStyle w:val="EndNoteBibliography"/>
        <w:rPr>
          <w:rFonts w:asciiTheme="majorBidi" w:hAnsiTheme="majorBidi" w:cstheme="majorBidi"/>
          <w:noProof/>
        </w:rPr>
      </w:pPr>
      <w:r w:rsidRPr="001670E3">
        <w:rPr>
          <w:rFonts w:asciiTheme="majorBidi" w:hAnsiTheme="majorBidi" w:cstheme="majorBidi"/>
          <w:noProof/>
        </w:rPr>
        <w:t>5.</w:t>
      </w:r>
      <w:r w:rsidRPr="001670E3">
        <w:rPr>
          <w:rFonts w:asciiTheme="majorBidi" w:hAnsiTheme="majorBidi" w:cstheme="majorBidi"/>
          <w:noProof/>
        </w:rPr>
        <w:tab/>
        <w:t>Kyle E, Aitken P, Elcock M, Barneveld M. Use of telehealth for patients referred to a retrieval service: timing, destination, mode of transport, escort level and patient care. J Telemed Telecare. 2012;18(3):147-50.</w:t>
      </w:r>
    </w:p>
    <w:p w14:paraId="3F34CC80" w14:textId="77777777" w:rsidR="001670E3" w:rsidRPr="001670E3" w:rsidRDefault="001670E3" w:rsidP="001670E3">
      <w:pPr>
        <w:pStyle w:val="EndNoteBibliography"/>
        <w:rPr>
          <w:rFonts w:asciiTheme="majorBidi" w:hAnsiTheme="majorBidi" w:cstheme="majorBidi"/>
          <w:noProof/>
        </w:rPr>
      </w:pPr>
      <w:r w:rsidRPr="001670E3">
        <w:rPr>
          <w:rFonts w:asciiTheme="majorBidi" w:hAnsiTheme="majorBidi" w:cstheme="majorBidi"/>
          <w:noProof/>
        </w:rPr>
        <w:t>6.</w:t>
      </w:r>
      <w:r w:rsidRPr="001670E3">
        <w:rPr>
          <w:rFonts w:asciiTheme="majorBidi" w:hAnsiTheme="majorBidi" w:cstheme="majorBidi"/>
          <w:noProof/>
        </w:rPr>
        <w:tab/>
        <w:t>Bergrath S, Czaplik M, Rossaint R, Hirsch F, Beckers SK, Valentin B, et al. Implementation phase of a multicentre prehospital telemedicine system to support paramedics: feasibility and possible limitations. Scand J Trauma Resusc Emerg Med. 2013;21:54.</w:t>
      </w:r>
    </w:p>
    <w:p w14:paraId="67962B01" w14:textId="77777777" w:rsidR="001670E3" w:rsidRPr="001670E3" w:rsidRDefault="001670E3" w:rsidP="001670E3">
      <w:pPr>
        <w:pStyle w:val="EndNoteBibliography"/>
        <w:rPr>
          <w:rFonts w:asciiTheme="majorBidi" w:hAnsiTheme="majorBidi" w:cstheme="majorBidi"/>
          <w:noProof/>
        </w:rPr>
      </w:pPr>
      <w:r w:rsidRPr="001670E3">
        <w:rPr>
          <w:rFonts w:asciiTheme="majorBidi" w:hAnsiTheme="majorBidi" w:cstheme="majorBidi"/>
          <w:noProof/>
        </w:rPr>
        <w:t>7.</w:t>
      </w:r>
      <w:r w:rsidRPr="001670E3">
        <w:rPr>
          <w:rFonts w:asciiTheme="majorBidi" w:hAnsiTheme="majorBidi" w:cstheme="majorBidi"/>
          <w:noProof/>
        </w:rPr>
        <w:tab/>
        <w:t>Amadi-Obi A, Gilligan P, Owens N, O'Donnell C. Telemedicine in pre-hospital care: a review of telemedicine applications in the pre-hospital environment. Int J Emerg Med. 2014;7:29.</w:t>
      </w:r>
    </w:p>
    <w:p w14:paraId="06FCC3C5" w14:textId="77777777" w:rsidR="001670E3" w:rsidRPr="001670E3" w:rsidRDefault="001670E3" w:rsidP="001670E3">
      <w:pPr>
        <w:pStyle w:val="EndNoteBibliography"/>
        <w:rPr>
          <w:rFonts w:asciiTheme="majorBidi" w:hAnsiTheme="majorBidi" w:cstheme="majorBidi"/>
          <w:noProof/>
        </w:rPr>
      </w:pPr>
      <w:r w:rsidRPr="001670E3">
        <w:rPr>
          <w:rFonts w:asciiTheme="majorBidi" w:hAnsiTheme="majorBidi" w:cstheme="majorBidi"/>
          <w:noProof/>
        </w:rPr>
        <w:t>8.</w:t>
      </w:r>
      <w:r w:rsidRPr="001670E3">
        <w:rPr>
          <w:rFonts w:asciiTheme="majorBidi" w:hAnsiTheme="majorBidi" w:cstheme="majorBidi"/>
          <w:noProof/>
        </w:rPr>
        <w:tab/>
        <w:t>Winburn AS, Brixey JJ, Langabeer J, 2nd, Champagne-Langabeer T. A systematic review of prehospital telehealth utilization. J Telemed Telecare. 2018;24(7):473-81.</w:t>
      </w:r>
    </w:p>
    <w:p w14:paraId="29EF2074" w14:textId="77777777" w:rsidR="001670E3" w:rsidRPr="001670E3" w:rsidRDefault="001670E3" w:rsidP="001670E3">
      <w:pPr>
        <w:pStyle w:val="EndNoteBibliography"/>
        <w:rPr>
          <w:rFonts w:asciiTheme="majorBidi" w:hAnsiTheme="majorBidi" w:cstheme="majorBidi"/>
          <w:noProof/>
        </w:rPr>
      </w:pPr>
      <w:r w:rsidRPr="001670E3">
        <w:rPr>
          <w:rFonts w:asciiTheme="majorBidi" w:hAnsiTheme="majorBidi" w:cstheme="majorBidi"/>
          <w:noProof/>
        </w:rPr>
        <w:lastRenderedPageBreak/>
        <w:t>9.</w:t>
      </w:r>
      <w:r w:rsidRPr="001670E3">
        <w:rPr>
          <w:rFonts w:asciiTheme="majorBidi" w:hAnsiTheme="majorBidi" w:cstheme="majorBidi"/>
          <w:noProof/>
        </w:rPr>
        <w:tab/>
        <w:t>Gomes B, Calanzani N, Curiale V, McCrone P, Higginson IJ. Effectiveness and cost-effectiveness of home palliative care services for adults with advanced illness and their caregivers. Cochrane Database Syst Rev. 2013(6):CD007760.</w:t>
      </w:r>
    </w:p>
    <w:p w14:paraId="55BCCB58" w14:textId="77777777" w:rsidR="001670E3" w:rsidRPr="001670E3" w:rsidRDefault="001670E3" w:rsidP="001670E3">
      <w:pPr>
        <w:pStyle w:val="EndNoteBibliography"/>
        <w:rPr>
          <w:rFonts w:asciiTheme="majorBidi" w:hAnsiTheme="majorBidi" w:cstheme="majorBidi"/>
          <w:noProof/>
        </w:rPr>
      </w:pPr>
      <w:r w:rsidRPr="001670E3">
        <w:rPr>
          <w:rFonts w:asciiTheme="majorBidi" w:hAnsiTheme="majorBidi" w:cstheme="majorBidi"/>
          <w:noProof/>
        </w:rPr>
        <w:t>10.</w:t>
      </w:r>
      <w:r w:rsidRPr="001670E3">
        <w:rPr>
          <w:rFonts w:asciiTheme="majorBidi" w:hAnsiTheme="majorBidi" w:cstheme="majorBidi"/>
          <w:noProof/>
        </w:rPr>
        <w:tab/>
        <w:t>Mahomed NN, Davis AM, Hawker G, Badley E, Davey JR, Syed KA, et al. Inpatient compared with home-based rehabilitation following primary unilateral total hip or knee replacement: a randomized controlled trial. J Bone Joint Surg Am. 2008;90(8):1673-80.</w:t>
      </w:r>
    </w:p>
    <w:p w14:paraId="46D1DA91" w14:textId="77777777" w:rsidR="001670E3" w:rsidRPr="001670E3" w:rsidRDefault="001670E3" w:rsidP="001670E3">
      <w:pPr>
        <w:pStyle w:val="EndNoteBibliography"/>
        <w:rPr>
          <w:rFonts w:asciiTheme="majorBidi" w:hAnsiTheme="majorBidi" w:cstheme="majorBidi"/>
          <w:noProof/>
        </w:rPr>
      </w:pPr>
      <w:r w:rsidRPr="001670E3">
        <w:rPr>
          <w:rFonts w:asciiTheme="majorBidi" w:hAnsiTheme="majorBidi" w:cstheme="majorBidi"/>
          <w:noProof/>
        </w:rPr>
        <w:t>11.</w:t>
      </w:r>
      <w:r w:rsidRPr="001670E3">
        <w:rPr>
          <w:rFonts w:asciiTheme="majorBidi" w:hAnsiTheme="majorBidi" w:cstheme="majorBidi"/>
          <w:noProof/>
        </w:rPr>
        <w:tab/>
        <w:t>Qaddoura A, Yazdan-Ashoori P, Kabali C, Thabane L, Haynes RB, Connolly SJ, et al. Efficacy of Hospital at Home in Patients with Heart Failure: A Systematic Review and Meta-Analysis. PLoS One. 2015;10(6):e0129282.</w:t>
      </w:r>
    </w:p>
    <w:p w14:paraId="7BBAC038" w14:textId="77777777" w:rsidR="001670E3" w:rsidRPr="001670E3" w:rsidRDefault="001670E3" w:rsidP="001670E3">
      <w:pPr>
        <w:pStyle w:val="EndNoteBibliography"/>
        <w:rPr>
          <w:rFonts w:asciiTheme="majorBidi" w:hAnsiTheme="majorBidi" w:cstheme="majorBidi"/>
          <w:noProof/>
        </w:rPr>
      </w:pPr>
      <w:r w:rsidRPr="001670E3">
        <w:rPr>
          <w:rFonts w:asciiTheme="majorBidi" w:hAnsiTheme="majorBidi" w:cstheme="majorBidi"/>
          <w:noProof/>
        </w:rPr>
        <w:t>12.</w:t>
      </w:r>
      <w:r w:rsidRPr="001670E3">
        <w:rPr>
          <w:rFonts w:asciiTheme="majorBidi" w:hAnsiTheme="majorBidi" w:cstheme="majorBidi"/>
          <w:noProof/>
        </w:rPr>
        <w:tab/>
        <w:t>Davies L, Wilkinson M, Bonner S, Calverley PM, Angus RM. "Hospital at home" versus hospital care in patients with exacerbations of chronic obstructive pulmonary disease: prospective randomised controlled trial. BMJ. 2000;321(7271):1265-8.</w:t>
      </w:r>
    </w:p>
    <w:p w14:paraId="466D127D" w14:textId="77777777" w:rsidR="001670E3" w:rsidRPr="001670E3" w:rsidRDefault="001670E3" w:rsidP="001670E3">
      <w:pPr>
        <w:pStyle w:val="EndNoteBibliography"/>
        <w:rPr>
          <w:rFonts w:asciiTheme="majorBidi" w:hAnsiTheme="majorBidi" w:cstheme="majorBidi"/>
          <w:noProof/>
        </w:rPr>
      </w:pPr>
      <w:r w:rsidRPr="001670E3">
        <w:rPr>
          <w:rFonts w:asciiTheme="majorBidi" w:hAnsiTheme="majorBidi" w:cstheme="majorBidi"/>
          <w:noProof/>
        </w:rPr>
        <w:t>13.</w:t>
      </w:r>
      <w:r w:rsidRPr="001670E3">
        <w:rPr>
          <w:rFonts w:asciiTheme="majorBidi" w:hAnsiTheme="majorBidi" w:cstheme="majorBidi"/>
          <w:noProof/>
        </w:rPr>
        <w:tab/>
        <w:t>Harris PA, Taylor R, Thielke R, Payne J, Gonzalez N, Conde JG. Research electronic data capture (REDCap)--a metadata-driven methodology and workflow process for providing translational research informatics support. J Biomed Inform. 2009;42(2):377-81.</w:t>
      </w:r>
    </w:p>
    <w:p w14:paraId="616B1FD9" w14:textId="77777777" w:rsidR="001670E3" w:rsidRPr="001670E3" w:rsidRDefault="001670E3" w:rsidP="001670E3">
      <w:pPr>
        <w:pStyle w:val="EndNoteBibliography"/>
        <w:rPr>
          <w:rFonts w:asciiTheme="majorBidi" w:hAnsiTheme="majorBidi" w:cstheme="majorBidi"/>
          <w:noProof/>
        </w:rPr>
      </w:pPr>
      <w:r w:rsidRPr="001670E3">
        <w:rPr>
          <w:rFonts w:asciiTheme="majorBidi" w:hAnsiTheme="majorBidi" w:cstheme="majorBidi"/>
          <w:noProof/>
        </w:rPr>
        <w:t>14.</w:t>
      </w:r>
      <w:r w:rsidRPr="001670E3">
        <w:rPr>
          <w:rFonts w:asciiTheme="majorBidi" w:hAnsiTheme="majorBidi" w:cstheme="majorBidi"/>
          <w:noProof/>
        </w:rPr>
        <w:tab/>
        <w:t>O'Reilly GM, Mitchell RD, Mitra B, Akhlaghi H, Tran V, Furyk JS, et al. Epidemiology and clinical features of emergency department patients with suspected COVID-19: Insights from Australia's 'second wave' (COVED-4). Emerg Med Australas. 2021;33(2):331-42.</w:t>
      </w:r>
    </w:p>
    <w:p w14:paraId="4FC74E3D" w14:textId="65B1AAE3" w:rsidR="00931C82" w:rsidRPr="006373B6" w:rsidRDefault="001670E3" w:rsidP="001670E3">
      <w:pPr>
        <w:jc w:val="both"/>
        <w:rPr>
          <w:sz w:val="22"/>
          <w:szCs w:val="22"/>
        </w:rPr>
      </w:pPr>
      <w:r w:rsidRPr="001670E3">
        <w:rPr>
          <w:rFonts w:asciiTheme="majorBidi" w:hAnsiTheme="majorBidi" w:cstheme="majorBidi"/>
        </w:rPr>
        <w:fldChar w:fldCharType="end"/>
      </w:r>
    </w:p>
    <w:sectPr w:rsidR="00931C82" w:rsidRPr="006373B6" w:rsidSect="002B64F0">
      <w:headerReference w:type="even" r:id="rId10"/>
      <w:headerReference w:type="default" r:id="rId11"/>
      <w:footerReference w:type="even" r:id="rId12"/>
      <w:footerReference w:type="default" r:id="rId13"/>
      <w:headerReference w:type="first" r:id="rId14"/>
      <w:footerReference w:type="first" r:id="rId15"/>
      <w:pgSz w:w="11900" w:h="16840"/>
      <w:pgMar w:top="1418" w:right="1418" w:bottom="1418" w:left="1361" w:header="425"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A5191" w14:textId="77777777" w:rsidR="00A34E36" w:rsidRDefault="00A34E36" w:rsidP="003476B8">
      <w:r>
        <w:separator/>
      </w:r>
    </w:p>
  </w:endnote>
  <w:endnote w:type="continuationSeparator" w:id="0">
    <w:p w14:paraId="5DC5986B" w14:textId="77777777" w:rsidR="00A34E36" w:rsidRDefault="00A34E36" w:rsidP="0034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Garamond Std Lt">
    <w:altName w:val="ITC Garamond Std Lt"/>
    <w:panose1 w:val="020B0604020202020204"/>
    <w:charset w:val="00"/>
    <w:family w:val="roman"/>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abon-Roman">
    <w:panose1 w:val="020B0604020202020204"/>
    <w:charset w:val="00"/>
    <w:family w:val="roman"/>
    <w:notTrueType/>
    <w:pitch w:val="default"/>
    <w:sig w:usb0="00000003" w:usb1="00000000" w:usb2="00000000" w:usb3="00000000" w:csb0="00000001" w:csb1="00000000"/>
  </w:font>
  <w:font w:name="ArialMT">
    <w:altName w:val="Arial"/>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B32F" w14:textId="77777777" w:rsidR="005176AD" w:rsidRDefault="00517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53569" w14:textId="724EF999" w:rsidR="005176AD" w:rsidRDefault="005176AD" w:rsidP="005176AD">
    <w:pPr>
      <w:pStyle w:val="Footer"/>
    </w:pPr>
    <w:r>
      <w:t>Version 2. 09/05/2022</w:t>
    </w:r>
  </w:p>
  <w:p w14:paraId="47CE7776" w14:textId="4150383E" w:rsidR="009700C9" w:rsidRPr="003C4F32" w:rsidRDefault="009700C9" w:rsidP="0029559F">
    <w:pPr>
      <w:tabs>
        <w:tab w:val="center" w:pos="4320"/>
      </w:tabs>
      <w:spacing w:before="120"/>
      <w:ind w:right="-6"/>
      <w:rPr>
        <w:rFonts w:ascii="Arial" w:eastAsia="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E445F" w14:textId="77777777" w:rsidR="009700C9" w:rsidRPr="00741BED" w:rsidRDefault="009700C9" w:rsidP="00100019">
    <w:pPr>
      <w:pStyle w:val="Footer"/>
    </w:pPr>
  </w:p>
  <w:p w14:paraId="6581A290" w14:textId="77777777" w:rsidR="009700C9" w:rsidRDefault="009700C9" w:rsidP="00741BED">
    <w:pPr>
      <w:pBdr>
        <w:top w:val="single" w:sz="4" w:space="1" w:color="auto"/>
      </w:pBdr>
      <w:tabs>
        <w:tab w:val="center" w:pos="4320"/>
        <w:tab w:val="right" w:pos="10480"/>
      </w:tabs>
      <w:spacing w:before="120" w:line="183" w:lineRule="exact"/>
      <w:ind w:right="-6"/>
      <w:rPr>
        <w:rFonts w:ascii="Arial" w:eastAsia="Arial" w:hAnsi="Arial" w:cs="Arial"/>
        <w:sz w:val="18"/>
        <w:szCs w:val="16"/>
      </w:rPr>
    </w:pPr>
    <w:r w:rsidRPr="00C829D1">
      <w:rPr>
        <w:rFonts w:ascii="Arial"/>
        <w:spacing w:val="-1"/>
        <w:sz w:val="18"/>
      </w:rPr>
      <w:tab/>
      <w:t xml:space="preserve">Page </w:t>
    </w:r>
    <w:r w:rsidRPr="00C829D1">
      <w:rPr>
        <w:rFonts w:ascii="Arial"/>
        <w:spacing w:val="-1"/>
        <w:sz w:val="18"/>
      </w:rPr>
      <w:fldChar w:fldCharType="begin"/>
    </w:r>
    <w:r w:rsidRPr="00C829D1">
      <w:rPr>
        <w:rFonts w:ascii="Arial"/>
        <w:spacing w:val="-1"/>
        <w:sz w:val="18"/>
      </w:rPr>
      <w:instrText xml:space="preserve"> PAGE   \* MERGEFORMAT </w:instrText>
    </w:r>
    <w:r w:rsidRPr="00C829D1">
      <w:rPr>
        <w:rFonts w:ascii="Arial"/>
        <w:spacing w:val="-1"/>
        <w:sz w:val="18"/>
      </w:rPr>
      <w:fldChar w:fldCharType="separate"/>
    </w:r>
    <w:r>
      <w:rPr>
        <w:rFonts w:ascii="Arial"/>
        <w:noProof/>
        <w:spacing w:val="-1"/>
        <w:sz w:val="18"/>
      </w:rPr>
      <w:t>1</w:t>
    </w:r>
    <w:r w:rsidRPr="00C829D1">
      <w:rPr>
        <w:rFonts w:ascii="Arial"/>
        <w:spacing w:val="-1"/>
        <w:sz w:val="18"/>
      </w:rPr>
      <w:fldChar w:fldCharType="end"/>
    </w:r>
    <w:r w:rsidRPr="00C829D1">
      <w:rPr>
        <w:rFonts w:ascii="Arial"/>
        <w:spacing w:val="-1"/>
        <w:sz w:val="18"/>
      </w:rPr>
      <w:t xml:space="preserve"> of </w:t>
    </w:r>
    <w:r w:rsidRPr="00C829D1">
      <w:rPr>
        <w:rFonts w:ascii="Arial"/>
        <w:spacing w:val="-1"/>
        <w:sz w:val="18"/>
      </w:rPr>
      <w:fldChar w:fldCharType="begin"/>
    </w:r>
    <w:r w:rsidRPr="00C829D1">
      <w:rPr>
        <w:rFonts w:ascii="Arial"/>
        <w:spacing w:val="-1"/>
        <w:sz w:val="18"/>
      </w:rPr>
      <w:instrText xml:space="preserve"> NUMPAGES   \* MERGEFORMAT </w:instrText>
    </w:r>
    <w:r w:rsidRPr="00C829D1">
      <w:rPr>
        <w:rFonts w:ascii="Arial"/>
        <w:spacing w:val="-1"/>
        <w:sz w:val="18"/>
      </w:rPr>
      <w:fldChar w:fldCharType="separate"/>
    </w:r>
    <w:r>
      <w:rPr>
        <w:rFonts w:ascii="Arial"/>
        <w:noProof/>
        <w:spacing w:val="-1"/>
        <w:sz w:val="18"/>
      </w:rPr>
      <w:t>12</w:t>
    </w:r>
    <w:r w:rsidRPr="00C829D1">
      <w:rPr>
        <w:rFonts w:ascii="Arial"/>
        <w:spacing w:val="-1"/>
        <w:sz w:val="18"/>
      </w:rPr>
      <w:fldChar w:fldCharType="end"/>
    </w:r>
  </w:p>
  <w:p w14:paraId="3946550A" w14:textId="77777777" w:rsidR="009700C9" w:rsidRPr="00100019" w:rsidRDefault="009700C9" w:rsidP="00100019">
    <w:pPr>
      <w:tabs>
        <w:tab w:val="center" w:pos="4320"/>
        <w:tab w:val="right" w:pos="10480"/>
      </w:tabs>
      <w:spacing w:before="120" w:line="183" w:lineRule="exact"/>
      <w:ind w:right="-6"/>
      <w:rPr>
        <w:rFonts w:ascii="Arial" w:eastAsia="Arial" w:hAnsi="Arial" w:cs="Arial"/>
        <w:sz w:val="18"/>
        <w:szCs w:val="16"/>
      </w:rPr>
    </w:pPr>
    <w:r>
      <w:rPr>
        <w:rFonts w:ascii="Arial" w:eastAsia="Arial" w:hAnsi="Arial" w:cs="Arial"/>
        <w:sz w:val="18"/>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A1B1B" w14:textId="77777777" w:rsidR="00A34E36" w:rsidRDefault="00A34E36" w:rsidP="003476B8">
      <w:r>
        <w:separator/>
      </w:r>
    </w:p>
  </w:footnote>
  <w:footnote w:type="continuationSeparator" w:id="0">
    <w:p w14:paraId="2EDA9567" w14:textId="77777777" w:rsidR="00A34E36" w:rsidRDefault="00A34E36" w:rsidP="0034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13CE" w14:textId="77777777" w:rsidR="005176AD" w:rsidRDefault="0051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F76D" w14:textId="600BDEE8" w:rsidR="009700C9" w:rsidRPr="009700C9" w:rsidRDefault="009700C9" w:rsidP="00741BED">
    <w:pPr>
      <w:jc w:val="right"/>
      <w:rPr>
        <w:noProof/>
        <w:lang w:val="pt-BR" w:eastAsia="en-AU"/>
      </w:rPr>
    </w:pPr>
    <w:r w:rsidRPr="009700C9">
      <w:rPr>
        <w:rFonts w:ascii="Arial Narrow" w:hAnsi="Arial Narrow"/>
        <w:noProof/>
        <w:color w:val="0000FF"/>
        <w:sz w:val="22"/>
        <w:lang w:val="pt-BR" w:eastAsia="en-AU"/>
      </w:rPr>
      <w:t xml:space="preserve">(add/remove logos as necessary) </w:t>
    </w:r>
    <w:r w:rsidRPr="009700C9">
      <w:rPr>
        <w:rFonts w:ascii="Arial Narrow" w:hAnsi="Arial Narrow"/>
        <w:noProof/>
        <w:color w:val="000000"/>
        <w:lang w:val="pt-BR" w:eastAsia="en-AU"/>
      </w:rPr>
      <w:t xml:space="preserve">    </w:t>
    </w:r>
  </w:p>
  <w:p w14:paraId="156C069D" w14:textId="77777777" w:rsidR="009700C9" w:rsidRPr="009700C9" w:rsidRDefault="009700C9" w:rsidP="00741BED">
    <w:pPr>
      <w:jc w:val="right"/>
      <w:rPr>
        <w:rFonts w:ascii="Arial Narrow" w:hAnsi="Arial Narrow"/>
        <w:noProof/>
        <w:color w:val="000000"/>
        <w:lang w:val="pt-BR" w:eastAsia="en-AU"/>
      </w:rPr>
    </w:pPr>
  </w:p>
  <w:p w14:paraId="6C466BBB" w14:textId="77777777" w:rsidR="009700C9" w:rsidRPr="009700C9" w:rsidRDefault="009700C9" w:rsidP="00741BED">
    <w:pPr>
      <w:jc w:val="right"/>
      <w:rPr>
        <w:rFonts w:ascii="Arial Narrow" w:hAnsi="Arial Narrow"/>
        <w:noProof/>
        <w:color w:val="000000"/>
        <w:lang w:val="pt-BR" w:eastAsia="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3B7F" w14:textId="77777777" w:rsidR="009700C9" w:rsidRPr="006373B6" w:rsidRDefault="009700C9" w:rsidP="00100019">
    <w:pPr>
      <w:jc w:val="center"/>
      <w:rPr>
        <w:rFonts w:ascii="Arial Narrow" w:hAnsi="Arial Narrow"/>
        <w:noProof/>
        <w:color w:val="000000"/>
        <w:lang w:eastAsia="en-AU"/>
      </w:rPr>
    </w:pPr>
  </w:p>
  <w:p w14:paraId="1048340F" w14:textId="77777777" w:rsidR="009700C9" w:rsidRPr="006373B6" w:rsidRDefault="009700C9" w:rsidP="00100019">
    <w:pPr>
      <w:jc w:val="center"/>
      <w:rPr>
        <w:rFonts w:ascii="Arial Narrow" w:hAnsi="Arial Narrow"/>
        <w:noProof/>
        <w:color w:val="000000"/>
        <w:lang w:eastAsia="en-AU"/>
      </w:rPr>
    </w:pPr>
    <w:r>
      <w:rPr>
        <w:rFonts w:ascii="Arial Narrow" w:hAnsi="Arial Narrow"/>
        <w:noProof/>
        <w:lang w:val="en-AU" w:eastAsia="en-AU"/>
      </w:rPr>
      <w:drawing>
        <wp:inline distT="0" distB="0" distL="0" distR="0" wp14:anchorId="16A05905" wp14:editId="2083DE9F">
          <wp:extent cx="853440" cy="853440"/>
          <wp:effectExtent l="0" t="0" r="3810" b="3810"/>
          <wp:docPr id="4" name="Picture 20" descr="http://data.aurin.org.au/uploads/group/2015-08-19-013934.145506sagovtsa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ata.aurin.org.au/uploads/group/2015-08-19-013934.145506sagovtsahealt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r w:rsidRPr="006373B6">
      <w:rPr>
        <w:rFonts w:ascii="Arial Narrow" w:hAnsi="Arial Narrow"/>
        <w:noProof/>
        <w:color w:val="000000"/>
        <w:lang w:eastAsia="en-AU"/>
      </w:rPr>
      <w:t xml:space="preserve">          </w:t>
    </w:r>
    <w:r>
      <w:rPr>
        <w:noProof/>
        <w:lang w:val="en-AU" w:eastAsia="en-AU"/>
      </w:rPr>
      <w:drawing>
        <wp:inline distT="0" distB="0" distL="0" distR="0" wp14:anchorId="7E005060" wp14:editId="6D18722D">
          <wp:extent cx="883920" cy="883920"/>
          <wp:effectExtent l="0" t="0" r="0" b="0"/>
          <wp:docPr id="6" name="Picture 22" descr="http://studyadelaide.com/wp-content/uploads/2015/07/the-university-of-adela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udyadelaide.com/wp-content/uploads/2015/07/the-university-of-adelai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r w:rsidRPr="006373B6">
      <w:rPr>
        <w:rFonts w:ascii="Arial Narrow" w:hAnsi="Arial Narrow"/>
        <w:noProof/>
        <w:color w:val="000000"/>
        <w:lang w:eastAsia="en-AU"/>
      </w:rPr>
      <w:t xml:space="preserve">     </w:t>
    </w:r>
  </w:p>
  <w:p w14:paraId="3D01CA6A" w14:textId="77777777" w:rsidR="009700C9" w:rsidRDefault="009700C9" w:rsidP="00100019">
    <w:pPr>
      <w:pStyle w:val="Header"/>
    </w:pPr>
  </w:p>
  <w:p w14:paraId="08BF095F" w14:textId="77777777" w:rsidR="009700C9" w:rsidRPr="00100019" w:rsidRDefault="009700C9" w:rsidP="00100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6301"/>
    <w:multiLevelType w:val="multilevel"/>
    <w:tmpl w:val="157EFDFE"/>
    <w:lvl w:ilvl="0">
      <w:start w:val="1"/>
      <w:numFmt w:val="upperRoman"/>
      <w:lvlText w:val="Article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07A86ACD"/>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9390CBE"/>
    <w:multiLevelType w:val="hybridMultilevel"/>
    <w:tmpl w:val="521A300E"/>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4E7D72"/>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BF5738A"/>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9E0539"/>
    <w:multiLevelType w:val="hybridMultilevel"/>
    <w:tmpl w:val="F0C69C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972F85"/>
    <w:multiLevelType w:val="hybridMultilevel"/>
    <w:tmpl w:val="A4E8F98E"/>
    <w:lvl w:ilvl="0" w:tplc="76E47F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104AE2"/>
    <w:multiLevelType w:val="hybridMultilevel"/>
    <w:tmpl w:val="C5AAC6B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7250B4A"/>
    <w:multiLevelType w:val="hybridMultilevel"/>
    <w:tmpl w:val="91167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FA27E8"/>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1BB297B"/>
    <w:multiLevelType w:val="hybridMultilevel"/>
    <w:tmpl w:val="399A2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D9291A"/>
    <w:multiLevelType w:val="hybridMultilevel"/>
    <w:tmpl w:val="BD0E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7484F"/>
    <w:multiLevelType w:val="hybridMultilevel"/>
    <w:tmpl w:val="69508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2C107A"/>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AC46A1B"/>
    <w:multiLevelType w:val="hybridMultilevel"/>
    <w:tmpl w:val="A4E8F98E"/>
    <w:lvl w:ilvl="0" w:tplc="76E47F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4A587D"/>
    <w:multiLevelType w:val="hybridMultilevel"/>
    <w:tmpl w:val="36780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8B535D"/>
    <w:multiLevelType w:val="hybridMultilevel"/>
    <w:tmpl w:val="A4E8F98E"/>
    <w:lvl w:ilvl="0" w:tplc="76E47F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CB5727"/>
    <w:multiLevelType w:val="hybridMultilevel"/>
    <w:tmpl w:val="C5AAC6B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2A51B0A"/>
    <w:multiLevelType w:val="hybridMultilevel"/>
    <w:tmpl w:val="A4E8F98E"/>
    <w:lvl w:ilvl="0" w:tplc="76E47F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2C1147"/>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3B184303"/>
    <w:multiLevelType w:val="hybridMultilevel"/>
    <w:tmpl w:val="08E6A610"/>
    <w:lvl w:ilvl="0" w:tplc="D9F2C11C">
      <w:numFmt w:val="bullet"/>
      <w:lvlText w:val=""/>
      <w:lvlJc w:val="left"/>
      <w:pPr>
        <w:tabs>
          <w:tab w:val="num" w:pos="786"/>
        </w:tabs>
        <w:ind w:left="786" w:hanging="360"/>
      </w:pPr>
      <w:rPr>
        <w:rFonts w:ascii="Wingdings 2" w:hAnsi="Wingdings 2" w:cs="Arial" w:hint="default"/>
        <w:sz w:val="28"/>
        <w:szCs w:val="30"/>
      </w:rPr>
    </w:lvl>
    <w:lvl w:ilvl="1" w:tplc="9E802150">
      <w:start w:val="1"/>
      <w:numFmt w:val="bullet"/>
      <w:lvlText w:val="o"/>
      <w:lvlJc w:val="left"/>
      <w:pPr>
        <w:tabs>
          <w:tab w:val="num" w:pos="49"/>
        </w:tabs>
        <w:ind w:left="49" w:hanging="360"/>
      </w:pPr>
      <w:rPr>
        <w:rFonts w:ascii="Courier New" w:hAnsi="Courier New" w:hint="default"/>
        <w:sz w:val="20"/>
      </w:rPr>
    </w:lvl>
    <w:lvl w:ilvl="2" w:tplc="0C090005" w:tentative="1">
      <w:start w:val="1"/>
      <w:numFmt w:val="bullet"/>
      <w:lvlText w:val=""/>
      <w:lvlJc w:val="left"/>
      <w:pPr>
        <w:tabs>
          <w:tab w:val="num" w:pos="769"/>
        </w:tabs>
        <w:ind w:left="769" w:hanging="360"/>
      </w:pPr>
      <w:rPr>
        <w:rFonts w:ascii="Wingdings" w:hAnsi="Wingdings" w:hint="default"/>
      </w:rPr>
    </w:lvl>
    <w:lvl w:ilvl="3" w:tplc="0C090001" w:tentative="1">
      <w:start w:val="1"/>
      <w:numFmt w:val="bullet"/>
      <w:lvlText w:val=""/>
      <w:lvlJc w:val="left"/>
      <w:pPr>
        <w:tabs>
          <w:tab w:val="num" w:pos="1489"/>
        </w:tabs>
        <w:ind w:left="1489" w:hanging="360"/>
      </w:pPr>
      <w:rPr>
        <w:rFonts w:ascii="Symbol" w:hAnsi="Symbol" w:hint="default"/>
      </w:rPr>
    </w:lvl>
    <w:lvl w:ilvl="4" w:tplc="0C090003" w:tentative="1">
      <w:start w:val="1"/>
      <w:numFmt w:val="bullet"/>
      <w:lvlText w:val="o"/>
      <w:lvlJc w:val="left"/>
      <w:pPr>
        <w:tabs>
          <w:tab w:val="num" w:pos="2209"/>
        </w:tabs>
        <w:ind w:left="2209" w:hanging="360"/>
      </w:pPr>
      <w:rPr>
        <w:rFonts w:ascii="Courier New" w:hAnsi="Courier New" w:cs="Courier New" w:hint="default"/>
      </w:rPr>
    </w:lvl>
    <w:lvl w:ilvl="5" w:tplc="0C090005" w:tentative="1">
      <w:start w:val="1"/>
      <w:numFmt w:val="bullet"/>
      <w:lvlText w:val=""/>
      <w:lvlJc w:val="left"/>
      <w:pPr>
        <w:tabs>
          <w:tab w:val="num" w:pos="2929"/>
        </w:tabs>
        <w:ind w:left="2929" w:hanging="360"/>
      </w:pPr>
      <w:rPr>
        <w:rFonts w:ascii="Wingdings" w:hAnsi="Wingdings" w:hint="default"/>
      </w:rPr>
    </w:lvl>
    <w:lvl w:ilvl="6" w:tplc="0C090001" w:tentative="1">
      <w:start w:val="1"/>
      <w:numFmt w:val="bullet"/>
      <w:lvlText w:val=""/>
      <w:lvlJc w:val="left"/>
      <w:pPr>
        <w:tabs>
          <w:tab w:val="num" w:pos="3649"/>
        </w:tabs>
        <w:ind w:left="3649" w:hanging="360"/>
      </w:pPr>
      <w:rPr>
        <w:rFonts w:ascii="Symbol" w:hAnsi="Symbol" w:hint="default"/>
      </w:rPr>
    </w:lvl>
    <w:lvl w:ilvl="7" w:tplc="0C090003" w:tentative="1">
      <w:start w:val="1"/>
      <w:numFmt w:val="bullet"/>
      <w:lvlText w:val="o"/>
      <w:lvlJc w:val="left"/>
      <w:pPr>
        <w:tabs>
          <w:tab w:val="num" w:pos="4369"/>
        </w:tabs>
        <w:ind w:left="4369" w:hanging="360"/>
      </w:pPr>
      <w:rPr>
        <w:rFonts w:ascii="Courier New" w:hAnsi="Courier New" w:cs="Courier New" w:hint="default"/>
      </w:rPr>
    </w:lvl>
    <w:lvl w:ilvl="8" w:tplc="0C090005" w:tentative="1">
      <w:start w:val="1"/>
      <w:numFmt w:val="bullet"/>
      <w:lvlText w:val=""/>
      <w:lvlJc w:val="left"/>
      <w:pPr>
        <w:tabs>
          <w:tab w:val="num" w:pos="5089"/>
        </w:tabs>
        <w:ind w:left="5089" w:hanging="360"/>
      </w:pPr>
      <w:rPr>
        <w:rFonts w:ascii="Wingdings" w:hAnsi="Wingdings" w:hint="default"/>
      </w:rPr>
    </w:lvl>
  </w:abstractNum>
  <w:abstractNum w:abstractNumId="21" w15:restartNumberingAfterBreak="0">
    <w:nsid w:val="3C9F6237"/>
    <w:multiLevelType w:val="hybridMultilevel"/>
    <w:tmpl w:val="68AABF98"/>
    <w:lvl w:ilvl="0" w:tplc="52B8B7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5C46AA"/>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41522EF5"/>
    <w:multiLevelType w:val="hybridMultilevel"/>
    <w:tmpl w:val="627ED946"/>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24" w15:restartNumberingAfterBreak="0">
    <w:nsid w:val="4B3F6227"/>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507B3E23"/>
    <w:multiLevelType w:val="hybridMultilevel"/>
    <w:tmpl w:val="58040D78"/>
    <w:lvl w:ilvl="0" w:tplc="C02AA062">
      <w:start w:val="1"/>
      <w:numFmt w:val="decimal"/>
      <w:lvlText w:val="%1."/>
      <w:lvlJc w:val="left"/>
      <w:pPr>
        <w:ind w:left="720" w:hanging="360"/>
      </w:pPr>
      <w:rPr>
        <w:rFonts w:hint="default"/>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6E1F5B"/>
    <w:multiLevelType w:val="hybridMultilevel"/>
    <w:tmpl w:val="2562A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F6640C"/>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6D01FC6"/>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5C143BAE"/>
    <w:multiLevelType w:val="hybridMultilevel"/>
    <w:tmpl w:val="9D72A640"/>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30" w15:restartNumberingAfterBreak="0">
    <w:nsid w:val="5FD36B15"/>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63B029CB"/>
    <w:multiLevelType w:val="hybridMultilevel"/>
    <w:tmpl w:val="10E8E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7D67AF"/>
    <w:multiLevelType w:val="hybridMultilevel"/>
    <w:tmpl w:val="A4E8F98E"/>
    <w:lvl w:ilvl="0" w:tplc="76E47F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986206"/>
    <w:multiLevelType w:val="hybridMultilevel"/>
    <w:tmpl w:val="E820C6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EF251D"/>
    <w:multiLevelType w:val="hybridMultilevel"/>
    <w:tmpl w:val="A4E8F98E"/>
    <w:lvl w:ilvl="0" w:tplc="76E47F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576CA6"/>
    <w:multiLevelType w:val="hybridMultilevel"/>
    <w:tmpl w:val="A4E8F98E"/>
    <w:lvl w:ilvl="0" w:tplc="76E47F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311296"/>
    <w:multiLevelType w:val="hybridMultilevel"/>
    <w:tmpl w:val="D0F85A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C74776D"/>
    <w:multiLevelType w:val="hybridMultilevel"/>
    <w:tmpl w:val="EA789334"/>
    <w:lvl w:ilvl="0" w:tplc="52B8B7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373753"/>
    <w:multiLevelType w:val="hybridMultilevel"/>
    <w:tmpl w:val="A4E8F98E"/>
    <w:lvl w:ilvl="0" w:tplc="76E47F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D46CE6"/>
    <w:multiLevelType w:val="multilevel"/>
    <w:tmpl w:val="157EFDFE"/>
    <w:lvl w:ilvl="0">
      <w:start w:val="1"/>
      <w:numFmt w:val="upperRoman"/>
      <w:lvlText w:val="Article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0" w15:restartNumberingAfterBreak="0">
    <w:nsid w:val="706232B7"/>
    <w:multiLevelType w:val="hybridMultilevel"/>
    <w:tmpl w:val="A4E8F98E"/>
    <w:lvl w:ilvl="0" w:tplc="76E47F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7E5236"/>
    <w:multiLevelType w:val="hybridMultilevel"/>
    <w:tmpl w:val="37E6F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2F09A7"/>
    <w:multiLevelType w:val="hybridMultilevel"/>
    <w:tmpl w:val="EE2A6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935C6E"/>
    <w:multiLevelType w:val="hybridMultilevel"/>
    <w:tmpl w:val="C5AAC6B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D0326D5"/>
    <w:multiLevelType w:val="hybridMultilevel"/>
    <w:tmpl w:val="6164D7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E6361A6"/>
    <w:multiLevelType w:val="hybridMultilevel"/>
    <w:tmpl w:val="C5AAC6B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6"/>
  </w:num>
  <w:num w:numId="2">
    <w:abstractNumId w:val="29"/>
  </w:num>
  <w:num w:numId="3">
    <w:abstractNumId w:val="23"/>
  </w:num>
  <w:num w:numId="4">
    <w:abstractNumId w:val="12"/>
  </w:num>
  <w:num w:numId="5">
    <w:abstractNumId w:val="25"/>
  </w:num>
  <w:num w:numId="6">
    <w:abstractNumId w:val="42"/>
  </w:num>
  <w:num w:numId="7">
    <w:abstractNumId w:val="41"/>
  </w:num>
  <w:num w:numId="8">
    <w:abstractNumId w:val="10"/>
  </w:num>
  <w:num w:numId="9">
    <w:abstractNumId w:val="5"/>
  </w:num>
  <w:num w:numId="10">
    <w:abstractNumId w:val="33"/>
  </w:num>
  <w:num w:numId="11">
    <w:abstractNumId w:val="39"/>
  </w:num>
  <w:num w:numId="12">
    <w:abstractNumId w:val="0"/>
  </w:num>
  <w:num w:numId="13">
    <w:abstractNumId w:val="3"/>
  </w:num>
  <w:num w:numId="14">
    <w:abstractNumId w:val="7"/>
  </w:num>
  <w:num w:numId="15">
    <w:abstractNumId w:val="17"/>
  </w:num>
  <w:num w:numId="16">
    <w:abstractNumId w:val="45"/>
  </w:num>
  <w:num w:numId="17">
    <w:abstractNumId w:val="19"/>
  </w:num>
  <w:num w:numId="18">
    <w:abstractNumId w:val="13"/>
  </w:num>
  <w:num w:numId="19">
    <w:abstractNumId w:val="40"/>
  </w:num>
  <w:num w:numId="20">
    <w:abstractNumId w:val="34"/>
  </w:num>
  <w:num w:numId="21">
    <w:abstractNumId w:val="35"/>
  </w:num>
  <w:num w:numId="22">
    <w:abstractNumId w:val="38"/>
  </w:num>
  <w:num w:numId="23">
    <w:abstractNumId w:val="6"/>
  </w:num>
  <w:num w:numId="24">
    <w:abstractNumId w:val="43"/>
  </w:num>
  <w:num w:numId="25">
    <w:abstractNumId w:val="32"/>
  </w:num>
  <w:num w:numId="26">
    <w:abstractNumId w:val="16"/>
  </w:num>
  <w:num w:numId="27">
    <w:abstractNumId w:val="14"/>
  </w:num>
  <w:num w:numId="28">
    <w:abstractNumId w:val="21"/>
  </w:num>
  <w:num w:numId="29">
    <w:abstractNumId w:val="37"/>
  </w:num>
  <w:num w:numId="30">
    <w:abstractNumId w:val="8"/>
  </w:num>
  <w:num w:numId="31">
    <w:abstractNumId w:val="28"/>
  </w:num>
  <w:num w:numId="32">
    <w:abstractNumId w:val="22"/>
  </w:num>
  <w:num w:numId="33">
    <w:abstractNumId w:val="9"/>
  </w:num>
  <w:num w:numId="34">
    <w:abstractNumId w:val="4"/>
  </w:num>
  <w:num w:numId="35">
    <w:abstractNumId w:val="30"/>
  </w:num>
  <w:num w:numId="36">
    <w:abstractNumId w:val="1"/>
  </w:num>
  <w:num w:numId="37">
    <w:abstractNumId w:val="24"/>
  </w:num>
  <w:num w:numId="38">
    <w:abstractNumId w:val="27"/>
  </w:num>
  <w:num w:numId="39">
    <w:abstractNumId w:val="20"/>
  </w:num>
  <w:num w:numId="40">
    <w:abstractNumId w:val="18"/>
  </w:num>
  <w:num w:numId="41">
    <w:abstractNumId w:val="15"/>
  </w:num>
  <w:num w:numId="42">
    <w:abstractNumId w:val="44"/>
  </w:num>
  <w:num w:numId="43">
    <w:abstractNumId w:val="31"/>
  </w:num>
  <w:num w:numId="44">
    <w:abstractNumId w:val="2"/>
  </w:num>
  <w:num w:numId="45">
    <w:abstractNumId w:val="26"/>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8A"/>
    <w:rsid w:val="00005D51"/>
    <w:rsid w:val="00006531"/>
    <w:rsid w:val="00007F50"/>
    <w:rsid w:val="000134D8"/>
    <w:rsid w:val="0001370A"/>
    <w:rsid w:val="00024375"/>
    <w:rsid w:val="00033AA9"/>
    <w:rsid w:val="00035B4C"/>
    <w:rsid w:val="000372DE"/>
    <w:rsid w:val="00044AE4"/>
    <w:rsid w:val="00052BC9"/>
    <w:rsid w:val="00063559"/>
    <w:rsid w:val="000867BA"/>
    <w:rsid w:val="00093ACB"/>
    <w:rsid w:val="0009728A"/>
    <w:rsid w:val="000A38B1"/>
    <w:rsid w:val="000C0001"/>
    <w:rsid w:val="000C47D9"/>
    <w:rsid w:val="000C4D7D"/>
    <w:rsid w:val="000D6D92"/>
    <w:rsid w:val="000E01AB"/>
    <w:rsid w:val="00100019"/>
    <w:rsid w:val="0013103E"/>
    <w:rsid w:val="00135E20"/>
    <w:rsid w:val="00140126"/>
    <w:rsid w:val="001441EC"/>
    <w:rsid w:val="0016648E"/>
    <w:rsid w:val="001670E3"/>
    <w:rsid w:val="001672FF"/>
    <w:rsid w:val="00170739"/>
    <w:rsid w:val="001A50A3"/>
    <w:rsid w:val="001B25F7"/>
    <w:rsid w:val="001B6F17"/>
    <w:rsid w:val="001C2621"/>
    <w:rsid w:val="001D34CA"/>
    <w:rsid w:val="001D4585"/>
    <w:rsid w:val="001E3402"/>
    <w:rsid w:val="001E3C2A"/>
    <w:rsid w:val="002164C7"/>
    <w:rsid w:val="00216EE3"/>
    <w:rsid w:val="002251C2"/>
    <w:rsid w:val="002310CD"/>
    <w:rsid w:val="00240797"/>
    <w:rsid w:val="00243761"/>
    <w:rsid w:val="00247CC2"/>
    <w:rsid w:val="00253786"/>
    <w:rsid w:val="0026350F"/>
    <w:rsid w:val="00273846"/>
    <w:rsid w:val="00274EFE"/>
    <w:rsid w:val="002776AB"/>
    <w:rsid w:val="00287F6E"/>
    <w:rsid w:val="00294C58"/>
    <w:rsid w:val="0029559F"/>
    <w:rsid w:val="002A403D"/>
    <w:rsid w:val="002A4597"/>
    <w:rsid w:val="002B0321"/>
    <w:rsid w:val="002B1C26"/>
    <w:rsid w:val="002B2982"/>
    <w:rsid w:val="002B64F0"/>
    <w:rsid w:val="002D598A"/>
    <w:rsid w:val="002D7766"/>
    <w:rsid w:val="002E2660"/>
    <w:rsid w:val="003049A9"/>
    <w:rsid w:val="00306383"/>
    <w:rsid w:val="003136D3"/>
    <w:rsid w:val="003404B9"/>
    <w:rsid w:val="00345F6A"/>
    <w:rsid w:val="003476B8"/>
    <w:rsid w:val="0035145C"/>
    <w:rsid w:val="0036754A"/>
    <w:rsid w:val="003713AB"/>
    <w:rsid w:val="003757D5"/>
    <w:rsid w:val="00390820"/>
    <w:rsid w:val="00396EAA"/>
    <w:rsid w:val="003B3FDB"/>
    <w:rsid w:val="003D63FF"/>
    <w:rsid w:val="003E390B"/>
    <w:rsid w:val="004014E5"/>
    <w:rsid w:val="004111F1"/>
    <w:rsid w:val="004230CB"/>
    <w:rsid w:val="00424606"/>
    <w:rsid w:val="004275E2"/>
    <w:rsid w:val="00430B56"/>
    <w:rsid w:val="00451435"/>
    <w:rsid w:val="00462B7E"/>
    <w:rsid w:val="00465E44"/>
    <w:rsid w:val="00472139"/>
    <w:rsid w:val="004769CB"/>
    <w:rsid w:val="00482322"/>
    <w:rsid w:val="004A206F"/>
    <w:rsid w:val="004B6C86"/>
    <w:rsid w:val="004C3800"/>
    <w:rsid w:val="005072E5"/>
    <w:rsid w:val="005176AD"/>
    <w:rsid w:val="005207AC"/>
    <w:rsid w:val="00521187"/>
    <w:rsid w:val="005246FF"/>
    <w:rsid w:val="0054161C"/>
    <w:rsid w:val="005423F1"/>
    <w:rsid w:val="00547671"/>
    <w:rsid w:val="00560ECE"/>
    <w:rsid w:val="00563355"/>
    <w:rsid w:val="00583B60"/>
    <w:rsid w:val="00585042"/>
    <w:rsid w:val="00590F56"/>
    <w:rsid w:val="005A2B51"/>
    <w:rsid w:val="005A53A1"/>
    <w:rsid w:val="005B3960"/>
    <w:rsid w:val="005B422A"/>
    <w:rsid w:val="005C4161"/>
    <w:rsid w:val="005D1EBE"/>
    <w:rsid w:val="005D3AF1"/>
    <w:rsid w:val="005D6803"/>
    <w:rsid w:val="005E28F9"/>
    <w:rsid w:val="0060097C"/>
    <w:rsid w:val="0061792C"/>
    <w:rsid w:val="00620170"/>
    <w:rsid w:val="00623DF5"/>
    <w:rsid w:val="006244BE"/>
    <w:rsid w:val="00631042"/>
    <w:rsid w:val="006373B6"/>
    <w:rsid w:val="006434AD"/>
    <w:rsid w:val="00647D16"/>
    <w:rsid w:val="00664A9C"/>
    <w:rsid w:val="00675CC1"/>
    <w:rsid w:val="006830F4"/>
    <w:rsid w:val="006A196E"/>
    <w:rsid w:val="006D115C"/>
    <w:rsid w:val="006D57B1"/>
    <w:rsid w:val="006D6E6B"/>
    <w:rsid w:val="006E531D"/>
    <w:rsid w:val="006E7354"/>
    <w:rsid w:val="006E78E6"/>
    <w:rsid w:val="006F355D"/>
    <w:rsid w:val="00715866"/>
    <w:rsid w:val="00727123"/>
    <w:rsid w:val="0072794E"/>
    <w:rsid w:val="00741BED"/>
    <w:rsid w:val="007632E5"/>
    <w:rsid w:val="00767782"/>
    <w:rsid w:val="00781643"/>
    <w:rsid w:val="00784E4A"/>
    <w:rsid w:val="007A06EB"/>
    <w:rsid w:val="007B092E"/>
    <w:rsid w:val="007B1972"/>
    <w:rsid w:val="007C141E"/>
    <w:rsid w:val="007C547D"/>
    <w:rsid w:val="007D0AED"/>
    <w:rsid w:val="007D4AE2"/>
    <w:rsid w:val="007E1FA1"/>
    <w:rsid w:val="007F096C"/>
    <w:rsid w:val="007F2474"/>
    <w:rsid w:val="0080090B"/>
    <w:rsid w:val="008069E6"/>
    <w:rsid w:val="008126AE"/>
    <w:rsid w:val="00814901"/>
    <w:rsid w:val="0082497B"/>
    <w:rsid w:val="008259F2"/>
    <w:rsid w:val="00864C87"/>
    <w:rsid w:val="00867750"/>
    <w:rsid w:val="00870C93"/>
    <w:rsid w:val="00871195"/>
    <w:rsid w:val="008A12F7"/>
    <w:rsid w:val="008A6384"/>
    <w:rsid w:val="008B264E"/>
    <w:rsid w:val="008C607A"/>
    <w:rsid w:val="008D4660"/>
    <w:rsid w:val="008E36FC"/>
    <w:rsid w:val="008E7C0B"/>
    <w:rsid w:val="009148FD"/>
    <w:rsid w:val="009156EE"/>
    <w:rsid w:val="00931C82"/>
    <w:rsid w:val="0095629E"/>
    <w:rsid w:val="00964E87"/>
    <w:rsid w:val="00967C61"/>
    <w:rsid w:val="009700C9"/>
    <w:rsid w:val="009701A5"/>
    <w:rsid w:val="009750B4"/>
    <w:rsid w:val="00980342"/>
    <w:rsid w:val="00985CD9"/>
    <w:rsid w:val="009868D6"/>
    <w:rsid w:val="009A2FFE"/>
    <w:rsid w:val="009B7D8B"/>
    <w:rsid w:val="009C0FEF"/>
    <w:rsid w:val="009C7F48"/>
    <w:rsid w:val="009E120C"/>
    <w:rsid w:val="009F2CA7"/>
    <w:rsid w:val="009F3283"/>
    <w:rsid w:val="009F5125"/>
    <w:rsid w:val="009F7368"/>
    <w:rsid w:val="009F7796"/>
    <w:rsid w:val="00A013A7"/>
    <w:rsid w:val="00A13906"/>
    <w:rsid w:val="00A25B17"/>
    <w:rsid w:val="00A30716"/>
    <w:rsid w:val="00A34E36"/>
    <w:rsid w:val="00A47CB7"/>
    <w:rsid w:val="00A6551A"/>
    <w:rsid w:val="00A6785B"/>
    <w:rsid w:val="00A7043B"/>
    <w:rsid w:val="00A77541"/>
    <w:rsid w:val="00A80093"/>
    <w:rsid w:val="00A80ECF"/>
    <w:rsid w:val="00A8143A"/>
    <w:rsid w:val="00A856C1"/>
    <w:rsid w:val="00A90DD5"/>
    <w:rsid w:val="00AB1458"/>
    <w:rsid w:val="00AB4258"/>
    <w:rsid w:val="00AB5ECA"/>
    <w:rsid w:val="00AE179C"/>
    <w:rsid w:val="00AE33A7"/>
    <w:rsid w:val="00AF29F5"/>
    <w:rsid w:val="00B42F7D"/>
    <w:rsid w:val="00B5263A"/>
    <w:rsid w:val="00B66C7A"/>
    <w:rsid w:val="00B83328"/>
    <w:rsid w:val="00B85FCE"/>
    <w:rsid w:val="00B87B7B"/>
    <w:rsid w:val="00B911DF"/>
    <w:rsid w:val="00BA43C4"/>
    <w:rsid w:val="00BB3AF4"/>
    <w:rsid w:val="00BB5F69"/>
    <w:rsid w:val="00BC5325"/>
    <w:rsid w:val="00BD32DC"/>
    <w:rsid w:val="00BE1CFF"/>
    <w:rsid w:val="00BF081B"/>
    <w:rsid w:val="00C002CB"/>
    <w:rsid w:val="00C122E4"/>
    <w:rsid w:val="00C1468F"/>
    <w:rsid w:val="00C21E6C"/>
    <w:rsid w:val="00C2569E"/>
    <w:rsid w:val="00C257AE"/>
    <w:rsid w:val="00C501AF"/>
    <w:rsid w:val="00C521FE"/>
    <w:rsid w:val="00C627E0"/>
    <w:rsid w:val="00C661A4"/>
    <w:rsid w:val="00C67F82"/>
    <w:rsid w:val="00C77354"/>
    <w:rsid w:val="00C829D1"/>
    <w:rsid w:val="00CA3247"/>
    <w:rsid w:val="00CA70BF"/>
    <w:rsid w:val="00CA7B40"/>
    <w:rsid w:val="00CE6F7F"/>
    <w:rsid w:val="00D00DDE"/>
    <w:rsid w:val="00D24D43"/>
    <w:rsid w:val="00D30EAC"/>
    <w:rsid w:val="00D323F6"/>
    <w:rsid w:val="00D33E21"/>
    <w:rsid w:val="00D5524D"/>
    <w:rsid w:val="00D71C6A"/>
    <w:rsid w:val="00D7509E"/>
    <w:rsid w:val="00D86C29"/>
    <w:rsid w:val="00D87661"/>
    <w:rsid w:val="00D92718"/>
    <w:rsid w:val="00DC1411"/>
    <w:rsid w:val="00DC185D"/>
    <w:rsid w:val="00DC7632"/>
    <w:rsid w:val="00DD0188"/>
    <w:rsid w:val="00DD0CE5"/>
    <w:rsid w:val="00DD447A"/>
    <w:rsid w:val="00DD6770"/>
    <w:rsid w:val="00DE299A"/>
    <w:rsid w:val="00DE3457"/>
    <w:rsid w:val="00E112E2"/>
    <w:rsid w:val="00E1304D"/>
    <w:rsid w:val="00E20F07"/>
    <w:rsid w:val="00E35350"/>
    <w:rsid w:val="00E35CC2"/>
    <w:rsid w:val="00E4547A"/>
    <w:rsid w:val="00E4595A"/>
    <w:rsid w:val="00E55556"/>
    <w:rsid w:val="00E626A4"/>
    <w:rsid w:val="00E72009"/>
    <w:rsid w:val="00E77B54"/>
    <w:rsid w:val="00E802A3"/>
    <w:rsid w:val="00E86939"/>
    <w:rsid w:val="00E95141"/>
    <w:rsid w:val="00EA43BD"/>
    <w:rsid w:val="00EA738A"/>
    <w:rsid w:val="00EB4E2D"/>
    <w:rsid w:val="00EB4F0A"/>
    <w:rsid w:val="00EB6202"/>
    <w:rsid w:val="00EC293C"/>
    <w:rsid w:val="00EC3B7F"/>
    <w:rsid w:val="00ED75CA"/>
    <w:rsid w:val="00EE73AD"/>
    <w:rsid w:val="00EF02B0"/>
    <w:rsid w:val="00EF02C1"/>
    <w:rsid w:val="00EF3EA6"/>
    <w:rsid w:val="00EF530B"/>
    <w:rsid w:val="00EF7C07"/>
    <w:rsid w:val="00F0090F"/>
    <w:rsid w:val="00F05AF7"/>
    <w:rsid w:val="00F06865"/>
    <w:rsid w:val="00F10FCB"/>
    <w:rsid w:val="00F15D5A"/>
    <w:rsid w:val="00F213D3"/>
    <w:rsid w:val="00F232A0"/>
    <w:rsid w:val="00F4211B"/>
    <w:rsid w:val="00F426E2"/>
    <w:rsid w:val="00F44F87"/>
    <w:rsid w:val="00F71020"/>
    <w:rsid w:val="00F74CD5"/>
    <w:rsid w:val="00F7768A"/>
    <w:rsid w:val="00F852C0"/>
    <w:rsid w:val="00F86DC3"/>
    <w:rsid w:val="00F955CF"/>
    <w:rsid w:val="00FA7796"/>
    <w:rsid w:val="00FB0E5F"/>
    <w:rsid w:val="00FB5398"/>
    <w:rsid w:val="00FC47ED"/>
    <w:rsid w:val="00FD5EF1"/>
    <w:rsid w:val="00FD609E"/>
    <w:rsid w:val="00FE3C12"/>
    <w:rsid w:val="00FE52D0"/>
    <w:rsid w:val="00FF6FC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F9E94D6"/>
  <w15:docId w15:val="{532964A7-4722-1B45-B307-126A38E7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qFormat/>
    <w:rsid w:val="00931C82"/>
    <w:pPr>
      <w:keepNext/>
      <w:jc w:val="both"/>
      <w:outlineLvl w:val="0"/>
    </w:pPr>
    <w:rPr>
      <w:rFonts w:ascii="Times New Roman" w:hAnsi="Times New Roman"/>
      <w:b/>
      <w:bCs/>
    </w:rPr>
  </w:style>
  <w:style w:type="paragraph" w:styleId="Heading2">
    <w:name w:val="heading 2"/>
    <w:basedOn w:val="Normal"/>
    <w:next w:val="Normal"/>
    <w:link w:val="Heading2Char"/>
    <w:uiPriority w:val="9"/>
    <w:unhideWhenUsed/>
    <w:qFormat/>
    <w:rsid w:val="00E77B54"/>
    <w:pPr>
      <w:keepNext/>
      <w:keepLines/>
      <w:spacing w:before="200"/>
      <w:outlineLvl w:val="1"/>
    </w:pPr>
    <w:rPr>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441EC"/>
    <w:pPr>
      <w:tabs>
        <w:tab w:val="center" w:pos="4320"/>
        <w:tab w:val="right" w:pos="8640"/>
      </w:tabs>
    </w:pPr>
  </w:style>
  <w:style w:type="character" w:customStyle="1" w:styleId="HeaderChar">
    <w:name w:val="Header Char"/>
    <w:link w:val="Header"/>
    <w:semiHidden/>
    <w:rsid w:val="001441EC"/>
    <w:rPr>
      <w:rFonts w:cs="Times New Roman"/>
    </w:rPr>
  </w:style>
  <w:style w:type="paragraph" w:styleId="Footer">
    <w:name w:val="footer"/>
    <w:aliases w:val="Footer Char"/>
    <w:basedOn w:val="Normal"/>
    <w:link w:val="FooterChar1"/>
    <w:uiPriority w:val="99"/>
    <w:rsid w:val="001441EC"/>
    <w:pPr>
      <w:tabs>
        <w:tab w:val="center" w:pos="4320"/>
        <w:tab w:val="right" w:pos="8640"/>
      </w:tabs>
    </w:pPr>
  </w:style>
  <w:style w:type="character" w:customStyle="1" w:styleId="FooterChar1">
    <w:name w:val="Footer Char1"/>
    <w:aliases w:val="Footer Char Char"/>
    <w:link w:val="Footer"/>
    <w:semiHidden/>
    <w:rsid w:val="001441EC"/>
    <w:rPr>
      <w:rFonts w:cs="Times New Roman"/>
    </w:rPr>
  </w:style>
  <w:style w:type="paragraph" w:styleId="BodyText">
    <w:name w:val="Body Text"/>
    <w:basedOn w:val="Normal"/>
    <w:rsid w:val="00931C82"/>
    <w:pPr>
      <w:jc w:val="both"/>
    </w:pPr>
    <w:rPr>
      <w:rFonts w:ascii="Times New Roman" w:hAnsi="Times New Roman"/>
    </w:rPr>
  </w:style>
  <w:style w:type="character" w:styleId="Emphasis">
    <w:name w:val="Emphasis"/>
    <w:qFormat/>
    <w:rsid w:val="00931C82"/>
    <w:rPr>
      <w:rFonts w:cs="Times New Roman"/>
      <w:i/>
      <w:iCs/>
    </w:rPr>
  </w:style>
  <w:style w:type="paragraph" w:customStyle="1" w:styleId="Default">
    <w:name w:val="Default"/>
    <w:rsid w:val="00931C82"/>
    <w:pPr>
      <w:autoSpaceDE w:val="0"/>
      <w:autoSpaceDN w:val="0"/>
      <w:adjustRightInd w:val="0"/>
    </w:pPr>
    <w:rPr>
      <w:rFonts w:ascii="Arial" w:eastAsia="Times New Roman" w:hAnsi="Arial" w:cs="Arial"/>
      <w:color w:val="000000"/>
      <w:sz w:val="24"/>
      <w:szCs w:val="24"/>
    </w:rPr>
  </w:style>
  <w:style w:type="paragraph" w:styleId="NoSpacing">
    <w:name w:val="No Spacing"/>
    <w:link w:val="NoSpacingChar"/>
    <w:uiPriority w:val="1"/>
    <w:qFormat/>
    <w:rsid w:val="00931C82"/>
    <w:rPr>
      <w:rFonts w:ascii="Calibri" w:eastAsia="Times New Roman" w:hAnsi="Calibri"/>
      <w:sz w:val="22"/>
      <w:szCs w:val="22"/>
      <w:lang w:eastAsia="en-US"/>
    </w:rPr>
  </w:style>
  <w:style w:type="character" w:styleId="Hyperlink">
    <w:name w:val="Hyperlink"/>
    <w:rsid w:val="00931C82"/>
    <w:rPr>
      <w:rFonts w:cs="Times New Roman"/>
      <w:color w:val="0000FF"/>
      <w:u w:val="single"/>
    </w:rPr>
  </w:style>
  <w:style w:type="paragraph" w:styleId="BalloonText">
    <w:name w:val="Balloon Text"/>
    <w:basedOn w:val="Normal"/>
    <w:link w:val="BalloonTextChar"/>
    <w:uiPriority w:val="99"/>
    <w:semiHidden/>
    <w:unhideWhenUsed/>
    <w:rsid w:val="00585042"/>
    <w:rPr>
      <w:rFonts w:ascii="Tahoma" w:hAnsi="Tahoma" w:cs="Tahoma"/>
      <w:sz w:val="16"/>
      <w:szCs w:val="16"/>
    </w:rPr>
  </w:style>
  <w:style w:type="character" w:customStyle="1" w:styleId="BalloonTextChar">
    <w:name w:val="Balloon Text Char"/>
    <w:link w:val="BalloonText"/>
    <w:uiPriority w:val="99"/>
    <w:semiHidden/>
    <w:rsid w:val="00585042"/>
    <w:rPr>
      <w:rFonts w:ascii="Tahoma" w:eastAsia="Times New Roman" w:hAnsi="Tahoma" w:cs="Tahoma"/>
      <w:sz w:val="16"/>
      <w:szCs w:val="16"/>
      <w:lang w:val="en-US" w:eastAsia="en-US"/>
    </w:rPr>
  </w:style>
  <w:style w:type="paragraph" w:styleId="ListParagraph">
    <w:name w:val="List Paragraph"/>
    <w:basedOn w:val="Normal"/>
    <w:uiPriority w:val="34"/>
    <w:qFormat/>
    <w:rsid w:val="000372DE"/>
    <w:pPr>
      <w:ind w:left="720"/>
      <w:contextualSpacing/>
    </w:pPr>
  </w:style>
  <w:style w:type="table" w:styleId="TableGrid">
    <w:name w:val="Table Grid"/>
    <w:basedOn w:val="TableNormal"/>
    <w:uiPriority w:val="59"/>
    <w:rsid w:val="00100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B3AF4"/>
    <w:rPr>
      <w:rFonts w:ascii="Calibri" w:eastAsia="Times New Roman" w:hAnsi="Calibri"/>
      <w:sz w:val="22"/>
      <w:szCs w:val="22"/>
      <w:lang w:eastAsia="en-US"/>
    </w:rPr>
  </w:style>
  <w:style w:type="character" w:customStyle="1" w:styleId="Heading2Char">
    <w:name w:val="Heading 2 Char"/>
    <w:basedOn w:val="DefaultParagraphFont"/>
    <w:link w:val="Heading2"/>
    <w:uiPriority w:val="9"/>
    <w:rsid w:val="00E77B54"/>
    <w:rPr>
      <w:rFonts w:eastAsia="Times New Roman"/>
      <w:b/>
      <w:bCs/>
      <w:color w:val="4F81BD"/>
      <w:sz w:val="26"/>
      <w:szCs w:val="26"/>
      <w:lang w:val="en-US" w:eastAsia="en-US"/>
    </w:rPr>
  </w:style>
  <w:style w:type="character" w:styleId="CommentReference">
    <w:name w:val="annotation reference"/>
    <w:basedOn w:val="DefaultParagraphFont"/>
    <w:uiPriority w:val="99"/>
    <w:semiHidden/>
    <w:unhideWhenUsed/>
    <w:rsid w:val="00F426E2"/>
    <w:rPr>
      <w:sz w:val="16"/>
      <w:szCs w:val="16"/>
    </w:rPr>
  </w:style>
  <w:style w:type="paragraph" w:styleId="CommentText">
    <w:name w:val="annotation text"/>
    <w:basedOn w:val="Normal"/>
    <w:link w:val="CommentTextChar"/>
    <w:uiPriority w:val="99"/>
    <w:semiHidden/>
    <w:unhideWhenUsed/>
    <w:rsid w:val="00F426E2"/>
    <w:rPr>
      <w:sz w:val="20"/>
      <w:szCs w:val="20"/>
    </w:rPr>
  </w:style>
  <w:style w:type="character" w:customStyle="1" w:styleId="CommentTextChar">
    <w:name w:val="Comment Text Char"/>
    <w:basedOn w:val="DefaultParagraphFont"/>
    <w:link w:val="CommentText"/>
    <w:uiPriority w:val="99"/>
    <w:semiHidden/>
    <w:rsid w:val="00F426E2"/>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F426E2"/>
    <w:rPr>
      <w:b/>
      <w:bCs/>
    </w:rPr>
  </w:style>
  <w:style w:type="character" w:customStyle="1" w:styleId="CommentSubjectChar">
    <w:name w:val="Comment Subject Char"/>
    <w:basedOn w:val="CommentTextChar"/>
    <w:link w:val="CommentSubject"/>
    <w:uiPriority w:val="99"/>
    <w:semiHidden/>
    <w:rsid w:val="00F426E2"/>
    <w:rPr>
      <w:rFonts w:eastAsia="Times New Roman"/>
      <w:b/>
      <w:bCs/>
      <w:lang w:val="en-US" w:eastAsia="en-US"/>
    </w:rPr>
  </w:style>
  <w:style w:type="paragraph" w:styleId="Revision">
    <w:name w:val="Revision"/>
    <w:hidden/>
    <w:uiPriority w:val="99"/>
    <w:semiHidden/>
    <w:rsid w:val="007B1972"/>
    <w:rPr>
      <w:rFonts w:eastAsia="Times New Roman"/>
      <w:sz w:val="24"/>
      <w:szCs w:val="24"/>
      <w:lang w:val="en-US" w:eastAsia="en-US"/>
    </w:rPr>
  </w:style>
  <w:style w:type="paragraph" w:styleId="FootnoteText">
    <w:name w:val="footnote text"/>
    <w:basedOn w:val="Normal"/>
    <w:link w:val="FootnoteTextChar"/>
    <w:uiPriority w:val="99"/>
    <w:semiHidden/>
    <w:unhideWhenUsed/>
    <w:rsid w:val="00035B4C"/>
    <w:rPr>
      <w:sz w:val="20"/>
      <w:szCs w:val="20"/>
    </w:rPr>
  </w:style>
  <w:style w:type="character" w:customStyle="1" w:styleId="FootnoteTextChar">
    <w:name w:val="Footnote Text Char"/>
    <w:basedOn w:val="DefaultParagraphFont"/>
    <w:link w:val="FootnoteText"/>
    <w:uiPriority w:val="99"/>
    <w:semiHidden/>
    <w:rsid w:val="00035B4C"/>
    <w:rPr>
      <w:rFonts w:eastAsia="Times New Roman"/>
      <w:lang w:val="en-US" w:eastAsia="en-US"/>
    </w:rPr>
  </w:style>
  <w:style w:type="character" w:styleId="FootnoteReference">
    <w:name w:val="footnote reference"/>
    <w:basedOn w:val="DefaultParagraphFont"/>
    <w:uiPriority w:val="99"/>
    <w:semiHidden/>
    <w:unhideWhenUsed/>
    <w:rsid w:val="00035B4C"/>
    <w:rPr>
      <w:vertAlign w:val="superscript"/>
    </w:rPr>
  </w:style>
  <w:style w:type="character" w:styleId="FollowedHyperlink">
    <w:name w:val="FollowedHyperlink"/>
    <w:basedOn w:val="DefaultParagraphFont"/>
    <w:uiPriority w:val="99"/>
    <w:semiHidden/>
    <w:unhideWhenUsed/>
    <w:rsid w:val="004275E2"/>
    <w:rPr>
      <w:color w:val="800080" w:themeColor="followedHyperlink"/>
      <w:u w:val="single"/>
    </w:rPr>
  </w:style>
  <w:style w:type="paragraph" w:customStyle="1" w:styleId="Pa12">
    <w:name w:val="Pa12"/>
    <w:basedOn w:val="Default"/>
    <w:next w:val="Default"/>
    <w:uiPriority w:val="99"/>
    <w:rsid w:val="004C3800"/>
    <w:pPr>
      <w:spacing w:line="181" w:lineRule="atLeast"/>
    </w:pPr>
    <w:rPr>
      <w:rFonts w:ascii="ITC Garamond Std Lt" w:eastAsia="Cambria" w:hAnsi="ITC Garamond Std Lt" w:cs="Times New Roman"/>
      <w:color w:val="auto"/>
    </w:rPr>
  </w:style>
  <w:style w:type="paragraph" w:customStyle="1" w:styleId="Pa18">
    <w:name w:val="Pa18"/>
    <w:basedOn w:val="Default"/>
    <w:next w:val="Default"/>
    <w:uiPriority w:val="99"/>
    <w:rsid w:val="004C3800"/>
    <w:pPr>
      <w:spacing w:line="181" w:lineRule="atLeast"/>
    </w:pPr>
    <w:rPr>
      <w:rFonts w:ascii="ITC Garamond Std Lt" w:eastAsia="Cambria" w:hAnsi="ITC Garamond Std Lt" w:cs="Times New Roman"/>
      <w:color w:val="auto"/>
    </w:rPr>
  </w:style>
  <w:style w:type="paragraph" w:styleId="NormalIndent">
    <w:name w:val="Normal Indent"/>
    <w:basedOn w:val="Normal"/>
    <w:rsid w:val="009700C9"/>
    <w:pPr>
      <w:ind w:left="720"/>
    </w:pPr>
    <w:rPr>
      <w:rFonts w:ascii="Arial Narrow" w:hAnsi="Arial Narrow"/>
      <w:sz w:val="20"/>
      <w:szCs w:val="20"/>
      <w:lang w:val="en-GB"/>
    </w:rPr>
  </w:style>
  <w:style w:type="character" w:styleId="UnresolvedMention">
    <w:name w:val="Unresolved Mention"/>
    <w:basedOn w:val="DefaultParagraphFont"/>
    <w:uiPriority w:val="99"/>
    <w:semiHidden/>
    <w:unhideWhenUsed/>
    <w:rsid w:val="009700C9"/>
    <w:rPr>
      <w:color w:val="605E5C"/>
      <w:shd w:val="clear" w:color="auto" w:fill="E1DFDD"/>
    </w:rPr>
  </w:style>
  <w:style w:type="character" w:customStyle="1" w:styleId="lrzxr">
    <w:name w:val="lrzxr"/>
    <w:basedOn w:val="DefaultParagraphFont"/>
    <w:rsid w:val="00CA7B40"/>
  </w:style>
  <w:style w:type="paragraph" w:customStyle="1" w:styleId="BodyDHS">
    <w:name w:val="Body DHS"/>
    <w:rsid w:val="00D5524D"/>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sz w:val="21"/>
      <w:lang w:eastAsia="en-US"/>
    </w:rPr>
  </w:style>
  <w:style w:type="paragraph" w:customStyle="1" w:styleId="EndNoteBibliography">
    <w:name w:val="EndNote Bibliography"/>
    <w:basedOn w:val="Normal"/>
    <w:link w:val="EndNoteBibliographyChar"/>
    <w:rsid w:val="001670E3"/>
    <w:rPr>
      <w:rFonts w:ascii="Calibri" w:eastAsiaTheme="minorHAnsi" w:hAnsi="Calibri" w:cs="Calibri"/>
    </w:rPr>
  </w:style>
  <w:style w:type="character" w:customStyle="1" w:styleId="EndNoteBibliographyChar">
    <w:name w:val="EndNote Bibliography Char"/>
    <w:basedOn w:val="DefaultParagraphFont"/>
    <w:link w:val="EndNoteBibliography"/>
    <w:rsid w:val="001670E3"/>
    <w:rPr>
      <w:rFonts w:ascii="Calibri" w:eastAsiaTheme="minorHAnsi" w:hAnsi="Calibri"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156">
      <w:bodyDiv w:val="1"/>
      <w:marLeft w:val="0"/>
      <w:marRight w:val="0"/>
      <w:marTop w:val="0"/>
      <w:marBottom w:val="0"/>
      <w:divBdr>
        <w:top w:val="none" w:sz="0" w:space="0" w:color="auto"/>
        <w:left w:val="none" w:sz="0" w:space="0" w:color="auto"/>
        <w:bottom w:val="none" w:sz="0" w:space="0" w:color="auto"/>
        <w:right w:val="none" w:sz="0" w:space="0" w:color="auto"/>
      </w:divBdr>
    </w:div>
    <w:div w:id="898252200">
      <w:bodyDiv w:val="1"/>
      <w:marLeft w:val="0"/>
      <w:marRight w:val="0"/>
      <w:marTop w:val="0"/>
      <w:marBottom w:val="0"/>
      <w:divBdr>
        <w:top w:val="none" w:sz="0" w:space="0" w:color="auto"/>
        <w:left w:val="none" w:sz="0" w:space="0" w:color="auto"/>
        <w:bottom w:val="none" w:sz="0" w:space="0" w:color="auto"/>
        <w:right w:val="none" w:sz="0" w:space="0" w:color="auto"/>
      </w:divBdr>
    </w:div>
    <w:div w:id="993140181">
      <w:bodyDiv w:val="1"/>
      <w:marLeft w:val="0"/>
      <w:marRight w:val="0"/>
      <w:marTop w:val="0"/>
      <w:marBottom w:val="0"/>
      <w:divBdr>
        <w:top w:val="none" w:sz="0" w:space="0" w:color="auto"/>
        <w:left w:val="none" w:sz="0" w:space="0" w:color="auto"/>
        <w:bottom w:val="none" w:sz="0" w:space="0" w:color="auto"/>
        <w:right w:val="none" w:sz="0" w:space="0" w:color="auto"/>
      </w:divBdr>
    </w:div>
    <w:div w:id="1042972421">
      <w:bodyDiv w:val="1"/>
      <w:marLeft w:val="0"/>
      <w:marRight w:val="0"/>
      <w:marTop w:val="0"/>
      <w:marBottom w:val="0"/>
      <w:divBdr>
        <w:top w:val="none" w:sz="0" w:space="0" w:color="auto"/>
        <w:left w:val="none" w:sz="0" w:space="0" w:color="auto"/>
        <w:bottom w:val="none" w:sz="0" w:space="0" w:color="auto"/>
        <w:right w:val="none" w:sz="0" w:space="0" w:color="auto"/>
      </w:divBdr>
    </w:div>
    <w:div w:id="1281956012">
      <w:bodyDiv w:val="1"/>
      <w:marLeft w:val="0"/>
      <w:marRight w:val="0"/>
      <w:marTop w:val="0"/>
      <w:marBottom w:val="0"/>
      <w:divBdr>
        <w:top w:val="none" w:sz="0" w:space="0" w:color="auto"/>
        <w:left w:val="none" w:sz="0" w:space="0" w:color="auto"/>
        <w:bottom w:val="none" w:sz="0" w:space="0" w:color="auto"/>
        <w:right w:val="none" w:sz="0" w:space="0" w:color="auto"/>
      </w:divBdr>
    </w:div>
    <w:div w:id="1523744046">
      <w:bodyDiv w:val="1"/>
      <w:marLeft w:val="0"/>
      <w:marRight w:val="0"/>
      <w:marTop w:val="0"/>
      <w:marBottom w:val="0"/>
      <w:divBdr>
        <w:top w:val="none" w:sz="0" w:space="0" w:color="auto"/>
        <w:left w:val="none" w:sz="0" w:space="0" w:color="auto"/>
        <w:bottom w:val="none" w:sz="0" w:space="0" w:color="auto"/>
        <w:right w:val="none" w:sz="0" w:space="0" w:color="auto"/>
      </w:divBdr>
    </w:div>
    <w:div w:id="21258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cinnovationgroup.com/clinical-it/article/13027817/at-aurora-health-care-telehealth-use-is-improving-er-patient-flo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21FFB8AD293484BA846C7C48297039A" version="1.0.0">
  <systemFields>
    <field name="Objective-Id">
      <value order="0">A852501</value>
    </field>
    <field name="Objective-Title">
      <value order="0">Research Protocol Template - DRAFT Sept2020</value>
    </field>
    <field name="Objective-Description">
      <value order="0"/>
    </field>
    <field name="Objective-CreationStamp">
      <value order="0">2017-11-19T21:38:08Z</value>
    </field>
    <field name="Objective-IsApproved">
      <value order="0">false</value>
    </field>
    <field name="Objective-IsPublished">
      <value order="0">false</value>
    </field>
    <field name="Objective-DatePublished">
      <value order="0"/>
    </field>
    <field name="Objective-ModificationStamp">
      <value order="0">2020-09-28T01:01:32Z</value>
    </field>
    <field name="Objective-Owner">
      <value order="0">Kluge, Melissa (QEH)</value>
    </field>
    <field name="Objective-Path">
      <value order="0">Objective Global Folder:.Department for Health and Wellbeing:Governance:Ethics:DHA Human Research Ethics Committee (HREC) - Forms and Templates:.Protocol Template [2018-04293]</value>
    </field>
    <field name="Objective-Parent">
      <value order="0">.Protocol Template [2018-04293]</value>
    </field>
    <field name="Objective-State">
      <value order="0">Being Edited</value>
    </field>
    <field name="Objective-VersionId">
      <value order="0">vA3517868</value>
    </field>
    <field name="Objective-Version">
      <value order="0">5.1</value>
    </field>
    <field name="Objective-VersionNumber">
      <value order="0">8</value>
    </field>
    <field name="Objective-VersionComment">
      <value order="0"/>
    </field>
    <field name="Objective-FileNumber">
      <value order="0">2018-04293</value>
    </field>
    <field name="Objective-Classification">
      <value order="0"/>
    </field>
    <field name="Objective-Caveats">
      <value order="0"/>
    </field>
  </systemFields>
  <catalogues>
    <catalogue name="EDoc.Standard Type Catalogue" type="type" ori="id:cA94">
      <field name="Objective-Workgroup">
        <value order="0">Office for Research Development - CC - SL&amp;D [DHW]</value>
      </field>
      <field name="Objective-Confidentiality">
        <value order="0">02 For Official Use Only [FOUO]</value>
      </field>
      <field name="Objective-Classification (Confidentiality)">
        <value order="0"/>
      </field>
      <field name="Objective-Caveat (IAC)">
        <value order="0"/>
      </field>
      <field name="Objective-Exclusive For (Name or Position)">
        <value order="0"/>
      </field>
      <field name="Objective-Information Management Marker (IMM)">
        <value order="0"/>
      </field>
      <field name="Objective-Access Use Permission">
        <value order="0"/>
      </field>
      <field name="Objective-Notes">
        <value order="0"/>
      </field>
      <field name="Objective-Connect Creator">
        <value order="0"/>
      </field>
      <field name="Objective-OCR Statu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itemProps2.xml><?xml version="1.0" encoding="utf-8"?>
<ds:datastoreItem xmlns:ds="http://schemas.openxmlformats.org/officeDocument/2006/customXml" ds:itemID="{3106CD81-76F6-41CA-91CD-B2910FDB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Research Protocol Template</vt:lpstr>
    </vt:vector>
  </TitlesOfParts>
  <Company>Mater Health Service</Company>
  <LinksUpToDate>false</LinksUpToDate>
  <CharactersWithSpaces>17454</CharactersWithSpaces>
  <SharedDoc>false</SharedDoc>
  <HLinks>
    <vt:vector size="12" baseType="variant">
      <vt:variant>
        <vt:i4>6488129</vt:i4>
      </vt:variant>
      <vt:variant>
        <vt:i4>3</vt:i4>
      </vt:variant>
      <vt:variant>
        <vt:i4>0</vt:i4>
      </vt:variant>
      <vt:variant>
        <vt:i4>5</vt:i4>
      </vt:variant>
      <vt:variant>
        <vt:lpwstr>mailto:Melissa.Kluge@sa.gov.au</vt:lpwstr>
      </vt:variant>
      <vt:variant>
        <vt:lpwstr/>
      </vt:variant>
      <vt:variant>
        <vt:i4>5570668</vt:i4>
      </vt:variant>
      <vt:variant>
        <vt:i4>0</vt:i4>
      </vt:variant>
      <vt:variant>
        <vt:i4>0</vt:i4>
      </vt:variant>
      <vt:variant>
        <vt:i4>5</vt:i4>
      </vt:variant>
      <vt:variant>
        <vt:lpwstr>mailto:Kristin.Carson@sa.gov.au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Protocol Template</dc:title>
  <dc:subject/>
  <dc:creator>Melissa Kluge</dc:creator>
  <cp:keywords/>
  <dc:description/>
  <cp:lastModifiedBy>Myles Sri-Ganeshan</cp:lastModifiedBy>
  <cp:revision>2</cp:revision>
  <cp:lastPrinted>2017-10-17T00:34:00Z</cp:lastPrinted>
  <dcterms:created xsi:type="dcterms:W3CDTF">2022-10-06T03:24:00Z</dcterms:created>
  <dcterms:modified xsi:type="dcterms:W3CDTF">2022-10-06T03:24:00Z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A852501</vt:lpwstr>
  </property>
  <property fmtid="{D5CDD505-2E9C-101B-9397-08002B2CF9AE}" pid="4" name="Objective-Title">
    <vt:lpwstr>Research Protocol Template - DRAFT Sept2020</vt:lpwstr>
  </property>
  <property fmtid="{D5CDD505-2E9C-101B-9397-08002B2CF9AE}" pid="5" name="Objective-Description">
    <vt:lpwstr/>
  </property>
  <property fmtid="{D5CDD505-2E9C-101B-9397-08002B2CF9AE}" pid="6" name="Objective-CreationStamp">
    <vt:filetime>2018-06-01T07:21:15Z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2020-09-28T01:23:23Z</vt:filetime>
  </property>
  <property fmtid="{D5CDD505-2E9C-101B-9397-08002B2CF9AE}" pid="10" name="Objective-ModificationStamp">
    <vt:filetime>2020-09-28T01:23:23Z</vt:filetime>
  </property>
  <property fmtid="{D5CDD505-2E9C-101B-9397-08002B2CF9AE}" pid="11" name="Objective-Owner">
    <vt:lpwstr>Kluge, Melissa (QEH)</vt:lpwstr>
  </property>
  <property fmtid="{D5CDD505-2E9C-101B-9397-08002B2CF9AE}" pid="12" name="Objective-Path">
    <vt:lpwstr>Objective Global Folder:.Department for Health and Wellbeing:Governance:Ethics:DHA Human Research Ethics Committee (HREC) - Forms and Templates:.Protocol Template [2018-04293]:</vt:lpwstr>
  </property>
  <property fmtid="{D5CDD505-2E9C-101B-9397-08002B2CF9AE}" pid="13" name="Objective-Parent">
    <vt:lpwstr>.Protocol Template [2018-04293]</vt:lpwstr>
  </property>
  <property fmtid="{D5CDD505-2E9C-101B-9397-08002B2CF9AE}" pid="14" name="Objective-State">
    <vt:lpwstr>Published</vt:lpwstr>
  </property>
  <property fmtid="{D5CDD505-2E9C-101B-9397-08002B2CF9AE}" pid="15" name="Objective-VersionId">
    <vt:lpwstr>vA3517868</vt:lpwstr>
  </property>
  <property fmtid="{D5CDD505-2E9C-101B-9397-08002B2CF9AE}" pid="16" name="Objective-Version">
    <vt:lpwstr>6.0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2018-04293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Notes">
    <vt:lpwstr/>
  </property>
  <property fmtid="{D5CDD505-2E9C-101B-9397-08002B2CF9AE}" pid="23" name="Objective-Workgroup">
    <vt:lpwstr>Office for Research Development - CC - SL&amp;D [DHW]</vt:lpwstr>
  </property>
  <property fmtid="{D5CDD505-2E9C-101B-9397-08002B2CF9AE}" pid="24" name="Objective-Confidentiality">
    <vt:lpwstr>02 For Official Use Only [FOUO]</vt:lpwstr>
  </property>
  <property fmtid="{D5CDD505-2E9C-101B-9397-08002B2CF9AE}" pid="25" name="Objective-Access Use Permission">
    <vt:lpwstr/>
  </property>
  <property fmtid="{D5CDD505-2E9C-101B-9397-08002B2CF9AE}" pid="26" name="Objective-Comment">
    <vt:lpwstr/>
  </property>
  <property fmtid="{D5CDD505-2E9C-101B-9397-08002B2CF9AE}" pid="27" name="Objective-Workgroup [system]">
    <vt:lpwstr>Office for Research Development - OPL - CMO/CPHO - SP&amp;SD [DHW]</vt:lpwstr>
  </property>
  <property fmtid="{D5CDD505-2E9C-101B-9397-08002B2CF9AE}" pid="28" name="Objective-Confidentiality [system]">
    <vt:lpwstr>02 For Official Use Only [FOUO]</vt:lpwstr>
  </property>
  <property fmtid="{D5CDD505-2E9C-101B-9397-08002B2CF9AE}" pid="29" name="Objective-Access Use Permission [system]">
    <vt:lpwstr/>
  </property>
  <property fmtid="{D5CDD505-2E9C-101B-9397-08002B2CF9AE}" pid="30" name="Objective-Notes [system]">
    <vt:lpwstr/>
  </property>
  <property fmtid="{D5CDD505-2E9C-101B-9397-08002B2CF9AE}" pid="31" name="Objective-Connect Creator">
    <vt:lpwstr/>
  </property>
  <property fmtid="{D5CDD505-2E9C-101B-9397-08002B2CF9AE}" pid="32" name="Objective-Classification (Confidentiality)">
    <vt:lpwstr/>
  </property>
  <property fmtid="{D5CDD505-2E9C-101B-9397-08002B2CF9AE}" pid="33" name="Objective-Caveat (IAC)">
    <vt:lpwstr/>
  </property>
  <property fmtid="{D5CDD505-2E9C-101B-9397-08002B2CF9AE}" pid="34" name="Objective-Exclusive For (Name or Position)">
    <vt:lpwstr/>
  </property>
  <property fmtid="{D5CDD505-2E9C-101B-9397-08002B2CF9AE}" pid="35" name="Objective-Information Management Marker (IMM)">
    <vt:lpwstr/>
  </property>
  <property fmtid="{D5CDD505-2E9C-101B-9397-08002B2CF9AE}" pid="36" name="Objective-OCR Status">
    <vt:lpwstr/>
  </property>
</Properties>
</file>