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2B8E" w14:textId="1BF16DA3" w:rsidR="00E2786E" w:rsidRPr="00BD7B44" w:rsidRDefault="00D95F93" w:rsidP="00574C96">
      <w:pPr>
        <w:spacing w:after="240"/>
        <w:jc w:val="center"/>
        <w:rPr>
          <w:sz w:val="28"/>
          <w:szCs w:val="28"/>
        </w:rPr>
      </w:pPr>
      <w:r w:rsidRPr="00FA777C">
        <w:rPr>
          <w:b/>
          <w:sz w:val="28"/>
          <w:szCs w:val="28"/>
        </w:rPr>
        <w:t>PARTICIPANT INF</w:t>
      </w:r>
      <w:r w:rsidR="00BE30B5" w:rsidRPr="00FA777C">
        <w:rPr>
          <w:b/>
          <w:sz w:val="28"/>
          <w:szCs w:val="28"/>
        </w:rPr>
        <w:t>ORMATION SHEET</w:t>
      </w:r>
    </w:p>
    <w:tbl>
      <w:tblPr>
        <w:tblW w:w="0" w:type="auto"/>
        <w:tblLook w:val="01E0" w:firstRow="1" w:lastRow="1" w:firstColumn="1" w:lastColumn="1" w:noHBand="0" w:noVBand="0"/>
      </w:tblPr>
      <w:tblGrid>
        <w:gridCol w:w="2614"/>
        <w:gridCol w:w="3622"/>
        <w:gridCol w:w="3124"/>
      </w:tblGrid>
      <w:tr w:rsidR="00373AE0" w:rsidRPr="009B077E" w14:paraId="48907662" w14:textId="77777777" w:rsidTr="002A3A92">
        <w:tc>
          <w:tcPr>
            <w:tcW w:w="2659" w:type="dxa"/>
            <w:shd w:val="clear" w:color="auto" w:fill="auto"/>
          </w:tcPr>
          <w:p w14:paraId="67AC1FAB" w14:textId="77777777" w:rsidR="00373AE0" w:rsidRPr="006F15EB" w:rsidRDefault="00373AE0" w:rsidP="002A3A92">
            <w:pPr>
              <w:autoSpaceDE w:val="0"/>
              <w:autoSpaceDN w:val="0"/>
              <w:adjustRightInd w:val="0"/>
              <w:spacing w:before="120" w:line="240" w:lineRule="auto"/>
              <w:rPr>
                <w:rFonts w:cs="Arial"/>
                <w:b/>
                <w:bCs/>
              </w:rPr>
            </w:pPr>
            <w:r w:rsidRPr="006F15EB">
              <w:rPr>
                <w:rFonts w:cs="Arial"/>
                <w:b/>
                <w:bCs/>
              </w:rPr>
              <w:t>Title</w:t>
            </w:r>
          </w:p>
        </w:tc>
        <w:tc>
          <w:tcPr>
            <w:tcW w:w="6912" w:type="dxa"/>
            <w:gridSpan w:val="2"/>
            <w:shd w:val="clear" w:color="auto" w:fill="auto"/>
          </w:tcPr>
          <w:p w14:paraId="5147BFA8" w14:textId="694E31B5" w:rsidR="00373AE0" w:rsidRPr="006F15EB" w:rsidRDefault="00373AE0" w:rsidP="002A3A92">
            <w:pPr>
              <w:autoSpaceDE w:val="0"/>
              <w:autoSpaceDN w:val="0"/>
              <w:adjustRightInd w:val="0"/>
              <w:spacing w:before="120" w:line="240" w:lineRule="auto"/>
              <w:rPr>
                <w:rFonts w:cs="Arial"/>
                <w:b/>
                <w:bCs/>
              </w:rPr>
            </w:pPr>
            <w:r w:rsidRPr="006F15EB">
              <w:rPr>
                <w:color w:val="201F1E"/>
              </w:rPr>
              <w:t xml:space="preserve">Evaluation of the safety, tolerability and effectiveness of weekly tafenoquine in protecting </w:t>
            </w:r>
            <w:r w:rsidRPr="006F15EB">
              <w:t>Vietnam People’s Army personnel in South Sudan against malaria infections</w:t>
            </w:r>
            <w:r w:rsidRPr="006F15EB">
              <w:rPr>
                <w:bCs/>
              </w:rPr>
              <w:t>”</w:t>
            </w:r>
            <w:r w:rsidRPr="006F15EB">
              <w:t>.</w:t>
            </w:r>
          </w:p>
        </w:tc>
      </w:tr>
      <w:tr w:rsidR="00373AE0" w:rsidRPr="009B077E" w14:paraId="714AD6D1" w14:textId="77777777" w:rsidTr="002A3A92">
        <w:tc>
          <w:tcPr>
            <w:tcW w:w="2659" w:type="dxa"/>
            <w:shd w:val="clear" w:color="auto" w:fill="auto"/>
          </w:tcPr>
          <w:p w14:paraId="691A6C15" w14:textId="77777777" w:rsidR="00373AE0" w:rsidRPr="006F15EB" w:rsidRDefault="00373AE0" w:rsidP="002A3A92">
            <w:pPr>
              <w:autoSpaceDE w:val="0"/>
              <w:autoSpaceDN w:val="0"/>
              <w:adjustRightInd w:val="0"/>
              <w:spacing w:before="120" w:line="240" w:lineRule="auto"/>
              <w:rPr>
                <w:rFonts w:cs="Arial"/>
                <w:b/>
                <w:bCs/>
              </w:rPr>
            </w:pPr>
            <w:r w:rsidRPr="006F15EB">
              <w:rPr>
                <w:rFonts w:cs="Arial"/>
                <w:b/>
                <w:bCs/>
              </w:rPr>
              <w:t>Short title</w:t>
            </w:r>
          </w:p>
        </w:tc>
        <w:tc>
          <w:tcPr>
            <w:tcW w:w="6912" w:type="dxa"/>
            <w:gridSpan w:val="2"/>
            <w:shd w:val="clear" w:color="auto" w:fill="auto"/>
          </w:tcPr>
          <w:p w14:paraId="35B163B5" w14:textId="5BCD6C84" w:rsidR="00373AE0" w:rsidRPr="006F15EB" w:rsidRDefault="00AC1AC4" w:rsidP="00AC1AC4">
            <w:pPr>
              <w:pStyle w:val="Default"/>
              <w:rPr>
                <w:rFonts w:asciiTheme="minorHAnsi" w:hAnsiTheme="minorHAnsi" w:cs="Times New Roman"/>
                <w:sz w:val="22"/>
                <w:szCs w:val="22"/>
              </w:rPr>
            </w:pPr>
            <w:r w:rsidRPr="006F15EB">
              <w:rPr>
                <w:rFonts w:asciiTheme="minorHAnsi" w:hAnsiTheme="minorHAnsi" w:cs="Times New Roman"/>
                <w:color w:val="201F1E"/>
                <w:sz w:val="22"/>
                <w:szCs w:val="22"/>
              </w:rPr>
              <w:t xml:space="preserve">Evaluation of weekly tafenoquine antimalarial prophylaxis in </w:t>
            </w:r>
            <w:r w:rsidRPr="006F15EB">
              <w:rPr>
                <w:rFonts w:asciiTheme="minorHAnsi" w:hAnsiTheme="minorHAnsi" w:cs="Times New Roman"/>
                <w:sz w:val="22"/>
                <w:szCs w:val="22"/>
              </w:rPr>
              <w:t>Vietnam People’s Army personnel in South Sudan</w:t>
            </w:r>
          </w:p>
        </w:tc>
      </w:tr>
      <w:tr w:rsidR="00373AE0" w:rsidRPr="009B077E" w14:paraId="175CA890" w14:textId="77777777" w:rsidTr="002A3A92">
        <w:tc>
          <w:tcPr>
            <w:tcW w:w="2659" w:type="dxa"/>
            <w:shd w:val="clear" w:color="auto" w:fill="auto"/>
          </w:tcPr>
          <w:p w14:paraId="5F1FF561" w14:textId="77777777" w:rsidR="00373AE0" w:rsidRPr="006F15EB" w:rsidRDefault="00373AE0" w:rsidP="002A3A92">
            <w:pPr>
              <w:autoSpaceDE w:val="0"/>
              <w:autoSpaceDN w:val="0"/>
              <w:adjustRightInd w:val="0"/>
              <w:spacing w:before="120" w:line="240" w:lineRule="auto"/>
              <w:rPr>
                <w:rFonts w:cs="Arial"/>
                <w:b/>
                <w:bCs/>
              </w:rPr>
            </w:pPr>
            <w:r w:rsidRPr="006F15EB">
              <w:rPr>
                <w:rFonts w:cs="Arial"/>
                <w:b/>
                <w:bCs/>
              </w:rPr>
              <w:t>Protocol number</w:t>
            </w:r>
          </w:p>
        </w:tc>
        <w:tc>
          <w:tcPr>
            <w:tcW w:w="6912" w:type="dxa"/>
            <w:gridSpan w:val="2"/>
            <w:shd w:val="clear" w:color="auto" w:fill="auto"/>
          </w:tcPr>
          <w:p w14:paraId="681561FA" w14:textId="77777777" w:rsidR="00373AE0" w:rsidRPr="006F15EB" w:rsidRDefault="00373AE0" w:rsidP="002A3A92">
            <w:pPr>
              <w:autoSpaceDE w:val="0"/>
              <w:autoSpaceDN w:val="0"/>
              <w:adjustRightInd w:val="0"/>
              <w:spacing w:before="120" w:line="240" w:lineRule="auto"/>
              <w:rPr>
                <w:rFonts w:cs="Arial"/>
                <w:b/>
                <w:bCs/>
              </w:rPr>
            </w:pPr>
            <w:r w:rsidRPr="006F15EB">
              <w:rPr>
                <w:rFonts w:cs="Arial"/>
                <w:i/>
                <w:color w:val="3366FF"/>
              </w:rPr>
              <w:t xml:space="preserve">To be provided by the Secretariat </w:t>
            </w:r>
          </w:p>
        </w:tc>
      </w:tr>
      <w:tr w:rsidR="00373AE0" w:rsidRPr="009B077E" w14:paraId="67F780B1" w14:textId="77777777" w:rsidTr="002A3A92">
        <w:tc>
          <w:tcPr>
            <w:tcW w:w="2659" w:type="dxa"/>
            <w:shd w:val="clear" w:color="auto" w:fill="auto"/>
          </w:tcPr>
          <w:p w14:paraId="58BB4FA3" w14:textId="77777777" w:rsidR="00373AE0" w:rsidRPr="006F15EB" w:rsidRDefault="00373AE0" w:rsidP="002A3A92">
            <w:pPr>
              <w:autoSpaceDE w:val="0"/>
              <w:autoSpaceDN w:val="0"/>
              <w:adjustRightInd w:val="0"/>
              <w:spacing w:before="120" w:line="240" w:lineRule="auto"/>
              <w:rPr>
                <w:rFonts w:cs="Arial"/>
                <w:b/>
              </w:rPr>
            </w:pPr>
            <w:r w:rsidRPr="006F15EB">
              <w:rPr>
                <w:rFonts w:cs="Arial"/>
                <w:b/>
              </w:rPr>
              <w:t xml:space="preserve">Project Sponsor </w:t>
            </w:r>
          </w:p>
        </w:tc>
        <w:tc>
          <w:tcPr>
            <w:tcW w:w="6912" w:type="dxa"/>
            <w:gridSpan w:val="2"/>
            <w:shd w:val="clear" w:color="auto" w:fill="auto"/>
          </w:tcPr>
          <w:p w14:paraId="24EB0A51" w14:textId="2D3D59E0" w:rsidR="00373AE0" w:rsidRPr="006F15EB" w:rsidRDefault="00AC1AC4" w:rsidP="002A3A92">
            <w:pPr>
              <w:autoSpaceDE w:val="0"/>
              <w:autoSpaceDN w:val="0"/>
              <w:adjustRightInd w:val="0"/>
              <w:spacing w:before="120" w:line="240" w:lineRule="auto"/>
              <w:rPr>
                <w:rFonts w:cstheme="minorHAnsi"/>
                <w:color w:val="FF9900"/>
              </w:rPr>
            </w:pPr>
            <w:r w:rsidRPr="006F15EB">
              <w:rPr>
                <w:rFonts w:cstheme="minorHAnsi"/>
              </w:rPr>
              <w:t xml:space="preserve">Australian Defence </w:t>
            </w:r>
            <w:proofErr w:type="spellStart"/>
            <w:r w:rsidRPr="006F15EB">
              <w:rPr>
                <w:rFonts w:cstheme="minorHAnsi"/>
              </w:rPr>
              <w:t>Organisation</w:t>
            </w:r>
            <w:proofErr w:type="spellEnd"/>
            <w:r w:rsidRPr="006F15EB">
              <w:rPr>
                <w:rFonts w:cstheme="minorHAnsi"/>
              </w:rPr>
              <w:t xml:space="preserve"> represented by ADFMIDI</w:t>
            </w:r>
          </w:p>
        </w:tc>
      </w:tr>
      <w:tr w:rsidR="00373AE0" w:rsidRPr="00BF248B" w14:paraId="7CBA72A9" w14:textId="77777777" w:rsidTr="002A3A92">
        <w:tc>
          <w:tcPr>
            <w:tcW w:w="2659" w:type="dxa"/>
            <w:shd w:val="clear" w:color="auto" w:fill="auto"/>
          </w:tcPr>
          <w:p w14:paraId="1D10FA24" w14:textId="42B28AEC" w:rsidR="00373AE0" w:rsidRPr="006F15EB" w:rsidRDefault="00373AE0" w:rsidP="002A3A92">
            <w:pPr>
              <w:autoSpaceDE w:val="0"/>
              <w:autoSpaceDN w:val="0"/>
              <w:adjustRightInd w:val="0"/>
              <w:spacing w:before="120" w:line="240" w:lineRule="auto"/>
              <w:rPr>
                <w:rFonts w:cs="Arial"/>
                <w:b/>
                <w:bCs/>
              </w:rPr>
            </w:pPr>
            <w:r w:rsidRPr="006F15EB">
              <w:rPr>
                <w:rFonts w:cs="Arial"/>
                <w:b/>
              </w:rPr>
              <w:t>Principal Investigator</w:t>
            </w:r>
          </w:p>
        </w:tc>
        <w:tc>
          <w:tcPr>
            <w:tcW w:w="3721" w:type="dxa"/>
            <w:shd w:val="clear" w:color="auto" w:fill="auto"/>
          </w:tcPr>
          <w:p w14:paraId="2F5909E0" w14:textId="5D74A71B" w:rsidR="00373AE0" w:rsidRPr="006F15EB" w:rsidRDefault="00373AE0" w:rsidP="002A3A92">
            <w:pPr>
              <w:autoSpaceDE w:val="0"/>
              <w:autoSpaceDN w:val="0"/>
              <w:adjustRightInd w:val="0"/>
              <w:spacing w:before="120" w:line="240" w:lineRule="auto"/>
              <w:rPr>
                <w:rFonts w:cstheme="minorHAnsi"/>
                <w:b/>
                <w:bCs/>
              </w:rPr>
            </w:pPr>
            <w:r w:rsidRPr="006F15EB">
              <w:rPr>
                <w:rFonts w:cstheme="minorHAnsi"/>
              </w:rPr>
              <w:t xml:space="preserve">Prof. Dr. Do </w:t>
            </w:r>
            <w:proofErr w:type="spellStart"/>
            <w:r w:rsidRPr="006F15EB">
              <w:rPr>
                <w:rFonts w:cstheme="minorHAnsi"/>
              </w:rPr>
              <w:t>Quyet</w:t>
            </w:r>
            <w:proofErr w:type="spellEnd"/>
          </w:p>
        </w:tc>
        <w:tc>
          <w:tcPr>
            <w:tcW w:w="3191" w:type="dxa"/>
            <w:shd w:val="clear" w:color="auto" w:fill="auto"/>
          </w:tcPr>
          <w:p w14:paraId="05DCA534" w14:textId="696501B5" w:rsidR="00373AE0" w:rsidRPr="006F15EB" w:rsidRDefault="00373AE0" w:rsidP="002A3A92">
            <w:pPr>
              <w:autoSpaceDE w:val="0"/>
              <w:autoSpaceDN w:val="0"/>
              <w:adjustRightInd w:val="0"/>
              <w:spacing w:before="120" w:line="240" w:lineRule="auto"/>
              <w:rPr>
                <w:rFonts w:cstheme="minorHAnsi"/>
                <w:b/>
                <w:bCs/>
              </w:rPr>
            </w:pPr>
            <w:r w:rsidRPr="006F15EB">
              <w:rPr>
                <w:rFonts w:cstheme="minorHAnsi"/>
              </w:rPr>
              <w:t>+84 983301839</w:t>
            </w:r>
          </w:p>
        </w:tc>
      </w:tr>
      <w:tr w:rsidR="00373AE0" w:rsidRPr="00BF248B" w14:paraId="6249E475" w14:textId="77777777" w:rsidTr="002A3A92">
        <w:tc>
          <w:tcPr>
            <w:tcW w:w="2659" w:type="dxa"/>
            <w:shd w:val="clear" w:color="auto" w:fill="auto"/>
          </w:tcPr>
          <w:p w14:paraId="17CDB522" w14:textId="3105B998" w:rsidR="00373AE0" w:rsidRPr="006F15EB" w:rsidRDefault="00373AE0" w:rsidP="002A3A92">
            <w:pPr>
              <w:autoSpaceDE w:val="0"/>
              <w:autoSpaceDN w:val="0"/>
              <w:adjustRightInd w:val="0"/>
              <w:spacing w:before="120" w:line="240" w:lineRule="auto"/>
              <w:rPr>
                <w:rFonts w:cs="Arial"/>
                <w:b/>
              </w:rPr>
            </w:pPr>
            <w:r w:rsidRPr="006F15EB">
              <w:rPr>
                <w:rFonts w:cs="Arial"/>
                <w:b/>
              </w:rPr>
              <w:t>Co- Principal Investigator</w:t>
            </w:r>
          </w:p>
        </w:tc>
        <w:tc>
          <w:tcPr>
            <w:tcW w:w="3721" w:type="dxa"/>
            <w:shd w:val="clear" w:color="auto" w:fill="auto"/>
          </w:tcPr>
          <w:p w14:paraId="49AA9704" w14:textId="4C0EF328" w:rsidR="00373AE0" w:rsidRPr="006F15EB" w:rsidRDefault="00373AE0" w:rsidP="002A3A92">
            <w:pPr>
              <w:autoSpaceDE w:val="0"/>
              <w:autoSpaceDN w:val="0"/>
              <w:adjustRightInd w:val="0"/>
              <w:spacing w:before="120" w:line="240" w:lineRule="auto"/>
              <w:rPr>
                <w:rFonts w:cstheme="minorHAnsi"/>
                <w:b/>
                <w:bCs/>
              </w:rPr>
            </w:pPr>
            <w:r w:rsidRPr="006F15EB">
              <w:rPr>
                <w:rFonts w:cstheme="minorHAnsi"/>
              </w:rPr>
              <w:t xml:space="preserve">Dr. </w:t>
            </w:r>
            <w:r w:rsidRPr="006F15EB">
              <w:rPr>
                <w:rFonts w:cstheme="minorHAnsi"/>
                <w:color w:val="000000" w:themeColor="text1"/>
              </w:rPr>
              <w:t>Vu Minh Duong</w:t>
            </w:r>
          </w:p>
        </w:tc>
        <w:tc>
          <w:tcPr>
            <w:tcW w:w="3191" w:type="dxa"/>
            <w:shd w:val="clear" w:color="auto" w:fill="auto"/>
          </w:tcPr>
          <w:p w14:paraId="3070611A" w14:textId="03ED2490" w:rsidR="00373AE0" w:rsidRPr="006F15EB" w:rsidRDefault="00912834" w:rsidP="002A3A92">
            <w:pPr>
              <w:autoSpaceDE w:val="0"/>
              <w:autoSpaceDN w:val="0"/>
              <w:adjustRightInd w:val="0"/>
              <w:spacing w:before="120" w:line="240" w:lineRule="auto"/>
              <w:rPr>
                <w:rFonts w:cstheme="minorHAnsi"/>
                <w:b/>
                <w:bCs/>
              </w:rPr>
            </w:pPr>
            <w:r w:rsidRPr="006F15EB">
              <w:rPr>
                <w:rFonts w:cstheme="minorHAnsi"/>
              </w:rPr>
              <w:t xml:space="preserve">+84 </w:t>
            </w:r>
            <w:r w:rsidRPr="006F15EB">
              <w:rPr>
                <w:rFonts w:eastAsiaTheme="minorHAnsi" w:cstheme="minorHAnsi"/>
              </w:rPr>
              <w:t xml:space="preserve"> </w:t>
            </w:r>
            <w:r w:rsidRPr="006F15EB">
              <w:rPr>
                <w:rFonts w:cstheme="minorHAnsi"/>
              </w:rPr>
              <w:t>912134655</w:t>
            </w:r>
          </w:p>
        </w:tc>
      </w:tr>
      <w:tr w:rsidR="00373AE0" w:rsidRPr="00BF248B" w14:paraId="6D111DF4" w14:textId="77777777" w:rsidTr="002A3A92">
        <w:tc>
          <w:tcPr>
            <w:tcW w:w="2659" w:type="dxa"/>
            <w:shd w:val="clear" w:color="auto" w:fill="auto"/>
          </w:tcPr>
          <w:p w14:paraId="47CE3751" w14:textId="7B61F881" w:rsidR="00373AE0" w:rsidRPr="006F15EB" w:rsidRDefault="00373AE0" w:rsidP="002A3A92">
            <w:pPr>
              <w:autoSpaceDE w:val="0"/>
              <w:autoSpaceDN w:val="0"/>
              <w:adjustRightInd w:val="0"/>
              <w:spacing w:before="120" w:line="240" w:lineRule="auto"/>
              <w:rPr>
                <w:rFonts w:cs="Arial"/>
                <w:b/>
              </w:rPr>
            </w:pPr>
            <w:r w:rsidRPr="006F15EB">
              <w:rPr>
                <w:rFonts w:cs="Arial"/>
                <w:b/>
              </w:rPr>
              <w:t>Co-Investigator</w:t>
            </w:r>
          </w:p>
        </w:tc>
        <w:tc>
          <w:tcPr>
            <w:tcW w:w="3721" w:type="dxa"/>
            <w:shd w:val="clear" w:color="auto" w:fill="auto"/>
          </w:tcPr>
          <w:p w14:paraId="4D2CFDF5" w14:textId="742054A6" w:rsidR="00373AE0" w:rsidRPr="006F15EB" w:rsidRDefault="00373AE0" w:rsidP="00752093">
            <w:pPr>
              <w:autoSpaceDE w:val="0"/>
              <w:autoSpaceDN w:val="0"/>
              <w:adjustRightInd w:val="0"/>
              <w:spacing w:before="120" w:line="240" w:lineRule="auto"/>
              <w:rPr>
                <w:rFonts w:cstheme="minorHAnsi"/>
                <w:b/>
                <w:bCs/>
              </w:rPr>
            </w:pPr>
            <w:r w:rsidRPr="006F15EB">
              <w:rPr>
                <w:rFonts w:cstheme="minorHAnsi"/>
                <w:color w:val="201F1E"/>
                <w:lang w:val="en"/>
              </w:rPr>
              <w:t>Dr. Vu The Anh</w:t>
            </w:r>
          </w:p>
        </w:tc>
        <w:tc>
          <w:tcPr>
            <w:tcW w:w="3191" w:type="dxa"/>
            <w:shd w:val="clear" w:color="auto" w:fill="auto"/>
          </w:tcPr>
          <w:p w14:paraId="5217908C" w14:textId="1F967075" w:rsidR="00373AE0" w:rsidRPr="006F15EB" w:rsidRDefault="00912834" w:rsidP="002A3A92">
            <w:pPr>
              <w:autoSpaceDE w:val="0"/>
              <w:autoSpaceDN w:val="0"/>
              <w:adjustRightInd w:val="0"/>
              <w:spacing w:before="120" w:line="240" w:lineRule="auto"/>
              <w:rPr>
                <w:rFonts w:cstheme="minorHAnsi"/>
                <w:b/>
                <w:bCs/>
              </w:rPr>
            </w:pPr>
            <w:r w:rsidRPr="006F15EB">
              <w:rPr>
                <w:rFonts w:cstheme="minorHAnsi"/>
              </w:rPr>
              <w:t>+84 348970705</w:t>
            </w:r>
          </w:p>
        </w:tc>
      </w:tr>
    </w:tbl>
    <w:p w14:paraId="5DE76BB6" w14:textId="77777777" w:rsidR="00373AE0" w:rsidRPr="00BF248B" w:rsidRDefault="00373AE0" w:rsidP="0017307D">
      <w:pPr>
        <w:tabs>
          <w:tab w:val="left" w:pos="2268"/>
          <w:tab w:val="left" w:pos="2835"/>
        </w:tabs>
        <w:autoSpaceDE w:val="0"/>
        <w:autoSpaceDN w:val="0"/>
        <w:adjustRightInd w:val="0"/>
        <w:spacing w:after="0"/>
        <w:jc w:val="both"/>
      </w:pPr>
    </w:p>
    <w:p w14:paraId="387A0943" w14:textId="4A806DE8" w:rsidR="00A0340A" w:rsidRPr="00BF248B" w:rsidRDefault="00400825" w:rsidP="0017307D">
      <w:pPr>
        <w:tabs>
          <w:tab w:val="left" w:pos="2268"/>
          <w:tab w:val="left" w:pos="2835"/>
        </w:tabs>
        <w:autoSpaceDE w:val="0"/>
        <w:autoSpaceDN w:val="0"/>
        <w:adjustRightInd w:val="0"/>
        <w:spacing w:after="0"/>
        <w:rPr>
          <w:rFonts w:ascii="Calibri" w:hAnsi="Calibri" w:cs="Calibri"/>
          <w:color w:val="000000"/>
        </w:rPr>
      </w:pPr>
      <w:r>
        <w:t>This Participant Information S</w:t>
      </w:r>
      <w:r w:rsidR="00BD7B44" w:rsidRPr="00BF248B">
        <w:t xml:space="preserve">heet </w:t>
      </w:r>
      <w:r>
        <w:t xml:space="preserve">and Consent Form (PISCF) </w:t>
      </w:r>
      <w:r w:rsidR="00BD7B44" w:rsidRPr="00BF248B">
        <w:t xml:space="preserve">is for the </w:t>
      </w:r>
      <w:r w:rsidR="00C93434" w:rsidRPr="00BF248B">
        <w:t xml:space="preserve">research </w:t>
      </w:r>
      <w:r w:rsidR="00BD7B44" w:rsidRPr="00BF248B">
        <w:t>study “</w:t>
      </w:r>
      <w:r w:rsidR="00A0340A" w:rsidRPr="00BF248B">
        <w:rPr>
          <w:color w:val="201F1E"/>
        </w:rPr>
        <w:t xml:space="preserve">Evaluation of the safety, tolerability and effectiveness of weekly tafenoquine in protecting </w:t>
      </w:r>
      <w:r w:rsidR="00A0340A" w:rsidRPr="00BF248B">
        <w:t>Vietnam People’s Army personnel in South Sudan against malaria infections</w:t>
      </w:r>
      <w:r w:rsidR="00A0340A" w:rsidRPr="00BF248B">
        <w:rPr>
          <w:bCs/>
        </w:rPr>
        <w:t>”</w:t>
      </w:r>
      <w:r w:rsidR="001B2650" w:rsidRPr="00BF248B">
        <w:t xml:space="preserve"> to be </w:t>
      </w:r>
      <w:r w:rsidR="00320807" w:rsidRPr="00BF248B">
        <w:t xml:space="preserve">conducted by the </w:t>
      </w:r>
      <w:r w:rsidR="00A0340A" w:rsidRPr="00BF248B">
        <w:rPr>
          <w:rFonts w:cs="Helvetica"/>
          <w:color w:val="201F1E"/>
          <w:lang w:val="en"/>
        </w:rPr>
        <w:t>Vietnam Mi</w:t>
      </w:r>
      <w:r w:rsidR="001B2650" w:rsidRPr="00BF248B">
        <w:rPr>
          <w:rFonts w:cs="Helvetica"/>
          <w:color w:val="201F1E"/>
          <w:lang w:val="en"/>
        </w:rPr>
        <w:t xml:space="preserve">litary Medical University (VMMU). The </w:t>
      </w:r>
      <w:proofErr w:type="gramStart"/>
      <w:r w:rsidR="001B2650" w:rsidRPr="00BF248B">
        <w:rPr>
          <w:rFonts w:cs="Helvetica"/>
          <w:color w:val="201F1E"/>
          <w:lang w:val="en"/>
        </w:rPr>
        <w:t xml:space="preserve">study </w:t>
      </w:r>
      <w:r w:rsidR="00320807" w:rsidRPr="00BF248B">
        <w:t xml:space="preserve">is funded by </w:t>
      </w:r>
      <w:r w:rsidR="00CB2C8B" w:rsidRPr="00BF248B">
        <w:t xml:space="preserve">the </w:t>
      </w:r>
      <w:r w:rsidR="00FD137B" w:rsidRPr="00BF248B">
        <w:t>S</w:t>
      </w:r>
      <w:r w:rsidR="00CB2C8B" w:rsidRPr="00BF248B">
        <w:t xml:space="preserve">ponsor, </w:t>
      </w:r>
      <w:r w:rsidR="001B2650" w:rsidRPr="00BF248B">
        <w:t xml:space="preserve">the Australian Defence </w:t>
      </w:r>
      <w:proofErr w:type="spellStart"/>
      <w:r w:rsidR="001B2650" w:rsidRPr="00BF248B">
        <w:t>Organisation</w:t>
      </w:r>
      <w:proofErr w:type="spellEnd"/>
      <w:r w:rsidR="001B2650" w:rsidRPr="00BF248B">
        <w:t xml:space="preserve"> represented by </w:t>
      </w:r>
      <w:r w:rsidR="00A0340A" w:rsidRPr="00BF248B">
        <w:rPr>
          <w:rFonts w:ascii="Calibri" w:hAnsi="Calibri" w:cs="Calibri"/>
          <w:color w:val="000000"/>
        </w:rPr>
        <w:t>Australian Defence Force Malaria and Infectious Disease Institute (ADFMIDI)</w:t>
      </w:r>
      <w:proofErr w:type="gramEnd"/>
      <w:r w:rsidR="00A0340A" w:rsidRPr="00BF248B">
        <w:rPr>
          <w:rFonts w:ascii="Calibri" w:hAnsi="Calibri" w:cs="Calibri"/>
          <w:color w:val="000000"/>
        </w:rPr>
        <w:t>.</w:t>
      </w:r>
      <w:r w:rsidR="00324720">
        <w:rPr>
          <w:rFonts w:ascii="Calibri" w:hAnsi="Calibri" w:cs="Calibri"/>
          <w:color w:val="000000"/>
        </w:rPr>
        <w:t xml:space="preserve"> The </w:t>
      </w:r>
      <w:proofErr w:type="gramStart"/>
      <w:r w:rsidR="00324720">
        <w:rPr>
          <w:rFonts w:ascii="Calibri" w:hAnsi="Calibri" w:cs="Calibri"/>
          <w:color w:val="000000"/>
        </w:rPr>
        <w:t xml:space="preserve">study will be ethically approved by the </w:t>
      </w:r>
      <w:r w:rsidR="00324720" w:rsidRPr="00187BAE">
        <w:t>Vietnam Ministry of Health Institutional Review Boards in National Biomedical Research</w:t>
      </w:r>
      <w:r w:rsidR="00324720">
        <w:t xml:space="preserve"> (</w:t>
      </w:r>
      <w:proofErr w:type="spellStart"/>
      <w:r w:rsidR="00324720">
        <w:t>MoH</w:t>
      </w:r>
      <w:proofErr w:type="spellEnd"/>
      <w:r w:rsidR="00324720">
        <w:t xml:space="preserve"> IRBNBR) and the </w:t>
      </w:r>
      <w:r w:rsidR="00324720">
        <w:rPr>
          <w:rFonts w:cs="Arial"/>
        </w:rPr>
        <w:t>Departments of Defence and Veterans’ Affairs Human Research Ethics Committee (DDVA HREC)</w:t>
      </w:r>
      <w:proofErr w:type="gramEnd"/>
      <w:r w:rsidR="00324720">
        <w:rPr>
          <w:rFonts w:cs="Arial"/>
        </w:rPr>
        <w:t>.</w:t>
      </w:r>
    </w:p>
    <w:p w14:paraId="7C24C2BB" w14:textId="156491C0" w:rsidR="00F85A9C" w:rsidRPr="00BF248B" w:rsidRDefault="00232293" w:rsidP="0017307D">
      <w:pPr>
        <w:autoSpaceDE w:val="0"/>
        <w:autoSpaceDN w:val="0"/>
        <w:adjustRightInd w:val="0"/>
        <w:spacing w:before="120" w:after="0"/>
        <w:rPr>
          <w:rFonts w:ascii="Calibri" w:eastAsiaTheme="minorHAnsi" w:hAnsi="Calibri" w:cs="Calibri"/>
          <w:color w:val="000000"/>
        </w:rPr>
      </w:pPr>
      <w:r w:rsidRPr="00BF248B">
        <w:rPr>
          <w:rFonts w:ascii="Calibri" w:eastAsiaTheme="minorHAnsi" w:hAnsi="Calibri" w:cs="Calibri"/>
          <w:b/>
          <w:bCs/>
          <w:color w:val="000000"/>
        </w:rPr>
        <w:t>Introduction for participation in this research study</w:t>
      </w:r>
    </w:p>
    <w:p w14:paraId="7A2C576C" w14:textId="3BD6B2F0" w:rsidR="003206FB" w:rsidRDefault="00F85A9C" w:rsidP="0017307D">
      <w:pPr>
        <w:pStyle w:val="Default"/>
        <w:spacing w:before="120" w:after="240" w:line="276" w:lineRule="auto"/>
        <w:rPr>
          <w:rFonts w:eastAsiaTheme="minorHAnsi"/>
          <w:sz w:val="22"/>
          <w:szCs w:val="22"/>
        </w:rPr>
      </w:pPr>
      <w:r w:rsidRPr="00BF248B">
        <w:rPr>
          <w:rFonts w:eastAsiaTheme="minorHAnsi"/>
          <w:sz w:val="22"/>
          <w:szCs w:val="22"/>
        </w:rPr>
        <w:t xml:space="preserve">You </w:t>
      </w:r>
      <w:r w:rsidR="00A0340A" w:rsidRPr="00BF248B">
        <w:rPr>
          <w:rFonts w:eastAsiaTheme="minorHAnsi"/>
          <w:sz w:val="22"/>
          <w:szCs w:val="22"/>
        </w:rPr>
        <w:t>and 6</w:t>
      </w:r>
      <w:r w:rsidR="005C5F6B" w:rsidRPr="00BF248B">
        <w:rPr>
          <w:rFonts w:eastAsiaTheme="minorHAnsi"/>
          <w:sz w:val="22"/>
          <w:szCs w:val="22"/>
        </w:rPr>
        <w:t>2</w:t>
      </w:r>
      <w:r w:rsidR="00C22BE7" w:rsidRPr="00BF248B">
        <w:rPr>
          <w:rFonts w:eastAsiaTheme="minorHAnsi"/>
          <w:sz w:val="22"/>
          <w:szCs w:val="22"/>
        </w:rPr>
        <w:t xml:space="preserve"> other</w:t>
      </w:r>
      <w:r w:rsidR="00C22BE7" w:rsidRPr="00577E49">
        <w:rPr>
          <w:rFonts w:eastAsiaTheme="minorHAnsi"/>
          <w:sz w:val="22"/>
          <w:szCs w:val="22"/>
        </w:rPr>
        <w:t xml:space="preserve"> </w:t>
      </w:r>
      <w:r w:rsidR="009B05C0" w:rsidRPr="00577E49">
        <w:rPr>
          <w:rFonts w:eastAsiaTheme="minorHAnsi"/>
          <w:sz w:val="22"/>
          <w:szCs w:val="22"/>
        </w:rPr>
        <w:t xml:space="preserve">Vietnamese </w:t>
      </w:r>
      <w:r w:rsidR="00A0340A">
        <w:rPr>
          <w:rFonts w:eastAsiaTheme="minorHAnsi"/>
          <w:sz w:val="22"/>
          <w:szCs w:val="22"/>
        </w:rPr>
        <w:t xml:space="preserve">military personnel </w:t>
      </w:r>
      <w:r w:rsidRPr="00577E49">
        <w:rPr>
          <w:rFonts w:eastAsiaTheme="minorHAnsi"/>
          <w:sz w:val="22"/>
          <w:szCs w:val="22"/>
        </w:rPr>
        <w:t xml:space="preserve">are invited to take part in this </w:t>
      </w:r>
      <w:r w:rsidR="00222C60" w:rsidRPr="00577E49">
        <w:rPr>
          <w:rFonts w:eastAsiaTheme="minorHAnsi"/>
          <w:sz w:val="22"/>
          <w:szCs w:val="22"/>
        </w:rPr>
        <w:t>study</w:t>
      </w:r>
      <w:r w:rsidR="00A0340A">
        <w:rPr>
          <w:rFonts w:eastAsiaTheme="minorHAnsi"/>
          <w:sz w:val="22"/>
          <w:szCs w:val="22"/>
        </w:rPr>
        <w:t xml:space="preserve"> because you are healthy, </w:t>
      </w:r>
      <w:r w:rsidRPr="00577E49">
        <w:rPr>
          <w:rFonts w:eastAsiaTheme="minorHAnsi"/>
          <w:sz w:val="22"/>
          <w:szCs w:val="22"/>
        </w:rPr>
        <w:t>aged 18 to 55 years old</w:t>
      </w:r>
      <w:r w:rsidR="008C40D8" w:rsidRPr="00577E49">
        <w:rPr>
          <w:rFonts w:eastAsiaTheme="minorHAnsi"/>
          <w:sz w:val="22"/>
          <w:szCs w:val="22"/>
        </w:rPr>
        <w:t xml:space="preserve"> (males and females)</w:t>
      </w:r>
      <w:r w:rsidR="00A0340A">
        <w:rPr>
          <w:rFonts w:eastAsiaTheme="minorHAnsi"/>
          <w:sz w:val="22"/>
          <w:szCs w:val="22"/>
        </w:rPr>
        <w:t xml:space="preserve"> and will be assigned to the</w:t>
      </w:r>
      <w:r w:rsidR="00A0340A" w:rsidRPr="00A0340A">
        <w:rPr>
          <w:color w:val="auto"/>
          <w:sz w:val="22"/>
          <w:szCs w:val="22"/>
          <w:shd w:val="clear" w:color="auto" w:fill="FFFFFF"/>
        </w:rPr>
        <w:t xml:space="preserve"> </w:t>
      </w:r>
      <w:r w:rsidR="00A0340A" w:rsidRPr="006D413E">
        <w:rPr>
          <w:color w:val="auto"/>
          <w:sz w:val="22"/>
          <w:szCs w:val="22"/>
          <w:shd w:val="clear" w:color="auto" w:fill="FFFFFF"/>
        </w:rPr>
        <w:t xml:space="preserve">Level 2-Field Hospital </w:t>
      </w:r>
      <w:r w:rsidR="00A0340A">
        <w:rPr>
          <w:color w:val="auto"/>
          <w:sz w:val="22"/>
          <w:szCs w:val="22"/>
          <w:shd w:val="clear" w:color="auto" w:fill="FFFFFF"/>
        </w:rPr>
        <w:t xml:space="preserve">(L2FH) No. 4 rotation on peacekeeping duties to </w:t>
      </w:r>
      <w:r w:rsidR="00A0340A" w:rsidRPr="006D413E">
        <w:rPr>
          <w:color w:val="auto"/>
          <w:sz w:val="22"/>
          <w:szCs w:val="22"/>
          <w:shd w:val="clear" w:color="auto" w:fill="FFFFFF"/>
        </w:rPr>
        <w:t>South Sudan</w:t>
      </w:r>
      <w:r w:rsidR="008B501D">
        <w:rPr>
          <w:rFonts w:eastAsiaTheme="minorHAnsi"/>
          <w:sz w:val="22"/>
          <w:szCs w:val="22"/>
        </w:rPr>
        <w:t xml:space="preserve">, a country of high malaria transmission. </w:t>
      </w:r>
      <w:r w:rsidR="008B501D" w:rsidRPr="00A403FB">
        <w:rPr>
          <w:rFonts w:asciiTheme="minorHAnsi" w:eastAsia="SofiaProLight" w:hAnsiTheme="minorHAnsi" w:cstheme="minorHAnsi"/>
          <w:color w:val="auto"/>
          <w:sz w:val="22"/>
          <w:szCs w:val="22"/>
          <w:lang w:val="en-AU"/>
        </w:rPr>
        <w:t>I</w:t>
      </w:r>
      <w:r w:rsidR="008B501D">
        <w:rPr>
          <w:rFonts w:asciiTheme="minorHAnsi" w:eastAsia="SofiaProLight" w:hAnsiTheme="minorHAnsi" w:cstheme="minorHAnsi"/>
          <w:color w:val="auto"/>
          <w:sz w:val="22"/>
          <w:szCs w:val="22"/>
          <w:lang w:val="en-AU"/>
        </w:rPr>
        <w:t>n 2019</w:t>
      </w:r>
      <w:r w:rsidR="008B501D" w:rsidRPr="00A403FB">
        <w:rPr>
          <w:rFonts w:asciiTheme="minorHAnsi" w:eastAsia="SofiaProLight" w:hAnsiTheme="minorHAnsi" w:cstheme="minorHAnsi"/>
          <w:color w:val="auto"/>
          <w:sz w:val="22"/>
          <w:szCs w:val="22"/>
          <w:lang w:val="en-AU"/>
        </w:rPr>
        <w:t xml:space="preserve">, South Sudan located in east-central Africa with a population of </w:t>
      </w:r>
      <w:r w:rsidR="008B501D">
        <w:rPr>
          <w:rFonts w:asciiTheme="minorHAnsi" w:eastAsia="SofiaProLight" w:hAnsiTheme="minorHAnsi" w:cstheme="minorHAnsi"/>
          <w:color w:val="auto"/>
          <w:sz w:val="22"/>
          <w:szCs w:val="22"/>
          <w:lang w:val="en-AU"/>
        </w:rPr>
        <w:t>11,062,</w:t>
      </w:r>
      <w:r w:rsidR="008B501D" w:rsidRPr="00A403FB">
        <w:rPr>
          <w:rFonts w:asciiTheme="minorHAnsi" w:eastAsia="SofiaProLight" w:hAnsiTheme="minorHAnsi" w:cstheme="minorHAnsi"/>
          <w:color w:val="auto"/>
          <w:sz w:val="22"/>
          <w:szCs w:val="22"/>
          <w:lang w:val="en-AU"/>
        </w:rPr>
        <w:t xml:space="preserve">114 had an estimated </w:t>
      </w:r>
      <w:r w:rsidR="008B501D">
        <w:rPr>
          <w:rFonts w:asciiTheme="minorHAnsi" w:eastAsia="SofiaProLight" w:hAnsiTheme="minorHAnsi" w:cstheme="minorHAnsi"/>
          <w:color w:val="auto"/>
          <w:sz w:val="22"/>
          <w:szCs w:val="22"/>
          <w:lang w:val="en-AU"/>
        </w:rPr>
        <w:t>3,009,</w:t>
      </w:r>
      <w:r w:rsidR="008B501D" w:rsidRPr="00A403FB">
        <w:rPr>
          <w:rFonts w:asciiTheme="minorHAnsi" w:eastAsia="SofiaProLight" w:hAnsiTheme="minorHAnsi" w:cstheme="minorHAnsi"/>
          <w:color w:val="auto"/>
          <w:sz w:val="22"/>
          <w:szCs w:val="22"/>
          <w:lang w:val="en-AU"/>
        </w:rPr>
        <w:t>338 malaria cases</w:t>
      </w:r>
      <w:r w:rsidR="00ED44CB">
        <w:rPr>
          <w:rFonts w:asciiTheme="minorHAnsi" w:eastAsia="SofiaProLight" w:hAnsiTheme="minorHAnsi" w:cstheme="minorHAnsi"/>
          <w:color w:val="auto"/>
          <w:sz w:val="22"/>
          <w:szCs w:val="22"/>
          <w:lang w:val="en-AU"/>
        </w:rPr>
        <w:t>,</w:t>
      </w:r>
      <w:r w:rsidR="008B501D" w:rsidRPr="00A403FB">
        <w:rPr>
          <w:rFonts w:asciiTheme="minorHAnsi" w:eastAsia="SofiaProLight" w:hAnsiTheme="minorHAnsi" w:cstheme="minorHAnsi"/>
          <w:color w:val="auto"/>
          <w:sz w:val="22"/>
          <w:szCs w:val="22"/>
          <w:lang w:val="en-AU"/>
        </w:rPr>
        <w:t xml:space="preserve"> with 4,873 reported malaria deaths</w:t>
      </w:r>
      <w:r w:rsidR="008B501D">
        <w:rPr>
          <w:rFonts w:asciiTheme="minorHAnsi" w:eastAsia="SofiaProLight" w:hAnsiTheme="minorHAnsi" w:cstheme="minorHAnsi"/>
          <w:color w:val="auto"/>
          <w:sz w:val="22"/>
          <w:szCs w:val="22"/>
          <w:lang w:val="en-AU"/>
        </w:rPr>
        <w:t xml:space="preserve"> </w:t>
      </w:r>
      <w:r w:rsidR="008B501D" w:rsidRPr="009C6C5E">
        <w:rPr>
          <w:rFonts w:asciiTheme="minorHAnsi" w:eastAsia="SofiaProLight" w:hAnsiTheme="minorHAnsi" w:cs="SofiaProLight"/>
          <w:sz w:val="22"/>
          <w:szCs w:val="22"/>
        </w:rPr>
        <w:t xml:space="preserve">(World Health </w:t>
      </w:r>
      <w:r w:rsidR="008B501D">
        <w:rPr>
          <w:rFonts w:asciiTheme="minorHAnsi" w:eastAsia="SofiaProLight" w:hAnsiTheme="minorHAnsi" w:cs="SofiaProLight"/>
          <w:sz w:val="22"/>
          <w:szCs w:val="22"/>
        </w:rPr>
        <w:t>Organization Malaria Report 2020)</w:t>
      </w:r>
      <w:r w:rsidR="008B501D" w:rsidRPr="00A403FB">
        <w:rPr>
          <w:rFonts w:asciiTheme="minorHAnsi" w:eastAsia="SofiaProLight" w:hAnsiTheme="minorHAnsi" w:cstheme="minorHAnsi"/>
          <w:color w:val="auto"/>
          <w:sz w:val="22"/>
          <w:szCs w:val="22"/>
          <w:lang w:val="en-AU"/>
        </w:rPr>
        <w:t xml:space="preserve">. </w:t>
      </w:r>
      <w:r w:rsidR="008B501D">
        <w:rPr>
          <w:rFonts w:asciiTheme="minorHAnsi" w:eastAsia="SofiaProLight" w:hAnsiTheme="minorHAnsi" w:cstheme="minorHAnsi"/>
          <w:color w:val="auto"/>
          <w:sz w:val="22"/>
          <w:szCs w:val="22"/>
          <w:lang w:val="en-AU"/>
        </w:rPr>
        <w:t xml:space="preserve">Most of the malaria </w:t>
      </w:r>
      <w:r w:rsidR="008B501D" w:rsidRPr="00A403FB">
        <w:rPr>
          <w:rFonts w:asciiTheme="minorHAnsi" w:eastAsia="SofiaProLight" w:hAnsiTheme="minorHAnsi" w:cstheme="minorHAnsi"/>
          <w:color w:val="auto"/>
          <w:sz w:val="22"/>
          <w:szCs w:val="22"/>
          <w:lang w:val="en-AU"/>
        </w:rPr>
        <w:t xml:space="preserve">transmission </w:t>
      </w:r>
      <w:r w:rsidR="008B501D">
        <w:rPr>
          <w:rFonts w:asciiTheme="minorHAnsi" w:eastAsia="SofiaProLight" w:hAnsiTheme="minorHAnsi" w:cstheme="minorHAnsi"/>
          <w:color w:val="auto"/>
          <w:sz w:val="22"/>
          <w:szCs w:val="22"/>
          <w:lang w:val="en-AU"/>
        </w:rPr>
        <w:t xml:space="preserve">is </w:t>
      </w:r>
      <w:r w:rsidR="008B501D" w:rsidRPr="00A403FB">
        <w:rPr>
          <w:rFonts w:asciiTheme="minorHAnsi" w:eastAsia="SofiaProLight" w:hAnsiTheme="minorHAnsi" w:cstheme="minorHAnsi"/>
          <w:color w:val="auto"/>
          <w:sz w:val="22"/>
          <w:szCs w:val="22"/>
          <w:lang w:val="en-AU"/>
        </w:rPr>
        <w:t xml:space="preserve">exclusively due to </w:t>
      </w:r>
      <w:r w:rsidR="008B501D" w:rsidRPr="00AA1D15">
        <w:rPr>
          <w:rFonts w:asciiTheme="minorHAnsi" w:eastAsia="SofiaProLight" w:hAnsiTheme="minorHAnsi" w:cstheme="minorHAnsi"/>
          <w:i/>
          <w:color w:val="auto"/>
          <w:sz w:val="22"/>
          <w:szCs w:val="22"/>
          <w:lang w:val="en-AU"/>
        </w:rPr>
        <w:t>Plasmodium falciparum</w:t>
      </w:r>
      <w:r w:rsidR="00ED44CB">
        <w:rPr>
          <w:rFonts w:asciiTheme="minorHAnsi" w:eastAsia="SofiaProLight" w:hAnsiTheme="minorHAnsi" w:cstheme="minorHAnsi"/>
          <w:color w:val="auto"/>
          <w:sz w:val="22"/>
          <w:szCs w:val="22"/>
          <w:lang w:val="en-AU"/>
        </w:rPr>
        <w:t xml:space="preserve"> malaria</w:t>
      </w:r>
      <w:r w:rsidR="008B501D">
        <w:rPr>
          <w:rFonts w:asciiTheme="minorHAnsi" w:eastAsia="SofiaProLight" w:hAnsiTheme="minorHAnsi" w:cstheme="minorHAnsi"/>
          <w:color w:val="auto"/>
          <w:sz w:val="22"/>
          <w:szCs w:val="22"/>
          <w:lang w:val="en-AU"/>
        </w:rPr>
        <w:t>, the deadliest form</w:t>
      </w:r>
      <w:r w:rsidR="008B501D" w:rsidRPr="00A403FB">
        <w:rPr>
          <w:rFonts w:asciiTheme="minorHAnsi" w:eastAsia="SofiaProLight" w:hAnsiTheme="minorHAnsi" w:cstheme="minorHAnsi"/>
          <w:color w:val="auto"/>
          <w:sz w:val="22"/>
          <w:szCs w:val="22"/>
          <w:lang w:val="en-AU"/>
        </w:rPr>
        <w:t xml:space="preserve"> of malaria infection.</w:t>
      </w:r>
      <w:r w:rsidR="008B501D">
        <w:rPr>
          <w:rFonts w:asciiTheme="minorHAnsi" w:eastAsia="SofiaProLight" w:hAnsiTheme="minorHAnsi" w:cstheme="minorHAnsi"/>
          <w:color w:val="auto"/>
          <w:sz w:val="22"/>
          <w:szCs w:val="22"/>
          <w:lang w:val="en-AU"/>
        </w:rPr>
        <w:t xml:space="preserve"> Thus, you will need to </w:t>
      </w:r>
      <w:proofErr w:type="gramStart"/>
      <w:r w:rsidR="008B501D">
        <w:rPr>
          <w:rFonts w:asciiTheme="minorHAnsi" w:eastAsia="SofiaProLight" w:hAnsiTheme="minorHAnsi" w:cstheme="minorHAnsi"/>
          <w:color w:val="auto"/>
          <w:sz w:val="22"/>
          <w:szCs w:val="22"/>
          <w:lang w:val="en-AU"/>
        </w:rPr>
        <w:t>be protected</w:t>
      </w:r>
      <w:proofErr w:type="gramEnd"/>
      <w:r w:rsidR="008B501D">
        <w:rPr>
          <w:rFonts w:asciiTheme="minorHAnsi" w:eastAsia="SofiaProLight" w:hAnsiTheme="minorHAnsi" w:cstheme="minorHAnsi"/>
          <w:color w:val="auto"/>
          <w:sz w:val="22"/>
          <w:szCs w:val="22"/>
          <w:lang w:val="en-AU"/>
        </w:rPr>
        <w:t xml:space="preserve"> from malaria</w:t>
      </w:r>
      <w:r w:rsidR="00CD64BF">
        <w:rPr>
          <w:rFonts w:asciiTheme="minorHAnsi" w:eastAsia="SofiaProLight" w:hAnsiTheme="minorHAnsi" w:cstheme="minorHAnsi"/>
          <w:color w:val="auto"/>
          <w:sz w:val="22"/>
          <w:szCs w:val="22"/>
          <w:lang w:val="en-AU"/>
        </w:rPr>
        <w:t xml:space="preserve"> infections, which will require you taking </w:t>
      </w:r>
      <w:r w:rsidR="008B501D">
        <w:rPr>
          <w:rFonts w:asciiTheme="minorHAnsi" w:eastAsia="SofiaProLight" w:hAnsiTheme="minorHAnsi" w:cstheme="minorHAnsi"/>
          <w:color w:val="auto"/>
          <w:sz w:val="22"/>
          <w:szCs w:val="22"/>
          <w:lang w:val="en-AU"/>
        </w:rPr>
        <w:t>an antimalarial drug during your deployment</w:t>
      </w:r>
      <w:r w:rsidR="00CD64BF">
        <w:rPr>
          <w:rFonts w:asciiTheme="minorHAnsi" w:eastAsia="SofiaProLight" w:hAnsiTheme="minorHAnsi" w:cstheme="minorHAnsi"/>
          <w:color w:val="auto"/>
          <w:sz w:val="22"/>
          <w:szCs w:val="22"/>
          <w:lang w:val="en-AU"/>
        </w:rPr>
        <w:t>,</w:t>
      </w:r>
      <w:r w:rsidR="006D7B27">
        <w:rPr>
          <w:rFonts w:asciiTheme="minorHAnsi" w:eastAsia="SofiaProLight" w:hAnsiTheme="minorHAnsi" w:cstheme="minorHAnsi"/>
          <w:color w:val="auto"/>
          <w:sz w:val="22"/>
          <w:szCs w:val="22"/>
          <w:lang w:val="en-AU"/>
        </w:rPr>
        <w:t xml:space="preserve"> as well as other personnel protection measures su</w:t>
      </w:r>
      <w:r w:rsidR="00CD64BF">
        <w:rPr>
          <w:rFonts w:asciiTheme="minorHAnsi" w:eastAsia="SofiaProLight" w:hAnsiTheme="minorHAnsi" w:cstheme="minorHAnsi"/>
          <w:color w:val="auto"/>
          <w:sz w:val="22"/>
          <w:szCs w:val="22"/>
          <w:lang w:val="en-AU"/>
        </w:rPr>
        <w:t>ch as the wearing of insecticide</w:t>
      </w:r>
      <w:r w:rsidR="006D7B27">
        <w:rPr>
          <w:rFonts w:asciiTheme="minorHAnsi" w:eastAsia="SofiaProLight" w:hAnsiTheme="minorHAnsi" w:cstheme="minorHAnsi"/>
          <w:color w:val="auto"/>
          <w:sz w:val="22"/>
          <w:szCs w:val="22"/>
          <w:lang w:val="en-AU"/>
        </w:rPr>
        <w:t xml:space="preserve"> impregnated military uniforms and using mosquito repellents.</w:t>
      </w:r>
    </w:p>
    <w:p w14:paraId="6567EB9D" w14:textId="117B62BB" w:rsidR="00577E49" w:rsidRDefault="00F85A9C" w:rsidP="0017307D">
      <w:pPr>
        <w:pStyle w:val="Default"/>
        <w:spacing w:before="120" w:after="240" w:line="276" w:lineRule="auto"/>
        <w:rPr>
          <w:sz w:val="22"/>
          <w:szCs w:val="22"/>
        </w:rPr>
      </w:pPr>
      <w:r w:rsidRPr="00577E49">
        <w:rPr>
          <w:rFonts w:eastAsiaTheme="minorHAnsi"/>
          <w:sz w:val="22"/>
          <w:szCs w:val="22"/>
        </w:rPr>
        <w:t xml:space="preserve">This study </w:t>
      </w:r>
      <w:proofErr w:type="gramStart"/>
      <w:r w:rsidRPr="00577E49">
        <w:rPr>
          <w:rFonts w:eastAsiaTheme="minorHAnsi"/>
          <w:sz w:val="22"/>
          <w:szCs w:val="22"/>
        </w:rPr>
        <w:t xml:space="preserve">is </w:t>
      </w:r>
      <w:r w:rsidR="00C22BE7" w:rsidRPr="00577E49">
        <w:rPr>
          <w:rFonts w:eastAsiaTheme="minorHAnsi"/>
          <w:sz w:val="22"/>
          <w:szCs w:val="22"/>
        </w:rPr>
        <w:t>designed</w:t>
      </w:r>
      <w:proofErr w:type="gramEnd"/>
      <w:r w:rsidR="00C22BE7" w:rsidRPr="00577E49">
        <w:rPr>
          <w:rFonts w:eastAsiaTheme="minorHAnsi"/>
          <w:sz w:val="22"/>
          <w:szCs w:val="22"/>
        </w:rPr>
        <w:t xml:space="preserve"> to evaluate</w:t>
      </w:r>
      <w:r w:rsidR="00681D70" w:rsidRPr="00577E49">
        <w:rPr>
          <w:rFonts w:eastAsiaTheme="minorHAnsi"/>
          <w:sz w:val="22"/>
          <w:szCs w:val="22"/>
        </w:rPr>
        <w:t xml:space="preserve"> </w:t>
      </w:r>
      <w:r w:rsidRPr="00577E49">
        <w:rPr>
          <w:rFonts w:eastAsiaTheme="minorHAnsi"/>
          <w:sz w:val="22"/>
          <w:szCs w:val="22"/>
        </w:rPr>
        <w:t>the safety</w:t>
      </w:r>
      <w:r w:rsidR="00C93434" w:rsidRPr="00577E49">
        <w:rPr>
          <w:rFonts w:eastAsiaTheme="minorHAnsi"/>
          <w:sz w:val="22"/>
          <w:szCs w:val="22"/>
        </w:rPr>
        <w:t xml:space="preserve"> (e.g.</w:t>
      </w:r>
      <w:r w:rsidR="00E86929" w:rsidRPr="00577E49">
        <w:rPr>
          <w:rFonts w:eastAsiaTheme="minorHAnsi"/>
          <w:sz w:val="22"/>
          <w:szCs w:val="22"/>
        </w:rPr>
        <w:t xml:space="preserve"> </w:t>
      </w:r>
      <w:r w:rsidR="00320807" w:rsidRPr="00577E49">
        <w:rPr>
          <w:rFonts w:eastAsiaTheme="minorHAnsi"/>
          <w:sz w:val="22"/>
          <w:szCs w:val="22"/>
        </w:rPr>
        <w:t xml:space="preserve">blood and urine tests), </w:t>
      </w:r>
      <w:r w:rsidR="00E86929" w:rsidRPr="00577E49">
        <w:rPr>
          <w:rFonts w:eastAsiaTheme="minorHAnsi"/>
          <w:sz w:val="22"/>
          <w:szCs w:val="22"/>
        </w:rPr>
        <w:t xml:space="preserve">tolerability </w:t>
      </w:r>
      <w:r w:rsidR="00BD68BD">
        <w:rPr>
          <w:rFonts w:eastAsiaTheme="minorHAnsi"/>
          <w:sz w:val="22"/>
          <w:szCs w:val="22"/>
        </w:rPr>
        <w:t>(i.e.</w:t>
      </w:r>
      <w:r w:rsidR="00D40225">
        <w:rPr>
          <w:rFonts w:eastAsiaTheme="minorHAnsi"/>
          <w:sz w:val="22"/>
          <w:szCs w:val="22"/>
        </w:rPr>
        <w:t xml:space="preserve"> </w:t>
      </w:r>
      <w:r w:rsidR="00E1178B">
        <w:rPr>
          <w:rFonts w:eastAsiaTheme="minorHAnsi"/>
          <w:sz w:val="22"/>
          <w:szCs w:val="22"/>
        </w:rPr>
        <w:t>ty</w:t>
      </w:r>
      <w:r w:rsidR="001F4D66">
        <w:rPr>
          <w:rFonts w:eastAsiaTheme="minorHAnsi"/>
          <w:sz w:val="22"/>
          <w:szCs w:val="22"/>
        </w:rPr>
        <w:t xml:space="preserve">pes of adverse events </w:t>
      </w:r>
      <w:r w:rsidR="00A0340A">
        <w:rPr>
          <w:rFonts w:eastAsiaTheme="minorHAnsi"/>
          <w:sz w:val="22"/>
          <w:szCs w:val="22"/>
        </w:rPr>
        <w:t>such as stomach pain</w:t>
      </w:r>
      <w:r w:rsidR="00E1178B">
        <w:rPr>
          <w:rFonts w:eastAsiaTheme="minorHAnsi"/>
          <w:sz w:val="22"/>
          <w:szCs w:val="22"/>
        </w:rPr>
        <w:t xml:space="preserve"> caused by</w:t>
      </w:r>
      <w:r w:rsidR="00320807" w:rsidRPr="00577E49">
        <w:rPr>
          <w:rFonts w:eastAsiaTheme="minorHAnsi"/>
          <w:sz w:val="22"/>
          <w:szCs w:val="22"/>
        </w:rPr>
        <w:t xml:space="preserve"> the drug) </w:t>
      </w:r>
      <w:r w:rsidR="00E86929" w:rsidRPr="00577E49">
        <w:rPr>
          <w:rFonts w:eastAsiaTheme="minorHAnsi"/>
          <w:sz w:val="22"/>
          <w:szCs w:val="22"/>
        </w:rPr>
        <w:t xml:space="preserve">and </w:t>
      </w:r>
      <w:r w:rsidR="00A0340A">
        <w:rPr>
          <w:rFonts w:eastAsiaTheme="minorHAnsi"/>
          <w:sz w:val="22"/>
          <w:szCs w:val="22"/>
        </w:rPr>
        <w:t xml:space="preserve">effectiveness of a new weekly </w:t>
      </w:r>
      <w:r w:rsidR="00ED44CB">
        <w:rPr>
          <w:rFonts w:eastAsiaTheme="minorHAnsi"/>
          <w:sz w:val="22"/>
          <w:szCs w:val="22"/>
        </w:rPr>
        <w:t xml:space="preserve">antimalarial </w:t>
      </w:r>
      <w:r w:rsidR="00A0340A">
        <w:rPr>
          <w:rFonts w:eastAsiaTheme="minorHAnsi"/>
          <w:sz w:val="22"/>
          <w:szCs w:val="22"/>
        </w:rPr>
        <w:t xml:space="preserve">drug called tafenoquine to protect you from malaria infections in South Sudan. </w:t>
      </w:r>
      <w:r w:rsidR="00146A76">
        <w:rPr>
          <w:rFonts w:eastAsiaTheme="minorHAnsi"/>
          <w:sz w:val="22"/>
          <w:szCs w:val="22"/>
        </w:rPr>
        <w:t>M</w:t>
      </w:r>
      <w:r w:rsidR="00477CDD">
        <w:rPr>
          <w:rFonts w:eastAsiaTheme="minorHAnsi"/>
          <w:sz w:val="22"/>
          <w:szCs w:val="22"/>
        </w:rPr>
        <w:t xml:space="preserve">alaria rapid diagnostic </w:t>
      </w:r>
      <w:r w:rsidR="00477CDD">
        <w:rPr>
          <w:rFonts w:eastAsiaTheme="minorHAnsi"/>
          <w:sz w:val="22"/>
          <w:szCs w:val="22"/>
        </w:rPr>
        <w:lastRenderedPageBreak/>
        <w:t xml:space="preserve">testing and blood film microscopy </w:t>
      </w:r>
      <w:proofErr w:type="gramStart"/>
      <w:r w:rsidR="00477CDD">
        <w:rPr>
          <w:rFonts w:eastAsiaTheme="minorHAnsi"/>
          <w:sz w:val="22"/>
          <w:szCs w:val="22"/>
        </w:rPr>
        <w:t>will be carried out</w:t>
      </w:r>
      <w:proofErr w:type="gramEnd"/>
      <w:r w:rsidR="00477CDD">
        <w:rPr>
          <w:rFonts w:eastAsiaTheme="minorHAnsi"/>
          <w:sz w:val="22"/>
          <w:szCs w:val="22"/>
        </w:rPr>
        <w:t xml:space="preserve"> on participant’s blood sample</w:t>
      </w:r>
      <w:r w:rsidR="00146A76">
        <w:rPr>
          <w:rFonts w:eastAsiaTheme="minorHAnsi"/>
          <w:sz w:val="22"/>
          <w:szCs w:val="22"/>
        </w:rPr>
        <w:t>s during the study.</w:t>
      </w:r>
      <w:r w:rsidR="00477CDD">
        <w:rPr>
          <w:rFonts w:eastAsiaTheme="minorHAnsi"/>
          <w:sz w:val="22"/>
          <w:szCs w:val="22"/>
        </w:rPr>
        <w:t xml:space="preserve"> The effectiveness of tafenoquine </w:t>
      </w:r>
      <w:proofErr w:type="gramStart"/>
      <w:r w:rsidR="00477CDD">
        <w:rPr>
          <w:rFonts w:eastAsiaTheme="minorHAnsi"/>
          <w:sz w:val="22"/>
          <w:szCs w:val="22"/>
        </w:rPr>
        <w:t>will be determined</w:t>
      </w:r>
      <w:proofErr w:type="gramEnd"/>
      <w:r w:rsidR="00477CDD">
        <w:rPr>
          <w:rFonts w:eastAsiaTheme="minorHAnsi"/>
          <w:sz w:val="22"/>
          <w:szCs w:val="22"/>
        </w:rPr>
        <w:t xml:space="preserve"> by the number of participants who are malaria free at the end of the 26 weekly tafenoquine regimen</w:t>
      </w:r>
      <w:r w:rsidR="006F15EB">
        <w:rPr>
          <w:rFonts w:eastAsiaTheme="minorHAnsi"/>
          <w:sz w:val="22"/>
          <w:szCs w:val="22"/>
        </w:rPr>
        <w:t>.</w:t>
      </w:r>
      <w:r w:rsidR="00477CDD">
        <w:rPr>
          <w:rFonts w:eastAsiaTheme="minorHAnsi"/>
          <w:sz w:val="22"/>
          <w:szCs w:val="22"/>
        </w:rPr>
        <w:t xml:space="preserve"> </w:t>
      </w:r>
      <w:r w:rsidR="00A0340A">
        <w:rPr>
          <w:rFonts w:eastAsiaTheme="minorHAnsi"/>
          <w:sz w:val="22"/>
          <w:szCs w:val="22"/>
        </w:rPr>
        <w:t>We will also check your blood for t</w:t>
      </w:r>
      <w:r w:rsidR="00221414" w:rsidRPr="00577E49">
        <w:rPr>
          <w:sz w:val="22"/>
          <w:szCs w:val="22"/>
        </w:rPr>
        <w:t xml:space="preserve">afenoquine </w:t>
      </w:r>
      <w:r w:rsidR="00D47165">
        <w:rPr>
          <w:sz w:val="22"/>
          <w:szCs w:val="22"/>
        </w:rPr>
        <w:t>concentrations</w:t>
      </w:r>
      <w:r w:rsidR="00A0340A">
        <w:rPr>
          <w:sz w:val="22"/>
          <w:szCs w:val="22"/>
        </w:rPr>
        <w:t xml:space="preserve"> to make sure you have good drug exposure</w:t>
      </w:r>
      <w:r w:rsidR="001F7DCD">
        <w:rPr>
          <w:sz w:val="22"/>
          <w:szCs w:val="22"/>
        </w:rPr>
        <w:t xml:space="preserve"> against malaria. </w:t>
      </w:r>
      <w:r w:rsidR="00577E49" w:rsidRPr="00577E49">
        <w:rPr>
          <w:sz w:val="22"/>
          <w:szCs w:val="22"/>
        </w:rPr>
        <w:t xml:space="preserve">The study </w:t>
      </w:r>
      <w:proofErr w:type="gramStart"/>
      <w:r w:rsidR="00577E49" w:rsidRPr="00577E49">
        <w:rPr>
          <w:sz w:val="22"/>
          <w:szCs w:val="22"/>
        </w:rPr>
        <w:t>is planned</w:t>
      </w:r>
      <w:proofErr w:type="gramEnd"/>
      <w:r w:rsidR="00577E49" w:rsidRPr="00577E49">
        <w:rPr>
          <w:sz w:val="22"/>
          <w:szCs w:val="22"/>
        </w:rPr>
        <w:t xml:space="preserve"> to start between </w:t>
      </w:r>
      <w:r w:rsidR="001F7DCD">
        <w:rPr>
          <w:sz w:val="22"/>
          <w:szCs w:val="22"/>
        </w:rPr>
        <w:t>March and April</w:t>
      </w:r>
      <w:r w:rsidR="00577E49" w:rsidRPr="00577E49">
        <w:rPr>
          <w:sz w:val="22"/>
          <w:szCs w:val="22"/>
        </w:rPr>
        <w:t xml:space="preserve"> </w:t>
      </w:r>
      <w:r w:rsidR="001F7DCD">
        <w:rPr>
          <w:sz w:val="22"/>
          <w:szCs w:val="22"/>
        </w:rPr>
        <w:t>2022 and will last for 26 weeks (6 months) after you have received your first tablet of tafenoquine.</w:t>
      </w:r>
      <w:r w:rsidR="001B2650">
        <w:rPr>
          <w:sz w:val="22"/>
          <w:szCs w:val="22"/>
        </w:rPr>
        <w:t xml:space="preserve"> The information obtained in this study will be valuable in determining how good tafenoquine is in</w:t>
      </w:r>
      <w:r w:rsidR="0015233B">
        <w:rPr>
          <w:sz w:val="22"/>
          <w:szCs w:val="22"/>
        </w:rPr>
        <w:t xml:space="preserve"> protecting people from malaria. </w:t>
      </w:r>
      <w:r w:rsidR="0015233B">
        <w:rPr>
          <w:rFonts w:asciiTheme="minorHAnsi" w:hAnsiTheme="minorHAnsi"/>
          <w:sz w:val="22"/>
          <w:szCs w:val="22"/>
          <w:lang w:val="en-AU" w:eastAsia="en-AU"/>
        </w:rPr>
        <w:t xml:space="preserve">We also anticipate that a safe and </w:t>
      </w:r>
      <w:proofErr w:type="gramStart"/>
      <w:r w:rsidR="0015233B">
        <w:rPr>
          <w:rFonts w:asciiTheme="minorHAnsi" w:hAnsiTheme="minorHAnsi"/>
          <w:sz w:val="22"/>
          <w:szCs w:val="22"/>
          <w:lang w:val="en-AU" w:eastAsia="en-AU"/>
        </w:rPr>
        <w:t>well tolerated</w:t>
      </w:r>
      <w:proofErr w:type="gramEnd"/>
      <w:r w:rsidR="0015233B">
        <w:rPr>
          <w:rFonts w:asciiTheme="minorHAnsi" w:hAnsiTheme="minorHAnsi"/>
          <w:sz w:val="22"/>
          <w:szCs w:val="22"/>
          <w:lang w:val="en-AU" w:eastAsia="en-AU"/>
        </w:rPr>
        <w:t xml:space="preserve"> weekly dose of tafenoquine</w:t>
      </w:r>
      <w:r w:rsidR="00AE7D95">
        <w:rPr>
          <w:rFonts w:asciiTheme="minorHAnsi" w:hAnsiTheme="minorHAnsi"/>
          <w:sz w:val="22"/>
          <w:szCs w:val="22"/>
          <w:lang w:val="en-AU" w:eastAsia="en-AU"/>
        </w:rPr>
        <w:t>,</w:t>
      </w:r>
      <w:r w:rsidR="0015233B">
        <w:rPr>
          <w:rFonts w:asciiTheme="minorHAnsi" w:hAnsiTheme="minorHAnsi"/>
          <w:sz w:val="22"/>
          <w:szCs w:val="22"/>
          <w:lang w:val="en-AU" w:eastAsia="en-AU"/>
        </w:rPr>
        <w:t xml:space="preserve"> with improve drug compliance will decrease the development and spread of drug resistant malaria</w:t>
      </w:r>
      <w:r w:rsidR="007C1F69">
        <w:rPr>
          <w:rFonts w:asciiTheme="minorHAnsi" w:hAnsiTheme="minorHAnsi"/>
          <w:sz w:val="22"/>
          <w:szCs w:val="22"/>
          <w:lang w:val="en-AU" w:eastAsia="en-AU"/>
        </w:rPr>
        <w:t xml:space="preserve"> in Africa and other malaria endemic countries</w:t>
      </w:r>
      <w:r w:rsidR="0015233B">
        <w:rPr>
          <w:rFonts w:asciiTheme="minorHAnsi" w:hAnsiTheme="minorHAnsi"/>
          <w:sz w:val="22"/>
          <w:szCs w:val="22"/>
          <w:lang w:val="en-AU" w:eastAsia="en-AU"/>
        </w:rPr>
        <w:t>.</w:t>
      </w:r>
    </w:p>
    <w:p w14:paraId="42299F7E" w14:textId="601D1235" w:rsidR="00CE3621" w:rsidRDefault="00F85A9C" w:rsidP="0017307D">
      <w:pPr>
        <w:autoSpaceDE w:val="0"/>
        <w:autoSpaceDN w:val="0"/>
        <w:adjustRightInd w:val="0"/>
        <w:spacing w:after="240"/>
        <w:rPr>
          <w:rFonts w:ascii="Calibri" w:eastAsiaTheme="minorHAnsi" w:hAnsi="Calibri" w:cs="Calibri"/>
          <w:color w:val="000000"/>
        </w:rPr>
      </w:pPr>
      <w:proofErr w:type="gramStart"/>
      <w:r w:rsidRPr="009C6C5E">
        <w:rPr>
          <w:rFonts w:ascii="Calibri" w:eastAsiaTheme="minorHAnsi" w:hAnsi="Calibri" w:cs="Calibri"/>
          <w:color w:val="000000"/>
        </w:rPr>
        <w:t>Th</w:t>
      </w:r>
      <w:r w:rsidR="00400825">
        <w:rPr>
          <w:rFonts w:ascii="Calibri" w:eastAsiaTheme="minorHAnsi" w:hAnsi="Calibri" w:cs="Calibri"/>
          <w:color w:val="000000"/>
        </w:rPr>
        <w:t xml:space="preserve">is </w:t>
      </w:r>
      <w:r w:rsidR="00D667BE" w:rsidRPr="009C6C5E">
        <w:rPr>
          <w:rFonts w:ascii="Calibri" w:eastAsiaTheme="minorHAnsi" w:hAnsi="Calibri" w:cs="Calibri"/>
          <w:color w:val="000000"/>
        </w:rPr>
        <w:t>PIS</w:t>
      </w:r>
      <w:r w:rsidR="00400825">
        <w:rPr>
          <w:rFonts w:ascii="Calibri" w:eastAsiaTheme="minorHAnsi" w:hAnsi="Calibri" w:cs="Calibri"/>
          <w:color w:val="000000"/>
        </w:rPr>
        <w:t>CF</w:t>
      </w:r>
      <w:r w:rsidR="00D667BE" w:rsidRPr="009C6C5E">
        <w:rPr>
          <w:rFonts w:ascii="Calibri" w:eastAsiaTheme="minorHAnsi" w:hAnsi="Calibri" w:cs="Calibri"/>
          <w:color w:val="000000"/>
        </w:rPr>
        <w:t xml:space="preserve"> </w:t>
      </w:r>
      <w:r w:rsidR="00221414" w:rsidRPr="009C6C5E">
        <w:rPr>
          <w:rFonts w:ascii="Calibri" w:eastAsiaTheme="minorHAnsi" w:hAnsi="Calibri" w:cs="Calibri"/>
          <w:color w:val="000000"/>
        </w:rPr>
        <w:t>will tell</w:t>
      </w:r>
      <w:r w:rsidR="00BD7B44">
        <w:rPr>
          <w:rFonts w:ascii="Calibri" w:eastAsiaTheme="minorHAnsi" w:hAnsi="Calibri" w:cs="Calibri"/>
          <w:color w:val="000000"/>
        </w:rPr>
        <w:t xml:space="preserve"> you why this rese</w:t>
      </w:r>
      <w:r w:rsidR="00B24A80">
        <w:rPr>
          <w:rFonts w:ascii="Calibri" w:eastAsiaTheme="minorHAnsi" w:hAnsi="Calibri" w:cs="Calibri"/>
          <w:color w:val="000000"/>
        </w:rPr>
        <w:t xml:space="preserve">arch </w:t>
      </w:r>
      <w:r w:rsidR="00BD7B44">
        <w:rPr>
          <w:rFonts w:ascii="Calibri" w:eastAsiaTheme="minorHAnsi" w:hAnsi="Calibri" w:cs="Calibri"/>
          <w:color w:val="000000"/>
        </w:rPr>
        <w:t xml:space="preserve">study </w:t>
      </w:r>
      <w:r w:rsidR="00B24A80">
        <w:rPr>
          <w:rFonts w:ascii="Calibri" w:eastAsiaTheme="minorHAnsi" w:hAnsi="Calibri" w:cs="Calibri"/>
          <w:color w:val="000000"/>
        </w:rPr>
        <w:t xml:space="preserve">is being conducted, the risks associated with your participation, </w:t>
      </w:r>
      <w:r w:rsidR="00376D68">
        <w:rPr>
          <w:rFonts w:ascii="Calibri" w:eastAsiaTheme="minorHAnsi" w:hAnsi="Calibri" w:cs="Calibri"/>
          <w:color w:val="000000"/>
        </w:rPr>
        <w:t>the study design, how you will be selected,</w:t>
      </w:r>
      <w:r w:rsidR="00B24A80">
        <w:rPr>
          <w:rFonts w:ascii="Calibri" w:eastAsiaTheme="minorHAnsi" w:hAnsi="Calibri" w:cs="Calibri"/>
          <w:color w:val="000000"/>
        </w:rPr>
        <w:t xml:space="preserve"> </w:t>
      </w:r>
      <w:r w:rsidR="001F7DCD">
        <w:rPr>
          <w:rFonts w:ascii="Calibri" w:eastAsiaTheme="minorHAnsi" w:hAnsi="Calibri" w:cs="Calibri"/>
          <w:color w:val="000000"/>
        </w:rPr>
        <w:t>the procedures that will be carried out with your sup</w:t>
      </w:r>
      <w:r w:rsidR="00BD68BD">
        <w:rPr>
          <w:rFonts w:ascii="Calibri" w:eastAsiaTheme="minorHAnsi" w:hAnsi="Calibri" w:cs="Calibri"/>
          <w:color w:val="000000"/>
        </w:rPr>
        <w:t>port such as safety tests (i.e.</w:t>
      </w:r>
      <w:r w:rsidR="001F7DCD">
        <w:rPr>
          <w:rFonts w:ascii="Calibri" w:eastAsiaTheme="minorHAnsi" w:hAnsi="Calibri" w:cs="Calibri"/>
          <w:color w:val="000000"/>
        </w:rPr>
        <w:t xml:space="preserve"> blood chemistries)</w:t>
      </w:r>
      <w:r w:rsidR="00BD68BD">
        <w:rPr>
          <w:rFonts w:ascii="Calibri" w:eastAsiaTheme="minorHAnsi" w:hAnsi="Calibri" w:cs="Calibri"/>
          <w:color w:val="000000"/>
        </w:rPr>
        <w:t>, tolerability assessment (i.e.</w:t>
      </w:r>
      <w:r w:rsidR="001F7DCD">
        <w:rPr>
          <w:rFonts w:ascii="Calibri" w:eastAsiaTheme="minorHAnsi" w:hAnsi="Calibri" w:cs="Calibri"/>
          <w:color w:val="000000"/>
        </w:rPr>
        <w:t xml:space="preserve"> </w:t>
      </w:r>
      <w:r w:rsidR="00D47165">
        <w:rPr>
          <w:rFonts w:ascii="Calibri" w:eastAsiaTheme="minorHAnsi" w:hAnsi="Calibri" w:cs="Calibri"/>
          <w:color w:val="000000"/>
        </w:rPr>
        <w:t xml:space="preserve">questionnaire response for </w:t>
      </w:r>
      <w:r w:rsidR="001F4D66">
        <w:rPr>
          <w:rFonts w:ascii="Calibri" w:eastAsiaTheme="minorHAnsi" w:hAnsi="Calibri" w:cs="Calibri"/>
          <w:color w:val="000000"/>
        </w:rPr>
        <w:t>adverse events</w:t>
      </w:r>
      <w:r w:rsidR="00D47165">
        <w:rPr>
          <w:rFonts w:ascii="Calibri" w:eastAsiaTheme="minorHAnsi" w:hAnsi="Calibri" w:cs="Calibri"/>
          <w:color w:val="000000"/>
        </w:rPr>
        <w:t xml:space="preserve"> with taking the drug), </w:t>
      </w:r>
      <w:r w:rsidR="001F7DCD">
        <w:rPr>
          <w:rFonts w:ascii="Calibri" w:eastAsiaTheme="minorHAnsi" w:hAnsi="Calibri" w:cs="Calibri"/>
          <w:color w:val="000000"/>
        </w:rPr>
        <w:t xml:space="preserve">blood collections </w:t>
      </w:r>
      <w:r w:rsidR="00D47165">
        <w:rPr>
          <w:rFonts w:ascii="Calibri" w:eastAsiaTheme="minorHAnsi" w:hAnsi="Calibri" w:cs="Calibri"/>
          <w:color w:val="000000"/>
        </w:rPr>
        <w:t xml:space="preserve">for monitoring for malaria infections and </w:t>
      </w:r>
      <w:r w:rsidR="00857D16">
        <w:rPr>
          <w:rFonts w:ascii="Calibri" w:eastAsiaTheme="minorHAnsi" w:hAnsi="Calibri" w:cs="Calibri"/>
          <w:color w:val="000000"/>
        </w:rPr>
        <w:t xml:space="preserve">for measuring </w:t>
      </w:r>
      <w:r w:rsidR="00D47165">
        <w:rPr>
          <w:rFonts w:ascii="Calibri" w:eastAsiaTheme="minorHAnsi" w:hAnsi="Calibri" w:cs="Calibri"/>
          <w:color w:val="000000"/>
        </w:rPr>
        <w:t xml:space="preserve">your blood tafenoquine concentrations, </w:t>
      </w:r>
      <w:r w:rsidR="00B24A80">
        <w:rPr>
          <w:rFonts w:ascii="Calibri" w:eastAsiaTheme="minorHAnsi" w:hAnsi="Calibri" w:cs="Calibri"/>
          <w:color w:val="000000"/>
        </w:rPr>
        <w:t xml:space="preserve">and how your </w:t>
      </w:r>
      <w:r w:rsidR="001F7DCD">
        <w:rPr>
          <w:rFonts w:ascii="Calibri" w:eastAsiaTheme="minorHAnsi" w:hAnsi="Calibri" w:cs="Calibri"/>
          <w:color w:val="000000"/>
        </w:rPr>
        <w:t xml:space="preserve">personal </w:t>
      </w:r>
      <w:r w:rsidR="00D47165">
        <w:rPr>
          <w:rFonts w:ascii="Calibri" w:eastAsiaTheme="minorHAnsi" w:hAnsi="Calibri" w:cs="Calibri"/>
          <w:color w:val="000000"/>
        </w:rPr>
        <w:t>information will be protected.</w:t>
      </w:r>
      <w:proofErr w:type="gramEnd"/>
    </w:p>
    <w:p w14:paraId="53593F50" w14:textId="565051F2" w:rsidR="00F85A9C" w:rsidRDefault="009B05C0" w:rsidP="0017307D">
      <w:pPr>
        <w:autoSpaceDE w:val="0"/>
        <w:autoSpaceDN w:val="0"/>
        <w:adjustRightInd w:val="0"/>
        <w:spacing w:after="240"/>
        <w:rPr>
          <w:rFonts w:ascii="Calibri" w:eastAsiaTheme="minorHAnsi" w:hAnsi="Calibri" w:cs="Calibri"/>
          <w:color w:val="000000"/>
        </w:rPr>
      </w:pPr>
      <w:r>
        <w:rPr>
          <w:rFonts w:ascii="Calibri" w:eastAsiaTheme="minorHAnsi" w:hAnsi="Calibri" w:cs="Calibri"/>
          <w:color w:val="000000"/>
        </w:rPr>
        <w:t>All t</w:t>
      </w:r>
      <w:r w:rsidR="00AC12EC" w:rsidRPr="009C6C5E">
        <w:rPr>
          <w:rFonts w:ascii="Calibri" w:eastAsiaTheme="minorHAnsi" w:hAnsi="Calibri" w:cs="Calibri"/>
          <w:color w:val="000000"/>
        </w:rPr>
        <w:t>his in</w:t>
      </w:r>
      <w:r w:rsidR="00222C60" w:rsidRPr="009C6C5E">
        <w:rPr>
          <w:rFonts w:ascii="Calibri" w:eastAsiaTheme="minorHAnsi" w:hAnsi="Calibri" w:cs="Calibri"/>
          <w:color w:val="000000"/>
        </w:rPr>
        <w:t>formation</w:t>
      </w:r>
      <w:r w:rsidR="00F85A9C" w:rsidRPr="009C6C5E">
        <w:rPr>
          <w:rFonts w:ascii="Calibri" w:eastAsiaTheme="minorHAnsi" w:hAnsi="Calibri" w:cs="Calibri"/>
          <w:color w:val="000000"/>
        </w:rPr>
        <w:t xml:space="preserve"> </w:t>
      </w:r>
      <w:proofErr w:type="gramStart"/>
      <w:r>
        <w:rPr>
          <w:rFonts w:ascii="Calibri" w:eastAsiaTheme="minorHAnsi" w:hAnsi="Calibri" w:cs="Calibri"/>
          <w:color w:val="000000"/>
        </w:rPr>
        <w:t>is design</w:t>
      </w:r>
      <w:r w:rsidR="00CF1891">
        <w:rPr>
          <w:rFonts w:ascii="Calibri" w:eastAsiaTheme="minorHAnsi" w:hAnsi="Calibri" w:cs="Calibri"/>
          <w:color w:val="000000"/>
        </w:rPr>
        <w:t>ed</w:t>
      </w:r>
      <w:proofErr w:type="gramEnd"/>
      <w:r>
        <w:rPr>
          <w:rFonts w:ascii="Calibri" w:eastAsiaTheme="minorHAnsi" w:hAnsi="Calibri" w:cs="Calibri"/>
          <w:color w:val="000000"/>
        </w:rPr>
        <w:t xml:space="preserve"> to h</w:t>
      </w:r>
      <w:r w:rsidR="00F85A9C" w:rsidRPr="009C6C5E">
        <w:rPr>
          <w:rFonts w:ascii="Calibri" w:eastAsiaTheme="minorHAnsi" w:hAnsi="Calibri" w:cs="Calibri"/>
          <w:color w:val="000000"/>
        </w:rPr>
        <w:t xml:space="preserve">elp you decide if you want to take part in this study. Please read this </w:t>
      </w:r>
      <w:r w:rsidR="00D667BE" w:rsidRPr="009C6C5E">
        <w:rPr>
          <w:rFonts w:ascii="Calibri" w:eastAsiaTheme="minorHAnsi" w:hAnsi="Calibri" w:cs="Calibri"/>
          <w:color w:val="000000"/>
        </w:rPr>
        <w:t>PIS</w:t>
      </w:r>
      <w:r w:rsidR="00400825">
        <w:rPr>
          <w:rFonts w:ascii="Calibri" w:eastAsiaTheme="minorHAnsi" w:hAnsi="Calibri" w:cs="Calibri"/>
          <w:color w:val="000000"/>
        </w:rPr>
        <w:t>CF</w:t>
      </w:r>
      <w:r w:rsidR="00D667BE" w:rsidRPr="009C6C5E">
        <w:rPr>
          <w:rFonts w:ascii="Calibri" w:eastAsiaTheme="minorHAnsi" w:hAnsi="Calibri" w:cs="Calibri"/>
          <w:color w:val="000000"/>
        </w:rPr>
        <w:t xml:space="preserve"> </w:t>
      </w:r>
      <w:r w:rsidR="00F85A9C" w:rsidRPr="009C6C5E">
        <w:rPr>
          <w:rFonts w:ascii="Calibri" w:eastAsiaTheme="minorHAnsi" w:hAnsi="Calibri" w:cs="Calibri"/>
          <w:color w:val="000000"/>
        </w:rPr>
        <w:t>carefully</w:t>
      </w:r>
      <w:r w:rsidR="00D07BF9" w:rsidRPr="009C6C5E">
        <w:rPr>
          <w:rFonts w:ascii="Calibri" w:eastAsiaTheme="minorHAnsi" w:hAnsi="Calibri" w:cs="Calibri"/>
          <w:color w:val="000000"/>
        </w:rPr>
        <w:t xml:space="preserve"> and be comfortable to a</w:t>
      </w:r>
      <w:r w:rsidR="00F85A9C" w:rsidRPr="009C6C5E">
        <w:rPr>
          <w:rFonts w:ascii="Calibri" w:eastAsiaTheme="minorHAnsi" w:hAnsi="Calibri" w:cs="Calibri"/>
          <w:color w:val="000000"/>
        </w:rPr>
        <w:t xml:space="preserve">sk </w:t>
      </w:r>
      <w:r w:rsidR="00D07BF9" w:rsidRPr="009C6C5E">
        <w:rPr>
          <w:rFonts w:ascii="Calibri" w:eastAsiaTheme="minorHAnsi" w:hAnsi="Calibri" w:cs="Calibri"/>
          <w:color w:val="000000"/>
        </w:rPr>
        <w:t xml:space="preserve">any </w:t>
      </w:r>
      <w:r w:rsidR="00F85A9C" w:rsidRPr="009C6C5E">
        <w:rPr>
          <w:rFonts w:ascii="Calibri" w:eastAsiaTheme="minorHAnsi" w:hAnsi="Calibri" w:cs="Calibri"/>
          <w:color w:val="000000"/>
        </w:rPr>
        <w:t xml:space="preserve">questions about </w:t>
      </w:r>
      <w:r w:rsidR="00D07BF9" w:rsidRPr="009C6C5E">
        <w:rPr>
          <w:rFonts w:ascii="Calibri" w:eastAsiaTheme="minorHAnsi" w:hAnsi="Calibri" w:cs="Calibri"/>
          <w:color w:val="000000"/>
        </w:rPr>
        <w:t xml:space="preserve">your participation, so you fully understand </w:t>
      </w:r>
      <w:r w:rsidR="00D667BE" w:rsidRPr="009C6C5E">
        <w:rPr>
          <w:rFonts w:ascii="Calibri" w:eastAsiaTheme="minorHAnsi" w:hAnsi="Calibri" w:cs="Calibri"/>
          <w:color w:val="000000"/>
        </w:rPr>
        <w:t xml:space="preserve">the purpose of the study and what </w:t>
      </w:r>
      <w:proofErr w:type="gramStart"/>
      <w:r w:rsidR="00D667BE" w:rsidRPr="009C6C5E">
        <w:rPr>
          <w:rFonts w:ascii="Calibri" w:eastAsiaTheme="minorHAnsi" w:hAnsi="Calibri" w:cs="Calibri"/>
          <w:color w:val="000000"/>
        </w:rPr>
        <w:t>is</w:t>
      </w:r>
      <w:r w:rsidR="00597A7D">
        <w:rPr>
          <w:rFonts w:ascii="Calibri" w:eastAsiaTheme="minorHAnsi" w:hAnsi="Calibri" w:cs="Calibri"/>
          <w:color w:val="000000"/>
        </w:rPr>
        <w:t xml:space="preserve"> expected</w:t>
      </w:r>
      <w:proofErr w:type="gramEnd"/>
      <w:r w:rsidR="00597A7D">
        <w:rPr>
          <w:rFonts w:ascii="Calibri" w:eastAsiaTheme="minorHAnsi" w:hAnsi="Calibri" w:cs="Calibri"/>
          <w:color w:val="000000"/>
        </w:rPr>
        <w:t xml:space="preserve"> of you in this study.</w:t>
      </w:r>
    </w:p>
    <w:p w14:paraId="39DF933C" w14:textId="7519ED04" w:rsidR="003045BA" w:rsidRDefault="00F85A9C" w:rsidP="0017307D">
      <w:pPr>
        <w:autoSpaceDE w:val="0"/>
        <w:autoSpaceDN w:val="0"/>
        <w:adjustRightInd w:val="0"/>
        <w:spacing w:after="240"/>
        <w:rPr>
          <w:rFonts w:ascii="Calibri" w:eastAsiaTheme="minorHAnsi" w:hAnsi="Calibri" w:cs="Calibri"/>
          <w:color w:val="000000"/>
        </w:rPr>
      </w:pPr>
      <w:r w:rsidRPr="009C6C5E">
        <w:rPr>
          <w:rFonts w:ascii="Calibri" w:eastAsiaTheme="minorHAnsi" w:hAnsi="Calibri" w:cs="Calibri"/>
          <w:color w:val="000000"/>
        </w:rPr>
        <w:t xml:space="preserve">Participation in this study is </w:t>
      </w:r>
      <w:r w:rsidRPr="006E1275">
        <w:rPr>
          <w:rFonts w:ascii="Calibri" w:eastAsiaTheme="minorHAnsi" w:hAnsi="Calibri" w:cs="Calibri"/>
          <w:b/>
          <w:bCs/>
          <w:color w:val="000000"/>
        </w:rPr>
        <w:t>voluntary</w:t>
      </w:r>
      <w:r w:rsidRPr="009C6C5E">
        <w:rPr>
          <w:rFonts w:ascii="Calibri" w:eastAsiaTheme="minorHAnsi" w:hAnsi="Calibri" w:cs="Calibri"/>
          <w:color w:val="000000"/>
        </w:rPr>
        <w:t xml:space="preserve">. If you </w:t>
      </w:r>
      <w:proofErr w:type="gramStart"/>
      <w:r w:rsidRPr="009C6C5E">
        <w:rPr>
          <w:rFonts w:ascii="Calibri" w:eastAsiaTheme="minorHAnsi" w:hAnsi="Calibri" w:cs="Calibri"/>
          <w:color w:val="000000"/>
        </w:rPr>
        <w:t>don’t</w:t>
      </w:r>
      <w:proofErr w:type="gramEnd"/>
      <w:r w:rsidRPr="009C6C5E">
        <w:rPr>
          <w:rFonts w:ascii="Calibri" w:eastAsiaTheme="minorHAnsi" w:hAnsi="Calibri" w:cs="Calibri"/>
          <w:color w:val="000000"/>
        </w:rPr>
        <w:t xml:space="preserve"> wish to take part, you don’t have to. If you choose to be in the study and then change </w:t>
      </w:r>
      <w:r w:rsidR="00320D02">
        <w:rPr>
          <w:rFonts w:ascii="Calibri" w:eastAsiaTheme="minorHAnsi" w:hAnsi="Calibri" w:cs="Calibri"/>
          <w:color w:val="000000"/>
        </w:rPr>
        <w:t>your mind, you are free to withdraw from</w:t>
      </w:r>
      <w:r w:rsidRPr="009C6C5E">
        <w:rPr>
          <w:rFonts w:ascii="Calibri" w:eastAsiaTheme="minorHAnsi" w:hAnsi="Calibri" w:cs="Calibri"/>
          <w:color w:val="000000"/>
        </w:rPr>
        <w:t xml:space="preserve"> the study at any time, and you do not need to give a reason. </w:t>
      </w:r>
      <w:r w:rsidR="006B1DC5" w:rsidRPr="009C6C5E">
        <w:rPr>
          <w:rFonts w:ascii="Calibri" w:eastAsiaTheme="minorHAnsi" w:hAnsi="Calibri" w:cs="Calibri"/>
          <w:color w:val="000000"/>
        </w:rPr>
        <w:t>If you decide</w:t>
      </w:r>
      <w:r w:rsidRPr="009C6C5E">
        <w:rPr>
          <w:rFonts w:ascii="Calibri" w:eastAsiaTheme="minorHAnsi" w:hAnsi="Calibri" w:cs="Calibri"/>
          <w:color w:val="000000"/>
        </w:rPr>
        <w:t xml:space="preserve"> to take part in the study,</w:t>
      </w:r>
      <w:r w:rsidR="001B2650">
        <w:rPr>
          <w:rFonts w:ascii="Calibri" w:eastAsiaTheme="minorHAnsi" w:hAnsi="Calibri" w:cs="Calibri"/>
          <w:color w:val="000000"/>
        </w:rPr>
        <w:t xml:space="preserve"> you </w:t>
      </w:r>
      <w:proofErr w:type="gramStart"/>
      <w:r w:rsidR="001B2650">
        <w:rPr>
          <w:rFonts w:ascii="Calibri" w:eastAsiaTheme="minorHAnsi" w:hAnsi="Calibri" w:cs="Calibri"/>
          <w:color w:val="000000"/>
        </w:rPr>
        <w:t>will be asked</w:t>
      </w:r>
      <w:proofErr w:type="gramEnd"/>
      <w:r w:rsidR="001B2650">
        <w:rPr>
          <w:rFonts w:ascii="Calibri" w:eastAsiaTheme="minorHAnsi" w:hAnsi="Calibri" w:cs="Calibri"/>
          <w:color w:val="000000"/>
        </w:rPr>
        <w:t xml:space="preserve"> to sign the</w:t>
      </w:r>
      <w:r w:rsidR="002042D6">
        <w:rPr>
          <w:rFonts w:ascii="Calibri" w:eastAsiaTheme="minorHAnsi" w:hAnsi="Calibri" w:cs="Calibri"/>
          <w:color w:val="000000"/>
        </w:rPr>
        <w:t xml:space="preserve"> </w:t>
      </w:r>
      <w:r w:rsidR="00A247F6">
        <w:rPr>
          <w:rFonts w:ascii="Calibri" w:eastAsiaTheme="minorHAnsi" w:hAnsi="Calibri" w:cs="Calibri"/>
          <w:color w:val="000000"/>
        </w:rPr>
        <w:t>Consent Form</w:t>
      </w:r>
      <w:r w:rsidRPr="009C6C5E">
        <w:rPr>
          <w:rFonts w:ascii="Calibri" w:eastAsiaTheme="minorHAnsi" w:hAnsi="Calibri" w:cs="Calibri"/>
          <w:color w:val="000000"/>
        </w:rPr>
        <w:t xml:space="preserve"> </w:t>
      </w:r>
      <w:r w:rsidR="001B2650">
        <w:rPr>
          <w:rFonts w:ascii="Calibri" w:eastAsiaTheme="minorHAnsi" w:hAnsi="Calibri" w:cs="Calibri"/>
          <w:color w:val="000000"/>
        </w:rPr>
        <w:t>(</w:t>
      </w:r>
      <w:r w:rsidR="002042D6">
        <w:rPr>
          <w:rFonts w:ascii="Calibri" w:eastAsiaTheme="minorHAnsi" w:hAnsi="Calibri" w:cs="Calibri"/>
          <w:color w:val="000000"/>
        </w:rPr>
        <w:t xml:space="preserve">CF) </w:t>
      </w:r>
      <w:r w:rsidRPr="009C6C5E">
        <w:rPr>
          <w:rFonts w:ascii="Calibri" w:eastAsiaTheme="minorHAnsi" w:hAnsi="Calibri" w:cs="Calibri"/>
          <w:color w:val="000000"/>
        </w:rPr>
        <w:t>before any</w:t>
      </w:r>
      <w:r w:rsidR="00320807">
        <w:rPr>
          <w:rFonts w:ascii="Calibri" w:eastAsiaTheme="minorHAnsi" w:hAnsi="Calibri" w:cs="Calibri"/>
          <w:color w:val="000000"/>
        </w:rPr>
        <w:t xml:space="preserve"> study assessments are carried out on you</w:t>
      </w:r>
      <w:r w:rsidR="00232293">
        <w:rPr>
          <w:rFonts w:ascii="Calibri" w:eastAsiaTheme="minorHAnsi" w:hAnsi="Calibri" w:cs="Calibri"/>
          <w:color w:val="000000"/>
        </w:rPr>
        <w:t>.</w:t>
      </w:r>
    </w:p>
    <w:p w14:paraId="0B09B9FA" w14:textId="3659AB30" w:rsidR="00597A7D" w:rsidRPr="00597A7D" w:rsidRDefault="00232293" w:rsidP="0017307D">
      <w:pPr>
        <w:autoSpaceDE w:val="0"/>
        <w:autoSpaceDN w:val="0"/>
        <w:adjustRightInd w:val="0"/>
        <w:spacing w:after="0"/>
        <w:rPr>
          <w:rFonts w:ascii="Calibri" w:eastAsiaTheme="minorHAnsi" w:hAnsi="Calibri" w:cs="Calibri"/>
          <w:b/>
          <w:color w:val="000000"/>
        </w:rPr>
      </w:pPr>
      <w:r w:rsidRPr="00232293">
        <w:rPr>
          <w:rFonts w:ascii="Calibri" w:eastAsiaTheme="minorHAnsi" w:hAnsi="Calibri" w:cs="Calibri"/>
          <w:b/>
          <w:color w:val="000000"/>
        </w:rPr>
        <w:t xml:space="preserve">Why </w:t>
      </w:r>
      <w:proofErr w:type="gramStart"/>
      <w:r w:rsidR="00597A7D">
        <w:rPr>
          <w:rFonts w:ascii="Calibri" w:eastAsiaTheme="minorHAnsi" w:hAnsi="Calibri" w:cs="Calibri"/>
          <w:b/>
          <w:color w:val="000000"/>
        </w:rPr>
        <w:t xml:space="preserve">is </w:t>
      </w:r>
      <w:r w:rsidRPr="00232293">
        <w:rPr>
          <w:rFonts w:ascii="Calibri" w:eastAsiaTheme="minorHAnsi" w:hAnsi="Calibri" w:cs="Calibri"/>
          <w:b/>
          <w:color w:val="000000"/>
        </w:rPr>
        <w:t>this research study being conducted</w:t>
      </w:r>
      <w:proofErr w:type="gramEnd"/>
      <w:r w:rsidR="00597A7D">
        <w:rPr>
          <w:rFonts w:ascii="Calibri" w:eastAsiaTheme="minorHAnsi" w:hAnsi="Calibri" w:cs="Calibri"/>
          <w:b/>
          <w:color w:val="000000"/>
        </w:rPr>
        <w:t>?</w:t>
      </w:r>
    </w:p>
    <w:p w14:paraId="4E1AF467" w14:textId="3FBBF684" w:rsidR="00597A7D" w:rsidRPr="00597A7D" w:rsidRDefault="00597A7D" w:rsidP="0017307D">
      <w:pPr>
        <w:pStyle w:val="NormalWeb"/>
        <w:spacing w:before="120" w:beforeAutospacing="0" w:after="240" w:afterAutospacing="0" w:line="276" w:lineRule="auto"/>
        <w:rPr>
          <w:rFonts w:asciiTheme="minorHAnsi" w:hAnsiTheme="minorHAnsi" w:cs="Segoe UI"/>
          <w:sz w:val="22"/>
          <w:szCs w:val="22"/>
          <w:shd w:val="clear" w:color="auto" w:fill="FFFFFF"/>
        </w:rPr>
      </w:pPr>
      <w:r w:rsidRPr="009C6C5E">
        <w:rPr>
          <w:rFonts w:asciiTheme="minorHAnsi" w:hAnsiTheme="minorHAnsi" w:cs="Calibri"/>
          <w:sz w:val="22"/>
          <w:szCs w:val="22"/>
        </w:rPr>
        <w:t xml:space="preserve">Malaria </w:t>
      </w:r>
      <w:r w:rsidRPr="009C6C5E">
        <w:rPr>
          <w:rFonts w:asciiTheme="minorHAnsi" w:hAnsiTheme="minorHAnsi" w:cs="Segoe UI"/>
          <w:sz w:val="22"/>
          <w:szCs w:val="22"/>
          <w:shd w:val="clear" w:color="auto" w:fill="FFFFFF"/>
        </w:rPr>
        <w:t xml:space="preserve">is one of the most severe </w:t>
      </w:r>
      <w:r>
        <w:rPr>
          <w:rFonts w:asciiTheme="minorHAnsi" w:hAnsiTheme="minorHAnsi" w:cs="Segoe UI"/>
          <w:sz w:val="22"/>
          <w:szCs w:val="22"/>
          <w:shd w:val="clear" w:color="auto" w:fill="FFFFFF"/>
        </w:rPr>
        <w:t>public health problems worldwide</w:t>
      </w:r>
      <w:r w:rsidRPr="009C6C5E">
        <w:rPr>
          <w:rFonts w:asciiTheme="minorHAnsi" w:hAnsiTheme="minorHAnsi" w:cs="Segoe UI"/>
          <w:sz w:val="22"/>
          <w:szCs w:val="22"/>
          <w:shd w:val="clear" w:color="auto" w:fill="FFFFFF"/>
        </w:rPr>
        <w:t xml:space="preserve"> </w:t>
      </w:r>
      <w:r w:rsidRPr="009C6C5E">
        <w:rPr>
          <w:rFonts w:asciiTheme="minorHAnsi" w:hAnsiTheme="minorHAnsi"/>
          <w:sz w:val="22"/>
          <w:szCs w:val="22"/>
        </w:rPr>
        <w:t>and is responsible for more deaths than other parasiti</w:t>
      </w:r>
      <w:r w:rsidR="00857D16">
        <w:rPr>
          <w:rFonts w:asciiTheme="minorHAnsi" w:hAnsiTheme="minorHAnsi"/>
          <w:sz w:val="22"/>
          <w:szCs w:val="22"/>
        </w:rPr>
        <w:t>c diseases in the world. In 2019</w:t>
      </w:r>
      <w:r w:rsidRPr="009C6C5E">
        <w:rPr>
          <w:rFonts w:asciiTheme="minorHAnsi" w:hAnsiTheme="minorHAnsi"/>
          <w:sz w:val="22"/>
          <w:szCs w:val="22"/>
        </w:rPr>
        <w:t xml:space="preserve">, </w:t>
      </w:r>
      <w:r w:rsidRPr="009C6C5E">
        <w:rPr>
          <w:rFonts w:asciiTheme="minorHAnsi" w:hAnsiTheme="minorHAnsi" w:cs="Calibri"/>
          <w:sz w:val="22"/>
          <w:szCs w:val="22"/>
        </w:rPr>
        <w:t>an e</w:t>
      </w:r>
      <w:r w:rsidR="00857D16">
        <w:rPr>
          <w:rFonts w:asciiTheme="minorHAnsi" w:hAnsiTheme="minorHAnsi" w:cs="Calibri"/>
          <w:sz w:val="22"/>
          <w:szCs w:val="22"/>
        </w:rPr>
        <w:t>stimated 229</w:t>
      </w:r>
      <w:r w:rsidRPr="009C6C5E">
        <w:rPr>
          <w:rFonts w:asciiTheme="minorHAnsi" w:hAnsiTheme="minorHAnsi" w:cs="Calibri"/>
          <w:sz w:val="22"/>
          <w:szCs w:val="22"/>
        </w:rPr>
        <w:t xml:space="preserve"> million cases of </w:t>
      </w:r>
      <w:r w:rsidRPr="009C6C5E">
        <w:rPr>
          <w:rFonts w:asciiTheme="minorHAnsi" w:eastAsia="SofiaProLight" w:hAnsiTheme="minorHAnsi" w:cs="SofiaProLight"/>
          <w:sz w:val="22"/>
          <w:szCs w:val="22"/>
        </w:rPr>
        <w:t xml:space="preserve">malaria occurred globally </w:t>
      </w:r>
      <w:r w:rsidRPr="009C6C5E">
        <w:rPr>
          <w:rFonts w:asciiTheme="minorHAnsi" w:hAnsiTheme="minorHAnsi" w:cs="Calibri"/>
          <w:sz w:val="22"/>
          <w:szCs w:val="22"/>
        </w:rPr>
        <w:t xml:space="preserve">with an </w:t>
      </w:r>
      <w:r w:rsidR="00857D16">
        <w:rPr>
          <w:rFonts w:asciiTheme="minorHAnsi" w:eastAsia="SofiaProLight" w:hAnsiTheme="minorHAnsi" w:cs="SofiaProLight"/>
          <w:sz w:val="22"/>
          <w:szCs w:val="22"/>
        </w:rPr>
        <w:t>estimated 409</w:t>
      </w:r>
      <w:r w:rsidRPr="009C6C5E">
        <w:rPr>
          <w:rFonts w:asciiTheme="minorHAnsi" w:eastAsia="SofiaProLight" w:hAnsiTheme="minorHAnsi" w:cs="SofiaProLight"/>
          <w:sz w:val="22"/>
          <w:szCs w:val="22"/>
        </w:rPr>
        <w:t xml:space="preserve">,000 deaths (World Health </w:t>
      </w:r>
      <w:r w:rsidR="00857D16">
        <w:rPr>
          <w:rFonts w:asciiTheme="minorHAnsi" w:eastAsia="SofiaProLight" w:hAnsiTheme="minorHAnsi" w:cs="SofiaProLight"/>
          <w:sz w:val="22"/>
          <w:szCs w:val="22"/>
        </w:rPr>
        <w:t>Organization Malaria Report 2020</w:t>
      </w:r>
      <w:r w:rsidRPr="009C6C5E">
        <w:rPr>
          <w:rFonts w:asciiTheme="minorHAnsi" w:eastAsia="SofiaProLight" w:hAnsiTheme="minorHAnsi" w:cs="SofiaProLight"/>
          <w:sz w:val="22"/>
          <w:szCs w:val="22"/>
        </w:rPr>
        <w:t>)</w:t>
      </w:r>
      <w:r w:rsidRPr="009C6C5E">
        <w:rPr>
          <w:rFonts w:asciiTheme="minorHAnsi" w:hAnsiTheme="minorHAnsi" w:cs="Calibri"/>
          <w:noProof/>
          <w:sz w:val="22"/>
          <w:szCs w:val="22"/>
        </w:rPr>
        <w:t xml:space="preserve">. </w:t>
      </w:r>
      <w:r w:rsidR="00ED44CB">
        <w:rPr>
          <w:rFonts w:asciiTheme="minorHAnsi" w:hAnsiTheme="minorHAnsi" w:cstheme="minorHAnsi"/>
          <w:noProof/>
          <w:sz w:val="22"/>
          <w:szCs w:val="22"/>
        </w:rPr>
        <w:t>M</w:t>
      </w:r>
      <w:r w:rsidR="00ED44CB" w:rsidRPr="00A403FB">
        <w:rPr>
          <w:rFonts w:asciiTheme="minorHAnsi" w:hAnsiTheme="minorHAnsi" w:cstheme="minorHAnsi"/>
          <w:noProof/>
          <w:sz w:val="22"/>
          <w:szCs w:val="22"/>
        </w:rPr>
        <w:t xml:space="preserve">ost of the global malaria cases (82%) and deaths (94%) </w:t>
      </w:r>
      <w:r w:rsidR="00ED44CB">
        <w:rPr>
          <w:rFonts w:asciiTheme="minorHAnsi" w:hAnsiTheme="minorHAnsi" w:cstheme="minorHAnsi"/>
          <w:noProof/>
          <w:sz w:val="22"/>
          <w:szCs w:val="22"/>
        </w:rPr>
        <w:t xml:space="preserve">in 2019 were in the </w:t>
      </w:r>
      <w:r w:rsidR="00CD64BF">
        <w:rPr>
          <w:rFonts w:asciiTheme="minorHAnsi" w:hAnsiTheme="minorHAnsi" w:cstheme="minorHAnsi"/>
          <w:noProof/>
          <w:sz w:val="22"/>
          <w:szCs w:val="22"/>
        </w:rPr>
        <w:t>African r</w:t>
      </w:r>
      <w:r w:rsidR="00ED44CB" w:rsidRPr="00A403FB">
        <w:rPr>
          <w:rFonts w:asciiTheme="minorHAnsi" w:hAnsiTheme="minorHAnsi" w:cstheme="minorHAnsi"/>
          <w:noProof/>
          <w:sz w:val="22"/>
          <w:szCs w:val="22"/>
        </w:rPr>
        <w:t>egion, foll</w:t>
      </w:r>
      <w:r w:rsidR="00ED44CB">
        <w:rPr>
          <w:rFonts w:asciiTheme="minorHAnsi" w:hAnsiTheme="minorHAnsi" w:cstheme="minorHAnsi"/>
          <w:noProof/>
          <w:sz w:val="22"/>
          <w:szCs w:val="22"/>
        </w:rPr>
        <w:t>o</w:t>
      </w:r>
      <w:r w:rsidR="00CD64BF">
        <w:rPr>
          <w:rFonts w:asciiTheme="minorHAnsi" w:hAnsiTheme="minorHAnsi" w:cstheme="minorHAnsi"/>
          <w:noProof/>
          <w:sz w:val="22"/>
          <w:szCs w:val="22"/>
        </w:rPr>
        <w:t>wed by South-East Asia r</w:t>
      </w:r>
      <w:r w:rsidR="00ED44CB" w:rsidRPr="00A403FB">
        <w:rPr>
          <w:rFonts w:asciiTheme="minorHAnsi" w:hAnsiTheme="minorHAnsi" w:cstheme="minorHAnsi"/>
          <w:noProof/>
          <w:sz w:val="22"/>
          <w:szCs w:val="22"/>
        </w:rPr>
        <w:t>egions (</w:t>
      </w:r>
      <w:r w:rsidR="00ED44CB">
        <w:rPr>
          <w:rFonts w:asciiTheme="minorHAnsi" w:hAnsiTheme="minorHAnsi" w:cstheme="minorHAnsi"/>
          <w:noProof/>
          <w:sz w:val="22"/>
          <w:szCs w:val="22"/>
        </w:rPr>
        <w:t>cases</w:t>
      </w:r>
      <w:r w:rsidR="00ED44CB" w:rsidRPr="00A403FB">
        <w:rPr>
          <w:rFonts w:asciiTheme="minorHAnsi" w:hAnsiTheme="minorHAnsi" w:cstheme="minorHAnsi"/>
          <w:noProof/>
          <w:sz w:val="22"/>
          <w:szCs w:val="22"/>
        </w:rPr>
        <w:t xml:space="preserve"> 10% and deaths 3%). </w:t>
      </w:r>
      <w:r>
        <w:rPr>
          <w:rFonts w:asciiTheme="minorHAnsi" w:hAnsiTheme="minorHAnsi" w:cs="Segoe UI"/>
          <w:sz w:val="22"/>
          <w:szCs w:val="22"/>
          <w:shd w:val="clear" w:color="auto" w:fill="FFFFFF"/>
        </w:rPr>
        <w:t>A</w:t>
      </w:r>
      <w:r w:rsidRPr="009C6C5E">
        <w:rPr>
          <w:rFonts w:asciiTheme="minorHAnsi" w:hAnsiTheme="minorHAnsi" w:cs="Segoe UI"/>
          <w:sz w:val="22"/>
          <w:szCs w:val="22"/>
          <w:shd w:val="clear" w:color="auto" w:fill="FFFFFF"/>
        </w:rPr>
        <w:t>lthough, the number of malaria cases has markedly declined over the past two decades with a 50% reduction in malaria deaths</w:t>
      </w:r>
      <w:r>
        <w:rPr>
          <w:rFonts w:asciiTheme="minorHAnsi" w:hAnsiTheme="minorHAnsi" w:cs="Segoe UI"/>
          <w:sz w:val="22"/>
          <w:szCs w:val="22"/>
          <w:shd w:val="clear" w:color="auto" w:fill="FFFFFF"/>
        </w:rPr>
        <w:t>,</w:t>
      </w:r>
      <w:r w:rsidRPr="009C6C5E">
        <w:rPr>
          <w:rFonts w:asciiTheme="minorHAnsi" w:hAnsiTheme="minorHAnsi" w:cs="Segoe UI"/>
          <w:sz w:val="22"/>
          <w:szCs w:val="22"/>
          <w:shd w:val="clear" w:color="auto" w:fill="FFFFFF"/>
        </w:rPr>
        <w:t xml:space="preserve"> this has now stalled due to the emergence </w:t>
      </w:r>
      <w:r>
        <w:rPr>
          <w:rFonts w:asciiTheme="minorHAnsi" w:hAnsiTheme="minorHAnsi" w:cs="Segoe UI"/>
          <w:sz w:val="22"/>
          <w:szCs w:val="22"/>
          <w:shd w:val="clear" w:color="auto" w:fill="FFFFFF"/>
        </w:rPr>
        <w:t>of</w:t>
      </w:r>
      <w:r w:rsidRPr="009C6C5E">
        <w:rPr>
          <w:rFonts w:asciiTheme="minorHAnsi" w:hAnsiTheme="minorHAnsi" w:cs="Segoe UI"/>
          <w:sz w:val="22"/>
          <w:szCs w:val="22"/>
          <w:shd w:val="clear" w:color="auto" w:fill="FFFFFF"/>
        </w:rPr>
        <w:t xml:space="preserve"> multi-drug resistant malaria and the decline in the efficacy of current first-line antimalarial treatment drugs. This is of particular concern in </w:t>
      </w:r>
      <w:r w:rsidR="00757EF9">
        <w:rPr>
          <w:rFonts w:asciiTheme="minorHAnsi" w:hAnsiTheme="minorHAnsi" w:cs="Segoe UI"/>
          <w:sz w:val="22"/>
          <w:szCs w:val="22"/>
          <w:shd w:val="clear" w:color="auto" w:fill="FFFFFF"/>
        </w:rPr>
        <w:t>tropical African, So</w:t>
      </w:r>
      <w:r w:rsidR="00F74F4D">
        <w:rPr>
          <w:rFonts w:asciiTheme="minorHAnsi" w:hAnsiTheme="minorHAnsi" w:cs="Segoe UI"/>
          <w:sz w:val="22"/>
          <w:szCs w:val="22"/>
          <w:shd w:val="clear" w:color="auto" w:fill="FFFFFF"/>
        </w:rPr>
        <w:t>uth</w:t>
      </w:r>
      <w:r w:rsidR="00BD68BD">
        <w:rPr>
          <w:rFonts w:asciiTheme="minorHAnsi" w:hAnsiTheme="minorHAnsi" w:cs="Segoe UI"/>
          <w:sz w:val="22"/>
          <w:szCs w:val="22"/>
          <w:shd w:val="clear" w:color="auto" w:fill="FFFFFF"/>
        </w:rPr>
        <w:t>-E</w:t>
      </w:r>
      <w:r w:rsidR="00F74F4D">
        <w:rPr>
          <w:rFonts w:asciiTheme="minorHAnsi" w:hAnsiTheme="minorHAnsi" w:cs="Segoe UI"/>
          <w:sz w:val="22"/>
          <w:szCs w:val="22"/>
          <w:shd w:val="clear" w:color="auto" w:fill="FFFFFF"/>
        </w:rPr>
        <w:t>ast Asian and South American</w:t>
      </w:r>
      <w:r w:rsidR="00757EF9">
        <w:rPr>
          <w:rFonts w:asciiTheme="minorHAnsi" w:hAnsiTheme="minorHAnsi" w:cs="Segoe UI"/>
          <w:sz w:val="22"/>
          <w:szCs w:val="22"/>
          <w:shd w:val="clear" w:color="auto" w:fill="FFFFFF"/>
        </w:rPr>
        <w:t xml:space="preserve"> countries where malaria is endemic.</w:t>
      </w:r>
    </w:p>
    <w:p w14:paraId="6B27DE2A" w14:textId="2D8A2D7E" w:rsidR="00597A7D" w:rsidRPr="009C6C5E" w:rsidRDefault="00395524" w:rsidP="0017307D">
      <w:pPr>
        <w:spacing w:after="240"/>
        <w:rPr>
          <w:rFonts w:cs="Calibri"/>
          <w:color w:val="000000"/>
        </w:rPr>
      </w:pPr>
      <w:r>
        <w:rPr>
          <w:rFonts w:cs="Calibri"/>
          <w:noProof/>
          <w:color w:val="000000"/>
        </w:rPr>
        <w:t>In an effort to reduce</w:t>
      </w:r>
      <w:r w:rsidR="00597A7D" w:rsidRPr="009C6C5E">
        <w:rPr>
          <w:rFonts w:cs="Calibri"/>
          <w:noProof/>
          <w:color w:val="000000"/>
        </w:rPr>
        <w:t xml:space="preserve"> the spread of </w:t>
      </w:r>
      <w:r w:rsidR="00CD64BF">
        <w:rPr>
          <w:rFonts w:cs="Segoe UI"/>
          <w:shd w:val="clear" w:color="auto" w:fill="FFFFFF"/>
        </w:rPr>
        <w:t>multi-drug resistant malaria in</w:t>
      </w:r>
      <w:r w:rsidR="00597A7D" w:rsidRPr="009C6C5E">
        <w:rPr>
          <w:rFonts w:cs="Segoe UI"/>
          <w:shd w:val="clear" w:color="auto" w:fill="FFFFFF"/>
        </w:rPr>
        <w:t xml:space="preserve"> tropical countries there is an urgent need to have effective and user-friendly prevention drugs against malaria infections that</w:t>
      </w:r>
      <w:r w:rsidR="00597A7D">
        <w:rPr>
          <w:rFonts w:cs="Segoe UI"/>
          <w:shd w:val="clear" w:color="auto" w:fill="FFFFFF"/>
        </w:rPr>
        <w:t xml:space="preserve"> stops</w:t>
      </w:r>
      <w:r w:rsidR="00597A7D" w:rsidRPr="009C6C5E">
        <w:rPr>
          <w:rFonts w:cs="Segoe UI"/>
          <w:shd w:val="clear" w:color="auto" w:fill="FFFFFF"/>
        </w:rPr>
        <w:t xml:space="preserve"> the development </w:t>
      </w:r>
      <w:r w:rsidR="00597A7D">
        <w:rPr>
          <w:rFonts w:cs="Segoe UI"/>
          <w:shd w:val="clear" w:color="auto" w:fill="FFFFFF"/>
        </w:rPr>
        <w:t xml:space="preserve">and spread </w:t>
      </w:r>
      <w:r w:rsidR="00597A7D" w:rsidRPr="009C6C5E">
        <w:rPr>
          <w:rFonts w:cs="Segoe UI"/>
          <w:shd w:val="clear" w:color="auto" w:fill="FFFFFF"/>
        </w:rPr>
        <w:t xml:space="preserve">of drug resistant malaria. </w:t>
      </w:r>
      <w:r w:rsidR="00597A7D">
        <w:rPr>
          <w:rFonts w:cs="Calibri"/>
          <w:color w:val="000000"/>
        </w:rPr>
        <w:t>The choice of prevention</w:t>
      </w:r>
      <w:r w:rsidR="00597A7D" w:rsidRPr="009C6C5E">
        <w:rPr>
          <w:rFonts w:cs="Calibri"/>
          <w:color w:val="000000"/>
        </w:rPr>
        <w:t xml:space="preserve"> drugs for travelers and special risk groups such as forest workers and military personnel against</w:t>
      </w:r>
      <w:r w:rsidR="00597A7D">
        <w:rPr>
          <w:rFonts w:cs="Calibri"/>
          <w:color w:val="000000"/>
        </w:rPr>
        <w:t xml:space="preserve"> malaria infections is limited. The</w:t>
      </w:r>
      <w:r w:rsidR="00597A7D">
        <w:rPr>
          <w:color w:val="000000"/>
        </w:rPr>
        <w:t xml:space="preserve"> major limitations are the requirement to take </w:t>
      </w:r>
      <w:r w:rsidR="00597A7D" w:rsidRPr="009C6C5E">
        <w:rPr>
          <w:color w:val="000000"/>
        </w:rPr>
        <w:t xml:space="preserve">drugs </w:t>
      </w:r>
      <w:r w:rsidR="00597A7D">
        <w:rPr>
          <w:color w:val="000000"/>
        </w:rPr>
        <w:t xml:space="preserve">such as doxycycline </w:t>
      </w:r>
      <w:r w:rsidR="00857D16">
        <w:rPr>
          <w:color w:val="000000"/>
        </w:rPr>
        <w:t xml:space="preserve">or </w:t>
      </w:r>
      <w:proofErr w:type="spellStart"/>
      <w:r w:rsidR="00857D16">
        <w:rPr>
          <w:color w:val="000000"/>
        </w:rPr>
        <w:t>atovaquone-proguanil</w:t>
      </w:r>
      <w:proofErr w:type="spellEnd"/>
      <w:r w:rsidR="00857D16">
        <w:rPr>
          <w:color w:val="000000"/>
        </w:rPr>
        <w:t xml:space="preserve"> </w:t>
      </w:r>
      <w:r w:rsidR="00597A7D">
        <w:rPr>
          <w:color w:val="000000"/>
        </w:rPr>
        <w:lastRenderedPageBreak/>
        <w:t>daily,</w:t>
      </w:r>
      <w:r w:rsidR="00597A7D" w:rsidRPr="009C6C5E">
        <w:rPr>
          <w:color w:val="000000"/>
        </w:rPr>
        <w:t xml:space="preserve"> </w:t>
      </w:r>
      <w:r w:rsidR="00597A7D">
        <w:rPr>
          <w:color w:val="000000"/>
        </w:rPr>
        <w:t>which can result in poor compliance</w:t>
      </w:r>
      <w:r w:rsidR="00381B5C">
        <w:rPr>
          <w:color w:val="000000"/>
        </w:rPr>
        <w:t xml:space="preserve">. </w:t>
      </w:r>
      <w:proofErr w:type="spellStart"/>
      <w:r w:rsidR="00381B5C">
        <w:rPr>
          <w:color w:val="000000"/>
        </w:rPr>
        <w:t>Mefloquine</w:t>
      </w:r>
      <w:proofErr w:type="spellEnd"/>
      <w:r w:rsidR="00CD64BF">
        <w:rPr>
          <w:color w:val="000000"/>
        </w:rPr>
        <w:t>,</w:t>
      </w:r>
      <w:r w:rsidR="00381B5C">
        <w:rPr>
          <w:color w:val="000000"/>
        </w:rPr>
        <w:t xml:space="preserve"> the only other commercially available weekly antimalarial drug can cause</w:t>
      </w:r>
      <w:r w:rsidR="00597A7D" w:rsidRPr="009C6C5E">
        <w:rPr>
          <w:color w:val="000000"/>
        </w:rPr>
        <w:t xml:space="preserve"> </w:t>
      </w:r>
      <w:r w:rsidR="001F4D66">
        <w:rPr>
          <w:lang w:val="en-AU" w:eastAsia="en-AU"/>
        </w:rPr>
        <w:t>adverse events</w:t>
      </w:r>
      <w:r w:rsidR="00597A7D" w:rsidRPr="009C6C5E">
        <w:rPr>
          <w:lang w:val="en-AU" w:eastAsia="en-AU"/>
        </w:rPr>
        <w:t xml:space="preserve"> </w:t>
      </w:r>
      <w:r w:rsidR="00381B5C">
        <w:rPr>
          <w:lang w:val="en-AU" w:eastAsia="en-AU"/>
        </w:rPr>
        <w:t xml:space="preserve">in some individuals </w:t>
      </w:r>
      <w:r w:rsidR="00597A7D">
        <w:rPr>
          <w:lang w:val="en-AU" w:eastAsia="en-AU"/>
        </w:rPr>
        <w:t xml:space="preserve">such as </w:t>
      </w:r>
      <w:r w:rsidR="00376A69">
        <w:rPr>
          <w:lang w:val="en-AU" w:eastAsia="en-AU"/>
        </w:rPr>
        <w:t>neurological disturbances (e.g.</w:t>
      </w:r>
      <w:r w:rsidR="00381B5C">
        <w:rPr>
          <w:lang w:val="en-AU" w:eastAsia="en-AU"/>
        </w:rPr>
        <w:t xml:space="preserve"> </w:t>
      </w:r>
      <w:r w:rsidR="00CD64BF">
        <w:rPr>
          <w:lang w:val="en-AU" w:eastAsia="en-AU"/>
        </w:rPr>
        <w:t>dizziness, anxiety, and vivid</w:t>
      </w:r>
      <w:r w:rsidR="00381B5C">
        <w:rPr>
          <w:lang w:val="en-AU" w:eastAsia="en-AU"/>
        </w:rPr>
        <w:t xml:space="preserve"> dreams).</w:t>
      </w:r>
      <w:r w:rsidR="00597A7D" w:rsidRPr="009C6C5E">
        <w:rPr>
          <w:color w:val="000000"/>
        </w:rPr>
        <w:t xml:space="preserve"> </w:t>
      </w:r>
      <w:r w:rsidR="00597A7D" w:rsidRPr="009C6C5E">
        <w:rPr>
          <w:rFonts w:cs="Calibri"/>
          <w:color w:val="000000"/>
        </w:rPr>
        <w:t>Ideally, there</w:t>
      </w:r>
      <w:r>
        <w:rPr>
          <w:rFonts w:cs="Calibri"/>
          <w:color w:val="000000"/>
        </w:rPr>
        <w:t xml:space="preserve"> is an urgent need to develop </w:t>
      </w:r>
      <w:r w:rsidR="00857D16">
        <w:rPr>
          <w:rFonts w:cs="Calibri"/>
          <w:color w:val="000000"/>
        </w:rPr>
        <w:t xml:space="preserve">better, </w:t>
      </w:r>
      <w:r>
        <w:rPr>
          <w:rFonts w:cs="Calibri"/>
          <w:color w:val="000000"/>
        </w:rPr>
        <w:t>safe</w:t>
      </w:r>
      <w:r w:rsidR="00857D16">
        <w:rPr>
          <w:rFonts w:cs="Calibri"/>
          <w:color w:val="000000"/>
        </w:rPr>
        <w:t>r</w:t>
      </w:r>
      <w:r>
        <w:rPr>
          <w:rFonts w:cs="Calibri"/>
          <w:color w:val="000000"/>
        </w:rPr>
        <w:t xml:space="preserve"> and </w:t>
      </w:r>
      <w:proofErr w:type="gramStart"/>
      <w:r w:rsidR="00597A7D" w:rsidRPr="009C6C5E">
        <w:rPr>
          <w:rFonts w:cs="Calibri"/>
          <w:color w:val="000000"/>
        </w:rPr>
        <w:t>well tolerated</w:t>
      </w:r>
      <w:proofErr w:type="gramEnd"/>
      <w:r w:rsidR="00597A7D" w:rsidRPr="009C6C5E">
        <w:rPr>
          <w:rFonts w:cs="Calibri"/>
          <w:color w:val="000000"/>
        </w:rPr>
        <w:t xml:space="preserve"> </w:t>
      </w:r>
      <w:r w:rsidR="00857D16">
        <w:rPr>
          <w:rFonts w:cs="Calibri"/>
          <w:color w:val="000000"/>
        </w:rPr>
        <w:t>antimalarial drugs that can be taken weekly to improve</w:t>
      </w:r>
      <w:r w:rsidR="00597A7D" w:rsidRPr="009C6C5E">
        <w:rPr>
          <w:rFonts w:cs="Calibri"/>
          <w:color w:val="000000"/>
        </w:rPr>
        <w:t xml:space="preserve"> compliance </w:t>
      </w:r>
      <w:r>
        <w:rPr>
          <w:rFonts w:cs="Calibri"/>
          <w:color w:val="000000"/>
        </w:rPr>
        <w:t>in protecting people against malaria infections</w:t>
      </w:r>
      <w:r w:rsidR="00597A7D" w:rsidRPr="009C6C5E">
        <w:rPr>
          <w:rFonts w:cs="Calibri"/>
          <w:color w:val="000000"/>
        </w:rPr>
        <w:t>.</w:t>
      </w:r>
    </w:p>
    <w:p w14:paraId="7382ECF6" w14:textId="253CD52C" w:rsidR="00597A7D" w:rsidRDefault="00597A7D" w:rsidP="0017307D">
      <w:pPr>
        <w:pStyle w:val="Default"/>
        <w:spacing w:after="240" w:line="276" w:lineRule="auto"/>
        <w:rPr>
          <w:rFonts w:asciiTheme="minorHAnsi" w:eastAsiaTheme="minorHAnsi" w:hAnsiTheme="minorHAnsi" w:cs="Minion Pro"/>
          <w:sz w:val="22"/>
          <w:szCs w:val="22"/>
        </w:rPr>
      </w:pPr>
      <w:r w:rsidRPr="009C6C5E">
        <w:rPr>
          <w:rFonts w:asciiTheme="minorHAnsi" w:hAnsiTheme="minorHAnsi"/>
          <w:sz w:val="22"/>
          <w:szCs w:val="22"/>
        </w:rPr>
        <w:t>Recently, in 2018, the U.S. Food and Drug Administration (FDA) and the Australian Therapeutic Administration (TGA) approved the newest prevention</w:t>
      </w:r>
      <w:r w:rsidR="00E1178B">
        <w:rPr>
          <w:rFonts w:asciiTheme="minorHAnsi" w:hAnsiTheme="minorHAnsi"/>
          <w:sz w:val="22"/>
          <w:szCs w:val="22"/>
        </w:rPr>
        <w:t xml:space="preserve"> (</w:t>
      </w:r>
      <w:r w:rsidR="00E1178B" w:rsidRPr="009C6C5E">
        <w:rPr>
          <w:rFonts w:asciiTheme="minorHAnsi" w:hAnsiTheme="minorHAnsi"/>
          <w:sz w:val="22"/>
          <w:szCs w:val="22"/>
        </w:rPr>
        <w:t>prophylactic</w:t>
      </w:r>
      <w:r w:rsidR="00E1178B">
        <w:rPr>
          <w:rFonts w:asciiTheme="minorHAnsi" w:hAnsiTheme="minorHAnsi"/>
          <w:sz w:val="22"/>
          <w:szCs w:val="22"/>
        </w:rPr>
        <w:t>)</w:t>
      </w:r>
      <w:r w:rsidRPr="009C6C5E">
        <w:rPr>
          <w:rFonts w:asciiTheme="minorHAnsi" w:hAnsiTheme="minorHAnsi"/>
          <w:sz w:val="22"/>
          <w:szCs w:val="22"/>
        </w:rPr>
        <w:t xml:space="preserve"> antimalarial drug, tafenoquine (</w:t>
      </w:r>
      <w:proofErr w:type="spellStart"/>
      <w:r w:rsidRPr="009C6C5E">
        <w:rPr>
          <w:rFonts w:asciiTheme="minorHAnsi" w:hAnsiTheme="minorHAnsi"/>
          <w:sz w:val="22"/>
          <w:szCs w:val="22"/>
        </w:rPr>
        <w:t>Arakoda</w:t>
      </w:r>
      <w:proofErr w:type="spellEnd"/>
      <w:r w:rsidRPr="009C6C5E">
        <w:rPr>
          <w:rFonts w:asciiTheme="minorHAnsi" w:hAnsiTheme="minorHAnsi"/>
          <w:sz w:val="22"/>
          <w:szCs w:val="22"/>
        </w:rPr>
        <w:t xml:space="preserve">™), the only prophylactic drug developed in the past two decades. The approved tafenoquine prophylactic regimen is </w:t>
      </w:r>
      <w:r w:rsidRPr="009C6C5E">
        <w:rPr>
          <w:rFonts w:asciiTheme="minorHAnsi" w:eastAsiaTheme="minorHAnsi" w:hAnsiTheme="minorHAnsi" w:cs="Minion Pro"/>
          <w:sz w:val="22"/>
          <w:szCs w:val="22"/>
        </w:rPr>
        <w:t>a loading dose of 200 mg daily for three days before travel</w:t>
      </w:r>
      <w:r>
        <w:rPr>
          <w:rFonts w:asciiTheme="minorHAnsi" w:eastAsiaTheme="minorHAnsi" w:hAnsiTheme="minorHAnsi" w:cs="Minion Pro"/>
          <w:sz w:val="22"/>
          <w:szCs w:val="22"/>
        </w:rPr>
        <w:t>,</w:t>
      </w:r>
      <w:r w:rsidRPr="009C6C5E">
        <w:rPr>
          <w:rFonts w:asciiTheme="minorHAnsi" w:eastAsiaTheme="minorHAnsi" w:hAnsiTheme="minorHAnsi" w:cs="Minion Pro"/>
          <w:sz w:val="22"/>
          <w:szCs w:val="22"/>
        </w:rPr>
        <w:t xml:space="preserve"> and maintenance dose of 200 mg once weekly to continue until one</w:t>
      </w:r>
      <w:r w:rsidR="00395524">
        <w:rPr>
          <w:rFonts w:asciiTheme="minorHAnsi" w:eastAsiaTheme="minorHAnsi" w:hAnsiTheme="minorHAnsi" w:cs="Minion Pro"/>
          <w:sz w:val="22"/>
          <w:szCs w:val="22"/>
        </w:rPr>
        <w:t xml:space="preserve"> week after return from travel.</w:t>
      </w:r>
      <w:r w:rsidR="00551196">
        <w:rPr>
          <w:rFonts w:asciiTheme="minorHAnsi" w:eastAsiaTheme="minorHAnsi" w:hAnsiTheme="minorHAnsi" w:cs="Minion Pro"/>
          <w:sz w:val="22"/>
          <w:szCs w:val="22"/>
        </w:rPr>
        <w:t xml:space="preserve"> Tafenoquine has a lengthy blood elimina</w:t>
      </w:r>
      <w:r w:rsidR="00BD68BD">
        <w:rPr>
          <w:rFonts w:asciiTheme="minorHAnsi" w:eastAsiaTheme="minorHAnsi" w:hAnsiTheme="minorHAnsi" w:cs="Minion Pro"/>
          <w:sz w:val="22"/>
          <w:szCs w:val="22"/>
        </w:rPr>
        <w:t>tion half-life of 15 days (i.e.</w:t>
      </w:r>
      <w:r w:rsidR="00551196">
        <w:rPr>
          <w:rFonts w:asciiTheme="minorHAnsi" w:eastAsiaTheme="minorHAnsi" w:hAnsiTheme="minorHAnsi" w:cs="Minion Pro"/>
          <w:sz w:val="22"/>
          <w:szCs w:val="22"/>
        </w:rPr>
        <w:t xml:space="preserve"> the time is takes for blood concentrations to decline by 50%) and is active against all lifecycle stages of the malaria parasite. These favorable </w:t>
      </w:r>
      <w:r w:rsidR="00E1178B">
        <w:rPr>
          <w:rFonts w:asciiTheme="minorHAnsi" w:eastAsiaTheme="minorHAnsi" w:hAnsiTheme="minorHAnsi" w:cs="Minion Pro"/>
          <w:sz w:val="22"/>
          <w:szCs w:val="22"/>
        </w:rPr>
        <w:t xml:space="preserve">profiles </w:t>
      </w:r>
      <w:r w:rsidR="00551196">
        <w:rPr>
          <w:rFonts w:asciiTheme="minorHAnsi" w:eastAsiaTheme="minorHAnsi" w:hAnsiTheme="minorHAnsi" w:cs="Minion Pro"/>
          <w:sz w:val="22"/>
          <w:szCs w:val="22"/>
        </w:rPr>
        <w:t xml:space="preserve">and </w:t>
      </w:r>
      <w:r w:rsidR="00E1178B">
        <w:rPr>
          <w:rFonts w:asciiTheme="minorHAnsi" w:eastAsiaTheme="minorHAnsi" w:hAnsiTheme="minorHAnsi" w:cs="Minion Pro"/>
          <w:sz w:val="22"/>
          <w:szCs w:val="22"/>
        </w:rPr>
        <w:t xml:space="preserve">antimalarial parasite </w:t>
      </w:r>
      <w:r w:rsidR="00551196">
        <w:rPr>
          <w:rFonts w:asciiTheme="minorHAnsi" w:eastAsiaTheme="minorHAnsi" w:hAnsiTheme="minorHAnsi" w:cs="Minion Pro"/>
          <w:sz w:val="22"/>
          <w:szCs w:val="22"/>
        </w:rPr>
        <w:t xml:space="preserve">properties of tafenoquine makes the drug an </w:t>
      </w:r>
      <w:r w:rsidR="000A6B7F">
        <w:rPr>
          <w:rFonts w:asciiTheme="minorHAnsi" w:eastAsiaTheme="minorHAnsi" w:hAnsiTheme="minorHAnsi" w:cs="Minion Pro"/>
          <w:sz w:val="22"/>
          <w:szCs w:val="22"/>
        </w:rPr>
        <w:t>attractive candidate for weekly</w:t>
      </w:r>
      <w:r w:rsidR="00551196">
        <w:rPr>
          <w:rFonts w:asciiTheme="minorHAnsi" w:eastAsiaTheme="minorHAnsi" w:hAnsiTheme="minorHAnsi" w:cs="Minion Pro"/>
          <w:sz w:val="22"/>
          <w:szCs w:val="22"/>
        </w:rPr>
        <w:t xml:space="preserve"> dosing.</w:t>
      </w:r>
    </w:p>
    <w:p w14:paraId="5EE4B480" w14:textId="47A42033" w:rsidR="00577E49" w:rsidRPr="00577E49" w:rsidRDefault="00577E49" w:rsidP="0017307D">
      <w:pPr>
        <w:pStyle w:val="Default"/>
        <w:spacing w:after="120" w:line="276" w:lineRule="auto"/>
        <w:rPr>
          <w:rFonts w:asciiTheme="minorHAnsi" w:eastAsiaTheme="minorHAnsi" w:hAnsiTheme="minorHAnsi" w:cs="Times New Roman"/>
          <w:b/>
          <w:sz w:val="22"/>
          <w:szCs w:val="22"/>
        </w:rPr>
      </w:pPr>
      <w:r w:rsidRPr="00577E49">
        <w:rPr>
          <w:rFonts w:eastAsiaTheme="minorHAnsi"/>
          <w:b/>
          <w:sz w:val="22"/>
          <w:szCs w:val="22"/>
        </w:rPr>
        <w:t>The risks associated with your participation</w:t>
      </w:r>
    </w:p>
    <w:p w14:paraId="4FBF3114" w14:textId="019AAAF3" w:rsidR="00F47DD6" w:rsidRPr="00F47DD6" w:rsidRDefault="00D40225" w:rsidP="0017307D">
      <w:pPr>
        <w:autoSpaceDE w:val="0"/>
        <w:autoSpaceDN w:val="0"/>
        <w:adjustRightInd w:val="0"/>
        <w:spacing w:after="120"/>
        <w:rPr>
          <w:rFonts w:eastAsia="TimesNewRomanPS"/>
          <w:i/>
        </w:rPr>
      </w:pPr>
      <w:r>
        <w:rPr>
          <w:rFonts w:eastAsia="TimesNewRomanPS"/>
          <w:i/>
        </w:rPr>
        <w:t>Adverse events</w:t>
      </w:r>
      <w:r w:rsidR="00F47DD6" w:rsidRPr="00F47DD6">
        <w:rPr>
          <w:rFonts w:eastAsia="TimesNewRomanPS"/>
          <w:i/>
        </w:rPr>
        <w:t xml:space="preserve"> of tafenoquine</w:t>
      </w:r>
    </w:p>
    <w:p w14:paraId="4239C7CB" w14:textId="3A56A0BE" w:rsidR="00376D68" w:rsidRDefault="00395524" w:rsidP="0017307D">
      <w:pPr>
        <w:autoSpaceDE w:val="0"/>
        <w:autoSpaceDN w:val="0"/>
        <w:adjustRightInd w:val="0"/>
        <w:spacing w:after="240"/>
        <w:rPr>
          <w:rFonts w:cs="Minion-Regular"/>
        </w:rPr>
      </w:pPr>
      <w:r>
        <w:rPr>
          <w:rFonts w:eastAsia="TimesNewRomanPS"/>
        </w:rPr>
        <w:t>More than 4,000 people</w:t>
      </w:r>
      <w:r w:rsidR="00B67AC5">
        <w:rPr>
          <w:rFonts w:eastAsia="TimesNewRomanPS"/>
        </w:rPr>
        <w:t xml:space="preserve"> have</w:t>
      </w:r>
      <w:r w:rsidR="00597A7D" w:rsidRPr="009C6C5E">
        <w:rPr>
          <w:rFonts w:eastAsia="TimesNewRomanPS"/>
        </w:rPr>
        <w:t xml:space="preserve"> </w:t>
      </w:r>
      <w:r w:rsidR="00B67AC5">
        <w:rPr>
          <w:rFonts w:eastAsia="TimesNewRomanPS"/>
        </w:rPr>
        <w:t xml:space="preserve">taken </w:t>
      </w:r>
      <w:r w:rsidR="00597A7D" w:rsidRPr="009C6C5E">
        <w:rPr>
          <w:rFonts w:eastAsia="TimesNewRomanPS"/>
        </w:rPr>
        <w:t xml:space="preserve">tafenoquine </w:t>
      </w:r>
      <w:r w:rsidR="00B67AC5">
        <w:rPr>
          <w:rFonts w:eastAsia="TimesNewRomanPS"/>
        </w:rPr>
        <w:t xml:space="preserve">and the drug has proven </w:t>
      </w:r>
      <w:r w:rsidR="00597A7D" w:rsidRPr="009C6C5E">
        <w:rPr>
          <w:rFonts w:eastAsia="TimesNewRomanPS"/>
        </w:rPr>
        <w:t>to be safe and generally well t</w:t>
      </w:r>
      <w:r w:rsidR="00B67AC5">
        <w:rPr>
          <w:rFonts w:eastAsia="TimesNewRomanPS"/>
        </w:rPr>
        <w:t>olerated. T</w:t>
      </w:r>
      <w:r w:rsidR="00B67AC5">
        <w:rPr>
          <w:rFonts w:eastAsia="TimesNewRomanPSMT" w:cs="TimesNewRomanPSMT"/>
        </w:rPr>
        <w:t xml:space="preserve">he most common </w:t>
      </w:r>
      <w:r w:rsidR="00FD137B">
        <w:rPr>
          <w:rFonts w:eastAsia="TimesNewRomanPSMT" w:cs="TimesNewRomanPSMT"/>
        </w:rPr>
        <w:t>ill-effects</w:t>
      </w:r>
      <w:r w:rsidR="00B67AC5">
        <w:rPr>
          <w:rFonts w:eastAsia="TimesNewRomanPSMT" w:cs="TimesNewRomanPSMT"/>
        </w:rPr>
        <w:t xml:space="preserve"> </w:t>
      </w:r>
      <w:r w:rsidR="00BD68BD">
        <w:rPr>
          <w:color w:val="000000"/>
        </w:rPr>
        <w:t>(i.e.</w:t>
      </w:r>
      <w:r w:rsidR="004D3D65" w:rsidRPr="002F64F2">
        <w:rPr>
          <w:color w:val="000000"/>
        </w:rPr>
        <w:t xml:space="preserve"> </w:t>
      </w:r>
      <w:r w:rsidR="00E1178B" w:rsidRPr="002F64F2">
        <w:rPr>
          <w:color w:val="000000"/>
        </w:rPr>
        <w:t>undesirable</w:t>
      </w:r>
      <w:r w:rsidR="004D3D65" w:rsidRPr="002F64F2">
        <w:rPr>
          <w:color w:val="000000"/>
        </w:rPr>
        <w:t xml:space="preserve"> experience</w:t>
      </w:r>
      <w:r w:rsidR="004D3D65">
        <w:rPr>
          <w:color w:val="000000"/>
        </w:rPr>
        <w:t>)</w:t>
      </w:r>
      <w:r w:rsidR="004D3D65" w:rsidRPr="002F64F2">
        <w:rPr>
          <w:color w:val="000000"/>
        </w:rPr>
        <w:t xml:space="preserve"> asso</w:t>
      </w:r>
      <w:r w:rsidR="004D3D65">
        <w:rPr>
          <w:color w:val="000000"/>
        </w:rPr>
        <w:t>ciated with taking tafenoquine</w:t>
      </w:r>
      <w:r w:rsidR="00597A7D" w:rsidRPr="009C6C5E">
        <w:rPr>
          <w:rFonts w:eastAsia="TimesNewRomanPSMT" w:cs="TimesNewRomanPSMT"/>
        </w:rPr>
        <w:t xml:space="preserve"> (incidence </w:t>
      </w:r>
      <w:r w:rsidR="00597A7D">
        <w:rPr>
          <w:rFonts w:eastAsia="TimesNewRomanPSMT" w:cs="TimesNewRomanPSMT"/>
        </w:rPr>
        <w:t xml:space="preserve">less than </w:t>
      </w:r>
      <w:r w:rsidR="00597A7D" w:rsidRPr="009C6C5E">
        <w:rPr>
          <w:rFonts w:eastAsia="TimesNewRomanPSMT"/>
        </w:rPr>
        <w:t>1</w:t>
      </w:r>
      <w:r w:rsidR="00B67AC5">
        <w:rPr>
          <w:rFonts w:eastAsia="TimesNewRomanPSMT"/>
        </w:rPr>
        <w:t xml:space="preserve"> in 100 people being affected</w:t>
      </w:r>
      <w:r w:rsidR="00597A7D" w:rsidRPr="009C6C5E">
        <w:rPr>
          <w:rFonts w:eastAsia="TimesNewRomanPSMT"/>
        </w:rPr>
        <w:t xml:space="preserve">) were: headache, dizziness, back pain, diarrhea, nausea, vomiting, increased liver </w:t>
      </w:r>
      <w:r w:rsidR="00B67AC5">
        <w:rPr>
          <w:rFonts w:eastAsia="TimesNewRomanPSMT"/>
        </w:rPr>
        <w:t>protein</w:t>
      </w:r>
      <w:r w:rsidR="00597A7D" w:rsidRPr="009C6C5E">
        <w:rPr>
          <w:rFonts w:eastAsia="TimesNewRomanPSMT"/>
        </w:rPr>
        <w:t>, motion sickness, insomnia, depression</w:t>
      </w:r>
      <w:r w:rsidR="00B67AC5">
        <w:rPr>
          <w:rFonts w:eastAsia="TimesNewRomanPSMT"/>
        </w:rPr>
        <w:t xml:space="preserve">, abnormal dreams, and anxiety. </w:t>
      </w:r>
      <w:r w:rsidR="000F527C">
        <w:rPr>
          <w:rFonts w:ascii="Calibri" w:eastAsiaTheme="minorHAnsi" w:hAnsi="Calibri" w:cs="Calibri"/>
          <w:color w:val="000000"/>
        </w:rPr>
        <w:t>A</w:t>
      </w:r>
      <w:r w:rsidR="000F527C" w:rsidRPr="00EF4D45">
        <w:rPr>
          <w:rFonts w:ascii="Calibri" w:eastAsiaTheme="minorHAnsi" w:hAnsi="Calibri" w:cs="Calibri"/>
          <w:color w:val="000000"/>
        </w:rPr>
        <w:t xml:space="preserve"> very small proportion of people experienced </w:t>
      </w:r>
      <w:r w:rsidR="000F527C">
        <w:rPr>
          <w:rFonts w:ascii="Calibri" w:eastAsiaTheme="minorHAnsi" w:hAnsi="Calibri" w:cs="Calibri"/>
          <w:color w:val="000000"/>
        </w:rPr>
        <w:t xml:space="preserve">depression/depressed mood </w:t>
      </w:r>
      <w:r w:rsidR="000F527C" w:rsidRPr="009C6C5E">
        <w:rPr>
          <w:rFonts w:eastAsia="TimesNewRomanPSMT" w:cs="TimesNewRomanPSMT"/>
        </w:rPr>
        <w:t xml:space="preserve">(incidence </w:t>
      </w:r>
      <w:r w:rsidR="000F527C">
        <w:rPr>
          <w:rFonts w:eastAsia="TimesNewRomanPSMT" w:cs="TimesNewRomanPSMT"/>
        </w:rPr>
        <w:t xml:space="preserve">less than </w:t>
      </w:r>
      <w:r w:rsidR="000F527C">
        <w:rPr>
          <w:rFonts w:eastAsia="TimesNewRomanPSMT"/>
        </w:rPr>
        <w:t xml:space="preserve">3 in 1,000 people </w:t>
      </w:r>
      <w:proofErr w:type="gramStart"/>
      <w:r w:rsidR="000F527C">
        <w:rPr>
          <w:rFonts w:eastAsia="TimesNewRomanPSMT"/>
        </w:rPr>
        <w:t>being affected</w:t>
      </w:r>
      <w:proofErr w:type="gramEnd"/>
      <w:r w:rsidR="000F527C" w:rsidRPr="009C6C5E">
        <w:rPr>
          <w:rFonts w:eastAsia="TimesNewRomanPSMT"/>
        </w:rPr>
        <w:t>)</w:t>
      </w:r>
      <w:r w:rsidR="000F527C" w:rsidRPr="00EF4D45">
        <w:rPr>
          <w:rFonts w:ascii="Calibri" w:eastAsiaTheme="minorHAnsi" w:hAnsi="Calibri" w:cs="Calibri"/>
          <w:color w:val="000000"/>
        </w:rPr>
        <w:t>.</w:t>
      </w:r>
      <w:r w:rsidR="000F527C">
        <w:rPr>
          <w:rFonts w:ascii="Calibri" w:eastAsiaTheme="minorHAnsi" w:hAnsi="Calibri" w:cs="Calibri"/>
          <w:color w:val="000000"/>
        </w:rPr>
        <w:t xml:space="preserve"> </w:t>
      </w:r>
      <w:r w:rsidR="00B67AC5">
        <w:rPr>
          <w:rFonts w:eastAsia="TimesNewRomanPSMT"/>
        </w:rPr>
        <w:t xml:space="preserve">Of these </w:t>
      </w:r>
      <w:r w:rsidR="001F4D66">
        <w:rPr>
          <w:rFonts w:eastAsia="TimesNewRomanPSMT" w:cs="TimesNewRomanPSMT"/>
        </w:rPr>
        <w:t>adverse events</w:t>
      </w:r>
      <w:r w:rsidR="00D40225">
        <w:rPr>
          <w:rFonts w:eastAsia="TimesNewRomanPSMT"/>
        </w:rPr>
        <w:t xml:space="preserve"> </w:t>
      </w:r>
      <w:r w:rsidR="00597A7D" w:rsidRPr="009C6C5E">
        <w:rPr>
          <w:rFonts w:eastAsia="TimesNewRomanPSMT"/>
        </w:rPr>
        <w:t>t</w:t>
      </w:r>
      <w:r w:rsidR="00B67AC5">
        <w:rPr>
          <w:rFonts w:eastAsia="TimesNewRomanPS"/>
        </w:rPr>
        <w:t xml:space="preserve">he most frequently reported was gastrointestinal </w:t>
      </w:r>
      <w:r w:rsidR="00597A7D" w:rsidRPr="009C6C5E">
        <w:rPr>
          <w:rFonts w:eastAsia="TimesNewRomanPS"/>
        </w:rPr>
        <w:t>disturbance</w:t>
      </w:r>
      <w:r w:rsidR="00FD52B1">
        <w:rPr>
          <w:rFonts w:eastAsia="TimesNewRomanPS"/>
        </w:rPr>
        <w:t>s</w:t>
      </w:r>
      <w:r w:rsidR="00597A7D" w:rsidRPr="009C6C5E">
        <w:rPr>
          <w:rFonts w:eastAsia="TimesNewRomanPS"/>
        </w:rPr>
        <w:t xml:space="preserve"> </w:t>
      </w:r>
      <w:r w:rsidR="00376A69">
        <w:rPr>
          <w:rFonts w:eastAsia="TimesNewRomanPS"/>
        </w:rPr>
        <w:t>(e.g.</w:t>
      </w:r>
      <w:r w:rsidR="00B67AC5">
        <w:rPr>
          <w:rFonts w:eastAsia="TimesNewRomanPS"/>
        </w:rPr>
        <w:t xml:space="preserve"> stomach</w:t>
      </w:r>
      <w:r w:rsidR="00B67AC5" w:rsidRPr="009C6C5E">
        <w:rPr>
          <w:rFonts w:eastAsia="TimesNewRomanPS"/>
        </w:rPr>
        <w:t xml:space="preserve"> pain</w:t>
      </w:r>
      <w:r w:rsidR="00B67AC5">
        <w:rPr>
          <w:rFonts w:eastAsia="TimesNewRomanPS"/>
        </w:rPr>
        <w:t xml:space="preserve"> </w:t>
      </w:r>
      <w:r w:rsidR="0060189B">
        <w:rPr>
          <w:rFonts w:eastAsia="TimesNewRomanPS"/>
        </w:rPr>
        <w:t xml:space="preserve">and </w:t>
      </w:r>
      <w:r w:rsidR="00B67AC5">
        <w:rPr>
          <w:rFonts w:eastAsia="TimesNewRomanPS"/>
        </w:rPr>
        <w:t xml:space="preserve">diarrhea) and these </w:t>
      </w:r>
      <w:r w:rsidR="001F4D66">
        <w:rPr>
          <w:rFonts w:eastAsia="TimesNewRomanPSMT" w:cs="TimesNewRomanPSMT"/>
        </w:rPr>
        <w:t>adverse events</w:t>
      </w:r>
      <w:r w:rsidR="00D40225">
        <w:rPr>
          <w:rFonts w:eastAsia="TimesNewRomanPS"/>
        </w:rPr>
        <w:t xml:space="preserve"> </w:t>
      </w:r>
      <w:r w:rsidR="00597A7D" w:rsidRPr="009C6C5E">
        <w:rPr>
          <w:rFonts w:eastAsia="TimesNewRomanPS"/>
        </w:rPr>
        <w:t xml:space="preserve">tended to be rated as mild </w:t>
      </w:r>
      <w:r w:rsidR="00B67AC5">
        <w:rPr>
          <w:rFonts w:eastAsia="TimesNewRomanPS"/>
        </w:rPr>
        <w:t xml:space="preserve">and not affecting </w:t>
      </w:r>
      <w:r w:rsidR="00597A7D" w:rsidRPr="009C6C5E">
        <w:rPr>
          <w:rFonts w:eastAsia="TimesNewRomanPS"/>
        </w:rPr>
        <w:t>the participant</w:t>
      </w:r>
      <w:r w:rsidR="00B67AC5">
        <w:rPr>
          <w:rFonts w:eastAsia="TimesNewRomanPS"/>
        </w:rPr>
        <w:t>’s daily activities</w:t>
      </w:r>
      <w:r w:rsidR="00597A7D">
        <w:rPr>
          <w:rFonts w:eastAsia="TimesNewRomanPS"/>
        </w:rPr>
        <w:t>,</w:t>
      </w:r>
      <w:r w:rsidR="00376A69">
        <w:rPr>
          <w:rFonts w:eastAsia="TimesNewRomanPS"/>
        </w:rPr>
        <w:t xml:space="preserve"> and transient in nature (i.e.</w:t>
      </w:r>
      <w:r w:rsidR="00B67AC5">
        <w:rPr>
          <w:rFonts w:eastAsia="TimesNewRomanPS"/>
        </w:rPr>
        <w:t xml:space="preserve"> does not persist for more than a few days).</w:t>
      </w:r>
    </w:p>
    <w:p w14:paraId="1D81406B" w14:textId="566A96CC" w:rsidR="00F47DD6" w:rsidRPr="00F47DD6" w:rsidRDefault="00F47DD6" w:rsidP="0017307D">
      <w:pPr>
        <w:autoSpaceDE w:val="0"/>
        <w:autoSpaceDN w:val="0"/>
        <w:adjustRightInd w:val="0"/>
        <w:spacing w:after="120"/>
        <w:rPr>
          <w:rFonts w:ascii="Calibri" w:eastAsiaTheme="minorHAnsi" w:hAnsi="Calibri" w:cs="Calibri"/>
          <w:i/>
          <w:color w:val="000000"/>
        </w:rPr>
      </w:pPr>
      <w:r w:rsidRPr="00F47DD6">
        <w:rPr>
          <w:rFonts w:ascii="Calibri" w:eastAsiaTheme="minorHAnsi" w:hAnsi="Calibri" w:cs="Calibri"/>
          <w:i/>
          <w:color w:val="000000"/>
        </w:rPr>
        <w:t>Blood sampling collections by venipunc</w:t>
      </w:r>
      <w:r w:rsidR="00146A76">
        <w:rPr>
          <w:rFonts w:ascii="Calibri" w:eastAsiaTheme="minorHAnsi" w:hAnsi="Calibri" w:cs="Calibri"/>
          <w:i/>
          <w:color w:val="000000"/>
        </w:rPr>
        <w:t>ture</w:t>
      </w:r>
    </w:p>
    <w:p w14:paraId="5A5D1824" w14:textId="273E2380" w:rsidR="00734E16" w:rsidRDefault="00705ED6" w:rsidP="0017307D">
      <w:pPr>
        <w:autoSpaceDE w:val="0"/>
        <w:autoSpaceDN w:val="0"/>
        <w:adjustRightInd w:val="0"/>
        <w:spacing w:after="240"/>
        <w:rPr>
          <w:rFonts w:ascii="Calibri" w:eastAsiaTheme="minorHAnsi" w:hAnsi="Calibri" w:cs="Calibri"/>
          <w:color w:val="000000"/>
        </w:rPr>
      </w:pPr>
      <w:r>
        <w:rPr>
          <w:rFonts w:ascii="Calibri" w:eastAsiaTheme="minorHAnsi" w:hAnsi="Calibri" w:cs="Calibri"/>
          <w:color w:val="000000"/>
        </w:rPr>
        <w:t xml:space="preserve">To ensure </w:t>
      </w:r>
      <w:r w:rsidRPr="00BF248B">
        <w:rPr>
          <w:rFonts w:ascii="Calibri" w:eastAsiaTheme="minorHAnsi" w:hAnsi="Calibri" w:cs="Calibri"/>
          <w:color w:val="000000"/>
        </w:rPr>
        <w:t>that weekly</w:t>
      </w:r>
      <w:r w:rsidR="00734E16" w:rsidRPr="00BF248B">
        <w:rPr>
          <w:rFonts w:ascii="Calibri" w:eastAsiaTheme="minorHAnsi" w:hAnsi="Calibri" w:cs="Calibri"/>
          <w:color w:val="000000"/>
        </w:rPr>
        <w:t xml:space="preserve"> dosing of tafenoquine is safe for you to take, venous blood collections </w:t>
      </w:r>
      <w:proofErr w:type="gramStart"/>
      <w:r w:rsidR="00734E16" w:rsidRPr="00BF248B">
        <w:rPr>
          <w:rFonts w:ascii="Calibri" w:eastAsiaTheme="minorHAnsi" w:hAnsi="Calibri" w:cs="Calibri"/>
          <w:color w:val="000000"/>
        </w:rPr>
        <w:t>will be obtained</w:t>
      </w:r>
      <w:proofErr w:type="gramEnd"/>
      <w:r w:rsidR="00734E16" w:rsidRPr="00BF248B">
        <w:rPr>
          <w:rFonts w:ascii="Calibri" w:eastAsiaTheme="minorHAnsi" w:hAnsi="Calibri" w:cs="Calibri"/>
          <w:color w:val="000000"/>
        </w:rPr>
        <w:t xml:space="preserve"> from you </w:t>
      </w:r>
      <w:r w:rsidR="00734E16" w:rsidRPr="00BF248B">
        <w:rPr>
          <w:rFonts w:ascii="Calibri" w:hAnsi="Calibri"/>
        </w:rPr>
        <w:t>for biochemical, hematology, and other</w:t>
      </w:r>
      <w:r w:rsidR="00734E16" w:rsidRPr="00BF248B">
        <w:rPr>
          <w:rFonts w:ascii="Calibri" w:hAnsi="Calibri" w:cs="Calibri"/>
          <w:color w:val="000000"/>
        </w:rPr>
        <w:t xml:space="preserve"> tests</w:t>
      </w:r>
      <w:r w:rsidR="00734E16" w:rsidRPr="00BF248B">
        <w:rPr>
          <w:rFonts w:ascii="Calibri" w:eastAsiaTheme="minorHAnsi" w:hAnsi="Calibri" w:cs="Calibri"/>
          <w:color w:val="000000"/>
        </w:rPr>
        <w:t xml:space="preserve">. With venipunctures or the insert of indwelling catheters there is some risk of pain, local bruising, and infection at the site where blood is drawn for laboratory tests. </w:t>
      </w:r>
      <w:r w:rsidR="00463CFB" w:rsidRPr="00BF248B">
        <w:rPr>
          <w:rFonts w:ascii="Calibri" w:eastAsiaTheme="minorHAnsi" w:hAnsi="Calibri" w:cs="Calibri"/>
          <w:color w:val="000000"/>
        </w:rPr>
        <w:t xml:space="preserve">The </w:t>
      </w:r>
      <w:r w:rsidR="00A17EEE" w:rsidRPr="00BF248B">
        <w:rPr>
          <w:rFonts w:ascii="Calibri" w:eastAsiaTheme="minorHAnsi" w:hAnsi="Calibri" w:cs="Calibri"/>
          <w:color w:val="000000"/>
        </w:rPr>
        <w:t>PI</w:t>
      </w:r>
      <w:r w:rsidR="00463CFB" w:rsidRPr="00BF248B">
        <w:rPr>
          <w:rFonts w:ascii="Calibri" w:eastAsiaTheme="minorHAnsi" w:hAnsi="Calibri" w:cs="Calibri"/>
          <w:color w:val="000000"/>
        </w:rPr>
        <w:t>/Co-</w:t>
      </w:r>
      <w:r w:rsidR="007D6496" w:rsidRPr="00BF248B">
        <w:rPr>
          <w:rFonts w:ascii="Calibri" w:eastAsiaTheme="minorHAnsi" w:hAnsi="Calibri" w:cs="Calibri"/>
          <w:color w:val="000000"/>
        </w:rPr>
        <w:t>PI/</w:t>
      </w:r>
      <w:r w:rsidR="00463CFB" w:rsidRPr="00BF248B">
        <w:rPr>
          <w:rFonts w:ascii="Calibri" w:eastAsiaTheme="minorHAnsi" w:hAnsi="Calibri" w:cs="Calibri"/>
          <w:color w:val="000000"/>
        </w:rPr>
        <w:t>Co-Investigator</w:t>
      </w:r>
      <w:r w:rsidR="00734E16" w:rsidRPr="009C6C5E" w:rsidDel="00597A24">
        <w:rPr>
          <w:rFonts w:ascii="Calibri" w:eastAsiaTheme="minorHAnsi" w:hAnsi="Calibri" w:cs="Calibri"/>
          <w:color w:val="000000"/>
        </w:rPr>
        <w:t xml:space="preserve"> </w:t>
      </w:r>
      <w:r w:rsidR="00734E16" w:rsidRPr="009C6C5E">
        <w:rPr>
          <w:rFonts w:ascii="Calibri" w:eastAsiaTheme="minorHAnsi" w:hAnsi="Calibri" w:cs="Calibri"/>
          <w:color w:val="000000"/>
        </w:rPr>
        <w:t xml:space="preserve">and clinical trial site staff are very skilled in </w:t>
      </w:r>
      <w:r w:rsidR="00734E16">
        <w:rPr>
          <w:rFonts w:ascii="Calibri" w:eastAsiaTheme="minorHAnsi" w:hAnsi="Calibri" w:cs="Calibri"/>
          <w:color w:val="000000"/>
        </w:rPr>
        <w:t xml:space="preserve">collecting </w:t>
      </w:r>
      <w:r w:rsidR="00734E16" w:rsidRPr="009C6C5E">
        <w:rPr>
          <w:rFonts w:ascii="Calibri" w:eastAsiaTheme="minorHAnsi" w:hAnsi="Calibri" w:cs="Calibri"/>
          <w:color w:val="000000"/>
        </w:rPr>
        <w:t xml:space="preserve">blood </w:t>
      </w:r>
      <w:r w:rsidR="00734E16">
        <w:rPr>
          <w:rFonts w:ascii="Calibri" w:eastAsiaTheme="minorHAnsi" w:hAnsi="Calibri" w:cs="Calibri"/>
          <w:color w:val="000000"/>
        </w:rPr>
        <w:t>from the vein either on top of the hand or elbow.</w:t>
      </w:r>
      <w:r w:rsidR="00734E16" w:rsidRPr="009C6C5E">
        <w:rPr>
          <w:rFonts w:ascii="Calibri" w:eastAsiaTheme="minorHAnsi" w:hAnsi="Calibri" w:cs="Calibri"/>
          <w:color w:val="000000"/>
        </w:rPr>
        <w:t xml:space="preserve"> </w:t>
      </w:r>
      <w:r w:rsidR="0003620C" w:rsidRPr="000E0680">
        <w:rPr>
          <w:rFonts w:eastAsiaTheme="minorHAnsi" w:cs="Calibri"/>
          <w:color w:val="000000"/>
        </w:rPr>
        <w:t xml:space="preserve">The </w:t>
      </w:r>
      <w:r w:rsidR="0003620C">
        <w:rPr>
          <w:rFonts w:eastAsiaTheme="minorHAnsi" w:cs="Calibri"/>
          <w:color w:val="000000"/>
        </w:rPr>
        <w:t>procedure of</w:t>
      </w:r>
      <w:r w:rsidR="0003620C" w:rsidRPr="000E0680">
        <w:rPr>
          <w:rFonts w:eastAsiaTheme="minorHAnsi" w:cs="Calibri"/>
          <w:color w:val="000000"/>
        </w:rPr>
        <w:t xml:space="preserve"> venipuncture </w:t>
      </w:r>
      <w:r w:rsidR="00376A69">
        <w:rPr>
          <w:rFonts w:eastAsiaTheme="minorHAnsi" w:cs="Calibri"/>
          <w:color w:val="000000"/>
        </w:rPr>
        <w:t>(i.e.</w:t>
      </w:r>
      <w:r w:rsidR="0003620C">
        <w:rPr>
          <w:rFonts w:eastAsiaTheme="minorHAnsi" w:cs="Calibri"/>
          <w:color w:val="000000"/>
        </w:rPr>
        <w:t xml:space="preserve"> </w:t>
      </w:r>
      <w:r w:rsidR="0003620C" w:rsidRPr="000E0680">
        <w:rPr>
          <w:rFonts w:eastAsiaTheme="minorHAnsi" w:cs="Calibri"/>
          <w:color w:val="000000"/>
        </w:rPr>
        <w:t>the process of drawing blood from a vein using a needle</w:t>
      </w:r>
      <w:r w:rsidR="0003620C">
        <w:rPr>
          <w:rFonts w:eastAsiaTheme="minorHAnsi" w:cs="Calibri"/>
          <w:color w:val="000000"/>
        </w:rPr>
        <w:t xml:space="preserve">) </w:t>
      </w:r>
      <w:r w:rsidR="0003620C" w:rsidRPr="000E0680">
        <w:rPr>
          <w:rFonts w:eastAsiaTheme="minorHAnsi" w:cs="Calibri"/>
          <w:color w:val="000000"/>
        </w:rPr>
        <w:t>is the most common way to collect blood specimens for laboratory testing</w:t>
      </w:r>
      <w:r w:rsidR="00734E16" w:rsidRPr="009C6C5E">
        <w:rPr>
          <w:rFonts w:ascii="Calibri" w:eastAsiaTheme="minorHAnsi" w:hAnsi="Calibri" w:cs="Calibri"/>
          <w:color w:val="000000"/>
        </w:rPr>
        <w:t>. In this study covering the screening visit</w:t>
      </w:r>
      <w:r w:rsidR="00734E16">
        <w:rPr>
          <w:rFonts w:ascii="Calibri" w:eastAsiaTheme="minorHAnsi" w:hAnsi="Calibri" w:cs="Calibri"/>
          <w:color w:val="000000"/>
        </w:rPr>
        <w:t xml:space="preserve"> and </w:t>
      </w:r>
      <w:r w:rsidR="006F15EB">
        <w:rPr>
          <w:rFonts w:ascii="Calibri" w:eastAsiaTheme="minorHAnsi" w:hAnsi="Calibri" w:cs="Calibri"/>
          <w:color w:val="000000"/>
        </w:rPr>
        <w:t>25</w:t>
      </w:r>
      <w:r w:rsidR="00CD64BF">
        <w:rPr>
          <w:rFonts w:ascii="Calibri" w:eastAsiaTheme="minorHAnsi" w:hAnsi="Calibri" w:cs="Calibri"/>
          <w:color w:val="000000"/>
        </w:rPr>
        <w:t xml:space="preserve"> weekly </w:t>
      </w:r>
      <w:r w:rsidR="00734E16">
        <w:rPr>
          <w:rFonts w:ascii="Calibri" w:eastAsiaTheme="minorHAnsi" w:hAnsi="Calibri" w:cs="Calibri"/>
          <w:color w:val="000000"/>
        </w:rPr>
        <w:t xml:space="preserve">tafenoquine </w:t>
      </w:r>
      <w:r w:rsidR="00CD64BF">
        <w:rPr>
          <w:rFonts w:ascii="Calibri" w:eastAsiaTheme="minorHAnsi" w:hAnsi="Calibri" w:cs="Calibri"/>
          <w:color w:val="000000"/>
        </w:rPr>
        <w:t>administrations</w:t>
      </w:r>
      <w:r w:rsidR="00734E16">
        <w:rPr>
          <w:rFonts w:ascii="Calibri" w:eastAsiaTheme="minorHAnsi" w:hAnsi="Calibri" w:cs="Calibri"/>
          <w:color w:val="000000"/>
        </w:rPr>
        <w:t xml:space="preserve"> </w:t>
      </w:r>
      <w:r w:rsidR="00CD64BF">
        <w:rPr>
          <w:rFonts w:ascii="Calibri" w:eastAsiaTheme="minorHAnsi" w:hAnsi="Calibri" w:cs="Calibri"/>
          <w:color w:val="000000"/>
        </w:rPr>
        <w:t xml:space="preserve">there will be six </w:t>
      </w:r>
      <w:r w:rsidR="00734E16" w:rsidRPr="009C6C5E">
        <w:rPr>
          <w:rFonts w:ascii="Calibri" w:eastAsiaTheme="minorHAnsi" w:hAnsi="Calibri" w:cs="Calibri"/>
          <w:color w:val="000000"/>
        </w:rPr>
        <w:t>time points that venipunctures will be required for safety laboratory tests, wit</w:t>
      </w:r>
      <w:r w:rsidR="00146A76">
        <w:rPr>
          <w:rFonts w:ascii="Calibri" w:eastAsiaTheme="minorHAnsi" w:hAnsi="Calibri" w:cs="Calibri"/>
          <w:color w:val="000000"/>
        </w:rPr>
        <w:t>h</w:t>
      </w:r>
      <w:r w:rsidR="003D0190">
        <w:rPr>
          <w:rFonts w:ascii="Calibri" w:eastAsiaTheme="minorHAnsi" w:hAnsi="Calibri" w:cs="Calibri"/>
          <w:color w:val="000000"/>
        </w:rPr>
        <w:t xml:space="preserve"> 6</w:t>
      </w:r>
      <w:r w:rsidR="00734E16" w:rsidRPr="00574C96">
        <w:rPr>
          <w:rFonts w:ascii="Calibri" w:eastAsiaTheme="minorHAnsi" w:hAnsi="Calibri" w:cs="Calibri"/>
          <w:color w:val="000000"/>
        </w:rPr>
        <w:t xml:space="preserve"> mL</w:t>
      </w:r>
      <w:r w:rsidR="00734E16" w:rsidRPr="009C6C5E">
        <w:rPr>
          <w:rFonts w:ascii="Calibri" w:eastAsiaTheme="minorHAnsi" w:hAnsi="Calibri" w:cs="Calibri"/>
          <w:color w:val="000000"/>
        </w:rPr>
        <w:t xml:space="preserve"> of blood collected at each visit</w:t>
      </w:r>
      <w:r w:rsidR="00146A76">
        <w:rPr>
          <w:rFonts w:ascii="Calibri" w:eastAsiaTheme="minorHAnsi" w:hAnsi="Calibri" w:cs="Calibri"/>
          <w:color w:val="000000"/>
        </w:rPr>
        <w:t xml:space="preserve"> when you are in South Sudan</w:t>
      </w:r>
      <w:r w:rsidR="00734E16" w:rsidRPr="009C6C5E">
        <w:rPr>
          <w:rFonts w:ascii="Calibri" w:eastAsiaTheme="minorHAnsi" w:hAnsi="Calibri" w:cs="Calibri"/>
          <w:color w:val="000000"/>
        </w:rPr>
        <w:t>.</w:t>
      </w:r>
    </w:p>
    <w:p w14:paraId="530F0A8E" w14:textId="585A933C" w:rsidR="00F47DD6" w:rsidRPr="009C6C5E" w:rsidRDefault="00146A76" w:rsidP="0017307D">
      <w:pPr>
        <w:autoSpaceDE w:val="0"/>
        <w:autoSpaceDN w:val="0"/>
        <w:adjustRightInd w:val="0"/>
        <w:spacing w:after="240"/>
        <w:rPr>
          <w:color w:val="000000" w:themeColor="text1"/>
        </w:rPr>
      </w:pPr>
      <w:r>
        <w:rPr>
          <w:rFonts w:ascii="Calibri" w:eastAsiaTheme="minorHAnsi" w:hAnsi="Calibri" w:cs="Calibri"/>
          <w:color w:val="000000"/>
        </w:rPr>
        <w:t>Venous blood samples (2</w:t>
      </w:r>
      <w:r w:rsidR="00F47DD6" w:rsidRPr="00F44069">
        <w:rPr>
          <w:rFonts w:ascii="Calibri" w:eastAsiaTheme="minorHAnsi" w:hAnsi="Calibri" w:cs="Calibri"/>
          <w:color w:val="000000"/>
        </w:rPr>
        <w:t xml:space="preserve"> mL each time) </w:t>
      </w:r>
      <w:proofErr w:type="gramStart"/>
      <w:r w:rsidR="00F47DD6">
        <w:rPr>
          <w:color w:val="000000" w:themeColor="text1"/>
        </w:rPr>
        <w:t>will be obtained</w:t>
      </w:r>
      <w:proofErr w:type="gramEnd"/>
      <w:r w:rsidR="00F47DD6">
        <w:rPr>
          <w:color w:val="000000" w:themeColor="text1"/>
        </w:rPr>
        <w:t xml:space="preserve"> from each participant for me</w:t>
      </w:r>
      <w:r w:rsidR="006B4D8B">
        <w:rPr>
          <w:color w:val="000000" w:themeColor="text1"/>
        </w:rPr>
        <w:t xml:space="preserve">asuring blood </w:t>
      </w:r>
      <w:r w:rsidR="00F47DD6">
        <w:rPr>
          <w:color w:val="000000" w:themeColor="text1"/>
        </w:rPr>
        <w:t xml:space="preserve">tafenoquine </w:t>
      </w:r>
      <w:r w:rsidR="006B4D8B">
        <w:rPr>
          <w:color w:val="000000" w:themeColor="text1"/>
        </w:rPr>
        <w:t xml:space="preserve">concentrations </w:t>
      </w:r>
      <w:r w:rsidR="00F47DD6">
        <w:rPr>
          <w:color w:val="000000" w:themeColor="text1"/>
        </w:rPr>
        <w:t xml:space="preserve">for determining drug exposure over the </w:t>
      </w:r>
      <w:r w:rsidR="000A6B7F">
        <w:rPr>
          <w:color w:val="000000" w:themeColor="text1"/>
        </w:rPr>
        <w:t xml:space="preserve">study period </w:t>
      </w:r>
      <w:r w:rsidR="00F47DD6">
        <w:rPr>
          <w:color w:val="000000" w:themeColor="text1"/>
        </w:rPr>
        <w:t>and comparing the</w:t>
      </w:r>
      <w:r w:rsidR="00384E67">
        <w:rPr>
          <w:color w:val="000000" w:themeColor="text1"/>
        </w:rPr>
        <w:t>se</w:t>
      </w:r>
      <w:r w:rsidR="00F47DD6">
        <w:rPr>
          <w:color w:val="000000" w:themeColor="text1"/>
        </w:rPr>
        <w:t xml:space="preserve"> concentrations against </w:t>
      </w:r>
      <w:r w:rsidR="001F4D66">
        <w:rPr>
          <w:rFonts w:eastAsia="TimesNewRomanPSMT" w:cs="TimesNewRomanPSMT"/>
        </w:rPr>
        <w:t>adverse events</w:t>
      </w:r>
      <w:r w:rsidR="00D40225">
        <w:rPr>
          <w:color w:val="000000" w:themeColor="text1"/>
        </w:rPr>
        <w:t xml:space="preserve"> </w:t>
      </w:r>
      <w:r w:rsidR="00F47DD6">
        <w:rPr>
          <w:color w:val="000000" w:themeColor="text1"/>
        </w:rPr>
        <w:t xml:space="preserve">of tafenoquine. </w:t>
      </w:r>
      <w:r>
        <w:rPr>
          <w:color w:val="000000" w:themeColor="text1"/>
        </w:rPr>
        <w:t xml:space="preserve">From the same blood </w:t>
      </w:r>
      <w:proofErr w:type="gramStart"/>
      <w:r>
        <w:rPr>
          <w:color w:val="000000" w:themeColor="text1"/>
        </w:rPr>
        <w:t>sample</w:t>
      </w:r>
      <w:proofErr w:type="gramEnd"/>
      <w:r>
        <w:rPr>
          <w:color w:val="000000" w:themeColor="text1"/>
        </w:rPr>
        <w:t xml:space="preserve"> a malaria rapid diagnostic test and blood film microscopy will be carried out to determine that you are malaria free. </w:t>
      </w:r>
      <w:r w:rsidR="00F47DD6">
        <w:rPr>
          <w:color w:val="000000" w:themeColor="text1"/>
        </w:rPr>
        <w:t>The</w:t>
      </w:r>
      <w:r w:rsidR="00384E67">
        <w:rPr>
          <w:color w:val="000000" w:themeColor="text1"/>
        </w:rPr>
        <w:t xml:space="preserve"> venous </w:t>
      </w:r>
      <w:r w:rsidR="00F47DD6">
        <w:rPr>
          <w:color w:val="000000" w:themeColor="text1"/>
        </w:rPr>
        <w:t xml:space="preserve">blood samples </w:t>
      </w:r>
      <w:r w:rsidR="0038476E">
        <w:rPr>
          <w:color w:val="000000" w:themeColor="text1"/>
        </w:rPr>
        <w:t xml:space="preserve">for tafenoquine concentrations </w:t>
      </w:r>
      <w:proofErr w:type="gramStart"/>
      <w:r w:rsidR="0038476E">
        <w:rPr>
          <w:color w:val="000000" w:themeColor="text1"/>
        </w:rPr>
        <w:t>will be collected</w:t>
      </w:r>
      <w:proofErr w:type="gramEnd"/>
      <w:r w:rsidR="00384E67" w:rsidRPr="00F44069">
        <w:rPr>
          <w:rFonts w:ascii="Calibri" w:eastAsiaTheme="minorHAnsi" w:hAnsi="Calibri" w:cs="Calibri"/>
          <w:color w:val="000000"/>
        </w:rPr>
        <w:t xml:space="preserve"> </w:t>
      </w:r>
      <w:r w:rsidR="00F47DD6">
        <w:rPr>
          <w:color w:val="000000" w:themeColor="text1"/>
        </w:rPr>
        <w:t>at the same time that you provide blood for your blood chemistries and thus requiring only one ven</w:t>
      </w:r>
      <w:r w:rsidR="003D0190">
        <w:rPr>
          <w:color w:val="000000" w:themeColor="text1"/>
        </w:rPr>
        <w:t xml:space="preserve">ipuncture at each time point </w:t>
      </w:r>
      <w:r w:rsidR="000A6B7F">
        <w:rPr>
          <w:color w:val="000000" w:themeColor="text1"/>
        </w:rPr>
        <w:t>to minimize discomfort to you.</w:t>
      </w:r>
    </w:p>
    <w:p w14:paraId="05BB457B" w14:textId="687867C1" w:rsidR="00F47DD6" w:rsidRDefault="00F47DD6" w:rsidP="0017307D">
      <w:pPr>
        <w:autoSpaceDE w:val="0"/>
        <w:autoSpaceDN w:val="0"/>
        <w:adjustRightInd w:val="0"/>
        <w:spacing w:after="240"/>
        <w:rPr>
          <w:color w:val="000000" w:themeColor="text1"/>
        </w:rPr>
      </w:pPr>
      <w:r w:rsidRPr="009C6C5E">
        <w:rPr>
          <w:rFonts w:ascii="Calibri" w:hAnsi="Calibri" w:cs="Calibri"/>
          <w:color w:val="000000"/>
        </w:rPr>
        <w:t xml:space="preserve">The total volume of blood </w:t>
      </w:r>
      <w:r w:rsidR="00FA7369">
        <w:rPr>
          <w:rFonts w:ascii="Calibri" w:hAnsi="Calibri" w:cs="Calibri"/>
          <w:color w:val="000000"/>
        </w:rPr>
        <w:t xml:space="preserve">to </w:t>
      </w:r>
      <w:proofErr w:type="gramStart"/>
      <w:r w:rsidR="00FA7369">
        <w:rPr>
          <w:rFonts w:ascii="Calibri" w:hAnsi="Calibri" w:cs="Calibri"/>
          <w:color w:val="000000"/>
        </w:rPr>
        <w:t>be collected</w:t>
      </w:r>
      <w:proofErr w:type="gramEnd"/>
      <w:r w:rsidR="00FA7369">
        <w:rPr>
          <w:rFonts w:ascii="Calibri" w:hAnsi="Calibri" w:cs="Calibri"/>
          <w:color w:val="000000"/>
        </w:rPr>
        <w:t xml:space="preserve"> </w:t>
      </w:r>
      <w:r w:rsidRPr="009C6C5E">
        <w:rPr>
          <w:rFonts w:ascii="Calibri" w:hAnsi="Calibri" w:cs="Calibri"/>
          <w:color w:val="000000"/>
        </w:rPr>
        <w:t>from you over the entire study of up to 6 mont</w:t>
      </w:r>
      <w:r>
        <w:rPr>
          <w:rFonts w:ascii="Calibri" w:hAnsi="Calibri" w:cs="Calibri"/>
          <w:color w:val="000000"/>
        </w:rPr>
        <w:t xml:space="preserve">hs will not exceed </w:t>
      </w:r>
      <w:r w:rsidR="000A6B7F">
        <w:rPr>
          <w:rFonts w:ascii="Calibri" w:hAnsi="Calibri" w:cs="Calibri"/>
          <w:color w:val="000000"/>
        </w:rPr>
        <w:t>3</w:t>
      </w:r>
      <w:r w:rsidR="00477CDD">
        <w:rPr>
          <w:rFonts w:ascii="Calibri" w:hAnsi="Calibri" w:cs="Calibri"/>
          <w:color w:val="000000"/>
        </w:rPr>
        <w:t>8</w:t>
      </w:r>
      <w:r w:rsidRPr="009C6C5E">
        <w:rPr>
          <w:rFonts w:ascii="Calibri" w:hAnsi="Calibri" w:cs="Calibri"/>
          <w:color w:val="000000"/>
        </w:rPr>
        <w:t xml:space="preserve"> mL</w:t>
      </w:r>
      <w:r>
        <w:rPr>
          <w:rFonts w:ascii="Calibri" w:hAnsi="Calibri" w:cs="Calibri"/>
          <w:color w:val="000000"/>
        </w:rPr>
        <w:t xml:space="preserve">, which is </w:t>
      </w:r>
      <w:r w:rsidRPr="009C6C5E">
        <w:rPr>
          <w:rFonts w:ascii="Calibri" w:hAnsi="Calibri" w:cs="Calibri"/>
          <w:color w:val="000000"/>
        </w:rPr>
        <w:t xml:space="preserve">less than a standard unit of blood provided to the Vietnam Red Blood Cross Service (approximately 250 mL) over any consecutive 30-day period. The maximum blood volume collected in any 30-day period </w:t>
      </w:r>
      <w:r w:rsidR="002A16B8">
        <w:rPr>
          <w:rFonts w:ascii="Calibri" w:hAnsi="Calibri" w:cs="Calibri"/>
          <w:color w:val="000000"/>
        </w:rPr>
        <w:t>in this study will not exceed 1</w:t>
      </w:r>
      <w:r w:rsidR="00477CDD">
        <w:rPr>
          <w:rFonts w:ascii="Calibri" w:hAnsi="Calibri" w:cs="Calibri"/>
          <w:color w:val="000000"/>
        </w:rPr>
        <w:t>4</w:t>
      </w:r>
      <w:r w:rsidR="00953140">
        <w:rPr>
          <w:rFonts w:ascii="Calibri" w:hAnsi="Calibri" w:cs="Calibri"/>
          <w:color w:val="000000"/>
        </w:rPr>
        <w:t xml:space="preserve"> </w:t>
      </w:r>
      <w:proofErr w:type="spellStart"/>
      <w:r w:rsidRPr="00EC6BBD">
        <w:rPr>
          <w:rFonts w:ascii="Calibri" w:hAnsi="Calibri" w:cs="Calibri"/>
          <w:color w:val="000000"/>
        </w:rPr>
        <w:t>mL</w:t>
      </w:r>
      <w:r w:rsidRPr="009C6C5E">
        <w:rPr>
          <w:rFonts w:ascii="Calibri" w:hAnsi="Calibri" w:cs="Calibri"/>
          <w:color w:val="000000"/>
        </w:rPr>
        <w:t>.</w:t>
      </w:r>
      <w:proofErr w:type="spellEnd"/>
      <w:r w:rsidR="00EB5EED">
        <w:rPr>
          <w:rFonts w:ascii="Calibri" w:hAnsi="Calibri" w:cs="Calibri"/>
          <w:color w:val="000000"/>
        </w:rPr>
        <w:t xml:space="preserve"> The maximum number of venipunctures for blood chemistries and for measuring blood taf</w:t>
      </w:r>
      <w:r w:rsidR="00C00633">
        <w:rPr>
          <w:rFonts w:ascii="Calibri" w:hAnsi="Calibri" w:cs="Calibri"/>
          <w:color w:val="000000"/>
        </w:rPr>
        <w:t xml:space="preserve">enoquine concentrations is </w:t>
      </w:r>
      <w:r w:rsidR="002A16B8">
        <w:rPr>
          <w:rFonts w:ascii="Calibri" w:hAnsi="Calibri" w:cs="Calibri"/>
          <w:color w:val="000000"/>
        </w:rPr>
        <w:t>six</w:t>
      </w:r>
      <w:r w:rsidR="00EB5EED">
        <w:rPr>
          <w:color w:val="000000" w:themeColor="text1"/>
        </w:rPr>
        <w:t xml:space="preserve"> for the entire study.</w:t>
      </w:r>
    </w:p>
    <w:p w14:paraId="245AA166" w14:textId="77777777" w:rsidR="00733D7A" w:rsidRPr="00733D7A" w:rsidRDefault="00733D7A" w:rsidP="0017307D">
      <w:pPr>
        <w:autoSpaceDE w:val="0"/>
        <w:autoSpaceDN w:val="0"/>
        <w:adjustRightInd w:val="0"/>
        <w:spacing w:before="120" w:after="120"/>
        <w:rPr>
          <w:rFonts w:ascii="Calibri" w:eastAsiaTheme="minorHAnsi" w:hAnsi="Calibri" w:cs="Calibri"/>
          <w:i/>
          <w:iCs/>
          <w:color w:val="000000"/>
        </w:rPr>
      </w:pPr>
      <w:r w:rsidRPr="00733D7A">
        <w:rPr>
          <w:rFonts w:ascii="Calibri" w:eastAsiaTheme="minorHAnsi" w:hAnsi="Calibri" w:cs="Calibri"/>
          <w:i/>
          <w:iCs/>
          <w:color w:val="000000"/>
        </w:rPr>
        <w:t>Confidentiality</w:t>
      </w:r>
    </w:p>
    <w:p w14:paraId="478715C2" w14:textId="613C5336" w:rsidR="00733D7A" w:rsidRPr="00733D7A" w:rsidRDefault="00733D7A" w:rsidP="0017307D">
      <w:pPr>
        <w:autoSpaceDE w:val="0"/>
        <w:autoSpaceDN w:val="0"/>
        <w:adjustRightInd w:val="0"/>
        <w:spacing w:after="240"/>
        <w:rPr>
          <w:rFonts w:ascii="Calibri" w:eastAsiaTheme="minorHAnsi" w:hAnsi="Calibri" w:cs="Calibri"/>
          <w:color w:val="000000"/>
          <w:u w:val="single"/>
        </w:rPr>
      </w:pPr>
      <w:r>
        <w:rPr>
          <w:rFonts w:ascii="Calibri" w:eastAsiaTheme="minorHAnsi" w:hAnsi="Calibri" w:cs="Calibri"/>
          <w:color w:val="000000"/>
        </w:rPr>
        <w:t>L</w:t>
      </w:r>
      <w:r w:rsidRPr="00713E5E">
        <w:rPr>
          <w:rFonts w:ascii="Calibri" w:eastAsiaTheme="minorHAnsi" w:hAnsi="Calibri" w:cs="Calibri"/>
          <w:color w:val="000000"/>
        </w:rPr>
        <w:t>oss of confidentiality about your participation in this study</w:t>
      </w:r>
      <w:r>
        <w:rPr>
          <w:rFonts w:ascii="Calibri" w:eastAsiaTheme="minorHAnsi" w:hAnsi="Calibri" w:cs="Calibri"/>
          <w:color w:val="000000"/>
        </w:rPr>
        <w:t xml:space="preserve"> is a risk</w:t>
      </w:r>
      <w:r w:rsidRPr="00713E5E">
        <w:rPr>
          <w:rFonts w:ascii="Calibri" w:eastAsiaTheme="minorHAnsi" w:hAnsi="Calibri" w:cs="Calibri"/>
          <w:color w:val="000000"/>
        </w:rPr>
        <w:t>. To protect your confidentiality a</w:t>
      </w:r>
      <w:r w:rsidR="0053544B">
        <w:rPr>
          <w:rFonts w:ascii="Calibri" w:eastAsiaTheme="minorHAnsi" w:hAnsi="Calibri" w:cs="Calibri"/>
          <w:color w:val="000000"/>
        </w:rPr>
        <w:t xml:space="preserve">ll study records </w:t>
      </w:r>
      <w:proofErr w:type="gramStart"/>
      <w:r w:rsidR="0053544B">
        <w:rPr>
          <w:rFonts w:ascii="Calibri" w:eastAsiaTheme="minorHAnsi" w:hAnsi="Calibri" w:cs="Calibri"/>
          <w:color w:val="000000"/>
        </w:rPr>
        <w:t xml:space="preserve">will be coded and stored </w:t>
      </w:r>
      <w:r w:rsidRPr="00713E5E">
        <w:rPr>
          <w:rFonts w:ascii="Calibri" w:eastAsiaTheme="minorHAnsi" w:hAnsi="Calibri" w:cs="Calibri"/>
          <w:color w:val="000000"/>
        </w:rPr>
        <w:t>in locked areas</w:t>
      </w:r>
      <w:r>
        <w:rPr>
          <w:rFonts w:ascii="Calibri" w:eastAsiaTheme="minorHAnsi" w:hAnsi="Calibri" w:cs="Calibri"/>
          <w:color w:val="000000"/>
        </w:rPr>
        <w:t>, locked cabinets, and passwor</w:t>
      </w:r>
      <w:r w:rsidR="001F25BC">
        <w:rPr>
          <w:rFonts w:ascii="Calibri" w:eastAsiaTheme="minorHAnsi" w:hAnsi="Calibri" w:cs="Calibri"/>
          <w:color w:val="000000"/>
        </w:rPr>
        <w:t>d</w:t>
      </w:r>
      <w:proofErr w:type="gramEnd"/>
      <w:r w:rsidR="001F25BC">
        <w:rPr>
          <w:rFonts w:ascii="Calibri" w:eastAsiaTheme="minorHAnsi" w:hAnsi="Calibri" w:cs="Calibri"/>
          <w:color w:val="000000"/>
        </w:rPr>
        <w:t xml:space="preserve"> protected electronic spreadsheets</w:t>
      </w:r>
      <w:r>
        <w:rPr>
          <w:rFonts w:ascii="Calibri" w:eastAsiaTheme="minorHAnsi" w:hAnsi="Calibri" w:cs="Calibri"/>
          <w:color w:val="000000"/>
        </w:rPr>
        <w:t xml:space="preserve"> at the clinical trial site. Your name will not appear in any publications </w:t>
      </w:r>
      <w:r w:rsidR="0053544B">
        <w:rPr>
          <w:rFonts w:ascii="Calibri" w:eastAsiaTheme="minorHAnsi" w:hAnsi="Calibri" w:cs="Calibri"/>
          <w:color w:val="000000"/>
        </w:rPr>
        <w:t xml:space="preserve">or presentations </w:t>
      </w:r>
      <w:r>
        <w:rPr>
          <w:rFonts w:ascii="Calibri" w:eastAsiaTheme="minorHAnsi" w:hAnsi="Calibri" w:cs="Calibri"/>
          <w:color w:val="000000"/>
        </w:rPr>
        <w:t>about this study.</w:t>
      </w:r>
    </w:p>
    <w:p w14:paraId="059B4517" w14:textId="7DE930B5" w:rsidR="00376D68" w:rsidRPr="009C6C5E" w:rsidRDefault="00376D68" w:rsidP="0017307D">
      <w:pPr>
        <w:spacing w:after="0"/>
        <w:rPr>
          <w:b/>
        </w:rPr>
      </w:pPr>
      <w:r>
        <w:rPr>
          <w:b/>
        </w:rPr>
        <w:t>T</w:t>
      </w:r>
      <w:r w:rsidRPr="009C6C5E">
        <w:rPr>
          <w:b/>
        </w:rPr>
        <w:t>he study design that involves your participation</w:t>
      </w:r>
    </w:p>
    <w:p w14:paraId="5BAFA08A" w14:textId="0876AB02" w:rsidR="00376D68" w:rsidRPr="009C6C5E" w:rsidRDefault="00376D68" w:rsidP="0017307D">
      <w:pPr>
        <w:pStyle w:val="Default"/>
        <w:spacing w:line="276" w:lineRule="auto"/>
        <w:rPr>
          <w:sz w:val="22"/>
          <w:szCs w:val="22"/>
        </w:rPr>
      </w:pPr>
      <w:r w:rsidRPr="009C6C5E">
        <w:rPr>
          <w:sz w:val="22"/>
          <w:szCs w:val="22"/>
        </w:rPr>
        <w:t>The</w:t>
      </w:r>
      <w:r w:rsidR="00900A1E">
        <w:rPr>
          <w:sz w:val="22"/>
          <w:szCs w:val="22"/>
        </w:rPr>
        <w:t xml:space="preserve"> study design consists of you taking </w:t>
      </w:r>
      <w:r w:rsidRPr="009C6C5E">
        <w:rPr>
          <w:sz w:val="22"/>
          <w:szCs w:val="22"/>
        </w:rPr>
        <w:t xml:space="preserve">the </w:t>
      </w:r>
      <w:r w:rsidR="000E7A23">
        <w:rPr>
          <w:sz w:val="22"/>
          <w:szCs w:val="22"/>
        </w:rPr>
        <w:t xml:space="preserve">FDA and TGA </w:t>
      </w:r>
      <w:r w:rsidRPr="009C6C5E">
        <w:rPr>
          <w:sz w:val="22"/>
          <w:szCs w:val="22"/>
        </w:rPr>
        <w:t xml:space="preserve">approved weekly 200 mg tafenoquine regimen (loading dose of 200 mg daily for 3 days followed by </w:t>
      </w:r>
      <w:r w:rsidR="00900A1E">
        <w:rPr>
          <w:sz w:val="22"/>
          <w:szCs w:val="22"/>
        </w:rPr>
        <w:t xml:space="preserve">25 </w:t>
      </w:r>
      <w:r w:rsidRPr="009C6C5E">
        <w:rPr>
          <w:sz w:val="22"/>
          <w:szCs w:val="22"/>
        </w:rPr>
        <w:t>weekly 200 mg doses of tafenoquine</w:t>
      </w:r>
      <w:r w:rsidR="00900A1E">
        <w:rPr>
          <w:sz w:val="22"/>
          <w:szCs w:val="22"/>
        </w:rPr>
        <w:t>)</w:t>
      </w:r>
      <w:r w:rsidRPr="009C6C5E">
        <w:rPr>
          <w:sz w:val="22"/>
          <w:szCs w:val="22"/>
        </w:rPr>
        <w:t>.</w:t>
      </w:r>
      <w:r w:rsidR="00953140">
        <w:rPr>
          <w:sz w:val="22"/>
          <w:szCs w:val="22"/>
        </w:rPr>
        <w:t xml:space="preserve"> The tafenoquine dose of 200 mg </w:t>
      </w:r>
      <w:proofErr w:type="gramStart"/>
      <w:r w:rsidR="00953140">
        <w:rPr>
          <w:sz w:val="22"/>
          <w:szCs w:val="22"/>
        </w:rPr>
        <w:t>will be administered</w:t>
      </w:r>
      <w:proofErr w:type="gramEnd"/>
      <w:r w:rsidR="00953140">
        <w:rPr>
          <w:sz w:val="22"/>
          <w:szCs w:val="22"/>
        </w:rPr>
        <w:t xml:space="preserve"> as two tablets </w:t>
      </w:r>
      <w:r w:rsidR="008F7179" w:rsidRPr="008F7179">
        <w:rPr>
          <w:sz w:val="22"/>
          <w:szCs w:val="22"/>
        </w:rPr>
        <w:t>(</w:t>
      </w:r>
      <w:r w:rsidR="00063A3B">
        <w:rPr>
          <w:sz w:val="22"/>
          <w:szCs w:val="22"/>
        </w:rPr>
        <w:t>brand name</w:t>
      </w:r>
      <w:r w:rsidR="008F7179">
        <w:rPr>
          <w:sz w:val="22"/>
          <w:szCs w:val="22"/>
        </w:rPr>
        <w:t xml:space="preserve"> </w:t>
      </w:r>
      <w:proofErr w:type="spellStart"/>
      <w:r w:rsidR="008F7179" w:rsidRPr="008F7179">
        <w:rPr>
          <w:sz w:val="22"/>
          <w:szCs w:val="22"/>
        </w:rPr>
        <w:t>Arakoda</w:t>
      </w:r>
      <w:proofErr w:type="spellEnd"/>
      <w:r w:rsidR="008F7179" w:rsidRPr="008F7179">
        <w:rPr>
          <w:sz w:val="22"/>
          <w:szCs w:val="22"/>
        </w:rPr>
        <w:t xml:space="preserve">™) </w:t>
      </w:r>
      <w:r w:rsidR="00953140" w:rsidRPr="008F7179">
        <w:rPr>
          <w:sz w:val="22"/>
          <w:szCs w:val="22"/>
        </w:rPr>
        <w:t>each</w:t>
      </w:r>
      <w:r w:rsidR="00953140">
        <w:rPr>
          <w:sz w:val="22"/>
          <w:szCs w:val="22"/>
        </w:rPr>
        <w:t xml:space="preserve"> containing 100 mg of tafenoquine.</w:t>
      </w:r>
    </w:p>
    <w:p w14:paraId="1627AC4D" w14:textId="1C419FE8" w:rsidR="00597A7D" w:rsidRDefault="00376D68" w:rsidP="0017307D">
      <w:pPr>
        <w:autoSpaceDE w:val="0"/>
        <w:autoSpaceDN w:val="0"/>
        <w:adjustRightInd w:val="0"/>
        <w:spacing w:before="240" w:after="0"/>
        <w:rPr>
          <w:rFonts w:ascii="Calibri" w:eastAsiaTheme="minorHAnsi" w:hAnsi="Calibri" w:cs="Calibri"/>
          <w:b/>
          <w:color w:val="000000"/>
        </w:rPr>
      </w:pPr>
      <w:r>
        <w:rPr>
          <w:rFonts w:ascii="Calibri" w:eastAsiaTheme="minorHAnsi" w:hAnsi="Calibri" w:cs="Calibri"/>
          <w:b/>
          <w:color w:val="000000"/>
        </w:rPr>
        <w:t xml:space="preserve">How </w:t>
      </w:r>
      <w:proofErr w:type="gramStart"/>
      <w:r>
        <w:rPr>
          <w:rFonts w:ascii="Calibri" w:eastAsiaTheme="minorHAnsi" w:hAnsi="Calibri" w:cs="Calibri"/>
          <w:b/>
          <w:color w:val="000000"/>
        </w:rPr>
        <w:t>will you b</w:t>
      </w:r>
      <w:r w:rsidR="00396C6A">
        <w:rPr>
          <w:rFonts w:ascii="Calibri" w:eastAsiaTheme="minorHAnsi" w:hAnsi="Calibri" w:cs="Calibri"/>
          <w:b/>
          <w:color w:val="000000"/>
        </w:rPr>
        <w:t>e selected</w:t>
      </w:r>
      <w:proofErr w:type="gramEnd"/>
      <w:r w:rsidR="00396C6A">
        <w:rPr>
          <w:rFonts w:ascii="Calibri" w:eastAsiaTheme="minorHAnsi" w:hAnsi="Calibri" w:cs="Calibri"/>
          <w:b/>
          <w:color w:val="000000"/>
        </w:rPr>
        <w:t xml:space="preserve"> to participate in this</w:t>
      </w:r>
      <w:r>
        <w:rPr>
          <w:rFonts w:ascii="Calibri" w:eastAsiaTheme="minorHAnsi" w:hAnsi="Calibri" w:cs="Calibri"/>
          <w:b/>
          <w:color w:val="000000"/>
        </w:rPr>
        <w:t xml:space="preserve"> study?</w:t>
      </w:r>
    </w:p>
    <w:p w14:paraId="202921D4" w14:textId="1DA720B0" w:rsidR="00376D68" w:rsidRPr="009C6C5E" w:rsidRDefault="00376D68" w:rsidP="0017307D">
      <w:pPr>
        <w:pStyle w:val="Default"/>
        <w:spacing w:line="276" w:lineRule="auto"/>
        <w:rPr>
          <w:sz w:val="22"/>
          <w:szCs w:val="22"/>
        </w:rPr>
      </w:pPr>
      <w:r>
        <w:rPr>
          <w:sz w:val="22"/>
          <w:szCs w:val="22"/>
        </w:rPr>
        <w:t xml:space="preserve">You </w:t>
      </w:r>
      <w:proofErr w:type="gramStart"/>
      <w:r>
        <w:rPr>
          <w:sz w:val="22"/>
          <w:szCs w:val="22"/>
        </w:rPr>
        <w:t>are requested</w:t>
      </w:r>
      <w:proofErr w:type="gramEnd"/>
      <w:r>
        <w:rPr>
          <w:sz w:val="22"/>
          <w:szCs w:val="22"/>
        </w:rPr>
        <w:t xml:space="preserve"> to read this P</w:t>
      </w:r>
      <w:r w:rsidR="00396C6A">
        <w:rPr>
          <w:sz w:val="22"/>
          <w:szCs w:val="22"/>
        </w:rPr>
        <w:t>IS</w:t>
      </w:r>
      <w:r w:rsidR="00400825">
        <w:rPr>
          <w:sz w:val="22"/>
          <w:szCs w:val="22"/>
        </w:rPr>
        <w:t xml:space="preserve">CF in full </w:t>
      </w:r>
      <w:r>
        <w:rPr>
          <w:sz w:val="22"/>
          <w:szCs w:val="22"/>
        </w:rPr>
        <w:t>prior to your screening visit. Y</w:t>
      </w:r>
      <w:r w:rsidRPr="009C6C5E">
        <w:rPr>
          <w:sz w:val="22"/>
          <w:szCs w:val="22"/>
        </w:rPr>
        <w:t>ou would have ha</w:t>
      </w:r>
      <w:r>
        <w:rPr>
          <w:sz w:val="22"/>
          <w:szCs w:val="22"/>
        </w:rPr>
        <w:t>d at least seven days to read these documents</w:t>
      </w:r>
      <w:r w:rsidRPr="009C6C5E">
        <w:rPr>
          <w:sz w:val="22"/>
          <w:szCs w:val="22"/>
        </w:rPr>
        <w:t xml:space="preserve"> before attending the screening </w:t>
      </w:r>
      <w:proofErr w:type="gramStart"/>
      <w:r w:rsidRPr="009C6C5E">
        <w:rPr>
          <w:sz w:val="22"/>
          <w:szCs w:val="22"/>
        </w:rPr>
        <w:t>visit which</w:t>
      </w:r>
      <w:proofErr w:type="gramEnd"/>
      <w:r w:rsidRPr="009C6C5E">
        <w:rPr>
          <w:sz w:val="22"/>
          <w:szCs w:val="22"/>
        </w:rPr>
        <w:t xml:space="preserve"> will occur from 7 to 21 days prior to you receiving the first loading dose of tafenoqui</w:t>
      </w:r>
      <w:r w:rsidR="00900A1E">
        <w:rPr>
          <w:sz w:val="22"/>
          <w:szCs w:val="22"/>
        </w:rPr>
        <w:t>ne</w:t>
      </w:r>
      <w:r w:rsidRPr="009C6C5E">
        <w:rPr>
          <w:sz w:val="22"/>
          <w:szCs w:val="22"/>
        </w:rPr>
        <w:t>.</w:t>
      </w:r>
      <w:r>
        <w:rPr>
          <w:sz w:val="22"/>
          <w:szCs w:val="22"/>
        </w:rPr>
        <w:t xml:space="preserve"> </w:t>
      </w:r>
      <w:r w:rsidR="00396C6A">
        <w:rPr>
          <w:sz w:val="22"/>
          <w:szCs w:val="22"/>
        </w:rPr>
        <w:t xml:space="preserve">A brief description of each visit </w:t>
      </w:r>
      <w:proofErr w:type="gramStart"/>
      <w:r w:rsidR="00396C6A">
        <w:rPr>
          <w:sz w:val="22"/>
          <w:szCs w:val="22"/>
        </w:rPr>
        <w:t>is</w:t>
      </w:r>
      <w:r>
        <w:rPr>
          <w:sz w:val="22"/>
          <w:szCs w:val="22"/>
        </w:rPr>
        <w:t xml:space="preserve"> provided</w:t>
      </w:r>
      <w:proofErr w:type="gramEnd"/>
      <w:r>
        <w:rPr>
          <w:sz w:val="22"/>
          <w:szCs w:val="22"/>
        </w:rPr>
        <w:t xml:space="preserve"> below:</w:t>
      </w:r>
    </w:p>
    <w:p w14:paraId="6503751D" w14:textId="1146E7C4" w:rsidR="00376D68" w:rsidRPr="00BF248B" w:rsidRDefault="00376D68" w:rsidP="0017307D">
      <w:pPr>
        <w:autoSpaceDE w:val="0"/>
        <w:autoSpaceDN w:val="0"/>
        <w:adjustRightInd w:val="0"/>
        <w:spacing w:before="120" w:after="0"/>
        <w:rPr>
          <w:rFonts w:ascii="Calibri" w:hAnsi="Calibri" w:cs="Calibri"/>
          <w:color w:val="000000"/>
        </w:rPr>
      </w:pPr>
      <w:r w:rsidRPr="009C6C5E">
        <w:rPr>
          <w:noProof/>
          <w:lang w:val="en-AU" w:eastAsia="en-AU"/>
        </w:rPr>
        <mc:AlternateContent>
          <mc:Choice Requires="wps">
            <w:drawing>
              <wp:anchor distT="91440" distB="91440" distL="114300" distR="114300" simplePos="0" relativeHeight="251663872" behindDoc="0" locked="0" layoutInCell="1" allowOverlap="1" wp14:anchorId="50B0D517" wp14:editId="2AEBC15A">
                <wp:simplePos x="0" y="0"/>
                <wp:positionH relativeFrom="column">
                  <wp:align>center</wp:align>
                </wp:positionH>
                <wp:positionV relativeFrom="paragraph">
                  <wp:posOffset>113030</wp:posOffset>
                </wp:positionV>
                <wp:extent cx="5897880" cy="256032"/>
                <wp:effectExtent l="0" t="0" r="26670"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56032"/>
                        </a:xfrm>
                        <a:prstGeom prst="rect">
                          <a:avLst/>
                        </a:prstGeom>
                        <a:solidFill>
                          <a:srgbClr val="FFFFFF"/>
                        </a:solidFill>
                        <a:ln w="9525">
                          <a:solidFill>
                            <a:srgbClr val="000000"/>
                          </a:solidFill>
                          <a:miter lim="800000"/>
                          <a:headEnd/>
                          <a:tailEnd/>
                        </a:ln>
                      </wps:spPr>
                      <wps:txbx>
                        <w:txbxContent>
                          <w:p w14:paraId="6B4D4E22" w14:textId="77777777" w:rsidR="00CD64BF" w:rsidRDefault="00CD64BF" w:rsidP="00376D68">
                            <w:pPr>
                              <w:shd w:val="clear" w:color="auto" w:fill="DBE5F1" w:themeFill="accent1" w:themeFillTint="33"/>
                              <w:tabs>
                                <w:tab w:val="left" w:pos="900"/>
                              </w:tabs>
                              <w:rPr>
                                <w:b/>
                              </w:rPr>
                            </w:pPr>
                            <w:r>
                              <w:rPr>
                                <w:b/>
                              </w:rPr>
                              <w:t>Screening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D517" id="_x0000_t202" coordsize="21600,21600" o:spt="202" path="m,l,21600r21600,l21600,xe">
                <v:stroke joinstyle="miter"/>
                <v:path gradientshapeok="t" o:connecttype="rect"/>
              </v:shapetype>
              <v:shape id="Text Box 5" o:spid="_x0000_s1026" type="#_x0000_t202" style="position:absolute;margin-left:0;margin-top:8.9pt;width:464.4pt;height:20.15pt;z-index:251663872;visibility:visible;mso-wrap-style:square;mso-width-percent:0;mso-height-percent:0;mso-wrap-distance-left:9pt;mso-wrap-distance-top:7.2pt;mso-wrap-distance-right:9pt;mso-wrap-distance-bottom:7.2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">
                <v:textbox>
                  <w:txbxContent>
                    <w:p w14:paraId="6B4D4E22" w14:textId="77777777" w:rsidR="00CD64BF" w:rsidRDefault="00CD64BF" w:rsidP="00376D68">
                      <w:pPr>
                        <w:shd w:val="clear" w:color="auto" w:fill="DBE5F1" w:themeFill="accent1" w:themeFillTint="33"/>
                        <w:tabs>
                          <w:tab w:val="left" w:pos="900"/>
                        </w:tabs>
                        <w:rPr>
                          <w:b/>
                        </w:rPr>
                      </w:pPr>
                      <w:r>
                        <w:rPr>
                          <w:b/>
                        </w:rPr>
                        <w:t>Screening visit</w:t>
                      </w:r>
                    </w:p>
                  </w:txbxContent>
                </v:textbox>
                <w10:wrap type="topAndBottom"/>
              </v:shape>
            </w:pict>
          </mc:Fallback>
        </mc:AlternateContent>
      </w:r>
      <w:r w:rsidRPr="009C6C5E">
        <w:rPr>
          <w:rFonts w:ascii="Calibri" w:hAnsi="Calibri" w:cs="Calibri"/>
          <w:color w:val="000000"/>
        </w:rPr>
        <w:t>For the screening visit</w:t>
      </w:r>
      <w:r w:rsidRPr="00BF248B">
        <w:rPr>
          <w:rFonts w:ascii="Calibri" w:hAnsi="Calibri" w:cs="Calibri"/>
          <w:color w:val="000000"/>
        </w:rPr>
        <w:t xml:space="preserve">, you </w:t>
      </w:r>
      <w:proofErr w:type="gramStart"/>
      <w:r w:rsidRPr="00BF248B">
        <w:rPr>
          <w:rFonts w:ascii="Calibri" w:hAnsi="Calibri" w:cs="Calibri"/>
          <w:color w:val="000000"/>
        </w:rPr>
        <w:t>will be asked</w:t>
      </w:r>
      <w:proofErr w:type="gramEnd"/>
      <w:r w:rsidRPr="00BF248B">
        <w:rPr>
          <w:rFonts w:ascii="Calibri" w:hAnsi="Calibri" w:cs="Calibri"/>
          <w:color w:val="000000"/>
        </w:rPr>
        <w:t xml:space="preserve"> to come to the clinical trial site at </w:t>
      </w:r>
      <w:r w:rsidR="00900A1E" w:rsidRPr="00BF248B">
        <w:rPr>
          <w:rFonts w:ascii="Calibri" w:hAnsi="Calibri" w:cs="Calibri"/>
          <w:color w:val="000000"/>
        </w:rPr>
        <w:t>VMMU</w:t>
      </w:r>
      <w:r w:rsidRPr="00BF248B">
        <w:rPr>
          <w:bCs/>
          <w:color w:val="201F1E"/>
          <w:lang w:val="en"/>
        </w:rPr>
        <w:t xml:space="preserve"> </w:t>
      </w:r>
      <w:r w:rsidRPr="00BF248B">
        <w:rPr>
          <w:rFonts w:ascii="Calibri" w:hAnsi="Calibri" w:cs="Calibri"/>
          <w:color w:val="000000"/>
        </w:rPr>
        <w:t xml:space="preserve">without the need of an over-night fast. During the screening visit, the </w:t>
      </w:r>
      <w:r w:rsidR="00463CFB" w:rsidRPr="00BF248B">
        <w:rPr>
          <w:rFonts w:ascii="Calibri" w:hAnsi="Calibri" w:cs="Calibri"/>
          <w:color w:val="000000"/>
        </w:rPr>
        <w:t>PI/Co-PI/Co-Investigator</w:t>
      </w:r>
      <w:r w:rsidR="00683193" w:rsidRPr="00BF248B">
        <w:rPr>
          <w:rFonts w:ascii="Calibri" w:hAnsi="Calibri" w:cs="Calibri"/>
          <w:color w:val="000000"/>
        </w:rPr>
        <w:t xml:space="preserve"> </w:t>
      </w:r>
      <w:r w:rsidRPr="00BF248B">
        <w:rPr>
          <w:rFonts w:ascii="Calibri" w:hAnsi="Calibri" w:cs="Calibri"/>
          <w:color w:val="000000"/>
        </w:rPr>
        <w:t>will discuss the details of the clinical trial with you, and yo</w:t>
      </w:r>
      <w:r w:rsidR="00400825">
        <w:rPr>
          <w:rFonts w:ascii="Calibri" w:hAnsi="Calibri" w:cs="Calibri"/>
          <w:color w:val="000000"/>
        </w:rPr>
        <w:t xml:space="preserve">u </w:t>
      </w:r>
      <w:proofErr w:type="gramStart"/>
      <w:r w:rsidR="00400825">
        <w:rPr>
          <w:rFonts w:ascii="Calibri" w:hAnsi="Calibri" w:cs="Calibri"/>
          <w:color w:val="000000"/>
        </w:rPr>
        <w:t>will be asked</w:t>
      </w:r>
      <w:proofErr w:type="gramEnd"/>
      <w:r w:rsidR="00400825">
        <w:rPr>
          <w:rFonts w:ascii="Calibri" w:hAnsi="Calibri" w:cs="Calibri"/>
          <w:color w:val="000000"/>
        </w:rPr>
        <w:t xml:space="preserve"> to read the PISCF </w:t>
      </w:r>
      <w:r w:rsidRPr="00BF248B">
        <w:rPr>
          <w:rFonts w:ascii="Calibri" w:hAnsi="Calibri" w:cs="Calibri"/>
          <w:color w:val="000000"/>
        </w:rPr>
        <w:t xml:space="preserve">and be encouraged to ask questions associated with your potential participation. This </w:t>
      </w:r>
      <w:proofErr w:type="gramStart"/>
      <w:r w:rsidRPr="00BF248B">
        <w:rPr>
          <w:rFonts w:ascii="Calibri" w:hAnsi="Calibri" w:cs="Calibri"/>
          <w:color w:val="000000"/>
        </w:rPr>
        <w:t>will be done</w:t>
      </w:r>
      <w:proofErr w:type="gramEnd"/>
      <w:r w:rsidRPr="00BF248B">
        <w:rPr>
          <w:rFonts w:ascii="Calibri" w:hAnsi="Calibri" w:cs="Calibri"/>
          <w:color w:val="000000"/>
        </w:rPr>
        <w:t xml:space="preserve"> in a private room so your discussion with the </w:t>
      </w:r>
      <w:r w:rsidR="00463CFB" w:rsidRPr="00BF248B">
        <w:rPr>
          <w:rFonts w:ascii="Calibri" w:hAnsi="Calibri" w:cs="Calibri"/>
          <w:color w:val="000000"/>
        </w:rPr>
        <w:t>PI/Co-PI/Co-Investigator</w:t>
      </w:r>
      <w:r w:rsidR="00A17EEE" w:rsidRPr="00BF248B">
        <w:rPr>
          <w:rFonts w:ascii="Calibri" w:hAnsi="Calibri" w:cs="Calibri"/>
          <w:color w:val="000000"/>
        </w:rPr>
        <w:t xml:space="preserve"> </w:t>
      </w:r>
      <w:r w:rsidRPr="00BF248B">
        <w:rPr>
          <w:rFonts w:ascii="Calibri" w:hAnsi="Calibri" w:cs="Calibri"/>
          <w:color w:val="000000"/>
        </w:rPr>
        <w:t xml:space="preserve">including medical information will be kept confidential between yourself and the </w:t>
      </w:r>
      <w:r w:rsidR="00463CFB" w:rsidRPr="00BF248B">
        <w:rPr>
          <w:rFonts w:ascii="Calibri" w:hAnsi="Calibri" w:cs="Calibri"/>
          <w:color w:val="000000"/>
        </w:rPr>
        <w:t>PI/Co-PI/Co-Investigator</w:t>
      </w:r>
      <w:r w:rsidRPr="00BF248B">
        <w:rPr>
          <w:rFonts w:ascii="Calibri" w:hAnsi="Calibri" w:cs="Calibri"/>
          <w:color w:val="000000"/>
        </w:rPr>
        <w:t xml:space="preserve">. You </w:t>
      </w:r>
      <w:proofErr w:type="gramStart"/>
      <w:r w:rsidRPr="00BF248B">
        <w:rPr>
          <w:rFonts w:ascii="Calibri" w:hAnsi="Calibri" w:cs="Calibri"/>
          <w:color w:val="000000"/>
        </w:rPr>
        <w:t>will be fully informed</w:t>
      </w:r>
      <w:proofErr w:type="gramEnd"/>
      <w:r w:rsidRPr="00BF248B">
        <w:rPr>
          <w:rFonts w:ascii="Calibri" w:hAnsi="Calibri" w:cs="Calibri"/>
          <w:color w:val="000000"/>
        </w:rPr>
        <w:t xml:space="preserve"> by the </w:t>
      </w:r>
      <w:r w:rsidR="00463CFB" w:rsidRPr="00BF248B">
        <w:rPr>
          <w:rFonts w:ascii="Calibri" w:hAnsi="Calibri" w:cs="Calibri"/>
          <w:color w:val="000000"/>
        </w:rPr>
        <w:t>PI/Co-PI/Co-Investigator</w:t>
      </w:r>
      <w:r w:rsidRPr="00BF248B">
        <w:rPr>
          <w:rFonts w:ascii="Calibri" w:hAnsi="Calibri" w:cs="Calibri"/>
          <w:color w:val="000000"/>
        </w:rPr>
        <w:t xml:space="preserve"> of the purpose of the study and your role and responsibilities. If you decide to participate in the study, you must sign the ICF before any procedures are c</w:t>
      </w:r>
      <w:r w:rsidR="00A17EEE" w:rsidRPr="00BF248B">
        <w:rPr>
          <w:rFonts w:ascii="Calibri" w:hAnsi="Calibri" w:cs="Calibri"/>
          <w:color w:val="000000"/>
        </w:rPr>
        <w:t xml:space="preserve">arried out between yourself, </w:t>
      </w:r>
      <w:r w:rsidRPr="00BF248B">
        <w:rPr>
          <w:rFonts w:ascii="Calibri" w:hAnsi="Calibri" w:cs="Calibri"/>
          <w:color w:val="000000"/>
        </w:rPr>
        <w:t xml:space="preserve">the </w:t>
      </w:r>
      <w:r w:rsidR="00463CFB" w:rsidRPr="00BF248B">
        <w:rPr>
          <w:rFonts w:ascii="Calibri" w:hAnsi="Calibri" w:cs="Calibri"/>
          <w:color w:val="000000"/>
        </w:rPr>
        <w:t>PI/Co-PI/Co-Investigator</w:t>
      </w:r>
      <w:r w:rsidR="00A17EEE" w:rsidRPr="00BF248B">
        <w:rPr>
          <w:rFonts w:ascii="Calibri" w:hAnsi="Calibri" w:cs="Calibri"/>
          <w:color w:val="000000"/>
        </w:rPr>
        <w:t xml:space="preserve"> and </w:t>
      </w:r>
      <w:r w:rsidRPr="00BF248B">
        <w:rPr>
          <w:rFonts w:ascii="Calibri" w:hAnsi="Calibri" w:cs="Calibri"/>
          <w:color w:val="000000"/>
        </w:rPr>
        <w:t xml:space="preserve">clinical trial site staff. You </w:t>
      </w:r>
      <w:proofErr w:type="gramStart"/>
      <w:r w:rsidRPr="00BF248B">
        <w:rPr>
          <w:rFonts w:ascii="Calibri" w:hAnsi="Calibri" w:cs="Calibri"/>
          <w:color w:val="000000"/>
        </w:rPr>
        <w:t>will then be given</w:t>
      </w:r>
      <w:proofErr w:type="gramEnd"/>
      <w:r w:rsidRPr="00BF248B">
        <w:rPr>
          <w:rFonts w:ascii="Calibri" w:hAnsi="Calibri" w:cs="Calibri"/>
          <w:color w:val="000000"/>
        </w:rPr>
        <w:t xml:space="preserve"> a copy of the </w:t>
      </w:r>
      <w:r w:rsidR="00400825">
        <w:rPr>
          <w:rFonts w:ascii="Calibri" w:hAnsi="Calibri" w:cs="Calibri"/>
          <w:color w:val="000000"/>
        </w:rPr>
        <w:t xml:space="preserve">signed </w:t>
      </w:r>
      <w:r w:rsidRPr="00BF248B">
        <w:rPr>
          <w:rFonts w:ascii="Calibri" w:hAnsi="Calibri" w:cs="Calibri"/>
          <w:color w:val="000000"/>
        </w:rPr>
        <w:t>PIS</w:t>
      </w:r>
      <w:r w:rsidR="00400825">
        <w:rPr>
          <w:rFonts w:ascii="Calibri" w:hAnsi="Calibri" w:cs="Calibri"/>
          <w:color w:val="000000"/>
        </w:rPr>
        <w:t xml:space="preserve">CF </w:t>
      </w:r>
      <w:r w:rsidRPr="00BF248B">
        <w:rPr>
          <w:rFonts w:ascii="Calibri" w:hAnsi="Calibri" w:cs="Calibri"/>
          <w:color w:val="000000"/>
        </w:rPr>
        <w:t>for your rec</w:t>
      </w:r>
      <w:r w:rsidR="00F31EAD" w:rsidRPr="00BF248B">
        <w:rPr>
          <w:rFonts w:ascii="Calibri" w:hAnsi="Calibri" w:cs="Calibri"/>
          <w:color w:val="000000"/>
        </w:rPr>
        <w:t>ords.</w:t>
      </w:r>
    </w:p>
    <w:p w14:paraId="69BC1ED1" w14:textId="655F6BF7" w:rsidR="00396C6A" w:rsidRPr="009C6C5E" w:rsidRDefault="00A06BBC" w:rsidP="0017307D">
      <w:pPr>
        <w:autoSpaceDE w:val="0"/>
        <w:autoSpaceDN w:val="0"/>
        <w:adjustRightInd w:val="0"/>
        <w:spacing w:before="120" w:after="0"/>
        <w:rPr>
          <w:rFonts w:ascii="Calibri" w:hAnsi="Calibri" w:cs="Calibri"/>
          <w:color w:val="000000"/>
        </w:rPr>
      </w:pPr>
      <w:r w:rsidRPr="00BF248B">
        <w:rPr>
          <w:rFonts w:ascii="Calibri" w:hAnsi="Calibri" w:cs="Calibri"/>
          <w:color w:val="000000"/>
        </w:rPr>
        <w:t>T</w:t>
      </w:r>
      <w:r w:rsidR="00396C6A" w:rsidRPr="00BF248B">
        <w:rPr>
          <w:rFonts w:ascii="Calibri" w:hAnsi="Calibri" w:cs="Calibri"/>
          <w:color w:val="000000"/>
        </w:rPr>
        <w:t xml:space="preserve">he screening procedures will begin to determine your eligibility to participate in the study. If you satisfy all entry criteria during the screening tests, </w:t>
      </w:r>
      <w:proofErr w:type="gramStart"/>
      <w:r w:rsidR="00396C6A" w:rsidRPr="00BF248B">
        <w:rPr>
          <w:rFonts w:ascii="Calibri" w:hAnsi="Calibri" w:cs="Calibri"/>
          <w:color w:val="000000"/>
        </w:rPr>
        <w:t>you be considered</w:t>
      </w:r>
      <w:proofErr w:type="gramEnd"/>
      <w:r w:rsidR="00396C6A" w:rsidRPr="00BF248B">
        <w:rPr>
          <w:rFonts w:ascii="Calibri" w:hAnsi="Calibri" w:cs="Calibri"/>
          <w:color w:val="000000"/>
        </w:rPr>
        <w:t xml:space="preserve"> eligible to participate in the study. The</w:t>
      </w:r>
      <w:r w:rsidR="00396C6A" w:rsidRPr="009C6C5E">
        <w:rPr>
          <w:rFonts w:ascii="Calibri" w:hAnsi="Calibri" w:cs="Calibri"/>
          <w:color w:val="000000"/>
        </w:rPr>
        <w:t xml:space="preserve"> screening </w:t>
      </w:r>
      <w:r w:rsidR="00396C6A">
        <w:rPr>
          <w:rFonts w:ascii="Calibri" w:hAnsi="Calibri" w:cs="Calibri"/>
          <w:color w:val="000000"/>
        </w:rPr>
        <w:t xml:space="preserve">procedures, </w:t>
      </w:r>
      <w:r w:rsidR="00396C6A" w:rsidRPr="009C6C5E">
        <w:rPr>
          <w:rFonts w:ascii="Calibri" w:hAnsi="Calibri" w:cs="Calibri"/>
          <w:color w:val="000000"/>
        </w:rPr>
        <w:t>clinical assessments and laborat</w:t>
      </w:r>
      <w:r w:rsidR="00396C6A">
        <w:rPr>
          <w:rFonts w:ascii="Calibri" w:hAnsi="Calibri" w:cs="Calibri"/>
          <w:color w:val="000000"/>
        </w:rPr>
        <w:t>ory tests involving your participation</w:t>
      </w:r>
      <w:r w:rsidR="00396C6A" w:rsidRPr="009C6C5E">
        <w:rPr>
          <w:rFonts w:ascii="Calibri" w:hAnsi="Calibri" w:cs="Calibri"/>
          <w:color w:val="000000"/>
        </w:rPr>
        <w:t xml:space="preserve"> </w:t>
      </w:r>
      <w:proofErr w:type="gramStart"/>
      <w:r w:rsidR="00396C6A" w:rsidRPr="009C6C5E">
        <w:rPr>
          <w:rFonts w:ascii="Calibri" w:hAnsi="Calibri" w:cs="Calibri"/>
          <w:color w:val="000000"/>
        </w:rPr>
        <w:t>will be performed</w:t>
      </w:r>
      <w:proofErr w:type="gramEnd"/>
      <w:r w:rsidR="00396C6A" w:rsidRPr="009C6C5E">
        <w:rPr>
          <w:rFonts w:ascii="Calibri" w:hAnsi="Calibri" w:cs="Calibri"/>
          <w:color w:val="000000"/>
        </w:rPr>
        <w:t xml:space="preserve"> </w:t>
      </w:r>
      <w:r w:rsidR="00396C6A" w:rsidRPr="00BF248B">
        <w:rPr>
          <w:rFonts w:ascii="Calibri" w:hAnsi="Calibri" w:cs="Calibri"/>
          <w:color w:val="000000"/>
        </w:rPr>
        <w:t>by the</w:t>
      </w:r>
      <w:r w:rsidR="00A17EEE" w:rsidRPr="00BF248B">
        <w:rPr>
          <w:rFonts w:ascii="Calibri" w:hAnsi="Calibri" w:cs="Calibri"/>
          <w:color w:val="000000"/>
        </w:rPr>
        <w:t xml:space="preserve"> </w:t>
      </w:r>
      <w:r w:rsidR="00463CFB" w:rsidRPr="00BF248B">
        <w:rPr>
          <w:rFonts w:ascii="Calibri" w:hAnsi="Calibri" w:cs="Calibri"/>
          <w:color w:val="000000"/>
        </w:rPr>
        <w:t>PI/Co-PI/Co-Investigator</w:t>
      </w:r>
      <w:r w:rsidR="00A17EEE" w:rsidRPr="00BF248B">
        <w:rPr>
          <w:rFonts w:ascii="Calibri" w:hAnsi="Calibri" w:cs="Calibri"/>
          <w:color w:val="000000"/>
        </w:rPr>
        <w:t xml:space="preserve"> and</w:t>
      </w:r>
      <w:r w:rsidR="00A17EEE">
        <w:rPr>
          <w:rFonts w:ascii="Calibri" w:hAnsi="Calibri" w:cs="Calibri"/>
          <w:color w:val="000000"/>
        </w:rPr>
        <w:t xml:space="preserve"> </w:t>
      </w:r>
      <w:r w:rsidR="00A17EEE" w:rsidRPr="009C6C5E">
        <w:rPr>
          <w:rFonts w:ascii="Calibri" w:hAnsi="Calibri" w:cs="Calibri"/>
          <w:color w:val="000000"/>
        </w:rPr>
        <w:t>clinical trial site staff</w:t>
      </w:r>
      <w:r w:rsidR="00396C6A" w:rsidRPr="009C6C5E">
        <w:rPr>
          <w:rFonts w:ascii="Calibri" w:hAnsi="Calibri" w:cs="Calibri"/>
          <w:color w:val="000000"/>
        </w:rPr>
        <w:t xml:space="preserve"> </w:t>
      </w:r>
      <w:r w:rsidR="00396C6A">
        <w:rPr>
          <w:rFonts w:ascii="Calibri" w:hAnsi="Calibri" w:cs="Calibri"/>
          <w:color w:val="000000"/>
        </w:rPr>
        <w:t xml:space="preserve">and recorded </w:t>
      </w:r>
      <w:r w:rsidR="00396C6A" w:rsidRPr="009C6C5E">
        <w:rPr>
          <w:rFonts w:ascii="Calibri" w:hAnsi="Calibri" w:cs="Calibri"/>
          <w:color w:val="000000"/>
        </w:rPr>
        <w:t>as follows:</w:t>
      </w:r>
    </w:p>
    <w:p w14:paraId="70F71848" w14:textId="347BF378" w:rsidR="00396C6A" w:rsidRDefault="00396C6A" w:rsidP="0017307D">
      <w:pPr>
        <w:pStyle w:val="ListParagraph"/>
        <w:numPr>
          <w:ilvl w:val="0"/>
          <w:numId w:val="18"/>
        </w:numPr>
        <w:tabs>
          <w:tab w:val="left" w:pos="360"/>
        </w:tabs>
        <w:autoSpaceDE w:val="0"/>
        <w:autoSpaceDN w:val="0"/>
        <w:adjustRightInd w:val="0"/>
        <w:spacing w:after="0"/>
        <w:ind w:hanging="720"/>
        <w:rPr>
          <w:rFonts w:ascii="Calibri" w:hAnsi="Calibri" w:cs="Calibri"/>
          <w:color w:val="000000"/>
        </w:rPr>
      </w:pPr>
      <w:r>
        <w:rPr>
          <w:rFonts w:ascii="Calibri" w:hAnsi="Calibri" w:cs="Calibri"/>
          <w:color w:val="000000"/>
        </w:rPr>
        <w:t xml:space="preserve">A </w:t>
      </w:r>
      <w:r w:rsidR="00142DEE">
        <w:rPr>
          <w:rFonts w:ascii="Calibri" w:hAnsi="Calibri" w:cs="Calibri"/>
          <w:color w:val="000000"/>
        </w:rPr>
        <w:t xml:space="preserve">screening </w:t>
      </w:r>
      <w:r>
        <w:rPr>
          <w:rFonts w:ascii="Calibri" w:hAnsi="Calibri" w:cs="Calibri"/>
          <w:color w:val="000000"/>
        </w:rPr>
        <w:t>study</w:t>
      </w:r>
      <w:r w:rsidRPr="009C6C5E">
        <w:rPr>
          <w:rFonts w:ascii="Calibri" w:hAnsi="Calibri" w:cs="Calibri"/>
          <w:color w:val="000000"/>
        </w:rPr>
        <w:t xml:space="preserve"> </w:t>
      </w:r>
      <w:r>
        <w:rPr>
          <w:rFonts w:ascii="Calibri" w:hAnsi="Calibri" w:cs="Calibri"/>
          <w:color w:val="000000"/>
        </w:rPr>
        <w:t xml:space="preserve">identification </w:t>
      </w:r>
      <w:r w:rsidRPr="009C6C5E">
        <w:rPr>
          <w:rFonts w:ascii="Calibri" w:hAnsi="Calibri" w:cs="Calibri"/>
          <w:color w:val="000000"/>
        </w:rPr>
        <w:t xml:space="preserve">number </w:t>
      </w:r>
      <w:proofErr w:type="gramStart"/>
      <w:r w:rsidRPr="009C6C5E">
        <w:rPr>
          <w:rFonts w:ascii="Calibri" w:hAnsi="Calibri" w:cs="Calibri"/>
          <w:color w:val="000000"/>
        </w:rPr>
        <w:t>will be assigned</w:t>
      </w:r>
      <w:proofErr w:type="gramEnd"/>
      <w:r w:rsidRPr="009C6C5E">
        <w:rPr>
          <w:rFonts w:ascii="Calibri" w:hAnsi="Calibri" w:cs="Calibri"/>
          <w:color w:val="000000"/>
        </w:rPr>
        <w:t xml:space="preserve"> to you.</w:t>
      </w:r>
    </w:p>
    <w:p w14:paraId="7F193053" w14:textId="43647233" w:rsidR="00396C6A" w:rsidRPr="009C6C5E" w:rsidRDefault="00683193"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Pr>
          <w:rFonts w:ascii="Calibri" w:hAnsi="Calibri" w:cs="Calibri"/>
          <w:color w:val="000000"/>
        </w:rPr>
        <w:t>Your m</w:t>
      </w:r>
      <w:r w:rsidR="00396C6A" w:rsidRPr="009C6C5E">
        <w:rPr>
          <w:rFonts w:ascii="Calibri" w:hAnsi="Calibri" w:cs="Calibri"/>
          <w:color w:val="000000"/>
        </w:rPr>
        <w:t xml:space="preserve">edical and social histories and </w:t>
      </w:r>
      <w:r w:rsidR="00396C6A">
        <w:rPr>
          <w:rFonts w:ascii="Calibri" w:hAnsi="Calibri" w:cs="Calibri"/>
          <w:color w:val="000000"/>
        </w:rPr>
        <w:t xml:space="preserve">current medications </w:t>
      </w:r>
      <w:proofErr w:type="gramStart"/>
      <w:r w:rsidR="00396C6A">
        <w:rPr>
          <w:rFonts w:ascii="Calibri" w:hAnsi="Calibri" w:cs="Calibri"/>
          <w:color w:val="000000"/>
        </w:rPr>
        <w:t>will be recorded</w:t>
      </w:r>
      <w:proofErr w:type="gramEnd"/>
      <w:r w:rsidR="00396C6A" w:rsidRPr="009C6C5E">
        <w:rPr>
          <w:rFonts w:ascii="Calibri" w:hAnsi="Calibri" w:cs="Calibri"/>
          <w:color w:val="000000"/>
        </w:rPr>
        <w:t>.</w:t>
      </w:r>
    </w:p>
    <w:p w14:paraId="045FD5F2" w14:textId="4ED5EBFC" w:rsidR="00396C6A" w:rsidRPr="009C6C5E" w:rsidRDefault="00683193"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Pr>
          <w:rFonts w:ascii="Calibri" w:hAnsi="Calibri" w:cs="Calibri"/>
          <w:color w:val="000000"/>
        </w:rPr>
        <w:t>Your d</w:t>
      </w:r>
      <w:r w:rsidR="00396C6A" w:rsidRPr="009C6C5E">
        <w:rPr>
          <w:rFonts w:ascii="Calibri" w:hAnsi="Calibri" w:cs="Calibri"/>
          <w:color w:val="000000"/>
        </w:rPr>
        <w:t>emographic data (date of birth, gender, race, and ethnicity)</w:t>
      </w:r>
      <w:r w:rsidR="00396C6A">
        <w:rPr>
          <w:rFonts w:ascii="Calibri" w:hAnsi="Calibri" w:cs="Calibri"/>
          <w:color w:val="000000"/>
        </w:rPr>
        <w:t xml:space="preserve">, </w:t>
      </w:r>
      <w:r w:rsidR="00396C6A" w:rsidRPr="009C6C5E">
        <w:rPr>
          <w:rFonts w:ascii="Calibri" w:hAnsi="Calibri" w:cs="Calibri"/>
          <w:color w:val="000000"/>
        </w:rPr>
        <w:t>body height and body weight</w:t>
      </w:r>
      <w:r w:rsidR="00396C6A">
        <w:rPr>
          <w:rFonts w:ascii="Calibri" w:hAnsi="Calibri" w:cs="Calibri"/>
          <w:color w:val="000000"/>
        </w:rPr>
        <w:t xml:space="preserve"> </w:t>
      </w:r>
      <w:proofErr w:type="gramStart"/>
      <w:r w:rsidR="00396C6A">
        <w:rPr>
          <w:rFonts w:ascii="Calibri" w:hAnsi="Calibri" w:cs="Calibri"/>
          <w:color w:val="000000"/>
        </w:rPr>
        <w:t>will be collected</w:t>
      </w:r>
      <w:proofErr w:type="gramEnd"/>
      <w:r w:rsidR="00396C6A" w:rsidRPr="009C6C5E">
        <w:rPr>
          <w:rFonts w:ascii="Calibri" w:hAnsi="Calibri" w:cs="Calibri"/>
          <w:color w:val="000000"/>
        </w:rPr>
        <w:t>.</w:t>
      </w:r>
    </w:p>
    <w:p w14:paraId="6B9F46B4" w14:textId="77777777" w:rsidR="00396C6A" w:rsidRPr="009C6C5E" w:rsidRDefault="00396C6A" w:rsidP="0017307D">
      <w:pPr>
        <w:pStyle w:val="ListParagraph"/>
        <w:numPr>
          <w:ilvl w:val="0"/>
          <w:numId w:val="18"/>
        </w:numPr>
        <w:tabs>
          <w:tab w:val="left" w:pos="360"/>
        </w:tabs>
        <w:autoSpaceDE w:val="0"/>
        <w:autoSpaceDN w:val="0"/>
        <w:adjustRightInd w:val="0"/>
        <w:spacing w:after="0"/>
        <w:ind w:hanging="720"/>
        <w:rPr>
          <w:rFonts w:ascii="Calibri" w:hAnsi="Calibri" w:cs="Calibri"/>
          <w:color w:val="000000"/>
        </w:rPr>
      </w:pPr>
      <w:r>
        <w:rPr>
          <w:rFonts w:ascii="Calibri" w:hAnsi="Calibri" w:cs="Calibri"/>
          <w:color w:val="000000"/>
        </w:rPr>
        <w:t>You will c</w:t>
      </w:r>
      <w:r w:rsidRPr="009C6C5E">
        <w:rPr>
          <w:rFonts w:ascii="Calibri" w:hAnsi="Calibri"/>
        </w:rPr>
        <w:t xml:space="preserve">omplete </w:t>
      </w:r>
      <w:r>
        <w:rPr>
          <w:rFonts w:ascii="Calibri" w:hAnsi="Calibri"/>
        </w:rPr>
        <w:t xml:space="preserve">a </w:t>
      </w:r>
      <w:r w:rsidRPr="009C6C5E">
        <w:rPr>
          <w:rFonts w:ascii="Calibri" w:hAnsi="Calibri"/>
        </w:rPr>
        <w:t>physical examination.</w:t>
      </w:r>
    </w:p>
    <w:p w14:paraId="58686485" w14:textId="77777777" w:rsidR="00396C6A" w:rsidRPr="009C6C5E" w:rsidRDefault="00396C6A"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Pr>
          <w:rFonts w:ascii="Calibri" w:hAnsi="Calibri"/>
        </w:rPr>
        <w:t xml:space="preserve">You </w:t>
      </w:r>
      <w:proofErr w:type="gramStart"/>
      <w:r>
        <w:rPr>
          <w:rFonts w:ascii="Calibri" w:hAnsi="Calibri"/>
        </w:rPr>
        <w:t>will be given</w:t>
      </w:r>
      <w:proofErr w:type="gramEnd"/>
      <w:r>
        <w:rPr>
          <w:rFonts w:ascii="Calibri" w:hAnsi="Calibri"/>
        </w:rPr>
        <w:t xml:space="preserve"> </w:t>
      </w:r>
      <w:r w:rsidRPr="009C6C5E">
        <w:rPr>
          <w:rFonts w:ascii="Calibri" w:hAnsi="Calibri"/>
        </w:rPr>
        <w:t>the Beck Depression Inventory</w:t>
      </w:r>
      <w:r>
        <w:rPr>
          <w:rFonts w:ascii="Calibri" w:hAnsi="Calibri"/>
        </w:rPr>
        <w:t xml:space="preserve"> </w:t>
      </w:r>
      <w:r w:rsidRPr="00574C96">
        <w:rPr>
          <w:rFonts w:ascii="Calibri" w:hAnsi="Calibri"/>
        </w:rPr>
        <w:t>questionnaire</w:t>
      </w:r>
      <w:r>
        <w:rPr>
          <w:rFonts w:ascii="Calibri" w:hAnsi="Calibri"/>
        </w:rPr>
        <w:t xml:space="preserve"> for assessing your depression level, if any</w:t>
      </w:r>
      <w:r w:rsidRPr="009C6C5E">
        <w:rPr>
          <w:rFonts w:ascii="Calibri" w:hAnsi="Calibri"/>
        </w:rPr>
        <w:t>.</w:t>
      </w:r>
    </w:p>
    <w:p w14:paraId="56D9C1DB" w14:textId="77777777" w:rsidR="000A7A04" w:rsidRPr="000A7A04" w:rsidRDefault="00396C6A"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sidRPr="000A7A04">
        <w:rPr>
          <w:rFonts w:ascii="Calibri" w:hAnsi="Calibri"/>
        </w:rPr>
        <w:t xml:space="preserve">An assessment of your cardiovascular health </w:t>
      </w:r>
      <w:proofErr w:type="gramStart"/>
      <w:r w:rsidRPr="000A7A04">
        <w:rPr>
          <w:rFonts w:ascii="Calibri" w:hAnsi="Calibri"/>
        </w:rPr>
        <w:t>will be completed</w:t>
      </w:r>
      <w:proofErr w:type="gramEnd"/>
      <w:r w:rsidRPr="000A7A04">
        <w:rPr>
          <w:rFonts w:ascii="Calibri" w:hAnsi="Calibri"/>
        </w:rPr>
        <w:t>, to include vital</w:t>
      </w:r>
      <w:r w:rsidR="00A06BBC" w:rsidRPr="000A7A04">
        <w:rPr>
          <w:rFonts w:ascii="Calibri" w:hAnsi="Calibri"/>
        </w:rPr>
        <w:t xml:space="preserve"> signs (</w:t>
      </w:r>
      <w:r w:rsidRPr="000A7A04">
        <w:rPr>
          <w:rFonts w:ascii="Calibri" w:hAnsi="Calibri"/>
        </w:rPr>
        <w:t>blood pressure and heart rate) and a 12-lead ECG (electro-cardiogram).</w:t>
      </w:r>
      <w:r w:rsidR="000A7A04" w:rsidRPr="000A7A04">
        <w:rPr>
          <w:rFonts w:ascii="Calibri" w:hAnsi="Calibri"/>
        </w:rPr>
        <w:t xml:space="preserve"> </w:t>
      </w:r>
      <w:r w:rsidR="000A7A04" w:rsidRPr="000A7A04">
        <w:rPr>
          <w:rFonts w:ascii="Calibri" w:eastAsiaTheme="minorHAnsi" w:hAnsi="Calibri" w:cs="Calibri"/>
          <w:color w:val="000000"/>
        </w:rPr>
        <w:t xml:space="preserve">The ECG records the electrical activity of your heart by placing electrodes (adhesive tabs attached to wires) on the skin of your </w:t>
      </w:r>
      <w:r w:rsidR="000A7A04">
        <w:rPr>
          <w:rFonts w:ascii="Calibri" w:eastAsiaTheme="minorHAnsi" w:hAnsi="Calibri" w:cs="Calibri"/>
          <w:color w:val="000000"/>
        </w:rPr>
        <w:t>chest.</w:t>
      </w:r>
    </w:p>
    <w:p w14:paraId="6D6FE570" w14:textId="43526996" w:rsidR="00396C6A" w:rsidRPr="009F280F" w:rsidRDefault="00683193"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Pr>
          <w:rFonts w:ascii="Calibri" w:hAnsi="Calibri"/>
        </w:rPr>
        <w:t>A b</w:t>
      </w:r>
      <w:r w:rsidR="00396C6A" w:rsidRPr="000A7A04">
        <w:rPr>
          <w:rFonts w:ascii="Calibri" w:hAnsi="Calibri"/>
        </w:rPr>
        <w:t xml:space="preserve">lood sample </w:t>
      </w:r>
      <w:proofErr w:type="gramStart"/>
      <w:r w:rsidR="00396C6A" w:rsidRPr="000A7A04">
        <w:rPr>
          <w:rFonts w:ascii="Calibri" w:hAnsi="Calibri"/>
        </w:rPr>
        <w:t>will be collected</w:t>
      </w:r>
      <w:proofErr w:type="gramEnd"/>
      <w:r w:rsidR="00396C6A" w:rsidRPr="000A7A04">
        <w:rPr>
          <w:rFonts w:ascii="Calibri" w:hAnsi="Calibri"/>
        </w:rPr>
        <w:t xml:space="preserve"> for biochemical, hematology, </w:t>
      </w:r>
      <w:r>
        <w:rPr>
          <w:rFonts w:ascii="Calibri" w:hAnsi="Calibri"/>
        </w:rPr>
        <w:t xml:space="preserve">and </w:t>
      </w:r>
      <w:r w:rsidR="00142DEE">
        <w:rPr>
          <w:rFonts w:ascii="Calibri" w:hAnsi="Calibri"/>
        </w:rPr>
        <w:t xml:space="preserve">a </w:t>
      </w:r>
      <w:r w:rsidR="00396C6A" w:rsidRPr="000A7A04">
        <w:rPr>
          <w:rFonts w:ascii="Calibri" w:hAnsi="Calibri"/>
        </w:rPr>
        <w:t>quantitative glucose-6-phosphate de</w:t>
      </w:r>
      <w:r w:rsidR="00A17EEE">
        <w:rPr>
          <w:rFonts w:ascii="Calibri" w:hAnsi="Calibri"/>
        </w:rPr>
        <w:t xml:space="preserve">hydrogenase (G6PD) </w:t>
      </w:r>
      <w:r w:rsidR="00A17EEE">
        <w:rPr>
          <w:rFonts w:ascii="Calibri" w:hAnsi="Calibri" w:cs="Calibri"/>
          <w:color w:val="000000"/>
        </w:rPr>
        <w:t>test</w:t>
      </w:r>
      <w:r w:rsidR="00396C6A" w:rsidRPr="000A7A04">
        <w:rPr>
          <w:rFonts w:ascii="Calibri" w:hAnsi="Calibri" w:cs="Calibri"/>
          <w:color w:val="000000"/>
        </w:rPr>
        <w:t xml:space="preserve"> and </w:t>
      </w:r>
      <w:r w:rsidR="00396C6A" w:rsidRPr="000A7A04">
        <w:rPr>
          <w:rFonts w:ascii="Calibri" w:hAnsi="Calibri"/>
        </w:rPr>
        <w:t>urine will be collected for urinalysis.</w:t>
      </w:r>
      <w:r w:rsidR="00BB733C" w:rsidRPr="000A7A04">
        <w:rPr>
          <w:rFonts w:ascii="Calibri" w:hAnsi="Calibri"/>
        </w:rPr>
        <w:t xml:space="preserve"> Note that i</w:t>
      </w:r>
      <w:r w:rsidR="00BB733C" w:rsidRPr="000A7A04">
        <w:rPr>
          <w:rFonts w:ascii="Calibri" w:eastAsiaTheme="minorHAnsi" w:hAnsi="Calibri" w:cs="Calibri"/>
          <w:color w:val="000000"/>
        </w:rPr>
        <w:t>ndividuals w</w:t>
      </w:r>
      <w:r w:rsidR="00142DEE">
        <w:rPr>
          <w:rFonts w:ascii="Calibri" w:eastAsiaTheme="minorHAnsi" w:hAnsi="Calibri" w:cs="Calibri"/>
          <w:color w:val="000000"/>
        </w:rPr>
        <w:t>ho are deficient for G6PD are</w:t>
      </w:r>
      <w:r w:rsidR="00BB733C" w:rsidRPr="000A7A04">
        <w:rPr>
          <w:rFonts w:ascii="Calibri" w:eastAsiaTheme="minorHAnsi" w:hAnsi="Calibri" w:cs="Calibri"/>
          <w:color w:val="000000"/>
        </w:rPr>
        <w:t xml:space="preserve"> at increased risk for severe hemolytic anemia upon taking tafenoquine</w:t>
      </w:r>
      <w:r w:rsidR="00D059E3">
        <w:rPr>
          <w:rFonts w:ascii="Calibri" w:eastAsiaTheme="minorHAnsi" w:hAnsi="Calibri" w:cs="Calibri"/>
          <w:color w:val="000000"/>
        </w:rPr>
        <w:t xml:space="preserve"> </w:t>
      </w:r>
      <w:r w:rsidR="00142DEE">
        <w:rPr>
          <w:rFonts w:eastAsiaTheme="minorHAnsi" w:cs="Calibri"/>
          <w:color w:val="000000"/>
        </w:rPr>
        <w:t xml:space="preserve">and </w:t>
      </w:r>
      <w:r w:rsidR="00D059E3">
        <w:rPr>
          <w:rFonts w:eastAsiaTheme="minorHAnsi" w:cs="Calibri"/>
          <w:color w:val="000000"/>
        </w:rPr>
        <w:t xml:space="preserve">thus </w:t>
      </w:r>
      <w:r w:rsidR="00142DEE">
        <w:rPr>
          <w:rFonts w:eastAsiaTheme="minorHAnsi" w:cs="Calibri"/>
          <w:color w:val="000000"/>
        </w:rPr>
        <w:t xml:space="preserve">are </w:t>
      </w:r>
      <w:r w:rsidR="00D059E3">
        <w:rPr>
          <w:rFonts w:eastAsiaTheme="minorHAnsi" w:cs="Calibri"/>
          <w:color w:val="000000"/>
        </w:rPr>
        <w:t>ineligible to be in this study</w:t>
      </w:r>
      <w:r w:rsidR="00BB733C" w:rsidRPr="000A7A04">
        <w:rPr>
          <w:rFonts w:ascii="Calibri" w:eastAsiaTheme="minorHAnsi" w:hAnsi="Calibri" w:cs="Calibri"/>
          <w:color w:val="000000"/>
        </w:rPr>
        <w:t>.</w:t>
      </w:r>
    </w:p>
    <w:p w14:paraId="0E7B5172" w14:textId="53F2DB1F" w:rsidR="009F280F" w:rsidRPr="000A7A04" w:rsidRDefault="009F280F"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Pr>
          <w:rFonts w:ascii="Calibri" w:hAnsi="Calibri"/>
        </w:rPr>
        <w:t xml:space="preserve">A blood sample </w:t>
      </w:r>
      <w:proofErr w:type="gramStart"/>
      <w:r w:rsidR="00142DEE">
        <w:rPr>
          <w:rFonts w:ascii="Calibri" w:hAnsi="Calibri"/>
        </w:rPr>
        <w:t>will be collected</w:t>
      </w:r>
      <w:proofErr w:type="gramEnd"/>
      <w:r w:rsidR="00142DEE">
        <w:rPr>
          <w:rFonts w:ascii="Calibri" w:hAnsi="Calibri"/>
        </w:rPr>
        <w:t xml:space="preserve"> </w:t>
      </w:r>
      <w:r w:rsidR="00163296">
        <w:rPr>
          <w:rFonts w:ascii="Calibri" w:hAnsi="Calibri"/>
        </w:rPr>
        <w:t xml:space="preserve">for drug-free </w:t>
      </w:r>
      <w:r>
        <w:rPr>
          <w:rFonts w:ascii="Calibri" w:hAnsi="Calibri"/>
        </w:rPr>
        <w:t xml:space="preserve">measurement of tafenoquine concentrations and for </w:t>
      </w:r>
      <w:r w:rsidR="00FF79EC">
        <w:rPr>
          <w:rFonts w:ascii="Calibri" w:hAnsi="Calibri"/>
        </w:rPr>
        <w:t xml:space="preserve">malaria </w:t>
      </w:r>
      <w:r w:rsidR="00146A76">
        <w:rPr>
          <w:rFonts w:ascii="Calibri" w:hAnsi="Calibri"/>
        </w:rPr>
        <w:t xml:space="preserve">rapid diagnostic test, blood film microscopy and </w:t>
      </w:r>
      <w:r>
        <w:rPr>
          <w:rFonts w:ascii="Calibri" w:hAnsi="Calibri"/>
        </w:rPr>
        <w:t xml:space="preserve">molecular testing to </w:t>
      </w:r>
      <w:r w:rsidR="00163296">
        <w:rPr>
          <w:rFonts w:ascii="Calibri" w:hAnsi="Calibri"/>
        </w:rPr>
        <w:t>confirm that you are free of malaria infection</w:t>
      </w:r>
      <w:r>
        <w:rPr>
          <w:rFonts w:ascii="Calibri" w:hAnsi="Calibri"/>
        </w:rPr>
        <w:t>.</w:t>
      </w:r>
    </w:p>
    <w:p w14:paraId="78C1FD09" w14:textId="221EF86C" w:rsidR="00396C6A" w:rsidRPr="009C6C5E" w:rsidRDefault="00396C6A" w:rsidP="0017307D">
      <w:pPr>
        <w:pStyle w:val="ListParagraph"/>
        <w:numPr>
          <w:ilvl w:val="0"/>
          <w:numId w:val="18"/>
        </w:numPr>
        <w:tabs>
          <w:tab w:val="left" w:pos="426"/>
        </w:tabs>
        <w:autoSpaceDE w:val="0"/>
        <w:autoSpaceDN w:val="0"/>
        <w:adjustRightInd w:val="0"/>
        <w:spacing w:after="0"/>
        <w:ind w:left="426" w:hanging="426"/>
        <w:rPr>
          <w:rFonts w:ascii="Calibri" w:hAnsi="Calibri" w:cs="Calibri"/>
          <w:color w:val="000000"/>
        </w:rPr>
      </w:pPr>
      <w:r>
        <w:rPr>
          <w:rFonts w:ascii="Calibri" w:hAnsi="Calibri"/>
        </w:rPr>
        <w:t>I</w:t>
      </w:r>
      <w:r w:rsidRPr="009C6C5E">
        <w:rPr>
          <w:rFonts w:ascii="Calibri" w:hAnsi="Calibri"/>
        </w:rPr>
        <w:t>f you are a female</w:t>
      </w:r>
      <w:r>
        <w:rPr>
          <w:rFonts w:ascii="Calibri" w:hAnsi="Calibri"/>
        </w:rPr>
        <w:t xml:space="preserve">, a </w:t>
      </w:r>
      <w:r w:rsidR="00E1178B" w:rsidRPr="009C6C5E">
        <w:rPr>
          <w:rFonts w:ascii="Calibri" w:hAnsi="Calibri"/>
        </w:rPr>
        <w:t>pregnancy test</w:t>
      </w:r>
      <w:r w:rsidR="00E1178B">
        <w:rPr>
          <w:rFonts w:ascii="Calibri" w:hAnsi="Calibri"/>
        </w:rPr>
        <w:t xml:space="preserve"> (</w:t>
      </w:r>
      <w:r w:rsidRPr="009C6C5E">
        <w:rPr>
          <w:rFonts w:ascii="Calibri" w:hAnsi="Calibri"/>
        </w:rPr>
        <w:t xml:space="preserve">serum </w:t>
      </w:r>
      <w:r w:rsidRPr="009C6C5E">
        <w:rPr>
          <w:rFonts w:ascii="Calibri" w:hAnsi="Calibri" w:cs="Calibri"/>
          <w:color w:val="000000"/>
        </w:rPr>
        <w:t>beta-human chorionic gonadotropin (</w:t>
      </w:r>
      <w:r w:rsidRPr="009C6C5E">
        <w:rPr>
          <w:rFonts w:ascii="Calibri" w:hAnsi="Calibri"/>
        </w:rPr>
        <w:t>β-</w:t>
      </w:r>
      <w:proofErr w:type="spellStart"/>
      <w:r w:rsidRPr="009C6C5E">
        <w:rPr>
          <w:rFonts w:ascii="Calibri" w:hAnsi="Calibri"/>
        </w:rPr>
        <w:t>hCG</w:t>
      </w:r>
      <w:proofErr w:type="spellEnd"/>
      <w:r w:rsidRPr="009C6C5E">
        <w:rPr>
          <w:rFonts w:ascii="Calibri" w:hAnsi="Calibri"/>
        </w:rPr>
        <w:t>)</w:t>
      </w:r>
      <w:r w:rsidR="00E1178B">
        <w:rPr>
          <w:rFonts w:ascii="Calibri" w:hAnsi="Calibri"/>
        </w:rPr>
        <w:t>)</w:t>
      </w:r>
      <w:r w:rsidRPr="009C6C5E">
        <w:rPr>
          <w:rFonts w:ascii="Calibri" w:hAnsi="Calibri"/>
        </w:rPr>
        <w:t xml:space="preserve"> </w:t>
      </w:r>
      <w:proofErr w:type="gramStart"/>
      <w:r>
        <w:rPr>
          <w:rFonts w:ascii="Calibri" w:hAnsi="Calibri"/>
        </w:rPr>
        <w:t>will be performed</w:t>
      </w:r>
      <w:proofErr w:type="gramEnd"/>
      <w:r w:rsidRPr="009C6C5E">
        <w:rPr>
          <w:rFonts w:ascii="Calibri" w:hAnsi="Calibri"/>
        </w:rPr>
        <w:t>.</w:t>
      </w:r>
      <w:r w:rsidR="00193A02">
        <w:rPr>
          <w:rFonts w:ascii="Calibri" w:hAnsi="Calibri"/>
        </w:rPr>
        <w:t xml:space="preserve"> </w:t>
      </w:r>
      <w:r w:rsidR="00193A02">
        <w:t>Note t</w:t>
      </w:r>
      <w:r w:rsidR="00A17EEE">
        <w:t xml:space="preserve">hat pregnant </w:t>
      </w:r>
      <w:r w:rsidR="00683193">
        <w:t xml:space="preserve">women </w:t>
      </w:r>
      <w:r w:rsidR="00193A02">
        <w:t>cannot participate in this study.</w:t>
      </w:r>
    </w:p>
    <w:p w14:paraId="45152C25" w14:textId="77777777" w:rsidR="00396C6A" w:rsidRPr="009C6C5E" w:rsidRDefault="00396C6A" w:rsidP="0017307D">
      <w:pPr>
        <w:pStyle w:val="ListParagraph"/>
        <w:numPr>
          <w:ilvl w:val="0"/>
          <w:numId w:val="18"/>
        </w:numPr>
        <w:tabs>
          <w:tab w:val="left" w:pos="426"/>
        </w:tabs>
        <w:autoSpaceDE w:val="0"/>
        <w:autoSpaceDN w:val="0"/>
        <w:adjustRightInd w:val="0"/>
        <w:spacing w:after="0"/>
        <w:ind w:left="426" w:hanging="426"/>
        <w:rPr>
          <w:rFonts w:ascii="Calibri" w:hAnsi="Calibri" w:cs="Calibri"/>
          <w:color w:val="000000"/>
        </w:rPr>
      </w:pPr>
      <w:r>
        <w:rPr>
          <w:rFonts w:ascii="Calibri" w:hAnsi="Calibri"/>
        </w:rPr>
        <w:t>The study clinicians will verify that you meet the</w:t>
      </w:r>
      <w:r w:rsidRPr="009C6C5E">
        <w:rPr>
          <w:rFonts w:ascii="Calibri" w:hAnsi="Calibri"/>
        </w:rPr>
        <w:t xml:space="preserve"> inclusion criteria</w:t>
      </w:r>
      <w:r>
        <w:rPr>
          <w:rFonts w:ascii="Calibri" w:hAnsi="Calibri"/>
        </w:rPr>
        <w:t xml:space="preserve"> for participation in the study</w:t>
      </w:r>
      <w:r w:rsidRPr="009C6C5E">
        <w:rPr>
          <w:rFonts w:ascii="Calibri" w:hAnsi="Calibri"/>
        </w:rPr>
        <w:t>.</w:t>
      </w:r>
    </w:p>
    <w:p w14:paraId="57205E2F" w14:textId="7B93CA12" w:rsidR="00C43E17" w:rsidRPr="009C6C5E" w:rsidRDefault="00396C6A" w:rsidP="0017307D">
      <w:pPr>
        <w:autoSpaceDE w:val="0"/>
        <w:autoSpaceDN w:val="0"/>
        <w:adjustRightInd w:val="0"/>
        <w:spacing w:before="120" w:after="120"/>
        <w:rPr>
          <w:rFonts w:ascii="Calibri" w:hAnsi="Calibri" w:cs="Calibri"/>
          <w:color w:val="000000"/>
        </w:rPr>
      </w:pPr>
      <w:r w:rsidRPr="006E1275">
        <w:rPr>
          <w:rFonts w:ascii="Calibri" w:hAnsi="Calibri" w:cs="Calibri"/>
          <w:color w:val="000000"/>
        </w:rPr>
        <w:t xml:space="preserve">If you fulfill all the selection criteria requirements with normal clinical and laboratory assessments indicating that you are in good health, </w:t>
      </w:r>
      <w:r w:rsidR="001509B0">
        <w:rPr>
          <w:rFonts w:ascii="Calibri" w:hAnsi="Calibri" w:cs="Calibri"/>
          <w:color w:val="000000"/>
        </w:rPr>
        <w:t xml:space="preserve">and you are G6PD normal </w:t>
      </w:r>
      <w:r w:rsidRPr="006E1275">
        <w:rPr>
          <w:rFonts w:ascii="Calibri" w:hAnsi="Calibri" w:cs="Calibri"/>
          <w:color w:val="000000"/>
        </w:rPr>
        <w:t>you will then be allocated a unique study participation identification number</w:t>
      </w:r>
      <w:r w:rsidRPr="009C6C5E">
        <w:rPr>
          <w:rFonts w:ascii="Calibri" w:hAnsi="Calibri" w:cs="Calibri"/>
          <w:color w:val="000000"/>
        </w:rPr>
        <w:t>.</w:t>
      </w:r>
      <w:r w:rsidR="00C43E17">
        <w:rPr>
          <w:rFonts w:ascii="Calibri" w:hAnsi="Calibri" w:cs="Calibri"/>
          <w:color w:val="000000"/>
        </w:rPr>
        <w:t xml:space="preserve"> A </w:t>
      </w:r>
      <w:r w:rsidR="00AD51FE">
        <w:rPr>
          <w:rFonts w:ascii="Calibri" w:hAnsi="Calibri" w:cs="Calibri"/>
          <w:color w:val="000000"/>
        </w:rPr>
        <w:t xml:space="preserve">flow chart of </w:t>
      </w:r>
      <w:r w:rsidR="00C43E17">
        <w:t xml:space="preserve">activities for the screening </w:t>
      </w:r>
      <w:r w:rsidR="00AD51FE">
        <w:t xml:space="preserve">and tafenoquine loading visits in Hanoi and </w:t>
      </w:r>
      <w:r w:rsidR="00C43E17">
        <w:t>v</w:t>
      </w:r>
      <w:r w:rsidR="00C43E17" w:rsidRPr="00E61F6E">
        <w:t>isit</w:t>
      </w:r>
      <w:r w:rsidR="00810EB8">
        <w:t>s</w:t>
      </w:r>
      <w:r w:rsidR="00C43E17" w:rsidRPr="00E61F6E">
        <w:t xml:space="preserve"> </w:t>
      </w:r>
      <w:r w:rsidR="00AD51FE">
        <w:t xml:space="preserve">in South Sudan </w:t>
      </w:r>
      <w:proofErr w:type="gramStart"/>
      <w:r w:rsidR="00AD51FE">
        <w:t>is shown</w:t>
      </w:r>
      <w:proofErr w:type="gramEnd"/>
      <w:r w:rsidR="00AD51FE">
        <w:t xml:space="preserve"> on </w:t>
      </w:r>
      <w:bookmarkStart w:id="0" w:name="_GoBack"/>
      <w:r w:rsidR="00C00633">
        <w:t xml:space="preserve">page </w:t>
      </w:r>
      <w:r w:rsidR="00400825">
        <w:t>12</w:t>
      </w:r>
      <w:bookmarkEnd w:id="0"/>
      <w:r w:rsidR="00C00633" w:rsidRPr="00810EB8">
        <w:t xml:space="preserve"> </w:t>
      </w:r>
      <w:r w:rsidR="00C43E17" w:rsidRPr="00810EB8">
        <w:t>of this PIS</w:t>
      </w:r>
      <w:r w:rsidR="00400825">
        <w:t>CF</w:t>
      </w:r>
      <w:r w:rsidR="00C43E17">
        <w:t>.</w:t>
      </w:r>
    </w:p>
    <w:p w14:paraId="4E2E7C8A" w14:textId="44426454" w:rsidR="00171F2B" w:rsidRPr="00BF248B" w:rsidRDefault="00396C6A" w:rsidP="0017307D">
      <w:pPr>
        <w:autoSpaceDE w:val="0"/>
        <w:autoSpaceDN w:val="0"/>
        <w:adjustRightInd w:val="0"/>
        <w:spacing w:before="240" w:after="0"/>
        <w:rPr>
          <w:rFonts w:ascii="Calibri" w:hAnsi="Calibri" w:cs="Calibri"/>
          <w:color w:val="000000"/>
        </w:rPr>
      </w:pPr>
      <w:r w:rsidRPr="009C6C5E">
        <w:rPr>
          <w:noProof/>
          <w:lang w:val="en-AU" w:eastAsia="en-AU"/>
        </w:rPr>
        <mc:AlternateContent>
          <mc:Choice Requires="wps">
            <w:drawing>
              <wp:anchor distT="0" distB="0" distL="114300" distR="114300" simplePos="0" relativeHeight="251665920" behindDoc="0" locked="0" layoutInCell="1" allowOverlap="1" wp14:anchorId="4BD71412" wp14:editId="1529C645">
                <wp:simplePos x="0" y="0"/>
                <wp:positionH relativeFrom="column">
                  <wp:align>left</wp:align>
                </wp:positionH>
                <wp:positionV relativeFrom="paragraph">
                  <wp:posOffset>91440</wp:posOffset>
                </wp:positionV>
                <wp:extent cx="6053328" cy="256032"/>
                <wp:effectExtent l="0" t="0" r="24130"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256032"/>
                        </a:xfrm>
                        <a:prstGeom prst="rect">
                          <a:avLst/>
                        </a:prstGeom>
                        <a:solidFill>
                          <a:srgbClr val="FFFFFF"/>
                        </a:solidFill>
                        <a:ln w="9525">
                          <a:solidFill>
                            <a:srgbClr val="000000"/>
                          </a:solidFill>
                          <a:miter lim="800000"/>
                          <a:headEnd/>
                          <a:tailEnd/>
                        </a:ln>
                      </wps:spPr>
                      <wps:txbx>
                        <w:txbxContent>
                          <w:p w14:paraId="0747A04B" w14:textId="498E4A29" w:rsidR="00CD64BF" w:rsidRPr="00171F2B" w:rsidRDefault="00CD64BF" w:rsidP="00396C6A">
                            <w:pPr>
                              <w:shd w:val="clear" w:color="auto" w:fill="DBE5F1" w:themeFill="accent1" w:themeFillTint="33"/>
                              <w:tabs>
                                <w:tab w:val="left" w:pos="900"/>
                              </w:tabs>
                              <w:rPr>
                                <w:b/>
                              </w:rPr>
                            </w:pPr>
                            <w:r w:rsidRPr="00171F2B">
                              <w:rPr>
                                <w:b/>
                              </w:rPr>
                              <w:t>Tafenoquine 3-day Loading Dose in Hanoi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1412" id="Text Box 8" o:spid="_x0000_s1027" type="#_x0000_t202" style="position:absolute;margin-left:0;margin-top:7.2pt;width:476.65pt;height:20.15pt;z-index:251665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">
                <v:textbox>
                  <w:txbxContent>
                    <w:p w14:paraId="0747A04B" w14:textId="498E4A29" w:rsidR="00CD64BF" w:rsidRPr="00171F2B" w:rsidRDefault="00CD64BF" w:rsidP="00396C6A">
                      <w:pPr>
                        <w:shd w:val="clear" w:color="auto" w:fill="DBE5F1" w:themeFill="accent1" w:themeFillTint="33"/>
                        <w:tabs>
                          <w:tab w:val="left" w:pos="900"/>
                        </w:tabs>
                        <w:rPr>
                          <w:b/>
                        </w:rPr>
                      </w:pPr>
                      <w:r w:rsidRPr="00171F2B">
                        <w:rPr>
                          <w:b/>
                        </w:rPr>
                        <w:t>Tafenoquine 3-day Loading Dose in Hanoi</w:t>
                      </w:r>
                    </w:p>
                  </w:txbxContent>
                </v:textbox>
                <w10:wrap type="topAndBottom"/>
              </v:shape>
            </w:pict>
          </mc:Fallback>
        </mc:AlternateContent>
      </w:r>
      <w:r w:rsidR="00171F2B">
        <w:rPr>
          <w:rFonts w:ascii="Calibri" w:hAnsi="Calibri" w:cs="Calibri"/>
          <w:color w:val="000000"/>
        </w:rPr>
        <w:t>To ensure that you have good blood tafenoquine concentrations to protect you from malaria infections</w:t>
      </w:r>
      <w:r w:rsidR="00416FCF">
        <w:rPr>
          <w:rFonts w:ascii="Calibri" w:hAnsi="Calibri" w:cs="Calibri"/>
          <w:color w:val="000000"/>
        </w:rPr>
        <w:t xml:space="preserve"> in South Sudan</w:t>
      </w:r>
      <w:r w:rsidR="00171F2B">
        <w:rPr>
          <w:rFonts w:ascii="Calibri" w:hAnsi="Calibri" w:cs="Calibri"/>
          <w:color w:val="000000"/>
        </w:rPr>
        <w:t>, a loading dose of 200 mg tafeno</w:t>
      </w:r>
      <w:r w:rsidR="00142DEE">
        <w:rPr>
          <w:rFonts w:ascii="Calibri" w:hAnsi="Calibri" w:cs="Calibri"/>
          <w:color w:val="000000"/>
        </w:rPr>
        <w:t xml:space="preserve">quine </w:t>
      </w:r>
      <w:r w:rsidR="00171F2B">
        <w:rPr>
          <w:rFonts w:ascii="Calibri" w:hAnsi="Calibri" w:cs="Calibri"/>
          <w:color w:val="000000"/>
        </w:rPr>
        <w:t xml:space="preserve">daily for three consecutive days </w:t>
      </w:r>
      <w:proofErr w:type="gramStart"/>
      <w:r w:rsidRPr="009C6C5E">
        <w:t>will be administered</w:t>
      </w:r>
      <w:proofErr w:type="gramEnd"/>
      <w:r w:rsidRPr="009C6C5E">
        <w:t xml:space="preserve"> </w:t>
      </w:r>
      <w:r w:rsidR="00171F2B">
        <w:t xml:space="preserve">to you in Hanoi </w:t>
      </w:r>
      <w:r w:rsidR="00171F2B" w:rsidRPr="00BF248B">
        <w:t xml:space="preserve">starting </w:t>
      </w:r>
      <w:r w:rsidRPr="00BF248B">
        <w:t>on Day 0 at the clinical trial site</w:t>
      </w:r>
      <w:r w:rsidR="00171F2B" w:rsidRPr="00BF248B">
        <w:t xml:space="preserve"> at VMMU</w:t>
      </w:r>
      <w:r w:rsidRPr="00BF248B">
        <w:t xml:space="preserve">. </w:t>
      </w:r>
      <w:r w:rsidR="00171F2B" w:rsidRPr="00BF248B">
        <w:t>The 200 mg tafenoquine doses will be administered at about 24 hour intervals</w:t>
      </w:r>
      <w:r w:rsidR="00F4118E" w:rsidRPr="00BF248B">
        <w:t xml:space="preserve"> between each dose</w:t>
      </w:r>
      <w:r w:rsidR="00171F2B" w:rsidRPr="00BF248B">
        <w:t xml:space="preserve">. </w:t>
      </w:r>
      <w:r w:rsidR="00171F2B" w:rsidRPr="00BF248B">
        <w:rPr>
          <w:rFonts w:ascii="Calibri" w:hAnsi="Calibri" w:cs="Calibri"/>
          <w:color w:val="000000"/>
        </w:rPr>
        <w:t xml:space="preserve">The following procedures </w:t>
      </w:r>
      <w:r w:rsidR="00574CA6" w:rsidRPr="00BF248B">
        <w:rPr>
          <w:rFonts w:ascii="Calibri" w:hAnsi="Calibri" w:cs="Calibri"/>
          <w:color w:val="000000"/>
        </w:rPr>
        <w:t xml:space="preserve">to </w:t>
      </w:r>
      <w:proofErr w:type="gramStart"/>
      <w:r w:rsidR="00574CA6" w:rsidRPr="00BF248B">
        <w:rPr>
          <w:rFonts w:ascii="Calibri" w:hAnsi="Calibri" w:cs="Calibri"/>
          <w:color w:val="000000"/>
        </w:rPr>
        <w:t>be carried out</w:t>
      </w:r>
      <w:proofErr w:type="gramEnd"/>
      <w:r w:rsidR="00574CA6" w:rsidRPr="00BF248B">
        <w:rPr>
          <w:rFonts w:ascii="Calibri" w:hAnsi="Calibri" w:cs="Calibri"/>
          <w:color w:val="000000"/>
        </w:rPr>
        <w:t xml:space="preserve"> by the </w:t>
      </w:r>
      <w:r w:rsidR="00463CFB" w:rsidRPr="00BF248B">
        <w:rPr>
          <w:rFonts w:ascii="Calibri" w:hAnsi="Calibri" w:cs="Calibri"/>
          <w:color w:val="000000"/>
        </w:rPr>
        <w:t>PI/Co-PI/Co-Investigator</w:t>
      </w:r>
      <w:r w:rsidR="00574CA6" w:rsidRPr="00BF248B">
        <w:rPr>
          <w:rFonts w:ascii="Calibri" w:hAnsi="Calibri" w:cs="Calibri"/>
          <w:color w:val="000000"/>
        </w:rPr>
        <w:t xml:space="preserve"> </w:t>
      </w:r>
      <w:r w:rsidR="00171F2B" w:rsidRPr="00BF248B">
        <w:rPr>
          <w:rFonts w:ascii="Calibri" w:hAnsi="Calibri" w:cs="Calibri"/>
          <w:color w:val="000000"/>
        </w:rPr>
        <w:t>will occur during the loading doses:</w:t>
      </w:r>
    </w:p>
    <w:p w14:paraId="686C91B9" w14:textId="286BBCF2" w:rsidR="00171F2B" w:rsidRPr="00D22685" w:rsidRDefault="00171F2B" w:rsidP="0017307D">
      <w:pPr>
        <w:pStyle w:val="ListParagraph"/>
        <w:numPr>
          <w:ilvl w:val="0"/>
          <w:numId w:val="19"/>
        </w:numPr>
        <w:autoSpaceDE w:val="0"/>
        <w:autoSpaceDN w:val="0"/>
        <w:adjustRightInd w:val="0"/>
        <w:spacing w:after="0"/>
        <w:ind w:left="360"/>
      </w:pPr>
      <w:r w:rsidRPr="00BF248B">
        <w:rPr>
          <w:rFonts w:ascii="Calibri" w:hAnsi="Calibri" w:cs="Calibri"/>
          <w:color w:val="000000"/>
        </w:rPr>
        <w:t xml:space="preserve">You </w:t>
      </w:r>
      <w:proofErr w:type="gramStart"/>
      <w:r w:rsidRPr="00BF248B">
        <w:rPr>
          <w:rFonts w:ascii="Calibri" w:hAnsi="Calibri" w:cs="Calibri"/>
          <w:color w:val="000000"/>
        </w:rPr>
        <w:t>will be fed</w:t>
      </w:r>
      <w:proofErr w:type="gramEnd"/>
      <w:r w:rsidRPr="00BF248B">
        <w:rPr>
          <w:rFonts w:ascii="Calibri" w:hAnsi="Calibri" w:cs="Calibri"/>
          <w:color w:val="000000"/>
        </w:rPr>
        <w:t xml:space="preserve"> a normal Vietnamese breakfast 30-60 minutes prior to each</w:t>
      </w:r>
      <w:r w:rsidRPr="00E61F6E">
        <w:rPr>
          <w:rFonts w:ascii="Calibri" w:hAnsi="Calibri" w:cs="Calibri"/>
          <w:color w:val="000000"/>
        </w:rPr>
        <w:t xml:space="preserve"> 200 mg tafenoquine administration</w:t>
      </w:r>
      <w:r w:rsidR="00EF56C9">
        <w:rPr>
          <w:rFonts w:ascii="Calibri" w:hAnsi="Calibri" w:cs="Calibri"/>
          <w:color w:val="000000"/>
        </w:rPr>
        <w:t xml:space="preserve"> to improve drug absorption and minimize gastrointestinal disturbances from the drug</w:t>
      </w:r>
      <w:r w:rsidRPr="00E61F6E">
        <w:rPr>
          <w:rFonts w:ascii="Calibri" w:hAnsi="Calibri" w:cs="Calibri"/>
          <w:color w:val="000000"/>
        </w:rPr>
        <w:t>.</w:t>
      </w:r>
    </w:p>
    <w:p w14:paraId="281F4D03" w14:textId="5AD3812A" w:rsidR="00171F2B" w:rsidRPr="00B066C9" w:rsidRDefault="00635B3A" w:rsidP="0017307D">
      <w:pPr>
        <w:pStyle w:val="ListParagraph"/>
        <w:numPr>
          <w:ilvl w:val="0"/>
          <w:numId w:val="19"/>
        </w:numPr>
        <w:autoSpaceDE w:val="0"/>
        <w:autoSpaceDN w:val="0"/>
        <w:adjustRightInd w:val="0"/>
        <w:spacing w:after="0"/>
        <w:ind w:left="360"/>
      </w:pPr>
      <w:r>
        <w:rPr>
          <w:rFonts w:ascii="Calibri" w:hAnsi="Calibri" w:cs="Calibri"/>
          <w:color w:val="000000"/>
        </w:rPr>
        <w:t>Your</w:t>
      </w:r>
      <w:r w:rsidR="00171F2B">
        <w:rPr>
          <w:rFonts w:ascii="Calibri" w:hAnsi="Calibri" w:cs="Calibri"/>
          <w:color w:val="000000"/>
        </w:rPr>
        <w:t xml:space="preserve"> taking of the 200 mg tafenoquine </w:t>
      </w:r>
      <w:proofErr w:type="gramStart"/>
      <w:r>
        <w:rPr>
          <w:rFonts w:ascii="Calibri" w:hAnsi="Calibri" w:cs="Calibri"/>
          <w:color w:val="000000"/>
        </w:rPr>
        <w:t xml:space="preserve">will be </w:t>
      </w:r>
      <w:r w:rsidR="00E51284">
        <w:rPr>
          <w:rFonts w:ascii="Calibri" w:hAnsi="Calibri" w:cs="Calibri"/>
          <w:color w:val="000000"/>
        </w:rPr>
        <w:t>observed</w:t>
      </w:r>
      <w:r w:rsidR="00171F2B" w:rsidRPr="00E61F6E">
        <w:rPr>
          <w:rFonts w:ascii="Calibri" w:hAnsi="Calibri" w:cs="Calibri"/>
          <w:color w:val="000000"/>
        </w:rPr>
        <w:t xml:space="preserve"> </w:t>
      </w:r>
      <w:r w:rsidR="00171F2B">
        <w:rPr>
          <w:rFonts w:ascii="Calibri" w:hAnsi="Calibri" w:cs="Calibri"/>
          <w:color w:val="000000"/>
        </w:rPr>
        <w:t>and record</w:t>
      </w:r>
      <w:r w:rsidR="00E51284">
        <w:rPr>
          <w:rFonts w:ascii="Calibri" w:hAnsi="Calibri" w:cs="Calibri"/>
          <w:color w:val="000000"/>
        </w:rPr>
        <w:t>ed (i.e.,</w:t>
      </w:r>
      <w:r w:rsidR="00171F2B">
        <w:rPr>
          <w:rFonts w:ascii="Calibri" w:hAnsi="Calibri" w:cs="Calibri"/>
          <w:color w:val="000000"/>
        </w:rPr>
        <w:t xml:space="preserve"> date and time</w:t>
      </w:r>
      <w:r w:rsidR="00E51284">
        <w:rPr>
          <w:rFonts w:ascii="Calibri" w:hAnsi="Calibri" w:cs="Calibri"/>
          <w:color w:val="000000"/>
        </w:rPr>
        <w:t>)</w:t>
      </w:r>
      <w:proofErr w:type="gramEnd"/>
      <w:r w:rsidR="00171F2B" w:rsidRPr="00E61F6E">
        <w:rPr>
          <w:rFonts w:ascii="Calibri" w:hAnsi="Calibri" w:cs="Calibri"/>
          <w:color w:val="000000"/>
        </w:rPr>
        <w:t>.</w:t>
      </w:r>
    </w:p>
    <w:p w14:paraId="53DA27A8" w14:textId="6CA452DA" w:rsidR="00171F2B" w:rsidRPr="00E61F6E" w:rsidRDefault="00574CA6" w:rsidP="0017307D">
      <w:pPr>
        <w:pStyle w:val="ListParagraph"/>
        <w:numPr>
          <w:ilvl w:val="0"/>
          <w:numId w:val="19"/>
        </w:numPr>
        <w:autoSpaceDE w:val="0"/>
        <w:autoSpaceDN w:val="0"/>
        <w:adjustRightInd w:val="0"/>
        <w:spacing w:after="0"/>
        <w:ind w:left="360"/>
      </w:pPr>
      <w:r>
        <w:rPr>
          <w:rFonts w:ascii="Calibri" w:hAnsi="Calibri" w:cs="Calibri"/>
          <w:color w:val="000000"/>
        </w:rPr>
        <w:t>R</w:t>
      </w:r>
      <w:r w:rsidR="006F5FBE">
        <w:rPr>
          <w:rFonts w:ascii="Calibri" w:hAnsi="Calibri"/>
        </w:rPr>
        <w:t>ecord your</w:t>
      </w:r>
      <w:r w:rsidR="00171F2B" w:rsidRPr="00B066C9">
        <w:rPr>
          <w:rFonts w:ascii="Calibri" w:hAnsi="Calibri"/>
        </w:rPr>
        <w:t xml:space="preserve"> </w:t>
      </w:r>
      <w:r w:rsidR="00180630">
        <w:rPr>
          <w:color w:val="000000"/>
        </w:rPr>
        <w:t xml:space="preserve">use of other </w:t>
      </w:r>
      <w:r w:rsidR="00171F2B" w:rsidRPr="00B066C9">
        <w:rPr>
          <w:color w:val="000000"/>
        </w:rPr>
        <w:t>medications</w:t>
      </w:r>
      <w:r w:rsidR="00180630">
        <w:rPr>
          <w:rFonts w:ascii="Calibri" w:hAnsi="Calibri"/>
        </w:rPr>
        <w:t xml:space="preserve"> and any </w:t>
      </w:r>
      <w:r w:rsidR="00171F2B" w:rsidRPr="00B066C9">
        <w:rPr>
          <w:rFonts w:ascii="Calibri" w:hAnsi="Calibri"/>
        </w:rPr>
        <w:t>medical condition</w:t>
      </w:r>
      <w:r w:rsidR="00E51284">
        <w:rPr>
          <w:rFonts w:ascii="Calibri" w:hAnsi="Calibri"/>
        </w:rPr>
        <w:t xml:space="preserve"> they you may be experiencing at the time of dosing</w:t>
      </w:r>
      <w:r w:rsidR="00171F2B" w:rsidRPr="00B066C9">
        <w:rPr>
          <w:rFonts w:ascii="Calibri" w:hAnsi="Calibri"/>
        </w:rPr>
        <w:t>.</w:t>
      </w:r>
    </w:p>
    <w:p w14:paraId="73304161" w14:textId="040593B1" w:rsidR="00171F2B" w:rsidRDefault="00574CA6" w:rsidP="0017307D">
      <w:pPr>
        <w:pStyle w:val="ListParagraph"/>
        <w:numPr>
          <w:ilvl w:val="0"/>
          <w:numId w:val="19"/>
        </w:numPr>
        <w:autoSpaceDE w:val="0"/>
        <w:autoSpaceDN w:val="0"/>
        <w:adjustRightInd w:val="0"/>
        <w:spacing w:after="120"/>
        <w:ind w:left="360"/>
      </w:pPr>
      <w:r w:rsidRPr="00E61F6E">
        <w:rPr>
          <w:noProof/>
          <w:lang w:val="en-AU" w:eastAsia="en-AU"/>
        </w:rPr>
        <mc:AlternateContent>
          <mc:Choice Requires="wps">
            <w:drawing>
              <wp:anchor distT="0" distB="0" distL="114300" distR="114300" simplePos="0" relativeHeight="251673088" behindDoc="0" locked="0" layoutInCell="1" allowOverlap="1" wp14:anchorId="7AF7C37F" wp14:editId="5BA30A4E">
                <wp:simplePos x="0" y="0"/>
                <wp:positionH relativeFrom="column">
                  <wp:posOffset>0</wp:posOffset>
                </wp:positionH>
                <wp:positionV relativeFrom="paragraph">
                  <wp:posOffset>822012</wp:posOffset>
                </wp:positionV>
                <wp:extent cx="6052820" cy="255905"/>
                <wp:effectExtent l="0" t="0" r="24130" b="10795"/>
                <wp:wrapTopAndBottom/>
                <wp:docPr id="4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55905"/>
                        </a:xfrm>
                        <a:prstGeom prst="rect">
                          <a:avLst/>
                        </a:prstGeom>
                        <a:solidFill>
                          <a:srgbClr val="FFFFFF"/>
                        </a:solidFill>
                        <a:ln w="9525">
                          <a:solidFill>
                            <a:srgbClr val="000000"/>
                          </a:solidFill>
                          <a:miter lim="800000"/>
                          <a:headEnd/>
                          <a:tailEnd/>
                        </a:ln>
                      </wps:spPr>
                      <wps:txbx>
                        <w:txbxContent>
                          <w:p w14:paraId="41CDAC7D" w14:textId="1869E937" w:rsidR="00CD64BF" w:rsidRPr="00594F30" w:rsidRDefault="00CD64BF" w:rsidP="00416FCF">
                            <w:pPr>
                              <w:pStyle w:val="Heading3"/>
                              <w:spacing w:after="120"/>
                            </w:pPr>
                            <w:bookmarkStart w:id="1" w:name="_Toc77067783"/>
                            <w:r>
                              <w:t xml:space="preserve">Safety and Tolerability of </w:t>
                            </w:r>
                            <w:r w:rsidRPr="00594F30">
                              <w:t xml:space="preserve">Tafenoquine </w:t>
                            </w:r>
                            <w:r>
                              <w:t>after the Loading Dose</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C37F" id="_x0000_s1028" type="#_x0000_t202" style="position:absolute;left:0;text-align:left;margin-left:0;margin-top:64.75pt;width:476.6pt;height:2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">
                <v:textbox>
                  <w:txbxContent>
                    <w:p w14:paraId="41CDAC7D" w14:textId="1869E937" w:rsidR="00CD64BF" w:rsidRPr="00594F30" w:rsidRDefault="00CD64BF" w:rsidP="00416FCF">
                      <w:pPr>
                        <w:pStyle w:val="Heading3"/>
                        <w:spacing w:after="120"/>
                      </w:pPr>
                      <w:bookmarkStart w:id="2" w:name="_Toc77067783"/>
                      <w:r>
                        <w:t xml:space="preserve">Safety and Tolerability of </w:t>
                      </w:r>
                      <w:r w:rsidRPr="00594F30">
                        <w:t xml:space="preserve">Tafenoquine </w:t>
                      </w:r>
                      <w:r>
                        <w:t>after the Loading Dose</w:t>
                      </w:r>
                      <w:bookmarkEnd w:id="2"/>
                    </w:p>
                  </w:txbxContent>
                </v:textbox>
                <w10:wrap type="topAndBottom"/>
              </v:shape>
            </w:pict>
          </mc:Fallback>
        </mc:AlternateContent>
      </w:r>
      <w:r>
        <w:rPr>
          <w:rFonts w:ascii="Calibri" w:hAnsi="Calibri" w:cs="Calibri"/>
          <w:color w:val="000000"/>
        </w:rPr>
        <w:t>R</w:t>
      </w:r>
      <w:r w:rsidR="00180630">
        <w:rPr>
          <w:rFonts w:ascii="Calibri" w:hAnsi="Calibri" w:cs="Calibri"/>
          <w:color w:val="000000"/>
        </w:rPr>
        <w:t xml:space="preserve">ecord any </w:t>
      </w:r>
      <w:r w:rsidR="001F4D66">
        <w:rPr>
          <w:rFonts w:ascii="Calibri" w:hAnsi="Calibri" w:cs="Calibri"/>
          <w:color w:val="000000"/>
        </w:rPr>
        <w:t>adverse events</w:t>
      </w:r>
      <w:r w:rsidR="00180630">
        <w:rPr>
          <w:rFonts w:ascii="Calibri" w:hAnsi="Calibri" w:cs="Calibri"/>
          <w:color w:val="000000"/>
        </w:rPr>
        <w:t xml:space="preserve"> </w:t>
      </w:r>
      <w:r w:rsidR="00F4118E">
        <w:rPr>
          <w:rFonts w:ascii="Calibri" w:hAnsi="Calibri" w:cs="Calibri"/>
          <w:color w:val="000000"/>
        </w:rPr>
        <w:t>that you may have</w:t>
      </w:r>
      <w:r w:rsidR="00180630">
        <w:rPr>
          <w:rFonts w:ascii="Calibri" w:hAnsi="Calibri" w:cs="Calibri"/>
          <w:color w:val="000000"/>
        </w:rPr>
        <w:t xml:space="preserve"> before </w:t>
      </w:r>
      <w:r w:rsidR="00DF3A3A" w:rsidRPr="00E61F6E">
        <w:rPr>
          <w:rFonts w:ascii="Calibri" w:hAnsi="Calibri" w:cs="Calibri"/>
          <w:color w:val="000000"/>
        </w:rPr>
        <w:t xml:space="preserve">(0-1 hour) </w:t>
      </w:r>
      <w:r w:rsidR="00180630">
        <w:rPr>
          <w:rFonts w:ascii="Calibri" w:hAnsi="Calibri" w:cs="Calibri"/>
          <w:color w:val="000000"/>
        </w:rPr>
        <w:t xml:space="preserve">the administration of tafenoquine and after </w:t>
      </w:r>
      <w:r w:rsidR="00DF3A3A" w:rsidRPr="00E61F6E">
        <w:rPr>
          <w:rFonts w:ascii="Calibri" w:hAnsi="Calibri" w:cs="Calibri"/>
          <w:color w:val="000000"/>
        </w:rPr>
        <w:t xml:space="preserve">(1-4 hours) </w:t>
      </w:r>
      <w:r w:rsidR="00180630">
        <w:rPr>
          <w:rFonts w:ascii="Calibri" w:hAnsi="Calibri" w:cs="Calibri"/>
          <w:color w:val="000000"/>
        </w:rPr>
        <w:t>taking the drug</w:t>
      </w:r>
      <w:r w:rsidR="00DF3A3A">
        <w:rPr>
          <w:rFonts w:ascii="Calibri" w:hAnsi="Calibri" w:cs="Calibri"/>
          <w:color w:val="000000"/>
        </w:rPr>
        <w:t xml:space="preserve">. You </w:t>
      </w:r>
      <w:proofErr w:type="gramStart"/>
      <w:r w:rsidR="00DF3A3A">
        <w:rPr>
          <w:rFonts w:ascii="Calibri" w:hAnsi="Calibri" w:cs="Calibri"/>
          <w:color w:val="000000"/>
        </w:rPr>
        <w:t>will be observed</w:t>
      </w:r>
      <w:proofErr w:type="gramEnd"/>
      <w:r w:rsidR="00DF3A3A">
        <w:rPr>
          <w:rFonts w:ascii="Calibri" w:hAnsi="Calibri" w:cs="Calibri"/>
          <w:color w:val="000000"/>
        </w:rPr>
        <w:t xml:space="preserve"> for</w:t>
      </w:r>
      <w:r w:rsidR="00171F2B" w:rsidRPr="00E61F6E">
        <w:rPr>
          <w:rFonts w:ascii="Calibri" w:hAnsi="Calibri" w:cs="Calibri"/>
          <w:color w:val="000000"/>
        </w:rPr>
        <w:t xml:space="preserve"> a minimum of 60 minutes after tafenoquine administration to evaluate f</w:t>
      </w:r>
      <w:r w:rsidR="00171F2B" w:rsidRPr="00E61F6E">
        <w:t xml:space="preserve">or </w:t>
      </w:r>
      <w:r w:rsidR="00F4118E">
        <w:t xml:space="preserve">any </w:t>
      </w:r>
      <w:r w:rsidR="00171F2B" w:rsidRPr="00E61F6E">
        <w:t xml:space="preserve">immediate </w:t>
      </w:r>
      <w:r w:rsidR="001F4D66">
        <w:t>adverse events</w:t>
      </w:r>
      <w:r w:rsidR="00DF3A3A">
        <w:t xml:space="preserve"> from the drug</w:t>
      </w:r>
      <w:r w:rsidR="00171F2B" w:rsidRPr="00E61F6E">
        <w:t>.</w:t>
      </w:r>
    </w:p>
    <w:p w14:paraId="29A6F42B" w14:textId="7259E3D0" w:rsidR="00416FCF" w:rsidRDefault="00416FCF" w:rsidP="0017307D">
      <w:pPr>
        <w:autoSpaceDE w:val="0"/>
        <w:autoSpaceDN w:val="0"/>
        <w:adjustRightInd w:val="0"/>
        <w:spacing w:before="240" w:after="0"/>
      </w:pPr>
      <w:r>
        <w:t xml:space="preserve">At about 22 hours after the last </w:t>
      </w:r>
      <w:r w:rsidR="001E4B17">
        <w:t>(3</w:t>
      </w:r>
      <w:r w:rsidR="001E4B17" w:rsidRPr="001E4B17">
        <w:rPr>
          <w:vertAlign w:val="superscript"/>
        </w:rPr>
        <w:t>rd</w:t>
      </w:r>
      <w:r w:rsidR="001E4B17">
        <w:t xml:space="preserve">) </w:t>
      </w:r>
      <w:r>
        <w:t xml:space="preserve">loading dose of 200 mg </w:t>
      </w:r>
      <w:proofErr w:type="gramStart"/>
      <w:r>
        <w:t>tafenoquine</w:t>
      </w:r>
      <w:proofErr w:type="gramEnd"/>
      <w:r>
        <w:t xml:space="preserve"> the following activities will be performed on </w:t>
      </w:r>
      <w:r w:rsidRPr="00BF248B">
        <w:t>you</w:t>
      </w:r>
      <w:r w:rsidR="00574CA6" w:rsidRPr="00BF248B">
        <w:t xml:space="preserve"> by the </w:t>
      </w:r>
      <w:r w:rsidR="00463CFB" w:rsidRPr="00BF248B">
        <w:rPr>
          <w:rFonts w:ascii="Calibri" w:hAnsi="Calibri" w:cs="Calibri"/>
          <w:color w:val="000000"/>
        </w:rPr>
        <w:t>PI/Co-PI/Co-Investigator</w:t>
      </w:r>
      <w:r w:rsidRPr="00BF248B">
        <w:t>:</w:t>
      </w:r>
    </w:p>
    <w:p w14:paraId="04F1D1A5" w14:textId="0C8B28DA" w:rsidR="00416FCF" w:rsidRPr="00E61F6E" w:rsidRDefault="00F76583"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A </w:t>
      </w:r>
      <w:r w:rsidR="00416FCF" w:rsidRPr="00E61F6E">
        <w:rPr>
          <w:rFonts w:ascii="Calibri" w:hAnsi="Calibri"/>
        </w:rPr>
        <w:t>physical examination.</w:t>
      </w:r>
    </w:p>
    <w:p w14:paraId="4C044703" w14:textId="77777777" w:rsidR="00416FCF" w:rsidRPr="00B066C9" w:rsidRDefault="00416FCF"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Record vital signs (supine and standing blood pressure and heart rate).</w:t>
      </w:r>
    </w:p>
    <w:p w14:paraId="5B250E09" w14:textId="77777777" w:rsidR="00416FCF" w:rsidRPr="00EC5EAB" w:rsidRDefault="00416FCF"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Record the </w:t>
      </w:r>
      <w:r w:rsidRPr="00E61F6E">
        <w:rPr>
          <w:color w:val="000000"/>
        </w:rPr>
        <w:t>use of concomitant medications</w:t>
      </w:r>
      <w:r>
        <w:rPr>
          <w:rFonts w:ascii="Calibri" w:hAnsi="Calibri"/>
        </w:rPr>
        <w:t xml:space="preserve"> and any other medical condition.</w:t>
      </w:r>
    </w:p>
    <w:p w14:paraId="37986834" w14:textId="77777777" w:rsidR="00416FCF" w:rsidRPr="00595842" w:rsidRDefault="00416FCF"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Collect urine for urinalysis.</w:t>
      </w:r>
    </w:p>
    <w:p w14:paraId="4669487C" w14:textId="07CB6F3E" w:rsidR="00416FCF" w:rsidRPr="00CB788A" w:rsidRDefault="00416FCF"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sidRPr="00595842">
        <w:rPr>
          <w:rFonts w:ascii="Calibri" w:hAnsi="Calibri"/>
        </w:rPr>
        <w:t xml:space="preserve">Collect blood samples for </w:t>
      </w:r>
      <w:r>
        <w:rPr>
          <w:rFonts w:ascii="Calibri" w:hAnsi="Calibri"/>
        </w:rPr>
        <w:t xml:space="preserve">biochemical and </w:t>
      </w:r>
      <w:r w:rsidRPr="00595842">
        <w:rPr>
          <w:rFonts w:ascii="Calibri" w:hAnsi="Calibri"/>
        </w:rPr>
        <w:t>hema</w:t>
      </w:r>
      <w:r>
        <w:rPr>
          <w:rFonts w:ascii="Calibri" w:hAnsi="Calibri"/>
        </w:rPr>
        <w:t xml:space="preserve">tology </w:t>
      </w:r>
      <w:r w:rsidRPr="00595842">
        <w:rPr>
          <w:rFonts w:ascii="Calibri" w:hAnsi="Calibri"/>
        </w:rPr>
        <w:t>testing</w:t>
      </w:r>
      <w:r w:rsidR="009F280F">
        <w:rPr>
          <w:rFonts w:ascii="Calibri" w:hAnsi="Calibri"/>
        </w:rPr>
        <w:t xml:space="preserve"> as well as </w:t>
      </w:r>
      <w:r w:rsidR="00890145">
        <w:rPr>
          <w:rFonts w:ascii="Calibri" w:hAnsi="Calibri"/>
        </w:rPr>
        <w:t xml:space="preserve">for the measurement of your </w:t>
      </w:r>
      <w:r w:rsidR="00574CA6">
        <w:rPr>
          <w:rFonts w:ascii="Calibri" w:hAnsi="Calibri"/>
        </w:rPr>
        <w:t xml:space="preserve">maximum </w:t>
      </w:r>
      <w:r w:rsidR="00890145">
        <w:rPr>
          <w:rFonts w:ascii="Calibri" w:hAnsi="Calibri"/>
        </w:rPr>
        <w:t xml:space="preserve">blood tafenoquine concentration </w:t>
      </w:r>
      <w:r w:rsidR="00CB788A">
        <w:rPr>
          <w:rFonts w:ascii="Calibri" w:hAnsi="Calibri"/>
        </w:rPr>
        <w:t xml:space="preserve">and for </w:t>
      </w:r>
      <w:r w:rsidR="00FF79EC">
        <w:rPr>
          <w:rFonts w:ascii="Calibri" w:hAnsi="Calibri"/>
        </w:rPr>
        <w:t xml:space="preserve">malaria </w:t>
      </w:r>
      <w:r w:rsidR="00CB788A">
        <w:rPr>
          <w:rFonts w:ascii="Calibri" w:hAnsi="Calibri"/>
        </w:rPr>
        <w:t>rapid diagnostic test, blood film microscopy and molecular testing to confirm that you are free of malaria infection.</w:t>
      </w:r>
    </w:p>
    <w:p w14:paraId="1F68FE27" w14:textId="3ED317F0" w:rsidR="001E4B17" w:rsidRDefault="00574CA6" w:rsidP="0017307D">
      <w:pPr>
        <w:pStyle w:val="ListParagraph"/>
        <w:numPr>
          <w:ilvl w:val="0"/>
          <w:numId w:val="1"/>
        </w:numPr>
        <w:tabs>
          <w:tab w:val="left" w:pos="360"/>
        </w:tabs>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 xml:space="preserve">Record any </w:t>
      </w:r>
      <w:r w:rsidR="001F4D66">
        <w:rPr>
          <w:rFonts w:ascii="Calibri" w:hAnsi="Calibri" w:cs="Calibri"/>
          <w:color w:val="000000"/>
        </w:rPr>
        <w:t>adverse events</w:t>
      </w:r>
      <w:r>
        <w:rPr>
          <w:rFonts w:ascii="Calibri" w:hAnsi="Calibri" w:cs="Calibri"/>
          <w:color w:val="000000"/>
        </w:rPr>
        <w:t xml:space="preserve"> that you may have had since taking your last tafenoquine tablet the day </w:t>
      </w:r>
      <w:r w:rsidRPr="001E4B17">
        <w:rPr>
          <w:rFonts w:ascii="Calibri" w:hAnsi="Calibri" w:cs="Calibri"/>
          <w:color w:val="000000"/>
        </w:rPr>
        <w:t>before.</w:t>
      </w:r>
    </w:p>
    <w:p w14:paraId="60E6A583" w14:textId="51872059" w:rsidR="00574CA6" w:rsidRPr="001E4B17" w:rsidRDefault="00997F79" w:rsidP="0017307D">
      <w:pPr>
        <w:pStyle w:val="ListParagraph"/>
        <w:tabs>
          <w:tab w:val="left" w:pos="360"/>
        </w:tabs>
        <w:autoSpaceDE w:val="0"/>
        <w:autoSpaceDN w:val="0"/>
        <w:adjustRightInd w:val="0"/>
        <w:spacing w:after="0" w:line="240" w:lineRule="auto"/>
        <w:ind w:left="426"/>
        <w:rPr>
          <w:rFonts w:ascii="Calibri" w:hAnsi="Calibri" w:cs="Calibri"/>
          <w:color w:val="000000"/>
        </w:rPr>
      </w:pPr>
      <w:r w:rsidRPr="00E61F6E">
        <w:rPr>
          <w:noProof/>
          <w:lang w:val="en-AU" w:eastAsia="en-AU"/>
        </w:rPr>
        <mc:AlternateContent>
          <mc:Choice Requires="wps">
            <w:drawing>
              <wp:anchor distT="0" distB="0" distL="114300" distR="114300" simplePos="0" relativeHeight="251675136" behindDoc="0" locked="0" layoutInCell="1" allowOverlap="1" wp14:anchorId="0AB091CB" wp14:editId="47F0D74A">
                <wp:simplePos x="0" y="0"/>
                <wp:positionH relativeFrom="column">
                  <wp:posOffset>36195</wp:posOffset>
                </wp:positionH>
                <wp:positionV relativeFrom="paragraph">
                  <wp:posOffset>203835</wp:posOffset>
                </wp:positionV>
                <wp:extent cx="6052820" cy="255905"/>
                <wp:effectExtent l="0" t="0" r="24130" b="10795"/>
                <wp:wrapTopAndBottom/>
                <wp:docPr id="4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55905"/>
                        </a:xfrm>
                        <a:prstGeom prst="rect">
                          <a:avLst/>
                        </a:prstGeom>
                        <a:solidFill>
                          <a:srgbClr val="FFFFFF"/>
                        </a:solidFill>
                        <a:ln w="9525">
                          <a:solidFill>
                            <a:srgbClr val="000000"/>
                          </a:solidFill>
                          <a:miter lim="800000"/>
                          <a:headEnd/>
                          <a:tailEnd/>
                        </a:ln>
                      </wps:spPr>
                      <wps:txbx>
                        <w:txbxContent>
                          <w:p w14:paraId="0DCA24B8" w14:textId="75B2D0EB" w:rsidR="00CD64BF" w:rsidRPr="00594F30" w:rsidRDefault="00CD64BF" w:rsidP="00574CA6">
                            <w:pPr>
                              <w:pStyle w:val="Heading3"/>
                              <w:spacing w:after="120"/>
                            </w:pPr>
                            <w:bookmarkStart w:id="3" w:name="_Toc77067784"/>
                            <w:r w:rsidRPr="00594F30">
                              <w:t xml:space="preserve">Tafenoquine Weekly (200 mg) </w:t>
                            </w:r>
                            <w:r>
                              <w:t>at Weeks 4, 8, 16 and 26 (end of study)</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91CB" id="_x0000_s1029" type="#_x0000_t202" style="position:absolute;left:0;text-align:left;margin-left:2.85pt;margin-top:16.05pt;width:476.6pt;height:2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H/LgIAAFk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">
                <v:textbox>
                  <w:txbxContent>
                    <w:p w14:paraId="0DCA24B8" w14:textId="75B2D0EB" w:rsidR="00CD64BF" w:rsidRPr="00594F30" w:rsidRDefault="00CD64BF" w:rsidP="00574CA6">
                      <w:pPr>
                        <w:pStyle w:val="Heading3"/>
                        <w:spacing w:after="120"/>
                      </w:pPr>
                      <w:bookmarkStart w:id="4" w:name="_Toc77067784"/>
                      <w:r w:rsidRPr="00594F30">
                        <w:t xml:space="preserve">Tafenoquine Weekly (200 mg) </w:t>
                      </w:r>
                      <w:r>
                        <w:t>at Weeks 4, 8, 16 and 26 (end of study)</w:t>
                      </w:r>
                      <w:bookmarkEnd w:id="4"/>
                    </w:p>
                  </w:txbxContent>
                </v:textbox>
                <w10:wrap type="topAndBottom"/>
              </v:shape>
            </w:pict>
          </mc:Fallback>
        </mc:AlternateContent>
      </w:r>
    </w:p>
    <w:p w14:paraId="19EAE880" w14:textId="0A381129" w:rsidR="00574CA6" w:rsidRDefault="00574CA6" w:rsidP="0017307D">
      <w:pPr>
        <w:autoSpaceDE w:val="0"/>
        <w:autoSpaceDN w:val="0"/>
        <w:adjustRightInd w:val="0"/>
        <w:spacing w:before="240" w:after="0"/>
      </w:pPr>
      <w:r>
        <w:t xml:space="preserve">Just before weeks 4, 8, 16 and 26 of the </w:t>
      </w:r>
      <w:r w:rsidRPr="00BF248B">
        <w:t xml:space="preserve">weekly (200 mg) tafenoquine maintenance dose the following activities </w:t>
      </w:r>
      <w:proofErr w:type="gramStart"/>
      <w:r w:rsidRPr="00BF248B">
        <w:t>will be performed</w:t>
      </w:r>
      <w:proofErr w:type="gramEnd"/>
      <w:r w:rsidRPr="00BF248B">
        <w:t xml:space="preserve"> on you by the </w:t>
      </w:r>
      <w:r w:rsidR="00463CFB" w:rsidRPr="00BF248B">
        <w:rPr>
          <w:rFonts w:ascii="Calibri" w:hAnsi="Calibri" w:cs="Calibri"/>
          <w:color w:val="000000"/>
        </w:rPr>
        <w:t>PI/Co-PI/Co-Investigator</w:t>
      </w:r>
      <w:r w:rsidRPr="00BF248B">
        <w:t>:</w:t>
      </w:r>
    </w:p>
    <w:p w14:paraId="63E6312B" w14:textId="533E4327" w:rsidR="00574CA6" w:rsidRPr="00E61F6E" w:rsidRDefault="00F76583"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A </w:t>
      </w:r>
      <w:r w:rsidR="00574CA6" w:rsidRPr="00E61F6E">
        <w:rPr>
          <w:rFonts w:ascii="Calibri" w:hAnsi="Calibri"/>
        </w:rPr>
        <w:t>physical examination.</w:t>
      </w:r>
    </w:p>
    <w:p w14:paraId="10F92114" w14:textId="77777777" w:rsidR="00574CA6" w:rsidRPr="00E44E71" w:rsidRDefault="00574CA6"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Record vital signs (supine and standing blood pressure and heart rate).</w:t>
      </w:r>
    </w:p>
    <w:p w14:paraId="4076C9AB" w14:textId="77777777" w:rsidR="00574CA6" w:rsidRPr="00E61F6E" w:rsidRDefault="00574CA6"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Record the </w:t>
      </w:r>
      <w:r w:rsidRPr="00E61F6E">
        <w:rPr>
          <w:color w:val="000000"/>
        </w:rPr>
        <w:t>use of concomitant medications</w:t>
      </w:r>
      <w:r>
        <w:rPr>
          <w:rFonts w:ascii="Calibri" w:hAnsi="Calibri"/>
        </w:rPr>
        <w:t xml:space="preserve"> and any other medical condition.</w:t>
      </w:r>
    </w:p>
    <w:p w14:paraId="282370F3" w14:textId="77777777" w:rsidR="00574CA6" w:rsidRPr="00595842" w:rsidRDefault="00574CA6"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Collect urine for urinalysis.</w:t>
      </w:r>
    </w:p>
    <w:p w14:paraId="72B0ED38" w14:textId="22774084" w:rsidR="00574CA6" w:rsidRPr="00CB788A" w:rsidRDefault="00574CA6" w:rsidP="0017307D">
      <w:pPr>
        <w:pStyle w:val="ListParagraph"/>
        <w:numPr>
          <w:ilvl w:val="0"/>
          <w:numId w:val="18"/>
        </w:numPr>
        <w:tabs>
          <w:tab w:val="left" w:pos="360"/>
        </w:tabs>
        <w:autoSpaceDE w:val="0"/>
        <w:autoSpaceDN w:val="0"/>
        <w:adjustRightInd w:val="0"/>
        <w:spacing w:after="0"/>
        <w:ind w:left="360"/>
        <w:rPr>
          <w:rFonts w:ascii="Calibri" w:hAnsi="Calibri" w:cs="Calibri"/>
          <w:color w:val="000000"/>
        </w:rPr>
      </w:pPr>
      <w:r w:rsidRPr="00595842">
        <w:rPr>
          <w:rFonts w:ascii="Calibri" w:hAnsi="Calibri"/>
        </w:rPr>
        <w:t xml:space="preserve">Collect blood samples for </w:t>
      </w:r>
      <w:r>
        <w:rPr>
          <w:rFonts w:ascii="Calibri" w:hAnsi="Calibri"/>
        </w:rPr>
        <w:t xml:space="preserve">biochemical and </w:t>
      </w:r>
      <w:r w:rsidRPr="00595842">
        <w:rPr>
          <w:rFonts w:ascii="Calibri" w:hAnsi="Calibri"/>
        </w:rPr>
        <w:t>hema</w:t>
      </w:r>
      <w:r>
        <w:rPr>
          <w:rFonts w:ascii="Calibri" w:hAnsi="Calibri"/>
        </w:rPr>
        <w:t xml:space="preserve">tology </w:t>
      </w:r>
      <w:r w:rsidRPr="00595842">
        <w:rPr>
          <w:rFonts w:ascii="Calibri" w:hAnsi="Calibri"/>
        </w:rPr>
        <w:t>testing</w:t>
      </w:r>
      <w:r>
        <w:rPr>
          <w:rFonts w:ascii="Calibri" w:hAnsi="Calibri"/>
        </w:rPr>
        <w:t xml:space="preserve">, as well as for the measurement of your minimum blood tafenoquine concentration </w:t>
      </w:r>
      <w:r w:rsidR="00CB788A">
        <w:rPr>
          <w:rFonts w:ascii="Calibri" w:hAnsi="Calibri"/>
        </w:rPr>
        <w:t xml:space="preserve">and for </w:t>
      </w:r>
      <w:r w:rsidR="00FF79EC">
        <w:rPr>
          <w:rFonts w:ascii="Calibri" w:hAnsi="Calibri"/>
        </w:rPr>
        <w:t xml:space="preserve">malaria </w:t>
      </w:r>
      <w:r w:rsidR="00CB788A">
        <w:rPr>
          <w:rFonts w:ascii="Calibri" w:hAnsi="Calibri"/>
        </w:rPr>
        <w:t>rapid diagnostic test, blood film microscopy and molecular testing to confirm that you are free of malaria infection.</w:t>
      </w:r>
    </w:p>
    <w:p w14:paraId="5111063F" w14:textId="0F84FA59" w:rsidR="00B6780C" w:rsidRPr="00B6780C" w:rsidRDefault="00B6780C"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Record any </w:t>
      </w:r>
      <w:r w:rsidR="001F4D66">
        <w:rPr>
          <w:rFonts w:ascii="Calibri" w:hAnsi="Calibri" w:cs="Calibri"/>
          <w:color w:val="000000"/>
        </w:rPr>
        <w:t>adverse events</w:t>
      </w:r>
      <w:r>
        <w:rPr>
          <w:rFonts w:ascii="Calibri" w:hAnsi="Calibri" w:cs="Calibri"/>
          <w:color w:val="000000"/>
        </w:rPr>
        <w:t xml:space="preserve"> that you may have before </w:t>
      </w:r>
      <w:r w:rsidRPr="00E61F6E">
        <w:rPr>
          <w:rFonts w:ascii="Calibri" w:hAnsi="Calibri" w:cs="Calibri"/>
          <w:color w:val="000000"/>
        </w:rPr>
        <w:t xml:space="preserve">(0-1 hour) </w:t>
      </w:r>
      <w:r>
        <w:rPr>
          <w:rFonts w:ascii="Calibri" w:hAnsi="Calibri" w:cs="Calibri"/>
          <w:color w:val="000000"/>
        </w:rPr>
        <w:t xml:space="preserve">the administration of tafenoquine and after </w:t>
      </w:r>
      <w:r w:rsidRPr="00E61F6E">
        <w:rPr>
          <w:rFonts w:ascii="Calibri" w:hAnsi="Calibri" w:cs="Calibri"/>
          <w:color w:val="000000"/>
        </w:rPr>
        <w:t xml:space="preserve">(1-4 hours) </w:t>
      </w:r>
      <w:r>
        <w:rPr>
          <w:rFonts w:ascii="Calibri" w:hAnsi="Calibri" w:cs="Calibri"/>
          <w:color w:val="000000"/>
        </w:rPr>
        <w:t>taking the drug</w:t>
      </w:r>
      <w:r w:rsidR="00DA569B">
        <w:rPr>
          <w:rFonts w:ascii="Calibri" w:hAnsi="Calibri"/>
        </w:rPr>
        <w:t>.</w:t>
      </w:r>
    </w:p>
    <w:p w14:paraId="3FAC5D46" w14:textId="7D800D5E" w:rsidR="00574CA6" w:rsidRPr="00523A61" w:rsidRDefault="00D06563"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sidRPr="00E61F6E">
        <w:rPr>
          <w:noProof/>
          <w:lang w:val="en-AU" w:eastAsia="en-AU"/>
        </w:rPr>
        <mc:AlternateContent>
          <mc:Choice Requires="wps">
            <w:drawing>
              <wp:anchor distT="0" distB="0" distL="114300" distR="114300" simplePos="0" relativeHeight="251676160" behindDoc="0" locked="0" layoutInCell="1" allowOverlap="1" wp14:anchorId="51F3D6C1" wp14:editId="78B51500">
                <wp:simplePos x="0" y="0"/>
                <wp:positionH relativeFrom="margin">
                  <wp:posOffset>330</wp:posOffset>
                </wp:positionH>
                <wp:positionV relativeFrom="paragraph">
                  <wp:posOffset>392379</wp:posOffset>
                </wp:positionV>
                <wp:extent cx="6050915" cy="301625"/>
                <wp:effectExtent l="0" t="0" r="26035" b="22225"/>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301625"/>
                        </a:xfrm>
                        <a:prstGeom prst="rect">
                          <a:avLst/>
                        </a:prstGeom>
                        <a:solidFill>
                          <a:srgbClr val="FFFFFF"/>
                        </a:solidFill>
                        <a:ln w="9525">
                          <a:solidFill>
                            <a:srgbClr val="000000"/>
                          </a:solidFill>
                          <a:miter lim="800000"/>
                          <a:headEnd/>
                          <a:tailEnd/>
                        </a:ln>
                      </wps:spPr>
                      <wps:txbx>
                        <w:txbxContent>
                          <w:p w14:paraId="1EEF4E1C" w14:textId="11AD4813" w:rsidR="00CD64BF" w:rsidRPr="00594F30" w:rsidRDefault="00CD64BF" w:rsidP="00574CA6">
                            <w:pPr>
                              <w:pStyle w:val="Heading3"/>
                            </w:pPr>
                            <w:bookmarkStart w:id="5" w:name="_Toc77067785"/>
                            <w:r>
                              <w:t>Participant Self Reporting of Drug Administration and Adverse Events</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D6C1" id="Text Box 9" o:spid="_x0000_s1030" type="#_x0000_t202" style="position:absolute;left:0;text-align:left;margin-left:.05pt;margin-top:30.9pt;width:476.45pt;height:23.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3DLA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">
                <v:textbox>
                  <w:txbxContent>
                    <w:p w14:paraId="1EEF4E1C" w14:textId="11AD4813" w:rsidR="00CD64BF" w:rsidRPr="00594F30" w:rsidRDefault="00CD64BF" w:rsidP="00574CA6">
                      <w:pPr>
                        <w:pStyle w:val="Heading3"/>
                      </w:pPr>
                      <w:bookmarkStart w:id="6" w:name="_Toc77067785"/>
                      <w:r>
                        <w:t>Participant Self Reporting of Drug Administration and Adverse Events</w:t>
                      </w:r>
                      <w:bookmarkEnd w:id="6"/>
                    </w:p>
                  </w:txbxContent>
                </v:textbox>
                <w10:wrap type="topAndBottom" anchorx="margin"/>
              </v:shape>
            </w:pict>
          </mc:Fallback>
        </mc:AlternateContent>
      </w:r>
      <w:r w:rsidR="00D707E4">
        <w:rPr>
          <w:rFonts w:ascii="Calibri" w:hAnsi="Calibri"/>
        </w:rPr>
        <w:t>C</w:t>
      </w:r>
      <w:r w:rsidR="00574CA6">
        <w:rPr>
          <w:rFonts w:ascii="Calibri" w:hAnsi="Calibri"/>
        </w:rPr>
        <w:t xml:space="preserve">omplete an acceptability questionnaire of the weekly </w:t>
      </w:r>
      <w:r w:rsidR="00997F79">
        <w:rPr>
          <w:rFonts w:ascii="Calibri" w:hAnsi="Calibri"/>
        </w:rPr>
        <w:t xml:space="preserve">200 mg </w:t>
      </w:r>
      <w:r w:rsidR="00574CA6">
        <w:rPr>
          <w:rFonts w:ascii="Calibri" w:hAnsi="Calibri"/>
        </w:rPr>
        <w:t>tafenoquine at weeks 4 and 26 only.</w:t>
      </w:r>
    </w:p>
    <w:p w14:paraId="5870BBE1" w14:textId="42575545" w:rsidR="00D06563" w:rsidRPr="00BF248B" w:rsidRDefault="00D06563" w:rsidP="0017307D">
      <w:pPr>
        <w:tabs>
          <w:tab w:val="left" w:pos="360"/>
        </w:tabs>
        <w:autoSpaceDE w:val="0"/>
        <w:autoSpaceDN w:val="0"/>
        <w:adjustRightInd w:val="0"/>
        <w:spacing w:before="120" w:after="0"/>
      </w:pPr>
      <w:r>
        <w:t>So we can monitor your wellbeing throu</w:t>
      </w:r>
      <w:r w:rsidR="00DA569B">
        <w:t>ghout the entire study you</w:t>
      </w:r>
      <w:r>
        <w:rPr>
          <w:rFonts w:ascii="Calibri" w:hAnsi="Calibri" w:cs="Calibri"/>
          <w:color w:val="000000"/>
        </w:rPr>
        <w:t xml:space="preserve"> will be provided with a diary to enter the dates and timing of tafenoquine administration </w:t>
      </w:r>
      <w:r w:rsidR="00BB7BB3">
        <w:rPr>
          <w:rFonts w:ascii="Calibri" w:hAnsi="Calibri" w:cs="Calibri"/>
          <w:color w:val="000000"/>
        </w:rPr>
        <w:t>for each week from weeks 1 to 25</w:t>
      </w:r>
      <w:r>
        <w:rPr>
          <w:rFonts w:ascii="Calibri" w:hAnsi="Calibri" w:cs="Calibri"/>
          <w:color w:val="000000"/>
        </w:rPr>
        <w:t xml:space="preserve">. The diary will also </w:t>
      </w:r>
      <w:r w:rsidRPr="00BF248B">
        <w:rPr>
          <w:rFonts w:ascii="Calibri" w:hAnsi="Calibri" w:cs="Calibri"/>
          <w:color w:val="000000"/>
        </w:rPr>
        <w:t>have</w:t>
      </w:r>
      <w:r w:rsidR="00DA569B" w:rsidRPr="00BF248B">
        <w:rPr>
          <w:rFonts w:ascii="Calibri" w:hAnsi="Calibri" w:cs="Calibri"/>
          <w:color w:val="000000"/>
        </w:rPr>
        <w:t xml:space="preserve"> a list of common </w:t>
      </w:r>
      <w:r w:rsidR="001F4D66" w:rsidRPr="00BF248B">
        <w:rPr>
          <w:rFonts w:ascii="Calibri" w:hAnsi="Calibri" w:cs="Calibri"/>
          <w:color w:val="000000"/>
        </w:rPr>
        <w:t>adverse events</w:t>
      </w:r>
      <w:r w:rsidR="00BD68BD" w:rsidRPr="00BF248B">
        <w:rPr>
          <w:rFonts w:ascii="Calibri" w:hAnsi="Calibri" w:cs="Calibri"/>
          <w:color w:val="000000"/>
        </w:rPr>
        <w:t xml:space="preserve"> such as abdominal pain</w:t>
      </w:r>
      <w:r w:rsidR="00DA569B" w:rsidRPr="00BF248B">
        <w:rPr>
          <w:rFonts w:ascii="Calibri" w:hAnsi="Calibri" w:cs="Calibri"/>
          <w:color w:val="000000"/>
        </w:rPr>
        <w:t xml:space="preserve"> that some people experience when taking weekly tafenoquine for malaria protection</w:t>
      </w:r>
      <w:r w:rsidRPr="00BF248B">
        <w:rPr>
          <w:rFonts w:ascii="Calibri" w:hAnsi="Calibri" w:cs="Calibri"/>
          <w:color w:val="000000"/>
        </w:rPr>
        <w:t xml:space="preserve">. At weeks 2, 6, 10, 12, 14, 18, 20, 22, and 24 the </w:t>
      </w:r>
      <w:r w:rsidR="00463CFB" w:rsidRPr="00BF248B">
        <w:t>PI/Co-</w:t>
      </w:r>
      <w:r w:rsidR="00BF248B" w:rsidRPr="00BF248B">
        <w:rPr>
          <w:noProof/>
          <w:lang w:val="en-AU" w:eastAsia="en-AU"/>
        </w:rPr>
        <mc:AlternateContent>
          <mc:Choice Requires="wps">
            <w:drawing>
              <wp:anchor distT="0" distB="0" distL="114300" distR="114300" simplePos="0" relativeHeight="251678208" behindDoc="0" locked="0" layoutInCell="1" allowOverlap="1" wp14:anchorId="48B7267B" wp14:editId="4F526A33">
                <wp:simplePos x="0" y="0"/>
                <wp:positionH relativeFrom="margin">
                  <wp:posOffset>-53340</wp:posOffset>
                </wp:positionH>
                <wp:positionV relativeFrom="paragraph">
                  <wp:posOffset>763905</wp:posOffset>
                </wp:positionV>
                <wp:extent cx="6050915" cy="301625"/>
                <wp:effectExtent l="0" t="0" r="26035" b="22225"/>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301625"/>
                        </a:xfrm>
                        <a:prstGeom prst="rect">
                          <a:avLst/>
                        </a:prstGeom>
                        <a:solidFill>
                          <a:srgbClr val="FFFFFF"/>
                        </a:solidFill>
                        <a:ln w="9525">
                          <a:solidFill>
                            <a:srgbClr val="000000"/>
                          </a:solidFill>
                          <a:miter lim="800000"/>
                          <a:headEnd/>
                          <a:tailEnd/>
                        </a:ln>
                      </wps:spPr>
                      <wps:txbx>
                        <w:txbxContent>
                          <w:p w14:paraId="0B024BB5" w14:textId="6C555E59" w:rsidR="00CD64BF" w:rsidRPr="00594F30" w:rsidRDefault="00CD64BF" w:rsidP="00D06563">
                            <w:pPr>
                              <w:pStyle w:val="Heading3"/>
                            </w:pPr>
                            <w:bookmarkStart w:id="7" w:name="_Toc77067786"/>
                            <w:r>
                              <w:t>Participant Experiences a Malaria Infection during the Study</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267B" id="_x0000_s1031" type="#_x0000_t202" style="position:absolute;margin-left:-4.2pt;margin-top:60.15pt;width:476.45pt;height:2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rfKw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">
                <v:textbox>
                  <w:txbxContent>
                    <w:p w14:paraId="0B024BB5" w14:textId="6C555E59" w:rsidR="00CD64BF" w:rsidRPr="00594F30" w:rsidRDefault="00CD64BF" w:rsidP="00D06563">
                      <w:pPr>
                        <w:pStyle w:val="Heading3"/>
                      </w:pPr>
                      <w:bookmarkStart w:id="8" w:name="_Toc77067786"/>
                      <w:r>
                        <w:t>Participant Experiences a Malaria Infection during the Study</w:t>
                      </w:r>
                      <w:bookmarkEnd w:id="8"/>
                    </w:p>
                  </w:txbxContent>
                </v:textbox>
                <w10:wrap type="topAndBottom" anchorx="margin"/>
              </v:shape>
            </w:pict>
          </mc:Fallback>
        </mc:AlternateContent>
      </w:r>
      <w:r w:rsidR="00463CFB" w:rsidRPr="00BF248B">
        <w:t>PI/Co-Investigator</w:t>
      </w:r>
      <w:r w:rsidRPr="00BF248B">
        <w:t xml:space="preserve"> will review </w:t>
      </w:r>
      <w:r w:rsidR="00BD68BD" w:rsidRPr="00BF248B">
        <w:t xml:space="preserve">your drug administration, adverse event responses, </w:t>
      </w:r>
      <w:r w:rsidR="00997F79" w:rsidRPr="00BF248B">
        <w:t xml:space="preserve">and </w:t>
      </w:r>
      <w:r w:rsidR="00BD68BD" w:rsidRPr="00BF248B">
        <w:t xml:space="preserve">general </w:t>
      </w:r>
      <w:r w:rsidR="00997F79" w:rsidRPr="00BF248B">
        <w:t>wellbeing</w:t>
      </w:r>
      <w:r w:rsidRPr="00BF248B">
        <w:t>.</w:t>
      </w:r>
    </w:p>
    <w:p w14:paraId="1EF21503" w14:textId="3B2804A7" w:rsidR="00DA569B" w:rsidRDefault="00DA569B" w:rsidP="0017307D">
      <w:pPr>
        <w:tabs>
          <w:tab w:val="left" w:pos="360"/>
        </w:tabs>
        <w:autoSpaceDE w:val="0"/>
        <w:autoSpaceDN w:val="0"/>
        <w:adjustRightInd w:val="0"/>
        <w:spacing w:before="240" w:after="0"/>
      </w:pPr>
      <w:r w:rsidRPr="00BF248B">
        <w:t xml:space="preserve">If you </w:t>
      </w:r>
      <w:proofErr w:type="gramStart"/>
      <w:r w:rsidRPr="00BF248B">
        <w:t>are diagnosed</w:t>
      </w:r>
      <w:proofErr w:type="gramEnd"/>
      <w:r w:rsidRPr="00BF248B">
        <w:t xml:space="preserve"> with a malaria infection during the 26 week</w:t>
      </w:r>
      <w:r w:rsidR="00CD7504">
        <w:t>s</w:t>
      </w:r>
      <w:r w:rsidRPr="00BF248B">
        <w:t xml:space="preserve"> study, based on a positive rapid diagnostic test with a confirmed blood film microscopy finding, the following activities will be carried out by the </w:t>
      </w:r>
      <w:r w:rsidR="00463CFB" w:rsidRPr="00BF248B">
        <w:t>PI/Co-PI/Co-Investigator</w:t>
      </w:r>
      <w:r w:rsidRPr="00BF248B">
        <w:t xml:space="preserve"> on</w:t>
      </w:r>
      <w:r>
        <w:t xml:space="preserve"> you:</w:t>
      </w:r>
    </w:p>
    <w:p w14:paraId="481CC71E" w14:textId="7D92B791" w:rsidR="00DA569B" w:rsidRPr="00E61F6E" w:rsidRDefault="00F76583"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A</w:t>
      </w:r>
      <w:r w:rsidR="00DA569B" w:rsidRPr="00E61F6E">
        <w:rPr>
          <w:rFonts w:ascii="Calibri" w:hAnsi="Calibri"/>
        </w:rPr>
        <w:t xml:space="preserve"> physical examination.</w:t>
      </w:r>
    </w:p>
    <w:p w14:paraId="130F9820" w14:textId="77777777" w:rsidR="00DA569B" w:rsidRPr="00E44E71"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Record vital signs (supine and standing blood pressure and heart rate).</w:t>
      </w:r>
    </w:p>
    <w:p w14:paraId="584BCF60" w14:textId="77777777" w:rsidR="00DA569B" w:rsidRPr="00E61F6E"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Record the </w:t>
      </w:r>
      <w:r w:rsidRPr="00E61F6E">
        <w:rPr>
          <w:color w:val="000000"/>
        </w:rPr>
        <w:t>use of concomitant medications</w:t>
      </w:r>
      <w:r>
        <w:rPr>
          <w:rFonts w:ascii="Calibri" w:hAnsi="Calibri"/>
        </w:rPr>
        <w:t xml:space="preserve"> and any other medical condition.</w:t>
      </w:r>
    </w:p>
    <w:p w14:paraId="6F5F8837" w14:textId="77777777" w:rsidR="00DA569B" w:rsidRPr="00595842"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Collect urine for urinalysis.</w:t>
      </w:r>
    </w:p>
    <w:p w14:paraId="05B7A0E2" w14:textId="176083BC" w:rsidR="00DA569B" w:rsidRPr="00DA569B" w:rsidRDefault="00DA569B"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sidRPr="00DA569B">
        <w:rPr>
          <w:rFonts w:ascii="Calibri" w:hAnsi="Calibri"/>
        </w:rPr>
        <w:t xml:space="preserve">Collect blood samples for biochemical and hematology testing as well as for the measurement of </w:t>
      </w:r>
      <w:r>
        <w:rPr>
          <w:rFonts w:ascii="Calibri" w:hAnsi="Calibri"/>
        </w:rPr>
        <w:t xml:space="preserve">tafenoquine concentrations </w:t>
      </w:r>
      <w:r w:rsidRPr="00DA569B">
        <w:rPr>
          <w:rFonts w:ascii="Calibri" w:hAnsi="Calibri"/>
        </w:rPr>
        <w:t>a</w:t>
      </w:r>
      <w:r>
        <w:rPr>
          <w:rFonts w:ascii="Calibri" w:hAnsi="Calibri"/>
        </w:rPr>
        <w:t>t the time of malaria diagnosis</w:t>
      </w:r>
      <w:r w:rsidR="00BD68BD">
        <w:rPr>
          <w:rFonts w:ascii="Calibri" w:hAnsi="Calibri"/>
        </w:rPr>
        <w:t>. M</w:t>
      </w:r>
      <w:r w:rsidRPr="00DA569B">
        <w:rPr>
          <w:rFonts w:ascii="Calibri" w:hAnsi="Calibri"/>
        </w:rPr>
        <w:t xml:space="preserve">olecular </w:t>
      </w:r>
      <w:r>
        <w:rPr>
          <w:rFonts w:ascii="Calibri" w:hAnsi="Calibri"/>
        </w:rPr>
        <w:t xml:space="preserve">analysis </w:t>
      </w:r>
      <w:r w:rsidR="00BD68BD">
        <w:rPr>
          <w:rFonts w:ascii="Calibri" w:hAnsi="Calibri"/>
        </w:rPr>
        <w:t>of your blood sample will be used confirm the</w:t>
      </w:r>
      <w:r w:rsidRPr="00DA569B">
        <w:rPr>
          <w:rFonts w:ascii="Calibri" w:hAnsi="Calibri"/>
        </w:rPr>
        <w:t xml:space="preserve"> </w:t>
      </w:r>
      <w:r w:rsidRPr="00DA569B">
        <w:rPr>
          <w:rFonts w:ascii="Calibri" w:hAnsi="Calibri"/>
          <w:i/>
        </w:rPr>
        <w:t>Plasmodium</w:t>
      </w:r>
      <w:r w:rsidR="00BD68BD">
        <w:rPr>
          <w:rFonts w:ascii="Calibri" w:hAnsi="Calibri"/>
        </w:rPr>
        <w:t xml:space="preserve"> species that has infected you </w:t>
      </w:r>
      <w:r w:rsidRPr="00DA569B">
        <w:rPr>
          <w:rFonts w:ascii="Calibri" w:hAnsi="Calibri"/>
        </w:rPr>
        <w:t xml:space="preserve">and </w:t>
      </w:r>
      <w:r w:rsidR="00BD68BD">
        <w:rPr>
          <w:rFonts w:ascii="Calibri" w:hAnsi="Calibri"/>
        </w:rPr>
        <w:t>the drug-resistant profile of the parasite</w:t>
      </w:r>
      <w:r w:rsidRPr="00DA569B">
        <w:rPr>
          <w:rFonts w:ascii="Calibri" w:hAnsi="Calibri"/>
        </w:rPr>
        <w:t>.</w:t>
      </w:r>
    </w:p>
    <w:p w14:paraId="0004F9E4" w14:textId="0CBA7874" w:rsidR="00DA569B" w:rsidRPr="00B6780C" w:rsidRDefault="00DA569B"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sidRPr="009C6C5E">
        <w:rPr>
          <w:noProof/>
          <w:lang w:val="en-AU" w:eastAsia="en-AU"/>
        </w:rPr>
        <mc:AlternateContent>
          <mc:Choice Requires="wps">
            <w:drawing>
              <wp:anchor distT="0" distB="0" distL="114300" distR="114300" simplePos="0" relativeHeight="251668992" behindDoc="0" locked="0" layoutInCell="1" allowOverlap="1" wp14:anchorId="426B4A88" wp14:editId="35A6CF0D">
                <wp:simplePos x="0" y="0"/>
                <wp:positionH relativeFrom="column">
                  <wp:posOffset>0</wp:posOffset>
                </wp:positionH>
                <wp:positionV relativeFrom="paragraph">
                  <wp:posOffset>381229</wp:posOffset>
                </wp:positionV>
                <wp:extent cx="6053328" cy="274320"/>
                <wp:effectExtent l="0" t="0" r="24130" b="1143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274320"/>
                        </a:xfrm>
                        <a:prstGeom prst="rect">
                          <a:avLst/>
                        </a:prstGeom>
                        <a:solidFill>
                          <a:srgbClr val="FFFFFF"/>
                        </a:solidFill>
                        <a:ln w="9525">
                          <a:solidFill>
                            <a:srgbClr val="000000"/>
                          </a:solidFill>
                          <a:miter lim="800000"/>
                          <a:headEnd/>
                          <a:tailEnd/>
                        </a:ln>
                      </wps:spPr>
                      <wps:txbx>
                        <w:txbxContent>
                          <w:p w14:paraId="7769EFBE" w14:textId="77777777" w:rsidR="00CD64BF" w:rsidRDefault="00CD64BF" w:rsidP="00396C6A">
                            <w:pPr>
                              <w:shd w:val="clear" w:color="auto" w:fill="DBE5F1" w:themeFill="accent1" w:themeFillTint="33"/>
                              <w:tabs>
                                <w:tab w:val="left" w:pos="900"/>
                              </w:tabs>
                              <w:rPr>
                                <w:b/>
                              </w:rPr>
                            </w:pPr>
                            <w:r>
                              <w:rPr>
                                <w:b/>
                              </w:rPr>
                              <w:t>Early Termination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4A88" id="Text Box 12" o:spid="_x0000_s1032" type="#_x0000_t202" style="position:absolute;left:0;text-align:left;margin-left:0;margin-top:30pt;width:476.6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6tLgIAAFk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">
                <v:textbox>
                  <w:txbxContent>
                    <w:p w14:paraId="7769EFBE" w14:textId="77777777" w:rsidR="00CD64BF" w:rsidRDefault="00CD64BF" w:rsidP="00396C6A">
                      <w:pPr>
                        <w:shd w:val="clear" w:color="auto" w:fill="DBE5F1" w:themeFill="accent1" w:themeFillTint="33"/>
                        <w:tabs>
                          <w:tab w:val="left" w:pos="900"/>
                        </w:tabs>
                        <w:rPr>
                          <w:b/>
                        </w:rPr>
                      </w:pPr>
                      <w:r>
                        <w:rPr>
                          <w:b/>
                        </w:rPr>
                        <w:t>Early Termination Visit</w:t>
                      </w:r>
                    </w:p>
                  </w:txbxContent>
                </v:textbox>
                <w10:wrap type="topAndBottom"/>
              </v:shape>
            </w:pict>
          </mc:Fallback>
        </mc:AlternateContent>
      </w:r>
      <w:r>
        <w:rPr>
          <w:rFonts w:ascii="Calibri" w:hAnsi="Calibri" w:cs="Calibri"/>
          <w:color w:val="000000"/>
        </w:rPr>
        <w:t xml:space="preserve">Record any </w:t>
      </w:r>
      <w:r w:rsidR="001F4D66">
        <w:rPr>
          <w:rFonts w:ascii="Calibri" w:hAnsi="Calibri" w:cs="Calibri"/>
          <w:color w:val="000000"/>
        </w:rPr>
        <w:t>adverse events</w:t>
      </w:r>
      <w:r>
        <w:rPr>
          <w:rFonts w:ascii="Calibri" w:hAnsi="Calibri" w:cs="Calibri"/>
          <w:color w:val="000000"/>
        </w:rPr>
        <w:t xml:space="preserve"> that you may have experienced after your last weekly tafenoquine dose.</w:t>
      </w:r>
    </w:p>
    <w:p w14:paraId="7DAC8251" w14:textId="59AB9A3C" w:rsidR="00B922B4" w:rsidRDefault="00B922B4" w:rsidP="0017307D">
      <w:pPr>
        <w:tabs>
          <w:tab w:val="left" w:pos="360"/>
        </w:tabs>
        <w:autoSpaceDE w:val="0"/>
        <w:autoSpaceDN w:val="0"/>
        <w:adjustRightInd w:val="0"/>
        <w:spacing w:before="240" w:after="0"/>
      </w:pPr>
      <w:r>
        <w:t>If you decide to withdraw from the study at any time, you</w:t>
      </w:r>
      <w:r w:rsidR="00DA569B">
        <w:t xml:space="preserve"> </w:t>
      </w:r>
      <w:proofErr w:type="gramStart"/>
      <w:r w:rsidR="00DA569B" w:rsidRPr="00E61F6E">
        <w:t>will b</w:t>
      </w:r>
      <w:r w:rsidR="00DA569B">
        <w:t>e asked</w:t>
      </w:r>
      <w:proofErr w:type="gramEnd"/>
      <w:r w:rsidR="00DA569B">
        <w:t xml:space="preserve"> to complete a</w:t>
      </w:r>
      <w:r w:rsidR="00DA569B" w:rsidRPr="00E61F6E">
        <w:t xml:space="preserve"> </w:t>
      </w:r>
      <w:r w:rsidR="00DA569B">
        <w:t xml:space="preserve">termination </w:t>
      </w:r>
      <w:r w:rsidR="00DA569B" w:rsidRPr="00E61F6E">
        <w:t>study evaluation</w:t>
      </w:r>
      <w:r w:rsidR="00DA569B">
        <w:t xml:space="preserve">, </w:t>
      </w:r>
      <w:r>
        <w:t xml:space="preserve">with the following activities to be carried out by </w:t>
      </w:r>
      <w:r w:rsidRPr="00BF248B">
        <w:t xml:space="preserve">the </w:t>
      </w:r>
      <w:r w:rsidR="00463CFB" w:rsidRPr="00BF248B">
        <w:t>PI/Co-PI/Co-Investigator</w:t>
      </w:r>
      <w:r w:rsidRPr="00BF248B">
        <w:t xml:space="preserve"> on you</w:t>
      </w:r>
      <w:r>
        <w:t>:</w:t>
      </w:r>
    </w:p>
    <w:p w14:paraId="5F98046D" w14:textId="3CC66E66" w:rsidR="00DA569B" w:rsidRPr="00E61F6E" w:rsidRDefault="00F76583"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A</w:t>
      </w:r>
      <w:r w:rsidR="00DA569B" w:rsidRPr="00E61F6E">
        <w:rPr>
          <w:rFonts w:ascii="Calibri" w:hAnsi="Calibri"/>
        </w:rPr>
        <w:t xml:space="preserve"> physical examination.</w:t>
      </w:r>
    </w:p>
    <w:p w14:paraId="65EEB4AB" w14:textId="77777777" w:rsidR="00DA569B" w:rsidRPr="00E44E71"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Record vital signs (supine and standing blood pressure and heart rate).</w:t>
      </w:r>
    </w:p>
    <w:p w14:paraId="1195F39E" w14:textId="77777777" w:rsidR="00DA569B" w:rsidRPr="00E61F6E"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Pr>
          <w:rFonts w:ascii="Calibri" w:hAnsi="Calibri"/>
        </w:rPr>
        <w:t xml:space="preserve">Record the </w:t>
      </w:r>
      <w:r w:rsidRPr="00E61F6E">
        <w:rPr>
          <w:color w:val="000000"/>
        </w:rPr>
        <w:t>use of concomitant medications</w:t>
      </w:r>
      <w:r>
        <w:rPr>
          <w:rFonts w:ascii="Calibri" w:hAnsi="Calibri"/>
        </w:rPr>
        <w:t xml:space="preserve"> and any other medical condition.</w:t>
      </w:r>
    </w:p>
    <w:p w14:paraId="40AFB2AA" w14:textId="77777777" w:rsidR="00DA569B" w:rsidRPr="00595842" w:rsidRDefault="00DA569B" w:rsidP="0017307D">
      <w:pPr>
        <w:pStyle w:val="ListParagraph"/>
        <w:numPr>
          <w:ilvl w:val="0"/>
          <w:numId w:val="1"/>
        </w:numPr>
        <w:tabs>
          <w:tab w:val="left" w:pos="360"/>
        </w:tabs>
        <w:autoSpaceDE w:val="0"/>
        <w:autoSpaceDN w:val="0"/>
        <w:adjustRightInd w:val="0"/>
        <w:spacing w:after="0" w:line="240" w:lineRule="auto"/>
        <w:ind w:hanging="720"/>
        <w:rPr>
          <w:rFonts w:ascii="Calibri" w:hAnsi="Calibri" w:cs="Calibri"/>
          <w:color w:val="000000"/>
        </w:rPr>
      </w:pPr>
      <w:r w:rsidRPr="00E61F6E">
        <w:rPr>
          <w:rFonts w:ascii="Calibri" w:hAnsi="Calibri"/>
        </w:rPr>
        <w:t>Collect urine for urinalysis.</w:t>
      </w:r>
    </w:p>
    <w:p w14:paraId="2F65FB6D" w14:textId="0060B01A" w:rsidR="00DA569B" w:rsidRPr="00595842" w:rsidRDefault="00DA569B"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sidRPr="00595842">
        <w:rPr>
          <w:rFonts w:ascii="Calibri" w:hAnsi="Calibri"/>
        </w:rPr>
        <w:t xml:space="preserve">Collect blood samples for </w:t>
      </w:r>
      <w:r>
        <w:rPr>
          <w:rFonts w:ascii="Calibri" w:hAnsi="Calibri"/>
        </w:rPr>
        <w:t xml:space="preserve">biochemical and </w:t>
      </w:r>
      <w:r w:rsidRPr="00595842">
        <w:rPr>
          <w:rFonts w:ascii="Calibri" w:hAnsi="Calibri"/>
        </w:rPr>
        <w:t>hema</w:t>
      </w:r>
      <w:r>
        <w:rPr>
          <w:rFonts w:ascii="Calibri" w:hAnsi="Calibri"/>
        </w:rPr>
        <w:t xml:space="preserve">tology </w:t>
      </w:r>
      <w:r w:rsidRPr="00595842">
        <w:rPr>
          <w:rFonts w:ascii="Calibri" w:hAnsi="Calibri"/>
        </w:rPr>
        <w:t>testing</w:t>
      </w:r>
      <w:r>
        <w:rPr>
          <w:rFonts w:ascii="Calibri" w:hAnsi="Calibri"/>
        </w:rPr>
        <w:t xml:space="preserve">, as well as for the measurement of your blood tafenoquine concentration </w:t>
      </w:r>
      <w:r w:rsidRPr="00890145">
        <w:rPr>
          <w:rFonts w:ascii="Calibri" w:hAnsi="Calibri"/>
        </w:rPr>
        <w:t xml:space="preserve">and </w:t>
      </w:r>
      <w:r>
        <w:rPr>
          <w:rFonts w:ascii="Calibri" w:hAnsi="Calibri"/>
        </w:rPr>
        <w:t xml:space="preserve">a </w:t>
      </w:r>
      <w:r w:rsidRPr="00890145">
        <w:rPr>
          <w:rFonts w:ascii="Calibri" w:hAnsi="Calibri"/>
        </w:rPr>
        <w:t xml:space="preserve">molecular </w:t>
      </w:r>
      <w:r>
        <w:rPr>
          <w:rFonts w:ascii="Calibri" w:hAnsi="Calibri"/>
        </w:rPr>
        <w:t xml:space="preserve">test </w:t>
      </w:r>
      <w:r w:rsidR="00376A69">
        <w:rPr>
          <w:rFonts w:ascii="Calibri" w:hAnsi="Calibri"/>
        </w:rPr>
        <w:t>(i.e.</w:t>
      </w:r>
      <w:r w:rsidRPr="00890145">
        <w:rPr>
          <w:rFonts w:ascii="Calibri" w:hAnsi="Calibri"/>
        </w:rPr>
        <w:t xml:space="preserve"> confirmation that </w:t>
      </w:r>
      <w:r w:rsidR="00B922B4">
        <w:rPr>
          <w:rFonts w:ascii="Calibri" w:hAnsi="Calibri"/>
        </w:rPr>
        <w:t xml:space="preserve">you are </w:t>
      </w:r>
      <w:r w:rsidRPr="00890145">
        <w:rPr>
          <w:rFonts w:ascii="Calibri" w:hAnsi="Calibri"/>
        </w:rPr>
        <w:t>malaria parasite free</w:t>
      </w:r>
      <w:r>
        <w:rPr>
          <w:rFonts w:ascii="Calibri" w:hAnsi="Calibri"/>
        </w:rPr>
        <w:t>)</w:t>
      </w:r>
      <w:r w:rsidRPr="00890145">
        <w:rPr>
          <w:rFonts w:ascii="Calibri" w:hAnsi="Calibri"/>
        </w:rPr>
        <w:t>.</w:t>
      </w:r>
    </w:p>
    <w:p w14:paraId="766B4C00" w14:textId="1D589643" w:rsidR="00DA569B" w:rsidRPr="00B6780C" w:rsidRDefault="00DA569B"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Record any </w:t>
      </w:r>
      <w:r w:rsidR="001F4D66">
        <w:rPr>
          <w:rFonts w:ascii="Calibri" w:hAnsi="Calibri" w:cs="Calibri"/>
          <w:color w:val="000000"/>
        </w:rPr>
        <w:t>adverse events</w:t>
      </w:r>
      <w:r>
        <w:rPr>
          <w:rFonts w:ascii="Calibri" w:hAnsi="Calibri" w:cs="Calibri"/>
          <w:color w:val="000000"/>
        </w:rPr>
        <w:t xml:space="preserve"> that you may have </w:t>
      </w:r>
      <w:r w:rsidR="00B922B4">
        <w:rPr>
          <w:rFonts w:ascii="Calibri" w:hAnsi="Calibri" w:cs="Calibri"/>
          <w:color w:val="000000"/>
        </w:rPr>
        <w:t>experienced since your last weekly tafenoquine dose.</w:t>
      </w:r>
    </w:p>
    <w:p w14:paraId="16F4BA09" w14:textId="70BF458E" w:rsidR="00D06563" w:rsidRPr="00F85258" w:rsidRDefault="00DA569B" w:rsidP="0017307D">
      <w:pPr>
        <w:pStyle w:val="ListParagraph"/>
        <w:numPr>
          <w:ilvl w:val="0"/>
          <w:numId w:val="1"/>
        </w:numPr>
        <w:tabs>
          <w:tab w:val="left" w:pos="360"/>
        </w:tabs>
        <w:autoSpaceDE w:val="0"/>
        <w:autoSpaceDN w:val="0"/>
        <w:adjustRightInd w:val="0"/>
        <w:spacing w:after="0" w:line="240" w:lineRule="auto"/>
        <w:ind w:left="360"/>
        <w:rPr>
          <w:rFonts w:ascii="Calibri" w:hAnsi="Calibri" w:cs="Calibri"/>
          <w:color w:val="000000"/>
        </w:rPr>
      </w:pPr>
      <w:r>
        <w:rPr>
          <w:rFonts w:ascii="Calibri" w:hAnsi="Calibri"/>
        </w:rPr>
        <w:t xml:space="preserve">Complete an acceptability questionnaire of the weekly tafenoquine </w:t>
      </w:r>
      <w:r w:rsidR="00B922B4">
        <w:rPr>
          <w:rFonts w:ascii="Calibri" w:hAnsi="Calibri"/>
        </w:rPr>
        <w:t>dosing.</w:t>
      </w:r>
    </w:p>
    <w:p w14:paraId="16C3083B" w14:textId="6AB5D8F8" w:rsidR="00396C6A" w:rsidRPr="009C6C5E" w:rsidRDefault="00396C6A" w:rsidP="0017307D">
      <w:pPr>
        <w:autoSpaceDE w:val="0"/>
        <w:autoSpaceDN w:val="0"/>
        <w:adjustRightInd w:val="0"/>
        <w:spacing w:before="240" w:after="0"/>
        <w:rPr>
          <w:rFonts w:ascii="Calibri" w:eastAsiaTheme="minorHAnsi" w:hAnsi="Calibri" w:cs="Calibri"/>
          <w:color w:val="000000"/>
        </w:rPr>
      </w:pPr>
      <w:r w:rsidRPr="009C6C5E">
        <w:rPr>
          <w:rFonts w:ascii="Calibri" w:eastAsiaTheme="minorHAnsi" w:hAnsi="Calibri" w:cs="Calibri"/>
          <w:b/>
          <w:bCs/>
          <w:color w:val="000000"/>
        </w:rPr>
        <w:t>What will happen if I withdraw from this study?</w:t>
      </w:r>
    </w:p>
    <w:p w14:paraId="531F7981" w14:textId="41BBEC35" w:rsidR="00396C6A" w:rsidRPr="009C6C5E" w:rsidRDefault="00396C6A" w:rsidP="0017307D">
      <w:pPr>
        <w:autoSpaceDE w:val="0"/>
        <w:autoSpaceDN w:val="0"/>
        <w:adjustRightInd w:val="0"/>
        <w:spacing w:after="240"/>
        <w:rPr>
          <w:rFonts w:ascii="Calibri" w:eastAsiaTheme="minorHAnsi" w:hAnsi="Calibri" w:cs="Calibri"/>
          <w:color w:val="000000"/>
        </w:rPr>
      </w:pPr>
      <w:r w:rsidRPr="009C6C5E">
        <w:rPr>
          <w:rFonts w:ascii="Calibri" w:eastAsiaTheme="minorHAnsi" w:hAnsi="Calibri" w:cs="Calibri"/>
          <w:color w:val="000000"/>
        </w:rPr>
        <w:t>Although you do not have to give a reason for withdrawing from the study</w:t>
      </w:r>
      <w:r>
        <w:rPr>
          <w:rFonts w:ascii="Calibri" w:eastAsiaTheme="minorHAnsi" w:hAnsi="Calibri" w:cs="Calibri"/>
          <w:color w:val="000000"/>
        </w:rPr>
        <w:t>,</w:t>
      </w:r>
      <w:r w:rsidRPr="009C6C5E">
        <w:rPr>
          <w:rFonts w:ascii="Calibri" w:eastAsiaTheme="minorHAnsi" w:hAnsi="Calibri" w:cs="Calibri"/>
          <w:color w:val="000000"/>
        </w:rPr>
        <w:t xml:space="preserve"> the </w:t>
      </w:r>
      <w:r w:rsidR="00DD2364">
        <w:rPr>
          <w:rFonts w:ascii="Calibri" w:eastAsiaTheme="minorHAnsi" w:hAnsi="Calibri" w:cs="Calibri"/>
          <w:color w:val="000000"/>
        </w:rPr>
        <w:t xml:space="preserve">Principal Investigator and </w:t>
      </w:r>
      <w:r w:rsidRPr="009C6C5E">
        <w:rPr>
          <w:rFonts w:ascii="Calibri" w:eastAsiaTheme="minorHAnsi" w:hAnsi="Calibri" w:cs="Calibri"/>
          <w:color w:val="000000"/>
        </w:rPr>
        <w:t xml:space="preserve">Sponsor would be keen to know as it may </w:t>
      </w:r>
      <w:proofErr w:type="gramStart"/>
      <w:r w:rsidRPr="009C6C5E">
        <w:rPr>
          <w:rFonts w:ascii="Calibri" w:eastAsiaTheme="minorHAnsi" w:hAnsi="Calibri" w:cs="Calibri"/>
          <w:color w:val="000000"/>
        </w:rPr>
        <w:t>impact on</w:t>
      </w:r>
      <w:proofErr w:type="gramEnd"/>
      <w:r w:rsidRPr="009C6C5E">
        <w:rPr>
          <w:rFonts w:ascii="Calibri" w:eastAsiaTheme="minorHAnsi" w:hAnsi="Calibri" w:cs="Calibri"/>
          <w:color w:val="000000"/>
        </w:rPr>
        <w:t xml:space="preserve"> people’s acceptability to take tafenoquine. If you withdraw during the study, any data collected up to the point you withdraw </w:t>
      </w:r>
      <w:proofErr w:type="gramStart"/>
      <w:r w:rsidRPr="009C6C5E">
        <w:rPr>
          <w:rFonts w:ascii="Calibri" w:eastAsiaTheme="minorHAnsi" w:hAnsi="Calibri" w:cs="Calibri"/>
          <w:color w:val="000000"/>
        </w:rPr>
        <w:t>will still be used</w:t>
      </w:r>
      <w:proofErr w:type="gramEnd"/>
      <w:r w:rsidRPr="009C6C5E">
        <w:rPr>
          <w:rFonts w:ascii="Calibri" w:eastAsiaTheme="minorHAnsi" w:hAnsi="Calibri" w:cs="Calibri"/>
          <w:color w:val="000000"/>
        </w:rPr>
        <w:t xml:space="preserve"> in the analyses for this study.</w:t>
      </w:r>
    </w:p>
    <w:p w14:paraId="79851AEF" w14:textId="200AD6F0" w:rsidR="00396C6A" w:rsidRPr="009C6C5E" w:rsidRDefault="00396C6A" w:rsidP="0017307D">
      <w:pPr>
        <w:autoSpaceDE w:val="0"/>
        <w:autoSpaceDN w:val="0"/>
        <w:adjustRightInd w:val="0"/>
        <w:spacing w:after="0"/>
        <w:rPr>
          <w:rFonts w:ascii="Calibri" w:eastAsiaTheme="minorHAnsi" w:hAnsi="Calibri" w:cs="Calibri"/>
          <w:color w:val="000000"/>
        </w:rPr>
      </w:pPr>
      <w:r w:rsidRPr="009C6C5E">
        <w:rPr>
          <w:rFonts w:ascii="Calibri" w:eastAsiaTheme="minorHAnsi" w:hAnsi="Calibri" w:cs="Calibri"/>
          <w:b/>
          <w:bCs/>
          <w:color w:val="000000"/>
        </w:rPr>
        <w:t xml:space="preserve">If new information on tafenoquine arises during this </w:t>
      </w:r>
      <w:proofErr w:type="gramStart"/>
      <w:r w:rsidRPr="009C6C5E">
        <w:rPr>
          <w:rFonts w:ascii="Calibri" w:eastAsiaTheme="minorHAnsi" w:hAnsi="Calibri" w:cs="Calibri"/>
          <w:b/>
          <w:bCs/>
          <w:color w:val="000000"/>
        </w:rPr>
        <w:t>study</w:t>
      </w:r>
      <w:proofErr w:type="gramEnd"/>
      <w:r w:rsidRPr="009C6C5E">
        <w:rPr>
          <w:rFonts w:ascii="Calibri" w:eastAsiaTheme="minorHAnsi" w:hAnsi="Calibri" w:cs="Calibri"/>
          <w:b/>
          <w:bCs/>
          <w:color w:val="000000"/>
        </w:rPr>
        <w:t xml:space="preserve"> is the Sponsor required to inform you?</w:t>
      </w:r>
    </w:p>
    <w:p w14:paraId="02673133" w14:textId="780BDD6F" w:rsidR="00396C6A" w:rsidRPr="009C6C5E" w:rsidRDefault="00396C6A" w:rsidP="0017307D">
      <w:pPr>
        <w:autoSpaceDE w:val="0"/>
        <w:autoSpaceDN w:val="0"/>
        <w:adjustRightInd w:val="0"/>
        <w:spacing w:after="240"/>
        <w:rPr>
          <w:rFonts w:ascii="Calibri" w:eastAsiaTheme="minorHAnsi" w:hAnsi="Calibri" w:cs="Calibri"/>
          <w:color w:val="000000"/>
        </w:rPr>
      </w:pPr>
      <w:r w:rsidRPr="009C6C5E">
        <w:rPr>
          <w:rFonts w:ascii="Calibri" w:eastAsiaTheme="minorHAnsi" w:hAnsi="Calibri" w:cs="Calibri"/>
          <w:color w:val="000000"/>
        </w:rPr>
        <w:t>Yes. The Sponsor must provide you with any new information on tafenoquine that becomes available during th</w:t>
      </w:r>
      <w:r>
        <w:rPr>
          <w:rFonts w:ascii="Calibri" w:eastAsiaTheme="minorHAnsi" w:hAnsi="Calibri" w:cs="Calibri"/>
          <w:color w:val="000000"/>
        </w:rPr>
        <w:t>e study, which identifies any additional</w:t>
      </w:r>
      <w:r w:rsidRPr="009C6C5E">
        <w:rPr>
          <w:rFonts w:ascii="Calibri" w:eastAsiaTheme="minorHAnsi" w:hAnsi="Calibri" w:cs="Calibri"/>
          <w:color w:val="000000"/>
        </w:rPr>
        <w:t xml:space="preserve"> risks that you </w:t>
      </w:r>
      <w:proofErr w:type="gramStart"/>
      <w:r w:rsidRPr="009C6C5E">
        <w:rPr>
          <w:rFonts w:ascii="Calibri" w:eastAsiaTheme="minorHAnsi" w:hAnsi="Calibri" w:cs="Calibri"/>
          <w:color w:val="000000"/>
        </w:rPr>
        <w:t>may be exposed</w:t>
      </w:r>
      <w:proofErr w:type="gramEnd"/>
      <w:r w:rsidRPr="009C6C5E">
        <w:rPr>
          <w:rFonts w:ascii="Calibri" w:eastAsiaTheme="minorHAnsi" w:hAnsi="Calibri" w:cs="Calibri"/>
          <w:color w:val="000000"/>
        </w:rPr>
        <w:t xml:space="preserve"> to or that may affect your willingness to participate further in this study. Based on the new information you may have to sign an amended PIS</w:t>
      </w:r>
      <w:r w:rsidR="00400825">
        <w:rPr>
          <w:rFonts w:ascii="Calibri" w:eastAsiaTheme="minorHAnsi" w:hAnsi="Calibri" w:cs="Calibri"/>
          <w:color w:val="000000"/>
        </w:rPr>
        <w:t>CF</w:t>
      </w:r>
      <w:r w:rsidRPr="009C6C5E">
        <w:rPr>
          <w:rFonts w:ascii="Calibri" w:eastAsiaTheme="minorHAnsi" w:hAnsi="Calibri" w:cs="Calibri"/>
          <w:color w:val="000000"/>
        </w:rPr>
        <w:t xml:space="preserve"> outlining any additional risks that you are willing to accept to continue your participation in the study.</w:t>
      </w:r>
    </w:p>
    <w:p w14:paraId="19585B5F" w14:textId="23A66E0E" w:rsidR="00320F5B" w:rsidRPr="009C6C5E" w:rsidRDefault="00733D7A" w:rsidP="0017307D">
      <w:pPr>
        <w:autoSpaceDE w:val="0"/>
        <w:autoSpaceDN w:val="0"/>
        <w:adjustRightInd w:val="0"/>
        <w:spacing w:before="120" w:after="0"/>
        <w:rPr>
          <w:rFonts w:ascii="Calibri" w:eastAsiaTheme="minorHAnsi" w:hAnsi="Calibri" w:cs="Calibri"/>
          <w:color w:val="000000"/>
        </w:rPr>
      </w:pPr>
      <w:r>
        <w:rPr>
          <w:rFonts w:ascii="Calibri" w:eastAsiaTheme="minorHAnsi" w:hAnsi="Calibri" w:cs="Calibri"/>
          <w:b/>
          <w:bCs/>
          <w:color w:val="000000"/>
        </w:rPr>
        <w:t>What will happen to your</w:t>
      </w:r>
      <w:r w:rsidR="00320F5B" w:rsidRPr="009C6C5E">
        <w:rPr>
          <w:rFonts w:ascii="Calibri" w:eastAsiaTheme="minorHAnsi" w:hAnsi="Calibri" w:cs="Calibri"/>
          <w:b/>
          <w:bCs/>
          <w:color w:val="000000"/>
        </w:rPr>
        <w:t xml:space="preserve"> blood and urine samples?</w:t>
      </w:r>
    </w:p>
    <w:p w14:paraId="6DB605CE" w14:textId="6B3F1DC6" w:rsidR="00320F5B" w:rsidRPr="009C6C5E" w:rsidRDefault="00F51CD3" w:rsidP="0017307D">
      <w:pPr>
        <w:spacing w:after="120"/>
        <w:rPr>
          <w:rFonts w:ascii="Calibri" w:eastAsiaTheme="minorHAnsi" w:hAnsi="Calibri" w:cs="Calibri"/>
          <w:color w:val="000000"/>
        </w:rPr>
      </w:pPr>
      <w:r w:rsidRPr="009C6C5E">
        <w:rPr>
          <w:rFonts w:ascii="Calibri" w:eastAsiaTheme="minorHAnsi" w:hAnsi="Calibri" w:cs="Calibri"/>
          <w:color w:val="000000"/>
        </w:rPr>
        <w:t xml:space="preserve">Your blood and urine </w:t>
      </w:r>
      <w:r w:rsidR="00320F5B" w:rsidRPr="009C6C5E">
        <w:rPr>
          <w:rFonts w:ascii="Calibri" w:eastAsiaTheme="minorHAnsi" w:hAnsi="Calibri" w:cs="Calibri"/>
          <w:color w:val="000000"/>
        </w:rPr>
        <w:t>samples</w:t>
      </w:r>
      <w:r w:rsidR="00E23494">
        <w:rPr>
          <w:rFonts w:ascii="Calibri" w:eastAsiaTheme="minorHAnsi" w:hAnsi="Calibri" w:cs="Calibri"/>
          <w:color w:val="000000"/>
        </w:rPr>
        <w:t xml:space="preserve"> collected </w:t>
      </w:r>
      <w:r w:rsidR="00967D62">
        <w:rPr>
          <w:rFonts w:ascii="Calibri" w:eastAsiaTheme="minorHAnsi" w:hAnsi="Calibri" w:cs="Calibri"/>
          <w:color w:val="000000"/>
        </w:rPr>
        <w:t xml:space="preserve">during the study at VMMU and L2FH </w:t>
      </w:r>
      <w:r w:rsidR="00320F5B" w:rsidRPr="009C6C5E">
        <w:rPr>
          <w:rFonts w:ascii="Calibri" w:eastAsiaTheme="minorHAnsi" w:hAnsi="Calibri" w:cs="Calibri"/>
          <w:color w:val="000000"/>
        </w:rPr>
        <w:t xml:space="preserve">will not identify you by name, but only by </w:t>
      </w:r>
      <w:r w:rsidR="00853748">
        <w:rPr>
          <w:rFonts w:ascii="Calibri" w:eastAsiaTheme="minorHAnsi" w:hAnsi="Calibri" w:cs="Calibri"/>
          <w:color w:val="000000"/>
        </w:rPr>
        <w:t>your study number. These</w:t>
      </w:r>
      <w:r w:rsidR="00320F5B" w:rsidRPr="009C6C5E">
        <w:rPr>
          <w:rFonts w:ascii="Calibri" w:eastAsiaTheme="minorHAnsi" w:hAnsi="Calibri" w:cs="Calibri"/>
          <w:color w:val="000000"/>
        </w:rPr>
        <w:t xml:space="preserve"> samples will be stored according to the laboratories’ testing requirements, for the duration required to complete the tests, and then they </w:t>
      </w:r>
      <w:proofErr w:type="gramStart"/>
      <w:r w:rsidR="00320F5B" w:rsidRPr="009C6C5E">
        <w:rPr>
          <w:rFonts w:ascii="Calibri" w:eastAsiaTheme="minorHAnsi" w:hAnsi="Calibri" w:cs="Calibri"/>
          <w:color w:val="000000"/>
        </w:rPr>
        <w:t>will be destroyed</w:t>
      </w:r>
      <w:proofErr w:type="gramEnd"/>
      <w:r w:rsidR="00320F5B" w:rsidRPr="009C6C5E">
        <w:rPr>
          <w:rFonts w:ascii="Calibri" w:eastAsiaTheme="minorHAnsi" w:hAnsi="Calibri" w:cs="Calibri"/>
          <w:color w:val="000000"/>
        </w:rPr>
        <w:t xml:space="preserve"> as per the laboratories’ procedures.</w:t>
      </w:r>
      <w:r w:rsidR="003B4D9C" w:rsidRPr="009C6C5E">
        <w:rPr>
          <w:rFonts w:ascii="Calibri" w:eastAsiaTheme="minorHAnsi" w:hAnsi="Calibri" w:cs="Calibri"/>
          <w:color w:val="000000"/>
        </w:rPr>
        <w:t xml:space="preserve"> </w:t>
      </w:r>
      <w:r w:rsidR="00EB5EED">
        <w:rPr>
          <w:rFonts w:ascii="Calibri" w:eastAsiaTheme="minorHAnsi" w:hAnsi="Calibri" w:cs="Calibri"/>
          <w:color w:val="000000"/>
        </w:rPr>
        <w:t xml:space="preserve">Your blood </w:t>
      </w:r>
      <w:r w:rsidR="00733D7A">
        <w:rPr>
          <w:rFonts w:ascii="Calibri" w:eastAsiaTheme="minorHAnsi" w:hAnsi="Calibri" w:cs="Calibri"/>
          <w:color w:val="000000"/>
        </w:rPr>
        <w:t xml:space="preserve">samples </w:t>
      </w:r>
      <w:r w:rsidR="00EB5EED">
        <w:rPr>
          <w:rFonts w:ascii="Calibri" w:eastAsiaTheme="minorHAnsi" w:hAnsi="Calibri" w:cs="Calibri"/>
          <w:color w:val="000000"/>
        </w:rPr>
        <w:t>for the measurement of</w:t>
      </w:r>
      <w:r w:rsidR="00967D62">
        <w:rPr>
          <w:rFonts w:ascii="Calibri" w:eastAsiaTheme="minorHAnsi" w:hAnsi="Calibri" w:cs="Calibri"/>
          <w:color w:val="000000"/>
        </w:rPr>
        <w:t xml:space="preserve"> tafenoquine concentrations </w:t>
      </w:r>
      <w:proofErr w:type="gramStart"/>
      <w:r w:rsidR="0032284F">
        <w:rPr>
          <w:rFonts w:ascii="Calibri" w:eastAsiaTheme="minorHAnsi" w:hAnsi="Calibri" w:cs="Calibri"/>
          <w:color w:val="000000"/>
        </w:rPr>
        <w:t>will be sent</w:t>
      </w:r>
      <w:proofErr w:type="gramEnd"/>
      <w:r w:rsidR="0032284F">
        <w:rPr>
          <w:rFonts w:ascii="Calibri" w:eastAsiaTheme="minorHAnsi" w:hAnsi="Calibri" w:cs="Calibri"/>
          <w:color w:val="000000"/>
        </w:rPr>
        <w:t xml:space="preserve"> to the Australian Defence Force Malaria a</w:t>
      </w:r>
      <w:r w:rsidR="005049EE">
        <w:rPr>
          <w:rFonts w:ascii="Calibri" w:eastAsiaTheme="minorHAnsi" w:hAnsi="Calibri" w:cs="Calibri"/>
          <w:color w:val="000000"/>
        </w:rPr>
        <w:t xml:space="preserve">nd Infectious Disease Institute (Brisbane, </w:t>
      </w:r>
      <w:r w:rsidR="0032284F">
        <w:rPr>
          <w:rFonts w:ascii="Calibri" w:eastAsiaTheme="minorHAnsi" w:hAnsi="Calibri" w:cs="Calibri"/>
          <w:color w:val="000000"/>
        </w:rPr>
        <w:t>Australia</w:t>
      </w:r>
      <w:r w:rsidR="005049EE">
        <w:rPr>
          <w:rFonts w:ascii="Calibri" w:eastAsiaTheme="minorHAnsi" w:hAnsi="Calibri" w:cs="Calibri"/>
          <w:color w:val="000000"/>
        </w:rPr>
        <w:t>)</w:t>
      </w:r>
      <w:r w:rsidR="0032284F">
        <w:rPr>
          <w:rFonts w:ascii="Calibri" w:eastAsiaTheme="minorHAnsi" w:hAnsi="Calibri" w:cs="Calibri"/>
          <w:color w:val="000000"/>
        </w:rPr>
        <w:t xml:space="preserve"> for analysis w</w:t>
      </w:r>
      <w:r w:rsidR="00EC6BBD">
        <w:rPr>
          <w:rFonts w:ascii="Calibri" w:eastAsiaTheme="minorHAnsi" w:hAnsi="Calibri" w:cs="Calibri"/>
          <w:color w:val="000000"/>
        </w:rPr>
        <w:t>h</w:t>
      </w:r>
      <w:r w:rsidR="0032284F">
        <w:rPr>
          <w:rFonts w:ascii="Calibri" w:eastAsiaTheme="minorHAnsi" w:hAnsi="Calibri" w:cs="Calibri"/>
          <w:color w:val="000000"/>
        </w:rPr>
        <w:t>ere they will be stored for 15 years</w:t>
      </w:r>
      <w:r w:rsidR="00EC6BBD">
        <w:rPr>
          <w:rFonts w:ascii="Calibri" w:eastAsiaTheme="minorHAnsi" w:hAnsi="Calibri" w:cs="Calibri"/>
          <w:color w:val="000000"/>
        </w:rPr>
        <w:t xml:space="preserve"> following completion of this study</w:t>
      </w:r>
      <w:r w:rsidR="0032284F">
        <w:rPr>
          <w:rFonts w:ascii="Calibri" w:eastAsiaTheme="minorHAnsi" w:hAnsi="Calibri" w:cs="Calibri"/>
          <w:color w:val="000000"/>
        </w:rPr>
        <w:t>. W</w:t>
      </w:r>
      <w:r w:rsidR="003B4D9C" w:rsidRPr="009C6C5E">
        <w:rPr>
          <w:rFonts w:ascii="Calibri" w:eastAsiaTheme="minorHAnsi" w:hAnsi="Calibri" w:cs="Calibri"/>
          <w:color w:val="000000"/>
        </w:rPr>
        <w:t>e will seek your approval to store</w:t>
      </w:r>
      <w:r w:rsidR="003B4D9C" w:rsidRPr="009C6C5E">
        <w:t xml:space="preserve"> y</w:t>
      </w:r>
      <w:r w:rsidR="00EB5EED">
        <w:t xml:space="preserve">our unused blood </w:t>
      </w:r>
      <w:r w:rsidR="003B4D9C" w:rsidRPr="009C6C5E">
        <w:t>s</w:t>
      </w:r>
      <w:r w:rsidR="00EB5EED">
        <w:t xml:space="preserve">amples to </w:t>
      </w:r>
      <w:proofErr w:type="gramStart"/>
      <w:r w:rsidR="00EB5EED">
        <w:t>be used</w:t>
      </w:r>
      <w:proofErr w:type="gramEnd"/>
      <w:r w:rsidR="00EB5EED">
        <w:t xml:space="preserve"> for future </w:t>
      </w:r>
      <w:r w:rsidR="006E6CA8" w:rsidRPr="00D972A3">
        <w:t xml:space="preserve">studies of tafenoquine to improve our knowledge of the drug. </w:t>
      </w:r>
      <w:r w:rsidR="006E6CA8">
        <w:t>Note that future research studies of your blood samples will not involve whole genome sequencing</w:t>
      </w:r>
      <w:r w:rsidR="008F10A7">
        <w:t xml:space="preserve"> and </w:t>
      </w:r>
      <w:proofErr w:type="gramStart"/>
      <w:r w:rsidR="008F10A7">
        <w:t>will only be used</w:t>
      </w:r>
      <w:proofErr w:type="gramEnd"/>
      <w:r w:rsidR="008F10A7">
        <w:t xml:space="preserve"> for researching tafenoquine metabolism and </w:t>
      </w:r>
      <w:r w:rsidR="003B62A1">
        <w:t xml:space="preserve">its role in </w:t>
      </w:r>
      <w:r w:rsidR="008F10A7">
        <w:t>drug resistance</w:t>
      </w:r>
      <w:r w:rsidR="006E6CA8">
        <w:t xml:space="preserve">. </w:t>
      </w:r>
      <w:r w:rsidR="0032284F">
        <w:t xml:space="preserve">At the end of </w:t>
      </w:r>
      <w:r w:rsidR="00F25E41">
        <w:t xml:space="preserve">15 </w:t>
      </w:r>
      <w:proofErr w:type="gramStart"/>
      <w:r w:rsidR="00F25E41">
        <w:t>years</w:t>
      </w:r>
      <w:proofErr w:type="gramEnd"/>
      <w:r w:rsidR="00F25E41">
        <w:t xml:space="preserve"> these blood </w:t>
      </w:r>
      <w:r w:rsidR="0032284F">
        <w:t xml:space="preserve">samples will be destroyed by incineration. </w:t>
      </w:r>
      <w:r w:rsidR="003B4D9C" w:rsidRPr="009C6C5E">
        <w:t>Your decision about the use of your samples for future research will not affect your participation in this study.</w:t>
      </w:r>
    </w:p>
    <w:p w14:paraId="39C52EA5" w14:textId="3CEA9CA4" w:rsidR="004F7998" w:rsidRPr="009C6C5E" w:rsidRDefault="004F7998" w:rsidP="0017307D">
      <w:pPr>
        <w:autoSpaceDE w:val="0"/>
        <w:autoSpaceDN w:val="0"/>
        <w:adjustRightInd w:val="0"/>
        <w:spacing w:before="120" w:after="0"/>
        <w:rPr>
          <w:rFonts w:ascii="Calibri" w:eastAsiaTheme="minorHAnsi" w:hAnsi="Calibri" w:cs="Calibri"/>
          <w:color w:val="000000"/>
        </w:rPr>
      </w:pPr>
      <w:r w:rsidRPr="009C6C5E">
        <w:rPr>
          <w:rFonts w:ascii="Calibri" w:eastAsiaTheme="minorHAnsi" w:hAnsi="Calibri" w:cs="Calibri"/>
          <w:b/>
          <w:bCs/>
          <w:color w:val="000000"/>
        </w:rPr>
        <w:t xml:space="preserve">What will happen </w:t>
      </w:r>
      <w:r w:rsidR="00733D7A">
        <w:rPr>
          <w:rFonts w:ascii="Calibri" w:eastAsiaTheme="minorHAnsi" w:hAnsi="Calibri" w:cs="Calibri"/>
          <w:b/>
          <w:bCs/>
          <w:color w:val="000000"/>
        </w:rPr>
        <w:t>with your</w:t>
      </w:r>
      <w:r w:rsidR="009E0692" w:rsidRPr="009C6C5E">
        <w:rPr>
          <w:rFonts w:ascii="Calibri" w:eastAsiaTheme="minorHAnsi" w:hAnsi="Calibri" w:cs="Calibri"/>
          <w:b/>
          <w:bCs/>
          <w:color w:val="000000"/>
        </w:rPr>
        <w:t xml:space="preserve"> personal </w:t>
      </w:r>
      <w:r w:rsidR="00853748">
        <w:rPr>
          <w:rFonts w:ascii="Calibri" w:eastAsiaTheme="minorHAnsi" w:hAnsi="Calibri" w:cs="Calibri"/>
          <w:b/>
          <w:bCs/>
          <w:color w:val="000000"/>
        </w:rPr>
        <w:t xml:space="preserve">information </w:t>
      </w:r>
      <w:r w:rsidR="009E0692" w:rsidRPr="009C6C5E">
        <w:rPr>
          <w:rFonts w:ascii="Calibri" w:eastAsiaTheme="minorHAnsi" w:hAnsi="Calibri" w:cs="Calibri"/>
          <w:b/>
          <w:bCs/>
          <w:color w:val="000000"/>
        </w:rPr>
        <w:t>a</w:t>
      </w:r>
      <w:r w:rsidR="00733D7A">
        <w:rPr>
          <w:rFonts w:ascii="Calibri" w:eastAsiaTheme="minorHAnsi" w:hAnsi="Calibri" w:cs="Calibri"/>
          <w:b/>
          <w:bCs/>
          <w:color w:val="000000"/>
        </w:rPr>
        <w:t>nd your study data</w:t>
      </w:r>
      <w:r w:rsidR="00982A99" w:rsidRPr="009C6C5E">
        <w:rPr>
          <w:rFonts w:ascii="Calibri" w:eastAsiaTheme="minorHAnsi" w:hAnsi="Calibri" w:cs="Calibri"/>
          <w:b/>
          <w:bCs/>
          <w:color w:val="000000"/>
        </w:rPr>
        <w:t>?</w:t>
      </w:r>
    </w:p>
    <w:p w14:paraId="64303753" w14:textId="389BE631" w:rsidR="00275CDD" w:rsidRDefault="009E0692" w:rsidP="0017307D">
      <w:pPr>
        <w:pStyle w:val="ListParagraph"/>
        <w:autoSpaceDE w:val="0"/>
        <w:autoSpaceDN w:val="0"/>
        <w:adjustRightInd w:val="0"/>
        <w:spacing w:after="0"/>
        <w:ind w:left="0"/>
      </w:pPr>
      <w:r w:rsidRPr="009C6C5E">
        <w:rPr>
          <w:rFonts w:ascii="Calibri" w:eastAsiaTheme="minorHAnsi" w:hAnsi="Calibri" w:cs="Calibri"/>
          <w:color w:val="000000"/>
        </w:rPr>
        <w:t>Any</w:t>
      </w:r>
      <w:r w:rsidR="004F7998" w:rsidRPr="009C6C5E">
        <w:rPr>
          <w:rFonts w:ascii="Calibri" w:eastAsiaTheme="minorHAnsi" w:hAnsi="Calibri" w:cs="Calibri"/>
          <w:color w:val="000000"/>
        </w:rPr>
        <w:t xml:space="preserve"> personal information </w:t>
      </w:r>
      <w:r w:rsidRPr="009C6C5E">
        <w:rPr>
          <w:rFonts w:ascii="Calibri" w:eastAsiaTheme="minorHAnsi" w:hAnsi="Calibri" w:cs="Calibri"/>
          <w:color w:val="000000"/>
        </w:rPr>
        <w:t xml:space="preserve">that we collect from </w:t>
      </w:r>
      <w:r w:rsidR="004F7998" w:rsidRPr="009C6C5E">
        <w:rPr>
          <w:rFonts w:ascii="Calibri" w:eastAsiaTheme="minorHAnsi" w:hAnsi="Calibri" w:cs="Calibri"/>
          <w:color w:val="000000"/>
        </w:rPr>
        <w:t xml:space="preserve">you </w:t>
      </w:r>
      <w:r w:rsidR="000773E7" w:rsidRPr="009C6C5E">
        <w:rPr>
          <w:rFonts w:ascii="Calibri" w:eastAsiaTheme="minorHAnsi" w:hAnsi="Calibri" w:cs="Calibri"/>
          <w:color w:val="000000"/>
        </w:rPr>
        <w:t>is</w:t>
      </w:r>
      <w:r w:rsidRPr="009C6C5E">
        <w:rPr>
          <w:rFonts w:ascii="Calibri" w:eastAsiaTheme="minorHAnsi" w:hAnsi="Calibri" w:cs="Calibri"/>
          <w:color w:val="000000"/>
        </w:rPr>
        <w:t xml:space="preserve"> freely available for you to see at your request. </w:t>
      </w:r>
      <w:r w:rsidR="00275CDD">
        <w:rPr>
          <w:rFonts w:ascii="Calibri" w:eastAsiaTheme="minorHAnsi" w:hAnsi="Calibri" w:cs="Calibri"/>
          <w:color w:val="000000"/>
        </w:rPr>
        <w:t xml:space="preserve">Your </w:t>
      </w:r>
      <w:r w:rsidR="00275CDD">
        <w:t>name and assigned study identification number</w:t>
      </w:r>
      <w:r w:rsidR="00275CDD" w:rsidRPr="00FC2BB4">
        <w:t xml:space="preserve"> </w:t>
      </w:r>
      <w:proofErr w:type="gramStart"/>
      <w:r w:rsidR="00275CDD" w:rsidRPr="00FC2BB4">
        <w:t>will b</w:t>
      </w:r>
      <w:r w:rsidR="00275CDD">
        <w:t>e entered</w:t>
      </w:r>
      <w:proofErr w:type="gramEnd"/>
      <w:r w:rsidR="00275CDD">
        <w:t xml:space="preserve"> in a separate spreadsheet</w:t>
      </w:r>
      <w:r w:rsidR="00275CDD" w:rsidRPr="00FC2BB4">
        <w:t xml:space="preserve"> only accessible by the </w:t>
      </w:r>
      <w:r w:rsidR="00733D7A">
        <w:t>P</w:t>
      </w:r>
      <w:r w:rsidR="00912834">
        <w:t>I</w:t>
      </w:r>
      <w:r w:rsidR="00733D7A">
        <w:t>/</w:t>
      </w:r>
      <w:r w:rsidR="00597A24">
        <w:t>Co-</w:t>
      </w:r>
      <w:r w:rsidR="00912834">
        <w:t>PI</w:t>
      </w:r>
      <w:r w:rsidR="00275CDD">
        <w:t xml:space="preserve"> a</w:t>
      </w:r>
      <w:r w:rsidR="00275CDD" w:rsidRPr="00FC2BB4">
        <w:t>s a locked document</w:t>
      </w:r>
      <w:r w:rsidR="00967D62">
        <w:t xml:space="preserve"> and to be only acc</w:t>
      </w:r>
      <w:r w:rsidR="005A70AF">
        <w:t>essed for reporting and follow up purposes</w:t>
      </w:r>
      <w:r w:rsidR="00733D7A">
        <w:t xml:space="preserve"> such as a serious </w:t>
      </w:r>
      <w:r w:rsidR="00D40225">
        <w:rPr>
          <w:rFonts w:eastAsia="TimesNewRomanPSMT" w:cs="TimesNewRomanPSMT"/>
        </w:rPr>
        <w:t>adverse event</w:t>
      </w:r>
      <w:r w:rsidR="00275CDD" w:rsidRPr="00FC2BB4">
        <w:t>.</w:t>
      </w:r>
    </w:p>
    <w:p w14:paraId="50FD53CE" w14:textId="2B06B4B3" w:rsidR="004F7998" w:rsidRPr="009C6C5E" w:rsidRDefault="009E0692" w:rsidP="0017307D">
      <w:pPr>
        <w:autoSpaceDE w:val="0"/>
        <w:autoSpaceDN w:val="0"/>
        <w:adjustRightInd w:val="0"/>
        <w:spacing w:before="120" w:after="0"/>
        <w:rPr>
          <w:rFonts w:ascii="Calibri" w:eastAsiaTheme="minorHAnsi" w:hAnsi="Calibri" w:cs="Calibri"/>
          <w:color w:val="000000"/>
        </w:rPr>
      </w:pPr>
      <w:r w:rsidRPr="009C6C5E">
        <w:rPr>
          <w:rFonts w:ascii="Calibri" w:eastAsiaTheme="minorHAnsi" w:hAnsi="Calibri" w:cs="Calibri"/>
          <w:color w:val="000000"/>
        </w:rPr>
        <w:t>Please be aware that t</w:t>
      </w:r>
      <w:r w:rsidR="004F7998" w:rsidRPr="009C6C5E">
        <w:rPr>
          <w:rFonts w:ascii="Calibri" w:eastAsiaTheme="minorHAnsi" w:hAnsi="Calibri" w:cs="Calibri"/>
          <w:color w:val="000000"/>
        </w:rPr>
        <w:t xml:space="preserve">his study </w:t>
      </w:r>
      <w:proofErr w:type="gramStart"/>
      <w:r w:rsidRPr="009C6C5E">
        <w:rPr>
          <w:rFonts w:ascii="Calibri" w:eastAsiaTheme="minorHAnsi" w:hAnsi="Calibri" w:cs="Calibri"/>
          <w:color w:val="000000"/>
        </w:rPr>
        <w:t>will be</w:t>
      </w:r>
      <w:r w:rsidR="004F7998" w:rsidRPr="009C6C5E">
        <w:rPr>
          <w:rFonts w:ascii="Calibri" w:eastAsiaTheme="minorHAnsi" w:hAnsi="Calibri" w:cs="Calibri"/>
          <w:color w:val="000000"/>
        </w:rPr>
        <w:t xml:space="preserve"> conducted</w:t>
      </w:r>
      <w:proofErr w:type="gramEnd"/>
      <w:r w:rsidR="004F7998" w:rsidRPr="009C6C5E">
        <w:rPr>
          <w:rFonts w:ascii="Calibri" w:eastAsiaTheme="minorHAnsi" w:hAnsi="Calibri" w:cs="Calibri"/>
          <w:color w:val="000000"/>
        </w:rPr>
        <w:t xml:space="preserve"> under the </w:t>
      </w:r>
      <w:r w:rsidRPr="009C6C5E">
        <w:rPr>
          <w:rFonts w:ascii="Calibri" w:eastAsiaTheme="minorHAnsi" w:hAnsi="Calibri" w:cs="Calibri"/>
          <w:color w:val="000000"/>
        </w:rPr>
        <w:t>regulatory guidelines of the Drug Administration of Vietnam.</w:t>
      </w:r>
      <w:r w:rsidR="004F7998" w:rsidRPr="009C6C5E">
        <w:rPr>
          <w:rFonts w:ascii="Calibri" w:eastAsiaTheme="minorHAnsi" w:hAnsi="Calibri" w:cs="Calibri"/>
          <w:color w:val="000000"/>
        </w:rPr>
        <w:t xml:space="preserve"> All </w:t>
      </w:r>
      <w:r w:rsidRPr="009C6C5E">
        <w:rPr>
          <w:rFonts w:ascii="Calibri" w:eastAsiaTheme="minorHAnsi" w:hAnsi="Calibri" w:cs="Calibri"/>
          <w:color w:val="000000"/>
        </w:rPr>
        <w:t xml:space="preserve">your hard copy study records will be </w:t>
      </w:r>
      <w:r w:rsidR="004F7998" w:rsidRPr="009C6C5E">
        <w:rPr>
          <w:rFonts w:ascii="Calibri" w:eastAsiaTheme="minorHAnsi" w:hAnsi="Calibri" w:cs="Calibri"/>
          <w:color w:val="000000"/>
        </w:rPr>
        <w:t xml:space="preserve">kept for a minimum of </w:t>
      </w:r>
      <w:r w:rsidR="00786D2C">
        <w:rPr>
          <w:rFonts w:ascii="Calibri" w:eastAsiaTheme="minorHAnsi" w:hAnsi="Calibri" w:cs="Calibri"/>
          <w:color w:val="000000"/>
        </w:rPr>
        <w:t>20</w:t>
      </w:r>
      <w:r w:rsidR="004F7998" w:rsidRPr="009C6C5E">
        <w:rPr>
          <w:rFonts w:ascii="Calibri" w:eastAsiaTheme="minorHAnsi" w:hAnsi="Calibri" w:cs="Calibri"/>
          <w:color w:val="000000"/>
        </w:rPr>
        <w:t xml:space="preserve"> years</w:t>
      </w:r>
      <w:r w:rsidRPr="009C6C5E">
        <w:rPr>
          <w:rFonts w:ascii="Calibri" w:eastAsiaTheme="minorHAnsi" w:hAnsi="Calibri" w:cs="Calibri"/>
          <w:color w:val="000000"/>
        </w:rPr>
        <w:t xml:space="preserve"> at </w:t>
      </w:r>
      <w:r w:rsidR="00967D62">
        <w:rPr>
          <w:rFonts w:ascii="Calibri" w:eastAsiaTheme="minorHAnsi" w:hAnsi="Calibri" w:cs="Calibri"/>
          <w:color w:val="000000"/>
        </w:rPr>
        <w:t>VMMU</w:t>
      </w:r>
      <w:r w:rsidR="00733D7A">
        <w:t xml:space="preserve"> </w:t>
      </w:r>
      <w:r w:rsidR="00694510">
        <w:rPr>
          <w:rFonts w:ascii="Calibri" w:eastAsiaTheme="minorHAnsi" w:hAnsi="Calibri" w:cs="Calibri"/>
          <w:color w:val="000000"/>
        </w:rPr>
        <w:t xml:space="preserve">in a lockable </w:t>
      </w:r>
      <w:r w:rsidR="000F76EA">
        <w:rPr>
          <w:rFonts w:ascii="Calibri" w:eastAsiaTheme="minorHAnsi" w:hAnsi="Calibri" w:cs="Calibri"/>
          <w:color w:val="000000"/>
        </w:rPr>
        <w:t xml:space="preserve">cabinet </w:t>
      </w:r>
      <w:r w:rsidR="00694510">
        <w:rPr>
          <w:rFonts w:ascii="Calibri" w:hAnsi="Calibri" w:cs="Calibri"/>
          <w:color w:val="000000"/>
        </w:rPr>
        <w:t xml:space="preserve">or </w:t>
      </w:r>
      <w:r w:rsidR="000F76EA">
        <w:rPr>
          <w:rFonts w:ascii="Calibri" w:hAnsi="Calibri" w:cs="Calibri"/>
          <w:color w:val="000000"/>
        </w:rPr>
        <w:t xml:space="preserve">archive room </w:t>
      </w:r>
      <w:r w:rsidRPr="009C6C5E">
        <w:rPr>
          <w:rFonts w:ascii="Calibri" w:eastAsiaTheme="minorHAnsi" w:hAnsi="Calibri" w:cs="Calibri"/>
          <w:color w:val="000000"/>
        </w:rPr>
        <w:t>as well as electronic forms of your records</w:t>
      </w:r>
      <w:r w:rsidR="000F76EA">
        <w:rPr>
          <w:rFonts w:ascii="Calibri" w:eastAsiaTheme="minorHAnsi" w:hAnsi="Calibri" w:cs="Calibri"/>
          <w:color w:val="000000"/>
        </w:rPr>
        <w:t xml:space="preserve"> secured on a </w:t>
      </w:r>
      <w:proofErr w:type="gramStart"/>
      <w:r w:rsidR="000F76EA">
        <w:rPr>
          <w:rFonts w:ascii="Calibri" w:eastAsiaTheme="minorHAnsi" w:hAnsi="Calibri" w:cs="Calibri"/>
          <w:color w:val="000000"/>
        </w:rPr>
        <w:t>password protected</w:t>
      </w:r>
      <w:proofErr w:type="gramEnd"/>
      <w:r w:rsidR="000F76EA">
        <w:rPr>
          <w:rFonts w:ascii="Calibri" w:eastAsiaTheme="minorHAnsi" w:hAnsi="Calibri" w:cs="Calibri"/>
          <w:color w:val="000000"/>
        </w:rPr>
        <w:t xml:space="preserve"> </w:t>
      </w:r>
      <w:r w:rsidR="00694510">
        <w:rPr>
          <w:rFonts w:ascii="Calibri" w:eastAsiaTheme="minorHAnsi" w:hAnsi="Calibri" w:cs="Calibri"/>
          <w:color w:val="000000"/>
        </w:rPr>
        <w:t>computer</w:t>
      </w:r>
      <w:r w:rsidR="004F7998" w:rsidRPr="009C6C5E">
        <w:rPr>
          <w:rFonts w:ascii="Calibri" w:eastAsiaTheme="minorHAnsi" w:hAnsi="Calibri" w:cs="Calibri"/>
          <w:color w:val="000000"/>
        </w:rPr>
        <w:t xml:space="preserve">. </w:t>
      </w:r>
      <w:r w:rsidR="00786D2C">
        <w:rPr>
          <w:rFonts w:ascii="Calibri" w:eastAsiaTheme="minorHAnsi" w:hAnsi="Calibri" w:cs="Calibri"/>
          <w:color w:val="000000"/>
        </w:rPr>
        <w:t xml:space="preserve">After 20 </w:t>
      </w:r>
      <w:proofErr w:type="gramStart"/>
      <w:r w:rsidR="00786D2C">
        <w:rPr>
          <w:rFonts w:ascii="Calibri" w:eastAsiaTheme="minorHAnsi" w:hAnsi="Calibri" w:cs="Calibri"/>
          <w:color w:val="000000"/>
        </w:rPr>
        <w:t>years</w:t>
      </w:r>
      <w:proofErr w:type="gramEnd"/>
      <w:r w:rsidR="00786D2C">
        <w:rPr>
          <w:rFonts w:ascii="Calibri" w:eastAsiaTheme="minorHAnsi" w:hAnsi="Calibri" w:cs="Calibri"/>
          <w:color w:val="000000"/>
        </w:rPr>
        <w:t xml:space="preserve"> the Director of</w:t>
      </w:r>
      <w:r w:rsidR="00733D7A">
        <w:rPr>
          <w:rFonts w:ascii="Calibri" w:eastAsiaTheme="minorHAnsi" w:hAnsi="Calibri" w:cs="Calibri"/>
          <w:color w:val="000000"/>
        </w:rPr>
        <w:t xml:space="preserve"> </w:t>
      </w:r>
      <w:r w:rsidR="00967D62">
        <w:rPr>
          <w:rFonts w:ascii="Calibri" w:eastAsiaTheme="minorHAnsi" w:hAnsi="Calibri" w:cs="Calibri"/>
          <w:color w:val="000000"/>
        </w:rPr>
        <w:t>VMMU</w:t>
      </w:r>
      <w:r w:rsidR="000F76EA">
        <w:rPr>
          <w:rFonts w:ascii="Calibri" w:eastAsiaTheme="minorHAnsi" w:hAnsi="Calibri" w:cs="Calibri"/>
          <w:color w:val="000000"/>
        </w:rPr>
        <w:t>,</w:t>
      </w:r>
      <w:r w:rsidR="00786D2C">
        <w:rPr>
          <w:rFonts w:ascii="Calibri" w:eastAsiaTheme="minorHAnsi" w:hAnsi="Calibri" w:cs="Calibri"/>
          <w:color w:val="000000"/>
        </w:rPr>
        <w:t xml:space="preserve"> with w</w:t>
      </w:r>
      <w:r w:rsidR="00786D2C" w:rsidRPr="00E61F6E">
        <w:t>ritten agreement from the Sponsor</w:t>
      </w:r>
      <w:r w:rsidR="000F76EA">
        <w:t>,</w:t>
      </w:r>
      <w:r w:rsidR="00786D2C" w:rsidRPr="00E61F6E">
        <w:t xml:space="preserve"> m</w:t>
      </w:r>
      <w:r w:rsidR="00786D2C">
        <w:t xml:space="preserve">ay destroy the </w:t>
      </w:r>
      <w:r w:rsidR="00786D2C" w:rsidRPr="00E61F6E">
        <w:t xml:space="preserve">hard copies of </w:t>
      </w:r>
      <w:r w:rsidR="00786D2C">
        <w:t xml:space="preserve">your </w:t>
      </w:r>
      <w:r w:rsidR="00786D2C" w:rsidRPr="00E61F6E">
        <w:t>study documentation</w:t>
      </w:r>
      <w:r w:rsidR="00786D2C">
        <w:t xml:space="preserve"> by incineration and</w:t>
      </w:r>
      <w:r w:rsidR="000F76EA">
        <w:t xml:space="preserve"> by</w:t>
      </w:r>
      <w:r w:rsidR="00786D2C">
        <w:t xml:space="preserve"> erasing scanned copies of your study documentation</w:t>
      </w:r>
      <w:r w:rsidR="00786D2C" w:rsidRPr="00E61F6E">
        <w:t>.</w:t>
      </w:r>
      <w:r w:rsidR="00786D2C">
        <w:t xml:space="preserve"> </w:t>
      </w:r>
      <w:r w:rsidR="004F7998" w:rsidRPr="009C6C5E">
        <w:rPr>
          <w:rFonts w:ascii="Calibri" w:eastAsiaTheme="minorHAnsi" w:hAnsi="Calibri" w:cs="Calibri"/>
          <w:color w:val="000000"/>
        </w:rPr>
        <w:t xml:space="preserve">All </w:t>
      </w:r>
      <w:r w:rsidR="00EC43AD" w:rsidRPr="009C6C5E">
        <w:rPr>
          <w:rFonts w:ascii="Calibri" w:eastAsiaTheme="minorHAnsi" w:hAnsi="Calibri" w:cs="Calibri"/>
          <w:color w:val="000000"/>
        </w:rPr>
        <w:t>your study documentation and research data</w:t>
      </w:r>
      <w:r w:rsidR="004F7998" w:rsidRPr="009C6C5E">
        <w:rPr>
          <w:rFonts w:ascii="Calibri" w:eastAsiaTheme="minorHAnsi" w:hAnsi="Calibri" w:cs="Calibri"/>
          <w:color w:val="000000"/>
        </w:rPr>
        <w:t xml:space="preserve">, including </w:t>
      </w:r>
      <w:r w:rsidR="00EC43AD" w:rsidRPr="009C6C5E">
        <w:rPr>
          <w:rFonts w:ascii="Calibri" w:eastAsiaTheme="minorHAnsi" w:hAnsi="Calibri" w:cs="Calibri"/>
          <w:color w:val="000000"/>
        </w:rPr>
        <w:t xml:space="preserve">personal information, and </w:t>
      </w:r>
      <w:r w:rsidR="004F7998" w:rsidRPr="009C6C5E">
        <w:rPr>
          <w:rFonts w:ascii="Calibri" w:eastAsiaTheme="minorHAnsi" w:hAnsi="Calibri" w:cs="Calibri"/>
          <w:color w:val="000000"/>
        </w:rPr>
        <w:t>clinic</w:t>
      </w:r>
      <w:r w:rsidR="00EC43AD" w:rsidRPr="009C6C5E">
        <w:rPr>
          <w:rFonts w:ascii="Calibri" w:eastAsiaTheme="minorHAnsi" w:hAnsi="Calibri" w:cs="Calibri"/>
          <w:color w:val="000000"/>
        </w:rPr>
        <w:t>al and laboratory assessments covering your health before, during and at the end of the study</w:t>
      </w:r>
      <w:r w:rsidR="004F7998" w:rsidRPr="009C6C5E">
        <w:rPr>
          <w:rFonts w:ascii="Calibri" w:eastAsiaTheme="minorHAnsi" w:hAnsi="Calibri" w:cs="Calibri"/>
          <w:color w:val="000000"/>
        </w:rPr>
        <w:t xml:space="preserve">, </w:t>
      </w:r>
      <w:r w:rsidR="00EC43AD" w:rsidRPr="009C6C5E">
        <w:rPr>
          <w:rFonts w:ascii="Calibri" w:eastAsiaTheme="minorHAnsi" w:hAnsi="Calibri" w:cs="Calibri"/>
          <w:color w:val="000000"/>
        </w:rPr>
        <w:t xml:space="preserve">will be kept confidential by </w:t>
      </w:r>
      <w:r w:rsidR="00EC43AD" w:rsidRPr="00BF248B">
        <w:rPr>
          <w:rFonts w:ascii="Calibri" w:eastAsiaTheme="minorHAnsi" w:hAnsi="Calibri" w:cs="Calibri"/>
          <w:color w:val="000000"/>
        </w:rPr>
        <w:t xml:space="preserve">the </w:t>
      </w:r>
      <w:r w:rsidR="00463CFB" w:rsidRPr="00BF248B">
        <w:rPr>
          <w:rFonts w:ascii="Calibri" w:eastAsiaTheme="minorHAnsi" w:hAnsi="Calibri" w:cs="Calibri"/>
          <w:color w:val="000000"/>
        </w:rPr>
        <w:t>PI/Co-PI/Co-Investigator</w:t>
      </w:r>
      <w:r w:rsidR="00597A24" w:rsidRPr="00BF248B">
        <w:rPr>
          <w:rFonts w:ascii="Calibri" w:eastAsiaTheme="minorHAnsi" w:hAnsi="Calibri" w:cs="Calibri"/>
          <w:color w:val="000000"/>
        </w:rPr>
        <w:t xml:space="preserve"> </w:t>
      </w:r>
      <w:r w:rsidR="00EC43AD" w:rsidRPr="00BF248B">
        <w:rPr>
          <w:rFonts w:ascii="Calibri" w:eastAsiaTheme="minorHAnsi" w:hAnsi="Calibri" w:cs="Calibri"/>
          <w:color w:val="000000"/>
        </w:rPr>
        <w:t>and clinical</w:t>
      </w:r>
      <w:r w:rsidR="00EC43AD" w:rsidRPr="009C6C5E">
        <w:rPr>
          <w:rFonts w:ascii="Calibri" w:eastAsiaTheme="minorHAnsi" w:hAnsi="Calibri" w:cs="Calibri"/>
          <w:color w:val="000000"/>
        </w:rPr>
        <w:t xml:space="preserve"> trial site staff</w:t>
      </w:r>
      <w:r w:rsidR="00B6513B">
        <w:rPr>
          <w:rFonts w:ascii="Calibri" w:eastAsiaTheme="minorHAnsi" w:hAnsi="Calibri" w:cs="Calibri"/>
          <w:color w:val="000000"/>
        </w:rPr>
        <w:t xml:space="preserve"> with restricted accessed to your stored study d</w:t>
      </w:r>
      <w:r w:rsidR="005049EE">
        <w:rPr>
          <w:rFonts w:ascii="Calibri" w:eastAsiaTheme="minorHAnsi" w:hAnsi="Calibri" w:cs="Calibri"/>
          <w:color w:val="000000"/>
        </w:rPr>
        <w:t>oc</w:t>
      </w:r>
      <w:r w:rsidR="00B6513B">
        <w:rPr>
          <w:rFonts w:ascii="Calibri" w:eastAsiaTheme="minorHAnsi" w:hAnsi="Calibri" w:cs="Calibri"/>
          <w:color w:val="000000"/>
        </w:rPr>
        <w:t>umentation</w:t>
      </w:r>
      <w:r w:rsidR="00EC43AD" w:rsidRPr="009C6C5E">
        <w:rPr>
          <w:rFonts w:ascii="Calibri" w:eastAsiaTheme="minorHAnsi" w:hAnsi="Calibri" w:cs="Calibri"/>
          <w:color w:val="000000"/>
        </w:rPr>
        <w:t>.</w:t>
      </w:r>
    </w:p>
    <w:p w14:paraId="55AAFF10" w14:textId="5D7EB18F" w:rsidR="004F7998" w:rsidRPr="009C6C5E" w:rsidRDefault="0045516A" w:rsidP="0017307D">
      <w:pPr>
        <w:pStyle w:val="Default"/>
        <w:spacing w:before="120" w:line="276" w:lineRule="auto"/>
        <w:rPr>
          <w:rFonts w:eastAsiaTheme="minorHAnsi"/>
          <w:sz w:val="22"/>
          <w:szCs w:val="22"/>
        </w:rPr>
      </w:pPr>
      <w:r w:rsidRPr="009C6C5E">
        <w:rPr>
          <w:rFonts w:eastAsiaTheme="minorHAnsi"/>
          <w:sz w:val="22"/>
          <w:szCs w:val="22"/>
        </w:rPr>
        <w:t>This research study will be registered in the public cli</w:t>
      </w:r>
      <w:r w:rsidR="00CD6C42">
        <w:rPr>
          <w:rFonts w:eastAsiaTheme="minorHAnsi"/>
          <w:sz w:val="22"/>
          <w:szCs w:val="22"/>
        </w:rPr>
        <w:t xml:space="preserve">nical trial registry of </w:t>
      </w:r>
      <w:r w:rsidRPr="009C6C5E">
        <w:rPr>
          <w:rFonts w:eastAsiaTheme="minorHAnsi"/>
          <w:sz w:val="22"/>
          <w:szCs w:val="22"/>
        </w:rPr>
        <w:t>http://</w:t>
      </w:r>
      <w:proofErr w:type="gramStart"/>
      <w:r w:rsidRPr="009C6C5E">
        <w:rPr>
          <w:rFonts w:eastAsiaTheme="minorHAnsi"/>
          <w:sz w:val="22"/>
          <w:szCs w:val="22"/>
        </w:rPr>
        <w:t>www.anzctr.org.au which</w:t>
      </w:r>
      <w:proofErr w:type="gramEnd"/>
      <w:r w:rsidRPr="009C6C5E">
        <w:rPr>
          <w:rFonts w:eastAsiaTheme="minorHAnsi"/>
          <w:sz w:val="22"/>
          <w:szCs w:val="22"/>
        </w:rPr>
        <w:t xml:space="preserve"> outlines a description of the</w:t>
      </w:r>
      <w:r w:rsidR="004F7998" w:rsidRPr="009C6C5E">
        <w:rPr>
          <w:rFonts w:eastAsiaTheme="minorHAnsi"/>
          <w:sz w:val="22"/>
          <w:szCs w:val="22"/>
        </w:rPr>
        <w:t xml:space="preserve"> study </w:t>
      </w:r>
      <w:r w:rsidR="00B21C74" w:rsidRPr="009C6C5E">
        <w:rPr>
          <w:rFonts w:eastAsiaTheme="minorHAnsi"/>
          <w:sz w:val="22"/>
          <w:szCs w:val="22"/>
        </w:rPr>
        <w:t>(</w:t>
      </w:r>
      <w:r w:rsidR="00376A69">
        <w:rPr>
          <w:rFonts w:eastAsiaTheme="minorHAnsi"/>
          <w:sz w:val="22"/>
          <w:szCs w:val="22"/>
        </w:rPr>
        <w:t>e.g.</w:t>
      </w:r>
      <w:r w:rsidR="00B21C74" w:rsidRPr="009C6C5E">
        <w:rPr>
          <w:rFonts w:eastAsiaTheme="minorHAnsi"/>
          <w:sz w:val="22"/>
          <w:szCs w:val="22"/>
        </w:rPr>
        <w:t xml:space="preserve"> study objectives</w:t>
      </w:r>
      <w:r w:rsidR="00384702" w:rsidRPr="009C6C5E">
        <w:rPr>
          <w:rFonts w:eastAsiaTheme="minorHAnsi"/>
          <w:sz w:val="22"/>
          <w:szCs w:val="22"/>
        </w:rPr>
        <w:t xml:space="preserve"> and design</w:t>
      </w:r>
      <w:r w:rsidR="00B21C74" w:rsidRPr="009C6C5E">
        <w:rPr>
          <w:rFonts w:eastAsiaTheme="minorHAnsi"/>
          <w:sz w:val="22"/>
          <w:szCs w:val="22"/>
        </w:rPr>
        <w:t xml:space="preserve">, targeted population, </w:t>
      </w:r>
      <w:r w:rsidR="00853748">
        <w:rPr>
          <w:rFonts w:eastAsiaTheme="minorHAnsi"/>
          <w:sz w:val="22"/>
          <w:szCs w:val="22"/>
        </w:rPr>
        <w:t xml:space="preserve">selection criteria, </w:t>
      </w:r>
      <w:r w:rsidR="00FB38B5" w:rsidRPr="009C6C5E">
        <w:rPr>
          <w:rFonts w:eastAsiaTheme="minorHAnsi"/>
          <w:sz w:val="22"/>
          <w:szCs w:val="22"/>
        </w:rPr>
        <w:t>summary of results, etc</w:t>
      </w:r>
      <w:r w:rsidR="005509B8">
        <w:rPr>
          <w:rFonts w:eastAsiaTheme="minorHAnsi"/>
          <w:sz w:val="22"/>
          <w:szCs w:val="22"/>
        </w:rPr>
        <w:t>.</w:t>
      </w:r>
      <w:r w:rsidR="00FB38B5" w:rsidRPr="009C6C5E">
        <w:rPr>
          <w:rFonts w:eastAsiaTheme="minorHAnsi"/>
          <w:sz w:val="22"/>
          <w:szCs w:val="22"/>
        </w:rPr>
        <w:t xml:space="preserve">) </w:t>
      </w:r>
      <w:r w:rsidRPr="009C6C5E">
        <w:rPr>
          <w:rFonts w:eastAsiaTheme="minorHAnsi"/>
          <w:sz w:val="22"/>
          <w:szCs w:val="22"/>
        </w:rPr>
        <w:t xml:space="preserve">that </w:t>
      </w:r>
      <w:r w:rsidR="004F7998" w:rsidRPr="009C6C5E">
        <w:rPr>
          <w:rFonts w:eastAsiaTheme="minorHAnsi"/>
          <w:sz w:val="22"/>
          <w:szCs w:val="22"/>
        </w:rPr>
        <w:t xml:space="preserve">will be </w:t>
      </w:r>
      <w:r w:rsidR="00FB38B5" w:rsidRPr="009C6C5E">
        <w:rPr>
          <w:rFonts w:eastAsiaTheme="minorHAnsi"/>
          <w:sz w:val="22"/>
          <w:szCs w:val="22"/>
        </w:rPr>
        <w:t xml:space="preserve">readily </w:t>
      </w:r>
      <w:r w:rsidR="004F7998" w:rsidRPr="009C6C5E">
        <w:rPr>
          <w:rFonts w:eastAsiaTheme="minorHAnsi"/>
          <w:sz w:val="22"/>
          <w:szCs w:val="22"/>
        </w:rPr>
        <w:t>available</w:t>
      </w:r>
      <w:r w:rsidRPr="009C6C5E">
        <w:rPr>
          <w:rFonts w:eastAsiaTheme="minorHAnsi"/>
          <w:sz w:val="22"/>
          <w:szCs w:val="22"/>
        </w:rPr>
        <w:t xml:space="preserve"> to you</w:t>
      </w:r>
      <w:r w:rsidR="00384702" w:rsidRPr="009C6C5E">
        <w:rPr>
          <w:rFonts w:eastAsiaTheme="minorHAnsi"/>
          <w:sz w:val="22"/>
          <w:szCs w:val="22"/>
        </w:rPr>
        <w:t xml:space="preserve"> at the website</w:t>
      </w:r>
      <w:r w:rsidRPr="009C6C5E">
        <w:rPr>
          <w:rFonts w:eastAsiaTheme="minorHAnsi"/>
          <w:sz w:val="22"/>
          <w:szCs w:val="22"/>
        </w:rPr>
        <w:t xml:space="preserve">. </w:t>
      </w:r>
      <w:r w:rsidR="00384702" w:rsidRPr="009C6C5E">
        <w:rPr>
          <w:rFonts w:eastAsiaTheme="minorHAnsi"/>
          <w:sz w:val="22"/>
          <w:szCs w:val="22"/>
        </w:rPr>
        <w:t xml:space="preserve">For </w:t>
      </w:r>
      <w:proofErr w:type="gramStart"/>
      <w:r w:rsidR="00384702" w:rsidRPr="009C6C5E">
        <w:rPr>
          <w:rFonts w:eastAsiaTheme="minorHAnsi"/>
          <w:sz w:val="22"/>
          <w:szCs w:val="22"/>
        </w:rPr>
        <w:t>privacy</w:t>
      </w:r>
      <w:proofErr w:type="gramEnd"/>
      <w:r w:rsidR="00384702" w:rsidRPr="009C6C5E">
        <w:rPr>
          <w:rFonts w:eastAsiaTheme="minorHAnsi"/>
          <w:sz w:val="22"/>
          <w:szCs w:val="22"/>
        </w:rPr>
        <w:t xml:space="preserve"> protection t</w:t>
      </w:r>
      <w:r w:rsidRPr="009C6C5E">
        <w:rPr>
          <w:rFonts w:eastAsiaTheme="minorHAnsi"/>
          <w:sz w:val="22"/>
          <w:szCs w:val="22"/>
        </w:rPr>
        <w:t xml:space="preserve">he </w:t>
      </w:r>
      <w:r w:rsidR="004F7998" w:rsidRPr="009C6C5E">
        <w:rPr>
          <w:rFonts w:eastAsiaTheme="minorHAnsi"/>
          <w:sz w:val="22"/>
          <w:szCs w:val="22"/>
        </w:rPr>
        <w:t xml:space="preserve">website </w:t>
      </w:r>
      <w:r w:rsidRPr="009C6C5E">
        <w:rPr>
          <w:rFonts w:eastAsiaTheme="minorHAnsi"/>
          <w:sz w:val="22"/>
          <w:szCs w:val="22"/>
        </w:rPr>
        <w:t xml:space="preserve">selected </w:t>
      </w:r>
      <w:r w:rsidR="004F7998" w:rsidRPr="009C6C5E">
        <w:rPr>
          <w:rFonts w:eastAsiaTheme="minorHAnsi"/>
          <w:sz w:val="22"/>
          <w:szCs w:val="22"/>
        </w:rPr>
        <w:t xml:space="preserve">will not include </w:t>
      </w:r>
      <w:r w:rsidRPr="009C6C5E">
        <w:rPr>
          <w:rFonts w:eastAsiaTheme="minorHAnsi"/>
          <w:sz w:val="22"/>
          <w:szCs w:val="22"/>
        </w:rPr>
        <w:t xml:space="preserve">any </w:t>
      </w:r>
      <w:r w:rsidR="004F7998" w:rsidRPr="009C6C5E">
        <w:rPr>
          <w:rFonts w:eastAsiaTheme="minorHAnsi"/>
          <w:sz w:val="22"/>
          <w:szCs w:val="22"/>
        </w:rPr>
        <w:t xml:space="preserve">information that can identify you. </w:t>
      </w:r>
      <w:r w:rsidR="00343C10" w:rsidRPr="009C6C5E">
        <w:rPr>
          <w:rFonts w:eastAsiaTheme="minorHAnsi"/>
          <w:sz w:val="22"/>
          <w:szCs w:val="22"/>
        </w:rPr>
        <w:t xml:space="preserve">The clinical report of the study </w:t>
      </w:r>
      <w:proofErr w:type="gramStart"/>
      <w:r w:rsidR="00343C10" w:rsidRPr="009C6C5E">
        <w:rPr>
          <w:rFonts w:eastAsiaTheme="minorHAnsi"/>
          <w:sz w:val="22"/>
          <w:szCs w:val="22"/>
        </w:rPr>
        <w:t xml:space="preserve">will be </w:t>
      </w:r>
      <w:r w:rsidR="004F7998" w:rsidRPr="009C6C5E">
        <w:rPr>
          <w:rFonts w:eastAsiaTheme="minorHAnsi"/>
          <w:sz w:val="22"/>
          <w:szCs w:val="22"/>
        </w:rPr>
        <w:t>submitted</w:t>
      </w:r>
      <w:proofErr w:type="gramEnd"/>
      <w:r w:rsidR="004F7998" w:rsidRPr="009C6C5E">
        <w:rPr>
          <w:rFonts w:eastAsiaTheme="minorHAnsi"/>
          <w:sz w:val="22"/>
          <w:szCs w:val="22"/>
        </w:rPr>
        <w:t xml:space="preserve"> to </w:t>
      </w:r>
      <w:r w:rsidR="00343C10" w:rsidRPr="009C6C5E">
        <w:rPr>
          <w:rFonts w:eastAsiaTheme="minorHAnsi"/>
          <w:sz w:val="22"/>
          <w:szCs w:val="22"/>
        </w:rPr>
        <w:t xml:space="preserve">the Sponsor, partners, the ethical </w:t>
      </w:r>
      <w:r w:rsidR="004F7998" w:rsidRPr="009C6C5E">
        <w:rPr>
          <w:rFonts w:eastAsiaTheme="minorHAnsi"/>
          <w:sz w:val="22"/>
          <w:szCs w:val="22"/>
        </w:rPr>
        <w:t xml:space="preserve">agencies </w:t>
      </w:r>
      <w:r w:rsidR="00343C10" w:rsidRPr="009C6C5E">
        <w:rPr>
          <w:rFonts w:eastAsiaTheme="minorHAnsi"/>
          <w:sz w:val="22"/>
          <w:szCs w:val="22"/>
        </w:rPr>
        <w:t xml:space="preserve">that approved the study as well as the Drug Administration of Vietnam. The clinical findings of this study </w:t>
      </w:r>
      <w:proofErr w:type="gramStart"/>
      <w:r w:rsidR="00343C10" w:rsidRPr="009C6C5E">
        <w:rPr>
          <w:rFonts w:eastAsiaTheme="minorHAnsi"/>
          <w:sz w:val="22"/>
          <w:szCs w:val="22"/>
        </w:rPr>
        <w:t>will be published</w:t>
      </w:r>
      <w:proofErr w:type="gramEnd"/>
      <w:r w:rsidR="00343C10" w:rsidRPr="009C6C5E">
        <w:rPr>
          <w:rFonts w:eastAsiaTheme="minorHAnsi"/>
          <w:sz w:val="22"/>
          <w:szCs w:val="22"/>
        </w:rPr>
        <w:t xml:space="preserve"> in a peer-reviewed international scientific journal and at </w:t>
      </w:r>
      <w:r w:rsidR="00853748">
        <w:rPr>
          <w:rFonts w:eastAsiaTheme="minorHAnsi"/>
          <w:sz w:val="22"/>
          <w:szCs w:val="22"/>
        </w:rPr>
        <w:t xml:space="preserve">national and </w:t>
      </w:r>
      <w:r w:rsidR="00343C10" w:rsidRPr="009C6C5E">
        <w:rPr>
          <w:rFonts w:eastAsiaTheme="minorHAnsi"/>
          <w:sz w:val="22"/>
          <w:szCs w:val="22"/>
        </w:rPr>
        <w:t>international conferences.</w:t>
      </w:r>
      <w:r w:rsidR="004F7998" w:rsidRPr="009C6C5E">
        <w:rPr>
          <w:rFonts w:eastAsiaTheme="minorHAnsi"/>
          <w:sz w:val="22"/>
          <w:szCs w:val="22"/>
        </w:rPr>
        <w:t xml:space="preserve"> Only your study identification number (and </w:t>
      </w:r>
      <w:r w:rsidR="00343C10" w:rsidRPr="009C6C5E">
        <w:rPr>
          <w:rFonts w:eastAsiaTheme="minorHAnsi"/>
          <w:sz w:val="22"/>
          <w:szCs w:val="22"/>
        </w:rPr>
        <w:t>in some cases your initials, gender</w:t>
      </w:r>
      <w:r w:rsidR="004F7998" w:rsidRPr="009C6C5E">
        <w:rPr>
          <w:rFonts w:eastAsiaTheme="minorHAnsi"/>
          <w:sz w:val="22"/>
          <w:szCs w:val="22"/>
        </w:rPr>
        <w:t>, a</w:t>
      </w:r>
      <w:r w:rsidR="00343C10" w:rsidRPr="009C6C5E">
        <w:rPr>
          <w:rFonts w:eastAsiaTheme="minorHAnsi"/>
          <w:sz w:val="22"/>
          <w:szCs w:val="22"/>
        </w:rPr>
        <w:t>nd age) will be included in</w:t>
      </w:r>
      <w:r w:rsidR="004F7998" w:rsidRPr="009C6C5E">
        <w:rPr>
          <w:rFonts w:eastAsiaTheme="minorHAnsi"/>
          <w:sz w:val="22"/>
          <w:szCs w:val="22"/>
        </w:rPr>
        <w:t xml:space="preserve"> reports</w:t>
      </w:r>
      <w:r w:rsidR="00343C10" w:rsidRPr="009C6C5E">
        <w:rPr>
          <w:rFonts w:eastAsiaTheme="minorHAnsi"/>
          <w:sz w:val="22"/>
          <w:szCs w:val="22"/>
        </w:rPr>
        <w:t>, publications and at conferences.</w:t>
      </w:r>
    </w:p>
    <w:p w14:paraId="74725F24" w14:textId="2555C940" w:rsidR="00311F04" w:rsidRPr="009C6C5E" w:rsidRDefault="00311F04" w:rsidP="0017307D">
      <w:pPr>
        <w:autoSpaceDE w:val="0"/>
        <w:autoSpaceDN w:val="0"/>
        <w:adjustRightInd w:val="0"/>
        <w:spacing w:before="240" w:after="0"/>
        <w:rPr>
          <w:rFonts w:ascii="Calibri" w:eastAsiaTheme="minorHAnsi" w:hAnsi="Calibri" w:cs="Calibri"/>
          <w:color w:val="000000"/>
        </w:rPr>
      </w:pPr>
      <w:r w:rsidRPr="009C6C5E">
        <w:rPr>
          <w:rFonts w:ascii="Calibri" w:eastAsiaTheme="minorHAnsi" w:hAnsi="Calibri" w:cs="Calibri"/>
          <w:b/>
          <w:bCs/>
          <w:color w:val="000000"/>
        </w:rPr>
        <w:t>Will</w:t>
      </w:r>
      <w:r w:rsidR="00B1122D">
        <w:rPr>
          <w:rFonts w:ascii="Calibri" w:eastAsiaTheme="minorHAnsi" w:hAnsi="Calibri" w:cs="Calibri"/>
          <w:b/>
          <w:bCs/>
          <w:color w:val="000000"/>
        </w:rPr>
        <w:t xml:space="preserve"> you</w:t>
      </w:r>
      <w:r w:rsidR="001D7BAA">
        <w:rPr>
          <w:rFonts w:ascii="Calibri" w:eastAsiaTheme="minorHAnsi" w:hAnsi="Calibri" w:cs="Calibri"/>
          <w:b/>
          <w:bCs/>
          <w:color w:val="000000"/>
        </w:rPr>
        <w:t xml:space="preserve"> receive any benefits from their participation in the </w:t>
      </w:r>
      <w:r w:rsidR="001440B5" w:rsidRPr="009C6C5E">
        <w:rPr>
          <w:rFonts w:ascii="Calibri" w:eastAsiaTheme="minorHAnsi" w:hAnsi="Calibri" w:cs="Calibri"/>
          <w:b/>
          <w:bCs/>
          <w:color w:val="000000"/>
        </w:rPr>
        <w:t>study?</w:t>
      </w:r>
    </w:p>
    <w:p w14:paraId="62B8D9D1" w14:textId="38D29230" w:rsidR="00311F04" w:rsidRPr="009C6C5E" w:rsidRDefault="00311F04" w:rsidP="0017307D">
      <w:pPr>
        <w:autoSpaceDE w:val="0"/>
        <w:autoSpaceDN w:val="0"/>
        <w:adjustRightInd w:val="0"/>
        <w:spacing w:after="0"/>
        <w:rPr>
          <w:rFonts w:ascii="Calibri" w:eastAsiaTheme="minorHAnsi" w:hAnsi="Calibri" w:cs="Calibri"/>
          <w:color w:val="000000"/>
        </w:rPr>
      </w:pPr>
      <w:r w:rsidRPr="009C6C5E">
        <w:rPr>
          <w:rFonts w:ascii="Calibri" w:eastAsiaTheme="minorHAnsi" w:hAnsi="Calibri" w:cs="Calibri"/>
          <w:color w:val="000000"/>
        </w:rPr>
        <w:t xml:space="preserve">As a </w:t>
      </w:r>
      <w:proofErr w:type="gramStart"/>
      <w:r w:rsidRPr="009C6C5E">
        <w:rPr>
          <w:rFonts w:ascii="Calibri" w:eastAsiaTheme="minorHAnsi" w:hAnsi="Calibri" w:cs="Calibri"/>
          <w:color w:val="000000"/>
        </w:rPr>
        <w:t>participant</w:t>
      </w:r>
      <w:proofErr w:type="gramEnd"/>
      <w:r w:rsidRPr="009C6C5E">
        <w:rPr>
          <w:rFonts w:ascii="Calibri" w:eastAsiaTheme="minorHAnsi" w:hAnsi="Calibri" w:cs="Calibri"/>
          <w:color w:val="000000"/>
        </w:rPr>
        <w:t xml:space="preserve"> you will </w:t>
      </w:r>
      <w:r w:rsidR="00CD6C42">
        <w:rPr>
          <w:rFonts w:ascii="Calibri" w:eastAsiaTheme="minorHAnsi" w:hAnsi="Calibri" w:cs="Calibri"/>
          <w:color w:val="000000"/>
        </w:rPr>
        <w:t xml:space="preserve">be receiving an antimalarial drug that should protect you from malaria infections in South Sudan. </w:t>
      </w:r>
      <w:proofErr w:type="gramStart"/>
      <w:r w:rsidR="00CD6C42">
        <w:rPr>
          <w:rFonts w:ascii="Calibri" w:eastAsiaTheme="minorHAnsi" w:hAnsi="Calibri" w:cs="Calibri"/>
          <w:color w:val="000000"/>
        </w:rPr>
        <w:t>Also</w:t>
      </w:r>
      <w:proofErr w:type="gramEnd"/>
      <w:r w:rsidR="00CD6C42">
        <w:rPr>
          <w:rFonts w:ascii="Calibri" w:eastAsiaTheme="minorHAnsi" w:hAnsi="Calibri" w:cs="Calibri"/>
          <w:color w:val="000000"/>
        </w:rPr>
        <w:t xml:space="preserve">, the level of monitoring in this study will provide a good insight into </w:t>
      </w:r>
      <w:r w:rsidRPr="009C6C5E">
        <w:rPr>
          <w:rFonts w:ascii="Calibri" w:eastAsiaTheme="minorHAnsi" w:hAnsi="Calibri" w:cs="Calibri"/>
          <w:color w:val="000000"/>
        </w:rPr>
        <w:t xml:space="preserve">your general health </w:t>
      </w:r>
      <w:r w:rsidR="009B29B5" w:rsidRPr="009C6C5E">
        <w:rPr>
          <w:rFonts w:ascii="Calibri" w:eastAsiaTheme="minorHAnsi" w:hAnsi="Calibri" w:cs="Calibri"/>
          <w:color w:val="000000"/>
        </w:rPr>
        <w:t xml:space="preserve">status </w:t>
      </w:r>
      <w:r w:rsidRPr="009C6C5E">
        <w:rPr>
          <w:rFonts w:ascii="Calibri" w:eastAsiaTheme="minorHAnsi" w:hAnsi="Calibri" w:cs="Calibri"/>
          <w:color w:val="000000"/>
        </w:rPr>
        <w:t>and wellbeing</w:t>
      </w:r>
      <w:r w:rsidR="00CD6C42">
        <w:rPr>
          <w:rFonts w:ascii="Calibri" w:eastAsiaTheme="minorHAnsi" w:hAnsi="Calibri" w:cs="Calibri"/>
          <w:color w:val="000000"/>
        </w:rPr>
        <w:t xml:space="preserve"> during the deployment</w:t>
      </w:r>
      <w:r w:rsidRPr="009C6C5E">
        <w:rPr>
          <w:rFonts w:ascii="Calibri" w:eastAsiaTheme="minorHAnsi" w:hAnsi="Calibri" w:cs="Calibri"/>
          <w:color w:val="000000"/>
        </w:rPr>
        <w:t xml:space="preserve">. </w:t>
      </w:r>
      <w:r w:rsidR="00CD6C42">
        <w:t>B</w:t>
      </w:r>
      <w:r w:rsidR="00821ACF" w:rsidRPr="002F64F2">
        <w:t xml:space="preserve">y participating in this study, important safety </w:t>
      </w:r>
      <w:r w:rsidR="00CD6C42">
        <w:t xml:space="preserve">and tolerability data on weekly tafenoquine </w:t>
      </w:r>
      <w:proofErr w:type="gramStart"/>
      <w:r w:rsidR="00CD6C42">
        <w:t>will be obtained</w:t>
      </w:r>
      <w:proofErr w:type="gramEnd"/>
      <w:r w:rsidR="00821ACF" w:rsidRPr="002F64F2">
        <w:t xml:space="preserve">. From the </w:t>
      </w:r>
      <w:proofErr w:type="gramStart"/>
      <w:r w:rsidR="00821ACF" w:rsidRPr="002F64F2">
        <w:t>user drug regimen acceptabilit</w:t>
      </w:r>
      <w:r w:rsidR="00821ACF">
        <w:t>y questionnaire</w:t>
      </w:r>
      <w:proofErr w:type="gramEnd"/>
      <w:r w:rsidR="00821ACF">
        <w:t xml:space="preserve">, </w:t>
      </w:r>
      <w:r w:rsidR="00821ACF" w:rsidRPr="002F64F2">
        <w:t>your response and acceptance rating o</w:t>
      </w:r>
      <w:r w:rsidR="00CD6C42">
        <w:t xml:space="preserve">f the weekly </w:t>
      </w:r>
      <w:r w:rsidR="00821ACF" w:rsidRPr="002F64F2">
        <w:t>tafenoquine reg</w:t>
      </w:r>
      <w:r w:rsidR="00CD6C42">
        <w:t>imen</w:t>
      </w:r>
      <w:r w:rsidR="00821ACF" w:rsidRPr="002F64F2">
        <w:t xml:space="preserve"> </w:t>
      </w:r>
      <w:r w:rsidR="00CD6C42">
        <w:t>will provide</w:t>
      </w:r>
      <w:r w:rsidR="00821ACF">
        <w:t xml:space="preserve"> </w:t>
      </w:r>
      <w:r w:rsidR="00477CDD">
        <w:t>valuable</w:t>
      </w:r>
      <w:r w:rsidR="00B1122D">
        <w:t xml:space="preserve"> information</w:t>
      </w:r>
      <w:r w:rsidR="00CD6C42">
        <w:t xml:space="preserve"> about weekly tafenoquine in</w:t>
      </w:r>
      <w:r w:rsidR="00821ACF" w:rsidRPr="002F64F2">
        <w:t xml:space="preserve"> enhancin</w:t>
      </w:r>
      <w:r w:rsidR="00821ACF">
        <w:t>g drug compliance</w:t>
      </w:r>
      <w:r w:rsidR="00821ACF" w:rsidRPr="002F64F2">
        <w:t>.</w:t>
      </w:r>
    </w:p>
    <w:p w14:paraId="6F28003F" w14:textId="5A9CC6E6" w:rsidR="001440B5" w:rsidRPr="009C6C5E" w:rsidRDefault="001D7BAA" w:rsidP="0017307D">
      <w:pPr>
        <w:autoSpaceDE w:val="0"/>
        <w:autoSpaceDN w:val="0"/>
        <w:adjustRightInd w:val="0"/>
        <w:spacing w:before="240" w:after="0"/>
        <w:rPr>
          <w:rFonts w:ascii="Calibri" w:eastAsiaTheme="minorHAnsi" w:hAnsi="Calibri" w:cs="Calibri"/>
          <w:b/>
          <w:color w:val="000000"/>
        </w:rPr>
      </w:pPr>
      <w:proofErr w:type="gramStart"/>
      <w:r>
        <w:rPr>
          <w:rFonts w:ascii="Calibri" w:eastAsiaTheme="minorHAnsi" w:hAnsi="Calibri" w:cs="Calibri"/>
          <w:b/>
          <w:color w:val="000000"/>
        </w:rPr>
        <w:t>Will you</w:t>
      </w:r>
      <w:r w:rsidR="00A84B88" w:rsidRPr="009C6C5E">
        <w:rPr>
          <w:rFonts w:ascii="Calibri" w:eastAsiaTheme="minorHAnsi" w:hAnsi="Calibri" w:cs="Calibri"/>
          <w:b/>
          <w:color w:val="000000"/>
        </w:rPr>
        <w:t xml:space="preserve"> be compensated</w:t>
      </w:r>
      <w:proofErr w:type="gramEnd"/>
      <w:r>
        <w:rPr>
          <w:rFonts w:ascii="Calibri" w:eastAsiaTheme="minorHAnsi" w:hAnsi="Calibri" w:cs="Calibri"/>
          <w:b/>
          <w:color w:val="000000"/>
        </w:rPr>
        <w:t xml:space="preserve"> </w:t>
      </w:r>
      <w:r w:rsidR="00A84B88" w:rsidRPr="009C6C5E">
        <w:rPr>
          <w:rFonts w:ascii="Calibri" w:eastAsiaTheme="minorHAnsi" w:hAnsi="Calibri" w:cs="Calibri"/>
          <w:b/>
          <w:color w:val="000000"/>
        </w:rPr>
        <w:t>as a participant</w:t>
      </w:r>
      <w:r>
        <w:rPr>
          <w:rFonts w:ascii="Calibri" w:eastAsiaTheme="minorHAnsi" w:hAnsi="Calibri" w:cs="Calibri"/>
          <w:b/>
          <w:color w:val="000000"/>
        </w:rPr>
        <w:t xml:space="preserve"> in the study</w:t>
      </w:r>
      <w:r w:rsidR="00A84B88" w:rsidRPr="009C6C5E">
        <w:rPr>
          <w:rFonts w:ascii="Calibri" w:eastAsiaTheme="minorHAnsi" w:hAnsi="Calibri" w:cs="Calibri"/>
          <w:b/>
          <w:color w:val="000000"/>
        </w:rPr>
        <w:t>?</w:t>
      </w:r>
    </w:p>
    <w:p w14:paraId="6C9E61A7" w14:textId="61182C56" w:rsidR="001440B5" w:rsidRPr="00BF248B" w:rsidRDefault="006C1994" w:rsidP="0017307D">
      <w:pPr>
        <w:autoSpaceDE w:val="0"/>
        <w:autoSpaceDN w:val="0"/>
        <w:adjustRightInd w:val="0"/>
        <w:spacing w:after="0"/>
        <w:rPr>
          <w:rFonts w:ascii="Calibri" w:hAnsi="Calibri" w:cs="Segoe UI"/>
          <w:color w:val="000000"/>
          <w:lang w:val="en"/>
        </w:rPr>
      </w:pPr>
      <w:r w:rsidRPr="009C6C5E">
        <w:rPr>
          <w:rFonts w:ascii="Calibri" w:hAnsi="Calibri" w:cs="Segoe UI"/>
          <w:color w:val="000000"/>
          <w:lang w:val="en"/>
        </w:rPr>
        <w:t xml:space="preserve">Yes. </w:t>
      </w:r>
      <w:r w:rsidR="00A84B88" w:rsidRPr="009C6C5E">
        <w:rPr>
          <w:rFonts w:ascii="Calibri" w:hAnsi="Calibri" w:cs="Segoe UI"/>
          <w:color w:val="000000"/>
          <w:lang w:val="en"/>
        </w:rPr>
        <w:t>If you decide to participate in the study and fulfil the selecti</w:t>
      </w:r>
      <w:r w:rsidRPr="009C6C5E">
        <w:rPr>
          <w:rFonts w:ascii="Calibri" w:hAnsi="Calibri" w:cs="Segoe UI"/>
          <w:color w:val="000000"/>
          <w:lang w:val="en"/>
        </w:rPr>
        <w:t xml:space="preserve">on </w:t>
      </w:r>
      <w:proofErr w:type="gramStart"/>
      <w:r w:rsidRPr="009C6C5E">
        <w:rPr>
          <w:rFonts w:ascii="Calibri" w:hAnsi="Calibri" w:cs="Segoe UI"/>
          <w:color w:val="000000"/>
          <w:lang w:val="en"/>
        </w:rPr>
        <w:t>criteria</w:t>
      </w:r>
      <w:proofErr w:type="gramEnd"/>
      <w:r w:rsidRPr="009C6C5E">
        <w:rPr>
          <w:rFonts w:ascii="Calibri" w:hAnsi="Calibri" w:cs="Segoe UI"/>
          <w:color w:val="000000"/>
          <w:lang w:val="en"/>
        </w:rPr>
        <w:t xml:space="preserve"> </w:t>
      </w:r>
      <w:r w:rsidR="00A84B88" w:rsidRPr="009C6C5E">
        <w:rPr>
          <w:rFonts w:ascii="Calibri" w:hAnsi="Calibri" w:cs="Segoe UI"/>
          <w:color w:val="000000"/>
          <w:lang w:val="en"/>
        </w:rPr>
        <w:t>you will be compensa</w:t>
      </w:r>
      <w:r w:rsidR="003074F5">
        <w:rPr>
          <w:rFonts w:ascii="Calibri" w:hAnsi="Calibri" w:cs="Segoe UI"/>
          <w:color w:val="000000"/>
          <w:lang w:val="en"/>
        </w:rPr>
        <w:t xml:space="preserve">ted for </w:t>
      </w:r>
      <w:r w:rsidR="004C776B">
        <w:rPr>
          <w:rFonts w:ascii="Calibri" w:hAnsi="Calibri" w:cs="Segoe UI"/>
          <w:color w:val="000000"/>
          <w:lang w:val="en"/>
        </w:rPr>
        <w:t xml:space="preserve">the discomfort </w:t>
      </w:r>
      <w:r w:rsidR="006770A5">
        <w:rPr>
          <w:rFonts w:ascii="Calibri" w:hAnsi="Calibri" w:cs="Segoe UI"/>
          <w:color w:val="000000"/>
          <w:lang w:val="en"/>
        </w:rPr>
        <w:t xml:space="preserve">and inconvenience </w:t>
      </w:r>
      <w:r w:rsidR="004C776B">
        <w:rPr>
          <w:rFonts w:ascii="Calibri" w:hAnsi="Calibri" w:cs="Segoe UI"/>
          <w:color w:val="000000"/>
          <w:lang w:val="en"/>
        </w:rPr>
        <w:t>of providing blood samples</w:t>
      </w:r>
      <w:r w:rsidR="00BE5B7F">
        <w:rPr>
          <w:rFonts w:ascii="Calibri" w:hAnsi="Calibri" w:cs="Segoe UI"/>
          <w:color w:val="000000"/>
          <w:lang w:val="en"/>
        </w:rPr>
        <w:t>, physical examination</w:t>
      </w:r>
      <w:r w:rsidR="00A84B88" w:rsidRPr="009C6C5E">
        <w:rPr>
          <w:rFonts w:ascii="Calibri" w:hAnsi="Calibri" w:cs="Segoe UI"/>
          <w:color w:val="000000"/>
          <w:lang w:val="en"/>
        </w:rPr>
        <w:t xml:space="preserve"> </w:t>
      </w:r>
      <w:r w:rsidR="00B428B0">
        <w:rPr>
          <w:rFonts w:ascii="Calibri" w:hAnsi="Calibri" w:cs="Segoe UI"/>
          <w:color w:val="000000"/>
          <w:lang w:val="en"/>
        </w:rPr>
        <w:t xml:space="preserve">and answering </w:t>
      </w:r>
      <w:r w:rsidR="00BD68BD" w:rsidRPr="00BF248B">
        <w:rPr>
          <w:rFonts w:ascii="Calibri" w:hAnsi="Calibri" w:cs="Segoe UI"/>
          <w:color w:val="000000"/>
          <w:lang w:val="en"/>
        </w:rPr>
        <w:t xml:space="preserve">adverse event </w:t>
      </w:r>
      <w:r w:rsidR="00B428B0" w:rsidRPr="00BF248B">
        <w:rPr>
          <w:rFonts w:ascii="Calibri" w:hAnsi="Calibri" w:cs="Segoe UI"/>
          <w:color w:val="000000"/>
          <w:lang w:val="en"/>
        </w:rPr>
        <w:t xml:space="preserve">questionnaires </w:t>
      </w:r>
      <w:r w:rsidR="00A84B88" w:rsidRPr="00BF248B">
        <w:rPr>
          <w:rFonts w:ascii="Calibri" w:hAnsi="Calibri" w:cs="Segoe UI"/>
          <w:color w:val="000000"/>
          <w:lang w:val="en"/>
        </w:rPr>
        <w:t xml:space="preserve">during the screening visit and </w:t>
      </w:r>
      <w:r w:rsidRPr="00BF248B">
        <w:rPr>
          <w:rFonts w:ascii="Calibri" w:hAnsi="Calibri" w:cs="Segoe UI"/>
          <w:color w:val="000000"/>
          <w:lang w:val="en"/>
        </w:rPr>
        <w:t>the other</w:t>
      </w:r>
      <w:r w:rsidR="00A84B88" w:rsidRPr="00BF248B">
        <w:rPr>
          <w:rFonts w:ascii="Calibri" w:hAnsi="Calibri" w:cs="Segoe UI"/>
          <w:color w:val="000000"/>
          <w:lang w:val="en"/>
        </w:rPr>
        <w:t xml:space="preserve"> visits </w:t>
      </w:r>
      <w:r w:rsidR="00B428B0" w:rsidRPr="00BF248B">
        <w:rPr>
          <w:rFonts w:ascii="Calibri" w:hAnsi="Calibri" w:cs="Segoe UI"/>
          <w:color w:val="000000"/>
          <w:lang w:val="en"/>
        </w:rPr>
        <w:t>(</w:t>
      </w:r>
      <w:r w:rsidR="003074F5" w:rsidRPr="00BF248B">
        <w:rPr>
          <w:rFonts w:ascii="Calibri" w:hAnsi="Calibri" w:cs="Segoe UI"/>
          <w:color w:val="000000"/>
          <w:lang w:val="en"/>
        </w:rPr>
        <w:t>total 6 visits</w:t>
      </w:r>
      <w:r w:rsidR="00B428B0" w:rsidRPr="00BF248B">
        <w:rPr>
          <w:rFonts w:ascii="Calibri" w:hAnsi="Calibri" w:cs="Segoe UI"/>
          <w:color w:val="000000"/>
          <w:lang w:val="en"/>
        </w:rPr>
        <w:t xml:space="preserve">) </w:t>
      </w:r>
      <w:r w:rsidR="003074F5" w:rsidRPr="00BF248B">
        <w:rPr>
          <w:rFonts w:ascii="Calibri" w:hAnsi="Calibri" w:cs="Segoe UI"/>
          <w:color w:val="000000"/>
          <w:lang w:val="en"/>
        </w:rPr>
        <w:t>during the 26 week study period</w:t>
      </w:r>
      <w:r w:rsidR="007211EA" w:rsidRPr="00BF248B">
        <w:rPr>
          <w:rFonts w:ascii="Calibri" w:hAnsi="Calibri" w:cs="Segoe UI"/>
          <w:color w:val="000000"/>
          <w:lang w:val="en"/>
        </w:rPr>
        <w:t xml:space="preserve">. </w:t>
      </w:r>
      <w:r w:rsidR="00F752D5" w:rsidRPr="00BF248B">
        <w:rPr>
          <w:rFonts w:ascii="Calibri" w:hAnsi="Calibri" w:cs="Segoe UI"/>
          <w:color w:val="000000"/>
          <w:lang w:val="en"/>
        </w:rPr>
        <w:t xml:space="preserve">You will be paid compensation after each visit. </w:t>
      </w:r>
      <w:r w:rsidR="00B1122D" w:rsidRPr="00BF248B">
        <w:rPr>
          <w:rFonts w:cstheme="minorHAnsi"/>
        </w:rPr>
        <w:t>Overall, you</w:t>
      </w:r>
      <w:r w:rsidR="00EC6BBD" w:rsidRPr="00BF248B">
        <w:rPr>
          <w:rFonts w:cstheme="minorHAnsi"/>
        </w:rPr>
        <w:t xml:space="preserve"> will be compensated $</w:t>
      </w:r>
      <w:r w:rsidR="005C5F6B" w:rsidRPr="00BF248B">
        <w:rPr>
          <w:rFonts w:cstheme="minorHAnsi"/>
        </w:rPr>
        <w:t>USD140</w:t>
      </w:r>
      <w:r w:rsidR="00BD68BD" w:rsidRPr="00BF248B">
        <w:rPr>
          <w:rFonts w:cstheme="minorHAnsi"/>
        </w:rPr>
        <w:t xml:space="preserve"> for each visit (i.e.</w:t>
      </w:r>
      <w:r w:rsidR="00B1122D" w:rsidRPr="00BF248B">
        <w:rPr>
          <w:rFonts w:cstheme="minorHAnsi"/>
        </w:rPr>
        <w:t xml:space="preserve"> screening visit, </w:t>
      </w:r>
      <w:r w:rsidR="003074F5" w:rsidRPr="00BF248B">
        <w:rPr>
          <w:rFonts w:cstheme="minorHAnsi"/>
        </w:rPr>
        <w:t xml:space="preserve">day 3 </w:t>
      </w:r>
      <w:r w:rsidR="00B1122D" w:rsidRPr="00BF248B">
        <w:rPr>
          <w:rFonts w:cstheme="minorHAnsi"/>
        </w:rPr>
        <w:t xml:space="preserve">visit </w:t>
      </w:r>
      <w:r w:rsidR="003074F5" w:rsidRPr="00BF248B">
        <w:rPr>
          <w:rFonts w:cstheme="minorHAnsi"/>
        </w:rPr>
        <w:t>after starting tafenoquine dosing and at weeks 4, 8, 16 and 26 of the study</w:t>
      </w:r>
      <w:r w:rsidR="00B1122D" w:rsidRPr="00BF248B">
        <w:rPr>
          <w:rFonts w:cstheme="minorHAnsi"/>
        </w:rPr>
        <w:t xml:space="preserve"> (total of </w:t>
      </w:r>
      <w:r w:rsidR="005C5F6B" w:rsidRPr="00BF248B">
        <w:rPr>
          <w:rFonts w:cstheme="minorHAnsi"/>
        </w:rPr>
        <w:t>$USD840</w:t>
      </w:r>
      <w:r w:rsidR="00B1122D" w:rsidRPr="00BF248B">
        <w:rPr>
          <w:rFonts w:cstheme="minorHAnsi"/>
        </w:rPr>
        <w:t>)</w:t>
      </w:r>
      <w:r w:rsidR="003074F5" w:rsidRPr="00BF248B">
        <w:rPr>
          <w:rFonts w:cstheme="minorHAnsi"/>
        </w:rPr>
        <w:t>.</w:t>
      </w:r>
      <w:r w:rsidR="00EC6BBD" w:rsidRPr="00BF248B">
        <w:rPr>
          <w:rFonts w:ascii="Calibri" w:hAnsi="Calibri" w:cs="Segoe UI"/>
          <w:color w:val="000000"/>
          <w:lang w:val="en"/>
        </w:rPr>
        <w:t xml:space="preserve"> </w:t>
      </w:r>
      <w:r w:rsidR="004C776B" w:rsidRPr="00BF248B">
        <w:rPr>
          <w:rFonts w:ascii="Calibri" w:hAnsi="Calibri" w:cs="Segoe UI"/>
          <w:color w:val="000000"/>
          <w:lang w:val="en"/>
        </w:rPr>
        <w:t xml:space="preserve">The compensation </w:t>
      </w:r>
      <w:r w:rsidR="001440B5" w:rsidRPr="00BF248B">
        <w:rPr>
          <w:rFonts w:ascii="Calibri" w:hAnsi="Calibri" w:cs="Segoe UI"/>
          <w:color w:val="000000"/>
          <w:lang w:val="en"/>
        </w:rPr>
        <w:t>will not be made</w:t>
      </w:r>
      <w:r w:rsidRPr="00BF248B">
        <w:rPr>
          <w:rFonts w:ascii="Calibri" w:hAnsi="Calibri" w:cs="Segoe UI"/>
          <w:color w:val="000000"/>
          <w:lang w:val="en"/>
        </w:rPr>
        <w:t xml:space="preserve"> for</w:t>
      </w:r>
      <w:r w:rsidR="00A84B88" w:rsidRPr="00BF248B">
        <w:rPr>
          <w:rFonts w:ascii="Calibri" w:hAnsi="Calibri" w:cs="Segoe UI"/>
          <w:color w:val="000000"/>
          <w:lang w:val="en"/>
        </w:rPr>
        <w:t xml:space="preserve"> risk</w:t>
      </w:r>
      <w:r w:rsidRPr="00BF248B">
        <w:rPr>
          <w:rFonts w:ascii="Calibri" w:hAnsi="Calibri" w:cs="Segoe UI"/>
          <w:color w:val="000000"/>
          <w:lang w:val="en"/>
        </w:rPr>
        <w:t>s that may be associated with your participation</w:t>
      </w:r>
      <w:r w:rsidR="00733A1E" w:rsidRPr="00BF248B">
        <w:rPr>
          <w:rFonts w:ascii="Calibri" w:hAnsi="Calibri" w:cs="Segoe UI"/>
          <w:color w:val="000000"/>
          <w:lang w:val="en"/>
        </w:rPr>
        <w:t xml:space="preserve"> in the study</w:t>
      </w:r>
      <w:r w:rsidR="00A84B88" w:rsidRPr="00BF248B">
        <w:rPr>
          <w:rFonts w:ascii="Calibri" w:hAnsi="Calibri" w:cs="Segoe UI"/>
          <w:color w:val="000000"/>
          <w:lang w:val="en"/>
        </w:rPr>
        <w:t xml:space="preserve"> nor will it be to compensate for </w:t>
      </w:r>
      <w:r w:rsidR="001440B5" w:rsidRPr="00BF248B">
        <w:rPr>
          <w:rFonts w:ascii="Calibri" w:hAnsi="Calibri" w:cs="Segoe UI"/>
          <w:color w:val="000000"/>
          <w:lang w:val="en"/>
        </w:rPr>
        <w:t>loss</w:t>
      </w:r>
      <w:r w:rsidR="00A84B88" w:rsidRPr="00BF248B">
        <w:rPr>
          <w:rFonts w:ascii="Calibri" w:hAnsi="Calibri" w:cs="Segoe UI"/>
          <w:color w:val="000000"/>
          <w:lang w:val="en"/>
        </w:rPr>
        <w:t xml:space="preserve"> of any earnings </w:t>
      </w:r>
      <w:proofErr w:type="gramStart"/>
      <w:r w:rsidR="00A84B88" w:rsidRPr="00BF248B">
        <w:rPr>
          <w:rFonts w:ascii="Calibri" w:hAnsi="Calibri" w:cs="Segoe UI"/>
          <w:color w:val="000000"/>
          <w:lang w:val="en"/>
        </w:rPr>
        <w:t>as a result</w:t>
      </w:r>
      <w:proofErr w:type="gramEnd"/>
      <w:r w:rsidR="00A84B88" w:rsidRPr="00BF248B">
        <w:rPr>
          <w:rFonts w:ascii="Calibri" w:hAnsi="Calibri" w:cs="Segoe UI"/>
          <w:color w:val="000000"/>
          <w:lang w:val="en"/>
        </w:rPr>
        <w:t xml:space="preserve"> of your</w:t>
      </w:r>
      <w:r w:rsidR="001440B5" w:rsidRPr="00BF248B">
        <w:rPr>
          <w:rFonts w:ascii="Calibri" w:hAnsi="Calibri" w:cs="Segoe UI"/>
          <w:color w:val="000000"/>
          <w:lang w:val="en"/>
        </w:rPr>
        <w:t xml:space="preserve"> </w:t>
      </w:r>
      <w:r w:rsidR="00A84B88" w:rsidRPr="00BF248B">
        <w:rPr>
          <w:rFonts w:ascii="Calibri" w:hAnsi="Calibri" w:cs="Segoe UI"/>
          <w:color w:val="000000"/>
          <w:lang w:val="en"/>
        </w:rPr>
        <w:t xml:space="preserve">participation. If you are </w:t>
      </w:r>
      <w:r w:rsidR="00225B75" w:rsidRPr="00BF248B">
        <w:rPr>
          <w:rFonts w:ascii="Calibri" w:hAnsi="Calibri" w:cs="Segoe UI"/>
          <w:color w:val="000000"/>
          <w:lang w:val="en"/>
        </w:rPr>
        <w:t>administered</w:t>
      </w:r>
      <w:r w:rsidR="001440B5" w:rsidRPr="00BF248B">
        <w:rPr>
          <w:rFonts w:ascii="Calibri" w:hAnsi="Calibri" w:cs="Segoe UI"/>
          <w:color w:val="000000"/>
          <w:lang w:val="en"/>
        </w:rPr>
        <w:t xml:space="preserve"> t</w:t>
      </w:r>
      <w:r w:rsidR="00A84B88" w:rsidRPr="00BF248B">
        <w:rPr>
          <w:rFonts w:ascii="Calibri" w:hAnsi="Calibri" w:cs="Segoe UI"/>
          <w:color w:val="000000"/>
          <w:lang w:val="en"/>
        </w:rPr>
        <w:t>afenoquine and then decide not to continue</w:t>
      </w:r>
      <w:r w:rsidR="00446506" w:rsidRPr="00BF248B">
        <w:rPr>
          <w:rFonts w:ascii="Calibri" w:hAnsi="Calibri" w:cs="Segoe UI"/>
          <w:color w:val="000000"/>
          <w:lang w:val="en"/>
        </w:rPr>
        <w:t>,</w:t>
      </w:r>
      <w:r w:rsidR="001440B5" w:rsidRPr="00BF248B">
        <w:rPr>
          <w:rFonts w:ascii="Calibri" w:hAnsi="Calibri" w:cs="Segoe UI"/>
          <w:color w:val="000000"/>
          <w:lang w:val="en"/>
        </w:rPr>
        <w:t xml:space="preserve"> or </w:t>
      </w:r>
      <w:r w:rsidR="002E409B" w:rsidRPr="00BF248B">
        <w:rPr>
          <w:rFonts w:ascii="Calibri" w:hAnsi="Calibri" w:cs="Segoe UI"/>
          <w:color w:val="000000"/>
          <w:lang w:val="en"/>
        </w:rPr>
        <w:t>you a</w:t>
      </w:r>
      <w:r w:rsidR="00A84B88" w:rsidRPr="00BF248B">
        <w:rPr>
          <w:rFonts w:ascii="Calibri" w:hAnsi="Calibri" w:cs="Segoe UI"/>
          <w:color w:val="000000"/>
          <w:lang w:val="en"/>
        </w:rPr>
        <w:t xml:space="preserve">re </w:t>
      </w:r>
      <w:r w:rsidR="001440B5" w:rsidRPr="00BF248B">
        <w:rPr>
          <w:rFonts w:ascii="Calibri" w:hAnsi="Calibri" w:cs="Segoe UI"/>
          <w:color w:val="000000"/>
          <w:lang w:val="en"/>
        </w:rPr>
        <w:t>withdrawn from the study</w:t>
      </w:r>
      <w:r w:rsidR="00A84B88" w:rsidRPr="00BF248B">
        <w:rPr>
          <w:rFonts w:ascii="Calibri" w:hAnsi="Calibri" w:cs="Segoe UI"/>
          <w:color w:val="000000"/>
          <w:lang w:val="en"/>
        </w:rPr>
        <w:t xml:space="preserve"> by the </w:t>
      </w:r>
      <w:r w:rsidR="00463CFB" w:rsidRPr="00BF248B">
        <w:t>PI/Co-PI/Co-Investigator</w:t>
      </w:r>
      <w:r w:rsidR="00A84B88" w:rsidRPr="00BF248B">
        <w:rPr>
          <w:rFonts w:ascii="Calibri" w:hAnsi="Calibri" w:cs="Segoe UI"/>
          <w:color w:val="000000"/>
          <w:lang w:val="en"/>
        </w:rPr>
        <w:t xml:space="preserve"> you </w:t>
      </w:r>
      <w:r w:rsidR="001440B5" w:rsidRPr="00BF248B">
        <w:rPr>
          <w:rFonts w:ascii="Calibri" w:hAnsi="Calibri" w:cs="Segoe UI"/>
          <w:color w:val="000000"/>
          <w:lang w:val="en"/>
        </w:rPr>
        <w:t xml:space="preserve">will receive </w:t>
      </w:r>
      <w:r w:rsidR="00A84B88" w:rsidRPr="00BF248B">
        <w:rPr>
          <w:rFonts w:ascii="Calibri" w:hAnsi="Calibri" w:cs="Segoe UI"/>
          <w:color w:val="000000"/>
          <w:lang w:val="en"/>
        </w:rPr>
        <w:t xml:space="preserve">a </w:t>
      </w:r>
      <w:r w:rsidR="001440B5" w:rsidRPr="00BF248B">
        <w:rPr>
          <w:rFonts w:ascii="Calibri" w:hAnsi="Calibri" w:cs="Segoe UI"/>
          <w:color w:val="000000"/>
          <w:lang w:val="en"/>
        </w:rPr>
        <w:t>pro</w:t>
      </w:r>
      <w:r w:rsidR="00EC6BBD" w:rsidRPr="00BF248B">
        <w:rPr>
          <w:rFonts w:ascii="Calibri" w:hAnsi="Calibri" w:cs="Segoe UI"/>
          <w:color w:val="000000"/>
          <w:lang w:val="en"/>
        </w:rPr>
        <w:t xml:space="preserve"> </w:t>
      </w:r>
      <w:r w:rsidR="001440B5" w:rsidRPr="00BF248B">
        <w:rPr>
          <w:rFonts w:ascii="Calibri" w:hAnsi="Calibri" w:cs="Segoe UI"/>
          <w:color w:val="000000"/>
          <w:lang w:val="en"/>
        </w:rPr>
        <w:t xml:space="preserve">rata </w:t>
      </w:r>
      <w:r w:rsidR="004C776B" w:rsidRPr="00BF248B">
        <w:rPr>
          <w:rFonts w:ascii="Calibri" w:hAnsi="Calibri" w:cs="Segoe UI"/>
          <w:color w:val="000000"/>
          <w:lang w:val="en"/>
        </w:rPr>
        <w:t>compensation</w:t>
      </w:r>
      <w:r w:rsidR="001440B5" w:rsidRPr="00BF248B">
        <w:rPr>
          <w:rFonts w:ascii="Calibri" w:hAnsi="Calibri" w:cs="Segoe UI"/>
          <w:color w:val="000000"/>
          <w:lang w:val="en"/>
        </w:rPr>
        <w:t>.</w:t>
      </w:r>
    </w:p>
    <w:p w14:paraId="2E3BFD67" w14:textId="778381C2" w:rsidR="001440B5" w:rsidRPr="00BF248B" w:rsidRDefault="001D7BAA" w:rsidP="0017307D">
      <w:pPr>
        <w:autoSpaceDE w:val="0"/>
        <w:autoSpaceDN w:val="0"/>
        <w:adjustRightInd w:val="0"/>
        <w:spacing w:before="240" w:after="0"/>
        <w:rPr>
          <w:rFonts w:ascii="Calibri" w:eastAsiaTheme="minorHAnsi" w:hAnsi="Calibri" w:cs="Calibri"/>
          <w:color w:val="000000"/>
        </w:rPr>
      </w:pPr>
      <w:r w:rsidRPr="00BF248B">
        <w:rPr>
          <w:rFonts w:ascii="Calibri" w:eastAsiaTheme="minorHAnsi" w:hAnsi="Calibri" w:cs="Calibri"/>
          <w:b/>
          <w:bCs/>
          <w:color w:val="000000"/>
        </w:rPr>
        <w:t>What support will you receive if you</w:t>
      </w:r>
      <w:r w:rsidR="001440B5" w:rsidRPr="00BF248B">
        <w:rPr>
          <w:rFonts w:ascii="Calibri" w:eastAsiaTheme="minorHAnsi" w:hAnsi="Calibri" w:cs="Calibri"/>
          <w:b/>
          <w:bCs/>
          <w:color w:val="000000"/>
        </w:rPr>
        <w:t xml:space="preserve"> become ill during the study?</w:t>
      </w:r>
    </w:p>
    <w:p w14:paraId="4E75290A" w14:textId="4DF8B07E" w:rsidR="001440B5" w:rsidRDefault="001440B5" w:rsidP="0017307D">
      <w:pPr>
        <w:autoSpaceDE w:val="0"/>
        <w:autoSpaceDN w:val="0"/>
        <w:adjustRightInd w:val="0"/>
        <w:spacing w:after="0"/>
      </w:pPr>
      <w:r w:rsidRPr="00BF248B">
        <w:rPr>
          <w:rFonts w:ascii="Calibri" w:eastAsiaTheme="minorHAnsi" w:hAnsi="Calibri" w:cs="Calibri"/>
          <w:color w:val="000000"/>
        </w:rPr>
        <w:t>As this study has a primary focus on the s</w:t>
      </w:r>
      <w:r w:rsidR="00B1122D" w:rsidRPr="00BF248B">
        <w:rPr>
          <w:rFonts w:ascii="Calibri" w:eastAsiaTheme="minorHAnsi" w:hAnsi="Calibri" w:cs="Calibri"/>
          <w:color w:val="000000"/>
        </w:rPr>
        <w:t xml:space="preserve">afety and tolerability of </w:t>
      </w:r>
      <w:r w:rsidRPr="00BF248B">
        <w:rPr>
          <w:rFonts w:ascii="Calibri" w:eastAsiaTheme="minorHAnsi" w:hAnsi="Calibri" w:cs="Calibri"/>
          <w:color w:val="000000"/>
        </w:rPr>
        <w:t xml:space="preserve">tafenoquine </w:t>
      </w:r>
      <w:r w:rsidR="00FA1732" w:rsidRPr="00BF248B">
        <w:rPr>
          <w:rFonts w:ascii="Calibri" w:eastAsiaTheme="minorHAnsi" w:hAnsi="Calibri" w:cs="Calibri"/>
          <w:color w:val="000000"/>
        </w:rPr>
        <w:t>in Vietnamese military personnel on peacekeeping duties in South Sudan</w:t>
      </w:r>
      <w:r w:rsidRPr="00BF248B">
        <w:rPr>
          <w:rFonts w:ascii="Calibri" w:eastAsiaTheme="minorHAnsi" w:hAnsi="Calibri" w:cs="Calibri"/>
          <w:color w:val="000000"/>
        </w:rPr>
        <w:t xml:space="preserve">, your wellbeing and health are of primary concern to the Sponsor and the clinical </w:t>
      </w:r>
      <w:r w:rsidR="00DC0A29" w:rsidRPr="00BF248B">
        <w:rPr>
          <w:rFonts w:ascii="Calibri" w:eastAsiaTheme="minorHAnsi" w:hAnsi="Calibri" w:cs="Calibri"/>
          <w:color w:val="000000"/>
        </w:rPr>
        <w:t>trial site staff</w:t>
      </w:r>
      <w:r w:rsidRPr="00BF248B">
        <w:rPr>
          <w:rFonts w:ascii="Calibri" w:eastAsiaTheme="minorHAnsi" w:hAnsi="Calibri" w:cs="Calibri"/>
          <w:color w:val="000000"/>
        </w:rPr>
        <w:t xml:space="preserve">. If you suffer </w:t>
      </w:r>
      <w:r w:rsidR="00554D33" w:rsidRPr="00BF248B">
        <w:rPr>
          <w:rFonts w:ascii="Calibri" w:eastAsiaTheme="minorHAnsi" w:hAnsi="Calibri" w:cs="Calibri"/>
          <w:color w:val="000000"/>
        </w:rPr>
        <w:t xml:space="preserve">a research-related </w:t>
      </w:r>
      <w:r w:rsidRPr="00BF248B">
        <w:rPr>
          <w:rFonts w:ascii="Calibri" w:eastAsiaTheme="minorHAnsi" w:hAnsi="Calibri" w:cs="Calibri"/>
          <w:color w:val="000000"/>
        </w:rPr>
        <w:t>injur</w:t>
      </w:r>
      <w:r w:rsidR="00554D33" w:rsidRPr="00BF248B">
        <w:rPr>
          <w:rFonts w:ascii="Calibri" w:eastAsiaTheme="minorHAnsi" w:hAnsi="Calibri" w:cs="Calibri"/>
          <w:color w:val="000000"/>
        </w:rPr>
        <w:t>y</w:t>
      </w:r>
      <w:r w:rsidRPr="00BF248B">
        <w:rPr>
          <w:rFonts w:ascii="Calibri" w:eastAsiaTheme="minorHAnsi" w:hAnsi="Calibri" w:cs="Calibri"/>
          <w:color w:val="000000"/>
        </w:rPr>
        <w:t xml:space="preserve"> or complication</w:t>
      </w:r>
      <w:r w:rsidR="00446506" w:rsidRPr="00BF248B">
        <w:rPr>
          <w:rFonts w:ascii="Calibri" w:eastAsiaTheme="minorHAnsi" w:hAnsi="Calibri" w:cs="Calibri"/>
          <w:color w:val="000000"/>
        </w:rPr>
        <w:t>s</w:t>
      </w:r>
      <w:r w:rsidRPr="00BF248B">
        <w:rPr>
          <w:rFonts w:ascii="Calibri" w:eastAsiaTheme="minorHAnsi" w:hAnsi="Calibri" w:cs="Calibri"/>
          <w:color w:val="000000"/>
        </w:rPr>
        <w:t xml:space="preserve"> </w:t>
      </w:r>
      <w:proofErr w:type="gramStart"/>
      <w:r w:rsidRPr="00BF248B">
        <w:rPr>
          <w:rFonts w:ascii="Calibri" w:eastAsiaTheme="minorHAnsi" w:hAnsi="Calibri" w:cs="Calibri"/>
          <w:color w:val="000000"/>
        </w:rPr>
        <w:t>as</w:t>
      </w:r>
      <w:r w:rsidR="00F26515" w:rsidRPr="00BF248B">
        <w:rPr>
          <w:rFonts w:ascii="Calibri" w:eastAsiaTheme="minorHAnsi" w:hAnsi="Calibri" w:cs="Calibri"/>
          <w:color w:val="000000"/>
        </w:rPr>
        <w:t xml:space="preserve"> a result</w:t>
      </w:r>
      <w:proofErr w:type="gramEnd"/>
      <w:r w:rsidR="00F26515" w:rsidRPr="00BF248B">
        <w:rPr>
          <w:rFonts w:ascii="Calibri" w:eastAsiaTheme="minorHAnsi" w:hAnsi="Calibri" w:cs="Calibri"/>
          <w:color w:val="000000"/>
        </w:rPr>
        <w:t xml:space="preserve"> of your participation in this study, please contact the </w:t>
      </w:r>
      <w:r w:rsidR="00463CFB" w:rsidRPr="00BF248B">
        <w:t>PI/Co-PI/Co-Investigator</w:t>
      </w:r>
      <w:r w:rsidR="00597A24" w:rsidRPr="00BF248B">
        <w:rPr>
          <w:rFonts w:ascii="Calibri" w:hAnsi="Calibri" w:cs="Segoe UI"/>
          <w:color w:val="000000"/>
          <w:lang w:val="en"/>
        </w:rPr>
        <w:t xml:space="preserve"> </w:t>
      </w:r>
      <w:r w:rsidR="00F26515" w:rsidRPr="00BF248B">
        <w:rPr>
          <w:rFonts w:ascii="Calibri" w:eastAsiaTheme="minorHAnsi" w:hAnsi="Calibri" w:cs="Calibri"/>
          <w:color w:val="000000"/>
        </w:rPr>
        <w:t>at the clinical trial site as soon as possible</w:t>
      </w:r>
      <w:r w:rsidR="00446506" w:rsidRPr="00BF248B">
        <w:rPr>
          <w:rFonts w:ascii="Calibri" w:eastAsiaTheme="minorHAnsi" w:hAnsi="Calibri" w:cs="Calibri"/>
          <w:color w:val="000000"/>
        </w:rPr>
        <w:t>,</w:t>
      </w:r>
      <w:r w:rsidR="00F26515" w:rsidRPr="00BF248B">
        <w:rPr>
          <w:rFonts w:ascii="Calibri" w:eastAsiaTheme="minorHAnsi" w:hAnsi="Calibri" w:cs="Calibri"/>
          <w:color w:val="000000"/>
        </w:rPr>
        <w:t xml:space="preserve"> so </w:t>
      </w:r>
      <w:r w:rsidR="00037262" w:rsidRPr="00BF248B">
        <w:rPr>
          <w:rFonts w:ascii="Calibri" w:eastAsiaTheme="minorHAnsi" w:hAnsi="Calibri" w:cs="Calibri"/>
          <w:color w:val="000000"/>
        </w:rPr>
        <w:t xml:space="preserve">the </w:t>
      </w:r>
      <w:r w:rsidR="00463CFB" w:rsidRPr="00BF248B">
        <w:t>PI/Co-PI/Co-Investigator</w:t>
      </w:r>
      <w:r w:rsidR="00597A24" w:rsidRPr="00BF248B">
        <w:rPr>
          <w:rFonts w:ascii="Calibri" w:hAnsi="Calibri" w:cs="Segoe UI"/>
          <w:color w:val="000000"/>
          <w:lang w:val="en"/>
        </w:rPr>
        <w:t xml:space="preserve"> </w:t>
      </w:r>
      <w:r w:rsidR="00037262" w:rsidRPr="00BF248B">
        <w:rPr>
          <w:rFonts w:ascii="Calibri" w:eastAsiaTheme="minorHAnsi" w:hAnsi="Calibri" w:cs="Calibri"/>
          <w:color w:val="000000"/>
        </w:rPr>
        <w:t xml:space="preserve">can arrange </w:t>
      </w:r>
      <w:r w:rsidR="00F26515" w:rsidRPr="00BF248B">
        <w:rPr>
          <w:rFonts w:ascii="Calibri" w:eastAsiaTheme="minorHAnsi" w:hAnsi="Calibri" w:cs="Calibri"/>
          <w:color w:val="000000"/>
        </w:rPr>
        <w:t xml:space="preserve">appropriate </w:t>
      </w:r>
      <w:r w:rsidRPr="00BF248B">
        <w:rPr>
          <w:rFonts w:ascii="Calibri" w:eastAsiaTheme="minorHAnsi" w:hAnsi="Calibri" w:cs="Calibri"/>
          <w:color w:val="000000"/>
        </w:rPr>
        <w:t xml:space="preserve">medical </w:t>
      </w:r>
      <w:r w:rsidR="00413DDA" w:rsidRPr="00BF248B">
        <w:rPr>
          <w:rFonts w:ascii="Calibri" w:eastAsiaTheme="minorHAnsi" w:hAnsi="Calibri" w:cs="Calibri"/>
          <w:color w:val="000000"/>
        </w:rPr>
        <w:t>care</w:t>
      </w:r>
      <w:r w:rsidR="00FE458D" w:rsidRPr="00BF248B">
        <w:rPr>
          <w:rFonts w:ascii="Calibri" w:eastAsiaTheme="minorHAnsi" w:hAnsi="Calibri" w:cs="Calibri"/>
          <w:color w:val="000000"/>
        </w:rPr>
        <w:t xml:space="preserve"> </w:t>
      </w:r>
      <w:r w:rsidR="00413DDA" w:rsidRPr="00BF248B">
        <w:rPr>
          <w:rFonts w:ascii="Calibri" w:eastAsiaTheme="minorHAnsi" w:hAnsi="Calibri" w:cs="Calibri"/>
          <w:color w:val="000000"/>
        </w:rPr>
        <w:t>free</w:t>
      </w:r>
      <w:r w:rsidR="00FE458D" w:rsidRPr="00BF248B">
        <w:rPr>
          <w:rFonts w:ascii="Calibri" w:eastAsiaTheme="minorHAnsi" w:hAnsi="Calibri" w:cs="Calibri"/>
          <w:color w:val="000000"/>
        </w:rPr>
        <w:t xml:space="preserve"> of charge to</w:t>
      </w:r>
      <w:r w:rsidR="00037262" w:rsidRPr="00BF248B">
        <w:rPr>
          <w:rFonts w:ascii="Calibri" w:eastAsiaTheme="minorHAnsi" w:hAnsi="Calibri" w:cs="Calibri"/>
          <w:color w:val="000000"/>
        </w:rPr>
        <w:t xml:space="preserve"> </w:t>
      </w:r>
      <w:r w:rsidR="00F26515" w:rsidRPr="00BF248B">
        <w:rPr>
          <w:rFonts w:ascii="Calibri" w:eastAsiaTheme="minorHAnsi" w:hAnsi="Calibri" w:cs="Calibri"/>
          <w:color w:val="000000"/>
        </w:rPr>
        <w:t>you</w:t>
      </w:r>
      <w:r w:rsidRPr="00BF248B">
        <w:rPr>
          <w:rFonts w:ascii="Calibri" w:eastAsiaTheme="minorHAnsi" w:hAnsi="Calibri" w:cs="Calibri"/>
          <w:color w:val="000000"/>
        </w:rPr>
        <w:t xml:space="preserve">. </w:t>
      </w:r>
      <w:r w:rsidR="00DC0A29" w:rsidRPr="00BF248B">
        <w:rPr>
          <w:rFonts w:ascii="Calibri" w:eastAsiaTheme="minorHAnsi" w:hAnsi="Calibri" w:cs="Calibri"/>
          <w:color w:val="000000"/>
        </w:rPr>
        <w:t>Depending on</w:t>
      </w:r>
      <w:r w:rsidR="00F26515" w:rsidRPr="00BF248B">
        <w:rPr>
          <w:rFonts w:ascii="Calibri" w:eastAsiaTheme="minorHAnsi" w:hAnsi="Calibri" w:cs="Calibri"/>
          <w:color w:val="000000"/>
        </w:rPr>
        <w:t xml:space="preserve"> the nature of your injury</w:t>
      </w:r>
      <w:r w:rsidR="00446506" w:rsidRPr="00BF248B">
        <w:rPr>
          <w:rFonts w:ascii="Calibri" w:eastAsiaTheme="minorHAnsi" w:hAnsi="Calibri" w:cs="Calibri"/>
          <w:color w:val="000000"/>
        </w:rPr>
        <w:t>,</w:t>
      </w:r>
      <w:r w:rsidR="00FA1732" w:rsidRPr="00BF248B">
        <w:rPr>
          <w:rFonts w:ascii="Calibri" w:eastAsiaTheme="minorHAnsi" w:hAnsi="Calibri" w:cs="Calibri"/>
          <w:color w:val="000000"/>
        </w:rPr>
        <w:t xml:space="preserve"> the </w:t>
      </w:r>
      <w:r w:rsidR="00463CFB" w:rsidRPr="00BF248B">
        <w:rPr>
          <w:rFonts w:ascii="Calibri" w:eastAsiaTheme="minorHAnsi" w:hAnsi="Calibri" w:cs="Calibri"/>
          <w:color w:val="000000"/>
        </w:rPr>
        <w:t>PI/Co-PI/Co-Investigator</w:t>
      </w:r>
      <w:r w:rsidR="00597A24" w:rsidRPr="00BF248B">
        <w:rPr>
          <w:rFonts w:ascii="Calibri" w:hAnsi="Calibri" w:cs="Segoe UI"/>
          <w:color w:val="000000"/>
          <w:lang w:val="en"/>
        </w:rPr>
        <w:t xml:space="preserve"> </w:t>
      </w:r>
      <w:r w:rsidR="00C433AA" w:rsidRPr="00BF248B">
        <w:rPr>
          <w:rFonts w:ascii="Calibri" w:eastAsiaTheme="minorHAnsi" w:hAnsi="Calibri" w:cs="Calibri"/>
          <w:color w:val="000000"/>
        </w:rPr>
        <w:t>may</w:t>
      </w:r>
      <w:r w:rsidR="00C433AA" w:rsidRPr="009C6C5E">
        <w:rPr>
          <w:rFonts w:ascii="Calibri" w:eastAsiaTheme="minorHAnsi" w:hAnsi="Calibri" w:cs="Calibri"/>
          <w:color w:val="000000"/>
        </w:rPr>
        <w:t xml:space="preserve"> refer you to </w:t>
      </w:r>
      <w:r w:rsidR="00FA1732">
        <w:t>a medical s</w:t>
      </w:r>
      <w:r w:rsidR="00C433AA" w:rsidRPr="009C6C5E">
        <w:t>pecialist as appropriate.</w:t>
      </w:r>
      <w:r w:rsidR="00037262">
        <w:t xml:space="preserve"> Participants will not receive additional compensation for injury beyond medical care.</w:t>
      </w:r>
    </w:p>
    <w:p w14:paraId="43DCC31E" w14:textId="77777777" w:rsidR="00CB788A" w:rsidRDefault="00CB788A" w:rsidP="0017307D">
      <w:pPr>
        <w:autoSpaceDE w:val="0"/>
        <w:autoSpaceDN w:val="0"/>
        <w:adjustRightInd w:val="0"/>
        <w:spacing w:after="0"/>
      </w:pPr>
    </w:p>
    <w:p w14:paraId="07361D16" w14:textId="622448E3" w:rsidR="00CB788A" w:rsidRDefault="00760043" w:rsidP="0017307D">
      <w:pPr>
        <w:autoSpaceDE w:val="0"/>
        <w:autoSpaceDN w:val="0"/>
        <w:adjustRightInd w:val="0"/>
        <w:spacing w:after="0"/>
        <w:rPr>
          <w:rFonts w:ascii="Calibri" w:eastAsiaTheme="minorHAnsi" w:hAnsi="Calibri" w:cs="Calibri"/>
          <w:b/>
          <w:color w:val="000000"/>
        </w:rPr>
      </w:pPr>
      <w:r>
        <w:rPr>
          <w:rFonts w:ascii="Calibri" w:eastAsiaTheme="minorHAnsi" w:hAnsi="Calibri" w:cs="Calibri"/>
          <w:b/>
          <w:color w:val="000000"/>
        </w:rPr>
        <w:t xml:space="preserve">Malaria prophylaxis after </w:t>
      </w:r>
      <w:r w:rsidR="00CB788A" w:rsidRPr="00CB788A">
        <w:rPr>
          <w:rFonts w:ascii="Calibri" w:eastAsiaTheme="minorHAnsi" w:hAnsi="Calibri" w:cs="Calibri"/>
          <w:b/>
          <w:color w:val="000000"/>
        </w:rPr>
        <w:t xml:space="preserve">completing the </w:t>
      </w:r>
      <w:r>
        <w:rPr>
          <w:rFonts w:ascii="Calibri" w:eastAsiaTheme="minorHAnsi" w:hAnsi="Calibri" w:cs="Calibri"/>
          <w:b/>
          <w:color w:val="000000"/>
        </w:rPr>
        <w:t>tafenoquine study</w:t>
      </w:r>
    </w:p>
    <w:p w14:paraId="4F14CFCD" w14:textId="7B04262E" w:rsidR="00CB788A" w:rsidRPr="00760043" w:rsidRDefault="00760043" w:rsidP="0017307D">
      <w:pPr>
        <w:autoSpaceDE w:val="0"/>
        <w:autoSpaceDN w:val="0"/>
        <w:adjustRightInd w:val="0"/>
        <w:spacing w:after="0"/>
        <w:rPr>
          <w:rFonts w:ascii="Calibri" w:eastAsiaTheme="minorHAnsi" w:hAnsi="Calibri" w:cs="Calibri"/>
          <w:b/>
          <w:color w:val="000000"/>
        </w:rPr>
      </w:pPr>
      <w:r>
        <w:rPr>
          <w:rFonts w:ascii="Calibri" w:eastAsiaTheme="minorHAnsi" w:hAnsi="Calibri" w:cs="Calibri"/>
          <w:color w:val="000000"/>
        </w:rPr>
        <w:t xml:space="preserve">After you have completed your participation in the 26 weekly tafenoquine study, you will need to continue to take an antimalarial drug such as doxycycline or </w:t>
      </w:r>
      <w:proofErr w:type="spellStart"/>
      <w:r>
        <w:rPr>
          <w:rFonts w:ascii="Calibri" w:eastAsiaTheme="minorHAnsi" w:hAnsi="Calibri" w:cs="Calibri"/>
          <w:color w:val="000000"/>
        </w:rPr>
        <w:t>mefloquine</w:t>
      </w:r>
      <w:proofErr w:type="spellEnd"/>
      <w:r>
        <w:rPr>
          <w:rFonts w:ascii="Calibri" w:eastAsiaTheme="minorHAnsi" w:hAnsi="Calibri" w:cs="Calibri"/>
          <w:color w:val="000000"/>
        </w:rPr>
        <w:t xml:space="preserve"> for at least another 6 months as you are deployed to a highly </w:t>
      </w:r>
      <w:proofErr w:type="spellStart"/>
      <w:r>
        <w:rPr>
          <w:rFonts w:ascii="Calibri" w:eastAsiaTheme="minorHAnsi" w:hAnsi="Calibri" w:cs="Calibri"/>
          <w:color w:val="000000"/>
        </w:rPr>
        <w:t>malarious</w:t>
      </w:r>
      <w:proofErr w:type="spellEnd"/>
      <w:r>
        <w:rPr>
          <w:rFonts w:ascii="Calibri" w:eastAsiaTheme="minorHAnsi" w:hAnsi="Calibri" w:cs="Calibri"/>
          <w:color w:val="000000"/>
        </w:rPr>
        <w:t xml:space="preserve"> country.</w:t>
      </w:r>
    </w:p>
    <w:p w14:paraId="2EB1DA73" w14:textId="77777777" w:rsidR="00F06B81" w:rsidRDefault="00F06B81" w:rsidP="00F06B81">
      <w:pPr>
        <w:autoSpaceDE w:val="0"/>
        <w:autoSpaceDN w:val="0"/>
        <w:adjustRightInd w:val="0"/>
        <w:spacing w:after="0"/>
        <w:jc w:val="both"/>
        <w:rPr>
          <w:rFonts w:cs="Segoe UI"/>
        </w:rPr>
      </w:pPr>
    </w:p>
    <w:p w14:paraId="7737F4C5" w14:textId="77777777" w:rsidR="00373AE0" w:rsidRPr="001C70E8" w:rsidRDefault="00373AE0" w:rsidP="00373AE0">
      <w:pPr>
        <w:autoSpaceDE w:val="0"/>
        <w:autoSpaceDN w:val="0"/>
        <w:adjustRightInd w:val="0"/>
        <w:spacing w:before="120" w:line="240" w:lineRule="auto"/>
        <w:jc w:val="center"/>
        <w:rPr>
          <w:rFonts w:cs="Arial"/>
          <w:b/>
          <w:bCs/>
        </w:rPr>
      </w:pPr>
      <w:r w:rsidRPr="001C70E8">
        <w:rPr>
          <w:rFonts w:cs="Arial"/>
          <w:b/>
          <w:bCs/>
        </w:rPr>
        <w:t>CONSENT FORM</w:t>
      </w:r>
    </w:p>
    <w:tbl>
      <w:tblPr>
        <w:tblW w:w="0" w:type="auto"/>
        <w:tblLook w:val="01E0" w:firstRow="1" w:lastRow="1" w:firstColumn="1" w:lastColumn="1" w:noHBand="0" w:noVBand="0"/>
      </w:tblPr>
      <w:tblGrid>
        <w:gridCol w:w="2611"/>
        <w:gridCol w:w="6749"/>
      </w:tblGrid>
      <w:tr w:rsidR="00373AE0" w:rsidRPr="009B077E" w14:paraId="70D433E5" w14:textId="77777777" w:rsidTr="00F31627">
        <w:trPr>
          <w:trHeight w:val="963"/>
        </w:trPr>
        <w:tc>
          <w:tcPr>
            <w:tcW w:w="2660" w:type="dxa"/>
            <w:shd w:val="clear" w:color="auto" w:fill="auto"/>
          </w:tcPr>
          <w:p w14:paraId="3BA487F9" w14:textId="77777777" w:rsidR="00373AE0" w:rsidRPr="009B077E" w:rsidRDefault="00373AE0" w:rsidP="002A3A92">
            <w:pPr>
              <w:autoSpaceDE w:val="0"/>
              <w:autoSpaceDN w:val="0"/>
              <w:adjustRightInd w:val="0"/>
              <w:spacing w:before="120" w:line="240" w:lineRule="auto"/>
              <w:rPr>
                <w:rFonts w:cs="Arial"/>
                <w:b/>
                <w:bCs/>
              </w:rPr>
            </w:pPr>
            <w:r w:rsidRPr="009B077E">
              <w:rPr>
                <w:rFonts w:cs="Arial"/>
                <w:b/>
                <w:bCs/>
              </w:rPr>
              <w:t>Title</w:t>
            </w:r>
          </w:p>
        </w:tc>
        <w:tc>
          <w:tcPr>
            <w:tcW w:w="6912" w:type="dxa"/>
            <w:shd w:val="clear" w:color="auto" w:fill="auto"/>
          </w:tcPr>
          <w:p w14:paraId="32012423" w14:textId="172711A9" w:rsidR="00373AE0" w:rsidRPr="009B077E" w:rsidRDefault="007D6496" w:rsidP="002A3A92">
            <w:pPr>
              <w:autoSpaceDE w:val="0"/>
              <w:autoSpaceDN w:val="0"/>
              <w:adjustRightInd w:val="0"/>
              <w:spacing w:before="120" w:line="240" w:lineRule="auto"/>
              <w:rPr>
                <w:rFonts w:cs="Arial"/>
                <w:b/>
                <w:bCs/>
              </w:rPr>
            </w:pPr>
            <w:r w:rsidRPr="00A0340A">
              <w:rPr>
                <w:color w:val="201F1E"/>
              </w:rPr>
              <w:t xml:space="preserve">Evaluation of the safety, tolerability and effectiveness of weekly tafenoquine in protecting </w:t>
            </w:r>
            <w:r w:rsidRPr="00D60E3F">
              <w:t>Vietnam People’s Army personnel in South Sudan against malaria infections</w:t>
            </w:r>
          </w:p>
        </w:tc>
      </w:tr>
      <w:tr w:rsidR="00373AE0" w:rsidRPr="009B077E" w14:paraId="7161BE3E" w14:textId="77777777" w:rsidTr="002A3A92">
        <w:tc>
          <w:tcPr>
            <w:tcW w:w="2660" w:type="dxa"/>
            <w:shd w:val="clear" w:color="auto" w:fill="auto"/>
          </w:tcPr>
          <w:p w14:paraId="17D7C896" w14:textId="77777777" w:rsidR="00373AE0" w:rsidRPr="009B077E" w:rsidRDefault="00373AE0" w:rsidP="002A3A92">
            <w:pPr>
              <w:autoSpaceDE w:val="0"/>
              <w:autoSpaceDN w:val="0"/>
              <w:adjustRightInd w:val="0"/>
              <w:spacing w:before="120" w:line="240" w:lineRule="auto"/>
              <w:rPr>
                <w:rFonts w:cs="Arial"/>
                <w:b/>
                <w:bCs/>
              </w:rPr>
            </w:pPr>
            <w:r w:rsidRPr="009B077E">
              <w:rPr>
                <w:rFonts w:cs="Arial"/>
                <w:b/>
                <w:bCs/>
              </w:rPr>
              <w:t>Short title</w:t>
            </w:r>
          </w:p>
        </w:tc>
        <w:tc>
          <w:tcPr>
            <w:tcW w:w="6912" w:type="dxa"/>
            <w:shd w:val="clear" w:color="auto" w:fill="auto"/>
          </w:tcPr>
          <w:p w14:paraId="4C36E7A7" w14:textId="101BD780" w:rsidR="00373AE0" w:rsidRPr="006E06FD" w:rsidRDefault="00F31627" w:rsidP="002A3A92">
            <w:pPr>
              <w:autoSpaceDE w:val="0"/>
              <w:autoSpaceDN w:val="0"/>
              <w:adjustRightInd w:val="0"/>
              <w:spacing w:before="120" w:line="240" w:lineRule="auto"/>
              <w:rPr>
                <w:rFonts w:cs="Arial"/>
                <w:b/>
                <w:bCs/>
              </w:rPr>
            </w:pPr>
            <w:r w:rsidRPr="006E06FD">
              <w:rPr>
                <w:color w:val="201F1E"/>
              </w:rPr>
              <w:t xml:space="preserve">Evaluation of weekly tafenoquine antimalarial prophylaxis in </w:t>
            </w:r>
            <w:r w:rsidRPr="006E06FD">
              <w:t>Vietnam People’s Army personnel in South Sudan</w:t>
            </w:r>
          </w:p>
        </w:tc>
      </w:tr>
      <w:tr w:rsidR="00373AE0" w:rsidRPr="009B077E" w14:paraId="00793120" w14:textId="77777777" w:rsidTr="002A3A92">
        <w:tc>
          <w:tcPr>
            <w:tcW w:w="2660" w:type="dxa"/>
            <w:shd w:val="clear" w:color="auto" w:fill="auto"/>
          </w:tcPr>
          <w:p w14:paraId="4DCC42CA" w14:textId="77777777" w:rsidR="00373AE0" w:rsidRPr="009B077E" w:rsidRDefault="00373AE0" w:rsidP="002A3A92">
            <w:pPr>
              <w:autoSpaceDE w:val="0"/>
              <w:autoSpaceDN w:val="0"/>
              <w:adjustRightInd w:val="0"/>
              <w:spacing w:before="120" w:line="240" w:lineRule="auto"/>
              <w:rPr>
                <w:rFonts w:cs="Arial"/>
                <w:b/>
                <w:bCs/>
              </w:rPr>
            </w:pPr>
            <w:r w:rsidRPr="009B077E">
              <w:rPr>
                <w:rFonts w:cs="Arial"/>
                <w:b/>
                <w:bCs/>
              </w:rPr>
              <w:t>Protocol number</w:t>
            </w:r>
          </w:p>
        </w:tc>
        <w:tc>
          <w:tcPr>
            <w:tcW w:w="6912" w:type="dxa"/>
            <w:shd w:val="clear" w:color="auto" w:fill="auto"/>
          </w:tcPr>
          <w:p w14:paraId="302B195F" w14:textId="77777777" w:rsidR="00373AE0" w:rsidRPr="009B077E" w:rsidRDefault="00373AE0" w:rsidP="002A3A92">
            <w:pPr>
              <w:autoSpaceDE w:val="0"/>
              <w:autoSpaceDN w:val="0"/>
              <w:adjustRightInd w:val="0"/>
              <w:spacing w:before="120" w:line="240" w:lineRule="auto"/>
              <w:rPr>
                <w:rFonts w:cs="Arial"/>
                <w:b/>
                <w:bCs/>
              </w:rPr>
            </w:pPr>
          </w:p>
        </w:tc>
      </w:tr>
    </w:tbl>
    <w:p w14:paraId="445E4369" w14:textId="77777777" w:rsidR="00373AE0" w:rsidRPr="001C70E8" w:rsidRDefault="00373AE0" w:rsidP="00373AE0">
      <w:pPr>
        <w:autoSpaceDE w:val="0"/>
        <w:autoSpaceDN w:val="0"/>
        <w:adjustRightInd w:val="0"/>
        <w:spacing w:before="120" w:line="240" w:lineRule="auto"/>
        <w:jc w:val="center"/>
        <w:rPr>
          <w:rFonts w:cs="Arial"/>
          <w:b/>
        </w:rPr>
      </w:pPr>
    </w:p>
    <w:p w14:paraId="6F4CE21E" w14:textId="77777777" w:rsidR="00373AE0" w:rsidRPr="001C70E8" w:rsidRDefault="00373AE0" w:rsidP="00373AE0">
      <w:pPr>
        <w:autoSpaceDE w:val="0"/>
        <w:autoSpaceDN w:val="0"/>
        <w:adjustRightInd w:val="0"/>
        <w:spacing w:before="120" w:after="120" w:line="240" w:lineRule="auto"/>
        <w:rPr>
          <w:rFonts w:cs="Arial"/>
        </w:rPr>
      </w:pPr>
      <w:proofErr w:type="gramStart"/>
      <w:r w:rsidRPr="001C70E8">
        <w:rPr>
          <w:rFonts w:cs="Arial"/>
        </w:rPr>
        <w:t>I, ................................................................………………...</w:t>
      </w:r>
      <w:proofErr w:type="gramEnd"/>
      <w:r w:rsidRPr="001C70E8">
        <w:rPr>
          <w:rFonts w:cs="Arial"/>
        </w:rPr>
        <w:t xml:space="preserve"> give my consent to participate in the project </w:t>
      </w:r>
      <w:r>
        <w:rPr>
          <w:rFonts w:cs="Arial"/>
        </w:rPr>
        <w:t>named</w:t>
      </w:r>
      <w:r w:rsidRPr="001C70E8">
        <w:rPr>
          <w:rFonts w:cs="Arial"/>
        </w:rPr>
        <w:t xml:space="preserve"> above on the following basis:</w:t>
      </w:r>
    </w:p>
    <w:p w14:paraId="738B8F6F" w14:textId="77777777" w:rsidR="00373AE0" w:rsidRPr="001C70E8" w:rsidRDefault="00373AE0" w:rsidP="00373AE0">
      <w:pPr>
        <w:autoSpaceDE w:val="0"/>
        <w:autoSpaceDN w:val="0"/>
        <w:adjustRightInd w:val="0"/>
        <w:spacing w:before="120" w:after="120" w:line="240" w:lineRule="auto"/>
        <w:rPr>
          <w:rFonts w:cs="Arial"/>
        </w:rPr>
      </w:pPr>
      <w:r w:rsidRPr="001C70E8">
        <w:rPr>
          <w:rFonts w:cs="Arial"/>
        </w:rPr>
        <w:t>I have had explained to me the aims of this research project, how it will be conducted and my role in it.</w:t>
      </w:r>
    </w:p>
    <w:p w14:paraId="4C0A7CF3" w14:textId="77777777" w:rsidR="00373AE0" w:rsidRDefault="00373AE0" w:rsidP="00373AE0">
      <w:pPr>
        <w:autoSpaceDE w:val="0"/>
        <w:autoSpaceDN w:val="0"/>
        <w:adjustRightInd w:val="0"/>
        <w:spacing w:before="120" w:after="120" w:line="240" w:lineRule="auto"/>
        <w:rPr>
          <w:rFonts w:cs="Arial"/>
        </w:rPr>
      </w:pPr>
      <w:r w:rsidRPr="001C70E8">
        <w:rPr>
          <w:rFonts w:cs="Arial"/>
        </w:rPr>
        <w:t>I understand</w:t>
      </w:r>
      <w:r>
        <w:rPr>
          <w:rFonts w:cs="Arial"/>
        </w:rPr>
        <w:t xml:space="preserve">: </w:t>
      </w:r>
      <w:r w:rsidRPr="001C70E8">
        <w:rPr>
          <w:rFonts w:cs="Arial"/>
        </w:rPr>
        <w:t xml:space="preserve"> </w:t>
      </w:r>
    </w:p>
    <w:p w14:paraId="49685835" w14:textId="77777777" w:rsidR="00373AE0" w:rsidRDefault="00373AE0" w:rsidP="00373AE0">
      <w:pPr>
        <w:numPr>
          <w:ilvl w:val="0"/>
          <w:numId w:val="32"/>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 xml:space="preserve">the risks involved as described </w:t>
      </w:r>
      <w:r>
        <w:rPr>
          <w:rFonts w:cs="Arial"/>
        </w:rPr>
        <w:t>in the Participant Information Sheet</w:t>
      </w:r>
    </w:p>
    <w:p w14:paraId="430CD29A" w14:textId="77777777" w:rsidR="00373AE0" w:rsidRPr="001C70E8" w:rsidRDefault="00373AE0" w:rsidP="00373AE0">
      <w:pPr>
        <w:numPr>
          <w:ilvl w:val="0"/>
          <w:numId w:val="32"/>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there is no obliga</w:t>
      </w:r>
      <w:r>
        <w:rPr>
          <w:rFonts w:cs="Arial"/>
        </w:rPr>
        <w:t>tion to take part in this study</w:t>
      </w:r>
    </w:p>
    <w:p w14:paraId="5DF8469E" w14:textId="5B0020AB" w:rsidR="00373AE0" w:rsidRPr="001C70E8" w:rsidRDefault="00373AE0" w:rsidP="00373AE0">
      <w:pPr>
        <w:numPr>
          <w:ilvl w:val="0"/>
          <w:numId w:val="32"/>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if I choose not to participate there will be no detriment to my c</w:t>
      </w:r>
      <w:r>
        <w:rPr>
          <w:rFonts w:cs="Arial"/>
        </w:rPr>
        <w:t>areer</w:t>
      </w:r>
    </w:p>
    <w:p w14:paraId="18BA1216" w14:textId="18FA629F" w:rsidR="00373AE0" w:rsidRPr="001C70E8" w:rsidRDefault="00373AE0" w:rsidP="00373AE0">
      <w:pPr>
        <w:numPr>
          <w:ilvl w:val="0"/>
          <w:numId w:val="32"/>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 xml:space="preserve">I am free to withdraw </w:t>
      </w:r>
      <w:r w:rsidR="00F31627">
        <w:rPr>
          <w:rFonts w:cs="Arial"/>
        </w:rPr>
        <w:t xml:space="preserve">at any time </w:t>
      </w:r>
      <w:r w:rsidRPr="001C70E8">
        <w:rPr>
          <w:rFonts w:cs="Arial"/>
        </w:rPr>
        <w:t>with no detriment to my career</w:t>
      </w:r>
      <w:r w:rsidR="00F31627">
        <w:rPr>
          <w:rFonts w:cs="Arial"/>
        </w:rPr>
        <w:t>. The data obtained from me up to the date of withdrawal can still be used by the Investigators at their discretion</w:t>
      </w:r>
    </w:p>
    <w:p w14:paraId="3554A50B" w14:textId="77395FA2" w:rsidR="00373AE0" w:rsidRDefault="00373AE0" w:rsidP="00373AE0">
      <w:pPr>
        <w:numPr>
          <w:ilvl w:val="0"/>
          <w:numId w:val="32"/>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I am deemed to be on duty whilst</w:t>
      </w:r>
      <w:r>
        <w:rPr>
          <w:rFonts w:cs="Arial"/>
        </w:rPr>
        <w:t xml:space="preserve"> participating in </w:t>
      </w:r>
      <w:r w:rsidR="00F31627">
        <w:rPr>
          <w:rFonts w:cs="Arial"/>
        </w:rPr>
        <w:t>this research</w:t>
      </w:r>
    </w:p>
    <w:p w14:paraId="0B4C62AD" w14:textId="77777777" w:rsidR="00373AE0" w:rsidRPr="001C70E8" w:rsidRDefault="00373AE0" w:rsidP="00373AE0">
      <w:pPr>
        <w:autoSpaceDE w:val="0"/>
        <w:autoSpaceDN w:val="0"/>
        <w:adjustRightInd w:val="0"/>
        <w:spacing w:before="120" w:after="120" w:line="240" w:lineRule="auto"/>
        <w:rPr>
          <w:rFonts w:cs="Arial"/>
        </w:rPr>
      </w:pPr>
      <w:r w:rsidRPr="001C70E8">
        <w:rPr>
          <w:rFonts w:cs="Arial"/>
        </w:rPr>
        <w:t>I am cooperating in this project on condition that:</w:t>
      </w:r>
    </w:p>
    <w:p w14:paraId="0C724BDC" w14:textId="77777777" w:rsidR="00373AE0" w:rsidRPr="001C70E8" w:rsidRDefault="00373AE0" w:rsidP="00373AE0">
      <w:pPr>
        <w:numPr>
          <w:ilvl w:val="0"/>
          <w:numId w:val="31"/>
        </w:numPr>
        <w:tabs>
          <w:tab w:val="clear" w:pos="720"/>
          <w:tab w:val="num" w:pos="540"/>
        </w:tabs>
        <w:autoSpaceDE w:val="0"/>
        <w:autoSpaceDN w:val="0"/>
        <w:adjustRightInd w:val="0"/>
        <w:spacing w:before="120" w:after="120" w:line="240" w:lineRule="auto"/>
        <w:ind w:left="540" w:hanging="540"/>
        <w:rPr>
          <w:rFonts w:cs="Arial"/>
        </w:rPr>
      </w:pPr>
      <w:r w:rsidRPr="001C70E8">
        <w:rPr>
          <w:rFonts w:cs="Arial"/>
        </w:rPr>
        <w:t>the information I provide will be kept confidential</w:t>
      </w:r>
    </w:p>
    <w:p w14:paraId="56518912" w14:textId="77777777" w:rsidR="000B37C7" w:rsidRDefault="00373AE0" w:rsidP="00373AE0">
      <w:pPr>
        <w:numPr>
          <w:ilvl w:val="0"/>
          <w:numId w:val="31"/>
        </w:numPr>
        <w:tabs>
          <w:tab w:val="clear" w:pos="720"/>
          <w:tab w:val="num" w:pos="540"/>
        </w:tabs>
        <w:autoSpaceDE w:val="0"/>
        <w:autoSpaceDN w:val="0"/>
        <w:adjustRightInd w:val="0"/>
        <w:spacing w:before="120" w:after="120" w:line="240" w:lineRule="auto"/>
        <w:ind w:left="540" w:hanging="540"/>
        <w:rPr>
          <w:rFonts w:cs="Arial"/>
        </w:rPr>
      </w:pPr>
      <w:r w:rsidRPr="000B37C7">
        <w:rPr>
          <w:rFonts w:cs="Arial"/>
        </w:rPr>
        <w:t xml:space="preserve">the information will be used only for this project  </w:t>
      </w:r>
    </w:p>
    <w:p w14:paraId="5FDD6975" w14:textId="11044997" w:rsidR="00373AE0" w:rsidRPr="000B37C7" w:rsidRDefault="00373AE0" w:rsidP="00373AE0">
      <w:pPr>
        <w:numPr>
          <w:ilvl w:val="0"/>
          <w:numId w:val="31"/>
        </w:numPr>
        <w:tabs>
          <w:tab w:val="clear" w:pos="720"/>
          <w:tab w:val="num" w:pos="540"/>
        </w:tabs>
        <w:autoSpaceDE w:val="0"/>
        <w:autoSpaceDN w:val="0"/>
        <w:adjustRightInd w:val="0"/>
        <w:spacing w:before="120" w:after="120" w:line="240" w:lineRule="auto"/>
        <w:ind w:left="540" w:hanging="540"/>
        <w:rPr>
          <w:rFonts w:cs="Arial"/>
        </w:rPr>
      </w:pPr>
      <w:r w:rsidRPr="000B37C7">
        <w:rPr>
          <w:rFonts w:cs="Arial"/>
        </w:rPr>
        <w:t>the research results will be made available to me at my request and any published reports of this study will preserve my anonymity</w:t>
      </w:r>
    </w:p>
    <w:p w14:paraId="4C2386AB" w14:textId="77777777" w:rsidR="00373AE0" w:rsidRDefault="00373AE0" w:rsidP="00373AE0">
      <w:pPr>
        <w:numPr>
          <w:ilvl w:val="0"/>
          <w:numId w:val="31"/>
        </w:numPr>
        <w:tabs>
          <w:tab w:val="clear" w:pos="720"/>
          <w:tab w:val="num" w:pos="540"/>
        </w:tabs>
        <w:autoSpaceDE w:val="0"/>
        <w:autoSpaceDN w:val="0"/>
        <w:adjustRightInd w:val="0"/>
        <w:spacing w:before="120" w:after="120" w:line="240" w:lineRule="auto"/>
        <w:ind w:left="540" w:hanging="540"/>
        <w:rPr>
          <w:rFonts w:cs="Arial"/>
          <w:u w:val="single"/>
        </w:rPr>
      </w:pPr>
      <w:r w:rsidRPr="001C70E8">
        <w:rPr>
          <w:rFonts w:cs="Arial"/>
        </w:rPr>
        <w:t xml:space="preserve">I </w:t>
      </w:r>
      <w:proofErr w:type="gramStart"/>
      <w:r w:rsidRPr="001C70E8">
        <w:rPr>
          <w:rFonts w:cs="Arial"/>
        </w:rPr>
        <w:t>have been given</w:t>
      </w:r>
      <w:proofErr w:type="gramEnd"/>
      <w:r w:rsidRPr="001C70E8">
        <w:rPr>
          <w:rFonts w:cs="Arial"/>
        </w:rPr>
        <w:t xml:space="preserve"> a copy of </w:t>
      </w:r>
      <w:r>
        <w:rPr>
          <w:rFonts w:cs="Arial"/>
        </w:rPr>
        <w:t xml:space="preserve">the ‘Departments of Defence and Veterans’ Affairs Human Research Ethics Committee (DDVA HREC) </w:t>
      </w:r>
      <w:r w:rsidRPr="001F0B11">
        <w:rPr>
          <w:rFonts w:cs="Arial"/>
          <w:iCs/>
        </w:rPr>
        <w:t>Guidelines for Volunteers’</w:t>
      </w:r>
      <w:r w:rsidRPr="001C70E8">
        <w:rPr>
          <w:rFonts w:cs="Arial"/>
        </w:rPr>
        <w:t>.</w:t>
      </w:r>
      <w:r w:rsidRPr="001C70E8">
        <w:rPr>
          <w:rFonts w:cs="Arial"/>
          <w:u w:val="single"/>
        </w:rPr>
        <w:t xml:space="preserve"> </w:t>
      </w:r>
    </w:p>
    <w:p w14:paraId="09F22DCF" w14:textId="4B887C08" w:rsidR="00373AE0" w:rsidRPr="001C70E8" w:rsidRDefault="00373AE0" w:rsidP="00373AE0">
      <w:pPr>
        <w:autoSpaceDE w:val="0"/>
        <w:autoSpaceDN w:val="0"/>
        <w:adjustRightInd w:val="0"/>
        <w:spacing w:before="120" w:after="120" w:line="240" w:lineRule="auto"/>
        <w:rPr>
          <w:rFonts w:cs="Arial"/>
        </w:rPr>
      </w:pPr>
      <w:r w:rsidRPr="001C70E8">
        <w:rPr>
          <w:rFonts w:cs="Arial"/>
        </w:rPr>
        <w:t xml:space="preserve">I </w:t>
      </w:r>
      <w:proofErr w:type="gramStart"/>
      <w:r w:rsidRPr="001C70E8">
        <w:rPr>
          <w:rFonts w:cs="Arial"/>
        </w:rPr>
        <w:t>have been given</w:t>
      </w:r>
      <w:proofErr w:type="gramEnd"/>
      <w:r w:rsidRPr="001C70E8">
        <w:rPr>
          <w:rFonts w:cs="Arial"/>
        </w:rPr>
        <w:t xml:space="preserve"> a copy </w:t>
      </w:r>
      <w:r w:rsidRPr="00BF248B">
        <w:rPr>
          <w:rFonts w:cs="Arial"/>
        </w:rPr>
        <w:t>of the participant information sheet and consent form, signed by myself and by the</w:t>
      </w:r>
      <w:r w:rsidR="008D0B1C" w:rsidRPr="00BF248B">
        <w:rPr>
          <w:rFonts w:cs="Arial"/>
        </w:rPr>
        <w:t xml:space="preserve"> P</w:t>
      </w:r>
      <w:r w:rsidRPr="00BF248B">
        <w:rPr>
          <w:rFonts w:cs="Arial"/>
        </w:rPr>
        <w:t xml:space="preserve">rincipal </w:t>
      </w:r>
      <w:r w:rsidR="008D0B1C" w:rsidRPr="00BF248B">
        <w:rPr>
          <w:rFonts w:cs="Arial"/>
        </w:rPr>
        <w:t>I</w:t>
      </w:r>
      <w:r w:rsidR="005C2DF4" w:rsidRPr="00BF248B">
        <w:rPr>
          <w:rFonts w:cs="Arial"/>
        </w:rPr>
        <w:t>nvestigator (</w:t>
      </w:r>
      <w:r w:rsidR="005C2DF4" w:rsidRPr="00BF248B">
        <w:rPr>
          <w:rFonts w:cstheme="minorHAnsi"/>
        </w:rPr>
        <w:t xml:space="preserve">Prof. Dr. Do </w:t>
      </w:r>
      <w:proofErr w:type="spellStart"/>
      <w:r w:rsidR="005C2DF4" w:rsidRPr="00BF248B">
        <w:rPr>
          <w:rFonts w:cstheme="minorHAnsi"/>
        </w:rPr>
        <w:t>Quyet</w:t>
      </w:r>
      <w:proofErr w:type="spellEnd"/>
      <w:r w:rsidR="005C2DF4" w:rsidRPr="00BF248B">
        <w:rPr>
          <w:rFonts w:cs="Arial"/>
        </w:rPr>
        <w:t>) or the Co- Principal Investigator (</w:t>
      </w:r>
      <w:r w:rsidR="005C2DF4" w:rsidRPr="00BF248B">
        <w:rPr>
          <w:rFonts w:cstheme="minorHAnsi"/>
        </w:rPr>
        <w:t xml:space="preserve">Dr. </w:t>
      </w:r>
      <w:r w:rsidR="005C2DF4" w:rsidRPr="00BF248B">
        <w:rPr>
          <w:rFonts w:cstheme="minorHAnsi"/>
          <w:color w:val="000000" w:themeColor="text1"/>
        </w:rPr>
        <w:t>Vu Minh Duong)</w:t>
      </w:r>
      <w:r w:rsidR="005C2DF4" w:rsidRPr="00BF248B">
        <w:rPr>
          <w:rFonts w:cs="Arial"/>
        </w:rPr>
        <w:t xml:space="preserve"> </w:t>
      </w:r>
      <w:r w:rsidRPr="00BF248B">
        <w:rPr>
          <w:rFonts w:cs="Arial"/>
        </w:rPr>
        <w:t>to</w:t>
      </w:r>
      <w:r w:rsidRPr="001C70E8">
        <w:rPr>
          <w:rFonts w:cs="Arial"/>
        </w:rPr>
        <w:t xml:space="preserve"> keep.</w:t>
      </w:r>
    </w:p>
    <w:p w14:paraId="0B9FC337" w14:textId="4470CFE4" w:rsidR="009B7AFD" w:rsidRDefault="009B7AFD" w:rsidP="00373AE0">
      <w:pPr>
        <w:autoSpaceDE w:val="0"/>
        <w:autoSpaceDN w:val="0"/>
        <w:adjustRightInd w:val="0"/>
        <w:spacing w:before="120" w:after="120" w:line="240" w:lineRule="auto"/>
        <w:rPr>
          <w:rFonts w:cs="Arial"/>
          <w:b/>
          <w:bCs/>
        </w:rPr>
      </w:pPr>
      <w:r>
        <w:rPr>
          <w:rFonts w:cs="Arial"/>
          <w:b/>
          <w:bCs/>
        </w:rPr>
        <w:t xml:space="preserve">Storage and re-use of blood samples </w:t>
      </w:r>
    </w:p>
    <w:p w14:paraId="1CA510AA" w14:textId="04B9E97D" w:rsidR="009B7AFD" w:rsidRPr="006C032D" w:rsidRDefault="006C032D" w:rsidP="009B7AFD">
      <w:pPr>
        <w:autoSpaceDE w:val="0"/>
        <w:autoSpaceDN w:val="0"/>
        <w:adjustRightInd w:val="0"/>
        <w:spacing w:before="120" w:after="120"/>
      </w:pPr>
      <w:r w:rsidRPr="006C032D">
        <w:rPr>
          <w:rFonts w:cs="Arial"/>
        </w:rPr>
        <w:t>I GIVE permission for the researchers to</w:t>
      </w:r>
      <w:r w:rsidRPr="006C032D">
        <w:t xml:space="preserve"> store </w:t>
      </w:r>
      <w:r w:rsidR="009B7AFD" w:rsidRPr="006C032D">
        <w:t xml:space="preserve">a portion of my blood samples for a period of 15 years at ADFMIDI for use in future studies of tafenoquine to improve our knowledge of the metabolism of tafenoquine and </w:t>
      </w:r>
      <w:r w:rsidR="003B62A1">
        <w:t xml:space="preserve">its role in </w:t>
      </w:r>
      <w:r w:rsidR="009B7AFD" w:rsidRPr="006C032D">
        <w:t>drug resistance.</w:t>
      </w:r>
    </w:p>
    <w:p w14:paraId="037CFDFD" w14:textId="77777777" w:rsidR="009B7AFD" w:rsidRDefault="009B7AFD" w:rsidP="009B7AFD">
      <w:pPr>
        <w:autoSpaceDE w:val="0"/>
        <w:autoSpaceDN w:val="0"/>
        <w:adjustRightInd w:val="0"/>
        <w:spacing w:before="120" w:after="120"/>
        <w:rPr>
          <w:b/>
        </w:rPr>
      </w:pPr>
    </w:p>
    <w:p w14:paraId="089AFBA6" w14:textId="77777777" w:rsidR="00227465" w:rsidRPr="002D2FDD" w:rsidRDefault="00227465" w:rsidP="009B7AFD">
      <w:pPr>
        <w:autoSpaceDE w:val="0"/>
        <w:autoSpaceDN w:val="0"/>
        <w:adjustRightInd w:val="0"/>
        <w:spacing w:before="120" w:after="120"/>
        <w:rPr>
          <w:b/>
        </w:rPr>
      </w:pPr>
    </w:p>
    <w:p w14:paraId="6D28772C" w14:textId="5CC16681" w:rsidR="009B7AFD" w:rsidRPr="00347DDE" w:rsidRDefault="009B7AFD" w:rsidP="009B7AFD">
      <w:pPr>
        <w:autoSpaceDE w:val="0"/>
        <w:autoSpaceDN w:val="0"/>
        <w:adjustRightInd w:val="0"/>
        <w:spacing w:after="360"/>
        <w:rPr>
          <w:rFonts w:eastAsiaTheme="minorHAnsi" w:cs="Calibri"/>
          <w:color w:val="000000"/>
        </w:rPr>
      </w:pPr>
      <w:r w:rsidRPr="00D972A3">
        <w:tab/>
      </w:r>
      <w:r w:rsidRPr="00D972A3">
        <w:rPr>
          <w:b/>
        </w:rPr>
        <w:fldChar w:fldCharType="begin">
          <w:ffData>
            <w:name w:val="Check3"/>
            <w:enabled/>
            <w:calcOnExit w:val="0"/>
            <w:checkBox>
              <w:sizeAuto/>
              <w:default w:val="0"/>
            </w:checkBox>
          </w:ffData>
        </w:fldChar>
      </w:r>
      <w:r w:rsidRPr="00D972A3">
        <w:instrText xml:space="preserve"> FORMCHECKBOX </w:instrText>
      </w:r>
      <w:r w:rsidR="00824F56">
        <w:rPr>
          <w:b/>
        </w:rPr>
      </w:r>
      <w:r w:rsidR="00824F56">
        <w:rPr>
          <w:b/>
        </w:rPr>
        <w:fldChar w:fldCharType="separate"/>
      </w:r>
      <w:r w:rsidRPr="00D972A3">
        <w:rPr>
          <w:b/>
        </w:rPr>
        <w:fldChar w:fldCharType="end"/>
      </w:r>
      <w:r w:rsidRPr="00D972A3">
        <w:rPr>
          <w:bCs/>
          <w:color w:val="0D0D0D" w:themeColor="text1" w:themeTint="F2"/>
        </w:rPr>
        <w:t xml:space="preserve"> Yes</w:t>
      </w:r>
      <w:r w:rsidRPr="00D972A3">
        <w:rPr>
          <w:bCs/>
          <w:color w:val="0D0D0D" w:themeColor="text1" w:themeTint="F2"/>
        </w:rPr>
        <w:tab/>
      </w:r>
      <w:r>
        <w:rPr>
          <w:bCs/>
          <w:color w:val="0D0D0D" w:themeColor="text1" w:themeTint="F2"/>
        </w:rPr>
        <w:t xml:space="preserve"> </w:t>
      </w:r>
      <w:r w:rsidRPr="00D972A3">
        <w:rPr>
          <w:b/>
        </w:rPr>
        <w:fldChar w:fldCharType="begin">
          <w:ffData>
            <w:name w:val="Check3"/>
            <w:enabled/>
            <w:calcOnExit w:val="0"/>
            <w:checkBox>
              <w:sizeAuto/>
              <w:default w:val="0"/>
            </w:checkBox>
          </w:ffData>
        </w:fldChar>
      </w:r>
      <w:r w:rsidRPr="00D972A3">
        <w:instrText xml:space="preserve"> FORMCHECKBOX </w:instrText>
      </w:r>
      <w:r w:rsidR="00824F56">
        <w:rPr>
          <w:b/>
        </w:rPr>
      </w:r>
      <w:r w:rsidR="00824F56">
        <w:rPr>
          <w:b/>
        </w:rPr>
        <w:fldChar w:fldCharType="separate"/>
      </w:r>
      <w:r w:rsidRPr="00D972A3">
        <w:rPr>
          <w:b/>
        </w:rPr>
        <w:fldChar w:fldCharType="end"/>
      </w:r>
      <w:r w:rsidR="0017307D">
        <w:rPr>
          <w:bCs/>
          <w:color w:val="0D0D0D" w:themeColor="text1" w:themeTint="F2"/>
        </w:rPr>
        <w:t xml:space="preserve"> No</w:t>
      </w:r>
      <w:r w:rsidR="0017307D">
        <w:rPr>
          <w:bCs/>
          <w:color w:val="0D0D0D" w:themeColor="text1" w:themeTint="F2"/>
        </w:rPr>
        <w:tab/>
      </w:r>
      <w:r w:rsidR="0017307D">
        <w:rPr>
          <w:bCs/>
          <w:color w:val="0D0D0D" w:themeColor="text1" w:themeTint="F2"/>
        </w:rPr>
        <w:tab/>
      </w:r>
      <w:r w:rsidR="0017307D" w:rsidRPr="001C70E8">
        <w:rPr>
          <w:rFonts w:cs="Arial"/>
        </w:rPr>
        <w:t>Signature of participant</w:t>
      </w:r>
      <w:r w:rsidRPr="00D972A3">
        <w:rPr>
          <w:bCs/>
          <w:color w:val="0D0D0D" w:themeColor="text1" w:themeTint="F2"/>
        </w:rPr>
        <w:t>:</w:t>
      </w:r>
      <w:r w:rsidRPr="00277120">
        <w:rPr>
          <w:bCs/>
          <w:color w:val="0D0D0D" w:themeColor="text1" w:themeTint="F2"/>
        </w:rPr>
        <w:t xml:space="preserve"> </w:t>
      </w:r>
      <w:r>
        <w:rPr>
          <w:bCs/>
          <w:color w:val="0D0D0D" w:themeColor="text1" w:themeTint="F2"/>
        </w:rPr>
        <w:t>_______</w:t>
      </w:r>
      <w:r w:rsidR="00227465">
        <w:rPr>
          <w:bCs/>
          <w:color w:val="0D0D0D" w:themeColor="text1" w:themeTint="F2"/>
        </w:rPr>
        <w:t>________________________</w:t>
      </w:r>
    </w:p>
    <w:p w14:paraId="39D8AEEC" w14:textId="3CB4B718" w:rsidR="00373AE0" w:rsidRPr="001C70E8" w:rsidRDefault="00373AE0" w:rsidP="00227465">
      <w:pPr>
        <w:autoSpaceDE w:val="0"/>
        <w:autoSpaceDN w:val="0"/>
        <w:adjustRightInd w:val="0"/>
        <w:spacing w:before="120" w:after="480" w:line="240" w:lineRule="auto"/>
        <w:rPr>
          <w:rFonts w:cs="Arial"/>
        </w:rPr>
      </w:pPr>
      <w:r w:rsidRPr="003A7F2C">
        <w:rPr>
          <w:rFonts w:cs="Arial"/>
        </w:rPr>
        <w:t xml:space="preserve">I understand that, as I am participating in a clinical trial, my name and </w:t>
      </w:r>
      <w:r w:rsidR="0017307D">
        <w:rPr>
          <w:rFonts w:cs="Arial"/>
        </w:rPr>
        <w:t>military s</w:t>
      </w:r>
      <w:r w:rsidRPr="003A7F2C">
        <w:rPr>
          <w:rFonts w:cs="Arial"/>
        </w:rPr>
        <w:t>ervice</w:t>
      </w:r>
      <w:r w:rsidRPr="00C47AC7">
        <w:rPr>
          <w:rFonts w:cs="Arial"/>
        </w:rPr>
        <w:t xml:space="preserve"> details </w:t>
      </w:r>
      <w:proofErr w:type="gramStart"/>
      <w:r w:rsidR="0017307D">
        <w:rPr>
          <w:rFonts w:cs="Arial"/>
        </w:rPr>
        <w:t>w</w:t>
      </w:r>
      <w:r w:rsidRPr="00C47AC7">
        <w:rPr>
          <w:rFonts w:cs="Arial"/>
        </w:rPr>
        <w:t xml:space="preserve">ill be </w:t>
      </w:r>
      <w:r w:rsidRPr="003A7F2C">
        <w:rPr>
          <w:rFonts w:cs="Arial"/>
        </w:rPr>
        <w:t>retained</w:t>
      </w:r>
      <w:proofErr w:type="gramEnd"/>
      <w:r w:rsidRPr="003A7F2C">
        <w:rPr>
          <w:rFonts w:cs="Arial"/>
        </w:rPr>
        <w:t xml:space="preserve"> for this study and may be provided to the </w:t>
      </w:r>
      <w:r w:rsidR="005C2DF4">
        <w:rPr>
          <w:rFonts w:cs="Arial"/>
        </w:rPr>
        <w:t xml:space="preserve">VMMU and </w:t>
      </w:r>
      <w:r w:rsidRPr="003A7F2C">
        <w:rPr>
          <w:rFonts w:cs="Arial"/>
        </w:rPr>
        <w:t xml:space="preserve">DDVA HREC </w:t>
      </w:r>
      <w:r w:rsidRPr="00C47AC7">
        <w:rPr>
          <w:rFonts w:cs="Arial"/>
        </w:rPr>
        <w:t xml:space="preserve">in case I need to be traced at some time in the future. </w:t>
      </w:r>
      <w:r>
        <w:rPr>
          <w:rFonts w:cs="Arial"/>
        </w:rPr>
        <w:t xml:space="preserve">These records will not be used to consider you medical employment standard or for compensation purposes. </w:t>
      </w:r>
      <w:r w:rsidRPr="00C47AC7">
        <w:rPr>
          <w:rFonts w:cs="Arial"/>
        </w:rPr>
        <w:t xml:space="preserve">This information </w:t>
      </w:r>
      <w:proofErr w:type="gramStart"/>
      <w:r w:rsidRPr="00C47AC7">
        <w:rPr>
          <w:rFonts w:cs="Arial"/>
        </w:rPr>
        <w:t>will be kept</w:t>
      </w:r>
      <w:proofErr w:type="gramEnd"/>
      <w:r w:rsidRPr="00C47AC7">
        <w:rPr>
          <w:rFonts w:cs="Arial"/>
        </w:rPr>
        <w:t xml:space="preserve"> secure and </w:t>
      </w:r>
      <w:r>
        <w:rPr>
          <w:rFonts w:cs="Arial"/>
        </w:rPr>
        <w:t xml:space="preserve">your contact information will not be passed onto a third party without your permission. </w:t>
      </w:r>
    </w:p>
    <w:p w14:paraId="48BB749E" w14:textId="65F72F4D" w:rsidR="00373AE0" w:rsidRDefault="00373AE0" w:rsidP="00373AE0">
      <w:pPr>
        <w:autoSpaceDE w:val="0"/>
        <w:autoSpaceDN w:val="0"/>
        <w:adjustRightInd w:val="0"/>
        <w:spacing w:before="120" w:line="240" w:lineRule="auto"/>
        <w:rPr>
          <w:rFonts w:cs="Arial"/>
        </w:rPr>
      </w:pPr>
      <w:r w:rsidRPr="001C70E8">
        <w:rPr>
          <w:rFonts w:cs="Arial"/>
        </w:rPr>
        <w:t>_______________________________</w:t>
      </w:r>
      <w:r w:rsidR="0017307D">
        <w:rPr>
          <w:rFonts w:cs="Arial"/>
        </w:rPr>
        <w:t>_____</w:t>
      </w:r>
      <w:r w:rsidRPr="001C70E8">
        <w:rPr>
          <w:rFonts w:cs="Arial"/>
        </w:rPr>
        <w:t>Signature of participant</w:t>
      </w:r>
    </w:p>
    <w:p w14:paraId="0603AFC4" w14:textId="77777777" w:rsidR="0017307D" w:rsidRPr="001C70E8" w:rsidRDefault="0017307D" w:rsidP="00373AE0">
      <w:pPr>
        <w:autoSpaceDE w:val="0"/>
        <w:autoSpaceDN w:val="0"/>
        <w:adjustRightInd w:val="0"/>
        <w:spacing w:before="120" w:line="240" w:lineRule="auto"/>
        <w:rPr>
          <w:rFonts w:cs="Arial"/>
        </w:rPr>
      </w:pPr>
    </w:p>
    <w:p w14:paraId="5A75A5EB" w14:textId="1E8EC3B8" w:rsidR="00373AE0" w:rsidRDefault="00373AE0" w:rsidP="00373AE0">
      <w:pPr>
        <w:autoSpaceDE w:val="0"/>
        <w:autoSpaceDN w:val="0"/>
        <w:adjustRightInd w:val="0"/>
        <w:spacing w:before="120" w:line="240" w:lineRule="auto"/>
        <w:rPr>
          <w:rFonts w:cs="Arial"/>
        </w:rPr>
      </w:pPr>
      <w:r w:rsidRPr="001C70E8">
        <w:rPr>
          <w:rFonts w:cs="Arial"/>
        </w:rPr>
        <w:t>______________________________</w:t>
      </w:r>
      <w:r w:rsidR="0017307D">
        <w:rPr>
          <w:rFonts w:cs="Arial"/>
        </w:rPr>
        <w:t>_____</w:t>
      </w:r>
      <w:r w:rsidRPr="001C70E8">
        <w:rPr>
          <w:rFonts w:cs="Arial"/>
        </w:rPr>
        <w:t>_Name in full</w:t>
      </w:r>
    </w:p>
    <w:p w14:paraId="38194E11" w14:textId="77777777" w:rsidR="0017307D" w:rsidRPr="001C70E8" w:rsidRDefault="0017307D" w:rsidP="00373AE0">
      <w:pPr>
        <w:autoSpaceDE w:val="0"/>
        <w:autoSpaceDN w:val="0"/>
        <w:adjustRightInd w:val="0"/>
        <w:spacing w:before="120" w:line="240" w:lineRule="auto"/>
        <w:rPr>
          <w:rFonts w:cs="Arial"/>
        </w:rPr>
      </w:pPr>
    </w:p>
    <w:p w14:paraId="6E6AFE03" w14:textId="77777777" w:rsidR="00373AE0" w:rsidRDefault="00373AE0" w:rsidP="00373AE0">
      <w:pPr>
        <w:autoSpaceDE w:val="0"/>
        <w:autoSpaceDN w:val="0"/>
        <w:adjustRightInd w:val="0"/>
        <w:spacing w:before="120" w:line="240" w:lineRule="auto"/>
        <w:rPr>
          <w:rFonts w:cs="Arial"/>
        </w:rPr>
      </w:pPr>
      <w:r w:rsidRPr="001C70E8">
        <w:rPr>
          <w:rFonts w:cs="Arial"/>
        </w:rPr>
        <w:t>_______________________Date</w:t>
      </w:r>
    </w:p>
    <w:p w14:paraId="1D5DFD8C" w14:textId="77777777" w:rsidR="00373AE0" w:rsidRPr="001C70E8" w:rsidRDefault="00373AE0" w:rsidP="00373AE0">
      <w:pPr>
        <w:autoSpaceDE w:val="0"/>
        <w:autoSpaceDN w:val="0"/>
        <w:adjustRightInd w:val="0"/>
        <w:spacing w:before="120" w:line="240" w:lineRule="auto"/>
        <w:rPr>
          <w:rFonts w:cs="Arial"/>
        </w:rPr>
      </w:pPr>
    </w:p>
    <w:p w14:paraId="39D4AB0B" w14:textId="5F03650E" w:rsidR="00373AE0" w:rsidRPr="001C70E8" w:rsidRDefault="00373AE0" w:rsidP="00373AE0">
      <w:pPr>
        <w:autoSpaceDE w:val="0"/>
        <w:autoSpaceDN w:val="0"/>
        <w:adjustRightInd w:val="0"/>
        <w:spacing w:before="120" w:line="240" w:lineRule="auto"/>
        <w:rPr>
          <w:rFonts w:cs="Arial"/>
        </w:rPr>
      </w:pPr>
      <w:r w:rsidRPr="001C70E8">
        <w:rPr>
          <w:rFonts w:cs="Arial"/>
        </w:rPr>
        <w:t>_______________________________</w:t>
      </w:r>
      <w:r w:rsidR="0017307D">
        <w:rPr>
          <w:rFonts w:cs="Arial"/>
        </w:rPr>
        <w:t>_____</w:t>
      </w:r>
      <w:r w:rsidRPr="001C70E8">
        <w:rPr>
          <w:rFonts w:cs="Arial"/>
        </w:rPr>
        <w:t>Signature of Principal Investigator</w:t>
      </w:r>
      <w:r w:rsidR="005C2DF4">
        <w:rPr>
          <w:rFonts w:cs="Arial"/>
        </w:rPr>
        <w:t>/</w:t>
      </w:r>
      <w:r w:rsidR="005C2DF4" w:rsidRPr="005C2DF4">
        <w:rPr>
          <w:rFonts w:cs="Arial"/>
        </w:rPr>
        <w:t xml:space="preserve"> </w:t>
      </w:r>
      <w:r w:rsidR="005C2DF4">
        <w:rPr>
          <w:rFonts w:cs="Arial"/>
        </w:rPr>
        <w:t>Co-</w:t>
      </w:r>
      <w:r w:rsidR="005C2DF4" w:rsidRPr="005C2DF4">
        <w:rPr>
          <w:rFonts w:cs="Arial"/>
        </w:rPr>
        <w:t xml:space="preserve"> </w:t>
      </w:r>
      <w:r w:rsidR="005C2DF4">
        <w:rPr>
          <w:rFonts w:cs="Arial"/>
        </w:rPr>
        <w:t>P</w:t>
      </w:r>
      <w:r w:rsidR="005C2DF4" w:rsidRPr="001C70E8">
        <w:rPr>
          <w:rFonts w:cs="Arial"/>
        </w:rPr>
        <w:t xml:space="preserve">rincipal </w:t>
      </w:r>
      <w:r w:rsidR="005C2DF4">
        <w:rPr>
          <w:rFonts w:cs="Arial"/>
        </w:rPr>
        <w:t>Investigator</w:t>
      </w:r>
      <w:r>
        <w:rPr>
          <w:rFonts w:cs="Arial"/>
        </w:rPr>
        <w:t xml:space="preserve"> </w:t>
      </w:r>
    </w:p>
    <w:p w14:paraId="2C99EAA9" w14:textId="77777777" w:rsidR="0017307D" w:rsidRDefault="0017307D" w:rsidP="00373AE0">
      <w:pPr>
        <w:autoSpaceDE w:val="0"/>
        <w:autoSpaceDN w:val="0"/>
        <w:adjustRightInd w:val="0"/>
        <w:spacing w:before="120" w:line="240" w:lineRule="auto"/>
        <w:rPr>
          <w:rFonts w:cs="Arial"/>
        </w:rPr>
      </w:pPr>
    </w:p>
    <w:p w14:paraId="2EB28DE7" w14:textId="2048A92C" w:rsidR="00373AE0" w:rsidRPr="001C70E8" w:rsidRDefault="00373AE0" w:rsidP="00373AE0">
      <w:pPr>
        <w:autoSpaceDE w:val="0"/>
        <w:autoSpaceDN w:val="0"/>
        <w:adjustRightInd w:val="0"/>
        <w:spacing w:before="120" w:line="240" w:lineRule="auto"/>
        <w:rPr>
          <w:rFonts w:cs="Arial"/>
        </w:rPr>
      </w:pPr>
      <w:r w:rsidRPr="001C70E8">
        <w:rPr>
          <w:rFonts w:cs="Arial"/>
        </w:rPr>
        <w:t>_______________________________</w:t>
      </w:r>
      <w:r w:rsidR="0017307D">
        <w:rPr>
          <w:rFonts w:cs="Arial"/>
        </w:rPr>
        <w:t>_____</w:t>
      </w:r>
      <w:r w:rsidRPr="001C70E8">
        <w:rPr>
          <w:rFonts w:cs="Arial"/>
        </w:rPr>
        <w:t>Name in full</w:t>
      </w:r>
    </w:p>
    <w:p w14:paraId="27CC2DBD" w14:textId="77777777" w:rsidR="0017307D" w:rsidRDefault="0017307D" w:rsidP="00373AE0">
      <w:pPr>
        <w:autoSpaceDE w:val="0"/>
        <w:autoSpaceDN w:val="0"/>
        <w:adjustRightInd w:val="0"/>
        <w:spacing w:before="120" w:line="240" w:lineRule="auto"/>
        <w:rPr>
          <w:rFonts w:cs="Arial"/>
        </w:rPr>
      </w:pPr>
    </w:p>
    <w:p w14:paraId="12FAA6A5" w14:textId="77777777" w:rsidR="00373AE0" w:rsidRPr="001C70E8" w:rsidRDefault="00373AE0" w:rsidP="00373AE0">
      <w:pPr>
        <w:autoSpaceDE w:val="0"/>
        <w:autoSpaceDN w:val="0"/>
        <w:adjustRightInd w:val="0"/>
        <w:spacing w:before="120" w:line="240" w:lineRule="auto"/>
        <w:rPr>
          <w:rFonts w:cs="Arial"/>
        </w:rPr>
      </w:pPr>
      <w:r w:rsidRPr="001C70E8">
        <w:rPr>
          <w:rFonts w:cs="Arial"/>
        </w:rPr>
        <w:t>_______________________Date</w:t>
      </w:r>
    </w:p>
    <w:p w14:paraId="757426B3" w14:textId="77777777" w:rsidR="00187BAE" w:rsidRPr="009C6C5E" w:rsidRDefault="00187BAE" w:rsidP="00187BAE">
      <w:pPr>
        <w:autoSpaceDE w:val="0"/>
        <w:autoSpaceDN w:val="0"/>
        <w:adjustRightInd w:val="0"/>
        <w:spacing w:before="240" w:after="0"/>
        <w:rPr>
          <w:rFonts w:ascii="Calibri" w:eastAsiaTheme="minorHAnsi" w:hAnsi="Calibri" w:cs="Calibri"/>
          <w:color w:val="000000"/>
        </w:rPr>
      </w:pPr>
      <w:r>
        <w:rPr>
          <w:rFonts w:ascii="Calibri" w:eastAsiaTheme="minorHAnsi" w:hAnsi="Calibri" w:cs="Calibri"/>
          <w:b/>
          <w:bCs/>
          <w:color w:val="000000"/>
        </w:rPr>
        <w:t>If you</w:t>
      </w:r>
      <w:r w:rsidRPr="009C6C5E">
        <w:rPr>
          <w:rFonts w:ascii="Calibri" w:eastAsiaTheme="minorHAnsi" w:hAnsi="Calibri" w:cs="Calibri"/>
          <w:b/>
          <w:bCs/>
          <w:color w:val="000000"/>
        </w:rPr>
        <w:t xml:space="preserve"> have any question</w:t>
      </w:r>
      <w:r>
        <w:rPr>
          <w:rFonts w:ascii="Calibri" w:eastAsiaTheme="minorHAnsi" w:hAnsi="Calibri" w:cs="Calibri"/>
          <w:b/>
          <w:bCs/>
          <w:color w:val="000000"/>
        </w:rPr>
        <w:t xml:space="preserve">s or complaints, </w:t>
      </w:r>
      <w:proofErr w:type="gramStart"/>
      <w:r>
        <w:rPr>
          <w:rFonts w:ascii="Calibri" w:eastAsiaTheme="minorHAnsi" w:hAnsi="Calibri" w:cs="Calibri"/>
          <w:b/>
          <w:bCs/>
          <w:color w:val="000000"/>
        </w:rPr>
        <w:t>who</w:t>
      </w:r>
      <w:proofErr w:type="gramEnd"/>
      <w:r>
        <w:rPr>
          <w:rFonts w:ascii="Calibri" w:eastAsiaTheme="minorHAnsi" w:hAnsi="Calibri" w:cs="Calibri"/>
          <w:b/>
          <w:bCs/>
          <w:color w:val="000000"/>
        </w:rPr>
        <w:t xml:space="preserve"> can you </w:t>
      </w:r>
      <w:r w:rsidRPr="009C6C5E">
        <w:rPr>
          <w:rFonts w:ascii="Calibri" w:eastAsiaTheme="minorHAnsi" w:hAnsi="Calibri" w:cs="Calibri"/>
          <w:b/>
          <w:bCs/>
          <w:color w:val="000000"/>
        </w:rPr>
        <w:t>contact?</w:t>
      </w:r>
    </w:p>
    <w:p w14:paraId="03FD8E94" w14:textId="77777777" w:rsidR="00187BAE" w:rsidRPr="009C6C5E" w:rsidRDefault="00187BAE" w:rsidP="00187BAE">
      <w:pPr>
        <w:spacing w:after="0"/>
        <w:jc w:val="both"/>
        <w:rPr>
          <w:rFonts w:ascii="Calibri" w:eastAsiaTheme="minorHAnsi" w:hAnsi="Calibri" w:cs="Calibri"/>
          <w:color w:val="000000"/>
        </w:rPr>
      </w:pPr>
      <w:r w:rsidRPr="009C6C5E">
        <w:rPr>
          <w:rFonts w:ascii="Calibri" w:eastAsiaTheme="minorHAnsi" w:hAnsi="Calibri" w:cs="Calibri"/>
          <w:color w:val="000000"/>
        </w:rPr>
        <w:t>If you require any further information about the study or your participation such as any medical concerns or you wish to raise any complaints about any aspect of the study, you can contact the following doctors who are directly responsible for your health and wellbeing as listed below:</w:t>
      </w:r>
    </w:p>
    <w:p w14:paraId="31536675" w14:textId="09F2F692" w:rsidR="00187BAE" w:rsidRPr="00187BAE" w:rsidRDefault="00187BAE" w:rsidP="00187BAE">
      <w:pPr>
        <w:pStyle w:val="ListParagraph"/>
        <w:numPr>
          <w:ilvl w:val="0"/>
          <w:numId w:val="21"/>
        </w:numPr>
        <w:spacing w:after="0"/>
        <w:ind w:left="360"/>
        <w:jc w:val="both"/>
        <w:rPr>
          <w:rFonts w:ascii="Calibri" w:eastAsiaTheme="minorHAnsi" w:hAnsi="Calibri" w:cs="Calibri"/>
          <w:color w:val="000000"/>
        </w:rPr>
      </w:pPr>
      <w:r w:rsidRPr="00187BAE">
        <w:rPr>
          <w:rFonts w:ascii="Calibri" w:eastAsiaTheme="minorHAnsi" w:hAnsi="Calibri" w:cs="Calibri"/>
          <w:color w:val="000000"/>
        </w:rPr>
        <w:t xml:space="preserve">Principal Investigator is </w:t>
      </w:r>
      <w:r w:rsidRPr="00187BAE">
        <w:rPr>
          <w:rFonts w:cstheme="minorHAnsi"/>
        </w:rPr>
        <w:t xml:space="preserve">Prof. Dr. Do </w:t>
      </w:r>
      <w:proofErr w:type="spellStart"/>
      <w:r w:rsidRPr="00187BAE">
        <w:rPr>
          <w:rFonts w:cstheme="minorHAnsi"/>
        </w:rPr>
        <w:t>Quyet</w:t>
      </w:r>
      <w:proofErr w:type="spellEnd"/>
      <w:r w:rsidRPr="00187BAE">
        <w:rPr>
          <w:rFonts w:cstheme="minorHAnsi"/>
        </w:rPr>
        <w:t xml:space="preserve"> on</w:t>
      </w:r>
      <w:r w:rsidRPr="00187BAE">
        <w:rPr>
          <w:rFonts w:ascii="Arial" w:hAnsi="Arial" w:cs="Arial"/>
          <w:bCs/>
          <w:sz w:val="20"/>
          <w:szCs w:val="20"/>
        </w:rPr>
        <w:t xml:space="preserve"> </w:t>
      </w:r>
      <w:r w:rsidR="00BF248B">
        <w:rPr>
          <w:rFonts w:ascii="Arial" w:hAnsi="Arial" w:cs="Arial"/>
          <w:sz w:val="20"/>
          <w:szCs w:val="20"/>
        </w:rPr>
        <w:t>+84</w:t>
      </w:r>
      <w:r w:rsidR="000B37C7">
        <w:rPr>
          <w:rFonts w:ascii="Arial" w:hAnsi="Arial" w:cs="Arial"/>
          <w:sz w:val="20"/>
          <w:szCs w:val="20"/>
        </w:rPr>
        <w:t xml:space="preserve"> </w:t>
      </w:r>
      <w:r w:rsidRPr="00187BAE">
        <w:rPr>
          <w:rFonts w:ascii="Arial" w:hAnsi="Arial" w:cs="Arial"/>
          <w:sz w:val="20"/>
          <w:szCs w:val="20"/>
        </w:rPr>
        <w:t>983301839</w:t>
      </w:r>
    </w:p>
    <w:p w14:paraId="678E742A" w14:textId="535414C0" w:rsidR="00187BAE" w:rsidRPr="00187BAE" w:rsidRDefault="00187BAE" w:rsidP="00187BAE">
      <w:pPr>
        <w:pStyle w:val="ListParagraph"/>
        <w:numPr>
          <w:ilvl w:val="0"/>
          <w:numId w:val="21"/>
        </w:numPr>
        <w:spacing w:after="0"/>
        <w:ind w:left="360"/>
        <w:jc w:val="both"/>
        <w:rPr>
          <w:rFonts w:ascii="Calibri" w:eastAsiaTheme="minorHAnsi" w:hAnsi="Calibri" w:cs="Calibri"/>
          <w:color w:val="000000"/>
        </w:rPr>
      </w:pPr>
      <w:r w:rsidRPr="00187BAE">
        <w:rPr>
          <w:rFonts w:ascii="Calibri" w:eastAsiaTheme="minorHAnsi" w:hAnsi="Calibri" w:cs="Calibri"/>
          <w:color w:val="000000"/>
        </w:rPr>
        <w:t xml:space="preserve">Co-Principal Investigator is </w:t>
      </w:r>
      <w:r w:rsidRPr="00187BAE">
        <w:rPr>
          <w:rFonts w:cstheme="minorHAnsi"/>
        </w:rPr>
        <w:t xml:space="preserve">Dr. </w:t>
      </w:r>
      <w:r w:rsidRPr="00187BAE">
        <w:rPr>
          <w:rFonts w:cstheme="minorHAnsi"/>
          <w:color w:val="000000" w:themeColor="text1"/>
        </w:rPr>
        <w:t>Vu Minh Duong</w:t>
      </w:r>
      <w:r w:rsidRPr="00187BAE">
        <w:rPr>
          <w:rFonts w:ascii="Calibri" w:eastAsiaTheme="minorHAnsi" w:hAnsi="Calibri" w:cs="Calibri"/>
          <w:color w:val="000000"/>
        </w:rPr>
        <w:t xml:space="preserve"> on </w:t>
      </w:r>
      <w:r w:rsidR="000B37C7">
        <w:rPr>
          <w:rFonts w:cstheme="minorHAnsi"/>
          <w:color w:val="000000" w:themeColor="text1"/>
        </w:rPr>
        <w:t xml:space="preserve">+84 </w:t>
      </w:r>
      <w:r w:rsidRPr="00187BAE">
        <w:rPr>
          <w:rFonts w:cstheme="minorHAnsi"/>
          <w:color w:val="000000" w:themeColor="text1"/>
        </w:rPr>
        <w:t>912134655</w:t>
      </w:r>
    </w:p>
    <w:p w14:paraId="5F0B4B0B" w14:textId="5BACFBF0" w:rsidR="00187BAE" w:rsidRPr="00187BAE" w:rsidRDefault="00187BAE" w:rsidP="00187BAE">
      <w:pPr>
        <w:pStyle w:val="ListParagraph"/>
        <w:numPr>
          <w:ilvl w:val="0"/>
          <w:numId w:val="21"/>
        </w:numPr>
        <w:autoSpaceDE w:val="0"/>
        <w:autoSpaceDN w:val="0"/>
        <w:adjustRightInd w:val="0"/>
        <w:spacing w:after="0"/>
        <w:ind w:left="360"/>
        <w:jc w:val="both"/>
        <w:rPr>
          <w:rFonts w:cs="Segoe UI"/>
          <w:color w:val="000000"/>
        </w:rPr>
      </w:pPr>
      <w:r w:rsidRPr="00187BAE">
        <w:rPr>
          <w:rFonts w:ascii="Calibri" w:eastAsiaTheme="minorHAnsi" w:hAnsi="Calibri" w:cs="Calibri"/>
          <w:color w:val="000000"/>
        </w:rPr>
        <w:t xml:space="preserve">Co-Investigator is Dr. </w:t>
      </w:r>
      <w:r w:rsidRPr="00187BAE">
        <w:rPr>
          <w:rFonts w:cs="Arial"/>
          <w:color w:val="201F1E"/>
          <w:lang w:val="en"/>
        </w:rPr>
        <w:t xml:space="preserve">Vu The Anh </w:t>
      </w:r>
      <w:r w:rsidRPr="00187BAE">
        <w:rPr>
          <w:rFonts w:ascii="Calibri" w:eastAsiaTheme="minorHAnsi" w:hAnsi="Calibri" w:cs="Calibri"/>
          <w:color w:val="000000"/>
        </w:rPr>
        <w:t xml:space="preserve">on </w:t>
      </w:r>
      <w:r w:rsidR="000B37C7">
        <w:rPr>
          <w:rFonts w:ascii="Calibri" w:eastAsiaTheme="minorHAnsi" w:hAnsi="Calibri" w:cs="Calibri"/>
          <w:color w:val="000000"/>
        </w:rPr>
        <w:t xml:space="preserve">+84 </w:t>
      </w:r>
      <w:r w:rsidRPr="00187BAE">
        <w:rPr>
          <w:rFonts w:cstheme="minorHAnsi"/>
          <w:color w:val="000000" w:themeColor="text1"/>
        </w:rPr>
        <w:t>348970705</w:t>
      </w:r>
    </w:p>
    <w:p w14:paraId="4F4AD264" w14:textId="0BB27774" w:rsidR="00187BAE" w:rsidRPr="00187BAE" w:rsidRDefault="00187BAE" w:rsidP="00187BAE">
      <w:pPr>
        <w:pStyle w:val="ListParagraph"/>
        <w:numPr>
          <w:ilvl w:val="0"/>
          <w:numId w:val="21"/>
        </w:numPr>
        <w:autoSpaceDE w:val="0"/>
        <w:autoSpaceDN w:val="0"/>
        <w:adjustRightInd w:val="0"/>
        <w:spacing w:after="0"/>
        <w:ind w:left="360"/>
        <w:jc w:val="both"/>
        <w:rPr>
          <w:rFonts w:cs="Segoe UI"/>
          <w:color w:val="000000"/>
        </w:rPr>
      </w:pPr>
      <w:r w:rsidRPr="00187BAE">
        <w:rPr>
          <w:rFonts w:cs="Arial"/>
          <w:color w:val="201F1E"/>
          <w:lang w:val="en"/>
        </w:rPr>
        <w:t xml:space="preserve">Independent Medical Monitor is Dr. </w:t>
      </w:r>
      <w:r w:rsidRPr="00187BAE">
        <w:rPr>
          <w:rFonts w:cstheme="minorHAnsi"/>
          <w:color w:val="000000" w:themeColor="text1"/>
        </w:rPr>
        <w:t>Huynh Hong Quang</w:t>
      </w:r>
      <w:r w:rsidR="000B37C7">
        <w:rPr>
          <w:rFonts w:ascii="Calibri" w:eastAsiaTheme="minorHAnsi" w:hAnsi="Calibri" w:cs="Calibri"/>
          <w:color w:val="000000"/>
        </w:rPr>
        <w:t xml:space="preserve"> on +84 </w:t>
      </w:r>
      <w:r w:rsidRPr="00187BAE">
        <w:rPr>
          <w:rFonts w:cs="Arial"/>
          <w:color w:val="201F1E"/>
          <w:lang w:val="en"/>
        </w:rPr>
        <w:t>9</w:t>
      </w:r>
      <w:r w:rsidRPr="00187BAE">
        <w:rPr>
          <w:rFonts w:cstheme="minorHAnsi"/>
          <w:color w:val="000000" w:themeColor="text1"/>
          <w:lang w:bidi="th-TH"/>
        </w:rPr>
        <w:t>05103496</w:t>
      </w:r>
    </w:p>
    <w:p w14:paraId="4FB60B40" w14:textId="1FCCEFCE" w:rsidR="00187BAE" w:rsidRPr="00187BAE" w:rsidRDefault="00324720" w:rsidP="00187BAE">
      <w:pPr>
        <w:pStyle w:val="ListParagraph"/>
        <w:numPr>
          <w:ilvl w:val="0"/>
          <w:numId w:val="21"/>
        </w:numPr>
        <w:autoSpaceDE w:val="0"/>
        <w:autoSpaceDN w:val="0"/>
        <w:adjustRightInd w:val="0"/>
        <w:spacing w:after="0"/>
        <w:ind w:left="360"/>
        <w:jc w:val="both"/>
        <w:rPr>
          <w:rFonts w:cs="Segoe UI"/>
        </w:rPr>
      </w:pPr>
      <w:r>
        <w:t xml:space="preserve">Vietnam </w:t>
      </w:r>
      <w:proofErr w:type="spellStart"/>
      <w:r>
        <w:t>MoH</w:t>
      </w:r>
      <w:proofErr w:type="spellEnd"/>
      <w:r>
        <w:t xml:space="preserve"> IRBNBR </w:t>
      </w:r>
      <w:r w:rsidR="00187BAE" w:rsidRPr="00187BAE">
        <w:t xml:space="preserve">via the Secretariat on </w:t>
      </w:r>
      <w:r w:rsidR="000B37C7">
        <w:t xml:space="preserve">+84 </w:t>
      </w:r>
      <w:r w:rsidR="00187BAE" w:rsidRPr="00187BAE">
        <w:rPr>
          <w:rFonts w:cs="Segoe UI"/>
          <w:color w:val="000000"/>
        </w:rPr>
        <w:t>243-384-6688</w:t>
      </w:r>
    </w:p>
    <w:p w14:paraId="54C4B7F4" w14:textId="21DEF653" w:rsidR="00373AE0" w:rsidRPr="00187BAE" w:rsidRDefault="00373AE0" w:rsidP="00187BAE">
      <w:pPr>
        <w:pStyle w:val="ListParagraph"/>
        <w:numPr>
          <w:ilvl w:val="0"/>
          <w:numId w:val="21"/>
        </w:numPr>
        <w:autoSpaceDE w:val="0"/>
        <w:autoSpaceDN w:val="0"/>
        <w:adjustRightInd w:val="0"/>
        <w:spacing w:after="0"/>
        <w:ind w:left="360"/>
        <w:jc w:val="both"/>
        <w:rPr>
          <w:rFonts w:cs="Segoe UI"/>
        </w:rPr>
      </w:pPr>
      <w:r w:rsidRPr="00187BAE">
        <w:rPr>
          <w:rFonts w:cs="Arial"/>
        </w:rPr>
        <w:t xml:space="preserve">DDVA HREC on </w:t>
      </w:r>
      <w:r w:rsidR="00BF248B">
        <w:rPr>
          <w:rFonts w:cs="Arial"/>
        </w:rPr>
        <w:t>+61 2</w:t>
      </w:r>
      <w:r w:rsidRPr="00187BAE">
        <w:rPr>
          <w:rFonts w:cs="Arial"/>
        </w:rPr>
        <w:t xml:space="preserve"> 6192 7821 or via </w:t>
      </w:r>
      <w:hyperlink r:id="rId8" w:history="1">
        <w:r w:rsidRPr="00187BAE">
          <w:rPr>
            <w:rStyle w:val="Hyperlink"/>
            <w:rFonts w:cs="Arial"/>
            <w:u w:val="none"/>
          </w:rPr>
          <w:t>ddva.hrec@defence.gov.au</w:t>
        </w:r>
      </w:hyperlink>
      <w:r w:rsidRPr="00187BAE">
        <w:rPr>
          <w:rFonts w:cs="Arial"/>
        </w:rPr>
        <w:t xml:space="preserve"> </w:t>
      </w:r>
    </w:p>
    <w:p w14:paraId="33EED476" w14:textId="77777777" w:rsidR="00373AE0" w:rsidRDefault="00373AE0" w:rsidP="00F06B81">
      <w:pPr>
        <w:autoSpaceDE w:val="0"/>
        <w:autoSpaceDN w:val="0"/>
        <w:adjustRightInd w:val="0"/>
        <w:spacing w:after="0"/>
        <w:jc w:val="both"/>
        <w:rPr>
          <w:rFonts w:cs="Segoe UI"/>
        </w:rPr>
      </w:pPr>
    </w:p>
    <w:p w14:paraId="072B8135" w14:textId="77777777" w:rsidR="00822EEC" w:rsidRDefault="00822EEC" w:rsidP="00822EEC">
      <w:pPr>
        <w:autoSpaceDE w:val="0"/>
        <w:autoSpaceDN w:val="0"/>
        <w:adjustRightInd w:val="0"/>
        <w:spacing w:after="0"/>
        <w:jc w:val="both"/>
        <w:rPr>
          <w:rFonts w:cs="Segoe UI"/>
        </w:rPr>
      </w:pPr>
    </w:p>
    <w:p w14:paraId="7B33355A" w14:textId="77777777" w:rsidR="00822EEC" w:rsidRDefault="00822EEC" w:rsidP="00822EEC">
      <w:pPr>
        <w:autoSpaceDE w:val="0"/>
        <w:autoSpaceDN w:val="0"/>
        <w:adjustRightInd w:val="0"/>
        <w:spacing w:after="0"/>
        <w:jc w:val="both"/>
        <w:rPr>
          <w:rFonts w:cs="Segoe UI"/>
        </w:rPr>
        <w:sectPr w:rsidR="00822EEC">
          <w:headerReference w:type="default" r:id="rId9"/>
          <w:footerReference w:type="default" r:id="rId10"/>
          <w:pgSz w:w="12240" w:h="15840"/>
          <w:pgMar w:top="1440" w:right="1440" w:bottom="1440" w:left="1440" w:header="720" w:footer="720" w:gutter="0"/>
          <w:cols w:space="720"/>
          <w:docGrid w:linePitch="360"/>
        </w:sectPr>
      </w:pPr>
    </w:p>
    <w:p w14:paraId="64CE424C" w14:textId="43015700" w:rsidR="00251433" w:rsidRDefault="00251433" w:rsidP="005E3C0D">
      <w:pPr>
        <w:spacing w:after="0"/>
        <w:rPr>
          <w:rFonts w:cs="Segoe UI"/>
          <w:b/>
        </w:rPr>
      </w:pPr>
    </w:p>
    <w:p w14:paraId="3BE243A9" w14:textId="25736AE0" w:rsidR="00FE4ECA" w:rsidRDefault="005B4E40" w:rsidP="00FA1732">
      <w:pPr>
        <w:spacing w:after="0"/>
        <w:rPr>
          <w:rFonts w:cs="Segoe UI"/>
          <w:b/>
        </w:rPr>
      </w:pPr>
      <w:r w:rsidRPr="00E61F6E">
        <w:rPr>
          <w:noProof/>
          <w:lang w:val="en-AU" w:eastAsia="en-AU"/>
        </w:rPr>
        <mc:AlternateContent>
          <mc:Choice Requires="wps">
            <w:drawing>
              <wp:anchor distT="0" distB="0" distL="114300" distR="114300" simplePos="0" relativeHeight="251680256" behindDoc="0" locked="0" layoutInCell="1" allowOverlap="1" wp14:anchorId="70669B17" wp14:editId="48B0F9AC">
                <wp:simplePos x="0" y="0"/>
                <wp:positionH relativeFrom="margin">
                  <wp:posOffset>533400</wp:posOffset>
                </wp:positionH>
                <wp:positionV relativeFrom="paragraph">
                  <wp:posOffset>5715</wp:posOffset>
                </wp:positionV>
                <wp:extent cx="7191375" cy="55245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552450"/>
                        </a:xfrm>
                        <a:prstGeom prst="rect">
                          <a:avLst/>
                        </a:prstGeom>
                        <a:solidFill>
                          <a:srgbClr val="0070C0"/>
                        </a:solidFill>
                        <a:ln w="9525">
                          <a:noFill/>
                          <a:miter lim="800000"/>
                          <a:headEnd/>
                          <a:tailEnd/>
                        </a:ln>
                      </wps:spPr>
                      <wps:txbx>
                        <w:txbxContent>
                          <w:p w14:paraId="32ACB308" w14:textId="77777777" w:rsidR="00A671E6" w:rsidRDefault="00A671E6" w:rsidP="00A671E6">
                            <w:pPr>
                              <w:pStyle w:val="Heading2"/>
                              <w:spacing w:after="0" w:line="240" w:lineRule="auto"/>
                              <w:ind w:left="567" w:hanging="567"/>
                              <w:jc w:val="center"/>
                              <w:rPr>
                                <w:b/>
                                <w:color w:val="FFFFFF" w:themeColor="background1"/>
                                <w:sz w:val="28"/>
                                <w:szCs w:val="28"/>
                              </w:rPr>
                            </w:pPr>
                            <w:bookmarkStart w:id="9" w:name="_Toc77067792"/>
                            <w:r>
                              <w:rPr>
                                <w:b/>
                                <w:color w:val="FFFFFF" w:themeColor="background1"/>
                                <w:sz w:val="28"/>
                                <w:szCs w:val="28"/>
                              </w:rPr>
                              <w:t>F</w:t>
                            </w:r>
                            <w:r w:rsidRPr="00A671E6">
                              <w:rPr>
                                <w:b/>
                                <w:color w:val="FFFFFF" w:themeColor="background1"/>
                                <w:sz w:val="28"/>
                                <w:szCs w:val="28"/>
                              </w:rPr>
                              <w:t>low chart for tafenoquine loading and wee</w:t>
                            </w:r>
                            <w:r>
                              <w:rPr>
                                <w:b/>
                                <w:color w:val="FFFFFF" w:themeColor="background1"/>
                                <w:sz w:val="28"/>
                                <w:szCs w:val="28"/>
                              </w:rPr>
                              <w:t xml:space="preserve">kly tafenoquine prophylaxis in </w:t>
                            </w:r>
                          </w:p>
                          <w:p w14:paraId="3F376266" w14:textId="000EEE52" w:rsidR="00F85E98" w:rsidRPr="00A671E6" w:rsidRDefault="00A671E6" w:rsidP="005B4E40">
                            <w:pPr>
                              <w:pStyle w:val="Heading2"/>
                              <w:spacing w:after="0" w:line="240" w:lineRule="auto"/>
                              <w:ind w:left="567" w:hanging="567"/>
                              <w:jc w:val="center"/>
                              <w:rPr>
                                <w:b/>
                                <w:color w:val="FFFFFF" w:themeColor="background1"/>
                                <w:sz w:val="28"/>
                                <w:szCs w:val="28"/>
                              </w:rPr>
                            </w:pPr>
                            <w:r>
                              <w:rPr>
                                <w:b/>
                                <w:color w:val="FFFFFF" w:themeColor="background1"/>
                                <w:sz w:val="28"/>
                                <w:szCs w:val="28"/>
                              </w:rPr>
                              <w:t>Vietnam People’s Army personnel</w:t>
                            </w:r>
                            <w:r w:rsidR="005B4E40">
                              <w:rPr>
                                <w:b/>
                                <w:color w:val="FFFFFF" w:themeColor="background1"/>
                                <w:sz w:val="28"/>
                                <w:szCs w:val="28"/>
                              </w:rPr>
                              <w:t xml:space="preserve"> on peacekeeping duties in South S</w:t>
                            </w:r>
                            <w:r w:rsidRPr="00A671E6">
                              <w:rPr>
                                <w:b/>
                                <w:color w:val="FFFFFF" w:themeColor="background1"/>
                                <w:sz w:val="28"/>
                                <w:szCs w:val="28"/>
                              </w:rPr>
                              <w:t>udan</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9B17" id="_x0000_s1033" type="#_x0000_t202" style="position:absolute;margin-left:42pt;margin-top:.45pt;width:566.25pt;height:43.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" fillcolor="#0070c0" stroked="f">
                <v:textbox>
                  <w:txbxContent>
                    <w:p w14:paraId="32ACB308" w14:textId="77777777" w:rsidR="00A671E6" w:rsidRDefault="00A671E6" w:rsidP="00A671E6">
                      <w:pPr>
                        <w:pStyle w:val="Heading2"/>
                        <w:spacing w:after="0" w:line="240" w:lineRule="auto"/>
                        <w:ind w:left="567" w:hanging="567"/>
                        <w:jc w:val="center"/>
                        <w:rPr>
                          <w:b/>
                          <w:color w:val="FFFFFF" w:themeColor="background1"/>
                          <w:sz w:val="28"/>
                          <w:szCs w:val="28"/>
                        </w:rPr>
                      </w:pPr>
                      <w:bookmarkStart w:id="10" w:name="_Toc77067792"/>
                      <w:r>
                        <w:rPr>
                          <w:b/>
                          <w:color w:val="FFFFFF" w:themeColor="background1"/>
                          <w:sz w:val="28"/>
                          <w:szCs w:val="28"/>
                        </w:rPr>
                        <w:t>F</w:t>
                      </w:r>
                      <w:r w:rsidRPr="00A671E6">
                        <w:rPr>
                          <w:b/>
                          <w:color w:val="FFFFFF" w:themeColor="background1"/>
                          <w:sz w:val="28"/>
                          <w:szCs w:val="28"/>
                        </w:rPr>
                        <w:t>low chart for tafenoquine loading and wee</w:t>
                      </w:r>
                      <w:r>
                        <w:rPr>
                          <w:b/>
                          <w:color w:val="FFFFFF" w:themeColor="background1"/>
                          <w:sz w:val="28"/>
                          <w:szCs w:val="28"/>
                        </w:rPr>
                        <w:t xml:space="preserve">kly tafenoquine prophylaxis in </w:t>
                      </w:r>
                    </w:p>
                    <w:p w14:paraId="3F376266" w14:textId="000EEE52" w:rsidR="00F85E98" w:rsidRPr="00A671E6" w:rsidRDefault="00A671E6" w:rsidP="005B4E40">
                      <w:pPr>
                        <w:pStyle w:val="Heading2"/>
                        <w:spacing w:after="0" w:line="240" w:lineRule="auto"/>
                        <w:ind w:left="567" w:hanging="567"/>
                        <w:jc w:val="center"/>
                        <w:rPr>
                          <w:b/>
                          <w:color w:val="FFFFFF" w:themeColor="background1"/>
                          <w:sz w:val="28"/>
                          <w:szCs w:val="28"/>
                        </w:rPr>
                      </w:pPr>
                      <w:r>
                        <w:rPr>
                          <w:b/>
                          <w:color w:val="FFFFFF" w:themeColor="background1"/>
                          <w:sz w:val="28"/>
                          <w:szCs w:val="28"/>
                        </w:rPr>
                        <w:t>Vietnam People’s Army personnel</w:t>
                      </w:r>
                      <w:r w:rsidR="005B4E40">
                        <w:rPr>
                          <w:b/>
                          <w:color w:val="FFFFFF" w:themeColor="background1"/>
                          <w:sz w:val="28"/>
                          <w:szCs w:val="28"/>
                        </w:rPr>
                        <w:t xml:space="preserve"> on peacekeeping duties in South S</w:t>
                      </w:r>
                      <w:r w:rsidRPr="00A671E6">
                        <w:rPr>
                          <w:b/>
                          <w:color w:val="FFFFFF" w:themeColor="background1"/>
                          <w:sz w:val="28"/>
                          <w:szCs w:val="28"/>
                        </w:rPr>
                        <w:t>udan</w:t>
                      </w:r>
                      <w:bookmarkEnd w:id="10"/>
                    </w:p>
                  </w:txbxContent>
                </v:textbox>
                <w10:wrap anchorx="margin"/>
              </v:shape>
            </w:pict>
          </mc:Fallback>
        </mc:AlternateContent>
      </w:r>
    </w:p>
    <w:p w14:paraId="0DED6781" w14:textId="78B57C09" w:rsidR="00F85E98" w:rsidRDefault="00F85E98" w:rsidP="00FA1732">
      <w:pPr>
        <w:spacing w:after="0"/>
        <w:rPr>
          <w:rFonts w:cs="Segoe UI"/>
          <w:b/>
        </w:rPr>
      </w:pPr>
    </w:p>
    <w:p w14:paraId="5B903896" w14:textId="56B1ED0D" w:rsidR="00F85E98" w:rsidRDefault="00F85E98" w:rsidP="00FA1732">
      <w:pPr>
        <w:spacing w:after="0"/>
        <w:rPr>
          <w:rFonts w:cs="Segoe UI"/>
          <w:b/>
        </w:rPr>
      </w:pPr>
    </w:p>
    <w:p w14:paraId="3AD3229A" w14:textId="77777777" w:rsidR="00F85E98" w:rsidRDefault="00F85E98" w:rsidP="00FA1732">
      <w:pPr>
        <w:spacing w:after="0"/>
        <w:rPr>
          <w:rFonts w:cs="Segoe UI"/>
          <w:b/>
        </w:rPr>
      </w:pPr>
    </w:p>
    <w:p w14:paraId="2D145365" w14:textId="17BE40A5" w:rsidR="00F85E98" w:rsidRDefault="00F85E98" w:rsidP="00FA1732">
      <w:pPr>
        <w:spacing w:after="0"/>
        <w:rPr>
          <w:rFonts w:cs="Segoe UI"/>
          <w:b/>
        </w:rPr>
      </w:pPr>
      <w:r>
        <w:rPr>
          <w:noProof/>
          <w:lang w:val="en-AU" w:eastAsia="en-AU"/>
        </w:rPr>
        <w:drawing>
          <wp:inline distT="0" distB="0" distL="0" distR="0" wp14:anchorId="1232F93F" wp14:editId="7F813880">
            <wp:extent cx="8582025" cy="45145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655" t="23851" r="13151" b="7659"/>
                    <a:stretch/>
                  </pic:blipFill>
                  <pic:spPr bwMode="auto">
                    <a:xfrm>
                      <a:off x="0" y="0"/>
                      <a:ext cx="8595327" cy="4521574"/>
                    </a:xfrm>
                    <a:prstGeom prst="rect">
                      <a:avLst/>
                    </a:prstGeom>
                    <a:ln>
                      <a:noFill/>
                    </a:ln>
                    <a:extLst>
                      <a:ext uri="{53640926-AAD7-44D8-BBD7-CCE9431645EC}">
                        <a14:shadowObscured xmlns:a14="http://schemas.microsoft.com/office/drawing/2010/main"/>
                      </a:ext>
                    </a:extLst>
                  </pic:spPr>
                </pic:pic>
              </a:graphicData>
            </a:graphic>
          </wp:inline>
        </w:drawing>
      </w:r>
    </w:p>
    <w:p w14:paraId="51CE95A5" w14:textId="6EE5FB9D" w:rsidR="00F85E98" w:rsidRPr="00FA1732" w:rsidRDefault="00F85E98" w:rsidP="00FA1732">
      <w:pPr>
        <w:spacing w:after="0"/>
        <w:rPr>
          <w:rFonts w:cs="Segoe UI"/>
          <w:b/>
        </w:rPr>
      </w:pPr>
    </w:p>
    <w:sectPr w:rsidR="00F85E98" w:rsidRPr="00FA1732" w:rsidSect="00751A27">
      <w:pgSz w:w="15840" w:h="12240" w:orient="landscape"/>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00F4" w14:textId="77777777" w:rsidR="002C12E8" w:rsidRDefault="002C12E8" w:rsidP="00D95F93">
      <w:pPr>
        <w:spacing w:after="0" w:line="240" w:lineRule="auto"/>
      </w:pPr>
      <w:r>
        <w:separator/>
      </w:r>
    </w:p>
  </w:endnote>
  <w:endnote w:type="continuationSeparator" w:id="0">
    <w:p w14:paraId="36C79CFF" w14:textId="77777777" w:rsidR="002C12E8" w:rsidRDefault="002C12E8" w:rsidP="00D9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fiaProLight">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
    <w:altName w:val="MS Mincho"/>
    <w:panose1 w:val="00000000000000000000"/>
    <w:charset w:val="80"/>
    <w:family w:val="roman"/>
    <w:notTrueType/>
    <w:pitch w:val="default"/>
    <w:sig w:usb0="00000000" w:usb1="08070000" w:usb2="00000010" w:usb3="00000000" w:csb0="00020000" w:csb1="00000000"/>
  </w:font>
  <w:font w:name="Minion-Regular">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40349"/>
      <w:docPartObj>
        <w:docPartGallery w:val="Page Numbers (Bottom of Page)"/>
        <w:docPartUnique/>
      </w:docPartObj>
    </w:sdtPr>
    <w:sdtEndPr/>
    <w:sdtContent>
      <w:sdt>
        <w:sdtPr>
          <w:id w:val="705919613"/>
          <w:docPartObj>
            <w:docPartGallery w:val="Page Numbers (Top of Page)"/>
            <w:docPartUnique/>
          </w:docPartObj>
        </w:sdtPr>
        <w:sdtEndPr/>
        <w:sdtContent>
          <w:p w14:paraId="6BA37EB6" w14:textId="70F0B500" w:rsidR="00CD64BF" w:rsidRDefault="00CD64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4F5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4F56">
              <w:rPr>
                <w:b/>
                <w:bCs/>
                <w:noProof/>
              </w:rPr>
              <w:t>12</w:t>
            </w:r>
            <w:r>
              <w:rPr>
                <w:b/>
                <w:bCs/>
                <w:sz w:val="24"/>
                <w:szCs w:val="24"/>
              </w:rPr>
              <w:fldChar w:fldCharType="end"/>
            </w:r>
          </w:p>
        </w:sdtContent>
      </w:sdt>
    </w:sdtContent>
  </w:sdt>
  <w:p w14:paraId="7A40EEA5" w14:textId="77777777" w:rsidR="00CD64BF" w:rsidRDefault="00CD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0C9D" w14:textId="77777777" w:rsidR="002C12E8" w:rsidRDefault="002C12E8" w:rsidP="00D95F93">
      <w:pPr>
        <w:spacing w:after="0" w:line="240" w:lineRule="auto"/>
      </w:pPr>
      <w:r>
        <w:separator/>
      </w:r>
    </w:p>
  </w:footnote>
  <w:footnote w:type="continuationSeparator" w:id="0">
    <w:p w14:paraId="55B81EE5" w14:textId="77777777" w:rsidR="002C12E8" w:rsidRDefault="002C12E8" w:rsidP="00D9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F414" w14:textId="47FFC4C6" w:rsidR="00CD64BF" w:rsidRPr="0010486E" w:rsidRDefault="00CD64BF" w:rsidP="00D95F93">
    <w:pPr>
      <w:pStyle w:val="Header"/>
      <w:rPr>
        <w:sz w:val="20"/>
        <w:szCs w:val="20"/>
      </w:rPr>
    </w:pPr>
    <w:r w:rsidRPr="00DC14A5">
      <w:rPr>
        <w:sz w:val="18"/>
        <w:szCs w:val="18"/>
      </w:rPr>
      <w:t>Safety, tolerability and effectiveness of weekly tafeno</w:t>
    </w:r>
    <w:r>
      <w:rPr>
        <w:sz w:val="18"/>
        <w:szCs w:val="18"/>
      </w:rPr>
      <w:t>quine in VPA personnel</w:t>
    </w:r>
    <w:r w:rsidRPr="00FA777C">
      <w:rPr>
        <w:sz w:val="20"/>
        <w:szCs w:val="20"/>
      </w:rPr>
      <w:tab/>
    </w:r>
    <w:r>
      <w:rPr>
        <w:sz w:val="20"/>
        <w:szCs w:val="20"/>
      </w:rPr>
      <w:t xml:space="preserve">Version </w:t>
    </w:r>
    <w:r w:rsidR="00F31EAD">
      <w:rPr>
        <w:sz w:val="20"/>
        <w:szCs w:val="20"/>
      </w:rPr>
      <w:t>1</w:t>
    </w:r>
    <w:r>
      <w:rPr>
        <w:sz w:val="20"/>
        <w:szCs w:val="20"/>
      </w:rPr>
      <w:t>.0</w:t>
    </w:r>
  </w:p>
  <w:p w14:paraId="1E7A96CF" w14:textId="02E8287F" w:rsidR="00CD64BF" w:rsidRPr="00FA777C" w:rsidRDefault="00CD64BF" w:rsidP="00D95F93">
    <w:pPr>
      <w:pStyle w:val="Header"/>
      <w:rPr>
        <w:sz w:val="20"/>
        <w:szCs w:val="20"/>
      </w:rPr>
    </w:pPr>
    <w:r w:rsidRPr="0010486E">
      <w:rPr>
        <w:sz w:val="20"/>
        <w:szCs w:val="20"/>
      </w:rPr>
      <w:t xml:space="preserve">Protocol </w:t>
    </w:r>
    <w:r>
      <w:rPr>
        <w:sz w:val="20"/>
        <w:szCs w:val="20"/>
      </w:rPr>
      <w:t>VDCP03</w:t>
    </w:r>
    <w:r w:rsidRPr="0010486E">
      <w:rPr>
        <w:sz w:val="20"/>
        <w:szCs w:val="20"/>
      </w:rPr>
      <w:tab/>
    </w:r>
    <w:r w:rsidRPr="0010486E">
      <w:rPr>
        <w:sz w:val="20"/>
        <w:szCs w:val="20"/>
      </w:rPr>
      <w:tab/>
    </w:r>
    <w:r w:rsidR="00463CFB" w:rsidRPr="00BF248B">
      <w:rPr>
        <w:sz w:val="20"/>
        <w:szCs w:val="20"/>
      </w:rPr>
      <w:t>12</w:t>
    </w:r>
    <w:r w:rsidR="00BD198D" w:rsidRPr="00BF248B">
      <w:rPr>
        <w:sz w:val="20"/>
        <w:szCs w:val="20"/>
      </w:rPr>
      <w:t xml:space="preserve"> Dec</w:t>
    </w:r>
    <w:r w:rsidRPr="00BF248B">
      <w:rPr>
        <w:sz w:val="20"/>
        <w:szCs w:val="20"/>
      </w:rPr>
      <w:t xml:space="preserve"> 2021</w:t>
    </w:r>
  </w:p>
  <w:p w14:paraId="50E05650" w14:textId="6CBF27DB" w:rsidR="00CD64BF" w:rsidRPr="00FA777C" w:rsidRDefault="00CD64BF">
    <w:pPr>
      <w:pStyle w:val="Header"/>
      <w:rPr>
        <w:sz w:val="20"/>
        <w:szCs w:val="20"/>
      </w:rPr>
    </w:pPr>
    <w:r>
      <w:rPr>
        <w:sz w:val="20"/>
        <w:szCs w:val="20"/>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89DC94"/>
    <w:multiLevelType w:val="hybridMultilevel"/>
    <w:tmpl w:val="5FFD37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36C8D"/>
    <w:multiLevelType w:val="hybridMultilevel"/>
    <w:tmpl w:val="5FB2B1B8"/>
    <w:lvl w:ilvl="0" w:tplc="F5F07B24">
      <w:start w:val="1"/>
      <w:numFmt w:val="bullet"/>
      <w:lvlText w:val="•"/>
      <w:lvlJc w:val="left"/>
      <w:pPr>
        <w:ind w:left="720" w:hanging="360"/>
      </w:pPr>
      <w:rPr>
        <w:rFonts w:ascii="Arial" w:hAnsi="Aria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E554E7"/>
    <w:multiLevelType w:val="hybridMultilevel"/>
    <w:tmpl w:val="5F9520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D617CB"/>
    <w:multiLevelType w:val="hybridMultilevel"/>
    <w:tmpl w:val="0A0CB442"/>
    <w:lvl w:ilvl="0" w:tplc="F5F07B24">
      <w:start w:val="1"/>
      <w:numFmt w:val="bullet"/>
      <w:lvlText w:val="•"/>
      <w:lvlJc w:val="left"/>
      <w:pPr>
        <w:ind w:left="720" w:hanging="360"/>
      </w:pPr>
      <w:rPr>
        <w:rFonts w:ascii="Arial" w:hAnsi="Arial" w:cs="Times New Roman" w:hint="default"/>
        <w:sz w:val="3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63F99"/>
    <w:multiLevelType w:val="hybridMultilevel"/>
    <w:tmpl w:val="473E9B68"/>
    <w:lvl w:ilvl="0" w:tplc="F5F07B24">
      <w:start w:val="1"/>
      <w:numFmt w:val="bullet"/>
      <w:lvlText w:val="•"/>
      <w:lvlJc w:val="left"/>
      <w:pPr>
        <w:ind w:left="720" w:hanging="360"/>
      </w:pPr>
      <w:rPr>
        <w:rFonts w:ascii="Arial" w:hAnsi="Arial" w:cs="Times New Roman"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663DF6"/>
    <w:multiLevelType w:val="hybridMultilevel"/>
    <w:tmpl w:val="9A263F58"/>
    <w:lvl w:ilvl="0" w:tplc="B142DDD6">
      <w:start w:val="1"/>
      <w:numFmt w:val="bullet"/>
      <w:lvlText w:val=""/>
      <w:lvlJc w:val="left"/>
      <w:pPr>
        <w:ind w:left="1062" w:hanging="360"/>
      </w:pPr>
      <w:rPr>
        <w:rFonts w:ascii="Wingdings" w:hAnsi="Wingdings" w:hint="default"/>
        <w:sz w:val="24"/>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6" w15:restartNumberingAfterBreak="0">
    <w:nsid w:val="1A67116E"/>
    <w:multiLevelType w:val="hybridMultilevel"/>
    <w:tmpl w:val="998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3514"/>
    <w:multiLevelType w:val="hybridMultilevel"/>
    <w:tmpl w:val="E3D887BC"/>
    <w:lvl w:ilvl="0" w:tplc="F5F07B24">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32A"/>
    <w:multiLevelType w:val="hybridMultilevel"/>
    <w:tmpl w:val="410AA992"/>
    <w:lvl w:ilvl="0" w:tplc="F5F07B24">
      <w:start w:val="1"/>
      <w:numFmt w:val="bullet"/>
      <w:lvlText w:val="•"/>
      <w:lvlJc w:val="left"/>
      <w:pPr>
        <w:ind w:left="720" w:hanging="360"/>
      </w:pPr>
      <w:rPr>
        <w:rFonts w:ascii="Arial" w:hAnsi="Arial" w:cs="Times New Roman"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737136"/>
    <w:multiLevelType w:val="hybridMultilevel"/>
    <w:tmpl w:val="DD8A8306"/>
    <w:lvl w:ilvl="0" w:tplc="F5F07B24">
      <w:start w:val="1"/>
      <w:numFmt w:val="bullet"/>
      <w:lvlText w:val="•"/>
      <w:lvlJc w:val="left"/>
      <w:pPr>
        <w:ind w:left="720" w:hanging="360"/>
      </w:pPr>
      <w:rPr>
        <w:rFonts w:ascii="Arial" w:hAnsi="Arial" w:cs="Times New Roman" w:hint="default"/>
        <w:sz w:val="32"/>
      </w:rPr>
    </w:lvl>
    <w:lvl w:ilvl="1" w:tplc="F5F07B24">
      <w:start w:val="1"/>
      <w:numFmt w:val="bullet"/>
      <w:lvlText w:val="•"/>
      <w:lvlJc w:val="left"/>
      <w:pPr>
        <w:ind w:left="1440" w:hanging="360"/>
      </w:pPr>
      <w:rPr>
        <w:rFonts w:ascii="Arial" w:hAnsi="Arial" w:cs="Times New Roman"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F94F56"/>
    <w:multiLevelType w:val="hybridMultilevel"/>
    <w:tmpl w:val="D688D466"/>
    <w:lvl w:ilvl="0" w:tplc="ADF8A44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91426"/>
    <w:multiLevelType w:val="hybridMultilevel"/>
    <w:tmpl w:val="B420A2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D1A78"/>
    <w:multiLevelType w:val="hybridMultilevel"/>
    <w:tmpl w:val="4CA4A5EA"/>
    <w:lvl w:ilvl="0" w:tplc="F5F07B24">
      <w:start w:val="1"/>
      <w:numFmt w:val="bullet"/>
      <w:lvlText w:val="•"/>
      <w:lvlJc w:val="left"/>
      <w:pPr>
        <w:ind w:left="720" w:hanging="360"/>
      </w:pPr>
      <w:rPr>
        <w:rFonts w:ascii="Arial" w:hAnsi="Arial" w:cs="Times New Roman"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0B3ED1"/>
    <w:multiLevelType w:val="hybridMultilevel"/>
    <w:tmpl w:val="AD71A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245332"/>
    <w:multiLevelType w:val="hybridMultilevel"/>
    <w:tmpl w:val="FEBC22EA"/>
    <w:lvl w:ilvl="0" w:tplc="C2688D4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B6A73"/>
    <w:multiLevelType w:val="hybridMultilevel"/>
    <w:tmpl w:val="F2CC2EEA"/>
    <w:lvl w:ilvl="0" w:tplc="F5F07B24">
      <w:start w:val="1"/>
      <w:numFmt w:val="bullet"/>
      <w:lvlText w:val="•"/>
      <w:lvlJc w:val="left"/>
      <w:pPr>
        <w:ind w:left="720" w:hanging="360"/>
      </w:pPr>
      <w:rPr>
        <w:rFonts w:ascii="Arial" w:hAnsi="Arial" w:cs="Times New Roman" w:hint="default"/>
        <w:sz w:val="3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A01F43"/>
    <w:multiLevelType w:val="hybridMultilevel"/>
    <w:tmpl w:val="237E0376"/>
    <w:lvl w:ilvl="0" w:tplc="F5F07B24">
      <w:start w:val="1"/>
      <w:numFmt w:val="bullet"/>
      <w:lvlText w:val="•"/>
      <w:lvlJc w:val="left"/>
      <w:pPr>
        <w:ind w:left="774" w:hanging="360"/>
      </w:pPr>
      <w:rPr>
        <w:rFonts w:ascii="Arial" w:hAnsi="Arial" w:hint="default"/>
        <w:sz w:val="32"/>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59C2D7E"/>
    <w:multiLevelType w:val="hybridMultilevel"/>
    <w:tmpl w:val="B434D0D6"/>
    <w:lvl w:ilvl="0" w:tplc="F5F07B24">
      <w:start w:val="1"/>
      <w:numFmt w:val="bullet"/>
      <w:lvlText w:val="•"/>
      <w:lvlJc w:val="left"/>
      <w:pPr>
        <w:ind w:left="720" w:hanging="360"/>
      </w:pPr>
      <w:rPr>
        <w:rFonts w:ascii="Arial" w:hAnsi="Arial" w:cs="Times New Roman" w:hint="default"/>
        <w:sz w:val="32"/>
      </w:rPr>
    </w:lvl>
    <w:lvl w:ilvl="1" w:tplc="B142DDD6">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DE1E34"/>
    <w:multiLevelType w:val="hybridMultilevel"/>
    <w:tmpl w:val="F1B8D97E"/>
    <w:lvl w:ilvl="0" w:tplc="F5F07B24">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85EAE"/>
    <w:multiLevelType w:val="hybridMultilevel"/>
    <w:tmpl w:val="239E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72F661"/>
    <w:multiLevelType w:val="hybridMultilevel"/>
    <w:tmpl w:val="7B255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7AD2F0D"/>
    <w:multiLevelType w:val="hybridMultilevel"/>
    <w:tmpl w:val="AD541B1C"/>
    <w:lvl w:ilvl="0" w:tplc="B142DDD6">
      <w:start w:val="1"/>
      <w:numFmt w:val="bullet"/>
      <w:lvlText w:val=""/>
      <w:lvlJc w:val="left"/>
      <w:pPr>
        <w:ind w:left="720" w:hanging="360"/>
      </w:pPr>
      <w:rPr>
        <w:rFonts w:ascii="Wingdings" w:hAnsi="Wingdings" w:hint="default"/>
        <w:sz w:val="24"/>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356E08"/>
    <w:multiLevelType w:val="hybridMultilevel"/>
    <w:tmpl w:val="F6408FA8"/>
    <w:lvl w:ilvl="0" w:tplc="F5F07B24">
      <w:start w:val="1"/>
      <w:numFmt w:val="bullet"/>
      <w:lvlText w:val="•"/>
      <w:lvlJc w:val="left"/>
      <w:pPr>
        <w:ind w:left="720" w:hanging="360"/>
      </w:pPr>
      <w:rPr>
        <w:rFonts w:ascii="Arial" w:hAnsi="Arial" w:cs="Times New Roman" w:hint="default"/>
        <w:sz w:val="3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2665B4"/>
    <w:multiLevelType w:val="hybridMultilevel"/>
    <w:tmpl w:val="CCE03210"/>
    <w:lvl w:ilvl="0" w:tplc="F5F07B24">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E38ED"/>
    <w:multiLevelType w:val="hybridMultilevel"/>
    <w:tmpl w:val="2DD6E252"/>
    <w:lvl w:ilvl="0" w:tplc="F5F07B24">
      <w:start w:val="1"/>
      <w:numFmt w:val="bullet"/>
      <w:lvlText w:val="•"/>
      <w:lvlJc w:val="left"/>
      <w:pPr>
        <w:ind w:left="720" w:hanging="360"/>
      </w:pPr>
      <w:rPr>
        <w:rFonts w:ascii="Arial" w:hAnsi="Arial" w:cs="Times New Roman"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E95CF0"/>
    <w:multiLevelType w:val="hybridMultilevel"/>
    <w:tmpl w:val="5DDE2D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B67645"/>
    <w:multiLevelType w:val="hybridMultilevel"/>
    <w:tmpl w:val="F4E22FFC"/>
    <w:lvl w:ilvl="0" w:tplc="F5F07B24">
      <w:start w:val="1"/>
      <w:numFmt w:val="bullet"/>
      <w:lvlText w:val="•"/>
      <w:lvlJc w:val="left"/>
      <w:pPr>
        <w:ind w:left="720" w:hanging="360"/>
      </w:pPr>
      <w:rPr>
        <w:rFonts w:ascii="Arial" w:hAnsi="Arial" w:cs="Times New Roman"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007D97"/>
    <w:multiLevelType w:val="hybridMultilevel"/>
    <w:tmpl w:val="A3884662"/>
    <w:lvl w:ilvl="0" w:tplc="F5F07B24">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03C19"/>
    <w:multiLevelType w:val="hybridMultilevel"/>
    <w:tmpl w:val="7DCC7F8C"/>
    <w:lvl w:ilvl="0" w:tplc="B142DDD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21"/>
  </w:num>
  <w:num w:numId="5">
    <w:abstractNumId w:val="8"/>
  </w:num>
  <w:num w:numId="6">
    <w:abstractNumId w:val="12"/>
  </w:num>
  <w:num w:numId="7">
    <w:abstractNumId w:val="4"/>
  </w:num>
  <w:num w:numId="8">
    <w:abstractNumId w:val="24"/>
  </w:num>
  <w:num w:numId="9">
    <w:abstractNumId w:val="1"/>
  </w:num>
  <w:num w:numId="10">
    <w:abstractNumId w:val="1"/>
  </w:num>
  <w:num w:numId="11">
    <w:abstractNumId w:val="4"/>
  </w:num>
  <w:num w:numId="12">
    <w:abstractNumId w:val="18"/>
  </w:num>
  <w:num w:numId="13">
    <w:abstractNumId w:val="7"/>
  </w:num>
  <w:num w:numId="14">
    <w:abstractNumId w:val="23"/>
  </w:num>
  <w:num w:numId="15">
    <w:abstractNumId w:val="13"/>
  </w:num>
  <w:num w:numId="16">
    <w:abstractNumId w:val="10"/>
  </w:num>
  <w:num w:numId="17">
    <w:abstractNumId w:val="16"/>
  </w:num>
  <w:num w:numId="18">
    <w:abstractNumId w:val="22"/>
  </w:num>
  <w:num w:numId="19">
    <w:abstractNumId w:val="3"/>
  </w:num>
  <w:num w:numId="20">
    <w:abstractNumId w:val="26"/>
  </w:num>
  <w:num w:numId="21">
    <w:abstractNumId w:val="27"/>
  </w:num>
  <w:num w:numId="22">
    <w:abstractNumId w:val="20"/>
  </w:num>
  <w:num w:numId="23">
    <w:abstractNumId w:val="17"/>
  </w:num>
  <w:num w:numId="24">
    <w:abstractNumId w:val="5"/>
  </w:num>
  <w:num w:numId="25">
    <w:abstractNumId w:val="28"/>
  </w:num>
  <w:num w:numId="26">
    <w:abstractNumId w:val="0"/>
  </w:num>
  <w:num w:numId="27">
    <w:abstractNumId w:val="25"/>
  </w:num>
  <w:num w:numId="28">
    <w:abstractNumId w:val="2"/>
  </w:num>
  <w:num w:numId="29">
    <w:abstractNumId w:val="6"/>
  </w:num>
  <w:num w:numId="30">
    <w:abstractNumId w:val="19"/>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B4"/>
    <w:rsid w:val="00005D9E"/>
    <w:rsid w:val="00011402"/>
    <w:rsid w:val="000179AB"/>
    <w:rsid w:val="0002225A"/>
    <w:rsid w:val="0003620C"/>
    <w:rsid w:val="00037262"/>
    <w:rsid w:val="00053FF7"/>
    <w:rsid w:val="00063A3B"/>
    <w:rsid w:val="00066435"/>
    <w:rsid w:val="000773E7"/>
    <w:rsid w:val="000805A1"/>
    <w:rsid w:val="00084604"/>
    <w:rsid w:val="000874BA"/>
    <w:rsid w:val="00090CCE"/>
    <w:rsid w:val="000965CA"/>
    <w:rsid w:val="000A1B6C"/>
    <w:rsid w:val="000A4525"/>
    <w:rsid w:val="000A6B7F"/>
    <w:rsid w:val="000A7A04"/>
    <w:rsid w:val="000A7D57"/>
    <w:rsid w:val="000B1632"/>
    <w:rsid w:val="000B37C7"/>
    <w:rsid w:val="000D25EC"/>
    <w:rsid w:val="000D3693"/>
    <w:rsid w:val="000E3FB2"/>
    <w:rsid w:val="000E5CBE"/>
    <w:rsid w:val="000E7A23"/>
    <w:rsid w:val="000F527C"/>
    <w:rsid w:val="000F6377"/>
    <w:rsid w:val="000F76EA"/>
    <w:rsid w:val="00103E12"/>
    <w:rsid w:val="0010486E"/>
    <w:rsid w:val="00104D06"/>
    <w:rsid w:val="00107CE4"/>
    <w:rsid w:val="001102A1"/>
    <w:rsid w:val="001200B0"/>
    <w:rsid w:val="001242C5"/>
    <w:rsid w:val="00125677"/>
    <w:rsid w:val="0012728C"/>
    <w:rsid w:val="00134503"/>
    <w:rsid w:val="00137546"/>
    <w:rsid w:val="00142165"/>
    <w:rsid w:val="00142DEE"/>
    <w:rsid w:val="001440B5"/>
    <w:rsid w:val="00146A76"/>
    <w:rsid w:val="00146AE2"/>
    <w:rsid w:val="001509B0"/>
    <w:rsid w:val="0015233B"/>
    <w:rsid w:val="001542AB"/>
    <w:rsid w:val="00163296"/>
    <w:rsid w:val="00164D61"/>
    <w:rsid w:val="0016767D"/>
    <w:rsid w:val="00170664"/>
    <w:rsid w:val="00171F2B"/>
    <w:rsid w:val="0017307D"/>
    <w:rsid w:val="00174DAB"/>
    <w:rsid w:val="00175766"/>
    <w:rsid w:val="00176F62"/>
    <w:rsid w:val="00180630"/>
    <w:rsid w:val="0018529A"/>
    <w:rsid w:val="00187BAE"/>
    <w:rsid w:val="001930E1"/>
    <w:rsid w:val="00193A02"/>
    <w:rsid w:val="001A20ED"/>
    <w:rsid w:val="001A35AA"/>
    <w:rsid w:val="001B2650"/>
    <w:rsid w:val="001B4F1D"/>
    <w:rsid w:val="001B70D6"/>
    <w:rsid w:val="001C00C8"/>
    <w:rsid w:val="001C2DC9"/>
    <w:rsid w:val="001C5456"/>
    <w:rsid w:val="001D46B1"/>
    <w:rsid w:val="001D7BAA"/>
    <w:rsid w:val="001E0182"/>
    <w:rsid w:val="001E4B17"/>
    <w:rsid w:val="001F15AC"/>
    <w:rsid w:val="001F25BC"/>
    <w:rsid w:val="001F4D66"/>
    <w:rsid w:val="001F5860"/>
    <w:rsid w:val="001F7DCD"/>
    <w:rsid w:val="00200B3F"/>
    <w:rsid w:val="002042D6"/>
    <w:rsid w:val="00207B36"/>
    <w:rsid w:val="0021170E"/>
    <w:rsid w:val="00213696"/>
    <w:rsid w:val="00220A3B"/>
    <w:rsid w:val="00221414"/>
    <w:rsid w:val="00222990"/>
    <w:rsid w:val="00222C60"/>
    <w:rsid w:val="00225B75"/>
    <w:rsid w:val="00227465"/>
    <w:rsid w:val="00230594"/>
    <w:rsid w:val="00232293"/>
    <w:rsid w:val="00232B8B"/>
    <w:rsid w:val="0023318F"/>
    <w:rsid w:val="0023400E"/>
    <w:rsid w:val="00241C14"/>
    <w:rsid w:val="00247A1A"/>
    <w:rsid w:val="002512BF"/>
    <w:rsid w:val="00251433"/>
    <w:rsid w:val="0025780F"/>
    <w:rsid w:val="00263310"/>
    <w:rsid w:val="00264D74"/>
    <w:rsid w:val="00266F6B"/>
    <w:rsid w:val="00275CDD"/>
    <w:rsid w:val="002A16B8"/>
    <w:rsid w:val="002A3D85"/>
    <w:rsid w:val="002A6F2C"/>
    <w:rsid w:val="002B0B3B"/>
    <w:rsid w:val="002C12E8"/>
    <w:rsid w:val="002C1D31"/>
    <w:rsid w:val="002C48D6"/>
    <w:rsid w:val="002D1B09"/>
    <w:rsid w:val="002E1358"/>
    <w:rsid w:val="002E409B"/>
    <w:rsid w:val="002F0C10"/>
    <w:rsid w:val="002F55C8"/>
    <w:rsid w:val="00301EBA"/>
    <w:rsid w:val="003045BA"/>
    <w:rsid w:val="003074F5"/>
    <w:rsid w:val="00311F04"/>
    <w:rsid w:val="00314D00"/>
    <w:rsid w:val="00314ECE"/>
    <w:rsid w:val="0031718B"/>
    <w:rsid w:val="003206FB"/>
    <w:rsid w:val="00320807"/>
    <w:rsid w:val="00320D02"/>
    <w:rsid w:val="00320F5B"/>
    <w:rsid w:val="00321631"/>
    <w:rsid w:val="0032284F"/>
    <w:rsid w:val="00324720"/>
    <w:rsid w:val="003307E3"/>
    <w:rsid w:val="00343C10"/>
    <w:rsid w:val="003630B1"/>
    <w:rsid w:val="00364821"/>
    <w:rsid w:val="00373AE0"/>
    <w:rsid w:val="00376A69"/>
    <w:rsid w:val="00376D68"/>
    <w:rsid w:val="00381B5C"/>
    <w:rsid w:val="0038345E"/>
    <w:rsid w:val="00384702"/>
    <w:rsid w:val="0038476E"/>
    <w:rsid w:val="00384E67"/>
    <w:rsid w:val="00385D04"/>
    <w:rsid w:val="00387157"/>
    <w:rsid w:val="00387B93"/>
    <w:rsid w:val="00387F14"/>
    <w:rsid w:val="00390A9E"/>
    <w:rsid w:val="00395524"/>
    <w:rsid w:val="00396C6A"/>
    <w:rsid w:val="0039712A"/>
    <w:rsid w:val="003A0D4A"/>
    <w:rsid w:val="003A2A9B"/>
    <w:rsid w:val="003A61F6"/>
    <w:rsid w:val="003B4D9C"/>
    <w:rsid w:val="003B5928"/>
    <w:rsid w:val="003B62A1"/>
    <w:rsid w:val="003B639B"/>
    <w:rsid w:val="003B6E40"/>
    <w:rsid w:val="003C04A2"/>
    <w:rsid w:val="003C2CDC"/>
    <w:rsid w:val="003C5BFF"/>
    <w:rsid w:val="003D0190"/>
    <w:rsid w:val="003D2E11"/>
    <w:rsid w:val="003D66DC"/>
    <w:rsid w:val="003E406F"/>
    <w:rsid w:val="003E7086"/>
    <w:rsid w:val="003E7B0F"/>
    <w:rsid w:val="003F4796"/>
    <w:rsid w:val="003F6468"/>
    <w:rsid w:val="003F75D2"/>
    <w:rsid w:val="00400825"/>
    <w:rsid w:val="00407AAF"/>
    <w:rsid w:val="00413DDA"/>
    <w:rsid w:val="00416FCF"/>
    <w:rsid w:val="004223E4"/>
    <w:rsid w:val="00424A0B"/>
    <w:rsid w:val="0042556D"/>
    <w:rsid w:val="00432443"/>
    <w:rsid w:val="00435055"/>
    <w:rsid w:val="004410F0"/>
    <w:rsid w:val="00446506"/>
    <w:rsid w:val="0045139F"/>
    <w:rsid w:val="0045516A"/>
    <w:rsid w:val="00463653"/>
    <w:rsid w:val="00463CFB"/>
    <w:rsid w:val="00465A54"/>
    <w:rsid w:val="0046679F"/>
    <w:rsid w:val="00475063"/>
    <w:rsid w:val="00477CDD"/>
    <w:rsid w:val="00485799"/>
    <w:rsid w:val="00497F9E"/>
    <w:rsid w:val="004A340B"/>
    <w:rsid w:val="004B4068"/>
    <w:rsid w:val="004B71AB"/>
    <w:rsid w:val="004C3ABA"/>
    <w:rsid w:val="004C3D3D"/>
    <w:rsid w:val="004C6FAE"/>
    <w:rsid w:val="004C776B"/>
    <w:rsid w:val="004D1012"/>
    <w:rsid w:val="004D3D65"/>
    <w:rsid w:val="004D51C3"/>
    <w:rsid w:val="004D5A92"/>
    <w:rsid w:val="004E3CBA"/>
    <w:rsid w:val="004F174D"/>
    <w:rsid w:val="004F2D91"/>
    <w:rsid w:val="004F6ED0"/>
    <w:rsid w:val="004F7998"/>
    <w:rsid w:val="00501577"/>
    <w:rsid w:val="00503507"/>
    <w:rsid w:val="00503ABB"/>
    <w:rsid w:val="005049EE"/>
    <w:rsid w:val="0050614C"/>
    <w:rsid w:val="005139A0"/>
    <w:rsid w:val="00526760"/>
    <w:rsid w:val="00532FD1"/>
    <w:rsid w:val="00534CDF"/>
    <w:rsid w:val="0053544B"/>
    <w:rsid w:val="00536412"/>
    <w:rsid w:val="00540740"/>
    <w:rsid w:val="005437AD"/>
    <w:rsid w:val="00543952"/>
    <w:rsid w:val="00546F36"/>
    <w:rsid w:val="005509B8"/>
    <w:rsid w:val="00551196"/>
    <w:rsid w:val="00551879"/>
    <w:rsid w:val="00554D33"/>
    <w:rsid w:val="00567A4E"/>
    <w:rsid w:val="00574C96"/>
    <w:rsid w:val="00574CA6"/>
    <w:rsid w:val="00577E49"/>
    <w:rsid w:val="005807C3"/>
    <w:rsid w:val="0058747F"/>
    <w:rsid w:val="00592659"/>
    <w:rsid w:val="00597A24"/>
    <w:rsid w:val="00597A7D"/>
    <w:rsid w:val="005A70AF"/>
    <w:rsid w:val="005B4E40"/>
    <w:rsid w:val="005B7F9A"/>
    <w:rsid w:val="005C1614"/>
    <w:rsid w:val="005C2DF4"/>
    <w:rsid w:val="005C41DD"/>
    <w:rsid w:val="005C5F6B"/>
    <w:rsid w:val="005C6D16"/>
    <w:rsid w:val="005E3C0D"/>
    <w:rsid w:val="005E566B"/>
    <w:rsid w:val="0060189B"/>
    <w:rsid w:val="00602050"/>
    <w:rsid w:val="006223D1"/>
    <w:rsid w:val="006313FE"/>
    <w:rsid w:val="00634BEE"/>
    <w:rsid w:val="006359FF"/>
    <w:rsid w:val="00635B3A"/>
    <w:rsid w:val="0065652F"/>
    <w:rsid w:val="0065784A"/>
    <w:rsid w:val="00667B1C"/>
    <w:rsid w:val="0067141B"/>
    <w:rsid w:val="00672020"/>
    <w:rsid w:val="00672A48"/>
    <w:rsid w:val="006770A5"/>
    <w:rsid w:val="00681BDE"/>
    <w:rsid w:val="00681D70"/>
    <w:rsid w:val="00683193"/>
    <w:rsid w:val="00687957"/>
    <w:rsid w:val="00687B40"/>
    <w:rsid w:val="006919CF"/>
    <w:rsid w:val="0069334E"/>
    <w:rsid w:val="00694510"/>
    <w:rsid w:val="006A7758"/>
    <w:rsid w:val="006B1DC5"/>
    <w:rsid w:val="006B2843"/>
    <w:rsid w:val="006B4D8B"/>
    <w:rsid w:val="006B5899"/>
    <w:rsid w:val="006C00B2"/>
    <w:rsid w:val="006C032D"/>
    <w:rsid w:val="006C1994"/>
    <w:rsid w:val="006C686D"/>
    <w:rsid w:val="006D0031"/>
    <w:rsid w:val="006D212D"/>
    <w:rsid w:val="006D7B27"/>
    <w:rsid w:val="006E06FD"/>
    <w:rsid w:val="006E0C4E"/>
    <w:rsid w:val="006E1275"/>
    <w:rsid w:val="006E49A8"/>
    <w:rsid w:val="006E5496"/>
    <w:rsid w:val="006E5B7E"/>
    <w:rsid w:val="006E6CA8"/>
    <w:rsid w:val="006F07D8"/>
    <w:rsid w:val="006F15EB"/>
    <w:rsid w:val="006F52C9"/>
    <w:rsid w:val="006F5FBE"/>
    <w:rsid w:val="0070159B"/>
    <w:rsid w:val="00704290"/>
    <w:rsid w:val="00705ED6"/>
    <w:rsid w:val="007121D4"/>
    <w:rsid w:val="00713E5E"/>
    <w:rsid w:val="00717D3E"/>
    <w:rsid w:val="007211EA"/>
    <w:rsid w:val="00721921"/>
    <w:rsid w:val="00723236"/>
    <w:rsid w:val="00724BD3"/>
    <w:rsid w:val="00731BB1"/>
    <w:rsid w:val="00733A1E"/>
    <w:rsid w:val="00733D7A"/>
    <w:rsid w:val="00734E16"/>
    <w:rsid w:val="0074042A"/>
    <w:rsid w:val="00746678"/>
    <w:rsid w:val="00746DC0"/>
    <w:rsid w:val="00751A27"/>
    <w:rsid w:val="00752093"/>
    <w:rsid w:val="007555FA"/>
    <w:rsid w:val="00755977"/>
    <w:rsid w:val="00756495"/>
    <w:rsid w:val="00757A24"/>
    <w:rsid w:val="00757EF9"/>
    <w:rsid w:val="00760043"/>
    <w:rsid w:val="00760E80"/>
    <w:rsid w:val="007702CB"/>
    <w:rsid w:val="00775272"/>
    <w:rsid w:val="00782805"/>
    <w:rsid w:val="00784DE9"/>
    <w:rsid w:val="00786D2C"/>
    <w:rsid w:val="007A4684"/>
    <w:rsid w:val="007B7B68"/>
    <w:rsid w:val="007C1F69"/>
    <w:rsid w:val="007C3119"/>
    <w:rsid w:val="007C6672"/>
    <w:rsid w:val="007D6496"/>
    <w:rsid w:val="007E120F"/>
    <w:rsid w:val="007E5B08"/>
    <w:rsid w:val="007E6490"/>
    <w:rsid w:val="007F3B21"/>
    <w:rsid w:val="00810031"/>
    <w:rsid w:val="00810EB8"/>
    <w:rsid w:val="00813F4E"/>
    <w:rsid w:val="00821ACF"/>
    <w:rsid w:val="00822EEC"/>
    <w:rsid w:val="00824F56"/>
    <w:rsid w:val="00827376"/>
    <w:rsid w:val="00830734"/>
    <w:rsid w:val="00830B83"/>
    <w:rsid w:val="00836B2B"/>
    <w:rsid w:val="008427C9"/>
    <w:rsid w:val="00842FC6"/>
    <w:rsid w:val="00844ED8"/>
    <w:rsid w:val="00852880"/>
    <w:rsid w:val="00853748"/>
    <w:rsid w:val="0085540A"/>
    <w:rsid w:val="00856DDC"/>
    <w:rsid w:val="00857D16"/>
    <w:rsid w:val="0086248C"/>
    <w:rsid w:val="008625C4"/>
    <w:rsid w:val="00864AA1"/>
    <w:rsid w:val="00874124"/>
    <w:rsid w:val="00890145"/>
    <w:rsid w:val="008946CD"/>
    <w:rsid w:val="00894733"/>
    <w:rsid w:val="0089719A"/>
    <w:rsid w:val="00897EE7"/>
    <w:rsid w:val="008A2179"/>
    <w:rsid w:val="008B33AD"/>
    <w:rsid w:val="008B340B"/>
    <w:rsid w:val="008B501D"/>
    <w:rsid w:val="008B7DE0"/>
    <w:rsid w:val="008C40D8"/>
    <w:rsid w:val="008D0B1C"/>
    <w:rsid w:val="008D2428"/>
    <w:rsid w:val="008D6525"/>
    <w:rsid w:val="008E55C3"/>
    <w:rsid w:val="008E6C00"/>
    <w:rsid w:val="008F10A7"/>
    <w:rsid w:val="008F4BC8"/>
    <w:rsid w:val="008F4C04"/>
    <w:rsid w:val="008F7179"/>
    <w:rsid w:val="00900A1E"/>
    <w:rsid w:val="00905088"/>
    <w:rsid w:val="00907C5D"/>
    <w:rsid w:val="00912834"/>
    <w:rsid w:val="00920D79"/>
    <w:rsid w:val="00922525"/>
    <w:rsid w:val="0093470A"/>
    <w:rsid w:val="00936E83"/>
    <w:rsid w:val="00947C30"/>
    <w:rsid w:val="009510F7"/>
    <w:rsid w:val="00953140"/>
    <w:rsid w:val="00953C4E"/>
    <w:rsid w:val="00956EFD"/>
    <w:rsid w:val="00957884"/>
    <w:rsid w:val="009612E2"/>
    <w:rsid w:val="00963752"/>
    <w:rsid w:val="00964728"/>
    <w:rsid w:val="00967D62"/>
    <w:rsid w:val="009703EB"/>
    <w:rsid w:val="00982A99"/>
    <w:rsid w:val="009832B8"/>
    <w:rsid w:val="00985D50"/>
    <w:rsid w:val="009861CA"/>
    <w:rsid w:val="00986F19"/>
    <w:rsid w:val="0098774D"/>
    <w:rsid w:val="00997F79"/>
    <w:rsid w:val="009A0612"/>
    <w:rsid w:val="009B05C0"/>
    <w:rsid w:val="009B29B5"/>
    <w:rsid w:val="009B3E86"/>
    <w:rsid w:val="009B7AFD"/>
    <w:rsid w:val="009C0E71"/>
    <w:rsid w:val="009C2EC2"/>
    <w:rsid w:val="009C6C5E"/>
    <w:rsid w:val="009E0692"/>
    <w:rsid w:val="009E14B2"/>
    <w:rsid w:val="009E38A9"/>
    <w:rsid w:val="009E5CE7"/>
    <w:rsid w:val="009F280F"/>
    <w:rsid w:val="009F2BAE"/>
    <w:rsid w:val="009F414D"/>
    <w:rsid w:val="009F52A4"/>
    <w:rsid w:val="009F70B3"/>
    <w:rsid w:val="00A00CDA"/>
    <w:rsid w:val="00A021BC"/>
    <w:rsid w:val="00A0340A"/>
    <w:rsid w:val="00A06BBC"/>
    <w:rsid w:val="00A1098E"/>
    <w:rsid w:val="00A12B69"/>
    <w:rsid w:val="00A17EEE"/>
    <w:rsid w:val="00A247F6"/>
    <w:rsid w:val="00A24C1D"/>
    <w:rsid w:val="00A302D3"/>
    <w:rsid w:val="00A3140C"/>
    <w:rsid w:val="00A3179A"/>
    <w:rsid w:val="00A3663C"/>
    <w:rsid w:val="00A366B4"/>
    <w:rsid w:val="00A42DDF"/>
    <w:rsid w:val="00A558AB"/>
    <w:rsid w:val="00A6145C"/>
    <w:rsid w:val="00A61ACF"/>
    <w:rsid w:val="00A622E6"/>
    <w:rsid w:val="00A671E6"/>
    <w:rsid w:val="00A67239"/>
    <w:rsid w:val="00A6749B"/>
    <w:rsid w:val="00A729B0"/>
    <w:rsid w:val="00A76D9F"/>
    <w:rsid w:val="00A84B88"/>
    <w:rsid w:val="00A962EA"/>
    <w:rsid w:val="00AA1D15"/>
    <w:rsid w:val="00AA6F28"/>
    <w:rsid w:val="00AB0694"/>
    <w:rsid w:val="00AB328E"/>
    <w:rsid w:val="00AC12EC"/>
    <w:rsid w:val="00AC1AC4"/>
    <w:rsid w:val="00AC76D6"/>
    <w:rsid w:val="00AD01F7"/>
    <w:rsid w:val="00AD29B5"/>
    <w:rsid w:val="00AD51FE"/>
    <w:rsid w:val="00AE7D95"/>
    <w:rsid w:val="00AF3689"/>
    <w:rsid w:val="00AF6EAD"/>
    <w:rsid w:val="00AF7B86"/>
    <w:rsid w:val="00B00511"/>
    <w:rsid w:val="00B01BFB"/>
    <w:rsid w:val="00B02E5B"/>
    <w:rsid w:val="00B1122D"/>
    <w:rsid w:val="00B14B2A"/>
    <w:rsid w:val="00B21C74"/>
    <w:rsid w:val="00B244AA"/>
    <w:rsid w:val="00B24A80"/>
    <w:rsid w:val="00B25235"/>
    <w:rsid w:val="00B370A6"/>
    <w:rsid w:val="00B428B0"/>
    <w:rsid w:val="00B573DF"/>
    <w:rsid w:val="00B64BAC"/>
    <w:rsid w:val="00B6513B"/>
    <w:rsid w:val="00B6780C"/>
    <w:rsid w:val="00B67AC5"/>
    <w:rsid w:val="00B71193"/>
    <w:rsid w:val="00B81532"/>
    <w:rsid w:val="00B8221F"/>
    <w:rsid w:val="00B85E6A"/>
    <w:rsid w:val="00B86637"/>
    <w:rsid w:val="00B9124E"/>
    <w:rsid w:val="00B922B4"/>
    <w:rsid w:val="00B92B44"/>
    <w:rsid w:val="00BA4EED"/>
    <w:rsid w:val="00BA6EFF"/>
    <w:rsid w:val="00BB733C"/>
    <w:rsid w:val="00BB7BB3"/>
    <w:rsid w:val="00BC3414"/>
    <w:rsid w:val="00BD0F0A"/>
    <w:rsid w:val="00BD1735"/>
    <w:rsid w:val="00BD198D"/>
    <w:rsid w:val="00BD24CF"/>
    <w:rsid w:val="00BD2F30"/>
    <w:rsid w:val="00BD68BD"/>
    <w:rsid w:val="00BD7B44"/>
    <w:rsid w:val="00BE0A96"/>
    <w:rsid w:val="00BE30B5"/>
    <w:rsid w:val="00BE5B7F"/>
    <w:rsid w:val="00BF248B"/>
    <w:rsid w:val="00BF41FD"/>
    <w:rsid w:val="00C00633"/>
    <w:rsid w:val="00C00DD0"/>
    <w:rsid w:val="00C06D17"/>
    <w:rsid w:val="00C11999"/>
    <w:rsid w:val="00C22BE7"/>
    <w:rsid w:val="00C277E2"/>
    <w:rsid w:val="00C27EDA"/>
    <w:rsid w:val="00C32ACE"/>
    <w:rsid w:val="00C433AA"/>
    <w:rsid w:val="00C43E17"/>
    <w:rsid w:val="00C53028"/>
    <w:rsid w:val="00C54C96"/>
    <w:rsid w:val="00C65E7C"/>
    <w:rsid w:val="00C66F45"/>
    <w:rsid w:val="00C82E5C"/>
    <w:rsid w:val="00C87808"/>
    <w:rsid w:val="00C9053F"/>
    <w:rsid w:val="00C93434"/>
    <w:rsid w:val="00C94EA1"/>
    <w:rsid w:val="00CA1CC4"/>
    <w:rsid w:val="00CB2C8B"/>
    <w:rsid w:val="00CB788A"/>
    <w:rsid w:val="00CD249D"/>
    <w:rsid w:val="00CD26A5"/>
    <w:rsid w:val="00CD64BF"/>
    <w:rsid w:val="00CD676E"/>
    <w:rsid w:val="00CD6C42"/>
    <w:rsid w:val="00CD7504"/>
    <w:rsid w:val="00CE1E48"/>
    <w:rsid w:val="00CE3621"/>
    <w:rsid w:val="00CF1891"/>
    <w:rsid w:val="00D059E3"/>
    <w:rsid w:val="00D05AF1"/>
    <w:rsid w:val="00D06563"/>
    <w:rsid w:val="00D07BF9"/>
    <w:rsid w:val="00D151FD"/>
    <w:rsid w:val="00D20512"/>
    <w:rsid w:val="00D318E7"/>
    <w:rsid w:val="00D3601D"/>
    <w:rsid w:val="00D40225"/>
    <w:rsid w:val="00D43DAF"/>
    <w:rsid w:val="00D47165"/>
    <w:rsid w:val="00D667BE"/>
    <w:rsid w:val="00D707E4"/>
    <w:rsid w:val="00D7127D"/>
    <w:rsid w:val="00D82569"/>
    <w:rsid w:val="00D85664"/>
    <w:rsid w:val="00D86C52"/>
    <w:rsid w:val="00D93D1E"/>
    <w:rsid w:val="00D95F93"/>
    <w:rsid w:val="00DA569B"/>
    <w:rsid w:val="00DC0A29"/>
    <w:rsid w:val="00DC1750"/>
    <w:rsid w:val="00DD2364"/>
    <w:rsid w:val="00DD7A8E"/>
    <w:rsid w:val="00DD7FE8"/>
    <w:rsid w:val="00DE2E1E"/>
    <w:rsid w:val="00DE7934"/>
    <w:rsid w:val="00DE7D73"/>
    <w:rsid w:val="00DF0105"/>
    <w:rsid w:val="00DF3A3A"/>
    <w:rsid w:val="00DF4C5F"/>
    <w:rsid w:val="00DF760B"/>
    <w:rsid w:val="00E002B5"/>
    <w:rsid w:val="00E022F7"/>
    <w:rsid w:val="00E1178B"/>
    <w:rsid w:val="00E20186"/>
    <w:rsid w:val="00E20C98"/>
    <w:rsid w:val="00E23494"/>
    <w:rsid w:val="00E2786E"/>
    <w:rsid w:val="00E451A2"/>
    <w:rsid w:val="00E4536F"/>
    <w:rsid w:val="00E51284"/>
    <w:rsid w:val="00E611CC"/>
    <w:rsid w:val="00E74C80"/>
    <w:rsid w:val="00E86929"/>
    <w:rsid w:val="00E86A8B"/>
    <w:rsid w:val="00E940AE"/>
    <w:rsid w:val="00EA5A15"/>
    <w:rsid w:val="00EB03B2"/>
    <w:rsid w:val="00EB335C"/>
    <w:rsid w:val="00EB5EED"/>
    <w:rsid w:val="00EC38E1"/>
    <w:rsid w:val="00EC43AD"/>
    <w:rsid w:val="00EC6BBD"/>
    <w:rsid w:val="00ED0946"/>
    <w:rsid w:val="00ED44CB"/>
    <w:rsid w:val="00ED5718"/>
    <w:rsid w:val="00EE061B"/>
    <w:rsid w:val="00EE5793"/>
    <w:rsid w:val="00EF4D45"/>
    <w:rsid w:val="00EF56C9"/>
    <w:rsid w:val="00F0057D"/>
    <w:rsid w:val="00F06B81"/>
    <w:rsid w:val="00F2450B"/>
    <w:rsid w:val="00F25E41"/>
    <w:rsid w:val="00F26515"/>
    <w:rsid w:val="00F27468"/>
    <w:rsid w:val="00F31627"/>
    <w:rsid w:val="00F31EAD"/>
    <w:rsid w:val="00F36B7F"/>
    <w:rsid w:val="00F37EF7"/>
    <w:rsid w:val="00F4118E"/>
    <w:rsid w:val="00F44069"/>
    <w:rsid w:val="00F46B0A"/>
    <w:rsid w:val="00F47B4D"/>
    <w:rsid w:val="00F47DD6"/>
    <w:rsid w:val="00F47FD8"/>
    <w:rsid w:val="00F51C5E"/>
    <w:rsid w:val="00F51CD3"/>
    <w:rsid w:val="00F62FA2"/>
    <w:rsid w:val="00F74F4D"/>
    <w:rsid w:val="00F752D5"/>
    <w:rsid w:val="00F76583"/>
    <w:rsid w:val="00F83F7C"/>
    <w:rsid w:val="00F85258"/>
    <w:rsid w:val="00F853C1"/>
    <w:rsid w:val="00F85A9C"/>
    <w:rsid w:val="00F85E98"/>
    <w:rsid w:val="00FA1732"/>
    <w:rsid w:val="00FA3F3F"/>
    <w:rsid w:val="00FA7369"/>
    <w:rsid w:val="00FA777C"/>
    <w:rsid w:val="00FB2425"/>
    <w:rsid w:val="00FB38B5"/>
    <w:rsid w:val="00FB3DFC"/>
    <w:rsid w:val="00FC0A8A"/>
    <w:rsid w:val="00FC1C53"/>
    <w:rsid w:val="00FD1086"/>
    <w:rsid w:val="00FD137B"/>
    <w:rsid w:val="00FD52B1"/>
    <w:rsid w:val="00FE27F4"/>
    <w:rsid w:val="00FE30FC"/>
    <w:rsid w:val="00FE3D85"/>
    <w:rsid w:val="00FE458D"/>
    <w:rsid w:val="00FE4ECA"/>
    <w:rsid w:val="00FF2509"/>
    <w:rsid w:val="00FF3759"/>
    <w:rsid w:val="00FF79E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269B9"/>
  <w15:docId w15:val="{694C30AA-2362-4B0E-92E3-55CF26FA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B4"/>
    <w:rPr>
      <w:rFonts w:eastAsia="Times New Roman" w:cs="Times New Roman"/>
    </w:rPr>
  </w:style>
  <w:style w:type="paragraph" w:styleId="Heading2">
    <w:name w:val="heading 2"/>
    <w:basedOn w:val="Normal"/>
    <w:next w:val="Normal"/>
    <w:link w:val="Heading2Char"/>
    <w:uiPriority w:val="9"/>
    <w:unhideWhenUsed/>
    <w:qFormat/>
    <w:rsid w:val="00822EEC"/>
    <w:pPr>
      <w:outlineLvl w:val="1"/>
    </w:pPr>
  </w:style>
  <w:style w:type="paragraph" w:styleId="Heading3">
    <w:name w:val="heading 3"/>
    <w:basedOn w:val="Normal"/>
    <w:next w:val="Normal"/>
    <w:link w:val="Heading3Char"/>
    <w:uiPriority w:val="9"/>
    <w:unhideWhenUsed/>
    <w:qFormat/>
    <w:rsid w:val="00822EEC"/>
    <w:pPr>
      <w:shd w:val="clear" w:color="auto" w:fill="DBE5F1" w:themeFill="accent1" w:themeFillTint="33"/>
      <w:tabs>
        <w:tab w:val="left" w:pos="900"/>
      </w:tabs>
      <w:autoSpaceDE w:val="0"/>
      <w:autoSpaceDN w:val="0"/>
      <w:adjustRightInd w:val="0"/>
      <w:spacing w:after="0" w:line="240" w:lineRule="auto"/>
      <w:jc w:val="both"/>
      <w:outlineLvl w:val="2"/>
    </w:pPr>
    <w:rPr>
      <w:rFonts w:ascii="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B4"/>
    <w:pPr>
      <w:ind w:left="720"/>
      <w:contextualSpacing/>
    </w:pPr>
  </w:style>
  <w:style w:type="table" w:styleId="TableGrid">
    <w:name w:val="Table Grid"/>
    <w:basedOn w:val="TableNormal"/>
    <w:uiPriority w:val="39"/>
    <w:rsid w:val="00A366B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93"/>
    <w:rPr>
      <w:rFonts w:eastAsia="Times New Roman" w:cs="Times New Roman"/>
    </w:rPr>
  </w:style>
  <w:style w:type="paragraph" w:styleId="Footer">
    <w:name w:val="footer"/>
    <w:basedOn w:val="Normal"/>
    <w:link w:val="FooterChar"/>
    <w:uiPriority w:val="99"/>
    <w:unhideWhenUsed/>
    <w:rsid w:val="00D9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93"/>
    <w:rPr>
      <w:rFonts w:eastAsia="Times New Roman" w:cs="Times New Roman"/>
    </w:rPr>
  </w:style>
  <w:style w:type="paragraph" w:styleId="BalloonText">
    <w:name w:val="Balloon Text"/>
    <w:basedOn w:val="Normal"/>
    <w:link w:val="BalloonTextChar"/>
    <w:uiPriority w:val="99"/>
    <w:semiHidden/>
    <w:unhideWhenUsed/>
    <w:rsid w:val="00D9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93"/>
    <w:rPr>
      <w:rFonts w:ascii="Tahoma" w:eastAsia="Times New Roman" w:hAnsi="Tahoma" w:cs="Tahoma"/>
      <w:sz w:val="16"/>
      <w:szCs w:val="16"/>
    </w:rPr>
  </w:style>
  <w:style w:type="paragraph" w:customStyle="1" w:styleId="Default">
    <w:name w:val="Default"/>
    <w:rsid w:val="00E2786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6A7758"/>
    <w:rPr>
      <w:color w:val="0000FF"/>
      <w:u w:val="single"/>
    </w:rPr>
  </w:style>
  <w:style w:type="paragraph" w:styleId="NormalWeb">
    <w:name w:val="Normal (Web)"/>
    <w:basedOn w:val="Normal"/>
    <w:uiPriority w:val="99"/>
    <w:unhideWhenUsed/>
    <w:rsid w:val="006A7758"/>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CF1891"/>
    <w:rPr>
      <w:sz w:val="16"/>
      <w:szCs w:val="16"/>
    </w:rPr>
  </w:style>
  <w:style w:type="paragraph" w:styleId="CommentText">
    <w:name w:val="annotation text"/>
    <w:basedOn w:val="Normal"/>
    <w:link w:val="CommentTextChar"/>
    <w:uiPriority w:val="99"/>
    <w:semiHidden/>
    <w:unhideWhenUsed/>
    <w:rsid w:val="00CF1891"/>
    <w:pPr>
      <w:spacing w:line="240" w:lineRule="auto"/>
    </w:pPr>
    <w:rPr>
      <w:sz w:val="20"/>
      <w:szCs w:val="20"/>
    </w:rPr>
  </w:style>
  <w:style w:type="character" w:customStyle="1" w:styleId="CommentTextChar">
    <w:name w:val="Comment Text Char"/>
    <w:basedOn w:val="DefaultParagraphFont"/>
    <w:link w:val="CommentText"/>
    <w:uiPriority w:val="99"/>
    <w:semiHidden/>
    <w:rsid w:val="00CF189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891"/>
    <w:rPr>
      <w:b/>
      <w:bCs/>
    </w:rPr>
  </w:style>
  <w:style w:type="character" w:customStyle="1" w:styleId="CommentSubjectChar">
    <w:name w:val="Comment Subject Char"/>
    <w:basedOn w:val="CommentTextChar"/>
    <w:link w:val="CommentSubject"/>
    <w:uiPriority w:val="99"/>
    <w:semiHidden/>
    <w:rsid w:val="00CF1891"/>
    <w:rPr>
      <w:rFonts w:eastAsia="Times New Roman" w:cs="Times New Roman"/>
      <w:b/>
      <w:bCs/>
      <w:sz w:val="20"/>
      <w:szCs w:val="20"/>
    </w:rPr>
  </w:style>
  <w:style w:type="paragraph" w:customStyle="1" w:styleId="CentralTitle">
    <w:name w:val="Central Title"/>
    <w:basedOn w:val="Normal"/>
    <w:autoRedefine/>
    <w:rsid w:val="00597A7D"/>
    <w:pPr>
      <w:spacing w:after="240"/>
      <w:jc w:val="both"/>
    </w:pPr>
    <w:rPr>
      <w:lang w:val="en-GB"/>
    </w:rPr>
  </w:style>
  <w:style w:type="character" w:customStyle="1" w:styleId="Heading2Char">
    <w:name w:val="Heading 2 Char"/>
    <w:basedOn w:val="DefaultParagraphFont"/>
    <w:link w:val="Heading2"/>
    <w:uiPriority w:val="9"/>
    <w:rsid w:val="00822EEC"/>
    <w:rPr>
      <w:rFonts w:eastAsia="Times New Roman" w:cs="Times New Roman"/>
    </w:rPr>
  </w:style>
  <w:style w:type="character" w:customStyle="1" w:styleId="Heading3Char">
    <w:name w:val="Heading 3 Char"/>
    <w:basedOn w:val="DefaultParagraphFont"/>
    <w:link w:val="Heading3"/>
    <w:uiPriority w:val="9"/>
    <w:rsid w:val="00822EEC"/>
    <w:rPr>
      <w:rFonts w:ascii="Calibri" w:eastAsia="Times New Roman" w:hAnsi="Calibri" w:cs="Calibri"/>
      <w:b/>
      <w:color w:val="000000"/>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24">
      <w:bodyDiv w:val="1"/>
      <w:marLeft w:val="0"/>
      <w:marRight w:val="0"/>
      <w:marTop w:val="0"/>
      <w:marBottom w:val="0"/>
      <w:divBdr>
        <w:top w:val="none" w:sz="0" w:space="0" w:color="auto"/>
        <w:left w:val="none" w:sz="0" w:space="0" w:color="auto"/>
        <w:bottom w:val="none" w:sz="0" w:space="0" w:color="auto"/>
        <w:right w:val="none" w:sz="0" w:space="0" w:color="auto"/>
      </w:divBdr>
    </w:div>
    <w:div w:id="337462962">
      <w:bodyDiv w:val="1"/>
      <w:marLeft w:val="0"/>
      <w:marRight w:val="0"/>
      <w:marTop w:val="0"/>
      <w:marBottom w:val="0"/>
      <w:divBdr>
        <w:top w:val="none" w:sz="0" w:space="0" w:color="auto"/>
        <w:left w:val="none" w:sz="0" w:space="0" w:color="auto"/>
        <w:bottom w:val="none" w:sz="0" w:space="0" w:color="auto"/>
        <w:right w:val="none" w:sz="0" w:space="0" w:color="auto"/>
      </w:divBdr>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74400968">
      <w:bodyDiv w:val="1"/>
      <w:marLeft w:val="0"/>
      <w:marRight w:val="0"/>
      <w:marTop w:val="0"/>
      <w:marBottom w:val="0"/>
      <w:divBdr>
        <w:top w:val="none" w:sz="0" w:space="0" w:color="auto"/>
        <w:left w:val="none" w:sz="0" w:space="0" w:color="auto"/>
        <w:bottom w:val="none" w:sz="0" w:space="0" w:color="auto"/>
        <w:right w:val="none" w:sz="0" w:space="0" w:color="auto"/>
      </w:divBdr>
    </w:div>
    <w:div w:id="824668268">
      <w:bodyDiv w:val="1"/>
      <w:marLeft w:val="0"/>
      <w:marRight w:val="0"/>
      <w:marTop w:val="0"/>
      <w:marBottom w:val="0"/>
      <w:divBdr>
        <w:top w:val="none" w:sz="0" w:space="0" w:color="auto"/>
        <w:left w:val="none" w:sz="0" w:space="0" w:color="auto"/>
        <w:bottom w:val="none" w:sz="0" w:space="0" w:color="auto"/>
        <w:right w:val="none" w:sz="0" w:space="0" w:color="auto"/>
      </w:divBdr>
    </w:div>
    <w:div w:id="975791408">
      <w:bodyDiv w:val="1"/>
      <w:marLeft w:val="0"/>
      <w:marRight w:val="0"/>
      <w:marTop w:val="0"/>
      <w:marBottom w:val="0"/>
      <w:divBdr>
        <w:top w:val="none" w:sz="0" w:space="0" w:color="auto"/>
        <w:left w:val="none" w:sz="0" w:space="0" w:color="auto"/>
        <w:bottom w:val="none" w:sz="0" w:space="0" w:color="auto"/>
        <w:right w:val="none" w:sz="0" w:space="0" w:color="auto"/>
      </w:divBdr>
    </w:div>
    <w:div w:id="1278023896">
      <w:bodyDiv w:val="1"/>
      <w:marLeft w:val="0"/>
      <w:marRight w:val="0"/>
      <w:marTop w:val="0"/>
      <w:marBottom w:val="0"/>
      <w:divBdr>
        <w:top w:val="none" w:sz="0" w:space="0" w:color="auto"/>
        <w:left w:val="none" w:sz="0" w:space="0" w:color="auto"/>
        <w:bottom w:val="none" w:sz="0" w:space="0" w:color="auto"/>
        <w:right w:val="none" w:sz="0" w:space="0" w:color="auto"/>
      </w:divBdr>
    </w:div>
    <w:div w:id="1331254143">
      <w:bodyDiv w:val="1"/>
      <w:marLeft w:val="0"/>
      <w:marRight w:val="0"/>
      <w:marTop w:val="0"/>
      <w:marBottom w:val="0"/>
      <w:divBdr>
        <w:top w:val="none" w:sz="0" w:space="0" w:color="auto"/>
        <w:left w:val="none" w:sz="0" w:space="0" w:color="auto"/>
        <w:bottom w:val="none" w:sz="0" w:space="0" w:color="auto"/>
        <w:right w:val="none" w:sz="0" w:space="0" w:color="auto"/>
      </w:divBdr>
    </w:div>
    <w:div w:id="1457529430">
      <w:bodyDiv w:val="1"/>
      <w:marLeft w:val="0"/>
      <w:marRight w:val="0"/>
      <w:marTop w:val="0"/>
      <w:marBottom w:val="0"/>
      <w:divBdr>
        <w:top w:val="none" w:sz="0" w:space="0" w:color="auto"/>
        <w:left w:val="none" w:sz="0" w:space="0" w:color="auto"/>
        <w:bottom w:val="none" w:sz="0" w:space="0" w:color="auto"/>
        <w:right w:val="none" w:sz="0" w:space="0" w:color="auto"/>
      </w:divBdr>
    </w:div>
    <w:div w:id="1574773535">
      <w:bodyDiv w:val="1"/>
      <w:marLeft w:val="0"/>
      <w:marRight w:val="0"/>
      <w:marTop w:val="0"/>
      <w:marBottom w:val="0"/>
      <w:divBdr>
        <w:top w:val="none" w:sz="0" w:space="0" w:color="auto"/>
        <w:left w:val="none" w:sz="0" w:space="0" w:color="auto"/>
        <w:bottom w:val="none" w:sz="0" w:space="0" w:color="auto"/>
        <w:right w:val="none" w:sz="0" w:space="0" w:color="auto"/>
      </w:divBdr>
    </w:div>
    <w:div w:id="1634215954">
      <w:bodyDiv w:val="1"/>
      <w:marLeft w:val="0"/>
      <w:marRight w:val="0"/>
      <w:marTop w:val="0"/>
      <w:marBottom w:val="0"/>
      <w:divBdr>
        <w:top w:val="none" w:sz="0" w:space="0" w:color="auto"/>
        <w:left w:val="none" w:sz="0" w:space="0" w:color="auto"/>
        <w:bottom w:val="none" w:sz="0" w:space="0" w:color="auto"/>
        <w:right w:val="none" w:sz="0" w:space="0" w:color="auto"/>
      </w:divBdr>
    </w:div>
    <w:div w:id="1761172773">
      <w:bodyDiv w:val="1"/>
      <w:marLeft w:val="0"/>
      <w:marRight w:val="0"/>
      <w:marTop w:val="0"/>
      <w:marBottom w:val="0"/>
      <w:divBdr>
        <w:top w:val="none" w:sz="0" w:space="0" w:color="auto"/>
        <w:left w:val="none" w:sz="0" w:space="0" w:color="auto"/>
        <w:bottom w:val="none" w:sz="0" w:space="0" w:color="auto"/>
        <w:right w:val="none" w:sz="0" w:space="0" w:color="auto"/>
      </w:divBdr>
    </w:div>
    <w:div w:id="2044475020">
      <w:bodyDiv w:val="1"/>
      <w:marLeft w:val="0"/>
      <w:marRight w:val="0"/>
      <w:marTop w:val="0"/>
      <w:marBottom w:val="0"/>
      <w:divBdr>
        <w:top w:val="none" w:sz="0" w:space="0" w:color="auto"/>
        <w:left w:val="none" w:sz="0" w:space="0" w:color="auto"/>
        <w:bottom w:val="none" w:sz="0" w:space="0" w:color="auto"/>
        <w:right w:val="none" w:sz="0" w:space="0" w:color="auto"/>
      </w:divBdr>
    </w:div>
    <w:div w:id="2051876228">
      <w:bodyDiv w:val="1"/>
      <w:marLeft w:val="0"/>
      <w:marRight w:val="0"/>
      <w:marTop w:val="0"/>
      <w:marBottom w:val="0"/>
      <w:divBdr>
        <w:top w:val="none" w:sz="0" w:space="0" w:color="auto"/>
        <w:left w:val="none" w:sz="0" w:space="0" w:color="auto"/>
        <w:bottom w:val="none" w:sz="0" w:space="0" w:color="auto"/>
        <w:right w:val="none" w:sz="0" w:space="0" w:color="auto"/>
      </w:divBdr>
    </w:div>
    <w:div w:id="212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va.hrec@defence.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1CD2C6-2871-47C1-B770-224BF3EE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Defence</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Edstein, Michael DR</cp:lastModifiedBy>
  <cp:revision>4</cp:revision>
  <cp:lastPrinted>2021-07-17T08:54:00Z</cp:lastPrinted>
  <dcterms:created xsi:type="dcterms:W3CDTF">2022-02-09T01:29:00Z</dcterms:created>
  <dcterms:modified xsi:type="dcterms:W3CDTF">2022-02-09T01:33:00Z</dcterms:modified>
</cp:coreProperties>
</file>