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5C20BB" w14:textId="48C14D5E" w:rsidR="00BD1A2A" w:rsidRPr="002E7605" w:rsidRDefault="00CB58E0" w:rsidP="00B67F04">
      <w:pPr>
        <w:pStyle w:val="Heading1"/>
      </w:pPr>
      <w:bookmarkStart w:id="0" w:name="_Toc436235760"/>
      <w:bookmarkStart w:id="1" w:name="_Toc445653253"/>
      <w:bookmarkStart w:id="2" w:name="_Toc451423532"/>
      <w:bookmarkStart w:id="3" w:name="_Toc451423611"/>
      <w:r>
        <w:t>R</w:t>
      </w:r>
      <w:bookmarkEnd w:id="0"/>
      <w:bookmarkEnd w:id="1"/>
      <w:bookmarkEnd w:id="2"/>
      <w:bookmarkEnd w:id="3"/>
      <w:r>
        <w:t xml:space="preserve">esearch protocol </w:t>
      </w:r>
    </w:p>
    <w:p w14:paraId="301B14B4" w14:textId="24135EC8" w:rsidR="002E7605" w:rsidRPr="001A6171" w:rsidRDefault="00B5202E" w:rsidP="00B67F04">
      <w:pPr>
        <w:pStyle w:val="Heading2"/>
        <w:rPr>
          <w:b/>
          <w:bCs w:val="0"/>
        </w:rPr>
      </w:pPr>
      <w:bookmarkStart w:id="4" w:name="_Toc451423533"/>
      <w:bookmarkStart w:id="5" w:name="_Hlk54011443"/>
      <w:r>
        <w:rPr>
          <w:b/>
          <w:bCs w:val="0"/>
        </w:rPr>
        <w:t xml:space="preserve">Safety of </w:t>
      </w:r>
      <w:r w:rsidR="004F2CBF">
        <w:rPr>
          <w:b/>
          <w:bCs w:val="0"/>
        </w:rPr>
        <w:t>u</w:t>
      </w:r>
      <w:r>
        <w:rPr>
          <w:b/>
          <w:bCs w:val="0"/>
        </w:rPr>
        <w:t>n</w:t>
      </w:r>
      <w:bookmarkEnd w:id="4"/>
      <w:r>
        <w:rPr>
          <w:b/>
          <w:bCs w:val="0"/>
        </w:rPr>
        <w:t xml:space="preserve">interrupted peri-procedural </w:t>
      </w:r>
      <w:r w:rsidR="004F2CBF">
        <w:rPr>
          <w:b/>
          <w:bCs w:val="0"/>
        </w:rPr>
        <w:t>d</w:t>
      </w:r>
      <w:r>
        <w:rPr>
          <w:b/>
          <w:bCs w:val="0"/>
        </w:rPr>
        <w:t xml:space="preserve">irect-acting </w:t>
      </w:r>
      <w:r w:rsidR="004F2CBF">
        <w:rPr>
          <w:b/>
          <w:bCs w:val="0"/>
        </w:rPr>
        <w:t>o</w:t>
      </w:r>
      <w:r>
        <w:rPr>
          <w:b/>
          <w:bCs w:val="0"/>
        </w:rPr>
        <w:t xml:space="preserve">ral anticoagulation during </w:t>
      </w:r>
      <w:r w:rsidR="004F2CBF">
        <w:rPr>
          <w:b/>
          <w:bCs w:val="0"/>
        </w:rPr>
        <w:t>c</w:t>
      </w:r>
      <w:r>
        <w:rPr>
          <w:b/>
          <w:bCs w:val="0"/>
        </w:rPr>
        <w:t>olonoscopy (</w:t>
      </w:r>
      <w:proofErr w:type="spellStart"/>
      <w:r>
        <w:rPr>
          <w:b/>
          <w:bCs w:val="0"/>
        </w:rPr>
        <w:t>SuDOC</w:t>
      </w:r>
      <w:proofErr w:type="spellEnd"/>
      <w:r w:rsidR="000460C4">
        <w:rPr>
          <w:b/>
          <w:bCs w:val="0"/>
        </w:rPr>
        <w:t xml:space="preserve"> trial</w:t>
      </w:r>
      <w:r>
        <w:rPr>
          <w:b/>
          <w:bCs w:val="0"/>
        </w:rPr>
        <w:t>)</w:t>
      </w:r>
    </w:p>
    <w:bookmarkEnd w:id="5"/>
    <w:p w14:paraId="5B17E6B4" w14:textId="77777777" w:rsidR="006C1B64" w:rsidRDefault="006C1B64" w:rsidP="001A6171">
      <w:pPr>
        <w:pStyle w:val="BodyText"/>
        <w:rPr>
          <w:b/>
          <w:bCs/>
        </w:rPr>
      </w:pPr>
    </w:p>
    <w:p w14:paraId="16FC079E" w14:textId="73AD5161" w:rsidR="002B114E" w:rsidRPr="006F63E7" w:rsidRDefault="001A6171" w:rsidP="001A6171">
      <w:pPr>
        <w:pStyle w:val="BodyText"/>
      </w:pPr>
      <w:r w:rsidRPr="006F63E7">
        <w:rPr>
          <w:b/>
          <w:bCs/>
        </w:rPr>
        <w:t>Principal Investigator</w:t>
      </w:r>
      <w:r w:rsidR="00B5202E">
        <w:rPr>
          <w:b/>
          <w:bCs/>
        </w:rPr>
        <w:t>s</w:t>
      </w:r>
      <w:r w:rsidRPr="006F63E7">
        <w:rPr>
          <w:b/>
          <w:bCs/>
        </w:rPr>
        <w:t>:</w:t>
      </w:r>
      <w:r w:rsidRPr="006F63E7">
        <w:t xml:space="preserve"> </w:t>
      </w:r>
    </w:p>
    <w:p w14:paraId="1F95FA4E" w14:textId="6C68B7B9" w:rsidR="002B114E" w:rsidRPr="006F63E7" w:rsidRDefault="003801F4" w:rsidP="003801F4">
      <w:pPr>
        <w:pStyle w:val="BodyText"/>
      </w:pPr>
      <w:r>
        <w:t xml:space="preserve">Shweta </w:t>
      </w:r>
      <w:r w:rsidR="002B114E" w:rsidRPr="006F63E7">
        <w:t>Sharma</w:t>
      </w:r>
      <w:r w:rsidR="002B114E" w:rsidRPr="00106EF1">
        <w:rPr>
          <w:vertAlign w:val="superscript"/>
        </w:rPr>
        <w:t>1</w:t>
      </w:r>
      <w:r>
        <w:t xml:space="preserve">, </w:t>
      </w:r>
      <w:r w:rsidR="00137A9D" w:rsidRPr="00106EF1">
        <w:t xml:space="preserve">Dr </w:t>
      </w:r>
      <w:r w:rsidR="00B5202E">
        <w:t>Nicholas Tutticci</w:t>
      </w:r>
      <w:r w:rsidR="00CB578D">
        <w:rPr>
          <w:vertAlign w:val="superscript"/>
        </w:rPr>
        <w:t>1</w:t>
      </w:r>
      <w:r w:rsidR="00B5202E">
        <w:t xml:space="preserve"> </w:t>
      </w:r>
    </w:p>
    <w:p w14:paraId="7FA4D673" w14:textId="2330913A" w:rsidR="002B114E" w:rsidRDefault="002B114E">
      <w:pPr>
        <w:pStyle w:val="BodyText"/>
      </w:pPr>
      <w:r w:rsidRPr="006F63E7">
        <w:rPr>
          <w:vertAlign w:val="superscript"/>
        </w:rPr>
        <w:t>1</w:t>
      </w:r>
      <w:r w:rsidRPr="00106EF1">
        <w:t xml:space="preserve">QEII Jubilee Hospital, Department of Gastroenterology, Brisbane, Queensland </w:t>
      </w:r>
    </w:p>
    <w:p w14:paraId="19401F30" w14:textId="77777777" w:rsidR="00B5202E" w:rsidRPr="001A6171" w:rsidRDefault="00B5202E">
      <w:pPr>
        <w:pStyle w:val="BodyText"/>
      </w:pPr>
    </w:p>
    <w:p w14:paraId="34BA3F2C" w14:textId="4C8E90FB" w:rsidR="00E71283" w:rsidRDefault="001A6171" w:rsidP="00B5202E">
      <w:pPr>
        <w:pStyle w:val="Heading2"/>
        <w:rPr>
          <w:b/>
          <w:bCs w:val="0"/>
        </w:rPr>
      </w:pPr>
      <w:r w:rsidRPr="001A6171">
        <w:rPr>
          <w:b/>
          <w:bCs w:val="0"/>
        </w:rPr>
        <w:t xml:space="preserve">Introduction </w:t>
      </w:r>
    </w:p>
    <w:p w14:paraId="5D6B4121" w14:textId="6B864392" w:rsidR="008F3716" w:rsidRDefault="00B73A1F" w:rsidP="00B5202E">
      <w:pPr>
        <w:pStyle w:val="BodyText"/>
      </w:pPr>
      <w:r>
        <w:t>P</w:t>
      </w:r>
      <w:r w:rsidR="00DE2AE2">
        <w:t xml:space="preserve">ost-polypectomy bleeding is </w:t>
      </w:r>
      <w:r w:rsidR="00E17714">
        <w:t>an important and feared</w:t>
      </w:r>
      <w:r w:rsidR="00DE2AE2">
        <w:t xml:space="preserve"> adverse event after colonic polypectomy</w:t>
      </w:r>
      <w:r>
        <w:t>. T</w:t>
      </w:r>
      <w:r w:rsidR="00E17714">
        <w:t>he incidence</w:t>
      </w:r>
      <w:r>
        <w:t>, however,</w:t>
      </w:r>
      <w:r w:rsidR="00E17714">
        <w:t xml:space="preserve"> is low and the frequency of intervention required is even lower</w:t>
      </w:r>
      <w:r w:rsidR="009F4499">
        <w:t>.</w:t>
      </w:r>
      <w:r w:rsidR="009F4499">
        <w:fldChar w:fldCharType="begin"/>
      </w:r>
      <w:r w:rsidR="009F4499">
        <w:instrText xml:space="preserve"> ADDIN ZOTERO_ITEM CSL_CITATION {"citationID":"CcpNae1V","properties":{"formattedCitation":"\\super 1,2\\nosupersub{}","plainCitation":"1,2","noteIndex":0},"citationItems":[{"id":79,"uris":["http://zotero.org/users/6819349/items/97IVCE5L"],"uri":["http://zotero.org/users/6819349/items/97IVCE5L"],"itemData":{"id":79,"type":"article-journal","container-title":"Endoscopy","issue":"01","note":"ISBN: 0013-726X\npublisher: © Georg Thieme Verlag KG","page":"27-31","title":"Safety of cold polypectomy for&lt; 10 mm polyps at colonoscopy: a prospective multicenter study","volume":"44","author":[{"family":"Repici","given":"A."},{"family":"Hassan","given":"Cesare"},{"family":"Vitetta","given":"E."},{"family":"Ferrara","given":"E."},{"family":"Manes","given":"G."},{"family":"Gullotti","given":"G."},{"family":"Princiotta","given":"A."},{"family":"Dulbecco","given":"P."},{"family":"Gaffuri","given":"N."},{"family":"Bettoni","given":"E."}],"issued":{"date-parts":[["2012"]]}}},{"id":80,"uris":["http://zotero.org/users/6819349/items/T8I2QLJA"],"uri":["http://zotero.org/users/6819349/items/T8I2QLJA"],"itemData":{"id":80,"type":"article-journal","container-title":"Journal of clinical gastroenterology","issue":"6","note":"ISBN: 0192-0790\npublisher: Wolters Kluwer","page":"502-507","title":"Delayed bleeding following cold snare polypectomy for small colorectal polyps in patients taking antithrombotic agents","volume":"52","author":[{"family":"Makino","given":"Toshiyuki"},{"family":"Horiuchi","given":"Akira"},{"family":"Kajiyama","given":"Masashi"},{"family":"Tanaka","given":"Naoki"},{"family":"Sano","given":"Kenji"},{"family":"Maetani","given":"Iruru"}],"issued":{"date-parts":[["2018"]]}}}],"schema":"https://github.com/citation-style-language/schema/raw/master/csl-citation.json"} </w:instrText>
      </w:r>
      <w:r w:rsidR="009F4499">
        <w:fldChar w:fldCharType="separate"/>
      </w:r>
      <w:r w:rsidR="009F4499" w:rsidRPr="009F4499">
        <w:rPr>
          <w:rFonts w:ascii="Arial" w:cs="Arial"/>
          <w:vertAlign w:val="superscript"/>
          <w:lang w:val="en-GB"/>
        </w:rPr>
        <w:t>1,2</w:t>
      </w:r>
      <w:r w:rsidR="009F4499">
        <w:fldChar w:fldCharType="end"/>
      </w:r>
      <w:r w:rsidR="00E17714">
        <w:t xml:space="preserve"> </w:t>
      </w:r>
      <w:r w:rsidR="003346EB">
        <w:t>Post-polypectomy bleeding, whether immediate or delayed, rarely results in the need for surgery or death</w:t>
      </w:r>
      <w:r w:rsidR="009F4499">
        <w:t>.</w:t>
      </w:r>
      <w:r w:rsidR="009F4499">
        <w:fldChar w:fldCharType="begin"/>
      </w:r>
      <w:r w:rsidR="009F4499">
        <w:instrText xml:space="preserve"> ADDIN ZOTERO_ITEM CSL_CITATION {"citationID":"pY4EUtsm","properties":{"formattedCitation":"\\super 3\\nosupersub{}","plainCitation":"3","noteIndex":0},"citationItems":[{"id":86,"uris":["http://zotero.org/users/6819349/items/5GHR459J"],"uri":["http://zotero.org/users/6819349/items/5GHR459J"],"itemData":{"id":86,"type":"article-journal","container-title":"The Medical Clinics of North America","issue":"1","note":"ISBN: 0025-7125","page":"125-135","title":"Colonoscopy, Polypectomy, and the Risk of Bleeding.","volume":"103","author":[{"family":"Feagins","given":"Linda Anne"}],"issued":{"date-parts":[["2018"]]}}}],"schema":"https://github.com/citation-style-language/schema/raw/master/csl-citation.json"} </w:instrText>
      </w:r>
      <w:r w:rsidR="009F4499">
        <w:fldChar w:fldCharType="separate"/>
      </w:r>
      <w:r w:rsidR="009F4499" w:rsidRPr="009F4499">
        <w:rPr>
          <w:rFonts w:ascii="Arial" w:cs="Arial"/>
          <w:vertAlign w:val="superscript"/>
          <w:lang w:val="en-GB"/>
        </w:rPr>
        <w:t>3</w:t>
      </w:r>
      <w:r w:rsidR="009F4499">
        <w:fldChar w:fldCharType="end"/>
      </w:r>
      <w:r w:rsidR="00601480">
        <w:t xml:space="preserve"> </w:t>
      </w:r>
      <w:r w:rsidR="000254B1" w:rsidRPr="00071CFA">
        <w:rPr>
          <w:bCs/>
        </w:rPr>
        <w:t>The risk of bleeding after poly resection ranges from 0.3 to 10% depending on factors such as polyp size, type of polyp and the technique of removal.</w:t>
      </w:r>
      <w:r w:rsidR="000254B1">
        <w:rPr>
          <w:bCs/>
        </w:rPr>
        <w:fldChar w:fldCharType="begin"/>
      </w:r>
      <w:r w:rsidR="000254B1">
        <w:rPr>
          <w:bCs/>
        </w:rPr>
        <w:instrText xml:space="preserve"> ADDIN ZOTERO_ITEM CSL_CITATION {"citationID":"bXKZb79q","properties":{"formattedCitation":"\\super 4\\nosupersub{}","plainCitation":"4","noteIndex":0},"citationItems":[{"id":90,"uris":["http://zotero.org/users/6819349/items/RL4DHXEB"],"uri":["http://zotero.org/users/6819349/items/RL4DHXEB"],"itemData":{"id":90,"type":"article-journal","container-title":"Gastrointestinal endoscopy","issue":"1","note":"ISBN: 0016-5107\npublisher: Elsevier","page":"3-16","title":"The management of antithrombotic agents for patients undergoing GI endoscopy","volume":"83","author":[{"family":"Acosta","given":"Ruben D."},{"family":"Abraham","given":"Neena S."},{"family":"Chandrasekhara","given":"Vinay"},{"family":"Chathadi","given":"Krishnavel V."},{"family":"Early","given":"Dayna S."},{"family":"Eloubeidi","given":"Mohamad A."},{"family":"Evans","given":"John A."},{"family":"Faulx","given":"Ashley L."},{"family":"Fisher","given":"Deborah A."},{"family":"Fonkalsrud","given":"Lisa"}],"issued":{"date-parts":[["2016"]]}}}],"schema":"https://github.com/citation-style-language/schema/raw/master/csl-citation.json"} </w:instrText>
      </w:r>
      <w:r w:rsidR="000254B1">
        <w:rPr>
          <w:bCs/>
        </w:rPr>
        <w:fldChar w:fldCharType="separate"/>
      </w:r>
      <w:r w:rsidR="000254B1" w:rsidRPr="000254B1">
        <w:rPr>
          <w:rFonts w:ascii="Arial" w:cs="Arial"/>
          <w:vertAlign w:val="superscript"/>
          <w:lang w:val="en-GB"/>
        </w:rPr>
        <w:t>4</w:t>
      </w:r>
      <w:r w:rsidR="000254B1">
        <w:rPr>
          <w:bCs/>
        </w:rPr>
        <w:fldChar w:fldCharType="end"/>
      </w:r>
      <w:r w:rsidR="000254B1" w:rsidRPr="000254B1">
        <w:rPr>
          <w:b/>
        </w:rPr>
        <w:t xml:space="preserve"> </w:t>
      </w:r>
      <w:r w:rsidR="0013458D">
        <w:t>Thromboembolic complications on the other hand, despite also being uncommon</w:t>
      </w:r>
      <w:r w:rsidR="000254B1">
        <w:t xml:space="preserve"> (&lt;1%)</w:t>
      </w:r>
      <w:r w:rsidR="0013458D">
        <w:t>, can have devastating outcomes</w:t>
      </w:r>
      <w:r w:rsidR="000254B1">
        <w:t xml:space="preserve"> including permanent disability and major cardiac event</w:t>
      </w:r>
      <w:r w:rsidR="0013458D">
        <w:t>.</w:t>
      </w:r>
      <w:r w:rsidR="00487A97">
        <w:fldChar w:fldCharType="begin"/>
      </w:r>
      <w:r w:rsidR="00487A97">
        <w:instrText xml:space="preserve"> ADDIN ZOTERO_ITEM CSL_CITATION {"citationID":"hTTiCxjJ","properties":{"formattedCitation":"\\super 5\\nosupersub{}","plainCitation":"5","noteIndex":0},"citationItems":[{"id":97,"uris":["http://zotero.org/users/6819349/items/8TEA4BD3"],"uri":["http://zotero.org/users/6819349/items/8TEA4BD3"],"itemData":{"id":97,"type":"article-journal","container-title":"JAMA internal medicine","issue":"11","note":"ISBN: 2168-6106\npublisher: American Medical Association","page":"1469-1478","title":"Perioperative management of patients with atrial fibrillation receiving a direct oral anticoagulant","volume":"179","author":[{"family":"Douketis","given":"James D."},{"family":"Spyropoulos","given":"Alex C."},{"family":"Duncan","given":"Joanne"},{"family":"Carrier","given":"Marc"},{"family":"Le Gal","given":"Gregoire"},{"family":"Tafur","given":"Alfonso J."},{"family":"Vanassche","given":"Thomas"},{"family":"Verhamme","given":"Peter"},{"family":"Shivakumar","given":"Sudeep"},{"family":"Gross","given":"Peter L."}],"issued":{"date-parts":[["2019"]]}}}],"schema":"https://github.com/citation-style-language/schema/raw/master/csl-citation.json"} </w:instrText>
      </w:r>
      <w:r w:rsidR="00487A97">
        <w:fldChar w:fldCharType="separate"/>
      </w:r>
      <w:r w:rsidR="00487A97" w:rsidRPr="00487A97">
        <w:rPr>
          <w:rFonts w:ascii="Arial" w:cs="Arial"/>
          <w:vertAlign w:val="superscript"/>
          <w:lang w:val="en-GB"/>
        </w:rPr>
        <w:t>5</w:t>
      </w:r>
      <w:r w:rsidR="00487A97">
        <w:fldChar w:fldCharType="end"/>
      </w:r>
      <w:r w:rsidR="006C3F3F">
        <w:rPr>
          <w:vertAlign w:val="superscript"/>
        </w:rPr>
        <w:t>,</w:t>
      </w:r>
      <w:r w:rsidR="006C3F3F">
        <w:fldChar w:fldCharType="begin"/>
      </w:r>
      <w:r w:rsidR="006C3F3F">
        <w:instrText xml:space="preserve"> ADDIN ZOTERO_ITEM CSL_CITATION {"citationID":"PFt67Zb3","properties":{"formattedCitation":"\\super 6\\nosupersub{}","plainCitation":"6","noteIndex":0},"citationItems":[{"id":98,"uris":["http://zotero.org/users/6819349/items/9SEW36R4"],"uri":["http://zotero.org/users/6819349/items/9SEW36R4"],"itemData":{"id":98,"type":"article-journal","container-title":"Current Treatment Options in Gastroenterology","note":"ISBN: 1534-309X\npublisher: Springer","page":"1-13","title":"Management of Anticoagulation and Colonoscopy","author":[{"family":"O’Donnell","given":"Michael"},{"family":"Gross","given":"Seth A."}],"issued":{"date-parts":[["2021"]]}}}],"schema":"https://github.com/citation-style-language/schema/raw/master/csl-citation.json"} </w:instrText>
      </w:r>
      <w:r w:rsidR="006C3F3F">
        <w:fldChar w:fldCharType="separate"/>
      </w:r>
      <w:r w:rsidR="006C3F3F" w:rsidRPr="00071CFA">
        <w:rPr>
          <w:rFonts w:ascii="Arial" w:cs="Arial"/>
          <w:vertAlign w:val="superscript"/>
          <w:lang w:val="en-GB"/>
        </w:rPr>
        <w:t>6</w:t>
      </w:r>
      <w:r w:rsidR="006C3F3F">
        <w:fldChar w:fldCharType="end"/>
      </w:r>
      <w:r w:rsidR="0013458D">
        <w:t xml:space="preserve"> </w:t>
      </w:r>
      <w:r w:rsidR="006C3F3F">
        <w:t xml:space="preserve">Individual risk of dictated by patient co-morbidities, indication for anticoagulation and timing since last thrombotic event. </w:t>
      </w:r>
      <w:r w:rsidR="00F17D8B">
        <w:t xml:space="preserve">Optimal  peri-procedural anticoagulation strategy aims to balance these risks. </w:t>
      </w:r>
    </w:p>
    <w:p w14:paraId="4C290B35" w14:textId="1D0A4C2F" w:rsidR="00B73A1F" w:rsidRDefault="008F3716" w:rsidP="00B5202E">
      <w:pPr>
        <w:pStyle w:val="BodyText"/>
      </w:pPr>
      <w:r>
        <w:t>Specifically with regards to safety of anticoagulation, s</w:t>
      </w:r>
      <w:r w:rsidR="0019293F">
        <w:t xml:space="preserve">tudies </w:t>
      </w:r>
      <w:r w:rsidR="00CC7164">
        <w:t xml:space="preserve">evaluating </w:t>
      </w:r>
      <w:r w:rsidR="00BA4AAD">
        <w:t xml:space="preserve">post-polypectomy bleeding and thromboembolic risk have found that there is a longer hospital stay in patients who </w:t>
      </w:r>
      <w:r w:rsidR="00A65C03">
        <w:t>interrupt their</w:t>
      </w:r>
      <w:r w:rsidR="00BA4AAD">
        <w:t xml:space="preserve"> anticoagulati</w:t>
      </w:r>
      <w:r w:rsidR="00BA4AAD" w:rsidRPr="009840B3">
        <w:rPr>
          <w:color w:val="000000" w:themeColor="text1"/>
        </w:rPr>
        <w:t>on</w:t>
      </w:r>
      <w:r w:rsidR="009F4499">
        <w:rPr>
          <w:color w:val="000000" w:themeColor="text1"/>
        </w:rPr>
        <w:t>.</w:t>
      </w:r>
      <w:r w:rsidR="009F4499">
        <w:rPr>
          <w:color w:val="000000" w:themeColor="text1"/>
        </w:rPr>
        <w:fldChar w:fldCharType="begin"/>
      </w:r>
      <w:r w:rsidR="006C3F3F">
        <w:rPr>
          <w:color w:val="000000" w:themeColor="text1"/>
        </w:rPr>
        <w:instrText xml:space="preserve"> ADDIN ZOTERO_ITEM CSL_CITATION {"citationID":"80MEahM3","properties":{"formattedCitation":"\\super 7\\nosupersub{}","plainCitation":"7","noteIndex":0},"citationItems":[{"id":81,"uris":["http://zotero.org/users/6819349/items/DCVWCP5T"],"uri":["http://zotero.org/users/6819349/items/DCVWCP5T"],"itemData":{"id":81,"type":"article-journal","container-title":"World journal of gastroenterology","issue":"14","note":"publisher: Baishideng Publishing Group Inc","page":"1540","title":"Post-polypectomy bleeding and thromboembolism risks associated with warfarin vs direct oral anticoagulants","volume":"24","author":[{"family":"Yanagisawa","given":"Naohiro"},{"family":"Nagata","given":"Naoyoshi"},{"family":"Watanabe","given":"Kazuhiro"},{"family":"Iida","given":"Tatsuhiro"},{"family":"Hamada","given":"Mariko"},{"family":"Kobayashi","given":"Sakurako"},{"family":"Shimbo","given":"Takuro"},{"family":"Akiyama","given":"Junichi"},{"family":"Uemura","given":"Naomi"}],"issued":{"date-parts":[["2018"]]}}}],"schema":"https://github.com/citation-style-language/schema/raw/master/csl-citation.json"} </w:instrText>
      </w:r>
      <w:r w:rsidR="009F4499">
        <w:rPr>
          <w:color w:val="000000" w:themeColor="text1"/>
        </w:rPr>
        <w:fldChar w:fldCharType="separate"/>
      </w:r>
      <w:r w:rsidR="006C3F3F" w:rsidRPr="00071CFA">
        <w:rPr>
          <w:rFonts w:ascii="Arial" w:cs="Arial"/>
          <w:color w:val="000000"/>
          <w:vertAlign w:val="superscript"/>
          <w:lang w:val="en-GB"/>
        </w:rPr>
        <w:t>7</w:t>
      </w:r>
      <w:r w:rsidR="009F4499">
        <w:rPr>
          <w:color w:val="000000" w:themeColor="text1"/>
        </w:rPr>
        <w:fldChar w:fldCharType="end"/>
      </w:r>
      <w:r w:rsidR="00BA4AAD" w:rsidRPr="009840B3">
        <w:rPr>
          <w:color w:val="000000" w:themeColor="text1"/>
        </w:rPr>
        <w:t xml:space="preserve"> </w:t>
      </w:r>
      <w:r w:rsidR="00B73A1F">
        <w:t>The two available options for oral anticoagulation include warfarin and direct-acting oral anti-coagulants (</w:t>
      </w:r>
      <w:proofErr w:type="spellStart"/>
      <w:r w:rsidR="00B73A1F">
        <w:t>DOACs</w:t>
      </w:r>
      <w:proofErr w:type="spellEnd"/>
      <w:r w:rsidR="00B73A1F">
        <w:t xml:space="preserve">). </w:t>
      </w:r>
      <w:r w:rsidR="00C107BB">
        <w:t xml:space="preserve">Horiuchi </w:t>
      </w:r>
      <w:r w:rsidR="00C107BB" w:rsidRPr="00E1785C">
        <w:rPr>
          <w:i/>
          <w:iCs/>
        </w:rPr>
        <w:t>et al</w:t>
      </w:r>
      <w:r w:rsidR="00A65C03">
        <w:rPr>
          <w:i/>
          <w:iCs/>
        </w:rPr>
        <w:t>.</w:t>
      </w:r>
      <w:r w:rsidR="00E1785C">
        <w:t xml:space="preserve"> in 2014 </w:t>
      </w:r>
      <w:r w:rsidR="007B3CF1">
        <w:t xml:space="preserve">assessed the risk of performing small (&lt;10mm) cold snare polypectomy with uninterrupted warfarin. They </w:t>
      </w:r>
      <w:r w:rsidR="00E1785C">
        <w:t xml:space="preserve">conducted a prospective randomised controlled study </w:t>
      </w:r>
      <w:r w:rsidR="00FC4035">
        <w:t xml:space="preserve">and </w:t>
      </w:r>
      <w:r w:rsidR="00E1785C">
        <w:t>c</w:t>
      </w:r>
      <w:r w:rsidR="00C107BB">
        <w:t>oncluded that the risk is lower in cold snare polypectomy</w:t>
      </w:r>
      <w:r w:rsidR="00A32BE9">
        <w:t xml:space="preserve"> compared to conventional polypectom</w:t>
      </w:r>
      <w:r w:rsidR="009F4499">
        <w:t xml:space="preserve">y. </w:t>
      </w:r>
      <w:r w:rsidR="00B73A1F">
        <w:t>Additionally, the</w:t>
      </w:r>
      <w:r w:rsidR="00A32BE9">
        <w:t xml:space="preserve"> risk of delayed bleeding in t</w:t>
      </w:r>
      <w:r w:rsidR="009840B3">
        <w:t>he cold snare polypectomy group</w:t>
      </w:r>
      <w:r w:rsidR="00A32BE9">
        <w:t xml:space="preserve"> was </w:t>
      </w:r>
      <w:r w:rsidR="00B73A1F">
        <w:t xml:space="preserve">negligible at </w:t>
      </w:r>
      <w:r w:rsidR="00A32BE9">
        <w:t>0%.</w:t>
      </w:r>
      <w:r w:rsidR="00B035BA">
        <w:fldChar w:fldCharType="begin"/>
      </w:r>
      <w:r w:rsidR="006C3F3F">
        <w:instrText xml:space="preserve"> ADDIN ZOTERO_ITEM CSL_CITATION {"citationID":"SKdVt4zA","properties":{"formattedCitation":"\\super 8\\nosupersub{}","plainCitation":"8","noteIndex":0},"citationItems":[{"id":87,"uris":["http://zotero.org/users/6819349/items/QPHC7CRT"],"uri":["http://zotero.org/users/6819349/items/QPHC7CRT"],"itemData":{"id":87,"type":"article-journal","container-title":"Gastrointestinal endoscopy","issue":"3","note":"ISBN: 0016-5107\npublisher: Elsevier","page":"417-423","title":"Removal of small colorectal polyps in anticoagulated patients: a prospective randomized comparison of cold snare and conventional polypectomy","volume":"79","author":[{"family":"Horiuchi","given":"Akira"},{"family":"Nakayama","given":"Yoshiko"},{"family":"Kajiyama","given":"Masashi"},{"family":"Tanaka","given":"Naoki"},{"family":"Sano","given":"Kenji"},{"family":"Graham","given":"David Y."}],"issued":{"date-parts":[["2014"]]}}}],"schema":"https://github.com/citation-style-language/schema/raw/master/csl-citation.json"} </w:instrText>
      </w:r>
      <w:r w:rsidR="00B035BA">
        <w:fldChar w:fldCharType="separate"/>
      </w:r>
      <w:r w:rsidR="006C3F3F" w:rsidRPr="00071CFA">
        <w:rPr>
          <w:rFonts w:ascii="Arial" w:cs="Arial"/>
          <w:vertAlign w:val="superscript"/>
          <w:lang w:val="en-GB"/>
        </w:rPr>
        <w:t>8</w:t>
      </w:r>
      <w:r w:rsidR="00B035BA">
        <w:fldChar w:fldCharType="end"/>
      </w:r>
      <w:r w:rsidR="00A32BE9">
        <w:t xml:space="preserve"> </w:t>
      </w:r>
    </w:p>
    <w:p w14:paraId="578D8729" w14:textId="49A5DAF0" w:rsidR="00BA4AAD" w:rsidRDefault="00A65C03" w:rsidP="00B5202E">
      <w:pPr>
        <w:pStyle w:val="BodyText"/>
      </w:pPr>
      <w:r>
        <w:t xml:space="preserve">In our centre, we </w:t>
      </w:r>
      <w:r w:rsidRPr="00A65C03">
        <w:t xml:space="preserve">are </w:t>
      </w:r>
      <w:r>
        <w:t>currently</w:t>
      </w:r>
      <w:r w:rsidRPr="00A65C03">
        <w:t xml:space="preserve"> continuing </w:t>
      </w:r>
      <w:proofErr w:type="spellStart"/>
      <w:r>
        <w:t>DOACs</w:t>
      </w:r>
      <w:proofErr w:type="spellEnd"/>
      <w:r w:rsidRPr="00A65C03">
        <w:t xml:space="preserve"> </w:t>
      </w:r>
      <w:r>
        <w:t xml:space="preserve">for colonoscopies </w:t>
      </w:r>
      <w:r w:rsidRPr="00A65C03">
        <w:t xml:space="preserve">in selected patients </w:t>
      </w:r>
      <w:r>
        <w:t xml:space="preserve">on a </w:t>
      </w:r>
      <w:r w:rsidRPr="00A65C03">
        <w:t>case</w:t>
      </w:r>
      <w:r>
        <w:t>-</w:t>
      </w:r>
      <w:r w:rsidRPr="00A65C03">
        <w:t>by</w:t>
      </w:r>
      <w:r>
        <w:t>-</w:t>
      </w:r>
      <w:r w:rsidRPr="00A65C03">
        <w:t>case</w:t>
      </w:r>
      <w:r>
        <w:t xml:space="preserve"> basis.</w:t>
      </w:r>
      <w:r w:rsidR="009840B3">
        <w:t xml:space="preserve"> I</w:t>
      </w:r>
      <w:r w:rsidR="00A32BE9">
        <w:t xml:space="preserve">f there is any bleeding, it is usually immediate </w:t>
      </w:r>
      <w:r w:rsidR="001D045A">
        <w:t xml:space="preserve">causing some technical interference but </w:t>
      </w:r>
      <w:r w:rsidR="009840B3">
        <w:t>allowing the opportunity for</w:t>
      </w:r>
      <w:r w:rsidR="00A32BE9">
        <w:t xml:space="preserve"> haemostasis </w:t>
      </w:r>
      <w:r w:rsidR="009840B3">
        <w:t>to</w:t>
      </w:r>
      <w:r w:rsidR="00A32BE9">
        <w:t xml:space="preserve"> be achieved during the procedure.</w:t>
      </w:r>
    </w:p>
    <w:p w14:paraId="3E6BDED5" w14:textId="62BF972A" w:rsidR="00E1785C" w:rsidRPr="00595938" w:rsidRDefault="00B73A1F" w:rsidP="00B5202E">
      <w:pPr>
        <w:pStyle w:val="BodyText"/>
      </w:pPr>
      <w:r>
        <w:t>I</w:t>
      </w:r>
      <w:r w:rsidR="00595938">
        <w:t>n</w:t>
      </w:r>
      <w:r w:rsidR="00E1785C">
        <w:t xml:space="preserve"> a recently published prospective single centre observational cohort study</w:t>
      </w:r>
      <w:r w:rsidR="00595938">
        <w:t xml:space="preserve"> from Japan</w:t>
      </w:r>
      <w:r w:rsidR="00E1785C">
        <w:t xml:space="preserve">, Yabe </w:t>
      </w:r>
      <w:r w:rsidR="00E1785C" w:rsidRPr="00E1785C">
        <w:rPr>
          <w:i/>
          <w:iCs/>
        </w:rPr>
        <w:t>et al</w:t>
      </w:r>
      <w:r w:rsidR="00595938">
        <w:rPr>
          <w:i/>
          <w:iCs/>
        </w:rPr>
        <w:t>.,</w:t>
      </w:r>
      <w:r w:rsidR="00E1785C">
        <w:rPr>
          <w:i/>
          <w:iCs/>
        </w:rPr>
        <w:t xml:space="preserve"> </w:t>
      </w:r>
      <w:r w:rsidR="00595938">
        <w:t>investigated the risks of procedure-related bleeding in patients with or without anti</w:t>
      </w:r>
      <w:r>
        <w:t>-</w:t>
      </w:r>
      <w:r w:rsidR="00595938">
        <w:t xml:space="preserve">thrombotic therapy. </w:t>
      </w:r>
      <w:r w:rsidR="00E60899">
        <w:t>Consistent with our experience, th</w:t>
      </w:r>
      <w:r w:rsidR="00595938">
        <w:t xml:space="preserve">ey found a low rate of immediate and delayed bleeding requiring endoscopic treatment in patients on </w:t>
      </w:r>
      <w:proofErr w:type="spellStart"/>
      <w:r w:rsidR="00595938">
        <w:t>DOACs</w:t>
      </w:r>
      <w:proofErr w:type="spellEnd"/>
      <w:r w:rsidR="00595938">
        <w:t xml:space="preserve"> </w:t>
      </w:r>
      <w:r>
        <w:t>with</w:t>
      </w:r>
      <w:r w:rsidR="00595938">
        <w:t xml:space="preserve"> cold-snare polypectomy. Prophylactic clipping was not routinely performed.</w:t>
      </w:r>
      <w:r w:rsidR="00A33F64">
        <w:fldChar w:fldCharType="begin"/>
      </w:r>
      <w:r w:rsidR="006C3F3F">
        <w:instrText xml:space="preserve"> ADDIN ZOTERO_ITEM CSL_CITATION {"citationID":"g3UeoqF0","properties":{"formattedCitation":"\\super 9\\nosupersub{}","plainCitation":"9","noteIndex":0},"citationItems":[{"id":92,"uris":["http://zotero.org/users/6819349/items/2X664N94"],"uri":["http://zotero.org/users/6819349/items/2X664N94"],"itemData":{"id":92,"type":"article-journal","container-title":"Digestive diseases and sciences","issue":"5","note":"ISBN: 1573-2568\npublisher: Springer","page":"1548-1555","title":"Risk of Gastrointestinal Endoscopic Procedure-Related Bleeding in Patients With or Without Continued Antithrombotic Therapy","volume":"66","author":[{"family":"Yabe","given":"Kiyoaki"},{"family":"Horiuchi","given":"Akira"},{"family":"Kudo","given":"Takahiro"},{"family":"Horiuchi","given":"Ichitaro"},{"family":"Ichise","given":"Yasuyuki"},{"family":"Kajiyama","given":"Masashi"},{"family":"Tanaka","given":"Naoki"}],"issued":{"date-parts":[["2021"]]}}}],"schema":"https://github.com/citation-style-language/schema/raw/master/csl-citation.json"} </w:instrText>
      </w:r>
      <w:r w:rsidR="00A33F64">
        <w:fldChar w:fldCharType="separate"/>
      </w:r>
      <w:r w:rsidR="006C3F3F" w:rsidRPr="00071CFA">
        <w:rPr>
          <w:rFonts w:ascii="Arial" w:cs="Arial"/>
          <w:vertAlign w:val="superscript"/>
          <w:lang w:val="en-GB"/>
        </w:rPr>
        <w:t>9</w:t>
      </w:r>
      <w:r w:rsidR="00A33F64">
        <w:fldChar w:fldCharType="end"/>
      </w:r>
    </w:p>
    <w:p w14:paraId="041FEF7D" w14:textId="66D56E93" w:rsidR="00FC4035" w:rsidRDefault="00B73A1F" w:rsidP="00A65C03">
      <w:pPr>
        <w:pStyle w:val="BodyText"/>
      </w:pPr>
      <w:r>
        <w:t xml:space="preserve">Currently, </w:t>
      </w:r>
      <w:r w:rsidRPr="00A57074">
        <w:t>American Society of Gastrointestinal Endoscopy (</w:t>
      </w:r>
      <w:proofErr w:type="spellStart"/>
      <w:r w:rsidRPr="00A57074">
        <w:t>ASGE</w:t>
      </w:r>
      <w:proofErr w:type="spellEnd"/>
      <w:r w:rsidR="00A65C03">
        <w:t>; 2016</w:t>
      </w:r>
      <w:r w:rsidRPr="00A57074">
        <w:t>)</w:t>
      </w:r>
      <w:r>
        <w:t>, the British Society of Gastroenterology/European Society of Gastrointestinal Endoscopy (</w:t>
      </w:r>
      <w:proofErr w:type="spellStart"/>
      <w:r>
        <w:t>BSG</w:t>
      </w:r>
      <w:proofErr w:type="spellEnd"/>
      <w:r>
        <w:t>/</w:t>
      </w:r>
      <w:proofErr w:type="spellStart"/>
      <w:r>
        <w:t>ESGE</w:t>
      </w:r>
      <w:proofErr w:type="spellEnd"/>
      <w:r w:rsidR="00A65C03">
        <w:t>; 20</w:t>
      </w:r>
      <w:r w:rsidR="00FA5C72">
        <w:t>21</w:t>
      </w:r>
      <w:r>
        <w:t>)</w:t>
      </w:r>
      <w:r w:rsidR="00A65C03">
        <w:t xml:space="preserve"> </w:t>
      </w:r>
      <w:r>
        <w:t xml:space="preserve">as well as the </w:t>
      </w:r>
      <w:r w:rsidRPr="007513B9">
        <w:rPr>
          <w:lang w:val="en-GB"/>
        </w:rPr>
        <w:t>joint Asian Pacific Association of Gastroenterology</w:t>
      </w:r>
      <w:r>
        <w:rPr>
          <w:lang w:val="en-GB"/>
        </w:rPr>
        <w:t xml:space="preserve"> </w:t>
      </w:r>
      <w:r w:rsidRPr="007513B9">
        <w:rPr>
          <w:lang w:val="en-GB"/>
        </w:rPr>
        <w:t>(</w:t>
      </w:r>
      <w:proofErr w:type="spellStart"/>
      <w:r w:rsidRPr="007513B9">
        <w:rPr>
          <w:lang w:val="en-GB"/>
        </w:rPr>
        <w:t>APAGE</w:t>
      </w:r>
      <w:proofErr w:type="spellEnd"/>
      <w:r w:rsidRPr="007513B9">
        <w:rPr>
          <w:lang w:val="en-GB"/>
        </w:rPr>
        <w:t>) and Asian Pacific Society for Digestive</w:t>
      </w:r>
      <w:r>
        <w:rPr>
          <w:lang w:val="en-GB"/>
        </w:rPr>
        <w:t xml:space="preserve"> </w:t>
      </w:r>
      <w:r w:rsidRPr="007513B9">
        <w:rPr>
          <w:lang w:val="en-GB"/>
        </w:rPr>
        <w:t>Endoscopy (</w:t>
      </w:r>
      <w:proofErr w:type="spellStart"/>
      <w:r w:rsidRPr="007513B9">
        <w:rPr>
          <w:lang w:val="en-GB"/>
        </w:rPr>
        <w:t>APSDE</w:t>
      </w:r>
      <w:proofErr w:type="spellEnd"/>
      <w:r w:rsidRPr="007513B9">
        <w:rPr>
          <w:lang w:val="en-GB"/>
        </w:rPr>
        <w:t>) practice guidelines</w:t>
      </w:r>
      <w:r>
        <w:rPr>
          <w:lang w:val="en-GB"/>
        </w:rPr>
        <w:t xml:space="preserve"> from 2018</w:t>
      </w:r>
      <w:r>
        <w:t xml:space="preserve"> deem all polypectomy as a “higher risk procedure”. Hence, interruption of </w:t>
      </w:r>
      <w:proofErr w:type="spellStart"/>
      <w:r>
        <w:t>DOAC</w:t>
      </w:r>
      <w:proofErr w:type="spellEnd"/>
      <w:r>
        <w:t xml:space="preserve"> therapy from 1-4 day period is recommended with acknowledgment of low-quality of evidence to support the claim</w:t>
      </w:r>
      <w:r w:rsidR="00A33F64">
        <w:t>.</w:t>
      </w:r>
      <w:r w:rsidR="00A33F64">
        <w:fldChar w:fldCharType="begin"/>
      </w:r>
      <w:r w:rsidR="006C3F3F">
        <w:instrText xml:space="preserve"> ADDIN ZOTERO_ITEM CSL_CITATION {"citationID":"SAJx1e4h","properties":{"formattedCitation":"\\super 4,10,11\\nosupersub{}","plainCitation":"4,10,11","noteIndex":0},"citationItems":[{"id":88,"uris":["http://zotero.org/users/6819349/items/KWCLVMM4"],"uri":["http://zotero.org/users/6819349/items/KWCLVMM4"],"itemData":{"id":88,"type":"article-journal","container-title":"Gut","issue":"3","note":"ISBN: 0017-5749\npublisher: BMJ Publishing Group","page":"405-417","title":"Management of patients on antithrombotic agents undergoing emergency and elective endoscopy: joint Asian Pacific Association of Gastroenterology (APAGE) and Asian Pacific Society for Digestive Endoscopy (APSDE) practice guidelines","volume":"67","author":[{"family":"Chan","given":"Francis KL"},{"family":"Goh","given":"Khean-Lee"},{"family":"Reddy","given":"Nageshwar"},{"family":"Fujimoto","given":"Kazuma"},{"family":"Ho","given":"Khek Yu"},{"family":"Hokimoto","given":"Seiji"},{"family":"Jeong","given":"Young-Hoon"},{"family":"Kitazono","given":"Takanari"},{"family":"Lee","given":"Hong Sik"},{"family":"Mahachai","given":"Varocha"}],"issued":{"date-parts":[["2018"]]}}},{"id":89,"uris":["http://zotero.org/users/6819349/items/C649D6DX"],"uri":["http://zotero.org/users/6819349/items/C649D6DX"],"itemData":{"id":89,"type":"article-journal","container-title":"Endoscopy","note":"ISBN: 0013-726X\npublisher: Georg Thieme Verlag KG","title":"Endoscopy in patients on antiplatelet or anticoagulant therapy: British Society of Gastroenterology (BSG) and European Society of Gastrointestinal Endoscopy (ESGE) guideline update","author":[{"family":"Veitch","given":"Andrew M."},{"family":"Radaelli","given":"Franco"},{"family":"Alikhan","given":"Raza"},{"family":"Dumonceau","given":"Jean-Marc"},{"family":"Eaton","given":"Diane"},{"family":"Jerrome","given":"Jo"},{"family":"Lester","given":"Will"},{"family":"Nylander","given":"David"},{"family":"Thoufeeq","given":"Mo"},{"family":"Vanbiervliet","given":"Geoffroy"}],"issued":{"date-parts":[["2021"]]}}},{"id":90,"uris":["http://zotero.org/users/6819349/items/RL4DHXEB"],"uri":["http://zotero.org/users/6819349/items/RL4DHXEB"],"itemData":{"id":90,"type":"article-journal","container-title":"Gastrointestinal endoscopy","issue":"1","note":"ISBN: 0016-5107\npublisher: Elsevier","page":"3-16","title":"The management of antithrombotic agents for patients undergoing GI endoscopy","volume":"83","author":[{"family":"Acosta","given":"Ruben D."},{"family":"Abraham","given":"Neena S."},{"family":"Chandrasekhara","given":"Vinay"},{"family":"Chathadi","given":"Krishnavel V."},{"family":"Early","given":"Dayna S."},{"family":"Eloubeidi","given":"Mohamad A."},{"family":"Evans","given":"John A."},{"family":"Faulx","given":"Ashley L."},{"family":"Fisher","given":"Deborah A."},{"family":"Fonkalsrud","given":"Lisa"}],"issued":{"date-parts":[["2016"]]}}}],"schema":"https://github.com/citation-style-language/schema/raw/master/csl-citation.json"} </w:instrText>
      </w:r>
      <w:r w:rsidR="00A33F64">
        <w:fldChar w:fldCharType="separate"/>
      </w:r>
      <w:r w:rsidR="006C3F3F" w:rsidRPr="00071CFA">
        <w:rPr>
          <w:rFonts w:ascii="Arial" w:cs="Arial"/>
          <w:vertAlign w:val="superscript"/>
          <w:lang w:val="en-GB"/>
        </w:rPr>
        <w:t>4,10,11</w:t>
      </w:r>
      <w:r w:rsidR="00A33F64">
        <w:fldChar w:fldCharType="end"/>
      </w:r>
      <w:r>
        <w:t xml:space="preserve"> </w:t>
      </w:r>
    </w:p>
    <w:p w14:paraId="7B76DB72" w14:textId="66CC3774" w:rsidR="00FC4035" w:rsidRDefault="00A65C03" w:rsidP="00B5202E">
      <w:pPr>
        <w:pStyle w:val="BodyText"/>
      </w:pPr>
      <w:r>
        <w:t xml:space="preserve">Reviewing our local guidelines, Queensland Health anticoagulation guidelines last renewed in 2014 recommend minimum 1-3 day period of withholding </w:t>
      </w:r>
      <w:proofErr w:type="spellStart"/>
      <w:r>
        <w:t>DOACs</w:t>
      </w:r>
      <w:proofErr w:type="spellEnd"/>
      <w:r>
        <w:t xml:space="preserve"> prior to a procedure associated with low risk of bleeding. The guidelines do not clarify whether a colonoscopy with polypectomy is considered a low or a high risk procedure. This lack of precision is secondary to the fact that available data guiding local and international guidelines is sparse and heterogenous. The definitions of immediate and delayed post-polypectomy bleeding are often ill-defined or overall inconsistent. </w:t>
      </w:r>
      <w:r w:rsidRPr="007513B9">
        <w:t>There is also absence of standardized endoscopic technique and the use of haemostatic clipping.</w:t>
      </w:r>
      <w:r w:rsidR="00FC4035">
        <w:t xml:space="preserve"> </w:t>
      </w:r>
      <w:r w:rsidR="00E60899">
        <w:t>Adding to the ambiguity, t</w:t>
      </w:r>
      <w:r>
        <w:t xml:space="preserve">he recommendation to withhold </w:t>
      </w:r>
      <w:proofErr w:type="spellStart"/>
      <w:r>
        <w:t>DOACs</w:t>
      </w:r>
      <w:proofErr w:type="spellEnd"/>
      <w:r>
        <w:t xml:space="preserve"> for polypectomy as per the above guidelines is universal regardless of patient </w:t>
      </w:r>
      <w:r>
        <w:lastRenderedPageBreak/>
        <w:t xml:space="preserve">comorbidities, age, polypectomy size, proceduralist experience or technique used despite all these factors playing an important role in individual bleeding risk. </w:t>
      </w:r>
    </w:p>
    <w:p w14:paraId="7ECA4373" w14:textId="541BFAB4" w:rsidR="00A65C03" w:rsidRDefault="00A65C03" w:rsidP="00B5202E">
      <w:pPr>
        <w:pStyle w:val="BodyText"/>
      </w:pPr>
      <w:r>
        <w:t>The 2017 American College of Cardiology Clinical Expert Consensus has defined the two determinants of risk as the incidence and implications, i.e. associated sequelae of a procedure</w:t>
      </w:r>
      <w:r w:rsidR="00A33F64">
        <w:t>.</w:t>
      </w:r>
      <w:r w:rsidR="00A33F64">
        <w:fldChar w:fldCharType="begin"/>
      </w:r>
      <w:r w:rsidR="006C3F3F">
        <w:instrText xml:space="preserve"> ADDIN ZOTERO_ITEM CSL_CITATION {"citationID":"OKsQThUo","properties":{"formattedCitation":"\\super 12\\nosupersub{}","plainCitation":"12","noteIndex":0},"citationItems":[{"id":91,"uris":["http://zotero.org/users/6819349/items/UQB9ITSF"],"uri":["http://zotero.org/users/6819349/items/UQB9ITSF"],"itemData":{"id":91,"type":"article-journal","container-title":"Journal of the American College of Cardiology","issue":"7","note":"ISBN: 0735-1097\npublisher: American College of Cardiology Foundation Washington, DC","page":"871-898","title":"2017 ACC expert consensus decision pathway for periprocedural management of anticoagulation in patients with nonvalvular atrial fibrillation: a report of the American College of Cardiology Clinical Expert Consensus Document Task Force","volume":"69","author":[{"family":"Doherty","given":"John U."},{"family":"Gluckman","given":"Ty J."},{"family":"Hucker","given":"William J."},{"family":"Januzzi","given":"James L."},{"family":"Ortel","given":"Thomas L."},{"family":"Saxonhouse","given":"Sherry J."},{"family":"Spinler","given":"Sarah A."}],"issued":{"date-parts":[["2017"]]}}}],"schema":"https://github.com/citation-style-language/schema/raw/master/csl-citation.json"} </w:instrText>
      </w:r>
      <w:r w:rsidR="00A33F64">
        <w:fldChar w:fldCharType="separate"/>
      </w:r>
      <w:r w:rsidR="006C3F3F" w:rsidRPr="00071CFA">
        <w:rPr>
          <w:rFonts w:ascii="Arial" w:cs="Arial"/>
          <w:vertAlign w:val="superscript"/>
          <w:lang w:val="en-GB"/>
        </w:rPr>
        <w:t>12</w:t>
      </w:r>
      <w:r w:rsidR="00A33F64">
        <w:fldChar w:fldCharType="end"/>
      </w:r>
      <w:r>
        <w:t xml:space="preserve"> Advances in the last decades have made colonoscopies safer, rendering previous guidelines obsolete and due for revision. This is also reflected in the newer literature where colonoscopies are now being classed as a “low risk” procedure</w:t>
      </w:r>
      <w:r w:rsidR="00A33F64">
        <w:t>.</w:t>
      </w:r>
      <w:r w:rsidR="00A33F64">
        <w:fldChar w:fldCharType="begin"/>
      </w:r>
      <w:r w:rsidR="006C3F3F">
        <w:instrText xml:space="preserve"> ADDIN ZOTERO_ITEM CSL_CITATION {"citationID":"YiDxiMRj","properties":{"formattedCitation":"\\super 13,14\\nosupersub{}","plainCitation":"13,14","noteIndex":0},"citationItems":[{"id":82,"uris":["http://zotero.org/users/6819349/items/LVWJUWKH"],"uri":["http://zotero.org/users/6819349/items/LVWJUWKH"],"itemData":{"id":82,"type":"article-journal","container-title":"Clinical Gastroenterology and Hepatology","issue":"10","note":"ISBN: 1542-3565\npublisher: Elsevier","page":"2000-2007. e3","title":"Patients prescribed direct-acting oral anticoagulants have low risk of postpolypectomy complications","volume":"17","author":[{"family":"Jessica","given":"X. Yu"},{"family":"Oliver","given":"Melissa"},{"family":"Lin","given":"Jody"},{"family":"Chang","given":"Matthew"},{"family":"Limketkai","given":"Berkeley N."},{"family":"Soetikno","given":"Roy"},{"family":"Bhattacharya","given":"Jay"},{"family":"Kaltenbach","given":"Tonya"}],"issued":{"date-parts":[["2019"]]}}},{"id":83,"uris":["http://zotero.org/users/6819349/items/LF7UUB38"],"uri":["http://zotero.org/users/6819349/items/LF7UUB38"],"itemData":{"id":83,"type":"article-journal","container-title":"Journal of the American Heart Association","issue":"19","note":"ISBN: 2047-9980\npublisher: Am Heart Assoc","page":"e017316","title":"Predictors of Bleeding in the Perioperative Anticoagulant Use for Surgery Evaluation Study","volume":"9","author":[{"family":"Tafur","given":"Alfonso J."},{"family":"Clark","given":"Nathan P."},{"family":"Spyropoulos","given":"Alex C."},{"family":"Li","given":"Na"},{"family":"Kaplovitch","given":"Eric"},{"family":"MacDougall","given":"Kira"},{"family":"Schulman","given":"Sam"},{"family":"Caprini","given":"Joseph A."},{"family":"Douketis","given":"James"}],"issued":{"date-parts":[["2020"]]}}}],"schema":"https://github.com/citation-style-language/schema/raw/master/csl-citation.json"} </w:instrText>
      </w:r>
      <w:r w:rsidR="00A33F64">
        <w:fldChar w:fldCharType="separate"/>
      </w:r>
      <w:r w:rsidR="006C3F3F" w:rsidRPr="00071CFA">
        <w:rPr>
          <w:rFonts w:ascii="Arial" w:cs="Arial"/>
          <w:vertAlign w:val="superscript"/>
          <w:lang w:val="en-GB"/>
        </w:rPr>
        <w:t>13,14</w:t>
      </w:r>
      <w:r w:rsidR="00A33F64">
        <w:fldChar w:fldCharType="end"/>
      </w:r>
      <w:r>
        <w:t xml:space="preserve"> The guidelines, however, lag behind latest evidence and consequently, their adherence remains inconsistent. </w:t>
      </w:r>
    </w:p>
    <w:p w14:paraId="69D11B5D" w14:textId="2C10A75A" w:rsidR="003346EB" w:rsidRDefault="003346EB" w:rsidP="00B5202E">
      <w:pPr>
        <w:pStyle w:val="BodyText"/>
      </w:pPr>
      <w:r>
        <w:t xml:space="preserve">Clarity of individual risk is </w:t>
      </w:r>
      <w:r w:rsidR="00E60899">
        <w:t>essential</w:t>
      </w:r>
      <w:r w:rsidR="00A65C03">
        <w:t xml:space="preserve"> </w:t>
      </w:r>
      <w:r>
        <w:t>as those with moderate to high risk of thromboembolic events</w:t>
      </w:r>
      <w:r w:rsidR="00A65C03">
        <w:t xml:space="preserve"> </w:t>
      </w:r>
      <w:r>
        <w:t xml:space="preserve">are also those who are most likely to require colonoscopies. </w:t>
      </w:r>
      <w:proofErr w:type="spellStart"/>
      <w:r w:rsidR="00A65C03">
        <w:t>DOACs</w:t>
      </w:r>
      <w:proofErr w:type="spellEnd"/>
      <w:r w:rsidR="00A65C03">
        <w:t xml:space="preserve"> are increasingly prescribed in this group. </w:t>
      </w:r>
      <w:r>
        <w:t xml:space="preserve">Data suggests that those with higher cardiovascular risk </w:t>
      </w:r>
      <w:r w:rsidR="009840B3">
        <w:t xml:space="preserve">for instance </w:t>
      </w:r>
      <w:r>
        <w:t>are at a higher risk of polyposis</w:t>
      </w:r>
      <w:r w:rsidR="00A33F64">
        <w:t>.</w:t>
      </w:r>
      <w:r w:rsidR="00A33F64">
        <w:fldChar w:fldCharType="begin"/>
      </w:r>
      <w:r w:rsidR="006C3F3F">
        <w:instrText xml:space="preserve"> ADDIN ZOTERO_ITEM CSL_CITATION {"citationID":"I0OQuhIp","properties":{"formattedCitation":"\\super 15,16\\nosupersub{}","plainCitation":"15,16","noteIndex":0},"citationItems":[{"id":84,"uris":["http://zotero.org/users/6819349/items/VV3U65HB"],"uri":["http://zotero.org/users/6819349/items/VV3U65HB"],"itemData":{"id":84,"type":"article-journal","container-title":"SpringerPlus","issue":"1","note":"ISBN: 2193-1801\npublisher: Springer","page":"1-7","title":"Association between ischemic heart disease and colorectal neoplasm: a systematic review and meta-analysis","volume":"5","author":[{"family":"Hee","given":"Yoo Jee"},{"family":"Bang","given":"Chang Seok"},{"family":"Baik","given":"Gwang Ho"},{"family":"Shin","given":"In Soo"},{"family":"Suk","given":"Ki Tae"},{"family":"Park","given":"Tae Young"},{"family":"Kim","given":"Dong Joon"}],"issued":{"date-parts":[["2016"]]}}},{"id":85,"uris":["http://zotero.org/users/6819349/items/ERC239DM"],"uri":["http://zotero.org/users/6819349/items/ERC239DM"],"itemData":{"id":85,"type":"article-journal","container-title":"Canadian Journal of Cardiology","issue":"7","note":"ISBN: 0828-282X\npublisher: Elsevier","page":"900-907","title":"Shared risk factors for cardiovascular disease and cancer: implications for preventive health and clinical care in oncology patients","volume":"32","author":[{"family":"Johnson","given":"Christopher B."},{"family":"Davis","given":"Margot K."},{"family":"Law","given":"Angeline"},{"family":"Sulpher","given":"Jeffrey"}],"issued":{"date-parts":[["2016"]]}}}],"schema":"https://github.com/citation-style-language/schema/raw/master/csl-citation.json"} </w:instrText>
      </w:r>
      <w:r w:rsidR="00A33F64">
        <w:fldChar w:fldCharType="separate"/>
      </w:r>
      <w:r w:rsidR="006C3F3F" w:rsidRPr="00071CFA">
        <w:rPr>
          <w:rFonts w:ascii="Arial" w:cs="Arial"/>
          <w:vertAlign w:val="superscript"/>
          <w:lang w:val="en-GB"/>
        </w:rPr>
        <w:t>15,16</w:t>
      </w:r>
      <w:r w:rsidR="00A33F64">
        <w:fldChar w:fldCharType="end"/>
      </w:r>
      <w:r w:rsidR="00A33F64">
        <w:t xml:space="preserve"> </w:t>
      </w:r>
      <w:r w:rsidR="00A65C03">
        <w:t>They are</w:t>
      </w:r>
      <w:r>
        <w:t xml:space="preserve"> more likely to require </w:t>
      </w:r>
      <w:r w:rsidR="009840B3">
        <w:t>polypectomies and surveillance</w:t>
      </w:r>
      <w:r>
        <w:t xml:space="preserve"> colonoscopies</w:t>
      </w:r>
      <w:r w:rsidR="00B73A1F">
        <w:t xml:space="preserve"> with multiple periods of temporary anticoagulation cessation</w:t>
      </w:r>
      <w:r w:rsidR="00A65C03">
        <w:t xml:space="preserve"> through their lifetime</w:t>
      </w:r>
      <w:r w:rsidR="00E60899">
        <w:t xml:space="preserve"> resulting in a more cumulative thrombosis risk.</w:t>
      </w:r>
    </w:p>
    <w:p w14:paraId="25DE8CA3" w14:textId="6FA48BC5" w:rsidR="007513B9" w:rsidRPr="009221BA" w:rsidRDefault="00E60899" w:rsidP="00E60899">
      <w:pPr>
        <w:pStyle w:val="BodyText"/>
        <w:rPr>
          <w:lang w:val="en-GB"/>
        </w:rPr>
      </w:pPr>
      <w:r>
        <w:t>Further studies are prudent to</w:t>
      </w:r>
      <w:r w:rsidR="007513B9" w:rsidRPr="007513B9">
        <w:t xml:space="preserve"> fill-in the gaps in our knowledge to allow case by case structured decision-making</w:t>
      </w:r>
      <w:r>
        <w:t xml:space="preserve">. As the number of patients </w:t>
      </w:r>
      <w:r w:rsidRPr="00E60899">
        <w:rPr>
          <w:lang w:val="en-GB"/>
        </w:rPr>
        <w:t xml:space="preserve">receiving </w:t>
      </w:r>
      <w:proofErr w:type="spellStart"/>
      <w:r>
        <w:rPr>
          <w:lang w:val="en-GB"/>
        </w:rPr>
        <w:t>DOACs</w:t>
      </w:r>
      <w:proofErr w:type="spellEnd"/>
      <w:r>
        <w:rPr>
          <w:lang w:val="en-GB"/>
        </w:rPr>
        <w:t xml:space="preserve"> for</w:t>
      </w:r>
      <w:r w:rsidRPr="00E60899">
        <w:rPr>
          <w:lang w:val="en-GB"/>
        </w:rPr>
        <w:t xml:space="preserve"> treatment or prevention of cardiovascula</w:t>
      </w:r>
      <w:r>
        <w:rPr>
          <w:lang w:val="en-GB"/>
        </w:rPr>
        <w:t xml:space="preserve">r </w:t>
      </w:r>
      <w:r w:rsidRPr="00E60899">
        <w:rPr>
          <w:lang w:val="en-GB"/>
        </w:rPr>
        <w:t>or cerebrovascular diseases</w:t>
      </w:r>
      <w:r w:rsidR="00364ABB">
        <w:t xml:space="preserve"> </w:t>
      </w:r>
      <w:r>
        <w:t>increases, data to support</w:t>
      </w:r>
      <w:r w:rsidR="00364ABB">
        <w:t xml:space="preserve"> nuanced anticoagulation management</w:t>
      </w:r>
      <w:r>
        <w:t xml:space="preserve"> is essential</w:t>
      </w:r>
      <w:r w:rsidR="00364ABB">
        <w:t xml:space="preserve">. </w:t>
      </w:r>
    </w:p>
    <w:p w14:paraId="70199CBF" w14:textId="77777777" w:rsidR="007513B9" w:rsidRPr="007513B9" w:rsidRDefault="007513B9" w:rsidP="007513B9">
      <w:pPr>
        <w:pStyle w:val="BodyText"/>
        <w:rPr>
          <w:lang w:val="en-GB"/>
        </w:rPr>
      </w:pPr>
    </w:p>
    <w:p w14:paraId="0D64697B" w14:textId="4671CE20" w:rsidR="001A6171" w:rsidRDefault="001A6171" w:rsidP="001A6171">
      <w:pPr>
        <w:pStyle w:val="Heading2"/>
        <w:rPr>
          <w:b/>
          <w:bCs w:val="0"/>
        </w:rPr>
      </w:pPr>
      <w:r w:rsidRPr="001A6171">
        <w:rPr>
          <w:b/>
          <w:bCs w:val="0"/>
        </w:rPr>
        <w:t>Aims</w:t>
      </w:r>
    </w:p>
    <w:p w14:paraId="679E3EBD" w14:textId="4B6919D3" w:rsidR="00FD2DCD" w:rsidRDefault="00FD2DCD" w:rsidP="00FD2DCD">
      <w:pPr>
        <w:pStyle w:val="BodyText"/>
      </w:pPr>
      <w:r>
        <w:t>a.</w:t>
      </w:r>
      <w:r>
        <w:tab/>
      </w:r>
      <w:r w:rsidR="004F2CBF">
        <w:t>Aim/h</w:t>
      </w:r>
      <w:r>
        <w:t>ypothesis</w:t>
      </w:r>
    </w:p>
    <w:p w14:paraId="547F26F9" w14:textId="22D8F338" w:rsidR="004F2CBF" w:rsidRDefault="004F2CBF" w:rsidP="004F2CBF">
      <w:pPr>
        <w:pStyle w:val="BodyText"/>
        <w:numPr>
          <w:ilvl w:val="0"/>
          <w:numId w:val="26"/>
        </w:numPr>
      </w:pPr>
      <w:r>
        <w:t xml:space="preserve">Our aim is to demonstrate non-inferiority of uninterrupted </w:t>
      </w:r>
      <w:proofErr w:type="spellStart"/>
      <w:r>
        <w:t>DOAC</w:t>
      </w:r>
      <w:proofErr w:type="spellEnd"/>
      <w:r>
        <w:t xml:space="preserve"> in terms of peri-procedural complications </w:t>
      </w:r>
      <w:r w:rsidR="00D661E9">
        <w:t xml:space="preserve">in patients on </w:t>
      </w:r>
      <w:proofErr w:type="spellStart"/>
      <w:r w:rsidR="00D661E9">
        <w:t>DOAC</w:t>
      </w:r>
      <w:proofErr w:type="spellEnd"/>
      <w:r w:rsidR="00D661E9">
        <w:t xml:space="preserve"> therapy for risk of thrombosis </w:t>
      </w:r>
      <w:r w:rsidR="00E60899">
        <w:t>compared to</w:t>
      </w:r>
      <w:r>
        <w:t xml:space="preserve"> temporary anticoagulation interruption prior to elective colonoscopy and polypectomy.</w:t>
      </w:r>
    </w:p>
    <w:p w14:paraId="32C94E6D" w14:textId="08E13D52" w:rsidR="004F2CBF" w:rsidRDefault="004F2CBF" w:rsidP="004F2CBF">
      <w:pPr>
        <w:pStyle w:val="BodyText"/>
        <w:numPr>
          <w:ilvl w:val="0"/>
          <w:numId w:val="26"/>
        </w:numPr>
      </w:pPr>
      <w:r>
        <w:t xml:space="preserve">We hypothesize that in patients </w:t>
      </w:r>
      <w:r w:rsidR="00CC5FBB">
        <w:t xml:space="preserve">on regular </w:t>
      </w:r>
      <w:proofErr w:type="spellStart"/>
      <w:r w:rsidR="00CC5FBB">
        <w:t>DOAC</w:t>
      </w:r>
      <w:proofErr w:type="spellEnd"/>
      <w:r w:rsidR="00CC5FBB">
        <w:t xml:space="preserve"> therapy, </w:t>
      </w:r>
      <w:r>
        <w:t xml:space="preserve">undergoing elective colonoscopy and polypectomy, uninterrupted anticoagulation with </w:t>
      </w:r>
      <w:proofErr w:type="spellStart"/>
      <w:r>
        <w:t>DOACs</w:t>
      </w:r>
      <w:proofErr w:type="spellEnd"/>
      <w:r>
        <w:t xml:space="preserve"> is safe and does not increase the risk of peri-procedural complications.</w:t>
      </w:r>
      <w:r>
        <w:tab/>
        <w:t xml:space="preserve"> </w:t>
      </w:r>
    </w:p>
    <w:p w14:paraId="4B2454BE" w14:textId="2DA96E09" w:rsidR="00BE1AD5" w:rsidRPr="00BE1AD5" w:rsidRDefault="00FD2DCD" w:rsidP="006F63E7">
      <w:pPr>
        <w:pStyle w:val="BodyText"/>
      </w:pPr>
      <w:r>
        <w:tab/>
      </w:r>
    </w:p>
    <w:p w14:paraId="45679CF7" w14:textId="43C8C5CF" w:rsidR="000703F1" w:rsidRPr="000703F1" w:rsidRDefault="001A6171" w:rsidP="000703F1">
      <w:pPr>
        <w:pStyle w:val="Heading2"/>
        <w:rPr>
          <w:b/>
          <w:bCs w:val="0"/>
        </w:rPr>
      </w:pPr>
      <w:r w:rsidRPr="001A6171">
        <w:rPr>
          <w:b/>
          <w:bCs w:val="0"/>
        </w:rPr>
        <w:t>Method</w:t>
      </w:r>
    </w:p>
    <w:p w14:paraId="52F74DA6" w14:textId="6094AB75" w:rsidR="000703F1" w:rsidRDefault="000703F1" w:rsidP="00B73A1F">
      <w:pPr>
        <w:pStyle w:val="Heading3"/>
        <w:rPr>
          <w:rFonts w:ascii="Arial" w:hAnsi="Arial" w:cs="Arial"/>
          <w:b/>
          <w:color w:val="B87097"/>
        </w:rPr>
      </w:pPr>
      <w:r>
        <w:rPr>
          <w:rFonts w:ascii="Arial" w:hAnsi="Arial" w:cs="Arial"/>
          <w:b/>
          <w:color w:val="B87097"/>
        </w:rPr>
        <w:t>Study setting and duration</w:t>
      </w:r>
    </w:p>
    <w:p w14:paraId="3EA9FC60" w14:textId="662B5E06" w:rsidR="00A65C03" w:rsidRDefault="000703F1" w:rsidP="00CC5FBB">
      <w:pPr>
        <w:jc w:val="both"/>
      </w:pPr>
      <w:r>
        <w:rPr>
          <w:rFonts w:cstheme="minorHAnsi"/>
          <w:szCs w:val="20"/>
          <w:lang w:val="en-US"/>
        </w:rPr>
        <w:t xml:space="preserve">The study will be undertaken at the </w:t>
      </w:r>
      <w:r w:rsidRPr="009372FE">
        <w:rPr>
          <w:rFonts w:cstheme="minorHAnsi"/>
          <w:szCs w:val="20"/>
          <w:lang w:val="en-US"/>
        </w:rPr>
        <w:t xml:space="preserve">Queen Elizabeth II </w:t>
      </w:r>
      <w:r>
        <w:rPr>
          <w:rFonts w:cstheme="minorHAnsi"/>
          <w:szCs w:val="20"/>
          <w:lang w:val="en-US"/>
        </w:rPr>
        <w:t xml:space="preserve">(QEII) </w:t>
      </w:r>
      <w:r w:rsidRPr="009372FE">
        <w:rPr>
          <w:rFonts w:cstheme="minorHAnsi"/>
          <w:szCs w:val="20"/>
          <w:lang w:val="en-US"/>
        </w:rPr>
        <w:t xml:space="preserve">Jubilee hospital in Brisbane, Australia. This </w:t>
      </w:r>
      <w:r>
        <w:rPr>
          <w:rFonts w:cstheme="minorHAnsi"/>
          <w:szCs w:val="20"/>
          <w:lang w:val="en-US"/>
        </w:rPr>
        <w:t xml:space="preserve">is a medium metropolitan </w:t>
      </w:r>
      <w:r w:rsidR="00E60899">
        <w:rPr>
          <w:rFonts w:cstheme="minorHAnsi"/>
          <w:szCs w:val="20"/>
          <w:lang w:val="en-US"/>
        </w:rPr>
        <w:t xml:space="preserve">public </w:t>
      </w:r>
      <w:r w:rsidRPr="009372FE">
        <w:rPr>
          <w:rFonts w:cstheme="minorHAnsi"/>
          <w:szCs w:val="20"/>
          <w:lang w:val="en-US"/>
        </w:rPr>
        <w:t>health care service</w:t>
      </w:r>
      <w:r>
        <w:rPr>
          <w:rFonts w:cstheme="minorHAnsi"/>
          <w:szCs w:val="20"/>
          <w:lang w:val="en-US"/>
        </w:rPr>
        <w:t>.</w:t>
      </w:r>
      <w:r w:rsidRPr="009372FE">
        <w:rPr>
          <w:rFonts w:cstheme="minorHAnsi"/>
          <w:szCs w:val="20"/>
          <w:lang w:val="en-US"/>
        </w:rPr>
        <w:t xml:space="preserve"> The population is ethnically diverse</w:t>
      </w:r>
      <w:r w:rsidR="00CC5FBB">
        <w:rPr>
          <w:rFonts w:cstheme="minorHAnsi"/>
          <w:szCs w:val="20"/>
          <w:lang w:val="en-US"/>
        </w:rPr>
        <w:t xml:space="preserve">. Procedures are conducted with </w:t>
      </w:r>
      <w:proofErr w:type="spellStart"/>
      <w:r w:rsidR="00CC5FBB">
        <w:rPr>
          <w:rFonts w:cstheme="minorHAnsi"/>
          <w:szCs w:val="20"/>
          <w:lang w:val="en-US"/>
        </w:rPr>
        <w:t>Anaesthetist</w:t>
      </w:r>
      <w:proofErr w:type="spellEnd"/>
      <w:r w:rsidR="00CC5FBB">
        <w:rPr>
          <w:rFonts w:cstheme="minorHAnsi"/>
          <w:szCs w:val="20"/>
          <w:lang w:val="en-US"/>
        </w:rPr>
        <w:t xml:space="preserve"> delivered sedation and standard split dose </w:t>
      </w:r>
      <w:proofErr w:type="spellStart"/>
      <w:r>
        <w:t>GlycoPrep</w:t>
      </w:r>
      <w:proofErr w:type="spellEnd"/>
      <w:r>
        <w:t>-C</w:t>
      </w:r>
      <w:r>
        <w:rPr>
          <w:rFonts w:ascii="Arial" w:hAnsi="Arial" w:cs="Arial"/>
        </w:rPr>
        <w:t xml:space="preserve">® </w:t>
      </w:r>
      <w:r w:rsidR="00CC5FBB">
        <w:rPr>
          <w:rFonts w:ascii="Arial" w:hAnsi="Arial" w:cs="Arial"/>
        </w:rPr>
        <w:t>bowel preparation</w:t>
      </w:r>
      <w:r>
        <w:t xml:space="preserve">. </w:t>
      </w:r>
    </w:p>
    <w:p w14:paraId="3383BCA8" w14:textId="77777777" w:rsidR="00A65C03" w:rsidRDefault="00A65C03" w:rsidP="00A65C03">
      <w:pPr>
        <w:jc w:val="both"/>
      </w:pPr>
    </w:p>
    <w:p w14:paraId="78AF8780" w14:textId="7204F59A" w:rsidR="00A65C03" w:rsidRDefault="000703F1" w:rsidP="00A65C03">
      <w:pPr>
        <w:jc w:val="both"/>
      </w:pPr>
      <w:r>
        <w:t xml:space="preserve">To ensure standardization, all procedures in this study will be performed by three </w:t>
      </w:r>
      <w:r w:rsidR="00D1729F">
        <w:t xml:space="preserve">nationally accredited consultant </w:t>
      </w:r>
      <w:r>
        <w:t>Gastroenterologists including the study investigator or a senior endoscopy fellow under direct supervision.</w:t>
      </w:r>
      <w:r w:rsidR="00A65C03">
        <w:t xml:space="preserve"> All colonoscopies will be performed by endoscopists who each perform more than 500 colonoscopies per year.</w:t>
      </w:r>
    </w:p>
    <w:p w14:paraId="4A516C5E" w14:textId="77777777" w:rsidR="00A65C03" w:rsidRDefault="00A65C03" w:rsidP="009221BA">
      <w:pPr>
        <w:jc w:val="both"/>
      </w:pPr>
    </w:p>
    <w:p w14:paraId="76972795" w14:textId="4C71CDF8" w:rsidR="00211157" w:rsidRDefault="000703F1" w:rsidP="00A65C03">
      <w:pPr>
        <w:jc w:val="both"/>
      </w:pPr>
      <w:r>
        <w:rPr>
          <w:lang w:val="en-US"/>
        </w:rPr>
        <w:t>On average</w:t>
      </w:r>
      <w:r w:rsidR="00E60899">
        <w:rPr>
          <w:lang w:val="en-US"/>
        </w:rPr>
        <w:t>,</w:t>
      </w:r>
      <w:r>
        <w:rPr>
          <w:lang w:val="en-US"/>
        </w:rPr>
        <w:t xml:space="preserve"> </w:t>
      </w:r>
      <w:r w:rsidR="00E60899">
        <w:rPr>
          <w:lang w:val="en-US"/>
        </w:rPr>
        <w:t>each of the three Gastroenterologists perform 8-1</w:t>
      </w:r>
      <w:r>
        <w:rPr>
          <w:lang w:val="en-US"/>
        </w:rPr>
        <w:t xml:space="preserve">0 colonoscopies </w:t>
      </w:r>
      <w:r w:rsidR="00E60899">
        <w:rPr>
          <w:lang w:val="en-US"/>
        </w:rPr>
        <w:t>per week</w:t>
      </w:r>
      <w:r w:rsidR="001E40F6">
        <w:rPr>
          <w:lang w:val="en-US"/>
        </w:rPr>
        <w:t xml:space="preserve"> at QEII</w:t>
      </w:r>
      <w:r w:rsidR="00E60899">
        <w:rPr>
          <w:lang w:val="en-US"/>
        </w:rPr>
        <w:t xml:space="preserve">. </w:t>
      </w:r>
      <w:r w:rsidR="00211157">
        <w:t xml:space="preserve">We anticipate the recruitment to be ongoing for the initial six months of the study unless the recruitment is slow and the study period needs to be prolonged for unexpected reasons. </w:t>
      </w:r>
    </w:p>
    <w:p w14:paraId="01C38DAB" w14:textId="11CC1333" w:rsidR="001E40F6" w:rsidRDefault="001E40F6" w:rsidP="001E40F6">
      <w:pPr>
        <w:pStyle w:val="BodyText"/>
      </w:pPr>
      <w:r>
        <w:t>Standard cessation of medications for 7 days at QEII hospital prior to colonoscopies include:</w:t>
      </w:r>
    </w:p>
    <w:p w14:paraId="461E8F72" w14:textId="734D53C5" w:rsidR="001E40F6" w:rsidRPr="008A4C71" w:rsidRDefault="001E40F6" w:rsidP="008A4C71">
      <w:pPr>
        <w:pStyle w:val="NoSpacing"/>
        <w:numPr>
          <w:ilvl w:val="0"/>
          <w:numId w:val="37"/>
        </w:numPr>
        <w:rPr>
          <w:sz w:val="20"/>
          <w:szCs w:val="20"/>
        </w:rPr>
      </w:pPr>
      <w:r w:rsidRPr="008A4C71">
        <w:rPr>
          <w:sz w:val="20"/>
          <w:szCs w:val="20"/>
        </w:rPr>
        <w:t xml:space="preserve">Fish oil supplements </w:t>
      </w:r>
    </w:p>
    <w:p w14:paraId="1D71D658" w14:textId="2C972CDB" w:rsidR="001E40F6" w:rsidRPr="008A4C71" w:rsidRDefault="001E40F6" w:rsidP="008A4C71">
      <w:pPr>
        <w:pStyle w:val="NoSpacing"/>
        <w:numPr>
          <w:ilvl w:val="0"/>
          <w:numId w:val="37"/>
        </w:numPr>
        <w:rPr>
          <w:sz w:val="20"/>
          <w:szCs w:val="20"/>
        </w:rPr>
      </w:pPr>
      <w:proofErr w:type="spellStart"/>
      <w:r w:rsidRPr="008A4C71">
        <w:rPr>
          <w:sz w:val="20"/>
          <w:szCs w:val="20"/>
        </w:rPr>
        <w:t>Ginko</w:t>
      </w:r>
      <w:proofErr w:type="spellEnd"/>
      <w:r w:rsidRPr="008A4C71">
        <w:rPr>
          <w:sz w:val="20"/>
          <w:szCs w:val="20"/>
        </w:rPr>
        <w:t>-Biloba</w:t>
      </w:r>
    </w:p>
    <w:p w14:paraId="3338B4DA" w14:textId="3FF31224" w:rsidR="001E40F6" w:rsidRPr="008A4C71" w:rsidRDefault="001E40F6" w:rsidP="008A4C71">
      <w:pPr>
        <w:pStyle w:val="NoSpacing"/>
        <w:numPr>
          <w:ilvl w:val="0"/>
          <w:numId w:val="37"/>
        </w:numPr>
        <w:rPr>
          <w:sz w:val="20"/>
          <w:szCs w:val="20"/>
        </w:rPr>
      </w:pPr>
      <w:r w:rsidRPr="008A4C71">
        <w:rPr>
          <w:sz w:val="20"/>
          <w:szCs w:val="20"/>
        </w:rPr>
        <w:t>Iron supplements</w:t>
      </w:r>
    </w:p>
    <w:p w14:paraId="217EE298" w14:textId="253B285C" w:rsidR="001E40F6" w:rsidRPr="008A4C71" w:rsidRDefault="001E40F6" w:rsidP="008A4C71">
      <w:pPr>
        <w:pStyle w:val="NoSpacing"/>
        <w:numPr>
          <w:ilvl w:val="0"/>
          <w:numId w:val="37"/>
        </w:numPr>
        <w:rPr>
          <w:sz w:val="20"/>
          <w:szCs w:val="20"/>
        </w:rPr>
      </w:pPr>
      <w:r w:rsidRPr="008A4C71">
        <w:rPr>
          <w:sz w:val="20"/>
          <w:szCs w:val="20"/>
        </w:rPr>
        <w:t>Glucosamine</w:t>
      </w:r>
    </w:p>
    <w:p w14:paraId="2C9F9929" w14:textId="585F91B2" w:rsidR="001E40F6" w:rsidRPr="008A4C71" w:rsidRDefault="001E40F6" w:rsidP="008A4C71">
      <w:pPr>
        <w:pStyle w:val="NoSpacing"/>
        <w:numPr>
          <w:ilvl w:val="0"/>
          <w:numId w:val="37"/>
        </w:numPr>
        <w:rPr>
          <w:sz w:val="20"/>
          <w:szCs w:val="20"/>
        </w:rPr>
      </w:pPr>
      <w:r w:rsidRPr="008A4C71">
        <w:rPr>
          <w:sz w:val="20"/>
          <w:szCs w:val="20"/>
        </w:rPr>
        <w:t>Fibre supplements</w:t>
      </w:r>
    </w:p>
    <w:p w14:paraId="581B4559" w14:textId="1FD66376" w:rsidR="000703F1" w:rsidRPr="000703F1" w:rsidRDefault="000703F1" w:rsidP="000703F1">
      <w:pPr>
        <w:jc w:val="both"/>
        <w:rPr>
          <w:rFonts w:cstheme="minorHAnsi"/>
          <w:szCs w:val="20"/>
          <w:lang w:val="en-US"/>
        </w:rPr>
      </w:pPr>
    </w:p>
    <w:p w14:paraId="381113A3" w14:textId="44F7724B" w:rsidR="00A65C03" w:rsidRDefault="000703F1" w:rsidP="008E5872">
      <w:pPr>
        <w:pStyle w:val="Heading3"/>
        <w:rPr>
          <w:rFonts w:asciiTheme="minorHAnsi" w:hAnsiTheme="minorHAnsi" w:cstheme="minorHAnsi"/>
          <w:bCs w:val="0"/>
          <w:color w:val="000000" w:themeColor="text1"/>
          <w:sz w:val="20"/>
          <w:szCs w:val="20"/>
          <w:lang w:val="en-US"/>
        </w:rPr>
      </w:pPr>
      <w:r>
        <w:rPr>
          <w:rFonts w:ascii="Arial" w:hAnsi="Arial" w:cs="Arial"/>
          <w:b/>
          <w:color w:val="B87097"/>
        </w:rPr>
        <w:lastRenderedPageBreak/>
        <w:t>Study type/design</w:t>
      </w:r>
    </w:p>
    <w:p w14:paraId="6F3C69A8" w14:textId="01F0EC2E" w:rsidR="000703F1" w:rsidRDefault="00D218FE" w:rsidP="008E5872">
      <w:pPr>
        <w:pStyle w:val="Heading3"/>
        <w:rPr>
          <w:rFonts w:asciiTheme="minorHAnsi" w:hAnsiTheme="minorHAnsi" w:cstheme="minorHAnsi"/>
          <w:bCs w:val="0"/>
          <w:color w:val="000000" w:themeColor="text1"/>
          <w:sz w:val="20"/>
          <w:szCs w:val="20"/>
          <w:lang w:val="en-US"/>
        </w:rPr>
      </w:pPr>
      <w:r w:rsidRPr="007513B9">
        <w:rPr>
          <w:rFonts w:asciiTheme="minorHAnsi" w:hAnsiTheme="minorHAnsi" w:cstheme="minorHAnsi"/>
          <w:bCs w:val="0"/>
          <w:color w:val="000000" w:themeColor="text1"/>
          <w:sz w:val="20"/>
          <w:szCs w:val="20"/>
          <w:lang w:val="en-US"/>
        </w:rPr>
        <w:t>This will be a randomized controlled single-center cohort study with the plan to enroll consecutive patients undergo</w:t>
      </w:r>
      <w:r w:rsidR="00B73A1F">
        <w:rPr>
          <w:rFonts w:asciiTheme="minorHAnsi" w:hAnsiTheme="minorHAnsi" w:cstheme="minorHAnsi"/>
          <w:bCs w:val="0"/>
          <w:color w:val="000000" w:themeColor="text1"/>
          <w:sz w:val="20"/>
          <w:szCs w:val="20"/>
          <w:lang w:val="en-US"/>
        </w:rPr>
        <w:t>ing</w:t>
      </w:r>
      <w:r w:rsidRPr="007513B9">
        <w:rPr>
          <w:rFonts w:asciiTheme="minorHAnsi" w:hAnsiTheme="minorHAnsi" w:cstheme="minorHAnsi"/>
          <w:bCs w:val="0"/>
          <w:color w:val="000000" w:themeColor="text1"/>
          <w:sz w:val="20"/>
          <w:szCs w:val="20"/>
          <w:lang w:val="en-US"/>
        </w:rPr>
        <w:t xml:space="preserve"> elective colonoscopies. </w:t>
      </w:r>
      <w:r w:rsidR="00E42CB1">
        <w:rPr>
          <w:rFonts w:asciiTheme="minorHAnsi" w:hAnsiTheme="minorHAnsi" w:cstheme="minorHAnsi"/>
          <w:bCs w:val="0"/>
          <w:color w:val="000000" w:themeColor="text1"/>
          <w:sz w:val="20"/>
          <w:szCs w:val="20"/>
          <w:lang w:val="en-US"/>
        </w:rPr>
        <w:t>An equal number of patients will be allocated to both the groups with an additional 5-10% recruitment to account for potential drop-out rate.</w:t>
      </w:r>
      <w:r w:rsidR="000703F1">
        <w:rPr>
          <w:rFonts w:asciiTheme="minorHAnsi" w:hAnsiTheme="minorHAnsi" w:cstheme="minorHAnsi"/>
          <w:bCs w:val="0"/>
          <w:color w:val="000000" w:themeColor="text1"/>
          <w:sz w:val="20"/>
          <w:szCs w:val="20"/>
          <w:lang w:val="en-US"/>
        </w:rPr>
        <w:t xml:space="preserve"> </w:t>
      </w:r>
      <w:r w:rsidRPr="007513B9">
        <w:rPr>
          <w:rFonts w:asciiTheme="minorHAnsi" w:hAnsiTheme="minorHAnsi" w:cstheme="minorHAnsi"/>
          <w:bCs w:val="0"/>
          <w:color w:val="000000" w:themeColor="text1"/>
          <w:sz w:val="20"/>
          <w:szCs w:val="20"/>
          <w:lang w:val="en-US"/>
        </w:rPr>
        <w:t>Th</w:t>
      </w:r>
      <w:r w:rsidR="002B1E20" w:rsidRPr="007513B9">
        <w:rPr>
          <w:rFonts w:asciiTheme="minorHAnsi" w:hAnsiTheme="minorHAnsi" w:cstheme="minorHAnsi"/>
          <w:bCs w:val="0"/>
          <w:color w:val="000000" w:themeColor="text1"/>
          <w:sz w:val="20"/>
          <w:szCs w:val="20"/>
          <w:lang w:val="en-US"/>
        </w:rPr>
        <w:t>is will be a single blinded study where</w:t>
      </w:r>
      <w:r w:rsidRPr="007513B9">
        <w:rPr>
          <w:rFonts w:asciiTheme="minorHAnsi" w:hAnsiTheme="minorHAnsi" w:cstheme="minorHAnsi"/>
          <w:bCs w:val="0"/>
          <w:color w:val="000000" w:themeColor="text1"/>
          <w:sz w:val="20"/>
          <w:szCs w:val="20"/>
          <w:lang w:val="en-US"/>
        </w:rPr>
        <w:t xml:space="preserve"> clinicians </w:t>
      </w:r>
      <w:r w:rsidR="002B1E20" w:rsidRPr="007513B9">
        <w:rPr>
          <w:rFonts w:asciiTheme="minorHAnsi" w:hAnsiTheme="minorHAnsi" w:cstheme="minorHAnsi"/>
          <w:bCs w:val="0"/>
          <w:color w:val="000000" w:themeColor="text1"/>
          <w:sz w:val="20"/>
          <w:szCs w:val="20"/>
          <w:lang w:val="en-US"/>
        </w:rPr>
        <w:t>performing the endoscopy will be blind</w:t>
      </w:r>
      <w:r w:rsidR="006C1B64" w:rsidRPr="007513B9">
        <w:rPr>
          <w:rFonts w:asciiTheme="minorHAnsi" w:hAnsiTheme="minorHAnsi" w:cstheme="minorHAnsi"/>
          <w:bCs w:val="0"/>
          <w:color w:val="000000" w:themeColor="text1"/>
          <w:sz w:val="20"/>
          <w:szCs w:val="20"/>
          <w:lang w:val="en-US"/>
        </w:rPr>
        <w:t>ed</w:t>
      </w:r>
      <w:r w:rsidR="002B1E20" w:rsidRPr="007513B9">
        <w:rPr>
          <w:rFonts w:asciiTheme="minorHAnsi" w:hAnsiTheme="minorHAnsi" w:cstheme="minorHAnsi"/>
          <w:bCs w:val="0"/>
          <w:color w:val="000000" w:themeColor="text1"/>
          <w:sz w:val="20"/>
          <w:szCs w:val="20"/>
          <w:lang w:val="en-US"/>
        </w:rPr>
        <w:t xml:space="preserve"> to treatment allocation</w:t>
      </w:r>
      <w:r w:rsidR="00EA2CCF" w:rsidRPr="007513B9">
        <w:rPr>
          <w:rFonts w:asciiTheme="minorHAnsi" w:hAnsiTheme="minorHAnsi" w:cstheme="minorHAnsi"/>
          <w:bCs w:val="0"/>
          <w:color w:val="000000" w:themeColor="text1"/>
          <w:sz w:val="20"/>
          <w:szCs w:val="20"/>
          <w:lang w:val="en-US"/>
        </w:rPr>
        <w:t xml:space="preserve">. </w:t>
      </w:r>
    </w:p>
    <w:p w14:paraId="3CE5FC23" w14:textId="77777777" w:rsidR="0015604F" w:rsidRDefault="0015604F" w:rsidP="0015604F">
      <w:pPr>
        <w:pStyle w:val="BodyText"/>
        <w:rPr>
          <w:u w:val="single"/>
          <w:lang w:val="en-US"/>
        </w:rPr>
      </w:pPr>
    </w:p>
    <w:p w14:paraId="38CCEA35" w14:textId="1AC9704D" w:rsidR="0015604F" w:rsidRPr="009221BA" w:rsidRDefault="0015604F" w:rsidP="0015604F">
      <w:pPr>
        <w:pStyle w:val="BodyText"/>
        <w:rPr>
          <w:u w:val="single"/>
          <w:lang w:val="en-US"/>
        </w:rPr>
      </w:pPr>
      <w:r w:rsidRPr="009221BA">
        <w:rPr>
          <w:u w:val="single"/>
          <w:lang w:val="en-US"/>
        </w:rPr>
        <w:t>Phase I and II</w:t>
      </w:r>
    </w:p>
    <w:p w14:paraId="39FCC791" w14:textId="1B7FABD3" w:rsidR="00D661E9" w:rsidRDefault="0015604F" w:rsidP="009221BA">
      <w:pPr>
        <w:pStyle w:val="BodyText"/>
        <w:rPr>
          <w:lang w:val="en-US"/>
        </w:rPr>
      </w:pPr>
      <w:r>
        <w:rPr>
          <w:lang w:val="en-US"/>
        </w:rPr>
        <w:t xml:space="preserve">The study will be performed in two phases with the aim to substantiate our anecdotal experience with </w:t>
      </w:r>
      <w:r w:rsidR="00D661E9">
        <w:rPr>
          <w:lang w:val="en-US"/>
        </w:rPr>
        <w:t>100</w:t>
      </w:r>
      <w:r>
        <w:rPr>
          <w:lang w:val="en-US"/>
        </w:rPr>
        <w:t xml:space="preserve"> participants in each arm in Phase I. The intention is to identify logistical bottlenecks and to adequately power/determine sample size for Phase II</w:t>
      </w:r>
      <w:r w:rsidR="00D661E9">
        <w:rPr>
          <w:lang w:val="en-US"/>
        </w:rPr>
        <w:t xml:space="preserve">. An independent Data Safety Review will be performed post recruitment of 25 patients per am before proceeding with further data collection. </w:t>
      </w:r>
    </w:p>
    <w:p w14:paraId="2C10E75E" w14:textId="55871350" w:rsidR="0093352D" w:rsidRPr="00D661E9" w:rsidRDefault="00D661E9" w:rsidP="009221BA">
      <w:pPr>
        <w:pStyle w:val="BodyText"/>
      </w:pPr>
      <w:r>
        <w:rPr>
          <w:lang w:val="en-US"/>
        </w:rPr>
        <w:t>Given our anecdotal experience of</w:t>
      </w:r>
      <w:r>
        <w:t xml:space="preserve"> low rate of complication, we are expecting the Phase II estimated sample size to be high but will aim to use the data from Phase 1 to determine the appropriate size. </w:t>
      </w:r>
    </w:p>
    <w:p w14:paraId="772CA8AA" w14:textId="7A2EC4AF" w:rsidR="008E5872" w:rsidRDefault="006E1C09" w:rsidP="008E5872">
      <w:pPr>
        <w:pStyle w:val="Heading3"/>
        <w:rPr>
          <w:rFonts w:ascii="Arial" w:hAnsi="Arial" w:cs="Arial"/>
          <w:b/>
          <w:color w:val="B87097"/>
        </w:rPr>
      </w:pPr>
      <w:r>
        <w:rPr>
          <w:rFonts w:ascii="Arial" w:hAnsi="Arial" w:cs="Arial"/>
          <w:b/>
          <w:color w:val="B87097"/>
        </w:rPr>
        <w:t>P</w:t>
      </w:r>
      <w:r w:rsidR="008E5872">
        <w:rPr>
          <w:rFonts w:ascii="Arial" w:hAnsi="Arial" w:cs="Arial"/>
          <w:b/>
          <w:color w:val="B87097"/>
        </w:rPr>
        <w:t>articipants</w:t>
      </w:r>
    </w:p>
    <w:p w14:paraId="4345D1D0" w14:textId="77777777" w:rsidR="000703F1" w:rsidRPr="00B73A1F" w:rsidRDefault="000703F1" w:rsidP="000703F1">
      <w:pPr>
        <w:rPr>
          <w:u w:val="single"/>
        </w:rPr>
      </w:pPr>
      <w:r w:rsidRPr="00B73A1F">
        <w:rPr>
          <w:u w:val="single"/>
        </w:rPr>
        <w:t>Exclusion by default</w:t>
      </w:r>
    </w:p>
    <w:p w14:paraId="688EFFD0" w14:textId="69A45B0D" w:rsidR="000703F1" w:rsidRDefault="000703F1" w:rsidP="000703F1">
      <w:r>
        <w:t xml:space="preserve">Patients who would automatically be excluded in this study would be those who are not suitable for </w:t>
      </w:r>
      <w:proofErr w:type="spellStart"/>
      <w:r>
        <w:t>DOAC</w:t>
      </w:r>
      <w:proofErr w:type="spellEnd"/>
      <w:r>
        <w:t xml:space="preserve"> therapy. These include those with a body mass index above 40 or weight greater than 120kg. Additionally, patients with decompensated cirrhosis, coagulopathy or thrombocytopenia, previous thrombotic or bleeding event on </w:t>
      </w:r>
      <w:proofErr w:type="spellStart"/>
      <w:r>
        <w:t>DOACs</w:t>
      </w:r>
      <w:proofErr w:type="spellEnd"/>
      <w:r>
        <w:t xml:space="preserve">, mechanical valves, </w:t>
      </w:r>
      <w:r w:rsidRPr="00EA2CCF">
        <w:rPr>
          <w:rFonts w:cstheme="minorHAnsi"/>
        </w:rPr>
        <w:t>creatinine clearance (</w:t>
      </w:r>
      <w:proofErr w:type="spellStart"/>
      <w:r w:rsidRPr="00EA2CCF">
        <w:rPr>
          <w:rFonts w:cstheme="minorHAnsi"/>
        </w:rPr>
        <w:t>CrCl</w:t>
      </w:r>
      <w:proofErr w:type="spellEnd"/>
      <w:r w:rsidRPr="00EA2CCF">
        <w:rPr>
          <w:rFonts w:cstheme="minorHAnsi"/>
        </w:rPr>
        <w:t>) &lt;30 mL/min (&lt;25 mL/min for apixaban)</w:t>
      </w:r>
      <w:r>
        <w:rPr>
          <w:rFonts w:cstheme="minorHAnsi"/>
        </w:rPr>
        <w:t xml:space="preserve"> </w:t>
      </w:r>
      <w:r w:rsidRPr="00EA2CCF">
        <w:rPr>
          <w:rFonts w:cstheme="minorHAnsi"/>
        </w:rPr>
        <w:t>based on the Cockcroft-Gault formula</w:t>
      </w:r>
      <w:r w:rsidRPr="00EA2CCF">
        <w:rPr>
          <w:rFonts w:ascii="Times New Roman" w:hAnsi="Times New Roman" w:cs="Times New Roman"/>
          <w:szCs w:val="20"/>
        </w:rPr>
        <w:t xml:space="preserve"> </w:t>
      </w:r>
      <w:r>
        <w:t>or on dialysis</w:t>
      </w:r>
      <w:r w:rsidR="00E60899">
        <w:t xml:space="preserve"> will be excluded</w:t>
      </w:r>
      <w:r>
        <w:t>. Patients who have had an i</w:t>
      </w:r>
      <w:r w:rsidRPr="00EA2CCF">
        <w:t>schaemic s</w:t>
      </w:r>
      <w:r>
        <w:t>troke or angioplasty</w:t>
      </w:r>
      <w:r w:rsidRPr="00EA2CCF">
        <w:t xml:space="preserve"> in last 6 months</w:t>
      </w:r>
      <w:r>
        <w:t xml:space="preserve"> would </w:t>
      </w:r>
      <w:r w:rsidR="00E60899">
        <w:t xml:space="preserve">also be predictably </w:t>
      </w:r>
      <w:r>
        <w:t>excluded given</w:t>
      </w:r>
      <w:r w:rsidRPr="00EA2CCF">
        <w:t xml:space="preserve"> concurrent antiplatelet therapy</w:t>
      </w:r>
      <w:r>
        <w:t xml:space="preserve"> in this group.</w:t>
      </w:r>
    </w:p>
    <w:p w14:paraId="689F5326" w14:textId="77777777" w:rsidR="000703F1" w:rsidRDefault="000703F1" w:rsidP="002B1E20">
      <w:pPr>
        <w:contextualSpacing/>
        <w:rPr>
          <w:u w:val="single"/>
        </w:rPr>
      </w:pPr>
    </w:p>
    <w:p w14:paraId="43A526F1" w14:textId="085965B4" w:rsidR="002B1E20" w:rsidRPr="007513B9" w:rsidRDefault="002B1E20" w:rsidP="002B1E20">
      <w:pPr>
        <w:contextualSpacing/>
        <w:rPr>
          <w:u w:val="single"/>
        </w:rPr>
      </w:pPr>
      <w:r w:rsidRPr="007513B9">
        <w:rPr>
          <w:u w:val="single"/>
        </w:rPr>
        <w:t>Inclusion criteria</w:t>
      </w:r>
    </w:p>
    <w:p w14:paraId="58BC325A" w14:textId="6145E779" w:rsidR="002B1E20" w:rsidRDefault="002B1E20" w:rsidP="002B1E20">
      <w:pPr>
        <w:pStyle w:val="ListParagraph0"/>
        <w:numPr>
          <w:ilvl w:val="0"/>
          <w:numId w:val="28"/>
        </w:numPr>
        <w:contextualSpacing/>
      </w:pPr>
      <w:r>
        <w:t>Patients undergoing elective colonoscop</w:t>
      </w:r>
      <w:r w:rsidR="009D3A38">
        <w:t>y</w:t>
      </w:r>
      <w:r>
        <w:t xml:space="preserve"> </w:t>
      </w:r>
    </w:p>
    <w:p w14:paraId="34E641AA" w14:textId="06B1EBEE" w:rsidR="002B1E20" w:rsidRDefault="002B1E20" w:rsidP="002B1E20">
      <w:pPr>
        <w:pStyle w:val="ListParagraph0"/>
        <w:numPr>
          <w:ilvl w:val="0"/>
          <w:numId w:val="28"/>
        </w:numPr>
        <w:contextualSpacing/>
      </w:pPr>
      <w:r>
        <w:t xml:space="preserve">Chronically anticoagulated with </w:t>
      </w:r>
      <w:proofErr w:type="spellStart"/>
      <w:r>
        <w:t>DOACs</w:t>
      </w:r>
      <w:proofErr w:type="spellEnd"/>
      <w:r w:rsidR="006C1B64">
        <w:t xml:space="preserve"> (Apixaban/Dabigatran/Rivaroxaban)</w:t>
      </w:r>
    </w:p>
    <w:p w14:paraId="05E39CA4" w14:textId="657070ED" w:rsidR="002B1E20" w:rsidRPr="002B1E20" w:rsidRDefault="000703F1" w:rsidP="002B1E20">
      <w:pPr>
        <w:pStyle w:val="ListParagraph0"/>
        <w:numPr>
          <w:ilvl w:val="0"/>
          <w:numId w:val="28"/>
        </w:numPr>
        <w:contextualSpacing/>
      </w:pPr>
      <w:r>
        <w:rPr>
          <w:rFonts w:cstheme="minorHAnsi"/>
        </w:rPr>
        <w:t xml:space="preserve">Ages between 18 and 80 </w:t>
      </w:r>
      <w:r w:rsidR="002B1E20" w:rsidRPr="002B1E20">
        <w:rPr>
          <w:rFonts w:cstheme="minorHAnsi"/>
        </w:rPr>
        <w:t>years</w:t>
      </w:r>
    </w:p>
    <w:p w14:paraId="7D9201DC" w14:textId="77777777" w:rsidR="002B1E20" w:rsidRDefault="002B1E20" w:rsidP="002B1E20">
      <w:pPr>
        <w:contextualSpacing/>
      </w:pPr>
    </w:p>
    <w:p w14:paraId="07FCEE90" w14:textId="0AD08BDB" w:rsidR="002B1E20" w:rsidRPr="002B1E20" w:rsidRDefault="002B1E20" w:rsidP="002B1E20">
      <w:pPr>
        <w:contextualSpacing/>
        <w:rPr>
          <w:u w:val="single"/>
        </w:rPr>
      </w:pPr>
      <w:r w:rsidRPr="002B1E20">
        <w:rPr>
          <w:u w:val="single"/>
        </w:rPr>
        <w:t>Exclusion criteria</w:t>
      </w:r>
    </w:p>
    <w:p w14:paraId="28ACBCFF" w14:textId="77777777" w:rsidR="002B1E20" w:rsidRDefault="002B1E20" w:rsidP="002B1E20">
      <w:pPr>
        <w:contextualSpacing/>
      </w:pPr>
    </w:p>
    <w:p w14:paraId="6CE56D12" w14:textId="1428D5A8" w:rsidR="00E60899" w:rsidRPr="009221BA" w:rsidRDefault="002B1E20" w:rsidP="009221BA">
      <w:pPr>
        <w:pStyle w:val="NoSpacing"/>
        <w:numPr>
          <w:ilvl w:val="0"/>
          <w:numId w:val="28"/>
        </w:numPr>
        <w:rPr>
          <w:szCs w:val="20"/>
        </w:rPr>
      </w:pPr>
      <w:r w:rsidRPr="001D045A">
        <w:rPr>
          <w:szCs w:val="20"/>
        </w:rPr>
        <w:t>Individual characteristics:</w:t>
      </w:r>
    </w:p>
    <w:p w14:paraId="582D5456" w14:textId="7D9942ED" w:rsidR="00E60899" w:rsidRPr="001E40F6" w:rsidRDefault="00E60899" w:rsidP="00E60899">
      <w:pPr>
        <w:pStyle w:val="NoSpacing"/>
        <w:numPr>
          <w:ilvl w:val="1"/>
          <w:numId w:val="28"/>
        </w:numPr>
        <w:rPr>
          <w:sz w:val="20"/>
          <w:szCs w:val="20"/>
        </w:rPr>
      </w:pPr>
      <w:r w:rsidRPr="001E40F6">
        <w:rPr>
          <w:sz w:val="20"/>
          <w:szCs w:val="20"/>
        </w:rPr>
        <w:t>Concurrent antiplatelet therapy prescribed</w:t>
      </w:r>
    </w:p>
    <w:p w14:paraId="2ADFCE05" w14:textId="2F2FCF38" w:rsidR="00E60899" w:rsidRPr="001E40F6" w:rsidRDefault="00E60899" w:rsidP="009221BA">
      <w:pPr>
        <w:pStyle w:val="NoSpacing"/>
        <w:numPr>
          <w:ilvl w:val="1"/>
          <w:numId w:val="28"/>
        </w:numPr>
        <w:rPr>
          <w:sz w:val="20"/>
          <w:szCs w:val="20"/>
        </w:rPr>
      </w:pPr>
      <w:r w:rsidRPr="001E40F6">
        <w:rPr>
          <w:sz w:val="20"/>
          <w:szCs w:val="20"/>
        </w:rPr>
        <w:t>Discharge location distance from the hospital of greater than 100 kilometres</w:t>
      </w:r>
    </w:p>
    <w:p w14:paraId="0147D552" w14:textId="77777777" w:rsidR="00E60899" w:rsidRPr="001E40F6" w:rsidRDefault="00E60899" w:rsidP="009221BA">
      <w:pPr>
        <w:pStyle w:val="NoSpacing"/>
        <w:numPr>
          <w:ilvl w:val="1"/>
          <w:numId w:val="28"/>
        </w:numPr>
        <w:rPr>
          <w:sz w:val="20"/>
          <w:szCs w:val="20"/>
        </w:rPr>
      </w:pPr>
      <w:r w:rsidRPr="001E40F6">
        <w:rPr>
          <w:sz w:val="20"/>
          <w:szCs w:val="20"/>
        </w:rPr>
        <w:t>Individuals unable to give consent</w:t>
      </w:r>
    </w:p>
    <w:p w14:paraId="689157BD" w14:textId="338CCFD6" w:rsidR="00E60899" w:rsidRPr="001D045A" w:rsidRDefault="00E60899" w:rsidP="009221BA">
      <w:pPr>
        <w:pStyle w:val="NoSpacing"/>
        <w:numPr>
          <w:ilvl w:val="1"/>
          <w:numId w:val="28"/>
        </w:numPr>
        <w:rPr>
          <w:szCs w:val="20"/>
        </w:rPr>
      </w:pPr>
      <w:r w:rsidRPr="009221BA">
        <w:rPr>
          <w:sz w:val="20"/>
          <w:szCs w:val="20"/>
        </w:rPr>
        <w:t>Patients with renal impairment (defined as eGFR &lt;45)</w:t>
      </w:r>
    </w:p>
    <w:p w14:paraId="631B5290" w14:textId="5A546377" w:rsidR="00E60899" w:rsidRPr="001D045A" w:rsidRDefault="00E60899" w:rsidP="009221BA">
      <w:pPr>
        <w:pStyle w:val="NoSpacing"/>
        <w:numPr>
          <w:ilvl w:val="0"/>
          <w:numId w:val="28"/>
        </w:numPr>
        <w:rPr>
          <w:szCs w:val="20"/>
        </w:rPr>
      </w:pPr>
      <w:r w:rsidRPr="009221BA">
        <w:rPr>
          <w:sz w:val="20"/>
          <w:szCs w:val="20"/>
        </w:rPr>
        <w:t xml:space="preserve">Continuation of anticoagulation is not </w:t>
      </w:r>
      <w:r w:rsidR="001E40F6" w:rsidRPr="009221BA">
        <w:rPr>
          <w:sz w:val="20"/>
          <w:szCs w:val="20"/>
        </w:rPr>
        <w:t>advised</w:t>
      </w:r>
      <w:r w:rsidRPr="009221BA">
        <w:rPr>
          <w:sz w:val="20"/>
          <w:szCs w:val="20"/>
        </w:rPr>
        <w:t>:</w:t>
      </w:r>
    </w:p>
    <w:p w14:paraId="61A882F7" w14:textId="10002F9F" w:rsidR="00EA2CCF" w:rsidRPr="001D045A" w:rsidRDefault="002B1E20" w:rsidP="009221BA">
      <w:pPr>
        <w:pStyle w:val="NoSpacing"/>
        <w:numPr>
          <w:ilvl w:val="1"/>
          <w:numId w:val="28"/>
        </w:numPr>
        <w:rPr>
          <w:szCs w:val="20"/>
        </w:rPr>
      </w:pPr>
      <w:r w:rsidRPr="009221BA">
        <w:rPr>
          <w:sz w:val="20"/>
          <w:szCs w:val="20"/>
        </w:rPr>
        <w:t>Prior peri-procedural bleeding requiring anticoagulation cessation/intervention/hospitalisation</w:t>
      </w:r>
    </w:p>
    <w:p w14:paraId="2A57B17C" w14:textId="74BE9859" w:rsidR="00E60899" w:rsidRPr="001D045A" w:rsidRDefault="00E60899" w:rsidP="009221BA">
      <w:pPr>
        <w:pStyle w:val="NoSpacing"/>
        <w:numPr>
          <w:ilvl w:val="0"/>
          <w:numId w:val="28"/>
        </w:numPr>
        <w:rPr>
          <w:szCs w:val="20"/>
        </w:rPr>
      </w:pPr>
      <w:r w:rsidRPr="001D045A">
        <w:rPr>
          <w:szCs w:val="20"/>
        </w:rPr>
        <w:t>Interruption to anticoagulation not recommended:</w:t>
      </w:r>
    </w:p>
    <w:p w14:paraId="770601BC" w14:textId="64668940" w:rsidR="008E0A98" w:rsidRPr="001E40F6" w:rsidRDefault="001E40F6" w:rsidP="00E60899">
      <w:pPr>
        <w:pStyle w:val="NoSpacing"/>
        <w:numPr>
          <w:ilvl w:val="1"/>
          <w:numId w:val="28"/>
        </w:numPr>
        <w:rPr>
          <w:sz w:val="20"/>
          <w:szCs w:val="20"/>
        </w:rPr>
      </w:pPr>
      <w:r w:rsidRPr="001E40F6">
        <w:rPr>
          <w:sz w:val="20"/>
          <w:szCs w:val="20"/>
        </w:rPr>
        <w:t>T</w:t>
      </w:r>
      <w:r w:rsidR="00EA2CCF" w:rsidRPr="009221BA">
        <w:rPr>
          <w:sz w:val="20"/>
          <w:szCs w:val="20"/>
        </w:rPr>
        <w:t>hromboembol</w:t>
      </w:r>
      <w:r w:rsidRPr="001E40F6">
        <w:rPr>
          <w:sz w:val="20"/>
          <w:szCs w:val="20"/>
        </w:rPr>
        <w:t>ic event</w:t>
      </w:r>
      <w:r w:rsidR="00EA2CCF" w:rsidRPr="009221BA">
        <w:rPr>
          <w:sz w:val="20"/>
          <w:szCs w:val="20"/>
        </w:rPr>
        <w:t xml:space="preserve"> in the </w:t>
      </w:r>
      <w:r w:rsidRPr="001E40F6">
        <w:rPr>
          <w:sz w:val="20"/>
          <w:szCs w:val="20"/>
        </w:rPr>
        <w:t>preceding</w:t>
      </w:r>
      <w:r w:rsidR="00EA2CCF" w:rsidRPr="009221BA">
        <w:rPr>
          <w:sz w:val="20"/>
          <w:szCs w:val="20"/>
        </w:rPr>
        <w:t xml:space="preserve"> 3 months </w:t>
      </w:r>
    </w:p>
    <w:p w14:paraId="6C7F07ED" w14:textId="0DE9DACD" w:rsidR="00E60899" w:rsidRPr="001D045A" w:rsidRDefault="00E60899" w:rsidP="009221BA">
      <w:pPr>
        <w:pStyle w:val="NoSpacing"/>
        <w:numPr>
          <w:ilvl w:val="1"/>
          <w:numId w:val="28"/>
        </w:numPr>
        <w:rPr>
          <w:szCs w:val="20"/>
        </w:rPr>
      </w:pPr>
      <w:r w:rsidRPr="009221BA">
        <w:rPr>
          <w:sz w:val="20"/>
          <w:szCs w:val="20"/>
        </w:rPr>
        <w:t>Active malignancy</w:t>
      </w:r>
    </w:p>
    <w:p w14:paraId="26F788CA" w14:textId="1F0242E9" w:rsidR="00E60899" w:rsidRPr="001D045A" w:rsidRDefault="00795F96" w:rsidP="009221BA">
      <w:pPr>
        <w:pStyle w:val="NoSpacing"/>
        <w:numPr>
          <w:ilvl w:val="0"/>
          <w:numId w:val="28"/>
        </w:numPr>
        <w:rPr>
          <w:szCs w:val="20"/>
        </w:rPr>
      </w:pPr>
      <w:r w:rsidRPr="009221BA">
        <w:rPr>
          <w:sz w:val="20"/>
          <w:szCs w:val="20"/>
        </w:rPr>
        <w:t>Procedure planned to be performed by alternative clinician not participating in the study</w:t>
      </w:r>
    </w:p>
    <w:p w14:paraId="4A866F7E" w14:textId="34CDA71B" w:rsidR="00E60899" w:rsidRPr="001D045A" w:rsidRDefault="002B1E20" w:rsidP="009221BA">
      <w:pPr>
        <w:pStyle w:val="NoSpacing"/>
        <w:numPr>
          <w:ilvl w:val="0"/>
          <w:numId w:val="28"/>
        </w:numPr>
        <w:rPr>
          <w:szCs w:val="20"/>
        </w:rPr>
      </w:pPr>
      <w:r w:rsidRPr="009221BA">
        <w:rPr>
          <w:sz w:val="20"/>
          <w:szCs w:val="20"/>
        </w:rPr>
        <w:t>Endoscopic factors</w:t>
      </w:r>
      <w:r w:rsidR="00FB0BE5" w:rsidRPr="009221BA">
        <w:rPr>
          <w:sz w:val="20"/>
          <w:szCs w:val="20"/>
        </w:rPr>
        <w:t>:</w:t>
      </w:r>
    </w:p>
    <w:p w14:paraId="5E5E6CFE" w14:textId="55B39A58" w:rsidR="00E60899" w:rsidRPr="001D045A" w:rsidRDefault="00FB0BE5" w:rsidP="009221BA">
      <w:pPr>
        <w:pStyle w:val="NoSpacing"/>
        <w:numPr>
          <w:ilvl w:val="1"/>
          <w:numId w:val="28"/>
        </w:numPr>
        <w:rPr>
          <w:szCs w:val="20"/>
        </w:rPr>
      </w:pPr>
      <w:r w:rsidRPr="009221BA">
        <w:rPr>
          <w:sz w:val="20"/>
          <w:szCs w:val="20"/>
        </w:rPr>
        <w:t>Emergency procedure</w:t>
      </w:r>
    </w:p>
    <w:p w14:paraId="6654C20A" w14:textId="70305B5F" w:rsidR="00E60899" w:rsidRPr="009221BA" w:rsidRDefault="00E60899">
      <w:pPr>
        <w:pStyle w:val="NoSpacing"/>
        <w:numPr>
          <w:ilvl w:val="1"/>
          <w:numId w:val="28"/>
        </w:numPr>
        <w:rPr>
          <w:sz w:val="20"/>
          <w:szCs w:val="20"/>
        </w:rPr>
      </w:pPr>
      <w:r w:rsidRPr="001E40F6">
        <w:rPr>
          <w:sz w:val="20"/>
          <w:szCs w:val="20"/>
        </w:rPr>
        <w:t>Concurrent endoscopy being performed on same day</w:t>
      </w:r>
    </w:p>
    <w:p w14:paraId="0FBE8317" w14:textId="663514C2" w:rsidR="00E60899" w:rsidRPr="001D045A" w:rsidRDefault="002B1E20" w:rsidP="009221BA">
      <w:pPr>
        <w:pStyle w:val="NoSpacing"/>
        <w:numPr>
          <w:ilvl w:val="1"/>
          <w:numId w:val="28"/>
        </w:numPr>
        <w:rPr>
          <w:szCs w:val="20"/>
        </w:rPr>
      </w:pPr>
      <w:r w:rsidRPr="009221BA">
        <w:rPr>
          <w:sz w:val="20"/>
          <w:szCs w:val="20"/>
        </w:rPr>
        <w:t xml:space="preserve">Planned </w:t>
      </w:r>
      <w:r w:rsidR="000703F1" w:rsidRPr="009221BA">
        <w:rPr>
          <w:sz w:val="20"/>
          <w:szCs w:val="20"/>
        </w:rPr>
        <w:t xml:space="preserve">therapeutic procedure (i.e. </w:t>
      </w:r>
      <w:r w:rsidRPr="009221BA">
        <w:rPr>
          <w:sz w:val="20"/>
          <w:szCs w:val="20"/>
        </w:rPr>
        <w:t>large polypectomy/endo</w:t>
      </w:r>
      <w:r w:rsidR="00EA2CCF" w:rsidRPr="009221BA">
        <w:rPr>
          <w:sz w:val="20"/>
          <w:szCs w:val="20"/>
        </w:rPr>
        <w:t>-</w:t>
      </w:r>
      <w:r w:rsidRPr="009221BA">
        <w:rPr>
          <w:sz w:val="20"/>
          <w:szCs w:val="20"/>
        </w:rPr>
        <w:t>mucosal resection/endoscopic submucosa di</w:t>
      </w:r>
      <w:r w:rsidR="00EA2CCF" w:rsidRPr="009221BA">
        <w:rPr>
          <w:sz w:val="20"/>
          <w:szCs w:val="20"/>
        </w:rPr>
        <w:t>ssection</w:t>
      </w:r>
      <w:r w:rsidR="000703F1" w:rsidRPr="009221BA">
        <w:rPr>
          <w:sz w:val="20"/>
          <w:szCs w:val="20"/>
        </w:rPr>
        <w:t>/dilatation)</w:t>
      </w:r>
    </w:p>
    <w:p w14:paraId="20AE3B27" w14:textId="210F9E9D" w:rsidR="006A7B37" w:rsidRPr="001D045A" w:rsidRDefault="000703F1" w:rsidP="009221BA">
      <w:pPr>
        <w:pStyle w:val="NoSpacing"/>
        <w:numPr>
          <w:ilvl w:val="1"/>
          <w:numId w:val="28"/>
        </w:numPr>
        <w:rPr>
          <w:szCs w:val="20"/>
        </w:rPr>
      </w:pPr>
      <w:r w:rsidRPr="009221BA">
        <w:rPr>
          <w:sz w:val="20"/>
          <w:szCs w:val="20"/>
        </w:rPr>
        <w:t>Expected high burden of polyps (i.e. known polyposis syndrome</w:t>
      </w:r>
      <w:r w:rsidR="00216382" w:rsidRPr="009221BA">
        <w:rPr>
          <w:sz w:val="20"/>
          <w:szCs w:val="20"/>
        </w:rPr>
        <w:t xml:space="preserve"> not yet completed clearance colonoscopy</w:t>
      </w:r>
      <w:r w:rsidRPr="009221BA">
        <w:rPr>
          <w:sz w:val="20"/>
          <w:szCs w:val="20"/>
        </w:rPr>
        <w:t>)</w:t>
      </w:r>
    </w:p>
    <w:p w14:paraId="323AFFED" w14:textId="1C78EC42" w:rsidR="006A7B37" w:rsidRDefault="006A7B37" w:rsidP="006A7B37">
      <w:pPr>
        <w:contextualSpacing/>
      </w:pPr>
    </w:p>
    <w:p w14:paraId="660C6C8D" w14:textId="05AD4F7E" w:rsidR="006A7B37" w:rsidRDefault="006A7B37" w:rsidP="006A7B37">
      <w:pPr>
        <w:contextualSpacing/>
      </w:pPr>
    </w:p>
    <w:p w14:paraId="64CF4852" w14:textId="7F1670CA" w:rsidR="006A7B37" w:rsidRDefault="006A7B37" w:rsidP="006A7B37">
      <w:pPr>
        <w:contextualSpacing/>
      </w:pPr>
    </w:p>
    <w:p w14:paraId="1AF1F104" w14:textId="4EB7F534" w:rsidR="006A7B37" w:rsidRDefault="006A7B37" w:rsidP="006A7B37">
      <w:pPr>
        <w:contextualSpacing/>
      </w:pPr>
    </w:p>
    <w:p w14:paraId="0246A210" w14:textId="6AC3EEF1" w:rsidR="006A7B37" w:rsidRDefault="006A7B37" w:rsidP="006A7B37">
      <w:pPr>
        <w:contextualSpacing/>
      </w:pPr>
    </w:p>
    <w:p w14:paraId="79B2770E" w14:textId="4E8E4D52" w:rsidR="006A7B37" w:rsidRDefault="006A7B37" w:rsidP="006A7B37">
      <w:pPr>
        <w:contextualSpacing/>
      </w:pPr>
    </w:p>
    <w:p w14:paraId="443918BB" w14:textId="5D76A4E2" w:rsidR="006A7B37" w:rsidRDefault="006A7B37" w:rsidP="006A7B37">
      <w:pPr>
        <w:contextualSpacing/>
      </w:pPr>
    </w:p>
    <w:p w14:paraId="2BA061F9" w14:textId="72DE75FD" w:rsidR="006A7B37" w:rsidRDefault="006A7B37" w:rsidP="006A7B37">
      <w:pPr>
        <w:contextualSpacing/>
      </w:pPr>
    </w:p>
    <w:p w14:paraId="5B615695" w14:textId="40436CB8" w:rsidR="001E40F6" w:rsidRDefault="001E40F6" w:rsidP="006A7B37">
      <w:pPr>
        <w:contextualSpacing/>
      </w:pPr>
    </w:p>
    <w:p w14:paraId="75AE9978" w14:textId="46428D80" w:rsidR="001E40F6" w:rsidRDefault="001E40F6" w:rsidP="006A7B37">
      <w:pPr>
        <w:contextualSpacing/>
      </w:pPr>
    </w:p>
    <w:p w14:paraId="023B398D" w14:textId="351B85BA" w:rsidR="001E40F6" w:rsidRDefault="001E40F6" w:rsidP="006A7B37">
      <w:pPr>
        <w:contextualSpacing/>
      </w:pPr>
    </w:p>
    <w:p w14:paraId="7BE6108D" w14:textId="4415FC37" w:rsidR="001E40F6" w:rsidRDefault="001E40F6" w:rsidP="006A7B37">
      <w:pPr>
        <w:contextualSpacing/>
      </w:pPr>
    </w:p>
    <w:p w14:paraId="199B1866" w14:textId="10233BCD" w:rsidR="00E313AA" w:rsidRDefault="00E313AA" w:rsidP="00CB578D">
      <w:pPr>
        <w:pStyle w:val="BodyText"/>
        <w:rPr>
          <w:rFonts w:ascii="Arial" w:hAnsi="Arial" w:cs="Arial"/>
          <w:b/>
          <w:color w:val="B87097"/>
          <w:sz w:val="24"/>
        </w:rPr>
      </w:pPr>
      <w:r w:rsidRPr="00E313AA">
        <w:rPr>
          <w:rFonts w:ascii="Arial" w:hAnsi="Arial" w:cs="Arial"/>
          <w:b/>
          <w:color w:val="B87097"/>
          <w:sz w:val="24"/>
        </w:rPr>
        <w:t>Recruitment</w:t>
      </w:r>
    </w:p>
    <w:p w14:paraId="0C000696" w14:textId="77777777" w:rsidR="001E40F6" w:rsidRDefault="001E40F6" w:rsidP="001E40F6">
      <w:pPr>
        <w:pStyle w:val="BodyText"/>
      </w:pPr>
      <w:r>
        <w:t>The recruitment/introduction to the study will occur at three possible points of contact with the patients:</w:t>
      </w:r>
    </w:p>
    <w:p w14:paraId="78095B4A" w14:textId="77777777" w:rsidR="001E40F6" w:rsidRDefault="001E40F6" w:rsidP="001E40F6">
      <w:pPr>
        <w:pStyle w:val="BodyText"/>
        <w:numPr>
          <w:ilvl w:val="0"/>
          <w:numId w:val="31"/>
        </w:numPr>
      </w:pPr>
      <w:r>
        <w:t xml:space="preserve">Gastroenterology physician clinic </w:t>
      </w:r>
    </w:p>
    <w:p w14:paraId="1A002BEF" w14:textId="49B56B9E" w:rsidR="001E40F6" w:rsidRDefault="001E40F6" w:rsidP="001E40F6">
      <w:pPr>
        <w:pStyle w:val="BodyText"/>
        <w:numPr>
          <w:ilvl w:val="0"/>
          <w:numId w:val="31"/>
        </w:numPr>
      </w:pPr>
      <w:r>
        <w:t>Nurse practitioner clinic</w:t>
      </w:r>
    </w:p>
    <w:p w14:paraId="2FB9F530" w14:textId="4A714AFF" w:rsidR="001E40F6" w:rsidRDefault="001E40F6" w:rsidP="009221BA">
      <w:pPr>
        <w:pStyle w:val="BodyText"/>
        <w:numPr>
          <w:ilvl w:val="0"/>
          <w:numId w:val="31"/>
        </w:numPr>
      </w:pPr>
      <w:r>
        <w:t xml:space="preserve">Bowel prep clinic (nurse/principal investigator present) </w:t>
      </w:r>
    </w:p>
    <w:p w14:paraId="15F763B0" w14:textId="77777777" w:rsidR="008A4C71" w:rsidRPr="001D045A" w:rsidRDefault="008A4C71" w:rsidP="008A4C71">
      <w:pPr>
        <w:pStyle w:val="BodyText"/>
        <w:ind w:left="720"/>
      </w:pPr>
    </w:p>
    <w:p w14:paraId="5C760A60" w14:textId="26E80FFC" w:rsidR="00E313AA" w:rsidRDefault="00E313AA" w:rsidP="00E313AA">
      <w:pPr>
        <w:pStyle w:val="Heading3"/>
        <w:rPr>
          <w:rFonts w:ascii="Arial" w:hAnsi="Arial" w:cs="Arial"/>
          <w:b/>
          <w:color w:val="B87097"/>
        </w:rPr>
      </w:pPr>
      <w:r>
        <w:rPr>
          <w:rFonts w:ascii="Arial" w:hAnsi="Arial" w:cs="Arial"/>
          <w:b/>
          <w:noProof/>
          <w:color w:val="B87097"/>
        </w:rPr>
        <mc:AlternateContent>
          <mc:Choice Requires="wps">
            <w:drawing>
              <wp:anchor distT="0" distB="0" distL="114300" distR="114300" simplePos="0" relativeHeight="251659264" behindDoc="0" locked="0" layoutInCell="1" allowOverlap="1" wp14:anchorId="7A908947" wp14:editId="03378DDA">
                <wp:simplePos x="0" y="0"/>
                <wp:positionH relativeFrom="column">
                  <wp:posOffset>146141</wp:posOffset>
                </wp:positionH>
                <wp:positionV relativeFrom="paragraph">
                  <wp:posOffset>96065</wp:posOffset>
                </wp:positionV>
                <wp:extent cx="2017059" cy="587829"/>
                <wp:effectExtent l="0" t="0" r="15240" b="9525"/>
                <wp:wrapNone/>
                <wp:docPr id="8" name="Text Box 8"/>
                <wp:cNvGraphicFramePr/>
                <a:graphic xmlns:a="http://schemas.openxmlformats.org/drawingml/2006/main">
                  <a:graphicData uri="http://schemas.microsoft.com/office/word/2010/wordprocessingShape">
                    <wps:wsp>
                      <wps:cNvSpPr txBox="1"/>
                      <wps:spPr>
                        <a:xfrm>
                          <a:off x="0" y="0"/>
                          <a:ext cx="2017059" cy="587829"/>
                        </a:xfrm>
                        <a:prstGeom prst="rect">
                          <a:avLst/>
                        </a:prstGeom>
                        <a:solidFill>
                          <a:schemeClr val="lt1"/>
                        </a:solidFill>
                        <a:ln w="6350">
                          <a:solidFill>
                            <a:prstClr val="black"/>
                          </a:solidFill>
                        </a:ln>
                      </wps:spPr>
                      <wps:txbx>
                        <w:txbxContent>
                          <w:p w14:paraId="1AD98064" w14:textId="431F1EE9" w:rsidR="00A57074" w:rsidRDefault="00A57074" w:rsidP="00E313AA">
                            <w:pPr>
                              <w:jc w:val="center"/>
                              <w:rPr>
                                <w:sz w:val="16"/>
                                <w:szCs w:val="16"/>
                              </w:rPr>
                            </w:pPr>
                            <w:r w:rsidRPr="008B179F">
                              <w:rPr>
                                <w:sz w:val="16"/>
                                <w:szCs w:val="16"/>
                              </w:rPr>
                              <w:t>Patients reviewed in Gastroenterology outpatient clinic by medical officer/Gastroenterologist</w:t>
                            </w:r>
                            <w:r>
                              <w:rPr>
                                <w:sz w:val="16"/>
                                <w:szCs w:val="16"/>
                              </w:rPr>
                              <w:t>/Anaesthetist</w:t>
                            </w:r>
                          </w:p>
                          <w:p w14:paraId="1BF19FB2" w14:textId="702B60DB" w:rsidR="006A7B37" w:rsidRPr="00211157" w:rsidRDefault="006A7B37" w:rsidP="00E313AA">
                            <w:pPr>
                              <w:jc w:val="center"/>
                              <w:rPr>
                                <w:color w:val="7030A0"/>
                                <w:sz w:val="16"/>
                                <w:szCs w:val="16"/>
                              </w:rPr>
                            </w:pPr>
                            <w:r w:rsidRPr="00211157">
                              <w:rPr>
                                <w:color w:val="7030A0"/>
                                <w:sz w:val="16"/>
                                <w:szCs w:val="16"/>
                              </w:rPr>
                              <w:t>(</w:t>
                            </w:r>
                            <w:r w:rsidR="000703F1" w:rsidRPr="00211157">
                              <w:rPr>
                                <w:color w:val="7030A0"/>
                                <w:sz w:val="16"/>
                                <w:szCs w:val="16"/>
                              </w:rPr>
                              <w:t>introduction to the study</w:t>
                            </w:r>
                            <w:r w:rsidRPr="00211157">
                              <w:rPr>
                                <w:color w:val="7030A0"/>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908947" id="_x0000_t202" coordsize="21600,21600" o:spt="202" path="m,l,21600r21600,l21600,xe">
                <v:stroke joinstyle="miter"/>
                <v:path gradientshapeok="t" o:connecttype="rect"/>
              </v:shapetype>
              <v:shape id="Text Box 8" o:spid="_x0000_s1026" type="#_x0000_t202" style="position:absolute;margin-left:11.5pt;margin-top:7.55pt;width:158.8pt;height:4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" fillcolor="white [3201]" strokeweight=".5pt">
                <v:textbox>
                  <w:txbxContent>
                    <w:p w14:paraId="1AD98064" w14:textId="431F1EE9" w:rsidR="00A57074" w:rsidRDefault="00A57074" w:rsidP="00E313AA">
                      <w:pPr>
                        <w:jc w:val="center"/>
                        <w:rPr>
                          <w:sz w:val="16"/>
                          <w:szCs w:val="16"/>
                        </w:rPr>
                      </w:pPr>
                      <w:r w:rsidRPr="008B179F">
                        <w:rPr>
                          <w:sz w:val="16"/>
                          <w:szCs w:val="16"/>
                        </w:rPr>
                        <w:t>Patients reviewed in Gastroenterology outpatient clinic by medical officer/Gastroenterologist</w:t>
                      </w:r>
                      <w:r>
                        <w:rPr>
                          <w:sz w:val="16"/>
                          <w:szCs w:val="16"/>
                        </w:rPr>
                        <w:t>/Anaesthetist</w:t>
                      </w:r>
                    </w:p>
                    <w:p w14:paraId="1BF19FB2" w14:textId="702B60DB" w:rsidR="006A7B37" w:rsidRPr="00211157" w:rsidRDefault="006A7B37" w:rsidP="00E313AA">
                      <w:pPr>
                        <w:jc w:val="center"/>
                        <w:rPr>
                          <w:color w:val="7030A0"/>
                          <w:sz w:val="16"/>
                          <w:szCs w:val="16"/>
                        </w:rPr>
                      </w:pPr>
                      <w:r w:rsidRPr="00211157">
                        <w:rPr>
                          <w:color w:val="7030A0"/>
                          <w:sz w:val="16"/>
                          <w:szCs w:val="16"/>
                        </w:rPr>
                        <w:t>(</w:t>
                      </w:r>
                      <w:r w:rsidR="000703F1" w:rsidRPr="00211157">
                        <w:rPr>
                          <w:color w:val="7030A0"/>
                          <w:sz w:val="16"/>
                          <w:szCs w:val="16"/>
                        </w:rPr>
                        <w:t>introduction to the study</w:t>
                      </w:r>
                      <w:r w:rsidRPr="00211157">
                        <w:rPr>
                          <w:color w:val="7030A0"/>
                          <w:sz w:val="16"/>
                          <w:szCs w:val="16"/>
                        </w:rPr>
                        <w:t>)</w:t>
                      </w:r>
                    </w:p>
                  </w:txbxContent>
                </v:textbox>
              </v:shape>
            </w:pict>
          </mc:Fallback>
        </mc:AlternateContent>
      </w:r>
      <w:r>
        <w:rPr>
          <w:rFonts w:ascii="Arial" w:hAnsi="Arial" w:cs="Arial"/>
          <w:b/>
          <w:noProof/>
          <w:color w:val="B87097"/>
        </w:rPr>
        <mc:AlternateContent>
          <mc:Choice Requires="wps">
            <w:drawing>
              <wp:anchor distT="0" distB="0" distL="114300" distR="114300" simplePos="0" relativeHeight="251661312" behindDoc="0" locked="0" layoutInCell="1" allowOverlap="1" wp14:anchorId="1D034BBB" wp14:editId="227D0406">
                <wp:simplePos x="0" y="0"/>
                <wp:positionH relativeFrom="column">
                  <wp:posOffset>4437828</wp:posOffset>
                </wp:positionH>
                <wp:positionV relativeFrom="paragraph">
                  <wp:posOffset>89872</wp:posOffset>
                </wp:positionV>
                <wp:extent cx="1747558" cy="443753"/>
                <wp:effectExtent l="0" t="0" r="17780" b="13970"/>
                <wp:wrapNone/>
                <wp:docPr id="10" name="Text Box 10"/>
                <wp:cNvGraphicFramePr/>
                <a:graphic xmlns:a="http://schemas.openxmlformats.org/drawingml/2006/main">
                  <a:graphicData uri="http://schemas.microsoft.com/office/word/2010/wordprocessingShape">
                    <wps:wsp>
                      <wps:cNvSpPr txBox="1"/>
                      <wps:spPr>
                        <a:xfrm>
                          <a:off x="0" y="0"/>
                          <a:ext cx="1747558" cy="443753"/>
                        </a:xfrm>
                        <a:prstGeom prst="rect">
                          <a:avLst/>
                        </a:prstGeom>
                        <a:solidFill>
                          <a:schemeClr val="lt1"/>
                        </a:solidFill>
                        <a:ln w="6350">
                          <a:solidFill>
                            <a:prstClr val="black"/>
                          </a:solidFill>
                        </a:ln>
                      </wps:spPr>
                      <wps:txbx>
                        <w:txbxContent>
                          <w:p w14:paraId="39263BC0" w14:textId="77777777" w:rsidR="00A57074" w:rsidRDefault="00A57074" w:rsidP="00E313AA">
                            <w:pPr>
                              <w:jc w:val="center"/>
                              <w:rPr>
                                <w:sz w:val="16"/>
                                <w:szCs w:val="16"/>
                              </w:rPr>
                            </w:pPr>
                          </w:p>
                          <w:p w14:paraId="0ACEFD0F" w14:textId="77777777" w:rsidR="00A57074" w:rsidRPr="005B0D8B" w:rsidRDefault="00A57074" w:rsidP="00E313AA">
                            <w:pPr>
                              <w:jc w:val="center"/>
                              <w:rPr>
                                <w:sz w:val="16"/>
                                <w:szCs w:val="16"/>
                              </w:rPr>
                            </w:pPr>
                            <w:r w:rsidRPr="005B0D8B">
                              <w:rPr>
                                <w:sz w:val="16"/>
                                <w:szCs w:val="16"/>
                              </w:rPr>
                              <w:t>Patients on surveillance registry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D034BBB" id="Text Box 10" o:spid="_x0000_s1027" type="#_x0000_t202" style="position:absolute;margin-left:349.45pt;margin-top:7.1pt;width:137.6pt;height:34.9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" fillcolor="white [3201]" strokeweight=".5pt">
                <v:textbox>
                  <w:txbxContent>
                    <w:p w14:paraId="39263BC0" w14:textId="77777777" w:rsidR="00A57074" w:rsidRDefault="00A57074" w:rsidP="00E313AA">
                      <w:pPr>
                        <w:jc w:val="center"/>
                        <w:rPr>
                          <w:sz w:val="16"/>
                          <w:szCs w:val="16"/>
                        </w:rPr>
                      </w:pPr>
                    </w:p>
                    <w:p w14:paraId="0ACEFD0F" w14:textId="77777777" w:rsidR="00A57074" w:rsidRPr="005B0D8B" w:rsidRDefault="00A57074" w:rsidP="00E313AA">
                      <w:pPr>
                        <w:jc w:val="center"/>
                        <w:rPr>
                          <w:sz w:val="16"/>
                          <w:szCs w:val="16"/>
                        </w:rPr>
                      </w:pPr>
                      <w:r w:rsidRPr="005B0D8B">
                        <w:rPr>
                          <w:sz w:val="16"/>
                          <w:szCs w:val="16"/>
                        </w:rPr>
                        <w:t>Patients on surveillance registry</w:t>
                      </w:r>
                    </w:p>
                  </w:txbxContent>
                </v:textbox>
              </v:shape>
            </w:pict>
          </mc:Fallback>
        </mc:AlternateContent>
      </w:r>
      <w:r>
        <w:rPr>
          <w:rFonts w:ascii="Arial" w:hAnsi="Arial" w:cs="Arial"/>
          <w:b/>
          <w:noProof/>
          <w:color w:val="B87097"/>
        </w:rPr>
        <mc:AlternateContent>
          <mc:Choice Requires="wps">
            <w:drawing>
              <wp:anchor distT="0" distB="0" distL="114300" distR="114300" simplePos="0" relativeHeight="251660288" behindDoc="0" locked="0" layoutInCell="1" allowOverlap="1" wp14:anchorId="311031C6" wp14:editId="5552395E">
                <wp:simplePos x="0" y="0"/>
                <wp:positionH relativeFrom="column">
                  <wp:posOffset>2312894</wp:posOffset>
                </wp:positionH>
                <wp:positionV relativeFrom="paragraph">
                  <wp:posOffset>90843</wp:posOffset>
                </wp:positionV>
                <wp:extent cx="1747558" cy="443753"/>
                <wp:effectExtent l="0" t="0" r="17780" b="13970"/>
                <wp:wrapNone/>
                <wp:docPr id="9" name="Text Box 9"/>
                <wp:cNvGraphicFramePr/>
                <a:graphic xmlns:a="http://schemas.openxmlformats.org/drawingml/2006/main">
                  <a:graphicData uri="http://schemas.microsoft.com/office/word/2010/wordprocessingShape">
                    <wps:wsp>
                      <wps:cNvSpPr txBox="1"/>
                      <wps:spPr>
                        <a:xfrm>
                          <a:off x="0" y="0"/>
                          <a:ext cx="1747558" cy="443753"/>
                        </a:xfrm>
                        <a:prstGeom prst="rect">
                          <a:avLst/>
                        </a:prstGeom>
                        <a:solidFill>
                          <a:schemeClr val="lt1"/>
                        </a:solidFill>
                        <a:ln w="6350">
                          <a:solidFill>
                            <a:prstClr val="black"/>
                          </a:solidFill>
                        </a:ln>
                      </wps:spPr>
                      <wps:txbx>
                        <w:txbxContent>
                          <w:p w14:paraId="3978B205" w14:textId="703FDC47" w:rsidR="00A57074" w:rsidRDefault="00A57074" w:rsidP="00E313AA">
                            <w:pPr>
                              <w:jc w:val="center"/>
                              <w:rPr>
                                <w:sz w:val="16"/>
                                <w:szCs w:val="16"/>
                              </w:rPr>
                            </w:pPr>
                            <w:r w:rsidRPr="005B0D8B">
                              <w:rPr>
                                <w:sz w:val="16"/>
                                <w:szCs w:val="16"/>
                              </w:rPr>
                              <w:t>Direct referrals</w:t>
                            </w:r>
                            <w:r>
                              <w:rPr>
                                <w:sz w:val="16"/>
                                <w:szCs w:val="16"/>
                              </w:rPr>
                              <w:t xml:space="preserve"> – review with nurse practitioner</w:t>
                            </w:r>
                          </w:p>
                          <w:p w14:paraId="5CF27B50" w14:textId="531CB8F9" w:rsidR="006A7B37" w:rsidRPr="00211157" w:rsidRDefault="006A7B37" w:rsidP="00E313AA">
                            <w:pPr>
                              <w:jc w:val="center"/>
                              <w:rPr>
                                <w:color w:val="7030A0"/>
                                <w:sz w:val="16"/>
                                <w:szCs w:val="16"/>
                              </w:rPr>
                            </w:pPr>
                            <w:r w:rsidRPr="00211157">
                              <w:rPr>
                                <w:color w:val="7030A0"/>
                                <w:sz w:val="16"/>
                                <w:szCs w:val="16"/>
                              </w:rPr>
                              <w:t>(</w:t>
                            </w:r>
                            <w:r w:rsidR="000703F1" w:rsidRPr="00211157">
                              <w:rPr>
                                <w:color w:val="7030A0"/>
                                <w:sz w:val="16"/>
                                <w:szCs w:val="16"/>
                              </w:rPr>
                              <w:t>introduction to the study</w:t>
                            </w:r>
                            <w:r w:rsidRPr="00211157">
                              <w:rPr>
                                <w:color w:val="7030A0"/>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11031C6" id="Text Box 9" o:spid="_x0000_s1028" type="#_x0000_t202" style="position:absolute;margin-left:182.1pt;margin-top:7.15pt;width:137.6pt;height:34.9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" fillcolor="white [3201]" strokeweight=".5pt">
                <v:textbox>
                  <w:txbxContent>
                    <w:p w14:paraId="3978B205" w14:textId="703FDC47" w:rsidR="00A57074" w:rsidRDefault="00A57074" w:rsidP="00E313AA">
                      <w:pPr>
                        <w:jc w:val="center"/>
                        <w:rPr>
                          <w:sz w:val="16"/>
                          <w:szCs w:val="16"/>
                        </w:rPr>
                      </w:pPr>
                      <w:r w:rsidRPr="005B0D8B">
                        <w:rPr>
                          <w:sz w:val="16"/>
                          <w:szCs w:val="16"/>
                        </w:rPr>
                        <w:t>Direct referrals</w:t>
                      </w:r>
                      <w:r>
                        <w:rPr>
                          <w:sz w:val="16"/>
                          <w:szCs w:val="16"/>
                        </w:rPr>
                        <w:t xml:space="preserve"> – review with nurse practitioner</w:t>
                      </w:r>
                    </w:p>
                    <w:p w14:paraId="5CF27B50" w14:textId="531CB8F9" w:rsidR="006A7B37" w:rsidRPr="00211157" w:rsidRDefault="006A7B37" w:rsidP="00E313AA">
                      <w:pPr>
                        <w:jc w:val="center"/>
                        <w:rPr>
                          <w:color w:val="7030A0"/>
                          <w:sz w:val="16"/>
                          <w:szCs w:val="16"/>
                        </w:rPr>
                      </w:pPr>
                      <w:r w:rsidRPr="00211157">
                        <w:rPr>
                          <w:color w:val="7030A0"/>
                          <w:sz w:val="16"/>
                          <w:szCs w:val="16"/>
                        </w:rPr>
                        <w:t>(</w:t>
                      </w:r>
                      <w:r w:rsidR="000703F1" w:rsidRPr="00211157">
                        <w:rPr>
                          <w:color w:val="7030A0"/>
                          <w:sz w:val="16"/>
                          <w:szCs w:val="16"/>
                        </w:rPr>
                        <w:t>introduction to the study</w:t>
                      </w:r>
                      <w:r w:rsidRPr="00211157">
                        <w:rPr>
                          <w:color w:val="7030A0"/>
                          <w:sz w:val="16"/>
                          <w:szCs w:val="16"/>
                        </w:rPr>
                        <w:t>)</w:t>
                      </w:r>
                    </w:p>
                  </w:txbxContent>
                </v:textbox>
              </v:shape>
            </w:pict>
          </mc:Fallback>
        </mc:AlternateContent>
      </w:r>
    </w:p>
    <w:p w14:paraId="3778FDE3" w14:textId="1E2185F1" w:rsidR="00E313AA" w:rsidRPr="00124AF9" w:rsidRDefault="006A7B37" w:rsidP="00E313AA">
      <w:pPr>
        <w:pStyle w:val="BodyText"/>
      </w:pPr>
      <w:r>
        <w:rPr>
          <w:noProof/>
        </w:rPr>
        <mc:AlternateContent>
          <mc:Choice Requires="wps">
            <w:drawing>
              <wp:anchor distT="0" distB="0" distL="114300" distR="114300" simplePos="0" relativeHeight="251665408" behindDoc="0" locked="0" layoutInCell="1" allowOverlap="1" wp14:anchorId="5CEE8A23" wp14:editId="6771BAF7">
                <wp:simplePos x="0" y="0"/>
                <wp:positionH relativeFrom="column">
                  <wp:posOffset>3191419</wp:posOffset>
                </wp:positionH>
                <wp:positionV relativeFrom="paragraph">
                  <wp:posOffset>165555</wp:posOffset>
                </wp:positionV>
                <wp:extent cx="0" cy="987062"/>
                <wp:effectExtent l="0" t="0" r="12700" b="16510"/>
                <wp:wrapNone/>
                <wp:docPr id="14" name="Straight Connector 14"/>
                <wp:cNvGraphicFramePr/>
                <a:graphic xmlns:a="http://schemas.openxmlformats.org/drawingml/2006/main">
                  <a:graphicData uri="http://schemas.microsoft.com/office/word/2010/wordprocessingShape">
                    <wps:wsp>
                      <wps:cNvCnPr/>
                      <wps:spPr>
                        <a:xfrm>
                          <a:off x="0" y="0"/>
                          <a:ext cx="0" cy="98706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1E130F60" id="Straight Connector 1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1.3pt,13.05pt" to="251.3pt,9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" strokecolor="#008da6 [3044]"/>
            </w:pict>
          </mc:Fallback>
        </mc:AlternateContent>
      </w:r>
      <w:r w:rsidR="00E313AA">
        <w:rPr>
          <w:rFonts w:ascii="Arial" w:hAnsi="Arial" w:cs="Arial"/>
          <w:b/>
          <w:noProof/>
          <w:color w:val="B87097"/>
        </w:rPr>
        <mc:AlternateContent>
          <mc:Choice Requires="wps">
            <w:drawing>
              <wp:anchor distT="0" distB="0" distL="114300" distR="114300" simplePos="0" relativeHeight="251666432" behindDoc="0" locked="0" layoutInCell="1" allowOverlap="1" wp14:anchorId="3B9CF1B4" wp14:editId="1FBDDAE0">
                <wp:simplePos x="0" y="0"/>
                <wp:positionH relativeFrom="column">
                  <wp:posOffset>2312894</wp:posOffset>
                </wp:positionH>
                <wp:positionV relativeFrom="paragraph">
                  <wp:posOffset>1149276</wp:posOffset>
                </wp:positionV>
                <wp:extent cx="1747558" cy="443753"/>
                <wp:effectExtent l="0" t="0" r="17780" b="13970"/>
                <wp:wrapNone/>
                <wp:docPr id="15" name="Text Box 15"/>
                <wp:cNvGraphicFramePr/>
                <a:graphic xmlns:a="http://schemas.openxmlformats.org/drawingml/2006/main">
                  <a:graphicData uri="http://schemas.microsoft.com/office/word/2010/wordprocessingShape">
                    <wps:wsp>
                      <wps:cNvSpPr txBox="1"/>
                      <wps:spPr>
                        <a:xfrm>
                          <a:off x="0" y="0"/>
                          <a:ext cx="1747558" cy="443753"/>
                        </a:xfrm>
                        <a:prstGeom prst="rect">
                          <a:avLst/>
                        </a:prstGeom>
                        <a:solidFill>
                          <a:schemeClr val="lt1"/>
                        </a:solidFill>
                        <a:ln w="6350">
                          <a:solidFill>
                            <a:prstClr val="black"/>
                          </a:solidFill>
                        </a:ln>
                      </wps:spPr>
                      <wps:txbx>
                        <w:txbxContent>
                          <w:p w14:paraId="5F481C5D" w14:textId="6BB15A22" w:rsidR="00A57074" w:rsidRDefault="00A57074" w:rsidP="00E313AA">
                            <w:pPr>
                              <w:jc w:val="center"/>
                              <w:rPr>
                                <w:sz w:val="16"/>
                                <w:szCs w:val="16"/>
                              </w:rPr>
                            </w:pPr>
                            <w:r>
                              <w:rPr>
                                <w:sz w:val="16"/>
                                <w:szCs w:val="16"/>
                              </w:rPr>
                              <w:t>Bowel prep clinic (nurse pr</w:t>
                            </w:r>
                            <w:r w:rsidR="000703F1">
                              <w:rPr>
                                <w:sz w:val="16"/>
                                <w:szCs w:val="16"/>
                              </w:rPr>
                              <w:t>actitioner</w:t>
                            </w:r>
                            <w:r>
                              <w:rPr>
                                <w:sz w:val="16"/>
                                <w:szCs w:val="16"/>
                              </w:rPr>
                              <w:t>)</w:t>
                            </w:r>
                          </w:p>
                          <w:p w14:paraId="5AF31474" w14:textId="1A09259E" w:rsidR="006A7B37" w:rsidRPr="006A7B37" w:rsidRDefault="006A7B37" w:rsidP="00E313AA">
                            <w:pPr>
                              <w:jc w:val="center"/>
                              <w:rPr>
                                <w:color w:val="FF0000"/>
                                <w:sz w:val="16"/>
                                <w:szCs w:val="16"/>
                              </w:rPr>
                            </w:pPr>
                            <w:r w:rsidRPr="006A7B37">
                              <w:rPr>
                                <w:color w:val="FF0000"/>
                                <w:sz w:val="16"/>
                                <w:szCs w:val="16"/>
                              </w:rPr>
                              <w:t>(</w:t>
                            </w:r>
                            <w:r>
                              <w:rPr>
                                <w:color w:val="FF0000"/>
                                <w:sz w:val="16"/>
                                <w:szCs w:val="16"/>
                              </w:rPr>
                              <w:t>c</w:t>
                            </w:r>
                            <w:r w:rsidRPr="006A7B37">
                              <w:rPr>
                                <w:color w:val="FF0000"/>
                                <w:sz w:val="16"/>
                                <w:szCs w:val="16"/>
                              </w:rPr>
                              <w:t>onsent + randomisation)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B9CF1B4" id="Text Box 15" o:spid="_x0000_s1029" type="#_x0000_t202" style="position:absolute;margin-left:182.1pt;margin-top:90.5pt;width:137.6pt;height:34.9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" fillcolor="white [3201]" strokeweight=".5pt">
                <v:textbox>
                  <w:txbxContent>
                    <w:p w14:paraId="5F481C5D" w14:textId="6BB15A22" w:rsidR="00A57074" w:rsidRDefault="00A57074" w:rsidP="00E313AA">
                      <w:pPr>
                        <w:jc w:val="center"/>
                        <w:rPr>
                          <w:sz w:val="16"/>
                          <w:szCs w:val="16"/>
                        </w:rPr>
                      </w:pPr>
                      <w:r>
                        <w:rPr>
                          <w:sz w:val="16"/>
                          <w:szCs w:val="16"/>
                        </w:rPr>
                        <w:t>Bowel prep clinic (nurse pr</w:t>
                      </w:r>
                      <w:r w:rsidR="000703F1">
                        <w:rPr>
                          <w:sz w:val="16"/>
                          <w:szCs w:val="16"/>
                        </w:rPr>
                        <w:t>actitioner</w:t>
                      </w:r>
                      <w:r>
                        <w:rPr>
                          <w:sz w:val="16"/>
                          <w:szCs w:val="16"/>
                        </w:rPr>
                        <w:t>)</w:t>
                      </w:r>
                    </w:p>
                    <w:p w14:paraId="5AF31474" w14:textId="1A09259E" w:rsidR="006A7B37" w:rsidRPr="006A7B37" w:rsidRDefault="006A7B37" w:rsidP="00E313AA">
                      <w:pPr>
                        <w:jc w:val="center"/>
                        <w:rPr>
                          <w:color w:val="FF0000"/>
                          <w:sz w:val="16"/>
                          <w:szCs w:val="16"/>
                        </w:rPr>
                      </w:pPr>
                      <w:r w:rsidRPr="006A7B37">
                        <w:rPr>
                          <w:color w:val="FF0000"/>
                          <w:sz w:val="16"/>
                          <w:szCs w:val="16"/>
                        </w:rPr>
                        <w:t>(</w:t>
                      </w:r>
                      <w:r>
                        <w:rPr>
                          <w:color w:val="FF0000"/>
                          <w:sz w:val="16"/>
                          <w:szCs w:val="16"/>
                        </w:rPr>
                        <w:t>c</w:t>
                      </w:r>
                      <w:r w:rsidRPr="006A7B37">
                        <w:rPr>
                          <w:color w:val="FF0000"/>
                          <w:sz w:val="16"/>
                          <w:szCs w:val="16"/>
                        </w:rPr>
                        <w:t>onsent + randomisation)</w:t>
                      </w:r>
                    </w:p>
                  </w:txbxContent>
                </v:textbox>
              </v:shape>
            </w:pict>
          </mc:Fallback>
        </mc:AlternateContent>
      </w:r>
      <w:r w:rsidR="00E313AA">
        <w:rPr>
          <w:noProof/>
        </w:rPr>
        <mc:AlternateContent>
          <mc:Choice Requires="wps">
            <w:drawing>
              <wp:anchor distT="0" distB="0" distL="114300" distR="114300" simplePos="0" relativeHeight="251664384" behindDoc="0" locked="0" layoutInCell="1" allowOverlap="1" wp14:anchorId="2E50B322" wp14:editId="1EE2FD8F">
                <wp:simplePos x="0" y="0"/>
                <wp:positionH relativeFrom="column">
                  <wp:posOffset>5461971</wp:posOffset>
                </wp:positionH>
                <wp:positionV relativeFrom="paragraph">
                  <wp:posOffset>183254</wp:posOffset>
                </wp:positionV>
                <wp:extent cx="0" cy="591670"/>
                <wp:effectExtent l="0" t="0" r="12700" b="18415"/>
                <wp:wrapNone/>
                <wp:docPr id="13" name="Straight Connector 13"/>
                <wp:cNvGraphicFramePr/>
                <a:graphic xmlns:a="http://schemas.openxmlformats.org/drawingml/2006/main">
                  <a:graphicData uri="http://schemas.microsoft.com/office/word/2010/wordprocessingShape">
                    <wps:wsp>
                      <wps:cNvCnPr/>
                      <wps:spPr>
                        <a:xfrm flipV="1">
                          <a:off x="0" y="0"/>
                          <a:ext cx="0" cy="59167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w:pict>
              <v:line w14:anchorId="423A59C7" id="Straight Connector 13" o:spid="_x0000_s1026" style="position:absolute;flip:y;z-index:251664384;visibility:visible;mso-wrap-style:square;mso-wrap-distance-left:9pt;mso-wrap-distance-top:0;mso-wrap-distance-right:9pt;mso-wrap-distance-bottom:0;mso-position-horizontal:absolute;mso-position-horizontal-relative:text;mso-position-vertical:absolute;mso-position-vertical-relative:text" from="430.1pt,14.45pt" to="430.1pt,6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" strokecolor="#008da6 [3044]"/>
            </w:pict>
          </mc:Fallback>
        </mc:AlternateContent>
      </w:r>
      <w:r w:rsidR="00E313AA">
        <w:rPr>
          <w:noProof/>
        </w:rPr>
        <mc:AlternateContent>
          <mc:Choice Requires="wps">
            <w:drawing>
              <wp:anchor distT="0" distB="0" distL="114300" distR="114300" simplePos="0" relativeHeight="251663360" behindDoc="0" locked="0" layoutInCell="1" allowOverlap="1" wp14:anchorId="15654861" wp14:editId="411DC44B">
                <wp:simplePos x="0" y="0"/>
                <wp:positionH relativeFrom="column">
                  <wp:posOffset>937595</wp:posOffset>
                </wp:positionH>
                <wp:positionV relativeFrom="paragraph">
                  <wp:posOffset>775074</wp:posOffset>
                </wp:positionV>
                <wp:extent cx="4524935" cy="0"/>
                <wp:effectExtent l="0" t="0" r="9525" b="12700"/>
                <wp:wrapNone/>
                <wp:docPr id="12" name="Straight Connector 12"/>
                <wp:cNvGraphicFramePr/>
                <a:graphic xmlns:a="http://schemas.openxmlformats.org/drawingml/2006/main">
                  <a:graphicData uri="http://schemas.microsoft.com/office/word/2010/wordprocessingShape">
                    <wps:wsp>
                      <wps:cNvCnPr/>
                      <wps:spPr>
                        <a:xfrm>
                          <a:off x="0" y="0"/>
                          <a:ext cx="452493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w:pict>
              <v:line w14:anchorId="3BD860EF" id="Straight Connector 12"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73.85pt,61.05pt" to="430.15pt,6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" strokecolor="#008da6 [3044]"/>
            </w:pict>
          </mc:Fallback>
        </mc:AlternateContent>
      </w:r>
    </w:p>
    <w:p w14:paraId="37B0AE5B" w14:textId="61E1C7EF" w:rsidR="00E313AA" w:rsidRDefault="006A7B37" w:rsidP="00E313AA">
      <w:pPr>
        <w:pStyle w:val="Heading3"/>
        <w:rPr>
          <w:rFonts w:ascii="Arial" w:hAnsi="Arial" w:cs="Arial"/>
          <w:b/>
          <w:color w:val="B87097"/>
        </w:rPr>
      </w:pPr>
      <w:r>
        <w:rPr>
          <w:noProof/>
        </w:rPr>
        <mc:AlternateContent>
          <mc:Choice Requires="wps">
            <w:drawing>
              <wp:anchor distT="0" distB="0" distL="114300" distR="114300" simplePos="0" relativeHeight="251662336" behindDoc="0" locked="0" layoutInCell="1" allowOverlap="1" wp14:anchorId="4871DFDC" wp14:editId="1530A7D9">
                <wp:simplePos x="0" y="0"/>
                <wp:positionH relativeFrom="column">
                  <wp:posOffset>938076</wp:posOffset>
                </wp:positionH>
                <wp:positionV relativeFrom="paragraph">
                  <wp:posOffset>81009</wp:posOffset>
                </wp:positionV>
                <wp:extent cx="0" cy="453390"/>
                <wp:effectExtent l="0" t="0" r="12700" b="16510"/>
                <wp:wrapNone/>
                <wp:docPr id="11" name="Straight Connector 11"/>
                <wp:cNvGraphicFramePr/>
                <a:graphic xmlns:a="http://schemas.openxmlformats.org/drawingml/2006/main">
                  <a:graphicData uri="http://schemas.microsoft.com/office/word/2010/wordprocessingShape">
                    <wps:wsp>
                      <wps:cNvCnPr/>
                      <wps:spPr>
                        <a:xfrm>
                          <a:off x="0" y="0"/>
                          <a:ext cx="0" cy="45339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dtdh="http://schemas.microsoft.com/office/word/2020/wordml/sdtdatahash">
            <w:pict>
              <v:line w14:anchorId="6D645800" id="Straight Connector 11" o:spid="_x0000_s1026" style="position:absolute;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3.85pt,6.4pt" to="73.8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" strokecolor="#008da6 [3044]"/>
            </w:pict>
          </mc:Fallback>
        </mc:AlternateContent>
      </w:r>
    </w:p>
    <w:p w14:paraId="101D9814" w14:textId="77777777" w:rsidR="00E313AA" w:rsidRDefault="00E313AA" w:rsidP="00E313AA">
      <w:pPr>
        <w:pStyle w:val="Heading3"/>
        <w:rPr>
          <w:rFonts w:ascii="Arial" w:hAnsi="Arial" w:cs="Arial"/>
          <w:b/>
          <w:color w:val="B87097"/>
        </w:rPr>
      </w:pPr>
    </w:p>
    <w:p w14:paraId="5A5FE186" w14:textId="77777777" w:rsidR="00E313AA" w:rsidRDefault="00E313AA" w:rsidP="00E313AA">
      <w:pPr>
        <w:pStyle w:val="Heading3"/>
        <w:rPr>
          <w:rFonts w:ascii="Arial" w:hAnsi="Arial" w:cs="Arial"/>
          <w:b/>
          <w:color w:val="B87097"/>
        </w:rPr>
      </w:pPr>
    </w:p>
    <w:p w14:paraId="2B5BBC9B" w14:textId="071C3E81" w:rsidR="00E313AA" w:rsidRDefault="009D7C39" w:rsidP="00E313AA">
      <w:pPr>
        <w:pStyle w:val="Heading3"/>
        <w:rPr>
          <w:rFonts w:ascii="Arial" w:hAnsi="Arial" w:cs="Arial"/>
          <w:b/>
          <w:color w:val="B87097"/>
        </w:rPr>
      </w:pPr>
      <w:r>
        <w:rPr>
          <w:rFonts w:ascii="Arial" w:hAnsi="Arial" w:cs="Arial"/>
          <w:b/>
          <w:noProof/>
          <w:color w:val="B87097"/>
        </w:rPr>
        <mc:AlternateContent>
          <mc:Choice Requires="wps">
            <w:drawing>
              <wp:anchor distT="0" distB="0" distL="114300" distR="114300" simplePos="0" relativeHeight="251670528" behindDoc="0" locked="0" layoutInCell="1" allowOverlap="1" wp14:anchorId="4AF9C5A2" wp14:editId="0ACE2A8A">
                <wp:simplePos x="0" y="0"/>
                <wp:positionH relativeFrom="column">
                  <wp:posOffset>3188498</wp:posOffset>
                </wp:positionH>
                <wp:positionV relativeFrom="paragraph">
                  <wp:posOffset>282942</wp:posOffset>
                </wp:positionV>
                <wp:extent cx="0" cy="310393"/>
                <wp:effectExtent l="0" t="0" r="12700" b="7620"/>
                <wp:wrapNone/>
                <wp:docPr id="19" name="Straight Connector 19"/>
                <wp:cNvGraphicFramePr/>
                <a:graphic xmlns:a="http://schemas.openxmlformats.org/drawingml/2006/main">
                  <a:graphicData uri="http://schemas.microsoft.com/office/word/2010/wordprocessingShape">
                    <wps:wsp>
                      <wps:cNvCnPr/>
                      <wps:spPr>
                        <a:xfrm>
                          <a:off x="0" y="0"/>
                          <a:ext cx="0" cy="31039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6DDD1B2" id="Straight Connector 19" o:spid="_x0000_s1026" style="position:absolute;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1.05pt,22.3pt" to="251.05pt,46.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" strokecolor="#008da6 [3044]"/>
            </w:pict>
          </mc:Fallback>
        </mc:AlternateContent>
      </w:r>
    </w:p>
    <w:p w14:paraId="795F4180" w14:textId="61A855E2" w:rsidR="00E313AA" w:rsidRDefault="009D7C39" w:rsidP="00E313AA">
      <w:pPr>
        <w:pStyle w:val="Heading3"/>
        <w:rPr>
          <w:rFonts w:ascii="Arial" w:hAnsi="Arial" w:cs="Arial"/>
          <w:b/>
          <w:color w:val="B87097"/>
        </w:rPr>
      </w:pPr>
      <w:r>
        <w:rPr>
          <w:rFonts w:ascii="Arial" w:hAnsi="Arial" w:cs="Arial"/>
          <w:b/>
          <w:noProof/>
          <w:color w:val="B87097"/>
        </w:rPr>
        <mc:AlternateContent>
          <mc:Choice Requires="wps">
            <w:drawing>
              <wp:anchor distT="0" distB="0" distL="114300" distR="114300" simplePos="0" relativeHeight="251689984" behindDoc="0" locked="0" layoutInCell="1" allowOverlap="1" wp14:anchorId="199609A6" wp14:editId="3C9EA687">
                <wp:simplePos x="0" y="0"/>
                <wp:positionH relativeFrom="column">
                  <wp:posOffset>4824351</wp:posOffset>
                </wp:positionH>
                <wp:positionV relativeFrom="paragraph">
                  <wp:posOffset>240275</wp:posOffset>
                </wp:positionV>
                <wp:extent cx="2296" cy="327159"/>
                <wp:effectExtent l="0" t="0" r="23495" b="15875"/>
                <wp:wrapNone/>
                <wp:docPr id="21" name="Straight Connector 21"/>
                <wp:cNvGraphicFramePr/>
                <a:graphic xmlns:a="http://schemas.openxmlformats.org/drawingml/2006/main">
                  <a:graphicData uri="http://schemas.microsoft.com/office/word/2010/wordprocessingShape">
                    <wps:wsp>
                      <wps:cNvCnPr/>
                      <wps:spPr>
                        <a:xfrm>
                          <a:off x="0" y="0"/>
                          <a:ext cx="2296" cy="32715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F840120" id="Straight Connector 21" o:spid="_x0000_s1026" style="position:absolute;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79.85pt,18.9pt" to="380.05pt,44.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" strokecolor="#008da6 [3044]"/>
            </w:pict>
          </mc:Fallback>
        </mc:AlternateContent>
      </w:r>
      <w:r>
        <w:rPr>
          <w:rFonts w:ascii="Arial" w:hAnsi="Arial" w:cs="Arial"/>
          <w:b/>
          <w:noProof/>
          <w:color w:val="B87097"/>
        </w:rPr>
        <mc:AlternateContent>
          <mc:Choice Requires="wps">
            <w:drawing>
              <wp:anchor distT="0" distB="0" distL="114300" distR="114300" simplePos="0" relativeHeight="251692032" behindDoc="0" locked="0" layoutInCell="1" allowOverlap="1" wp14:anchorId="6C9BF84D" wp14:editId="2F040B99">
                <wp:simplePos x="0" y="0"/>
                <wp:positionH relativeFrom="column">
                  <wp:posOffset>1787537</wp:posOffset>
                </wp:positionH>
                <wp:positionV relativeFrom="paragraph">
                  <wp:posOffset>248664</wp:posOffset>
                </wp:positionV>
                <wp:extent cx="2296" cy="318781"/>
                <wp:effectExtent l="0" t="0" r="23495" b="24130"/>
                <wp:wrapNone/>
                <wp:docPr id="22" name="Straight Connector 22"/>
                <wp:cNvGraphicFramePr/>
                <a:graphic xmlns:a="http://schemas.openxmlformats.org/drawingml/2006/main">
                  <a:graphicData uri="http://schemas.microsoft.com/office/word/2010/wordprocessingShape">
                    <wps:wsp>
                      <wps:cNvCnPr/>
                      <wps:spPr>
                        <a:xfrm>
                          <a:off x="0" y="0"/>
                          <a:ext cx="2296" cy="31878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6E0CBE3" id="Straight Connector 22" o:spid="_x0000_s1026" style="position:absolute;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40.75pt,19.6pt" to="140.95pt,44.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" strokecolor="#008da6 [3044]"/>
            </w:pict>
          </mc:Fallback>
        </mc:AlternateContent>
      </w:r>
      <w:r>
        <w:rPr>
          <w:noProof/>
        </w:rPr>
        <mc:AlternateContent>
          <mc:Choice Requires="wps">
            <w:drawing>
              <wp:anchor distT="0" distB="0" distL="114300" distR="114300" simplePos="0" relativeHeight="251681792" behindDoc="0" locked="0" layoutInCell="1" allowOverlap="1" wp14:anchorId="6E1E42CD" wp14:editId="5C39566A">
                <wp:simplePos x="0" y="0"/>
                <wp:positionH relativeFrom="column">
                  <wp:posOffset>1786255</wp:posOffset>
                </wp:positionH>
                <wp:positionV relativeFrom="paragraph">
                  <wp:posOffset>238643</wp:posOffset>
                </wp:positionV>
                <wp:extent cx="3039425" cy="0"/>
                <wp:effectExtent l="0" t="0" r="8890" b="12700"/>
                <wp:wrapNone/>
                <wp:docPr id="7" name="Straight Connector 7"/>
                <wp:cNvGraphicFramePr/>
                <a:graphic xmlns:a="http://schemas.openxmlformats.org/drawingml/2006/main">
                  <a:graphicData uri="http://schemas.microsoft.com/office/word/2010/wordprocessingShape">
                    <wps:wsp>
                      <wps:cNvCnPr/>
                      <wps:spPr>
                        <a:xfrm>
                          <a:off x="0" y="0"/>
                          <a:ext cx="30394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57A1F10" id="Straight Connector 7" o:spid="_x0000_s1026" style="position:absolute;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0.65pt,18.8pt" to="379.95pt,18.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" strokecolor="#008da6 [3044]"/>
            </w:pict>
          </mc:Fallback>
        </mc:AlternateContent>
      </w:r>
    </w:p>
    <w:p w14:paraId="5660B85F" w14:textId="32E55D3F" w:rsidR="00E313AA" w:rsidRDefault="009D7C39" w:rsidP="00E313AA">
      <w:pPr>
        <w:pStyle w:val="Heading3"/>
        <w:rPr>
          <w:rFonts w:ascii="Arial" w:hAnsi="Arial" w:cs="Arial"/>
          <w:b/>
          <w:color w:val="B87097"/>
        </w:rPr>
      </w:pPr>
      <w:r>
        <w:rPr>
          <w:rFonts w:ascii="Arial" w:hAnsi="Arial" w:cs="Arial"/>
          <w:b/>
          <w:noProof/>
          <w:color w:val="B87097"/>
        </w:rPr>
        <mc:AlternateContent>
          <mc:Choice Requires="wps">
            <w:drawing>
              <wp:anchor distT="0" distB="0" distL="114300" distR="114300" simplePos="0" relativeHeight="251677696" behindDoc="0" locked="0" layoutInCell="1" allowOverlap="1" wp14:anchorId="05E89CE2" wp14:editId="3C98F313">
                <wp:simplePos x="0" y="0"/>
                <wp:positionH relativeFrom="column">
                  <wp:posOffset>3598877</wp:posOffset>
                </wp:positionH>
                <wp:positionV relativeFrom="paragraph">
                  <wp:posOffset>210604</wp:posOffset>
                </wp:positionV>
                <wp:extent cx="1747520" cy="226503"/>
                <wp:effectExtent l="0" t="0" r="17780" b="15240"/>
                <wp:wrapNone/>
                <wp:docPr id="5" name="Text Box 5"/>
                <wp:cNvGraphicFramePr/>
                <a:graphic xmlns:a="http://schemas.openxmlformats.org/drawingml/2006/main">
                  <a:graphicData uri="http://schemas.microsoft.com/office/word/2010/wordprocessingShape">
                    <wps:wsp>
                      <wps:cNvSpPr txBox="1"/>
                      <wps:spPr>
                        <a:xfrm>
                          <a:off x="0" y="0"/>
                          <a:ext cx="1747520" cy="226503"/>
                        </a:xfrm>
                        <a:prstGeom prst="rect">
                          <a:avLst/>
                        </a:prstGeom>
                        <a:solidFill>
                          <a:schemeClr val="lt1"/>
                        </a:solidFill>
                        <a:ln w="6350">
                          <a:solidFill>
                            <a:prstClr val="black"/>
                          </a:solidFill>
                        </a:ln>
                      </wps:spPr>
                      <wps:txbx>
                        <w:txbxContent>
                          <w:p w14:paraId="587ED951" w14:textId="36A7AF4B" w:rsidR="009D7C39" w:rsidRPr="009D7C39" w:rsidRDefault="009D7C39" w:rsidP="009D7C39">
                            <w:pPr>
                              <w:jc w:val="center"/>
                              <w:rPr>
                                <w:sz w:val="16"/>
                                <w:szCs w:val="16"/>
                              </w:rPr>
                            </w:pPr>
                            <w:r>
                              <w:rPr>
                                <w:sz w:val="16"/>
                                <w:szCs w:val="16"/>
                              </w:rPr>
                              <w:t xml:space="preserve">Uninterrupted </w:t>
                            </w:r>
                            <w:proofErr w:type="spellStart"/>
                            <w:r>
                              <w:rPr>
                                <w:sz w:val="16"/>
                                <w:szCs w:val="16"/>
                              </w:rPr>
                              <w:t>DOAC</w:t>
                            </w:r>
                            <w:proofErr w:type="spellEnd"/>
                            <w:r>
                              <w:rPr>
                                <w:sz w:val="16"/>
                                <w:szCs w:val="16"/>
                              </w:rPr>
                              <w:t xml:space="preserve"> group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5E89CE2" id="Text Box 5" o:spid="_x0000_s1030" type="#_x0000_t202" style="position:absolute;margin-left:283.4pt;margin-top:16.6pt;width:137.6pt;height:17.8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" fillcolor="white [3201]" strokeweight=".5pt">
                <v:textbox>
                  <w:txbxContent>
                    <w:p w14:paraId="587ED951" w14:textId="36A7AF4B" w:rsidR="009D7C39" w:rsidRPr="009D7C39" w:rsidRDefault="009D7C39" w:rsidP="009D7C39">
                      <w:pPr>
                        <w:jc w:val="center"/>
                        <w:rPr>
                          <w:sz w:val="16"/>
                          <w:szCs w:val="16"/>
                        </w:rPr>
                      </w:pPr>
                      <w:r>
                        <w:rPr>
                          <w:sz w:val="16"/>
                          <w:szCs w:val="16"/>
                        </w:rPr>
                        <w:t xml:space="preserve">Uninterrupted </w:t>
                      </w:r>
                      <w:proofErr w:type="spellStart"/>
                      <w:r>
                        <w:rPr>
                          <w:sz w:val="16"/>
                          <w:szCs w:val="16"/>
                        </w:rPr>
                        <w:t>DOAC</w:t>
                      </w:r>
                      <w:proofErr w:type="spellEnd"/>
                      <w:r>
                        <w:rPr>
                          <w:sz w:val="16"/>
                          <w:szCs w:val="16"/>
                        </w:rPr>
                        <w:t xml:space="preserve"> group</w:t>
                      </w:r>
                    </w:p>
                  </w:txbxContent>
                </v:textbox>
              </v:shape>
            </w:pict>
          </mc:Fallback>
        </mc:AlternateContent>
      </w:r>
      <w:r>
        <w:rPr>
          <w:rFonts w:ascii="Arial" w:hAnsi="Arial" w:cs="Arial"/>
          <w:b/>
          <w:noProof/>
          <w:color w:val="B87097"/>
        </w:rPr>
        <mc:AlternateContent>
          <mc:Choice Requires="wps">
            <w:drawing>
              <wp:anchor distT="0" distB="0" distL="114300" distR="114300" simplePos="0" relativeHeight="251673600" behindDoc="0" locked="0" layoutInCell="1" allowOverlap="1" wp14:anchorId="650E3243" wp14:editId="3AE8C581">
                <wp:simplePos x="0" y="0"/>
                <wp:positionH relativeFrom="column">
                  <wp:posOffset>889915</wp:posOffset>
                </wp:positionH>
                <wp:positionV relativeFrom="paragraph">
                  <wp:posOffset>214385</wp:posOffset>
                </wp:positionV>
                <wp:extent cx="1747520" cy="226503"/>
                <wp:effectExtent l="0" t="0" r="17780" b="15240"/>
                <wp:wrapNone/>
                <wp:docPr id="1" name="Text Box 1"/>
                <wp:cNvGraphicFramePr/>
                <a:graphic xmlns:a="http://schemas.openxmlformats.org/drawingml/2006/main">
                  <a:graphicData uri="http://schemas.microsoft.com/office/word/2010/wordprocessingShape">
                    <wps:wsp>
                      <wps:cNvSpPr txBox="1"/>
                      <wps:spPr>
                        <a:xfrm>
                          <a:off x="0" y="0"/>
                          <a:ext cx="1747520" cy="226503"/>
                        </a:xfrm>
                        <a:prstGeom prst="rect">
                          <a:avLst/>
                        </a:prstGeom>
                        <a:solidFill>
                          <a:schemeClr val="lt1"/>
                        </a:solidFill>
                        <a:ln w="6350">
                          <a:solidFill>
                            <a:prstClr val="black"/>
                          </a:solidFill>
                        </a:ln>
                      </wps:spPr>
                      <wps:txbx>
                        <w:txbxContent>
                          <w:p w14:paraId="5B0F0B0C" w14:textId="1123A188" w:rsidR="009D7C39" w:rsidRPr="009D7C39" w:rsidRDefault="009D7C39" w:rsidP="009D7C39">
                            <w:pPr>
                              <w:jc w:val="center"/>
                              <w:rPr>
                                <w:sz w:val="16"/>
                                <w:szCs w:val="16"/>
                              </w:rPr>
                            </w:pPr>
                            <w:r>
                              <w:rPr>
                                <w:sz w:val="16"/>
                                <w:szCs w:val="16"/>
                              </w:rPr>
                              <w:t xml:space="preserve">Interrupted </w:t>
                            </w:r>
                            <w:proofErr w:type="spellStart"/>
                            <w:r>
                              <w:rPr>
                                <w:sz w:val="16"/>
                                <w:szCs w:val="16"/>
                              </w:rPr>
                              <w:t>DOAC</w:t>
                            </w:r>
                            <w:proofErr w:type="spellEnd"/>
                            <w:r>
                              <w:rPr>
                                <w:sz w:val="16"/>
                                <w:szCs w:val="16"/>
                              </w:rPr>
                              <w:t xml:space="preserve"> group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50E3243" id="Text Box 1" o:spid="_x0000_s1031" type="#_x0000_t202" style="position:absolute;margin-left:70.05pt;margin-top:16.9pt;width:137.6pt;height:17.8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" fillcolor="white [3201]" strokeweight=".5pt">
                <v:textbox>
                  <w:txbxContent>
                    <w:p w14:paraId="5B0F0B0C" w14:textId="1123A188" w:rsidR="009D7C39" w:rsidRPr="009D7C39" w:rsidRDefault="009D7C39" w:rsidP="009D7C39">
                      <w:pPr>
                        <w:jc w:val="center"/>
                        <w:rPr>
                          <w:sz w:val="16"/>
                          <w:szCs w:val="16"/>
                        </w:rPr>
                      </w:pPr>
                      <w:r>
                        <w:rPr>
                          <w:sz w:val="16"/>
                          <w:szCs w:val="16"/>
                        </w:rPr>
                        <w:t xml:space="preserve">Interrupted </w:t>
                      </w:r>
                      <w:proofErr w:type="spellStart"/>
                      <w:r>
                        <w:rPr>
                          <w:sz w:val="16"/>
                          <w:szCs w:val="16"/>
                        </w:rPr>
                        <w:t>DOAC</w:t>
                      </w:r>
                      <w:proofErr w:type="spellEnd"/>
                      <w:r>
                        <w:rPr>
                          <w:sz w:val="16"/>
                          <w:szCs w:val="16"/>
                        </w:rPr>
                        <w:t xml:space="preserve"> group</w:t>
                      </w:r>
                    </w:p>
                  </w:txbxContent>
                </v:textbox>
              </v:shape>
            </w:pict>
          </mc:Fallback>
        </mc:AlternateContent>
      </w:r>
    </w:p>
    <w:p w14:paraId="32B9D1A9" w14:textId="735ADE7C" w:rsidR="00E313AA" w:rsidRDefault="009D7C39" w:rsidP="00CB578D">
      <w:pPr>
        <w:pStyle w:val="BodyText"/>
        <w:rPr>
          <w:rFonts w:ascii="Arial" w:hAnsi="Arial" w:cs="Arial"/>
          <w:b/>
          <w:color w:val="B87097"/>
          <w:sz w:val="24"/>
        </w:rPr>
      </w:pPr>
      <w:r>
        <w:rPr>
          <w:rFonts w:ascii="Arial" w:hAnsi="Arial" w:cs="Arial"/>
          <w:b/>
          <w:noProof/>
          <w:color w:val="B87097"/>
        </w:rPr>
        <mc:AlternateContent>
          <mc:Choice Requires="wps">
            <w:drawing>
              <wp:anchor distT="0" distB="0" distL="114300" distR="114300" simplePos="0" relativeHeight="251685888" behindDoc="0" locked="0" layoutInCell="1" allowOverlap="1" wp14:anchorId="3C609E0E" wp14:editId="0B6C17ED">
                <wp:simplePos x="0" y="0"/>
                <wp:positionH relativeFrom="column">
                  <wp:posOffset>4824351</wp:posOffset>
                </wp:positionH>
                <wp:positionV relativeFrom="paragraph">
                  <wp:posOffset>87827</wp:posOffset>
                </wp:positionV>
                <wp:extent cx="2296" cy="377505"/>
                <wp:effectExtent l="0" t="0" r="23495" b="16510"/>
                <wp:wrapNone/>
                <wp:docPr id="17" name="Straight Connector 17"/>
                <wp:cNvGraphicFramePr/>
                <a:graphic xmlns:a="http://schemas.openxmlformats.org/drawingml/2006/main">
                  <a:graphicData uri="http://schemas.microsoft.com/office/word/2010/wordprocessingShape">
                    <wps:wsp>
                      <wps:cNvCnPr/>
                      <wps:spPr>
                        <a:xfrm>
                          <a:off x="0" y="0"/>
                          <a:ext cx="2296" cy="37750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FA63EC1" id="Straight Connector 17" o:spid="_x0000_s1026" style="position:absolute;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79.85pt,6.9pt" to="380.05pt,36.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" strokecolor="#008da6 [3044]"/>
            </w:pict>
          </mc:Fallback>
        </mc:AlternateContent>
      </w:r>
      <w:r>
        <w:rPr>
          <w:rFonts w:ascii="Arial" w:hAnsi="Arial" w:cs="Arial"/>
          <w:b/>
          <w:noProof/>
          <w:color w:val="B87097"/>
        </w:rPr>
        <mc:AlternateContent>
          <mc:Choice Requires="wps">
            <w:drawing>
              <wp:anchor distT="0" distB="0" distL="114300" distR="114300" simplePos="0" relativeHeight="251683840" behindDoc="0" locked="0" layoutInCell="1" allowOverlap="1" wp14:anchorId="2AFFFA8E" wp14:editId="4AB60B77">
                <wp:simplePos x="0" y="0"/>
                <wp:positionH relativeFrom="column">
                  <wp:posOffset>1787537</wp:posOffset>
                </wp:positionH>
                <wp:positionV relativeFrom="paragraph">
                  <wp:posOffset>87827</wp:posOffset>
                </wp:positionV>
                <wp:extent cx="0" cy="377505"/>
                <wp:effectExtent l="0" t="0" r="12700" b="16510"/>
                <wp:wrapNone/>
                <wp:docPr id="16" name="Straight Connector 16"/>
                <wp:cNvGraphicFramePr/>
                <a:graphic xmlns:a="http://schemas.openxmlformats.org/drawingml/2006/main">
                  <a:graphicData uri="http://schemas.microsoft.com/office/word/2010/wordprocessingShape">
                    <wps:wsp>
                      <wps:cNvCnPr/>
                      <wps:spPr>
                        <a:xfrm>
                          <a:off x="0" y="0"/>
                          <a:ext cx="0" cy="37750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535DA14" id="Straight Connector 16" o:spid="_x0000_s1026" style="position:absolute;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40.75pt,6.9pt" to="140.75pt,36.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" strokecolor="#008da6 [3044]"/>
            </w:pict>
          </mc:Fallback>
        </mc:AlternateContent>
      </w:r>
    </w:p>
    <w:p w14:paraId="1098923A" w14:textId="13259374" w:rsidR="00E313AA" w:rsidRDefault="009D7C39" w:rsidP="00CB578D">
      <w:pPr>
        <w:pStyle w:val="BodyText"/>
        <w:rPr>
          <w:sz w:val="24"/>
        </w:rPr>
      </w:pPr>
      <w:r>
        <w:rPr>
          <w:rFonts w:ascii="Arial" w:hAnsi="Arial" w:cs="Arial"/>
          <w:b/>
          <w:noProof/>
          <w:color w:val="B87097"/>
        </w:rPr>
        <mc:AlternateContent>
          <mc:Choice Requires="wps">
            <w:drawing>
              <wp:anchor distT="0" distB="0" distL="114300" distR="114300" simplePos="0" relativeHeight="251687936" behindDoc="0" locked="0" layoutInCell="1" allowOverlap="1" wp14:anchorId="64FE8C5C" wp14:editId="65C28379">
                <wp:simplePos x="0" y="0"/>
                <wp:positionH relativeFrom="column">
                  <wp:posOffset>3230443</wp:posOffset>
                </wp:positionH>
                <wp:positionV relativeFrom="paragraph">
                  <wp:posOffset>196093</wp:posOffset>
                </wp:positionV>
                <wp:extent cx="0" cy="427838"/>
                <wp:effectExtent l="0" t="0" r="12700" b="17145"/>
                <wp:wrapNone/>
                <wp:docPr id="18" name="Straight Connector 18"/>
                <wp:cNvGraphicFramePr/>
                <a:graphic xmlns:a="http://schemas.openxmlformats.org/drawingml/2006/main">
                  <a:graphicData uri="http://schemas.microsoft.com/office/word/2010/wordprocessingShape">
                    <wps:wsp>
                      <wps:cNvCnPr/>
                      <wps:spPr>
                        <a:xfrm>
                          <a:off x="0" y="0"/>
                          <a:ext cx="0" cy="42783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2833131" id="Straight Connector 18" o:spid="_x0000_s1026" style="position:absolute;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4.35pt,15.45pt" to="254.35pt,49.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" strokecolor="#008da6 [3044]"/>
            </w:pict>
          </mc:Fallback>
        </mc:AlternateContent>
      </w:r>
      <w:r>
        <w:rPr>
          <w:noProof/>
        </w:rPr>
        <mc:AlternateContent>
          <mc:Choice Requires="wps">
            <w:drawing>
              <wp:anchor distT="0" distB="0" distL="114300" distR="114300" simplePos="0" relativeHeight="251679744" behindDoc="0" locked="0" layoutInCell="1" allowOverlap="1" wp14:anchorId="60622ADE" wp14:editId="253D4D01">
                <wp:simplePos x="0" y="0"/>
                <wp:positionH relativeFrom="column">
                  <wp:posOffset>1787018</wp:posOffset>
                </wp:positionH>
                <wp:positionV relativeFrom="paragraph">
                  <wp:posOffset>195545</wp:posOffset>
                </wp:positionV>
                <wp:extent cx="3039425" cy="0"/>
                <wp:effectExtent l="0" t="0" r="8890" b="12700"/>
                <wp:wrapNone/>
                <wp:docPr id="6" name="Straight Connector 6"/>
                <wp:cNvGraphicFramePr/>
                <a:graphic xmlns:a="http://schemas.openxmlformats.org/drawingml/2006/main">
                  <a:graphicData uri="http://schemas.microsoft.com/office/word/2010/wordprocessingShape">
                    <wps:wsp>
                      <wps:cNvCnPr/>
                      <wps:spPr>
                        <a:xfrm>
                          <a:off x="0" y="0"/>
                          <a:ext cx="30394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E71E2E8" id="Straight Connector 6"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0.7pt,15.4pt" to="380pt,15.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" strokecolor="#008da6 [3044]"/>
            </w:pict>
          </mc:Fallback>
        </mc:AlternateContent>
      </w:r>
    </w:p>
    <w:p w14:paraId="2F572892" w14:textId="782EB6D0" w:rsidR="00E313AA" w:rsidRDefault="00E313AA" w:rsidP="00E313AA">
      <w:pPr>
        <w:pStyle w:val="BodyText"/>
      </w:pPr>
    </w:p>
    <w:p w14:paraId="22C7A25F" w14:textId="6C4B2042" w:rsidR="009D7C39" w:rsidRDefault="009D7C39" w:rsidP="00E313AA">
      <w:pPr>
        <w:pStyle w:val="BodyText"/>
      </w:pPr>
      <w:r>
        <w:rPr>
          <w:rFonts w:ascii="Arial" w:hAnsi="Arial" w:cs="Arial"/>
          <w:b/>
          <w:noProof/>
          <w:color w:val="B87097"/>
        </w:rPr>
        <mc:AlternateContent>
          <mc:Choice Requires="wps">
            <w:drawing>
              <wp:anchor distT="0" distB="0" distL="114300" distR="114300" simplePos="0" relativeHeight="251671552" behindDoc="0" locked="0" layoutInCell="1" allowOverlap="1" wp14:anchorId="36D6A81A" wp14:editId="4D69DC63">
                <wp:simplePos x="0" y="0"/>
                <wp:positionH relativeFrom="column">
                  <wp:posOffset>2368218</wp:posOffset>
                </wp:positionH>
                <wp:positionV relativeFrom="paragraph">
                  <wp:posOffset>117987</wp:posOffset>
                </wp:positionV>
                <wp:extent cx="1747520" cy="506185"/>
                <wp:effectExtent l="0" t="0" r="17780" b="14605"/>
                <wp:wrapNone/>
                <wp:docPr id="20" name="Text Box 20"/>
                <wp:cNvGraphicFramePr/>
                <a:graphic xmlns:a="http://schemas.openxmlformats.org/drawingml/2006/main">
                  <a:graphicData uri="http://schemas.microsoft.com/office/word/2010/wordprocessingShape">
                    <wps:wsp>
                      <wps:cNvSpPr txBox="1"/>
                      <wps:spPr>
                        <a:xfrm>
                          <a:off x="0" y="0"/>
                          <a:ext cx="1747520" cy="506185"/>
                        </a:xfrm>
                        <a:prstGeom prst="rect">
                          <a:avLst/>
                        </a:prstGeom>
                        <a:solidFill>
                          <a:schemeClr val="lt1"/>
                        </a:solidFill>
                        <a:ln w="6350">
                          <a:solidFill>
                            <a:prstClr val="black"/>
                          </a:solidFill>
                        </a:ln>
                      </wps:spPr>
                      <wps:txbx>
                        <w:txbxContent>
                          <w:p w14:paraId="5328AD75" w14:textId="220C435D" w:rsidR="00A57074" w:rsidRDefault="00A57074" w:rsidP="00922887">
                            <w:pPr>
                              <w:jc w:val="center"/>
                              <w:rPr>
                                <w:sz w:val="16"/>
                                <w:szCs w:val="16"/>
                              </w:rPr>
                            </w:pPr>
                            <w:r>
                              <w:rPr>
                                <w:sz w:val="16"/>
                                <w:szCs w:val="16"/>
                              </w:rPr>
                              <w:t>Day of procedure</w:t>
                            </w:r>
                            <w:r w:rsidR="00922887">
                              <w:rPr>
                                <w:sz w:val="16"/>
                                <w:szCs w:val="16"/>
                              </w:rPr>
                              <w:t xml:space="preserve"> (1 week – 3 months post consent)</w:t>
                            </w:r>
                          </w:p>
                          <w:p w14:paraId="71B1FF26" w14:textId="796386D6" w:rsidR="006A7B37" w:rsidRPr="00211157" w:rsidRDefault="006A7B37" w:rsidP="00E313AA">
                            <w:pPr>
                              <w:jc w:val="center"/>
                              <w:rPr>
                                <w:color w:val="136052" w:themeColor="accent4" w:themeShade="40"/>
                                <w:sz w:val="16"/>
                                <w:szCs w:val="16"/>
                              </w:rPr>
                            </w:pPr>
                            <w:r w:rsidRPr="00211157">
                              <w:rPr>
                                <w:color w:val="136052" w:themeColor="accent4" w:themeShade="40"/>
                                <w:sz w:val="16"/>
                                <w:szCs w:val="16"/>
                              </w:rPr>
                              <w:t>(confirm protocol followed)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6D6A81A" id="Text Box 20" o:spid="_x0000_s1032" type="#_x0000_t202" style="position:absolute;margin-left:186.45pt;margin-top:9.3pt;width:137.6pt;height:39.8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" fillcolor="white [3201]" strokeweight=".5pt">
                <v:textbox>
                  <w:txbxContent>
                    <w:p w14:paraId="5328AD75" w14:textId="220C435D" w:rsidR="00A57074" w:rsidRDefault="00A57074" w:rsidP="00922887">
                      <w:pPr>
                        <w:jc w:val="center"/>
                        <w:rPr>
                          <w:sz w:val="16"/>
                          <w:szCs w:val="16"/>
                        </w:rPr>
                      </w:pPr>
                      <w:r>
                        <w:rPr>
                          <w:sz w:val="16"/>
                          <w:szCs w:val="16"/>
                        </w:rPr>
                        <w:t>Day of procedure</w:t>
                      </w:r>
                      <w:r w:rsidR="00922887">
                        <w:rPr>
                          <w:sz w:val="16"/>
                          <w:szCs w:val="16"/>
                        </w:rPr>
                        <w:t xml:space="preserve"> (1 week – 3 months post consent)</w:t>
                      </w:r>
                    </w:p>
                    <w:p w14:paraId="71B1FF26" w14:textId="796386D6" w:rsidR="006A7B37" w:rsidRPr="00211157" w:rsidRDefault="006A7B37" w:rsidP="00E313AA">
                      <w:pPr>
                        <w:jc w:val="center"/>
                        <w:rPr>
                          <w:color w:val="136052" w:themeColor="accent4" w:themeShade="40"/>
                          <w:sz w:val="16"/>
                          <w:szCs w:val="16"/>
                        </w:rPr>
                      </w:pPr>
                      <w:r w:rsidRPr="00211157">
                        <w:rPr>
                          <w:color w:val="136052" w:themeColor="accent4" w:themeShade="40"/>
                          <w:sz w:val="16"/>
                          <w:szCs w:val="16"/>
                        </w:rPr>
                        <w:t>(confirm protocol followed)</w:t>
                      </w:r>
                    </w:p>
                  </w:txbxContent>
                </v:textbox>
              </v:shape>
            </w:pict>
          </mc:Fallback>
        </mc:AlternateContent>
      </w:r>
    </w:p>
    <w:p w14:paraId="0399D767" w14:textId="45D04308" w:rsidR="009D7C39" w:rsidRDefault="009D7C39" w:rsidP="00E313AA">
      <w:pPr>
        <w:pStyle w:val="BodyText"/>
      </w:pPr>
    </w:p>
    <w:p w14:paraId="740C13EF" w14:textId="6CD3C47B" w:rsidR="009D7C39" w:rsidRDefault="009D7C39" w:rsidP="00E313AA">
      <w:pPr>
        <w:pStyle w:val="BodyText"/>
      </w:pPr>
    </w:p>
    <w:p w14:paraId="6FFB4EBB" w14:textId="2D676EB9" w:rsidR="009D7C39" w:rsidRDefault="009D7C39" w:rsidP="00E313AA">
      <w:pPr>
        <w:pStyle w:val="BodyText"/>
      </w:pPr>
    </w:p>
    <w:p w14:paraId="740F7556" w14:textId="77777777" w:rsidR="009D7C39" w:rsidRDefault="009D7C39" w:rsidP="00E313AA">
      <w:pPr>
        <w:pStyle w:val="BodyText"/>
      </w:pPr>
    </w:p>
    <w:p w14:paraId="3DBC2F2C" w14:textId="69872281" w:rsidR="00E313AA" w:rsidRDefault="00E313AA" w:rsidP="009D7C39">
      <w:pPr>
        <w:pStyle w:val="CommentText"/>
      </w:pPr>
      <w:r>
        <w:t>Routinely, patients are given information about anticoagulation cessation</w:t>
      </w:r>
      <w:r w:rsidR="00922887">
        <w:t xml:space="preserve"> in clinic</w:t>
      </w:r>
      <w:r w:rsidR="007513B9">
        <w:t xml:space="preserve"> at the time of bowel preparation</w:t>
      </w:r>
      <w:r>
        <w:t>. At this stage, patient</w:t>
      </w:r>
      <w:r w:rsidR="00211157">
        <w:t xml:space="preserve">s will have a detailed discussion with </w:t>
      </w:r>
      <w:r w:rsidR="005C19F7">
        <w:t>a team member</w:t>
      </w:r>
      <w:r w:rsidR="00211157">
        <w:t xml:space="preserve"> or </w:t>
      </w:r>
      <w:r w:rsidR="00922887">
        <w:t xml:space="preserve">principal </w:t>
      </w:r>
      <w:r w:rsidR="00211157">
        <w:t>investigator regarding the study protocol</w:t>
      </w:r>
      <w:r>
        <w:t xml:space="preserve">. </w:t>
      </w:r>
      <w:r w:rsidR="00211157">
        <w:t xml:space="preserve">They will have time to read through the protocol and ask questions. </w:t>
      </w:r>
      <w:r>
        <w:t xml:space="preserve">A Physician/Gastroenterology registrar </w:t>
      </w:r>
      <w:r w:rsidR="000703F1">
        <w:t>will be</w:t>
      </w:r>
      <w:r>
        <w:t xml:space="preserve"> </w:t>
      </w:r>
      <w:r w:rsidR="000703F1">
        <w:t>available</w:t>
      </w:r>
      <w:r>
        <w:t xml:space="preserve"> during this process to answer any questions</w:t>
      </w:r>
      <w:r w:rsidR="009D7C39" w:rsidRPr="009D7C39">
        <w:t xml:space="preserve"> </w:t>
      </w:r>
      <w:r w:rsidR="009D7C39">
        <w:t>and inform of their right to withdraw from the study at any time.</w:t>
      </w:r>
    </w:p>
    <w:p w14:paraId="087E34B5" w14:textId="0D6E18D9" w:rsidR="001E40F6" w:rsidRDefault="0038254E" w:rsidP="00E313AA">
      <w:pPr>
        <w:pStyle w:val="BodyText"/>
      </w:pPr>
      <w:r>
        <w:t xml:space="preserve">The consent can be obtained by </w:t>
      </w:r>
      <w:r w:rsidR="00211157">
        <w:t xml:space="preserve">either the investigator, </w:t>
      </w:r>
      <w:r w:rsidR="005C19F7">
        <w:t>nurse/team member</w:t>
      </w:r>
      <w:r w:rsidR="00211157">
        <w:t xml:space="preserve">, or </w:t>
      </w:r>
      <w:r>
        <w:t xml:space="preserve">Gastroenterologist. </w:t>
      </w:r>
      <w:r w:rsidR="009D7C39">
        <w:t>The randomisation to each group, however would be performed by the bowel prep nurse to ensure endoscopist blinding, i.e. there is a possibility that the Gastroenterologist consenting the patient could be the one performing the procedure eventually.</w:t>
      </w:r>
    </w:p>
    <w:p w14:paraId="638DB928" w14:textId="71F2BE5F" w:rsidR="0038254E" w:rsidRDefault="0038254E" w:rsidP="00E313AA">
      <w:pPr>
        <w:pStyle w:val="BodyText"/>
      </w:pPr>
      <w:r>
        <w:t xml:space="preserve">After review in clinic, the patients typically have the colonoscopy between one week to three months. </w:t>
      </w:r>
      <w:r w:rsidR="00211157">
        <w:t>A copy of the signed</w:t>
      </w:r>
      <w:r>
        <w:t xml:space="preserve"> consent form will be provided to the participant at their clinic appointment. </w:t>
      </w:r>
      <w:r w:rsidR="00211157">
        <w:t xml:space="preserve">The original copy will </w:t>
      </w:r>
      <w:r>
        <w:t>be stored at the QEII Jubilee Hospital</w:t>
      </w:r>
      <w:r w:rsidR="001E40F6">
        <w:t xml:space="preserve"> Registrar office</w:t>
      </w:r>
      <w:r>
        <w:t xml:space="preserve">. </w:t>
      </w:r>
      <w:r w:rsidR="00211157">
        <w:t xml:space="preserve">No </w:t>
      </w:r>
      <w:r w:rsidR="000703F1">
        <w:t>recruitment will not occur on the day of the procedure.</w:t>
      </w:r>
    </w:p>
    <w:p w14:paraId="2A001E5B" w14:textId="3A090E30" w:rsidR="000703F1" w:rsidRDefault="000703F1" w:rsidP="00E313AA">
      <w:pPr>
        <w:pStyle w:val="BodyText"/>
      </w:pPr>
      <w:r>
        <w:t>In patients of non-English speaking background, a formal face-to-face interpreter for their native language will be present on the day of</w:t>
      </w:r>
      <w:r w:rsidR="00211157">
        <w:t xml:space="preserve"> introduction to the study, </w:t>
      </w:r>
      <w:r>
        <w:t>recruitment</w:t>
      </w:r>
      <w:r w:rsidR="001E40F6">
        <w:t>/</w:t>
      </w:r>
      <w:r w:rsidR="00211157">
        <w:t xml:space="preserve">consent </w:t>
      </w:r>
      <w:r>
        <w:t>as well as on the day of the procedure.</w:t>
      </w:r>
    </w:p>
    <w:p w14:paraId="722C2674" w14:textId="3F4CEC3E" w:rsidR="00807FE8" w:rsidRDefault="0093352D" w:rsidP="00E313AA">
      <w:pPr>
        <w:pStyle w:val="BodyText"/>
      </w:pPr>
      <w:r>
        <w:t xml:space="preserve">We intent to aim for </w:t>
      </w:r>
      <w:r w:rsidR="009D7C39">
        <w:t>200-220</w:t>
      </w:r>
      <w:r>
        <w:t xml:space="preserve"> participants for Phase I to account for the potential </w:t>
      </w:r>
      <w:r w:rsidR="00FB0F98">
        <w:t xml:space="preserve">5-10% </w:t>
      </w:r>
      <w:r>
        <w:t>drop-out.</w:t>
      </w:r>
    </w:p>
    <w:p w14:paraId="7EED7899" w14:textId="77777777" w:rsidR="0015604F" w:rsidRDefault="0015604F" w:rsidP="00E313AA">
      <w:pPr>
        <w:pStyle w:val="BodyText"/>
      </w:pPr>
    </w:p>
    <w:p w14:paraId="7E99959A" w14:textId="21E14C7C" w:rsidR="00B60AE4" w:rsidRDefault="00B60AE4" w:rsidP="0038254E">
      <w:pPr>
        <w:pStyle w:val="BodyText"/>
        <w:rPr>
          <w:rFonts w:ascii="Arial" w:hAnsi="Arial" w:cs="Arial"/>
          <w:b/>
          <w:color w:val="B87097"/>
          <w:sz w:val="24"/>
        </w:rPr>
      </w:pPr>
      <w:r>
        <w:rPr>
          <w:rFonts w:ascii="Arial" w:hAnsi="Arial" w:cs="Arial"/>
          <w:b/>
          <w:color w:val="B87097"/>
          <w:sz w:val="24"/>
        </w:rPr>
        <w:t>COVID-19</w:t>
      </w:r>
    </w:p>
    <w:p w14:paraId="2A61D0AD" w14:textId="27D35765" w:rsidR="00922887" w:rsidRDefault="00B60AE4" w:rsidP="00B60AE4">
      <w:pPr>
        <w:pStyle w:val="BodyText"/>
      </w:pPr>
      <w:r>
        <w:lastRenderedPageBreak/>
        <w:t xml:space="preserve">Given the current COVID-19 pandemic, some of the patients are not being reviewed in person but are receiving all </w:t>
      </w:r>
      <w:r w:rsidR="001E40F6">
        <w:t>paperwork</w:t>
      </w:r>
      <w:r>
        <w:t xml:space="preserve"> via mail and are communicating with the health professionals via telephone until the day of the procedure. By default, the procedural consents are being performed on the phone with exactly the same information provided to patients on the phone as would be provided face to face. The patients are providing phone consent in this situation and formally signing documents on the day of the procedure. </w:t>
      </w:r>
      <w:r w:rsidR="00022FD8">
        <w:t xml:space="preserve">This will be specifically documented in </w:t>
      </w:r>
      <w:proofErr w:type="spellStart"/>
      <w:r w:rsidR="00022FD8">
        <w:t>iEMR</w:t>
      </w:r>
      <w:proofErr w:type="spellEnd"/>
      <w:r w:rsidR="00022FD8">
        <w:t>.</w:t>
      </w:r>
    </w:p>
    <w:p w14:paraId="5B3FE725" w14:textId="52B32DE7" w:rsidR="00B60AE4" w:rsidRDefault="00922887" w:rsidP="00B60AE4">
      <w:pPr>
        <w:pStyle w:val="BodyText"/>
      </w:pPr>
      <w:r>
        <w:t xml:space="preserve">Patients with advanced age/hearing deficit or language barriers are </w:t>
      </w:r>
      <w:r w:rsidR="001E40F6">
        <w:t xml:space="preserve">routinely </w:t>
      </w:r>
      <w:r>
        <w:t>seen face-to-face.</w:t>
      </w:r>
    </w:p>
    <w:p w14:paraId="180D0545" w14:textId="3BDF4F6D" w:rsidR="00B60AE4" w:rsidRDefault="00B60AE4" w:rsidP="00B60AE4">
      <w:pPr>
        <w:pStyle w:val="BodyText"/>
      </w:pPr>
      <w:r>
        <w:t xml:space="preserve">The same standard would be applied for patients who are unable to attend a number of face to face appointment due to the pandemic restriction. </w:t>
      </w:r>
      <w:r w:rsidR="00922887">
        <w:t xml:space="preserve">Post phone consent, the paperwork will be mailed to the patient and a further confirmation phone call will be made once the paperwork has been received. </w:t>
      </w:r>
      <w:r>
        <w:t xml:space="preserve">No consent will be done on the day of the procedure but if the consent has been obtained on the phone, the patients will be able to </w:t>
      </w:r>
      <w:r w:rsidR="001E40F6">
        <w:t xml:space="preserve">confirm </w:t>
      </w:r>
      <w:r>
        <w:t xml:space="preserve">on the day of the procedure. </w:t>
      </w:r>
    </w:p>
    <w:p w14:paraId="321726FB" w14:textId="77777777" w:rsidR="00B60AE4" w:rsidRPr="00B60AE4" w:rsidRDefault="00B60AE4" w:rsidP="00B60AE4">
      <w:pPr>
        <w:pStyle w:val="BodyText"/>
      </w:pPr>
    </w:p>
    <w:p w14:paraId="50F09F08" w14:textId="749B22F9" w:rsidR="006A2172" w:rsidRDefault="006A2172" w:rsidP="0038254E">
      <w:pPr>
        <w:pStyle w:val="BodyText"/>
        <w:rPr>
          <w:rFonts w:ascii="Arial" w:hAnsi="Arial" w:cs="Arial"/>
          <w:b/>
          <w:color w:val="B87097"/>
          <w:sz w:val="24"/>
        </w:rPr>
      </w:pPr>
      <w:r>
        <w:rPr>
          <w:rFonts w:ascii="Arial" w:hAnsi="Arial" w:cs="Arial"/>
          <w:b/>
          <w:color w:val="B87097"/>
          <w:sz w:val="24"/>
        </w:rPr>
        <w:t>Declined consent</w:t>
      </w:r>
    </w:p>
    <w:p w14:paraId="3E9D6A93" w14:textId="58BF0C83" w:rsidR="006A2172" w:rsidRDefault="006A2172" w:rsidP="006A2172">
      <w:pPr>
        <w:pStyle w:val="BodyText"/>
      </w:pPr>
      <w:r>
        <w:t>In order to avoid selection bias, patients who do not wish to be involved in the study</w:t>
      </w:r>
      <w:r w:rsidR="00922887">
        <w:t xml:space="preserve"> but meet the inclusion criteria</w:t>
      </w:r>
      <w:r>
        <w:t xml:space="preserve"> will be asked a series of questions. If they do not wish </w:t>
      </w:r>
      <w:r w:rsidR="00022FD8">
        <w:t>to answer any questions</w:t>
      </w:r>
      <w:r>
        <w:t xml:space="preserve">, this will be documented as an unidentified individual (please see page 6 of </w:t>
      </w:r>
      <w:proofErr w:type="spellStart"/>
      <w:r>
        <w:t>PICF</w:t>
      </w:r>
      <w:proofErr w:type="spellEnd"/>
      <w:r>
        <w:t>).</w:t>
      </w:r>
    </w:p>
    <w:p w14:paraId="458DE087" w14:textId="462B8695" w:rsidR="006A2172" w:rsidRDefault="006A2172" w:rsidP="006A2172">
      <w:pPr>
        <w:pStyle w:val="BodyText"/>
      </w:pPr>
      <w:r>
        <w:t xml:space="preserve">If they </w:t>
      </w:r>
      <w:r w:rsidR="00022FD8">
        <w:t>are willing to answer questions</w:t>
      </w:r>
      <w:r>
        <w:t>, they will be questioned about their reason for declining</w:t>
      </w:r>
      <w:r w:rsidR="001E40F6">
        <w:t>, reason for anticoagulation, age and sex</w:t>
      </w:r>
      <w:r>
        <w:t>. Th</w:t>
      </w:r>
      <w:r w:rsidR="001E40F6">
        <w:t xml:space="preserve">e rationale is to </w:t>
      </w:r>
      <w:r>
        <w:t xml:space="preserve">avoid </w:t>
      </w:r>
      <w:r w:rsidR="001E40F6">
        <w:t xml:space="preserve">obtaining </w:t>
      </w:r>
      <w:r>
        <w:t>bias</w:t>
      </w:r>
      <w:r w:rsidR="001E40F6">
        <w:t>ed data</w:t>
      </w:r>
      <w:r>
        <w:t xml:space="preserve"> by unintentionally excluding certain subgroup</w:t>
      </w:r>
      <w:r w:rsidR="001E40F6">
        <w:t>s</w:t>
      </w:r>
      <w:r>
        <w:t>.</w:t>
      </w:r>
    </w:p>
    <w:p w14:paraId="5DBC14DB" w14:textId="77777777" w:rsidR="006A2172" w:rsidRPr="006A2172" w:rsidRDefault="006A2172" w:rsidP="006A2172">
      <w:pPr>
        <w:pStyle w:val="BodyText"/>
      </w:pPr>
    </w:p>
    <w:p w14:paraId="29D28C6A" w14:textId="7D8420F0" w:rsidR="0038254E" w:rsidRDefault="0038254E" w:rsidP="0038254E">
      <w:pPr>
        <w:pStyle w:val="BodyText"/>
        <w:rPr>
          <w:rFonts w:ascii="Arial" w:hAnsi="Arial" w:cs="Arial"/>
          <w:b/>
          <w:color w:val="B87097"/>
          <w:sz w:val="24"/>
        </w:rPr>
      </w:pPr>
      <w:r w:rsidRPr="00E313AA">
        <w:rPr>
          <w:rFonts w:ascii="Arial" w:hAnsi="Arial" w:cs="Arial"/>
          <w:b/>
          <w:color w:val="B87097"/>
          <w:sz w:val="24"/>
        </w:rPr>
        <w:t>R</w:t>
      </w:r>
      <w:r>
        <w:rPr>
          <w:rFonts w:ascii="Arial" w:hAnsi="Arial" w:cs="Arial"/>
          <w:b/>
          <w:color w:val="B87097"/>
          <w:sz w:val="24"/>
        </w:rPr>
        <w:t>andomisation</w:t>
      </w:r>
    </w:p>
    <w:p w14:paraId="562ACA3F" w14:textId="7C88DE8F" w:rsidR="00A36640" w:rsidRDefault="00A36640" w:rsidP="00E313AA">
      <w:pPr>
        <w:pStyle w:val="BodyText"/>
      </w:pPr>
      <w:r>
        <w:t>Two study arms:</w:t>
      </w:r>
    </w:p>
    <w:p w14:paraId="554B351F" w14:textId="77777777" w:rsidR="00A36640" w:rsidRDefault="00A36640" w:rsidP="00A36640">
      <w:pPr>
        <w:pStyle w:val="BodyText"/>
        <w:numPr>
          <w:ilvl w:val="0"/>
          <w:numId w:val="36"/>
        </w:numPr>
      </w:pPr>
      <w:r>
        <w:t xml:space="preserve">Standard of care arm: </w:t>
      </w:r>
    </w:p>
    <w:p w14:paraId="14BDDCBD" w14:textId="23B83934" w:rsidR="00A36640" w:rsidRDefault="00A36640" w:rsidP="00A36640">
      <w:pPr>
        <w:pStyle w:val="BodyText"/>
        <w:numPr>
          <w:ilvl w:val="0"/>
          <w:numId w:val="27"/>
        </w:numPr>
        <w:rPr>
          <w:rFonts w:cs="Arial"/>
          <w:color w:val="000000" w:themeColor="text1"/>
          <w:szCs w:val="20"/>
        </w:rPr>
      </w:pPr>
      <w:r w:rsidRPr="00A36640">
        <w:rPr>
          <w:rFonts w:cs="Arial"/>
          <w:color w:val="000000" w:themeColor="text1"/>
          <w:szCs w:val="20"/>
        </w:rPr>
        <w:t xml:space="preserve">If the </w:t>
      </w:r>
      <w:proofErr w:type="spellStart"/>
      <w:r w:rsidRPr="00A36640">
        <w:rPr>
          <w:rFonts w:cs="Arial"/>
          <w:color w:val="000000" w:themeColor="text1"/>
          <w:szCs w:val="20"/>
        </w:rPr>
        <w:t>DOAC</w:t>
      </w:r>
      <w:proofErr w:type="spellEnd"/>
      <w:r w:rsidRPr="00A36640">
        <w:rPr>
          <w:rFonts w:cs="Arial"/>
          <w:color w:val="000000" w:themeColor="text1"/>
          <w:szCs w:val="20"/>
        </w:rPr>
        <w:t xml:space="preserve"> is a twice a day dose, the patients will omit three doses of the medication, i.e. they will not take the medication on the day of and the day prior to the procedure. </w:t>
      </w:r>
    </w:p>
    <w:p w14:paraId="646AA082" w14:textId="29CF1D8F" w:rsidR="00A36640" w:rsidRPr="009221BA" w:rsidRDefault="00A36640" w:rsidP="00A36640">
      <w:pPr>
        <w:pStyle w:val="BodyText"/>
        <w:numPr>
          <w:ilvl w:val="0"/>
          <w:numId w:val="27"/>
        </w:numPr>
      </w:pPr>
      <w:r w:rsidRPr="00A36640">
        <w:rPr>
          <w:rFonts w:cs="Arial"/>
          <w:color w:val="000000" w:themeColor="text1"/>
          <w:szCs w:val="20"/>
        </w:rPr>
        <w:t>If, the medication is taken once a day</w:t>
      </w:r>
      <w:r>
        <w:rPr>
          <w:rFonts w:cs="Arial"/>
          <w:color w:val="000000" w:themeColor="text1"/>
          <w:szCs w:val="20"/>
        </w:rPr>
        <w:t xml:space="preserve"> (morning or evening)</w:t>
      </w:r>
      <w:r w:rsidRPr="00A36640">
        <w:rPr>
          <w:rFonts w:cs="Arial"/>
          <w:color w:val="000000" w:themeColor="text1"/>
          <w:szCs w:val="20"/>
        </w:rPr>
        <w:t xml:space="preserve">, they will omit the medication on the day prior </w:t>
      </w:r>
      <w:r w:rsidR="0071328B">
        <w:rPr>
          <w:rFonts w:cs="Arial"/>
          <w:color w:val="000000" w:themeColor="text1"/>
          <w:szCs w:val="20"/>
        </w:rPr>
        <w:t>to</w:t>
      </w:r>
      <w:r w:rsidRPr="00A36640">
        <w:rPr>
          <w:rFonts w:cs="Arial"/>
          <w:color w:val="000000" w:themeColor="text1"/>
          <w:szCs w:val="20"/>
        </w:rPr>
        <w:t xml:space="preserve"> the procedure</w:t>
      </w:r>
      <w:r>
        <w:rPr>
          <w:rFonts w:cs="Arial"/>
          <w:color w:val="000000" w:themeColor="text1"/>
          <w:szCs w:val="20"/>
        </w:rPr>
        <w:t xml:space="preserve"> as well as the day of the procedure</w:t>
      </w:r>
      <w:r w:rsidRPr="00A36640">
        <w:rPr>
          <w:rFonts w:cs="Arial"/>
          <w:color w:val="000000" w:themeColor="text1"/>
          <w:szCs w:val="20"/>
        </w:rPr>
        <w:t xml:space="preserve">. </w:t>
      </w:r>
    </w:p>
    <w:p w14:paraId="3E8177A6" w14:textId="65B2D464" w:rsidR="0071328B" w:rsidRPr="009221BA" w:rsidRDefault="0071328B" w:rsidP="00A36640">
      <w:pPr>
        <w:pStyle w:val="BodyText"/>
        <w:numPr>
          <w:ilvl w:val="0"/>
          <w:numId w:val="27"/>
        </w:numPr>
      </w:pPr>
      <w:r>
        <w:rPr>
          <w:rFonts w:cs="Arial"/>
          <w:color w:val="000000" w:themeColor="text1"/>
          <w:szCs w:val="20"/>
        </w:rPr>
        <w:t>Anticoagulation will be re</w:t>
      </w:r>
      <w:r w:rsidR="001E40F6">
        <w:rPr>
          <w:rFonts w:cs="Arial"/>
          <w:color w:val="000000" w:themeColor="text1"/>
          <w:szCs w:val="20"/>
        </w:rPr>
        <w:t>-</w:t>
      </w:r>
      <w:r>
        <w:rPr>
          <w:rFonts w:cs="Arial"/>
          <w:color w:val="000000" w:themeColor="text1"/>
          <w:szCs w:val="20"/>
        </w:rPr>
        <w:t xml:space="preserve">commenced </w:t>
      </w:r>
      <w:r w:rsidR="00CC5FBB">
        <w:rPr>
          <w:rFonts w:cs="Arial"/>
          <w:color w:val="000000" w:themeColor="text1"/>
          <w:szCs w:val="20"/>
        </w:rPr>
        <w:t xml:space="preserve">at the next </w:t>
      </w:r>
      <w:r w:rsidR="00022FD8">
        <w:rPr>
          <w:rFonts w:cs="Arial"/>
          <w:color w:val="000000" w:themeColor="text1"/>
          <w:szCs w:val="20"/>
        </w:rPr>
        <w:t>scheduled</w:t>
      </w:r>
      <w:r w:rsidR="00CC5FBB">
        <w:rPr>
          <w:rFonts w:cs="Arial"/>
          <w:color w:val="000000" w:themeColor="text1"/>
          <w:szCs w:val="20"/>
        </w:rPr>
        <w:t xml:space="preserve"> dose more than </w:t>
      </w:r>
      <w:r>
        <w:rPr>
          <w:rFonts w:cs="Arial"/>
          <w:color w:val="000000" w:themeColor="text1"/>
          <w:szCs w:val="20"/>
        </w:rPr>
        <w:t>24 hours after the procedure</w:t>
      </w:r>
    </w:p>
    <w:p w14:paraId="367BF7F7" w14:textId="58A868F8" w:rsidR="0071328B" w:rsidRPr="009221BA" w:rsidRDefault="0071328B" w:rsidP="0071328B">
      <w:pPr>
        <w:pStyle w:val="BodyText"/>
        <w:numPr>
          <w:ilvl w:val="1"/>
          <w:numId w:val="27"/>
        </w:numPr>
      </w:pPr>
      <w:r>
        <w:rPr>
          <w:rFonts w:cs="Arial"/>
          <w:color w:val="000000" w:themeColor="text1"/>
          <w:szCs w:val="20"/>
        </w:rPr>
        <w:t xml:space="preserve">If </w:t>
      </w:r>
      <w:proofErr w:type="spellStart"/>
      <w:r>
        <w:rPr>
          <w:rFonts w:cs="Arial"/>
          <w:color w:val="000000" w:themeColor="text1"/>
          <w:szCs w:val="20"/>
        </w:rPr>
        <w:t>DOAC</w:t>
      </w:r>
      <w:proofErr w:type="spellEnd"/>
      <w:r>
        <w:rPr>
          <w:rFonts w:cs="Arial"/>
          <w:color w:val="000000" w:themeColor="text1"/>
          <w:szCs w:val="20"/>
        </w:rPr>
        <w:t xml:space="preserve"> taken twice a day, they will re-commence after missing the dose on the evening of the procedure and the morning after. They will resume the evening dose day after the procedure. </w:t>
      </w:r>
    </w:p>
    <w:p w14:paraId="4FCFD406" w14:textId="27233CF6" w:rsidR="0071328B" w:rsidRPr="00A36640" w:rsidRDefault="0071328B" w:rsidP="009221BA">
      <w:pPr>
        <w:pStyle w:val="BodyText"/>
        <w:numPr>
          <w:ilvl w:val="1"/>
          <w:numId w:val="27"/>
        </w:numPr>
      </w:pPr>
      <w:r>
        <w:rPr>
          <w:rFonts w:cs="Arial"/>
          <w:color w:val="000000" w:themeColor="text1"/>
          <w:szCs w:val="20"/>
        </w:rPr>
        <w:t xml:space="preserve">If </w:t>
      </w:r>
      <w:proofErr w:type="spellStart"/>
      <w:r>
        <w:rPr>
          <w:rFonts w:cs="Arial"/>
          <w:color w:val="000000" w:themeColor="text1"/>
          <w:szCs w:val="20"/>
        </w:rPr>
        <w:t>DOAC</w:t>
      </w:r>
      <w:proofErr w:type="spellEnd"/>
      <w:r>
        <w:rPr>
          <w:rFonts w:cs="Arial"/>
          <w:color w:val="000000" w:themeColor="text1"/>
          <w:szCs w:val="20"/>
        </w:rPr>
        <w:t xml:space="preserve"> taken once a day, they will omit the day after the procedure </w:t>
      </w:r>
      <w:r w:rsidR="00CC5FBB">
        <w:rPr>
          <w:rFonts w:cs="Arial"/>
          <w:color w:val="000000" w:themeColor="text1"/>
          <w:szCs w:val="20"/>
        </w:rPr>
        <w:t xml:space="preserve">then resume the next day. </w:t>
      </w:r>
    </w:p>
    <w:p w14:paraId="0B69ECF2" w14:textId="04E39319" w:rsidR="00A36640" w:rsidRDefault="00A36640" w:rsidP="00A36640">
      <w:pPr>
        <w:pStyle w:val="BodyText"/>
        <w:numPr>
          <w:ilvl w:val="0"/>
          <w:numId w:val="36"/>
        </w:numPr>
      </w:pPr>
      <w:r>
        <w:t>Intervention arm:</w:t>
      </w:r>
    </w:p>
    <w:p w14:paraId="298EE6BF" w14:textId="09ADADBA" w:rsidR="00A36640" w:rsidRDefault="00A36640" w:rsidP="00A36640">
      <w:pPr>
        <w:pStyle w:val="BodyText"/>
        <w:numPr>
          <w:ilvl w:val="0"/>
          <w:numId w:val="27"/>
        </w:numPr>
      </w:pPr>
      <w:r>
        <w:t xml:space="preserve">The </w:t>
      </w:r>
      <w:proofErr w:type="spellStart"/>
      <w:r>
        <w:t>DOAC</w:t>
      </w:r>
      <w:proofErr w:type="spellEnd"/>
      <w:r>
        <w:t xml:space="preserve"> will not be stopped</w:t>
      </w:r>
      <w:r w:rsidR="0071328B">
        <w:t>.</w:t>
      </w:r>
    </w:p>
    <w:p w14:paraId="34A4FC81" w14:textId="77777777" w:rsidR="00A36640" w:rsidRDefault="00A36640" w:rsidP="00E313AA">
      <w:pPr>
        <w:pStyle w:val="BodyText"/>
      </w:pPr>
    </w:p>
    <w:p w14:paraId="147ECEA2" w14:textId="7D1895DF" w:rsidR="00425EAB" w:rsidRPr="00E42CB1" w:rsidRDefault="002E1BB1" w:rsidP="00E313AA">
      <w:pPr>
        <w:pStyle w:val="BodyText"/>
      </w:pPr>
      <w:r>
        <w:t>A</w:t>
      </w:r>
      <w:r w:rsidR="00E42CB1">
        <w:t xml:space="preserve">n equal number of unlabelled sealed envelopes will be available for randomly picking and allocating to each group once consent has been obtained. </w:t>
      </w:r>
      <w:r w:rsidR="00DB4814">
        <w:rPr>
          <w:rFonts w:cs="Arial"/>
          <w:color w:val="000000" w:themeColor="text1"/>
          <w:szCs w:val="20"/>
        </w:rPr>
        <w:t xml:space="preserve">The patients will be divided into the standard of care </w:t>
      </w:r>
      <w:r w:rsidR="001E40F6">
        <w:rPr>
          <w:rFonts w:cs="Arial"/>
          <w:color w:val="000000" w:themeColor="text1"/>
          <w:szCs w:val="20"/>
        </w:rPr>
        <w:t>and intervention arm (see above).</w:t>
      </w:r>
    </w:p>
    <w:p w14:paraId="230FA250" w14:textId="3FDA43A0" w:rsidR="0038254E" w:rsidRDefault="002E1BB1" w:rsidP="00E313AA">
      <w:pPr>
        <w:pStyle w:val="BodyText"/>
      </w:pPr>
      <w:r>
        <w:t>Post randomisation, p</w:t>
      </w:r>
      <w:r w:rsidR="00807FE8">
        <w:t xml:space="preserve">re-prepared sealed envelopes will be available </w:t>
      </w:r>
      <w:r>
        <w:t xml:space="preserve">to open at the time of recruitment. These </w:t>
      </w:r>
      <w:r w:rsidR="00807FE8">
        <w:t xml:space="preserve">will only be opened once the patient has given consent for participation. This envelope will also include a form where a patient identifier label will be placed identifying which arm of the study the patient falls in. </w:t>
      </w:r>
      <w:r w:rsidR="001E40F6">
        <w:t>The form will be attached to the copy of the consent form stored at QEII hospital.</w:t>
      </w:r>
    </w:p>
    <w:p w14:paraId="367DF00D" w14:textId="467350EC" w:rsidR="00425EAB" w:rsidRPr="00B73A1F" w:rsidRDefault="002E1BB1" w:rsidP="00425EAB">
      <w:pPr>
        <w:pStyle w:val="BodyText"/>
        <w:rPr>
          <w:szCs w:val="20"/>
        </w:rPr>
      </w:pPr>
      <w:r>
        <w:t>A</w:t>
      </w:r>
      <w:r w:rsidR="001E40F6">
        <w:t>t the QEII hospital, a</w:t>
      </w:r>
      <w:r>
        <w:t xml:space="preserve"> standard booking form is used for all patients booked for any endoscopic procedure. </w:t>
      </w:r>
      <w:r w:rsidR="00807FE8">
        <w:t>Post recruitment and allocation, th</w:t>
      </w:r>
      <w:r>
        <w:t>is</w:t>
      </w:r>
      <w:r w:rsidR="00807FE8">
        <w:t xml:space="preserve"> standard</w:t>
      </w:r>
      <w:r w:rsidR="00E313AA">
        <w:t xml:space="preserve"> booking form will be flagged </w:t>
      </w:r>
      <w:r w:rsidR="00807FE8">
        <w:t>with a coloured sticker</w:t>
      </w:r>
      <w:r>
        <w:t xml:space="preserve"> to ensure this is clear on the day of the procedure</w:t>
      </w:r>
      <w:r w:rsidR="00E313AA">
        <w:t xml:space="preserve">. </w:t>
      </w:r>
      <w:r>
        <w:t xml:space="preserve">The patients will also be flagged using </w:t>
      </w:r>
      <w:r w:rsidR="00425EAB">
        <w:rPr>
          <w:szCs w:val="20"/>
        </w:rPr>
        <w:t xml:space="preserve">a standardised flagging method using </w:t>
      </w:r>
      <w:proofErr w:type="spellStart"/>
      <w:r w:rsidR="00425EAB">
        <w:rPr>
          <w:szCs w:val="20"/>
        </w:rPr>
        <w:t>iEMR</w:t>
      </w:r>
      <w:proofErr w:type="spellEnd"/>
      <w:r w:rsidR="00425EAB">
        <w:rPr>
          <w:szCs w:val="20"/>
        </w:rPr>
        <w:t xml:space="preserve"> (“</w:t>
      </w:r>
      <w:r w:rsidR="00425EAB">
        <w:rPr>
          <w:i/>
          <w:iCs/>
          <w:szCs w:val="20"/>
        </w:rPr>
        <w:t>Power trials”)</w:t>
      </w:r>
      <w:r w:rsidR="00425EAB">
        <w:rPr>
          <w:szCs w:val="20"/>
        </w:rPr>
        <w:t>. This method allows a message to appear on patient record suggesting their trial participation when the present for their procedure</w:t>
      </w:r>
      <w:r w:rsidR="001E40F6">
        <w:rPr>
          <w:szCs w:val="20"/>
        </w:rPr>
        <w:t xml:space="preserve"> or post procedure to any Queensland hospital using </w:t>
      </w:r>
      <w:proofErr w:type="spellStart"/>
      <w:r w:rsidR="001E40F6">
        <w:rPr>
          <w:szCs w:val="20"/>
        </w:rPr>
        <w:t>iEMR</w:t>
      </w:r>
      <w:proofErr w:type="spellEnd"/>
      <w:r w:rsidR="001E40F6">
        <w:rPr>
          <w:szCs w:val="20"/>
        </w:rPr>
        <w:t>.</w:t>
      </w:r>
    </w:p>
    <w:p w14:paraId="5E2ECFB1" w14:textId="77777777" w:rsidR="00862161" w:rsidRDefault="00862161" w:rsidP="00862161">
      <w:pPr>
        <w:pStyle w:val="BodyText"/>
        <w:rPr>
          <w:rFonts w:ascii="Arial" w:hAnsi="Arial" w:cs="Arial"/>
          <w:b/>
          <w:color w:val="B87097"/>
          <w:sz w:val="24"/>
        </w:rPr>
      </w:pPr>
    </w:p>
    <w:p w14:paraId="39DF00F3" w14:textId="0D392708" w:rsidR="00862161" w:rsidRPr="0038254E" w:rsidRDefault="00862161" w:rsidP="00862161">
      <w:pPr>
        <w:pStyle w:val="BodyText"/>
        <w:rPr>
          <w:rFonts w:ascii="Arial" w:hAnsi="Arial" w:cs="Arial"/>
          <w:b/>
          <w:color w:val="B87097"/>
          <w:sz w:val="24"/>
        </w:rPr>
      </w:pPr>
      <w:r>
        <w:rPr>
          <w:rFonts w:ascii="Arial" w:hAnsi="Arial" w:cs="Arial"/>
          <w:b/>
          <w:color w:val="B87097"/>
          <w:sz w:val="24"/>
        </w:rPr>
        <w:t>Day of procedure</w:t>
      </w:r>
    </w:p>
    <w:p w14:paraId="340DAD0D" w14:textId="30DB7B99" w:rsidR="000703F1" w:rsidRDefault="00862161" w:rsidP="00E313AA">
      <w:pPr>
        <w:pStyle w:val="BodyText"/>
      </w:pPr>
      <w:r>
        <w:lastRenderedPageBreak/>
        <w:t xml:space="preserve">The endoscopist will </w:t>
      </w:r>
      <w:r w:rsidR="00B03C80">
        <w:t xml:space="preserve">be made aware that the patient is a participant of this study however will </w:t>
      </w:r>
      <w:r>
        <w:t>be blinded</w:t>
      </w:r>
      <w:r w:rsidR="00B03C80">
        <w:t xml:space="preserve"> to the arm</w:t>
      </w:r>
      <w:r>
        <w:t>.</w:t>
      </w:r>
      <w:r w:rsidR="001E40F6">
        <w:t xml:space="preserve"> The patient’s timing of cessation of anticoagulation will be confirmed by the admitting nursing staff and be recorded on a standard form (see Patient procedure day questionnaire). This form will be a</w:t>
      </w:r>
      <w:r w:rsidR="001D045A">
        <w:t>ttached</w:t>
      </w:r>
      <w:r w:rsidR="001E40F6">
        <w:t xml:space="preserve"> to the patient</w:t>
      </w:r>
      <w:r w:rsidR="001D045A">
        <w:t>’</w:t>
      </w:r>
      <w:r w:rsidR="001E40F6">
        <w:t>s original paperwork.</w:t>
      </w:r>
    </w:p>
    <w:p w14:paraId="25F4FB1A" w14:textId="5272B610" w:rsidR="000703F1" w:rsidRDefault="001E40F6" w:rsidP="000703F1">
      <w:r>
        <w:t xml:space="preserve">During the procedure, </w:t>
      </w:r>
      <w:r w:rsidR="000703F1" w:rsidRPr="00B73A1F">
        <w:t>Paris classification w</w:t>
      </w:r>
      <w:r w:rsidR="000703F1">
        <w:t>ill be</w:t>
      </w:r>
      <w:r w:rsidR="000703F1" w:rsidRPr="00B73A1F">
        <w:t xml:space="preserve"> used to define the overall polyp morphology, whereby an elevated (&gt;2.5 mm above the surrounding normal mucosa) sessile lesion </w:t>
      </w:r>
      <w:r w:rsidR="000703F1">
        <w:t>i</w:t>
      </w:r>
      <w:r w:rsidR="000703F1" w:rsidRPr="00B73A1F">
        <w:t>s described as 0-Is</w:t>
      </w:r>
      <w:r>
        <w:t>. A pedunculated polyp is described as 0-1p</w:t>
      </w:r>
      <w:r w:rsidR="000703F1" w:rsidRPr="00B73A1F">
        <w:t xml:space="preserve"> and sessile lesions &lt;2.5 mm </w:t>
      </w:r>
      <w:r w:rsidR="000703F1">
        <w:t>are</w:t>
      </w:r>
      <w:r w:rsidR="000703F1" w:rsidRPr="00B73A1F">
        <w:t xml:space="preserve"> classed as 0-IIa (slightly elevated), 0-IIb (flat), or 0-IIc (slightly depressed). Excavated lesions </w:t>
      </w:r>
      <w:r w:rsidR="000703F1">
        <w:t>are</w:t>
      </w:r>
      <w:r w:rsidR="000703F1" w:rsidRPr="00B73A1F">
        <w:t xml:space="preserve"> classed as 0-III </w:t>
      </w:r>
      <w:r w:rsidR="000703F1">
        <w:t>(Lambert et al 2003)</w:t>
      </w:r>
      <w:r>
        <w:t xml:space="preserve">. </w:t>
      </w:r>
      <w:r w:rsidR="00D1729F">
        <w:t xml:space="preserve">In lesions with mixed classification, the dominant morphology is listed first. </w:t>
      </w:r>
      <w:r>
        <w:t>Laterally spreading lesions are defined as superficial lesions &gt;10mm in size with further classification according to the surface topography (granular versus non-granular).</w:t>
      </w:r>
    </w:p>
    <w:p w14:paraId="01C4E917" w14:textId="77777777" w:rsidR="000703F1" w:rsidRDefault="000703F1" w:rsidP="000703F1"/>
    <w:p w14:paraId="14D521A2" w14:textId="7AA73A38" w:rsidR="001E40F6" w:rsidRDefault="000703F1" w:rsidP="000703F1">
      <w:r>
        <w:t>All colorectal polyps</w:t>
      </w:r>
      <w:r w:rsidR="005964CD">
        <w:t xml:space="preserve"> amenable </w:t>
      </w:r>
      <w:r w:rsidR="0055703C">
        <w:t>to</w:t>
      </w:r>
      <w:r w:rsidR="005964CD">
        <w:t xml:space="preserve"> endoscopic removal at </w:t>
      </w:r>
      <w:r w:rsidR="0055703C">
        <w:t xml:space="preserve">index colonoscopy as per clinical care </w:t>
      </w:r>
      <w:r>
        <w:t>will be removed using cold-snare polypectomy (</w:t>
      </w:r>
      <w:proofErr w:type="spellStart"/>
      <w:r>
        <w:t>Captivator</w:t>
      </w:r>
      <w:r>
        <w:rPr>
          <w:vertAlign w:val="superscript"/>
        </w:rPr>
        <w:t>TM</w:t>
      </w:r>
      <w:proofErr w:type="spellEnd"/>
      <w:r>
        <w:t xml:space="preserve"> Cold</w:t>
      </w:r>
      <w:r w:rsidR="001E40F6">
        <w:t xml:space="preserve"> or</w:t>
      </w:r>
      <w:r>
        <w:t xml:space="preserve"> </w:t>
      </w:r>
      <w:proofErr w:type="spellStart"/>
      <w:r>
        <w:t>SnareMaster</w:t>
      </w:r>
      <w:proofErr w:type="spellEnd"/>
      <w:r>
        <w:t xml:space="preserve"> Plus)</w:t>
      </w:r>
      <w:r w:rsidR="001E40F6">
        <w:t xml:space="preserve"> or hot-snare (</w:t>
      </w:r>
      <w:proofErr w:type="spellStart"/>
      <w:r w:rsidR="001E40F6">
        <w:t>Captivator</w:t>
      </w:r>
      <w:r w:rsidR="001E40F6">
        <w:rPr>
          <w:vertAlign w:val="superscript"/>
        </w:rPr>
        <w:t>TM</w:t>
      </w:r>
      <w:proofErr w:type="spellEnd"/>
      <w:r w:rsidR="001E40F6">
        <w:t xml:space="preserve"> II)</w:t>
      </w:r>
      <w:r>
        <w:t xml:space="preserve">. The </w:t>
      </w:r>
      <w:proofErr w:type="spellStart"/>
      <w:r>
        <w:t>transected</w:t>
      </w:r>
      <w:proofErr w:type="spellEnd"/>
      <w:r>
        <w:t xml:space="preserve"> polyp will be sucked into a trap</w:t>
      </w:r>
      <w:r w:rsidR="00F70439">
        <w:t xml:space="preserve"> or via the scope to the anus</w:t>
      </w:r>
      <w:r>
        <w:t xml:space="preserve">. </w:t>
      </w:r>
      <w:r w:rsidR="0006390F">
        <w:t>The method of resection</w:t>
      </w:r>
      <w:r w:rsidR="000625D9">
        <w:t xml:space="preserve">, i.e. </w:t>
      </w:r>
      <w:r w:rsidR="0006390F">
        <w:t>hot versus cold</w:t>
      </w:r>
      <w:r w:rsidR="000625D9">
        <w:t>,</w:t>
      </w:r>
      <w:r w:rsidR="0006390F">
        <w:t xml:space="preserve"> </w:t>
      </w:r>
      <w:proofErr w:type="spellStart"/>
      <w:r w:rsidR="0006390F">
        <w:t>en</w:t>
      </w:r>
      <w:proofErr w:type="spellEnd"/>
      <w:r w:rsidR="0006390F">
        <w:t>-bloc versus piecemeal</w:t>
      </w:r>
      <w:r w:rsidR="000625D9">
        <w:t xml:space="preserve"> or the inject-and-resect technique using methylene blue with or without epinephrine</w:t>
      </w:r>
      <w:r w:rsidR="0006390F">
        <w:t xml:space="preserve"> will be </w:t>
      </w:r>
      <w:r w:rsidR="000625D9">
        <w:t>at the discretion of</w:t>
      </w:r>
      <w:r w:rsidR="0006390F">
        <w:t xml:space="preserve"> the proceduralist. </w:t>
      </w:r>
    </w:p>
    <w:p w14:paraId="70115947" w14:textId="77777777" w:rsidR="00DD2671" w:rsidRDefault="00DD2671" w:rsidP="000703F1"/>
    <w:p w14:paraId="21440AC9" w14:textId="1B104730" w:rsidR="000703F1" w:rsidRDefault="00DD2671" w:rsidP="000703F1">
      <w:r>
        <w:t xml:space="preserve">Intraprocedural bleeding is defined as bleeding persisting for greater than 60 seconds during the procedure requiring endoscopic intervention. Usual methods of controlling intra-procedural bleeding include application of clips, thermal treatment or </w:t>
      </w:r>
      <w:r w:rsidR="00901895">
        <w:t xml:space="preserve">injection of submucosal </w:t>
      </w:r>
      <w:r>
        <w:t xml:space="preserve">epinephrine. </w:t>
      </w:r>
      <w:r w:rsidR="00A022FF">
        <w:t>Routine p</w:t>
      </w:r>
      <w:r w:rsidR="000703F1">
        <w:t>rophylactic clip</w:t>
      </w:r>
      <w:r w:rsidR="00C95683">
        <w:t xml:space="preserve"> closure will follow current </w:t>
      </w:r>
      <w:r w:rsidR="00A022FF">
        <w:t xml:space="preserve">clinical </w:t>
      </w:r>
      <w:r w:rsidR="00C95683">
        <w:t xml:space="preserve">practice </w:t>
      </w:r>
      <w:r w:rsidR="00A022FF">
        <w:t>at our facility</w:t>
      </w:r>
      <w:r w:rsidR="001E40F6">
        <w:t xml:space="preserve"> where</w:t>
      </w:r>
      <w:r w:rsidR="00C95683">
        <w:t xml:space="preserve"> routine clip closure </w:t>
      </w:r>
      <w:r w:rsidR="001E40F6">
        <w:t xml:space="preserve">is performed </w:t>
      </w:r>
      <w:r w:rsidR="00C95683">
        <w:t xml:space="preserve">for hot polypectomy sites but not cold polypectomy. </w:t>
      </w:r>
      <w:r w:rsidR="001E40F6">
        <w:t>I</w:t>
      </w:r>
      <w:r>
        <w:t xml:space="preserve">f decision to proceed with clipping, this will be </w:t>
      </w:r>
      <w:r w:rsidR="001E40F6">
        <w:t>performed using Instinct</w:t>
      </w:r>
      <w:r w:rsidR="001E40F6">
        <w:rPr>
          <w:rFonts w:ascii="Arial" w:hAnsi="Arial" w:cs="Arial"/>
        </w:rPr>
        <w:t xml:space="preserve">® Endoscopic clip or </w:t>
      </w:r>
      <w:proofErr w:type="spellStart"/>
      <w:r w:rsidR="001E40F6">
        <w:rPr>
          <w:rFonts w:ascii="Arial" w:hAnsi="Arial" w:cs="Arial"/>
        </w:rPr>
        <w:t>Resolution</w:t>
      </w:r>
      <w:r w:rsidR="001E40F6">
        <w:rPr>
          <w:vertAlign w:val="superscript"/>
        </w:rPr>
        <w:t>TM</w:t>
      </w:r>
      <w:proofErr w:type="spellEnd"/>
      <w:r w:rsidR="001E40F6">
        <w:t xml:space="preserve"> Clip.</w:t>
      </w:r>
      <w:r w:rsidR="000703F1">
        <w:t xml:space="preserve"> </w:t>
      </w:r>
    </w:p>
    <w:p w14:paraId="2FAC596A" w14:textId="77777777" w:rsidR="00DB4814" w:rsidRDefault="00DB4814" w:rsidP="00425EAB"/>
    <w:p w14:paraId="03C0A3F5" w14:textId="77777777" w:rsidR="00CC5FBB" w:rsidRDefault="00CC5FBB" w:rsidP="00CC5FBB">
      <w:r>
        <w:t>Patients will follow standard post procedure recovery in stages 1 and 2 in the unit. Written post-procedural instructions will be provided as per usual practice post coloscopy on potential problems and contact details for advice.</w:t>
      </w:r>
    </w:p>
    <w:p w14:paraId="764C3641" w14:textId="64CA4988" w:rsidR="00425EAB" w:rsidRDefault="00425EAB" w:rsidP="00425EAB"/>
    <w:p w14:paraId="5F4900EA" w14:textId="44317987" w:rsidR="001E40F6" w:rsidRDefault="00425EAB" w:rsidP="00425EAB">
      <w:pPr>
        <w:pStyle w:val="BodyText"/>
        <w:rPr>
          <w:szCs w:val="20"/>
        </w:rPr>
      </w:pPr>
      <w:r>
        <w:rPr>
          <w:szCs w:val="20"/>
        </w:rPr>
        <w:t xml:space="preserve">Patients are encouraged to call the hospital for advise if they experience any symptoms to suggest overt gastrointestinal bleeding post procedure. If the patient were to present to any other hospital in Queensland, a standardised flagging method will be employed using </w:t>
      </w:r>
      <w:proofErr w:type="spellStart"/>
      <w:r>
        <w:rPr>
          <w:szCs w:val="20"/>
        </w:rPr>
        <w:t>iEMR</w:t>
      </w:r>
      <w:proofErr w:type="spellEnd"/>
      <w:r>
        <w:rPr>
          <w:szCs w:val="20"/>
        </w:rPr>
        <w:t xml:space="preserve"> (“</w:t>
      </w:r>
      <w:r>
        <w:rPr>
          <w:i/>
          <w:iCs/>
          <w:szCs w:val="20"/>
        </w:rPr>
        <w:t>Power trials”)</w:t>
      </w:r>
      <w:r>
        <w:rPr>
          <w:szCs w:val="20"/>
        </w:rPr>
        <w:t xml:space="preserve"> to allow a message to appear on patient record suggesting their trial participation.</w:t>
      </w:r>
    </w:p>
    <w:p w14:paraId="390FF8E0" w14:textId="77777777" w:rsidR="001E40F6" w:rsidRDefault="001E40F6" w:rsidP="00425EAB">
      <w:pPr>
        <w:pStyle w:val="BodyText"/>
        <w:rPr>
          <w:szCs w:val="20"/>
        </w:rPr>
      </w:pPr>
    </w:p>
    <w:p w14:paraId="350EE2E3" w14:textId="77777777" w:rsidR="001E40F6" w:rsidRPr="00425EAB" w:rsidRDefault="001E40F6" w:rsidP="001E40F6">
      <w:pPr>
        <w:pStyle w:val="BodyText"/>
        <w:rPr>
          <w:b/>
          <w:bCs/>
          <w:u w:val="single"/>
        </w:rPr>
      </w:pPr>
      <w:r w:rsidRPr="00425EAB">
        <w:rPr>
          <w:b/>
          <w:bCs/>
          <w:u w:val="single"/>
        </w:rPr>
        <w:t>Proceduralist feedback</w:t>
      </w:r>
    </w:p>
    <w:p w14:paraId="0BC604B7" w14:textId="5C3F126A" w:rsidR="00022FD8" w:rsidRDefault="00CC5FBB" w:rsidP="00425EAB">
      <w:pPr>
        <w:pStyle w:val="BodyText"/>
      </w:pPr>
      <w:r>
        <w:t xml:space="preserve">At the end of the procedure, the proceduralist will receive a </w:t>
      </w:r>
      <w:r w:rsidR="00022FD8">
        <w:t xml:space="preserve">paper </w:t>
      </w:r>
      <w:r>
        <w:t xml:space="preserve">questionnaire </w:t>
      </w:r>
      <w:r w:rsidR="00022FD8">
        <w:t xml:space="preserve">from the principal investigator </w:t>
      </w:r>
      <w:r>
        <w:t xml:space="preserve">around endoscopic features of bleeding in that case. </w:t>
      </w:r>
      <w:r w:rsidR="00022FD8">
        <w:t>To allow the proceduralist time to complete the questionnaire, the form will be collected by the principal investigator from the proceduralist at the end of their endoscopist list.</w:t>
      </w:r>
    </w:p>
    <w:p w14:paraId="5F689F57" w14:textId="5B6BAA94" w:rsidR="001E40F6" w:rsidRPr="00425EAB" w:rsidRDefault="00022FD8" w:rsidP="001E40F6">
      <w:pPr>
        <w:pStyle w:val="BodyText"/>
      </w:pPr>
      <w:r>
        <w:t>The three endoscopists have volunteered to participate in this study all read and approved this research protocol.</w:t>
      </w:r>
      <w:r w:rsidR="0020603E">
        <w:t xml:space="preserve"> The purpose of including this is to ensure that clinician decision making was not affected by the patient’s participation in this study.</w:t>
      </w:r>
    </w:p>
    <w:p w14:paraId="1164FA3C" w14:textId="272FE96E" w:rsidR="0006390F" w:rsidRPr="0072692B" w:rsidRDefault="0006390F" w:rsidP="0006390F">
      <w:pPr>
        <w:pStyle w:val="Heading3"/>
        <w:rPr>
          <w:rFonts w:ascii="Arial" w:hAnsi="Arial" w:cs="Arial"/>
          <w:b/>
          <w:color w:val="B87097"/>
        </w:rPr>
      </w:pPr>
      <w:r>
        <w:rPr>
          <w:rFonts w:ascii="Arial" w:hAnsi="Arial" w:cs="Arial"/>
          <w:b/>
          <w:color w:val="B87097"/>
        </w:rPr>
        <w:t>Need for repeat colonoscopy</w:t>
      </w:r>
    </w:p>
    <w:p w14:paraId="38CF3ACC" w14:textId="5A4EAB1F" w:rsidR="0006390F" w:rsidRDefault="00FB0F98" w:rsidP="0006390F">
      <w:r>
        <w:t xml:space="preserve">It is generally not advisable to remove a large (&gt;20mm) </w:t>
      </w:r>
      <w:r w:rsidR="00CC5FBB">
        <w:t xml:space="preserve">adenomatous </w:t>
      </w:r>
      <w:r>
        <w:t xml:space="preserve">non-pedunculated polyp when incidentally identified on </w:t>
      </w:r>
      <w:r w:rsidR="00547450">
        <w:t xml:space="preserve">index </w:t>
      </w:r>
      <w:r>
        <w:t>colonoscopy</w:t>
      </w:r>
      <w:r w:rsidR="00E42CB1">
        <w:t>.</w:t>
      </w:r>
      <w:r w:rsidR="00E42CB1">
        <w:fldChar w:fldCharType="begin"/>
      </w:r>
      <w:r w:rsidR="006C3F3F">
        <w:instrText xml:space="preserve"> ADDIN ZOTERO_ITEM CSL_CITATION {"citationID":"awxW7eRQ","properties":{"formattedCitation":"\\super 17\\nosupersub{}","plainCitation":"17","noteIndex":0},"citationItems":[{"id":95,"uris":["http://zotero.org/users/6819349/items/7L74GXR3"],"uri":["http://zotero.org/users/6819349/items/7L74GXR3"],"itemData":{"id":95,"type":"article-journal","container-title":"Gastroenterology","issue":"7","note":"ISBN: 0016-5085\npublisher: Elsevier","page":"2239-2243. e1","title":"How to Manage the Large Nonpedunculated Colorectal Polyp","volume":"160","author":[{"family":"Shahidi","given":"Neal"},{"family":"Bourke","given":"Michael J."}],"issued":{"date-parts":[["2021"]]}}}],"schema":"https://github.com/citation-style-language/schema/raw/master/csl-citation.json"} </w:instrText>
      </w:r>
      <w:r w:rsidR="00E42CB1">
        <w:fldChar w:fldCharType="separate"/>
      </w:r>
      <w:r w:rsidR="006C3F3F" w:rsidRPr="00071CFA">
        <w:rPr>
          <w:rFonts w:ascii="Arial" w:cs="Arial"/>
          <w:vertAlign w:val="superscript"/>
          <w:lang w:val="en-GB"/>
        </w:rPr>
        <w:t>17</w:t>
      </w:r>
      <w:r w:rsidR="00E42CB1">
        <w:fldChar w:fldCharType="end"/>
      </w:r>
      <w:r>
        <w:t xml:space="preserve"> Typically at this stage, optical evaluation is performed to help technique selection</w:t>
      </w:r>
      <w:r w:rsidR="00547450">
        <w:t xml:space="preserve"> and planning</w:t>
      </w:r>
      <w:r>
        <w:t>. It is also</w:t>
      </w:r>
      <w:r w:rsidR="0006390F">
        <w:t xml:space="preserve"> standard practice to perform procedure in stages when a large number of polyps are identified on index colonoscopy that cannot be removed on the same day. Lastly, intervention is delayed in the setting of inadequate bowel preparation where polypectomy is not deemed safe. In these scenarios</w:t>
      </w:r>
      <w:r w:rsidR="001D045A">
        <w:t>,</w:t>
      </w:r>
      <w:r w:rsidR="0006390F">
        <w:t xml:space="preserve"> patients require a planned repeat colonoscopy with extra time allocation and extended bowel preparation. This decision is subjective and would be at endoscopist’s discretion. The rationale for planned repeat procedure will be recorded. </w:t>
      </w:r>
    </w:p>
    <w:p w14:paraId="0431F898" w14:textId="77777777" w:rsidR="0006390F" w:rsidRDefault="0006390F" w:rsidP="0006390F"/>
    <w:p w14:paraId="58B4B830" w14:textId="640CC33F" w:rsidR="0006390F" w:rsidRDefault="0006390F" w:rsidP="0006390F">
      <w:r>
        <w:t>If no polypectomy was performed, the subject will still be included in the intention-to-treat analysis however excluded from the evaluable protocol-compliant analysis.</w:t>
      </w:r>
    </w:p>
    <w:p w14:paraId="38095EEC" w14:textId="77777777" w:rsidR="001E40F6" w:rsidRPr="00425EAB" w:rsidRDefault="001E40F6" w:rsidP="00425EAB">
      <w:pPr>
        <w:pStyle w:val="BodyText"/>
        <w:rPr>
          <w:szCs w:val="20"/>
        </w:rPr>
      </w:pPr>
    </w:p>
    <w:p w14:paraId="7BE64423" w14:textId="4BD0DEFC" w:rsidR="001E40F6" w:rsidRPr="001E40F6" w:rsidRDefault="000703F1">
      <w:pPr>
        <w:pStyle w:val="Heading3"/>
        <w:rPr>
          <w:rFonts w:ascii="Arial" w:hAnsi="Arial" w:cs="Arial"/>
          <w:b/>
          <w:color w:val="B87097"/>
        </w:rPr>
      </w:pPr>
      <w:r>
        <w:rPr>
          <w:rFonts w:ascii="Arial" w:hAnsi="Arial" w:cs="Arial"/>
          <w:b/>
          <w:color w:val="B87097"/>
        </w:rPr>
        <w:t>Unblinding</w:t>
      </w:r>
    </w:p>
    <w:p w14:paraId="4FE7E552" w14:textId="77777777" w:rsidR="000703F1" w:rsidRDefault="000703F1" w:rsidP="000703F1">
      <w:pPr>
        <w:pStyle w:val="BodyText"/>
      </w:pPr>
      <w:r>
        <w:t>The Gastroenterologists performing the procedure will be blinded. Events where unblinding may be necessary may include:</w:t>
      </w:r>
    </w:p>
    <w:p w14:paraId="7E6AEA51" w14:textId="1C981219" w:rsidR="000703F1" w:rsidRDefault="000703F1" w:rsidP="000703F1">
      <w:pPr>
        <w:pStyle w:val="BodyText"/>
        <w:numPr>
          <w:ilvl w:val="0"/>
          <w:numId w:val="33"/>
        </w:numPr>
      </w:pPr>
      <w:r>
        <w:t>Bleeding during the procedure (intraprocedural bleeding [</w:t>
      </w:r>
      <w:proofErr w:type="spellStart"/>
      <w:r>
        <w:t>IPB</w:t>
      </w:r>
      <w:proofErr w:type="spellEnd"/>
      <w:r>
        <w:t>]) or after it (clinically significant post-endoscopic bleeding (</w:t>
      </w:r>
      <w:proofErr w:type="spellStart"/>
      <w:r>
        <w:t>CSPEB</w:t>
      </w:r>
      <w:proofErr w:type="spellEnd"/>
      <w:r>
        <w:t>) not manageable with endoscopic intervention</w:t>
      </w:r>
      <w:r w:rsidR="001E40F6">
        <w:t>.</w:t>
      </w:r>
    </w:p>
    <w:p w14:paraId="66AC1537" w14:textId="77777777" w:rsidR="000703F1" w:rsidRDefault="000703F1" w:rsidP="000703F1">
      <w:pPr>
        <w:pStyle w:val="BodyText"/>
        <w:numPr>
          <w:ilvl w:val="0"/>
          <w:numId w:val="33"/>
        </w:numPr>
      </w:pPr>
      <w:r>
        <w:lastRenderedPageBreak/>
        <w:t>Accidental unblinding where the endoscopist is unintentionally informed about the treatment arm the patient belongs to.</w:t>
      </w:r>
    </w:p>
    <w:p w14:paraId="72B6DF7B" w14:textId="77777777" w:rsidR="000703F1" w:rsidRDefault="000703F1" w:rsidP="000703F1">
      <w:pPr>
        <w:pStyle w:val="BodyText"/>
      </w:pPr>
      <w:r>
        <w:t>As per the Guideline for Good Clinical Practice, the code will only be broken in accordance with the protocol. The principal investigators will be promptly informed and reason/details of the event will be documented. The investigator will describe on the clinical records the treatment that follows in case of an unexpected adverse event. Physicians not familiar with the clinical study will not have the permission to break the blind.</w:t>
      </w:r>
    </w:p>
    <w:p w14:paraId="6CA85F3A" w14:textId="77777777" w:rsidR="000703F1" w:rsidRPr="00B73A1F" w:rsidRDefault="000703F1" w:rsidP="000703F1">
      <w:pPr>
        <w:pStyle w:val="BodyText"/>
      </w:pPr>
      <w:r>
        <w:t xml:space="preserve">If unblinded, the subject will still be included in the intention-to-treat analysis however excluded from the evaluable protocol-compliant analysis. </w:t>
      </w:r>
    </w:p>
    <w:p w14:paraId="30523969" w14:textId="14A8F53E" w:rsidR="001E40F6" w:rsidRDefault="001E40F6" w:rsidP="0038254E">
      <w:pPr>
        <w:pStyle w:val="BodyText"/>
      </w:pPr>
    </w:p>
    <w:p w14:paraId="40A19FE7" w14:textId="77777777" w:rsidR="00807FE8" w:rsidRPr="00E313AA" w:rsidRDefault="00807FE8" w:rsidP="00807FE8">
      <w:pPr>
        <w:pStyle w:val="Heading3"/>
        <w:rPr>
          <w:rFonts w:ascii="Arial" w:hAnsi="Arial" w:cs="Arial"/>
          <w:b/>
          <w:color w:val="B87097"/>
        </w:rPr>
      </w:pPr>
      <w:r>
        <w:rPr>
          <w:rFonts w:ascii="Arial" w:hAnsi="Arial" w:cs="Arial"/>
          <w:b/>
          <w:color w:val="B87097"/>
        </w:rPr>
        <w:t xml:space="preserve">Definitions </w:t>
      </w:r>
    </w:p>
    <w:p w14:paraId="71D48EC1" w14:textId="0FFE7150" w:rsidR="000703F1" w:rsidRDefault="000703F1" w:rsidP="009221BA">
      <w:pPr>
        <w:ind w:left="720"/>
      </w:pPr>
      <w:bookmarkStart w:id="6" w:name="OLE_LINK1"/>
      <w:bookmarkStart w:id="7" w:name="OLE_LINK2"/>
      <w:r>
        <w:t xml:space="preserve">Intraprocedural bleeding </w:t>
      </w:r>
      <w:bookmarkEnd w:id="6"/>
      <w:bookmarkEnd w:id="7"/>
      <w:r>
        <w:t>(</w:t>
      </w:r>
      <w:proofErr w:type="spellStart"/>
      <w:r>
        <w:t>IPB</w:t>
      </w:r>
      <w:proofErr w:type="spellEnd"/>
      <w:r>
        <w:t xml:space="preserve">): bleeding </w:t>
      </w:r>
      <w:r w:rsidR="000625D9">
        <w:t xml:space="preserve">that does not spontaneously resolve within 60 seconds </w:t>
      </w:r>
      <w:r>
        <w:t>during the procedure requiring endoscopic intervention</w:t>
      </w:r>
    </w:p>
    <w:p w14:paraId="2775460D" w14:textId="77777777" w:rsidR="00425EAB" w:rsidRDefault="00425EAB" w:rsidP="000703F1"/>
    <w:p w14:paraId="02756E77" w14:textId="7E33E215" w:rsidR="000703F1" w:rsidRPr="000703F1" w:rsidRDefault="000703F1" w:rsidP="00425EAB">
      <w:pPr>
        <w:ind w:left="720"/>
        <w:rPr>
          <w:rFonts w:cs="Times New Roman"/>
        </w:rPr>
      </w:pPr>
      <w:r>
        <w:t>C</w:t>
      </w:r>
      <w:r w:rsidRPr="000703F1">
        <w:rPr>
          <w:rFonts w:cstheme="minorHAnsi"/>
        </w:rPr>
        <w:t>linically significant post-endoscopic bleeding (</w:t>
      </w:r>
      <w:proofErr w:type="spellStart"/>
      <w:r w:rsidRPr="000703F1">
        <w:rPr>
          <w:rFonts w:cstheme="minorHAnsi"/>
        </w:rPr>
        <w:t>CSPEB</w:t>
      </w:r>
      <w:proofErr w:type="spellEnd"/>
      <w:r w:rsidRPr="000703F1">
        <w:rPr>
          <w:rFonts w:cstheme="minorHAnsi"/>
        </w:rPr>
        <w:t>): any bleeding occurring after the completion of the procedure requiring emergency department presentation, subsequent hospitalisation, transfusion, or re-intervention (repeat colonoscopy, angiography, or surgery)</w:t>
      </w:r>
    </w:p>
    <w:p w14:paraId="65DC77FF" w14:textId="77777777" w:rsidR="000703F1" w:rsidRDefault="000703F1" w:rsidP="000703F1">
      <w:pPr>
        <w:rPr>
          <w:rFonts w:cstheme="minorHAnsi"/>
        </w:rPr>
      </w:pPr>
    </w:p>
    <w:p w14:paraId="1B087614" w14:textId="465783B1" w:rsidR="000703F1" w:rsidRPr="00425EAB" w:rsidRDefault="000703F1" w:rsidP="00425EAB">
      <w:pPr>
        <w:ind w:firstLine="720"/>
        <w:rPr>
          <w:rFonts w:cs="Times New Roman"/>
        </w:rPr>
      </w:pPr>
      <w:r w:rsidRPr="000703F1">
        <w:rPr>
          <w:rFonts w:cstheme="minorHAnsi"/>
        </w:rPr>
        <w:t>Self-limited bleeding: managed on an outpatient basis that does not require formal medical assessment</w:t>
      </w:r>
    </w:p>
    <w:p w14:paraId="23DF208F" w14:textId="77777777" w:rsidR="00425EAB" w:rsidRDefault="00425EAB" w:rsidP="00425EAB">
      <w:pPr>
        <w:pStyle w:val="Heading3"/>
        <w:rPr>
          <w:rFonts w:ascii="Arial" w:hAnsi="Arial" w:cs="Arial"/>
          <w:b/>
          <w:color w:val="B87097"/>
        </w:rPr>
      </w:pPr>
    </w:p>
    <w:p w14:paraId="4921BBA3" w14:textId="0C2C8B0D" w:rsidR="00024E5B" w:rsidRPr="00425EAB" w:rsidRDefault="00425EAB" w:rsidP="00425EAB">
      <w:pPr>
        <w:pStyle w:val="Heading3"/>
        <w:rPr>
          <w:rFonts w:ascii="Arial" w:hAnsi="Arial" w:cs="Arial"/>
          <w:b/>
          <w:color w:val="B87097"/>
        </w:rPr>
      </w:pPr>
      <w:r>
        <w:rPr>
          <w:rFonts w:ascii="Arial" w:hAnsi="Arial" w:cs="Arial"/>
          <w:b/>
          <w:color w:val="B87097"/>
        </w:rPr>
        <w:t>Data collection</w:t>
      </w:r>
      <w:r w:rsidR="00E313AA">
        <w:rPr>
          <w:rFonts w:ascii="Arial" w:hAnsi="Arial" w:cs="Arial"/>
          <w:b/>
          <w:color w:val="B87097"/>
        </w:rPr>
        <w:t xml:space="preserve"> </w:t>
      </w:r>
      <w:bookmarkStart w:id="8" w:name="_Toc451423534"/>
    </w:p>
    <w:tbl>
      <w:tblPr>
        <w:tblStyle w:val="GreyLineTable"/>
        <w:tblW w:w="0" w:type="auto"/>
        <w:tblLook w:val="04A0" w:firstRow="1" w:lastRow="0" w:firstColumn="1" w:lastColumn="0" w:noHBand="0" w:noVBand="1"/>
      </w:tblPr>
      <w:tblGrid>
        <w:gridCol w:w="5103"/>
        <w:gridCol w:w="5670"/>
      </w:tblGrid>
      <w:tr w:rsidR="00024E5B" w14:paraId="66DC0F82" w14:textId="77777777" w:rsidTr="0019293F">
        <w:trPr>
          <w:cnfStyle w:val="100000000000" w:firstRow="1" w:lastRow="0" w:firstColumn="0" w:lastColumn="0" w:oddVBand="0" w:evenVBand="0" w:oddHBand="0" w:evenHBand="0" w:firstRowFirstColumn="0" w:firstRowLastColumn="0" w:lastRowFirstColumn="0" w:lastRowLastColumn="0"/>
        </w:trPr>
        <w:tc>
          <w:tcPr>
            <w:tcW w:w="5103" w:type="dxa"/>
          </w:tcPr>
          <w:p w14:paraId="3F42D7A2" w14:textId="4E4BF237" w:rsidR="00024E5B" w:rsidRPr="00024E5B" w:rsidRDefault="00024E5B" w:rsidP="00024E5B">
            <w:pPr>
              <w:contextualSpacing/>
              <w:jc w:val="center"/>
              <w:rPr>
                <w:b/>
                <w:bCs/>
              </w:rPr>
            </w:pPr>
            <w:r w:rsidRPr="00024E5B">
              <w:rPr>
                <w:b/>
                <w:bCs/>
              </w:rPr>
              <w:t>Patient factors</w:t>
            </w:r>
          </w:p>
        </w:tc>
        <w:tc>
          <w:tcPr>
            <w:tcW w:w="5670" w:type="dxa"/>
          </w:tcPr>
          <w:p w14:paraId="025736C0" w14:textId="656F69FA" w:rsidR="00024E5B" w:rsidRPr="00024E5B" w:rsidRDefault="00024E5B" w:rsidP="00024E5B">
            <w:pPr>
              <w:contextualSpacing/>
              <w:jc w:val="center"/>
              <w:rPr>
                <w:b/>
                <w:bCs/>
              </w:rPr>
            </w:pPr>
            <w:r w:rsidRPr="00024E5B">
              <w:rPr>
                <w:b/>
                <w:bCs/>
              </w:rPr>
              <w:t>Procedure details</w:t>
            </w:r>
          </w:p>
        </w:tc>
      </w:tr>
      <w:tr w:rsidR="00024E5B" w14:paraId="572B3325" w14:textId="77777777" w:rsidTr="0019293F">
        <w:tc>
          <w:tcPr>
            <w:tcW w:w="5103" w:type="dxa"/>
          </w:tcPr>
          <w:p w14:paraId="234BCB11" w14:textId="5A306032" w:rsidR="00024E5B" w:rsidRDefault="00024E5B" w:rsidP="00024E5B">
            <w:pPr>
              <w:ind w:left="0"/>
              <w:contextualSpacing/>
            </w:pPr>
            <w:r>
              <w:t>Demographics: age, sex</w:t>
            </w:r>
          </w:p>
        </w:tc>
        <w:tc>
          <w:tcPr>
            <w:tcW w:w="5670" w:type="dxa"/>
          </w:tcPr>
          <w:p w14:paraId="5BB404E0" w14:textId="77777777" w:rsidR="00024E5B" w:rsidRDefault="008E0A98" w:rsidP="00024E5B">
            <w:pPr>
              <w:contextualSpacing/>
            </w:pPr>
            <w:r>
              <w:t>Indication</w:t>
            </w:r>
          </w:p>
          <w:p w14:paraId="3C6D269A" w14:textId="77777777" w:rsidR="001E40F6" w:rsidRDefault="001E40F6" w:rsidP="00024E5B">
            <w:pPr>
              <w:contextualSpacing/>
            </w:pPr>
            <w:r>
              <w:t>Insertion time + subjective difficulty of insertion</w:t>
            </w:r>
          </w:p>
          <w:p w14:paraId="2DBA17AE" w14:textId="5B26EBA0" w:rsidR="0006390F" w:rsidRDefault="0006390F" w:rsidP="00024E5B">
            <w:pPr>
              <w:contextualSpacing/>
            </w:pPr>
            <w:r>
              <w:t>Need for repeat colonoscopy &amp; rationale</w:t>
            </w:r>
          </w:p>
        </w:tc>
      </w:tr>
      <w:tr w:rsidR="00024E5B" w14:paraId="40DB6348" w14:textId="77777777" w:rsidTr="0019293F">
        <w:trPr>
          <w:cnfStyle w:val="000000010000" w:firstRow="0" w:lastRow="0" w:firstColumn="0" w:lastColumn="0" w:oddVBand="0" w:evenVBand="0" w:oddHBand="0" w:evenHBand="1" w:firstRowFirstColumn="0" w:firstRowLastColumn="0" w:lastRowFirstColumn="0" w:lastRowLastColumn="0"/>
        </w:trPr>
        <w:tc>
          <w:tcPr>
            <w:tcW w:w="5103" w:type="dxa"/>
          </w:tcPr>
          <w:p w14:paraId="2F55F07A" w14:textId="70FC8783" w:rsidR="00024E5B" w:rsidRDefault="00024E5B" w:rsidP="00024E5B">
            <w:pPr>
              <w:ind w:left="0"/>
              <w:contextualSpacing/>
            </w:pPr>
            <w:r>
              <w:t xml:space="preserve">Anticoagulation: dose and type of </w:t>
            </w:r>
            <w:proofErr w:type="spellStart"/>
            <w:r>
              <w:t>DOAC</w:t>
            </w:r>
            <w:proofErr w:type="spellEnd"/>
            <w:r>
              <w:t>, indication</w:t>
            </w:r>
          </w:p>
        </w:tc>
        <w:tc>
          <w:tcPr>
            <w:tcW w:w="5670" w:type="dxa"/>
          </w:tcPr>
          <w:p w14:paraId="0EF75097" w14:textId="55A2336C" w:rsidR="00024E5B" w:rsidRDefault="008E0A98" w:rsidP="00024E5B">
            <w:pPr>
              <w:contextualSpacing/>
            </w:pPr>
            <w:r>
              <w:t xml:space="preserve">Polyp size, </w:t>
            </w:r>
            <w:r w:rsidR="00CC5FBB">
              <w:t xml:space="preserve">Paris and NICE classification, </w:t>
            </w:r>
            <w:r>
              <w:t>location (right vs left), number, resection technique (hot vs cold)</w:t>
            </w:r>
          </w:p>
        </w:tc>
      </w:tr>
      <w:tr w:rsidR="00024E5B" w14:paraId="00BB366D" w14:textId="77777777" w:rsidTr="0019293F">
        <w:tc>
          <w:tcPr>
            <w:tcW w:w="5103" w:type="dxa"/>
          </w:tcPr>
          <w:p w14:paraId="3B7CA45D" w14:textId="7D65D2E8" w:rsidR="00024E5B" w:rsidRDefault="00024E5B" w:rsidP="00024E5B">
            <w:pPr>
              <w:ind w:left="0"/>
              <w:contextualSpacing/>
            </w:pPr>
            <w:r>
              <w:t>Diagnosis of hypertension</w:t>
            </w:r>
          </w:p>
        </w:tc>
        <w:tc>
          <w:tcPr>
            <w:tcW w:w="5670" w:type="dxa"/>
          </w:tcPr>
          <w:p w14:paraId="37BA4A25" w14:textId="5643A57D" w:rsidR="00C107BB" w:rsidRDefault="0019293F" w:rsidP="0038254E">
            <w:pPr>
              <w:contextualSpacing/>
            </w:pPr>
            <w:r>
              <w:t>Intraprocedural bleeding +/- u</w:t>
            </w:r>
            <w:r w:rsidR="008E0A98">
              <w:t>se of haemosta</w:t>
            </w:r>
            <w:r>
              <w:t>t</w:t>
            </w:r>
            <w:r w:rsidR="008E0A98">
              <w:t>i</w:t>
            </w:r>
            <w:r>
              <w:t>c</w:t>
            </w:r>
            <w:r w:rsidR="008E0A98">
              <w:t xml:space="preserve"> clips</w:t>
            </w:r>
            <w:r>
              <w:t xml:space="preserve"> or alternative strategies for haemostasis</w:t>
            </w:r>
          </w:p>
        </w:tc>
      </w:tr>
      <w:tr w:rsidR="00024E5B" w14:paraId="63CB6DE2" w14:textId="77777777" w:rsidTr="0019293F">
        <w:trPr>
          <w:cnfStyle w:val="000000010000" w:firstRow="0" w:lastRow="0" w:firstColumn="0" w:lastColumn="0" w:oddVBand="0" w:evenVBand="0" w:oddHBand="0" w:evenHBand="1" w:firstRowFirstColumn="0" w:firstRowLastColumn="0" w:lastRowFirstColumn="0" w:lastRowLastColumn="0"/>
        </w:trPr>
        <w:tc>
          <w:tcPr>
            <w:tcW w:w="5103" w:type="dxa"/>
          </w:tcPr>
          <w:p w14:paraId="2923A3EE" w14:textId="7E8FC528" w:rsidR="008E0A98" w:rsidRDefault="0038254E" w:rsidP="008E0A98">
            <w:pPr>
              <w:ind w:left="0"/>
              <w:contextualSpacing/>
            </w:pPr>
            <w:proofErr w:type="spellStart"/>
            <w:r>
              <w:t>Charlson</w:t>
            </w:r>
            <w:proofErr w:type="spellEnd"/>
            <w:r>
              <w:t xml:space="preserve"> comorbidity index</w:t>
            </w:r>
            <w:r w:rsidRPr="00BC57A4">
              <w:rPr>
                <w:rFonts w:ascii="Arial" w:hAnsi="Arial" w:cs="Arial"/>
                <w:sz w:val="16"/>
                <w:szCs w:val="16"/>
                <w:vertAlign w:val="superscript"/>
              </w:rPr>
              <w:t>†</w:t>
            </w:r>
          </w:p>
        </w:tc>
        <w:tc>
          <w:tcPr>
            <w:tcW w:w="5670" w:type="dxa"/>
          </w:tcPr>
          <w:p w14:paraId="57549B02" w14:textId="74F14FBF" w:rsidR="00024E5B" w:rsidRDefault="008E0A98" w:rsidP="00024E5B">
            <w:pPr>
              <w:contextualSpacing/>
            </w:pPr>
            <w:r>
              <w:t>Histological diagnosis</w:t>
            </w:r>
          </w:p>
        </w:tc>
      </w:tr>
      <w:tr w:rsidR="00024E5B" w14:paraId="1497E799" w14:textId="77777777" w:rsidTr="0019293F">
        <w:tc>
          <w:tcPr>
            <w:tcW w:w="5103" w:type="dxa"/>
          </w:tcPr>
          <w:p w14:paraId="0E436AA5" w14:textId="77777777" w:rsidR="00024E5B" w:rsidRDefault="00024E5B" w:rsidP="00024E5B">
            <w:pPr>
              <w:contextualSpacing/>
            </w:pPr>
          </w:p>
        </w:tc>
        <w:tc>
          <w:tcPr>
            <w:tcW w:w="5670" w:type="dxa"/>
          </w:tcPr>
          <w:p w14:paraId="4B5EF2DD" w14:textId="51B1B57C" w:rsidR="00024E5B" w:rsidRDefault="008E0A98" w:rsidP="00024E5B">
            <w:pPr>
              <w:contextualSpacing/>
            </w:pPr>
            <w:r>
              <w:t>Proceduralist and duration of experience</w:t>
            </w:r>
          </w:p>
        </w:tc>
      </w:tr>
      <w:tr w:rsidR="00024E5B" w14:paraId="36F08507" w14:textId="77777777" w:rsidTr="0019293F">
        <w:trPr>
          <w:cnfStyle w:val="000000010000" w:firstRow="0" w:lastRow="0" w:firstColumn="0" w:lastColumn="0" w:oddVBand="0" w:evenVBand="0" w:oddHBand="0" w:evenHBand="1" w:firstRowFirstColumn="0" w:firstRowLastColumn="0" w:lastRowFirstColumn="0" w:lastRowLastColumn="0"/>
        </w:trPr>
        <w:tc>
          <w:tcPr>
            <w:tcW w:w="5103" w:type="dxa"/>
          </w:tcPr>
          <w:p w14:paraId="229C8DDC" w14:textId="77777777" w:rsidR="00024E5B" w:rsidRDefault="00024E5B" w:rsidP="00024E5B">
            <w:pPr>
              <w:contextualSpacing/>
            </w:pPr>
          </w:p>
        </w:tc>
        <w:tc>
          <w:tcPr>
            <w:tcW w:w="5670" w:type="dxa"/>
          </w:tcPr>
          <w:p w14:paraId="6AFAEA04" w14:textId="1609D06E" w:rsidR="00024E5B" w:rsidRDefault="008E0A98" w:rsidP="00024E5B">
            <w:pPr>
              <w:contextualSpacing/>
            </w:pPr>
            <w:r>
              <w:t>Total withdrawal time</w:t>
            </w:r>
          </w:p>
        </w:tc>
      </w:tr>
      <w:tr w:rsidR="00024E5B" w14:paraId="1833528A" w14:textId="77777777" w:rsidTr="0019293F">
        <w:tc>
          <w:tcPr>
            <w:tcW w:w="5103" w:type="dxa"/>
          </w:tcPr>
          <w:p w14:paraId="442C34D6" w14:textId="77777777" w:rsidR="00024E5B" w:rsidRDefault="00024E5B" w:rsidP="00024E5B">
            <w:pPr>
              <w:contextualSpacing/>
            </w:pPr>
          </w:p>
        </w:tc>
        <w:tc>
          <w:tcPr>
            <w:tcW w:w="5670" w:type="dxa"/>
          </w:tcPr>
          <w:p w14:paraId="6EF3C0AB" w14:textId="285713F1" w:rsidR="00024E5B" w:rsidRDefault="00862161" w:rsidP="00024E5B">
            <w:pPr>
              <w:contextualSpacing/>
            </w:pPr>
            <w:r>
              <w:t>Complications within 30-day of procedure</w:t>
            </w:r>
            <w:r w:rsidR="00425EAB">
              <w:t xml:space="preserve"> (bleeding or thrombotic event)</w:t>
            </w:r>
          </w:p>
        </w:tc>
      </w:tr>
    </w:tbl>
    <w:p w14:paraId="67B266E8" w14:textId="0D3E8725" w:rsidR="00024E5B" w:rsidRDefault="008E0A98" w:rsidP="008E0A98">
      <w:pPr>
        <w:contextualSpacing/>
        <w:rPr>
          <w:sz w:val="16"/>
          <w:szCs w:val="16"/>
        </w:rPr>
      </w:pPr>
      <w:r w:rsidRPr="00BC57A4">
        <w:rPr>
          <w:rFonts w:ascii="Arial" w:hAnsi="Arial" w:cs="Arial"/>
          <w:sz w:val="16"/>
          <w:szCs w:val="16"/>
          <w:vertAlign w:val="superscript"/>
        </w:rPr>
        <w:t>†</w:t>
      </w:r>
      <w:proofErr w:type="spellStart"/>
      <w:r w:rsidRPr="00BC57A4">
        <w:rPr>
          <w:rFonts w:ascii="Arial" w:hAnsi="Arial" w:cs="Arial"/>
          <w:sz w:val="16"/>
          <w:szCs w:val="16"/>
        </w:rPr>
        <w:t>Charlson</w:t>
      </w:r>
      <w:proofErr w:type="spellEnd"/>
      <w:r w:rsidRPr="00BC57A4">
        <w:rPr>
          <w:rFonts w:ascii="Arial" w:hAnsi="Arial" w:cs="Arial"/>
          <w:sz w:val="16"/>
          <w:szCs w:val="16"/>
        </w:rPr>
        <w:t xml:space="preserve"> comorbidity index is a surrogate used to predict 10-year survival in patients with multiple comorbidities including age, m</w:t>
      </w:r>
      <w:r w:rsidRPr="00BC57A4">
        <w:rPr>
          <w:sz w:val="16"/>
          <w:szCs w:val="16"/>
        </w:rPr>
        <w:t xml:space="preserve">yocardial infarction, heart failure, peripheral vascular disease, ischaemic stroke or transient ischaemic attack, dementia, chronic obstructive airways disease, connective tissue disease, peptic ulcer disease, chronic liver disease, diabetes mellitus, moderate to severe chronic kidney disease, solid </w:t>
      </w:r>
      <w:proofErr w:type="spellStart"/>
      <w:r w:rsidRPr="00BC57A4">
        <w:rPr>
          <w:sz w:val="16"/>
          <w:szCs w:val="16"/>
        </w:rPr>
        <w:t>tumor</w:t>
      </w:r>
      <w:proofErr w:type="spellEnd"/>
      <w:r w:rsidRPr="00BC57A4">
        <w:rPr>
          <w:sz w:val="16"/>
          <w:szCs w:val="16"/>
        </w:rPr>
        <w:t>, leukemia, lymphoma</w:t>
      </w:r>
      <w:r w:rsidR="00BC57A4" w:rsidRPr="00BC57A4">
        <w:rPr>
          <w:sz w:val="16"/>
          <w:szCs w:val="16"/>
        </w:rPr>
        <w:t xml:space="preserve">, AIDS. </w:t>
      </w:r>
    </w:p>
    <w:p w14:paraId="32D343C6" w14:textId="6DDBD8A5" w:rsidR="0019293F" w:rsidRDefault="0019293F" w:rsidP="008E0A98">
      <w:pPr>
        <w:contextualSpacing/>
        <w:rPr>
          <w:sz w:val="16"/>
          <w:szCs w:val="16"/>
        </w:rPr>
      </w:pPr>
    </w:p>
    <w:p w14:paraId="45D445C5" w14:textId="77777777" w:rsidR="001E40F6" w:rsidRDefault="001E40F6" w:rsidP="00425EAB">
      <w:pPr>
        <w:pStyle w:val="BodyText"/>
        <w:rPr>
          <w:b/>
          <w:bCs/>
          <w:u w:val="single"/>
        </w:rPr>
      </w:pPr>
    </w:p>
    <w:p w14:paraId="5049EADA" w14:textId="5D0938C8" w:rsidR="00425EAB" w:rsidRPr="00425EAB" w:rsidRDefault="00425EAB" w:rsidP="00425EAB">
      <w:pPr>
        <w:pStyle w:val="BodyText"/>
        <w:rPr>
          <w:b/>
          <w:bCs/>
          <w:u w:val="single"/>
        </w:rPr>
      </w:pPr>
      <w:r w:rsidRPr="00425EAB">
        <w:rPr>
          <w:b/>
          <w:bCs/>
          <w:u w:val="single"/>
        </w:rPr>
        <w:t>Patient feedback</w:t>
      </w:r>
    </w:p>
    <w:p w14:paraId="3EC38F5A" w14:textId="77777777" w:rsidR="00425EAB" w:rsidRDefault="00425EAB" w:rsidP="00425EAB">
      <w:pPr>
        <w:pStyle w:val="BodyText"/>
        <w:rPr>
          <w:szCs w:val="20"/>
        </w:rPr>
      </w:pPr>
      <w:r>
        <w:rPr>
          <w:szCs w:val="20"/>
        </w:rPr>
        <w:t xml:space="preserve">It is standard practice to send a message to patients using short message service (SMS) at the 30-day mark post procedure. The outcome of this is followed and recorded by a dedicated surveillance registered nurse and flagged for the proceduralist. </w:t>
      </w:r>
    </w:p>
    <w:p w14:paraId="6F5F4795" w14:textId="7BE65F4E" w:rsidR="00425EAB" w:rsidRDefault="00425EAB" w:rsidP="00425EAB">
      <w:pPr>
        <w:pStyle w:val="BodyText"/>
        <w:rPr>
          <w:szCs w:val="20"/>
        </w:rPr>
      </w:pPr>
      <w:r>
        <w:rPr>
          <w:szCs w:val="20"/>
        </w:rPr>
        <w:t xml:space="preserve">In addition to the above, </w:t>
      </w:r>
      <w:r w:rsidRPr="00B73A1F">
        <w:rPr>
          <w:szCs w:val="20"/>
        </w:rPr>
        <w:t xml:space="preserve">study </w:t>
      </w:r>
      <w:r>
        <w:rPr>
          <w:szCs w:val="20"/>
        </w:rPr>
        <w:t xml:space="preserve">participants will receive a </w:t>
      </w:r>
      <w:r w:rsidRPr="00B73A1F">
        <w:rPr>
          <w:szCs w:val="20"/>
        </w:rPr>
        <w:t xml:space="preserve">structured telephone interview at </w:t>
      </w:r>
      <w:r>
        <w:rPr>
          <w:szCs w:val="20"/>
        </w:rPr>
        <w:t>30</w:t>
      </w:r>
      <w:r w:rsidRPr="00B73A1F">
        <w:rPr>
          <w:szCs w:val="20"/>
        </w:rPr>
        <w:t xml:space="preserve"> day</w:t>
      </w:r>
      <w:r>
        <w:rPr>
          <w:szCs w:val="20"/>
        </w:rPr>
        <w:t>s</w:t>
      </w:r>
      <w:r w:rsidRPr="00B73A1F">
        <w:rPr>
          <w:szCs w:val="20"/>
        </w:rPr>
        <w:t>. Any delayed bleeding w</w:t>
      </w:r>
      <w:r>
        <w:rPr>
          <w:szCs w:val="20"/>
        </w:rPr>
        <w:t>ill be</w:t>
      </w:r>
      <w:r w:rsidRPr="00B73A1F">
        <w:rPr>
          <w:szCs w:val="20"/>
        </w:rPr>
        <w:t xml:space="preserve"> recorded, and data w</w:t>
      </w:r>
      <w:r>
        <w:rPr>
          <w:szCs w:val="20"/>
        </w:rPr>
        <w:t>ill be</w:t>
      </w:r>
      <w:r w:rsidRPr="00B73A1F">
        <w:rPr>
          <w:szCs w:val="20"/>
        </w:rPr>
        <w:t xml:space="preserve"> collected on the timing in relation to the procedure</w:t>
      </w:r>
      <w:r>
        <w:rPr>
          <w:szCs w:val="20"/>
        </w:rPr>
        <w:t xml:space="preserve"> </w:t>
      </w:r>
      <w:r w:rsidRPr="00B73A1F">
        <w:rPr>
          <w:szCs w:val="20"/>
        </w:rPr>
        <w:t>angiographic embolization or surgery, admission to hospital, and any mortality.</w:t>
      </w:r>
      <w:r>
        <w:rPr>
          <w:szCs w:val="20"/>
        </w:rPr>
        <w:t xml:space="preserve"> Additionally, any th</w:t>
      </w:r>
      <w:r w:rsidR="00DB782C">
        <w:rPr>
          <w:szCs w:val="20"/>
        </w:rPr>
        <w:t>r</w:t>
      </w:r>
      <w:r>
        <w:rPr>
          <w:szCs w:val="20"/>
        </w:rPr>
        <w:t xml:space="preserve">ombotic event including stroke, cardiac ischaemic event or venous thromboembolism will be recorded. Further, their feedback and perspective towards cessation of anticoagulation for the procedure will be sought. </w:t>
      </w:r>
    </w:p>
    <w:p w14:paraId="354A21CE" w14:textId="2C0A79FC" w:rsidR="00425EAB" w:rsidRPr="0038254E" w:rsidRDefault="00DB782C" w:rsidP="00425EAB">
      <w:pPr>
        <w:pStyle w:val="BodyText"/>
        <w:rPr>
          <w:szCs w:val="20"/>
        </w:rPr>
      </w:pPr>
      <w:r>
        <w:rPr>
          <w:szCs w:val="20"/>
        </w:rPr>
        <w:t xml:space="preserve">We will attempt to contact the participant on three occasions. </w:t>
      </w:r>
      <w:r w:rsidR="00425EAB">
        <w:rPr>
          <w:szCs w:val="20"/>
        </w:rPr>
        <w:t xml:space="preserve">In the event that the patient cannot be reached and the potential outcome unknown, </w:t>
      </w:r>
      <w:r w:rsidR="00425EAB">
        <w:t>subject will still be included in the intention-to-treat analysis however excluded from the evaluable protocol-compliant analysis.</w:t>
      </w:r>
    </w:p>
    <w:p w14:paraId="0E394BA4" w14:textId="77777777" w:rsidR="009361FC" w:rsidRDefault="009361FC" w:rsidP="0019293F">
      <w:pPr>
        <w:contextualSpacing/>
      </w:pPr>
    </w:p>
    <w:p w14:paraId="6DDA96DB" w14:textId="5B49F0BA" w:rsidR="00807FE8" w:rsidRDefault="00807FE8" w:rsidP="00807FE8">
      <w:pPr>
        <w:pStyle w:val="Heading3"/>
        <w:rPr>
          <w:rFonts w:ascii="Arial" w:hAnsi="Arial" w:cs="Arial"/>
          <w:b/>
          <w:color w:val="B87097"/>
        </w:rPr>
      </w:pPr>
      <w:r>
        <w:rPr>
          <w:rFonts w:ascii="Arial" w:hAnsi="Arial" w:cs="Arial"/>
          <w:b/>
          <w:color w:val="B87097"/>
        </w:rPr>
        <w:lastRenderedPageBreak/>
        <w:t>Outcome</w:t>
      </w:r>
    </w:p>
    <w:p w14:paraId="7BB2D794" w14:textId="77777777" w:rsidR="0019293F" w:rsidRPr="0019293F" w:rsidRDefault="0019293F" w:rsidP="0019293F">
      <w:pPr>
        <w:contextualSpacing/>
        <w:rPr>
          <w:u w:val="single"/>
        </w:rPr>
      </w:pPr>
      <w:r w:rsidRPr="0019293F">
        <w:rPr>
          <w:u w:val="single"/>
        </w:rPr>
        <w:t>Primary</w:t>
      </w:r>
    </w:p>
    <w:p w14:paraId="347ED664" w14:textId="0C7D2A4F" w:rsidR="00425EAB" w:rsidRDefault="00425EAB" w:rsidP="0019293F">
      <w:pPr>
        <w:pStyle w:val="ListParagraph0"/>
        <w:numPr>
          <w:ilvl w:val="0"/>
          <w:numId w:val="27"/>
        </w:numPr>
        <w:contextualSpacing/>
      </w:pPr>
      <w:r>
        <w:t>Intraprocedural bleeding (</w:t>
      </w:r>
      <w:proofErr w:type="spellStart"/>
      <w:r>
        <w:t>IPB</w:t>
      </w:r>
      <w:proofErr w:type="spellEnd"/>
      <w:r>
        <w:t>) or clinically significant post-endoscopic bleeding (</w:t>
      </w:r>
      <w:proofErr w:type="spellStart"/>
      <w:r>
        <w:t>CSPEB</w:t>
      </w:r>
      <w:proofErr w:type="spellEnd"/>
      <w:r>
        <w:t xml:space="preserve">) </w:t>
      </w:r>
    </w:p>
    <w:p w14:paraId="1FFF5DC5" w14:textId="40BF99BC" w:rsidR="0019293F" w:rsidRDefault="00425EAB" w:rsidP="0019293F">
      <w:pPr>
        <w:pStyle w:val="ListParagraph0"/>
        <w:numPr>
          <w:ilvl w:val="0"/>
          <w:numId w:val="27"/>
        </w:numPr>
        <w:contextualSpacing/>
      </w:pPr>
      <w:r>
        <w:t>Need for intervention</w:t>
      </w:r>
      <w:r w:rsidR="00364ABB">
        <w:t xml:space="preserve"> during the procedure</w:t>
      </w:r>
      <w:r>
        <w:t xml:space="preserve"> to stop bleeding</w:t>
      </w:r>
    </w:p>
    <w:p w14:paraId="1DB7955E" w14:textId="77777777" w:rsidR="0038254E" w:rsidRDefault="0038254E" w:rsidP="0019293F">
      <w:pPr>
        <w:contextualSpacing/>
      </w:pPr>
    </w:p>
    <w:p w14:paraId="0596D20A" w14:textId="45CE8CE1" w:rsidR="0019293F" w:rsidRPr="0019293F" w:rsidRDefault="0019293F" w:rsidP="0019293F">
      <w:pPr>
        <w:contextualSpacing/>
        <w:rPr>
          <w:u w:val="single"/>
        </w:rPr>
      </w:pPr>
      <w:r w:rsidRPr="0019293F">
        <w:rPr>
          <w:u w:val="single"/>
        </w:rPr>
        <w:t>Secondary</w:t>
      </w:r>
    </w:p>
    <w:p w14:paraId="3C260D6A" w14:textId="77777777" w:rsidR="0019293F" w:rsidRDefault="0019293F" w:rsidP="0019293F">
      <w:pPr>
        <w:pStyle w:val="ListParagraph0"/>
        <w:numPr>
          <w:ilvl w:val="0"/>
          <w:numId w:val="27"/>
        </w:numPr>
        <w:contextualSpacing/>
      </w:pPr>
      <w:r>
        <w:t>Hospitalisations within 30 days of index polypectomy</w:t>
      </w:r>
    </w:p>
    <w:p w14:paraId="39F00256" w14:textId="77777777" w:rsidR="0019293F" w:rsidRDefault="0019293F" w:rsidP="0019293F">
      <w:pPr>
        <w:pStyle w:val="ListParagraph0"/>
        <w:numPr>
          <w:ilvl w:val="0"/>
          <w:numId w:val="27"/>
        </w:numPr>
        <w:contextualSpacing/>
      </w:pPr>
      <w:r>
        <w:t>Thromboembolic event (stoke; myocardial infarction; peripheral thrombus)</w:t>
      </w:r>
    </w:p>
    <w:p w14:paraId="2E15159F" w14:textId="21C91F2E" w:rsidR="0019293F" w:rsidRDefault="0019293F" w:rsidP="0019293F">
      <w:pPr>
        <w:pStyle w:val="ListParagraph0"/>
        <w:numPr>
          <w:ilvl w:val="0"/>
          <w:numId w:val="27"/>
        </w:numPr>
        <w:contextualSpacing/>
      </w:pPr>
      <w:r>
        <w:t>Covariates of interest: patient factors/comorbidities and procedural factors that determine individual risk</w:t>
      </w:r>
    </w:p>
    <w:p w14:paraId="3BBDEE72" w14:textId="33DAD905" w:rsidR="00B73A1F" w:rsidRDefault="00B73A1F" w:rsidP="0019293F">
      <w:pPr>
        <w:pStyle w:val="ListParagraph0"/>
        <w:numPr>
          <w:ilvl w:val="0"/>
          <w:numId w:val="27"/>
        </w:numPr>
        <w:contextualSpacing/>
      </w:pPr>
      <w:r>
        <w:t xml:space="preserve">Patient acceptance or beliefs regarding anticoagulation. </w:t>
      </w:r>
    </w:p>
    <w:p w14:paraId="6DC46968" w14:textId="30D502D2" w:rsidR="00B73A1F" w:rsidRDefault="00B73A1F" w:rsidP="0019293F">
      <w:pPr>
        <w:pStyle w:val="ListParagraph0"/>
        <w:numPr>
          <w:ilvl w:val="0"/>
          <w:numId w:val="27"/>
        </w:numPr>
        <w:contextualSpacing/>
      </w:pPr>
      <w:r>
        <w:t xml:space="preserve">Proceduralist accuracy in </w:t>
      </w:r>
      <w:r w:rsidR="00230751">
        <w:t>predicting</w:t>
      </w:r>
      <w:r>
        <w:t xml:space="preserve"> whether the patient has interrupted their anticoagulation.</w:t>
      </w:r>
    </w:p>
    <w:p w14:paraId="26132A5A" w14:textId="77777777" w:rsidR="0019293F" w:rsidRPr="00BC57A4" w:rsidRDefault="0019293F" w:rsidP="008E0A98">
      <w:pPr>
        <w:contextualSpacing/>
        <w:rPr>
          <w:sz w:val="16"/>
          <w:szCs w:val="16"/>
        </w:rPr>
      </w:pPr>
    </w:p>
    <w:p w14:paraId="211DD973" w14:textId="50109FF9" w:rsidR="000C0767" w:rsidRDefault="003244AD" w:rsidP="000C0767">
      <w:pPr>
        <w:pStyle w:val="Heading3"/>
        <w:rPr>
          <w:rFonts w:ascii="Arial" w:hAnsi="Arial" w:cs="Arial"/>
          <w:b/>
          <w:color w:val="B87097"/>
        </w:rPr>
      </w:pPr>
      <w:r>
        <w:rPr>
          <w:rFonts w:ascii="Arial" w:hAnsi="Arial" w:cs="Arial"/>
          <w:b/>
          <w:color w:val="B87097"/>
        </w:rPr>
        <w:t>A</w:t>
      </w:r>
      <w:r w:rsidR="000C0767">
        <w:rPr>
          <w:rFonts w:ascii="Arial" w:hAnsi="Arial" w:cs="Arial"/>
          <w:b/>
          <w:color w:val="B87097"/>
        </w:rPr>
        <w:t>nalysis</w:t>
      </w:r>
    </w:p>
    <w:p w14:paraId="4E8EF5A1" w14:textId="77777777" w:rsidR="003244AD" w:rsidRPr="00161AE0" w:rsidRDefault="003244AD" w:rsidP="003244AD">
      <w:pPr>
        <w:pStyle w:val="NoSpacing"/>
        <w:rPr>
          <w:sz w:val="20"/>
          <w:szCs w:val="20"/>
          <w:lang w:val="en-US"/>
        </w:rPr>
      </w:pPr>
      <w:r w:rsidRPr="00161AE0">
        <w:rPr>
          <w:sz w:val="20"/>
          <w:szCs w:val="20"/>
          <w:lang w:val="en-US"/>
        </w:rPr>
        <w:t>All data collected will be de-identified and will remain strictly confidential. Data handling will comply with the Australian Code for the Responsible Conduct of Research 2007.</w:t>
      </w:r>
    </w:p>
    <w:p w14:paraId="5D71EE83" w14:textId="77777777" w:rsidR="003244AD" w:rsidRDefault="003244AD" w:rsidP="003244AD">
      <w:pPr>
        <w:pStyle w:val="NoSpacing"/>
        <w:rPr>
          <w:sz w:val="20"/>
          <w:szCs w:val="20"/>
        </w:rPr>
      </w:pPr>
    </w:p>
    <w:p w14:paraId="54DFEDDE" w14:textId="5936A885" w:rsidR="003244AD" w:rsidRPr="00807FE8" w:rsidRDefault="003244AD" w:rsidP="003244AD">
      <w:pPr>
        <w:pStyle w:val="NoSpacing"/>
        <w:rPr>
          <w:sz w:val="20"/>
          <w:szCs w:val="20"/>
        </w:rPr>
      </w:pPr>
      <w:r w:rsidRPr="00161AE0">
        <w:rPr>
          <w:sz w:val="20"/>
          <w:szCs w:val="20"/>
        </w:rPr>
        <w:t xml:space="preserve">Access to the data will be granted to all clinicians involved in data collection. Post collection of the data, as per protocol, all records for non-drug trials should be kept for a minimum of 5 years’ post study closure. </w:t>
      </w:r>
    </w:p>
    <w:p w14:paraId="41DB6513" w14:textId="77777777" w:rsidR="00CB578D" w:rsidRDefault="00CB578D" w:rsidP="003244AD">
      <w:pPr>
        <w:pStyle w:val="NoSpacing"/>
        <w:rPr>
          <w:rFonts w:cs="Arial"/>
          <w:color w:val="000000" w:themeColor="text1"/>
          <w:sz w:val="20"/>
          <w:szCs w:val="20"/>
          <w:lang w:eastAsia="en-AU"/>
        </w:rPr>
      </w:pPr>
    </w:p>
    <w:p w14:paraId="76A796D2" w14:textId="672B9103" w:rsidR="000A16C5" w:rsidRPr="00807FE8" w:rsidRDefault="003244AD" w:rsidP="00807FE8">
      <w:pPr>
        <w:pStyle w:val="NoSpacing"/>
        <w:rPr>
          <w:sz w:val="20"/>
          <w:szCs w:val="20"/>
        </w:rPr>
      </w:pPr>
      <w:r>
        <w:rPr>
          <w:rFonts w:cs="Arial"/>
          <w:color w:val="000000" w:themeColor="text1"/>
          <w:sz w:val="20"/>
          <w:szCs w:val="20"/>
          <w:lang w:eastAsia="en-AU"/>
        </w:rPr>
        <w:t xml:space="preserve">Statistical support will be provided through Metro South </w:t>
      </w:r>
      <w:proofErr w:type="spellStart"/>
      <w:r w:rsidR="00B03C80">
        <w:rPr>
          <w:rFonts w:cs="Arial"/>
          <w:color w:val="000000" w:themeColor="text1"/>
          <w:sz w:val="20"/>
          <w:szCs w:val="20"/>
          <w:lang w:eastAsia="en-AU"/>
        </w:rPr>
        <w:t>MSH</w:t>
      </w:r>
      <w:proofErr w:type="spellEnd"/>
      <w:r w:rsidR="00B03C80">
        <w:rPr>
          <w:rFonts w:cs="Arial"/>
          <w:color w:val="000000" w:themeColor="text1"/>
          <w:sz w:val="20"/>
          <w:szCs w:val="20"/>
          <w:lang w:eastAsia="en-AU"/>
        </w:rPr>
        <w:t xml:space="preserve"> Biostatistics Clinic</w:t>
      </w:r>
      <w:r>
        <w:rPr>
          <w:rFonts w:cs="Arial"/>
          <w:color w:val="000000" w:themeColor="text1"/>
          <w:sz w:val="20"/>
          <w:szCs w:val="20"/>
          <w:lang w:eastAsia="en-AU"/>
        </w:rPr>
        <w:t xml:space="preserve">. </w:t>
      </w:r>
    </w:p>
    <w:p w14:paraId="73F717CF" w14:textId="77777777" w:rsidR="00807FE8" w:rsidRDefault="00807FE8" w:rsidP="000C0767">
      <w:pPr>
        <w:pStyle w:val="Heading3"/>
        <w:rPr>
          <w:rFonts w:ascii="Arial" w:hAnsi="Arial" w:cs="Arial"/>
          <w:b/>
          <w:color w:val="B87097"/>
        </w:rPr>
      </w:pPr>
    </w:p>
    <w:p w14:paraId="0A4C009B" w14:textId="0DB581DA" w:rsidR="000C0767" w:rsidRDefault="000C0767" w:rsidP="000C0767">
      <w:pPr>
        <w:pStyle w:val="Heading3"/>
        <w:rPr>
          <w:rFonts w:ascii="Arial" w:hAnsi="Arial" w:cs="Arial"/>
          <w:b/>
          <w:color w:val="B87097"/>
        </w:rPr>
      </w:pPr>
      <w:r>
        <w:rPr>
          <w:rFonts w:ascii="Arial" w:hAnsi="Arial" w:cs="Arial"/>
          <w:b/>
          <w:color w:val="B87097"/>
        </w:rPr>
        <w:t>Ethics</w:t>
      </w:r>
    </w:p>
    <w:p w14:paraId="45E341C7" w14:textId="1611DED9" w:rsidR="003244AD" w:rsidRDefault="003244AD" w:rsidP="000C0767">
      <w:pPr>
        <w:pStyle w:val="BodyText"/>
      </w:pPr>
      <w:r>
        <w:t>T</w:t>
      </w:r>
      <w:r w:rsidR="000C0767">
        <w:t>he research project will be conducted in full conformance with principles of the “Declaration of Helsinki”, Good Clinical Practice (</w:t>
      </w:r>
      <w:proofErr w:type="spellStart"/>
      <w:r w:rsidR="000C0767">
        <w:t>GCP</w:t>
      </w:r>
      <w:proofErr w:type="spellEnd"/>
      <w:r w:rsidR="000C0767">
        <w:t>) and within the laws and regulations</w:t>
      </w:r>
      <w:r>
        <w:t xml:space="preserve"> of Australia and Metro South Hospital and Health Service. </w:t>
      </w:r>
    </w:p>
    <w:p w14:paraId="7A493973" w14:textId="463B4CC7" w:rsidR="00F247EA" w:rsidRDefault="000406B0" w:rsidP="00CB578D">
      <w:pPr>
        <w:pStyle w:val="BodyText"/>
      </w:pPr>
      <w:r>
        <w:t>No investigators from outside Queensland Health will be involved in the study. No identi</w:t>
      </w:r>
      <w:r w:rsidR="00F247EA">
        <w:t>fi</w:t>
      </w:r>
      <w:r>
        <w:t>able patient data will be shared outside the Department</w:t>
      </w:r>
      <w:r w:rsidR="00F247EA">
        <w:t>. All patient data collected and stored for the purpose of this study will be done so in accordance with the Information Privacy Act, Code of Conduct and Australian Code of Responsible Conduct of Research 2007</w:t>
      </w:r>
      <w:r w:rsidR="009F616A">
        <w:t xml:space="preserve"> and the confidentiality agreement between </w:t>
      </w:r>
      <w:proofErr w:type="spellStart"/>
      <w:r w:rsidR="009F616A">
        <w:t>MSH</w:t>
      </w:r>
      <w:proofErr w:type="spellEnd"/>
      <w:r w:rsidR="009F616A">
        <w:t xml:space="preserve"> Biostatistics Clinic and Queensland Health.</w:t>
      </w:r>
    </w:p>
    <w:p w14:paraId="36AB995D" w14:textId="77777777" w:rsidR="00DB782C" w:rsidRDefault="009361FC" w:rsidP="009361FC">
      <w:pPr>
        <w:jc w:val="both"/>
        <w:rPr>
          <w:lang w:val="en-US"/>
        </w:rPr>
      </w:pPr>
      <w:r>
        <w:t xml:space="preserve">This is a ‘Greater than low risk’ project </w:t>
      </w:r>
      <w:r w:rsidRPr="00C42C05">
        <w:t>and appropriate Human Research Ethics Application approval will be sought.</w:t>
      </w:r>
      <w:r>
        <w:t xml:space="preserve"> </w:t>
      </w:r>
      <w:r w:rsidR="00DB782C">
        <w:t xml:space="preserve">The Phase I of the trial will be performed in two stages where </w:t>
      </w:r>
      <w:r w:rsidR="00DB782C">
        <w:rPr>
          <w:lang w:val="en-US"/>
        </w:rPr>
        <w:t xml:space="preserve">post 20 cases in each arm, </w:t>
      </w:r>
      <w:r w:rsidR="00FB0F98">
        <w:rPr>
          <w:lang w:val="en-US"/>
        </w:rPr>
        <w:t xml:space="preserve">an </w:t>
      </w:r>
      <w:r w:rsidR="00DB782C">
        <w:rPr>
          <w:lang w:val="en-US"/>
        </w:rPr>
        <w:t>I</w:t>
      </w:r>
      <w:r w:rsidR="00FB0F98">
        <w:rPr>
          <w:lang w:val="en-US"/>
        </w:rPr>
        <w:t xml:space="preserve">ndependent </w:t>
      </w:r>
      <w:r w:rsidR="00DB782C">
        <w:rPr>
          <w:lang w:val="en-US"/>
        </w:rPr>
        <w:t>S</w:t>
      </w:r>
      <w:r w:rsidR="00FB0F98">
        <w:rPr>
          <w:lang w:val="en-US"/>
        </w:rPr>
        <w:t xml:space="preserve">afety </w:t>
      </w:r>
      <w:r w:rsidR="00DB782C">
        <w:rPr>
          <w:lang w:val="en-US"/>
        </w:rPr>
        <w:t>R</w:t>
      </w:r>
      <w:r w:rsidR="00FB0F98">
        <w:rPr>
          <w:lang w:val="en-US"/>
        </w:rPr>
        <w:t xml:space="preserve">eview </w:t>
      </w:r>
      <w:r w:rsidR="00DB782C">
        <w:rPr>
          <w:lang w:val="en-US"/>
        </w:rPr>
        <w:t>C</w:t>
      </w:r>
      <w:r w:rsidR="00FB0F98">
        <w:rPr>
          <w:lang w:val="en-US"/>
        </w:rPr>
        <w:t>ommittee including two experts in the field and one statistician will be set up prior to commencement o</w:t>
      </w:r>
      <w:r w:rsidR="00DB782C">
        <w:rPr>
          <w:lang w:val="en-US"/>
        </w:rPr>
        <w:t>f further recruitment</w:t>
      </w:r>
      <w:r w:rsidR="00FB0F98">
        <w:rPr>
          <w:lang w:val="en-US"/>
        </w:rPr>
        <w:t xml:space="preserve">. Only once approved by the committee, </w:t>
      </w:r>
      <w:r w:rsidR="00DB782C">
        <w:rPr>
          <w:lang w:val="en-US"/>
        </w:rPr>
        <w:t>the rest of the participants will be recruited.</w:t>
      </w:r>
    </w:p>
    <w:p w14:paraId="1F996A7C" w14:textId="77777777" w:rsidR="00DB782C" w:rsidRDefault="00DB782C" w:rsidP="009361FC">
      <w:pPr>
        <w:jc w:val="both"/>
        <w:rPr>
          <w:lang w:val="en-US"/>
        </w:rPr>
      </w:pPr>
    </w:p>
    <w:p w14:paraId="6E72C241" w14:textId="262746D9" w:rsidR="009361FC" w:rsidRPr="009221BA" w:rsidRDefault="00DB782C" w:rsidP="009361FC">
      <w:pPr>
        <w:jc w:val="both"/>
        <w:rPr>
          <w:lang w:val="en-US"/>
        </w:rPr>
      </w:pPr>
      <w:r>
        <w:rPr>
          <w:lang w:val="en-US"/>
        </w:rPr>
        <w:t>Based on the results of Phase I of the trial, a repeat Ethics Approval for Phase II will be sought.</w:t>
      </w:r>
      <w:r w:rsidR="00FB0F98">
        <w:rPr>
          <w:lang w:val="en-US"/>
        </w:rPr>
        <w:t xml:space="preserve"> </w:t>
      </w:r>
    </w:p>
    <w:p w14:paraId="2A39E121" w14:textId="77777777" w:rsidR="009361FC" w:rsidRDefault="009361FC" w:rsidP="009361FC">
      <w:pPr>
        <w:jc w:val="both"/>
        <w:rPr>
          <w:rFonts w:cstheme="minorHAnsi"/>
          <w:szCs w:val="20"/>
          <w:lang w:val="en-US"/>
        </w:rPr>
      </w:pPr>
    </w:p>
    <w:p w14:paraId="6E6D5729" w14:textId="76DA0E13" w:rsidR="0093352D" w:rsidRDefault="009361FC" w:rsidP="009361FC">
      <w:pPr>
        <w:jc w:val="both"/>
        <w:rPr>
          <w:rFonts w:cstheme="minorHAnsi"/>
          <w:szCs w:val="20"/>
          <w:lang w:val="en-US"/>
        </w:rPr>
      </w:pPr>
      <w:r w:rsidRPr="00C42C05">
        <w:rPr>
          <w:rFonts w:cstheme="minorHAnsi"/>
          <w:szCs w:val="20"/>
          <w:lang w:val="en-US"/>
        </w:rPr>
        <w:t xml:space="preserve">The consent paperwork will be stored in a locked </w:t>
      </w:r>
      <w:r w:rsidR="00230751">
        <w:rPr>
          <w:rFonts w:cstheme="minorHAnsi"/>
          <w:szCs w:val="20"/>
          <w:lang w:val="en-US"/>
        </w:rPr>
        <w:t>draw</w:t>
      </w:r>
      <w:r w:rsidR="0093352D">
        <w:rPr>
          <w:rFonts w:cstheme="minorHAnsi"/>
          <w:szCs w:val="20"/>
          <w:lang w:val="en-US"/>
        </w:rPr>
        <w:t>er</w:t>
      </w:r>
      <w:r w:rsidR="00230751">
        <w:rPr>
          <w:rFonts w:cstheme="minorHAnsi"/>
          <w:szCs w:val="20"/>
          <w:lang w:val="en-US"/>
        </w:rPr>
        <w:t xml:space="preserve"> in a locked </w:t>
      </w:r>
      <w:r w:rsidRPr="00C42C05">
        <w:rPr>
          <w:rFonts w:cstheme="minorHAnsi"/>
          <w:szCs w:val="20"/>
          <w:lang w:val="en-US"/>
        </w:rPr>
        <w:t>roo</w:t>
      </w:r>
      <w:r>
        <w:rPr>
          <w:rFonts w:cstheme="minorHAnsi"/>
          <w:szCs w:val="20"/>
          <w:lang w:val="en-US"/>
        </w:rPr>
        <w:t xml:space="preserve">m at the Gastroenterology office in the endoscopy unit where there is a dedicated space for storage for confidential research paperwork. The consent forms will only be held until the completion of data collection and will be shredded using the hospital confidential paperwork pathway. </w:t>
      </w:r>
    </w:p>
    <w:p w14:paraId="073A8E9D" w14:textId="77777777" w:rsidR="00E25C1D" w:rsidRDefault="00E25C1D" w:rsidP="00E25C1D">
      <w:pPr>
        <w:jc w:val="both"/>
        <w:rPr>
          <w:rFonts w:cstheme="minorHAnsi"/>
          <w:szCs w:val="20"/>
          <w:lang w:val="en-US"/>
        </w:rPr>
      </w:pPr>
    </w:p>
    <w:p w14:paraId="4ED6034E" w14:textId="77777777" w:rsidR="00E25C1D" w:rsidRDefault="00E25C1D" w:rsidP="00E25C1D">
      <w:pPr>
        <w:jc w:val="both"/>
        <w:rPr>
          <w:rFonts w:cstheme="minorHAnsi"/>
          <w:szCs w:val="20"/>
          <w:lang w:val="en-US"/>
        </w:rPr>
      </w:pPr>
      <w:r w:rsidRPr="00F70F9F">
        <w:rPr>
          <w:rFonts w:cstheme="minorHAnsi"/>
          <w:szCs w:val="20"/>
          <w:lang w:val="en-US"/>
        </w:rPr>
        <w:t xml:space="preserve">The verbal explanation of the research project and the participant information sheets and consent forms will make it clear that the participant does not have to take part in the study in order to receive treatment for their condition. </w:t>
      </w:r>
      <w:r>
        <w:rPr>
          <w:rFonts w:cstheme="minorHAnsi"/>
          <w:szCs w:val="20"/>
          <w:lang w:val="en-US"/>
        </w:rPr>
        <w:t xml:space="preserve">As is routinely the case in consenting the patients prior to colonoscopies, their risk of continuation and discontinuation of </w:t>
      </w:r>
      <w:proofErr w:type="spellStart"/>
      <w:r>
        <w:rPr>
          <w:rFonts w:cstheme="minorHAnsi"/>
          <w:szCs w:val="20"/>
          <w:lang w:val="en-US"/>
        </w:rPr>
        <w:t>DOAC</w:t>
      </w:r>
      <w:proofErr w:type="spellEnd"/>
      <w:r>
        <w:rPr>
          <w:rFonts w:cstheme="minorHAnsi"/>
          <w:szCs w:val="20"/>
          <w:lang w:val="en-US"/>
        </w:rPr>
        <w:t xml:space="preserve"> will be explained to the patient by a consultant Gastroenterologist.</w:t>
      </w:r>
    </w:p>
    <w:p w14:paraId="76020314" w14:textId="77777777" w:rsidR="00E25C1D" w:rsidRDefault="00E25C1D" w:rsidP="00E25C1D">
      <w:pPr>
        <w:jc w:val="both"/>
        <w:rPr>
          <w:rFonts w:cstheme="minorHAnsi"/>
          <w:szCs w:val="20"/>
          <w:lang w:val="en-US"/>
        </w:rPr>
      </w:pPr>
    </w:p>
    <w:p w14:paraId="5DCF9436" w14:textId="3AA20E0E" w:rsidR="00E25C1D" w:rsidRDefault="00E25C1D" w:rsidP="00E25C1D">
      <w:pPr>
        <w:jc w:val="both"/>
        <w:rPr>
          <w:rFonts w:cstheme="minorHAnsi"/>
          <w:szCs w:val="20"/>
          <w:lang w:val="en-US"/>
        </w:rPr>
      </w:pPr>
      <w:r w:rsidRPr="00F70F9F">
        <w:rPr>
          <w:rFonts w:cstheme="minorHAnsi"/>
          <w:szCs w:val="20"/>
          <w:lang w:val="en-US"/>
        </w:rPr>
        <w:t xml:space="preserve">The voluntary nature of consent is described verbally and in writing and it will be made very clear that the participant’s relationship with their clinician and other health care professionals and with hospital involved will not be affected by their decision to take part or not to take part in the project. All participants will be reassured that their decision to participate in the study will not impact on their present or future health care at this hospital or their relationship with the researcher or health team members at this or any other hospital.  </w:t>
      </w:r>
    </w:p>
    <w:p w14:paraId="48526C34" w14:textId="77777777" w:rsidR="00E25C1D" w:rsidRPr="009221BA" w:rsidRDefault="00E25C1D" w:rsidP="000C0767">
      <w:pPr>
        <w:pStyle w:val="BodyText"/>
        <w:rPr>
          <w:lang w:val="en-US"/>
        </w:rPr>
      </w:pPr>
    </w:p>
    <w:p w14:paraId="6FE265D0" w14:textId="42608C76" w:rsidR="000C0767" w:rsidRDefault="000C0767" w:rsidP="000C0767">
      <w:pPr>
        <w:pStyle w:val="Heading3"/>
        <w:rPr>
          <w:rFonts w:ascii="Arial" w:hAnsi="Arial" w:cs="Arial"/>
          <w:b/>
          <w:color w:val="B87097"/>
        </w:rPr>
      </w:pPr>
      <w:r>
        <w:rPr>
          <w:rFonts w:ascii="Arial" w:hAnsi="Arial" w:cs="Arial"/>
          <w:b/>
          <w:color w:val="B87097"/>
        </w:rPr>
        <w:lastRenderedPageBreak/>
        <w:t>Resource requirements</w:t>
      </w:r>
    </w:p>
    <w:p w14:paraId="5C172F2E" w14:textId="0CF9720C" w:rsidR="00A32152" w:rsidRDefault="00A32152" w:rsidP="00A32152">
      <w:pPr>
        <w:jc w:val="both"/>
        <w:rPr>
          <w:rFonts w:cstheme="minorHAnsi"/>
          <w:szCs w:val="20"/>
          <w:lang w:val="en-US"/>
        </w:rPr>
      </w:pPr>
      <w:r>
        <w:rPr>
          <w:rFonts w:cstheme="minorHAnsi"/>
          <w:szCs w:val="20"/>
          <w:lang w:val="en-US"/>
        </w:rPr>
        <w:t xml:space="preserve">Operational and Finance impact of this study has been reviewed by the Head of Department and Facility Manager sign off will be sort for governance </w:t>
      </w:r>
      <w:r w:rsidR="00C76FA2">
        <w:rPr>
          <w:rFonts w:cstheme="minorHAnsi"/>
          <w:szCs w:val="20"/>
          <w:lang w:val="en-US"/>
        </w:rPr>
        <w:t>authorization</w:t>
      </w:r>
      <w:r>
        <w:rPr>
          <w:rFonts w:cstheme="minorHAnsi"/>
          <w:szCs w:val="20"/>
          <w:lang w:val="en-US"/>
        </w:rPr>
        <w:t xml:space="preserve">. </w:t>
      </w:r>
    </w:p>
    <w:p w14:paraId="3324D01F" w14:textId="2318B185" w:rsidR="00A32152" w:rsidRDefault="00A32152" w:rsidP="006F63E7">
      <w:pPr>
        <w:pStyle w:val="BodyText"/>
      </w:pPr>
      <w:r>
        <w:t xml:space="preserve">There is no financial cost associated with this project. No additional staff appointments are needed to complete this study. Data will be collected by existing staff members in </w:t>
      </w:r>
      <w:r w:rsidR="00C76FA2">
        <w:t>their own time.</w:t>
      </w:r>
    </w:p>
    <w:p w14:paraId="55080B10" w14:textId="53806CCB" w:rsidR="000C0767" w:rsidRDefault="00106EF1" w:rsidP="000C0767">
      <w:pPr>
        <w:pStyle w:val="BodyText"/>
      </w:pPr>
      <w:r>
        <w:t>The results will be presented at the QEII Hospital research audit</w:t>
      </w:r>
      <w:r w:rsidR="0054662D">
        <w:t>, submitted for presentation at state or national scientific meetings and</w:t>
      </w:r>
      <w:r>
        <w:t xml:space="preserve"> submission to a peer reviewed journal for consideration of publication.</w:t>
      </w:r>
    </w:p>
    <w:p w14:paraId="34BD1321" w14:textId="1779C4AC" w:rsidR="007100B4" w:rsidRDefault="007100B4" w:rsidP="000C0767">
      <w:pPr>
        <w:pStyle w:val="BodyText"/>
      </w:pPr>
      <w:r>
        <w:t xml:space="preserve">If results of the study encourage further research an addition research application will be submitted to the </w:t>
      </w:r>
      <w:proofErr w:type="spellStart"/>
      <w:r>
        <w:t>HREC</w:t>
      </w:r>
      <w:proofErr w:type="spellEnd"/>
      <w:r>
        <w:t xml:space="preserve"> for consideration. </w:t>
      </w:r>
    </w:p>
    <w:p w14:paraId="671978E8" w14:textId="77777777" w:rsidR="00106EF1" w:rsidRPr="00106EF1" w:rsidRDefault="00106EF1" w:rsidP="006F63E7">
      <w:pPr>
        <w:pStyle w:val="BodyText"/>
      </w:pPr>
    </w:p>
    <w:p w14:paraId="56255765" w14:textId="77777777" w:rsidR="00A32152" w:rsidRDefault="000C0767" w:rsidP="00A32152">
      <w:pPr>
        <w:pStyle w:val="Heading3"/>
        <w:rPr>
          <w:b/>
          <w:bCs w:val="0"/>
        </w:rPr>
      </w:pPr>
      <w:r w:rsidRPr="000C0767">
        <w:rPr>
          <w:b/>
          <w:bCs w:val="0"/>
        </w:rPr>
        <w:t>References</w:t>
      </w:r>
      <w:r w:rsidR="00A32152">
        <w:rPr>
          <w:b/>
          <w:bCs w:val="0"/>
        </w:rPr>
        <w:t>:</w:t>
      </w:r>
    </w:p>
    <w:bookmarkEnd w:id="8"/>
    <w:p w14:paraId="30EFB784" w14:textId="77777777" w:rsidR="006C3F3F" w:rsidRPr="00071CFA" w:rsidRDefault="00A33F64" w:rsidP="00071CFA">
      <w:pPr>
        <w:pStyle w:val="Bibliography"/>
        <w:rPr>
          <w:rFonts w:ascii="Arial" w:cs="Arial"/>
          <w:lang w:val="en-GB"/>
        </w:rPr>
      </w:pPr>
      <w:r>
        <w:rPr>
          <w:rFonts w:eastAsia="Times New Roman" w:cstheme="minorHAnsi"/>
          <w:lang w:eastAsia="en-GB"/>
        </w:rPr>
        <w:fldChar w:fldCharType="begin"/>
      </w:r>
      <w:r>
        <w:rPr>
          <w:rFonts w:eastAsia="Times New Roman" w:cstheme="minorHAnsi"/>
          <w:lang w:eastAsia="en-GB"/>
        </w:rPr>
        <w:instrText xml:space="preserve"> ADDIN ZOTERO_BIBL {"uncited":[],"omitted":[],"custom":[]} CSL_BIBLIOGRAPHY </w:instrText>
      </w:r>
      <w:r>
        <w:rPr>
          <w:rFonts w:eastAsia="Times New Roman" w:cstheme="minorHAnsi"/>
          <w:lang w:eastAsia="en-GB"/>
        </w:rPr>
        <w:fldChar w:fldCharType="separate"/>
      </w:r>
      <w:r w:rsidR="006C3F3F" w:rsidRPr="00071CFA">
        <w:rPr>
          <w:rFonts w:ascii="Arial" w:cs="Arial"/>
          <w:lang w:val="en-GB"/>
        </w:rPr>
        <w:t xml:space="preserve">1. </w:t>
      </w:r>
      <w:r w:rsidR="006C3F3F" w:rsidRPr="00071CFA">
        <w:rPr>
          <w:rFonts w:ascii="Arial" w:cs="Arial"/>
          <w:lang w:val="en-GB"/>
        </w:rPr>
        <w:tab/>
        <w:t xml:space="preserve">Repici A, Hassan C, Vitetta E, Ferrara E, Manes G, Gullotti G, et al. Safety of cold polypectomy for&lt; 10 mm polyps at colonoscopy: a prospective multicenter study. Endoscopy. 2012;44(01):27–31. </w:t>
      </w:r>
    </w:p>
    <w:p w14:paraId="776012AC" w14:textId="77777777" w:rsidR="006C3F3F" w:rsidRPr="00071CFA" w:rsidRDefault="006C3F3F" w:rsidP="00071CFA">
      <w:pPr>
        <w:pStyle w:val="Bibliography"/>
        <w:rPr>
          <w:rFonts w:ascii="Arial" w:cs="Arial"/>
          <w:lang w:val="en-GB"/>
        </w:rPr>
      </w:pPr>
      <w:r w:rsidRPr="00071CFA">
        <w:rPr>
          <w:rFonts w:ascii="Arial" w:cs="Arial"/>
          <w:lang w:val="en-GB"/>
        </w:rPr>
        <w:t xml:space="preserve">2. </w:t>
      </w:r>
      <w:r w:rsidRPr="00071CFA">
        <w:rPr>
          <w:rFonts w:ascii="Arial" w:cs="Arial"/>
          <w:lang w:val="en-GB"/>
        </w:rPr>
        <w:tab/>
        <w:t xml:space="preserve">Makino T, Horiuchi A, Kajiyama M, Tanaka N, Sano K, Maetani I. Delayed bleeding following cold snare polypectomy for small colorectal polyps in patients taking antithrombotic agents. J Clin Gastroenterol. 2018;52(6):502–7. </w:t>
      </w:r>
    </w:p>
    <w:p w14:paraId="3BB95AE1" w14:textId="77777777" w:rsidR="006C3F3F" w:rsidRPr="00071CFA" w:rsidRDefault="006C3F3F" w:rsidP="00071CFA">
      <w:pPr>
        <w:pStyle w:val="Bibliography"/>
        <w:rPr>
          <w:rFonts w:ascii="Arial" w:cs="Arial"/>
          <w:lang w:val="en-GB"/>
        </w:rPr>
      </w:pPr>
      <w:r w:rsidRPr="00071CFA">
        <w:rPr>
          <w:rFonts w:ascii="Arial" w:cs="Arial"/>
          <w:lang w:val="en-GB"/>
        </w:rPr>
        <w:t xml:space="preserve">3. </w:t>
      </w:r>
      <w:r w:rsidRPr="00071CFA">
        <w:rPr>
          <w:rFonts w:ascii="Arial" w:cs="Arial"/>
          <w:lang w:val="en-GB"/>
        </w:rPr>
        <w:tab/>
        <w:t xml:space="preserve">Feagins LA. Colonoscopy, Polypectomy, and the Risk of Bleeding. Med Clin North Am. 2018;103(1):125–35. </w:t>
      </w:r>
    </w:p>
    <w:p w14:paraId="50E03018" w14:textId="77777777" w:rsidR="006C3F3F" w:rsidRPr="00071CFA" w:rsidRDefault="006C3F3F" w:rsidP="00071CFA">
      <w:pPr>
        <w:pStyle w:val="Bibliography"/>
        <w:rPr>
          <w:rFonts w:ascii="Arial" w:cs="Arial"/>
          <w:lang w:val="en-GB"/>
        </w:rPr>
      </w:pPr>
      <w:r w:rsidRPr="00071CFA">
        <w:rPr>
          <w:rFonts w:ascii="Arial" w:cs="Arial"/>
          <w:lang w:val="en-GB"/>
        </w:rPr>
        <w:t xml:space="preserve">4. </w:t>
      </w:r>
      <w:r w:rsidRPr="00071CFA">
        <w:rPr>
          <w:rFonts w:ascii="Arial" w:cs="Arial"/>
          <w:lang w:val="en-GB"/>
        </w:rPr>
        <w:tab/>
        <w:t xml:space="preserve">Acosta RD, Abraham NS, Chandrasekhara V, Chathadi KV, Early DS, Eloubeidi MA, et al. The management of antithrombotic agents for patients undergoing GI endoscopy. Gastrointest Endosc. 2016;83(1):3–16. </w:t>
      </w:r>
    </w:p>
    <w:p w14:paraId="43A1F810" w14:textId="77777777" w:rsidR="006C3F3F" w:rsidRPr="00071CFA" w:rsidRDefault="006C3F3F" w:rsidP="00071CFA">
      <w:pPr>
        <w:pStyle w:val="Bibliography"/>
        <w:rPr>
          <w:rFonts w:ascii="Arial" w:cs="Arial"/>
          <w:lang w:val="en-GB"/>
        </w:rPr>
      </w:pPr>
      <w:r w:rsidRPr="00071CFA">
        <w:rPr>
          <w:rFonts w:ascii="Arial" w:cs="Arial"/>
          <w:lang w:val="en-GB"/>
        </w:rPr>
        <w:t xml:space="preserve">5. </w:t>
      </w:r>
      <w:r w:rsidRPr="00071CFA">
        <w:rPr>
          <w:rFonts w:ascii="Arial" w:cs="Arial"/>
          <w:lang w:val="en-GB"/>
        </w:rPr>
        <w:tab/>
        <w:t xml:space="preserve">Douketis JD, Spyropoulos AC, Duncan J, Carrier M, Le Gal G, Tafur AJ, et al. Perioperative management of patients with atrial fibrillation receiving a direct oral anticoagulant. JAMA Intern Med. 2019;179(11):1469–78. </w:t>
      </w:r>
    </w:p>
    <w:p w14:paraId="37B65481" w14:textId="77777777" w:rsidR="006C3F3F" w:rsidRPr="00071CFA" w:rsidRDefault="006C3F3F" w:rsidP="00071CFA">
      <w:pPr>
        <w:pStyle w:val="Bibliography"/>
        <w:rPr>
          <w:rFonts w:ascii="Arial" w:cs="Arial"/>
          <w:lang w:val="en-GB"/>
        </w:rPr>
      </w:pPr>
      <w:r w:rsidRPr="00071CFA">
        <w:rPr>
          <w:rFonts w:ascii="Arial" w:cs="Arial"/>
          <w:lang w:val="en-GB"/>
        </w:rPr>
        <w:t xml:space="preserve">6. </w:t>
      </w:r>
      <w:r w:rsidRPr="00071CFA">
        <w:rPr>
          <w:rFonts w:ascii="Arial" w:cs="Arial"/>
          <w:lang w:val="en-GB"/>
        </w:rPr>
        <w:tab/>
        <w:t xml:space="preserve">O’Donnell M, Gross SA. Management of Anticoagulation and Colonoscopy. Curr Treat Options Gastroenterol. 2021;1–13. </w:t>
      </w:r>
    </w:p>
    <w:p w14:paraId="68D4B8C5" w14:textId="77777777" w:rsidR="006C3F3F" w:rsidRPr="00071CFA" w:rsidRDefault="006C3F3F" w:rsidP="00071CFA">
      <w:pPr>
        <w:pStyle w:val="Bibliography"/>
        <w:rPr>
          <w:rFonts w:ascii="Arial" w:cs="Arial"/>
          <w:lang w:val="en-GB"/>
        </w:rPr>
      </w:pPr>
      <w:r w:rsidRPr="00071CFA">
        <w:rPr>
          <w:rFonts w:ascii="Arial" w:cs="Arial"/>
          <w:lang w:val="en-GB"/>
        </w:rPr>
        <w:t xml:space="preserve">7. </w:t>
      </w:r>
      <w:r w:rsidRPr="00071CFA">
        <w:rPr>
          <w:rFonts w:ascii="Arial" w:cs="Arial"/>
          <w:lang w:val="en-GB"/>
        </w:rPr>
        <w:tab/>
        <w:t xml:space="preserve">Yanagisawa N, Nagata N, Watanabe K, Iida T, Hamada M, Kobayashi S, et al. Post-polypectomy bleeding and thromboembolism risks associated with warfarin vs direct oral anticoagulants. World J Gastroenterol. 2018;24(14):1540. </w:t>
      </w:r>
    </w:p>
    <w:p w14:paraId="43C14A96" w14:textId="77777777" w:rsidR="006C3F3F" w:rsidRPr="00071CFA" w:rsidRDefault="006C3F3F" w:rsidP="00071CFA">
      <w:pPr>
        <w:pStyle w:val="Bibliography"/>
        <w:rPr>
          <w:rFonts w:ascii="Arial" w:cs="Arial"/>
          <w:lang w:val="en-GB"/>
        </w:rPr>
      </w:pPr>
      <w:r w:rsidRPr="00071CFA">
        <w:rPr>
          <w:rFonts w:ascii="Arial" w:cs="Arial"/>
          <w:lang w:val="en-GB"/>
        </w:rPr>
        <w:t xml:space="preserve">8. </w:t>
      </w:r>
      <w:r w:rsidRPr="00071CFA">
        <w:rPr>
          <w:rFonts w:ascii="Arial" w:cs="Arial"/>
          <w:lang w:val="en-GB"/>
        </w:rPr>
        <w:tab/>
        <w:t xml:space="preserve">Horiuchi A, Nakayama Y, Kajiyama M, Tanaka N, Sano K, Graham DY. Removal of small colorectal polyps in anticoagulated patients: a prospective randomized comparison of cold snare and conventional polypectomy. Gastrointest Endosc. 2014;79(3):417–23. </w:t>
      </w:r>
    </w:p>
    <w:p w14:paraId="69574158" w14:textId="77777777" w:rsidR="006C3F3F" w:rsidRPr="00071CFA" w:rsidRDefault="006C3F3F" w:rsidP="00071CFA">
      <w:pPr>
        <w:pStyle w:val="Bibliography"/>
        <w:rPr>
          <w:rFonts w:ascii="Arial" w:cs="Arial"/>
          <w:lang w:val="en-GB"/>
        </w:rPr>
      </w:pPr>
      <w:r w:rsidRPr="00071CFA">
        <w:rPr>
          <w:rFonts w:ascii="Arial" w:cs="Arial"/>
          <w:lang w:val="en-GB"/>
        </w:rPr>
        <w:t xml:space="preserve">9. </w:t>
      </w:r>
      <w:r w:rsidRPr="00071CFA">
        <w:rPr>
          <w:rFonts w:ascii="Arial" w:cs="Arial"/>
          <w:lang w:val="en-GB"/>
        </w:rPr>
        <w:tab/>
        <w:t xml:space="preserve">Yabe K, Horiuchi A, Kudo T, Horiuchi I, Ichise Y, Kajiyama M, et al. Risk of Gastrointestinal Endoscopic Procedure-Related Bleeding in Patients With or Without Continued Antithrombotic Therapy. Dig Dis Sci. 2021;66(5):1548–55. </w:t>
      </w:r>
    </w:p>
    <w:p w14:paraId="5372B98A" w14:textId="77777777" w:rsidR="006C3F3F" w:rsidRPr="00071CFA" w:rsidRDefault="006C3F3F" w:rsidP="00071CFA">
      <w:pPr>
        <w:pStyle w:val="Bibliography"/>
        <w:rPr>
          <w:rFonts w:ascii="Arial" w:cs="Arial"/>
          <w:lang w:val="en-GB"/>
        </w:rPr>
      </w:pPr>
      <w:r w:rsidRPr="00071CFA">
        <w:rPr>
          <w:rFonts w:ascii="Arial" w:cs="Arial"/>
          <w:lang w:val="en-GB"/>
        </w:rPr>
        <w:t xml:space="preserve">10. </w:t>
      </w:r>
      <w:r w:rsidRPr="00071CFA">
        <w:rPr>
          <w:rFonts w:ascii="Arial" w:cs="Arial"/>
          <w:lang w:val="en-GB"/>
        </w:rPr>
        <w:tab/>
        <w:t xml:space="preserve">Chan FK, Goh K-L, Reddy N, Fujimoto K, Ho KY, Hokimoto S, et al. Management of patients on antithrombotic agents undergoing emergency and elective endoscopy: joint Asian Pacific Association of Gastroenterology (APAGE) and Asian Pacific Society for Digestive Endoscopy (APSDE) practice guidelines. Gut. 2018;67(3):405–17. </w:t>
      </w:r>
    </w:p>
    <w:p w14:paraId="7344C489" w14:textId="77777777" w:rsidR="006C3F3F" w:rsidRPr="00071CFA" w:rsidRDefault="006C3F3F" w:rsidP="00071CFA">
      <w:pPr>
        <w:pStyle w:val="Bibliography"/>
        <w:rPr>
          <w:rFonts w:ascii="Arial" w:cs="Arial"/>
          <w:lang w:val="en-GB"/>
        </w:rPr>
      </w:pPr>
      <w:r w:rsidRPr="00071CFA">
        <w:rPr>
          <w:rFonts w:ascii="Arial" w:cs="Arial"/>
          <w:lang w:val="en-GB"/>
        </w:rPr>
        <w:t xml:space="preserve">11. </w:t>
      </w:r>
      <w:r w:rsidRPr="00071CFA">
        <w:rPr>
          <w:rFonts w:ascii="Arial" w:cs="Arial"/>
          <w:lang w:val="en-GB"/>
        </w:rPr>
        <w:tab/>
        <w:t xml:space="preserve">Veitch AM, Radaelli F, Alikhan R, Dumonceau J-M, Eaton D, Jerrome J, et al. Endoscopy in patients on antiplatelet or anticoagulant therapy: British Society of Gastroenterology (BSG) and European Society of Gastrointestinal Endoscopy (ESGE) guideline update. Endoscopy. 2021; </w:t>
      </w:r>
    </w:p>
    <w:p w14:paraId="3034C111" w14:textId="77777777" w:rsidR="006C3F3F" w:rsidRPr="00071CFA" w:rsidRDefault="006C3F3F" w:rsidP="00071CFA">
      <w:pPr>
        <w:pStyle w:val="Bibliography"/>
        <w:rPr>
          <w:rFonts w:ascii="Arial" w:cs="Arial"/>
          <w:lang w:val="en-GB"/>
        </w:rPr>
      </w:pPr>
      <w:r w:rsidRPr="00071CFA">
        <w:rPr>
          <w:rFonts w:ascii="Arial" w:cs="Arial"/>
          <w:lang w:val="en-GB"/>
        </w:rPr>
        <w:t xml:space="preserve">12. </w:t>
      </w:r>
      <w:r w:rsidRPr="00071CFA">
        <w:rPr>
          <w:rFonts w:ascii="Arial" w:cs="Arial"/>
          <w:lang w:val="en-GB"/>
        </w:rPr>
        <w:tab/>
        <w:t xml:space="preserve">Doherty JU, Gluckman TJ, Hucker WJ, Januzzi JL, Ortel TL, Saxonhouse SJ, et al. 2017 ACC expert consensus decision pathway for periprocedural management of anticoagulation in patients with nonvalvular atrial fibrillation: a report of the American College of Cardiology Clinical Expert Consensus Document Task Force. J Am Coll Cardiol. 2017;69(7):871–98. </w:t>
      </w:r>
    </w:p>
    <w:p w14:paraId="72DF8868" w14:textId="77777777" w:rsidR="006C3F3F" w:rsidRPr="00071CFA" w:rsidRDefault="006C3F3F" w:rsidP="00071CFA">
      <w:pPr>
        <w:pStyle w:val="Bibliography"/>
        <w:rPr>
          <w:rFonts w:ascii="Arial" w:cs="Arial"/>
          <w:lang w:val="en-GB"/>
        </w:rPr>
      </w:pPr>
      <w:r w:rsidRPr="00071CFA">
        <w:rPr>
          <w:rFonts w:ascii="Arial" w:cs="Arial"/>
          <w:lang w:val="en-GB"/>
        </w:rPr>
        <w:t xml:space="preserve">13. </w:t>
      </w:r>
      <w:r w:rsidRPr="00071CFA">
        <w:rPr>
          <w:rFonts w:ascii="Arial" w:cs="Arial"/>
          <w:lang w:val="en-GB"/>
        </w:rPr>
        <w:tab/>
        <w:t xml:space="preserve">Jessica XY, Oliver M, Lin J, Chang M, Limketkai BN, Soetikno R, et al. Patients prescribed direct-acting oral anticoagulants have low risk of postpolypectomy complications. Clin Gastroenterol Hepatol. 2019;17(10):2000-2007. e3. </w:t>
      </w:r>
    </w:p>
    <w:p w14:paraId="0480F8D1" w14:textId="77777777" w:rsidR="006C3F3F" w:rsidRPr="00071CFA" w:rsidRDefault="006C3F3F" w:rsidP="00071CFA">
      <w:pPr>
        <w:pStyle w:val="Bibliography"/>
        <w:rPr>
          <w:rFonts w:ascii="Arial" w:cs="Arial"/>
          <w:lang w:val="en-GB"/>
        </w:rPr>
      </w:pPr>
      <w:r w:rsidRPr="00071CFA">
        <w:rPr>
          <w:rFonts w:ascii="Arial" w:cs="Arial"/>
          <w:lang w:val="en-GB"/>
        </w:rPr>
        <w:t xml:space="preserve">14. </w:t>
      </w:r>
      <w:r w:rsidRPr="00071CFA">
        <w:rPr>
          <w:rFonts w:ascii="Arial" w:cs="Arial"/>
          <w:lang w:val="en-GB"/>
        </w:rPr>
        <w:tab/>
        <w:t xml:space="preserve">Tafur AJ, Clark NP, Spyropoulos AC, Li N, Kaplovitch E, MacDougall K, et al. Predictors of Bleeding in the Perioperative Anticoagulant Use for Surgery Evaluation Study. J Am Heart Assoc. 2020;9(19):e017316. </w:t>
      </w:r>
    </w:p>
    <w:p w14:paraId="62D6274A" w14:textId="77777777" w:rsidR="006C3F3F" w:rsidRPr="00071CFA" w:rsidRDefault="006C3F3F" w:rsidP="00071CFA">
      <w:pPr>
        <w:pStyle w:val="Bibliography"/>
        <w:rPr>
          <w:rFonts w:ascii="Arial" w:cs="Arial"/>
          <w:lang w:val="en-GB"/>
        </w:rPr>
      </w:pPr>
      <w:r w:rsidRPr="00071CFA">
        <w:rPr>
          <w:rFonts w:ascii="Arial" w:cs="Arial"/>
          <w:lang w:val="en-GB"/>
        </w:rPr>
        <w:lastRenderedPageBreak/>
        <w:t xml:space="preserve">15. </w:t>
      </w:r>
      <w:r w:rsidRPr="00071CFA">
        <w:rPr>
          <w:rFonts w:ascii="Arial" w:cs="Arial"/>
          <w:lang w:val="en-GB"/>
        </w:rPr>
        <w:tab/>
        <w:t xml:space="preserve">Hee YJ, Bang CS, Baik GH, Shin IS, Suk KT, Park TY, et al. Association between ischemic heart disease and colorectal neoplasm: a systematic review and meta-analysis. SpringerPlus. 2016;5(1):1–7. </w:t>
      </w:r>
    </w:p>
    <w:p w14:paraId="4CAE3905" w14:textId="77777777" w:rsidR="006C3F3F" w:rsidRPr="00071CFA" w:rsidRDefault="006C3F3F" w:rsidP="00071CFA">
      <w:pPr>
        <w:pStyle w:val="Bibliography"/>
        <w:rPr>
          <w:rFonts w:ascii="Arial" w:cs="Arial"/>
          <w:lang w:val="en-GB"/>
        </w:rPr>
      </w:pPr>
      <w:r w:rsidRPr="00071CFA">
        <w:rPr>
          <w:rFonts w:ascii="Arial" w:cs="Arial"/>
          <w:lang w:val="en-GB"/>
        </w:rPr>
        <w:t xml:space="preserve">16. </w:t>
      </w:r>
      <w:r w:rsidRPr="00071CFA">
        <w:rPr>
          <w:rFonts w:ascii="Arial" w:cs="Arial"/>
          <w:lang w:val="en-GB"/>
        </w:rPr>
        <w:tab/>
        <w:t xml:space="preserve">Johnson CB, Davis MK, Law A, Sulpher J. Shared risk factors for cardiovascular disease and cancer: implications for preventive health and clinical care in oncology patients. Can J Cardiol. 2016;32(7):900–7. </w:t>
      </w:r>
    </w:p>
    <w:p w14:paraId="52CE4750" w14:textId="77777777" w:rsidR="006C3F3F" w:rsidRPr="00071CFA" w:rsidRDefault="006C3F3F" w:rsidP="00071CFA">
      <w:pPr>
        <w:pStyle w:val="Bibliography"/>
        <w:rPr>
          <w:rFonts w:ascii="Arial" w:cs="Arial"/>
          <w:lang w:val="en-GB"/>
        </w:rPr>
      </w:pPr>
      <w:r w:rsidRPr="00071CFA">
        <w:rPr>
          <w:rFonts w:ascii="Arial" w:cs="Arial"/>
          <w:lang w:val="en-GB"/>
        </w:rPr>
        <w:t xml:space="preserve">17. </w:t>
      </w:r>
      <w:r w:rsidRPr="00071CFA">
        <w:rPr>
          <w:rFonts w:ascii="Arial" w:cs="Arial"/>
          <w:lang w:val="en-GB"/>
        </w:rPr>
        <w:tab/>
        <w:t xml:space="preserve">Shahidi N, Bourke MJ. How to Manage the Large Nonpedunculated Colorectal Polyp. Gastroenterology. 2021;160(7):2239-2243. e1. </w:t>
      </w:r>
    </w:p>
    <w:p w14:paraId="00C5892A" w14:textId="468BC5AE" w:rsidR="00FB0F98" w:rsidRPr="00B73A1F" w:rsidRDefault="00A33F64" w:rsidP="00071CFA">
      <w:pPr>
        <w:pStyle w:val="Bibliography"/>
        <w:rPr>
          <w:rFonts w:eastAsia="Times New Roman" w:cstheme="minorHAnsi"/>
          <w:lang w:eastAsia="en-GB"/>
        </w:rPr>
      </w:pPr>
      <w:r>
        <w:rPr>
          <w:rFonts w:eastAsia="Times New Roman" w:cstheme="minorHAnsi"/>
          <w:lang w:eastAsia="en-GB"/>
        </w:rPr>
        <w:fldChar w:fldCharType="end"/>
      </w:r>
    </w:p>
    <w:p w14:paraId="0CCFA7D5" w14:textId="77777777" w:rsidR="00B73A1F" w:rsidRPr="00B73A1F" w:rsidRDefault="00B73A1F" w:rsidP="00B73A1F">
      <w:pPr>
        <w:contextualSpacing/>
        <w:rPr>
          <w:rFonts w:eastAsia="Times New Roman" w:cstheme="minorHAnsi"/>
          <w:lang w:eastAsia="en-GB"/>
        </w:rPr>
      </w:pPr>
    </w:p>
    <w:p w14:paraId="2A9EA33B" w14:textId="77777777" w:rsidR="00B73A1F" w:rsidRPr="00E1785C" w:rsidRDefault="00B73A1F" w:rsidP="00E1785C">
      <w:pPr>
        <w:contextualSpacing/>
        <w:rPr>
          <w:rFonts w:eastAsia="Times New Roman" w:cstheme="minorHAnsi"/>
          <w:lang w:eastAsia="en-GB"/>
        </w:rPr>
      </w:pPr>
    </w:p>
    <w:p w14:paraId="237DF9B4" w14:textId="77777777" w:rsidR="00E1785C" w:rsidRPr="00862161" w:rsidRDefault="00E1785C" w:rsidP="00862161">
      <w:pPr>
        <w:contextualSpacing/>
        <w:rPr>
          <w:rFonts w:eastAsia="Times New Roman" w:cstheme="minorHAnsi"/>
          <w:lang w:eastAsia="en-GB"/>
        </w:rPr>
      </w:pPr>
    </w:p>
    <w:p w14:paraId="07F2ABA2" w14:textId="77777777" w:rsidR="00862161" w:rsidRPr="00862161" w:rsidRDefault="00862161" w:rsidP="00862161">
      <w:pPr>
        <w:contextualSpacing/>
        <w:rPr>
          <w:rFonts w:eastAsia="Times New Roman" w:cstheme="minorHAnsi"/>
          <w:lang w:eastAsia="en-GB"/>
        </w:rPr>
      </w:pPr>
    </w:p>
    <w:p w14:paraId="1721724D" w14:textId="77777777" w:rsidR="00862161" w:rsidRPr="00862161" w:rsidRDefault="00862161" w:rsidP="00862161">
      <w:pPr>
        <w:contextualSpacing/>
        <w:rPr>
          <w:rFonts w:eastAsia="Times New Roman" w:cstheme="minorHAnsi"/>
          <w:lang w:eastAsia="en-GB"/>
        </w:rPr>
      </w:pPr>
    </w:p>
    <w:p w14:paraId="44793BAE" w14:textId="77777777" w:rsidR="00862161" w:rsidRPr="00862161" w:rsidRDefault="00862161" w:rsidP="00862161">
      <w:pPr>
        <w:contextualSpacing/>
        <w:rPr>
          <w:rFonts w:eastAsia="Times New Roman" w:cstheme="minorHAnsi"/>
          <w:lang w:eastAsia="en-GB"/>
        </w:rPr>
      </w:pPr>
    </w:p>
    <w:p w14:paraId="45F95E07" w14:textId="77777777" w:rsidR="00862161" w:rsidRPr="006A5BA8" w:rsidRDefault="00862161" w:rsidP="006A5BA8">
      <w:pPr>
        <w:contextualSpacing/>
        <w:rPr>
          <w:rFonts w:eastAsia="Times New Roman" w:cstheme="minorHAnsi"/>
          <w:lang w:eastAsia="en-GB"/>
        </w:rPr>
      </w:pPr>
    </w:p>
    <w:p w14:paraId="0B485F64" w14:textId="77777777" w:rsidR="006A5BA8" w:rsidRPr="00BA4AAD" w:rsidRDefault="006A5BA8" w:rsidP="00BA4AAD">
      <w:pPr>
        <w:contextualSpacing/>
        <w:rPr>
          <w:rFonts w:cstheme="minorHAnsi"/>
          <w:lang w:eastAsia="en-GB"/>
        </w:rPr>
      </w:pPr>
    </w:p>
    <w:p w14:paraId="74072717" w14:textId="77777777" w:rsidR="00BA4AAD" w:rsidRPr="00BA4AAD" w:rsidRDefault="00BA4AAD" w:rsidP="00BA4AAD">
      <w:pPr>
        <w:pStyle w:val="BodyText"/>
      </w:pPr>
    </w:p>
    <w:sectPr w:rsidR="00BA4AAD" w:rsidRPr="00BA4AAD" w:rsidSect="006F63E7">
      <w:footerReference w:type="default" r:id="rId14"/>
      <w:headerReference w:type="first" r:id="rId15"/>
      <w:footerReference w:type="first" r:id="rId16"/>
      <w:pgSz w:w="11906" w:h="16838" w:code="9"/>
      <w:pgMar w:top="993" w:right="566" w:bottom="851" w:left="567" w:header="570" w:footer="213"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444">
      <wne:fci wne:fciName="DecreaseIndent" wne:swArg="0000"/>
    </wne:keymap>
    <wne:keymap wne:kcmPrimary="0449">
      <wne:fci wne:fciName="IncreaseIndent"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5AFF0E" w14:textId="77777777" w:rsidR="00DC6024" w:rsidRDefault="00DC6024" w:rsidP="00185154">
      <w:r>
        <w:separator/>
      </w:r>
    </w:p>
    <w:p w14:paraId="34F7AEA7" w14:textId="77777777" w:rsidR="00DC6024" w:rsidRDefault="00DC6024"/>
  </w:endnote>
  <w:endnote w:type="continuationSeparator" w:id="0">
    <w:p w14:paraId="5BA8A40B" w14:textId="77777777" w:rsidR="00DC6024" w:rsidRDefault="00DC6024" w:rsidP="00185154">
      <w:r>
        <w:continuationSeparator/>
      </w:r>
    </w:p>
    <w:p w14:paraId="6FAA1F26" w14:textId="77777777" w:rsidR="00DC6024" w:rsidRDefault="00DC60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altName w:val="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00000003" w:usb1="00000000" w:usb2="00000000" w:usb3="00000000" w:csb0="00000001"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dy CS)">
    <w:altName w:val="Times New Roman"/>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20570F" w14:textId="2FB8DCAD" w:rsidR="00AA11EB" w:rsidRPr="00071CFA" w:rsidRDefault="00AA11EB" w:rsidP="002C051E">
    <w:pPr>
      <w:pStyle w:val="Footer"/>
      <w:rPr>
        <w:rFonts w:ascii="Arial" w:hAnsi="Arial" w:cs="Arial"/>
        <w:snapToGrid w:val="0"/>
        <w:sz w:val="13"/>
        <w:szCs w:val="13"/>
      </w:rPr>
    </w:pPr>
    <w:r w:rsidRPr="00306403">
      <w:rPr>
        <w:rFonts w:ascii="Arial" w:hAnsi="Arial" w:cs="Arial"/>
        <w:bCs/>
        <w:snapToGrid w:val="0"/>
        <w:sz w:val="13"/>
        <w:szCs w:val="13"/>
        <w:lang w:val="en-GB"/>
      </w:rPr>
      <w:t>Safety of uninterrupted peri-procedural direct-acting oral anticoagulation during colonoscopy (</w:t>
    </w:r>
    <w:proofErr w:type="spellStart"/>
    <w:r w:rsidRPr="00306403">
      <w:rPr>
        <w:rFonts w:ascii="Arial" w:hAnsi="Arial" w:cs="Arial"/>
        <w:bCs/>
        <w:snapToGrid w:val="0"/>
        <w:sz w:val="13"/>
        <w:szCs w:val="13"/>
        <w:lang w:val="en-GB"/>
      </w:rPr>
      <w:t>SuDOC</w:t>
    </w:r>
    <w:proofErr w:type="spellEnd"/>
    <w:r w:rsidRPr="00306403">
      <w:rPr>
        <w:rFonts w:ascii="Arial" w:hAnsi="Arial" w:cs="Arial"/>
        <w:bCs/>
        <w:snapToGrid w:val="0"/>
        <w:sz w:val="13"/>
        <w:szCs w:val="13"/>
        <w:lang w:val="en-GB"/>
      </w:rPr>
      <w:t xml:space="preserve"> trial)</w:t>
    </w:r>
    <w:r w:rsidRPr="00306403">
      <w:rPr>
        <w:rFonts w:ascii="Arial" w:hAnsi="Arial" w:cs="Arial"/>
        <w:snapToGrid w:val="0"/>
        <w:sz w:val="13"/>
        <w:szCs w:val="13"/>
      </w:rPr>
      <w:t>. P</w:t>
    </w:r>
    <w:r>
      <w:rPr>
        <w:rFonts w:ascii="Arial" w:hAnsi="Arial" w:cs="Arial"/>
        <w:snapToGrid w:val="0"/>
        <w:sz w:val="13"/>
        <w:szCs w:val="13"/>
      </w:rPr>
      <w:t>rotocol</w:t>
    </w:r>
    <w:r w:rsidRPr="00306403">
      <w:rPr>
        <w:rFonts w:ascii="Arial" w:hAnsi="Arial" w:cs="Arial"/>
        <w:snapToGrid w:val="0"/>
        <w:sz w:val="13"/>
        <w:szCs w:val="13"/>
      </w:rPr>
      <w:t xml:space="preserve"> version </w:t>
    </w:r>
    <w:r>
      <w:rPr>
        <w:rFonts w:ascii="Arial" w:hAnsi="Arial" w:cs="Arial"/>
        <w:snapToGrid w:val="0"/>
        <w:sz w:val="13"/>
        <w:szCs w:val="13"/>
      </w:rPr>
      <w:t>1.8</w:t>
    </w:r>
    <w:r w:rsidRPr="00306403">
      <w:rPr>
        <w:rFonts w:ascii="Arial" w:hAnsi="Arial" w:cs="Arial"/>
        <w:snapToGrid w:val="0"/>
        <w:sz w:val="13"/>
        <w:szCs w:val="13"/>
      </w:rPr>
      <w:t xml:space="preserve"> dated 2</w:t>
    </w:r>
    <w:r>
      <w:rPr>
        <w:rFonts w:ascii="Arial" w:hAnsi="Arial" w:cs="Arial"/>
        <w:snapToGrid w:val="0"/>
        <w:sz w:val="13"/>
        <w:szCs w:val="13"/>
      </w:rPr>
      <w:t>7</w:t>
    </w:r>
    <w:r w:rsidRPr="00306403">
      <w:rPr>
        <w:rFonts w:ascii="Arial" w:hAnsi="Arial" w:cs="Arial"/>
        <w:snapToGrid w:val="0"/>
        <w:sz w:val="13"/>
        <w:szCs w:val="13"/>
      </w:rPr>
      <w:t xml:space="preserve">/09/2021.                  Page </w:t>
    </w:r>
    <w:r w:rsidRPr="00306403">
      <w:rPr>
        <w:rFonts w:ascii="Arial" w:hAnsi="Arial" w:cs="Arial"/>
        <w:snapToGrid w:val="0"/>
        <w:sz w:val="13"/>
        <w:szCs w:val="13"/>
      </w:rPr>
      <w:fldChar w:fldCharType="begin"/>
    </w:r>
    <w:r w:rsidRPr="00306403">
      <w:rPr>
        <w:rFonts w:ascii="Arial" w:hAnsi="Arial" w:cs="Arial"/>
        <w:snapToGrid w:val="0"/>
        <w:sz w:val="13"/>
        <w:szCs w:val="13"/>
      </w:rPr>
      <w:instrText xml:space="preserve"> PAGE </w:instrText>
    </w:r>
    <w:r w:rsidRPr="00306403">
      <w:rPr>
        <w:rFonts w:ascii="Arial" w:hAnsi="Arial" w:cs="Arial"/>
        <w:snapToGrid w:val="0"/>
        <w:sz w:val="13"/>
        <w:szCs w:val="13"/>
      </w:rPr>
      <w:fldChar w:fldCharType="separate"/>
    </w:r>
    <w:r>
      <w:rPr>
        <w:rFonts w:ascii="Arial" w:hAnsi="Arial" w:cs="Arial"/>
        <w:snapToGrid w:val="0"/>
        <w:sz w:val="13"/>
        <w:szCs w:val="13"/>
      </w:rPr>
      <w:t>1</w:t>
    </w:r>
    <w:r w:rsidRPr="00306403">
      <w:rPr>
        <w:rFonts w:ascii="Arial" w:hAnsi="Arial" w:cs="Arial"/>
        <w:snapToGrid w:val="0"/>
        <w:sz w:val="13"/>
        <w:szCs w:val="13"/>
      </w:rPr>
      <w:fldChar w:fldCharType="end"/>
    </w:r>
    <w:r w:rsidRPr="00306403">
      <w:rPr>
        <w:rFonts w:ascii="Arial" w:hAnsi="Arial" w:cs="Arial"/>
        <w:snapToGrid w:val="0"/>
        <w:sz w:val="13"/>
        <w:szCs w:val="13"/>
      </w:rPr>
      <w:t xml:space="preserve"> of </w:t>
    </w:r>
    <w:r w:rsidRPr="00306403">
      <w:rPr>
        <w:rFonts w:ascii="Arial" w:hAnsi="Arial" w:cs="Arial"/>
        <w:snapToGrid w:val="0"/>
        <w:sz w:val="13"/>
        <w:szCs w:val="13"/>
      </w:rPr>
      <w:fldChar w:fldCharType="begin"/>
    </w:r>
    <w:r w:rsidRPr="00306403">
      <w:rPr>
        <w:rFonts w:ascii="Arial" w:hAnsi="Arial" w:cs="Arial"/>
        <w:snapToGrid w:val="0"/>
        <w:sz w:val="13"/>
        <w:szCs w:val="13"/>
      </w:rPr>
      <w:instrText xml:space="preserve"> NUMPAGES </w:instrText>
    </w:r>
    <w:r w:rsidRPr="00306403">
      <w:rPr>
        <w:rFonts w:ascii="Arial" w:hAnsi="Arial" w:cs="Arial"/>
        <w:snapToGrid w:val="0"/>
        <w:sz w:val="13"/>
        <w:szCs w:val="13"/>
      </w:rPr>
      <w:fldChar w:fldCharType="separate"/>
    </w:r>
    <w:r>
      <w:rPr>
        <w:rFonts w:ascii="Arial" w:hAnsi="Arial" w:cs="Arial"/>
        <w:snapToGrid w:val="0"/>
        <w:sz w:val="13"/>
        <w:szCs w:val="13"/>
      </w:rPr>
      <w:t>10</w:t>
    </w:r>
    <w:r w:rsidRPr="00306403">
      <w:rPr>
        <w:rFonts w:ascii="Arial" w:hAnsi="Arial" w:cs="Arial"/>
        <w:snapToGrid w:val="0"/>
        <w:sz w:val="13"/>
        <w:szCs w:val="13"/>
      </w:rPr>
      <w:fldChar w:fldCharType="end"/>
    </w:r>
  </w:p>
  <w:tbl>
    <w:tblPr>
      <w:tblW w:w="5000" w:type="pct"/>
      <w:tblCellMar>
        <w:left w:w="0" w:type="dxa"/>
        <w:right w:w="0" w:type="dxa"/>
      </w:tblCellMar>
      <w:tblLook w:val="0600" w:firstRow="0" w:lastRow="0" w:firstColumn="0" w:lastColumn="0" w:noHBand="1" w:noVBand="1"/>
    </w:tblPr>
    <w:tblGrid>
      <w:gridCol w:w="9464"/>
      <w:gridCol w:w="1309"/>
    </w:tblGrid>
    <w:tr w:rsidR="00A57074" w:rsidRPr="00C206B6" w14:paraId="1576FC52" w14:textId="77777777" w:rsidTr="00A57074">
      <w:tc>
        <w:tcPr>
          <w:tcW w:w="9214" w:type="dxa"/>
        </w:tcPr>
        <w:p w14:paraId="1B6DE2F4" w14:textId="1A4CA9B5" w:rsidR="00A57074" w:rsidRPr="00C206B6" w:rsidRDefault="00A57074" w:rsidP="00E33804">
          <w:pPr>
            <w:pStyle w:val="Footer"/>
          </w:pPr>
        </w:p>
      </w:tc>
      <w:tc>
        <w:tcPr>
          <w:tcW w:w="1274" w:type="dxa"/>
          <w:vAlign w:val="bottom"/>
        </w:tcPr>
        <w:p w14:paraId="61A86D53" w14:textId="675661F4" w:rsidR="00A57074" w:rsidRPr="00C206B6" w:rsidRDefault="00A57074" w:rsidP="00071CFA">
          <w:pPr>
            <w:pStyle w:val="Footer"/>
          </w:pPr>
        </w:p>
      </w:tc>
    </w:tr>
  </w:tbl>
  <w:p w14:paraId="10BA903D" w14:textId="77777777" w:rsidR="00A57074" w:rsidRPr="00C206B6" w:rsidRDefault="00A57074" w:rsidP="002C051E">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9D833E" w14:textId="1C3DFE9A" w:rsidR="00AA11EB" w:rsidRPr="00071CFA" w:rsidRDefault="00A57074" w:rsidP="00AA11EB">
    <w:pPr>
      <w:pStyle w:val="Footer"/>
      <w:jc w:val="center"/>
      <w:rPr>
        <w:rFonts w:ascii="Arial" w:hAnsi="Arial" w:cs="Arial"/>
        <w:snapToGrid w:val="0"/>
        <w:sz w:val="13"/>
        <w:szCs w:val="13"/>
      </w:rPr>
    </w:pPr>
    <w:r>
      <w:rPr>
        <w:noProof/>
        <w:lang w:eastAsia="en-AU"/>
      </w:rPr>
      <w:drawing>
        <wp:anchor distT="0" distB="0" distL="114300" distR="114300" simplePos="0" relativeHeight="251652608" behindDoc="1" locked="0" layoutInCell="1" allowOverlap="1" wp14:anchorId="30D3FCC0" wp14:editId="3214B0E0">
          <wp:simplePos x="0" y="0"/>
          <wp:positionH relativeFrom="column">
            <wp:posOffset>-360045</wp:posOffset>
          </wp:positionH>
          <wp:positionV relativeFrom="paragraph">
            <wp:posOffset>144780</wp:posOffset>
          </wp:positionV>
          <wp:extent cx="7569200" cy="77597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t Sheet - Portrait 2.jpg"/>
                  <pic:cNvPicPr/>
                </pic:nvPicPr>
                <pic:blipFill>
                  <a:blip r:embed="rId1"/>
                  <a:stretch>
                    <a:fillRect/>
                  </a:stretch>
                </pic:blipFill>
                <pic:spPr>
                  <a:xfrm>
                    <a:off x="0" y="0"/>
                    <a:ext cx="7569200" cy="775970"/>
                  </a:xfrm>
                  <a:prstGeom prst="rect">
                    <a:avLst/>
                  </a:prstGeom>
                </pic:spPr>
              </pic:pic>
            </a:graphicData>
          </a:graphic>
          <wp14:sizeRelH relativeFrom="margin">
            <wp14:pctWidth>0</wp14:pctWidth>
          </wp14:sizeRelH>
          <wp14:sizeRelV relativeFrom="margin">
            <wp14:pctHeight>0</wp14:pctHeight>
          </wp14:sizeRelV>
        </wp:anchor>
      </w:drawing>
    </w:r>
    <w:r w:rsidR="00AA11EB" w:rsidRPr="00AA11EB">
      <w:rPr>
        <w:rFonts w:ascii="Arial" w:hAnsi="Arial" w:cs="Arial"/>
        <w:bCs/>
        <w:snapToGrid w:val="0"/>
        <w:sz w:val="16"/>
        <w:szCs w:val="16"/>
        <w:lang w:val="en-GB"/>
      </w:rPr>
      <w:t xml:space="preserve"> </w:t>
    </w:r>
  </w:p>
  <w:p w14:paraId="05DDF7EE" w14:textId="1CBF04E0" w:rsidR="00A57074" w:rsidRPr="002C051E" w:rsidRDefault="00A57074" w:rsidP="006A1D13">
    <w:pPr>
      <w:pStyle w:val="Footer"/>
    </w:pPr>
  </w:p>
  <w:p w14:paraId="2F7D1AF7" w14:textId="13EBF20B" w:rsidR="00A57074" w:rsidRPr="002C051E" w:rsidRDefault="00A57074" w:rsidP="002C051E">
    <w:pPr>
      <w:pStyle w:val="Footer"/>
    </w:pPr>
  </w:p>
  <w:p w14:paraId="6D80345C" w14:textId="5D631379" w:rsidR="00A57074" w:rsidRPr="002C051E" w:rsidRDefault="00A57074" w:rsidP="002C051E">
    <w:pPr>
      <w:pStyle w:val="Footer"/>
    </w:pPr>
  </w:p>
  <w:p w14:paraId="6A6598AE" w14:textId="599B06AE" w:rsidR="00A57074" w:rsidRPr="002C051E" w:rsidRDefault="00A57074" w:rsidP="002C051E">
    <w:pPr>
      <w:pStyle w:val="Footer"/>
    </w:pPr>
  </w:p>
  <w:p w14:paraId="569F38FB" w14:textId="591A9469" w:rsidR="00A57074" w:rsidRPr="002C051E" w:rsidRDefault="00A57074" w:rsidP="002C051E">
    <w:pPr>
      <w:pStyle w:val="Footer"/>
    </w:pPr>
  </w:p>
  <w:p w14:paraId="3559D2FF" w14:textId="56AEF79C" w:rsidR="00A57074" w:rsidRPr="002C051E" w:rsidRDefault="00A57074" w:rsidP="002C051E">
    <w:pPr>
      <w:pStyle w:val="Footer"/>
    </w:pPr>
  </w:p>
  <w:p w14:paraId="520043FF" w14:textId="77777777" w:rsidR="00A57074" w:rsidRPr="002C051E" w:rsidRDefault="00A57074" w:rsidP="002C051E">
    <w:pPr>
      <w:pStyle w:val="Footer"/>
    </w:pPr>
  </w:p>
  <w:p w14:paraId="6F3D72CA" w14:textId="77777777" w:rsidR="00A57074" w:rsidRPr="002C051E" w:rsidRDefault="00A57074" w:rsidP="002C051E">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11FAEE" w14:textId="77777777" w:rsidR="00DC6024" w:rsidRDefault="00DC6024" w:rsidP="00185154">
      <w:r>
        <w:separator/>
      </w:r>
    </w:p>
    <w:p w14:paraId="56D42C0A" w14:textId="77777777" w:rsidR="00DC6024" w:rsidRDefault="00DC6024"/>
  </w:footnote>
  <w:footnote w:type="continuationSeparator" w:id="0">
    <w:p w14:paraId="3794DDFF" w14:textId="77777777" w:rsidR="00DC6024" w:rsidRDefault="00DC6024" w:rsidP="00185154">
      <w:r>
        <w:continuationSeparator/>
      </w:r>
    </w:p>
    <w:p w14:paraId="651560BE" w14:textId="77777777" w:rsidR="00DC6024" w:rsidRDefault="00DC602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6E3EF3" w14:textId="4654F228" w:rsidR="00A57074" w:rsidRDefault="00A57074" w:rsidP="00634E99">
    <w:pPr>
      <w:rPr>
        <w:i/>
        <w:iCs/>
      </w:rPr>
    </w:pPr>
    <w:r w:rsidRPr="004C1D2E">
      <w:rPr>
        <w:noProof/>
        <w:lang w:eastAsia="en-AU"/>
      </w:rPr>
      <mc:AlternateContent>
        <mc:Choice Requires="wps">
          <w:drawing>
            <wp:anchor distT="0" distB="0" distL="114300" distR="114300" simplePos="0" relativeHeight="251663872" behindDoc="0" locked="0" layoutInCell="1" allowOverlap="1" wp14:anchorId="5E508007" wp14:editId="78151133">
              <wp:simplePos x="0" y="0"/>
              <wp:positionH relativeFrom="column">
                <wp:posOffset>888780</wp:posOffset>
              </wp:positionH>
              <wp:positionV relativeFrom="paragraph">
                <wp:posOffset>-101600</wp:posOffset>
              </wp:positionV>
              <wp:extent cx="2101850" cy="4826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482600"/>
                      </a:xfrm>
                      <a:prstGeom prst="rect">
                        <a:avLst/>
                      </a:prstGeom>
                      <a:noFill/>
                      <a:ln w="9525">
                        <a:noFill/>
                        <a:miter lim="800000"/>
                        <a:headEnd/>
                        <a:tailEnd/>
                      </a:ln>
                    </wps:spPr>
                    <wps:txbx>
                      <w:txbxContent>
                        <w:p w14:paraId="6CFA722C" w14:textId="239BB17A" w:rsidR="00A57074" w:rsidRPr="001B1554" w:rsidRDefault="00A57074" w:rsidP="00B00A44">
                          <w:pPr>
                            <w:rPr>
                              <w:color w:val="0095AF" w:themeColor="accent1"/>
                            </w:rPr>
                          </w:pPr>
                          <w:r>
                            <w:rPr>
                              <w:rStyle w:val="Style2"/>
                            </w:rPr>
                            <w:t>QEII Jubilee Hospital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508007" id="_x0000_t202" coordsize="21600,21600" o:spt="202" path="m,l,21600r21600,l21600,xe">
              <v:stroke joinstyle="miter"/>
              <v:path gradientshapeok="t" o:connecttype="rect"/>
            </v:shapetype>
            <v:shape id="Text Box 2" o:spid="_x0000_s1033" type="#_x0000_t202" style="position:absolute;margin-left:70pt;margin-top:-8pt;width:165.5pt;height:3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" filled="f" stroked="f">
              <v:textbox>
                <w:txbxContent>
                  <w:p w14:paraId="6CFA722C" w14:textId="239BB17A" w:rsidR="00A57074" w:rsidRPr="001B1554" w:rsidRDefault="00A57074" w:rsidP="00B00A44">
                    <w:pPr>
                      <w:rPr>
                        <w:color w:val="0095AF" w:themeColor="accent1"/>
                      </w:rPr>
                    </w:pPr>
                    <w:r>
                      <w:rPr>
                        <w:rStyle w:val="Style2"/>
                      </w:rPr>
                      <w:t>QEII Jubilee Hospital</w:t>
                    </w:r>
                  </w:p>
                </w:txbxContent>
              </v:textbox>
            </v:shape>
          </w:pict>
        </mc:Fallback>
      </mc:AlternateContent>
    </w:r>
    <w:r w:rsidRPr="004C1D2E">
      <w:rPr>
        <w:noProof/>
        <w:lang w:eastAsia="en-AU"/>
      </w:rPr>
      <w:drawing>
        <wp:anchor distT="0" distB="0" distL="114300" distR="114300" simplePos="0" relativeHeight="251661824" behindDoc="1" locked="0" layoutInCell="1" allowOverlap="1" wp14:anchorId="6ECBBF78" wp14:editId="3BB13312">
          <wp:simplePos x="0" y="0"/>
          <wp:positionH relativeFrom="column">
            <wp:posOffset>-360045</wp:posOffset>
          </wp:positionH>
          <wp:positionV relativeFrom="paragraph">
            <wp:posOffset>-359410</wp:posOffset>
          </wp:positionV>
          <wp:extent cx="7550150" cy="908685"/>
          <wp:effectExtent l="0" t="0" r="6350" b="5715"/>
          <wp:wrapTight wrapText="bothSides">
            <wp:wrapPolygon edited="0">
              <wp:start x="0" y="0"/>
              <wp:lineTo x="0" y="21434"/>
              <wp:lineTo x="21582" y="21434"/>
              <wp:lineTo x="2158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t Sheet - Portrait.jpg"/>
                  <pic:cNvPicPr/>
                </pic:nvPicPr>
                <pic:blipFill>
                  <a:blip r:embed="rId1"/>
                  <a:stretch>
                    <a:fillRect/>
                  </a:stretch>
                </pic:blipFill>
                <pic:spPr>
                  <a:xfrm>
                    <a:off x="0" y="0"/>
                    <a:ext cx="7550150" cy="90868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B28C5"/>
    <w:multiLevelType w:val="multilevel"/>
    <w:tmpl w:val="9A566412"/>
    <w:styleLink w:val="ListParagraph"/>
    <w:lvl w:ilvl="0">
      <w:start w:val="1"/>
      <w:numFmt w:val="none"/>
      <w:pStyle w:val="ListParagraph0"/>
      <w:suff w:val="nothing"/>
      <w:lvlText w:val=""/>
      <w:lvlJc w:val="left"/>
      <w:pPr>
        <w:ind w:left="425" w:firstLine="0"/>
      </w:pPr>
      <w:rPr>
        <w:rFonts w:asciiTheme="minorHAnsi" w:hAnsiTheme="minorHAnsi" w:hint="default"/>
        <w:color w:val="auto"/>
      </w:rPr>
    </w:lvl>
    <w:lvl w:ilvl="1">
      <w:start w:val="1"/>
      <w:numFmt w:val="none"/>
      <w:pStyle w:val="ListParagraph2"/>
      <w:suff w:val="nothing"/>
      <w:lvlText w:val=""/>
      <w:lvlJc w:val="left"/>
      <w:pPr>
        <w:ind w:left="850" w:firstLine="0"/>
      </w:pPr>
      <w:rPr>
        <w:rFonts w:asciiTheme="minorHAnsi" w:hAnsiTheme="minorHAnsi" w:hint="default"/>
        <w:color w:val="auto"/>
      </w:rPr>
    </w:lvl>
    <w:lvl w:ilvl="2">
      <w:start w:val="1"/>
      <w:numFmt w:val="none"/>
      <w:pStyle w:val="ListParagraph3"/>
      <w:suff w:val="nothing"/>
      <w:lvlText w:val=""/>
      <w:lvlJc w:val="left"/>
      <w:pPr>
        <w:ind w:left="1275" w:firstLine="0"/>
      </w:pPr>
      <w:rPr>
        <w:rFonts w:asciiTheme="minorHAnsi" w:hAnsiTheme="minorHAnsi" w:hint="default"/>
        <w:color w:val="auto"/>
      </w:rPr>
    </w:lvl>
    <w:lvl w:ilvl="3">
      <w:start w:val="1"/>
      <w:numFmt w:val="none"/>
      <w:pStyle w:val="ListParagraph4"/>
      <w:suff w:val="nothing"/>
      <w:lvlText w:val=""/>
      <w:lvlJc w:val="left"/>
      <w:pPr>
        <w:ind w:left="1700" w:firstLine="0"/>
      </w:pPr>
      <w:rPr>
        <w:rFonts w:asciiTheme="minorHAnsi" w:hAnsiTheme="minorHAnsi" w:hint="default"/>
        <w:color w:val="auto"/>
      </w:rPr>
    </w:lvl>
    <w:lvl w:ilvl="4">
      <w:start w:val="1"/>
      <w:numFmt w:val="none"/>
      <w:pStyle w:val="ListParagraph5"/>
      <w:suff w:val="nothing"/>
      <w:lvlText w:val=""/>
      <w:lvlJc w:val="left"/>
      <w:pPr>
        <w:ind w:left="2125" w:firstLine="0"/>
      </w:pPr>
      <w:rPr>
        <w:rFonts w:asciiTheme="minorHAnsi" w:hAnsiTheme="minorHAnsi" w:hint="default"/>
        <w:color w:val="auto"/>
      </w:rPr>
    </w:lvl>
    <w:lvl w:ilvl="5">
      <w:start w:val="1"/>
      <w:numFmt w:val="none"/>
      <w:pStyle w:val="ListParagraph6"/>
      <w:suff w:val="nothing"/>
      <w:lvlText w:val=""/>
      <w:lvlJc w:val="left"/>
      <w:pPr>
        <w:ind w:left="2550" w:firstLine="0"/>
      </w:pPr>
      <w:rPr>
        <w:rFonts w:asciiTheme="minorHAnsi" w:hAnsiTheme="minorHAnsi" w:hint="default"/>
        <w:color w:val="auto"/>
      </w:rPr>
    </w:lvl>
    <w:lvl w:ilvl="6">
      <w:start w:val="1"/>
      <w:numFmt w:val="none"/>
      <w:suff w:val="nothing"/>
      <w:lvlText w:val=""/>
      <w:lvlJc w:val="left"/>
      <w:pPr>
        <w:ind w:left="2975" w:firstLine="0"/>
      </w:pPr>
      <w:rPr>
        <w:rFonts w:hint="default"/>
        <w:color w:val="000000"/>
      </w:rPr>
    </w:lvl>
    <w:lvl w:ilvl="7">
      <w:start w:val="1"/>
      <w:numFmt w:val="none"/>
      <w:suff w:val="nothing"/>
      <w:lvlText w:val=""/>
      <w:lvlJc w:val="left"/>
      <w:pPr>
        <w:ind w:left="3400" w:firstLine="0"/>
      </w:pPr>
      <w:rPr>
        <w:rFonts w:hint="default"/>
      </w:rPr>
    </w:lvl>
    <w:lvl w:ilvl="8">
      <w:numFmt w:val="none"/>
      <w:lvlText w:val=""/>
      <w:lvlJc w:val="left"/>
      <w:pPr>
        <w:tabs>
          <w:tab w:val="num" w:pos="3825"/>
        </w:tabs>
        <w:ind w:left="3825" w:firstLine="0"/>
      </w:pPr>
      <w:rPr>
        <w:rFonts w:hint="default"/>
      </w:rPr>
    </w:lvl>
  </w:abstractNum>
  <w:abstractNum w:abstractNumId="1" w15:restartNumberingAfterBreak="0">
    <w:nsid w:val="07284AE9"/>
    <w:multiLevelType w:val="multilevel"/>
    <w:tmpl w:val="A2DA094A"/>
    <w:styleLink w:val="ListAlpha"/>
    <w:lvl w:ilvl="0">
      <w:start w:val="1"/>
      <w:numFmt w:val="lowerLetter"/>
      <w:pStyle w:val="ListAlpha0"/>
      <w:lvlText w:val="%1."/>
      <w:lvlJc w:val="left"/>
      <w:pPr>
        <w:tabs>
          <w:tab w:val="num" w:pos="425"/>
        </w:tabs>
        <w:ind w:left="425" w:hanging="425"/>
      </w:pPr>
      <w:rPr>
        <w:rFonts w:asciiTheme="minorHAnsi" w:hAnsiTheme="minorHAnsi" w:hint="default"/>
        <w:color w:val="auto"/>
      </w:rPr>
    </w:lvl>
    <w:lvl w:ilvl="1">
      <w:start w:val="1"/>
      <w:numFmt w:val="lowerRoman"/>
      <w:pStyle w:val="ListAlpha2"/>
      <w:lvlText w:val="%2."/>
      <w:lvlJc w:val="left"/>
      <w:pPr>
        <w:tabs>
          <w:tab w:val="num" w:pos="850"/>
        </w:tabs>
        <w:ind w:left="850" w:hanging="425"/>
      </w:pPr>
      <w:rPr>
        <w:rFonts w:asciiTheme="minorHAnsi" w:hAnsiTheme="minorHAnsi" w:hint="default"/>
        <w:color w:val="auto"/>
      </w:rPr>
    </w:lvl>
    <w:lvl w:ilvl="2">
      <w:start w:val="1"/>
      <w:numFmt w:val="decimal"/>
      <w:pStyle w:val="ListAlpha3"/>
      <w:lvlText w:val="%3."/>
      <w:lvlJc w:val="left"/>
      <w:pPr>
        <w:tabs>
          <w:tab w:val="num" w:pos="1275"/>
        </w:tabs>
        <w:ind w:left="1275" w:hanging="425"/>
      </w:pPr>
      <w:rPr>
        <w:rFonts w:asciiTheme="minorHAnsi" w:hAnsiTheme="minorHAnsi" w:hint="default"/>
        <w:color w:val="auto"/>
      </w:rPr>
    </w:lvl>
    <w:lvl w:ilvl="3">
      <w:start w:val="1"/>
      <w:numFmt w:val="upperLetter"/>
      <w:pStyle w:val="ListAlpha4"/>
      <w:lvlText w:val="%4."/>
      <w:lvlJc w:val="left"/>
      <w:pPr>
        <w:tabs>
          <w:tab w:val="num" w:pos="1700"/>
        </w:tabs>
        <w:ind w:left="1700" w:hanging="425"/>
      </w:pPr>
      <w:rPr>
        <w:rFonts w:asciiTheme="minorHAnsi" w:hAnsiTheme="minorHAnsi" w:hint="default"/>
        <w:color w:val="auto"/>
      </w:rPr>
    </w:lvl>
    <w:lvl w:ilvl="4">
      <w:start w:val="1"/>
      <w:numFmt w:val="upperRoman"/>
      <w:pStyle w:val="ListAlpha5"/>
      <w:lvlText w:val="%5."/>
      <w:lvlJc w:val="left"/>
      <w:pPr>
        <w:tabs>
          <w:tab w:val="num" w:pos="2125"/>
        </w:tabs>
        <w:ind w:left="2125" w:hanging="425"/>
      </w:pPr>
      <w:rPr>
        <w:rFonts w:asciiTheme="minorHAnsi" w:hAnsiTheme="minorHAnsi" w:hint="default"/>
        <w:color w:val="auto"/>
      </w:rPr>
    </w:lvl>
    <w:lvl w:ilvl="5">
      <w:start w:val="1"/>
      <w:numFmt w:val="decimal"/>
      <w:pStyle w:val="ListAlpha6"/>
      <w:lvlText w:val="%6."/>
      <w:lvlJc w:val="left"/>
      <w:pPr>
        <w:tabs>
          <w:tab w:val="num" w:pos="2550"/>
        </w:tabs>
        <w:ind w:left="2550" w:hanging="425"/>
      </w:pPr>
      <w:rPr>
        <w:rFonts w:asciiTheme="minorHAnsi" w:hAnsiTheme="minorHAnsi" w:hint="default"/>
        <w:color w:val="auto"/>
      </w:rPr>
    </w:lvl>
    <w:lvl w:ilvl="6">
      <w:start w:val="1"/>
      <w:numFmt w:val="none"/>
      <w:lvlText w:val=""/>
      <w:lvlJc w:val="left"/>
      <w:pPr>
        <w:tabs>
          <w:tab w:val="num" w:pos="2975"/>
        </w:tabs>
        <w:ind w:left="2975" w:hanging="425"/>
      </w:pPr>
      <w:rPr>
        <w:rFonts w:hint="default"/>
      </w:rPr>
    </w:lvl>
    <w:lvl w:ilvl="7">
      <w:start w:val="1"/>
      <w:numFmt w:val="none"/>
      <w:lvlText w:val=""/>
      <w:lvlJc w:val="left"/>
      <w:pPr>
        <w:tabs>
          <w:tab w:val="num" w:pos="3400"/>
        </w:tabs>
        <w:ind w:left="3400" w:hanging="425"/>
      </w:pPr>
      <w:rPr>
        <w:rFonts w:hint="default"/>
      </w:rPr>
    </w:lvl>
    <w:lvl w:ilvl="8">
      <w:start w:val="1"/>
      <w:numFmt w:val="none"/>
      <w:lvlText w:val=""/>
      <w:lvlJc w:val="left"/>
      <w:pPr>
        <w:tabs>
          <w:tab w:val="num" w:pos="3825"/>
        </w:tabs>
        <w:ind w:left="3825" w:hanging="425"/>
      </w:pPr>
      <w:rPr>
        <w:rFonts w:hint="default"/>
      </w:rPr>
    </w:lvl>
  </w:abstractNum>
  <w:abstractNum w:abstractNumId="2" w15:restartNumberingAfterBreak="0">
    <w:nsid w:val="0CCD4DAA"/>
    <w:multiLevelType w:val="multilevel"/>
    <w:tmpl w:val="B05AE864"/>
    <w:styleLink w:val="ListTableBullet"/>
    <w:lvl w:ilvl="0">
      <w:start w:val="1"/>
      <w:numFmt w:val="bullet"/>
      <w:pStyle w:val="TableBullet"/>
      <w:lvlText w:val=""/>
      <w:lvlJc w:val="left"/>
      <w:pPr>
        <w:tabs>
          <w:tab w:val="num" w:pos="397"/>
        </w:tabs>
        <w:ind w:left="397" w:hanging="284"/>
      </w:pPr>
      <w:rPr>
        <w:rFonts w:ascii="Symbol" w:hAnsi="Symbol" w:hint="default"/>
        <w:color w:val="auto"/>
        <w:sz w:val="18"/>
      </w:rPr>
    </w:lvl>
    <w:lvl w:ilvl="1">
      <w:start w:val="1"/>
      <w:numFmt w:val="bullet"/>
      <w:pStyle w:val="TableBullet2"/>
      <w:lvlText w:val="–"/>
      <w:lvlJc w:val="left"/>
      <w:pPr>
        <w:tabs>
          <w:tab w:val="num" w:pos="680"/>
        </w:tabs>
        <w:ind w:left="680" w:hanging="283"/>
      </w:pPr>
      <w:rPr>
        <w:rFonts w:ascii="Arial" w:hAnsi="Arial" w:hint="default"/>
        <w:color w:val="auto"/>
      </w:rPr>
    </w:lvl>
    <w:lvl w:ilvl="2">
      <w:start w:val="1"/>
      <w:numFmt w:val="none"/>
      <w:lvlText w:val=""/>
      <w:lvlJc w:val="left"/>
      <w:pPr>
        <w:tabs>
          <w:tab w:val="num" w:pos="-31680"/>
        </w:tabs>
        <w:ind w:left="-32767" w:firstLine="0"/>
      </w:pPr>
      <w:rPr>
        <w:rFonts w:hint="default"/>
        <w:color w:val="000000"/>
      </w:rPr>
    </w:lvl>
    <w:lvl w:ilvl="3">
      <w:start w:val="1"/>
      <w:numFmt w:val="none"/>
      <w:lvlText w:val="%4"/>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color w:val="000000"/>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color w:val="000000"/>
      </w:rPr>
    </w:lvl>
    <w:lvl w:ilvl="7">
      <w:start w:val="1"/>
      <w:numFmt w:val="none"/>
      <w:lvlText w:val="%8"/>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color w:val="000000"/>
      </w:rPr>
    </w:lvl>
  </w:abstractNum>
  <w:abstractNum w:abstractNumId="3" w15:restartNumberingAfterBreak="0">
    <w:nsid w:val="19FD3D93"/>
    <w:multiLevelType w:val="hybridMultilevel"/>
    <w:tmpl w:val="1DD49AE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A87D6B"/>
    <w:multiLevelType w:val="hybridMultilevel"/>
    <w:tmpl w:val="832EEA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1753F52"/>
    <w:multiLevelType w:val="hybridMultilevel"/>
    <w:tmpl w:val="8500CE7C"/>
    <w:lvl w:ilvl="0" w:tplc="8EF845E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4741D40"/>
    <w:multiLevelType w:val="multilevel"/>
    <w:tmpl w:val="99025BA8"/>
    <w:styleLink w:val="ListNumber"/>
    <w:lvl w:ilvl="0">
      <w:start w:val="1"/>
      <w:numFmt w:val="decimal"/>
      <w:pStyle w:val="ListNumber0"/>
      <w:lvlText w:val="%1."/>
      <w:lvlJc w:val="left"/>
      <w:pPr>
        <w:tabs>
          <w:tab w:val="num" w:pos="425"/>
        </w:tabs>
        <w:ind w:left="425" w:hanging="425"/>
      </w:pPr>
      <w:rPr>
        <w:rFonts w:asciiTheme="minorHAnsi" w:hAnsiTheme="minorHAnsi" w:hint="default"/>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ListNumber2"/>
      <w:lvlText w:val="%2."/>
      <w:lvlJc w:val="left"/>
      <w:pPr>
        <w:tabs>
          <w:tab w:val="num" w:pos="850"/>
        </w:tabs>
        <w:ind w:left="850" w:hanging="425"/>
      </w:pPr>
      <w:rPr>
        <w:rFonts w:asciiTheme="minorHAnsi" w:hAnsiTheme="minorHAnsi" w:hint="default"/>
        <w:b w:val="0"/>
        <w:i w:val="0"/>
        <w:color w:val="auto"/>
        <w:sz w:val="20"/>
      </w:rPr>
    </w:lvl>
    <w:lvl w:ilvl="2">
      <w:start w:val="1"/>
      <w:numFmt w:val="lowerRoman"/>
      <w:pStyle w:val="ListNumber3"/>
      <w:lvlText w:val="%3."/>
      <w:lvlJc w:val="left"/>
      <w:pPr>
        <w:tabs>
          <w:tab w:val="num" w:pos="1275"/>
        </w:tabs>
        <w:ind w:left="1275" w:hanging="425"/>
      </w:pPr>
      <w:rPr>
        <w:rFonts w:asciiTheme="minorHAnsi" w:hAnsiTheme="minorHAnsi" w:hint="default"/>
        <w:b w:val="0"/>
        <w:i w:val="0"/>
        <w:color w:val="auto"/>
        <w:sz w:val="20"/>
      </w:rPr>
    </w:lvl>
    <w:lvl w:ilvl="3">
      <w:start w:val="1"/>
      <w:numFmt w:val="upperLetter"/>
      <w:pStyle w:val="ListNumber4"/>
      <w:lvlText w:val="%4."/>
      <w:lvlJc w:val="left"/>
      <w:pPr>
        <w:tabs>
          <w:tab w:val="num" w:pos="1700"/>
        </w:tabs>
        <w:ind w:left="1700" w:hanging="425"/>
      </w:pPr>
      <w:rPr>
        <w:rFonts w:asciiTheme="minorHAnsi" w:hAnsiTheme="minorHAnsi" w:hint="default"/>
        <w:b w:val="0"/>
        <w:i w:val="0"/>
        <w:color w:val="auto"/>
        <w:sz w:val="20"/>
      </w:rPr>
    </w:lvl>
    <w:lvl w:ilvl="4">
      <w:start w:val="1"/>
      <w:numFmt w:val="upperRoman"/>
      <w:pStyle w:val="ListNumber5"/>
      <w:lvlText w:val="%5."/>
      <w:lvlJc w:val="left"/>
      <w:pPr>
        <w:tabs>
          <w:tab w:val="num" w:pos="2125"/>
        </w:tabs>
        <w:ind w:left="2125" w:hanging="425"/>
      </w:pPr>
      <w:rPr>
        <w:rFonts w:asciiTheme="minorHAnsi" w:hAnsiTheme="minorHAnsi" w:hint="default"/>
        <w:b w:val="0"/>
        <w:i w:val="0"/>
        <w:color w:val="auto"/>
        <w:sz w:val="20"/>
      </w:rPr>
    </w:lvl>
    <w:lvl w:ilvl="5">
      <w:start w:val="1"/>
      <w:numFmt w:val="decimal"/>
      <w:pStyle w:val="ListNumber6"/>
      <w:lvlText w:val="%6."/>
      <w:lvlJc w:val="left"/>
      <w:pPr>
        <w:tabs>
          <w:tab w:val="num" w:pos="2550"/>
        </w:tabs>
        <w:ind w:left="2550" w:hanging="425"/>
      </w:pPr>
      <w:rPr>
        <w:rFonts w:asciiTheme="minorHAnsi" w:hAnsiTheme="minorHAnsi" w:hint="default"/>
        <w:b w:val="0"/>
        <w:i w:val="0"/>
        <w:color w:val="auto"/>
        <w:sz w:val="20"/>
      </w:rPr>
    </w:lvl>
    <w:lvl w:ilvl="6">
      <w:start w:val="1"/>
      <w:numFmt w:val="none"/>
      <w:suff w:val="nothing"/>
      <w:lvlText w:val="%7"/>
      <w:lvlJc w:val="left"/>
      <w:pPr>
        <w:ind w:left="2975" w:hanging="425"/>
      </w:pPr>
      <w:rPr>
        <w:rFonts w:hint="default"/>
        <w:color w:val="E1001A"/>
      </w:rPr>
    </w:lvl>
    <w:lvl w:ilvl="7">
      <w:start w:val="1"/>
      <w:numFmt w:val="none"/>
      <w:suff w:val="nothing"/>
      <w:lvlText w:val="%8"/>
      <w:lvlJc w:val="left"/>
      <w:pPr>
        <w:ind w:left="3400" w:hanging="425"/>
      </w:pPr>
      <w:rPr>
        <w:rFonts w:hint="default"/>
        <w:color w:val="E1001A"/>
        <w:sz w:val="20"/>
      </w:rPr>
    </w:lvl>
    <w:lvl w:ilvl="8">
      <w:start w:val="1"/>
      <w:numFmt w:val="none"/>
      <w:suff w:val="nothing"/>
      <w:lvlText w:val="%9"/>
      <w:lvlJc w:val="left"/>
      <w:pPr>
        <w:ind w:left="3825" w:hanging="425"/>
      </w:pPr>
      <w:rPr>
        <w:rFonts w:hint="default"/>
        <w:color w:val="E1001A"/>
      </w:rPr>
    </w:lvl>
  </w:abstractNum>
  <w:abstractNum w:abstractNumId="7" w15:restartNumberingAfterBreak="0">
    <w:nsid w:val="2805098E"/>
    <w:multiLevelType w:val="hybridMultilevel"/>
    <w:tmpl w:val="53122B5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85B5392"/>
    <w:multiLevelType w:val="multilevel"/>
    <w:tmpl w:val="FD08A010"/>
    <w:numStyleLink w:val="ListTableNumber"/>
  </w:abstractNum>
  <w:abstractNum w:abstractNumId="9" w15:restartNumberingAfterBreak="0">
    <w:nsid w:val="2AEE18DD"/>
    <w:multiLevelType w:val="multilevel"/>
    <w:tmpl w:val="9D625AA6"/>
    <w:numStyleLink w:val="ListNumberedHeadings"/>
  </w:abstractNum>
  <w:abstractNum w:abstractNumId="10" w15:restartNumberingAfterBreak="0">
    <w:nsid w:val="2E522CAE"/>
    <w:multiLevelType w:val="hybridMultilevel"/>
    <w:tmpl w:val="AA4253D2"/>
    <w:lvl w:ilvl="0" w:tplc="E11EF0DC">
      <w:start w:val="1"/>
      <w:numFmt w:val="bullet"/>
      <w:lvlText w:val="-"/>
      <w:lvlJc w:val="left"/>
      <w:pPr>
        <w:ind w:left="1080" w:hanging="360"/>
      </w:pPr>
      <w:rPr>
        <w:rFonts w:ascii="Arial" w:eastAsia="Times New Roman"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353912ED"/>
    <w:multiLevelType w:val="multilevel"/>
    <w:tmpl w:val="CCDCA7F2"/>
    <w:styleLink w:val="ListBullet"/>
    <w:lvl w:ilvl="0">
      <w:start w:val="1"/>
      <w:numFmt w:val="bullet"/>
      <w:pStyle w:val="ListBullet0"/>
      <w:lvlText w:val=""/>
      <w:lvlJc w:val="left"/>
      <w:pPr>
        <w:tabs>
          <w:tab w:val="num" w:pos="425"/>
        </w:tabs>
        <w:ind w:left="425" w:hanging="425"/>
      </w:pPr>
      <w:rPr>
        <w:rFonts w:ascii="Symbol" w:hAnsi="Symbol" w:hint="default"/>
        <w:b w:val="0"/>
        <w:i w:val="0"/>
        <w:color w:val="auto"/>
        <w:sz w:val="20"/>
        <w:szCs w:val="20"/>
      </w:rPr>
    </w:lvl>
    <w:lvl w:ilvl="1">
      <w:start w:val="1"/>
      <w:numFmt w:val="bullet"/>
      <w:pStyle w:val="ListBullet2"/>
      <w:lvlText w:val="–"/>
      <w:lvlJc w:val="left"/>
      <w:pPr>
        <w:tabs>
          <w:tab w:val="num" w:pos="850"/>
        </w:tabs>
        <w:ind w:left="850" w:hanging="425"/>
      </w:pPr>
      <w:rPr>
        <w:rFonts w:asciiTheme="minorHAnsi" w:hAnsiTheme="minorHAnsi" w:hint="default"/>
        <w:caps w:val="0"/>
        <w:strike w:val="0"/>
        <w:dstrike w:val="0"/>
        <w:vanish w:val="0"/>
        <w:color w:val="auto"/>
        <w:sz w:val="20"/>
        <w:u w:val="none"/>
        <w:vertAlign w:val="baseline"/>
      </w:rPr>
    </w:lvl>
    <w:lvl w:ilvl="2">
      <w:start w:val="1"/>
      <w:numFmt w:val="bullet"/>
      <w:pStyle w:val="ListBullet3"/>
      <w:lvlText w:val="○"/>
      <w:lvlJc w:val="left"/>
      <w:pPr>
        <w:tabs>
          <w:tab w:val="num" w:pos="1275"/>
        </w:tabs>
        <w:ind w:left="1275" w:hanging="425"/>
      </w:pPr>
      <w:rPr>
        <w:rFonts w:ascii="Courier New" w:hAnsi="Courier New" w:hint="default"/>
        <w:color w:val="auto"/>
        <w:sz w:val="20"/>
      </w:rPr>
    </w:lvl>
    <w:lvl w:ilvl="3">
      <w:start w:val="1"/>
      <w:numFmt w:val="bullet"/>
      <w:pStyle w:val="ListBullet4"/>
      <w:lvlText w:val="–"/>
      <w:lvlJc w:val="left"/>
      <w:pPr>
        <w:tabs>
          <w:tab w:val="num" w:pos="1700"/>
        </w:tabs>
        <w:ind w:left="1700" w:hanging="425"/>
      </w:pPr>
      <w:rPr>
        <w:rFonts w:asciiTheme="minorHAnsi" w:hAnsiTheme="minorHAnsi" w:hint="default"/>
        <w:caps w:val="0"/>
        <w:strike w:val="0"/>
        <w:dstrike w:val="0"/>
        <w:vanish w:val="0"/>
        <w:color w:val="auto"/>
        <w:sz w:val="20"/>
        <w:u w:val="none"/>
        <w:vertAlign w:val="baseline"/>
      </w:rPr>
    </w:lvl>
    <w:lvl w:ilvl="4">
      <w:start w:val="1"/>
      <w:numFmt w:val="bullet"/>
      <w:pStyle w:val="ListBullet5"/>
      <w:lvlText w:val=""/>
      <w:lvlJc w:val="left"/>
      <w:pPr>
        <w:tabs>
          <w:tab w:val="num" w:pos="2125"/>
        </w:tabs>
        <w:ind w:left="2125" w:hanging="425"/>
      </w:pPr>
      <w:rPr>
        <w:rFonts w:ascii="Symbol" w:hAnsi="Symbol" w:hint="default"/>
        <w:color w:val="auto"/>
        <w:sz w:val="20"/>
      </w:rPr>
    </w:lvl>
    <w:lvl w:ilvl="5">
      <w:start w:val="1"/>
      <w:numFmt w:val="bullet"/>
      <w:pStyle w:val="ListBullet6"/>
      <w:lvlText w:val="○"/>
      <w:lvlJc w:val="left"/>
      <w:pPr>
        <w:tabs>
          <w:tab w:val="num" w:pos="2550"/>
        </w:tabs>
        <w:ind w:left="2550" w:hanging="425"/>
      </w:pPr>
      <w:rPr>
        <w:rFonts w:ascii="Courier New" w:hAnsi="Courier New" w:hint="default"/>
        <w:caps w:val="0"/>
        <w:strike w:val="0"/>
        <w:dstrike w:val="0"/>
        <w:vanish w:val="0"/>
        <w:color w:val="auto"/>
        <w:sz w:val="20"/>
        <w:u w:val="none"/>
        <w:vertAlign w:val="baseline"/>
      </w:rPr>
    </w:lvl>
    <w:lvl w:ilvl="6">
      <w:start w:val="1"/>
      <w:numFmt w:val="none"/>
      <w:suff w:val="nothing"/>
      <w:lvlText w:val=""/>
      <w:lvlJc w:val="left"/>
      <w:pPr>
        <w:ind w:left="2975" w:hanging="425"/>
      </w:pPr>
      <w:rPr>
        <w:rFonts w:hint="default"/>
        <w:color w:val="auto"/>
        <w:sz w:val="20"/>
      </w:rPr>
    </w:lvl>
    <w:lvl w:ilvl="7">
      <w:start w:val="1"/>
      <w:numFmt w:val="none"/>
      <w:suff w:val="nothing"/>
      <w:lvlText w:val="%8"/>
      <w:lvlJc w:val="left"/>
      <w:pPr>
        <w:ind w:left="3400" w:hanging="425"/>
      </w:pPr>
      <w:rPr>
        <w:rFonts w:hint="default"/>
        <w:color w:val="000000"/>
        <w:sz w:val="20"/>
      </w:rPr>
    </w:lvl>
    <w:lvl w:ilvl="8">
      <w:start w:val="1"/>
      <w:numFmt w:val="none"/>
      <w:suff w:val="nothing"/>
      <w:lvlText w:val=""/>
      <w:lvlJc w:val="left"/>
      <w:pPr>
        <w:ind w:left="3825" w:hanging="425"/>
      </w:pPr>
      <w:rPr>
        <w:rFonts w:hint="default"/>
      </w:rPr>
    </w:lvl>
  </w:abstractNum>
  <w:abstractNum w:abstractNumId="12" w15:restartNumberingAfterBreak="0">
    <w:nsid w:val="391A574D"/>
    <w:multiLevelType w:val="hybridMultilevel"/>
    <w:tmpl w:val="DA021E18"/>
    <w:lvl w:ilvl="0" w:tplc="AF8AD730">
      <w:start w:val="2019"/>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FAE48768">
      <w:start w:val="1"/>
      <w:numFmt w:val="decimal"/>
      <w:lvlText w:val="%3)"/>
      <w:lvlJc w:val="left"/>
      <w:pPr>
        <w:ind w:left="2160" w:hanging="360"/>
      </w:pPr>
      <w:rPr>
        <w:rFonts w:asciiTheme="minorHAnsi" w:eastAsiaTheme="minorHAnsi" w:hAnsiTheme="minorHAnsi" w:cstheme="minorBidi"/>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5B1466"/>
    <w:multiLevelType w:val="hybridMultilevel"/>
    <w:tmpl w:val="339A00CE"/>
    <w:lvl w:ilvl="0" w:tplc="08090003">
      <w:start w:val="1"/>
      <w:numFmt w:val="bullet"/>
      <w:lvlText w:val="o"/>
      <w:lvlJc w:val="left"/>
      <w:pPr>
        <w:ind w:left="1440" w:hanging="360"/>
      </w:pPr>
      <w:rPr>
        <w:rFonts w:ascii="Courier New" w:hAnsi="Courier New" w:cs="Courier New"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40071FAE"/>
    <w:multiLevelType w:val="multilevel"/>
    <w:tmpl w:val="9D625AA6"/>
    <w:styleLink w:val="ListNumberedHeadings"/>
    <w:lvl w:ilvl="0">
      <w:start w:val="1"/>
      <w:numFmt w:val="decimal"/>
      <w:pStyle w:val="NoHeading1"/>
      <w:lvlText w:val="%1"/>
      <w:lvlJc w:val="left"/>
      <w:pPr>
        <w:tabs>
          <w:tab w:val="num" w:pos="1134"/>
        </w:tabs>
        <w:ind w:left="1134" w:hanging="1134"/>
      </w:pPr>
      <w:rPr>
        <w:rFonts w:asciiTheme="majorHAnsi" w:hAnsiTheme="majorHAnsi" w:hint="default"/>
        <w:color w:val="0095AF" w:themeColor="accent1"/>
      </w:rPr>
    </w:lvl>
    <w:lvl w:ilvl="1">
      <w:start w:val="1"/>
      <w:numFmt w:val="decimal"/>
      <w:pStyle w:val="NoHeading2"/>
      <w:lvlText w:val="%1.%2"/>
      <w:lvlJc w:val="left"/>
      <w:pPr>
        <w:tabs>
          <w:tab w:val="num" w:pos="1134"/>
        </w:tabs>
        <w:ind w:left="1134" w:hanging="1134"/>
      </w:pPr>
      <w:rPr>
        <w:rFonts w:asciiTheme="majorHAnsi" w:hAnsiTheme="majorHAnsi" w:hint="default"/>
        <w:color w:val="4BB5C2" w:themeColor="accent2"/>
      </w:rPr>
    </w:lvl>
    <w:lvl w:ilvl="2">
      <w:start w:val="1"/>
      <w:numFmt w:val="decimal"/>
      <w:pStyle w:val="NoHeading3"/>
      <w:lvlText w:val="%1.%2.%3"/>
      <w:lvlJc w:val="left"/>
      <w:pPr>
        <w:tabs>
          <w:tab w:val="num" w:pos="1134"/>
        </w:tabs>
        <w:ind w:left="1134" w:hanging="1134"/>
      </w:pPr>
      <w:rPr>
        <w:rFonts w:asciiTheme="majorHAnsi" w:hAnsiTheme="majorHAnsi" w:hint="default"/>
        <w:color w:val="7EC7BE" w:themeColor="accent3"/>
      </w:rPr>
    </w:lvl>
    <w:lvl w:ilvl="3">
      <w:start w:val="1"/>
      <w:numFmt w:val="decimal"/>
      <w:pStyle w:val="NoHeading4"/>
      <w:lvlText w:val="%1.%2.%3.%4"/>
      <w:lvlJc w:val="left"/>
      <w:pPr>
        <w:tabs>
          <w:tab w:val="num" w:pos="1134"/>
        </w:tabs>
        <w:ind w:left="1134" w:hanging="1134"/>
      </w:pPr>
      <w:rPr>
        <w:rFonts w:asciiTheme="majorHAnsi" w:hAnsiTheme="majorHAnsi" w:hint="default"/>
        <w:color w:val="0095AF" w:themeColor="accent1"/>
        <w:sz w:val="20"/>
      </w:rPr>
    </w:lvl>
    <w:lvl w:ilvl="4">
      <w:start w:val="1"/>
      <w:numFmt w:val="decimal"/>
      <w:pStyle w:val="NoHeading5"/>
      <w:lvlText w:val="%1.%2.%3.%4.%5"/>
      <w:lvlJc w:val="left"/>
      <w:pPr>
        <w:tabs>
          <w:tab w:val="num" w:pos="1134"/>
        </w:tabs>
        <w:ind w:left="1134" w:hanging="1134"/>
      </w:pPr>
      <w:rPr>
        <w:rFonts w:asciiTheme="majorHAnsi" w:hAnsiTheme="majorHAnsi" w:hint="default"/>
        <w:color w:val="4BB5C2" w:themeColor="accent2"/>
        <w:sz w:val="20"/>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15" w15:restartNumberingAfterBreak="0">
    <w:nsid w:val="462F4507"/>
    <w:multiLevelType w:val="hybridMultilevel"/>
    <w:tmpl w:val="C3BCB1E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6613D86"/>
    <w:multiLevelType w:val="hybridMultilevel"/>
    <w:tmpl w:val="FEF253F8"/>
    <w:lvl w:ilvl="0" w:tplc="A30A49C4">
      <w:start w:val="1"/>
      <w:numFmt w:val="bullet"/>
      <w:lvlText w:val="•"/>
      <w:lvlJc w:val="left"/>
      <w:pPr>
        <w:tabs>
          <w:tab w:val="num" w:pos="720"/>
        </w:tabs>
        <w:ind w:left="720" w:hanging="360"/>
      </w:pPr>
      <w:rPr>
        <w:rFonts w:ascii="Arial" w:hAnsi="Arial" w:hint="default"/>
      </w:rPr>
    </w:lvl>
    <w:lvl w:ilvl="1" w:tplc="6C989804" w:tentative="1">
      <w:start w:val="1"/>
      <w:numFmt w:val="bullet"/>
      <w:lvlText w:val="•"/>
      <w:lvlJc w:val="left"/>
      <w:pPr>
        <w:tabs>
          <w:tab w:val="num" w:pos="1440"/>
        </w:tabs>
        <w:ind w:left="1440" w:hanging="360"/>
      </w:pPr>
      <w:rPr>
        <w:rFonts w:ascii="Arial" w:hAnsi="Arial" w:hint="default"/>
      </w:rPr>
    </w:lvl>
    <w:lvl w:ilvl="2" w:tplc="6D1E941C" w:tentative="1">
      <w:start w:val="1"/>
      <w:numFmt w:val="bullet"/>
      <w:lvlText w:val="•"/>
      <w:lvlJc w:val="left"/>
      <w:pPr>
        <w:tabs>
          <w:tab w:val="num" w:pos="2160"/>
        </w:tabs>
        <w:ind w:left="2160" w:hanging="360"/>
      </w:pPr>
      <w:rPr>
        <w:rFonts w:ascii="Arial" w:hAnsi="Arial" w:hint="default"/>
      </w:rPr>
    </w:lvl>
    <w:lvl w:ilvl="3" w:tplc="5A0A97C8" w:tentative="1">
      <w:start w:val="1"/>
      <w:numFmt w:val="bullet"/>
      <w:lvlText w:val="•"/>
      <w:lvlJc w:val="left"/>
      <w:pPr>
        <w:tabs>
          <w:tab w:val="num" w:pos="2880"/>
        </w:tabs>
        <w:ind w:left="2880" w:hanging="360"/>
      </w:pPr>
      <w:rPr>
        <w:rFonts w:ascii="Arial" w:hAnsi="Arial" w:hint="default"/>
      </w:rPr>
    </w:lvl>
    <w:lvl w:ilvl="4" w:tplc="4EE8A1C8" w:tentative="1">
      <w:start w:val="1"/>
      <w:numFmt w:val="bullet"/>
      <w:lvlText w:val="•"/>
      <w:lvlJc w:val="left"/>
      <w:pPr>
        <w:tabs>
          <w:tab w:val="num" w:pos="3600"/>
        </w:tabs>
        <w:ind w:left="3600" w:hanging="360"/>
      </w:pPr>
      <w:rPr>
        <w:rFonts w:ascii="Arial" w:hAnsi="Arial" w:hint="default"/>
      </w:rPr>
    </w:lvl>
    <w:lvl w:ilvl="5" w:tplc="F8404E98" w:tentative="1">
      <w:start w:val="1"/>
      <w:numFmt w:val="bullet"/>
      <w:lvlText w:val="•"/>
      <w:lvlJc w:val="left"/>
      <w:pPr>
        <w:tabs>
          <w:tab w:val="num" w:pos="4320"/>
        </w:tabs>
        <w:ind w:left="4320" w:hanging="360"/>
      </w:pPr>
      <w:rPr>
        <w:rFonts w:ascii="Arial" w:hAnsi="Arial" w:hint="default"/>
      </w:rPr>
    </w:lvl>
    <w:lvl w:ilvl="6" w:tplc="8ECA4C56" w:tentative="1">
      <w:start w:val="1"/>
      <w:numFmt w:val="bullet"/>
      <w:lvlText w:val="•"/>
      <w:lvlJc w:val="left"/>
      <w:pPr>
        <w:tabs>
          <w:tab w:val="num" w:pos="5040"/>
        </w:tabs>
        <w:ind w:left="5040" w:hanging="360"/>
      </w:pPr>
      <w:rPr>
        <w:rFonts w:ascii="Arial" w:hAnsi="Arial" w:hint="default"/>
      </w:rPr>
    </w:lvl>
    <w:lvl w:ilvl="7" w:tplc="DCAAE33E" w:tentative="1">
      <w:start w:val="1"/>
      <w:numFmt w:val="bullet"/>
      <w:lvlText w:val="•"/>
      <w:lvlJc w:val="left"/>
      <w:pPr>
        <w:tabs>
          <w:tab w:val="num" w:pos="5760"/>
        </w:tabs>
        <w:ind w:left="5760" w:hanging="360"/>
      </w:pPr>
      <w:rPr>
        <w:rFonts w:ascii="Arial" w:hAnsi="Arial" w:hint="default"/>
      </w:rPr>
    </w:lvl>
    <w:lvl w:ilvl="8" w:tplc="5D168768"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C9B0E90"/>
    <w:multiLevelType w:val="hybridMultilevel"/>
    <w:tmpl w:val="2BE41D7A"/>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0187F07"/>
    <w:multiLevelType w:val="hybridMultilevel"/>
    <w:tmpl w:val="8AA2D504"/>
    <w:lvl w:ilvl="0" w:tplc="13167DD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51FD21DD"/>
    <w:multiLevelType w:val="hybridMultilevel"/>
    <w:tmpl w:val="C67CF95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6E72B74"/>
    <w:multiLevelType w:val="hybridMultilevel"/>
    <w:tmpl w:val="59C8AB24"/>
    <w:lvl w:ilvl="0" w:tplc="AF8AD730">
      <w:start w:val="2019"/>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AF8AD730">
      <w:start w:val="2019"/>
      <w:numFmt w:val="bullet"/>
      <w:lvlText w:val="-"/>
      <w:lvlJc w:val="left"/>
      <w:pPr>
        <w:ind w:left="2160" w:hanging="360"/>
      </w:pPr>
      <w:rPr>
        <w:rFonts w:ascii="Calibri" w:eastAsiaTheme="minorHAnsi" w:hAnsi="Calibri" w:cs="Calibri"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A205816"/>
    <w:multiLevelType w:val="hybridMultilevel"/>
    <w:tmpl w:val="690459AE"/>
    <w:lvl w:ilvl="0" w:tplc="3E20D210">
      <w:start w:val="1"/>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613875D3"/>
    <w:multiLevelType w:val="hybridMultilevel"/>
    <w:tmpl w:val="7368BAA0"/>
    <w:lvl w:ilvl="0" w:tplc="08090011">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26E5373"/>
    <w:multiLevelType w:val="multilevel"/>
    <w:tmpl w:val="FD08A010"/>
    <w:styleLink w:val="ListTableNumber"/>
    <w:lvl w:ilvl="0">
      <w:start w:val="1"/>
      <w:numFmt w:val="decimal"/>
      <w:pStyle w:val="TableNumber"/>
      <w:lvlText w:val="%1."/>
      <w:lvlJc w:val="left"/>
      <w:pPr>
        <w:tabs>
          <w:tab w:val="num" w:pos="397"/>
        </w:tabs>
        <w:ind w:left="397" w:hanging="284"/>
      </w:pPr>
      <w:rPr>
        <w:rFonts w:asciiTheme="minorHAnsi" w:hAnsiTheme="minorHAnsi" w:hint="default"/>
        <w:b w:val="0"/>
        <w:i w:val="0"/>
        <w:color w:val="auto"/>
        <w:sz w:val="20"/>
        <w:szCs w:val="21"/>
      </w:rPr>
    </w:lvl>
    <w:lvl w:ilvl="1">
      <w:start w:val="1"/>
      <w:numFmt w:val="lowerLetter"/>
      <w:pStyle w:val="TableNumber2"/>
      <w:lvlText w:val="%2."/>
      <w:lvlJc w:val="left"/>
      <w:pPr>
        <w:tabs>
          <w:tab w:val="num" w:pos="680"/>
        </w:tabs>
        <w:ind w:left="680" w:hanging="283"/>
      </w:pPr>
      <w:rPr>
        <w:rFonts w:asciiTheme="minorHAnsi" w:hAnsiTheme="minorHAnsi" w:hint="default"/>
        <w:b w:val="0"/>
        <w:i w:val="0"/>
        <w:color w:val="auto"/>
        <w:sz w:val="20"/>
        <w:szCs w:val="21"/>
      </w:rPr>
    </w:lvl>
    <w:lvl w:ilvl="2">
      <w:start w:val="1"/>
      <w:numFmt w:val="none"/>
      <w:lvlText w:val=""/>
      <w:lvlJc w:val="left"/>
      <w:pPr>
        <w:tabs>
          <w:tab w:val="num" w:pos="0"/>
        </w:tabs>
        <w:ind w:left="0" w:firstLine="0"/>
      </w:pPr>
      <w:rPr>
        <w:rFonts w:ascii="Arial" w:hAnsi="Arial" w:hint="default"/>
        <w:b w:val="0"/>
        <w:i w:val="0"/>
        <w:sz w:val="18"/>
      </w:rPr>
    </w:lvl>
    <w:lvl w:ilvl="3">
      <w:start w:val="1"/>
      <w:numFmt w:val="none"/>
      <w:suff w:val="nothing"/>
      <w:lvlText w:val=""/>
      <w:lvlJc w:val="left"/>
      <w:pPr>
        <w:ind w:left="0" w:firstLine="0"/>
      </w:pPr>
      <w:rPr>
        <w:rFonts w:ascii="Arial" w:hAnsi="Arial" w:hint="default"/>
        <w:b w:val="0"/>
        <w:i w:val="0"/>
        <w:sz w:val="18"/>
      </w:rPr>
    </w:lvl>
    <w:lvl w:ilvl="4">
      <w:start w:val="1"/>
      <w:numFmt w:val="none"/>
      <w:suff w:val="nothing"/>
      <w:lvlText w:val=""/>
      <w:lvlJc w:val="left"/>
      <w:pPr>
        <w:ind w:left="0" w:firstLine="0"/>
      </w:pPr>
      <w:rPr>
        <w:rFonts w:ascii="Arial" w:hAnsi="Arial" w:hint="default"/>
        <w:b w:val="0"/>
        <w:i w:val="0"/>
        <w:sz w:val="18"/>
      </w:rPr>
    </w:lvl>
    <w:lvl w:ilvl="5">
      <w:start w:val="1"/>
      <w:numFmt w:val="none"/>
      <w:suff w:val="nothing"/>
      <w:lvlText w:val=""/>
      <w:lvlJc w:val="left"/>
      <w:pPr>
        <w:ind w:left="0" w:firstLine="0"/>
      </w:pPr>
      <w:rPr>
        <w:rFonts w:ascii="Arial" w:hAnsi="Arial" w:hint="default"/>
        <w:b w:val="0"/>
        <w:i w:val="0"/>
        <w:sz w:val="18"/>
      </w:rPr>
    </w:lvl>
    <w:lvl w:ilvl="6">
      <w:start w:val="1"/>
      <w:numFmt w:val="none"/>
      <w:suff w:val="nothing"/>
      <w:lvlText w:val="%7"/>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4" w15:restartNumberingAfterBreak="0">
    <w:nsid w:val="648468E5"/>
    <w:multiLevelType w:val="hybridMultilevel"/>
    <w:tmpl w:val="71D2F2F4"/>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9576EBC"/>
    <w:multiLevelType w:val="multilevel"/>
    <w:tmpl w:val="C0BC703E"/>
    <w:lvl w:ilvl="0">
      <w:start w:val="1"/>
      <w:numFmt w:val="decimal"/>
      <w:lvlText w:val="%1."/>
      <w:lvlJc w:val="left"/>
      <w:pPr>
        <w:ind w:left="425" w:firstLine="0"/>
      </w:pPr>
      <w:rPr>
        <w:rFonts w:hint="default"/>
        <w:color w:val="auto"/>
      </w:rPr>
    </w:lvl>
    <w:lvl w:ilvl="1">
      <w:start w:val="1"/>
      <w:numFmt w:val="none"/>
      <w:suff w:val="nothing"/>
      <w:lvlText w:val=""/>
      <w:lvlJc w:val="left"/>
      <w:pPr>
        <w:ind w:left="850" w:firstLine="0"/>
      </w:pPr>
      <w:rPr>
        <w:rFonts w:asciiTheme="minorHAnsi" w:hAnsiTheme="minorHAnsi" w:hint="default"/>
        <w:color w:val="auto"/>
      </w:rPr>
    </w:lvl>
    <w:lvl w:ilvl="2">
      <w:start w:val="1"/>
      <w:numFmt w:val="none"/>
      <w:suff w:val="nothing"/>
      <w:lvlText w:val=""/>
      <w:lvlJc w:val="left"/>
      <w:pPr>
        <w:ind w:left="1275" w:firstLine="0"/>
      </w:pPr>
      <w:rPr>
        <w:rFonts w:asciiTheme="minorHAnsi" w:hAnsiTheme="minorHAnsi" w:hint="default"/>
        <w:color w:val="auto"/>
      </w:rPr>
    </w:lvl>
    <w:lvl w:ilvl="3">
      <w:start w:val="1"/>
      <w:numFmt w:val="none"/>
      <w:suff w:val="nothing"/>
      <w:lvlText w:val=""/>
      <w:lvlJc w:val="left"/>
      <w:pPr>
        <w:ind w:left="1700" w:firstLine="0"/>
      </w:pPr>
      <w:rPr>
        <w:rFonts w:asciiTheme="minorHAnsi" w:hAnsiTheme="minorHAnsi" w:hint="default"/>
        <w:color w:val="auto"/>
      </w:rPr>
    </w:lvl>
    <w:lvl w:ilvl="4">
      <w:start w:val="1"/>
      <w:numFmt w:val="none"/>
      <w:suff w:val="nothing"/>
      <w:lvlText w:val=""/>
      <w:lvlJc w:val="left"/>
      <w:pPr>
        <w:ind w:left="2125" w:firstLine="0"/>
      </w:pPr>
      <w:rPr>
        <w:rFonts w:asciiTheme="minorHAnsi" w:hAnsiTheme="minorHAnsi" w:hint="default"/>
        <w:color w:val="auto"/>
      </w:rPr>
    </w:lvl>
    <w:lvl w:ilvl="5">
      <w:start w:val="1"/>
      <w:numFmt w:val="none"/>
      <w:suff w:val="nothing"/>
      <w:lvlText w:val=""/>
      <w:lvlJc w:val="left"/>
      <w:pPr>
        <w:ind w:left="2550" w:firstLine="0"/>
      </w:pPr>
      <w:rPr>
        <w:rFonts w:asciiTheme="minorHAnsi" w:hAnsiTheme="minorHAnsi" w:hint="default"/>
        <w:color w:val="auto"/>
      </w:rPr>
    </w:lvl>
    <w:lvl w:ilvl="6">
      <w:start w:val="1"/>
      <w:numFmt w:val="none"/>
      <w:suff w:val="nothing"/>
      <w:lvlText w:val=""/>
      <w:lvlJc w:val="left"/>
      <w:pPr>
        <w:ind w:left="2975" w:firstLine="0"/>
      </w:pPr>
      <w:rPr>
        <w:rFonts w:hint="default"/>
        <w:color w:val="000000"/>
      </w:rPr>
    </w:lvl>
    <w:lvl w:ilvl="7">
      <w:start w:val="1"/>
      <w:numFmt w:val="none"/>
      <w:suff w:val="nothing"/>
      <w:lvlText w:val=""/>
      <w:lvlJc w:val="left"/>
      <w:pPr>
        <w:ind w:left="3400" w:firstLine="0"/>
      </w:pPr>
      <w:rPr>
        <w:rFonts w:hint="default"/>
      </w:rPr>
    </w:lvl>
    <w:lvl w:ilvl="8">
      <w:numFmt w:val="none"/>
      <w:lvlText w:val=""/>
      <w:lvlJc w:val="left"/>
      <w:pPr>
        <w:tabs>
          <w:tab w:val="num" w:pos="3825"/>
        </w:tabs>
        <w:ind w:left="3825" w:firstLine="0"/>
      </w:pPr>
      <w:rPr>
        <w:rFonts w:hint="default"/>
      </w:rPr>
    </w:lvl>
  </w:abstractNum>
  <w:abstractNum w:abstractNumId="26" w15:restartNumberingAfterBreak="0">
    <w:nsid w:val="69D03172"/>
    <w:multiLevelType w:val="hybridMultilevel"/>
    <w:tmpl w:val="7FC4F32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72E46109"/>
    <w:multiLevelType w:val="multilevel"/>
    <w:tmpl w:val="B05AE864"/>
    <w:numStyleLink w:val="ListTableBullet"/>
  </w:abstractNum>
  <w:abstractNum w:abstractNumId="28" w15:restartNumberingAfterBreak="0">
    <w:nsid w:val="77F65A03"/>
    <w:multiLevelType w:val="hybridMultilevel"/>
    <w:tmpl w:val="4B04647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89253BB"/>
    <w:multiLevelType w:val="hybridMultilevel"/>
    <w:tmpl w:val="0B4238A6"/>
    <w:lvl w:ilvl="0" w:tplc="F4565068">
      <w:start w:val="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9E341B3"/>
    <w:multiLevelType w:val="multilevel"/>
    <w:tmpl w:val="B05AE864"/>
    <w:numStyleLink w:val="ListTableBullet"/>
  </w:abstractNum>
  <w:abstractNum w:abstractNumId="31" w15:restartNumberingAfterBreak="0">
    <w:nsid w:val="7BC87691"/>
    <w:multiLevelType w:val="multilevel"/>
    <w:tmpl w:val="FD08A010"/>
    <w:numStyleLink w:val="ListTableNumber"/>
  </w:abstractNum>
  <w:abstractNum w:abstractNumId="32" w15:restartNumberingAfterBreak="0">
    <w:nsid w:val="7E0F5F26"/>
    <w:multiLevelType w:val="multilevel"/>
    <w:tmpl w:val="7FFA377C"/>
    <w:lvl w:ilvl="0">
      <w:start w:val="1"/>
      <w:numFmt w:val="upperLetter"/>
      <w:lvlRestart w:val="0"/>
      <w:pStyle w:val="AppendixH1"/>
      <w:suff w:val="nothing"/>
      <w:lvlText w:val="Schedule %1"/>
      <w:lvlJc w:val="left"/>
      <w:pPr>
        <w:ind w:left="0" w:firstLine="0"/>
      </w:pPr>
      <w:rPr>
        <w:rFonts w:ascii="Arial" w:hAnsi="Arial" w:hint="default"/>
        <w:color w:val="auto"/>
        <w:sz w:val="32"/>
        <w:szCs w:val="32"/>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none"/>
      <w:suff w:val="nothing"/>
      <w:lvlText w:val=""/>
      <w:lvlJc w:val="left"/>
      <w:pPr>
        <w:ind w:left="-851" w:firstLine="0"/>
      </w:pPr>
      <w:rPr>
        <w:rFonts w:hint="default"/>
        <w:color w:val="76787B"/>
      </w:rPr>
    </w:lvl>
    <w:lvl w:ilvl="4">
      <w:start w:val="1"/>
      <w:numFmt w:val="none"/>
      <w:suff w:val="nothing"/>
      <w:lvlText w:val=""/>
      <w:lvlJc w:val="left"/>
      <w:pPr>
        <w:ind w:left="-851" w:firstLine="0"/>
      </w:pPr>
      <w:rPr>
        <w:rFonts w:hint="default"/>
      </w:rPr>
    </w:lvl>
    <w:lvl w:ilvl="5">
      <w:start w:val="1"/>
      <w:numFmt w:val="none"/>
      <w:suff w:val="nothing"/>
      <w:lvlText w:val=""/>
      <w:lvlJc w:val="left"/>
      <w:pPr>
        <w:ind w:left="-851" w:firstLine="0"/>
      </w:pPr>
      <w:rPr>
        <w:rFonts w:hint="default"/>
      </w:rPr>
    </w:lvl>
    <w:lvl w:ilvl="6">
      <w:start w:val="1"/>
      <w:numFmt w:val="none"/>
      <w:suff w:val="nothing"/>
      <w:lvlText w:val=""/>
      <w:lvlJc w:val="left"/>
      <w:pPr>
        <w:ind w:left="-851" w:firstLine="0"/>
      </w:pPr>
      <w:rPr>
        <w:rFonts w:hint="default"/>
        <w:sz w:val="18"/>
      </w:rPr>
    </w:lvl>
    <w:lvl w:ilvl="7">
      <w:start w:val="1"/>
      <w:numFmt w:val="none"/>
      <w:suff w:val="nothing"/>
      <w:lvlText w:val=""/>
      <w:lvlJc w:val="left"/>
      <w:pPr>
        <w:ind w:left="-851" w:firstLine="0"/>
      </w:pPr>
      <w:rPr>
        <w:rFonts w:hint="default"/>
      </w:rPr>
    </w:lvl>
    <w:lvl w:ilvl="8">
      <w:start w:val="1"/>
      <w:numFmt w:val="none"/>
      <w:suff w:val="nothing"/>
      <w:lvlText w:val=""/>
      <w:lvlJc w:val="left"/>
      <w:pPr>
        <w:ind w:left="-851" w:firstLine="0"/>
      </w:pPr>
      <w:rPr>
        <w:rFonts w:hint="default"/>
      </w:rPr>
    </w:lvl>
  </w:abstractNum>
  <w:num w:numId="1">
    <w:abstractNumId w:val="32"/>
  </w:num>
  <w:num w:numId="2">
    <w:abstractNumId w:val="14"/>
  </w:num>
  <w:num w:numId="3">
    <w:abstractNumId w:val="2"/>
  </w:num>
  <w:num w:numId="4">
    <w:abstractNumId w:val="23"/>
  </w:num>
  <w:num w:numId="5">
    <w:abstractNumId w:val="8"/>
  </w:num>
  <w:num w:numId="6">
    <w:abstractNumId w:val="30"/>
  </w:num>
  <w:num w:numId="7">
    <w:abstractNumId w:val="9"/>
  </w:num>
  <w:num w:numId="8">
    <w:abstractNumId w:val="1"/>
  </w:num>
  <w:num w:numId="9">
    <w:abstractNumId w:val="11"/>
  </w:num>
  <w:num w:numId="10">
    <w:abstractNumId w:val="6"/>
  </w:num>
  <w:num w:numId="11">
    <w:abstractNumId w:val="0"/>
  </w:num>
  <w:num w:numId="12">
    <w:abstractNumId w:val="2"/>
  </w:num>
  <w:num w:numId="13">
    <w:abstractNumId w:val="23"/>
  </w:num>
  <w:num w:numId="14">
    <w:abstractNumId w:val="27"/>
  </w:num>
  <w:num w:numId="15">
    <w:abstractNumId w:val="27"/>
  </w:num>
  <w:num w:numId="16">
    <w:abstractNumId w:val="31"/>
  </w:num>
  <w:num w:numId="17">
    <w:abstractNumId w:val="31"/>
  </w:num>
  <w:num w:numId="18">
    <w:abstractNumId w:val="4"/>
  </w:num>
  <w:num w:numId="19">
    <w:abstractNumId w:val="19"/>
  </w:num>
  <w:num w:numId="20">
    <w:abstractNumId w:val="16"/>
  </w:num>
  <w:num w:numId="21">
    <w:abstractNumId w:val="15"/>
  </w:num>
  <w:num w:numId="22">
    <w:abstractNumId w:val="26"/>
  </w:num>
  <w:num w:numId="23">
    <w:abstractNumId w:val="25"/>
  </w:num>
  <w:num w:numId="24">
    <w:abstractNumId w:val="5"/>
  </w:num>
  <w:num w:numId="25">
    <w:abstractNumId w:val="10"/>
  </w:num>
  <w:num w:numId="26">
    <w:abstractNumId w:val="13"/>
  </w:num>
  <w:num w:numId="27">
    <w:abstractNumId w:val="12"/>
  </w:num>
  <w:num w:numId="28">
    <w:abstractNumId w:val="20"/>
  </w:num>
  <w:num w:numId="29">
    <w:abstractNumId w:val="22"/>
  </w:num>
  <w:num w:numId="30">
    <w:abstractNumId w:val="24"/>
  </w:num>
  <w:num w:numId="31">
    <w:abstractNumId w:val="17"/>
  </w:num>
  <w:num w:numId="32">
    <w:abstractNumId w:val="28"/>
  </w:num>
  <w:num w:numId="33">
    <w:abstractNumId w:val="7"/>
  </w:num>
  <w:num w:numId="34">
    <w:abstractNumId w:val="21"/>
  </w:num>
  <w:num w:numId="35">
    <w:abstractNumId w:val="18"/>
  </w:num>
  <w:num w:numId="36">
    <w:abstractNumId w:val="3"/>
  </w:num>
  <w:num w:numId="37">
    <w:abstractNumId w:val="2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7"/>
  <w:proofState w:spelling="clean"/>
  <w:defaultTabStop w:val="720"/>
  <w:defaultTableStyle w:val="GreyLineTable"/>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B1C"/>
    <w:rsid w:val="00006100"/>
    <w:rsid w:val="00017476"/>
    <w:rsid w:val="00022C8D"/>
    <w:rsid w:val="00022FD8"/>
    <w:rsid w:val="0002375E"/>
    <w:rsid w:val="00024E5B"/>
    <w:rsid w:val="000254B1"/>
    <w:rsid w:val="000300C2"/>
    <w:rsid w:val="000406B0"/>
    <w:rsid w:val="000460C4"/>
    <w:rsid w:val="000625D9"/>
    <w:rsid w:val="0006390F"/>
    <w:rsid w:val="000703F1"/>
    <w:rsid w:val="000714D7"/>
    <w:rsid w:val="00071C7D"/>
    <w:rsid w:val="00071CFA"/>
    <w:rsid w:val="00076F97"/>
    <w:rsid w:val="0008172D"/>
    <w:rsid w:val="000870BB"/>
    <w:rsid w:val="00087D93"/>
    <w:rsid w:val="00093635"/>
    <w:rsid w:val="00094158"/>
    <w:rsid w:val="000A16C5"/>
    <w:rsid w:val="000A711B"/>
    <w:rsid w:val="000B3E5D"/>
    <w:rsid w:val="000B3EBE"/>
    <w:rsid w:val="000B5312"/>
    <w:rsid w:val="000B6FA1"/>
    <w:rsid w:val="000C0767"/>
    <w:rsid w:val="000C0C22"/>
    <w:rsid w:val="000C1D1E"/>
    <w:rsid w:val="000D647D"/>
    <w:rsid w:val="000F4A35"/>
    <w:rsid w:val="000F4D72"/>
    <w:rsid w:val="000F597F"/>
    <w:rsid w:val="000F6568"/>
    <w:rsid w:val="00103E63"/>
    <w:rsid w:val="001063C6"/>
    <w:rsid w:val="00106EF1"/>
    <w:rsid w:val="001210F1"/>
    <w:rsid w:val="00124266"/>
    <w:rsid w:val="0013218E"/>
    <w:rsid w:val="0013458D"/>
    <w:rsid w:val="00137A9D"/>
    <w:rsid w:val="00145CCD"/>
    <w:rsid w:val="001505D8"/>
    <w:rsid w:val="00154790"/>
    <w:rsid w:val="0015604F"/>
    <w:rsid w:val="00156423"/>
    <w:rsid w:val="001600E5"/>
    <w:rsid w:val="00164725"/>
    <w:rsid w:val="00170D1B"/>
    <w:rsid w:val="001731CF"/>
    <w:rsid w:val="0017621F"/>
    <w:rsid w:val="001815AF"/>
    <w:rsid w:val="001829A7"/>
    <w:rsid w:val="00185154"/>
    <w:rsid w:val="001858D9"/>
    <w:rsid w:val="00185F85"/>
    <w:rsid w:val="0019114D"/>
    <w:rsid w:val="0019293F"/>
    <w:rsid w:val="00195720"/>
    <w:rsid w:val="001A1E60"/>
    <w:rsid w:val="001A6171"/>
    <w:rsid w:val="001B1554"/>
    <w:rsid w:val="001B5CEA"/>
    <w:rsid w:val="001D045A"/>
    <w:rsid w:val="001D3EFB"/>
    <w:rsid w:val="001D4AC2"/>
    <w:rsid w:val="001D6858"/>
    <w:rsid w:val="001E40F6"/>
    <w:rsid w:val="001E4626"/>
    <w:rsid w:val="001F16CA"/>
    <w:rsid w:val="001F66DB"/>
    <w:rsid w:val="0020603E"/>
    <w:rsid w:val="002078C1"/>
    <w:rsid w:val="002100A9"/>
    <w:rsid w:val="002106C4"/>
    <w:rsid w:val="00210DEF"/>
    <w:rsid w:val="00211157"/>
    <w:rsid w:val="0021223B"/>
    <w:rsid w:val="00216382"/>
    <w:rsid w:val="0022177B"/>
    <w:rsid w:val="002218D3"/>
    <w:rsid w:val="00222215"/>
    <w:rsid w:val="002263F9"/>
    <w:rsid w:val="00230751"/>
    <w:rsid w:val="00236DCC"/>
    <w:rsid w:val="0025119D"/>
    <w:rsid w:val="00252201"/>
    <w:rsid w:val="00254DD8"/>
    <w:rsid w:val="002557A0"/>
    <w:rsid w:val="00264FE7"/>
    <w:rsid w:val="00265004"/>
    <w:rsid w:val="00287321"/>
    <w:rsid w:val="0029745A"/>
    <w:rsid w:val="002B114E"/>
    <w:rsid w:val="002B1E20"/>
    <w:rsid w:val="002B4003"/>
    <w:rsid w:val="002C051E"/>
    <w:rsid w:val="002C0D3B"/>
    <w:rsid w:val="002C5B1C"/>
    <w:rsid w:val="002D4254"/>
    <w:rsid w:val="002D4E6E"/>
    <w:rsid w:val="002D719E"/>
    <w:rsid w:val="002E1BB1"/>
    <w:rsid w:val="002E7605"/>
    <w:rsid w:val="002F209A"/>
    <w:rsid w:val="002F2BFD"/>
    <w:rsid w:val="002F4862"/>
    <w:rsid w:val="00301893"/>
    <w:rsid w:val="003244AD"/>
    <w:rsid w:val="003333D4"/>
    <w:rsid w:val="003339CD"/>
    <w:rsid w:val="003346EB"/>
    <w:rsid w:val="003411DD"/>
    <w:rsid w:val="00346F05"/>
    <w:rsid w:val="00357296"/>
    <w:rsid w:val="003606C0"/>
    <w:rsid w:val="00363F41"/>
    <w:rsid w:val="00364ABB"/>
    <w:rsid w:val="0037398C"/>
    <w:rsid w:val="0037618F"/>
    <w:rsid w:val="003801F4"/>
    <w:rsid w:val="0038254E"/>
    <w:rsid w:val="00384D54"/>
    <w:rsid w:val="003853C1"/>
    <w:rsid w:val="00396A38"/>
    <w:rsid w:val="003A04C1"/>
    <w:rsid w:val="003A08A5"/>
    <w:rsid w:val="003B0945"/>
    <w:rsid w:val="003B097F"/>
    <w:rsid w:val="003B4DCF"/>
    <w:rsid w:val="003D3B71"/>
    <w:rsid w:val="003D56AF"/>
    <w:rsid w:val="003E1EF3"/>
    <w:rsid w:val="003E5319"/>
    <w:rsid w:val="003E7F26"/>
    <w:rsid w:val="003F1D96"/>
    <w:rsid w:val="003F5DEF"/>
    <w:rsid w:val="0040072D"/>
    <w:rsid w:val="00402087"/>
    <w:rsid w:val="00404615"/>
    <w:rsid w:val="00407776"/>
    <w:rsid w:val="00425EAB"/>
    <w:rsid w:val="00427353"/>
    <w:rsid w:val="0043564D"/>
    <w:rsid w:val="0043628A"/>
    <w:rsid w:val="00444AE6"/>
    <w:rsid w:val="004478FD"/>
    <w:rsid w:val="00465D45"/>
    <w:rsid w:val="004700B3"/>
    <w:rsid w:val="00483057"/>
    <w:rsid w:val="00486746"/>
    <w:rsid w:val="00487A97"/>
    <w:rsid w:val="00491C59"/>
    <w:rsid w:val="004973B4"/>
    <w:rsid w:val="00497CEF"/>
    <w:rsid w:val="004A03FF"/>
    <w:rsid w:val="004A48C5"/>
    <w:rsid w:val="004B21E8"/>
    <w:rsid w:val="004B7DAE"/>
    <w:rsid w:val="004C1D2E"/>
    <w:rsid w:val="004D001A"/>
    <w:rsid w:val="004E549B"/>
    <w:rsid w:val="004E79A4"/>
    <w:rsid w:val="004F2A3C"/>
    <w:rsid w:val="004F2CBF"/>
    <w:rsid w:val="004F3300"/>
    <w:rsid w:val="004F3D6F"/>
    <w:rsid w:val="0051056D"/>
    <w:rsid w:val="00522B43"/>
    <w:rsid w:val="00526286"/>
    <w:rsid w:val="005277C1"/>
    <w:rsid w:val="00527F5D"/>
    <w:rsid w:val="005331C9"/>
    <w:rsid w:val="00545CD8"/>
    <w:rsid w:val="00546098"/>
    <w:rsid w:val="0054662D"/>
    <w:rsid w:val="00547450"/>
    <w:rsid w:val="0055219D"/>
    <w:rsid w:val="00552366"/>
    <w:rsid w:val="0055353F"/>
    <w:rsid w:val="00555B3F"/>
    <w:rsid w:val="0055703C"/>
    <w:rsid w:val="00565AF5"/>
    <w:rsid w:val="0056633F"/>
    <w:rsid w:val="005713E5"/>
    <w:rsid w:val="00574278"/>
    <w:rsid w:val="0058447A"/>
    <w:rsid w:val="00595545"/>
    <w:rsid w:val="00595938"/>
    <w:rsid w:val="005964CD"/>
    <w:rsid w:val="005970C7"/>
    <w:rsid w:val="005A435A"/>
    <w:rsid w:val="005A4739"/>
    <w:rsid w:val="005A6F5D"/>
    <w:rsid w:val="005B0C40"/>
    <w:rsid w:val="005C19F7"/>
    <w:rsid w:val="005D0A35"/>
    <w:rsid w:val="005D3F5B"/>
    <w:rsid w:val="005D620B"/>
    <w:rsid w:val="005E259B"/>
    <w:rsid w:val="005E7C86"/>
    <w:rsid w:val="00601480"/>
    <w:rsid w:val="006025ED"/>
    <w:rsid w:val="0061089F"/>
    <w:rsid w:val="00613F31"/>
    <w:rsid w:val="0061414E"/>
    <w:rsid w:val="00633235"/>
    <w:rsid w:val="00634E99"/>
    <w:rsid w:val="006378C4"/>
    <w:rsid w:val="00641D6C"/>
    <w:rsid w:val="00650AE7"/>
    <w:rsid w:val="0065325A"/>
    <w:rsid w:val="00655DD4"/>
    <w:rsid w:val="00666C07"/>
    <w:rsid w:val="00673248"/>
    <w:rsid w:val="00673B79"/>
    <w:rsid w:val="00674316"/>
    <w:rsid w:val="00683B4D"/>
    <w:rsid w:val="00684E74"/>
    <w:rsid w:val="00685A6C"/>
    <w:rsid w:val="006A1801"/>
    <w:rsid w:val="006A1D13"/>
    <w:rsid w:val="006A2172"/>
    <w:rsid w:val="006A310A"/>
    <w:rsid w:val="006A5BA8"/>
    <w:rsid w:val="006A7B37"/>
    <w:rsid w:val="006B06C1"/>
    <w:rsid w:val="006C1B64"/>
    <w:rsid w:val="006C3F3F"/>
    <w:rsid w:val="006D22C5"/>
    <w:rsid w:val="006D762F"/>
    <w:rsid w:val="006E1C09"/>
    <w:rsid w:val="006F63E7"/>
    <w:rsid w:val="007100B4"/>
    <w:rsid w:val="0071328B"/>
    <w:rsid w:val="007233E0"/>
    <w:rsid w:val="007424E2"/>
    <w:rsid w:val="007513B9"/>
    <w:rsid w:val="00751C48"/>
    <w:rsid w:val="00752D30"/>
    <w:rsid w:val="00770BF1"/>
    <w:rsid w:val="00774E81"/>
    <w:rsid w:val="00781F57"/>
    <w:rsid w:val="00785EF0"/>
    <w:rsid w:val="00795F96"/>
    <w:rsid w:val="007A16D1"/>
    <w:rsid w:val="007A2C47"/>
    <w:rsid w:val="007A5346"/>
    <w:rsid w:val="007B1D8B"/>
    <w:rsid w:val="007B3CF1"/>
    <w:rsid w:val="007C61F7"/>
    <w:rsid w:val="007D3217"/>
    <w:rsid w:val="007D74C7"/>
    <w:rsid w:val="007E6304"/>
    <w:rsid w:val="00805C90"/>
    <w:rsid w:val="00807CB5"/>
    <w:rsid w:val="00807FE8"/>
    <w:rsid w:val="008131AD"/>
    <w:rsid w:val="00822503"/>
    <w:rsid w:val="008327F5"/>
    <w:rsid w:val="00837B0F"/>
    <w:rsid w:val="00841888"/>
    <w:rsid w:val="00845732"/>
    <w:rsid w:val="008551C1"/>
    <w:rsid w:val="008572D9"/>
    <w:rsid w:val="00861DC8"/>
    <w:rsid w:val="00861E13"/>
    <w:rsid w:val="00862161"/>
    <w:rsid w:val="008722A0"/>
    <w:rsid w:val="00891263"/>
    <w:rsid w:val="00892496"/>
    <w:rsid w:val="008A4C71"/>
    <w:rsid w:val="008A6F22"/>
    <w:rsid w:val="008B5D8F"/>
    <w:rsid w:val="008B5E48"/>
    <w:rsid w:val="008C1323"/>
    <w:rsid w:val="008D1909"/>
    <w:rsid w:val="008E0A98"/>
    <w:rsid w:val="008E5872"/>
    <w:rsid w:val="008E75BD"/>
    <w:rsid w:val="008E765D"/>
    <w:rsid w:val="008F3716"/>
    <w:rsid w:val="008F4E0B"/>
    <w:rsid w:val="00900CC3"/>
    <w:rsid w:val="00901895"/>
    <w:rsid w:val="00907866"/>
    <w:rsid w:val="0092101C"/>
    <w:rsid w:val="009221BA"/>
    <w:rsid w:val="0092256F"/>
    <w:rsid w:val="00922887"/>
    <w:rsid w:val="0093352D"/>
    <w:rsid w:val="009361FC"/>
    <w:rsid w:val="00941023"/>
    <w:rsid w:val="0094262C"/>
    <w:rsid w:val="009453E1"/>
    <w:rsid w:val="00946E5A"/>
    <w:rsid w:val="00954409"/>
    <w:rsid w:val="009571D7"/>
    <w:rsid w:val="009630E7"/>
    <w:rsid w:val="00972ED2"/>
    <w:rsid w:val="00976228"/>
    <w:rsid w:val="009840B3"/>
    <w:rsid w:val="00987154"/>
    <w:rsid w:val="00991AF0"/>
    <w:rsid w:val="00992CED"/>
    <w:rsid w:val="00996C84"/>
    <w:rsid w:val="009A199C"/>
    <w:rsid w:val="009B02E1"/>
    <w:rsid w:val="009B7F2E"/>
    <w:rsid w:val="009C45C9"/>
    <w:rsid w:val="009D257A"/>
    <w:rsid w:val="009D3A38"/>
    <w:rsid w:val="009D670A"/>
    <w:rsid w:val="009D7C39"/>
    <w:rsid w:val="009E2F97"/>
    <w:rsid w:val="009F4499"/>
    <w:rsid w:val="009F616A"/>
    <w:rsid w:val="009F6CE7"/>
    <w:rsid w:val="00A012A6"/>
    <w:rsid w:val="00A022FF"/>
    <w:rsid w:val="00A07960"/>
    <w:rsid w:val="00A1015A"/>
    <w:rsid w:val="00A15247"/>
    <w:rsid w:val="00A15ADF"/>
    <w:rsid w:val="00A32152"/>
    <w:rsid w:val="00A32BE9"/>
    <w:rsid w:val="00A33F64"/>
    <w:rsid w:val="00A36640"/>
    <w:rsid w:val="00A41250"/>
    <w:rsid w:val="00A41D4E"/>
    <w:rsid w:val="00A52A8F"/>
    <w:rsid w:val="00A55155"/>
    <w:rsid w:val="00A55AB9"/>
    <w:rsid w:val="00A57074"/>
    <w:rsid w:val="00A640FF"/>
    <w:rsid w:val="00A65C03"/>
    <w:rsid w:val="00A6683E"/>
    <w:rsid w:val="00A734F0"/>
    <w:rsid w:val="00A73913"/>
    <w:rsid w:val="00A83B38"/>
    <w:rsid w:val="00AA11EB"/>
    <w:rsid w:val="00AA1DEA"/>
    <w:rsid w:val="00AA6010"/>
    <w:rsid w:val="00AD6EC2"/>
    <w:rsid w:val="00AE4C26"/>
    <w:rsid w:val="00AE50E8"/>
    <w:rsid w:val="00AF2204"/>
    <w:rsid w:val="00AF52C8"/>
    <w:rsid w:val="00B00A44"/>
    <w:rsid w:val="00B012F3"/>
    <w:rsid w:val="00B035BA"/>
    <w:rsid w:val="00B03C80"/>
    <w:rsid w:val="00B1273F"/>
    <w:rsid w:val="00B5202E"/>
    <w:rsid w:val="00B53493"/>
    <w:rsid w:val="00B550DB"/>
    <w:rsid w:val="00B55D18"/>
    <w:rsid w:val="00B56CC8"/>
    <w:rsid w:val="00B575EB"/>
    <w:rsid w:val="00B6087B"/>
    <w:rsid w:val="00B60AE4"/>
    <w:rsid w:val="00B65281"/>
    <w:rsid w:val="00B668FB"/>
    <w:rsid w:val="00B67F04"/>
    <w:rsid w:val="00B73A1F"/>
    <w:rsid w:val="00B76B8E"/>
    <w:rsid w:val="00B8021D"/>
    <w:rsid w:val="00BA0337"/>
    <w:rsid w:val="00BA3377"/>
    <w:rsid w:val="00BA45AE"/>
    <w:rsid w:val="00BA4AAD"/>
    <w:rsid w:val="00BA4F4A"/>
    <w:rsid w:val="00BA5D1C"/>
    <w:rsid w:val="00BA66AD"/>
    <w:rsid w:val="00BB7C13"/>
    <w:rsid w:val="00BC2DD3"/>
    <w:rsid w:val="00BC57A4"/>
    <w:rsid w:val="00BC67B1"/>
    <w:rsid w:val="00BC770B"/>
    <w:rsid w:val="00BD1A2A"/>
    <w:rsid w:val="00BD7CF3"/>
    <w:rsid w:val="00BE16D4"/>
    <w:rsid w:val="00BE1AD5"/>
    <w:rsid w:val="00BE7845"/>
    <w:rsid w:val="00BF2C53"/>
    <w:rsid w:val="00C000C3"/>
    <w:rsid w:val="00C02E60"/>
    <w:rsid w:val="00C10095"/>
    <w:rsid w:val="00C107BB"/>
    <w:rsid w:val="00C240FD"/>
    <w:rsid w:val="00C24374"/>
    <w:rsid w:val="00C302EF"/>
    <w:rsid w:val="00C30D7B"/>
    <w:rsid w:val="00C74C53"/>
    <w:rsid w:val="00C757DA"/>
    <w:rsid w:val="00C76FA2"/>
    <w:rsid w:val="00C90329"/>
    <w:rsid w:val="00C95683"/>
    <w:rsid w:val="00C97431"/>
    <w:rsid w:val="00CB128E"/>
    <w:rsid w:val="00CB578D"/>
    <w:rsid w:val="00CB58E0"/>
    <w:rsid w:val="00CC5FBB"/>
    <w:rsid w:val="00CC7164"/>
    <w:rsid w:val="00CD2CC7"/>
    <w:rsid w:val="00CE479D"/>
    <w:rsid w:val="00CE4D75"/>
    <w:rsid w:val="00CE617A"/>
    <w:rsid w:val="00D1729F"/>
    <w:rsid w:val="00D218FE"/>
    <w:rsid w:val="00D22654"/>
    <w:rsid w:val="00D241D3"/>
    <w:rsid w:val="00D253E1"/>
    <w:rsid w:val="00D27FA8"/>
    <w:rsid w:val="00D365D3"/>
    <w:rsid w:val="00D42F7B"/>
    <w:rsid w:val="00D53BE8"/>
    <w:rsid w:val="00D55089"/>
    <w:rsid w:val="00D61FE6"/>
    <w:rsid w:val="00D63BDA"/>
    <w:rsid w:val="00D65684"/>
    <w:rsid w:val="00D661E9"/>
    <w:rsid w:val="00D749CB"/>
    <w:rsid w:val="00D93211"/>
    <w:rsid w:val="00D9434D"/>
    <w:rsid w:val="00DA76FA"/>
    <w:rsid w:val="00DB2B49"/>
    <w:rsid w:val="00DB315A"/>
    <w:rsid w:val="00DB4814"/>
    <w:rsid w:val="00DB782C"/>
    <w:rsid w:val="00DC28FE"/>
    <w:rsid w:val="00DC290C"/>
    <w:rsid w:val="00DC33B4"/>
    <w:rsid w:val="00DC50E8"/>
    <w:rsid w:val="00DC6024"/>
    <w:rsid w:val="00DD0132"/>
    <w:rsid w:val="00DD2671"/>
    <w:rsid w:val="00DD4656"/>
    <w:rsid w:val="00DE2AE2"/>
    <w:rsid w:val="00DF01DF"/>
    <w:rsid w:val="00DF7E06"/>
    <w:rsid w:val="00E018FB"/>
    <w:rsid w:val="00E11D38"/>
    <w:rsid w:val="00E135C8"/>
    <w:rsid w:val="00E17714"/>
    <w:rsid w:val="00E1785C"/>
    <w:rsid w:val="00E21DC0"/>
    <w:rsid w:val="00E22CA2"/>
    <w:rsid w:val="00E25C1D"/>
    <w:rsid w:val="00E300EF"/>
    <w:rsid w:val="00E313AA"/>
    <w:rsid w:val="00E33804"/>
    <w:rsid w:val="00E35653"/>
    <w:rsid w:val="00E4129A"/>
    <w:rsid w:val="00E42CB1"/>
    <w:rsid w:val="00E506FA"/>
    <w:rsid w:val="00E60899"/>
    <w:rsid w:val="00E66398"/>
    <w:rsid w:val="00E6763B"/>
    <w:rsid w:val="00E70691"/>
    <w:rsid w:val="00E709C6"/>
    <w:rsid w:val="00E71283"/>
    <w:rsid w:val="00E829DC"/>
    <w:rsid w:val="00E82F88"/>
    <w:rsid w:val="00EA2CCF"/>
    <w:rsid w:val="00EA3EC9"/>
    <w:rsid w:val="00EA7D1B"/>
    <w:rsid w:val="00EB201E"/>
    <w:rsid w:val="00EB22F7"/>
    <w:rsid w:val="00EB2A0A"/>
    <w:rsid w:val="00EB58BD"/>
    <w:rsid w:val="00EB6377"/>
    <w:rsid w:val="00EC0FFC"/>
    <w:rsid w:val="00ED2E33"/>
    <w:rsid w:val="00ED3024"/>
    <w:rsid w:val="00ED71B6"/>
    <w:rsid w:val="00EE5474"/>
    <w:rsid w:val="00EF0E10"/>
    <w:rsid w:val="00EF2076"/>
    <w:rsid w:val="00EF2AFB"/>
    <w:rsid w:val="00EF4F25"/>
    <w:rsid w:val="00EF5272"/>
    <w:rsid w:val="00F00206"/>
    <w:rsid w:val="00F03996"/>
    <w:rsid w:val="00F16B6A"/>
    <w:rsid w:val="00F17D8B"/>
    <w:rsid w:val="00F247EA"/>
    <w:rsid w:val="00F24D83"/>
    <w:rsid w:val="00F269D7"/>
    <w:rsid w:val="00F27BA3"/>
    <w:rsid w:val="00F3311C"/>
    <w:rsid w:val="00F33D5C"/>
    <w:rsid w:val="00F34215"/>
    <w:rsid w:val="00F41B64"/>
    <w:rsid w:val="00F431FB"/>
    <w:rsid w:val="00F450BB"/>
    <w:rsid w:val="00F52E4D"/>
    <w:rsid w:val="00F53ACB"/>
    <w:rsid w:val="00F5617B"/>
    <w:rsid w:val="00F60E46"/>
    <w:rsid w:val="00F6184E"/>
    <w:rsid w:val="00F6526C"/>
    <w:rsid w:val="00F70439"/>
    <w:rsid w:val="00F74ED8"/>
    <w:rsid w:val="00F8007E"/>
    <w:rsid w:val="00F81C8A"/>
    <w:rsid w:val="00F82E39"/>
    <w:rsid w:val="00F84805"/>
    <w:rsid w:val="00F86954"/>
    <w:rsid w:val="00FA2B02"/>
    <w:rsid w:val="00FA5C72"/>
    <w:rsid w:val="00FB0BE5"/>
    <w:rsid w:val="00FB0F98"/>
    <w:rsid w:val="00FB1115"/>
    <w:rsid w:val="00FB4AE4"/>
    <w:rsid w:val="00FC4035"/>
    <w:rsid w:val="00FD2DCD"/>
    <w:rsid w:val="00FE7A02"/>
    <w:rsid w:val="00FF781B"/>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0F94E94"/>
  <w15:docId w15:val="{1F22A9F7-6DC3-114E-83E2-6115E8A72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before="80" w:after="8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iPriority="2" w:unhideWhenUsed="1" w:qFormat="1"/>
    <w:lsdException w:name="List 2" w:semiHidden="1" w:unhideWhenUsed="1"/>
    <w:lsdException w:name="List 3" w:semiHidden="1" w:unhideWhenUsed="1"/>
    <w:lsdException w:name="List 4" w:semiHidden="1"/>
    <w:lsdException w:name="List 5" w:semiHidden="1"/>
    <w:lsdException w:name="List Bullet 2" w:semiHidden="1" w:uiPriority="19" w:unhideWhenUsed="1"/>
    <w:lsdException w:name="List Bullet 3" w:semiHidden="1" w:uiPriority="19" w:unhideWhenUsed="1"/>
    <w:lsdException w:name="List Bullet 4" w:semiHidden="1" w:uiPriority="19" w:unhideWhenUsed="1"/>
    <w:lsdException w:name="List Bullet 5" w:semiHidden="1" w:uiPriority="19" w:unhideWhenUsed="1"/>
    <w:lsdException w:name="List Number 2" w:semiHidden="1" w:uiPriority="19" w:unhideWhenUsed="1"/>
    <w:lsdException w:name="List Number 3" w:semiHidden="1" w:uiPriority="19" w:unhideWhenUsed="1"/>
    <w:lsdException w:name="List Number 4" w:semiHidden="1" w:uiPriority="19" w:unhideWhenUsed="1"/>
    <w:lsdException w:name="List Number 5" w:semiHidden="1" w:uiPriority="19" w:unhideWhenUsed="1"/>
    <w:lsdException w:name="Title" w:uiPriority="9"/>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0"/>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13B9"/>
    <w:pPr>
      <w:spacing w:before="0" w:after="0"/>
    </w:pPr>
    <w:rPr>
      <w:sz w:val="20"/>
    </w:rPr>
  </w:style>
  <w:style w:type="paragraph" w:styleId="Heading1">
    <w:name w:val="heading 1"/>
    <w:basedOn w:val="Normal"/>
    <w:next w:val="BodyText"/>
    <w:link w:val="Heading1Char"/>
    <w:qFormat/>
    <w:rsid w:val="001E4626"/>
    <w:pPr>
      <w:keepNext/>
      <w:keepLines/>
      <w:widowControl w:val="0"/>
      <w:spacing w:before="320" w:after="180"/>
      <w:outlineLvl w:val="0"/>
    </w:pPr>
    <w:rPr>
      <w:rFonts w:asciiTheme="majorHAnsi" w:eastAsia="Times New Roman" w:hAnsiTheme="majorHAnsi" w:cs="Arial"/>
      <w:bCs/>
      <w:color w:val="B87097"/>
      <w:sz w:val="48"/>
      <w:szCs w:val="32"/>
      <w:lang w:eastAsia="en-AU"/>
    </w:rPr>
  </w:style>
  <w:style w:type="paragraph" w:styleId="Heading2">
    <w:name w:val="heading 2"/>
    <w:basedOn w:val="Normal"/>
    <w:next w:val="BodyText"/>
    <w:link w:val="Heading2Char"/>
    <w:qFormat/>
    <w:rsid w:val="001E4626"/>
    <w:pPr>
      <w:keepNext/>
      <w:keepLines/>
      <w:spacing w:before="280" w:after="180"/>
      <w:outlineLvl w:val="1"/>
    </w:pPr>
    <w:rPr>
      <w:rFonts w:asciiTheme="majorHAnsi" w:eastAsia="Times New Roman" w:hAnsiTheme="majorHAnsi" w:cs="Arial"/>
      <w:bCs/>
      <w:iCs/>
      <w:color w:val="5F5F5F"/>
      <w:sz w:val="28"/>
      <w:szCs w:val="28"/>
      <w:lang w:eastAsia="en-AU"/>
    </w:rPr>
  </w:style>
  <w:style w:type="paragraph" w:styleId="Heading3">
    <w:name w:val="heading 3"/>
    <w:basedOn w:val="Normal"/>
    <w:next w:val="BodyText"/>
    <w:link w:val="Heading3Char"/>
    <w:qFormat/>
    <w:rsid w:val="001731CF"/>
    <w:pPr>
      <w:keepNext/>
      <w:keepLines/>
      <w:spacing w:before="280" w:after="140"/>
      <w:outlineLvl w:val="2"/>
    </w:pPr>
    <w:rPr>
      <w:rFonts w:asciiTheme="majorHAnsi" w:eastAsia="Times New Roman" w:hAnsiTheme="majorHAnsi" w:cs="Times New Roman"/>
      <w:bCs/>
      <w:color w:val="70B8C6"/>
      <w:sz w:val="24"/>
      <w:szCs w:val="24"/>
      <w:lang w:eastAsia="en-AU"/>
    </w:rPr>
  </w:style>
  <w:style w:type="paragraph" w:styleId="Heading4">
    <w:name w:val="heading 4"/>
    <w:basedOn w:val="Normal"/>
    <w:next w:val="BodyText"/>
    <w:link w:val="Heading4Char"/>
    <w:qFormat/>
    <w:rsid w:val="009E2F97"/>
    <w:pPr>
      <w:keepNext/>
      <w:keepLines/>
      <w:spacing w:before="240" w:after="120"/>
      <w:outlineLvl w:val="3"/>
    </w:pPr>
    <w:rPr>
      <w:rFonts w:asciiTheme="majorHAnsi" w:eastAsia="Times New Roman" w:hAnsiTheme="majorHAnsi" w:cs="Times New Roman"/>
      <w:b/>
      <w:bCs/>
      <w:color w:val="0095AF" w:themeColor="accent1"/>
      <w:sz w:val="22"/>
      <w:lang w:eastAsia="en-AU"/>
    </w:rPr>
  </w:style>
  <w:style w:type="paragraph" w:styleId="Heading5">
    <w:name w:val="heading 5"/>
    <w:basedOn w:val="Normal"/>
    <w:next w:val="BodyText"/>
    <w:link w:val="Heading5Char"/>
    <w:qFormat/>
    <w:rsid w:val="009E2F97"/>
    <w:pPr>
      <w:keepNext/>
      <w:keepLines/>
      <w:spacing w:before="240" w:after="120"/>
      <w:outlineLvl w:val="4"/>
    </w:pPr>
    <w:rPr>
      <w:rFonts w:asciiTheme="majorHAnsi" w:eastAsia="Times New Roman" w:hAnsiTheme="majorHAnsi" w:cs="Times New Roman"/>
      <w:b/>
      <w:bCs/>
      <w:iCs/>
      <w:color w:val="4BB5C2" w:themeColor="accent2"/>
      <w:szCs w:val="26"/>
      <w:lang w:eastAsia="en-AU"/>
    </w:rPr>
  </w:style>
  <w:style w:type="paragraph" w:styleId="Heading6">
    <w:name w:val="heading 6"/>
    <w:basedOn w:val="Normal"/>
    <w:next w:val="Normal"/>
    <w:link w:val="Heading6Char"/>
    <w:uiPriority w:val="99"/>
    <w:semiHidden/>
    <w:qFormat/>
    <w:rsid w:val="00444AE6"/>
    <w:pPr>
      <w:spacing w:before="120" w:after="120"/>
      <w:outlineLvl w:val="5"/>
    </w:pPr>
    <w:rPr>
      <w:rFonts w:eastAsia="Times New Roman" w:cs="Times New Roman"/>
      <w:bCs/>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ED3024"/>
    <w:pPr>
      <w:spacing w:before="120" w:after="120" w:line="264" w:lineRule="auto"/>
    </w:pPr>
    <w:rPr>
      <w:rFonts w:eastAsia="Times New Roman" w:cs="Times New Roman"/>
      <w:szCs w:val="24"/>
      <w:lang w:eastAsia="en-AU"/>
    </w:rPr>
  </w:style>
  <w:style w:type="character" w:customStyle="1" w:styleId="BodyTextChar">
    <w:name w:val="Body Text Char"/>
    <w:basedOn w:val="DefaultParagraphFont"/>
    <w:link w:val="BodyText"/>
    <w:rsid w:val="00ED3024"/>
    <w:rPr>
      <w:rFonts w:eastAsia="Times New Roman" w:cs="Times New Roman"/>
      <w:szCs w:val="24"/>
      <w:lang w:eastAsia="en-AU"/>
    </w:rPr>
  </w:style>
  <w:style w:type="character" w:customStyle="1" w:styleId="Heading1Char">
    <w:name w:val="Heading 1 Char"/>
    <w:basedOn w:val="DefaultParagraphFont"/>
    <w:link w:val="Heading1"/>
    <w:rsid w:val="001E4626"/>
    <w:rPr>
      <w:rFonts w:asciiTheme="majorHAnsi" w:eastAsia="Times New Roman" w:hAnsiTheme="majorHAnsi" w:cs="Arial"/>
      <w:bCs/>
      <w:color w:val="B87097"/>
      <w:sz w:val="48"/>
      <w:szCs w:val="32"/>
      <w:lang w:eastAsia="en-AU"/>
    </w:rPr>
  </w:style>
  <w:style w:type="character" w:customStyle="1" w:styleId="Heading2Char">
    <w:name w:val="Heading 2 Char"/>
    <w:basedOn w:val="DefaultParagraphFont"/>
    <w:link w:val="Heading2"/>
    <w:rsid w:val="001E4626"/>
    <w:rPr>
      <w:rFonts w:asciiTheme="majorHAnsi" w:eastAsia="Times New Roman" w:hAnsiTheme="majorHAnsi" w:cs="Arial"/>
      <w:bCs/>
      <w:iCs/>
      <w:color w:val="5F5F5F"/>
      <w:sz w:val="28"/>
      <w:szCs w:val="28"/>
      <w:lang w:eastAsia="en-AU"/>
    </w:rPr>
  </w:style>
  <w:style w:type="character" w:customStyle="1" w:styleId="Heading3Char">
    <w:name w:val="Heading 3 Char"/>
    <w:basedOn w:val="DefaultParagraphFont"/>
    <w:link w:val="Heading3"/>
    <w:rsid w:val="001731CF"/>
    <w:rPr>
      <w:rFonts w:asciiTheme="majorHAnsi" w:eastAsia="Times New Roman" w:hAnsiTheme="majorHAnsi" w:cs="Times New Roman"/>
      <w:bCs/>
      <w:color w:val="70B8C6"/>
      <w:sz w:val="24"/>
      <w:szCs w:val="24"/>
      <w:lang w:eastAsia="en-AU"/>
    </w:rPr>
  </w:style>
  <w:style w:type="character" w:customStyle="1" w:styleId="Heading4Char">
    <w:name w:val="Heading 4 Char"/>
    <w:basedOn w:val="DefaultParagraphFont"/>
    <w:link w:val="Heading4"/>
    <w:rsid w:val="009E2F97"/>
    <w:rPr>
      <w:rFonts w:asciiTheme="majorHAnsi" w:eastAsia="Times New Roman" w:hAnsiTheme="majorHAnsi" w:cs="Times New Roman"/>
      <w:b/>
      <w:bCs/>
      <w:color w:val="0095AF" w:themeColor="accent1"/>
      <w:lang w:eastAsia="en-AU"/>
    </w:rPr>
  </w:style>
  <w:style w:type="paragraph" w:customStyle="1" w:styleId="NoHeading1">
    <w:name w:val="No. Heading 1"/>
    <w:basedOn w:val="Heading1"/>
    <w:next w:val="BodyText"/>
    <w:uiPriority w:val="1"/>
    <w:qFormat/>
    <w:rsid w:val="003A08A5"/>
    <w:pPr>
      <w:numPr>
        <w:numId w:val="7"/>
      </w:numPr>
    </w:pPr>
    <w:rPr>
      <w:bCs w:val="0"/>
    </w:rPr>
  </w:style>
  <w:style w:type="paragraph" w:customStyle="1" w:styleId="NoHeading2">
    <w:name w:val="No. Heading 2"/>
    <w:basedOn w:val="Heading2"/>
    <w:next w:val="BodyText"/>
    <w:uiPriority w:val="1"/>
    <w:qFormat/>
    <w:rsid w:val="003A08A5"/>
    <w:pPr>
      <w:numPr>
        <w:ilvl w:val="1"/>
        <w:numId w:val="7"/>
      </w:numPr>
    </w:pPr>
  </w:style>
  <w:style w:type="paragraph" w:customStyle="1" w:styleId="NoHeading3">
    <w:name w:val="No. Heading 3"/>
    <w:basedOn w:val="Heading3"/>
    <w:next w:val="BodyText"/>
    <w:uiPriority w:val="1"/>
    <w:qFormat/>
    <w:rsid w:val="00822503"/>
    <w:pPr>
      <w:numPr>
        <w:ilvl w:val="2"/>
        <w:numId w:val="7"/>
      </w:numPr>
    </w:pPr>
  </w:style>
  <w:style w:type="paragraph" w:customStyle="1" w:styleId="NoHeading4">
    <w:name w:val="No. Heading 4"/>
    <w:basedOn w:val="Heading4"/>
    <w:next w:val="BodyText"/>
    <w:uiPriority w:val="1"/>
    <w:qFormat/>
    <w:rsid w:val="003A08A5"/>
    <w:pPr>
      <w:numPr>
        <w:ilvl w:val="3"/>
        <w:numId w:val="7"/>
      </w:numPr>
    </w:pPr>
  </w:style>
  <w:style w:type="paragraph" w:styleId="Title">
    <w:name w:val="Title"/>
    <w:basedOn w:val="Normal"/>
    <w:next w:val="BodyText"/>
    <w:link w:val="TitleChar"/>
    <w:uiPriority w:val="9"/>
    <w:rsid w:val="001731CF"/>
    <w:pPr>
      <w:spacing w:after="60"/>
    </w:pPr>
    <w:rPr>
      <w:rFonts w:asciiTheme="majorHAnsi" w:eastAsiaTheme="majorEastAsia" w:hAnsiTheme="majorHAnsi" w:cstheme="majorBidi"/>
      <w:color w:val="B87097"/>
      <w:sz w:val="48"/>
      <w:szCs w:val="52"/>
    </w:rPr>
  </w:style>
  <w:style w:type="character" w:customStyle="1" w:styleId="TitleChar">
    <w:name w:val="Title Char"/>
    <w:basedOn w:val="DefaultParagraphFont"/>
    <w:link w:val="Title"/>
    <w:uiPriority w:val="9"/>
    <w:rsid w:val="001731CF"/>
    <w:rPr>
      <w:rFonts w:asciiTheme="majorHAnsi" w:eastAsiaTheme="majorEastAsia" w:hAnsiTheme="majorHAnsi" w:cstheme="majorBidi"/>
      <w:color w:val="B87097"/>
      <w:sz w:val="48"/>
      <w:szCs w:val="52"/>
    </w:rPr>
  </w:style>
  <w:style w:type="paragraph" w:styleId="Subtitle">
    <w:name w:val="Subtitle"/>
    <w:basedOn w:val="Normal"/>
    <w:next w:val="BodyText"/>
    <w:link w:val="SubtitleChar"/>
    <w:uiPriority w:val="10"/>
    <w:rsid w:val="001731CF"/>
    <w:pPr>
      <w:numPr>
        <w:ilvl w:val="1"/>
      </w:numPr>
      <w:spacing w:before="60" w:after="360"/>
    </w:pPr>
    <w:rPr>
      <w:rFonts w:asciiTheme="majorHAnsi" w:eastAsiaTheme="majorEastAsia" w:hAnsiTheme="majorHAnsi" w:cstheme="majorBidi"/>
      <w:iCs/>
      <w:color w:val="5F5F5F"/>
      <w:sz w:val="28"/>
      <w:szCs w:val="24"/>
    </w:rPr>
  </w:style>
  <w:style w:type="character" w:customStyle="1" w:styleId="SubtitleChar">
    <w:name w:val="Subtitle Char"/>
    <w:basedOn w:val="DefaultParagraphFont"/>
    <w:link w:val="Subtitle"/>
    <w:uiPriority w:val="10"/>
    <w:rsid w:val="001731CF"/>
    <w:rPr>
      <w:rFonts w:asciiTheme="majorHAnsi" w:eastAsiaTheme="majorEastAsia" w:hAnsiTheme="majorHAnsi" w:cstheme="majorBidi"/>
      <w:iCs/>
      <w:color w:val="5F5F5F"/>
      <w:sz w:val="28"/>
      <w:szCs w:val="24"/>
    </w:rPr>
  </w:style>
  <w:style w:type="paragraph" w:styleId="BodyText2">
    <w:name w:val="Body Text 2"/>
    <w:basedOn w:val="BodyText"/>
    <w:link w:val="BodyText2Char"/>
    <w:uiPriority w:val="99"/>
    <w:semiHidden/>
    <w:qFormat/>
    <w:rsid w:val="00444AE6"/>
    <w:pPr>
      <w:numPr>
        <w:ilvl w:val="1"/>
      </w:numPr>
      <w:tabs>
        <w:tab w:val="left" w:pos="567"/>
      </w:tabs>
    </w:pPr>
  </w:style>
  <w:style w:type="character" w:customStyle="1" w:styleId="BodyText2Char">
    <w:name w:val="Body Text 2 Char"/>
    <w:basedOn w:val="DefaultParagraphFont"/>
    <w:link w:val="BodyText2"/>
    <w:uiPriority w:val="99"/>
    <w:semiHidden/>
    <w:rsid w:val="00BE7845"/>
    <w:rPr>
      <w:rFonts w:eastAsia="Times New Roman" w:cs="Times New Roman"/>
      <w:sz w:val="20"/>
      <w:szCs w:val="24"/>
      <w:lang w:eastAsia="en-AU"/>
    </w:rPr>
  </w:style>
  <w:style w:type="paragraph" w:styleId="Header">
    <w:name w:val="header"/>
    <w:basedOn w:val="Normal"/>
    <w:link w:val="HeaderChar"/>
    <w:uiPriority w:val="99"/>
    <w:rsid w:val="0092101C"/>
    <w:rPr>
      <w:sz w:val="17"/>
    </w:rPr>
  </w:style>
  <w:style w:type="character" w:customStyle="1" w:styleId="HeaderChar">
    <w:name w:val="Header Char"/>
    <w:basedOn w:val="DefaultParagraphFont"/>
    <w:link w:val="Header"/>
    <w:uiPriority w:val="99"/>
    <w:rsid w:val="00D63BDA"/>
    <w:rPr>
      <w:sz w:val="17"/>
    </w:rPr>
  </w:style>
  <w:style w:type="paragraph" w:styleId="Footer">
    <w:name w:val="footer"/>
    <w:basedOn w:val="Normal"/>
    <w:link w:val="FooterChar"/>
    <w:uiPriority w:val="99"/>
    <w:rsid w:val="0092101C"/>
    <w:pPr>
      <w:tabs>
        <w:tab w:val="right" w:pos="9639"/>
      </w:tabs>
    </w:pPr>
    <w:rPr>
      <w:color w:val="58595B"/>
      <w:sz w:val="14"/>
    </w:rPr>
  </w:style>
  <w:style w:type="character" w:customStyle="1" w:styleId="FooterChar">
    <w:name w:val="Footer Char"/>
    <w:basedOn w:val="DefaultParagraphFont"/>
    <w:link w:val="Footer"/>
    <w:uiPriority w:val="99"/>
    <w:rsid w:val="00D63BDA"/>
    <w:rPr>
      <w:color w:val="58595B"/>
      <w:sz w:val="14"/>
    </w:rPr>
  </w:style>
  <w:style w:type="paragraph" w:styleId="ListNumber0">
    <w:name w:val="List Number"/>
    <w:basedOn w:val="Normal"/>
    <w:uiPriority w:val="2"/>
    <w:qFormat/>
    <w:rsid w:val="00685A6C"/>
    <w:pPr>
      <w:numPr>
        <w:numId w:val="10"/>
      </w:numPr>
      <w:spacing w:before="120" w:after="120" w:line="264" w:lineRule="auto"/>
    </w:pPr>
    <w:rPr>
      <w:rFonts w:eastAsia="Times New Roman" w:cs="Times New Roman"/>
      <w:szCs w:val="24"/>
      <w:lang w:eastAsia="en-AU"/>
    </w:rPr>
  </w:style>
  <w:style w:type="paragraph" w:styleId="ListBullet0">
    <w:name w:val="List Bullet"/>
    <w:basedOn w:val="Normal"/>
    <w:uiPriority w:val="2"/>
    <w:qFormat/>
    <w:rsid w:val="00685A6C"/>
    <w:pPr>
      <w:numPr>
        <w:numId w:val="9"/>
      </w:numPr>
      <w:spacing w:before="120" w:after="120" w:line="264" w:lineRule="auto"/>
    </w:pPr>
    <w:rPr>
      <w:rFonts w:eastAsia="Times New Roman" w:cs="Times New Roman"/>
      <w:szCs w:val="24"/>
      <w:lang w:eastAsia="en-AU"/>
    </w:rPr>
  </w:style>
  <w:style w:type="paragraph" w:styleId="TOCHeading">
    <w:name w:val="TOC Heading"/>
    <w:basedOn w:val="Heading1"/>
    <w:next w:val="Normal"/>
    <w:uiPriority w:val="39"/>
    <w:rsid w:val="0061089F"/>
  </w:style>
  <w:style w:type="character" w:styleId="Hyperlink">
    <w:name w:val="Hyperlink"/>
    <w:basedOn w:val="DefaultParagraphFont"/>
    <w:uiPriority w:val="99"/>
    <w:rsid w:val="0092101C"/>
    <w:rPr>
      <w:color w:val="0095AF" w:themeColor="accent1"/>
      <w:u w:val="single"/>
    </w:rPr>
  </w:style>
  <w:style w:type="paragraph" w:styleId="TOC1">
    <w:name w:val="toc 1"/>
    <w:basedOn w:val="Normal"/>
    <w:next w:val="Normal"/>
    <w:uiPriority w:val="39"/>
    <w:rsid w:val="003333D4"/>
    <w:pPr>
      <w:keepNext/>
      <w:tabs>
        <w:tab w:val="right" w:leader="dot" w:pos="10490"/>
      </w:tabs>
      <w:spacing w:before="240" w:after="60"/>
      <w:ind w:right="567"/>
    </w:pPr>
    <w:rPr>
      <w:b/>
      <w:noProof/>
    </w:rPr>
  </w:style>
  <w:style w:type="paragraph" w:styleId="TOC2">
    <w:name w:val="toc 2"/>
    <w:basedOn w:val="Normal"/>
    <w:next w:val="Normal"/>
    <w:uiPriority w:val="39"/>
    <w:rsid w:val="003333D4"/>
    <w:pPr>
      <w:tabs>
        <w:tab w:val="right" w:leader="dot" w:pos="10490"/>
      </w:tabs>
      <w:spacing w:before="60" w:after="60"/>
      <w:ind w:right="567"/>
    </w:pPr>
    <w:rPr>
      <w:noProof/>
    </w:rPr>
  </w:style>
  <w:style w:type="paragraph" w:styleId="TOC3">
    <w:name w:val="toc 3"/>
    <w:basedOn w:val="Normal"/>
    <w:next w:val="Normal"/>
    <w:uiPriority w:val="39"/>
    <w:rsid w:val="003333D4"/>
    <w:pPr>
      <w:tabs>
        <w:tab w:val="right" w:leader="dot" w:pos="10490"/>
      </w:tabs>
      <w:spacing w:before="20" w:after="20"/>
      <w:ind w:right="567"/>
    </w:pPr>
    <w:rPr>
      <w:noProof/>
    </w:rPr>
  </w:style>
  <w:style w:type="table" w:styleId="TableGrid">
    <w:name w:val="Table Grid"/>
    <w:basedOn w:val="TableNormal"/>
    <w:uiPriority w:val="39"/>
    <w:rsid w:val="00DB2B4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next w:val="BodyText"/>
    <w:uiPriority w:val="3"/>
    <w:qFormat/>
    <w:rsid w:val="00F450BB"/>
    <w:pPr>
      <w:spacing w:before="60" w:after="60"/>
      <w:ind w:left="113" w:right="113"/>
    </w:pPr>
    <w:rPr>
      <w:b/>
    </w:rPr>
  </w:style>
  <w:style w:type="paragraph" w:customStyle="1" w:styleId="TableText">
    <w:name w:val="Table Text"/>
    <w:basedOn w:val="Normal"/>
    <w:uiPriority w:val="3"/>
    <w:qFormat/>
    <w:rsid w:val="00F450BB"/>
    <w:pPr>
      <w:spacing w:before="60" w:after="60"/>
      <w:ind w:left="113" w:right="113"/>
    </w:pPr>
  </w:style>
  <w:style w:type="paragraph" w:customStyle="1" w:styleId="TableBullet">
    <w:name w:val="Table Bullet"/>
    <w:basedOn w:val="TableText"/>
    <w:uiPriority w:val="4"/>
    <w:qFormat/>
    <w:rsid w:val="00F450BB"/>
    <w:pPr>
      <w:numPr>
        <w:numId w:val="15"/>
      </w:numPr>
    </w:pPr>
    <w:rPr>
      <w:rFonts w:eastAsia="Times New Roman" w:cs="Times New Roman"/>
      <w:szCs w:val="24"/>
      <w:lang w:eastAsia="en-AU"/>
    </w:rPr>
  </w:style>
  <w:style w:type="paragraph" w:customStyle="1" w:styleId="TableNumber">
    <w:name w:val="Table Number"/>
    <w:basedOn w:val="TableText"/>
    <w:uiPriority w:val="4"/>
    <w:qFormat/>
    <w:rsid w:val="00F450BB"/>
    <w:pPr>
      <w:numPr>
        <w:numId w:val="17"/>
      </w:numPr>
    </w:pPr>
  </w:style>
  <w:style w:type="character" w:customStyle="1" w:styleId="Heading5Char">
    <w:name w:val="Heading 5 Char"/>
    <w:basedOn w:val="DefaultParagraphFont"/>
    <w:link w:val="Heading5"/>
    <w:rsid w:val="009E2F97"/>
    <w:rPr>
      <w:rFonts w:asciiTheme="majorHAnsi" w:eastAsia="Times New Roman" w:hAnsiTheme="majorHAnsi" w:cs="Times New Roman"/>
      <w:b/>
      <w:bCs/>
      <w:iCs/>
      <w:color w:val="4BB5C2" w:themeColor="accent2"/>
      <w:sz w:val="20"/>
      <w:szCs w:val="26"/>
      <w:lang w:eastAsia="en-AU"/>
    </w:rPr>
  </w:style>
  <w:style w:type="character" w:customStyle="1" w:styleId="Heading6Char">
    <w:name w:val="Heading 6 Char"/>
    <w:basedOn w:val="DefaultParagraphFont"/>
    <w:link w:val="Heading6"/>
    <w:uiPriority w:val="99"/>
    <w:semiHidden/>
    <w:rsid w:val="00BE7845"/>
    <w:rPr>
      <w:rFonts w:eastAsia="Times New Roman" w:cs="Times New Roman"/>
      <w:bCs/>
      <w:sz w:val="20"/>
      <w:lang w:eastAsia="en-AU"/>
    </w:rPr>
  </w:style>
  <w:style w:type="paragraph" w:styleId="BodyText3">
    <w:name w:val="Body Text 3"/>
    <w:basedOn w:val="BodyText"/>
    <w:link w:val="BodyText3Char"/>
    <w:uiPriority w:val="99"/>
    <w:semiHidden/>
    <w:qFormat/>
    <w:rsid w:val="00444AE6"/>
    <w:pPr>
      <w:numPr>
        <w:ilvl w:val="2"/>
      </w:numPr>
    </w:pPr>
    <w:rPr>
      <w:szCs w:val="16"/>
    </w:rPr>
  </w:style>
  <w:style w:type="character" w:customStyle="1" w:styleId="BodyText3Char">
    <w:name w:val="Body Text 3 Char"/>
    <w:basedOn w:val="DefaultParagraphFont"/>
    <w:link w:val="BodyText3"/>
    <w:uiPriority w:val="99"/>
    <w:semiHidden/>
    <w:rsid w:val="00BE7845"/>
    <w:rPr>
      <w:rFonts w:eastAsia="Times New Roman" w:cs="Times New Roman"/>
      <w:sz w:val="20"/>
      <w:szCs w:val="16"/>
      <w:lang w:eastAsia="en-AU"/>
    </w:rPr>
  </w:style>
  <w:style w:type="paragraph" w:styleId="ListParagraph0">
    <w:name w:val="List Paragraph"/>
    <w:basedOn w:val="ListBullet0"/>
    <w:uiPriority w:val="34"/>
    <w:qFormat/>
    <w:rsid w:val="00685A6C"/>
    <w:pPr>
      <w:numPr>
        <w:numId w:val="11"/>
      </w:numPr>
    </w:pPr>
  </w:style>
  <w:style w:type="paragraph" w:styleId="TOC4">
    <w:name w:val="toc 4"/>
    <w:basedOn w:val="TOC1"/>
    <w:next w:val="Normal"/>
    <w:uiPriority w:val="39"/>
    <w:rsid w:val="003333D4"/>
    <w:pPr>
      <w:tabs>
        <w:tab w:val="left" w:pos="851"/>
      </w:tabs>
      <w:ind w:left="851" w:hanging="851"/>
    </w:pPr>
  </w:style>
  <w:style w:type="paragraph" w:customStyle="1" w:styleId="NoHeading5">
    <w:name w:val="No. Heading 5"/>
    <w:basedOn w:val="Heading5"/>
    <w:next w:val="BodyText"/>
    <w:uiPriority w:val="1"/>
    <w:qFormat/>
    <w:rsid w:val="003A08A5"/>
    <w:pPr>
      <w:numPr>
        <w:ilvl w:val="4"/>
        <w:numId w:val="7"/>
      </w:numPr>
    </w:pPr>
  </w:style>
  <w:style w:type="paragraph" w:customStyle="1" w:styleId="CoverDetails">
    <w:name w:val="Cover Details"/>
    <w:basedOn w:val="Subtitle"/>
    <w:next w:val="Normal"/>
    <w:uiPriority w:val="13"/>
    <w:rsid w:val="00673B79"/>
    <w:pPr>
      <w:pBdr>
        <w:top w:val="single" w:sz="24" w:space="1" w:color="C1E27D" w:themeColor="accent5" w:themeTint="99"/>
        <w:left w:val="single" w:sz="48" w:space="4" w:color="C1E27D" w:themeColor="accent5" w:themeTint="99"/>
        <w:bottom w:val="single" w:sz="24" w:space="1" w:color="C1E27D" w:themeColor="accent5" w:themeTint="99"/>
        <w:right w:val="single" w:sz="48" w:space="4" w:color="C1E27D" w:themeColor="accent5" w:themeTint="99"/>
      </w:pBdr>
      <w:shd w:val="clear" w:color="auto" w:fill="C1E27D" w:themeFill="accent5" w:themeFillTint="99"/>
      <w:spacing w:before="0" w:after="0"/>
      <w:ind w:left="-198" w:right="-198"/>
      <w:jc w:val="right"/>
    </w:pPr>
    <w:rPr>
      <w:noProof/>
      <w:color w:val="00778B"/>
      <w:sz w:val="18"/>
      <w:lang w:eastAsia="en-AU"/>
    </w:rPr>
  </w:style>
  <w:style w:type="paragraph" w:customStyle="1" w:styleId="CoverFooter">
    <w:name w:val="Cover Footer"/>
    <w:basedOn w:val="CoverDetails"/>
    <w:uiPriority w:val="99"/>
    <w:semiHidden/>
    <w:rsid w:val="00655DD4"/>
    <w:pPr>
      <w:jc w:val="left"/>
    </w:pPr>
    <w:rPr>
      <w:color w:val="333333"/>
      <w:sz w:val="14"/>
    </w:rPr>
  </w:style>
  <w:style w:type="paragraph" w:styleId="BalloonText">
    <w:name w:val="Balloon Text"/>
    <w:basedOn w:val="Normal"/>
    <w:link w:val="BalloonTextChar"/>
    <w:uiPriority w:val="99"/>
    <w:semiHidden/>
    <w:rsid w:val="00E21DC0"/>
    <w:rPr>
      <w:rFonts w:ascii="Tahoma" w:hAnsi="Tahoma" w:cs="Tahoma"/>
      <w:sz w:val="16"/>
      <w:szCs w:val="16"/>
    </w:rPr>
  </w:style>
  <w:style w:type="character" w:customStyle="1" w:styleId="BalloonTextChar">
    <w:name w:val="Balloon Text Char"/>
    <w:basedOn w:val="DefaultParagraphFont"/>
    <w:link w:val="BalloonText"/>
    <w:uiPriority w:val="99"/>
    <w:semiHidden/>
    <w:rsid w:val="00BE7845"/>
    <w:rPr>
      <w:rFonts w:ascii="Tahoma" w:hAnsi="Tahoma" w:cs="Tahoma"/>
      <w:sz w:val="16"/>
      <w:szCs w:val="16"/>
    </w:rPr>
  </w:style>
  <w:style w:type="paragraph" w:styleId="Quote">
    <w:name w:val="Quote"/>
    <w:basedOn w:val="Normal"/>
    <w:next w:val="Normal"/>
    <w:link w:val="QuoteChar"/>
    <w:uiPriority w:val="99"/>
    <w:semiHidden/>
    <w:qFormat/>
    <w:rsid w:val="00076F97"/>
    <w:pPr>
      <w:spacing w:before="180" w:after="180"/>
      <w:ind w:left="567" w:right="567"/>
      <w:jc w:val="center"/>
    </w:pPr>
    <w:rPr>
      <w:i/>
      <w:iCs/>
      <w:color w:val="000000" w:themeColor="text1"/>
    </w:rPr>
  </w:style>
  <w:style w:type="character" w:customStyle="1" w:styleId="QuoteChar">
    <w:name w:val="Quote Char"/>
    <w:basedOn w:val="DefaultParagraphFont"/>
    <w:link w:val="Quote"/>
    <w:uiPriority w:val="99"/>
    <w:semiHidden/>
    <w:rsid w:val="00BE7845"/>
    <w:rPr>
      <w:i/>
      <w:iCs/>
      <w:color w:val="000000" w:themeColor="text1"/>
      <w:sz w:val="20"/>
    </w:rPr>
  </w:style>
  <w:style w:type="paragraph" w:customStyle="1" w:styleId="FigureCaption">
    <w:name w:val="Figure Caption"/>
    <w:basedOn w:val="Normal"/>
    <w:next w:val="BodyText"/>
    <w:uiPriority w:val="6"/>
    <w:qFormat/>
    <w:rsid w:val="002557A0"/>
    <w:pPr>
      <w:tabs>
        <w:tab w:val="left" w:pos="1134"/>
      </w:tabs>
      <w:spacing w:before="120" w:after="240"/>
      <w:ind w:left="1134" w:hanging="1134"/>
      <w:jc w:val="center"/>
    </w:pPr>
    <w:rPr>
      <w:b/>
    </w:rPr>
  </w:style>
  <w:style w:type="paragraph" w:customStyle="1" w:styleId="TableCaption">
    <w:name w:val="Table Caption"/>
    <w:basedOn w:val="Caption"/>
    <w:uiPriority w:val="6"/>
    <w:qFormat/>
    <w:rsid w:val="00FE7A02"/>
    <w:pPr>
      <w:keepNext/>
    </w:pPr>
  </w:style>
  <w:style w:type="paragraph" w:customStyle="1" w:styleId="FigureStyle">
    <w:name w:val="Figure Style"/>
    <w:basedOn w:val="BodyText"/>
    <w:uiPriority w:val="6"/>
    <w:qFormat/>
    <w:rsid w:val="00FE7A02"/>
    <w:pPr>
      <w:keepNext/>
      <w:spacing w:before="240" w:line="240" w:lineRule="auto"/>
      <w:jc w:val="center"/>
    </w:pPr>
  </w:style>
  <w:style w:type="paragraph" w:styleId="TOC5">
    <w:name w:val="toc 5"/>
    <w:basedOn w:val="TOC2"/>
    <w:next w:val="Normal"/>
    <w:uiPriority w:val="39"/>
    <w:rsid w:val="003333D4"/>
    <w:pPr>
      <w:tabs>
        <w:tab w:val="left" w:pos="851"/>
      </w:tabs>
      <w:ind w:left="851" w:hanging="851"/>
    </w:pPr>
  </w:style>
  <w:style w:type="paragraph" w:styleId="TOC6">
    <w:name w:val="toc 6"/>
    <w:basedOn w:val="TOC3"/>
    <w:next w:val="Normal"/>
    <w:uiPriority w:val="39"/>
    <w:rsid w:val="003333D4"/>
    <w:pPr>
      <w:tabs>
        <w:tab w:val="left" w:pos="851"/>
      </w:tabs>
      <w:ind w:left="851" w:hanging="851"/>
    </w:pPr>
  </w:style>
  <w:style w:type="paragraph" w:styleId="TOC7">
    <w:name w:val="toc 7"/>
    <w:basedOn w:val="TOC2"/>
    <w:next w:val="Normal"/>
    <w:uiPriority w:val="39"/>
    <w:rsid w:val="003333D4"/>
    <w:rPr>
      <w:sz w:val="16"/>
    </w:rPr>
  </w:style>
  <w:style w:type="paragraph" w:styleId="TOC8">
    <w:name w:val="toc 8"/>
    <w:basedOn w:val="Normal"/>
    <w:next w:val="Normal"/>
    <w:uiPriority w:val="39"/>
    <w:semiHidden/>
    <w:rsid w:val="003B4DCF"/>
    <w:pPr>
      <w:tabs>
        <w:tab w:val="left" w:pos="851"/>
        <w:tab w:val="right" w:pos="9639"/>
      </w:tabs>
      <w:spacing w:after="60"/>
      <w:ind w:left="851" w:hanging="851"/>
    </w:pPr>
    <w:rPr>
      <w:sz w:val="16"/>
    </w:rPr>
  </w:style>
  <w:style w:type="paragraph" w:styleId="TOC9">
    <w:name w:val="toc 9"/>
    <w:basedOn w:val="Normal"/>
    <w:next w:val="Normal"/>
    <w:uiPriority w:val="39"/>
    <w:semiHidden/>
    <w:rsid w:val="003B4DCF"/>
    <w:pPr>
      <w:tabs>
        <w:tab w:val="left" w:pos="1418"/>
        <w:tab w:val="right" w:pos="9639"/>
      </w:tabs>
      <w:spacing w:after="60"/>
      <w:ind w:left="1134" w:hanging="1134"/>
    </w:pPr>
  </w:style>
  <w:style w:type="numbering" w:customStyle="1" w:styleId="ListNumber">
    <w:name w:val="List_Number"/>
    <w:uiPriority w:val="99"/>
    <w:rsid w:val="00685A6C"/>
    <w:pPr>
      <w:numPr>
        <w:numId w:val="10"/>
      </w:numPr>
    </w:pPr>
  </w:style>
  <w:style w:type="numbering" w:customStyle="1" w:styleId="ListParagraph">
    <w:name w:val="List_Paragraph"/>
    <w:uiPriority w:val="99"/>
    <w:rsid w:val="00685A6C"/>
    <w:pPr>
      <w:numPr>
        <w:numId w:val="11"/>
      </w:numPr>
    </w:pPr>
  </w:style>
  <w:style w:type="paragraph" w:styleId="Caption">
    <w:name w:val="caption"/>
    <w:basedOn w:val="Normal"/>
    <w:next w:val="Normal"/>
    <w:uiPriority w:val="99"/>
    <w:semiHidden/>
    <w:qFormat/>
    <w:rsid w:val="0055219D"/>
    <w:pPr>
      <w:tabs>
        <w:tab w:val="left" w:pos="1134"/>
      </w:tabs>
      <w:spacing w:before="240" w:after="120"/>
      <w:ind w:left="1134" w:hanging="1134"/>
    </w:pPr>
    <w:rPr>
      <w:b/>
    </w:rPr>
  </w:style>
  <w:style w:type="paragraph" w:customStyle="1" w:styleId="ListAlpha0">
    <w:name w:val="List Alpha"/>
    <w:basedOn w:val="BodyText"/>
    <w:uiPriority w:val="2"/>
    <w:qFormat/>
    <w:rsid w:val="00685A6C"/>
    <w:pPr>
      <w:numPr>
        <w:numId w:val="8"/>
      </w:numPr>
    </w:pPr>
  </w:style>
  <w:style w:type="numbering" w:customStyle="1" w:styleId="ListAlpha">
    <w:name w:val="List_Alpha"/>
    <w:uiPriority w:val="99"/>
    <w:rsid w:val="00685A6C"/>
    <w:pPr>
      <w:numPr>
        <w:numId w:val="8"/>
      </w:numPr>
    </w:pPr>
  </w:style>
  <w:style w:type="paragraph" w:styleId="TableofAuthorities">
    <w:name w:val="table of authorities"/>
    <w:basedOn w:val="Normal"/>
    <w:next w:val="Normal"/>
    <w:uiPriority w:val="99"/>
    <w:semiHidden/>
    <w:rsid w:val="00E018FB"/>
    <w:pPr>
      <w:ind w:left="200" w:hanging="200"/>
    </w:pPr>
  </w:style>
  <w:style w:type="paragraph" w:styleId="TableofFigures">
    <w:name w:val="table of figures"/>
    <w:basedOn w:val="TOC3"/>
    <w:next w:val="Normal"/>
    <w:uiPriority w:val="99"/>
    <w:semiHidden/>
    <w:rsid w:val="004D001A"/>
    <w:pPr>
      <w:tabs>
        <w:tab w:val="left" w:pos="1134"/>
      </w:tabs>
      <w:ind w:left="1134" w:hanging="1134"/>
    </w:pPr>
  </w:style>
  <w:style w:type="paragraph" w:customStyle="1" w:styleId="Disclaimer">
    <w:name w:val="Disclaimer"/>
    <w:basedOn w:val="Normal"/>
    <w:uiPriority w:val="99"/>
    <w:semiHidden/>
    <w:rsid w:val="00AA1DEA"/>
    <w:pPr>
      <w:spacing w:before="180" w:after="180" w:line="264" w:lineRule="auto"/>
    </w:pPr>
    <w:rPr>
      <w:color w:val="333333"/>
      <w:sz w:val="14"/>
      <w:lang w:val="en-GB"/>
    </w:rPr>
  </w:style>
  <w:style w:type="character" w:styleId="FollowedHyperlink">
    <w:name w:val="FollowedHyperlink"/>
    <w:basedOn w:val="DefaultParagraphFont"/>
    <w:uiPriority w:val="13"/>
    <w:rsid w:val="0092101C"/>
    <w:rPr>
      <w:color w:val="0095AF" w:themeColor="accent1"/>
      <w:u w:val="single"/>
    </w:rPr>
  </w:style>
  <w:style w:type="paragraph" w:customStyle="1" w:styleId="AppendixH1">
    <w:name w:val="Appendix H1"/>
    <w:basedOn w:val="Normal"/>
    <w:next w:val="BodyText"/>
    <w:uiPriority w:val="99"/>
    <w:semiHidden/>
    <w:qFormat/>
    <w:rsid w:val="004F2A3C"/>
    <w:pPr>
      <w:pageBreakBefore/>
      <w:numPr>
        <w:numId w:val="1"/>
      </w:numPr>
      <w:tabs>
        <w:tab w:val="left" w:pos="567"/>
      </w:tabs>
      <w:spacing w:before="60" w:after="320"/>
    </w:pPr>
    <w:rPr>
      <w:rFonts w:eastAsia="Times New Roman" w:cs="Times New Roman"/>
      <w:b/>
      <w:sz w:val="36"/>
      <w:szCs w:val="24"/>
      <w:lang w:eastAsia="en-AU"/>
    </w:rPr>
  </w:style>
  <w:style w:type="paragraph" w:customStyle="1" w:styleId="AppendixH2">
    <w:name w:val="Appendix H2"/>
    <w:basedOn w:val="Heading2"/>
    <w:next w:val="BodyText"/>
    <w:uiPriority w:val="99"/>
    <w:semiHidden/>
    <w:qFormat/>
    <w:rsid w:val="004F2A3C"/>
    <w:pPr>
      <w:tabs>
        <w:tab w:val="left" w:pos="851"/>
      </w:tabs>
    </w:pPr>
    <w:rPr>
      <w:b/>
      <w:iCs w:val="0"/>
    </w:rPr>
  </w:style>
  <w:style w:type="paragraph" w:customStyle="1" w:styleId="AppendixH3">
    <w:name w:val="Appendix H3"/>
    <w:basedOn w:val="Heading3"/>
    <w:next w:val="BodyText"/>
    <w:uiPriority w:val="99"/>
    <w:semiHidden/>
    <w:qFormat/>
    <w:rsid w:val="004F2A3C"/>
    <w:pPr>
      <w:tabs>
        <w:tab w:val="left" w:pos="851"/>
      </w:tabs>
    </w:pPr>
    <w:rPr>
      <w:b/>
    </w:rPr>
  </w:style>
  <w:style w:type="paragraph" w:customStyle="1" w:styleId="ListAlpha2">
    <w:name w:val="List Alpha 2"/>
    <w:basedOn w:val="ListAlpha0"/>
    <w:uiPriority w:val="19"/>
    <w:rsid w:val="00685A6C"/>
    <w:pPr>
      <w:numPr>
        <w:ilvl w:val="1"/>
      </w:numPr>
    </w:pPr>
  </w:style>
  <w:style w:type="paragraph" w:customStyle="1" w:styleId="ListAlpha3">
    <w:name w:val="List Alpha 3"/>
    <w:basedOn w:val="ListAlpha2"/>
    <w:uiPriority w:val="19"/>
    <w:rsid w:val="00685A6C"/>
    <w:pPr>
      <w:numPr>
        <w:ilvl w:val="2"/>
      </w:numPr>
    </w:pPr>
  </w:style>
  <w:style w:type="paragraph" w:customStyle="1" w:styleId="ListAlpha4">
    <w:name w:val="List Alpha 4"/>
    <w:basedOn w:val="ListAlpha3"/>
    <w:uiPriority w:val="19"/>
    <w:rsid w:val="00685A6C"/>
    <w:pPr>
      <w:numPr>
        <w:ilvl w:val="3"/>
      </w:numPr>
    </w:pPr>
  </w:style>
  <w:style w:type="paragraph" w:customStyle="1" w:styleId="ListAlpha6">
    <w:name w:val="List Alpha 6"/>
    <w:basedOn w:val="ListAlpha4"/>
    <w:uiPriority w:val="19"/>
    <w:rsid w:val="00685A6C"/>
    <w:pPr>
      <w:numPr>
        <w:ilvl w:val="5"/>
      </w:numPr>
    </w:pPr>
  </w:style>
  <w:style w:type="paragraph" w:customStyle="1" w:styleId="ListAlpha5">
    <w:name w:val="List Alpha 5"/>
    <w:basedOn w:val="ListAlpha6"/>
    <w:uiPriority w:val="19"/>
    <w:rsid w:val="00685A6C"/>
    <w:pPr>
      <w:numPr>
        <w:ilvl w:val="4"/>
      </w:numPr>
    </w:pPr>
  </w:style>
  <w:style w:type="paragraph" w:styleId="ListBullet2">
    <w:name w:val="List Bullet 2"/>
    <w:basedOn w:val="ListBullet0"/>
    <w:uiPriority w:val="19"/>
    <w:rsid w:val="00685A6C"/>
    <w:pPr>
      <w:numPr>
        <w:ilvl w:val="1"/>
      </w:numPr>
    </w:pPr>
  </w:style>
  <w:style w:type="paragraph" w:styleId="ListBullet3">
    <w:name w:val="List Bullet 3"/>
    <w:basedOn w:val="ListBullet0"/>
    <w:uiPriority w:val="19"/>
    <w:rsid w:val="00685A6C"/>
    <w:pPr>
      <w:numPr>
        <w:ilvl w:val="2"/>
      </w:numPr>
    </w:pPr>
  </w:style>
  <w:style w:type="paragraph" w:styleId="ListBullet4">
    <w:name w:val="List Bullet 4"/>
    <w:basedOn w:val="ListBullet0"/>
    <w:uiPriority w:val="19"/>
    <w:rsid w:val="00685A6C"/>
    <w:pPr>
      <w:numPr>
        <w:ilvl w:val="3"/>
      </w:numPr>
    </w:pPr>
  </w:style>
  <w:style w:type="paragraph" w:styleId="ListBullet5">
    <w:name w:val="List Bullet 5"/>
    <w:basedOn w:val="ListBullet0"/>
    <w:uiPriority w:val="19"/>
    <w:rsid w:val="00685A6C"/>
    <w:pPr>
      <w:numPr>
        <w:ilvl w:val="4"/>
      </w:numPr>
    </w:pPr>
  </w:style>
  <w:style w:type="paragraph" w:customStyle="1" w:styleId="ListBullet6">
    <w:name w:val="List Bullet 6"/>
    <w:basedOn w:val="ListBullet0"/>
    <w:uiPriority w:val="19"/>
    <w:rsid w:val="00685A6C"/>
    <w:pPr>
      <w:numPr>
        <w:ilvl w:val="5"/>
      </w:numPr>
    </w:pPr>
  </w:style>
  <w:style w:type="paragraph" w:styleId="ListNumber2">
    <w:name w:val="List Number 2"/>
    <w:basedOn w:val="ListNumber0"/>
    <w:uiPriority w:val="19"/>
    <w:rsid w:val="00685A6C"/>
    <w:pPr>
      <w:numPr>
        <w:ilvl w:val="1"/>
      </w:numPr>
    </w:pPr>
  </w:style>
  <w:style w:type="paragraph" w:styleId="ListNumber3">
    <w:name w:val="List Number 3"/>
    <w:basedOn w:val="ListNumber0"/>
    <w:uiPriority w:val="19"/>
    <w:rsid w:val="00685A6C"/>
    <w:pPr>
      <w:numPr>
        <w:ilvl w:val="2"/>
      </w:numPr>
    </w:pPr>
  </w:style>
  <w:style w:type="paragraph" w:styleId="ListNumber4">
    <w:name w:val="List Number 4"/>
    <w:basedOn w:val="ListNumber0"/>
    <w:uiPriority w:val="19"/>
    <w:rsid w:val="00685A6C"/>
    <w:pPr>
      <w:numPr>
        <w:ilvl w:val="3"/>
      </w:numPr>
    </w:pPr>
  </w:style>
  <w:style w:type="paragraph" w:styleId="ListNumber5">
    <w:name w:val="List Number 5"/>
    <w:basedOn w:val="ListNumber0"/>
    <w:uiPriority w:val="19"/>
    <w:rsid w:val="00685A6C"/>
    <w:pPr>
      <w:numPr>
        <w:ilvl w:val="4"/>
      </w:numPr>
    </w:pPr>
  </w:style>
  <w:style w:type="paragraph" w:customStyle="1" w:styleId="ListNumber6">
    <w:name w:val="List Number 6"/>
    <w:basedOn w:val="ListNumber0"/>
    <w:uiPriority w:val="19"/>
    <w:rsid w:val="00685A6C"/>
    <w:pPr>
      <w:numPr>
        <w:ilvl w:val="5"/>
      </w:numPr>
    </w:pPr>
  </w:style>
  <w:style w:type="paragraph" w:customStyle="1" w:styleId="ListParagraph2">
    <w:name w:val="List Paragraph 2"/>
    <w:basedOn w:val="ListParagraph0"/>
    <w:uiPriority w:val="19"/>
    <w:rsid w:val="00685A6C"/>
    <w:pPr>
      <w:numPr>
        <w:ilvl w:val="1"/>
      </w:numPr>
    </w:pPr>
  </w:style>
  <w:style w:type="paragraph" w:customStyle="1" w:styleId="ListParagraph3">
    <w:name w:val="List Paragraph 3"/>
    <w:basedOn w:val="ListParagraph0"/>
    <w:uiPriority w:val="19"/>
    <w:rsid w:val="00685A6C"/>
    <w:pPr>
      <w:numPr>
        <w:ilvl w:val="2"/>
      </w:numPr>
    </w:pPr>
  </w:style>
  <w:style w:type="paragraph" w:customStyle="1" w:styleId="ListParagraph4">
    <w:name w:val="List Paragraph 4"/>
    <w:basedOn w:val="ListParagraph0"/>
    <w:uiPriority w:val="19"/>
    <w:rsid w:val="00685A6C"/>
    <w:pPr>
      <w:numPr>
        <w:ilvl w:val="3"/>
      </w:numPr>
    </w:pPr>
  </w:style>
  <w:style w:type="paragraph" w:customStyle="1" w:styleId="ListParagraph5">
    <w:name w:val="List Paragraph 5"/>
    <w:basedOn w:val="ListParagraph0"/>
    <w:uiPriority w:val="19"/>
    <w:rsid w:val="00685A6C"/>
    <w:pPr>
      <w:numPr>
        <w:ilvl w:val="4"/>
      </w:numPr>
    </w:pPr>
  </w:style>
  <w:style w:type="paragraph" w:customStyle="1" w:styleId="ListParagraph6">
    <w:name w:val="List Paragraph 6"/>
    <w:basedOn w:val="ListParagraph0"/>
    <w:uiPriority w:val="19"/>
    <w:rsid w:val="00685A6C"/>
    <w:pPr>
      <w:numPr>
        <w:ilvl w:val="5"/>
      </w:numPr>
    </w:pPr>
  </w:style>
  <w:style w:type="numbering" w:customStyle="1" w:styleId="ListBullet">
    <w:name w:val="List_Bullet"/>
    <w:uiPriority w:val="99"/>
    <w:rsid w:val="00685A6C"/>
    <w:pPr>
      <w:numPr>
        <w:numId w:val="9"/>
      </w:numPr>
    </w:pPr>
  </w:style>
  <w:style w:type="numbering" w:customStyle="1" w:styleId="ListNumberedHeadings">
    <w:name w:val="List_NumberedHeadings"/>
    <w:uiPriority w:val="99"/>
    <w:rsid w:val="003A08A5"/>
    <w:pPr>
      <w:numPr>
        <w:numId w:val="2"/>
      </w:numPr>
    </w:pPr>
  </w:style>
  <w:style w:type="numbering" w:customStyle="1" w:styleId="ListTableBullet">
    <w:name w:val="List_TableBullet"/>
    <w:uiPriority w:val="99"/>
    <w:rsid w:val="00F450BB"/>
    <w:pPr>
      <w:numPr>
        <w:numId w:val="3"/>
      </w:numPr>
    </w:pPr>
  </w:style>
  <w:style w:type="numbering" w:customStyle="1" w:styleId="ListTableNumber">
    <w:name w:val="List_TableNumber"/>
    <w:uiPriority w:val="99"/>
    <w:rsid w:val="00F450BB"/>
    <w:pPr>
      <w:numPr>
        <w:numId w:val="4"/>
      </w:numPr>
    </w:pPr>
  </w:style>
  <w:style w:type="paragraph" w:customStyle="1" w:styleId="TableBullet2">
    <w:name w:val="Table Bullet 2"/>
    <w:basedOn w:val="TableBullet"/>
    <w:uiPriority w:val="19"/>
    <w:rsid w:val="00F450BB"/>
    <w:pPr>
      <w:numPr>
        <w:ilvl w:val="1"/>
      </w:numPr>
    </w:pPr>
  </w:style>
  <w:style w:type="paragraph" w:customStyle="1" w:styleId="TableNumber2">
    <w:name w:val="Table Number 2"/>
    <w:basedOn w:val="TableNumber"/>
    <w:uiPriority w:val="19"/>
    <w:rsid w:val="00F450BB"/>
    <w:pPr>
      <w:numPr>
        <w:ilvl w:val="1"/>
      </w:numPr>
    </w:pPr>
  </w:style>
  <w:style w:type="paragraph" w:customStyle="1" w:styleId="BodyText4">
    <w:name w:val="Body Text 4"/>
    <w:basedOn w:val="BodyText3"/>
    <w:uiPriority w:val="99"/>
    <w:semiHidden/>
    <w:qFormat/>
    <w:rsid w:val="00444AE6"/>
    <w:pPr>
      <w:numPr>
        <w:ilvl w:val="3"/>
      </w:numPr>
    </w:pPr>
  </w:style>
  <w:style w:type="paragraph" w:customStyle="1" w:styleId="BodyText5">
    <w:name w:val="Body Text 5"/>
    <w:basedOn w:val="BodyText4"/>
    <w:uiPriority w:val="99"/>
    <w:semiHidden/>
    <w:qFormat/>
    <w:rsid w:val="00444AE6"/>
    <w:pPr>
      <w:numPr>
        <w:ilvl w:val="4"/>
      </w:numPr>
    </w:pPr>
  </w:style>
  <w:style w:type="paragraph" w:customStyle="1" w:styleId="BodyText6">
    <w:name w:val="Body Text 6"/>
    <w:basedOn w:val="BodyText5"/>
    <w:uiPriority w:val="99"/>
    <w:semiHidden/>
    <w:qFormat/>
    <w:rsid w:val="00444AE6"/>
    <w:pPr>
      <w:numPr>
        <w:ilvl w:val="5"/>
      </w:numPr>
    </w:pPr>
  </w:style>
  <w:style w:type="character" w:styleId="PlaceholderText">
    <w:name w:val="Placeholder Text"/>
    <w:basedOn w:val="DefaultParagraphFont"/>
    <w:uiPriority w:val="99"/>
    <w:semiHidden/>
    <w:rsid w:val="002106C4"/>
    <w:rPr>
      <w:color w:val="808080"/>
    </w:rPr>
  </w:style>
  <w:style w:type="table" w:customStyle="1" w:styleId="GreyLineTable">
    <w:name w:val="Grey Line Table"/>
    <w:basedOn w:val="TableNormal"/>
    <w:uiPriority w:val="99"/>
    <w:rsid w:val="00526286"/>
    <w:pPr>
      <w:spacing w:after="0"/>
      <w:ind w:left="113" w:right="113"/>
    </w:pPr>
    <w:rPr>
      <w:sz w:val="20"/>
    </w:rPr>
    <w:tblPr>
      <w:tblStyleRowBandSize w:val="1"/>
      <w:tblStyleColBandSize w:val="1"/>
      <w:tblBorders>
        <w:top w:val="single" w:sz="8" w:space="0" w:color="D9D9D6" w:themeColor="text2"/>
        <w:bottom w:val="single" w:sz="8" w:space="0" w:color="D9D9D6" w:themeColor="text2"/>
        <w:insideH w:val="single" w:sz="8" w:space="0" w:color="D9D9D6" w:themeColor="text2"/>
      </w:tblBorders>
      <w:tblCellMar>
        <w:left w:w="0" w:type="dxa"/>
        <w:right w:w="0" w:type="dxa"/>
      </w:tblCellMar>
    </w:tblPr>
    <w:trPr>
      <w:cantSplit/>
    </w:trPr>
    <w:tcPr>
      <w:shd w:val="clear" w:color="auto" w:fill="FFFFFF" w:themeFill="background1"/>
    </w:tcPr>
    <w:tblStylePr w:type="firstRow">
      <w:pPr>
        <w:keepNext/>
        <w:wordWrap/>
      </w:pPr>
      <w:rPr>
        <w:rFonts w:ascii="Arial" w:hAnsi="Arial"/>
        <w:b w:val="0"/>
        <w:color w:val="000000" w:themeColor="text1"/>
        <w:sz w:val="20"/>
      </w:rPr>
      <w:tblPr/>
      <w:trPr>
        <w:cantSplit w:val="0"/>
        <w:tblHeader/>
      </w:trPr>
      <w:tcPr>
        <w:shd w:val="clear" w:color="auto" w:fill="D9D9D6" w:themeFill="text2"/>
      </w:tcPr>
    </w:tblStylePr>
    <w:tblStylePr w:type="lastRow">
      <w:rPr>
        <w:b/>
      </w:rPr>
      <w:tblPr/>
      <w:tcPr>
        <w:shd w:val="clear" w:color="auto" w:fill="EBEBE9"/>
      </w:tcPr>
    </w:tblStylePr>
    <w:tblStylePr w:type="lastCol">
      <w:rPr>
        <w:b/>
      </w:rPr>
      <w:tblPr/>
      <w:tcPr>
        <w:shd w:val="clear" w:color="auto" w:fill="EBEBE9"/>
      </w:tcPr>
    </w:tblStylePr>
    <w:tblStylePr w:type="band2Vert">
      <w:tblPr/>
      <w:tcPr>
        <w:shd w:val="clear" w:color="auto" w:fill="F2F2F2" w:themeFill="background2" w:themeFillShade="F2"/>
      </w:tcPr>
    </w:tblStylePr>
    <w:tblStylePr w:type="band2Horz">
      <w:tblPr/>
      <w:tcPr>
        <w:shd w:val="clear" w:color="auto" w:fill="F2F2F2" w:themeFill="background2" w:themeFillShade="F2"/>
      </w:tcPr>
    </w:tblStylePr>
  </w:style>
  <w:style w:type="paragraph" w:customStyle="1" w:styleId="IntroParagraph">
    <w:name w:val="Intro Paragraph"/>
    <w:basedOn w:val="Normal"/>
    <w:qFormat/>
    <w:rsid w:val="00751C48"/>
    <w:pPr>
      <w:spacing w:before="240" w:after="240" w:line="264" w:lineRule="auto"/>
    </w:pPr>
    <w:rPr>
      <w:color w:val="7EC7BE" w:themeColor="accent3"/>
      <w:sz w:val="22"/>
    </w:rPr>
  </w:style>
  <w:style w:type="paragraph" w:customStyle="1" w:styleId="Pullouttext">
    <w:name w:val="Pullout text"/>
    <w:basedOn w:val="Normal"/>
    <w:uiPriority w:val="3"/>
    <w:qFormat/>
    <w:rsid w:val="001731CF"/>
    <w:pPr>
      <w:pBdr>
        <w:top w:val="single" w:sz="48" w:space="1" w:color="99DDE6"/>
        <w:left w:val="single" w:sz="48" w:space="4" w:color="99DDE6"/>
        <w:bottom w:val="single" w:sz="48" w:space="1" w:color="99DDE6"/>
        <w:right w:val="single" w:sz="48" w:space="4" w:color="99DDE6"/>
      </w:pBdr>
      <w:shd w:val="clear" w:color="auto" w:fill="99DDE6"/>
      <w:spacing w:before="180" w:after="180" w:line="264" w:lineRule="auto"/>
    </w:pPr>
    <w:rPr>
      <w:rFonts w:cs="Times New Roman (Body CS)"/>
      <w:color w:val="FFFFFF" w:themeColor="background1"/>
    </w:rPr>
  </w:style>
  <w:style w:type="table" w:styleId="TableContemporary">
    <w:name w:val="Table Contemporary"/>
    <w:basedOn w:val="TableNormal"/>
    <w:uiPriority w:val="99"/>
    <w:semiHidden/>
    <w:unhideWhenUsed/>
    <w:rsid w:val="00D749CB"/>
    <w:pPr>
      <w:spacing w:before="0" w:after="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749CB"/>
    <w:pPr>
      <w:spacing w:before="0" w:after="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D749CB"/>
    <w:pPr>
      <w:spacing w:before="0" w:after="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Theme">
    <w:name w:val="Table Theme"/>
    <w:basedOn w:val="TableNormal"/>
    <w:uiPriority w:val="99"/>
    <w:semiHidden/>
    <w:unhideWhenUsed/>
    <w:rsid w:val="00D749CB"/>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rmationMessage">
    <w:name w:val="Information Message"/>
    <w:basedOn w:val="Pullouttext"/>
    <w:uiPriority w:val="7"/>
    <w:qFormat/>
    <w:rsid w:val="00E22CA2"/>
    <w:pPr>
      <w:pBdr>
        <w:top w:val="single" w:sz="48" w:space="1" w:color="97CA2D" w:themeColor="accent5"/>
        <w:left w:val="single" w:sz="48" w:space="4" w:color="97CA2D" w:themeColor="accent5"/>
        <w:bottom w:val="single" w:sz="48" w:space="1" w:color="97CA2D" w:themeColor="accent5"/>
        <w:right w:val="single" w:sz="48" w:space="4" w:color="97CA2D" w:themeColor="accent5"/>
      </w:pBdr>
      <w:shd w:val="clear" w:color="auto" w:fill="97CA2D" w:themeFill="accent5"/>
    </w:pPr>
  </w:style>
  <w:style w:type="paragraph" w:customStyle="1" w:styleId="Tip">
    <w:name w:val="Tip"/>
    <w:basedOn w:val="InformationMessage"/>
    <w:uiPriority w:val="7"/>
    <w:qFormat/>
    <w:rsid w:val="00E22CA2"/>
    <w:pPr>
      <w:pBdr>
        <w:top w:val="single" w:sz="48" w:space="1" w:color="C9E6B1" w:themeColor="accent6"/>
        <w:left w:val="single" w:sz="48" w:space="4" w:color="C9E6B1" w:themeColor="accent6"/>
        <w:bottom w:val="single" w:sz="48" w:space="1" w:color="C9E6B1" w:themeColor="accent6"/>
        <w:right w:val="single" w:sz="48" w:space="4" w:color="C9E6B1" w:themeColor="accent6"/>
      </w:pBdr>
      <w:shd w:val="clear" w:color="auto" w:fill="C9E6B1" w:themeFill="accent6"/>
    </w:pPr>
  </w:style>
  <w:style w:type="paragraph" w:customStyle="1" w:styleId="WarningorAlert">
    <w:name w:val="Warning or Alert"/>
    <w:basedOn w:val="InformationMessage"/>
    <w:uiPriority w:val="7"/>
    <w:qFormat/>
    <w:rsid w:val="00E22CA2"/>
    <w:pPr>
      <w:pBdr>
        <w:top w:val="single" w:sz="48" w:space="1" w:color="FED0B0"/>
        <w:left w:val="single" w:sz="48" w:space="4" w:color="FED0B0"/>
        <w:bottom w:val="single" w:sz="48" w:space="1" w:color="FED0B0"/>
        <w:right w:val="single" w:sz="48" w:space="4" w:color="FED0B0"/>
      </w:pBdr>
      <w:shd w:val="clear" w:color="auto" w:fill="FED0B0"/>
    </w:pPr>
  </w:style>
  <w:style w:type="table" w:customStyle="1" w:styleId="TealTable">
    <w:name w:val="Teal Table"/>
    <w:basedOn w:val="GreyLineTable"/>
    <w:uiPriority w:val="99"/>
    <w:rsid w:val="000A711B"/>
    <w:tblPr>
      <w:tblBorders>
        <w:top w:val="none" w:sz="0" w:space="0" w:color="auto"/>
        <w:bottom w:val="none" w:sz="0" w:space="0" w:color="auto"/>
        <w:insideH w:val="none" w:sz="0" w:space="0" w:color="auto"/>
        <w:insideV w:val="single" w:sz="8" w:space="0" w:color="FFFFFF" w:themeColor="background1"/>
      </w:tblBorders>
    </w:tblPr>
    <w:tcPr>
      <w:shd w:val="clear" w:color="auto" w:fill="E3F3F5"/>
    </w:tcPr>
    <w:tblStylePr w:type="firstRow">
      <w:pPr>
        <w:keepNext/>
        <w:wordWrap/>
      </w:pPr>
      <w:rPr>
        <w:rFonts w:ascii="Arial" w:hAnsi="Arial"/>
        <w:b w:val="0"/>
        <w:color w:val="FFFFFF" w:themeColor="background1"/>
        <w:sz w:val="20"/>
      </w:rPr>
      <w:tblPr/>
      <w:trPr>
        <w:cantSplit w:val="0"/>
        <w:tblHeader/>
      </w:trPr>
      <w:tcPr>
        <w:tcBorders>
          <w:top w:val="nil"/>
          <w:left w:val="nil"/>
          <w:bottom w:val="nil"/>
          <w:right w:val="nil"/>
          <w:insideH w:val="nil"/>
          <w:insideV w:val="nil"/>
          <w:tl2br w:val="nil"/>
          <w:tr2bl w:val="nil"/>
        </w:tcBorders>
        <w:shd w:val="clear" w:color="auto" w:fill="7EC7BE" w:themeFill="accent3"/>
      </w:tcPr>
    </w:tblStylePr>
    <w:tblStylePr w:type="lastRow">
      <w:rPr>
        <w:b/>
      </w:rPr>
      <w:tblPr/>
      <w:tcPr>
        <w:shd w:val="clear" w:color="auto" w:fill="EBEBE9"/>
      </w:tcPr>
    </w:tblStylePr>
    <w:tblStylePr w:type="firstCol">
      <w:rPr>
        <w:color w:val="FFFFFF" w:themeColor="background1"/>
      </w:rPr>
      <w:tblPr/>
      <w:tcPr>
        <w:tcBorders>
          <w:top w:val="nil"/>
          <w:left w:val="nil"/>
          <w:bottom w:val="nil"/>
          <w:right w:val="nil"/>
          <w:insideH w:val="nil"/>
          <w:insideV w:val="nil"/>
          <w:tl2br w:val="nil"/>
          <w:tr2bl w:val="nil"/>
        </w:tcBorders>
        <w:shd w:val="clear" w:color="auto" w:fill="7EC7BE" w:themeFill="accent3"/>
      </w:tcPr>
    </w:tblStylePr>
    <w:tblStylePr w:type="lastCol">
      <w:rPr>
        <w:b/>
      </w:rPr>
      <w:tblPr/>
      <w:tcPr>
        <w:shd w:val="clear" w:color="auto" w:fill="8AD0DA"/>
      </w:tcPr>
    </w:tblStylePr>
    <w:tblStylePr w:type="band2Vert">
      <w:tblPr/>
      <w:tcPr>
        <w:shd w:val="clear" w:color="auto" w:fill="B1E0E6"/>
      </w:tcPr>
    </w:tblStylePr>
    <w:tblStylePr w:type="band2Horz">
      <w:tblPr/>
      <w:tcPr>
        <w:shd w:val="clear" w:color="auto" w:fill="B1E0E6"/>
      </w:tcPr>
    </w:tblStylePr>
  </w:style>
  <w:style w:type="table" w:customStyle="1" w:styleId="xTableNoBorders">
    <w:name w:val="x Table No Borders"/>
    <w:basedOn w:val="TableNormal"/>
    <w:uiPriority w:val="99"/>
    <w:rsid w:val="00685A6C"/>
    <w:pPr>
      <w:spacing w:before="0" w:after="0"/>
    </w:pPr>
    <w:tblPr/>
  </w:style>
  <w:style w:type="table" w:customStyle="1" w:styleId="BlueTable">
    <w:name w:val="Blue Table"/>
    <w:basedOn w:val="GreyLineTable"/>
    <w:uiPriority w:val="99"/>
    <w:rsid w:val="000A711B"/>
    <w:tblPr>
      <w:tblBorders>
        <w:top w:val="single" w:sz="8" w:space="0" w:color="97CA2D" w:themeColor="accent5"/>
        <w:bottom w:val="single" w:sz="8" w:space="0" w:color="97CA2D" w:themeColor="accent5"/>
        <w:insideH w:val="single" w:sz="8" w:space="0" w:color="97CA2D" w:themeColor="accent5"/>
      </w:tblBorders>
    </w:tblPr>
    <w:tcPr>
      <w:shd w:val="clear" w:color="auto" w:fill="FFFFFF" w:themeFill="background1"/>
    </w:tcPr>
    <w:tblStylePr w:type="firstRow">
      <w:pPr>
        <w:keepNext/>
        <w:wordWrap/>
      </w:pPr>
      <w:rPr>
        <w:rFonts w:ascii="Arial" w:hAnsi="Arial"/>
        <w:b w:val="0"/>
        <w:color w:val="FFFFFF" w:themeColor="background1"/>
        <w:sz w:val="20"/>
      </w:rPr>
      <w:tblPr/>
      <w:trPr>
        <w:cantSplit w:val="0"/>
        <w:tblHeader/>
      </w:trPr>
      <w:tcPr>
        <w:tcBorders>
          <w:top w:val="single" w:sz="8" w:space="0" w:color="97CA2D" w:themeColor="accent5"/>
        </w:tcBorders>
        <w:shd w:val="clear" w:color="auto" w:fill="0095AF" w:themeFill="accent1"/>
      </w:tcPr>
    </w:tblStylePr>
    <w:tblStylePr w:type="lastRow">
      <w:rPr>
        <w:b/>
      </w:rPr>
      <w:tblPr/>
      <w:tcPr>
        <w:shd w:val="clear" w:color="auto" w:fill="EBEBE9"/>
      </w:tcPr>
    </w:tblStylePr>
    <w:tblStylePr w:type="firstCol">
      <w:rPr>
        <w:color w:val="FFFFFF" w:themeColor="background1"/>
      </w:rPr>
      <w:tblPr/>
      <w:tcPr>
        <w:tcBorders>
          <w:insideH w:val="single" w:sz="4" w:space="0" w:color="F2F2F2" w:themeColor="background2" w:themeShade="F2"/>
        </w:tcBorders>
        <w:shd w:val="clear" w:color="auto" w:fill="0095AF" w:themeFill="accent1"/>
      </w:tcPr>
    </w:tblStylePr>
    <w:tblStylePr w:type="lastCol">
      <w:rPr>
        <w:b/>
      </w:rPr>
      <w:tblPr/>
      <w:tcPr>
        <w:shd w:val="clear" w:color="auto" w:fill="BBE4EF"/>
      </w:tcPr>
    </w:tblStylePr>
    <w:tblStylePr w:type="band2Vert">
      <w:tblPr/>
      <w:tcPr>
        <w:shd w:val="clear" w:color="auto" w:fill="D0ECF4"/>
      </w:tcPr>
    </w:tblStylePr>
    <w:tblStylePr w:type="band2Horz">
      <w:tblPr/>
      <w:tcPr>
        <w:shd w:val="clear" w:color="auto" w:fill="D0ECF4"/>
      </w:tcPr>
    </w:tblStylePr>
  </w:style>
  <w:style w:type="table" w:customStyle="1" w:styleId="GreyGridTable">
    <w:name w:val="Grey Grid Table"/>
    <w:basedOn w:val="GreyLineTable"/>
    <w:uiPriority w:val="99"/>
    <w:rsid w:val="000A711B"/>
    <w:tblPr>
      <w:tblBorders>
        <w:top w:val="single" w:sz="6" w:space="0" w:color="D9D9D6" w:themeColor="text2"/>
        <w:left w:val="single" w:sz="6" w:space="0" w:color="D9D9D6" w:themeColor="text2"/>
        <w:bottom w:val="single" w:sz="6" w:space="0" w:color="D9D9D6" w:themeColor="text2"/>
        <w:right w:val="single" w:sz="6" w:space="0" w:color="D9D9D6" w:themeColor="text2"/>
        <w:insideH w:val="single" w:sz="6" w:space="0" w:color="D9D9D6" w:themeColor="text2"/>
        <w:insideV w:val="single" w:sz="6" w:space="0" w:color="D9D9D6" w:themeColor="text2"/>
      </w:tblBorders>
    </w:tblPr>
    <w:tcPr>
      <w:shd w:val="clear" w:color="auto" w:fill="FFFFFF" w:themeFill="background1"/>
    </w:tcPr>
    <w:tblStylePr w:type="firstRow">
      <w:pPr>
        <w:keepNext/>
        <w:wordWrap/>
      </w:pPr>
      <w:rPr>
        <w:rFonts w:ascii="Arial" w:hAnsi="Arial"/>
        <w:b w:val="0"/>
        <w:color w:val="000000" w:themeColor="text1"/>
        <w:sz w:val="20"/>
      </w:rPr>
      <w:tblPr/>
      <w:trPr>
        <w:cantSplit w:val="0"/>
        <w:tblHeader/>
      </w:trPr>
      <w:tcPr>
        <w:tcBorders>
          <w:top w:val="single" w:sz="6" w:space="0" w:color="D9D9D6" w:themeColor="text2"/>
          <w:left w:val="single" w:sz="6" w:space="0" w:color="D9D9D6" w:themeColor="text2"/>
          <w:bottom w:val="single" w:sz="6" w:space="0" w:color="D9D9D6" w:themeColor="text2"/>
          <w:right w:val="single" w:sz="6" w:space="0" w:color="D9D9D6" w:themeColor="text2"/>
          <w:insideH w:val="single" w:sz="6" w:space="0" w:color="D9D9D6" w:themeColor="text2"/>
          <w:insideV w:val="single" w:sz="6" w:space="0" w:color="D9D9D6" w:themeColor="text2"/>
        </w:tcBorders>
        <w:shd w:val="clear" w:color="auto" w:fill="D9D9D6" w:themeFill="text2"/>
      </w:tcPr>
    </w:tblStylePr>
    <w:tblStylePr w:type="lastRow">
      <w:rPr>
        <w:b/>
      </w:rPr>
      <w:tblPr/>
      <w:tcPr>
        <w:shd w:val="clear" w:color="auto" w:fill="EBEBE9"/>
      </w:tcPr>
    </w:tblStylePr>
    <w:tblStylePr w:type="firstCol">
      <w:tblPr/>
      <w:tcPr>
        <w:tcBorders>
          <w:insideH w:val="single" w:sz="4" w:space="0" w:color="F2F2F2" w:themeColor="background2" w:themeShade="F2"/>
        </w:tcBorders>
        <w:shd w:val="clear" w:color="auto" w:fill="D9D9D6" w:themeFill="text2"/>
      </w:tcPr>
    </w:tblStylePr>
    <w:tblStylePr w:type="lastCol">
      <w:rPr>
        <w:b/>
      </w:rPr>
      <w:tblPr/>
      <w:tcPr>
        <w:shd w:val="clear" w:color="auto" w:fill="EBEBE9"/>
      </w:tcPr>
    </w:tblStylePr>
    <w:tblStylePr w:type="band2Vert">
      <w:tblPr/>
      <w:tcPr>
        <w:shd w:val="clear" w:color="auto" w:fill="F2F2F2" w:themeFill="background2" w:themeFillShade="F2"/>
      </w:tcPr>
    </w:tblStylePr>
    <w:tblStylePr w:type="band2Horz">
      <w:tblPr/>
      <w:tcPr>
        <w:shd w:val="clear" w:color="auto" w:fill="F2F2F2" w:themeFill="background2" w:themeFillShade="F2"/>
      </w:tcPr>
    </w:tblStylePr>
  </w:style>
  <w:style w:type="character" w:customStyle="1" w:styleId="Style2">
    <w:name w:val="Style2"/>
    <w:basedOn w:val="DefaultParagraphFont"/>
    <w:uiPriority w:val="1"/>
    <w:rsid w:val="00B00A44"/>
    <w:rPr>
      <w:color w:val="FFFFFF" w:themeColor="background1"/>
      <w:sz w:val="22"/>
    </w:rPr>
  </w:style>
  <w:style w:type="character" w:styleId="CommentReference">
    <w:name w:val="annotation reference"/>
    <w:basedOn w:val="DefaultParagraphFont"/>
    <w:uiPriority w:val="99"/>
    <w:semiHidden/>
    <w:unhideWhenUsed/>
    <w:rsid w:val="00265004"/>
    <w:rPr>
      <w:sz w:val="16"/>
      <w:szCs w:val="16"/>
    </w:rPr>
  </w:style>
  <w:style w:type="paragraph" w:styleId="CommentText">
    <w:name w:val="annotation text"/>
    <w:basedOn w:val="Normal"/>
    <w:link w:val="CommentTextChar"/>
    <w:uiPriority w:val="99"/>
    <w:unhideWhenUsed/>
    <w:rsid w:val="00265004"/>
    <w:rPr>
      <w:szCs w:val="20"/>
    </w:rPr>
  </w:style>
  <w:style w:type="character" w:customStyle="1" w:styleId="CommentTextChar">
    <w:name w:val="Comment Text Char"/>
    <w:basedOn w:val="DefaultParagraphFont"/>
    <w:link w:val="CommentText"/>
    <w:uiPriority w:val="99"/>
    <w:rsid w:val="00265004"/>
    <w:rPr>
      <w:sz w:val="20"/>
      <w:szCs w:val="20"/>
    </w:rPr>
  </w:style>
  <w:style w:type="paragraph" w:styleId="CommentSubject">
    <w:name w:val="annotation subject"/>
    <w:basedOn w:val="CommentText"/>
    <w:next w:val="CommentText"/>
    <w:link w:val="CommentSubjectChar"/>
    <w:uiPriority w:val="99"/>
    <w:semiHidden/>
    <w:unhideWhenUsed/>
    <w:rsid w:val="00265004"/>
    <w:rPr>
      <w:b/>
      <w:bCs/>
    </w:rPr>
  </w:style>
  <w:style w:type="character" w:customStyle="1" w:styleId="CommentSubjectChar">
    <w:name w:val="Comment Subject Char"/>
    <w:basedOn w:val="CommentTextChar"/>
    <w:link w:val="CommentSubject"/>
    <w:uiPriority w:val="99"/>
    <w:semiHidden/>
    <w:rsid w:val="00265004"/>
    <w:rPr>
      <w:b/>
      <w:bCs/>
      <w:sz w:val="20"/>
      <w:szCs w:val="20"/>
    </w:rPr>
  </w:style>
  <w:style w:type="paragraph" w:styleId="NoSpacing">
    <w:name w:val="No Spacing"/>
    <w:uiPriority w:val="1"/>
    <w:qFormat/>
    <w:rsid w:val="003244AD"/>
    <w:pPr>
      <w:spacing w:before="0" w:after="0"/>
    </w:pPr>
  </w:style>
  <w:style w:type="table" w:styleId="PlainTable1">
    <w:name w:val="Plain Table 1"/>
    <w:basedOn w:val="TableNormal"/>
    <w:uiPriority w:val="41"/>
    <w:rsid w:val="00024E5B"/>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ibliography">
    <w:name w:val="Bibliography"/>
    <w:basedOn w:val="Normal"/>
    <w:next w:val="Normal"/>
    <w:uiPriority w:val="99"/>
    <w:unhideWhenUsed/>
    <w:rsid w:val="00A33F64"/>
    <w:pPr>
      <w:tabs>
        <w:tab w:val="left" w:pos="380"/>
      </w:tabs>
      <w:spacing w:after="240"/>
      <w:ind w:left="384" w:hanging="3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217679">
      <w:bodyDiv w:val="1"/>
      <w:marLeft w:val="0"/>
      <w:marRight w:val="0"/>
      <w:marTop w:val="0"/>
      <w:marBottom w:val="0"/>
      <w:divBdr>
        <w:top w:val="none" w:sz="0" w:space="0" w:color="auto"/>
        <w:left w:val="none" w:sz="0" w:space="0" w:color="auto"/>
        <w:bottom w:val="none" w:sz="0" w:space="0" w:color="auto"/>
        <w:right w:val="none" w:sz="0" w:space="0" w:color="auto"/>
      </w:divBdr>
      <w:divsChild>
        <w:div w:id="324550891">
          <w:marLeft w:val="0"/>
          <w:marRight w:val="0"/>
          <w:marTop w:val="0"/>
          <w:marBottom w:val="0"/>
          <w:divBdr>
            <w:top w:val="none" w:sz="0" w:space="0" w:color="auto"/>
            <w:left w:val="none" w:sz="0" w:space="0" w:color="auto"/>
            <w:bottom w:val="none" w:sz="0" w:space="0" w:color="auto"/>
            <w:right w:val="none" w:sz="0" w:space="0" w:color="auto"/>
          </w:divBdr>
        </w:div>
      </w:divsChild>
    </w:div>
    <w:div w:id="233784821">
      <w:bodyDiv w:val="1"/>
      <w:marLeft w:val="0"/>
      <w:marRight w:val="0"/>
      <w:marTop w:val="0"/>
      <w:marBottom w:val="0"/>
      <w:divBdr>
        <w:top w:val="none" w:sz="0" w:space="0" w:color="auto"/>
        <w:left w:val="none" w:sz="0" w:space="0" w:color="auto"/>
        <w:bottom w:val="none" w:sz="0" w:space="0" w:color="auto"/>
        <w:right w:val="none" w:sz="0" w:space="0" w:color="auto"/>
      </w:divBdr>
      <w:divsChild>
        <w:div w:id="695039438">
          <w:marLeft w:val="0"/>
          <w:marRight w:val="0"/>
          <w:marTop w:val="0"/>
          <w:marBottom w:val="0"/>
          <w:divBdr>
            <w:top w:val="none" w:sz="0" w:space="0" w:color="auto"/>
            <w:left w:val="none" w:sz="0" w:space="0" w:color="auto"/>
            <w:bottom w:val="none" w:sz="0" w:space="0" w:color="auto"/>
            <w:right w:val="none" w:sz="0" w:space="0" w:color="auto"/>
          </w:divBdr>
        </w:div>
      </w:divsChild>
    </w:div>
    <w:div w:id="246840900">
      <w:bodyDiv w:val="1"/>
      <w:marLeft w:val="0"/>
      <w:marRight w:val="0"/>
      <w:marTop w:val="0"/>
      <w:marBottom w:val="0"/>
      <w:divBdr>
        <w:top w:val="none" w:sz="0" w:space="0" w:color="auto"/>
        <w:left w:val="none" w:sz="0" w:space="0" w:color="auto"/>
        <w:bottom w:val="none" w:sz="0" w:space="0" w:color="auto"/>
        <w:right w:val="none" w:sz="0" w:space="0" w:color="auto"/>
      </w:divBdr>
      <w:divsChild>
        <w:div w:id="359625393">
          <w:marLeft w:val="0"/>
          <w:marRight w:val="0"/>
          <w:marTop w:val="0"/>
          <w:marBottom w:val="0"/>
          <w:divBdr>
            <w:top w:val="none" w:sz="0" w:space="0" w:color="auto"/>
            <w:left w:val="none" w:sz="0" w:space="0" w:color="auto"/>
            <w:bottom w:val="none" w:sz="0" w:space="0" w:color="auto"/>
            <w:right w:val="none" w:sz="0" w:space="0" w:color="auto"/>
          </w:divBdr>
        </w:div>
      </w:divsChild>
    </w:div>
    <w:div w:id="247159322">
      <w:bodyDiv w:val="1"/>
      <w:marLeft w:val="0"/>
      <w:marRight w:val="0"/>
      <w:marTop w:val="0"/>
      <w:marBottom w:val="0"/>
      <w:divBdr>
        <w:top w:val="none" w:sz="0" w:space="0" w:color="auto"/>
        <w:left w:val="none" w:sz="0" w:space="0" w:color="auto"/>
        <w:bottom w:val="none" w:sz="0" w:space="0" w:color="auto"/>
        <w:right w:val="none" w:sz="0" w:space="0" w:color="auto"/>
      </w:divBdr>
      <w:divsChild>
        <w:div w:id="2010710997">
          <w:marLeft w:val="0"/>
          <w:marRight w:val="0"/>
          <w:marTop w:val="0"/>
          <w:marBottom w:val="0"/>
          <w:divBdr>
            <w:top w:val="none" w:sz="0" w:space="0" w:color="auto"/>
            <w:left w:val="none" w:sz="0" w:space="0" w:color="auto"/>
            <w:bottom w:val="none" w:sz="0" w:space="0" w:color="auto"/>
            <w:right w:val="none" w:sz="0" w:space="0" w:color="auto"/>
          </w:divBdr>
        </w:div>
      </w:divsChild>
    </w:div>
    <w:div w:id="305860656">
      <w:bodyDiv w:val="1"/>
      <w:marLeft w:val="0"/>
      <w:marRight w:val="0"/>
      <w:marTop w:val="0"/>
      <w:marBottom w:val="0"/>
      <w:divBdr>
        <w:top w:val="none" w:sz="0" w:space="0" w:color="auto"/>
        <w:left w:val="none" w:sz="0" w:space="0" w:color="auto"/>
        <w:bottom w:val="none" w:sz="0" w:space="0" w:color="auto"/>
        <w:right w:val="none" w:sz="0" w:space="0" w:color="auto"/>
      </w:divBdr>
      <w:divsChild>
        <w:div w:id="1533028912">
          <w:marLeft w:val="0"/>
          <w:marRight w:val="0"/>
          <w:marTop w:val="0"/>
          <w:marBottom w:val="0"/>
          <w:divBdr>
            <w:top w:val="none" w:sz="0" w:space="0" w:color="auto"/>
            <w:left w:val="none" w:sz="0" w:space="0" w:color="auto"/>
            <w:bottom w:val="none" w:sz="0" w:space="0" w:color="auto"/>
            <w:right w:val="none" w:sz="0" w:space="0" w:color="auto"/>
          </w:divBdr>
        </w:div>
      </w:divsChild>
    </w:div>
    <w:div w:id="545261942">
      <w:bodyDiv w:val="1"/>
      <w:marLeft w:val="0"/>
      <w:marRight w:val="0"/>
      <w:marTop w:val="0"/>
      <w:marBottom w:val="0"/>
      <w:divBdr>
        <w:top w:val="none" w:sz="0" w:space="0" w:color="auto"/>
        <w:left w:val="none" w:sz="0" w:space="0" w:color="auto"/>
        <w:bottom w:val="none" w:sz="0" w:space="0" w:color="auto"/>
        <w:right w:val="none" w:sz="0" w:space="0" w:color="auto"/>
      </w:divBdr>
    </w:div>
    <w:div w:id="638271296">
      <w:bodyDiv w:val="1"/>
      <w:marLeft w:val="0"/>
      <w:marRight w:val="0"/>
      <w:marTop w:val="0"/>
      <w:marBottom w:val="0"/>
      <w:divBdr>
        <w:top w:val="none" w:sz="0" w:space="0" w:color="auto"/>
        <w:left w:val="none" w:sz="0" w:space="0" w:color="auto"/>
        <w:bottom w:val="none" w:sz="0" w:space="0" w:color="auto"/>
        <w:right w:val="none" w:sz="0" w:space="0" w:color="auto"/>
      </w:divBdr>
      <w:divsChild>
        <w:div w:id="839195457">
          <w:marLeft w:val="0"/>
          <w:marRight w:val="0"/>
          <w:marTop w:val="0"/>
          <w:marBottom w:val="0"/>
          <w:divBdr>
            <w:top w:val="none" w:sz="0" w:space="0" w:color="auto"/>
            <w:left w:val="none" w:sz="0" w:space="0" w:color="auto"/>
            <w:bottom w:val="none" w:sz="0" w:space="0" w:color="auto"/>
            <w:right w:val="none" w:sz="0" w:space="0" w:color="auto"/>
          </w:divBdr>
        </w:div>
      </w:divsChild>
    </w:div>
    <w:div w:id="657929009">
      <w:bodyDiv w:val="1"/>
      <w:marLeft w:val="0"/>
      <w:marRight w:val="0"/>
      <w:marTop w:val="0"/>
      <w:marBottom w:val="0"/>
      <w:divBdr>
        <w:top w:val="none" w:sz="0" w:space="0" w:color="auto"/>
        <w:left w:val="none" w:sz="0" w:space="0" w:color="auto"/>
        <w:bottom w:val="none" w:sz="0" w:space="0" w:color="auto"/>
        <w:right w:val="none" w:sz="0" w:space="0" w:color="auto"/>
      </w:divBdr>
      <w:divsChild>
        <w:div w:id="226259477">
          <w:marLeft w:val="0"/>
          <w:marRight w:val="0"/>
          <w:marTop w:val="0"/>
          <w:marBottom w:val="0"/>
          <w:divBdr>
            <w:top w:val="none" w:sz="0" w:space="0" w:color="auto"/>
            <w:left w:val="none" w:sz="0" w:space="0" w:color="auto"/>
            <w:bottom w:val="none" w:sz="0" w:space="0" w:color="auto"/>
            <w:right w:val="none" w:sz="0" w:space="0" w:color="auto"/>
          </w:divBdr>
        </w:div>
      </w:divsChild>
    </w:div>
    <w:div w:id="753549369">
      <w:bodyDiv w:val="1"/>
      <w:marLeft w:val="0"/>
      <w:marRight w:val="0"/>
      <w:marTop w:val="0"/>
      <w:marBottom w:val="0"/>
      <w:divBdr>
        <w:top w:val="none" w:sz="0" w:space="0" w:color="auto"/>
        <w:left w:val="none" w:sz="0" w:space="0" w:color="auto"/>
        <w:bottom w:val="none" w:sz="0" w:space="0" w:color="auto"/>
        <w:right w:val="none" w:sz="0" w:space="0" w:color="auto"/>
      </w:divBdr>
    </w:div>
    <w:div w:id="807018008">
      <w:bodyDiv w:val="1"/>
      <w:marLeft w:val="0"/>
      <w:marRight w:val="0"/>
      <w:marTop w:val="0"/>
      <w:marBottom w:val="0"/>
      <w:divBdr>
        <w:top w:val="none" w:sz="0" w:space="0" w:color="auto"/>
        <w:left w:val="none" w:sz="0" w:space="0" w:color="auto"/>
        <w:bottom w:val="none" w:sz="0" w:space="0" w:color="auto"/>
        <w:right w:val="none" w:sz="0" w:space="0" w:color="auto"/>
      </w:divBdr>
      <w:divsChild>
        <w:div w:id="2113891974">
          <w:marLeft w:val="0"/>
          <w:marRight w:val="0"/>
          <w:marTop w:val="0"/>
          <w:marBottom w:val="0"/>
          <w:divBdr>
            <w:top w:val="none" w:sz="0" w:space="0" w:color="auto"/>
            <w:left w:val="none" w:sz="0" w:space="0" w:color="auto"/>
            <w:bottom w:val="none" w:sz="0" w:space="0" w:color="auto"/>
            <w:right w:val="none" w:sz="0" w:space="0" w:color="auto"/>
          </w:divBdr>
        </w:div>
      </w:divsChild>
    </w:div>
    <w:div w:id="845555378">
      <w:bodyDiv w:val="1"/>
      <w:marLeft w:val="0"/>
      <w:marRight w:val="0"/>
      <w:marTop w:val="0"/>
      <w:marBottom w:val="0"/>
      <w:divBdr>
        <w:top w:val="none" w:sz="0" w:space="0" w:color="auto"/>
        <w:left w:val="none" w:sz="0" w:space="0" w:color="auto"/>
        <w:bottom w:val="none" w:sz="0" w:space="0" w:color="auto"/>
        <w:right w:val="none" w:sz="0" w:space="0" w:color="auto"/>
      </w:divBdr>
      <w:divsChild>
        <w:div w:id="434716357">
          <w:marLeft w:val="0"/>
          <w:marRight w:val="0"/>
          <w:marTop w:val="0"/>
          <w:marBottom w:val="0"/>
          <w:divBdr>
            <w:top w:val="none" w:sz="0" w:space="0" w:color="auto"/>
            <w:left w:val="none" w:sz="0" w:space="0" w:color="auto"/>
            <w:bottom w:val="none" w:sz="0" w:space="0" w:color="auto"/>
            <w:right w:val="none" w:sz="0" w:space="0" w:color="auto"/>
          </w:divBdr>
        </w:div>
      </w:divsChild>
    </w:div>
    <w:div w:id="872422197">
      <w:bodyDiv w:val="1"/>
      <w:marLeft w:val="0"/>
      <w:marRight w:val="0"/>
      <w:marTop w:val="0"/>
      <w:marBottom w:val="0"/>
      <w:divBdr>
        <w:top w:val="none" w:sz="0" w:space="0" w:color="auto"/>
        <w:left w:val="none" w:sz="0" w:space="0" w:color="auto"/>
        <w:bottom w:val="none" w:sz="0" w:space="0" w:color="auto"/>
        <w:right w:val="none" w:sz="0" w:space="0" w:color="auto"/>
      </w:divBdr>
      <w:divsChild>
        <w:div w:id="1554384674">
          <w:marLeft w:val="0"/>
          <w:marRight w:val="0"/>
          <w:marTop w:val="0"/>
          <w:marBottom w:val="0"/>
          <w:divBdr>
            <w:top w:val="none" w:sz="0" w:space="0" w:color="auto"/>
            <w:left w:val="none" w:sz="0" w:space="0" w:color="auto"/>
            <w:bottom w:val="none" w:sz="0" w:space="0" w:color="auto"/>
            <w:right w:val="none" w:sz="0" w:space="0" w:color="auto"/>
          </w:divBdr>
        </w:div>
      </w:divsChild>
    </w:div>
    <w:div w:id="904612316">
      <w:bodyDiv w:val="1"/>
      <w:marLeft w:val="0"/>
      <w:marRight w:val="0"/>
      <w:marTop w:val="0"/>
      <w:marBottom w:val="0"/>
      <w:divBdr>
        <w:top w:val="none" w:sz="0" w:space="0" w:color="auto"/>
        <w:left w:val="none" w:sz="0" w:space="0" w:color="auto"/>
        <w:bottom w:val="none" w:sz="0" w:space="0" w:color="auto"/>
        <w:right w:val="none" w:sz="0" w:space="0" w:color="auto"/>
      </w:divBdr>
      <w:divsChild>
        <w:div w:id="1279950811">
          <w:marLeft w:val="0"/>
          <w:marRight w:val="0"/>
          <w:marTop w:val="0"/>
          <w:marBottom w:val="0"/>
          <w:divBdr>
            <w:top w:val="none" w:sz="0" w:space="0" w:color="auto"/>
            <w:left w:val="none" w:sz="0" w:space="0" w:color="auto"/>
            <w:bottom w:val="none" w:sz="0" w:space="0" w:color="auto"/>
            <w:right w:val="none" w:sz="0" w:space="0" w:color="auto"/>
          </w:divBdr>
        </w:div>
      </w:divsChild>
    </w:div>
    <w:div w:id="963080489">
      <w:bodyDiv w:val="1"/>
      <w:marLeft w:val="0"/>
      <w:marRight w:val="0"/>
      <w:marTop w:val="0"/>
      <w:marBottom w:val="0"/>
      <w:divBdr>
        <w:top w:val="none" w:sz="0" w:space="0" w:color="auto"/>
        <w:left w:val="none" w:sz="0" w:space="0" w:color="auto"/>
        <w:bottom w:val="none" w:sz="0" w:space="0" w:color="auto"/>
        <w:right w:val="none" w:sz="0" w:space="0" w:color="auto"/>
      </w:divBdr>
      <w:divsChild>
        <w:div w:id="1671057141">
          <w:marLeft w:val="0"/>
          <w:marRight w:val="0"/>
          <w:marTop w:val="0"/>
          <w:marBottom w:val="0"/>
          <w:divBdr>
            <w:top w:val="none" w:sz="0" w:space="0" w:color="auto"/>
            <w:left w:val="none" w:sz="0" w:space="0" w:color="auto"/>
            <w:bottom w:val="none" w:sz="0" w:space="0" w:color="auto"/>
            <w:right w:val="none" w:sz="0" w:space="0" w:color="auto"/>
          </w:divBdr>
        </w:div>
      </w:divsChild>
    </w:div>
    <w:div w:id="975330006">
      <w:bodyDiv w:val="1"/>
      <w:marLeft w:val="0"/>
      <w:marRight w:val="0"/>
      <w:marTop w:val="0"/>
      <w:marBottom w:val="0"/>
      <w:divBdr>
        <w:top w:val="none" w:sz="0" w:space="0" w:color="auto"/>
        <w:left w:val="none" w:sz="0" w:space="0" w:color="auto"/>
        <w:bottom w:val="none" w:sz="0" w:space="0" w:color="auto"/>
        <w:right w:val="none" w:sz="0" w:space="0" w:color="auto"/>
      </w:divBdr>
      <w:divsChild>
        <w:div w:id="1326010552">
          <w:marLeft w:val="0"/>
          <w:marRight w:val="0"/>
          <w:marTop w:val="0"/>
          <w:marBottom w:val="0"/>
          <w:divBdr>
            <w:top w:val="none" w:sz="0" w:space="0" w:color="auto"/>
            <w:left w:val="none" w:sz="0" w:space="0" w:color="auto"/>
            <w:bottom w:val="none" w:sz="0" w:space="0" w:color="auto"/>
            <w:right w:val="none" w:sz="0" w:space="0" w:color="auto"/>
          </w:divBdr>
        </w:div>
      </w:divsChild>
    </w:div>
    <w:div w:id="994067697">
      <w:bodyDiv w:val="1"/>
      <w:marLeft w:val="0"/>
      <w:marRight w:val="0"/>
      <w:marTop w:val="0"/>
      <w:marBottom w:val="0"/>
      <w:divBdr>
        <w:top w:val="none" w:sz="0" w:space="0" w:color="auto"/>
        <w:left w:val="none" w:sz="0" w:space="0" w:color="auto"/>
        <w:bottom w:val="none" w:sz="0" w:space="0" w:color="auto"/>
        <w:right w:val="none" w:sz="0" w:space="0" w:color="auto"/>
      </w:divBdr>
      <w:divsChild>
        <w:div w:id="224267059">
          <w:marLeft w:val="0"/>
          <w:marRight w:val="0"/>
          <w:marTop w:val="0"/>
          <w:marBottom w:val="0"/>
          <w:divBdr>
            <w:top w:val="none" w:sz="0" w:space="0" w:color="auto"/>
            <w:left w:val="none" w:sz="0" w:space="0" w:color="auto"/>
            <w:bottom w:val="none" w:sz="0" w:space="0" w:color="auto"/>
            <w:right w:val="none" w:sz="0" w:space="0" w:color="auto"/>
          </w:divBdr>
        </w:div>
      </w:divsChild>
    </w:div>
    <w:div w:id="1036854017">
      <w:bodyDiv w:val="1"/>
      <w:marLeft w:val="0"/>
      <w:marRight w:val="0"/>
      <w:marTop w:val="0"/>
      <w:marBottom w:val="0"/>
      <w:divBdr>
        <w:top w:val="none" w:sz="0" w:space="0" w:color="auto"/>
        <w:left w:val="none" w:sz="0" w:space="0" w:color="auto"/>
        <w:bottom w:val="none" w:sz="0" w:space="0" w:color="auto"/>
        <w:right w:val="none" w:sz="0" w:space="0" w:color="auto"/>
      </w:divBdr>
    </w:div>
    <w:div w:id="1099714783">
      <w:bodyDiv w:val="1"/>
      <w:marLeft w:val="0"/>
      <w:marRight w:val="0"/>
      <w:marTop w:val="0"/>
      <w:marBottom w:val="0"/>
      <w:divBdr>
        <w:top w:val="none" w:sz="0" w:space="0" w:color="auto"/>
        <w:left w:val="none" w:sz="0" w:space="0" w:color="auto"/>
        <w:bottom w:val="none" w:sz="0" w:space="0" w:color="auto"/>
        <w:right w:val="none" w:sz="0" w:space="0" w:color="auto"/>
      </w:divBdr>
      <w:divsChild>
        <w:div w:id="668212324">
          <w:marLeft w:val="0"/>
          <w:marRight w:val="0"/>
          <w:marTop w:val="0"/>
          <w:marBottom w:val="0"/>
          <w:divBdr>
            <w:top w:val="none" w:sz="0" w:space="0" w:color="auto"/>
            <w:left w:val="none" w:sz="0" w:space="0" w:color="auto"/>
            <w:bottom w:val="none" w:sz="0" w:space="0" w:color="auto"/>
            <w:right w:val="none" w:sz="0" w:space="0" w:color="auto"/>
          </w:divBdr>
        </w:div>
      </w:divsChild>
    </w:div>
    <w:div w:id="1212424870">
      <w:bodyDiv w:val="1"/>
      <w:marLeft w:val="0"/>
      <w:marRight w:val="0"/>
      <w:marTop w:val="0"/>
      <w:marBottom w:val="0"/>
      <w:divBdr>
        <w:top w:val="none" w:sz="0" w:space="0" w:color="auto"/>
        <w:left w:val="none" w:sz="0" w:space="0" w:color="auto"/>
        <w:bottom w:val="none" w:sz="0" w:space="0" w:color="auto"/>
        <w:right w:val="none" w:sz="0" w:space="0" w:color="auto"/>
      </w:divBdr>
    </w:div>
    <w:div w:id="1258907744">
      <w:bodyDiv w:val="1"/>
      <w:marLeft w:val="0"/>
      <w:marRight w:val="0"/>
      <w:marTop w:val="0"/>
      <w:marBottom w:val="0"/>
      <w:divBdr>
        <w:top w:val="none" w:sz="0" w:space="0" w:color="auto"/>
        <w:left w:val="none" w:sz="0" w:space="0" w:color="auto"/>
        <w:bottom w:val="none" w:sz="0" w:space="0" w:color="auto"/>
        <w:right w:val="none" w:sz="0" w:space="0" w:color="auto"/>
      </w:divBdr>
    </w:div>
    <w:div w:id="1500078387">
      <w:bodyDiv w:val="1"/>
      <w:marLeft w:val="0"/>
      <w:marRight w:val="0"/>
      <w:marTop w:val="0"/>
      <w:marBottom w:val="0"/>
      <w:divBdr>
        <w:top w:val="none" w:sz="0" w:space="0" w:color="auto"/>
        <w:left w:val="none" w:sz="0" w:space="0" w:color="auto"/>
        <w:bottom w:val="none" w:sz="0" w:space="0" w:color="auto"/>
        <w:right w:val="none" w:sz="0" w:space="0" w:color="auto"/>
      </w:divBdr>
      <w:divsChild>
        <w:div w:id="152307518">
          <w:marLeft w:val="0"/>
          <w:marRight w:val="0"/>
          <w:marTop w:val="0"/>
          <w:marBottom w:val="0"/>
          <w:divBdr>
            <w:top w:val="none" w:sz="0" w:space="0" w:color="auto"/>
            <w:left w:val="none" w:sz="0" w:space="0" w:color="auto"/>
            <w:bottom w:val="none" w:sz="0" w:space="0" w:color="auto"/>
            <w:right w:val="none" w:sz="0" w:space="0" w:color="auto"/>
          </w:divBdr>
        </w:div>
      </w:divsChild>
    </w:div>
    <w:div w:id="1542934284">
      <w:bodyDiv w:val="1"/>
      <w:marLeft w:val="0"/>
      <w:marRight w:val="0"/>
      <w:marTop w:val="0"/>
      <w:marBottom w:val="0"/>
      <w:divBdr>
        <w:top w:val="none" w:sz="0" w:space="0" w:color="auto"/>
        <w:left w:val="none" w:sz="0" w:space="0" w:color="auto"/>
        <w:bottom w:val="none" w:sz="0" w:space="0" w:color="auto"/>
        <w:right w:val="none" w:sz="0" w:space="0" w:color="auto"/>
      </w:divBdr>
      <w:divsChild>
        <w:div w:id="880170846">
          <w:marLeft w:val="0"/>
          <w:marRight w:val="0"/>
          <w:marTop w:val="0"/>
          <w:marBottom w:val="0"/>
          <w:divBdr>
            <w:top w:val="none" w:sz="0" w:space="0" w:color="auto"/>
            <w:left w:val="none" w:sz="0" w:space="0" w:color="auto"/>
            <w:bottom w:val="none" w:sz="0" w:space="0" w:color="auto"/>
            <w:right w:val="none" w:sz="0" w:space="0" w:color="auto"/>
          </w:divBdr>
        </w:div>
      </w:divsChild>
    </w:div>
    <w:div w:id="1598824041">
      <w:bodyDiv w:val="1"/>
      <w:marLeft w:val="0"/>
      <w:marRight w:val="0"/>
      <w:marTop w:val="0"/>
      <w:marBottom w:val="0"/>
      <w:divBdr>
        <w:top w:val="none" w:sz="0" w:space="0" w:color="auto"/>
        <w:left w:val="none" w:sz="0" w:space="0" w:color="auto"/>
        <w:bottom w:val="none" w:sz="0" w:space="0" w:color="auto"/>
        <w:right w:val="none" w:sz="0" w:space="0" w:color="auto"/>
      </w:divBdr>
      <w:divsChild>
        <w:div w:id="569998334">
          <w:marLeft w:val="0"/>
          <w:marRight w:val="0"/>
          <w:marTop w:val="0"/>
          <w:marBottom w:val="0"/>
          <w:divBdr>
            <w:top w:val="none" w:sz="0" w:space="0" w:color="auto"/>
            <w:left w:val="none" w:sz="0" w:space="0" w:color="auto"/>
            <w:bottom w:val="none" w:sz="0" w:space="0" w:color="auto"/>
            <w:right w:val="none" w:sz="0" w:space="0" w:color="auto"/>
          </w:divBdr>
        </w:div>
      </w:divsChild>
    </w:div>
    <w:div w:id="1622372710">
      <w:bodyDiv w:val="1"/>
      <w:marLeft w:val="0"/>
      <w:marRight w:val="0"/>
      <w:marTop w:val="0"/>
      <w:marBottom w:val="0"/>
      <w:divBdr>
        <w:top w:val="none" w:sz="0" w:space="0" w:color="auto"/>
        <w:left w:val="none" w:sz="0" w:space="0" w:color="auto"/>
        <w:bottom w:val="none" w:sz="0" w:space="0" w:color="auto"/>
        <w:right w:val="none" w:sz="0" w:space="0" w:color="auto"/>
      </w:divBdr>
      <w:divsChild>
        <w:div w:id="755130177">
          <w:marLeft w:val="0"/>
          <w:marRight w:val="0"/>
          <w:marTop w:val="0"/>
          <w:marBottom w:val="0"/>
          <w:divBdr>
            <w:top w:val="none" w:sz="0" w:space="0" w:color="auto"/>
            <w:left w:val="none" w:sz="0" w:space="0" w:color="auto"/>
            <w:bottom w:val="none" w:sz="0" w:space="0" w:color="auto"/>
            <w:right w:val="none" w:sz="0" w:space="0" w:color="auto"/>
          </w:divBdr>
        </w:div>
      </w:divsChild>
    </w:div>
    <w:div w:id="1632633296">
      <w:bodyDiv w:val="1"/>
      <w:marLeft w:val="0"/>
      <w:marRight w:val="0"/>
      <w:marTop w:val="0"/>
      <w:marBottom w:val="0"/>
      <w:divBdr>
        <w:top w:val="none" w:sz="0" w:space="0" w:color="auto"/>
        <w:left w:val="none" w:sz="0" w:space="0" w:color="auto"/>
        <w:bottom w:val="none" w:sz="0" w:space="0" w:color="auto"/>
        <w:right w:val="none" w:sz="0" w:space="0" w:color="auto"/>
      </w:divBdr>
      <w:divsChild>
        <w:div w:id="1119761160">
          <w:marLeft w:val="0"/>
          <w:marRight w:val="0"/>
          <w:marTop w:val="0"/>
          <w:marBottom w:val="0"/>
          <w:divBdr>
            <w:top w:val="none" w:sz="0" w:space="0" w:color="auto"/>
            <w:left w:val="none" w:sz="0" w:space="0" w:color="auto"/>
            <w:bottom w:val="none" w:sz="0" w:space="0" w:color="auto"/>
            <w:right w:val="none" w:sz="0" w:space="0" w:color="auto"/>
          </w:divBdr>
        </w:div>
      </w:divsChild>
    </w:div>
    <w:div w:id="1651784830">
      <w:bodyDiv w:val="1"/>
      <w:marLeft w:val="0"/>
      <w:marRight w:val="0"/>
      <w:marTop w:val="0"/>
      <w:marBottom w:val="0"/>
      <w:divBdr>
        <w:top w:val="none" w:sz="0" w:space="0" w:color="auto"/>
        <w:left w:val="none" w:sz="0" w:space="0" w:color="auto"/>
        <w:bottom w:val="none" w:sz="0" w:space="0" w:color="auto"/>
        <w:right w:val="none" w:sz="0" w:space="0" w:color="auto"/>
      </w:divBdr>
      <w:divsChild>
        <w:div w:id="1995988364">
          <w:marLeft w:val="0"/>
          <w:marRight w:val="0"/>
          <w:marTop w:val="0"/>
          <w:marBottom w:val="0"/>
          <w:divBdr>
            <w:top w:val="none" w:sz="0" w:space="0" w:color="auto"/>
            <w:left w:val="none" w:sz="0" w:space="0" w:color="auto"/>
            <w:bottom w:val="none" w:sz="0" w:space="0" w:color="auto"/>
            <w:right w:val="none" w:sz="0" w:space="0" w:color="auto"/>
          </w:divBdr>
        </w:div>
      </w:divsChild>
    </w:div>
    <w:div w:id="1671060786">
      <w:bodyDiv w:val="1"/>
      <w:marLeft w:val="0"/>
      <w:marRight w:val="0"/>
      <w:marTop w:val="0"/>
      <w:marBottom w:val="0"/>
      <w:divBdr>
        <w:top w:val="none" w:sz="0" w:space="0" w:color="auto"/>
        <w:left w:val="none" w:sz="0" w:space="0" w:color="auto"/>
        <w:bottom w:val="none" w:sz="0" w:space="0" w:color="auto"/>
        <w:right w:val="none" w:sz="0" w:space="0" w:color="auto"/>
      </w:divBdr>
      <w:divsChild>
        <w:div w:id="134103654">
          <w:marLeft w:val="0"/>
          <w:marRight w:val="0"/>
          <w:marTop w:val="0"/>
          <w:marBottom w:val="0"/>
          <w:divBdr>
            <w:top w:val="none" w:sz="0" w:space="0" w:color="auto"/>
            <w:left w:val="none" w:sz="0" w:space="0" w:color="auto"/>
            <w:bottom w:val="none" w:sz="0" w:space="0" w:color="auto"/>
            <w:right w:val="none" w:sz="0" w:space="0" w:color="auto"/>
          </w:divBdr>
        </w:div>
      </w:divsChild>
    </w:div>
    <w:div w:id="1742365183">
      <w:bodyDiv w:val="1"/>
      <w:marLeft w:val="0"/>
      <w:marRight w:val="0"/>
      <w:marTop w:val="0"/>
      <w:marBottom w:val="0"/>
      <w:divBdr>
        <w:top w:val="none" w:sz="0" w:space="0" w:color="auto"/>
        <w:left w:val="none" w:sz="0" w:space="0" w:color="auto"/>
        <w:bottom w:val="none" w:sz="0" w:space="0" w:color="auto"/>
        <w:right w:val="none" w:sz="0" w:space="0" w:color="auto"/>
      </w:divBdr>
      <w:divsChild>
        <w:div w:id="1377504042">
          <w:marLeft w:val="0"/>
          <w:marRight w:val="0"/>
          <w:marTop w:val="0"/>
          <w:marBottom w:val="0"/>
          <w:divBdr>
            <w:top w:val="none" w:sz="0" w:space="0" w:color="auto"/>
            <w:left w:val="none" w:sz="0" w:space="0" w:color="auto"/>
            <w:bottom w:val="none" w:sz="0" w:space="0" w:color="auto"/>
            <w:right w:val="none" w:sz="0" w:space="0" w:color="auto"/>
          </w:divBdr>
        </w:div>
      </w:divsChild>
    </w:div>
    <w:div w:id="1787577367">
      <w:bodyDiv w:val="1"/>
      <w:marLeft w:val="0"/>
      <w:marRight w:val="0"/>
      <w:marTop w:val="0"/>
      <w:marBottom w:val="0"/>
      <w:divBdr>
        <w:top w:val="none" w:sz="0" w:space="0" w:color="auto"/>
        <w:left w:val="none" w:sz="0" w:space="0" w:color="auto"/>
        <w:bottom w:val="none" w:sz="0" w:space="0" w:color="auto"/>
        <w:right w:val="none" w:sz="0" w:space="0" w:color="auto"/>
      </w:divBdr>
      <w:divsChild>
        <w:div w:id="637809020">
          <w:marLeft w:val="0"/>
          <w:marRight w:val="0"/>
          <w:marTop w:val="0"/>
          <w:marBottom w:val="0"/>
          <w:divBdr>
            <w:top w:val="none" w:sz="0" w:space="0" w:color="auto"/>
            <w:left w:val="none" w:sz="0" w:space="0" w:color="auto"/>
            <w:bottom w:val="none" w:sz="0" w:space="0" w:color="auto"/>
            <w:right w:val="none" w:sz="0" w:space="0" w:color="auto"/>
          </w:divBdr>
        </w:div>
      </w:divsChild>
    </w:div>
    <w:div w:id="1876119308">
      <w:bodyDiv w:val="1"/>
      <w:marLeft w:val="0"/>
      <w:marRight w:val="0"/>
      <w:marTop w:val="0"/>
      <w:marBottom w:val="0"/>
      <w:divBdr>
        <w:top w:val="none" w:sz="0" w:space="0" w:color="auto"/>
        <w:left w:val="none" w:sz="0" w:space="0" w:color="auto"/>
        <w:bottom w:val="none" w:sz="0" w:space="0" w:color="auto"/>
        <w:right w:val="none" w:sz="0" w:space="0" w:color="auto"/>
      </w:divBdr>
      <w:divsChild>
        <w:div w:id="1283656401">
          <w:marLeft w:val="0"/>
          <w:marRight w:val="0"/>
          <w:marTop w:val="0"/>
          <w:marBottom w:val="0"/>
          <w:divBdr>
            <w:top w:val="none" w:sz="0" w:space="0" w:color="auto"/>
            <w:left w:val="none" w:sz="0" w:space="0" w:color="auto"/>
            <w:bottom w:val="none" w:sz="0" w:space="0" w:color="auto"/>
            <w:right w:val="none" w:sz="0" w:space="0" w:color="auto"/>
          </w:divBdr>
        </w:div>
      </w:divsChild>
    </w:div>
    <w:div w:id="1928683930">
      <w:bodyDiv w:val="1"/>
      <w:marLeft w:val="0"/>
      <w:marRight w:val="0"/>
      <w:marTop w:val="0"/>
      <w:marBottom w:val="0"/>
      <w:divBdr>
        <w:top w:val="none" w:sz="0" w:space="0" w:color="auto"/>
        <w:left w:val="none" w:sz="0" w:space="0" w:color="auto"/>
        <w:bottom w:val="none" w:sz="0" w:space="0" w:color="auto"/>
        <w:right w:val="none" w:sz="0" w:space="0" w:color="auto"/>
      </w:divBdr>
    </w:div>
    <w:div w:id="2053531254">
      <w:bodyDiv w:val="1"/>
      <w:marLeft w:val="0"/>
      <w:marRight w:val="0"/>
      <w:marTop w:val="0"/>
      <w:marBottom w:val="0"/>
      <w:divBdr>
        <w:top w:val="none" w:sz="0" w:space="0" w:color="auto"/>
        <w:left w:val="none" w:sz="0" w:space="0" w:color="auto"/>
        <w:bottom w:val="none" w:sz="0" w:space="0" w:color="auto"/>
        <w:right w:val="none" w:sz="0" w:space="0" w:color="auto"/>
      </w:divBdr>
      <w:divsChild>
        <w:div w:id="1726485692">
          <w:marLeft w:val="0"/>
          <w:marRight w:val="0"/>
          <w:marTop w:val="0"/>
          <w:marBottom w:val="0"/>
          <w:divBdr>
            <w:top w:val="none" w:sz="0" w:space="0" w:color="auto"/>
            <w:left w:val="none" w:sz="0" w:space="0" w:color="auto"/>
            <w:bottom w:val="none" w:sz="0" w:space="0" w:color="auto"/>
            <w:right w:val="none" w:sz="0" w:space="0" w:color="auto"/>
          </w:divBdr>
        </w:div>
      </w:divsChild>
    </w:div>
    <w:div w:id="2057928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2.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openxmlformats.org/officeDocument/2006/relationships/header" Target="header1.xml"/><Relationship Id="rId10" Type="http://schemas.openxmlformats.org/officeDocument/2006/relationships/settings" Target="settings.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Metro South">
      <a:dk1>
        <a:sysClr val="windowText" lastClr="000000"/>
      </a:dk1>
      <a:lt1>
        <a:sysClr val="window" lastClr="FFFFFF"/>
      </a:lt1>
      <a:dk2>
        <a:srgbClr val="D9D9D6"/>
      </a:dk2>
      <a:lt2>
        <a:srgbClr val="FFFFFF"/>
      </a:lt2>
      <a:accent1>
        <a:srgbClr val="0095AF"/>
      </a:accent1>
      <a:accent2>
        <a:srgbClr val="4BB5C2"/>
      </a:accent2>
      <a:accent3>
        <a:srgbClr val="7EC7BE"/>
      </a:accent3>
      <a:accent4>
        <a:srgbClr val="D6F7F1"/>
      </a:accent4>
      <a:accent5>
        <a:srgbClr val="97CA2D"/>
      </a:accent5>
      <a:accent6>
        <a:srgbClr val="C9E6B1"/>
      </a:accent6>
      <a:hlink>
        <a:srgbClr val="236192"/>
      </a:hlink>
      <a:folHlink>
        <a:srgbClr val="23619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043E713B915D74BB086A16739F20F1D" ma:contentTypeVersion="8" ma:contentTypeDescription="Create a new document." ma:contentTypeScope="" ma:versionID="01b42f990ce1e2fa2b824835e2520d35">
  <xsd:schema xmlns:xsd="http://www.w3.org/2001/XMLSchema" xmlns:xs="http://www.w3.org/2001/XMLSchema" xmlns:p="http://schemas.microsoft.com/office/2006/metadata/properties" xmlns:ns2="506c5f7b-b121-467e-8ef7-dc2e8e89b509" targetNamespace="http://schemas.microsoft.com/office/2006/metadata/properties" ma:root="true" ma:fieldsID="abd41b95c1832952c057bfa3650fb7c3" ns2:_="">
    <xsd:import namespace="506c5f7b-b121-467e-8ef7-dc2e8e89b50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6c5f7b-b121-467e-8ef7-dc2e8e89b5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C_Map xmlns="http://www.health.qld.gov.au/metronorth/docdata">
  <Title/>
  <Version>1.0</Version>
  <EffectiveDate>2021-04-16T00:00:00</EffectiveDate>
  <ReviewDate>2021-04-16T00:00:00</ReviewDate>
  <DocType/>
</CC_Map>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433F10C-985D-4E32-BACA-4DA505F7B1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6c5f7b-b121-467e-8ef7-dc2e8e89b5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3487563-041E-4076-BA24-4A5E5623D56A}">
  <ds:schemaRefs>
    <ds:schemaRef ds:uri="http://schemas.openxmlformats.org/officeDocument/2006/bibliography"/>
  </ds:schemaRefs>
</ds:datastoreItem>
</file>

<file path=customXml/itemProps4.xml><?xml version="1.0" encoding="utf-8"?>
<ds:datastoreItem xmlns:ds="http://schemas.openxmlformats.org/officeDocument/2006/customXml" ds:itemID="{2AA6D623-5A04-402D-9D1D-15092F61BA36}">
  <ds:schemaRefs>
    <ds:schemaRef ds:uri="http://www.health.qld.gov.au/metronorth/docdata"/>
  </ds:schemaRefs>
</ds:datastoreItem>
</file>

<file path=customXml/itemProps5.xml><?xml version="1.0" encoding="utf-8"?>
<ds:datastoreItem xmlns:ds="http://schemas.openxmlformats.org/officeDocument/2006/customXml" ds:itemID="{AC45ED74-EFA8-48FC-8A84-358A9FAFC9C7}">
  <ds:schemaRefs>
    <ds:schemaRef ds:uri="http://schemas.microsoft.com/sharepoint/v3/contenttype/forms"/>
  </ds:schemaRefs>
</ds:datastoreItem>
</file>

<file path=customXml/itemProps6.xml><?xml version="1.0" encoding="utf-8"?>
<ds:datastoreItem xmlns:ds="http://schemas.openxmlformats.org/officeDocument/2006/customXml" ds:itemID="{005C9F5E-EB75-47E3-B464-86742132569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7275</Words>
  <Characters>41469</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Multipurpose document | Metro South Health</vt:lpstr>
    </vt:vector>
  </TitlesOfParts>
  <Manager/>
  <Company>Multipurpose document template</Company>
  <LinksUpToDate>false</LinksUpToDate>
  <CharactersWithSpaces>48647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document | Metro South Health</dc:title>
  <dc:subject>Metro South Health multipurpose document.</dc:subject>
  <dc:creator>Metro South Health</dc:creator>
  <cp:keywords>patient, brochure, factsheet, metro south, template, multipurpose,</cp:keywords>
  <dc:description/>
  <cp:lastModifiedBy>Microsoft Office User</cp:lastModifiedBy>
  <cp:revision>2</cp:revision>
  <cp:lastPrinted>2021-04-25T22:38:00Z</cp:lastPrinted>
  <dcterms:created xsi:type="dcterms:W3CDTF">2021-09-26T19:23:00Z</dcterms:created>
  <dcterms:modified xsi:type="dcterms:W3CDTF">2021-09-26T19:23:00Z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0x010100D043E713B915D74BB086A16739F20F1D</vt:lpwstr>
  </property>
  <property fmtid="{D5CDD505-2E9C-101B-9397-08002B2CF9AE}" pid="3" name="ZOTERO_PREF_1">
    <vt:lpwstr>&lt;data data-version="3" zotero-version="5.0.96.2"&gt;&lt;session id="EC9VnVl0"/&gt;&lt;style id="http://www.zotero.org/styles/vancouver-superscript" locale="en-GB" hasBibliography="1" bibliographyStyleHasBeenSet="1"/&gt;&lt;prefs&gt;&lt;pref name="fieldType" value="Field"/&gt;&lt;pref </vt:lpwstr>
  </property>
  <property fmtid="{D5CDD505-2E9C-101B-9397-08002B2CF9AE}" pid="4" name="ZOTERO_PREF_2">
    <vt:lpwstr>name="automaticJournalAbbreviations" value="true"/&gt;&lt;/prefs&gt;&lt;/data&gt;</vt:lpwstr>
  </property>
</Properties>
</file>