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188BD" w14:textId="77777777" w:rsidR="00CB43D1" w:rsidRPr="005710BC" w:rsidRDefault="00CB43D1" w:rsidP="00CB43D1">
      <w:pPr>
        <w:spacing w:line="276" w:lineRule="auto"/>
        <w:rPr>
          <w:rFonts w:cs="Arial"/>
          <w:i/>
          <w:color w:val="009999"/>
          <w:sz w:val="24"/>
        </w:rPr>
      </w:pPr>
      <w:r>
        <w:rPr>
          <w:rFonts w:cs="Arial"/>
          <w:i/>
          <w:color w:val="009999"/>
          <w:sz w:val="24"/>
        </w:rPr>
        <w:t xml:space="preserve"> </w:t>
      </w:r>
    </w:p>
    <w:tbl>
      <w:tblPr>
        <w:tblpPr w:leftFromText="180" w:rightFromText="180" w:vertAnchor="text" w:horzAnchor="margin" w:tblpY="-734"/>
        <w:tblW w:w="5000" w:type="pct"/>
        <w:tblLook w:val="04A0" w:firstRow="1" w:lastRow="0" w:firstColumn="1" w:lastColumn="0" w:noHBand="0" w:noVBand="1"/>
      </w:tblPr>
      <w:tblGrid>
        <w:gridCol w:w="10064"/>
      </w:tblGrid>
      <w:tr w:rsidR="00CB43D1" w:rsidRPr="004A238B" w14:paraId="483794C3" w14:textId="77777777" w:rsidTr="00CB43D1">
        <w:trPr>
          <w:trHeight w:val="2880"/>
        </w:trPr>
        <w:tc>
          <w:tcPr>
            <w:tcW w:w="5000" w:type="pct"/>
          </w:tcPr>
          <w:p w14:paraId="2587A450" w14:textId="77777777" w:rsidR="00CB43D1" w:rsidRPr="004A238B" w:rsidRDefault="00CB43D1" w:rsidP="00CB43D1">
            <w:pPr>
              <w:pStyle w:val="NoSpacing"/>
              <w:tabs>
                <w:tab w:val="left" w:pos="855"/>
              </w:tabs>
              <w:spacing w:line="276" w:lineRule="auto"/>
              <w:rPr>
                <w:rFonts w:cs="Arial"/>
                <w:caps/>
                <w:sz w:val="24"/>
              </w:rPr>
            </w:pPr>
            <w:r w:rsidRPr="004A238B">
              <w:rPr>
                <w:rFonts w:cs="Arial"/>
                <w:caps/>
                <w:sz w:val="24"/>
              </w:rPr>
              <w:tab/>
            </w:r>
          </w:p>
          <w:p w14:paraId="5FB748E2" w14:textId="77777777" w:rsidR="00CB43D1" w:rsidRDefault="00CB43D1" w:rsidP="00CB43D1">
            <w:pPr>
              <w:pStyle w:val="NoSpacing"/>
              <w:spacing w:line="276" w:lineRule="auto"/>
              <w:jc w:val="center"/>
              <w:rPr>
                <w:rFonts w:cs="Arial"/>
                <w:b/>
                <w:caps/>
                <w:sz w:val="24"/>
              </w:rPr>
            </w:pPr>
          </w:p>
          <w:p w14:paraId="1573EC4F" w14:textId="77777777" w:rsidR="001B2FC5" w:rsidRDefault="001B2FC5" w:rsidP="001B2FC5">
            <w:pPr>
              <w:pStyle w:val="NoSpacing"/>
              <w:spacing w:line="276" w:lineRule="auto"/>
              <w:rPr>
                <w:rFonts w:cs="Arial"/>
                <w:b/>
                <w:caps/>
                <w:sz w:val="24"/>
              </w:rPr>
            </w:pPr>
          </w:p>
          <w:p w14:paraId="1B3D3CE3" w14:textId="77777777" w:rsidR="006A4A32" w:rsidRDefault="006A4A32" w:rsidP="001B2FC5">
            <w:pPr>
              <w:pStyle w:val="NoSpacing"/>
              <w:spacing w:line="276" w:lineRule="auto"/>
              <w:jc w:val="center"/>
              <w:rPr>
                <w:rFonts w:cs="Arial"/>
                <w:b/>
                <w:caps/>
                <w:sz w:val="24"/>
              </w:rPr>
            </w:pPr>
          </w:p>
          <w:p w14:paraId="17558E0F" w14:textId="77777777" w:rsidR="00CB43D1" w:rsidRPr="007205B2" w:rsidRDefault="00CB43D1" w:rsidP="001B2FC5">
            <w:pPr>
              <w:pStyle w:val="NoSpacing"/>
              <w:spacing w:line="276" w:lineRule="auto"/>
              <w:jc w:val="center"/>
              <w:rPr>
                <w:rFonts w:cs="Arial"/>
                <w:b/>
                <w:caps/>
                <w:sz w:val="24"/>
              </w:rPr>
            </w:pPr>
            <w:r w:rsidRPr="007205B2">
              <w:rPr>
                <w:rFonts w:cs="Arial"/>
                <w:b/>
                <w:caps/>
                <w:sz w:val="24"/>
              </w:rPr>
              <w:t>protocol</w:t>
            </w:r>
          </w:p>
        </w:tc>
      </w:tr>
      <w:tr w:rsidR="00CB43D1" w:rsidRPr="004A238B" w14:paraId="22AC9045" w14:textId="77777777" w:rsidTr="006A4A32">
        <w:trPr>
          <w:trHeight w:val="1792"/>
        </w:trPr>
        <w:tc>
          <w:tcPr>
            <w:tcW w:w="5000" w:type="pct"/>
            <w:tcBorders>
              <w:bottom w:val="single" w:sz="4" w:space="0" w:color="4F81BD"/>
            </w:tcBorders>
            <w:vAlign w:val="center"/>
          </w:tcPr>
          <w:p w14:paraId="1752E957" w14:textId="77777777" w:rsidR="006A4A32" w:rsidRDefault="006A4A32" w:rsidP="00CB43D1">
            <w:pPr>
              <w:pStyle w:val="NoSpacing"/>
              <w:spacing w:line="276" w:lineRule="auto"/>
              <w:jc w:val="center"/>
              <w:rPr>
                <w:rFonts w:cs="Arial"/>
                <w:sz w:val="24"/>
              </w:rPr>
            </w:pPr>
          </w:p>
          <w:p w14:paraId="62CE62AE" w14:textId="0C14EF09" w:rsidR="00CB43D1" w:rsidRPr="004A238B" w:rsidRDefault="00CD7EDB" w:rsidP="00CB43D1">
            <w:pPr>
              <w:pStyle w:val="NoSpacing"/>
              <w:spacing w:line="276" w:lineRule="auto"/>
              <w:jc w:val="center"/>
              <w:rPr>
                <w:rFonts w:cs="Arial"/>
                <w:sz w:val="24"/>
              </w:rPr>
            </w:pPr>
            <w:r w:rsidRPr="00CD7EDB">
              <w:rPr>
                <w:rFonts w:cs="Arial"/>
                <w:sz w:val="24"/>
              </w:rPr>
              <w:t xml:space="preserve">Feasibility of assessing </w:t>
            </w:r>
            <w:r w:rsidR="00D01804">
              <w:rPr>
                <w:rFonts w:cs="Arial"/>
                <w:sz w:val="24"/>
              </w:rPr>
              <w:t xml:space="preserve">acceptability, </w:t>
            </w:r>
            <w:r w:rsidRPr="00CD7EDB">
              <w:rPr>
                <w:rFonts w:cs="Arial"/>
                <w:sz w:val="24"/>
              </w:rPr>
              <w:t>cost-effectiveness</w:t>
            </w:r>
            <w:r w:rsidR="00D01804">
              <w:rPr>
                <w:rFonts w:cs="Arial"/>
                <w:sz w:val="24"/>
              </w:rPr>
              <w:t xml:space="preserve"> and comparative clinical efficacy</w:t>
            </w:r>
            <w:r w:rsidRPr="00CD7EDB">
              <w:rPr>
                <w:rFonts w:cs="Arial"/>
                <w:sz w:val="24"/>
              </w:rPr>
              <w:t xml:space="preserve"> of the UPLIFT program vs. usual physiotherapy care for people with persistent low back pain: a pilot </w:t>
            </w:r>
            <w:proofErr w:type="spellStart"/>
            <w:r w:rsidRPr="00CD7EDB">
              <w:rPr>
                <w:rFonts w:cs="Arial"/>
                <w:sz w:val="24"/>
              </w:rPr>
              <w:t>randomised</w:t>
            </w:r>
            <w:proofErr w:type="spellEnd"/>
            <w:r w:rsidRPr="00CD7EDB">
              <w:rPr>
                <w:rFonts w:cs="Arial"/>
                <w:sz w:val="24"/>
              </w:rPr>
              <w:t xml:space="preserve"> </w:t>
            </w:r>
            <w:r w:rsidR="002F5F82">
              <w:rPr>
                <w:rFonts w:cs="Arial"/>
                <w:sz w:val="24"/>
              </w:rPr>
              <w:t xml:space="preserve">non-inferiority </w:t>
            </w:r>
            <w:proofErr w:type="gramStart"/>
            <w:r w:rsidR="002F5F82">
              <w:rPr>
                <w:rFonts w:cs="Arial"/>
                <w:sz w:val="24"/>
              </w:rPr>
              <w:t xml:space="preserve">design </w:t>
            </w:r>
            <w:r w:rsidRPr="00CD7EDB">
              <w:rPr>
                <w:rFonts w:cs="Arial"/>
                <w:sz w:val="24"/>
              </w:rPr>
              <w:t>controlled</w:t>
            </w:r>
            <w:proofErr w:type="gramEnd"/>
            <w:r w:rsidRPr="00CD7EDB">
              <w:rPr>
                <w:rFonts w:cs="Arial"/>
                <w:sz w:val="24"/>
              </w:rPr>
              <w:t xml:space="preserve"> trial</w:t>
            </w:r>
          </w:p>
        </w:tc>
      </w:tr>
      <w:tr w:rsidR="00CB43D1" w:rsidRPr="004A238B" w14:paraId="28EC45C6" w14:textId="77777777" w:rsidTr="00CB43D1">
        <w:trPr>
          <w:trHeight w:val="720"/>
        </w:trPr>
        <w:tc>
          <w:tcPr>
            <w:tcW w:w="5000" w:type="pct"/>
            <w:tcBorders>
              <w:top w:val="single" w:sz="4" w:space="0" w:color="4F81BD"/>
            </w:tcBorders>
            <w:vAlign w:val="center"/>
          </w:tcPr>
          <w:p w14:paraId="51275F7D" w14:textId="77777777" w:rsidR="00CB43D1" w:rsidRPr="004A238B" w:rsidRDefault="00CB43D1" w:rsidP="00CB43D1">
            <w:pPr>
              <w:pStyle w:val="NoSpacing"/>
              <w:spacing w:line="276" w:lineRule="auto"/>
              <w:jc w:val="center"/>
              <w:rPr>
                <w:rFonts w:cs="Arial"/>
                <w:sz w:val="24"/>
              </w:rPr>
            </w:pPr>
          </w:p>
          <w:p w14:paraId="6E870FA1" w14:textId="46C35600" w:rsidR="00CB43D1" w:rsidRPr="004A238B" w:rsidRDefault="00CB43D1" w:rsidP="00CB43D1">
            <w:pPr>
              <w:pStyle w:val="NoSpacing"/>
              <w:spacing w:line="276" w:lineRule="auto"/>
              <w:jc w:val="center"/>
              <w:rPr>
                <w:rFonts w:cs="Arial"/>
                <w:sz w:val="24"/>
              </w:rPr>
            </w:pPr>
            <w:r w:rsidRPr="004A238B">
              <w:rPr>
                <w:rFonts w:cs="Arial"/>
                <w:sz w:val="24"/>
              </w:rPr>
              <w:t xml:space="preserve">Version Number: </w:t>
            </w:r>
            <w:r w:rsidR="002F5F82">
              <w:rPr>
                <w:rFonts w:cs="Arial"/>
                <w:sz w:val="24"/>
              </w:rPr>
              <w:t>4</w:t>
            </w:r>
            <w:r w:rsidR="00CD7EDB">
              <w:rPr>
                <w:rFonts w:cs="Arial"/>
                <w:sz w:val="24"/>
              </w:rPr>
              <w:t>.0</w:t>
            </w:r>
          </w:p>
          <w:p w14:paraId="4E6F8FCB" w14:textId="4B09CF95" w:rsidR="00CB43D1" w:rsidRPr="004A238B" w:rsidRDefault="00CB43D1" w:rsidP="00CB43D1">
            <w:pPr>
              <w:pStyle w:val="NoSpacing"/>
              <w:spacing w:line="276" w:lineRule="auto"/>
              <w:jc w:val="center"/>
              <w:rPr>
                <w:rFonts w:cs="Arial"/>
                <w:sz w:val="24"/>
              </w:rPr>
            </w:pPr>
            <w:r w:rsidRPr="004A238B">
              <w:rPr>
                <w:rFonts w:cs="Arial"/>
                <w:sz w:val="24"/>
              </w:rPr>
              <w:t xml:space="preserve">Date: </w:t>
            </w:r>
            <w:r w:rsidR="00D01804">
              <w:rPr>
                <w:rFonts w:cs="Arial"/>
                <w:sz w:val="24"/>
              </w:rPr>
              <w:t>20/06</w:t>
            </w:r>
            <w:r w:rsidR="002F5F82">
              <w:rPr>
                <w:rFonts w:cs="Arial"/>
                <w:sz w:val="24"/>
              </w:rPr>
              <w:t>/2023</w:t>
            </w:r>
          </w:p>
        </w:tc>
      </w:tr>
      <w:tr w:rsidR="00CB43D1" w:rsidRPr="004A238B" w14:paraId="53668567" w14:textId="77777777" w:rsidTr="00CB43D1">
        <w:trPr>
          <w:trHeight w:val="360"/>
        </w:trPr>
        <w:tc>
          <w:tcPr>
            <w:tcW w:w="5000" w:type="pct"/>
            <w:vAlign w:val="center"/>
          </w:tcPr>
          <w:p w14:paraId="0B3D8D68" w14:textId="77777777" w:rsidR="00CB43D1" w:rsidRPr="004A238B" w:rsidRDefault="00CB43D1" w:rsidP="00CB43D1">
            <w:pPr>
              <w:pStyle w:val="NoSpacing"/>
              <w:spacing w:line="276" w:lineRule="auto"/>
              <w:rPr>
                <w:rFonts w:cs="Arial"/>
                <w:sz w:val="24"/>
              </w:rPr>
            </w:pPr>
          </w:p>
        </w:tc>
      </w:tr>
      <w:tr w:rsidR="00CB43D1" w:rsidRPr="004A238B" w14:paraId="1046EC1B" w14:textId="77777777" w:rsidTr="00CB43D1">
        <w:trPr>
          <w:trHeight w:val="360"/>
        </w:trPr>
        <w:tc>
          <w:tcPr>
            <w:tcW w:w="5000" w:type="pct"/>
            <w:vAlign w:val="center"/>
          </w:tcPr>
          <w:p w14:paraId="1F18AA38" w14:textId="77777777" w:rsidR="00CB43D1" w:rsidRPr="004A238B" w:rsidRDefault="00CB43D1" w:rsidP="00CB43D1">
            <w:pPr>
              <w:pStyle w:val="NoSpacing"/>
              <w:spacing w:line="276" w:lineRule="auto"/>
              <w:rPr>
                <w:rFonts w:cs="Arial"/>
                <w:bCs/>
                <w:sz w:val="24"/>
              </w:rPr>
            </w:pPr>
          </w:p>
        </w:tc>
      </w:tr>
      <w:tr w:rsidR="00CB43D1" w:rsidRPr="004A238B" w14:paraId="0E26B85B" w14:textId="77777777" w:rsidTr="00CB43D1">
        <w:trPr>
          <w:trHeight w:val="2417"/>
        </w:trPr>
        <w:tc>
          <w:tcPr>
            <w:tcW w:w="5000" w:type="pct"/>
            <w:vAlign w:val="center"/>
          </w:tcPr>
          <w:p w14:paraId="0BDC7F69" w14:textId="77777777" w:rsidR="00CB43D1" w:rsidRPr="004A238B" w:rsidRDefault="00CB43D1" w:rsidP="00CB43D1">
            <w:pPr>
              <w:pStyle w:val="NoSpacing"/>
              <w:spacing w:line="276" w:lineRule="auto"/>
              <w:jc w:val="center"/>
              <w:rPr>
                <w:rFonts w:cs="Arial"/>
                <w:b/>
                <w:bCs/>
                <w:sz w:val="24"/>
              </w:rPr>
            </w:pPr>
          </w:p>
          <w:p w14:paraId="25108A15" w14:textId="77777777" w:rsidR="00CB43D1" w:rsidRPr="004A238B" w:rsidRDefault="00CB43D1" w:rsidP="00CB43D1">
            <w:pPr>
              <w:pStyle w:val="NoSpacing"/>
              <w:spacing w:line="276" w:lineRule="auto"/>
              <w:jc w:val="center"/>
              <w:rPr>
                <w:rFonts w:cs="Arial"/>
                <w:b/>
                <w:bCs/>
                <w:sz w:val="24"/>
              </w:rPr>
            </w:pPr>
          </w:p>
          <w:p w14:paraId="068DFE2E" w14:textId="77777777" w:rsidR="00CB43D1" w:rsidRPr="004A238B" w:rsidRDefault="00CB43D1" w:rsidP="00CB43D1">
            <w:pPr>
              <w:pStyle w:val="NoSpacing"/>
              <w:spacing w:line="276" w:lineRule="auto"/>
              <w:jc w:val="center"/>
              <w:rPr>
                <w:rFonts w:cs="Arial"/>
                <w:b/>
                <w:bCs/>
                <w:sz w:val="24"/>
              </w:rPr>
            </w:pPr>
          </w:p>
          <w:p w14:paraId="105CE72E" w14:textId="77777777" w:rsidR="00CB43D1" w:rsidRPr="004A238B" w:rsidRDefault="00CB43D1" w:rsidP="00CB43D1">
            <w:pPr>
              <w:pStyle w:val="NoSpacing"/>
              <w:spacing w:line="276" w:lineRule="auto"/>
              <w:jc w:val="center"/>
              <w:rPr>
                <w:rFonts w:cs="Arial"/>
                <w:b/>
                <w:bCs/>
                <w:sz w:val="24"/>
              </w:rPr>
            </w:pPr>
          </w:p>
          <w:p w14:paraId="571D9997" w14:textId="77777777" w:rsidR="00CB43D1" w:rsidRPr="004A238B" w:rsidRDefault="00CB43D1" w:rsidP="00CB43D1">
            <w:pPr>
              <w:pStyle w:val="NoSpacing"/>
              <w:spacing w:line="276" w:lineRule="auto"/>
              <w:jc w:val="center"/>
              <w:rPr>
                <w:rFonts w:cs="Arial"/>
                <w:b/>
                <w:bCs/>
                <w:sz w:val="24"/>
              </w:rPr>
            </w:pPr>
          </w:p>
          <w:p w14:paraId="259A1371" w14:textId="77777777" w:rsidR="006A4A32" w:rsidRDefault="006A4A32" w:rsidP="00CB43D1">
            <w:pPr>
              <w:pStyle w:val="NoSpacing"/>
              <w:spacing w:line="276" w:lineRule="auto"/>
              <w:jc w:val="center"/>
              <w:rPr>
                <w:rFonts w:cs="Arial"/>
                <w:b/>
                <w:bCs/>
                <w:sz w:val="24"/>
              </w:rPr>
            </w:pPr>
          </w:p>
          <w:p w14:paraId="22E8AADF" w14:textId="77777777" w:rsidR="00CB43D1" w:rsidRPr="004A238B" w:rsidRDefault="00CB43D1" w:rsidP="00CB43D1">
            <w:pPr>
              <w:pStyle w:val="NoSpacing"/>
              <w:spacing w:line="276" w:lineRule="auto"/>
              <w:jc w:val="center"/>
              <w:rPr>
                <w:rFonts w:cs="Arial"/>
                <w:b/>
                <w:bCs/>
                <w:sz w:val="24"/>
              </w:rPr>
            </w:pPr>
            <w:r w:rsidRPr="004A238B">
              <w:rPr>
                <w:rFonts w:cs="Arial"/>
                <w:b/>
                <w:bCs/>
                <w:sz w:val="24"/>
              </w:rPr>
              <w:t>Statement of Compliance</w:t>
            </w:r>
          </w:p>
          <w:p w14:paraId="52EFF82A" w14:textId="77777777" w:rsidR="00CB43D1" w:rsidRPr="004A238B" w:rsidRDefault="00CB43D1" w:rsidP="00CB43D1">
            <w:pPr>
              <w:pStyle w:val="NoSpacing"/>
              <w:spacing w:line="276" w:lineRule="auto"/>
              <w:jc w:val="center"/>
              <w:rPr>
                <w:rFonts w:cs="Arial"/>
                <w:b/>
                <w:bCs/>
                <w:sz w:val="24"/>
                <w:u w:val="single"/>
              </w:rPr>
            </w:pPr>
          </w:p>
          <w:p w14:paraId="5B104437" w14:textId="77777777" w:rsidR="00CB43D1" w:rsidRPr="00F80CD5" w:rsidRDefault="00CB43D1" w:rsidP="00CB43D1">
            <w:pPr>
              <w:pStyle w:val="NoSpacing"/>
              <w:spacing w:line="276" w:lineRule="auto"/>
              <w:jc w:val="center"/>
              <w:rPr>
                <w:rFonts w:cs="Arial"/>
                <w:b/>
                <w:bCs/>
                <w:color w:val="FF0000"/>
                <w:sz w:val="24"/>
              </w:rPr>
            </w:pPr>
            <w:r w:rsidRPr="004A238B">
              <w:rPr>
                <w:rFonts w:cs="Arial"/>
                <w:bCs/>
                <w:sz w:val="24"/>
              </w:rPr>
              <w:t>This document is a protocol for a research project. This study will be conducted in compliance with all stipulation</w:t>
            </w:r>
            <w:r>
              <w:rPr>
                <w:rFonts w:cs="Arial"/>
                <w:bCs/>
                <w:sz w:val="24"/>
              </w:rPr>
              <w:t>s</w:t>
            </w:r>
            <w:r w:rsidRPr="004A238B">
              <w:rPr>
                <w:rFonts w:cs="Arial"/>
                <w:bCs/>
                <w:sz w:val="24"/>
              </w:rPr>
              <w:t xml:space="preserve"> of this protocol, the conditions of the ethics committee approval, the NHMRC </w:t>
            </w:r>
            <w:r w:rsidRPr="004A238B">
              <w:rPr>
                <w:rFonts w:cs="Arial"/>
                <w:bCs/>
                <w:i/>
                <w:sz w:val="24"/>
              </w:rPr>
              <w:t>National Statement on Ethical Conduct in Huma</w:t>
            </w:r>
            <w:r>
              <w:rPr>
                <w:rFonts w:cs="Arial"/>
                <w:bCs/>
                <w:i/>
                <w:sz w:val="24"/>
              </w:rPr>
              <w:t xml:space="preserve">n Research (2007) – Updated </w:t>
            </w:r>
            <w:r w:rsidRPr="004A238B">
              <w:rPr>
                <w:rFonts w:cs="Arial"/>
                <w:bCs/>
                <w:i/>
                <w:sz w:val="24"/>
              </w:rPr>
              <w:t>201</w:t>
            </w:r>
            <w:r>
              <w:rPr>
                <w:rFonts w:cs="Arial"/>
                <w:bCs/>
                <w:i/>
                <w:sz w:val="24"/>
              </w:rPr>
              <w:t>8</w:t>
            </w:r>
            <w:r w:rsidRPr="004A238B">
              <w:rPr>
                <w:rFonts w:cs="Arial"/>
                <w:bCs/>
                <w:sz w:val="24"/>
              </w:rPr>
              <w:t xml:space="preserve">, </w:t>
            </w:r>
            <w:r>
              <w:rPr>
                <w:rFonts w:cs="Arial"/>
                <w:bCs/>
                <w:sz w:val="24"/>
              </w:rPr>
              <w:t xml:space="preserve">and the </w:t>
            </w:r>
            <w:r w:rsidRPr="004A238B">
              <w:rPr>
                <w:rFonts w:cs="Arial"/>
                <w:bCs/>
                <w:sz w:val="24"/>
              </w:rPr>
              <w:t xml:space="preserve">NHMRC and Universities Australia </w:t>
            </w:r>
            <w:r w:rsidRPr="004A238B">
              <w:rPr>
                <w:rFonts w:cs="Arial"/>
                <w:bCs/>
                <w:i/>
                <w:sz w:val="24"/>
              </w:rPr>
              <w:t>Australian Code for the Responsible Conduct of Research (20</w:t>
            </w:r>
            <w:r>
              <w:rPr>
                <w:rFonts w:cs="Arial"/>
                <w:bCs/>
                <w:i/>
                <w:sz w:val="24"/>
              </w:rPr>
              <w:t>18</w:t>
            </w:r>
            <w:r w:rsidRPr="004A238B">
              <w:rPr>
                <w:rFonts w:cs="Arial"/>
                <w:bCs/>
                <w:i/>
                <w:sz w:val="24"/>
              </w:rPr>
              <w:t>)</w:t>
            </w:r>
            <w:r>
              <w:rPr>
                <w:rFonts w:cs="Arial"/>
                <w:bCs/>
                <w:sz w:val="24"/>
              </w:rPr>
              <w:t xml:space="preserve">. </w:t>
            </w:r>
            <w:r w:rsidRPr="00FE41CE">
              <w:rPr>
                <w:rFonts w:cs="Arial"/>
                <w:bCs/>
                <w:color w:val="171616"/>
                <w:sz w:val="24"/>
              </w:rPr>
              <w:t>If the project is a clinical trial, it will comply with</w:t>
            </w:r>
            <w:r w:rsidRPr="00FE41CE">
              <w:rPr>
                <w:rFonts w:cs="Arial"/>
                <w:b/>
                <w:bCs/>
                <w:color w:val="171616"/>
                <w:sz w:val="24"/>
              </w:rPr>
              <w:t xml:space="preserve"> </w:t>
            </w:r>
            <w:r w:rsidRPr="00FE41CE">
              <w:rPr>
                <w:rFonts w:cs="Arial"/>
                <w:bCs/>
                <w:color w:val="171616"/>
                <w:sz w:val="24"/>
              </w:rPr>
              <w:t xml:space="preserve">the </w:t>
            </w:r>
            <w:r w:rsidRPr="00FE41CE">
              <w:rPr>
                <w:rFonts w:cs="Arial"/>
                <w:bCs/>
                <w:i/>
                <w:color w:val="171616"/>
                <w:sz w:val="24"/>
              </w:rPr>
              <w:t>Note for Guidance on Good Clinical Practice (CPMP/ICH-135/95)</w:t>
            </w:r>
            <w:r w:rsidRPr="00FE41CE">
              <w:rPr>
                <w:rFonts w:cs="Arial"/>
                <w:bCs/>
                <w:color w:val="171616"/>
                <w:sz w:val="24"/>
              </w:rPr>
              <w:t>.</w:t>
            </w:r>
          </w:p>
          <w:p w14:paraId="1A15CD78" w14:textId="77777777" w:rsidR="00CB43D1" w:rsidRDefault="00CB43D1" w:rsidP="00CB43D1">
            <w:pPr>
              <w:pStyle w:val="NoSpacing"/>
              <w:spacing w:line="276" w:lineRule="auto"/>
              <w:jc w:val="center"/>
              <w:rPr>
                <w:rFonts w:cs="Arial"/>
                <w:bCs/>
                <w:sz w:val="24"/>
              </w:rPr>
            </w:pPr>
          </w:p>
          <w:p w14:paraId="5178461D" w14:textId="77777777" w:rsidR="00CB43D1" w:rsidRPr="004A238B" w:rsidRDefault="00CB43D1" w:rsidP="00CB43D1">
            <w:pPr>
              <w:pStyle w:val="NoSpacing"/>
              <w:spacing w:line="276" w:lineRule="auto"/>
              <w:jc w:val="center"/>
              <w:rPr>
                <w:rFonts w:cs="Arial"/>
                <w:bCs/>
                <w:sz w:val="24"/>
              </w:rPr>
            </w:pPr>
          </w:p>
        </w:tc>
      </w:tr>
    </w:tbl>
    <w:p w14:paraId="7E7B2B29" w14:textId="761DBF1C" w:rsidR="00CB43D1" w:rsidRPr="00FE41CE" w:rsidRDefault="00397F15" w:rsidP="00CB43D1">
      <w:pPr>
        <w:spacing w:line="276" w:lineRule="auto"/>
        <w:rPr>
          <w:b/>
          <w:bCs/>
          <w:color w:val="171616"/>
        </w:rPr>
      </w:pPr>
      <w:r>
        <w:rPr>
          <w:noProof/>
        </w:rPr>
        <w:drawing>
          <wp:anchor distT="0" distB="0" distL="114300" distR="114300" simplePos="0" relativeHeight="251657216" behindDoc="0" locked="0" layoutInCell="1" allowOverlap="1" wp14:anchorId="5A1FCA7D" wp14:editId="4908EA9F">
            <wp:simplePos x="0" y="0"/>
            <wp:positionH relativeFrom="page">
              <wp:posOffset>4965700</wp:posOffset>
            </wp:positionH>
            <wp:positionV relativeFrom="page">
              <wp:posOffset>510540</wp:posOffset>
            </wp:positionV>
            <wp:extent cx="2454910" cy="944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62813"/>
                    <a:stretch>
                      <a:fillRect/>
                    </a:stretch>
                  </pic:blipFill>
                  <pic:spPr bwMode="auto">
                    <a:xfrm>
                      <a:off x="0" y="0"/>
                      <a:ext cx="2454910" cy="94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3B543" w14:textId="77777777" w:rsidR="00CB43D1" w:rsidRPr="00FE41CE" w:rsidRDefault="00CB43D1" w:rsidP="00CB43D1">
      <w:pPr>
        <w:rPr>
          <w:b/>
          <w:bCs/>
          <w:color w:val="171616"/>
        </w:rPr>
      </w:pPr>
      <w:r w:rsidRPr="00FE41CE">
        <w:rPr>
          <w:b/>
          <w:bCs/>
          <w:color w:val="171616"/>
        </w:rPr>
        <w:br w:type="page"/>
      </w:r>
    </w:p>
    <w:p w14:paraId="18BD9E70" w14:textId="77777777" w:rsidR="00CB43D1" w:rsidRPr="00FE41CE" w:rsidRDefault="2DE0D7FA" w:rsidP="00CB43D1">
      <w:pPr>
        <w:spacing w:line="276" w:lineRule="auto"/>
        <w:rPr>
          <w:b/>
          <w:bCs/>
          <w:color w:val="171616"/>
        </w:rPr>
      </w:pPr>
      <w:r w:rsidRPr="00B9437D">
        <w:rPr>
          <w:b/>
          <w:bCs/>
          <w:color w:val="171616"/>
        </w:rPr>
        <w:lastRenderedPageBreak/>
        <w:t>STUDY INVESTIGATORS</w:t>
      </w:r>
    </w:p>
    <w:p w14:paraId="3D73F306" w14:textId="77777777" w:rsidR="00CB43D1" w:rsidRPr="00FE41CE" w:rsidRDefault="00CB43D1" w:rsidP="00CB43D1">
      <w:pPr>
        <w:spacing w:line="276" w:lineRule="auto"/>
        <w:rPr>
          <w:rFonts w:cs="Arial"/>
          <w:i/>
          <w:color w:val="808080"/>
          <w:sz w:val="24"/>
        </w:rPr>
      </w:pPr>
    </w:p>
    <w:tbl>
      <w:tblPr>
        <w:tblW w:w="9854" w:type="dxa"/>
        <w:tblBorders>
          <w:top w:val="single" w:sz="4" w:space="0" w:color="A49F9F"/>
          <w:left w:val="single" w:sz="4" w:space="0" w:color="A49F9F"/>
          <w:bottom w:val="single" w:sz="4" w:space="0" w:color="A49F9F"/>
          <w:right w:val="single" w:sz="4" w:space="0" w:color="A49F9F"/>
          <w:insideH w:val="single" w:sz="4" w:space="0" w:color="A49F9F"/>
          <w:insideV w:val="single" w:sz="4" w:space="0" w:color="A49F9F"/>
        </w:tblBorders>
        <w:tblLook w:val="04A0" w:firstRow="1" w:lastRow="0" w:firstColumn="1" w:lastColumn="0" w:noHBand="0" w:noVBand="1"/>
      </w:tblPr>
      <w:tblGrid>
        <w:gridCol w:w="2405"/>
        <w:gridCol w:w="7449"/>
      </w:tblGrid>
      <w:tr w:rsidR="00CB43D1" w:rsidRPr="00BD476A" w14:paraId="42337048" w14:textId="77777777" w:rsidTr="2DE0D7FA">
        <w:tc>
          <w:tcPr>
            <w:tcW w:w="2405" w:type="dxa"/>
            <w:tcBorders>
              <w:top w:val="single" w:sz="4" w:space="0" w:color="auto"/>
              <w:bottom w:val="single" w:sz="12" w:space="0" w:color="767171" w:themeColor="background2" w:themeShade="80"/>
            </w:tcBorders>
            <w:shd w:val="clear" w:color="auto" w:fill="auto"/>
          </w:tcPr>
          <w:p w14:paraId="243EF9D5" w14:textId="77777777" w:rsidR="00CB43D1" w:rsidRPr="00FE41CE" w:rsidRDefault="00CB43D1" w:rsidP="00FE41CE">
            <w:pPr>
              <w:pStyle w:val="NoSpacing"/>
              <w:spacing w:line="276" w:lineRule="auto"/>
              <w:rPr>
                <w:rFonts w:eastAsia="Times New Roman" w:cs="Arial"/>
                <w:b/>
                <w:bCs/>
                <w:sz w:val="24"/>
                <w:lang w:val="en-AU" w:eastAsia="en-AU"/>
              </w:rPr>
            </w:pPr>
            <w:r w:rsidRPr="00FE41CE">
              <w:rPr>
                <w:rFonts w:eastAsia="Times New Roman" w:cs="Arial"/>
                <w:b/>
                <w:bCs/>
                <w:sz w:val="24"/>
                <w:lang w:val="en-AU" w:eastAsia="en-AU"/>
              </w:rPr>
              <w:t>Principal Investigator:</w:t>
            </w:r>
          </w:p>
          <w:p w14:paraId="1F033340" w14:textId="77777777" w:rsidR="00CB43D1" w:rsidRPr="00FE41CE" w:rsidRDefault="00CB43D1" w:rsidP="00FE41CE">
            <w:pPr>
              <w:pStyle w:val="NoSpacing"/>
              <w:spacing w:line="276" w:lineRule="auto"/>
              <w:rPr>
                <w:rFonts w:eastAsia="Times New Roman" w:cs="Arial"/>
                <w:b/>
                <w:bCs/>
                <w:sz w:val="24"/>
                <w:lang w:val="en-AU" w:eastAsia="en-AU"/>
              </w:rPr>
            </w:pPr>
          </w:p>
        </w:tc>
        <w:tc>
          <w:tcPr>
            <w:tcW w:w="7449" w:type="dxa"/>
            <w:tcBorders>
              <w:top w:val="single" w:sz="4" w:space="0" w:color="auto"/>
              <w:bottom w:val="single" w:sz="12" w:space="0" w:color="767171" w:themeColor="background2" w:themeShade="80"/>
            </w:tcBorders>
            <w:shd w:val="clear" w:color="auto" w:fill="auto"/>
          </w:tcPr>
          <w:p w14:paraId="58D1F40B" w14:textId="697D6797" w:rsidR="00CB43D1" w:rsidRPr="00FE41CE" w:rsidRDefault="2DE0D7FA" w:rsidP="2DE0D7FA">
            <w:pPr>
              <w:pStyle w:val="NoSpacing"/>
              <w:spacing w:line="276" w:lineRule="auto"/>
              <w:rPr>
                <w:rFonts w:eastAsia="Times New Roman" w:cs="Arial"/>
                <w:b/>
                <w:bCs/>
                <w:sz w:val="24"/>
                <w:lang w:val="en-AU" w:eastAsia="en-AU"/>
              </w:rPr>
            </w:pPr>
            <w:r w:rsidRPr="2DE0D7FA">
              <w:rPr>
                <w:rFonts w:eastAsia="Times New Roman" w:cs="Arial"/>
                <w:sz w:val="24"/>
                <w:lang w:val="en-AU" w:eastAsia="en-AU"/>
              </w:rPr>
              <w:t>Name: Jonathan Dearness</w:t>
            </w:r>
          </w:p>
          <w:p w14:paraId="098C2304" w14:textId="002A5CA9" w:rsidR="00CB43D1" w:rsidRPr="00FE41CE" w:rsidRDefault="2DE0D7FA" w:rsidP="2DE0D7FA">
            <w:pPr>
              <w:pStyle w:val="NoSpacing"/>
              <w:spacing w:line="276" w:lineRule="auto"/>
              <w:rPr>
                <w:rFonts w:eastAsia="Times New Roman" w:cs="Arial"/>
                <w:b/>
                <w:bCs/>
                <w:sz w:val="24"/>
                <w:lang w:val="en-AU" w:eastAsia="en-AU"/>
              </w:rPr>
            </w:pPr>
            <w:r w:rsidRPr="2DE0D7FA">
              <w:rPr>
                <w:rFonts w:eastAsia="Times New Roman" w:cs="Arial"/>
                <w:sz w:val="24"/>
                <w:lang w:val="en-AU" w:eastAsia="en-AU"/>
              </w:rPr>
              <w:t>Institution: Gold Coast Hospital and Health Service</w:t>
            </w:r>
          </w:p>
          <w:p w14:paraId="6027FBD6" w14:textId="3BDD2BB0" w:rsidR="00CB43D1" w:rsidRPr="00FE41CE" w:rsidRDefault="2DE0D7FA" w:rsidP="2DE0D7FA">
            <w:pPr>
              <w:pStyle w:val="NoSpacing"/>
              <w:spacing w:line="276" w:lineRule="auto"/>
              <w:rPr>
                <w:rFonts w:eastAsia="Times New Roman" w:cs="Arial"/>
                <w:b/>
                <w:bCs/>
                <w:sz w:val="24"/>
                <w:lang w:val="en-AU" w:eastAsia="en-AU"/>
              </w:rPr>
            </w:pPr>
            <w:r w:rsidRPr="2DE0D7FA">
              <w:rPr>
                <w:rFonts w:eastAsia="Times New Roman" w:cs="Arial"/>
                <w:sz w:val="24"/>
                <w:lang w:val="en-AU" w:eastAsia="en-AU"/>
              </w:rPr>
              <w:t>Department: Physiotherapy</w:t>
            </w:r>
          </w:p>
          <w:p w14:paraId="78F52119" w14:textId="469795C0" w:rsidR="00CB43D1" w:rsidRPr="00FE41CE" w:rsidRDefault="2DE0D7FA" w:rsidP="2DE0D7FA">
            <w:pPr>
              <w:pStyle w:val="NoSpacing"/>
              <w:spacing w:line="276" w:lineRule="auto"/>
              <w:rPr>
                <w:rFonts w:eastAsia="Times New Roman" w:cs="Arial"/>
                <w:b/>
                <w:bCs/>
                <w:sz w:val="24"/>
                <w:lang w:val="en-AU" w:eastAsia="en-AU"/>
              </w:rPr>
            </w:pPr>
            <w:r w:rsidRPr="2DE0D7FA">
              <w:rPr>
                <w:rFonts w:eastAsia="Times New Roman" w:cs="Arial"/>
                <w:sz w:val="24"/>
                <w:lang w:val="en-AU" w:eastAsia="en-AU"/>
              </w:rPr>
              <w:t>Address: 1 Parkwood Blvd, Parkwood, QLD 4214</w:t>
            </w:r>
          </w:p>
          <w:p w14:paraId="6F03AC8C" w14:textId="146277D9" w:rsidR="00CB43D1" w:rsidRPr="00FE41CE" w:rsidRDefault="2DE0D7FA" w:rsidP="2DE0D7FA">
            <w:pPr>
              <w:pStyle w:val="NoSpacing"/>
              <w:spacing w:line="276" w:lineRule="auto"/>
              <w:rPr>
                <w:rFonts w:eastAsia="Times New Roman" w:cs="Arial"/>
                <w:b/>
                <w:bCs/>
                <w:sz w:val="24"/>
                <w:lang w:val="en-AU" w:eastAsia="en-AU"/>
              </w:rPr>
            </w:pPr>
            <w:r w:rsidRPr="2DE0D7FA">
              <w:rPr>
                <w:rFonts w:eastAsia="Times New Roman" w:cs="Arial"/>
                <w:sz w:val="24"/>
                <w:lang w:val="en-AU" w:eastAsia="en-AU"/>
              </w:rPr>
              <w:t>Tel: 07 56874650</w:t>
            </w:r>
          </w:p>
          <w:p w14:paraId="7AFF696C" w14:textId="19E9241F" w:rsidR="00CB43D1" w:rsidRPr="00FE41CE" w:rsidRDefault="2DE0D7FA" w:rsidP="2DE0D7FA">
            <w:pPr>
              <w:pStyle w:val="NoSpacing"/>
              <w:spacing w:line="276" w:lineRule="auto"/>
              <w:rPr>
                <w:rFonts w:eastAsia="Times New Roman" w:cs="Arial"/>
                <w:b/>
                <w:bCs/>
                <w:sz w:val="24"/>
                <w:lang w:val="en-AU" w:eastAsia="en-AU"/>
              </w:rPr>
            </w:pPr>
            <w:r w:rsidRPr="2DE0D7FA">
              <w:rPr>
                <w:rFonts w:eastAsia="Times New Roman" w:cs="Arial"/>
                <w:sz w:val="24"/>
                <w:lang w:val="en-AU" w:eastAsia="en-AU"/>
              </w:rPr>
              <w:t>Email: jonathon.dearness@health.qld.gov.au</w:t>
            </w:r>
          </w:p>
          <w:p w14:paraId="337C4A19" w14:textId="7F288B62" w:rsidR="00CB43D1" w:rsidRPr="00FE41CE" w:rsidRDefault="2DE0D7FA" w:rsidP="2DE0D7FA">
            <w:pPr>
              <w:pStyle w:val="NoSpacing"/>
              <w:spacing w:line="276" w:lineRule="auto"/>
              <w:rPr>
                <w:rFonts w:eastAsia="Times New Roman" w:cs="Arial"/>
                <w:b/>
                <w:bCs/>
                <w:sz w:val="24"/>
                <w:lang w:val="en-AU" w:eastAsia="en-AU"/>
              </w:rPr>
            </w:pPr>
            <w:r w:rsidRPr="2DE0D7FA">
              <w:rPr>
                <w:rFonts w:eastAsia="Times New Roman" w:cs="Arial"/>
                <w:color w:val="171616"/>
                <w:sz w:val="24"/>
                <w:lang w:val="en-AU" w:eastAsia="en-AU"/>
              </w:rPr>
              <w:t>Role in Study: study design and implementation, preparation of protocol, grant application, budget, ethics application, writing final paper.</w:t>
            </w:r>
          </w:p>
        </w:tc>
      </w:tr>
      <w:tr w:rsidR="00CB43D1" w:rsidRPr="00BD476A" w14:paraId="493CDB12" w14:textId="77777777" w:rsidTr="2DE0D7FA">
        <w:tc>
          <w:tcPr>
            <w:tcW w:w="2405" w:type="dxa"/>
            <w:shd w:val="clear" w:color="auto" w:fill="auto"/>
          </w:tcPr>
          <w:p w14:paraId="4A6753C5" w14:textId="77777777" w:rsidR="00CB43D1" w:rsidRPr="00FE41CE" w:rsidRDefault="00CB43D1" w:rsidP="00FE41CE">
            <w:pPr>
              <w:pStyle w:val="NoSpacing"/>
              <w:spacing w:line="276" w:lineRule="auto"/>
              <w:rPr>
                <w:rFonts w:eastAsia="Times New Roman" w:cs="Arial"/>
                <w:b/>
                <w:bCs/>
                <w:sz w:val="24"/>
                <w:lang w:val="en-AU" w:eastAsia="en-AU"/>
              </w:rPr>
            </w:pPr>
            <w:r w:rsidRPr="00FE41CE">
              <w:rPr>
                <w:rFonts w:eastAsia="Times New Roman" w:cs="Arial"/>
                <w:b/>
                <w:bCs/>
                <w:sz w:val="24"/>
                <w:lang w:val="en-AU" w:eastAsia="en-AU"/>
              </w:rPr>
              <w:t>Co-Investigator:</w:t>
            </w:r>
          </w:p>
          <w:p w14:paraId="79058FB2" w14:textId="77777777" w:rsidR="00CB43D1" w:rsidRPr="00FE41CE" w:rsidRDefault="00CB43D1" w:rsidP="00FE41CE">
            <w:pPr>
              <w:pStyle w:val="NoSpacing"/>
              <w:spacing w:line="276" w:lineRule="auto"/>
              <w:rPr>
                <w:rFonts w:eastAsia="Times New Roman" w:cs="Arial"/>
                <w:b/>
                <w:bCs/>
                <w:sz w:val="24"/>
                <w:lang w:val="en-AU" w:eastAsia="en-AU"/>
              </w:rPr>
            </w:pPr>
          </w:p>
        </w:tc>
        <w:tc>
          <w:tcPr>
            <w:tcW w:w="7449" w:type="dxa"/>
            <w:shd w:val="clear" w:color="auto" w:fill="auto"/>
          </w:tcPr>
          <w:p w14:paraId="6566856A" w14:textId="090148A1"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 xml:space="preserve">Name: Professor Michel </w:t>
            </w:r>
            <w:proofErr w:type="spellStart"/>
            <w:r w:rsidRPr="2DE0D7FA">
              <w:rPr>
                <w:rFonts w:eastAsia="Times New Roman" w:cs="Arial"/>
                <w:sz w:val="24"/>
                <w:lang w:val="en-AU" w:eastAsia="en-AU"/>
              </w:rPr>
              <w:t>Coppieters</w:t>
            </w:r>
            <w:proofErr w:type="spellEnd"/>
          </w:p>
          <w:p w14:paraId="29192720" w14:textId="5648D76B"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Institution: Menzies Foundation for Allied Health Research, Griffith University</w:t>
            </w:r>
          </w:p>
          <w:p w14:paraId="44FEB484" w14:textId="733B94A8"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Department: Rehabilitation</w:t>
            </w:r>
          </w:p>
          <w:p w14:paraId="7A600723" w14:textId="7449FB36"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 xml:space="preserve">Address: 170 </w:t>
            </w:r>
            <w:proofErr w:type="spellStart"/>
            <w:r w:rsidRPr="2DE0D7FA">
              <w:rPr>
                <w:rFonts w:eastAsia="Times New Roman" w:cs="Arial"/>
                <w:sz w:val="24"/>
                <w:lang w:val="en-AU" w:eastAsia="en-AU"/>
              </w:rPr>
              <w:t>Kessels</w:t>
            </w:r>
            <w:proofErr w:type="spellEnd"/>
            <w:r w:rsidRPr="2DE0D7FA">
              <w:rPr>
                <w:rFonts w:eastAsia="Times New Roman" w:cs="Arial"/>
                <w:sz w:val="24"/>
                <w:lang w:val="en-AU" w:eastAsia="en-AU"/>
              </w:rPr>
              <w:t xml:space="preserve"> Rd, Nathan, QLD 4111</w:t>
            </w:r>
          </w:p>
          <w:p w14:paraId="50FECC17" w14:textId="4BE354BE"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Tel: 07 55527680</w:t>
            </w:r>
          </w:p>
          <w:p w14:paraId="59E86A4B" w14:textId="2E9AEACD"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Email: m.coppieters@griffith.edu.au</w:t>
            </w:r>
          </w:p>
          <w:p w14:paraId="44429437" w14:textId="60C63813"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color w:val="171616"/>
                <w:sz w:val="24"/>
                <w:lang w:val="en-AU" w:eastAsia="en-AU"/>
              </w:rPr>
              <w:t xml:space="preserve">Role in Study: Advice on Study design, Protocol, Randomisation. </w:t>
            </w:r>
          </w:p>
        </w:tc>
      </w:tr>
      <w:tr w:rsidR="00CB43D1" w:rsidRPr="00BD476A" w14:paraId="4962C834" w14:textId="77777777" w:rsidTr="2DE0D7FA">
        <w:tc>
          <w:tcPr>
            <w:tcW w:w="2405" w:type="dxa"/>
            <w:shd w:val="clear" w:color="auto" w:fill="auto"/>
          </w:tcPr>
          <w:p w14:paraId="3EAD1A41" w14:textId="77777777" w:rsidR="00CB43D1" w:rsidRPr="00FE41CE" w:rsidRDefault="00CB43D1" w:rsidP="00FE41CE">
            <w:pPr>
              <w:pStyle w:val="NoSpacing"/>
              <w:spacing w:line="276" w:lineRule="auto"/>
              <w:rPr>
                <w:rFonts w:eastAsia="Times New Roman" w:cs="Arial"/>
                <w:b/>
                <w:bCs/>
                <w:sz w:val="24"/>
                <w:lang w:val="en-AU" w:eastAsia="en-AU"/>
              </w:rPr>
            </w:pPr>
            <w:r w:rsidRPr="00FE41CE">
              <w:rPr>
                <w:rFonts w:eastAsia="Times New Roman" w:cs="Arial"/>
                <w:b/>
                <w:bCs/>
                <w:sz w:val="24"/>
                <w:lang w:val="en-AU" w:eastAsia="en-AU"/>
              </w:rPr>
              <w:t>Co-Investigator:</w:t>
            </w:r>
          </w:p>
          <w:p w14:paraId="11D50BDA" w14:textId="77777777" w:rsidR="00CB43D1" w:rsidRPr="00FE41CE" w:rsidRDefault="00CB43D1" w:rsidP="00FE41CE">
            <w:pPr>
              <w:pStyle w:val="NoSpacing"/>
              <w:spacing w:line="276" w:lineRule="auto"/>
              <w:rPr>
                <w:rFonts w:eastAsia="Times New Roman" w:cs="Arial"/>
                <w:b/>
                <w:bCs/>
                <w:sz w:val="24"/>
                <w:lang w:val="en-AU" w:eastAsia="en-AU"/>
              </w:rPr>
            </w:pPr>
          </w:p>
        </w:tc>
        <w:tc>
          <w:tcPr>
            <w:tcW w:w="7449" w:type="dxa"/>
            <w:shd w:val="clear" w:color="auto" w:fill="auto"/>
          </w:tcPr>
          <w:p w14:paraId="353474AD" w14:textId="3CF41BFC"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Name: Professor Joshua Byrnes</w:t>
            </w:r>
          </w:p>
          <w:p w14:paraId="6806E7A7" w14:textId="0761D87B" w:rsidR="2DE0D7FA"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 xml:space="preserve">Institution: Centre for Applied Health Economics, </w:t>
            </w:r>
          </w:p>
          <w:p w14:paraId="17EE0E31" w14:textId="602AC1AD" w:rsidR="2DE0D7FA"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Department: School of Medicine, Griffith University</w:t>
            </w:r>
          </w:p>
          <w:p w14:paraId="02A99E36" w14:textId="363D0429"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 xml:space="preserve">Address: 170 </w:t>
            </w:r>
            <w:proofErr w:type="spellStart"/>
            <w:r w:rsidRPr="2DE0D7FA">
              <w:rPr>
                <w:rFonts w:eastAsia="Times New Roman" w:cs="Arial"/>
                <w:sz w:val="24"/>
                <w:lang w:val="en-AU" w:eastAsia="en-AU"/>
              </w:rPr>
              <w:t>Kessels</w:t>
            </w:r>
            <w:proofErr w:type="spellEnd"/>
            <w:r w:rsidRPr="2DE0D7FA">
              <w:rPr>
                <w:rFonts w:eastAsia="Times New Roman" w:cs="Arial"/>
                <w:sz w:val="24"/>
                <w:lang w:val="en-AU" w:eastAsia="en-AU"/>
              </w:rPr>
              <w:t xml:space="preserve"> Rd, Nathan, QLD 4111</w:t>
            </w:r>
          </w:p>
          <w:p w14:paraId="40274267" w14:textId="74EAA3F7"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Tel: 07 33759132</w:t>
            </w:r>
          </w:p>
          <w:p w14:paraId="3D2B3985" w14:textId="53C3AFA3"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sz w:val="24"/>
                <w:lang w:val="en-AU" w:eastAsia="en-AU"/>
              </w:rPr>
              <w:t>Email: j.byrnes@griffith.edu.au</w:t>
            </w:r>
          </w:p>
          <w:p w14:paraId="3E4A7477" w14:textId="125F5924" w:rsidR="00CB43D1" w:rsidRPr="00FE41CE" w:rsidRDefault="2DE0D7FA" w:rsidP="2DE0D7FA">
            <w:pPr>
              <w:pStyle w:val="NoSpacing"/>
              <w:spacing w:line="276" w:lineRule="auto"/>
              <w:rPr>
                <w:rFonts w:eastAsia="Times New Roman" w:cs="Arial"/>
                <w:sz w:val="24"/>
                <w:lang w:val="en-AU" w:eastAsia="en-AU"/>
              </w:rPr>
            </w:pPr>
            <w:r w:rsidRPr="2DE0D7FA">
              <w:rPr>
                <w:rFonts w:eastAsia="Times New Roman" w:cs="Arial"/>
                <w:color w:val="171616"/>
                <w:sz w:val="24"/>
                <w:lang w:val="en-AU" w:eastAsia="en-AU"/>
              </w:rPr>
              <w:t>Role in Study: Economic analysis, health utilisation, productivity</w:t>
            </w:r>
          </w:p>
        </w:tc>
      </w:tr>
      <w:tr w:rsidR="00EF6C46" w:rsidRPr="00BD476A" w14:paraId="3D1346B4" w14:textId="77777777" w:rsidTr="2DE0D7FA">
        <w:tc>
          <w:tcPr>
            <w:tcW w:w="2405" w:type="dxa"/>
            <w:shd w:val="clear" w:color="auto" w:fill="auto"/>
          </w:tcPr>
          <w:p w14:paraId="1E73A53E" w14:textId="77777777" w:rsidR="00EF6C46" w:rsidRPr="00FE41CE" w:rsidRDefault="00EF6C46" w:rsidP="00EF6C46">
            <w:pPr>
              <w:pStyle w:val="NoSpacing"/>
              <w:spacing w:line="276" w:lineRule="auto"/>
              <w:rPr>
                <w:rFonts w:eastAsia="Times New Roman" w:cs="Arial"/>
                <w:b/>
                <w:bCs/>
                <w:sz w:val="24"/>
                <w:lang w:val="en-AU" w:eastAsia="en-AU"/>
              </w:rPr>
            </w:pPr>
            <w:r w:rsidRPr="00FE41CE">
              <w:rPr>
                <w:rFonts w:eastAsia="Times New Roman" w:cs="Arial"/>
                <w:b/>
                <w:bCs/>
                <w:sz w:val="24"/>
                <w:lang w:val="en-AU" w:eastAsia="en-AU"/>
              </w:rPr>
              <w:t>Co-Investigator:</w:t>
            </w:r>
          </w:p>
          <w:p w14:paraId="2318DCC2" w14:textId="77777777" w:rsidR="00EF6C46" w:rsidRPr="00FE41CE" w:rsidRDefault="00EF6C46" w:rsidP="00FE41CE">
            <w:pPr>
              <w:pStyle w:val="NoSpacing"/>
              <w:spacing w:line="276" w:lineRule="auto"/>
              <w:rPr>
                <w:rFonts w:eastAsia="Times New Roman" w:cs="Arial"/>
                <w:b/>
                <w:bCs/>
                <w:sz w:val="24"/>
                <w:lang w:val="en-AU" w:eastAsia="en-AU"/>
              </w:rPr>
            </w:pPr>
          </w:p>
        </w:tc>
        <w:tc>
          <w:tcPr>
            <w:tcW w:w="7449" w:type="dxa"/>
            <w:shd w:val="clear" w:color="auto" w:fill="auto"/>
          </w:tcPr>
          <w:p w14:paraId="2B389447" w14:textId="77777777" w:rsidR="00EF6C46" w:rsidRDefault="00EF6C46" w:rsidP="2DE0D7FA">
            <w:pPr>
              <w:pStyle w:val="NoSpacing"/>
              <w:spacing w:line="276" w:lineRule="auto"/>
              <w:rPr>
                <w:rFonts w:eastAsia="Times New Roman" w:cs="Arial"/>
                <w:sz w:val="24"/>
                <w:lang w:val="en-AU" w:eastAsia="en-AU"/>
              </w:rPr>
            </w:pPr>
            <w:r>
              <w:rPr>
                <w:rFonts w:eastAsia="Times New Roman" w:cs="Arial"/>
                <w:sz w:val="24"/>
                <w:lang w:val="en-AU" w:eastAsia="en-AU"/>
              </w:rPr>
              <w:t>Name: Bev Stripp</w:t>
            </w:r>
          </w:p>
          <w:p w14:paraId="3A17849D" w14:textId="77777777" w:rsidR="00EF6C46" w:rsidRDefault="00EF6C46" w:rsidP="2DE0D7FA">
            <w:pPr>
              <w:pStyle w:val="NoSpacing"/>
              <w:spacing w:line="276" w:lineRule="auto"/>
              <w:rPr>
                <w:rFonts w:eastAsia="Times New Roman" w:cs="Arial"/>
                <w:sz w:val="24"/>
                <w:lang w:val="en-AU" w:eastAsia="en-AU"/>
              </w:rPr>
            </w:pPr>
            <w:r>
              <w:rPr>
                <w:rFonts w:eastAsia="Times New Roman" w:cs="Arial"/>
                <w:sz w:val="24"/>
                <w:lang w:val="en-AU" w:eastAsia="en-AU"/>
              </w:rPr>
              <w:t>Institution: N/A (consumer researcher)</w:t>
            </w:r>
          </w:p>
          <w:p w14:paraId="3DA350E8" w14:textId="77777777" w:rsidR="00EF6C46" w:rsidRDefault="00EF6C46" w:rsidP="2DE0D7FA">
            <w:pPr>
              <w:pStyle w:val="NoSpacing"/>
              <w:spacing w:line="276" w:lineRule="auto"/>
              <w:rPr>
                <w:rFonts w:eastAsia="Times New Roman" w:cs="Arial"/>
                <w:sz w:val="24"/>
                <w:lang w:val="en-AU" w:eastAsia="en-AU"/>
              </w:rPr>
            </w:pPr>
            <w:r>
              <w:rPr>
                <w:rFonts w:eastAsia="Times New Roman" w:cs="Arial"/>
                <w:sz w:val="24"/>
                <w:lang w:val="en-AU" w:eastAsia="en-AU"/>
              </w:rPr>
              <w:t>Department: N/A</w:t>
            </w:r>
          </w:p>
          <w:p w14:paraId="5BF05CE4" w14:textId="77777777" w:rsidR="00EF6C46" w:rsidRDefault="00EF6C46" w:rsidP="2DE0D7FA">
            <w:pPr>
              <w:pStyle w:val="NoSpacing"/>
              <w:spacing w:line="276" w:lineRule="auto"/>
              <w:rPr>
                <w:rFonts w:eastAsia="Times New Roman" w:cs="Arial"/>
                <w:sz w:val="24"/>
                <w:lang w:val="en-AU" w:eastAsia="en-AU"/>
              </w:rPr>
            </w:pPr>
            <w:r>
              <w:rPr>
                <w:rFonts w:eastAsia="Times New Roman" w:cs="Arial"/>
                <w:sz w:val="24"/>
                <w:lang w:val="en-AU" w:eastAsia="en-AU"/>
              </w:rPr>
              <w:t>Address: N/A</w:t>
            </w:r>
          </w:p>
          <w:p w14:paraId="741D9FCC" w14:textId="4545E521" w:rsidR="00EF6C46" w:rsidRDefault="00EF6C46" w:rsidP="2DE0D7FA">
            <w:pPr>
              <w:pStyle w:val="NoSpacing"/>
              <w:spacing w:line="276" w:lineRule="auto"/>
              <w:rPr>
                <w:rFonts w:eastAsia="Times New Roman" w:cs="Arial"/>
                <w:sz w:val="24"/>
                <w:lang w:val="en-AU" w:eastAsia="en-AU"/>
              </w:rPr>
            </w:pPr>
            <w:r w:rsidRPr="00CE70D9">
              <w:rPr>
                <w:rFonts w:eastAsia="Times New Roman" w:cs="Arial"/>
                <w:sz w:val="24"/>
                <w:lang w:val="en-AU" w:eastAsia="en-AU"/>
              </w:rPr>
              <w:t>Tel:</w:t>
            </w:r>
            <w:r w:rsidR="00CE70D9">
              <w:rPr>
                <w:rFonts w:eastAsia="Times New Roman" w:cs="Arial"/>
                <w:sz w:val="24"/>
                <w:lang w:val="en-AU" w:eastAsia="en-AU"/>
              </w:rPr>
              <w:t>0408559430</w:t>
            </w:r>
          </w:p>
          <w:p w14:paraId="13B69D70" w14:textId="77777777" w:rsidR="00EF6C46" w:rsidRDefault="00EF6C46" w:rsidP="2DE0D7FA">
            <w:pPr>
              <w:pStyle w:val="NoSpacing"/>
              <w:spacing w:line="276" w:lineRule="auto"/>
              <w:rPr>
                <w:rFonts w:eastAsia="Times New Roman" w:cs="Arial"/>
                <w:sz w:val="24"/>
                <w:lang w:val="en-AU" w:eastAsia="en-AU"/>
              </w:rPr>
            </w:pPr>
            <w:r>
              <w:rPr>
                <w:rFonts w:eastAsia="Times New Roman" w:cs="Arial"/>
                <w:sz w:val="24"/>
                <w:lang w:val="en-AU" w:eastAsia="en-AU"/>
              </w:rPr>
              <w:t xml:space="preserve">Email: </w:t>
            </w:r>
            <w:hyperlink r:id="rId11" w:history="1">
              <w:r w:rsidRPr="003031AF">
                <w:rPr>
                  <w:rStyle w:val="Hyperlink"/>
                  <w:rFonts w:eastAsia="Times New Roman" w:cs="Arial"/>
                  <w:sz w:val="24"/>
                  <w:lang w:val="en-AU" w:eastAsia="en-AU"/>
                </w:rPr>
                <w:t>lads33@hotmail.com</w:t>
              </w:r>
            </w:hyperlink>
            <w:r>
              <w:rPr>
                <w:rFonts w:eastAsia="Times New Roman" w:cs="Arial"/>
                <w:sz w:val="24"/>
                <w:lang w:val="en-AU" w:eastAsia="en-AU"/>
              </w:rPr>
              <w:t xml:space="preserve"> </w:t>
            </w:r>
          </w:p>
          <w:p w14:paraId="0BD9C97C" w14:textId="3D2BD6B2" w:rsidR="009A17FB" w:rsidRPr="2DE0D7FA" w:rsidRDefault="009A17FB" w:rsidP="2DE0D7FA">
            <w:pPr>
              <w:pStyle w:val="NoSpacing"/>
              <w:spacing w:line="276" w:lineRule="auto"/>
              <w:rPr>
                <w:rFonts w:eastAsia="Times New Roman" w:cs="Arial"/>
                <w:sz w:val="24"/>
                <w:lang w:val="en-AU" w:eastAsia="en-AU"/>
              </w:rPr>
            </w:pPr>
            <w:r>
              <w:rPr>
                <w:rFonts w:eastAsia="Times New Roman" w:cs="Arial"/>
                <w:sz w:val="24"/>
                <w:lang w:val="en-AU" w:eastAsia="en-AU"/>
              </w:rPr>
              <w:t>Role in study: Consumer input / feedback</w:t>
            </w:r>
          </w:p>
        </w:tc>
      </w:tr>
      <w:tr w:rsidR="00CB43D1" w:rsidRPr="00BD476A" w14:paraId="40337908" w14:textId="77777777" w:rsidTr="2DE0D7FA">
        <w:tc>
          <w:tcPr>
            <w:tcW w:w="2405" w:type="dxa"/>
            <w:shd w:val="clear" w:color="auto" w:fill="auto"/>
          </w:tcPr>
          <w:p w14:paraId="6DA75DF6" w14:textId="77777777" w:rsidR="00CB43D1" w:rsidRPr="00FE41CE" w:rsidRDefault="00CB43D1" w:rsidP="00FE41CE">
            <w:pPr>
              <w:pStyle w:val="NoSpacing"/>
              <w:spacing w:line="276" w:lineRule="auto"/>
              <w:rPr>
                <w:rFonts w:eastAsia="Times New Roman" w:cs="Arial"/>
                <w:b/>
                <w:bCs/>
                <w:sz w:val="24"/>
                <w:lang w:val="en-AU" w:eastAsia="en-AU"/>
              </w:rPr>
            </w:pPr>
            <w:r w:rsidRPr="00FE41CE">
              <w:rPr>
                <w:rFonts w:eastAsia="Times New Roman" w:cs="Arial"/>
                <w:b/>
                <w:bCs/>
                <w:sz w:val="24"/>
                <w:lang w:val="en-AU" w:eastAsia="en-AU"/>
              </w:rPr>
              <w:t>Co-Investigator:</w:t>
            </w:r>
          </w:p>
          <w:p w14:paraId="48CC95DC" w14:textId="77777777" w:rsidR="00CB43D1" w:rsidRPr="00FE41CE" w:rsidRDefault="00CB43D1" w:rsidP="00FE41CE">
            <w:pPr>
              <w:pStyle w:val="NoSpacing"/>
              <w:spacing w:line="276" w:lineRule="auto"/>
              <w:rPr>
                <w:rFonts w:eastAsia="Times New Roman" w:cs="Arial"/>
                <w:b/>
                <w:bCs/>
                <w:sz w:val="24"/>
                <w:lang w:val="en-AU" w:eastAsia="en-AU"/>
              </w:rPr>
            </w:pPr>
          </w:p>
        </w:tc>
        <w:tc>
          <w:tcPr>
            <w:tcW w:w="7449" w:type="dxa"/>
            <w:shd w:val="clear" w:color="auto" w:fill="auto"/>
          </w:tcPr>
          <w:p w14:paraId="6B9DFD8C" w14:textId="77777777" w:rsidR="00CB43D1" w:rsidRPr="00FE41CE" w:rsidRDefault="00CB43D1" w:rsidP="00FE41CE">
            <w:pPr>
              <w:pStyle w:val="NoSpacing"/>
              <w:spacing w:line="276" w:lineRule="auto"/>
              <w:rPr>
                <w:rFonts w:eastAsia="Times New Roman" w:cs="Arial"/>
                <w:sz w:val="24"/>
                <w:lang w:val="en-AU" w:eastAsia="en-AU"/>
              </w:rPr>
            </w:pPr>
            <w:r w:rsidRPr="00FE41CE">
              <w:rPr>
                <w:rFonts w:eastAsia="Times New Roman" w:cs="Arial"/>
                <w:sz w:val="24"/>
                <w:lang w:val="en-AU" w:eastAsia="en-AU"/>
              </w:rPr>
              <w:t>Name:</w:t>
            </w:r>
            <w:r w:rsidR="00F40999">
              <w:rPr>
                <w:rFonts w:eastAsia="Times New Roman" w:cs="Arial"/>
                <w:sz w:val="24"/>
                <w:lang w:val="en-AU" w:eastAsia="en-AU"/>
              </w:rPr>
              <w:t xml:space="preserve"> Dr Shelley Roberts</w:t>
            </w:r>
          </w:p>
          <w:p w14:paraId="2714E1E4" w14:textId="77777777" w:rsidR="00CB43D1" w:rsidRPr="00FE41CE" w:rsidRDefault="00CB43D1" w:rsidP="00FE41CE">
            <w:pPr>
              <w:pStyle w:val="NoSpacing"/>
              <w:spacing w:line="276" w:lineRule="auto"/>
              <w:rPr>
                <w:rFonts w:eastAsia="Times New Roman" w:cs="Arial"/>
                <w:bCs/>
                <w:sz w:val="24"/>
                <w:lang w:val="en-AU" w:eastAsia="en-AU"/>
              </w:rPr>
            </w:pPr>
            <w:r w:rsidRPr="00FE41CE">
              <w:rPr>
                <w:rFonts w:eastAsia="Times New Roman" w:cs="Arial"/>
                <w:bCs/>
                <w:sz w:val="24"/>
                <w:lang w:val="en-AU" w:eastAsia="en-AU"/>
              </w:rPr>
              <w:t>Institution:</w:t>
            </w:r>
            <w:r w:rsidR="00F40999">
              <w:rPr>
                <w:rFonts w:eastAsia="Times New Roman" w:cs="Arial"/>
                <w:bCs/>
                <w:sz w:val="24"/>
                <w:lang w:val="en-AU" w:eastAsia="en-AU"/>
              </w:rPr>
              <w:t xml:space="preserve"> Griffith University and Gold Coast Health</w:t>
            </w:r>
          </w:p>
          <w:p w14:paraId="672AAF62" w14:textId="77777777" w:rsidR="00CB43D1" w:rsidRPr="00FE41CE" w:rsidRDefault="00CB43D1" w:rsidP="00FE41CE">
            <w:pPr>
              <w:pStyle w:val="NoSpacing"/>
              <w:spacing w:line="276" w:lineRule="auto"/>
              <w:rPr>
                <w:rFonts w:eastAsia="Times New Roman" w:cs="Arial"/>
                <w:bCs/>
                <w:sz w:val="24"/>
                <w:lang w:val="en-AU" w:eastAsia="en-AU"/>
              </w:rPr>
            </w:pPr>
            <w:r w:rsidRPr="00FE41CE">
              <w:rPr>
                <w:rFonts w:eastAsia="Times New Roman" w:cs="Arial"/>
                <w:bCs/>
                <w:sz w:val="24"/>
                <w:lang w:val="en-AU" w:eastAsia="en-AU"/>
              </w:rPr>
              <w:t>Department:</w:t>
            </w:r>
            <w:r w:rsidR="00F40999">
              <w:rPr>
                <w:rFonts w:eastAsia="Times New Roman" w:cs="Arial"/>
                <w:bCs/>
                <w:sz w:val="24"/>
                <w:lang w:val="en-AU" w:eastAsia="en-AU"/>
              </w:rPr>
              <w:t xml:space="preserve"> Allied Health Research</w:t>
            </w:r>
          </w:p>
          <w:p w14:paraId="6B972E59" w14:textId="77777777" w:rsidR="00CB43D1" w:rsidRPr="00FE41CE" w:rsidRDefault="00CB43D1" w:rsidP="00FE41CE">
            <w:pPr>
              <w:pStyle w:val="NoSpacing"/>
              <w:spacing w:line="276" w:lineRule="auto"/>
              <w:rPr>
                <w:rFonts w:eastAsia="Times New Roman" w:cs="Arial"/>
                <w:bCs/>
                <w:sz w:val="24"/>
                <w:lang w:val="en-AU" w:eastAsia="en-AU"/>
              </w:rPr>
            </w:pPr>
            <w:r w:rsidRPr="00FE41CE">
              <w:rPr>
                <w:rFonts w:eastAsia="Times New Roman" w:cs="Arial"/>
                <w:bCs/>
                <w:sz w:val="24"/>
                <w:lang w:val="en-AU" w:eastAsia="en-AU"/>
              </w:rPr>
              <w:t xml:space="preserve">Address: </w:t>
            </w:r>
            <w:r w:rsidR="00F40999">
              <w:rPr>
                <w:rFonts w:eastAsia="Times New Roman" w:cs="Arial"/>
                <w:bCs/>
                <w:sz w:val="24"/>
                <w:lang w:val="en-AU" w:eastAsia="en-AU"/>
              </w:rPr>
              <w:t>1 Hospital Blvd, Southport 4215 QLD</w:t>
            </w:r>
          </w:p>
          <w:p w14:paraId="21D9EDD1" w14:textId="77777777" w:rsidR="00CB43D1" w:rsidRPr="00FE41CE" w:rsidRDefault="00CB43D1" w:rsidP="00FE41CE">
            <w:pPr>
              <w:pStyle w:val="NoSpacing"/>
              <w:spacing w:line="276" w:lineRule="auto"/>
              <w:rPr>
                <w:rFonts w:eastAsia="Times New Roman" w:cs="Arial"/>
                <w:bCs/>
                <w:sz w:val="24"/>
                <w:lang w:val="en-AU" w:eastAsia="en-AU"/>
              </w:rPr>
            </w:pPr>
            <w:r w:rsidRPr="00FE41CE">
              <w:rPr>
                <w:rFonts w:eastAsia="Times New Roman" w:cs="Arial"/>
                <w:bCs/>
                <w:sz w:val="24"/>
                <w:lang w:val="en-AU" w:eastAsia="en-AU"/>
              </w:rPr>
              <w:t>Tel:</w:t>
            </w:r>
            <w:r w:rsidR="00F40999">
              <w:rPr>
                <w:rFonts w:eastAsia="Times New Roman" w:cs="Arial"/>
                <w:bCs/>
                <w:sz w:val="24"/>
                <w:lang w:val="en-AU" w:eastAsia="en-AU"/>
              </w:rPr>
              <w:t xml:space="preserve"> 0422260302</w:t>
            </w:r>
          </w:p>
          <w:p w14:paraId="40852A8A" w14:textId="77777777" w:rsidR="00CB43D1" w:rsidRPr="00FE41CE" w:rsidRDefault="00CB43D1" w:rsidP="00FE41CE">
            <w:pPr>
              <w:pStyle w:val="NoSpacing"/>
              <w:spacing w:line="276" w:lineRule="auto"/>
              <w:rPr>
                <w:rFonts w:eastAsia="Times New Roman" w:cs="Arial"/>
                <w:bCs/>
                <w:sz w:val="24"/>
                <w:lang w:val="en-AU" w:eastAsia="en-AU"/>
              </w:rPr>
            </w:pPr>
            <w:r w:rsidRPr="00FE41CE">
              <w:rPr>
                <w:rFonts w:eastAsia="Times New Roman" w:cs="Arial"/>
                <w:bCs/>
                <w:sz w:val="24"/>
                <w:lang w:val="en-AU" w:eastAsia="en-AU"/>
              </w:rPr>
              <w:t>Email:</w:t>
            </w:r>
            <w:r w:rsidR="00F40999">
              <w:rPr>
                <w:rFonts w:eastAsia="Times New Roman" w:cs="Arial"/>
                <w:bCs/>
                <w:sz w:val="24"/>
                <w:lang w:val="en-AU" w:eastAsia="en-AU"/>
              </w:rPr>
              <w:t xml:space="preserve"> </w:t>
            </w:r>
            <w:hyperlink r:id="rId12" w:history="1">
              <w:r w:rsidR="00F40999" w:rsidRPr="007C18EB">
                <w:rPr>
                  <w:rStyle w:val="Hyperlink"/>
                  <w:rFonts w:eastAsia="Times New Roman" w:cs="Arial"/>
                  <w:bCs/>
                  <w:sz w:val="24"/>
                  <w:lang w:val="en-AU" w:eastAsia="en-AU"/>
                </w:rPr>
                <w:t>s.roberts@griffith.edu.au</w:t>
              </w:r>
            </w:hyperlink>
            <w:r w:rsidR="00F40999">
              <w:rPr>
                <w:rFonts w:eastAsia="Times New Roman" w:cs="Arial"/>
                <w:bCs/>
                <w:sz w:val="24"/>
                <w:lang w:val="en-AU" w:eastAsia="en-AU"/>
              </w:rPr>
              <w:t xml:space="preserve"> </w:t>
            </w:r>
          </w:p>
          <w:p w14:paraId="4FBDD223" w14:textId="77777777" w:rsidR="00CB43D1" w:rsidRPr="00FE41CE" w:rsidRDefault="00CB43D1" w:rsidP="00FE41CE">
            <w:pPr>
              <w:pStyle w:val="NoSpacing"/>
              <w:spacing w:line="276" w:lineRule="auto"/>
              <w:rPr>
                <w:rFonts w:eastAsia="Times New Roman" w:cs="Arial"/>
                <w:bCs/>
                <w:sz w:val="24"/>
                <w:lang w:val="en-AU" w:eastAsia="en-AU"/>
              </w:rPr>
            </w:pPr>
            <w:r w:rsidRPr="00FE41CE">
              <w:rPr>
                <w:rFonts w:eastAsia="Times New Roman" w:cs="Arial"/>
                <w:bCs/>
                <w:color w:val="171616"/>
                <w:sz w:val="24"/>
                <w:lang w:val="en-AU" w:eastAsia="en-AU"/>
              </w:rPr>
              <w:t>Role in Study:</w:t>
            </w:r>
            <w:r w:rsidR="00F40999">
              <w:rPr>
                <w:rFonts w:eastAsia="Times New Roman" w:cs="Arial"/>
                <w:bCs/>
                <w:color w:val="171616"/>
                <w:sz w:val="24"/>
                <w:lang w:val="en-AU" w:eastAsia="en-AU"/>
              </w:rPr>
              <w:t xml:space="preserve"> Study overview, mentoring of clinician researchers.</w:t>
            </w:r>
          </w:p>
        </w:tc>
      </w:tr>
    </w:tbl>
    <w:p w14:paraId="11B70C77" w14:textId="77777777" w:rsidR="00CB43D1" w:rsidRDefault="00CB43D1" w:rsidP="00CB43D1">
      <w:pPr>
        <w:pStyle w:val="Default"/>
        <w:spacing w:after="120" w:line="276" w:lineRule="auto"/>
        <w:rPr>
          <w:b/>
          <w:bCs/>
        </w:rPr>
      </w:pPr>
      <w:bookmarkStart w:id="0" w:name="_Toc322956412"/>
    </w:p>
    <w:p w14:paraId="3665DB91" w14:textId="77777777" w:rsidR="00CB43D1" w:rsidRDefault="00CB43D1" w:rsidP="00D776DC">
      <w:pPr>
        <w:rPr>
          <w:b/>
          <w:bCs/>
        </w:rPr>
      </w:pPr>
      <w:r>
        <w:rPr>
          <w:b/>
          <w:bCs/>
        </w:rPr>
        <w:br w:type="page"/>
      </w:r>
      <w:r w:rsidRPr="004A238B">
        <w:rPr>
          <w:b/>
          <w:bCs/>
        </w:rPr>
        <w:lastRenderedPageBreak/>
        <w:t xml:space="preserve">STUDY SYNOPSIS </w:t>
      </w:r>
    </w:p>
    <w:p w14:paraId="7CA51533" w14:textId="77777777" w:rsidR="00CB43D1" w:rsidRPr="004A238B" w:rsidRDefault="00CB43D1" w:rsidP="00CB43D1">
      <w:pPr>
        <w:spacing w:line="276" w:lineRule="auto"/>
        <w:rPr>
          <w:rFonts w:cs="Arial"/>
          <w:vanish/>
          <w:szCs w:val="22"/>
        </w:rPr>
      </w:pPr>
    </w:p>
    <w:tbl>
      <w:tblPr>
        <w:tblW w:w="0" w:type="auto"/>
        <w:tblBorders>
          <w:top w:val="single" w:sz="4" w:space="0" w:color="A49F9F"/>
          <w:left w:val="single" w:sz="4" w:space="0" w:color="A49F9F"/>
          <w:bottom w:val="single" w:sz="4" w:space="0" w:color="A49F9F"/>
          <w:right w:val="single" w:sz="4" w:space="0" w:color="A49F9F"/>
          <w:insideH w:val="single" w:sz="4" w:space="0" w:color="A49F9F"/>
          <w:insideV w:val="single" w:sz="4" w:space="0" w:color="A49F9F"/>
        </w:tblBorders>
        <w:tblLook w:val="04A0" w:firstRow="1" w:lastRow="0" w:firstColumn="1" w:lastColumn="0" w:noHBand="0" w:noVBand="1"/>
      </w:tblPr>
      <w:tblGrid>
        <w:gridCol w:w="3524"/>
        <w:gridCol w:w="5873"/>
      </w:tblGrid>
      <w:tr w:rsidR="00CD7EDB" w:rsidRPr="00CB43D1" w14:paraId="49051652" w14:textId="77777777" w:rsidTr="002F4B8F">
        <w:tc>
          <w:tcPr>
            <w:tcW w:w="3524" w:type="dxa"/>
            <w:tcBorders>
              <w:bottom w:val="single" w:sz="4" w:space="0" w:color="808080"/>
            </w:tcBorders>
            <w:shd w:val="clear" w:color="auto" w:fill="auto"/>
          </w:tcPr>
          <w:p w14:paraId="642B4953" w14:textId="77777777" w:rsidR="00CD7EDB" w:rsidRPr="00D776DC" w:rsidRDefault="00CD7EDB" w:rsidP="00CD7EDB">
            <w:pPr>
              <w:spacing w:line="276" w:lineRule="auto"/>
              <w:rPr>
                <w:rFonts w:eastAsia="Times New Roman" w:cs="Arial"/>
                <w:b/>
                <w:szCs w:val="22"/>
                <w:lang w:val="en-AU" w:eastAsia="en-AU"/>
              </w:rPr>
            </w:pPr>
            <w:r w:rsidRPr="00D776DC">
              <w:rPr>
                <w:rFonts w:eastAsia="Times New Roman" w:cs="Arial"/>
                <w:b/>
                <w:szCs w:val="22"/>
                <w:lang w:val="en-AU" w:eastAsia="en-AU"/>
              </w:rPr>
              <w:t>Title:</w:t>
            </w:r>
          </w:p>
        </w:tc>
        <w:tc>
          <w:tcPr>
            <w:tcW w:w="5873" w:type="dxa"/>
            <w:tcBorders>
              <w:bottom w:val="single" w:sz="4" w:space="0" w:color="808080"/>
            </w:tcBorders>
          </w:tcPr>
          <w:p w14:paraId="6BA8E278" w14:textId="646F6176" w:rsidR="00CD7EDB" w:rsidRPr="00FE41CE" w:rsidRDefault="00CD7EDB" w:rsidP="00CD7EDB">
            <w:pPr>
              <w:spacing w:line="276" w:lineRule="auto"/>
              <w:rPr>
                <w:rFonts w:eastAsia="Times New Roman" w:cs="Arial"/>
                <w:bCs/>
                <w:sz w:val="24"/>
                <w:lang w:val="en-AU" w:eastAsia="en-AU"/>
              </w:rPr>
            </w:pPr>
            <w:r w:rsidRPr="00B46862">
              <w:rPr>
                <w:lang w:val="en-GB"/>
              </w:rPr>
              <w:t xml:space="preserve">Feasibility of assessing </w:t>
            </w:r>
            <w:r w:rsidR="00DA2A9F">
              <w:rPr>
                <w:lang w:val="en-GB"/>
              </w:rPr>
              <w:t>acceptability,</w:t>
            </w:r>
            <w:r w:rsidRPr="00B46862">
              <w:rPr>
                <w:lang w:val="en-GB"/>
              </w:rPr>
              <w:t xml:space="preserve"> cost-effectiveness </w:t>
            </w:r>
            <w:r w:rsidR="00DA2A9F">
              <w:rPr>
                <w:lang w:val="en-GB"/>
              </w:rPr>
              <w:t xml:space="preserve">and comparative clinical efficacy </w:t>
            </w:r>
            <w:r w:rsidRPr="00B46862">
              <w:rPr>
                <w:lang w:val="en-GB"/>
              </w:rPr>
              <w:t>of the UPLIFT program vs. usual physiotherapy care for people with persistent low back pain: a pilot randomised</w:t>
            </w:r>
            <w:r w:rsidR="002F5F82">
              <w:rPr>
                <w:lang w:val="en-GB"/>
              </w:rPr>
              <w:t xml:space="preserve"> non-inferiority </w:t>
            </w:r>
            <w:proofErr w:type="spellStart"/>
            <w:r w:rsidR="002F5F82">
              <w:rPr>
                <w:lang w:val="en-GB"/>
              </w:rPr>
              <w:t>deisgn</w:t>
            </w:r>
            <w:proofErr w:type="spellEnd"/>
            <w:r w:rsidRPr="00B46862">
              <w:rPr>
                <w:lang w:val="en-GB"/>
              </w:rPr>
              <w:t xml:space="preserve"> controlled trial</w:t>
            </w:r>
          </w:p>
        </w:tc>
      </w:tr>
      <w:tr w:rsidR="00CD7EDB" w:rsidRPr="00CB43D1" w14:paraId="37150DC9" w14:textId="77777777" w:rsidTr="002F4B8F">
        <w:tc>
          <w:tcPr>
            <w:tcW w:w="3524" w:type="dxa"/>
            <w:tcBorders>
              <w:top w:val="single" w:sz="4" w:space="0" w:color="808080"/>
            </w:tcBorders>
            <w:shd w:val="clear" w:color="auto" w:fill="auto"/>
          </w:tcPr>
          <w:p w14:paraId="63362406" w14:textId="77777777" w:rsidR="00CD7EDB" w:rsidRPr="00D776DC" w:rsidRDefault="00CD7EDB" w:rsidP="00CD7EDB">
            <w:pPr>
              <w:spacing w:line="276" w:lineRule="auto"/>
              <w:rPr>
                <w:rFonts w:eastAsia="Times New Roman" w:cs="Arial"/>
                <w:b/>
                <w:szCs w:val="22"/>
                <w:lang w:val="en-AU" w:eastAsia="en-AU"/>
              </w:rPr>
            </w:pPr>
            <w:r w:rsidRPr="00D776DC">
              <w:rPr>
                <w:rFonts w:eastAsia="Times New Roman" w:cs="Arial"/>
                <w:b/>
                <w:szCs w:val="22"/>
                <w:lang w:val="en-AU" w:eastAsia="en-AU"/>
              </w:rPr>
              <w:t>Short Title:</w:t>
            </w:r>
          </w:p>
        </w:tc>
        <w:tc>
          <w:tcPr>
            <w:tcW w:w="5873" w:type="dxa"/>
            <w:tcBorders>
              <w:top w:val="single" w:sz="4" w:space="0" w:color="808080"/>
            </w:tcBorders>
          </w:tcPr>
          <w:p w14:paraId="2F10EB06" w14:textId="77777777" w:rsidR="00CD7EDB" w:rsidRPr="00FE41CE" w:rsidRDefault="00CD7EDB" w:rsidP="00CD7EDB">
            <w:pPr>
              <w:spacing w:line="276" w:lineRule="auto"/>
              <w:rPr>
                <w:rFonts w:eastAsia="Times New Roman" w:cs="Arial"/>
                <w:sz w:val="24"/>
                <w:lang w:val="en-AU" w:eastAsia="en-AU"/>
              </w:rPr>
            </w:pPr>
            <w:r>
              <w:rPr>
                <w:rFonts w:cs="Arial"/>
                <w:lang w:val="en-GB"/>
              </w:rPr>
              <w:t>Feasibility of the UPLIFT program: a pilot RCT</w:t>
            </w:r>
          </w:p>
        </w:tc>
      </w:tr>
      <w:tr w:rsidR="00CD7EDB" w:rsidRPr="00CB43D1" w14:paraId="4061B010" w14:textId="77777777" w:rsidTr="00CD7EDB">
        <w:tc>
          <w:tcPr>
            <w:tcW w:w="3524" w:type="dxa"/>
            <w:shd w:val="clear" w:color="auto" w:fill="auto"/>
          </w:tcPr>
          <w:p w14:paraId="3DBEB23C" w14:textId="77777777" w:rsidR="00CD7EDB" w:rsidRPr="00D776DC" w:rsidRDefault="00CD7EDB" w:rsidP="00CD7EDB">
            <w:pPr>
              <w:spacing w:line="276" w:lineRule="auto"/>
              <w:rPr>
                <w:rFonts w:eastAsia="Times New Roman" w:cs="Arial"/>
                <w:b/>
                <w:szCs w:val="22"/>
                <w:lang w:val="en-AU" w:eastAsia="en-AU"/>
              </w:rPr>
            </w:pPr>
            <w:r w:rsidRPr="00D776DC">
              <w:rPr>
                <w:rFonts w:eastAsia="Times New Roman" w:cs="Arial"/>
                <w:b/>
                <w:szCs w:val="22"/>
                <w:lang w:val="en-AU" w:eastAsia="en-AU"/>
              </w:rPr>
              <w:t>Study Sites:</w:t>
            </w:r>
          </w:p>
        </w:tc>
        <w:tc>
          <w:tcPr>
            <w:tcW w:w="5873" w:type="dxa"/>
          </w:tcPr>
          <w:p w14:paraId="57C875F2" w14:textId="77777777" w:rsidR="00CD7EDB" w:rsidRPr="00FE41CE" w:rsidRDefault="00CD7EDB" w:rsidP="00CD7EDB">
            <w:pPr>
              <w:spacing w:line="276" w:lineRule="auto"/>
              <w:rPr>
                <w:rFonts w:eastAsia="Times New Roman" w:cs="Arial"/>
                <w:sz w:val="24"/>
                <w:lang w:val="en-AU" w:eastAsia="en-AU"/>
              </w:rPr>
            </w:pPr>
            <w:r w:rsidRPr="79A7D9FA">
              <w:rPr>
                <w:rFonts w:cs="Arial"/>
              </w:rPr>
              <w:t>Gold Coast University Hospital</w:t>
            </w:r>
            <w:r>
              <w:rPr>
                <w:rFonts w:cs="Arial"/>
              </w:rPr>
              <w:t xml:space="preserve"> (GCUH)</w:t>
            </w:r>
          </w:p>
        </w:tc>
      </w:tr>
      <w:tr w:rsidR="00CD7EDB" w:rsidRPr="00CB43D1" w14:paraId="3B0B7C36" w14:textId="77777777" w:rsidTr="00786714">
        <w:tc>
          <w:tcPr>
            <w:tcW w:w="3524" w:type="dxa"/>
            <w:shd w:val="clear" w:color="auto" w:fill="auto"/>
          </w:tcPr>
          <w:p w14:paraId="7EAC25E8" w14:textId="77777777" w:rsidR="00CD7EDB" w:rsidRPr="00D776DC" w:rsidRDefault="00CD7EDB" w:rsidP="00CD7EDB">
            <w:pPr>
              <w:spacing w:line="276" w:lineRule="auto"/>
              <w:rPr>
                <w:rFonts w:eastAsia="Times New Roman" w:cs="Arial"/>
                <w:b/>
                <w:szCs w:val="22"/>
                <w:lang w:val="en-AU" w:eastAsia="en-AU"/>
              </w:rPr>
            </w:pPr>
            <w:r w:rsidRPr="00D776DC">
              <w:rPr>
                <w:rFonts w:eastAsia="Times New Roman" w:cs="Arial"/>
                <w:b/>
                <w:szCs w:val="22"/>
                <w:lang w:val="en-AU" w:eastAsia="en-AU"/>
              </w:rPr>
              <w:t>Study Aims/Objectives/Hypothesis:</w:t>
            </w:r>
          </w:p>
        </w:tc>
        <w:tc>
          <w:tcPr>
            <w:tcW w:w="5873" w:type="dxa"/>
          </w:tcPr>
          <w:p w14:paraId="2D373C27" w14:textId="77777777" w:rsidR="00CD7EDB" w:rsidRPr="00FE41CE" w:rsidRDefault="00CD7EDB" w:rsidP="00CD7EDB">
            <w:pPr>
              <w:spacing w:line="276" w:lineRule="auto"/>
              <w:rPr>
                <w:rFonts w:eastAsia="Times New Roman" w:cs="Arial"/>
                <w:sz w:val="24"/>
                <w:lang w:val="en-AU" w:eastAsia="en-AU"/>
              </w:rPr>
            </w:pPr>
            <w:r w:rsidRPr="6EC94D67">
              <w:rPr>
                <w:rFonts w:cs="Arial"/>
              </w:rPr>
              <w:t>This pilot study aim</w:t>
            </w:r>
            <w:r>
              <w:rPr>
                <w:rFonts w:cs="Arial"/>
              </w:rPr>
              <w:t>s</w:t>
            </w:r>
            <w:r w:rsidRPr="6EC94D67">
              <w:rPr>
                <w:rFonts w:cs="Arial"/>
              </w:rPr>
              <w:t xml:space="preserve"> to determine the feasibility of running a larger</w:t>
            </w:r>
            <w:r>
              <w:rPr>
                <w:rFonts w:cs="Arial"/>
              </w:rPr>
              <w:t>,</w:t>
            </w:r>
            <w:r w:rsidRPr="6EC94D67">
              <w:rPr>
                <w:rFonts w:cs="Arial"/>
              </w:rPr>
              <w:t xml:space="preserve"> multi</w:t>
            </w:r>
            <w:r>
              <w:rPr>
                <w:rFonts w:cs="Arial"/>
              </w:rPr>
              <w:t>-</w:t>
            </w:r>
            <w:proofErr w:type="spellStart"/>
            <w:r w:rsidRPr="6EC94D67">
              <w:rPr>
                <w:rFonts w:cs="Arial"/>
              </w:rPr>
              <w:t>centre</w:t>
            </w:r>
            <w:proofErr w:type="spellEnd"/>
            <w:r w:rsidRPr="6EC94D67">
              <w:rPr>
                <w:rFonts w:cs="Arial"/>
              </w:rPr>
              <w:t xml:space="preserve"> </w:t>
            </w:r>
            <w:proofErr w:type="spellStart"/>
            <w:r w:rsidRPr="6EC94D67">
              <w:rPr>
                <w:rFonts w:cs="Arial"/>
              </w:rPr>
              <w:t>randomised</w:t>
            </w:r>
            <w:proofErr w:type="spellEnd"/>
            <w:r w:rsidRPr="6EC94D67">
              <w:rPr>
                <w:rFonts w:cs="Arial"/>
              </w:rPr>
              <w:t xml:space="preserve"> controlled </w:t>
            </w:r>
            <w:r>
              <w:rPr>
                <w:rFonts w:cs="Arial"/>
              </w:rPr>
              <w:t>trial</w:t>
            </w:r>
            <w:r w:rsidRPr="6EC94D67">
              <w:rPr>
                <w:rFonts w:cs="Arial"/>
              </w:rPr>
              <w:t xml:space="preserve"> comparing the effectiveness of the UPLIFT program as a treatment for persistent back pain when compared to usual physiotherapy</w:t>
            </w:r>
            <w:r>
              <w:rPr>
                <w:rFonts w:cs="Arial"/>
              </w:rPr>
              <w:t xml:space="preserve"> care</w:t>
            </w:r>
            <w:r w:rsidRPr="6EC94D67">
              <w:rPr>
                <w:rFonts w:cs="Arial"/>
              </w:rPr>
              <w:t xml:space="preserve">. </w:t>
            </w:r>
          </w:p>
        </w:tc>
      </w:tr>
      <w:tr w:rsidR="00CD7EDB" w:rsidRPr="00CB43D1" w14:paraId="1C56BCC6" w14:textId="77777777" w:rsidTr="00786714">
        <w:tc>
          <w:tcPr>
            <w:tcW w:w="3524" w:type="dxa"/>
            <w:shd w:val="clear" w:color="auto" w:fill="auto"/>
          </w:tcPr>
          <w:p w14:paraId="42A8E781" w14:textId="77777777" w:rsidR="00CD7EDB" w:rsidRPr="00D776DC" w:rsidRDefault="00CD7EDB" w:rsidP="00CD7EDB">
            <w:pPr>
              <w:spacing w:line="276" w:lineRule="auto"/>
              <w:rPr>
                <w:rFonts w:eastAsia="Times New Roman" w:cs="Arial"/>
                <w:b/>
                <w:szCs w:val="22"/>
                <w:lang w:val="en-AU" w:eastAsia="en-AU"/>
              </w:rPr>
            </w:pPr>
            <w:r w:rsidRPr="00D776DC">
              <w:rPr>
                <w:rFonts w:eastAsia="Times New Roman" w:cs="Arial"/>
                <w:b/>
                <w:szCs w:val="22"/>
                <w:lang w:val="en-AU" w:eastAsia="en-AU"/>
              </w:rPr>
              <w:t xml:space="preserve">Study Design: </w:t>
            </w:r>
          </w:p>
        </w:tc>
        <w:tc>
          <w:tcPr>
            <w:tcW w:w="5873" w:type="dxa"/>
          </w:tcPr>
          <w:p w14:paraId="64C60911" w14:textId="3B6FC745" w:rsidR="00CD7EDB" w:rsidRPr="00FE41CE" w:rsidRDefault="00CD7EDB" w:rsidP="00CD7EDB">
            <w:pPr>
              <w:spacing w:line="276" w:lineRule="auto"/>
              <w:rPr>
                <w:rFonts w:eastAsia="Times New Roman" w:cs="Arial"/>
                <w:sz w:val="24"/>
                <w:lang w:val="en-AU" w:eastAsia="en-AU"/>
              </w:rPr>
            </w:pPr>
            <w:r>
              <w:rPr>
                <w:rFonts w:cs="Arial"/>
                <w:lang w:val="en-GB"/>
              </w:rPr>
              <w:t>P</w:t>
            </w:r>
            <w:r w:rsidRPr="000900C0">
              <w:rPr>
                <w:rFonts w:cs="Arial"/>
                <w:lang w:val="en-GB"/>
              </w:rPr>
              <w:t xml:space="preserve">ilot randomised </w:t>
            </w:r>
            <w:r w:rsidR="002F5F82">
              <w:rPr>
                <w:rFonts w:cs="Arial"/>
                <w:lang w:val="en-GB"/>
              </w:rPr>
              <w:t>non-</w:t>
            </w:r>
            <w:proofErr w:type="gramStart"/>
            <w:r w:rsidR="002F5F82">
              <w:rPr>
                <w:rFonts w:cs="Arial"/>
                <w:lang w:val="en-GB"/>
              </w:rPr>
              <w:t xml:space="preserve">inferiority </w:t>
            </w:r>
            <w:r w:rsidRPr="000900C0">
              <w:rPr>
                <w:rFonts w:cs="Arial"/>
                <w:lang w:val="en-GB"/>
              </w:rPr>
              <w:t>controlled</w:t>
            </w:r>
            <w:proofErr w:type="gramEnd"/>
            <w:r w:rsidRPr="000900C0">
              <w:rPr>
                <w:rFonts w:cs="Arial"/>
                <w:lang w:val="en-GB"/>
              </w:rPr>
              <w:t xml:space="preserve"> trial</w:t>
            </w:r>
            <w:r w:rsidR="002F5F82">
              <w:rPr>
                <w:rFonts w:cs="Arial"/>
                <w:lang w:val="en-GB"/>
              </w:rPr>
              <w:t xml:space="preserve">. </w:t>
            </w:r>
          </w:p>
        </w:tc>
      </w:tr>
      <w:tr w:rsidR="00CD7EDB" w:rsidRPr="00CB43D1" w14:paraId="4B6BF2BC" w14:textId="77777777" w:rsidTr="00786714">
        <w:tc>
          <w:tcPr>
            <w:tcW w:w="3524" w:type="dxa"/>
            <w:shd w:val="clear" w:color="auto" w:fill="auto"/>
          </w:tcPr>
          <w:p w14:paraId="4694CB7A" w14:textId="77777777" w:rsidR="00CD7EDB" w:rsidRPr="00D776DC" w:rsidRDefault="00CD7EDB" w:rsidP="00CD7EDB">
            <w:pPr>
              <w:spacing w:line="276" w:lineRule="auto"/>
              <w:rPr>
                <w:rFonts w:eastAsia="Times New Roman" w:cs="Arial"/>
                <w:b/>
                <w:szCs w:val="22"/>
                <w:lang w:val="en-AU" w:eastAsia="en-AU"/>
              </w:rPr>
            </w:pPr>
            <w:r w:rsidRPr="00D776DC">
              <w:rPr>
                <w:rFonts w:eastAsia="Times New Roman" w:cs="Arial"/>
                <w:b/>
                <w:szCs w:val="22"/>
                <w:lang w:val="en-AU" w:eastAsia="en-AU"/>
              </w:rPr>
              <w:t>Study Outcome Measures:</w:t>
            </w:r>
          </w:p>
        </w:tc>
        <w:tc>
          <w:tcPr>
            <w:tcW w:w="5873" w:type="dxa"/>
          </w:tcPr>
          <w:p w14:paraId="554ECF1A" w14:textId="5A2ADCC5" w:rsidR="00CD7EDB" w:rsidRPr="00FE41CE" w:rsidRDefault="00CD7EDB" w:rsidP="00CD7EDB">
            <w:pPr>
              <w:spacing w:line="276" w:lineRule="auto"/>
              <w:rPr>
                <w:rFonts w:eastAsia="Times New Roman" w:cs="Arial"/>
                <w:sz w:val="24"/>
                <w:lang w:val="en-AU" w:eastAsia="en-AU"/>
              </w:rPr>
            </w:pPr>
            <w:r w:rsidRPr="0090348F">
              <w:t>Primary outcomes: feasibility (recruitment, retention, intervention delivery) and acceptability (patient satisfaction</w:t>
            </w:r>
            <w:r>
              <w:t>,</w:t>
            </w:r>
            <w:r w:rsidRPr="0090348F">
              <w:t xml:space="preserve"> semi-structured interviews).</w:t>
            </w:r>
            <w:r>
              <w:t xml:space="preserve"> Secondary outcomes: clinical efficacy </w:t>
            </w:r>
            <w:r w:rsidR="002F5F82">
              <w:t xml:space="preserve">(non-inferiority) </w:t>
            </w:r>
            <w:r>
              <w:t xml:space="preserve">and cost effectiveness of the UPLIFT program compared to usual care physiotherapy. </w:t>
            </w:r>
          </w:p>
        </w:tc>
      </w:tr>
      <w:tr w:rsidR="00CD7EDB" w:rsidRPr="00CB43D1" w14:paraId="5686E03E" w14:textId="77777777" w:rsidTr="00786714">
        <w:tc>
          <w:tcPr>
            <w:tcW w:w="3524" w:type="dxa"/>
            <w:shd w:val="clear" w:color="auto" w:fill="auto"/>
          </w:tcPr>
          <w:p w14:paraId="074BEB6B" w14:textId="77777777" w:rsidR="00CD7EDB" w:rsidRPr="00D776DC" w:rsidRDefault="00CD7EDB" w:rsidP="00CD7EDB">
            <w:pPr>
              <w:spacing w:line="276" w:lineRule="auto"/>
              <w:rPr>
                <w:rFonts w:eastAsia="Times New Roman" w:cs="Arial"/>
                <w:b/>
                <w:szCs w:val="22"/>
                <w:lang w:val="en-AU" w:eastAsia="en-AU"/>
              </w:rPr>
            </w:pPr>
            <w:r w:rsidRPr="00D776DC">
              <w:rPr>
                <w:rFonts w:eastAsia="Times New Roman" w:cs="Arial"/>
                <w:b/>
                <w:szCs w:val="22"/>
                <w:lang w:val="en-AU" w:eastAsia="en-AU"/>
              </w:rPr>
              <w:t>Study Population:</w:t>
            </w:r>
          </w:p>
        </w:tc>
        <w:tc>
          <w:tcPr>
            <w:tcW w:w="5873" w:type="dxa"/>
          </w:tcPr>
          <w:p w14:paraId="0693288A" w14:textId="77777777" w:rsidR="00CD7EDB" w:rsidRPr="00FE41CE" w:rsidRDefault="00CD7EDB" w:rsidP="00CD7EDB">
            <w:pPr>
              <w:spacing w:line="276" w:lineRule="auto"/>
              <w:rPr>
                <w:rFonts w:eastAsia="Times New Roman" w:cs="Arial"/>
                <w:sz w:val="24"/>
                <w:lang w:val="en-AU" w:eastAsia="en-AU"/>
              </w:rPr>
            </w:pPr>
            <w:r w:rsidRPr="30FCA892">
              <w:rPr>
                <w:rFonts w:cs="Arial"/>
              </w:rPr>
              <w:t xml:space="preserve">Participants will include patients aged over 18 years who have been referred to the </w:t>
            </w:r>
            <w:r>
              <w:rPr>
                <w:rFonts w:cs="Arial"/>
              </w:rPr>
              <w:t>GCUH</w:t>
            </w:r>
            <w:r w:rsidRPr="30FCA892">
              <w:rPr>
                <w:rFonts w:cs="Arial"/>
              </w:rPr>
              <w:t xml:space="preserve"> Neurosurgical Screening Clinic (NSC) service with low back pain of &gt;6 months’ duration.</w:t>
            </w:r>
          </w:p>
        </w:tc>
      </w:tr>
      <w:tr w:rsidR="00CD7EDB" w:rsidRPr="00CB43D1" w14:paraId="2CA2824D" w14:textId="77777777" w:rsidTr="00786714">
        <w:tc>
          <w:tcPr>
            <w:tcW w:w="3524" w:type="dxa"/>
            <w:shd w:val="clear" w:color="auto" w:fill="auto"/>
          </w:tcPr>
          <w:p w14:paraId="0F558783" w14:textId="77777777" w:rsidR="00CD7EDB" w:rsidRPr="00D776DC" w:rsidRDefault="00CD7EDB" w:rsidP="00CD7EDB">
            <w:pPr>
              <w:spacing w:line="276" w:lineRule="auto"/>
              <w:rPr>
                <w:rFonts w:eastAsia="Times New Roman" w:cs="Arial"/>
                <w:b/>
                <w:color w:val="171616"/>
                <w:szCs w:val="22"/>
                <w:lang w:val="en-AU" w:eastAsia="en-AU"/>
              </w:rPr>
            </w:pPr>
            <w:r w:rsidRPr="00D776DC">
              <w:rPr>
                <w:rFonts w:eastAsia="Times New Roman" w:cs="Arial"/>
                <w:b/>
                <w:color w:val="171616"/>
                <w:szCs w:val="22"/>
                <w:lang w:val="en-AU" w:eastAsia="en-AU"/>
              </w:rPr>
              <w:t>Number of participants:</w:t>
            </w:r>
          </w:p>
        </w:tc>
        <w:tc>
          <w:tcPr>
            <w:tcW w:w="5873" w:type="dxa"/>
          </w:tcPr>
          <w:p w14:paraId="5F3C7006" w14:textId="77777777" w:rsidR="00CD7EDB" w:rsidRPr="00FE41CE" w:rsidRDefault="00CD7EDB" w:rsidP="00CD7EDB">
            <w:pPr>
              <w:spacing w:line="276" w:lineRule="auto"/>
              <w:rPr>
                <w:rFonts w:eastAsia="Times New Roman" w:cs="Arial"/>
                <w:color w:val="171616"/>
                <w:sz w:val="24"/>
                <w:lang w:val="en-AU" w:eastAsia="en-AU"/>
              </w:rPr>
            </w:pPr>
            <w:r w:rsidRPr="002F4B8F">
              <w:rPr>
                <w:rFonts w:cs="Arial"/>
                <w:color w:val="000000"/>
              </w:rPr>
              <w:t>60 participants (30 per group)</w:t>
            </w:r>
          </w:p>
        </w:tc>
      </w:tr>
      <w:tr w:rsidR="00CD7EDB" w:rsidRPr="00CB43D1" w14:paraId="51B8C53F" w14:textId="77777777" w:rsidTr="00786714">
        <w:tc>
          <w:tcPr>
            <w:tcW w:w="3524" w:type="dxa"/>
            <w:shd w:val="clear" w:color="auto" w:fill="auto"/>
          </w:tcPr>
          <w:p w14:paraId="716DA1EE" w14:textId="77777777" w:rsidR="00CD7EDB" w:rsidRPr="00D776DC" w:rsidRDefault="00CD7EDB" w:rsidP="00CD7EDB">
            <w:pPr>
              <w:spacing w:line="276" w:lineRule="auto"/>
              <w:rPr>
                <w:rFonts w:eastAsia="Times New Roman" w:cs="Arial"/>
                <w:b/>
                <w:szCs w:val="22"/>
                <w:lang w:val="en-AU" w:eastAsia="en-AU"/>
              </w:rPr>
            </w:pPr>
            <w:r w:rsidRPr="00D776DC">
              <w:rPr>
                <w:rFonts w:eastAsia="Times New Roman" w:cs="Arial"/>
                <w:b/>
                <w:szCs w:val="22"/>
                <w:lang w:val="en-AU" w:eastAsia="en-AU"/>
              </w:rPr>
              <w:t>Translation to Clinical Practice:</w:t>
            </w:r>
          </w:p>
        </w:tc>
        <w:tc>
          <w:tcPr>
            <w:tcW w:w="5873" w:type="dxa"/>
          </w:tcPr>
          <w:p w14:paraId="15EA1F20" w14:textId="77777777" w:rsidR="00CD7EDB" w:rsidRPr="00FE41CE" w:rsidRDefault="00CD7EDB" w:rsidP="00CD7EDB">
            <w:pPr>
              <w:spacing w:line="276" w:lineRule="auto"/>
              <w:rPr>
                <w:rFonts w:eastAsia="Times New Roman" w:cs="Arial"/>
                <w:sz w:val="24"/>
                <w:lang w:val="en-AU" w:eastAsia="en-AU"/>
              </w:rPr>
            </w:pPr>
            <w:r w:rsidRPr="00B46862">
              <w:rPr>
                <w:color w:val="333333"/>
              </w:rPr>
              <w:t xml:space="preserve">UPLIFT was developed in response to a need for alternative treatment modalities for people with persistent low back pain at </w:t>
            </w:r>
            <w:r>
              <w:rPr>
                <w:color w:val="333333"/>
              </w:rPr>
              <w:t>GCUH</w:t>
            </w:r>
            <w:r w:rsidRPr="00B46862">
              <w:rPr>
                <w:color w:val="333333"/>
              </w:rPr>
              <w:t>. A large cohort study indicated th</w:t>
            </w:r>
            <w:r w:rsidRPr="3CBBB176">
              <w:rPr>
                <w:color w:val="333333"/>
              </w:rPr>
              <w:t>e UPLIFT</w:t>
            </w:r>
            <w:r w:rsidRPr="00B46862">
              <w:rPr>
                <w:color w:val="333333"/>
              </w:rPr>
              <w:t xml:space="preserve"> program </w:t>
            </w:r>
            <w:r>
              <w:rPr>
                <w:color w:val="333333"/>
              </w:rPr>
              <w:t>was</w:t>
            </w:r>
            <w:r w:rsidRPr="00B46862">
              <w:rPr>
                <w:color w:val="333333"/>
              </w:rPr>
              <w:t xml:space="preserve"> effective for managing this p</w:t>
            </w:r>
            <w:r w:rsidRPr="3CBBB176">
              <w:rPr>
                <w:color w:val="333333"/>
              </w:rPr>
              <w:t>opulation.</w:t>
            </w:r>
            <w:r w:rsidRPr="3CBBB176">
              <w:rPr>
                <w:rFonts w:cs="Arial"/>
              </w:rPr>
              <w:t xml:space="preserve"> Another advantage is that it is delivered in a group-based format</w:t>
            </w:r>
            <w:r>
              <w:rPr>
                <w:rFonts w:cs="Arial"/>
              </w:rPr>
              <w:t>,</w:t>
            </w:r>
            <w:r w:rsidRPr="3CBBB176">
              <w:rPr>
                <w:rFonts w:cs="Arial"/>
              </w:rPr>
              <w:t xml:space="preserve"> which increases cost effectiveness by increasing the consumer to clinician ratio. UPLIFT could become the standard model of care for this cohort of patients state-wide in Queensland and even nationally. </w:t>
            </w:r>
          </w:p>
        </w:tc>
      </w:tr>
      <w:tr w:rsidR="00CD7EDB" w:rsidRPr="00CB43D1" w14:paraId="04607EA1" w14:textId="77777777" w:rsidTr="00CD7EDB">
        <w:tc>
          <w:tcPr>
            <w:tcW w:w="3524" w:type="dxa"/>
            <w:shd w:val="clear" w:color="auto" w:fill="auto"/>
          </w:tcPr>
          <w:p w14:paraId="3873EBB0" w14:textId="77777777" w:rsidR="00CD7EDB" w:rsidRPr="00D776DC" w:rsidRDefault="00CD7EDB" w:rsidP="00CD7EDB">
            <w:pPr>
              <w:spacing w:line="276" w:lineRule="auto"/>
              <w:rPr>
                <w:rFonts w:eastAsia="Times New Roman" w:cs="Arial"/>
                <w:b/>
                <w:szCs w:val="22"/>
                <w:lang w:val="en-AU" w:eastAsia="en-AU"/>
              </w:rPr>
            </w:pPr>
            <w:r w:rsidRPr="00D776DC">
              <w:rPr>
                <w:rFonts w:eastAsia="Times New Roman" w:cs="Arial"/>
                <w:b/>
                <w:szCs w:val="22"/>
                <w:lang w:val="en-AU" w:eastAsia="en-AU"/>
              </w:rPr>
              <w:t>Key Ethical and Safety Considerations:</w:t>
            </w:r>
          </w:p>
        </w:tc>
        <w:tc>
          <w:tcPr>
            <w:tcW w:w="5873" w:type="dxa"/>
            <w:shd w:val="clear" w:color="auto" w:fill="auto"/>
          </w:tcPr>
          <w:p w14:paraId="522584B2" w14:textId="77777777" w:rsidR="00CD7EDB" w:rsidRPr="00CD7EDB" w:rsidRDefault="00CD7EDB" w:rsidP="00CD7EDB">
            <w:pPr>
              <w:spacing w:line="276" w:lineRule="auto"/>
              <w:rPr>
                <w:rFonts w:eastAsia="Times New Roman" w:cs="Arial"/>
                <w:szCs w:val="22"/>
                <w:lang w:val="en-AU" w:eastAsia="en-AU"/>
              </w:rPr>
            </w:pPr>
            <w:r w:rsidRPr="00CD7EDB">
              <w:rPr>
                <w:rFonts w:eastAsia="Times New Roman" w:cs="Arial"/>
                <w:szCs w:val="22"/>
                <w:lang w:val="en-AU" w:eastAsia="en-AU"/>
              </w:rPr>
              <w:t xml:space="preserve">The UPLIFT program has been part of standard practice within the GCUH NSC for the past four years, with no adverse events occurring within this time. The proposed research involves no changes to standard practice, except participants will be required to complete additional questionnaires, adding a small imposition on their time. The requirement of completing questionnaires is explained in the informed consent procedure. Given the trial involves people experiencing persistent pain, there is a possibility that participants will experience a transient increase in symptoms following exercise, however this </w:t>
            </w:r>
            <w:r w:rsidRPr="00CD7EDB">
              <w:rPr>
                <w:rFonts w:eastAsia="Times New Roman" w:cs="Arial"/>
                <w:szCs w:val="22"/>
                <w:lang w:val="en-AU" w:eastAsia="en-AU"/>
              </w:rPr>
              <w:lastRenderedPageBreak/>
              <w:t>possibility is no greater than what occurs with usual care. Experienced clinicians with expertise in managing this population group are leading this project and delivering the UPLIFT program (experimental group) and physiotherapy care (control group). All participants will provide written informed consent before participating in the trial.</w:t>
            </w:r>
          </w:p>
        </w:tc>
      </w:tr>
    </w:tbl>
    <w:p w14:paraId="04E6916D" w14:textId="77777777" w:rsidR="0068472C" w:rsidRDefault="0068472C" w:rsidP="00CB43D1">
      <w:pPr>
        <w:pStyle w:val="Default"/>
        <w:spacing w:after="120" w:line="276" w:lineRule="auto"/>
        <w:rPr>
          <w:b/>
          <w:bCs/>
        </w:rPr>
      </w:pPr>
    </w:p>
    <w:p w14:paraId="1C65B926" w14:textId="77777777" w:rsidR="00CB43D1" w:rsidRPr="0068472C" w:rsidRDefault="00CB43D1" w:rsidP="0068472C">
      <w:pPr>
        <w:pStyle w:val="Default"/>
        <w:spacing w:after="120" w:line="276" w:lineRule="auto"/>
        <w:rPr>
          <w:b/>
          <w:bCs/>
        </w:rPr>
      </w:pPr>
      <w:r w:rsidRPr="00CB43D1">
        <w:rPr>
          <w:b/>
          <w:bCs/>
        </w:rPr>
        <w:t>Glossary of Abbreviations, Terms</w:t>
      </w:r>
      <w:bookmarkEnd w:id="0"/>
      <w:r w:rsidRPr="00CB43D1">
        <w:rPr>
          <w:b/>
          <w:bCs/>
        </w:rPr>
        <w:t xml:space="preserve">, and Acronyms </w:t>
      </w:r>
    </w:p>
    <w:tbl>
      <w:tblPr>
        <w:tblW w:w="9640" w:type="dxa"/>
        <w:tblBorders>
          <w:top w:val="single" w:sz="4" w:space="0" w:color="A49F9F"/>
          <w:left w:val="single" w:sz="4" w:space="0" w:color="A49F9F"/>
          <w:bottom w:val="single" w:sz="4" w:space="0" w:color="A49F9F"/>
          <w:right w:val="single" w:sz="4" w:space="0" w:color="A49F9F"/>
          <w:insideH w:val="single" w:sz="4" w:space="0" w:color="A49F9F"/>
          <w:insideV w:val="single" w:sz="4" w:space="0" w:color="A49F9F"/>
        </w:tblBorders>
        <w:tblLook w:val="04A0" w:firstRow="1" w:lastRow="0" w:firstColumn="1" w:lastColumn="0" w:noHBand="0" w:noVBand="1"/>
      </w:tblPr>
      <w:tblGrid>
        <w:gridCol w:w="3369"/>
        <w:gridCol w:w="6271"/>
      </w:tblGrid>
      <w:tr w:rsidR="00CB43D1" w:rsidRPr="00CB43D1" w14:paraId="574A7A49" w14:textId="77777777" w:rsidTr="00D776DC">
        <w:trPr>
          <w:trHeight w:val="750"/>
        </w:trPr>
        <w:tc>
          <w:tcPr>
            <w:tcW w:w="3369" w:type="dxa"/>
            <w:tcBorders>
              <w:bottom w:val="single" w:sz="12" w:space="0" w:color="767171"/>
            </w:tcBorders>
            <w:shd w:val="clear" w:color="auto" w:fill="auto"/>
            <w:vAlign w:val="center"/>
          </w:tcPr>
          <w:p w14:paraId="057CA347" w14:textId="77777777" w:rsidR="00CB43D1" w:rsidRPr="00D776DC" w:rsidRDefault="00CB43D1" w:rsidP="00D776DC">
            <w:pPr>
              <w:spacing w:before="60" w:after="60" w:line="276" w:lineRule="auto"/>
              <w:rPr>
                <w:rFonts w:eastAsia="Times New Roman" w:cs="Arial"/>
                <w:bCs/>
                <w:szCs w:val="22"/>
                <w:lang w:val="en-AU" w:eastAsia="en-AU"/>
              </w:rPr>
            </w:pPr>
            <w:r w:rsidRPr="00D776DC">
              <w:rPr>
                <w:rFonts w:eastAsia="Times New Roman" w:cs="Arial"/>
                <w:b/>
                <w:bCs/>
                <w:szCs w:val="22"/>
                <w:lang w:val="en-AU" w:eastAsia="en-AU"/>
              </w:rPr>
              <w:t>Abbreviation, Term, Acronym</w:t>
            </w:r>
          </w:p>
        </w:tc>
        <w:tc>
          <w:tcPr>
            <w:tcW w:w="6271" w:type="dxa"/>
            <w:tcBorders>
              <w:bottom w:val="single" w:sz="12" w:space="0" w:color="767171"/>
            </w:tcBorders>
            <w:shd w:val="clear" w:color="auto" w:fill="auto"/>
            <w:vAlign w:val="center"/>
          </w:tcPr>
          <w:p w14:paraId="19907E50" w14:textId="77777777" w:rsidR="00CB43D1" w:rsidRPr="00D776DC" w:rsidRDefault="00CB43D1" w:rsidP="00D776DC">
            <w:pPr>
              <w:spacing w:before="60" w:after="60" w:line="276" w:lineRule="auto"/>
              <w:rPr>
                <w:rFonts w:eastAsia="Times New Roman" w:cs="Arial"/>
                <w:bCs/>
                <w:szCs w:val="22"/>
                <w:lang w:val="en-AU" w:eastAsia="en-AU"/>
              </w:rPr>
            </w:pPr>
            <w:r w:rsidRPr="00D776DC">
              <w:rPr>
                <w:rFonts w:eastAsia="Times New Roman" w:cs="Arial"/>
                <w:b/>
                <w:bCs/>
                <w:szCs w:val="22"/>
                <w:lang w:val="en-AU" w:eastAsia="en-AU"/>
              </w:rPr>
              <w:t>Definition (using lay language)</w:t>
            </w:r>
          </w:p>
        </w:tc>
      </w:tr>
      <w:tr w:rsidR="00D776DC" w:rsidRPr="004A238B" w14:paraId="07E30670" w14:textId="77777777" w:rsidTr="00D776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3369" w:type="dxa"/>
            <w:tcBorders>
              <w:top w:val="single" w:sz="4" w:space="0" w:color="A49F9F"/>
              <w:left w:val="single" w:sz="4" w:space="0" w:color="A49F9F"/>
              <w:bottom w:val="single" w:sz="4" w:space="0" w:color="A49F9F"/>
              <w:right w:val="single" w:sz="4" w:space="0" w:color="A49F9F"/>
            </w:tcBorders>
            <w:shd w:val="clear" w:color="auto" w:fill="auto"/>
            <w:vAlign w:val="center"/>
          </w:tcPr>
          <w:p w14:paraId="5F421756" w14:textId="77777777" w:rsidR="00D776DC" w:rsidRPr="00D776DC" w:rsidRDefault="00D776DC" w:rsidP="00D776DC">
            <w:pPr>
              <w:spacing w:before="60" w:after="60" w:line="276" w:lineRule="auto"/>
              <w:rPr>
                <w:rFonts w:eastAsia="Times New Roman" w:cs="Arial"/>
                <w:b/>
                <w:bCs/>
                <w:szCs w:val="22"/>
                <w:lang w:val="en-AU" w:eastAsia="en-AU"/>
              </w:rPr>
            </w:pPr>
            <w:r w:rsidRPr="00D776DC">
              <w:rPr>
                <w:rFonts w:eastAsia="Times New Roman" w:cs="Arial"/>
                <w:b/>
                <w:bCs/>
                <w:szCs w:val="22"/>
                <w:lang w:val="en-AU" w:eastAsia="en-AU"/>
              </w:rPr>
              <w:t>GCUH</w:t>
            </w:r>
          </w:p>
        </w:tc>
        <w:tc>
          <w:tcPr>
            <w:tcW w:w="6271" w:type="dxa"/>
            <w:tcBorders>
              <w:top w:val="single" w:sz="4" w:space="0" w:color="A49F9F"/>
              <w:left w:val="single" w:sz="4" w:space="0" w:color="A49F9F"/>
              <w:bottom w:val="single" w:sz="4" w:space="0" w:color="A49F9F"/>
              <w:right w:val="single" w:sz="4" w:space="0" w:color="A49F9F"/>
            </w:tcBorders>
            <w:shd w:val="clear" w:color="auto" w:fill="auto"/>
            <w:vAlign w:val="center"/>
          </w:tcPr>
          <w:p w14:paraId="05862FC3" w14:textId="77777777" w:rsidR="00D776DC" w:rsidRPr="00D776DC" w:rsidRDefault="00D776DC" w:rsidP="00D776DC">
            <w:pPr>
              <w:spacing w:before="60" w:after="60" w:line="276" w:lineRule="auto"/>
              <w:rPr>
                <w:rFonts w:eastAsia="Times New Roman" w:cs="Arial"/>
                <w:szCs w:val="22"/>
                <w:lang w:val="en-AU" w:eastAsia="en-AU"/>
              </w:rPr>
            </w:pPr>
            <w:r w:rsidRPr="00D776DC">
              <w:rPr>
                <w:rFonts w:eastAsia="Times New Roman" w:cs="Arial"/>
                <w:szCs w:val="22"/>
                <w:lang w:val="en-AU" w:eastAsia="en-AU"/>
              </w:rPr>
              <w:t>Gold Coast University Hospital</w:t>
            </w:r>
          </w:p>
        </w:tc>
      </w:tr>
      <w:tr w:rsidR="00D776DC" w:rsidRPr="004A238B" w14:paraId="4A284372" w14:textId="77777777" w:rsidTr="00D776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3369" w:type="dxa"/>
            <w:tcBorders>
              <w:top w:val="single" w:sz="4" w:space="0" w:color="A49F9F"/>
              <w:left w:val="single" w:sz="4" w:space="0" w:color="A49F9F"/>
              <w:bottom w:val="single" w:sz="4" w:space="0" w:color="A49F9F"/>
              <w:right w:val="single" w:sz="4" w:space="0" w:color="A49F9F"/>
            </w:tcBorders>
            <w:shd w:val="clear" w:color="auto" w:fill="auto"/>
            <w:vAlign w:val="center"/>
          </w:tcPr>
          <w:p w14:paraId="2B7AABD0" w14:textId="77777777" w:rsidR="00D776DC" w:rsidRPr="00D776DC" w:rsidRDefault="00D776DC" w:rsidP="00D776DC">
            <w:pPr>
              <w:spacing w:before="60" w:after="60" w:line="276" w:lineRule="auto"/>
              <w:rPr>
                <w:rFonts w:eastAsia="Times New Roman" w:cs="Arial"/>
                <w:b/>
                <w:bCs/>
                <w:szCs w:val="22"/>
                <w:lang w:val="en-AU" w:eastAsia="en-AU"/>
              </w:rPr>
            </w:pPr>
            <w:r w:rsidRPr="00D776DC">
              <w:rPr>
                <w:rFonts w:eastAsia="Times New Roman" w:cs="Arial"/>
                <w:b/>
                <w:bCs/>
                <w:szCs w:val="22"/>
                <w:lang w:val="en-AU" w:eastAsia="en-AU"/>
              </w:rPr>
              <w:t>LBP</w:t>
            </w:r>
          </w:p>
        </w:tc>
        <w:tc>
          <w:tcPr>
            <w:tcW w:w="6271" w:type="dxa"/>
            <w:tcBorders>
              <w:top w:val="single" w:sz="4" w:space="0" w:color="A49F9F"/>
              <w:left w:val="single" w:sz="4" w:space="0" w:color="A49F9F"/>
              <w:bottom w:val="single" w:sz="4" w:space="0" w:color="A49F9F"/>
              <w:right w:val="single" w:sz="4" w:space="0" w:color="A49F9F"/>
            </w:tcBorders>
            <w:shd w:val="clear" w:color="auto" w:fill="auto"/>
            <w:vAlign w:val="center"/>
          </w:tcPr>
          <w:p w14:paraId="1C1E1C16" w14:textId="77777777" w:rsidR="00D776DC" w:rsidRPr="00D776DC" w:rsidRDefault="00D776DC" w:rsidP="00D776DC">
            <w:pPr>
              <w:spacing w:before="60" w:after="60" w:line="276" w:lineRule="auto"/>
              <w:rPr>
                <w:rFonts w:eastAsia="Times New Roman" w:cs="Arial"/>
                <w:szCs w:val="22"/>
                <w:lang w:val="en-AU" w:eastAsia="en-AU"/>
              </w:rPr>
            </w:pPr>
            <w:r w:rsidRPr="00D776DC">
              <w:rPr>
                <w:rFonts w:eastAsia="Times New Roman" w:cs="Arial"/>
                <w:szCs w:val="22"/>
                <w:lang w:val="en-AU" w:eastAsia="en-AU"/>
              </w:rPr>
              <w:t>Low Back Pain</w:t>
            </w:r>
          </w:p>
        </w:tc>
      </w:tr>
      <w:tr w:rsidR="00D776DC" w:rsidRPr="004A238B" w14:paraId="3E3815D4" w14:textId="77777777" w:rsidTr="00D776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3369" w:type="dxa"/>
            <w:tcBorders>
              <w:top w:val="single" w:sz="4" w:space="0" w:color="A49F9F"/>
              <w:left w:val="single" w:sz="4" w:space="0" w:color="A49F9F"/>
              <w:bottom w:val="single" w:sz="4" w:space="0" w:color="A49F9F"/>
              <w:right w:val="single" w:sz="4" w:space="0" w:color="A49F9F"/>
            </w:tcBorders>
            <w:shd w:val="clear" w:color="auto" w:fill="auto"/>
            <w:vAlign w:val="center"/>
          </w:tcPr>
          <w:p w14:paraId="05B042E3" w14:textId="77777777" w:rsidR="00D776DC" w:rsidRPr="00D776DC" w:rsidRDefault="00D776DC" w:rsidP="00D776DC">
            <w:pPr>
              <w:spacing w:before="60" w:after="60" w:line="276" w:lineRule="auto"/>
              <w:rPr>
                <w:rFonts w:eastAsia="Times New Roman" w:cs="Arial"/>
                <w:b/>
                <w:bCs/>
                <w:szCs w:val="22"/>
                <w:lang w:val="en-AU" w:eastAsia="en-AU"/>
              </w:rPr>
            </w:pPr>
            <w:r w:rsidRPr="00D776DC">
              <w:rPr>
                <w:rFonts w:eastAsia="Times New Roman" w:cs="Arial"/>
                <w:b/>
                <w:bCs/>
                <w:szCs w:val="22"/>
                <w:lang w:val="en-AU" w:eastAsia="en-AU"/>
              </w:rPr>
              <w:t>NSC</w:t>
            </w:r>
          </w:p>
        </w:tc>
        <w:tc>
          <w:tcPr>
            <w:tcW w:w="6271" w:type="dxa"/>
            <w:tcBorders>
              <w:top w:val="single" w:sz="4" w:space="0" w:color="A49F9F"/>
              <w:left w:val="single" w:sz="4" w:space="0" w:color="A49F9F"/>
              <w:bottom w:val="single" w:sz="4" w:space="0" w:color="A49F9F"/>
              <w:right w:val="single" w:sz="4" w:space="0" w:color="A49F9F"/>
            </w:tcBorders>
            <w:shd w:val="clear" w:color="auto" w:fill="auto"/>
            <w:vAlign w:val="center"/>
          </w:tcPr>
          <w:p w14:paraId="5602A31B" w14:textId="77777777" w:rsidR="00D776DC" w:rsidRPr="00D776DC" w:rsidRDefault="00D776DC" w:rsidP="00D776DC">
            <w:pPr>
              <w:spacing w:before="60" w:after="60" w:line="276" w:lineRule="auto"/>
              <w:rPr>
                <w:rFonts w:eastAsia="Times New Roman" w:cs="Arial"/>
                <w:szCs w:val="22"/>
                <w:lang w:val="en-AU" w:eastAsia="en-AU"/>
              </w:rPr>
            </w:pPr>
            <w:r w:rsidRPr="00D776DC">
              <w:rPr>
                <w:rFonts w:eastAsia="Times New Roman" w:cs="Arial"/>
                <w:szCs w:val="22"/>
                <w:lang w:val="en-AU" w:eastAsia="en-AU"/>
              </w:rPr>
              <w:t>Neurosurgical Screening Clinic</w:t>
            </w:r>
          </w:p>
        </w:tc>
      </w:tr>
      <w:tr w:rsidR="00D776DC" w:rsidRPr="004A238B" w14:paraId="1C58F865" w14:textId="77777777" w:rsidTr="00D776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3369" w:type="dxa"/>
            <w:tcBorders>
              <w:top w:val="single" w:sz="4" w:space="0" w:color="A49F9F"/>
              <w:left w:val="single" w:sz="4" w:space="0" w:color="A49F9F"/>
              <w:bottom w:val="single" w:sz="4" w:space="0" w:color="A49F9F"/>
              <w:right w:val="single" w:sz="4" w:space="0" w:color="A49F9F"/>
            </w:tcBorders>
            <w:shd w:val="clear" w:color="auto" w:fill="auto"/>
            <w:vAlign w:val="center"/>
          </w:tcPr>
          <w:p w14:paraId="08AA49C0" w14:textId="77777777" w:rsidR="00D776DC" w:rsidRPr="00D776DC" w:rsidRDefault="00D776DC" w:rsidP="00D776DC">
            <w:pPr>
              <w:spacing w:before="60" w:after="60" w:line="276" w:lineRule="auto"/>
              <w:rPr>
                <w:rFonts w:eastAsia="Times New Roman" w:cs="Arial"/>
                <w:b/>
                <w:bCs/>
                <w:szCs w:val="22"/>
                <w:lang w:val="en-AU" w:eastAsia="en-AU"/>
              </w:rPr>
            </w:pPr>
            <w:r w:rsidRPr="00D776DC">
              <w:rPr>
                <w:rFonts w:eastAsia="Times New Roman" w:cs="Arial"/>
                <w:b/>
                <w:bCs/>
                <w:szCs w:val="22"/>
                <w:lang w:val="en-AU" w:eastAsia="en-AU"/>
              </w:rPr>
              <w:t>UPLIFT</w:t>
            </w:r>
          </w:p>
        </w:tc>
        <w:tc>
          <w:tcPr>
            <w:tcW w:w="6271" w:type="dxa"/>
            <w:tcBorders>
              <w:top w:val="single" w:sz="4" w:space="0" w:color="A49F9F"/>
              <w:left w:val="single" w:sz="4" w:space="0" w:color="A49F9F"/>
              <w:bottom w:val="single" w:sz="4" w:space="0" w:color="A49F9F"/>
              <w:right w:val="single" w:sz="4" w:space="0" w:color="A49F9F"/>
            </w:tcBorders>
            <w:shd w:val="clear" w:color="auto" w:fill="auto"/>
            <w:vAlign w:val="center"/>
          </w:tcPr>
          <w:p w14:paraId="07DBF52A" w14:textId="77777777" w:rsidR="00D776DC" w:rsidRPr="00D776DC" w:rsidRDefault="00D776DC" w:rsidP="00D776DC">
            <w:pPr>
              <w:spacing w:before="60" w:after="60" w:line="276" w:lineRule="auto"/>
              <w:rPr>
                <w:rFonts w:eastAsia="Times New Roman" w:cs="Arial"/>
                <w:szCs w:val="22"/>
                <w:lang w:val="en-AU" w:eastAsia="en-AU"/>
              </w:rPr>
            </w:pPr>
            <w:r w:rsidRPr="00D776DC">
              <w:rPr>
                <w:rFonts w:eastAsia="Times New Roman" w:cs="Arial"/>
                <w:szCs w:val="22"/>
                <w:lang w:val="en-AU" w:eastAsia="en-AU"/>
              </w:rPr>
              <w:t>The UPLIFT program is a 5-week physiotherapy led, psychologically informed group behavioural change intervention for people who suffer from low back pain.</w:t>
            </w:r>
          </w:p>
        </w:tc>
      </w:tr>
    </w:tbl>
    <w:p w14:paraId="1C3DEDA5" w14:textId="77777777" w:rsidR="00CB43D1" w:rsidRPr="004A238B" w:rsidRDefault="00CB43D1" w:rsidP="00CB43D1">
      <w:pPr>
        <w:spacing w:line="276" w:lineRule="auto"/>
        <w:rPr>
          <w:rFonts w:cs="Arial"/>
          <w:sz w:val="24"/>
        </w:rPr>
      </w:pPr>
    </w:p>
    <w:p w14:paraId="0ED29A34" w14:textId="77777777" w:rsidR="00CB43D1" w:rsidRPr="004A238B" w:rsidRDefault="00CB43D1" w:rsidP="00CB43D1">
      <w:pPr>
        <w:spacing w:line="276" w:lineRule="auto"/>
        <w:rPr>
          <w:rFonts w:cs="Arial"/>
          <w:sz w:val="24"/>
        </w:rPr>
      </w:pPr>
    </w:p>
    <w:p w14:paraId="40726667" w14:textId="77777777" w:rsidR="00CB43D1" w:rsidRDefault="00CB43D1" w:rsidP="00CB43D1">
      <w:pPr>
        <w:spacing w:line="276" w:lineRule="auto"/>
        <w:rPr>
          <w:rFonts w:cs="Arial"/>
          <w:b/>
          <w:bCs/>
          <w:i/>
          <w:iCs/>
          <w:color w:val="333333"/>
          <w:sz w:val="24"/>
        </w:rPr>
      </w:pPr>
      <w:bookmarkStart w:id="1" w:name="_Toc322956415"/>
      <w:r>
        <w:br w:type="page"/>
      </w:r>
    </w:p>
    <w:p w14:paraId="7FCF4904" w14:textId="77777777" w:rsidR="00CB43D1" w:rsidRPr="00CB43D1" w:rsidRDefault="00CB43D1" w:rsidP="0082187B">
      <w:pPr>
        <w:pStyle w:val="Heading2"/>
        <w:numPr>
          <w:ilvl w:val="0"/>
          <w:numId w:val="28"/>
        </w:numPr>
      </w:pPr>
      <w:r w:rsidRPr="00CB43D1">
        <w:lastRenderedPageBreak/>
        <w:t xml:space="preserve">Background </w:t>
      </w:r>
      <w:bookmarkEnd w:id="1"/>
    </w:p>
    <w:p w14:paraId="4E312938" w14:textId="394E18E9" w:rsidR="00D776DC" w:rsidRPr="008C1D4E" w:rsidRDefault="00D776DC" w:rsidP="00D776DC">
      <w:pPr>
        <w:spacing w:before="120" w:after="120" w:line="300" w:lineRule="auto"/>
        <w:jc w:val="both"/>
        <w:rPr>
          <w:rFonts w:cs="Arial"/>
        </w:rPr>
      </w:pPr>
      <w:r w:rsidRPr="008C1D4E">
        <w:rPr>
          <w:rFonts w:cs="Arial"/>
        </w:rPr>
        <w:t>Low bac</w:t>
      </w:r>
      <w:r w:rsidRPr="008C1D4E">
        <w:t xml:space="preserve">k pain (LBP) is a major challenge to healthcare systems worldwide </w:t>
      </w:r>
      <w:r w:rsidRPr="008C1D4E">
        <w:rPr>
          <w:rFonts w:cs="Arial"/>
        </w:rPr>
        <w:fldChar w:fldCharType="begin"/>
      </w:r>
      <w:r w:rsidR="00692F8E">
        <w:rPr>
          <w:rFonts w:cs="Arial"/>
        </w:rPr>
        <w:instrText xml:space="preserve"> ADDIN EN.CITE &lt;EndNote&gt;&lt;Cite&gt;&lt;Author&gt;Hartvigsen&lt;/Author&gt;&lt;Year&gt;2018&lt;/Year&gt;&lt;RecNum&gt;873&lt;/RecNum&gt;&lt;DisplayText&gt;[1]&lt;/DisplayText&gt;&lt;record&gt;&lt;rec-number&gt;873&lt;/rec-number&gt;&lt;foreign-keys&gt;&lt;key app="EN" db-id="xx5vr9fvid0sacetpes5eseyrdz2559spras" timestamp="1601199925"&gt;873&lt;/key&gt;&lt;/foreign-keys&gt;&lt;ref-type name="Journal Article"&gt;17&lt;/ref-type&gt;&lt;contributors&gt;&lt;authors&gt;&lt;author&gt;Hartvigsen, J&lt;/author&gt;&lt;author&gt;Hancock, M&lt;/author&gt;&lt;author&gt;Kongsted, A&lt;/author&gt;&lt;author&gt;Louw, Q&lt;/author&gt;&lt;author&gt;Ferreira, M&lt;/author&gt;&lt;author&gt;Genevay, S&lt;/author&gt;&lt;author&gt;Hoy, D&lt;/author&gt;&lt;author&gt;Karppinen, J&lt;/author&gt;&lt;author&gt;Pransky, G&lt;/author&gt;&lt;author&gt;Sieper, J&lt;/author&gt;&lt;/authors&gt;&lt;/contributors&gt;&lt;titles&gt;&lt;title&gt;What low back pain is and why we need to pay attention&lt;/title&gt;&lt;secondary-title&gt;The Lancet&lt;/secondary-title&gt;&lt;/titles&gt;&lt;periodical&gt;&lt;full-title&gt;The Lancet&lt;/full-title&gt;&lt;/periodical&gt;&lt;dates&gt;&lt;year&gt;2018&lt;/year&gt;&lt;/dates&gt;&lt;isbn&gt;0140-6736&lt;/isbn&gt;&lt;urls&gt;&lt;/urls&gt;&lt;/record&gt;&lt;/Cite&gt;&lt;/EndNote&gt;</w:instrText>
      </w:r>
      <w:r w:rsidRPr="008C1D4E">
        <w:rPr>
          <w:rFonts w:cs="Arial"/>
        </w:rPr>
        <w:fldChar w:fldCharType="separate"/>
      </w:r>
      <w:r w:rsidR="00692F8E">
        <w:rPr>
          <w:rFonts w:cs="Arial"/>
          <w:noProof/>
        </w:rPr>
        <w:t>[1]</w:t>
      </w:r>
      <w:r w:rsidRPr="008C1D4E">
        <w:rPr>
          <w:rFonts w:cs="Arial"/>
        </w:rPr>
        <w:fldChar w:fldCharType="end"/>
      </w:r>
      <w:r w:rsidRPr="008C1D4E">
        <w:t xml:space="preserve">. Among 328 diseases explored in the 2010 Global Burden of Disease study, musculoskeletal pain conditions had the largest disease burden, with LBP ranked first </w:t>
      </w:r>
      <w:r w:rsidRPr="008C1D4E">
        <w:rPr>
          <w:rFonts w:cs="Arial"/>
        </w:rPr>
        <w:fldChar w:fldCharType="begin"/>
      </w:r>
      <w:r w:rsidR="00692F8E">
        <w:rPr>
          <w:rFonts w:cs="Arial"/>
        </w:rPr>
        <w:instrText xml:space="preserve"> ADDIN EN.CITE &lt;EndNote&gt;&lt;Cite&gt;&lt;Author&gt;Hoy&lt;/Author&gt;&lt;Year&gt;2014&lt;/Year&gt;&lt;RecNum&gt;821&lt;/RecNum&gt;&lt;DisplayText&gt;[2]&lt;/DisplayText&gt;&lt;record&gt;&lt;rec-number&gt;821&lt;/rec-number&gt;&lt;foreign-keys&gt;&lt;key app="EN" db-id="xx5vr9fvid0sacetpes5eseyrdz2559spras" timestamp="1601199925"&gt;821&lt;/key&gt;&lt;/foreign-keys&gt;&lt;ref-type name="Journal Article"&gt;17&lt;/ref-type&gt;&lt;contributors&gt;&lt;authors&gt;&lt;author&gt;Hoy, D.&lt;/author&gt;&lt;author&gt;March, L.&lt;/author&gt;&lt;author&gt;Brooks, P.&lt;/author&gt;&lt;author&gt;Blyth, F.&lt;/author&gt;&lt;author&gt;Woolf, A.&lt;/author&gt;&lt;author&gt;Bain, C.&lt;/author&gt;&lt;author&gt;Williams, G.&lt;/author&gt;&lt;author&gt;Smith, E.&lt;/author&gt;&lt;author&gt;Vos, T.&lt;/author&gt;&lt;author&gt;Barendregt, J.&lt;/author&gt;&lt;author&gt;Murray, C.&lt;/author&gt;&lt;author&gt;Burstein, R.&lt;/author&gt;&lt;author&gt;Buchbinder, R.&lt;/author&gt;&lt;/authors&gt;&lt;/contributors&gt;&lt;auth-address&gt;University of Queensland, School of Population Health, , Herston, Queensland, Australia.&lt;/auth-address&gt;&lt;titles&gt;&lt;title&gt;The global burden of low back pain: estimates from the Global Burden of Disease 2010 study&lt;/title&gt;&lt;secondary-title&gt;Annals of the Rheumatic Diseases&lt;/secondary-title&gt;&lt;/titles&gt;&lt;periodical&gt;&lt;full-title&gt;Annals of the rheumatic diseases&lt;/full-title&gt;&lt;/periodical&gt;&lt;pages&gt;968-74&lt;/pages&gt;&lt;volume&gt;73&lt;/volume&gt;&lt;number&gt;6&lt;/number&gt;&lt;edition&gt;2014/03/26&lt;/edition&gt;&lt;keywords&gt;&lt;keyword&gt;*Activities of Daily Living&lt;/keyword&gt;&lt;keyword&gt;Bayes Theorem&lt;/keyword&gt;&lt;keyword&gt;Female&lt;/keyword&gt;&lt;keyword&gt;Global Health/*statistics &amp;amp; numerical data&lt;/keyword&gt;&lt;keyword&gt;Humans&lt;/keyword&gt;&lt;keyword&gt;Low Back Pain/*epidemiology&lt;/keyword&gt;&lt;keyword&gt;Male&lt;/keyword&gt;&lt;keyword&gt;Prevalence&lt;/keyword&gt;&lt;keyword&gt;*Quality-Adjusted Life Years&lt;/keyword&gt;&lt;keyword&gt;Regression Analysis&lt;/keyword&gt;&lt;keyword&gt;Epidemiology&lt;/keyword&gt;&lt;keyword&gt;Low Back Pain&lt;/keyword&gt;&lt;keyword&gt;Outcomes Research&lt;/keyword&gt;&lt;/keywords&gt;&lt;dates&gt;&lt;year&gt;2014&lt;/year&gt;&lt;pub-dates&gt;&lt;date&gt;Jun&lt;/date&gt;&lt;/pub-dates&gt;&lt;/dates&gt;&lt;isbn&gt;1468-2060 (Electronic)&amp;#xD;0003-4967 (Linking)&lt;/isbn&gt;&lt;accession-num&gt;24665116&lt;/accession-num&gt;&lt;urls&gt;&lt;related-urls&gt;&lt;url&gt;https://www.ncbi.nlm.nih.gov/pubmed/24665116&lt;/url&gt;&lt;/related-urls&gt;&lt;/urls&gt;&lt;electronic-resource-num&gt;10.1136/annrheumdis-2013-204428&lt;/electronic-resource-num&gt;&lt;/record&gt;&lt;/Cite&gt;&lt;/EndNote&gt;</w:instrText>
      </w:r>
      <w:r w:rsidRPr="008C1D4E">
        <w:rPr>
          <w:rFonts w:cs="Arial"/>
        </w:rPr>
        <w:fldChar w:fldCharType="separate"/>
      </w:r>
      <w:r w:rsidR="00692F8E">
        <w:rPr>
          <w:rFonts w:cs="Arial"/>
          <w:noProof/>
        </w:rPr>
        <w:t>[2]</w:t>
      </w:r>
      <w:r w:rsidRPr="008C1D4E">
        <w:rPr>
          <w:rFonts w:cs="Arial"/>
        </w:rPr>
        <w:fldChar w:fldCharType="end"/>
      </w:r>
      <w:r w:rsidRPr="008C1D4E">
        <w:t xml:space="preserve">. LBP is the leading cause of disability internationally </w:t>
      </w:r>
      <w:r w:rsidRPr="008C1D4E">
        <w:rPr>
          <w:rFonts w:cs="Arial"/>
        </w:rPr>
        <w:fldChar w:fldCharType="begin">
          <w:fldData xml:space="preserve">PEVuZE5vdGU+PENpdGU+PEF1dGhvcj5Ib3k8L0F1dGhvcj48WWVhcj4yMDE0PC9ZZWFyPjxSZWNO
dW0+ODIxPC9SZWNOdW0+PERpc3BsYXlUZXh0PlsxLCAyXTwvRGlzcGxheVRleHQ+PHJlY29yZD48
cmVjLW51bWJlcj44MjE8L3JlYy1udW1iZXI+PGZvcmVpZ24ta2V5cz48a2V5IGFwcD0iRU4iIGRi
LWlkPSJ4eDV2cjlmdmlkMHNhY2V0cGVzNWVzZXlyZHoyNTU5c3ByYXMiIHRpbWVzdGFtcD0iMTYw
MTE5OTkyNSI+ODIxPC9rZXk+PC9mb3JlaWduLWtleXM+PHJlZi10eXBlIG5hbWU9IkpvdXJuYWwg
QXJ0aWNsZSI+MTc8L3JlZi10eXBlPjxjb250cmlidXRvcnM+PGF1dGhvcnM+PGF1dGhvcj5Ib3ks
IEQuPC9hdXRob3I+PGF1dGhvcj5NYXJjaCwgTC48L2F1dGhvcj48YXV0aG9yPkJyb29rcywgUC48
L2F1dGhvcj48YXV0aG9yPkJseXRoLCBGLjwvYXV0aG9yPjxhdXRob3I+V29vbGYsIEEuPC9hdXRo
b3I+PGF1dGhvcj5CYWluLCBDLjwvYXV0aG9yPjxhdXRob3I+V2lsbGlhbXMsIEcuPC9hdXRob3I+
PGF1dGhvcj5TbWl0aCwgRS48L2F1dGhvcj48YXV0aG9yPlZvcywgVC48L2F1dGhvcj48YXV0aG9y
PkJhcmVuZHJlZ3QsIEouPC9hdXRob3I+PGF1dGhvcj5NdXJyYXksIEMuPC9hdXRob3I+PGF1dGhv
cj5CdXJzdGVpbiwgUi48L2F1dGhvcj48YXV0aG9yPkJ1Y2hiaW5kZXIsIFIuPC9hdXRob3I+PC9h
dXRob3JzPjwvY29udHJpYnV0b3JzPjxhdXRoLWFkZHJlc3M+VW5pdmVyc2l0eSBvZiBRdWVlbnNs
YW5kLCBTY2hvb2wgb2YgUG9wdWxhdGlvbiBIZWFsdGgsICwgSGVyc3RvbiwgUXVlZW5zbGFuZCwg
QXVzdHJhbGlhLjwvYXV0aC1hZGRyZXNzPjx0aXRsZXM+PHRpdGxlPlRoZSBnbG9iYWwgYnVyZGVu
IG9mIGxvdyBiYWNrIHBhaW46IGVzdGltYXRlcyBmcm9tIHRoZSBHbG9iYWwgQnVyZGVuIG9mIERp
c2Vhc2UgMjAxMCBzdHVkeTwvdGl0bGU+PHNlY29uZGFyeS10aXRsZT5Bbm5hbHMgb2YgdGhlIFJo
ZXVtYXRpYyBEaXNlYXNlczwvc2Vjb25kYXJ5LXRpdGxlPjwvdGl0bGVzPjxwZXJpb2RpY2FsPjxm
dWxsLXRpdGxlPkFubmFscyBvZiB0aGUgcmhldW1hdGljIGRpc2Vhc2VzPC9mdWxsLXRpdGxlPjwv
cGVyaW9kaWNhbD48cGFnZXM+OTY4LTc0PC9wYWdlcz48dm9sdW1lPjczPC92b2x1bWU+PG51bWJl
cj42PC9udW1iZXI+PGVkaXRpb24+MjAxNC8wMy8yNjwvZWRpdGlvbj48a2V5d29yZHM+PGtleXdv
cmQ+KkFjdGl2aXRpZXMgb2YgRGFpbHkgTGl2aW5nPC9rZXl3b3JkPjxrZXl3b3JkPkJheWVzIFRo
ZW9yZW08L2tleXdvcmQ+PGtleXdvcmQ+RmVtYWxlPC9rZXl3b3JkPjxrZXl3b3JkPkdsb2JhbCBI
ZWFsdGgvKnN0YXRpc3RpY3MgJmFtcDsgbnVtZXJpY2FsIGRhdGE8L2tleXdvcmQ+PGtleXdvcmQ+
SHVtYW5zPC9rZXl3b3JkPjxrZXl3b3JkPkxvdyBCYWNrIFBhaW4vKmVwaWRlbWlvbG9neTwva2V5
d29yZD48a2V5d29yZD5NYWxlPC9rZXl3b3JkPjxrZXl3b3JkPlByZXZhbGVuY2U8L2tleXdvcmQ+
PGtleXdvcmQ+KlF1YWxpdHktQWRqdXN0ZWQgTGlmZSBZZWFyczwva2V5d29yZD48a2V5d29yZD5S
ZWdyZXNzaW9uIEFuYWx5c2lzPC9rZXl3b3JkPjxrZXl3b3JkPkVwaWRlbWlvbG9neTwva2V5d29y
ZD48a2V5d29yZD5Mb3cgQmFjayBQYWluPC9rZXl3b3JkPjxrZXl3b3JkPk91dGNvbWVzIFJlc2Vh
cmNoPC9rZXl3b3JkPjwva2V5d29yZHM+PGRhdGVzPjx5ZWFyPjIwMTQ8L3llYXI+PHB1Yi1kYXRl
cz48ZGF0ZT5KdW48L2RhdGU+PC9wdWItZGF0ZXM+PC9kYXRlcz48aXNibj4xNDY4LTIwNjAgKEVs
ZWN0cm9uaWMpJiN4RDswMDAzLTQ5NjcgKExpbmtpbmcpPC9pc2JuPjxhY2Nlc3Npb24tbnVtPjI0
NjY1MTE2PC9hY2Nlc3Npb24tbnVtPjx1cmxzPjxyZWxhdGVkLXVybHM+PHVybD5odHRwczovL3d3
dy5uY2JpLm5sbS5uaWguZ292L3B1Ym1lZC8yNDY2NTExNjwvdXJsPjwvcmVsYXRlZC11cmxzPjwv
dXJscz48ZWxlY3Ryb25pYy1yZXNvdXJjZS1udW0+MTAuMTEzNi9hbm5yaGV1bWRpcy0yMDEzLTIw
NDQyODwvZWxlY3Ryb25pYy1yZXNvdXJjZS1udW0+PC9yZWNvcmQ+PC9DaXRlPjxDaXRlPjxBdXRo
b3I+SGFydHZpZ3NlbjwvQXV0aG9yPjxZZWFyPjIwMTg8L1llYXI+PFJlY051bT44NzM8L1JlY051
bT48cmVjb3JkPjxyZWMtbnVtYmVyPjg3MzwvcmVjLW51bWJlcj48Zm9yZWlnbi1rZXlzPjxrZXkg
YXBwPSJFTiIgZGItaWQ9Inh4NXZyOWZ2aWQwc2FjZXRwZXM1ZXNleXJkejI1NTlzcHJhcyIgdGlt
ZXN0YW1wPSIxNjAxMTk5OTI1Ij44NzM8L2tleT48L2ZvcmVpZ24ta2V5cz48cmVmLXR5cGUgbmFt
ZT0iSm91cm5hbCBBcnRpY2xlIj4xNzwvcmVmLXR5cGU+PGNvbnRyaWJ1dG9ycz48YXV0aG9ycz48
YXV0aG9yPkhhcnR2aWdzZW4sIEo8L2F1dGhvcj48YXV0aG9yPkhhbmNvY2ssIE08L2F1dGhvcj48
YXV0aG9yPktvbmdzdGVkLCBBPC9hdXRob3I+PGF1dGhvcj5Mb3V3LCBRPC9hdXRob3I+PGF1dGhv
cj5GZXJyZWlyYSwgTTwvYXV0aG9yPjxhdXRob3I+R2VuZXZheSwgUzwvYXV0aG9yPjxhdXRob3I+
SG95LCBEPC9hdXRob3I+PGF1dGhvcj5LYXJwcGluZW4sIEo8L2F1dGhvcj48YXV0aG9yPlByYW5z
a3ksIEc8L2F1dGhvcj48YXV0aG9yPlNpZXBlciwgSjwvYXV0aG9yPjwvYXV0aG9ycz48L2NvbnRy
aWJ1dG9ycz48dGl0bGVzPjx0aXRsZT5XaGF0IGxvdyBiYWNrIHBhaW4gaXMgYW5kIHdoeSB3ZSBu
ZWVkIHRvIHBheSBhdHRlbnRpb248L3RpdGxlPjxzZWNvbmRhcnktdGl0bGU+VGhlIExhbmNldDwv
c2Vjb25kYXJ5LXRpdGxlPjwvdGl0bGVzPjxwZXJpb2RpY2FsPjxmdWxsLXRpdGxlPlRoZSBMYW5j
ZXQ8L2Z1bGwtdGl0bGU+PC9wZXJpb2RpY2FsPjxkYXRlcz48eWVhcj4yMDE4PC95ZWFyPjwvZGF0
ZXM+PGlzYm4+MDE0MC02NzM2PC9pc2JuPjx1cmxzPjwvdXJscz48L3JlY29yZD48L0NpdGU+PC9F
bmROb3RlPn==
</w:fldData>
        </w:fldChar>
      </w:r>
      <w:r w:rsidR="00692F8E">
        <w:rPr>
          <w:rFonts w:cs="Arial"/>
        </w:rPr>
        <w:instrText xml:space="preserve"> ADDIN EN.CITE </w:instrText>
      </w:r>
      <w:r w:rsidR="00692F8E">
        <w:rPr>
          <w:rFonts w:cs="Arial"/>
        </w:rPr>
        <w:fldChar w:fldCharType="begin">
          <w:fldData xml:space="preserve">PEVuZE5vdGU+PENpdGU+PEF1dGhvcj5Ib3k8L0F1dGhvcj48WWVhcj4yMDE0PC9ZZWFyPjxSZWNO
dW0+ODIxPC9SZWNOdW0+PERpc3BsYXlUZXh0PlsxLCAyXTwvRGlzcGxheVRleHQ+PHJlY29yZD48
cmVjLW51bWJlcj44MjE8L3JlYy1udW1iZXI+PGZvcmVpZ24ta2V5cz48a2V5IGFwcD0iRU4iIGRi
LWlkPSJ4eDV2cjlmdmlkMHNhY2V0cGVzNWVzZXlyZHoyNTU5c3ByYXMiIHRpbWVzdGFtcD0iMTYw
MTE5OTkyNSI+ODIxPC9rZXk+PC9mb3JlaWduLWtleXM+PHJlZi10eXBlIG5hbWU9IkpvdXJuYWwg
QXJ0aWNsZSI+MTc8L3JlZi10eXBlPjxjb250cmlidXRvcnM+PGF1dGhvcnM+PGF1dGhvcj5Ib3ks
IEQuPC9hdXRob3I+PGF1dGhvcj5NYXJjaCwgTC48L2F1dGhvcj48YXV0aG9yPkJyb29rcywgUC48
L2F1dGhvcj48YXV0aG9yPkJseXRoLCBGLjwvYXV0aG9yPjxhdXRob3I+V29vbGYsIEEuPC9hdXRo
b3I+PGF1dGhvcj5CYWluLCBDLjwvYXV0aG9yPjxhdXRob3I+V2lsbGlhbXMsIEcuPC9hdXRob3I+
PGF1dGhvcj5TbWl0aCwgRS48L2F1dGhvcj48YXV0aG9yPlZvcywgVC48L2F1dGhvcj48YXV0aG9y
PkJhcmVuZHJlZ3QsIEouPC9hdXRob3I+PGF1dGhvcj5NdXJyYXksIEMuPC9hdXRob3I+PGF1dGhv
cj5CdXJzdGVpbiwgUi48L2F1dGhvcj48YXV0aG9yPkJ1Y2hiaW5kZXIsIFIuPC9hdXRob3I+PC9h
dXRob3JzPjwvY29udHJpYnV0b3JzPjxhdXRoLWFkZHJlc3M+VW5pdmVyc2l0eSBvZiBRdWVlbnNs
YW5kLCBTY2hvb2wgb2YgUG9wdWxhdGlvbiBIZWFsdGgsICwgSGVyc3RvbiwgUXVlZW5zbGFuZCwg
QXVzdHJhbGlhLjwvYXV0aC1hZGRyZXNzPjx0aXRsZXM+PHRpdGxlPlRoZSBnbG9iYWwgYnVyZGVu
IG9mIGxvdyBiYWNrIHBhaW46IGVzdGltYXRlcyBmcm9tIHRoZSBHbG9iYWwgQnVyZGVuIG9mIERp
c2Vhc2UgMjAxMCBzdHVkeTwvdGl0bGU+PHNlY29uZGFyeS10aXRsZT5Bbm5hbHMgb2YgdGhlIFJo
ZXVtYXRpYyBEaXNlYXNlczwvc2Vjb25kYXJ5LXRpdGxlPjwvdGl0bGVzPjxwZXJpb2RpY2FsPjxm
dWxsLXRpdGxlPkFubmFscyBvZiB0aGUgcmhldW1hdGljIGRpc2Vhc2VzPC9mdWxsLXRpdGxlPjwv
cGVyaW9kaWNhbD48cGFnZXM+OTY4LTc0PC9wYWdlcz48dm9sdW1lPjczPC92b2x1bWU+PG51bWJl
cj42PC9udW1iZXI+PGVkaXRpb24+MjAxNC8wMy8yNjwvZWRpdGlvbj48a2V5d29yZHM+PGtleXdv
cmQ+KkFjdGl2aXRpZXMgb2YgRGFpbHkgTGl2aW5nPC9rZXl3b3JkPjxrZXl3b3JkPkJheWVzIFRo
ZW9yZW08L2tleXdvcmQ+PGtleXdvcmQ+RmVtYWxlPC9rZXl3b3JkPjxrZXl3b3JkPkdsb2JhbCBI
ZWFsdGgvKnN0YXRpc3RpY3MgJmFtcDsgbnVtZXJpY2FsIGRhdGE8L2tleXdvcmQ+PGtleXdvcmQ+
SHVtYW5zPC9rZXl3b3JkPjxrZXl3b3JkPkxvdyBCYWNrIFBhaW4vKmVwaWRlbWlvbG9neTwva2V5
d29yZD48a2V5d29yZD5NYWxlPC9rZXl3b3JkPjxrZXl3b3JkPlByZXZhbGVuY2U8L2tleXdvcmQ+
PGtleXdvcmQ+KlF1YWxpdHktQWRqdXN0ZWQgTGlmZSBZZWFyczwva2V5d29yZD48a2V5d29yZD5S
ZWdyZXNzaW9uIEFuYWx5c2lzPC9rZXl3b3JkPjxrZXl3b3JkPkVwaWRlbWlvbG9neTwva2V5d29y
ZD48a2V5d29yZD5Mb3cgQmFjayBQYWluPC9rZXl3b3JkPjxrZXl3b3JkPk91dGNvbWVzIFJlc2Vh
cmNoPC9rZXl3b3JkPjwva2V5d29yZHM+PGRhdGVzPjx5ZWFyPjIwMTQ8L3llYXI+PHB1Yi1kYXRl
cz48ZGF0ZT5KdW48L2RhdGU+PC9wdWItZGF0ZXM+PC9kYXRlcz48aXNibj4xNDY4LTIwNjAgKEVs
ZWN0cm9uaWMpJiN4RDswMDAzLTQ5NjcgKExpbmtpbmcpPC9pc2JuPjxhY2Nlc3Npb24tbnVtPjI0
NjY1MTE2PC9hY2Nlc3Npb24tbnVtPjx1cmxzPjxyZWxhdGVkLXVybHM+PHVybD5odHRwczovL3d3
dy5uY2JpLm5sbS5uaWguZ292L3B1Ym1lZC8yNDY2NTExNjwvdXJsPjwvcmVsYXRlZC11cmxzPjwv
dXJscz48ZWxlY3Ryb25pYy1yZXNvdXJjZS1udW0+MTAuMTEzNi9hbm5yaGV1bWRpcy0yMDEzLTIw
NDQyODwvZWxlY3Ryb25pYy1yZXNvdXJjZS1udW0+PC9yZWNvcmQ+PC9DaXRlPjxDaXRlPjxBdXRo
b3I+SGFydHZpZ3NlbjwvQXV0aG9yPjxZZWFyPjIwMTg8L1llYXI+PFJlY051bT44NzM8L1JlY051
bT48cmVjb3JkPjxyZWMtbnVtYmVyPjg3MzwvcmVjLW51bWJlcj48Zm9yZWlnbi1rZXlzPjxrZXkg
YXBwPSJFTiIgZGItaWQ9Inh4NXZyOWZ2aWQwc2FjZXRwZXM1ZXNleXJkejI1NTlzcHJhcyIgdGlt
ZXN0YW1wPSIxNjAxMTk5OTI1Ij44NzM8L2tleT48L2ZvcmVpZ24ta2V5cz48cmVmLXR5cGUgbmFt
ZT0iSm91cm5hbCBBcnRpY2xlIj4xNzwvcmVmLXR5cGU+PGNvbnRyaWJ1dG9ycz48YXV0aG9ycz48
YXV0aG9yPkhhcnR2aWdzZW4sIEo8L2F1dGhvcj48YXV0aG9yPkhhbmNvY2ssIE08L2F1dGhvcj48
YXV0aG9yPktvbmdzdGVkLCBBPC9hdXRob3I+PGF1dGhvcj5Mb3V3LCBRPC9hdXRob3I+PGF1dGhv
cj5GZXJyZWlyYSwgTTwvYXV0aG9yPjxhdXRob3I+R2VuZXZheSwgUzwvYXV0aG9yPjxhdXRob3I+
SG95LCBEPC9hdXRob3I+PGF1dGhvcj5LYXJwcGluZW4sIEo8L2F1dGhvcj48YXV0aG9yPlByYW5z
a3ksIEc8L2F1dGhvcj48YXV0aG9yPlNpZXBlciwgSjwvYXV0aG9yPjwvYXV0aG9ycz48L2NvbnRy
aWJ1dG9ycz48dGl0bGVzPjx0aXRsZT5XaGF0IGxvdyBiYWNrIHBhaW4gaXMgYW5kIHdoeSB3ZSBu
ZWVkIHRvIHBheSBhdHRlbnRpb248L3RpdGxlPjxzZWNvbmRhcnktdGl0bGU+VGhlIExhbmNldDwv
c2Vjb25kYXJ5LXRpdGxlPjwvdGl0bGVzPjxwZXJpb2RpY2FsPjxmdWxsLXRpdGxlPlRoZSBMYW5j
ZXQ8L2Z1bGwtdGl0bGU+PC9wZXJpb2RpY2FsPjxkYXRlcz48eWVhcj4yMDE4PC95ZWFyPjwvZGF0
ZXM+PGlzYm4+MDE0MC02NzM2PC9pc2JuPjx1cmxzPjwvdXJscz48L3JlY29yZD48L0NpdGU+PC9F
bmROb3RlPn==
</w:fldData>
        </w:fldChar>
      </w:r>
      <w:r w:rsidR="00692F8E">
        <w:rPr>
          <w:rFonts w:cs="Arial"/>
        </w:rPr>
        <w:instrText xml:space="preserve"> ADDIN EN.CITE.DATA </w:instrText>
      </w:r>
      <w:r w:rsidR="00692F8E">
        <w:rPr>
          <w:rFonts w:cs="Arial"/>
        </w:rPr>
      </w:r>
      <w:r w:rsidR="00692F8E">
        <w:rPr>
          <w:rFonts w:cs="Arial"/>
        </w:rPr>
        <w:fldChar w:fldCharType="end"/>
      </w:r>
      <w:r w:rsidRPr="008C1D4E">
        <w:rPr>
          <w:rFonts w:cs="Arial"/>
        </w:rPr>
      </w:r>
      <w:r w:rsidRPr="008C1D4E">
        <w:rPr>
          <w:rFonts w:cs="Arial"/>
        </w:rPr>
        <w:fldChar w:fldCharType="separate"/>
      </w:r>
      <w:r w:rsidR="00692F8E">
        <w:rPr>
          <w:rFonts w:cs="Arial"/>
          <w:noProof/>
        </w:rPr>
        <w:t>[1, 2]</w:t>
      </w:r>
      <w:r w:rsidRPr="008C1D4E">
        <w:rPr>
          <w:rFonts w:cs="Arial"/>
        </w:rPr>
        <w:fldChar w:fldCharType="end"/>
      </w:r>
      <w:r w:rsidRPr="008C1D4E">
        <w:t xml:space="preserve"> responsible for 60</w:t>
      </w:r>
      <w:r>
        <w:t>.</w:t>
      </w:r>
      <w:r w:rsidRPr="008C1D4E">
        <w:t xml:space="preserve">1 million disability-adjusted life-years in 2015 </w:t>
      </w:r>
      <w:r>
        <w:t>(54%</w:t>
      </w:r>
      <w:r w:rsidRPr="008C1D4E">
        <w:t xml:space="preserve"> increase since 1990</w:t>
      </w:r>
      <w:r>
        <w:t>),</w:t>
      </w:r>
      <w:r w:rsidRPr="008C1D4E">
        <w:t xml:space="preserve"> with the biggest increase seen in low-</w:t>
      </w:r>
      <w:r>
        <w:t xml:space="preserve"> </w:t>
      </w:r>
      <w:r w:rsidRPr="008C1D4E">
        <w:t>and middle-income countries</w:t>
      </w:r>
      <w:r>
        <w:t>;</w:t>
      </w:r>
      <w:r w:rsidRPr="008C1D4E">
        <w:t xml:space="preserve"> and the population burden continues to increase globally </w:t>
      </w:r>
      <w:r w:rsidRPr="008C1D4E">
        <w:rPr>
          <w:rFonts w:cs="Arial"/>
        </w:rPr>
        <w:fldChar w:fldCharType="begin"/>
      </w:r>
      <w:r w:rsidR="00692F8E">
        <w:rPr>
          <w:rFonts w:cs="Arial"/>
        </w:rPr>
        <w:instrText xml:space="preserve"> ADDIN EN.CITE &lt;EndNote&gt;&lt;Cite&gt;&lt;Author&gt;Freburger&lt;/Author&gt;&lt;Year&gt;2009&lt;/Year&gt;&lt;RecNum&gt;864&lt;/RecNum&gt;&lt;DisplayText&gt;[3]&lt;/DisplayText&gt;&lt;record&gt;&lt;rec-number&gt;864&lt;/rec-number&gt;&lt;foreign-keys&gt;&lt;key app="EN" db-id="xx5vr9fvid0sacetpes5eseyrdz2559spras" timestamp="1601199925"&gt;864&lt;/key&gt;&lt;/foreign-keys&gt;&lt;ref-type name="Journal Article"&gt;17&lt;/ref-type&gt;&lt;contributors&gt;&lt;authors&gt;&lt;author&gt;Freburger, Janet K&lt;/author&gt;&lt;author&gt;Holmes, George M&lt;/author&gt;&lt;author&gt;Agans, Robert P&lt;/author&gt;&lt;author&gt;Jackman, Anne M&lt;/author&gt;&lt;author&gt;Darter, Jane D&lt;/author&gt;&lt;author&gt;Wallace, Andrea S&lt;/author&gt;&lt;author&gt;Castel, Liana D&lt;/author&gt;&lt;author&gt;Kalsbeek, William D&lt;/author&gt;&lt;author&gt;Carey, Timothy S&lt;/author&gt;&lt;/authors&gt;&lt;/contributors&gt;&lt;titles&gt;&lt;title&gt;The rising prevalence of chronic low back pain&lt;/title&gt;&lt;secondary-title&gt;Archives of Internal Medicine&lt;/secondary-title&gt;&lt;/titles&gt;&lt;periodical&gt;&lt;full-title&gt;Archives of internal medicine&lt;/full-title&gt;&lt;/periodical&gt;&lt;pages&gt;251-258&lt;/pages&gt;&lt;volume&gt;169&lt;/volume&gt;&lt;number&gt;3&lt;/number&gt;&lt;dates&gt;&lt;year&gt;2009&lt;/year&gt;&lt;/dates&gt;&lt;isbn&gt;0003-9926&lt;/isbn&gt;&lt;urls&gt;&lt;/urls&gt;&lt;/record&gt;&lt;/Cite&gt;&lt;/EndNote&gt;</w:instrText>
      </w:r>
      <w:r w:rsidRPr="008C1D4E">
        <w:rPr>
          <w:rFonts w:cs="Arial"/>
        </w:rPr>
        <w:fldChar w:fldCharType="separate"/>
      </w:r>
      <w:r w:rsidR="00692F8E">
        <w:rPr>
          <w:rFonts w:cs="Arial"/>
          <w:noProof/>
        </w:rPr>
        <w:t>[3]</w:t>
      </w:r>
      <w:r w:rsidRPr="008C1D4E">
        <w:rPr>
          <w:rFonts w:cs="Arial"/>
        </w:rPr>
        <w:fldChar w:fldCharType="end"/>
      </w:r>
      <w:r w:rsidRPr="008C1D4E">
        <w:t xml:space="preserve">. In 2015, global point prevalence of activity-limiting LBP was 7.3%, implying that 540 million people were affected at any one time </w:t>
      </w:r>
      <w:r w:rsidRPr="008C1D4E">
        <w:rPr>
          <w:rFonts w:cs="Arial"/>
        </w:rPr>
        <w:fldChar w:fldCharType="begin"/>
      </w:r>
      <w:r w:rsidR="00692F8E">
        <w:rPr>
          <w:rFonts w:cs="Arial"/>
        </w:rPr>
        <w:instrText xml:space="preserve"> ADDIN EN.CITE &lt;EndNote&gt;&lt;Cite&gt;&lt;Author&gt;Hartvigsen&lt;/Author&gt;&lt;Year&gt;2018&lt;/Year&gt;&lt;RecNum&gt;873&lt;/RecNum&gt;&lt;DisplayText&gt;[1]&lt;/DisplayText&gt;&lt;record&gt;&lt;rec-number&gt;873&lt;/rec-number&gt;&lt;foreign-keys&gt;&lt;key app="EN" db-id="xx5vr9fvid0sacetpes5eseyrdz2559spras" timestamp="1601199925"&gt;873&lt;/key&gt;&lt;/foreign-keys&gt;&lt;ref-type name="Journal Article"&gt;17&lt;/ref-type&gt;&lt;contributors&gt;&lt;authors&gt;&lt;author&gt;Hartvigsen, J&lt;/author&gt;&lt;author&gt;Hancock, M&lt;/author&gt;&lt;author&gt;Kongsted, A&lt;/author&gt;&lt;author&gt;Louw, Q&lt;/author&gt;&lt;author&gt;Ferreira, M&lt;/author&gt;&lt;author&gt;Genevay, S&lt;/author&gt;&lt;author&gt;Hoy, D&lt;/author&gt;&lt;author&gt;Karppinen, J&lt;/author&gt;&lt;author&gt;Pransky, G&lt;/author&gt;&lt;author&gt;Sieper, J&lt;/author&gt;&lt;/authors&gt;&lt;/contributors&gt;&lt;titles&gt;&lt;title&gt;What low back pain is and why we need to pay attention&lt;/title&gt;&lt;secondary-title&gt;The Lancet&lt;/secondary-title&gt;&lt;/titles&gt;&lt;periodical&gt;&lt;full-title&gt;The Lancet&lt;/full-title&gt;&lt;/periodical&gt;&lt;dates&gt;&lt;year&gt;2018&lt;/year&gt;&lt;/dates&gt;&lt;isbn&gt;0140-6736&lt;/isbn&gt;&lt;urls&gt;&lt;/urls&gt;&lt;/record&gt;&lt;/Cite&gt;&lt;/EndNote&gt;</w:instrText>
      </w:r>
      <w:r w:rsidRPr="008C1D4E">
        <w:rPr>
          <w:rFonts w:cs="Arial"/>
        </w:rPr>
        <w:fldChar w:fldCharType="separate"/>
      </w:r>
      <w:r w:rsidR="00692F8E">
        <w:rPr>
          <w:rFonts w:cs="Arial"/>
          <w:noProof/>
        </w:rPr>
        <w:t>[1]</w:t>
      </w:r>
      <w:r w:rsidRPr="008C1D4E">
        <w:rPr>
          <w:rFonts w:cs="Arial"/>
        </w:rPr>
        <w:fldChar w:fldCharType="end"/>
      </w:r>
      <w:r w:rsidRPr="008C1D4E">
        <w:t xml:space="preserve">. Worryingly, the cost and disability burden of LBP is only projected to increase over the next few decades </w:t>
      </w:r>
      <w:r w:rsidRPr="008C1D4E">
        <w:rPr>
          <w:rFonts w:cs="Arial"/>
        </w:rPr>
        <w:fldChar w:fldCharType="begin"/>
      </w:r>
      <w:r w:rsidR="00BF3D7C">
        <w:rPr>
          <w:rFonts w:cs="Arial"/>
        </w:rPr>
        <w:instrText xml:space="preserve"> ADDIN EN.CITE &lt;EndNote&gt;&lt;Cite&gt;&lt;Author&gt;!!! INVALID CITATION !!! [4, 5]&lt;/Author&gt;&lt;RecNum&gt;0&lt;/RecNum&gt;&lt;DisplayText&gt;[4]&lt;/DisplayText&gt;&lt;record&gt;&lt;dates&gt;&lt;year&gt;!!! INVALID CITATION !!! [4, 5]&lt;/year&gt;&lt;/dates&gt;&lt;/record&gt;&lt;/Cite&gt;&lt;/EndNote&gt;</w:instrText>
      </w:r>
      <w:r w:rsidRPr="008C1D4E">
        <w:rPr>
          <w:rFonts w:cs="Arial"/>
        </w:rPr>
        <w:fldChar w:fldCharType="separate"/>
      </w:r>
      <w:r w:rsidR="00BF3D7C">
        <w:rPr>
          <w:rFonts w:cs="Arial"/>
          <w:noProof/>
        </w:rPr>
        <w:t>[4]</w:t>
      </w:r>
      <w:r w:rsidRPr="008C1D4E">
        <w:rPr>
          <w:rFonts w:cs="Arial"/>
        </w:rPr>
        <w:fldChar w:fldCharType="end"/>
      </w:r>
      <w:r w:rsidRPr="008C1D4E">
        <w:t xml:space="preserve">. </w:t>
      </w:r>
    </w:p>
    <w:p w14:paraId="4F073278" w14:textId="77777777" w:rsidR="00D776DC" w:rsidRPr="008C1D4E" w:rsidRDefault="00D776DC" w:rsidP="00D776DC">
      <w:pPr>
        <w:spacing w:before="120" w:after="120" w:line="300" w:lineRule="auto"/>
        <w:jc w:val="both"/>
      </w:pPr>
      <w:r w:rsidRPr="008C1D4E">
        <w:rPr>
          <w:rFonts w:cs="Arial"/>
        </w:rPr>
        <w:t xml:space="preserve">General Practitioners in Australia refer patients with persistent LBP to medical specialists at a rate of 5.2 per 100 patients with LBP </w:t>
      </w:r>
      <w:r w:rsidRPr="008C1D4E">
        <w:rPr>
          <w:rFonts w:cs="Arial"/>
        </w:rPr>
        <w:fldChar w:fldCharType="begin">
          <w:fldData xml:space="preserve">PEVuZE5vdGU+PENpdGU+PEF1dGhvcj5LYXJyYW48L0F1dGhvcj48WWVhcj4yMDE3PC9ZZWFyPjxS
ZWNOdW0+ODE5PC9SZWNOdW0+PERpc3BsYXlUZXh0Pls1LCA2XTwvRGlzcGxheVRleHQ+PHJlY29y
ZD48cmVjLW51bWJlcj44MTk8L3JlYy1udW1iZXI+PGZvcmVpZ24ta2V5cz48a2V5IGFwcD0iRU4i
IGRiLWlkPSJ4eDV2cjlmdmlkMHNhY2V0cGVzNWVzZXlyZHoyNTU5c3ByYXMiIHRpbWVzdGFtcD0i
MTYwMTE5OTkyNSI+ODE5PC9rZXk+PC9mb3JlaWduLWtleXM+PHJlZi10eXBlIG5hbWU9IkpvdXJu
YWwgQXJ0aWNsZSI+MTc8L3JlZi10eXBlPjxjb250cmlidXRvcnM+PGF1dGhvcnM+PGF1dGhvcj5L
YXJyYW4sIEUuIEwuPC9hdXRob3I+PGF1dGhvcj5UcmFlZ2VyLCBBLiBDLjwvYXV0aG9yPjxhdXRo
b3I+TWNBdWxleSwgSi4gSC48L2F1dGhvcj48YXV0aG9yPkhpbGxpZXIsIFMuIEwuPC9hdXRob3I+
PGF1dGhvcj5ZYXUsIFkuIEguPC9hdXRob3I+PGF1dGhvcj5Nb3NlbGV5LCBHLiBMLjwvYXV0aG9y
PjwvYXV0aG9ycz48L2NvbnRyaWJ1dG9ycz48YXV0aC1hZGRyZXNzPlNhbnNvbSBJbnN0aXR1dGUg
Zm9yIEhlYWx0aCBSZXNlYXJjaCwgVW5pdmVyc2l0eSBvZiBTb3V0aCBBdXN0cmFsaWEsIEFkZWxh
aWRlLCBBdXN0cmFsaWE7IFJveWFsIEFkZWxhaWRlIEhvc3BpdGFsLCBBZGVsYWlkZSwgQXVzdHJh
bGlhLiYjeEQ7TmV1cm9zY2llbmNlIFJlc2VhcmNoIEF1c3RyYWxpYSwgU3lkbmV5LCBBdXN0cmFs
aWE7IFByaW5jZSBvZiBXYWxlcyBDbGluaWNhbCBTY2hvb2wsIFVuaXZlcnNpdHkgb2YgTmV3IFNv
dXRoIFdhbGVzLCBTeWRuZXksIEF1c3RyYWxpYS4mI3hEO1NhbnNvbSBJbnN0aXR1dGUgZm9yIEhl
YWx0aCBSZXNlYXJjaCwgVW5pdmVyc2l0eSBvZiBTb3V0aCBBdXN0cmFsaWEsIEFkZWxhaWRlLCBB
dXN0cmFsaWEuJiN4RDtSb3lhbCBBZGVsYWlkZSBIb3NwaXRhbCwgQWRlbGFpZGUsIEF1c3RyYWxp
YTsgVW5pdmVyc2l0eSBvZiBBZGVsYWlkZSwgQWRlbGFpZGUsIEF1c3RyYWxpYS4mI3hEO1NhbnNv
bSBJbnN0aXR1dGUgZm9yIEhlYWx0aCBSZXNlYXJjaCwgVW5pdmVyc2l0eSBvZiBTb3V0aCBBdXN0
cmFsaWEsIEFkZWxhaWRlLCBBdXN0cmFsaWE7IE5ldXJvc2NpZW5jZSBSZXNlYXJjaCBBdXN0cmFs
aWEsIFN5ZG5leSwgQXVzdHJhbGlhLiBFbGVjdHJvbmljIGFkZHJlc3M6IExvcmltZXIuTW9zZWxl
eUB1bmlzYS5lZHUuYXUuPC9hdXRoLWFkZHJlc3M+PHRpdGxlcz48dGl0bGU+VGhlIFZhbHVlIG9m
IFByb2dub3N0aWMgU2NyZWVuaW5nIGZvciBQYXRpZW50cyBXaXRoIExvdyBCYWNrIFBhaW4gaW4g
U2Vjb25kYXJ5IENhcmU8L3RpdGxlPjxzZWNvbmRhcnktdGl0bGU+Sm91cm5hbCBvZiBQYWluPC9z
ZWNvbmRhcnktdGl0bGU+PC90aXRsZXM+PHBlcmlvZGljYWw+PGZ1bGwtdGl0bGU+Sm91cm5hbCBv
ZiBQYWluPC9mdWxsLXRpdGxlPjwvcGVyaW9kaWNhbD48cGFnZXM+NjczLTY4NjwvcGFnZXM+PHZv
bHVtZT4xODwvdm9sdW1lPjxudW1iZXI+NjwvbnVtYmVyPjxlZGl0aW9uPjIwMTcvMDIvMDY8L2Vk
aXRpb24+PGtleXdvcmRzPjxrZXl3b3JkPkFyZWEgVW5kZXIgQ3VydmU8L2tleXdvcmQ+PGtleXdv
cmQ+Q2FsaWJyYXRpb248L2tleXdvcmQ+PGtleXdvcmQ+Q2xpbmljYWwgRGVjaXNpb24tTWFraW5n
PC9rZXl3b3JkPjxrZXl3b3JkPkRlY2lzaW9uIFN1cHBvcnQgVGVjaG5pcXVlczwva2V5d29yZD48
a2V5d29yZD5GZW1hbGU8L2tleXdvcmQ+PGtleXdvcmQ+Rm9sbG93LVVwIFN0dWRpZXM8L2tleXdv
cmQ+PGtleXdvcmQ+SHVtYW5zPC9rZXl3b3JkPjxrZXl3b3JkPkxvbmdpdHVkaW5hbCBTdHVkaWVz
PC9rZXl3b3JkPjxrZXl3b3JkPkxvdyBCYWNrIFBhaW4vKmRpYWdub3Npcy90aGVyYXB5PC9rZXl3
b3JkPjxrZXl3b3JkPk1hbGU8L2tleXdvcmQ+PGtleXdvcmQ+TWlkZGxlIEFnZWQ8L2tleXdvcmQ+
PGtleXdvcmQ+UGFpbiBNZWFzdXJlbWVudC8qbWV0aG9kczwva2V5d29yZD48a2V5d29yZD5Qcm9n
bm9zaXM8L2tleXdvcmQ+PGtleXdvcmQ+UHJvc3BlY3RpdmUgU3R1ZGllczwva2V5d29yZD48a2V5
d29yZD5ST0MgQ3VydmU8L2tleXdvcmQ+PGtleXdvcmQ+KlNlY29uZGFyeSBDYXJlL21ldGhvZHM8
L2tleXdvcmQ+PGtleXdvcmQ+U3VydmV5cyBhbmQgUXVlc3Rpb25uYWlyZXM8L2tleXdvcmQ+PGtl
eXdvcmQ+TG93IGJhY2sgcGFpbjwva2V5d29yZD48a2V5d29yZD5wcmVkaWN0aXZlIHZhbGlkaXR5
PC9rZXl3b3JkPjxrZXl3b3JkPnByb2dub3N0aWMgc2NyZWVuaW5nPC9rZXl3b3JkPjwva2V5d29y
ZHM+PGRhdGVzPjx5ZWFyPjIwMTc8L3llYXI+PHB1Yi1kYXRlcz48ZGF0ZT5KdW48L2RhdGU+PC9w
dWItZGF0ZXM+PC9kYXRlcz48aXNibj4xNTI4LTg0NDcgKEVsZWN0cm9uaWMpJiN4RDsxNTI2LTU5
MDAgKExpbmtpbmcpPC9pc2JuPjxhY2Nlc3Npb24tbnVtPjI4MTUzODA1PC9hY2Nlc3Npb24tbnVt
Pjx1cmxzPjxyZWxhdGVkLXVybHM+PHVybD5odHRwczovL3d3dy5uY2JpLm5sbS5uaWguZ292L3B1
Ym1lZC8yODE1MzgwNTwvdXJsPjwvcmVsYXRlZC11cmxzPjwvdXJscz48ZWxlY3Ryb25pYy1yZXNv
dXJjZS1udW0+MTAuMTAxNi9qLmpwYWluLjIwMTYuMTIuMDIwPC9lbGVjdHJvbmljLXJlc291cmNl
LW51bT48L3JlY29yZD48L0NpdGU+PENpdGU+PEF1dGhvcj5Ccml0dDwvQXV0aG9yPjxZZWFyPjIw
MTA8L1llYXI+PFJlY051bT44MjI8L1JlY051bT48cmVjb3JkPjxyZWMtbnVtYmVyPjgyMjwvcmVj
LW51bWJlcj48Zm9yZWlnbi1rZXlzPjxrZXkgYXBwPSJFTiIgZGItaWQ9Inh4NXZyOWZ2aWQwc2Fj
ZXRwZXM1ZXNleXJkejI1NTlzcHJhcyIgdGltZXN0YW1wPSIxNjAxMTk5OTI1Ij44MjI8L2tleT48
L2ZvcmVpZ24ta2V5cz48cmVmLXR5cGUgbmFtZT0iSm91cm5hbCBBcnRpY2xlIj4xNzwvcmVmLXR5
cGU+PGNvbnRyaWJ1dG9ycz48YXV0aG9ycz48YXV0aG9yPkJyaXR0LCBILiwgTWlsbGVyLCBHLiBD
LiwgQ2hhcmxlcywgSi4sIEhlbmRlcnNvbiwgSi4sIEJheXJhbSwgQy4sIFZhbGVudGksIEwuLCAm
YW1wOyBDaGFtYmVycywgVC4gPC9hdXRob3I+PC9hdXRob3JzPjwvY29udHJpYnV0b3JzPjx0aXRs
ZXM+PHRpdGxlPkdlbmVyYWwgcHJhY3RpY2UgYWN0aXZpdHkgaW4gQXVzdHJhbGlhIDIwMDDigJMw
MSB0byAyMDA54oCTMTA6IDEwIHllYXIgZGF0YSB0YWJsZXM8L3RpdGxlPjxzZWNvbmRhcnktdGl0
bGU+R2VuZXJhbCBQcmFjdGljZSBTZXJpZXM8L3NlY29uZGFyeS10aXRsZT48L3RpdGxlcz48cGVy
aW9kaWNhbD48ZnVsbC10aXRsZT5HZW5lcmFsIHByYWN0aWNlIHNlcmllczwvZnVsbC10aXRsZT48
L3BlcmlvZGljYWw+PHBhZ2VzPjM3LTM5PC9wYWdlcz48dm9sdW1lPjI4PC92b2x1bWU+PGRhdGVz
Pjx5ZWFyPjIwMTA8L3llYXI+PC9kYXRlcz48dXJscz48L3VybHM+PC9yZWNvcmQ+PC9DaXRlPjwv
RW5kTm90ZT5=
</w:fldData>
        </w:fldChar>
      </w:r>
      <w:r w:rsidR="00692F8E">
        <w:rPr>
          <w:rFonts w:cs="Arial"/>
        </w:rPr>
        <w:instrText xml:space="preserve"> ADDIN EN.CITE </w:instrText>
      </w:r>
      <w:r w:rsidR="00692F8E">
        <w:rPr>
          <w:rFonts w:cs="Arial"/>
        </w:rPr>
        <w:fldChar w:fldCharType="begin">
          <w:fldData xml:space="preserve">PEVuZE5vdGU+PENpdGU+PEF1dGhvcj5LYXJyYW48L0F1dGhvcj48WWVhcj4yMDE3PC9ZZWFyPjxS
ZWNOdW0+ODE5PC9SZWNOdW0+PERpc3BsYXlUZXh0Pls1LCA2XTwvRGlzcGxheVRleHQ+PHJlY29y
ZD48cmVjLW51bWJlcj44MTk8L3JlYy1udW1iZXI+PGZvcmVpZ24ta2V5cz48a2V5IGFwcD0iRU4i
IGRiLWlkPSJ4eDV2cjlmdmlkMHNhY2V0cGVzNWVzZXlyZHoyNTU5c3ByYXMiIHRpbWVzdGFtcD0i
MTYwMTE5OTkyNSI+ODE5PC9rZXk+PC9mb3JlaWduLWtleXM+PHJlZi10eXBlIG5hbWU9IkpvdXJu
YWwgQXJ0aWNsZSI+MTc8L3JlZi10eXBlPjxjb250cmlidXRvcnM+PGF1dGhvcnM+PGF1dGhvcj5L
YXJyYW4sIEUuIEwuPC9hdXRob3I+PGF1dGhvcj5UcmFlZ2VyLCBBLiBDLjwvYXV0aG9yPjxhdXRo
b3I+TWNBdWxleSwgSi4gSC48L2F1dGhvcj48YXV0aG9yPkhpbGxpZXIsIFMuIEwuPC9hdXRob3I+
PGF1dGhvcj5ZYXUsIFkuIEguPC9hdXRob3I+PGF1dGhvcj5Nb3NlbGV5LCBHLiBMLjwvYXV0aG9y
PjwvYXV0aG9ycz48L2NvbnRyaWJ1dG9ycz48YXV0aC1hZGRyZXNzPlNhbnNvbSBJbnN0aXR1dGUg
Zm9yIEhlYWx0aCBSZXNlYXJjaCwgVW5pdmVyc2l0eSBvZiBTb3V0aCBBdXN0cmFsaWEsIEFkZWxh
aWRlLCBBdXN0cmFsaWE7IFJveWFsIEFkZWxhaWRlIEhvc3BpdGFsLCBBZGVsYWlkZSwgQXVzdHJh
bGlhLiYjeEQ7TmV1cm9zY2llbmNlIFJlc2VhcmNoIEF1c3RyYWxpYSwgU3lkbmV5LCBBdXN0cmFs
aWE7IFByaW5jZSBvZiBXYWxlcyBDbGluaWNhbCBTY2hvb2wsIFVuaXZlcnNpdHkgb2YgTmV3IFNv
dXRoIFdhbGVzLCBTeWRuZXksIEF1c3RyYWxpYS4mI3hEO1NhbnNvbSBJbnN0aXR1dGUgZm9yIEhl
YWx0aCBSZXNlYXJjaCwgVW5pdmVyc2l0eSBvZiBTb3V0aCBBdXN0cmFsaWEsIEFkZWxhaWRlLCBB
dXN0cmFsaWEuJiN4RDtSb3lhbCBBZGVsYWlkZSBIb3NwaXRhbCwgQWRlbGFpZGUsIEF1c3RyYWxp
YTsgVW5pdmVyc2l0eSBvZiBBZGVsYWlkZSwgQWRlbGFpZGUsIEF1c3RyYWxpYS4mI3hEO1NhbnNv
bSBJbnN0aXR1dGUgZm9yIEhlYWx0aCBSZXNlYXJjaCwgVW5pdmVyc2l0eSBvZiBTb3V0aCBBdXN0
cmFsaWEsIEFkZWxhaWRlLCBBdXN0cmFsaWE7IE5ldXJvc2NpZW5jZSBSZXNlYXJjaCBBdXN0cmFs
aWEsIFN5ZG5leSwgQXVzdHJhbGlhLiBFbGVjdHJvbmljIGFkZHJlc3M6IExvcmltZXIuTW9zZWxl
eUB1bmlzYS5lZHUuYXUuPC9hdXRoLWFkZHJlc3M+PHRpdGxlcz48dGl0bGU+VGhlIFZhbHVlIG9m
IFByb2dub3N0aWMgU2NyZWVuaW5nIGZvciBQYXRpZW50cyBXaXRoIExvdyBCYWNrIFBhaW4gaW4g
U2Vjb25kYXJ5IENhcmU8L3RpdGxlPjxzZWNvbmRhcnktdGl0bGU+Sm91cm5hbCBvZiBQYWluPC9z
ZWNvbmRhcnktdGl0bGU+PC90aXRsZXM+PHBlcmlvZGljYWw+PGZ1bGwtdGl0bGU+Sm91cm5hbCBv
ZiBQYWluPC9mdWxsLXRpdGxlPjwvcGVyaW9kaWNhbD48cGFnZXM+NjczLTY4NjwvcGFnZXM+PHZv
bHVtZT4xODwvdm9sdW1lPjxudW1iZXI+NjwvbnVtYmVyPjxlZGl0aW9uPjIwMTcvMDIvMDY8L2Vk
aXRpb24+PGtleXdvcmRzPjxrZXl3b3JkPkFyZWEgVW5kZXIgQ3VydmU8L2tleXdvcmQ+PGtleXdv
cmQ+Q2FsaWJyYXRpb248L2tleXdvcmQ+PGtleXdvcmQ+Q2xpbmljYWwgRGVjaXNpb24tTWFraW5n
PC9rZXl3b3JkPjxrZXl3b3JkPkRlY2lzaW9uIFN1cHBvcnQgVGVjaG5pcXVlczwva2V5d29yZD48
a2V5d29yZD5GZW1hbGU8L2tleXdvcmQ+PGtleXdvcmQ+Rm9sbG93LVVwIFN0dWRpZXM8L2tleXdv
cmQ+PGtleXdvcmQ+SHVtYW5zPC9rZXl3b3JkPjxrZXl3b3JkPkxvbmdpdHVkaW5hbCBTdHVkaWVz
PC9rZXl3b3JkPjxrZXl3b3JkPkxvdyBCYWNrIFBhaW4vKmRpYWdub3Npcy90aGVyYXB5PC9rZXl3
b3JkPjxrZXl3b3JkPk1hbGU8L2tleXdvcmQ+PGtleXdvcmQ+TWlkZGxlIEFnZWQ8L2tleXdvcmQ+
PGtleXdvcmQ+UGFpbiBNZWFzdXJlbWVudC8qbWV0aG9kczwva2V5d29yZD48a2V5d29yZD5Qcm9n
bm9zaXM8L2tleXdvcmQ+PGtleXdvcmQ+UHJvc3BlY3RpdmUgU3R1ZGllczwva2V5d29yZD48a2V5
d29yZD5ST0MgQ3VydmU8L2tleXdvcmQ+PGtleXdvcmQ+KlNlY29uZGFyeSBDYXJlL21ldGhvZHM8
L2tleXdvcmQ+PGtleXdvcmQ+U3VydmV5cyBhbmQgUXVlc3Rpb25uYWlyZXM8L2tleXdvcmQ+PGtl
eXdvcmQ+TG93IGJhY2sgcGFpbjwva2V5d29yZD48a2V5d29yZD5wcmVkaWN0aXZlIHZhbGlkaXR5
PC9rZXl3b3JkPjxrZXl3b3JkPnByb2dub3N0aWMgc2NyZWVuaW5nPC9rZXl3b3JkPjwva2V5d29y
ZHM+PGRhdGVzPjx5ZWFyPjIwMTc8L3llYXI+PHB1Yi1kYXRlcz48ZGF0ZT5KdW48L2RhdGU+PC9w
dWItZGF0ZXM+PC9kYXRlcz48aXNibj4xNTI4LTg0NDcgKEVsZWN0cm9uaWMpJiN4RDsxNTI2LTU5
MDAgKExpbmtpbmcpPC9pc2JuPjxhY2Nlc3Npb24tbnVtPjI4MTUzODA1PC9hY2Nlc3Npb24tbnVt
Pjx1cmxzPjxyZWxhdGVkLXVybHM+PHVybD5odHRwczovL3d3dy5uY2JpLm5sbS5uaWguZ292L3B1
Ym1lZC8yODE1MzgwNTwvdXJsPjwvcmVsYXRlZC11cmxzPjwvdXJscz48ZWxlY3Ryb25pYy1yZXNv
dXJjZS1udW0+MTAuMTAxNi9qLmpwYWluLjIwMTYuMTIuMDIwPC9lbGVjdHJvbmljLXJlc291cmNl
LW51bT48L3JlY29yZD48L0NpdGU+PENpdGU+PEF1dGhvcj5Ccml0dDwvQXV0aG9yPjxZZWFyPjIw
MTA8L1llYXI+PFJlY051bT44MjI8L1JlY051bT48cmVjb3JkPjxyZWMtbnVtYmVyPjgyMjwvcmVj
LW51bWJlcj48Zm9yZWlnbi1rZXlzPjxrZXkgYXBwPSJFTiIgZGItaWQ9Inh4NXZyOWZ2aWQwc2Fj
ZXRwZXM1ZXNleXJkejI1NTlzcHJhcyIgdGltZXN0YW1wPSIxNjAxMTk5OTI1Ij44MjI8L2tleT48
L2ZvcmVpZ24ta2V5cz48cmVmLXR5cGUgbmFtZT0iSm91cm5hbCBBcnRpY2xlIj4xNzwvcmVmLXR5
cGU+PGNvbnRyaWJ1dG9ycz48YXV0aG9ycz48YXV0aG9yPkJyaXR0LCBILiwgTWlsbGVyLCBHLiBD
LiwgQ2hhcmxlcywgSi4sIEhlbmRlcnNvbiwgSi4sIEJheXJhbSwgQy4sIFZhbGVudGksIEwuLCAm
YW1wOyBDaGFtYmVycywgVC4gPC9hdXRob3I+PC9hdXRob3JzPjwvY29udHJpYnV0b3JzPjx0aXRs
ZXM+PHRpdGxlPkdlbmVyYWwgcHJhY3RpY2UgYWN0aXZpdHkgaW4gQXVzdHJhbGlhIDIwMDDigJMw
MSB0byAyMDA54oCTMTA6IDEwIHllYXIgZGF0YSB0YWJsZXM8L3RpdGxlPjxzZWNvbmRhcnktdGl0
bGU+R2VuZXJhbCBQcmFjdGljZSBTZXJpZXM8L3NlY29uZGFyeS10aXRsZT48L3RpdGxlcz48cGVy
aW9kaWNhbD48ZnVsbC10aXRsZT5HZW5lcmFsIHByYWN0aWNlIHNlcmllczwvZnVsbC10aXRsZT48
L3BlcmlvZGljYWw+PHBhZ2VzPjM3LTM5PC9wYWdlcz48dm9sdW1lPjI4PC92b2x1bWU+PGRhdGVz
Pjx5ZWFyPjIwMTA8L3llYXI+PC9kYXRlcz48dXJscz48L3VybHM+PC9yZWNvcmQ+PC9DaXRlPjwv
RW5kTm90ZT5=
</w:fldData>
        </w:fldChar>
      </w:r>
      <w:r w:rsidR="00692F8E">
        <w:rPr>
          <w:rFonts w:cs="Arial"/>
        </w:rPr>
        <w:instrText xml:space="preserve"> ADDIN EN.CITE.DATA </w:instrText>
      </w:r>
      <w:r w:rsidR="00692F8E">
        <w:rPr>
          <w:rFonts w:cs="Arial"/>
        </w:rPr>
      </w:r>
      <w:r w:rsidR="00692F8E">
        <w:rPr>
          <w:rFonts w:cs="Arial"/>
        </w:rPr>
        <w:fldChar w:fldCharType="end"/>
      </w:r>
      <w:r w:rsidRPr="008C1D4E">
        <w:rPr>
          <w:rFonts w:cs="Arial"/>
        </w:rPr>
      </w:r>
      <w:r w:rsidRPr="008C1D4E">
        <w:rPr>
          <w:rFonts w:cs="Arial"/>
        </w:rPr>
        <w:fldChar w:fldCharType="separate"/>
      </w:r>
      <w:r w:rsidR="00692F8E">
        <w:rPr>
          <w:rFonts w:cs="Arial"/>
          <w:noProof/>
        </w:rPr>
        <w:t>[5, 6]</w:t>
      </w:r>
      <w:r w:rsidRPr="008C1D4E">
        <w:rPr>
          <w:rFonts w:cs="Arial"/>
        </w:rPr>
        <w:fldChar w:fldCharType="end"/>
      </w:r>
      <w:r w:rsidRPr="008C1D4E">
        <w:rPr>
          <w:rFonts w:cs="Arial"/>
        </w:rPr>
        <w:t xml:space="preserve">, despite specialist intervention being indicated for only a small proportion of these patients </w:t>
      </w:r>
      <w:r w:rsidRPr="008C1D4E">
        <w:rPr>
          <w:rFonts w:cs="Arial"/>
        </w:rPr>
        <w:fldChar w:fldCharType="begin">
          <w:fldData xml:space="preserve">PEVuZE5vdGU+PENpdGU+PEF1dGhvcj5Sb2JhcnRzPC9BdXRob3I+PFllYXI+MjAxNzwvWWVhcj48
UmVjTnVtPjgxODwvUmVjTnVtPjxEaXNwbGF5VGV4dD5bN108L0Rpc3BsYXlUZXh0PjxyZWNvcmQ+
PHJlYy1udW1iZXI+ODE4PC9yZWMtbnVtYmVyPjxmb3JlaWduLWtleXM+PGtleSBhcHA9IkVOIiBk
Yi1pZD0ieHg1dnI5ZnZpZDBzYWNldHBlczVlc2V5cmR6MjU1OXNwcmFzIiB0aW1lc3RhbXA9IjE2
MDExOTk5MjUiPjgxODwva2V5PjwvZm9yZWlnbi1rZXlzPjxyZWYtdHlwZSBuYW1lPSJKb3VybmFs
IEFydGljbGUiPjE3PC9yZWYtdHlwZT48Y29udHJpYnV0b3JzPjxhdXRob3JzPjxhdXRob3I+Um9i
YXJ0cywgUy48L2F1dGhvcj48YXV0aG9yPlN0cmF0Zm9yZCwgUC48L2F1dGhvcj48YXV0aG9yPktl
bm5lZHksIEQuPC9hdXRob3I+PGF1dGhvcj5NYWxjb2xtLCBCLjwvYXV0aG9yPjxhdXRob3I+Rmlu
a2Vsc3RlaW4sIEouPC9hdXRob3I+PC9hdXRob3JzPjwvY29udHJpYnV0b3JzPjxhdXRoLWFkZHJl
c3M+RnJvbSB0aGUgRGVwYXJ0bWVudCBvZiBSZWhhYmlsaXRhdGlvbiwgU3Vubnlicm9vayBIb2xs
YW5kIE9ydGhvcGFlZGljIGFuZCBBcnRocml0aWMgQ2VudHJlLCBUb3JvbnRvLCBPbnQuIChSb2Jh
cnRzLCBLZW5uZWR5KTsgdGhlIFNjaG9vbCBvZiBSZWhhYmlsaXRhdGlvbiBTY2llbmNlLCBNY01h
c3RlciBVbml2ZXJzaXR5LCBIYW1pbHRvbiwgT250LiAoU3RyYXRmb3JkLCBLZW5uZWR5KTsgdGhl
IERlcGFydG1lbnQgb2YgU3VyZ2VyeSwgU3Vubnlicm9vayBIZWFsdGggU2NpZW5jZXMgQ2VudHJl
LCBUb3JvbnRvLCBPbnQuIChNYWxjb20sIEZpbmtlbHN0ZWluKTsgYW5kIHRoZSBEZXBhcnRtZW50
IG9mIFN1cmdlcnksIEZhY3VsdHkgb2YgTWVkaWNpbmUsIFVuaXZlcnNpdHkgb2YgVG9yb250bywg
T250LiAoRmlua2Vsc3RlaW4pLjwvYXV0aC1hZGRyZXNzPjx0aXRsZXM+PHRpdGxlPkV2YWx1YXRp
b24gb2YgYW4gYWR2YW5jZWQtcHJhY3RpY2UgcGh5c2lvdGhlcmFwaXN0IGluIHRyaWFnaW5nIHBh
dGllbnRzIHdpdGggbHVtYmFyIHNwaW5lIHBhaW46IHN1cmdlb24tcGh5c2lvdGhlcmFwaXN0IGxl
dmVsIG9mIGFncmVlbWVudCBhbmQgcGF0aWVudCBzYXRpc2ZhY3Rpb248L3RpdGxlPjxzZWNvbmRh
cnktdGl0bGU+Q2FuYWRpYW4gSm91cm5hbCBvZiBTdXJnZXJ5PC9zZWNvbmRhcnktdGl0bGU+PC90
aXRsZXM+PHBlcmlvZGljYWw+PGZ1bGwtdGl0bGU+Q2FuYWRpYW4gSm91cm5hbCBvZiBTdXJnZXJ5
PC9mdWxsLXRpdGxlPjwvcGVyaW9kaWNhbD48cGFnZXM+MjY2LTI3MjwvcGFnZXM+PHZvbHVtZT42
MDwvdm9sdW1lPjxudW1iZXI+NDwvbnVtYmVyPjxlZGl0aW9uPjIwMTcvMDcvMjI8L2VkaXRpb24+
PGtleXdvcmRzPjxrZXl3b3JkPkFkdWx0PC9rZXl3b3JkPjxrZXl3b3JkPkFnZWQ8L2tleXdvcmQ+
PGtleXdvcmQ+RmVtYWxlPC9rZXl3b3JkPjxrZXl3b3JkPkh1bWFuczwva2V5d29yZD48a2V5d29y
ZD5Mb3cgQmFjayBQYWluLypkaWFnbm9zaXMvc3VyZ2VyeTwva2V5d29yZD48a2V5d29yZD5NYWxl
PC9rZXl3b3JkPjxrZXl3b3JkPk1pZGRsZSBBZ2VkPC9rZXl3b3JkPjxrZXl3b3JkPk9ydGhvcGVk
aWMgU3VyZ2VvbnMvKnN0YW5kYXJkczwva2V5d29yZD48a2V5d29yZD4qUGF0aWVudCBTYXRpc2Zh
Y3Rpb248L2tleXdvcmQ+PGtleXdvcmQ+UGh5c2ljYWwgVGhlcmFwaXN0cy8qc3RhbmRhcmRzPC9r
ZXl3b3JkPjxrZXl3b3JkPlNpbmdsZS1CbGluZCBNZXRob2Q8L2tleXdvcmQ+PGtleXdvcmQ+VHJp
YWdlLypzdGFuZGFyZHM8L2tleXdvcmQ+PC9rZXl3b3Jkcz48ZGF0ZXM+PHllYXI+MjAxNzwveWVh
cj48cHViLWRhdGVzPjxkYXRlPkF1ZzwvZGF0ZT48L3B1Yi1kYXRlcz48L2RhdGVzPjxpc2JuPjE0
ODgtMjMxMCAoRWxlY3Ryb25pYykmI3hEOzAwMDgtNDI4WCAoTGlua2luZyk8L2lzYm4+PGFjY2Vz
c2lvbi1udW0+Mjg3MzA5ODc8L2FjY2Vzc2lvbi1udW0+PHVybHM+PHJlbGF0ZWQtdXJscz48dXJs
Pmh0dHBzOi8vd3d3Lm5jYmkubmxtLm5paC5nb3YvcHVibWVkLzI4NzMwOTg3PC91cmw+PC9yZWxh
dGVkLXVybHM+PC91cmxzPjxjdXN0b20yPlBNQzU1MjkxNTg8L2N1c3RvbTI+PC9yZWNvcmQ+PC9D
aXRlPjwvRW5kTm90ZT4A
</w:fldData>
        </w:fldChar>
      </w:r>
      <w:r w:rsidR="00692F8E">
        <w:rPr>
          <w:rFonts w:cs="Arial"/>
        </w:rPr>
        <w:instrText xml:space="preserve"> ADDIN EN.CITE </w:instrText>
      </w:r>
      <w:r w:rsidR="00692F8E">
        <w:rPr>
          <w:rFonts w:cs="Arial"/>
        </w:rPr>
        <w:fldChar w:fldCharType="begin">
          <w:fldData xml:space="preserve">PEVuZE5vdGU+PENpdGU+PEF1dGhvcj5Sb2JhcnRzPC9BdXRob3I+PFllYXI+MjAxNzwvWWVhcj48
UmVjTnVtPjgxODwvUmVjTnVtPjxEaXNwbGF5VGV4dD5bN108L0Rpc3BsYXlUZXh0PjxyZWNvcmQ+
PHJlYy1udW1iZXI+ODE4PC9yZWMtbnVtYmVyPjxmb3JlaWduLWtleXM+PGtleSBhcHA9IkVOIiBk
Yi1pZD0ieHg1dnI5ZnZpZDBzYWNldHBlczVlc2V5cmR6MjU1OXNwcmFzIiB0aW1lc3RhbXA9IjE2
MDExOTk5MjUiPjgxODwva2V5PjwvZm9yZWlnbi1rZXlzPjxyZWYtdHlwZSBuYW1lPSJKb3VybmFs
IEFydGljbGUiPjE3PC9yZWYtdHlwZT48Y29udHJpYnV0b3JzPjxhdXRob3JzPjxhdXRob3I+Um9i
YXJ0cywgUy48L2F1dGhvcj48YXV0aG9yPlN0cmF0Zm9yZCwgUC48L2F1dGhvcj48YXV0aG9yPktl
bm5lZHksIEQuPC9hdXRob3I+PGF1dGhvcj5NYWxjb2xtLCBCLjwvYXV0aG9yPjxhdXRob3I+Rmlu
a2Vsc3RlaW4sIEouPC9hdXRob3I+PC9hdXRob3JzPjwvY29udHJpYnV0b3JzPjxhdXRoLWFkZHJl
c3M+RnJvbSB0aGUgRGVwYXJ0bWVudCBvZiBSZWhhYmlsaXRhdGlvbiwgU3Vubnlicm9vayBIb2xs
YW5kIE9ydGhvcGFlZGljIGFuZCBBcnRocml0aWMgQ2VudHJlLCBUb3JvbnRvLCBPbnQuIChSb2Jh
cnRzLCBLZW5uZWR5KTsgdGhlIFNjaG9vbCBvZiBSZWhhYmlsaXRhdGlvbiBTY2llbmNlLCBNY01h
c3RlciBVbml2ZXJzaXR5LCBIYW1pbHRvbiwgT250LiAoU3RyYXRmb3JkLCBLZW5uZWR5KTsgdGhl
IERlcGFydG1lbnQgb2YgU3VyZ2VyeSwgU3Vubnlicm9vayBIZWFsdGggU2NpZW5jZXMgQ2VudHJl
LCBUb3JvbnRvLCBPbnQuIChNYWxjb20sIEZpbmtlbHN0ZWluKTsgYW5kIHRoZSBEZXBhcnRtZW50
IG9mIFN1cmdlcnksIEZhY3VsdHkgb2YgTWVkaWNpbmUsIFVuaXZlcnNpdHkgb2YgVG9yb250bywg
T250LiAoRmlua2Vsc3RlaW4pLjwvYXV0aC1hZGRyZXNzPjx0aXRsZXM+PHRpdGxlPkV2YWx1YXRp
b24gb2YgYW4gYWR2YW5jZWQtcHJhY3RpY2UgcGh5c2lvdGhlcmFwaXN0IGluIHRyaWFnaW5nIHBh
dGllbnRzIHdpdGggbHVtYmFyIHNwaW5lIHBhaW46IHN1cmdlb24tcGh5c2lvdGhlcmFwaXN0IGxl
dmVsIG9mIGFncmVlbWVudCBhbmQgcGF0aWVudCBzYXRpc2ZhY3Rpb248L3RpdGxlPjxzZWNvbmRh
cnktdGl0bGU+Q2FuYWRpYW4gSm91cm5hbCBvZiBTdXJnZXJ5PC9zZWNvbmRhcnktdGl0bGU+PC90
aXRsZXM+PHBlcmlvZGljYWw+PGZ1bGwtdGl0bGU+Q2FuYWRpYW4gSm91cm5hbCBvZiBTdXJnZXJ5
PC9mdWxsLXRpdGxlPjwvcGVyaW9kaWNhbD48cGFnZXM+MjY2LTI3MjwvcGFnZXM+PHZvbHVtZT42
MDwvdm9sdW1lPjxudW1iZXI+NDwvbnVtYmVyPjxlZGl0aW9uPjIwMTcvMDcvMjI8L2VkaXRpb24+
PGtleXdvcmRzPjxrZXl3b3JkPkFkdWx0PC9rZXl3b3JkPjxrZXl3b3JkPkFnZWQ8L2tleXdvcmQ+
PGtleXdvcmQ+RmVtYWxlPC9rZXl3b3JkPjxrZXl3b3JkPkh1bWFuczwva2V5d29yZD48a2V5d29y
ZD5Mb3cgQmFjayBQYWluLypkaWFnbm9zaXMvc3VyZ2VyeTwva2V5d29yZD48a2V5d29yZD5NYWxl
PC9rZXl3b3JkPjxrZXl3b3JkPk1pZGRsZSBBZ2VkPC9rZXl3b3JkPjxrZXl3b3JkPk9ydGhvcGVk
aWMgU3VyZ2VvbnMvKnN0YW5kYXJkczwva2V5d29yZD48a2V5d29yZD4qUGF0aWVudCBTYXRpc2Zh
Y3Rpb248L2tleXdvcmQ+PGtleXdvcmQ+UGh5c2ljYWwgVGhlcmFwaXN0cy8qc3RhbmRhcmRzPC9r
ZXl3b3JkPjxrZXl3b3JkPlNpbmdsZS1CbGluZCBNZXRob2Q8L2tleXdvcmQ+PGtleXdvcmQ+VHJp
YWdlLypzdGFuZGFyZHM8L2tleXdvcmQ+PC9rZXl3b3Jkcz48ZGF0ZXM+PHllYXI+MjAxNzwveWVh
cj48cHViLWRhdGVzPjxkYXRlPkF1ZzwvZGF0ZT48L3B1Yi1kYXRlcz48L2RhdGVzPjxpc2JuPjE0
ODgtMjMxMCAoRWxlY3Ryb25pYykmI3hEOzAwMDgtNDI4WCAoTGlua2luZyk8L2lzYm4+PGFjY2Vz
c2lvbi1udW0+Mjg3MzA5ODc8L2FjY2Vzc2lvbi1udW0+PHVybHM+PHJlbGF0ZWQtdXJscz48dXJs
Pmh0dHBzOi8vd3d3Lm5jYmkubmxtLm5paC5nb3YvcHVibWVkLzI4NzMwOTg3PC91cmw+PC9yZWxh
dGVkLXVybHM+PC91cmxzPjxjdXN0b20yPlBNQzU1MjkxNTg8L2N1c3RvbTI+PC9yZWNvcmQ+PC9D
aXRlPjwvRW5kTm90ZT4A
</w:fldData>
        </w:fldChar>
      </w:r>
      <w:r w:rsidR="00692F8E">
        <w:rPr>
          <w:rFonts w:cs="Arial"/>
        </w:rPr>
        <w:instrText xml:space="preserve"> ADDIN EN.CITE.DATA </w:instrText>
      </w:r>
      <w:r w:rsidR="00692F8E">
        <w:rPr>
          <w:rFonts w:cs="Arial"/>
        </w:rPr>
      </w:r>
      <w:r w:rsidR="00692F8E">
        <w:rPr>
          <w:rFonts w:cs="Arial"/>
        </w:rPr>
        <w:fldChar w:fldCharType="end"/>
      </w:r>
      <w:r w:rsidRPr="008C1D4E">
        <w:rPr>
          <w:rFonts w:cs="Arial"/>
        </w:rPr>
      </w:r>
      <w:r w:rsidRPr="008C1D4E">
        <w:rPr>
          <w:rFonts w:cs="Arial"/>
        </w:rPr>
        <w:fldChar w:fldCharType="separate"/>
      </w:r>
      <w:r w:rsidR="00692F8E">
        <w:rPr>
          <w:rFonts w:cs="Arial"/>
          <w:noProof/>
        </w:rPr>
        <w:t>[7]</w:t>
      </w:r>
      <w:r w:rsidRPr="008C1D4E">
        <w:rPr>
          <w:rFonts w:cs="Arial"/>
        </w:rPr>
        <w:fldChar w:fldCharType="end"/>
      </w:r>
      <w:r w:rsidRPr="008C1D4E">
        <w:rPr>
          <w:rFonts w:cs="Arial"/>
        </w:rPr>
        <w:t xml:space="preserve">. </w:t>
      </w:r>
      <w:r w:rsidRPr="008C1D4E">
        <w:rPr>
          <w:rFonts w:cs="Arial"/>
          <w:lang w:val="en-GB"/>
        </w:rPr>
        <w:t xml:space="preserve">People </w:t>
      </w:r>
      <w:r w:rsidRPr="008C1D4E">
        <w:rPr>
          <w:rFonts w:cs="Arial"/>
        </w:rPr>
        <w:t>with LBP referred to specialist secondary care services present with increased pain intensity, reduced function and poor</w:t>
      </w:r>
      <w:r>
        <w:rPr>
          <w:rFonts w:cs="Arial"/>
        </w:rPr>
        <w:t>er</w:t>
      </w:r>
      <w:r w:rsidRPr="008C1D4E">
        <w:rPr>
          <w:rFonts w:cs="Arial"/>
        </w:rPr>
        <w:t xml:space="preserve"> prognosis than </w:t>
      </w:r>
      <w:r>
        <w:rPr>
          <w:rFonts w:cs="Arial"/>
        </w:rPr>
        <w:t>those</w:t>
      </w:r>
      <w:r w:rsidRPr="008C1D4E">
        <w:rPr>
          <w:rFonts w:cs="Arial"/>
        </w:rPr>
        <w:t xml:space="preserve"> presenting to primary care services </w:t>
      </w:r>
      <w:r w:rsidRPr="008C1D4E">
        <w:rPr>
          <w:rFonts w:cs="Arial"/>
        </w:rPr>
        <w:fldChar w:fldCharType="begin"/>
      </w:r>
      <w:r w:rsidR="00692F8E">
        <w:rPr>
          <w:rFonts w:cs="Arial"/>
        </w:rPr>
        <w:instrText xml:space="preserve"> ADDIN EN.CITE &lt;EndNote&gt;&lt;Cite&gt;&lt;Author&gt;Falla&lt;/Author&gt;&lt;Year&gt;2017&lt;/Year&gt;&lt;RecNum&gt;895&lt;/RecNum&gt;&lt;DisplayText&gt;[8, 9]&lt;/DisplayText&gt;&lt;record&gt;&lt;rec-number&gt;895&lt;/rec-number&gt;&lt;foreign-keys&gt;&lt;key app="EN" db-id="xx5vr9fvid0sacetpes5eseyrdz2559spras" timestamp="1601199925"&gt;895&lt;/key&gt;&lt;/foreign-keys&gt;&lt;ref-type name="Journal Article"&gt;17&lt;/ref-type&gt;&lt;contributors&gt;&lt;authors&gt;&lt;author&gt;Falla, Deborah&lt;/author&gt;&lt;author&gt;Hodges, Paul W&lt;/author&gt;&lt;/authors&gt;&lt;/contributors&gt;&lt;titles&gt;&lt;title&gt;Individualized exercise interventions for spinal pain&lt;/title&gt;&lt;secondary-title&gt;Exercise and Sport Sciences Reviews&lt;/secondary-title&gt;&lt;/titles&gt;&lt;periodical&gt;&lt;full-title&gt;Exercise and sport sciences reviews&lt;/full-title&gt;&lt;/periodical&gt;&lt;pages&gt;105-115&lt;/pages&gt;&lt;volume&gt;45&lt;/volume&gt;&lt;number&gt;2&lt;/number&gt;&lt;dates&gt;&lt;year&gt;2017&lt;/year&gt;&lt;/dates&gt;&lt;isbn&gt;0091-6331&lt;/isbn&gt;&lt;urls&gt;&lt;/urls&gt;&lt;/record&gt;&lt;/Cite&gt;&lt;Cite&gt;&lt;Author&gt;Kamper&lt;/Author&gt;&lt;Year&gt;2014&lt;/Year&gt;&lt;RecNum&gt;848&lt;/RecNum&gt;&lt;record&gt;&lt;rec-number&gt;848&lt;/rec-number&gt;&lt;foreign-keys&gt;&lt;key app="EN" db-id="xx5vr9fvid0sacetpes5eseyrdz2559spras" timestamp="1601199925"&gt;848&lt;/key&gt;&lt;/foreign-keys&gt;&lt;ref-type name="Journal Article"&gt;17&lt;/ref-type&gt;&lt;contributors&gt;&lt;authors&gt;&lt;author&gt;Kamper, Steven J&lt;/author&gt;&lt;author&gt;Apeldoorn, Andreas T&lt;/author&gt;&lt;author&gt;Chiarotto, Alessandro&lt;/author&gt;&lt;author&gt;Smeets, RJ&lt;/author&gt;&lt;author&gt;Ostelo, RW&lt;/author&gt;&lt;author&gt;Guzman, Jaime&lt;/author&gt;&lt;author&gt;van Tulder, Maurits W&lt;/author&gt;&lt;/authors&gt;&lt;/contributors&gt;&lt;titles&gt;&lt;title&gt;Multidisciplinary biopsychosocial rehabilitation for chronic low back pain&lt;/title&gt;&lt;secondary-title&gt;Cochrane Database of Systematic Reviews&lt;/secondary-title&gt;&lt;/titles&gt;&lt;periodical&gt;&lt;full-title&gt;Cochrane database of systematic reviews&lt;/full-title&gt;&lt;/periodical&gt;&lt;pages&gt;CD000963&lt;/pages&gt;&lt;volume&gt;9&lt;/volume&gt;&lt;dates&gt;&lt;year&gt;2014&lt;/year&gt;&lt;/dates&gt;&lt;urls&gt;&lt;/urls&gt;&lt;/record&gt;&lt;/Cite&gt;&lt;/EndNote&gt;</w:instrText>
      </w:r>
      <w:r w:rsidRPr="008C1D4E">
        <w:rPr>
          <w:rFonts w:cs="Arial"/>
        </w:rPr>
        <w:fldChar w:fldCharType="separate"/>
      </w:r>
      <w:r w:rsidR="00692F8E">
        <w:rPr>
          <w:rFonts w:cs="Arial"/>
          <w:noProof/>
        </w:rPr>
        <w:t>[8, 9]</w:t>
      </w:r>
      <w:r w:rsidRPr="008C1D4E">
        <w:rPr>
          <w:rFonts w:cs="Arial"/>
        </w:rPr>
        <w:fldChar w:fldCharType="end"/>
      </w:r>
      <w:r w:rsidRPr="008C1D4E">
        <w:rPr>
          <w:rFonts w:cs="Arial"/>
        </w:rPr>
        <w:t xml:space="preserve">. In fact, before people with LBP reach a secondary care service for assessment and management, the vast majority have already failed a course of conservative treatment in primary care </w:t>
      </w:r>
      <w:r w:rsidRPr="008C1D4E">
        <w:rPr>
          <w:rFonts w:cs="Arial"/>
        </w:rPr>
        <w:fldChar w:fldCharType="begin"/>
      </w:r>
      <w:r w:rsidR="00692F8E">
        <w:rPr>
          <w:rFonts w:cs="Arial"/>
        </w:rPr>
        <w:instrText xml:space="preserve"> ADDIN EN.CITE &lt;EndNote&gt;&lt;Cite&gt;&lt;Author&gt;Hingorani&lt;/Author&gt;&lt;Year&gt;2013&lt;/Year&gt;&lt;RecNum&gt;872&lt;/RecNum&gt;&lt;DisplayText&gt;[10]&lt;/DisplayText&gt;&lt;record&gt;&lt;rec-number&gt;872&lt;/rec-number&gt;&lt;foreign-keys&gt;&lt;key app="EN" db-id="xx5vr9fvid0sacetpes5eseyrdz2559spras" timestamp="1601199925"&gt;872&lt;/key&gt;&lt;/foreign-keys&gt;&lt;ref-type name="Journal Article"&gt;17&lt;/ref-type&gt;&lt;contributors&gt;&lt;authors&gt;&lt;author&gt;Hingorani, Aroon D&lt;/author&gt;&lt;author&gt;van der Windt, Daniëlle A&lt;/author&gt;&lt;author&gt;Riley, Richard D&lt;/author&gt;&lt;author&gt;Abrams, Keith&lt;/author&gt;&lt;author&gt;Moons, Karel GM&lt;/author&gt;&lt;author&gt;Steyerberg, Ewout W&lt;/author&gt;&lt;author&gt;Schroter, Sara&lt;/author&gt;&lt;author&gt;Sauerbrei, Willi&lt;/author&gt;&lt;author&gt;Altman, Douglas G&lt;/author&gt;&lt;author&gt;Hemingway, Harry&lt;/author&gt;&lt;/authors&gt;&lt;/contributors&gt;&lt;titles&gt;&lt;title&gt;Prognosis research strategy (PROGRESS) 4: stratified medicine research&lt;/title&gt;&lt;secondary-title&gt;BMJ&lt;/secondary-title&gt;&lt;/titles&gt;&lt;periodical&gt;&lt;full-title&gt;BMJ&lt;/full-title&gt;&lt;/periodical&gt;&lt;pages&gt;e5793&lt;/pages&gt;&lt;volume&gt;346&lt;/volume&gt;&lt;dates&gt;&lt;year&gt;2013&lt;/year&gt;&lt;/dates&gt;&lt;isbn&gt;1756-1833&lt;/isbn&gt;&lt;urls&gt;&lt;/urls&gt;&lt;/record&gt;&lt;/Cite&gt;&lt;/EndNote&gt;</w:instrText>
      </w:r>
      <w:r w:rsidRPr="008C1D4E">
        <w:rPr>
          <w:rFonts w:cs="Arial"/>
        </w:rPr>
        <w:fldChar w:fldCharType="separate"/>
      </w:r>
      <w:r w:rsidR="00692F8E">
        <w:rPr>
          <w:rFonts w:cs="Arial"/>
          <w:noProof/>
        </w:rPr>
        <w:t>[10]</w:t>
      </w:r>
      <w:r w:rsidRPr="008C1D4E">
        <w:rPr>
          <w:rFonts w:cs="Arial"/>
        </w:rPr>
        <w:fldChar w:fldCharType="end"/>
      </w:r>
      <w:r w:rsidRPr="008C1D4E">
        <w:rPr>
          <w:rFonts w:cs="Arial"/>
        </w:rPr>
        <w:t xml:space="preserve">. Consequently, their contribution to the massive burden LBP places on health systems </w:t>
      </w:r>
      <w:r w:rsidRPr="008C1D4E">
        <w:rPr>
          <w:rFonts w:cs="Arial"/>
        </w:rPr>
        <w:fldChar w:fldCharType="begin"/>
      </w:r>
      <w:r w:rsidR="00692F8E">
        <w:rPr>
          <w:rFonts w:cs="Arial"/>
        </w:rPr>
        <w:instrText xml:space="preserve"> ADDIN EN.CITE &lt;EndNote&gt;&lt;Cite&gt;&lt;Author&gt;Hartvigsen&lt;/Author&gt;&lt;Year&gt;2018&lt;/Year&gt;&lt;RecNum&gt;873&lt;/RecNum&gt;&lt;DisplayText&gt;[1]&lt;/DisplayText&gt;&lt;record&gt;&lt;rec-number&gt;873&lt;/rec-number&gt;&lt;foreign-keys&gt;&lt;key app="EN" db-id="xx5vr9fvid0sacetpes5eseyrdz2559spras" timestamp="1601199925"&gt;873&lt;/key&gt;&lt;/foreign-keys&gt;&lt;ref-type name="Journal Article"&gt;17&lt;/ref-type&gt;&lt;contributors&gt;&lt;authors&gt;&lt;author&gt;Hartvigsen, J&lt;/author&gt;&lt;author&gt;Hancock, M&lt;/author&gt;&lt;author&gt;Kongsted, A&lt;/author&gt;&lt;author&gt;Louw, Q&lt;/author&gt;&lt;author&gt;Ferreira, M&lt;/author&gt;&lt;author&gt;Genevay, S&lt;/author&gt;&lt;author&gt;Hoy, D&lt;/author&gt;&lt;author&gt;Karppinen, J&lt;/author&gt;&lt;author&gt;Pransky, G&lt;/author&gt;&lt;author&gt;Sieper, J&lt;/author&gt;&lt;/authors&gt;&lt;/contributors&gt;&lt;titles&gt;&lt;title&gt;What low back pain is and why we need to pay attention&lt;/title&gt;&lt;secondary-title&gt;The Lancet&lt;/secondary-title&gt;&lt;/titles&gt;&lt;periodical&gt;&lt;full-title&gt;The Lancet&lt;/full-title&gt;&lt;/periodical&gt;&lt;dates&gt;&lt;year&gt;2018&lt;/year&gt;&lt;/dates&gt;&lt;isbn&gt;0140-6736&lt;/isbn&gt;&lt;urls&gt;&lt;/urls&gt;&lt;/record&gt;&lt;/Cite&gt;&lt;/EndNote&gt;</w:instrText>
      </w:r>
      <w:r w:rsidRPr="008C1D4E">
        <w:rPr>
          <w:rFonts w:cs="Arial"/>
        </w:rPr>
        <w:fldChar w:fldCharType="separate"/>
      </w:r>
      <w:r w:rsidR="00692F8E">
        <w:rPr>
          <w:rFonts w:cs="Arial"/>
          <w:noProof/>
        </w:rPr>
        <w:t>[1]</w:t>
      </w:r>
      <w:r w:rsidRPr="008C1D4E">
        <w:rPr>
          <w:rFonts w:cs="Arial"/>
        </w:rPr>
        <w:fldChar w:fldCharType="end"/>
      </w:r>
      <w:r w:rsidRPr="008C1D4E">
        <w:rPr>
          <w:rFonts w:cs="Arial"/>
        </w:rPr>
        <w:t xml:space="preserve"> is significant, and secondary care clinicians are faced with the challenge of providing time and cost-efficient, evidence-based interventions for this population group </w:t>
      </w:r>
      <w:r w:rsidRPr="008C1D4E">
        <w:rPr>
          <w:rFonts w:cs="Arial"/>
        </w:rPr>
        <w:fldChar w:fldCharType="begin"/>
      </w:r>
      <w:r w:rsidR="00692F8E">
        <w:rPr>
          <w:rFonts w:cs="Arial"/>
        </w:rPr>
        <w:instrText xml:space="preserve"> ADDIN EN.CITE &lt;EndNote&gt;&lt;Cite&gt;&lt;Author&gt;Kamper&lt;/Author&gt;&lt;Year&gt;2014&lt;/Year&gt;&lt;RecNum&gt;848&lt;/RecNum&gt;&lt;DisplayText&gt;[9]&lt;/DisplayText&gt;&lt;record&gt;&lt;rec-number&gt;848&lt;/rec-number&gt;&lt;foreign-keys&gt;&lt;key app="EN" db-id="xx5vr9fvid0sacetpes5eseyrdz2559spras" timestamp="1601199925"&gt;848&lt;/key&gt;&lt;/foreign-keys&gt;&lt;ref-type name="Journal Article"&gt;17&lt;/ref-type&gt;&lt;contributors&gt;&lt;authors&gt;&lt;author&gt;Kamper, Steven J&lt;/author&gt;&lt;author&gt;Apeldoorn, Andreas T&lt;/author&gt;&lt;author&gt;Chiarotto, Alessandro&lt;/author&gt;&lt;author&gt;Smeets, RJ&lt;/author&gt;&lt;author&gt;Ostelo, RW&lt;/author&gt;&lt;author&gt;Guzman, Jaime&lt;/author&gt;&lt;author&gt;van Tulder, Maurits W&lt;/author&gt;&lt;/authors&gt;&lt;/contributors&gt;&lt;titles&gt;&lt;title&gt;Multidisciplinary biopsychosocial rehabilitation for chronic low back pain&lt;/title&gt;&lt;secondary-title&gt;Cochrane Database of Systematic Reviews&lt;/secondary-title&gt;&lt;/titles&gt;&lt;periodical&gt;&lt;full-title&gt;Cochrane database of systematic reviews&lt;/full-title&gt;&lt;/periodical&gt;&lt;pages&gt;CD000963&lt;/pages&gt;&lt;volume&gt;9&lt;/volume&gt;&lt;dates&gt;&lt;year&gt;2014&lt;/year&gt;&lt;/dates&gt;&lt;urls&gt;&lt;/urls&gt;&lt;/record&gt;&lt;/Cite&gt;&lt;/EndNote&gt;</w:instrText>
      </w:r>
      <w:r w:rsidRPr="008C1D4E">
        <w:rPr>
          <w:rFonts w:cs="Arial"/>
        </w:rPr>
        <w:fldChar w:fldCharType="separate"/>
      </w:r>
      <w:r w:rsidR="00692F8E">
        <w:rPr>
          <w:rFonts w:cs="Arial"/>
          <w:noProof/>
        </w:rPr>
        <w:t>[9]</w:t>
      </w:r>
      <w:r w:rsidRPr="008C1D4E">
        <w:rPr>
          <w:rFonts w:cs="Arial"/>
        </w:rPr>
        <w:fldChar w:fldCharType="end"/>
      </w:r>
      <w:r w:rsidRPr="008C1D4E">
        <w:rPr>
          <w:rFonts w:cs="Arial"/>
        </w:rPr>
        <w:t xml:space="preserve">.  </w:t>
      </w:r>
    </w:p>
    <w:p w14:paraId="6227F95D" w14:textId="22A95343" w:rsidR="00D776DC" w:rsidRPr="008C1D4E" w:rsidRDefault="00D776DC" w:rsidP="00D776DC">
      <w:pPr>
        <w:spacing w:before="120" w:after="120" w:line="300" w:lineRule="auto"/>
        <w:jc w:val="both"/>
        <w:rPr>
          <w:rFonts w:cs="Arial"/>
        </w:rPr>
      </w:pPr>
      <w:r w:rsidRPr="008C1D4E">
        <w:rPr>
          <w:rFonts w:cs="Arial"/>
        </w:rPr>
        <w:t>LBP</w:t>
      </w:r>
      <w:r w:rsidRPr="008C1D4E" w:rsidDel="00E70F14">
        <w:rPr>
          <w:rFonts w:cs="Arial"/>
        </w:rPr>
        <w:t xml:space="preserve"> </w:t>
      </w:r>
      <w:r w:rsidRPr="008C1D4E">
        <w:rPr>
          <w:rFonts w:cs="Arial"/>
        </w:rPr>
        <w:t xml:space="preserve">clinical practice recommendations have changed over the last three decades, with less emphasis on surgical and pharmacological treatments, and greater emphasis on active self-management approaches, including physical and psychological therapies </w:t>
      </w:r>
      <w:r w:rsidRPr="008C1D4E">
        <w:rPr>
          <w:rFonts w:cs="Arial"/>
        </w:rPr>
        <w:fldChar w:fldCharType="begin"/>
      </w:r>
      <w:r w:rsidR="00692F8E">
        <w:rPr>
          <w:rFonts w:cs="Arial"/>
        </w:rPr>
        <w:instrText xml:space="preserve"> ADDIN EN.CITE &lt;EndNote&gt;&lt;Cite&gt;&lt;Author&gt;Maher&lt;/Author&gt;&lt;Year&gt;2017&lt;/Year&gt;&lt;RecNum&gt;878&lt;/RecNum&gt;&lt;DisplayText&gt;[11]&lt;/DisplayText&gt;&lt;record&gt;&lt;rec-number&gt;878&lt;/rec-number&gt;&lt;foreign-keys&gt;&lt;key app="EN" db-id="xx5vr9fvid0sacetpes5eseyrdz2559spras" timestamp="1601199925"&gt;878&lt;/key&gt;&lt;/foreign-keys&gt;&lt;ref-type name="Journal Article"&gt;17&lt;/ref-type&gt;&lt;contributors&gt;&lt;authors&gt;&lt;author&gt;Maher, Chris&lt;/author&gt;&lt;author&gt;Underwood, Martin&lt;/author&gt;&lt;author&gt;Buchbinder, Rachelle&lt;/author&gt;&lt;/authors&gt;&lt;/contributors&gt;&lt;titles&gt;&lt;title&gt;Non-specific low back pain&lt;/title&gt;&lt;secondary-title&gt;The Lancet&lt;/secondary-title&gt;&lt;/titles&gt;&lt;periodical&gt;&lt;full-title&gt;The Lancet&lt;/full-title&gt;&lt;/periodical&gt;&lt;pages&gt;736-747&lt;/pages&gt;&lt;volume&gt;389&lt;/volume&gt;&lt;number&gt;10070&lt;/number&gt;&lt;dates&gt;&lt;year&gt;2017&lt;/year&gt;&lt;/dates&gt;&lt;isbn&gt;0140-6736&lt;/isbn&gt;&lt;urls&gt;&lt;/urls&gt;&lt;/record&gt;&lt;/Cite&gt;&lt;/EndNote&gt;</w:instrText>
      </w:r>
      <w:r w:rsidRPr="008C1D4E">
        <w:rPr>
          <w:rFonts w:cs="Arial"/>
        </w:rPr>
        <w:fldChar w:fldCharType="separate"/>
      </w:r>
      <w:r w:rsidR="00692F8E">
        <w:rPr>
          <w:rFonts w:cs="Arial"/>
          <w:noProof/>
        </w:rPr>
        <w:t>[11]</w:t>
      </w:r>
      <w:r w:rsidRPr="008C1D4E">
        <w:rPr>
          <w:rFonts w:cs="Arial"/>
        </w:rPr>
        <w:fldChar w:fldCharType="end"/>
      </w:r>
      <w:r w:rsidRPr="008C1D4E">
        <w:rPr>
          <w:rFonts w:cs="Arial"/>
        </w:rPr>
        <w:t xml:space="preserve">. Despite a vast range of physical and psychological therapies being available for LBP, evidence of long-term, clinically-meaningful effects of established interventions is limited </w:t>
      </w:r>
      <w:r w:rsidRPr="008C1D4E">
        <w:rPr>
          <w:rFonts w:cs="Arial"/>
        </w:rPr>
        <w:fldChar w:fldCharType="begin"/>
      </w:r>
      <w:r w:rsidR="00692F8E">
        <w:rPr>
          <w:rFonts w:cs="Arial"/>
        </w:rPr>
        <w:instrText xml:space="preserve"> ADDIN EN.CITE &lt;EndNote&gt;&lt;Cite&gt;&lt;Author&gt;van der Windt&lt;/Author&gt;&lt;Year&gt;2013&lt;/Year&gt;&lt;RecNum&gt;932&lt;/RecNum&gt;&lt;DisplayText&gt;[12]&lt;/DisplayText&gt;&lt;record&gt;&lt;rec-number&gt;932&lt;/rec-number&gt;&lt;foreign-keys&gt;&lt;key app="EN" db-id="xx5vr9fvid0sacetpes5eseyrdz2559spras" timestamp="1601199925"&gt;932&lt;/key&gt;&lt;/foreign-keys&gt;&lt;ref-type name="Journal Article"&gt;17&lt;/ref-type&gt;&lt;contributors&gt;&lt;authors&gt;&lt;author&gt;van der Windt, Danielle A&lt;/author&gt;&lt;author&gt;Dunn, Kate M&lt;/author&gt;&lt;/authors&gt;&lt;/contributors&gt;&lt;titles&gt;&lt;title&gt;Low back pain research–future directions&lt;/title&gt;&lt;secondary-title&gt;Best Practice &amp;amp; Research Clinical Rheumatology&lt;/secondary-title&gt;&lt;/titles&gt;&lt;periodical&gt;&lt;full-title&gt;Best Practice &amp;amp; Research Clinical Rheumatology&lt;/full-title&gt;&lt;/periodical&gt;&lt;pages&gt;699-708&lt;/pages&gt;&lt;volume&gt;27&lt;/volume&gt;&lt;number&gt;5&lt;/number&gt;&lt;dates&gt;&lt;year&gt;2013&lt;/year&gt;&lt;/dates&gt;&lt;isbn&gt;1521-6942&lt;/isbn&gt;&lt;urls&gt;&lt;/urls&gt;&lt;/record&gt;&lt;/Cite&gt;&lt;/EndNote&gt;</w:instrText>
      </w:r>
      <w:r w:rsidRPr="008C1D4E">
        <w:rPr>
          <w:rFonts w:cs="Arial"/>
        </w:rPr>
        <w:fldChar w:fldCharType="separate"/>
      </w:r>
      <w:r w:rsidR="00692F8E">
        <w:rPr>
          <w:rFonts w:cs="Arial"/>
          <w:noProof/>
        </w:rPr>
        <w:t>[12]</w:t>
      </w:r>
      <w:r w:rsidRPr="008C1D4E">
        <w:rPr>
          <w:rFonts w:cs="Arial"/>
        </w:rPr>
        <w:fldChar w:fldCharType="end"/>
      </w:r>
      <w:r w:rsidRPr="008C1D4E">
        <w:rPr>
          <w:rFonts w:cs="Arial"/>
        </w:rPr>
        <w:t>. Hence, a new approach to managing persistent LBP in secondary care is needed. A recent systematic review found small but clinically insignificant differences in outcomes for pain and disability between individual physiotherapy and group-based interventions; but authors recommended</w:t>
      </w:r>
      <w:r w:rsidRPr="008C1D4E">
        <w:t xml:space="preserve"> group</w:t>
      </w:r>
      <w:r w:rsidRPr="008C1D4E">
        <w:rPr>
          <w:rFonts w:cs="Arial"/>
        </w:rPr>
        <w:t xml:space="preserve"> interventions be used more often, given their similar effectiveness and lower cost </w:t>
      </w:r>
      <w:r w:rsidRPr="008C1D4E">
        <w:rPr>
          <w:rFonts w:cs="Arial"/>
        </w:rPr>
        <w:fldChar w:fldCharType="begin"/>
      </w:r>
      <w:r w:rsidR="00692F8E">
        <w:rPr>
          <w:rFonts w:cs="Arial"/>
        </w:rPr>
        <w:instrText xml:space="preserve"> ADDIN EN.CITE &lt;EndNote&gt;&lt;Cite&gt;&lt;Author&gt;O&amp;apos;Keeffe&lt;/Author&gt;&lt;Year&gt;2017&lt;/Year&gt;&lt;RecNum&gt;1624&lt;/RecNum&gt;&lt;DisplayText&gt;[13]&lt;/DisplayText&gt;&lt;record&gt;&lt;rec-number&gt;1624&lt;/rec-number&gt;&lt;foreign-keys&gt;&lt;key app="EN" db-id="tr0ad9ff3xs9fme9faa5e0xsdpave2svesrz" timestamp="1619665860"&gt;1624&lt;/key&gt;&lt;/foreign-keys&gt;&lt;ref-type name="Journal Article"&gt;17&lt;/ref-type&gt;&lt;contributors&gt;&lt;authors&gt;&lt;author&gt;O&amp;apos;Keeffe, Mary&lt;/author&gt;&lt;author&gt;Hayes, Amy&lt;/author&gt;&lt;author&gt;McCreesh, Karen&lt;/author&gt;&lt;author&gt;Purtill, Helen&lt;/author&gt;&lt;author&gt;O&amp;apos;Sullivan, Kieran&lt;/author&gt;&lt;/authors&gt;&lt;/contributors&gt;&lt;titles&gt;&lt;title&gt;Are group-based and individual physiotherapy exercise programmes equally effective for musculoskeletal conditions? A systematic review and meta-analysis&lt;/title&gt;&lt;secondary-title&gt;British Journal of Sports Medicine&lt;/secondary-title&gt;&lt;/titles&gt;&lt;periodical&gt;&lt;full-title&gt;British Journal of Sports Medicine&lt;/full-title&gt;&lt;/periodical&gt;&lt;pages&gt;126-132&lt;/pages&gt;&lt;volume&gt;51&lt;/volume&gt;&lt;number&gt;2&lt;/number&gt;&lt;dates&gt;&lt;year&gt;2017&lt;/year&gt;&lt;/dates&gt;&lt;isbn&gt;0306-3674&lt;/isbn&gt;&lt;urls&gt;&lt;/urls&gt;&lt;/record&gt;&lt;/Cite&gt;&lt;/EndNote&gt;</w:instrText>
      </w:r>
      <w:r w:rsidRPr="008C1D4E">
        <w:rPr>
          <w:rFonts w:cs="Arial"/>
        </w:rPr>
        <w:fldChar w:fldCharType="separate"/>
      </w:r>
      <w:r w:rsidR="00692F8E">
        <w:rPr>
          <w:rFonts w:cs="Arial"/>
          <w:noProof/>
        </w:rPr>
        <w:t>[13]</w:t>
      </w:r>
      <w:r w:rsidRPr="008C1D4E">
        <w:rPr>
          <w:rFonts w:cs="Arial"/>
        </w:rPr>
        <w:fldChar w:fldCharType="end"/>
      </w:r>
      <w:r w:rsidRPr="008C1D4E">
        <w:rPr>
          <w:rFonts w:cs="Arial"/>
        </w:rPr>
        <w:t xml:space="preserve">. Another review of </w:t>
      </w:r>
      <w:proofErr w:type="spellStart"/>
      <w:r w:rsidRPr="008C1D4E">
        <w:rPr>
          <w:rFonts w:cs="Arial"/>
        </w:rPr>
        <w:t>randomised</w:t>
      </w:r>
      <w:proofErr w:type="spellEnd"/>
      <w:r w:rsidRPr="008C1D4E">
        <w:rPr>
          <w:rFonts w:cs="Arial"/>
        </w:rPr>
        <w:t xml:space="preserve"> trials found that compared to other active treatments, group-based physiotherapy led to small but significant long-term pain reduction </w:t>
      </w:r>
      <w:r w:rsidRPr="008C1D4E">
        <w:rPr>
          <w:rFonts w:cs="Arial"/>
        </w:rPr>
        <w:fldChar w:fldCharType="begin"/>
      </w:r>
      <w:r w:rsidR="00692F8E">
        <w:rPr>
          <w:rFonts w:cs="Arial"/>
        </w:rPr>
        <w:instrText xml:space="preserve"> ADDIN EN.CITE &lt;EndNote&gt;&lt;Cite&gt;&lt;Author&gt;Zhang&lt;/Author&gt;&lt;Year&gt;2019&lt;/Year&gt;&lt;RecNum&gt;1011&lt;/RecNum&gt;&lt;DisplayText&gt;[14]&lt;/DisplayText&gt;&lt;record&gt;&lt;rec-number&gt;1011&lt;/rec-number&gt;&lt;foreign-keys&gt;&lt;key app="EN" db-id="xx5vr9fvid0sacetpes5eseyrdz2559spras" timestamp="1601199926"&gt;1011&lt;/key&gt;&lt;/foreign-keys&gt;&lt;ref-type name="Journal Article"&gt;17&lt;/ref-type&gt;&lt;contributors&gt;&lt;authors&gt;&lt;author&gt;Zhang, Qi&lt;/author&gt;&lt;author&gt;Jiang, Shujun&lt;/author&gt;&lt;author&gt;Young, Lufei&lt;/author&gt;&lt;author&gt;Li, Feng&lt;/author&gt;&lt;/authors&gt;&lt;/contributors&gt;&lt;titles&gt;&lt;title&gt;The Effectiveness of Group-Based Physiotherapy-Led Behavioral Psychological Interventions on Adults With Chronic Low Back Pain: A Systematic Review and Meta-Analysis&lt;/title&gt;&lt;secondary-title&gt;American Journal of Physical Medicine &amp;amp; Rehabilitation&lt;/secondary-title&gt;&lt;/titles&gt;&lt;periodical&gt;&lt;full-title&gt;American journal of physical medicine &amp;amp; rehabilitation&lt;/full-title&gt;&lt;/periodical&gt;&lt;pages&gt;215-225&lt;/pages&gt;&lt;volume&gt;98&lt;/volume&gt;&lt;number&gt;3&lt;/number&gt;&lt;dates&gt;&lt;year&gt;2019&lt;/year&gt;&lt;/dates&gt;&lt;isbn&gt;0894-9115&lt;/isbn&gt;&lt;urls&gt;&lt;/urls&gt;&lt;/record&gt;&lt;/Cite&gt;&lt;/EndNote&gt;</w:instrText>
      </w:r>
      <w:r w:rsidRPr="008C1D4E">
        <w:rPr>
          <w:rFonts w:cs="Arial"/>
        </w:rPr>
        <w:fldChar w:fldCharType="separate"/>
      </w:r>
      <w:r w:rsidR="00692F8E">
        <w:rPr>
          <w:rFonts w:cs="Arial"/>
          <w:noProof/>
        </w:rPr>
        <w:t>[14]</w:t>
      </w:r>
      <w:r w:rsidRPr="008C1D4E">
        <w:rPr>
          <w:rFonts w:cs="Arial"/>
        </w:rPr>
        <w:fldChar w:fldCharType="end"/>
      </w:r>
      <w:r w:rsidRPr="008C1D4E">
        <w:rPr>
          <w:rFonts w:cs="Arial"/>
        </w:rPr>
        <w:t>. While evidence on the effects of group-based vs. other treatments is mixed, group interventions have the added benefit of efficiency, resulting in significant cost savings for healthcare services.</w:t>
      </w:r>
    </w:p>
    <w:p w14:paraId="32964179" w14:textId="77777777" w:rsidR="00D776DC" w:rsidRPr="008C1D4E" w:rsidRDefault="00D776DC" w:rsidP="00D776DC">
      <w:pPr>
        <w:spacing w:before="120" w:after="120" w:line="300" w:lineRule="auto"/>
        <w:jc w:val="both"/>
        <w:rPr>
          <w:rFonts w:cs="Arial"/>
          <w:highlight w:val="yellow"/>
        </w:rPr>
      </w:pPr>
      <w:r w:rsidRPr="008C1D4E">
        <w:t xml:space="preserve">At Gold Coast Hospital and Health Service (GCHHS), LBP referrals are triaged to the </w:t>
      </w:r>
      <w:r>
        <w:t>p</w:t>
      </w:r>
      <w:r w:rsidRPr="008C1D4E">
        <w:t>hysiotherapy</w:t>
      </w:r>
      <w:r>
        <w:t>-</w:t>
      </w:r>
      <w:r w:rsidRPr="008C1D4E">
        <w:t>led Neurosurgical Screening Clinic</w:t>
      </w:r>
      <w:r>
        <w:t xml:space="preserve"> (NSC)</w:t>
      </w:r>
      <w:r w:rsidRPr="008C1D4E">
        <w:t xml:space="preserve">. The service accepts 120 new referrals per month </w:t>
      </w:r>
      <w:r>
        <w:t>and o</w:t>
      </w:r>
      <w:r w:rsidRPr="008C1D4E">
        <w:t xml:space="preserve">nly 15% </w:t>
      </w:r>
      <w:r w:rsidR="002A671B">
        <w:t>ar</w:t>
      </w:r>
      <w:r w:rsidRPr="008C1D4E">
        <w:t xml:space="preserve">e referred onto </w:t>
      </w:r>
      <w:r>
        <w:t>s</w:t>
      </w:r>
      <w:r w:rsidRPr="008C1D4E">
        <w:t>urgical assessment</w:t>
      </w:r>
      <w:r w:rsidR="002A671B">
        <w:t>;</w:t>
      </w:r>
      <w:r w:rsidRPr="008C1D4E">
        <w:t xml:space="preserve"> the rest are managed in</w:t>
      </w:r>
      <w:r>
        <w:t>-</w:t>
      </w:r>
      <w:r w:rsidRPr="008C1D4E">
        <w:t xml:space="preserve">house by </w:t>
      </w:r>
      <w:r w:rsidR="002A671B">
        <w:t>A</w:t>
      </w:r>
      <w:r w:rsidRPr="008C1D4E">
        <w:t xml:space="preserve">llied </w:t>
      </w:r>
      <w:r w:rsidR="002A671B">
        <w:t>H</w:t>
      </w:r>
      <w:r w:rsidRPr="008C1D4E">
        <w:t xml:space="preserve">ealth </w:t>
      </w:r>
      <w:r w:rsidR="002A671B">
        <w:t>S</w:t>
      </w:r>
      <w:r w:rsidRPr="008C1D4E">
        <w:t xml:space="preserve">ervices supporting the screening clinic. </w:t>
      </w:r>
      <w:r>
        <w:t>Group programs have been utilized t</w:t>
      </w:r>
      <w:r w:rsidRPr="008C1D4E">
        <w:t xml:space="preserve">o </w:t>
      </w:r>
      <w:proofErr w:type="spellStart"/>
      <w:r w:rsidRPr="008C1D4E">
        <w:t>maximise</w:t>
      </w:r>
      <w:proofErr w:type="spellEnd"/>
      <w:r w:rsidRPr="008C1D4E">
        <w:t xml:space="preserve"> cost efficiency and reduce waiting times without sacrificing treatment efficacy </w:t>
      </w:r>
      <w:r w:rsidRPr="008C1D4E">
        <w:fldChar w:fldCharType="begin"/>
      </w:r>
      <w:r w:rsidR="00692F8E">
        <w:instrText xml:space="preserve"> ADDIN EN.CITE &lt;EndNote&gt;&lt;Cite&gt;&lt;Author&gt;O&amp;apos;Keeffe&lt;/Author&gt;&lt;Year&gt;2017&lt;/Year&gt;&lt;RecNum&gt;1624&lt;/RecNum&gt;&lt;DisplayText&gt;[13, 14]&lt;/DisplayText&gt;&lt;record&gt;&lt;rec-number&gt;1624&lt;/rec-number&gt;&lt;foreign-keys&gt;&lt;key app="EN" db-id="tr0ad9ff3xs9fme9faa5e0xsdpave2svesrz" timestamp="1619665860"&gt;1624&lt;/key&gt;&lt;/foreign-keys&gt;&lt;ref-type name="Journal Article"&gt;17&lt;/ref-type&gt;&lt;contributors&gt;&lt;authors&gt;&lt;author&gt;O&amp;apos;Keeffe, Mary&lt;/author&gt;&lt;author&gt;Hayes, Amy&lt;/author&gt;&lt;author&gt;McCreesh, Karen&lt;/author&gt;&lt;author&gt;Purtill, Helen&lt;/author&gt;&lt;author&gt;O&amp;apos;Sullivan, Kieran&lt;/author&gt;&lt;/authors&gt;&lt;/contributors&gt;&lt;titles&gt;&lt;title&gt;Are group-based and individual physiotherapy exercise programmes equally effective for musculoskeletal conditions? A systematic review and meta-analysis&lt;/title&gt;&lt;secondary-title&gt;British Journal of Sports Medicine&lt;/secondary-title&gt;&lt;/titles&gt;&lt;periodical&gt;&lt;full-title&gt;British Journal of Sports Medicine&lt;/full-title&gt;&lt;/periodical&gt;&lt;pages&gt;126-132&lt;/pages&gt;&lt;volume&gt;51&lt;/volume&gt;&lt;number&gt;2&lt;/number&gt;&lt;dates&gt;&lt;year&gt;2017&lt;/year&gt;&lt;/dates&gt;&lt;isbn&gt;0306-3674&lt;/isbn&gt;&lt;urls&gt;&lt;/urls&gt;&lt;/record&gt;&lt;/Cite&gt;&lt;Cite&gt;&lt;Author&gt;Zhang&lt;/Author&gt;&lt;Year&gt;2019&lt;/Year&gt;&lt;RecNum&gt;1011&lt;/RecNum&gt;&lt;record&gt;&lt;rec-number&gt;1011&lt;/rec-number&gt;&lt;foreign-keys&gt;&lt;key app="EN" db-id="xx5vr9fvid0sacetpes5eseyrdz2559spras" timestamp="1601199926"&gt;1011&lt;/key&gt;&lt;/foreign-keys&gt;&lt;ref-type name="Journal Article"&gt;17&lt;/ref-type&gt;&lt;contributors&gt;&lt;authors&gt;&lt;author&gt;Zhang, Qi&lt;/author&gt;&lt;author&gt;Jiang, Shujun&lt;/author&gt;&lt;author&gt;Young, Lufei&lt;/author&gt;&lt;author&gt;Li, Feng&lt;/author&gt;&lt;/authors&gt;&lt;/contributors&gt;&lt;titles&gt;&lt;title&gt;The Effectiveness of Group-Based Physiotherapy-Led Behavioral Psychological Interventions on Adults With Chronic Low Back Pain: A Systematic Review and Meta-Analysis&lt;/title&gt;&lt;secondary-title&gt;American Journal of Physical Medicine &amp;amp; Rehabilitation&lt;/secondary-title&gt;&lt;/titles&gt;&lt;periodical&gt;&lt;full-title&gt;American journal of physical medicine &amp;amp; rehabilitation&lt;/full-title&gt;&lt;/periodical&gt;&lt;pages&gt;215-225&lt;/pages&gt;&lt;volume&gt;98&lt;/volume&gt;&lt;number&gt;3&lt;/number&gt;&lt;dates&gt;&lt;year&gt;2019&lt;/year&gt;&lt;/dates&gt;&lt;isbn&gt;0894-9115&lt;/isbn&gt;&lt;urls&gt;&lt;/urls&gt;&lt;/record&gt;&lt;/Cite&gt;&lt;/EndNote&gt;</w:instrText>
      </w:r>
      <w:r w:rsidRPr="008C1D4E">
        <w:fldChar w:fldCharType="separate"/>
      </w:r>
      <w:r w:rsidR="00692F8E">
        <w:rPr>
          <w:noProof/>
        </w:rPr>
        <w:t>[13, 14]</w:t>
      </w:r>
      <w:r w:rsidRPr="008C1D4E">
        <w:fldChar w:fldCharType="end"/>
      </w:r>
      <w:r w:rsidRPr="008C1D4E">
        <w:t>. A feature of modern group</w:t>
      </w:r>
      <w:r>
        <w:t>-</w:t>
      </w:r>
      <w:r w:rsidRPr="008C1D4E">
        <w:t xml:space="preserve">based treatment for LBP patients has been the inclusion of Pain Education, delivered in classes, supported by animations, booklets and other materials </w:t>
      </w:r>
      <w:r w:rsidRPr="008C1D4E">
        <w:fldChar w:fldCharType="begin"/>
      </w:r>
      <w:r w:rsidR="00692F8E">
        <w:instrText xml:space="preserve"> ADDIN EN.CITE &lt;EndNote&gt;&lt;Cite&gt;&lt;Author&gt;Louw&lt;/Author&gt;&lt;Year&gt;2016&lt;/Year&gt;&lt;RecNum&gt;1276&lt;/RecNum&gt;&lt;DisplayText&gt;[15]&lt;/DisplayText&gt;&lt;record&gt;&lt;rec-number&gt;1276&lt;/rec-number&gt;&lt;foreign-keys&gt;&lt;key app="EN" db-id="xx5vr9fvid0sacetpes5eseyrdz2559spras" timestamp="1601979961"&gt;1276&lt;/key&gt;&lt;/foreign-keys&gt;&lt;ref-type name="Journal Article"&gt;17&lt;/ref-type&gt;&lt;contributors&gt;&lt;authors&gt;&lt;author&gt;Louw, Adriaan&lt;/author&gt;&lt;author&gt;Zimney, Kory&lt;/author&gt;&lt;author&gt;Puentedura, Emilio J&lt;/author&gt;&lt;author&gt;Diener, Ina&lt;/author&gt;&lt;/authors&gt;&lt;/contributors&gt;&lt;titles&gt;&lt;title&gt;The efficacy of pain neuroscience education on musculoskeletal pain: a systematic review of the literature&lt;/title&gt;&lt;secondary-title&gt;Physiotherapy theory and practice&lt;/secondary-title&gt;&lt;/titles&gt;&lt;periodical&gt;&lt;full-title&gt;Physiotherapy theory and practice&lt;/full-title&gt;&lt;/periodical&gt;&lt;pages&gt;332-355&lt;/pages&gt;&lt;volume&gt;32&lt;/volume&gt;&lt;number&gt;5&lt;/number&gt;&lt;dates&gt;&lt;year&gt;2016&lt;/year&gt;&lt;/dates&gt;&lt;isbn&gt;0959-3985&lt;/isbn&gt;&lt;urls&gt;&lt;/urls&gt;&lt;/record&gt;&lt;/Cite&gt;&lt;/EndNote&gt;</w:instrText>
      </w:r>
      <w:r w:rsidRPr="008C1D4E">
        <w:fldChar w:fldCharType="separate"/>
      </w:r>
      <w:r w:rsidR="00692F8E">
        <w:rPr>
          <w:noProof/>
        </w:rPr>
        <w:t>[15]</w:t>
      </w:r>
      <w:r w:rsidRPr="008C1D4E">
        <w:fldChar w:fldCharType="end"/>
      </w:r>
      <w:r w:rsidRPr="008C1D4E">
        <w:t xml:space="preserve">.  </w:t>
      </w:r>
    </w:p>
    <w:p w14:paraId="495A8CE2" w14:textId="581D2D08" w:rsidR="00D776DC" w:rsidRPr="008C1D4E" w:rsidRDefault="00D776DC" w:rsidP="00D776DC">
      <w:pPr>
        <w:autoSpaceDE w:val="0"/>
        <w:autoSpaceDN w:val="0"/>
        <w:adjustRightInd w:val="0"/>
        <w:spacing w:before="120" w:after="120" w:line="300" w:lineRule="auto"/>
        <w:jc w:val="both"/>
        <w:rPr>
          <w:lang w:val="en-GB" w:eastAsia="en-AU"/>
        </w:rPr>
      </w:pPr>
      <w:r w:rsidRPr="008C1D4E">
        <w:rPr>
          <w:rFonts w:cs="Arial"/>
        </w:rPr>
        <w:t xml:space="preserve">UPLIFT is a </w:t>
      </w:r>
      <w:r w:rsidRPr="008C1D4E">
        <w:rPr>
          <w:rFonts w:cs="Arial"/>
          <w:lang w:val="en-GB"/>
        </w:rPr>
        <w:t>novel</w:t>
      </w:r>
      <w:r>
        <w:rPr>
          <w:rFonts w:cs="Arial"/>
          <w:lang w:val="en-GB"/>
        </w:rPr>
        <w:t>,</w:t>
      </w:r>
      <w:r w:rsidRPr="008C1D4E">
        <w:rPr>
          <w:rFonts w:cs="Arial"/>
          <w:lang w:val="en-GB"/>
        </w:rPr>
        <w:t xml:space="preserve"> patient-centred, </w:t>
      </w:r>
      <w:r w:rsidRPr="008C1D4E">
        <w:rPr>
          <w:rFonts w:cs="Arial"/>
        </w:rPr>
        <w:t xml:space="preserve">evidence-informed program established by GCUH clinicians. It consists of five weekly 90-minute interactive group sessions of psychologically-informed education and graded exercise </w:t>
      </w:r>
      <w:r w:rsidRPr="008C1D4E">
        <w:rPr>
          <w:rFonts w:cs="Arial"/>
        </w:rPr>
        <w:fldChar w:fldCharType="begin"/>
      </w:r>
      <w:r w:rsidR="00692F8E">
        <w:rPr>
          <w:rFonts w:cs="Arial"/>
        </w:rPr>
        <w:instrText xml:space="preserve"> ADDIN EN.CITE &lt;EndNote&gt;&lt;Cite&gt;&lt;Author&gt;Thomson&lt;/Author&gt;&lt;Year&gt;2019&lt;/Year&gt;&lt;RecNum&gt;1094&lt;/RecNum&gt;&lt;DisplayText&gt;[16]&lt;/DisplayText&gt;&lt;record&gt;&lt;rec-number&gt;1094&lt;/rec-number&gt;&lt;foreign-keys&gt;&lt;key app="EN" db-id="xx5vr9fvid0sacetpes5eseyrdz2559spras" timestamp="1601199926"&gt;1094&lt;/key&gt;&lt;/foreign-keys&gt;&lt;ref-type name="Journal Article"&gt;17&lt;/ref-type&gt;&lt;contributors&gt;&lt;authors&gt;&lt;author&gt;Thomson, Hayley&lt;/author&gt;&lt;author&gt;Evans, Kerrie&lt;/author&gt;&lt;author&gt;Dearness, Jonathon&lt;/author&gt;&lt;author&gt;Kelley, John&lt;/author&gt;&lt;author&gt;Conway, Kylie&lt;/author&gt;&lt;author&gt;Morris, Collette&lt;/author&gt;&lt;author&gt;Bisset, Leanne&lt;/author&gt;&lt;author&gt;Scholten-Peeters, Gwendolijne&lt;/author&gt;&lt;author&gt;Cuijpers, Pim&lt;/author&gt;&lt;author&gt;Coppieters, Michel W&lt;/author&gt;&lt;/authors&gt;&lt;/contributors&gt;&lt;titles&gt;&lt;title&gt;Identifying psychosocial characteristics that predict outcome to the UPLIFT programme for people with persistent back pain: protocol for a prospective cohort study&lt;/title&gt;&lt;secondary-title&gt;BMJ open&lt;/secondary-title&gt;&lt;/titles&gt;&lt;periodical&gt;&lt;full-title&gt;BMJ Open&lt;/full-title&gt;&lt;/periodical&gt;&lt;pages&gt;e028747&lt;/pages&gt;&lt;volume&gt;9&lt;/volume&gt;&lt;number&gt;8&lt;/number&gt;&lt;dates&gt;&lt;year&gt;2019&lt;/year&gt;&lt;/dates&gt;&lt;isbn&gt;2044-6055&lt;/isbn&gt;&lt;urls&gt;&lt;/urls&gt;&lt;/record&gt;&lt;/Cite&gt;&lt;/EndNote&gt;</w:instrText>
      </w:r>
      <w:r w:rsidRPr="008C1D4E">
        <w:rPr>
          <w:rFonts w:cs="Arial"/>
        </w:rPr>
        <w:fldChar w:fldCharType="separate"/>
      </w:r>
      <w:r w:rsidR="00692F8E">
        <w:rPr>
          <w:rFonts w:cs="Arial"/>
          <w:noProof/>
        </w:rPr>
        <w:t>[16]</w:t>
      </w:r>
      <w:r w:rsidRPr="008C1D4E">
        <w:rPr>
          <w:rFonts w:cs="Arial"/>
        </w:rPr>
        <w:fldChar w:fldCharType="end"/>
      </w:r>
      <w:r w:rsidRPr="008C1D4E">
        <w:rPr>
          <w:rFonts w:cs="Arial"/>
        </w:rPr>
        <w:t xml:space="preserve">. </w:t>
      </w:r>
      <w:r>
        <w:rPr>
          <w:rFonts w:cs="Arial"/>
        </w:rPr>
        <w:t>F</w:t>
      </w:r>
      <w:r w:rsidRPr="008C1D4E">
        <w:rPr>
          <w:rFonts w:cs="Arial"/>
        </w:rPr>
        <w:t xml:space="preserve">indings from </w:t>
      </w:r>
      <w:r>
        <w:rPr>
          <w:rFonts w:cs="Arial"/>
        </w:rPr>
        <w:t>our</w:t>
      </w:r>
      <w:r w:rsidRPr="008C1D4E">
        <w:rPr>
          <w:rFonts w:cs="Arial"/>
        </w:rPr>
        <w:t xml:space="preserve"> large cohort study (</w:t>
      </w:r>
      <w:r>
        <w:rPr>
          <w:rFonts w:cs="Arial"/>
        </w:rPr>
        <w:t>n</w:t>
      </w:r>
      <w:r w:rsidRPr="008C1D4E">
        <w:rPr>
          <w:rFonts w:cs="Arial"/>
        </w:rPr>
        <w:t xml:space="preserve">=246) with minimal drop-out (10%) are </w:t>
      </w:r>
      <w:r w:rsidRPr="008C1D4E">
        <w:rPr>
          <w:rFonts w:cs="Arial"/>
        </w:rPr>
        <w:lastRenderedPageBreak/>
        <w:t xml:space="preserve">promising. </w:t>
      </w:r>
      <w:r w:rsidRPr="008C1D4E">
        <w:rPr>
          <w:lang w:val="en-GB" w:eastAsia="en-AU"/>
        </w:rPr>
        <w:t xml:space="preserve">Of patients who commenced UPLIFT, 49% experienced a substantial and clinically meaningful recovery (defined a-priori as a score of at least +3 on a </w:t>
      </w:r>
      <w:r w:rsidR="00FE6CB9">
        <w:rPr>
          <w:lang w:val="en-GB" w:eastAsia="en-AU"/>
        </w:rPr>
        <w:t xml:space="preserve">Global Rating of Change (GRC) </w:t>
      </w:r>
      <w:r w:rsidRPr="008C1D4E">
        <w:rPr>
          <w:lang w:val="en-GB" w:eastAsia="en-AU"/>
        </w:rPr>
        <w:t xml:space="preserve">scale from -5 [very much worse] to +5 [completely recovered]) at program completion, which was maintained at 6-month follow-up (47%) </w:t>
      </w:r>
      <w:r w:rsidRPr="008C1D4E">
        <w:rPr>
          <w:lang w:val="en-GB" w:eastAsia="en-AU"/>
        </w:rPr>
        <w:fldChar w:fldCharType="begin"/>
      </w:r>
      <w:r w:rsidR="00692F8E">
        <w:rPr>
          <w:lang w:val="en-GB" w:eastAsia="en-AU"/>
        </w:rPr>
        <w:instrText xml:space="preserve"> ADDIN EN.CITE &lt;EndNote&gt;&lt;Cite&gt;&lt;Author&gt;Thomson&lt;/Author&gt;&lt;Year&gt;Manuscript in preparation, 2020&lt;/Year&gt;&lt;RecNum&gt;1266&lt;/RecNum&gt;&lt;DisplayText&gt;[17]&lt;/DisplayText&gt;&lt;record&gt;&lt;rec-number&gt;1266&lt;/rec-number&gt;&lt;foreign-keys&gt;&lt;key app="EN" db-id="xx5vr9fvid0sacetpes5eseyrdz2559spras" timestamp="1601199926"&gt;1266&lt;/key&gt;&lt;/foreign-keys&gt;&lt;ref-type name="Journal Article"&gt;17&lt;/ref-type&gt;&lt;contributors&gt;&lt;authors&gt;&lt;author&gt;Thomson, H.&lt;/author&gt;&lt;author&gt;Evans, K.&lt;/author&gt;&lt;author&gt;Dearness, J.&lt;/author&gt;&lt;author&gt;Kelley, J.&lt;/author&gt;&lt;author&gt;Conway, K.&lt;/author&gt;&lt;author&gt;Morris, C.&lt;/author&gt;&lt;author&gt;Bisset, L.&lt;/author&gt;&lt;author&gt;Scholten-Peeters, W.&lt;/author&gt;&lt;author&gt;Cuijpers, P.&lt;/author&gt;&lt;author&gt;Coppieters, M. W. &lt;/author&gt;&lt;/authors&gt;&lt;/contributors&gt;&lt;titles&gt;&lt;title&gt;Can we predict which patients with persistent low back pain are likely to have a good and poor outcome following a group program of education and exercise? A prospective cohort study&lt;/title&gt;&lt;/titles&gt;&lt;dates&gt;&lt;year&gt;Manuscript in preparation, 2020&lt;/year&gt;&lt;/dates&gt;&lt;urls&gt;&lt;/urls&gt;&lt;/record&gt;&lt;/Cite&gt;&lt;/EndNote&gt;</w:instrText>
      </w:r>
      <w:r w:rsidRPr="008C1D4E">
        <w:rPr>
          <w:lang w:val="en-GB" w:eastAsia="en-AU"/>
        </w:rPr>
        <w:fldChar w:fldCharType="separate"/>
      </w:r>
      <w:r w:rsidR="00692F8E">
        <w:rPr>
          <w:noProof/>
          <w:lang w:val="en-GB" w:eastAsia="en-AU"/>
        </w:rPr>
        <w:t>[17]</w:t>
      </w:r>
      <w:r w:rsidRPr="008C1D4E">
        <w:rPr>
          <w:lang w:val="en-GB" w:eastAsia="en-AU"/>
        </w:rPr>
        <w:fldChar w:fldCharType="end"/>
      </w:r>
      <w:r w:rsidRPr="008C1D4E">
        <w:rPr>
          <w:lang w:val="en-GB" w:eastAsia="en-AU"/>
        </w:rPr>
        <w:t>. This is remarkable, especially considering the demographic characteristics of participants</w:t>
      </w:r>
      <w:r>
        <w:rPr>
          <w:lang w:val="en-GB" w:eastAsia="en-AU"/>
        </w:rPr>
        <w:t xml:space="preserve"> </w:t>
      </w:r>
      <w:r w:rsidRPr="008C1D4E">
        <w:rPr>
          <w:lang w:val="en-GB" w:eastAsia="en-AU"/>
        </w:rPr>
        <w:t xml:space="preserve">such as a long symptom duration (27% </w:t>
      </w:r>
      <w:r>
        <w:rPr>
          <w:lang w:val="en-GB" w:eastAsia="en-AU"/>
        </w:rPr>
        <w:t xml:space="preserve">for </w:t>
      </w:r>
      <w:r w:rsidRPr="008C1D4E">
        <w:rPr>
          <w:lang w:val="en-GB" w:eastAsia="en-AU"/>
        </w:rPr>
        <w:t xml:space="preserve">&gt;2 years; 42% </w:t>
      </w:r>
      <w:r>
        <w:rPr>
          <w:lang w:val="en-GB" w:eastAsia="en-AU"/>
        </w:rPr>
        <w:t xml:space="preserve">for </w:t>
      </w:r>
      <w:r w:rsidRPr="008C1D4E">
        <w:rPr>
          <w:lang w:val="en-GB" w:eastAsia="en-AU"/>
        </w:rPr>
        <w:t xml:space="preserve">&gt;5 years), previous intervention failure, comorbidities, and employment status (67% unemployed, many </w:t>
      </w:r>
      <w:r>
        <w:rPr>
          <w:lang w:val="en-GB" w:eastAsia="en-AU"/>
        </w:rPr>
        <w:t>due to</w:t>
      </w:r>
      <w:r w:rsidRPr="008C1D4E">
        <w:rPr>
          <w:lang w:val="en-GB" w:eastAsia="en-AU"/>
        </w:rPr>
        <w:t xml:space="preserve"> LBP; only 12% unemployed by choice</w:t>
      </w:r>
      <w:r>
        <w:rPr>
          <w:lang w:val="en-GB" w:eastAsia="en-AU"/>
        </w:rPr>
        <w:t>)</w:t>
      </w:r>
      <w:r w:rsidRPr="008C1D4E">
        <w:rPr>
          <w:lang w:val="en-GB" w:eastAsia="en-AU"/>
        </w:rPr>
        <w:t xml:space="preserve">. Clinicians </w:t>
      </w:r>
      <w:r>
        <w:rPr>
          <w:lang w:val="en-GB" w:eastAsia="en-AU"/>
        </w:rPr>
        <w:t>delivering</w:t>
      </w:r>
      <w:r w:rsidRPr="008C1D4E">
        <w:rPr>
          <w:lang w:val="en-GB" w:eastAsia="en-AU"/>
        </w:rPr>
        <w:t xml:space="preserve"> </w:t>
      </w:r>
      <w:r>
        <w:rPr>
          <w:lang w:val="en-GB" w:eastAsia="en-AU"/>
        </w:rPr>
        <w:t>UPLIFT</w:t>
      </w:r>
      <w:r w:rsidRPr="008C1D4E">
        <w:rPr>
          <w:lang w:val="en-GB" w:eastAsia="en-AU"/>
        </w:rPr>
        <w:t xml:space="preserve"> anecdotally report patient stories of increased engagement in meaningful activity and reduced demand on medical services. Patients also reported consistently high levels of satisfaction. In 2019, the UPLIFT program received the GCHHS ‘Improving Clinical Performance’ award.</w:t>
      </w:r>
    </w:p>
    <w:p w14:paraId="31DB9058" w14:textId="2A56F151" w:rsidR="00D776DC" w:rsidRPr="008C1D4E" w:rsidRDefault="00D776DC" w:rsidP="00D776DC">
      <w:pPr>
        <w:spacing w:before="120" w:after="120" w:line="300" w:lineRule="auto"/>
        <w:jc w:val="both"/>
        <w:rPr>
          <w:rFonts w:eastAsia="Segoe UI"/>
          <w:lang w:val="en-GB"/>
        </w:rPr>
      </w:pPr>
      <w:r w:rsidRPr="008C1D4E">
        <w:rPr>
          <w:lang w:val="en-GB" w:eastAsia="en-AU"/>
        </w:rPr>
        <w:t xml:space="preserve">Spontaneous recovery from persistent pain is rare </w:t>
      </w:r>
      <w:r w:rsidR="002A1369" w:rsidRPr="002C1439">
        <w:rPr>
          <w:color w:val="000000" w:themeColor="text1"/>
          <w:lang w:val="en-GB" w:eastAsia="en-AU"/>
        </w:rPr>
        <w:fldChar w:fldCharType="begin"/>
      </w:r>
      <w:r w:rsidR="002A1369" w:rsidRPr="002C1439">
        <w:rPr>
          <w:color w:val="000000" w:themeColor="text1"/>
          <w:lang w:val="en-GB" w:eastAsia="en-AU"/>
        </w:rPr>
        <w:instrText xml:space="preserve"> ADDIN EN.CITE &lt;EndNote&gt;&lt;Cite&gt;&lt;Author&gt;Eccleston&lt;/Author&gt;&lt;Year&gt;2020&lt;/Year&gt;&lt;RecNum&gt;1264&lt;/RecNum&gt;&lt;DisplayText&gt;[18]&lt;/DisplayText&gt;&lt;record&gt;&lt;rec-number&gt;1264&lt;/rec-number&gt;&lt;foreign-keys&gt;&lt;key app="EN" db-id="xx5vr9fvid0sacetpes5eseyrdz2559spras" timestamp="1601199926"&gt;1264&lt;/key&gt;&lt;/foreign-keys&gt;&lt;ref-type name="Journal Article"&gt;17&lt;/ref-type&gt;&lt;contributors&gt;&lt;authors&gt;&lt;author&gt;Eccleston, Christopher&lt;/author&gt;&lt;author&gt;Blyth, Fiona M&lt;/author&gt;&lt;author&gt;Dear, Blake F&lt;/author&gt;&lt;author&gt;Fisher, Emma A&lt;/author&gt;&lt;author&gt;Keefe, Francis J&lt;/author&gt;&lt;author&gt;Lynch, Mary E&lt;/author&gt;&lt;author&gt;Palermo, Tonya M&lt;/author&gt;&lt;author&gt;Reid, M Carrington&lt;/author&gt;&lt;author&gt;de C Williams, Amanda C&lt;/author&gt;&lt;/authors&gt;&lt;/contributors&gt;&lt;titles&gt;&lt;title&gt;Managing patients with chronic pain during the COVID-19 outbreak: considerations for the rapid introduction of remotely supported (eHealth) pain management services&lt;/title&gt;&lt;secondary-title&gt;Pain&lt;/secondary-title&gt;&lt;/titles&gt;&lt;periodical&gt;&lt;full-title&gt;Pain&lt;/full-title&gt;&lt;/periodical&gt;&lt;pages&gt;889&lt;/pages&gt;&lt;volume&gt;161&lt;/volume&gt;&lt;number&gt;5&lt;/number&gt;&lt;dates&gt;&lt;year&gt;2020&lt;/year&gt;&lt;/dates&gt;&lt;urls&gt;&lt;/urls&gt;&lt;/record&gt;&lt;/Cite&gt;&lt;/EndNote&gt;</w:instrText>
      </w:r>
      <w:r w:rsidR="002A1369" w:rsidRPr="002C1439">
        <w:rPr>
          <w:color w:val="000000" w:themeColor="text1"/>
          <w:lang w:val="en-GB" w:eastAsia="en-AU"/>
        </w:rPr>
        <w:fldChar w:fldCharType="separate"/>
      </w:r>
      <w:r w:rsidR="002A1369" w:rsidRPr="002C1439">
        <w:rPr>
          <w:noProof/>
          <w:color w:val="000000" w:themeColor="text1"/>
          <w:lang w:val="en-GB" w:eastAsia="en-AU"/>
        </w:rPr>
        <w:t>[18]</w:t>
      </w:r>
      <w:r w:rsidR="002A1369" w:rsidRPr="002C1439">
        <w:rPr>
          <w:color w:val="000000" w:themeColor="text1"/>
          <w:lang w:val="en-GB" w:eastAsia="en-AU"/>
        </w:rPr>
        <w:fldChar w:fldCharType="end"/>
      </w:r>
      <w:r w:rsidR="002A1369" w:rsidRPr="6C2C8113">
        <w:rPr>
          <w:rFonts w:eastAsia="Segoe UI"/>
          <w:color w:val="333333"/>
          <w:lang w:val="en-GB"/>
        </w:rPr>
        <w:t>.</w:t>
      </w:r>
      <w:r w:rsidRPr="008C1D4E">
        <w:rPr>
          <w:rFonts w:eastAsia="Segoe UI"/>
          <w:lang w:val="en-GB"/>
        </w:rPr>
        <w:t xml:space="preserve"> Despite positive findings </w:t>
      </w:r>
      <w:r>
        <w:rPr>
          <w:rFonts w:eastAsia="Segoe UI"/>
          <w:lang w:val="en-GB"/>
        </w:rPr>
        <w:t>(</w:t>
      </w:r>
      <w:proofErr w:type="gramStart"/>
      <w:r w:rsidR="002A1369">
        <w:rPr>
          <w:rFonts w:eastAsia="Segoe UI"/>
          <w:lang w:val="en-GB"/>
        </w:rPr>
        <w:t>i.e.</w:t>
      </w:r>
      <w:proofErr w:type="gramEnd"/>
      <w:r w:rsidR="002A1369">
        <w:rPr>
          <w:rFonts w:eastAsia="Segoe UI"/>
          <w:lang w:val="en-GB"/>
        </w:rPr>
        <w:t xml:space="preserve"> </w:t>
      </w:r>
      <w:r w:rsidRPr="008C1D4E">
        <w:rPr>
          <w:rFonts w:eastAsia="Segoe UI"/>
          <w:lang w:val="en-GB"/>
        </w:rPr>
        <w:t xml:space="preserve">significant clinical improvements </w:t>
      </w:r>
      <w:r>
        <w:rPr>
          <w:rFonts w:eastAsia="Segoe UI"/>
          <w:lang w:val="en-GB"/>
        </w:rPr>
        <w:t>among</w:t>
      </w:r>
      <w:r w:rsidRPr="008C1D4E">
        <w:rPr>
          <w:rFonts w:eastAsia="Segoe UI"/>
          <w:lang w:val="en-GB"/>
        </w:rPr>
        <w:t xml:space="preserve"> </w:t>
      </w:r>
      <w:r w:rsidR="002A1369">
        <w:rPr>
          <w:rFonts w:eastAsia="Segoe UI"/>
          <w:lang w:val="en-GB"/>
        </w:rPr>
        <w:t xml:space="preserve">previous </w:t>
      </w:r>
      <w:r w:rsidRPr="008C1D4E">
        <w:rPr>
          <w:rFonts w:eastAsia="Segoe UI"/>
          <w:lang w:val="en-GB"/>
        </w:rPr>
        <w:t>UPLIFT participants</w:t>
      </w:r>
      <w:r>
        <w:rPr>
          <w:rFonts w:eastAsia="Segoe UI"/>
          <w:lang w:val="en-GB"/>
        </w:rPr>
        <w:t>),</w:t>
      </w:r>
      <w:r w:rsidRPr="008C1D4E">
        <w:rPr>
          <w:lang w:val="en-GB" w:eastAsia="en-AU"/>
        </w:rPr>
        <w:t xml:space="preserve"> </w:t>
      </w:r>
      <w:r>
        <w:rPr>
          <w:lang w:val="en-GB" w:eastAsia="en-AU"/>
        </w:rPr>
        <w:t xml:space="preserve">a </w:t>
      </w:r>
      <w:r w:rsidRPr="008C1D4E">
        <w:rPr>
          <w:lang w:val="en-GB" w:eastAsia="en-AU"/>
        </w:rPr>
        <w:t>cohort stud</w:t>
      </w:r>
      <w:r>
        <w:rPr>
          <w:lang w:val="en-GB" w:eastAsia="en-AU"/>
        </w:rPr>
        <w:t>y</w:t>
      </w:r>
      <w:r w:rsidRPr="008C1D4E">
        <w:rPr>
          <w:lang w:val="en-GB" w:eastAsia="en-AU"/>
        </w:rPr>
        <w:t xml:space="preserve"> cannot demonstrate clinical efficacy.</w:t>
      </w:r>
      <w:r w:rsidRPr="008C1D4E">
        <w:rPr>
          <w:lang w:val="en-GB"/>
        </w:rPr>
        <w:t xml:space="preserve"> Therefore, this study will assess the feasibility of conducting a larger multi-centre trial to evaluate the clinical </w:t>
      </w:r>
      <w:r w:rsidR="00DA2A9F">
        <w:rPr>
          <w:lang w:val="en-GB"/>
        </w:rPr>
        <w:t xml:space="preserve">effects </w:t>
      </w:r>
      <w:r w:rsidRPr="008C1D4E">
        <w:rPr>
          <w:lang w:val="en-GB"/>
        </w:rPr>
        <w:t xml:space="preserve">and cost effectiveness of the UPLIFT program, compared to usual care, for improving patient outcomes. </w:t>
      </w:r>
      <w:r w:rsidRPr="008C1D4E">
        <w:rPr>
          <w:lang w:val="en-GB" w:eastAsia="en-AU"/>
        </w:rPr>
        <w:t>This research is likely to result in significant benefits to patients, as well as the health service</w:t>
      </w:r>
      <w:r>
        <w:rPr>
          <w:lang w:val="en-GB" w:eastAsia="en-AU"/>
        </w:rPr>
        <w:t xml:space="preserve">. </w:t>
      </w:r>
      <w:r w:rsidRPr="008C1D4E">
        <w:rPr>
          <w:rFonts w:eastAsia="Segoe UI"/>
          <w:lang w:val="en-GB"/>
        </w:rPr>
        <w:t xml:space="preserve">Patients are likely to benefit </w:t>
      </w:r>
      <w:r>
        <w:rPr>
          <w:rFonts w:eastAsia="Segoe UI"/>
          <w:lang w:val="en-GB"/>
        </w:rPr>
        <w:t xml:space="preserve">in two ways: 1) </w:t>
      </w:r>
      <w:r w:rsidRPr="008C1D4E">
        <w:rPr>
          <w:rFonts w:eastAsia="Segoe UI"/>
          <w:lang w:val="en-GB"/>
        </w:rPr>
        <w:t>by participating in UPLIFT</w:t>
      </w:r>
      <w:r>
        <w:rPr>
          <w:rFonts w:eastAsia="Segoe UI"/>
          <w:lang w:val="en-GB"/>
        </w:rPr>
        <w:t>,</w:t>
      </w:r>
      <w:r w:rsidRPr="008C1D4E">
        <w:rPr>
          <w:rFonts w:eastAsia="Segoe UI"/>
          <w:lang w:val="en-GB"/>
        </w:rPr>
        <w:t xml:space="preserve"> they are likely to </w:t>
      </w:r>
      <w:r>
        <w:rPr>
          <w:rFonts w:eastAsia="Segoe UI"/>
          <w:lang w:val="en-GB"/>
        </w:rPr>
        <w:t>experience</w:t>
      </w:r>
      <w:r w:rsidRPr="008C1D4E">
        <w:rPr>
          <w:rFonts w:eastAsia="Segoe UI"/>
          <w:lang w:val="en-GB"/>
        </w:rPr>
        <w:t xml:space="preserve"> improvements based on previous UPLIFT data </w:t>
      </w:r>
      <w:r w:rsidR="002A1369" w:rsidRPr="002C1439">
        <w:rPr>
          <w:rFonts w:eastAsia="Segoe UI"/>
          <w:color w:val="333333"/>
          <w:lang w:val="en-GB"/>
        </w:rPr>
        <w:fldChar w:fldCharType="begin"/>
      </w:r>
      <w:r w:rsidR="002A1369" w:rsidRPr="002C1439">
        <w:rPr>
          <w:rFonts w:eastAsia="Segoe UI"/>
          <w:color w:val="333333"/>
          <w:lang w:val="en-GB"/>
        </w:rPr>
        <w:instrText xml:space="preserve"> ADDIN EN.CITE &lt;EndNote&gt;&lt;Cite&gt;&lt;Author&gt;Thomson&lt;/Author&gt;&lt;Year&gt;Manuscript in preparation, 2020&lt;/Year&gt;&lt;RecNum&gt;1266&lt;/RecNum&gt;&lt;DisplayText&gt;[17]&lt;/DisplayText&gt;&lt;record&gt;&lt;rec-number&gt;1266&lt;/rec-number&gt;&lt;foreign-keys&gt;&lt;key app="EN" db-id="xx5vr9fvid0sacetpes5eseyrdz2559spras" timestamp="1601199926"&gt;1266&lt;/key&gt;&lt;/foreign-keys&gt;&lt;ref-type name="Journal Article"&gt;17&lt;/ref-type&gt;&lt;contributors&gt;&lt;authors&gt;&lt;author&gt;Thomson, H.&lt;/author&gt;&lt;author&gt;Evans, K.&lt;/author&gt;&lt;author&gt;Dearness, J.&lt;/author&gt;&lt;author&gt;Kelley, J.&lt;/author&gt;&lt;author&gt;Conway, K.&lt;/author&gt;&lt;author&gt;Morris, C.&lt;/author&gt;&lt;author&gt;Bisset, L.&lt;/author&gt;&lt;author&gt;Scholten-Peeters, W.&lt;/author&gt;&lt;author&gt;Cuijpers, P.&lt;/author&gt;&lt;author&gt;Coppieters, M. W. &lt;/author&gt;&lt;/authors&gt;&lt;/contributors&gt;&lt;titles&gt;&lt;title&gt;Can we predict which patients with persistent low back pain are likely to have a good and poor outcome following a group program of education and exercise? A prospective cohort study&lt;/title&gt;&lt;/titles&gt;&lt;dates&gt;&lt;year&gt;Manuscript in preparation, 2020&lt;/year&gt;&lt;/dates&gt;&lt;urls&gt;&lt;/urls&gt;&lt;/record&gt;&lt;/Cite&gt;&lt;/EndNote&gt;</w:instrText>
      </w:r>
      <w:r w:rsidR="002A1369" w:rsidRPr="002C1439">
        <w:rPr>
          <w:rFonts w:eastAsia="Segoe UI"/>
          <w:color w:val="333333"/>
          <w:lang w:val="en-GB"/>
        </w:rPr>
        <w:fldChar w:fldCharType="separate"/>
      </w:r>
      <w:r w:rsidR="002A1369" w:rsidRPr="002C1439">
        <w:rPr>
          <w:rFonts w:eastAsia="Segoe UI"/>
          <w:noProof/>
          <w:color w:val="333333"/>
          <w:lang w:val="en-GB"/>
        </w:rPr>
        <w:t>[17]</w:t>
      </w:r>
      <w:r w:rsidR="002A1369" w:rsidRPr="002C1439">
        <w:rPr>
          <w:rFonts w:eastAsia="Segoe UI"/>
          <w:color w:val="333333"/>
          <w:lang w:val="en-GB"/>
        </w:rPr>
        <w:fldChar w:fldCharType="end"/>
      </w:r>
      <w:r w:rsidR="002A1369" w:rsidRPr="6C2C8113">
        <w:rPr>
          <w:rFonts w:eastAsia="Segoe UI"/>
          <w:color w:val="333333"/>
          <w:lang w:val="en-GB"/>
        </w:rPr>
        <w:t>;</w:t>
      </w:r>
      <w:r w:rsidRPr="008C1D4E">
        <w:rPr>
          <w:rFonts w:eastAsia="Segoe UI"/>
          <w:lang w:val="en-GB"/>
        </w:rPr>
        <w:t xml:space="preserve"> and </w:t>
      </w:r>
      <w:r>
        <w:rPr>
          <w:rFonts w:eastAsia="Segoe UI"/>
          <w:lang w:val="en-GB"/>
        </w:rPr>
        <w:t xml:space="preserve">2) </w:t>
      </w:r>
      <w:r w:rsidRPr="008C1D4E">
        <w:rPr>
          <w:rFonts w:eastAsia="Segoe UI"/>
          <w:lang w:val="en-GB"/>
        </w:rPr>
        <w:t xml:space="preserve">future patients will benefit from </w:t>
      </w:r>
      <w:r>
        <w:rPr>
          <w:rFonts w:eastAsia="Segoe UI"/>
          <w:lang w:val="en-GB"/>
        </w:rPr>
        <w:t xml:space="preserve">the </w:t>
      </w:r>
      <w:r w:rsidRPr="008C1D4E">
        <w:rPr>
          <w:rFonts w:eastAsia="Segoe UI"/>
          <w:lang w:val="en-GB"/>
        </w:rPr>
        <w:t>expansion of UPLIFT to other sites (given this feasibility study has positive results).</w:t>
      </w:r>
      <w:r>
        <w:rPr>
          <w:rFonts w:eastAsia="Segoe UI"/>
          <w:lang w:val="en-GB"/>
        </w:rPr>
        <w:t xml:space="preserve"> </w:t>
      </w:r>
      <w:r w:rsidRPr="008C1D4E">
        <w:rPr>
          <w:rFonts w:eastAsia="Segoe UI"/>
          <w:lang w:val="en-GB"/>
        </w:rPr>
        <w:t xml:space="preserve">Health services will benefit from improved service efficiency. Literature and our own data suggest group-based programs such as UPLIFT are </w:t>
      </w:r>
      <w:r w:rsidR="00DA2A9F">
        <w:rPr>
          <w:rFonts w:eastAsia="Segoe UI"/>
          <w:lang w:val="en-GB"/>
        </w:rPr>
        <w:t>no less</w:t>
      </w:r>
      <w:r w:rsidRPr="008C1D4E">
        <w:rPr>
          <w:rFonts w:eastAsia="Segoe UI"/>
          <w:lang w:val="en-GB"/>
        </w:rPr>
        <w:t xml:space="preserve"> effective, but more cost-effective than other treatment modalities. Improved patient outcomes may also translate to reduced ED admissions and health service utilisation, but this is not known and discovering if this is the case forms another part of this study.</w:t>
      </w:r>
    </w:p>
    <w:p w14:paraId="4F3D5C6E" w14:textId="647BBF89" w:rsidR="00CB43D1" w:rsidRPr="00FE41CE" w:rsidRDefault="00D776DC" w:rsidP="002A671B">
      <w:pPr>
        <w:spacing w:before="120" w:after="120" w:line="300" w:lineRule="auto"/>
        <w:jc w:val="both"/>
        <w:rPr>
          <w:rFonts w:cs="Arial"/>
          <w:color w:val="808080"/>
          <w:sz w:val="24"/>
        </w:rPr>
      </w:pPr>
      <w:r w:rsidRPr="008C1D4E">
        <w:rPr>
          <w:rFonts w:eastAsia="Segoe UI"/>
          <w:lang w:val="en-GB"/>
        </w:rPr>
        <w:t xml:space="preserve">Evidence on </w:t>
      </w:r>
      <w:r>
        <w:rPr>
          <w:rFonts w:eastAsia="Segoe UI"/>
          <w:lang w:val="en-GB"/>
        </w:rPr>
        <w:t xml:space="preserve">the </w:t>
      </w:r>
      <w:r w:rsidRPr="008C1D4E">
        <w:rPr>
          <w:rFonts w:eastAsia="Segoe UI"/>
          <w:lang w:val="en-GB"/>
        </w:rPr>
        <w:t xml:space="preserve">effectiveness of group programs (compared to other </w:t>
      </w:r>
      <w:r>
        <w:rPr>
          <w:rFonts w:eastAsia="Segoe UI"/>
          <w:lang w:val="en-GB"/>
        </w:rPr>
        <w:t>physiotherapy</w:t>
      </w:r>
      <w:r w:rsidRPr="008C1D4E">
        <w:rPr>
          <w:rFonts w:eastAsia="Segoe UI"/>
          <w:lang w:val="en-GB"/>
        </w:rPr>
        <w:t xml:space="preserve"> interventions) </w:t>
      </w:r>
      <w:r w:rsidR="00DA2A9F">
        <w:rPr>
          <w:rFonts w:eastAsia="Segoe UI"/>
          <w:lang w:val="en-GB"/>
        </w:rPr>
        <w:t xml:space="preserve">in patients with chronic pain </w:t>
      </w:r>
      <w:r w:rsidRPr="008C1D4E">
        <w:rPr>
          <w:rFonts w:eastAsia="Segoe UI"/>
          <w:lang w:val="en-GB"/>
        </w:rPr>
        <w:t xml:space="preserve">is mixed, and systematic reviews have identified more research is needed in this space. This study will add to the scientific knowledge, placing GCHHS as a leader in clinical practice innovation </w:t>
      </w:r>
      <w:r>
        <w:rPr>
          <w:rFonts w:eastAsia="Segoe UI"/>
          <w:lang w:val="en-GB"/>
        </w:rPr>
        <w:t>and setti</w:t>
      </w:r>
      <w:r w:rsidRPr="008C1D4E">
        <w:rPr>
          <w:rFonts w:eastAsia="Segoe UI"/>
          <w:lang w:val="en-GB"/>
        </w:rPr>
        <w:t xml:space="preserve">ng an example for other health services. Findings will be widely disseminated to ensure translation. </w:t>
      </w:r>
      <w:r>
        <w:rPr>
          <w:rFonts w:eastAsia="Segoe UI"/>
          <w:lang w:val="en-GB"/>
        </w:rPr>
        <w:t>Our</w:t>
      </w:r>
      <w:r w:rsidRPr="008C1D4E">
        <w:rPr>
          <w:rFonts w:eastAsia="Segoe UI"/>
          <w:lang w:val="en-GB"/>
        </w:rPr>
        <w:t xml:space="preserve"> long-term goal is to conduct a RCT of UPLIFT across multiple centres, likely resulting in translation of this program into practice more broadly, benefiting patients and health services across Queensland and/or Australia.</w:t>
      </w:r>
    </w:p>
    <w:p w14:paraId="000FC759" w14:textId="77777777" w:rsidR="00CB43D1" w:rsidRPr="00CB43D1" w:rsidRDefault="00CB43D1" w:rsidP="0082187B">
      <w:pPr>
        <w:pStyle w:val="Heading2"/>
        <w:numPr>
          <w:ilvl w:val="0"/>
          <w:numId w:val="28"/>
        </w:numPr>
      </w:pPr>
      <w:bookmarkStart w:id="2" w:name="_Toc322956419"/>
      <w:r w:rsidRPr="00CB43D1">
        <w:t>Study Objectives</w:t>
      </w:r>
      <w:bookmarkEnd w:id="2"/>
    </w:p>
    <w:p w14:paraId="785F5D92" w14:textId="77777777" w:rsidR="00CB43D1" w:rsidRDefault="00CB43D1" w:rsidP="008737BB">
      <w:pPr>
        <w:pStyle w:val="Heading3"/>
      </w:pPr>
      <w:r w:rsidRPr="00CB43D1">
        <w:t>Research Question and Aims/objectives</w:t>
      </w:r>
    </w:p>
    <w:p w14:paraId="7D95ABBD" w14:textId="77777777" w:rsidR="002A671B" w:rsidRDefault="002A671B" w:rsidP="002A671B">
      <w:pPr>
        <w:spacing w:before="120" w:after="120" w:line="300" w:lineRule="auto"/>
        <w:jc w:val="both"/>
      </w:pPr>
      <w:r>
        <w:t>The primary aim of this study is to determine the feasibility and acceptability of conducting a full- scale clinical trial exploring the effects of the UPLIFT program compared to usual care physiotherapy in people with persistent LBP in a secondary healthcare setting. The secondary aim is to gain insights into the clinical and cost effectiveness of the UPLIFT program compared to usual care physiotherapy for people with persistent LBP in a secondary care setting.</w:t>
      </w:r>
    </w:p>
    <w:p w14:paraId="71EA6951" w14:textId="77777777" w:rsidR="002A671B" w:rsidRPr="002A671B" w:rsidRDefault="002A671B" w:rsidP="002A671B">
      <w:pPr>
        <w:spacing w:before="120" w:after="120" w:line="300" w:lineRule="auto"/>
        <w:jc w:val="both"/>
        <w:rPr>
          <w:b/>
          <w:bCs/>
          <w:lang w:val="en-AU"/>
        </w:rPr>
      </w:pPr>
      <w:r w:rsidRPr="002A671B">
        <w:rPr>
          <w:b/>
          <w:bCs/>
          <w:lang w:val="en-AU"/>
        </w:rPr>
        <w:t>Research questions:</w:t>
      </w:r>
    </w:p>
    <w:p w14:paraId="48D74BC6" w14:textId="77777777" w:rsidR="002A671B" w:rsidRPr="002A671B" w:rsidRDefault="002A671B" w:rsidP="002A671B">
      <w:pPr>
        <w:spacing w:before="120" w:after="120" w:line="300" w:lineRule="auto"/>
        <w:jc w:val="both"/>
        <w:rPr>
          <w:lang w:val="en-AU"/>
        </w:rPr>
      </w:pPr>
      <w:r w:rsidRPr="002A671B">
        <w:rPr>
          <w:b/>
          <w:bCs/>
          <w:lang w:val="en-AU"/>
        </w:rPr>
        <w:lastRenderedPageBreak/>
        <w:t>Q1.</w:t>
      </w:r>
      <w:r w:rsidRPr="002A671B">
        <w:rPr>
          <w:lang w:val="en-AU"/>
        </w:rPr>
        <w:t xml:space="preserve"> Feasibility and acceptability: Are the methods outlined in this protocol feasible and acceptable for conducting a randomised controlled trial (RCT) to determine the effect of the UPLIFT program compared to usual care physiotherapy in people with persistent LBP in a secondary care setting?</w:t>
      </w:r>
    </w:p>
    <w:p w14:paraId="0682D4CF" w14:textId="21EE0D1A" w:rsidR="002A671B" w:rsidRPr="002A671B" w:rsidRDefault="002A671B" w:rsidP="002A671B">
      <w:pPr>
        <w:spacing w:before="120" w:after="120" w:line="300" w:lineRule="auto"/>
        <w:jc w:val="both"/>
        <w:rPr>
          <w:lang w:val="en-GB"/>
        </w:rPr>
      </w:pPr>
      <w:r w:rsidRPr="002A671B">
        <w:rPr>
          <w:b/>
          <w:bCs/>
          <w:lang w:val="en-AU"/>
        </w:rPr>
        <w:t>Q2.</w:t>
      </w:r>
      <w:r w:rsidRPr="002A671B">
        <w:rPr>
          <w:lang w:val="en-AU"/>
        </w:rPr>
        <w:t xml:space="preserve"> </w:t>
      </w:r>
      <w:r w:rsidRPr="002A671B">
        <w:rPr>
          <w:lang w:val="en-GB"/>
        </w:rPr>
        <w:t xml:space="preserve">Clinical efficacy: Does the UPLIFT program result in </w:t>
      </w:r>
      <w:r w:rsidR="002F5F82">
        <w:rPr>
          <w:lang w:val="en-GB"/>
        </w:rPr>
        <w:t>non-inferior</w:t>
      </w:r>
      <w:r w:rsidR="002F5F82" w:rsidRPr="002A671B">
        <w:rPr>
          <w:lang w:val="en-GB"/>
        </w:rPr>
        <w:t xml:space="preserve"> </w:t>
      </w:r>
      <w:r w:rsidRPr="002A671B">
        <w:rPr>
          <w:lang w:val="en-GB"/>
        </w:rPr>
        <w:t>patient health outcomes compared to usual physiotherapy care in a secondary healthcare setting for people with persistent LBP?</w:t>
      </w:r>
    </w:p>
    <w:p w14:paraId="642AAF90" w14:textId="77777777" w:rsidR="002A671B" w:rsidRPr="002A671B" w:rsidRDefault="002A671B" w:rsidP="002A671B">
      <w:pPr>
        <w:spacing w:before="120" w:after="120" w:line="300" w:lineRule="auto"/>
        <w:jc w:val="both"/>
        <w:rPr>
          <w:lang w:val="en-AU"/>
        </w:rPr>
      </w:pPr>
      <w:r w:rsidRPr="002A671B">
        <w:rPr>
          <w:b/>
          <w:bCs/>
          <w:lang w:val="en-GB"/>
        </w:rPr>
        <w:t>Q3.</w:t>
      </w:r>
      <w:r w:rsidRPr="002A671B">
        <w:rPr>
          <w:lang w:val="en-GB"/>
        </w:rPr>
        <w:t xml:space="preserve"> Cost: Is the UPLIFT program cost-effective compared to usual physiotherapy care in a secondary healthcare setting for people with persistent LBP?</w:t>
      </w:r>
    </w:p>
    <w:p w14:paraId="549E0127" w14:textId="77777777" w:rsidR="00CB43D1" w:rsidRDefault="00CB43D1" w:rsidP="008737BB">
      <w:pPr>
        <w:pStyle w:val="Heading3"/>
      </w:pPr>
      <w:r w:rsidRPr="004A238B">
        <w:t>Hypothesis</w:t>
      </w:r>
    </w:p>
    <w:p w14:paraId="4C9F06D7" w14:textId="2E2DF7A4" w:rsidR="002A671B" w:rsidRDefault="002A671B" w:rsidP="002A671B">
      <w:pPr>
        <w:spacing w:before="120" w:after="120" w:line="300" w:lineRule="auto"/>
        <w:jc w:val="both"/>
        <w:rPr>
          <w:rFonts w:cs="Arial"/>
        </w:rPr>
      </w:pPr>
      <w:r w:rsidRPr="3CBBB176">
        <w:rPr>
          <w:rFonts w:cs="Arial"/>
        </w:rPr>
        <w:t xml:space="preserve">The UPLIFT program has been part of standard practice within the GCHHS NSC service for the past four years. As the proposed research project involves minimal changes to standard practice, besides participants being required to complete additional questionnaires, we </w:t>
      </w:r>
      <w:r w:rsidR="00DA2A9F" w:rsidRPr="3CBBB176">
        <w:rPr>
          <w:rFonts w:cs="Arial"/>
        </w:rPr>
        <w:t>hypothesize</w:t>
      </w:r>
      <w:r w:rsidRPr="3CBBB176">
        <w:rPr>
          <w:rFonts w:cs="Arial"/>
        </w:rPr>
        <w:t xml:space="preserve"> that the methods outlined in this study protocol will be feasible and will be considered acceptable by participants. We </w:t>
      </w:r>
      <w:r w:rsidR="00DA2A9F" w:rsidRPr="3CBBB176">
        <w:rPr>
          <w:rFonts w:cs="Arial"/>
        </w:rPr>
        <w:t>hypothesize</w:t>
      </w:r>
      <w:r w:rsidRPr="3CBBB176">
        <w:rPr>
          <w:rFonts w:cs="Arial"/>
        </w:rPr>
        <w:t xml:space="preserve"> that the pre-defined feasibility criteria will be met, including: </w:t>
      </w:r>
    </w:p>
    <w:p w14:paraId="0BD63F80" w14:textId="77777777" w:rsidR="002A671B" w:rsidRPr="002A671B" w:rsidRDefault="002A671B" w:rsidP="009B7A0E">
      <w:pPr>
        <w:pStyle w:val="ListParagraph"/>
        <w:numPr>
          <w:ilvl w:val="0"/>
          <w:numId w:val="25"/>
        </w:numPr>
        <w:rPr>
          <w:lang w:eastAsia="en-AU"/>
        </w:rPr>
      </w:pPr>
      <w:r w:rsidRPr="002A671B">
        <w:t xml:space="preserve">Recruitment: ≥75% of eligible patients who are approached agree to participate in the </w:t>
      </w:r>
      <w:proofErr w:type="gramStart"/>
      <w:r w:rsidRPr="002A671B">
        <w:t>study;</w:t>
      </w:r>
      <w:proofErr w:type="gramEnd"/>
      <w:r w:rsidRPr="002A671B">
        <w:t xml:space="preserve"> </w:t>
      </w:r>
    </w:p>
    <w:p w14:paraId="354EB95D" w14:textId="77777777" w:rsidR="002A671B" w:rsidRPr="002A671B" w:rsidRDefault="002A671B" w:rsidP="009B7A0E">
      <w:pPr>
        <w:pStyle w:val="ListParagraph"/>
        <w:numPr>
          <w:ilvl w:val="0"/>
          <w:numId w:val="25"/>
        </w:numPr>
        <w:rPr>
          <w:lang w:eastAsia="en-AU"/>
        </w:rPr>
      </w:pPr>
      <w:r w:rsidRPr="002A671B">
        <w:t>Retention: ≥75% of recruited patients remain in the study long enough for adequate outcome data collection; and</w:t>
      </w:r>
    </w:p>
    <w:p w14:paraId="2829F08A" w14:textId="77777777" w:rsidR="002A671B" w:rsidRPr="002A671B" w:rsidRDefault="002A671B" w:rsidP="009B7A0E">
      <w:pPr>
        <w:pStyle w:val="ListParagraph"/>
        <w:numPr>
          <w:ilvl w:val="0"/>
          <w:numId w:val="25"/>
        </w:numPr>
        <w:rPr>
          <w:lang w:eastAsia="en-AU"/>
        </w:rPr>
      </w:pPr>
      <w:r w:rsidRPr="002A671B">
        <w:t xml:space="preserve">Intervention delivery: ≥90% of patients receive the intervention as intended. </w:t>
      </w:r>
    </w:p>
    <w:p w14:paraId="6BFDAA1C" w14:textId="77777777" w:rsidR="00CB43D1" w:rsidRPr="00CB43D1" w:rsidRDefault="002A671B" w:rsidP="002A671B">
      <w:pPr>
        <w:spacing w:before="120" w:after="120" w:line="300" w:lineRule="auto"/>
        <w:jc w:val="both"/>
        <w:rPr>
          <w:rFonts w:cs="Arial"/>
          <w:i/>
          <w:color w:val="808080"/>
          <w:sz w:val="24"/>
        </w:rPr>
      </w:pPr>
      <w:r w:rsidRPr="002A671B">
        <w:rPr>
          <w:color w:val="000000"/>
        </w:rPr>
        <w:t xml:space="preserve">We also </w:t>
      </w:r>
      <w:proofErr w:type="spellStart"/>
      <w:r w:rsidRPr="002A671B">
        <w:rPr>
          <w:color w:val="000000"/>
        </w:rPr>
        <w:t>hypothesise</w:t>
      </w:r>
      <w:proofErr w:type="spellEnd"/>
      <w:r w:rsidRPr="002A671B">
        <w:rPr>
          <w:color w:val="000000"/>
        </w:rPr>
        <w:t xml:space="preserve"> that the patient satisfaction questionnaire and qualitative interviews will indicate high acceptability of the intervention.</w:t>
      </w:r>
    </w:p>
    <w:p w14:paraId="7D73D50D" w14:textId="77777777" w:rsidR="00CB43D1" w:rsidRPr="00CB43D1" w:rsidRDefault="005A6961" w:rsidP="0082187B">
      <w:pPr>
        <w:pStyle w:val="Heading2"/>
        <w:numPr>
          <w:ilvl w:val="0"/>
          <w:numId w:val="0"/>
        </w:numPr>
        <w:ind w:left="735"/>
      </w:pPr>
      <w:r>
        <w:t xml:space="preserve">3. </w:t>
      </w:r>
      <w:r w:rsidR="00CB43D1" w:rsidRPr="00CB43D1">
        <w:t>Methods</w:t>
      </w:r>
    </w:p>
    <w:p w14:paraId="5FC14EAE" w14:textId="77777777" w:rsidR="002A671B" w:rsidRPr="00785494" w:rsidRDefault="00CB43D1" w:rsidP="008737BB">
      <w:pPr>
        <w:pStyle w:val="Heading3"/>
        <w:numPr>
          <w:ilvl w:val="0"/>
          <w:numId w:val="24"/>
        </w:numPr>
      </w:pPr>
      <w:r w:rsidRPr="00857D1B">
        <w:t>Methodological Approach</w:t>
      </w:r>
    </w:p>
    <w:p w14:paraId="15F445E6" w14:textId="77777777" w:rsidR="00CB43D1" w:rsidRPr="00785494" w:rsidRDefault="002A671B" w:rsidP="00785494">
      <w:pPr>
        <w:spacing w:before="120" w:after="120" w:line="300" w:lineRule="auto"/>
        <w:contextualSpacing/>
        <w:jc w:val="both"/>
        <w:rPr>
          <w:rFonts w:cs="Arial"/>
          <w:szCs w:val="22"/>
        </w:rPr>
      </w:pPr>
      <w:r w:rsidRPr="002A671B">
        <w:rPr>
          <w:rFonts w:cs="Arial"/>
          <w:szCs w:val="22"/>
          <w:lang w:val="en-AU"/>
        </w:rPr>
        <w:t xml:space="preserve">This single-site </w:t>
      </w:r>
      <w:r w:rsidR="00785494">
        <w:rPr>
          <w:rFonts w:cs="Arial"/>
          <w:szCs w:val="22"/>
          <w:lang w:val="en-AU"/>
        </w:rPr>
        <w:t>pilot</w:t>
      </w:r>
      <w:r w:rsidRPr="002A671B">
        <w:rPr>
          <w:rFonts w:cs="Arial"/>
          <w:szCs w:val="22"/>
          <w:lang w:val="en-AU"/>
        </w:rPr>
        <w:t xml:space="preserve"> study will employ a randomised controlled trial design with 6-month follow-up. </w:t>
      </w:r>
    </w:p>
    <w:p w14:paraId="572A567B" w14:textId="77777777" w:rsidR="00CB43D1" w:rsidRDefault="00CB43D1" w:rsidP="008737BB">
      <w:pPr>
        <w:pStyle w:val="Heading3"/>
        <w:numPr>
          <w:ilvl w:val="0"/>
          <w:numId w:val="24"/>
        </w:numPr>
      </w:pPr>
      <w:r w:rsidRPr="00D00F99">
        <w:t>Study Sites/Settings</w:t>
      </w:r>
    </w:p>
    <w:p w14:paraId="0E4482EE" w14:textId="77777777" w:rsidR="00CB43D1" w:rsidRPr="004A238B" w:rsidRDefault="002A671B" w:rsidP="00D647FA">
      <w:pPr>
        <w:pStyle w:val="Paragraph"/>
        <w:rPr>
          <w:sz w:val="24"/>
        </w:rPr>
      </w:pPr>
      <w:r w:rsidRPr="002A671B">
        <w:t>This study will be conducted at Gold Coast University Hospital (GCUH), where the UPLIFT program is currently embedded, making it the optimal site to conduct a pilot RCT.</w:t>
      </w:r>
    </w:p>
    <w:p w14:paraId="755F9A8E" w14:textId="77777777" w:rsidR="00CB43D1" w:rsidRDefault="00CB43D1" w:rsidP="008737BB">
      <w:pPr>
        <w:pStyle w:val="Heading3"/>
        <w:numPr>
          <w:ilvl w:val="0"/>
          <w:numId w:val="24"/>
        </w:numPr>
      </w:pPr>
      <w:r w:rsidRPr="004A238B">
        <w:t>Study Population</w:t>
      </w:r>
    </w:p>
    <w:p w14:paraId="6FB93F55" w14:textId="77777777" w:rsidR="002A671B" w:rsidRPr="004034E4" w:rsidRDefault="002A671B" w:rsidP="00785494">
      <w:pPr>
        <w:autoSpaceDE w:val="0"/>
        <w:autoSpaceDN w:val="0"/>
        <w:adjustRightInd w:val="0"/>
        <w:spacing w:before="120" w:after="120" w:line="300" w:lineRule="auto"/>
        <w:contextualSpacing/>
        <w:jc w:val="both"/>
        <w:rPr>
          <w:rFonts w:cs="Arial"/>
          <w:lang w:val="en-GB"/>
        </w:rPr>
      </w:pPr>
      <w:r w:rsidRPr="3CBBB176">
        <w:rPr>
          <w:rFonts w:cs="Arial"/>
          <w:lang w:val="en-GB"/>
        </w:rPr>
        <w:t xml:space="preserve">Study participants will be patients with persistent LBP, recruited from the </w:t>
      </w:r>
      <w:r>
        <w:rPr>
          <w:rFonts w:cs="Arial"/>
          <w:lang w:val="en-GB"/>
        </w:rPr>
        <w:t>NSC</w:t>
      </w:r>
      <w:r w:rsidRPr="3CBBB176">
        <w:rPr>
          <w:rFonts w:cs="Arial"/>
          <w:lang w:val="en-GB"/>
        </w:rPr>
        <w:t xml:space="preserve"> at GCUH. </w:t>
      </w:r>
      <w:r w:rsidR="00134796">
        <w:rPr>
          <w:rFonts w:cs="Arial"/>
          <w:lang w:val="en-GB"/>
        </w:rPr>
        <w:t xml:space="preserve">Participants </w:t>
      </w:r>
      <w:r w:rsidRPr="3CBBB176">
        <w:rPr>
          <w:rFonts w:cs="Arial"/>
          <w:lang w:val="en-GB"/>
        </w:rPr>
        <w:t xml:space="preserve">will be randomly allocated (in a concealed manner) to either individual physiotherapy or the group-based UPLIFT program. This approach requires virtually no alteration to existing services. Furthermore, randomisation is ethical, because: a) we currently do not know whether individual physiotherapy or the UPLIFT program results in better outcomes; and b) we do not have clinically useful prediction models to determine at baseline who will benefit optimally from which intervention </w:t>
      </w:r>
      <w:r w:rsidRPr="3CBBB176">
        <w:rPr>
          <w:rFonts w:cs="Arial"/>
          <w:lang w:val="en-GB"/>
        </w:rPr>
        <w:fldChar w:fldCharType="begin"/>
      </w:r>
      <w:r w:rsidR="00692F8E">
        <w:rPr>
          <w:rFonts w:cs="Arial"/>
          <w:lang w:val="en-GB"/>
        </w:rPr>
        <w:instrText xml:space="preserve"> ADDIN EN.CITE &lt;EndNote&gt;&lt;Cite&gt;&lt;Author&gt;Thomson&lt;/Author&gt;&lt;Year&gt;Manuscript in preparation, 2020&lt;/Year&gt;&lt;RecNum&gt;1266&lt;/RecNum&gt;&lt;DisplayText&gt;[17]&lt;/DisplayText&gt;&lt;record&gt;&lt;rec-number&gt;1266&lt;/rec-number&gt;&lt;foreign-keys&gt;&lt;key app="EN" db-id="xx5vr9fvid0sacetpes5eseyrdz2559spras" timestamp="1601199926"&gt;1266&lt;/key&gt;&lt;/foreign-keys&gt;&lt;ref-type name="Journal Article"&gt;17&lt;/ref-type&gt;&lt;contributors&gt;&lt;authors&gt;&lt;author&gt;Thomson, H.&lt;/author&gt;&lt;author&gt;Evans, K.&lt;/author&gt;&lt;author&gt;Dearness, J.&lt;/author&gt;&lt;author&gt;Kelley, J.&lt;/author&gt;&lt;author&gt;Conway, K.&lt;/author&gt;&lt;author&gt;Morris, C.&lt;/author&gt;&lt;author&gt;Bisset, L.&lt;/author&gt;&lt;author&gt;Scholten-Peeters, W.&lt;/author&gt;&lt;author&gt;Cuijpers, P.&lt;/author&gt;&lt;author&gt;Coppieters, M. W. &lt;/author&gt;&lt;/authors&gt;&lt;/contributors&gt;&lt;titles&gt;&lt;title&gt;Can we predict which patients with persistent low back pain are likely to have a good and poor outcome following a group program of education and exercise? A prospective cohort study&lt;/title&gt;&lt;/titles&gt;&lt;dates&gt;&lt;year&gt;Manuscript in preparation, 2020&lt;/year&gt;&lt;/dates&gt;&lt;urls&gt;&lt;/urls&gt;&lt;/record&gt;&lt;/Cite&gt;&lt;/EndNote&gt;</w:instrText>
      </w:r>
      <w:r w:rsidRPr="3CBBB176">
        <w:rPr>
          <w:rFonts w:cs="Arial"/>
          <w:lang w:val="en-GB"/>
        </w:rPr>
        <w:fldChar w:fldCharType="separate"/>
      </w:r>
      <w:r w:rsidR="00692F8E">
        <w:rPr>
          <w:rFonts w:cs="Arial"/>
          <w:noProof/>
          <w:lang w:val="en-GB"/>
        </w:rPr>
        <w:t>[17]</w:t>
      </w:r>
      <w:r w:rsidRPr="3CBBB176">
        <w:rPr>
          <w:rFonts w:cs="Arial"/>
          <w:lang w:val="en-GB"/>
        </w:rPr>
        <w:fldChar w:fldCharType="end"/>
      </w:r>
      <w:r w:rsidRPr="3CBBB176">
        <w:rPr>
          <w:rFonts w:cs="Arial"/>
          <w:lang w:val="en-GB"/>
        </w:rPr>
        <w:t xml:space="preserve">. </w:t>
      </w:r>
    </w:p>
    <w:p w14:paraId="30BF8290" w14:textId="5D7296F6" w:rsidR="002A671B" w:rsidRPr="004034E4" w:rsidRDefault="002A671B" w:rsidP="00785494">
      <w:pPr>
        <w:autoSpaceDE w:val="0"/>
        <w:autoSpaceDN w:val="0"/>
        <w:adjustRightInd w:val="0"/>
        <w:spacing w:before="120" w:after="120" w:line="300" w:lineRule="auto"/>
        <w:contextualSpacing/>
        <w:jc w:val="both"/>
        <w:rPr>
          <w:rFonts w:cs="Arial"/>
        </w:rPr>
      </w:pPr>
      <w:r w:rsidRPr="61757871">
        <w:rPr>
          <w:rFonts w:cs="Arial"/>
          <w:u w:val="single"/>
          <w:lang w:val="en-GB"/>
        </w:rPr>
        <w:t>Inclusion criteria</w:t>
      </w:r>
      <w:r w:rsidRPr="61757871">
        <w:rPr>
          <w:rFonts w:cs="Arial"/>
          <w:lang w:val="en-GB"/>
        </w:rPr>
        <w:t xml:space="preserve">: 1) </w:t>
      </w:r>
      <w:r>
        <w:rPr>
          <w:rFonts w:cs="Arial"/>
          <w:lang w:val="en-GB"/>
        </w:rPr>
        <w:t>A</w:t>
      </w:r>
      <w:r w:rsidRPr="61757871">
        <w:rPr>
          <w:rFonts w:cs="Arial"/>
          <w:lang w:val="en-GB"/>
        </w:rPr>
        <w:t xml:space="preserve">dults </w:t>
      </w:r>
      <w:r>
        <w:rPr>
          <w:rFonts w:cs="Arial"/>
          <w:lang w:val="en-GB"/>
        </w:rPr>
        <w:t xml:space="preserve">aged </w:t>
      </w:r>
      <w:r w:rsidR="00A2464C">
        <w:rPr>
          <w:rFonts w:cs="Arial"/>
          <w:lang w:val="en-GB"/>
        </w:rPr>
        <w:t>≥</w:t>
      </w:r>
      <w:r w:rsidRPr="61757871">
        <w:rPr>
          <w:rFonts w:cs="Arial"/>
          <w:lang w:val="en-GB"/>
        </w:rPr>
        <w:t>18 years</w:t>
      </w:r>
      <w:r>
        <w:rPr>
          <w:rFonts w:cs="Arial"/>
          <w:lang w:val="en-GB"/>
        </w:rPr>
        <w:t>;</w:t>
      </w:r>
      <w:r w:rsidRPr="61757871">
        <w:rPr>
          <w:rFonts w:cs="Arial"/>
          <w:lang w:val="en-GB"/>
        </w:rPr>
        <w:t xml:space="preserve"> 2) persistent LBP</w:t>
      </w:r>
      <w:r>
        <w:rPr>
          <w:rFonts w:cs="Arial"/>
          <w:lang w:val="en-GB"/>
        </w:rPr>
        <w:t>;</w:t>
      </w:r>
      <w:r w:rsidRPr="61757871">
        <w:rPr>
          <w:rFonts w:cs="Arial"/>
          <w:lang w:val="en-GB"/>
        </w:rPr>
        <w:t xml:space="preserve"> </w:t>
      </w:r>
      <w:r>
        <w:rPr>
          <w:rFonts w:cs="Arial"/>
          <w:lang w:val="en-GB"/>
        </w:rPr>
        <w:t xml:space="preserve">and </w:t>
      </w:r>
      <w:r w:rsidRPr="61757871">
        <w:rPr>
          <w:rFonts w:cs="Arial"/>
          <w:lang w:val="en-GB"/>
        </w:rPr>
        <w:t>3) sufficient English language skills to complete questionnaires and comprehend</w:t>
      </w:r>
      <w:r>
        <w:rPr>
          <w:rFonts w:cs="Arial"/>
          <w:lang w:val="en-GB"/>
        </w:rPr>
        <w:t>/</w:t>
      </w:r>
      <w:r w:rsidRPr="61757871">
        <w:rPr>
          <w:rFonts w:cs="Arial"/>
          <w:lang w:val="en-GB"/>
        </w:rPr>
        <w:t xml:space="preserve">participate in interactive education sessions within the </w:t>
      </w:r>
      <w:r w:rsidRPr="61757871">
        <w:rPr>
          <w:rFonts w:cs="Arial"/>
          <w:lang w:val="en-GB"/>
        </w:rPr>
        <w:lastRenderedPageBreak/>
        <w:t xml:space="preserve">UPLIFT program. </w:t>
      </w:r>
      <w:r w:rsidRPr="61757871">
        <w:rPr>
          <w:rFonts w:cs="Arial"/>
          <w:u w:val="single"/>
          <w:lang w:val="en-GB"/>
        </w:rPr>
        <w:t>Exclusion criteria</w:t>
      </w:r>
      <w:r w:rsidRPr="61757871">
        <w:rPr>
          <w:rFonts w:cs="Arial"/>
          <w:lang w:val="en-GB"/>
        </w:rPr>
        <w:t xml:space="preserve">: 1) </w:t>
      </w:r>
      <w:r>
        <w:rPr>
          <w:rFonts w:cs="Arial"/>
          <w:lang w:val="en-GB"/>
        </w:rPr>
        <w:t>C</w:t>
      </w:r>
      <w:r w:rsidRPr="61757871">
        <w:rPr>
          <w:rFonts w:cs="Arial"/>
          <w:lang w:val="en-GB"/>
        </w:rPr>
        <w:t>ontraindications for exercise</w:t>
      </w:r>
      <w:r>
        <w:rPr>
          <w:rFonts w:cs="Arial"/>
          <w:lang w:val="en-GB"/>
        </w:rPr>
        <w:t>;</w:t>
      </w:r>
      <w:r w:rsidRPr="61757871">
        <w:rPr>
          <w:rFonts w:cs="Arial"/>
          <w:lang w:val="en-GB"/>
        </w:rPr>
        <w:t xml:space="preserve"> 2) recent spinal surgery</w:t>
      </w:r>
      <w:r>
        <w:rPr>
          <w:rFonts w:cs="Arial"/>
          <w:lang w:val="en-GB"/>
        </w:rPr>
        <w:t>;</w:t>
      </w:r>
      <w:r w:rsidRPr="61757871">
        <w:rPr>
          <w:rFonts w:cs="Arial"/>
          <w:lang w:val="en-GB"/>
        </w:rPr>
        <w:t xml:space="preserve"> 3) active inflammatory conditions </w:t>
      </w:r>
      <w:r>
        <w:rPr>
          <w:rFonts w:cs="Arial"/>
          <w:lang w:val="en-GB"/>
        </w:rPr>
        <w:t>(</w:t>
      </w:r>
      <w:r w:rsidRPr="61757871">
        <w:rPr>
          <w:rFonts w:cs="Arial"/>
          <w:lang w:val="en-GB"/>
        </w:rPr>
        <w:t>such as rheumatoid arthritis</w:t>
      </w:r>
      <w:r>
        <w:rPr>
          <w:rFonts w:cs="Arial"/>
          <w:lang w:val="en-GB"/>
        </w:rPr>
        <w:t>);</w:t>
      </w:r>
      <w:r w:rsidRPr="61757871">
        <w:rPr>
          <w:rFonts w:cs="Arial"/>
          <w:lang w:val="en-GB"/>
        </w:rPr>
        <w:t xml:space="preserve"> and 4) neurological conditions. </w:t>
      </w:r>
    </w:p>
    <w:p w14:paraId="3E008A55" w14:textId="77777777" w:rsidR="002A671B" w:rsidRPr="002A671B" w:rsidRDefault="002A671B" w:rsidP="008A3DA9">
      <w:pPr>
        <w:autoSpaceDE w:val="0"/>
        <w:autoSpaceDN w:val="0"/>
        <w:adjustRightInd w:val="0"/>
        <w:spacing w:before="120" w:after="120" w:line="300" w:lineRule="auto"/>
        <w:jc w:val="both"/>
        <w:rPr>
          <w:lang w:val="en-AU"/>
        </w:rPr>
      </w:pPr>
      <w:r w:rsidRPr="30FCA892">
        <w:rPr>
          <w:u w:val="single"/>
        </w:rPr>
        <w:t>Sample size:</w:t>
      </w:r>
      <w:r>
        <w:t xml:space="preserve"> </w:t>
      </w:r>
      <w:r w:rsidRPr="002A671B">
        <w:rPr>
          <w:color w:val="000000"/>
        </w:rPr>
        <w:t xml:space="preserve">We will recruit 60 participants (30 per group), which will allow us to identify any problems that may exist relating to feasibility of the study protocol </w:t>
      </w:r>
      <w:r>
        <w:t xml:space="preserve">(confidence 0.95; probability 0.05) </w:t>
      </w:r>
      <w:r>
        <w:fldChar w:fldCharType="begin"/>
      </w:r>
      <w:r w:rsidR="00692F8E">
        <w:instrText xml:space="preserve"> ADDIN EN.CITE &lt;EndNote&gt;&lt;Cite&gt;&lt;Author&gt;Viechtbauer&lt;/Author&gt;&lt;Year&gt;2015&lt;/Year&gt;&lt;RecNum&gt;1271&lt;/RecNum&gt;&lt;DisplayText&gt;[19]&lt;/DisplayText&gt;&lt;record&gt;&lt;rec-number&gt;1271&lt;/rec-number&gt;&lt;foreign-keys&gt;&lt;key app="EN" db-id="xx5vr9fvid0sacetpes5eseyrdz2559spras" timestamp="1601338904"&gt;1271&lt;/key&gt;&lt;/foreign-keys&gt;&lt;ref-type name="Journal Article"&gt;17&lt;/ref-type&gt;&lt;contributors&gt;&lt;authors&gt;&lt;author&gt;Viechtbauer, Wolfgang&lt;/author&gt;&lt;author&gt;Smits, Luc&lt;/author&gt;&lt;author&gt;Kotz, Daniel&lt;/author&gt;&lt;author&gt;Budé, Luc&lt;/author&gt;&lt;author&gt;Spigt, Mark&lt;/author&gt;&lt;author&gt;Serroyen, Jan&lt;/author&gt;&lt;author&gt;Crutzen, Rik&lt;/author&gt;&lt;/authors&gt;&lt;/contributors&gt;&lt;titles&gt;&lt;title&gt;A simple formula for the calculation of sample size in pilot studies&lt;/title&gt;&lt;secondary-title&gt;Journal of clinical epidemiology&lt;/secondary-title&gt;&lt;/titles&gt;&lt;periodical&gt;&lt;full-title&gt;Journal of Clinical Epidemiology&lt;/full-title&gt;&lt;/periodical&gt;&lt;pages&gt;1375-1379&lt;/pages&gt;&lt;volume&gt;68&lt;/volume&gt;&lt;number&gt;11&lt;/number&gt;&lt;dates&gt;&lt;year&gt;2015&lt;/year&gt;&lt;/dates&gt;&lt;isbn&gt;0895-4356&lt;/isbn&gt;&lt;urls&gt;&lt;/urls&gt;&lt;/record&gt;&lt;/Cite&gt;&lt;/EndNote&gt;</w:instrText>
      </w:r>
      <w:r>
        <w:fldChar w:fldCharType="separate"/>
      </w:r>
      <w:r w:rsidR="00692F8E">
        <w:rPr>
          <w:noProof/>
        </w:rPr>
        <w:t>[19]</w:t>
      </w:r>
      <w:r>
        <w:fldChar w:fldCharType="end"/>
      </w:r>
      <w:r>
        <w:t>. This is in line with recommend</w:t>
      </w:r>
      <w:r w:rsidR="00E75DC1">
        <w:t>ed</w:t>
      </w:r>
      <w:r>
        <w:t xml:space="preserve"> sample size calculations for feasibility studies </w:t>
      </w:r>
      <w:r>
        <w:fldChar w:fldCharType="begin"/>
      </w:r>
      <w:r w:rsidR="00692F8E">
        <w:instrText xml:space="preserve"> ADDIN EN.CITE &lt;EndNote&gt;&lt;Cite&gt;&lt;Author&gt;!!! INVALID CITATION !!! [17-19]&lt;/Author&gt;&lt;RecNum&gt;0&lt;/RecNum&gt;&lt;DisplayText&gt;[20]&lt;/DisplayText&gt;&lt;record&gt;&lt;dates&gt;&lt;year&gt;!!! INVALID CITATION !!! [17-19]&lt;/year&gt;&lt;/dates&gt;&lt;/record&gt;&lt;/Cite&gt;&lt;/EndNote&gt;</w:instrText>
      </w:r>
      <w:r>
        <w:fldChar w:fldCharType="separate"/>
      </w:r>
      <w:r w:rsidR="00692F8E">
        <w:rPr>
          <w:noProof/>
        </w:rPr>
        <w:t>[20]</w:t>
      </w:r>
      <w:r>
        <w:fldChar w:fldCharType="end"/>
      </w:r>
      <w:r>
        <w:t xml:space="preserve"> and has been discussed and agreed upon with a biostatistician. </w:t>
      </w:r>
      <w:r w:rsidRPr="002A671B">
        <w:rPr>
          <w:color w:val="000000"/>
        </w:rPr>
        <w:t xml:space="preserve">For the qualitative interviews, we estimate including around 12-15 patients; however, the final number will be determined by the point at which data saturation is reached (i.e. the point at which no new ideas, concepts or themes emerge) </w:t>
      </w:r>
      <w:r w:rsidRPr="002A671B">
        <w:rPr>
          <w:color w:val="000000"/>
        </w:rPr>
        <w:fldChar w:fldCharType="begin"/>
      </w:r>
      <w:r w:rsidR="00692F8E">
        <w:rPr>
          <w:color w:val="000000"/>
        </w:rPr>
        <w:instrText xml:space="preserve"> ADDIN EN.CITE &lt;EndNote&gt;&lt;Cite&gt;&lt;Author&gt;Fusch&lt;/Author&gt;&lt;Year&gt;2015&lt;/Year&gt;&lt;RecNum&gt;1456&lt;/RecNum&gt;&lt;DisplayText&gt;[21]&lt;/DisplayText&gt;&lt;record&gt;&lt;rec-number&gt;1456&lt;/rec-number&gt;&lt;foreign-keys&gt;&lt;key app="EN" db-id="tr0ad9ff3xs9fme9faa5e0xsdpave2svesrz" timestamp="1586388860"&gt;1456&lt;/key&gt;&lt;/foreign-keys&gt;&lt;ref-type name="Journal Article"&gt;17&lt;/ref-type&gt;&lt;contributors&gt;&lt;authors&gt;&lt;author&gt;Fusch, Patricia I&lt;/author&gt;&lt;author&gt;Ness, Lawrence R&lt;/author&gt;&lt;/authors&gt;&lt;/contributors&gt;&lt;titles&gt;&lt;title&gt;Are we there yet? Data saturation in qualitative research&lt;/title&gt;&lt;secondary-title&gt;The Qualitative Report&lt;/secondary-title&gt;&lt;/titles&gt;&lt;periodical&gt;&lt;full-title&gt;The Qualitative Report&lt;/full-title&gt;&lt;/periodical&gt;&lt;pages&gt;1408&lt;/pages&gt;&lt;volume&gt;20&lt;/volume&gt;&lt;number&gt;9&lt;/number&gt;&lt;dates&gt;&lt;year&gt;2015&lt;/year&gt;&lt;/dates&gt;&lt;isbn&gt;1052-0147&lt;/isbn&gt;&lt;urls&gt;&lt;/urls&gt;&lt;/record&gt;&lt;/Cite&gt;&lt;/EndNote&gt;</w:instrText>
      </w:r>
      <w:r w:rsidRPr="002A671B">
        <w:rPr>
          <w:color w:val="000000"/>
        </w:rPr>
        <w:fldChar w:fldCharType="separate"/>
      </w:r>
      <w:r w:rsidR="00692F8E">
        <w:rPr>
          <w:noProof/>
          <w:color w:val="000000"/>
        </w:rPr>
        <w:t>[21]</w:t>
      </w:r>
      <w:r w:rsidRPr="002A671B">
        <w:rPr>
          <w:color w:val="000000"/>
        </w:rPr>
        <w:fldChar w:fldCharType="end"/>
      </w:r>
      <w:r w:rsidRPr="002A671B">
        <w:rPr>
          <w:color w:val="000000"/>
        </w:rPr>
        <w:t>.</w:t>
      </w:r>
    </w:p>
    <w:p w14:paraId="35C7A550" w14:textId="77777777" w:rsidR="008A3DA9" w:rsidRPr="00785494" w:rsidRDefault="00CB43D1" w:rsidP="008737BB">
      <w:pPr>
        <w:pStyle w:val="Heading3"/>
        <w:numPr>
          <w:ilvl w:val="0"/>
          <w:numId w:val="24"/>
        </w:numPr>
      </w:pPr>
      <w:r w:rsidRPr="00D00F99">
        <w:t>Recruitment</w:t>
      </w:r>
      <w:r w:rsidR="001C25AB">
        <w:t xml:space="preserve"> </w:t>
      </w:r>
      <w:r w:rsidRPr="00D00F99">
        <w:t>/ Selection</w:t>
      </w:r>
    </w:p>
    <w:p w14:paraId="471DBE03" w14:textId="760E9FA6" w:rsidR="00785494" w:rsidRPr="000643DC" w:rsidRDefault="00407C12" w:rsidP="009B7A0E">
      <w:pPr>
        <w:pStyle w:val="ListParagraph"/>
      </w:pPr>
      <w:r>
        <w:t xml:space="preserve">Patients referred to the Physiotherapy led neurosurgery screening clinic, and who are deemed suitable for conservative management will be screened using the </w:t>
      </w:r>
      <w:r w:rsidR="001B3369">
        <w:t>eligibility</w:t>
      </w:r>
      <w:r>
        <w:t xml:space="preserve"> criteria above at their initial assessment.</w:t>
      </w:r>
      <w:r w:rsidR="00785494" w:rsidRPr="000643DC">
        <w:t xml:space="preserve"> All participants will provide written informed consent before participating in the trial</w:t>
      </w:r>
      <w:r w:rsidR="0066049D" w:rsidRPr="000643DC">
        <w:t xml:space="preserve"> (see section E below)</w:t>
      </w:r>
      <w:r w:rsidR="00785494" w:rsidRPr="000643DC">
        <w:t>.</w:t>
      </w:r>
    </w:p>
    <w:p w14:paraId="5B0F4BA9" w14:textId="77777777" w:rsidR="008A3DA9" w:rsidRPr="000643DC" w:rsidRDefault="008A3DA9" w:rsidP="009B7A0E">
      <w:pPr>
        <w:pStyle w:val="ListParagraph"/>
      </w:pPr>
      <w:r w:rsidRPr="000643DC">
        <w:rPr>
          <w:u w:val="single"/>
        </w:rPr>
        <w:t>Randomisation:</w:t>
      </w:r>
      <w:r w:rsidRPr="000643DC">
        <w:t xml:space="preserve"> A concealed allocation approach will be employed, where</w:t>
      </w:r>
      <w:r w:rsidR="00293A87" w:rsidRPr="000643DC">
        <w:t>by</w:t>
      </w:r>
      <w:r w:rsidRPr="000643DC">
        <w:t xml:space="preserve"> participants are randomly allocated to the intervention or control group. Blocked randomisation will be used to form the allocation list for the two groups, with randomly assigned block sizes of two, four and six, with an equal allocation ratio. The random allocation sequence will be generated using Microsoft Excel by a researcher not involved in data collection. The allocation of participants will be recorded on dark, non-transparent card, and inserted into opaque envelopes that will be numbered consecutively. As participants consent to participate, the experimenter will open a sealed opaque envelope, pre-prepared by a third party, containing the participant’s allocation. </w:t>
      </w:r>
    </w:p>
    <w:p w14:paraId="74D672AD" w14:textId="77777777" w:rsidR="008A3DA9" w:rsidRPr="000643DC" w:rsidRDefault="008A3DA9" w:rsidP="009B7A0E">
      <w:pPr>
        <w:pStyle w:val="ListParagraph"/>
      </w:pPr>
      <w:r w:rsidRPr="000643DC">
        <w:rPr>
          <w:u w:val="single"/>
        </w:rPr>
        <w:t>Blinding:</w:t>
      </w:r>
      <w:r w:rsidRPr="000643DC">
        <w:t xml:space="preserve"> Researchers responsible for assessing outcomes and researchers conducting the analyses will be blinded to group allocation. Participants and treating physiotherapists cannot be blinded to group allocation due to the nature of the intervention.</w:t>
      </w:r>
    </w:p>
    <w:p w14:paraId="61FA4058" w14:textId="77777777" w:rsidR="00CB43D1" w:rsidRDefault="00CB43D1" w:rsidP="008737BB">
      <w:pPr>
        <w:pStyle w:val="Heading3"/>
        <w:numPr>
          <w:ilvl w:val="0"/>
          <w:numId w:val="24"/>
        </w:numPr>
      </w:pPr>
      <w:bookmarkStart w:id="3" w:name="_Toc322956432"/>
      <w:r w:rsidRPr="00D00F99">
        <w:t>Consent</w:t>
      </w:r>
      <w:bookmarkEnd w:id="3"/>
      <w:r w:rsidRPr="00D00F99">
        <w:t xml:space="preserve"> </w:t>
      </w:r>
    </w:p>
    <w:p w14:paraId="58836694" w14:textId="0EF92D30" w:rsidR="00CB43D1" w:rsidRPr="00FE41CE" w:rsidRDefault="2DE0D7FA" w:rsidP="00E91EB6">
      <w:pPr>
        <w:pStyle w:val="Paragraph"/>
        <w:ind w:left="0"/>
        <w:rPr>
          <w:rStyle w:val="IntenseReference"/>
          <w:color w:val="171616"/>
        </w:rPr>
      </w:pPr>
      <w:r w:rsidRPr="2DE0D7FA">
        <w:t xml:space="preserve">Individual consent will be sought from participants. </w:t>
      </w:r>
      <w:r>
        <w:t xml:space="preserve">Patients screened to be eligible will be provided with study information, a verbal explanation of what their participation would involve, and the opportunity to ask any questions relating to the study by their treating physiotherapist. We expect some patients will provide consent at the time of their </w:t>
      </w:r>
      <w:proofErr w:type="gramStart"/>
      <w:r>
        <w:t>appointment,</w:t>
      </w:r>
      <w:proofErr w:type="gramEnd"/>
      <w:r>
        <w:t xml:space="preserve"> however patients will be given </w:t>
      </w:r>
      <w:r w:rsidR="00A2464C">
        <w:t>one week</w:t>
      </w:r>
      <w:r>
        <w:t xml:space="preserve"> to consider their participation (after which a physiotherapist will phone them to ask if they would like to take part). Each participant will provide written informed consent that incudes allowing researchers to access their medical record via </w:t>
      </w:r>
      <w:proofErr w:type="spellStart"/>
      <w:r>
        <w:t>iEMR</w:t>
      </w:r>
      <w:proofErr w:type="spellEnd"/>
      <w:r>
        <w:t xml:space="preserve">. </w:t>
      </w:r>
      <w:r w:rsidRPr="00FB0750">
        <w:t xml:space="preserve">A </w:t>
      </w:r>
      <w:r w:rsidR="00FB0750">
        <w:t xml:space="preserve">separate Services Australia consent form </w:t>
      </w:r>
      <w:r w:rsidR="00965EB9">
        <w:t xml:space="preserve">(for </w:t>
      </w:r>
      <w:r w:rsidR="00FB0750">
        <w:t xml:space="preserve">release of </w:t>
      </w:r>
      <w:r w:rsidR="00965EB9">
        <w:t>M</w:t>
      </w:r>
      <w:r w:rsidR="00FB0750">
        <w:t xml:space="preserve">edicare </w:t>
      </w:r>
      <w:r w:rsidR="00965EB9">
        <w:t>B</w:t>
      </w:r>
      <w:r w:rsidR="00FB0750">
        <w:t xml:space="preserve">enefit </w:t>
      </w:r>
      <w:r w:rsidR="00965EB9">
        <w:t>S</w:t>
      </w:r>
      <w:r w:rsidR="00FB0750">
        <w:t xml:space="preserve">cheme (MBS) and </w:t>
      </w:r>
      <w:r w:rsidR="00965EB9">
        <w:t>P</w:t>
      </w:r>
      <w:r w:rsidR="00FB0750">
        <w:t xml:space="preserve">harmaceutical </w:t>
      </w:r>
      <w:r w:rsidR="00965EB9">
        <w:t>B</w:t>
      </w:r>
      <w:r w:rsidR="00FB0750">
        <w:t xml:space="preserve">enefits </w:t>
      </w:r>
      <w:r w:rsidR="00965EB9">
        <w:t>S</w:t>
      </w:r>
      <w:r w:rsidR="00FB0750">
        <w:t>cheme (PBS) claims information will also be signed.</w:t>
      </w:r>
    </w:p>
    <w:p w14:paraId="44032A36" w14:textId="76DAB8E1" w:rsidR="00CB43D1" w:rsidRDefault="00CB43D1" w:rsidP="008737BB">
      <w:pPr>
        <w:pStyle w:val="Heading3"/>
        <w:numPr>
          <w:ilvl w:val="0"/>
          <w:numId w:val="24"/>
        </w:numPr>
      </w:pPr>
      <w:r w:rsidRPr="00162F4D">
        <w:t>R</w:t>
      </w:r>
      <w:r>
        <w:t>isk Mitigation P</w:t>
      </w:r>
      <w:r w:rsidRPr="00162F4D">
        <w:t>rocedures</w:t>
      </w:r>
    </w:p>
    <w:p w14:paraId="4877296A" w14:textId="49039F23" w:rsidR="00CB43D1" w:rsidRPr="002F4B8F" w:rsidRDefault="00FB0750" w:rsidP="00E91EB6">
      <w:pPr>
        <w:pStyle w:val="Paragraph"/>
        <w:ind w:left="0"/>
        <w:rPr>
          <w:rStyle w:val="Emphasis"/>
          <w:i w:val="0"/>
          <w:iCs w:val="0"/>
          <w:color w:val="808080"/>
          <w:sz w:val="24"/>
        </w:rPr>
      </w:pPr>
      <w:r>
        <w:t xml:space="preserve">Participants in both </w:t>
      </w:r>
      <w:r w:rsidR="00FE6CB9">
        <w:t xml:space="preserve">study </w:t>
      </w:r>
      <w:r>
        <w:t xml:space="preserve">groups will be receiving treatment that is no different to usual conservative care offered at the Gold Coast </w:t>
      </w:r>
      <w:r w:rsidR="00FE6CB9">
        <w:t xml:space="preserve">University </w:t>
      </w:r>
      <w:r>
        <w:t xml:space="preserve">Hospital, under the direct supervision at all times of experienced and qualified therapists. As exercise is included in both groups, the type and intensity of exercise is tailored to the individual and participants are encouraged to give feedback if they are feeling any unpleasant </w:t>
      </w:r>
      <w:r>
        <w:lastRenderedPageBreak/>
        <w:t xml:space="preserve">symptoms. There is no pressure placed on any participant to continue if </w:t>
      </w:r>
      <w:r w:rsidR="003F7B5C">
        <w:t xml:space="preserve">physical symptoms increase. Participation in group discussions </w:t>
      </w:r>
      <w:r w:rsidR="00FE6CB9">
        <w:t xml:space="preserve">or surveys could </w:t>
      </w:r>
      <w:r w:rsidR="003F7B5C">
        <w:t>potentially cause anxiety or trigger emotional stress in some individuals. The groups are always supervised by experienced and psychologically informed physiotherapists</w:t>
      </w:r>
      <w:r w:rsidR="00FE6CB9">
        <w:t xml:space="preserve"> who are trained to recognise signs of distress;</w:t>
      </w:r>
      <w:r w:rsidR="003F7B5C">
        <w:t xml:space="preserve"> </w:t>
      </w:r>
      <w:r w:rsidR="00FE6CB9">
        <w:t>and p</w:t>
      </w:r>
      <w:r w:rsidR="003F7B5C">
        <w:t xml:space="preserve">articipants have opportunity to raise concerns during or after group contact. </w:t>
      </w:r>
      <w:r w:rsidR="00FE6CB9">
        <w:t xml:space="preserve">Similarly, the research assistant who administers the surveys will be trained to identify distress among participants. </w:t>
      </w:r>
      <w:r w:rsidR="003F7B5C">
        <w:t xml:space="preserve">If required, </w:t>
      </w:r>
      <w:r w:rsidR="00FE6CB9">
        <w:t xml:space="preserve">the research assistant or physiotherapists can access </w:t>
      </w:r>
      <w:r w:rsidR="003F7B5C">
        <w:t>the onsite acute mental health team</w:t>
      </w:r>
      <w:r w:rsidR="00FE6CB9">
        <w:t xml:space="preserve"> for immediate response</w:t>
      </w:r>
      <w:r w:rsidR="003F7B5C">
        <w:t xml:space="preserve"> </w:t>
      </w:r>
      <w:r w:rsidR="00FE6CB9">
        <w:t>(</w:t>
      </w:r>
      <w:proofErr w:type="gramStart"/>
      <w:r w:rsidR="00FE6CB9">
        <w:t>e.g.</w:t>
      </w:r>
      <w:proofErr w:type="gramEnd"/>
      <w:r w:rsidR="00FE6CB9">
        <w:t xml:space="preserve"> for an acute emotional or mental health event). </w:t>
      </w:r>
      <w:r w:rsidR="003F7B5C">
        <w:t xml:space="preserve">For </w:t>
      </w:r>
      <w:r w:rsidR="00EC3332">
        <w:t xml:space="preserve">less acute/ </w:t>
      </w:r>
      <w:r w:rsidR="003F7B5C">
        <w:t>ongoing needs the therapists can refer to the psychologists attached to the screening clinic for assessment and treatment</w:t>
      </w:r>
      <w:r w:rsidR="00EC3332">
        <w:t>.</w:t>
      </w:r>
      <w:r w:rsidR="003F7B5C">
        <w:t xml:space="preserve"> </w:t>
      </w:r>
      <w:r w:rsidR="00EC3332">
        <w:t xml:space="preserve">Also, </w:t>
      </w:r>
      <w:r w:rsidR="003F7B5C">
        <w:t xml:space="preserve">participants are free to withdraw consent at any time during the study. </w:t>
      </w:r>
    </w:p>
    <w:p w14:paraId="1E7CB282" w14:textId="77777777" w:rsidR="00CB43D1" w:rsidRDefault="00CB43D1" w:rsidP="008737BB">
      <w:pPr>
        <w:pStyle w:val="Heading3"/>
        <w:numPr>
          <w:ilvl w:val="0"/>
          <w:numId w:val="24"/>
        </w:numPr>
      </w:pPr>
      <w:r>
        <w:t>Participant W</w:t>
      </w:r>
      <w:r w:rsidRPr="004A238B">
        <w:t xml:space="preserve">ithdrawal </w:t>
      </w:r>
      <w:r>
        <w:t>Procedures</w:t>
      </w:r>
    </w:p>
    <w:p w14:paraId="30D8E764" w14:textId="77777777" w:rsidR="009D76EB" w:rsidRPr="009D76EB" w:rsidRDefault="00B75978" w:rsidP="00E91EB6">
      <w:pPr>
        <w:pStyle w:val="Paragraph"/>
        <w:ind w:left="0"/>
      </w:pPr>
      <w:r w:rsidRPr="00B75978">
        <w:t>Participants will be informed in the PICF that they can withdraw from the study at any time, and this will in no way affect the care they receive at GCHHS. Should a participant choose to withdraw from this study, their data will not be used in analysis and questionnaires specific to this research project will be destroyed/shredded unless the participant gives specific permission for their data to be used.</w:t>
      </w:r>
    </w:p>
    <w:p w14:paraId="0C31A9B8" w14:textId="77777777" w:rsidR="00CB43D1" w:rsidRDefault="00CB43D1" w:rsidP="008737BB">
      <w:pPr>
        <w:pStyle w:val="Heading3"/>
        <w:numPr>
          <w:ilvl w:val="0"/>
          <w:numId w:val="24"/>
        </w:numPr>
      </w:pPr>
      <w:r w:rsidRPr="004A238B">
        <w:t>Study Procedure</w:t>
      </w:r>
    </w:p>
    <w:p w14:paraId="6848A8C5" w14:textId="77777777" w:rsidR="00BE2268" w:rsidRPr="00BE2268" w:rsidRDefault="00BE2268" w:rsidP="00BE2268">
      <w:pPr>
        <w:autoSpaceDE w:val="0"/>
        <w:autoSpaceDN w:val="0"/>
        <w:adjustRightInd w:val="0"/>
        <w:spacing w:before="120" w:after="120" w:line="300" w:lineRule="auto"/>
        <w:jc w:val="both"/>
        <w:rPr>
          <w:rFonts w:cs="Arial"/>
          <w:lang w:val="en-GB"/>
        </w:rPr>
      </w:pPr>
      <w:r>
        <w:rPr>
          <w:rFonts w:cs="Arial"/>
          <w:lang w:val="en-GB"/>
        </w:rPr>
        <w:t xml:space="preserve">Upon recruitment, participants will be allocated to the UPLIFT program (intervention group) or individual physiotherapy (control group). A series of measures will be conducted at baseline, at 5-week follow up and 6-month follow up (see section J). </w:t>
      </w:r>
    </w:p>
    <w:p w14:paraId="467F7EDC" w14:textId="77777777" w:rsidR="00AA11E0" w:rsidRPr="004663F1" w:rsidRDefault="00AA11E0" w:rsidP="00AA11E0">
      <w:pPr>
        <w:autoSpaceDE w:val="0"/>
        <w:autoSpaceDN w:val="0"/>
        <w:adjustRightInd w:val="0"/>
        <w:spacing w:before="120" w:after="120" w:line="300" w:lineRule="auto"/>
        <w:rPr>
          <w:rFonts w:cs="Arial"/>
          <w:u w:val="single"/>
          <w:lang w:val="en-GB"/>
        </w:rPr>
      </w:pPr>
      <w:r w:rsidRPr="004663F1">
        <w:rPr>
          <w:rFonts w:cs="Arial"/>
          <w:u w:val="single"/>
          <w:lang w:val="en-GB"/>
        </w:rPr>
        <w:t>The UPLIFT program</w:t>
      </w:r>
      <w:r>
        <w:rPr>
          <w:rFonts w:cs="Arial"/>
          <w:u w:val="single"/>
          <w:lang w:val="en-GB"/>
        </w:rPr>
        <w:t xml:space="preserve"> (intervention group)</w:t>
      </w:r>
    </w:p>
    <w:p w14:paraId="243289FA" w14:textId="77777777" w:rsidR="00AA11E0" w:rsidRDefault="00AA11E0" w:rsidP="00AA11E0">
      <w:pPr>
        <w:autoSpaceDE w:val="0"/>
        <w:autoSpaceDN w:val="0"/>
        <w:adjustRightInd w:val="0"/>
        <w:spacing w:before="120" w:after="120" w:line="300" w:lineRule="auto"/>
        <w:jc w:val="both"/>
        <w:rPr>
          <w:lang w:val="en-GB"/>
        </w:rPr>
      </w:pPr>
      <w:r w:rsidRPr="3CBBB176">
        <w:rPr>
          <w:rFonts w:cs="Arial"/>
          <w:lang w:val="en-GB"/>
        </w:rPr>
        <w:t xml:space="preserve">Participants allocated to the intervention group will participate in the UPLIFT program. UPLIFT is a 5-week program consisting of weekly 90-minute group sessions that combine education and exercise. Each education session targets a different theme: 1) pain neuroscience; 2) activity pacing; 3) flare-up management; 4) acceptance; and 5) adopting healthy lifestyle behaviours (including sleep hygiene and movement). </w:t>
      </w:r>
      <w:r w:rsidRPr="00AA11E0">
        <w:rPr>
          <w:rFonts w:cs="Arial"/>
          <w:color w:val="000000"/>
          <w:lang w:val="en-GB"/>
        </w:rPr>
        <w:t xml:space="preserve">UPLIFT incorporates motivational interviewing techniques allowing participants to undertake appropriate cognitive and experiential processing of the program’s content. </w:t>
      </w:r>
    </w:p>
    <w:p w14:paraId="41E3FD4F" w14:textId="714636AD" w:rsidR="00AA11E0" w:rsidRDefault="00AA11E0" w:rsidP="00AA11E0">
      <w:pPr>
        <w:autoSpaceDE w:val="0"/>
        <w:autoSpaceDN w:val="0"/>
        <w:adjustRightInd w:val="0"/>
        <w:spacing w:before="120" w:after="120" w:line="300" w:lineRule="auto"/>
        <w:jc w:val="both"/>
        <w:rPr>
          <w:rFonts w:cs="Arial"/>
          <w:color w:val="000000"/>
          <w:lang w:val="en-GB"/>
        </w:rPr>
      </w:pPr>
      <w:r w:rsidRPr="00AA11E0">
        <w:rPr>
          <w:rFonts w:cs="Arial"/>
          <w:color w:val="000000"/>
          <w:lang w:val="en-GB"/>
        </w:rPr>
        <w:t>Volunteer peer mentors who have successfully completed UPLIFT will assist in program facilitation by sharing their own experience with new participants. The mentors are given three hours of face-to-face training by the program’s lead physiotherapists on program content, communication skills (</w:t>
      </w:r>
      <w:proofErr w:type="gramStart"/>
      <w:r w:rsidRPr="00AA11E0">
        <w:rPr>
          <w:rFonts w:cs="Arial"/>
          <w:color w:val="000000"/>
          <w:lang w:val="en-GB"/>
        </w:rPr>
        <w:t>i.e.</w:t>
      </w:r>
      <w:proofErr w:type="gramEnd"/>
      <w:r w:rsidRPr="00AA11E0">
        <w:rPr>
          <w:rFonts w:cs="Arial"/>
          <w:color w:val="000000"/>
          <w:lang w:val="en-GB"/>
        </w:rPr>
        <w:t xml:space="preserve"> motivational interviewing techniques and coaching principles) and self-care strategies. UPLIFT’s interactive delivery style aims to improve patients’ knowledge, which underpins behaviour change.</w:t>
      </w:r>
      <w:r w:rsidRPr="6C2C8113">
        <w:rPr>
          <w:rFonts w:cs="Arial"/>
          <w:color w:val="0000FF"/>
          <w:lang w:val="en-GB"/>
        </w:rPr>
        <w:t xml:space="preserve"> </w:t>
      </w:r>
      <w:r w:rsidRPr="00AA11E0">
        <w:rPr>
          <w:rFonts w:cs="Arial"/>
          <w:color w:val="000000"/>
          <w:lang w:val="en-GB"/>
        </w:rPr>
        <w:t xml:space="preserve">Patients in the UPLIFT program </w:t>
      </w:r>
      <w:r w:rsidR="00A82A10" w:rsidRPr="00AA11E0">
        <w:rPr>
          <w:rFonts w:cs="Arial"/>
          <w:color w:val="000000"/>
          <w:lang w:val="en-GB"/>
        </w:rPr>
        <w:t>are</w:t>
      </w:r>
      <w:r w:rsidRPr="00AA11E0">
        <w:rPr>
          <w:rFonts w:cs="Arial"/>
          <w:color w:val="000000"/>
          <w:lang w:val="en-GB"/>
        </w:rPr>
        <w:t xml:space="preserve"> active partners in their rehabilitation, aiming to reconceptualise their understanding of pain, develop active coping strategies to self-manage LBP and re-engage in value-based activities. </w:t>
      </w:r>
    </w:p>
    <w:p w14:paraId="62799018" w14:textId="77777777" w:rsidR="00AA11E0" w:rsidRPr="00F67B93" w:rsidRDefault="00AA11E0" w:rsidP="00AA11E0">
      <w:pPr>
        <w:autoSpaceDE w:val="0"/>
        <w:autoSpaceDN w:val="0"/>
        <w:adjustRightInd w:val="0"/>
        <w:spacing w:before="120" w:after="120" w:line="300" w:lineRule="auto"/>
        <w:jc w:val="both"/>
        <w:rPr>
          <w:lang w:val="en-GB"/>
        </w:rPr>
      </w:pPr>
      <w:r w:rsidRPr="008845F0">
        <w:rPr>
          <w:rFonts w:cs="Arial"/>
          <w:color w:val="000000"/>
          <w:lang w:val="en-GB"/>
        </w:rPr>
        <w:t xml:space="preserve">The combination of education and physical activity aims to reduce fear of movement and provide each participant with guidance and direction towards active behaviour change. </w:t>
      </w:r>
      <w:r w:rsidRPr="008845F0">
        <w:rPr>
          <w:rFonts w:cs="Arial"/>
          <w:lang w:val="en-GB"/>
        </w:rPr>
        <w:t xml:space="preserve">A detailed description of the UPLIFT program </w:t>
      </w:r>
      <w:r>
        <w:rPr>
          <w:rFonts w:cs="Arial"/>
          <w:lang w:val="en-GB"/>
        </w:rPr>
        <w:t xml:space="preserve">and its development </w:t>
      </w:r>
      <w:r w:rsidRPr="008845F0">
        <w:rPr>
          <w:rFonts w:cs="Arial"/>
          <w:lang w:val="en-GB"/>
        </w:rPr>
        <w:t>can be found elsewhere</w:t>
      </w:r>
      <w:r>
        <w:rPr>
          <w:rFonts w:cs="Arial"/>
          <w:lang w:val="en-GB"/>
        </w:rPr>
        <w:t xml:space="preserve"> </w:t>
      </w:r>
      <w:r>
        <w:rPr>
          <w:rFonts w:cs="Arial"/>
          <w:lang w:val="en-GB"/>
        </w:rPr>
        <w:fldChar w:fldCharType="begin"/>
      </w:r>
      <w:r w:rsidR="00692F8E">
        <w:rPr>
          <w:rFonts w:cs="Arial"/>
          <w:lang w:val="en-GB"/>
        </w:rPr>
        <w:instrText xml:space="preserve"> ADDIN EN.CITE &lt;EndNote&gt;&lt;Cite&gt;&lt;Author&gt;Thomson&lt;/Author&gt;&lt;Year&gt;2019&lt;/Year&gt;&lt;RecNum&gt;1265&lt;/RecNum&gt;&lt;DisplayText&gt;[16]&lt;/DisplayText&gt;&lt;record&gt;&lt;rec-number&gt;1265&lt;/rec-number&gt;&lt;foreign-keys&gt;&lt;key app="EN" db-id="xx5vr9fvid0sacetpes5eseyrdz2559spras" timestamp="1601199926"&gt;1265&lt;/key&gt;&lt;/foreign-keys&gt;&lt;ref-type name="Journal Article"&gt;17&lt;/ref-type&gt;&lt;contributors&gt;&lt;authors&gt;&lt;author&gt;Thomson, Hayley&lt;/author&gt;&lt;author&gt;Evans, Kerrie&lt;/author&gt;&lt;author&gt;Dearness, Jonathon&lt;/author&gt;&lt;author&gt;Kelley, John&lt;/author&gt;&lt;author&gt;Conway, Kylie&lt;/author&gt;&lt;author&gt;Morris, Collette&lt;/author&gt;&lt;author&gt;Bisset, Leanne&lt;/author&gt;&lt;author&gt;Scholten-Peeters, Gwendolijne&lt;/author&gt;&lt;author&gt;Cuijpers, Pim&lt;/author&gt;&lt;author&gt;Coppieters, Michel W&lt;/author&gt;&lt;/authors&gt;&lt;/contributors&gt;&lt;titles&gt;&lt;title&gt;Identifying psychosocial characteristics that predict outcome to the UPLIFT programme for people with persistent back pain: protocol for a prospective cohort study&lt;/title&gt;&lt;secondary-title&gt;BMJ open&lt;/secondary-title&gt;&lt;/titles&gt;&lt;periodical&gt;&lt;full-title&gt;BMJ Open&lt;/full-title&gt;&lt;/periodical&gt;&lt;pages&gt;e028747&lt;/pages&gt;&lt;volume&gt;9&lt;/volume&gt;&lt;number&gt;8&lt;/number&gt;&lt;dates&gt;&lt;year&gt;2019&lt;/year&gt;&lt;/dates&gt;&lt;isbn&gt;2044-6055&lt;/isbn&gt;&lt;urls&gt;&lt;/urls&gt;&lt;/record&gt;&lt;/Cite&gt;&lt;/EndNote&gt;</w:instrText>
      </w:r>
      <w:r>
        <w:rPr>
          <w:rFonts w:cs="Arial"/>
          <w:lang w:val="en-GB"/>
        </w:rPr>
        <w:fldChar w:fldCharType="separate"/>
      </w:r>
      <w:r w:rsidR="00692F8E">
        <w:rPr>
          <w:rFonts w:cs="Arial"/>
          <w:noProof/>
          <w:lang w:val="en-GB"/>
        </w:rPr>
        <w:t>[16]</w:t>
      </w:r>
      <w:r>
        <w:rPr>
          <w:rFonts w:cs="Arial"/>
          <w:lang w:val="en-GB"/>
        </w:rPr>
        <w:fldChar w:fldCharType="end"/>
      </w:r>
      <w:r>
        <w:rPr>
          <w:rFonts w:cs="Arial"/>
          <w:lang w:val="en-GB"/>
        </w:rPr>
        <w:t>.</w:t>
      </w:r>
    </w:p>
    <w:p w14:paraId="6C99E519" w14:textId="77777777" w:rsidR="00AA11E0" w:rsidRPr="004663F1" w:rsidRDefault="00AA11E0" w:rsidP="00AA11E0">
      <w:pPr>
        <w:autoSpaceDE w:val="0"/>
        <w:autoSpaceDN w:val="0"/>
        <w:adjustRightInd w:val="0"/>
        <w:spacing w:before="120" w:after="120" w:line="300" w:lineRule="auto"/>
        <w:rPr>
          <w:rFonts w:cs="Arial"/>
          <w:u w:val="single"/>
          <w:lang w:val="en-GB"/>
        </w:rPr>
      </w:pPr>
      <w:r w:rsidRPr="004663F1">
        <w:rPr>
          <w:rFonts w:cs="Arial"/>
          <w:u w:val="single"/>
          <w:lang w:val="en-GB"/>
        </w:rPr>
        <w:t>Individual physiotherapy care (control group)</w:t>
      </w:r>
    </w:p>
    <w:p w14:paraId="066DED72" w14:textId="7EDA102F" w:rsidR="00CB43D1" w:rsidRPr="001B3369" w:rsidRDefault="00AA11E0" w:rsidP="001B3369">
      <w:pPr>
        <w:spacing w:before="120" w:after="120" w:line="300" w:lineRule="auto"/>
        <w:jc w:val="both"/>
        <w:rPr>
          <w:lang w:val="en-AU"/>
        </w:rPr>
      </w:pPr>
      <w:r w:rsidRPr="3CBBB176">
        <w:rPr>
          <w:lang w:val="en-GB"/>
        </w:rPr>
        <w:lastRenderedPageBreak/>
        <w:t>Participants allocated to the control group will attend individual physiotherapy sessions, which allow a pragmatic approach for selection of treatment modalities and treatment frequency (maximum of six treatment sessions), over a maximum period of ten weeks</w:t>
      </w:r>
      <w:r w:rsidRPr="00B46862">
        <w:rPr>
          <w:lang w:val="en-GB"/>
        </w:rPr>
        <w:t>. Individual physiotherapy was chosen as the control as this is the most widely adopted approach for low back pain</w:t>
      </w:r>
      <w:r w:rsidRPr="3CBBB176">
        <w:rPr>
          <w:lang w:val="en-GB"/>
        </w:rPr>
        <w:t xml:space="preserve"> management</w:t>
      </w:r>
      <w:r w:rsidR="00BF3D7C">
        <w:rPr>
          <w:lang w:val="en-GB"/>
        </w:rPr>
        <w:t xml:space="preserve"> </w:t>
      </w:r>
      <w:r w:rsidR="00BF3D7C">
        <w:rPr>
          <w:lang w:val="en-GB"/>
        </w:rPr>
        <w:fldChar w:fldCharType="begin"/>
      </w:r>
      <w:r w:rsidR="00BF3D7C">
        <w:rPr>
          <w:lang w:val="en-GB"/>
        </w:rPr>
        <w:instrText xml:space="preserve"> ADDIN EN.CITE &lt;EndNote&gt;&lt;Cite&gt;&lt;Author&gt;Oliveira&lt;/Author&gt;&lt;Year&gt;2018&lt;/Year&gt;&lt;RecNum&gt;1631&lt;/RecNum&gt;&lt;DisplayText&gt;[22]&lt;/DisplayText&gt;&lt;record&gt;&lt;rec-number&gt;1631&lt;/rec-number&gt;&lt;foreign-keys&gt;&lt;key app="EN" db-id="tr0ad9ff3xs9fme9faa5e0xsdpave2svesrz" timestamp="1631831169"&gt;1631&lt;/key&gt;&lt;/foreign-keys&gt;&lt;ref-type name="Journal Article"&gt;17&lt;/ref-type&gt;&lt;contributors&gt;&lt;authors&gt;&lt;author&gt;Oliveira, Crystian B&lt;/author&gt;&lt;author&gt;Maher, Chris G&lt;/author&gt;&lt;author&gt;Pinto, Rafael Z&lt;/author&gt;&lt;author&gt;Traeger, Adrian C&lt;/author&gt;&lt;author&gt;Lin, Chung-Wei Christine&lt;/author&gt;&lt;author&gt;Chenot, Jean-François&lt;/author&gt;&lt;author&gt;van Tulder, Maurits&lt;/author&gt;&lt;author&gt;Koes, Bart W&lt;/author&gt;&lt;/authors&gt;&lt;/contributors&gt;&lt;titles&gt;&lt;title&gt;Clinical practice guidelines for the management of non-specific low back pain in primary care: an updated overview&lt;/title&gt;&lt;secondary-title&gt;European Spine Journal&lt;/secondary-title&gt;&lt;/titles&gt;&lt;periodical&gt;&lt;full-title&gt;European Spine Journal&lt;/full-title&gt;&lt;/periodical&gt;&lt;pages&gt;2791-2803&lt;/pages&gt;&lt;volume&gt;27&lt;/volume&gt;&lt;number&gt;11&lt;/number&gt;&lt;dates&gt;&lt;year&gt;2018&lt;/year&gt;&lt;/dates&gt;&lt;isbn&gt;1432-0932&lt;/isbn&gt;&lt;urls&gt;&lt;/urls&gt;&lt;/record&gt;&lt;/Cite&gt;&lt;/EndNote&gt;</w:instrText>
      </w:r>
      <w:r w:rsidR="00BF3D7C">
        <w:rPr>
          <w:lang w:val="en-GB"/>
        </w:rPr>
        <w:fldChar w:fldCharType="separate"/>
      </w:r>
      <w:r w:rsidR="00BF3D7C">
        <w:rPr>
          <w:noProof/>
          <w:lang w:val="en-GB"/>
        </w:rPr>
        <w:t>[22]</w:t>
      </w:r>
      <w:r w:rsidR="00BF3D7C">
        <w:rPr>
          <w:lang w:val="en-GB"/>
        </w:rPr>
        <w:fldChar w:fldCharType="end"/>
      </w:r>
      <w:r w:rsidRPr="00B46862">
        <w:rPr>
          <w:lang w:val="en-GB"/>
        </w:rPr>
        <w:t>.</w:t>
      </w:r>
    </w:p>
    <w:p w14:paraId="423AE377" w14:textId="77777777" w:rsidR="00CB43D1" w:rsidRDefault="00CB43D1" w:rsidP="008737BB">
      <w:pPr>
        <w:pStyle w:val="Heading3"/>
        <w:numPr>
          <w:ilvl w:val="0"/>
          <w:numId w:val="24"/>
        </w:numPr>
      </w:pPr>
      <w:r w:rsidRPr="004A238B">
        <w:t xml:space="preserve">Outcome Measures </w:t>
      </w:r>
    </w:p>
    <w:p w14:paraId="683516C8" w14:textId="77777777" w:rsidR="00AA11E0" w:rsidRPr="00AA11E0" w:rsidRDefault="00AA11E0" w:rsidP="00E91EB6">
      <w:pPr>
        <w:pStyle w:val="Paragraph"/>
        <w:ind w:left="0"/>
      </w:pPr>
      <w:r w:rsidRPr="00AA11E0">
        <w:rPr>
          <w:b/>
          <w:bCs/>
        </w:rPr>
        <w:t xml:space="preserve">Primary outcomes: </w:t>
      </w:r>
      <w:r w:rsidRPr="00AA11E0">
        <w:t>Feasibility and acceptability</w:t>
      </w:r>
    </w:p>
    <w:p w14:paraId="57B7EC98" w14:textId="77777777" w:rsidR="00AA11E0" w:rsidRPr="00AA11E0" w:rsidRDefault="00AA11E0" w:rsidP="00E91EB6">
      <w:pPr>
        <w:pStyle w:val="Paragraph"/>
        <w:ind w:left="0"/>
      </w:pPr>
      <w:r w:rsidRPr="00AA11E0">
        <w:rPr>
          <w:u w:val="single"/>
        </w:rPr>
        <w:t>Primary outcome 1:</w:t>
      </w:r>
      <w:r w:rsidRPr="00AA11E0">
        <w:t xml:space="preserve"> Feasibility of conducting a full-scale clinical trial of UPLIFT will be assessed against the following a-priori defined criteria on recruitment, retention and intervention delivery:</w:t>
      </w:r>
    </w:p>
    <w:p w14:paraId="45FC5950" w14:textId="77777777" w:rsidR="00AA11E0" w:rsidRPr="00AA11E0" w:rsidRDefault="00AA11E0" w:rsidP="00D647FA">
      <w:pPr>
        <w:pStyle w:val="Paragraph"/>
        <w:numPr>
          <w:ilvl w:val="0"/>
          <w:numId w:val="27"/>
        </w:numPr>
        <w:rPr>
          <w:lang w:bidi="en-US"/>
        </w:rPr>
      </w:pPr>
      <w:r w:rsidRPr="00AA11E0">
        <w:rPr>
          <w:lang w:bidi="en-US"/>
        </w:rPr>
        <w:t xml:space="preserve">Recruitment: ≥75% of eligible patients approached for recruitment agree to </w:t>
      </w:r>
      <w:proofErr w:type="gramStart"/>
      <w:r w:rsidRPr="00AA11E0">
        <w:rPr>
          <w:lang w:bidi="en-US"/>
        </w:rPr>
        <w:t>participate;</w:t>
      </w:r>
      <w:proofErr w:type="gramEnd"/>
      <w:r w:rsidRPr="00AA11E0">
        <w:rPr>
          <w:lang w:bidi="en-US"/>
        </w:rPr>
        <w:t xml:space="preserve"> </w:t>
      </w:r>
    </w:p>
    <w:p w14:paraId="7CFB2095" w14:textId="77777777" w:rsidR="00AA11E0" w:rsidRPr="00AA11E0" w:rsidRDefault="00AA11E0" w:rsidP="00D647FA">
      <w:pPr>
        <w:pStyle w:val="Paragraph"/>
        <w:numPr>
          <w:ilvl w:val="0"/>
          <w:numId w:val="27"/>
        </w:numPr>
        <w:rPr>
          <w:lang w:bidi="en-US"/>
        </w:rPr>
      </w:pPr>
      <w:r w:rsidRPr="00AA11E0">
        <w:rPr>
          <w:lang w:bidi="en-US"/>
        </w:rPr>
        <w:t>Retention: ≥75% of recruited patients remain in study long enough for adequate outcome data to be collected; and</w:t>
      </w:r>
    </w:p>
    <w:p w14:paraId="491E021E" w14:textId="77777777" w:rsidR="00AA11E0" w:rsidRPr="00AA11E0" w:rsidRDefault="00AA11E0" w:rsidP="00D647FA">
      <w:pPr>
        <w:pStyle w:val="Paragraph"/>
        <w:numPr>
          <w:ilvl w:val="0"/>
          <w:numId w:val="27"/>
        </w:numPr>
        <w:rPr>
          <w:lang w:bidi="en-US"/>
        </w:rPr>
      </w:pPr>
      <w:r w:rsidRPr="00AA11E0">
        <w:rPr>
          <w:lang w:bidi="en-US"/>
        </w:rPr>
        <w:t xml:space="preserve">Intervention delivery: ≥90% of patients receive the intervention as intended. </w:t>
      </w:r>
    </w:p>
    <w:p w14:paraId="1F441AD5" w14:textId="325FE090" w:rsidR="00AA11E0" w:rsidRPr="00AA11E0" w:rsidRDefault="00AA11E0" w:rsidP="00E91EB6">
      <w:pPr>
        <w:pStyle w:val="Paragraph"/>
        <w:ind w:left="0"/>
      </w:pPr>
      <w:r w:rsidRPr="00AA11E0">
        <w:rPr>
          <w:u w:val="single"/>
        </w:rPr>
        <w:t>Primary outcome 2</w:t>
      </w:r>
      <w:r w:rsidRPr="00AA11E0">
        <w:t>: Acceptability will be assessed both quantitatively and qualitatively, focusing on two elements: patient satisfaction with the UPLIFT program itself, and acceptability of outcome data collection measures. This will be done via a previously validated patient satisfaction survey</w:t>
      </w:r>
      <w:r w:rsidR="00C00926">
        <w:t>.</w:t>
      </w:r>
    </w:p>
    <w:p w14:paraId="12C6205E" w14:textId="77777777" w:rsidR="00AA11E0" w:rsidRPr="00AA11E0" w:rsidRDefault="00AA11E0" w:rsidP="00E91EB6">
      <w:pPr>
        <w:pStyle w:val="Paragraph"/>
        <w:ind w:left="0"/>
      </w:pPr>
      <w:r w:rsidRPr="00AA11E0">
        <w:rPr>
          <w:b/>
          <w:bCs/>
        </w:rPr>
        <w:t xml:space="preserve">Secondary outcomes: </w:t>
      </w:r>
      <w:r w:rsidRPr="00AA11E0">
        <w:t>Clinical efficacy and cost-effectiveness</w:t>
      </w:r>
    </w:p>
    <w:p w14:paraId="55D47875" w14:textId="77777777" w:rsidR="00AA11E0" w:rsidRPr="00AA11E0" w:rsidRDefault="00AA11E0" w:rsidP="00E91EB6">
      <w:pPr>
        <w:pStyle w:val="Paragraph"/>
        <w:ind w:left="0"/>
      </w:pPr>
      <w:r w:rsidRPr="00AA11E0">
        <w:rPr>
          <w:u w:val="single"/>
        </w:rPr>
        <w:t>Secondary outcome 1:</w:t>
      </w:r>
      <w:r w:rsidRPr="00AA11E0">
        <w:t xml:space="preserve"> The effect of the UPLIFT program on patients’ clinical outcomes (as compared to usual physiotherapy care) will be evaluated by assessing the following:</w:t>
      </w:r>
    </w:p>
    <w:p w14:paraId="531E1731" w14:textId="00A1D9A1" w:rsidR="00AA11E0" w:rsidRPr="00E91EB6" w:rsidRDefault="00AA11E0" w:rsidP="00E91EB6">
      <w:pPr>
        <w:pStyle w:val="Paragraph"/>
        <w:ind w:left="0"/>
        <w:rPr>
          <w:b/>
          <w:bCs/>
          <w:lang w:bidi="en-US"/>
        </w:rPr>
      </w:pPr>
      <w:proofErr w:type="spellStart"/>
      <w:r w:rsidRPr="00AA11E0">
        <w:rPr>
          <w:lang w:bidi="en-US"/>
        </w:rPr>
        <w:t>Oswestry</w:t>
      </w:r>
      <w:proofErr w:type="spellEnd"/>
      <w:r w:rsidRPr="00AA11E0">
        <w:rPr>
          <w:lang w:bidi="en-US"/>
        </w:rPr>
        <w:t xml:space="preserve"> (LBP) Disability Index (ODI): measures the level of function (degree of disability) in activities of daily living in a person with LBP. The ODI is a valid measure of spine-related disability </w:t>
      </w:r>
      <w:r w:rsidRPr="00AA11E0">
        <w:rPr>
          <w:lang w:bidi="en-US"/>
        </w:rPr>
        <w:fldChar w:fldCharType="begin"/>
      </w:r>
      <w:r w:rsidR="00BF3D7C">
        <w:rPr>
          <w:lang w:bidi="en-US"/>
        </w:rPr>
        <w:instrText xml:space="preserve"> ADDIN EN.CITE &lt;EndNote&gt;&lt;Cite&gt;&lt;Author&gt;Fairbank&lt;/Author&gt;&lt;Year&gt;2000&lt;/Year&gt;&lt;RecNum&gt;836&lt;/RecNum&gt;&lt;DisplayText&gt;[23]&lt;/DisplayText&gt;&lt;record&gt;&lt;rec-number&gt;836&lt;/rec-number&gt;&lt;foreign-keys&gt;&lt;key app="EN" db-id="xx5vr9fvid0sacetpes5eseyrdz2559spras" timestamp="1601199925"&gt;836&lt;/key&gt;&lt;/foreign-keys&gt;&lt;ref-type name="Journal Article"&gt;17&lt;/ref-type&gt;&lt;contributors&gt;&lt;authors&gt;&lt;author&gt;Fairbank, Jeremy CT&lt;/author&gt;&lt;author&gt;Pynsent, Paul B&lt;/author&gt;&lt;/authors&gt;&lt;/contributors&gt;&lt;titles&gt;&lt;title&gt;The Oswestry Disability Index&lt;/title&gt;&lt;secondary-title&gt;Spine&lt;/secondary-title&gt;&lt;/titles&gt;&lt;periodical&gt;&lt;full-title&gt;Spine (Phila Pa 1976)&lt;/full-title&gt;&lt;abbr-1&gt;Spine&lt;/abbr-1&gt;&lt;/periodical&gt;&lt;pages&gt;2940-2953&lt;/pages&gt;&lt;volume&gt;25&lt;/volume&gt;&lt;number&gt;22&lt;/number&gt;&lt;dates&gt;&lt;year&gt;2000&lt;/year&gt;&lt;/dates&gt;&lt;isbn&gt;0362-2436&lt;/isbn&gt;&lt;urls&gt;&lt;/urls&gt;&lt;/record&gt;&lt;/Cite&gt;&lt;/EndNote&gt;</w:instrText>
      </w:r>
      <w:r w:rsidRPr="00AA11E0">
        <w:rPr>
          <w:lang w:bidi="en-US"/>
        </w:rPr>
        <w:fldChar w:fldCharType="separate"/>
      </w:r>
      <w:r w:rsidR="00BF3D7C">
        <w:rPr>
          <w:noProof/>
          <w:lang w:bidi="en-US"/>
        </w:rPr>
        <w:t>[23]</w:t>
      </w:r>
      <w:r w:rsidRPr="00AA11E0">
        <w:fldChar w:fldCharType="end"/>
      </w:r>
      <w:r w:rsidRPr="00AA11E0">
        <w:rPr>
          <w:lang w:bidi="en-US"/>
        </w:rPr>
        <w:t>.</w:t>
      </w:r>
    </w:p>
    <w:p w14:paraId="4DA98789" w14:textId="4B065EEB" w:rsidR="005104C4" w:rsidRPr="00AA11E0" w:rsidRDefault="005104C4" w:rsidP="00E91EB6">
      <w:pPr>
        <w:pStyle w:val="Paragraph"/>
        <w:ind w:left="0"/>
        <w:rPr>
          <w:b/>
          <w:bCs/>
          <w:lang w:bidi="en-US"/>
        </w:rPr>
      </w:pPr>
      <w:r>
        <w:rPr>
          <w:lang w:bidi="en-US"/>
        </w:rPr>
        <w:t>VAS – Visual Analog Scale is a numeric scale from 0 – 100 on which participants rate the intensity of their pain at the time surveyed, where “0” is equivalent to no pain present and “100</w:t>
      </w:r>
      <w:r w:rsidR="00E91EB6">
        <w:rPr>
          <w:lang w:bidi="en-US"/>
        </w:rPr>
        <w:t>”</w:t>
      </w:r>
      <w:r>
        <w:rPr>
          <w:lang w:bidi="en-US"/>
        </w:rPr>
        <w:t xml:space="preserve"> is the worst pain imaginable.</w:t>
      </w:r>
    </w:p>
    <w:p w14:paraId="358FF774" w14:textId="4D6FA633" w:rsidR="00AA11E0" w:rsidRPr="00AA11E0" w:rsidRDefault="00AA11E0" w:rsidP="00E91EB6">
      <w:pPr>
        <w:pStyle w:val="Paragraph"/>
        <w:ind w:left="0"/>
        <w:rPr>
          <w:b/>
          <w:bCs/>
          <w:lang w:bidi="en-US"/>
        </w:rPr>
      </w:pPr>
      <w:r w:rsidRPr="00AA11E0">
        <w:rPr>
          <w:lang w:bidi="en-US"/>
        </w:rPr>
        <w:t xml:space="preserve">Global rating of change (GROC) score: used to determine success of the UPLIFT program (a GROC score of ≥+3, evaluated at immediate and 6 months follow-up, indicates success). The boundaries of the GROC scale are: -5 (very much worse) and +5 (completely recovered). The GROC is recommended for use in persistent pain clinical research as a core outcome measure of global improvement with treatment </w:t>
      </w:r>
      <w:r w:rsidRPr="00AA11E0">
        <w:rPr>
          <w:lang w:bidi="en-US"/>
        </w:rPr>
        <w:fldChar w:fldCharType="begin"/>
      </w:r>
      <w:r w:rsidR="00BF3D7C">
        <w:rPr>
          <w:lang w:bidi="en-US"/>
        </w:rPr>
        <w:instrText xml:space="preserve"> ADDIN EN.CITE &lt;EndNote&gt;&lt;Cite&gt;&lt;Author&gt;Dworkin&lt;/Author&gt;&lt;Year&gt;2005&lt;/Year&gt;&lt;RecNum&gt;840&lt;/RecNum&gt;&lt;DisplayText&gt;[28]&lt;/DisplayText&gt;&lt;record&gt;&lt;rec-number&gt;840&lt;/rec-number&gt;&lt;foreign-keys&gt;&lt;key app="EN" db-id="xx5vr9fvid0sacetpes5eseyrdz2559spras" timestamp="1601199925"&gt;840&lt;/key&gt;&lt;/foreign-keys&gt;&lt;ref-type name="Journal Article"&gt;17&lt;/ref-type&gt;&lt;contributors&gt;&lt;authors&gt;&lt;author&gt;Dworkin, Robert H&lt;/author&gt;&lt;author&gt;Turk, Dennis C&lt;/author&gt;&lt;author&gt;Farrar, John T&lt;/author&gt;&lt;author&gt;Haythornthwaite, Jennifer A&lt;/author&gt;&lt;author&gt;Jensen, Mark P&lt;/author&gt;&lt;author&gt;Katz, Nathaniel P&lt;/author&gt;&lt;author&gt;Kerns, Robert D&lt;/author&gt;&lt;author&gt;Stucki, Gerold&lt;/author&gt;&lt;author&gt;Allen, Robert R&lt;/author&gt;&lt;author&gt;Bellamy, Nicholas&lt;/author&gt;&lt;/authors&gt;&lt;/contributors&gt;&lt;titles&gt;&lt;title&gt;Core outcome measures for chronic pain clinical trials: IMMPACT recommendations&lt;/title&gt;&lt;secondary-title&gt;Pain&lt;/secondary-title&gt;&lt;/titles&gt;&lt;periodical&gt;&lt;full-title&gt;Pain&lt;/full-title&gt;&lt;/periodical&gt;&lt;pages&gt;9-19&lt;/pages&gt;&lt;volume&gt;113&lt;/volume&gt;&lt;number&gt;1&lt;/number&gt;&lt;dates&gt;&lt;year&gt;2005&lt;/year&gt;&lt;/dates&gt;&lt;isbn&gt;0304-3959&lt;/isbn&gt;&lt;urls&gt;&lt;/urls&gt;&lt;/record&gt;&lt;/Cite&gt;&lt;/EndNote&gt;</w:instrText>
      </w:r>
      <w:r w:rsidRPr="00AA11E0">
        <w:rPr>
          <w:lang w:bidi="en-US"/>
        </w:rPr>
        <w:fldChar w:fldCharType="separate"/>
      </w:r>
      <w:r w:rsidR="00BF3D7C">
        <w:rPr>
          <w:noProof/>
          <w:lang w:bidi="en-US"/>
        </w:rPr>
        <w:t>[28]</w:t>
      </w:r>
      <w:r w:rsidRPr="00AA11E0">
        <w:fldChar w:fldCharType="end"/>
      </w:r>
      <w:r w:rsidRPr="00AA11E0">
        <w:rPr>
          <w:lang w:bidi="en-US"/>
        </w:rPr>
        <w:t>.</w:t>
      </w:r>
    </w:p>
    <w:p w14:paraId="6F14F64E" w14:textId="405B089B" w:rsidR="00CB43D1" w:rsidRPr="00FE41CE" w:rsidRDefault="00AA11E0" w:rsidP="00E91EB6">
      <w:pPr>
        <w:pStyle w:val="Paragraph"/>
        <w:ind w:left="0"/>
        <w:rPr>
          <w:color w:val="171616"/>
          <w:sz w:val="24"/>
        </w:rPr>
      </w:pPr>
      <w:r w:rsidRPr="00AA11E0">
        <w:rPr>
          <w:u w:val="single"/>
        </w:rPr>
        <w:t>Secondary outcome 2</w:t>
      </w:r>
      <w:r w:rsidRPr="00AA11E0">
        <w:t>: The cost-effectiveness of UPLIFT compared to usual physiotherapy will be evaluated in an embedded economic study led by health economists. Incremental cost-effectiveness ratio (</w:t>
      </w:r>
      <w:proofErr w:type="gramStart"/>
      <w:r w:rsidRPr="00AA11E0">
        <w:t>i.e.</w:t>
      </w:r>
      <w:proofErr w:type="gramEnd"/>
      <w:r w:rsidRPr="00AA11E0">
        <w:t xml:space="preserve"> change in costs / change in effect, where change in costs = change in health service use x price) from a health system perspective, defined as the net cost of UPLIFT (including program costs and cost consequences; i.e. outpatient appointments, emergency department attendances, medical imaging, surgery, injections, prescription medication), divided by the incremental change in quality adjusted life years (QALYs). QALYs will be estimated using an area under the curve approach based on participant responses to the </w:t>
      </w:r>
      <w:proofErr w:type="spellStart"/>
      <w:r w:rsidRPr="00AA11E0">
        <w:t>EuroQol</w:t>
      </w:r>
      <w:proofErr w:type="spellEnd"/>
      <w:r w:rsidRPr="00AA11E0">
        <w:t xml:space="preserve"> 5-domain health-related quality of life utility instrument, administered at baseline and at follow-up. </w:t>
      </w:r>
    </w:p>
    <w:p w14:paraId="1239EE06" w14:textId="77777777" w:rsidR="00CB43D1" w:rsidRDefault="00CB43D1" w:rsidP="008737BB">
      <w:pPr>
        <w:pStyle w:val="Heading3"/>
        <w:numPr>
          <w:ilvl w:val="0"/>
          <w:numId w:val="24"/>
        </w:numPr>
      </w:pPr>
      <w:r w:rsidRPr="004A238B">
        <w:lastRenderedPageBreak/>
        <w:t>Data Collection</w:t>
      </w:r>
    </w:p>
    <w:p w14:paraId="536D0E02" w14:textId="77777777" w:rsidR="00AA11E0" w:rsidRDefault="00AA11E0" w:rsidP="00AA11E0">
      <w:pPr>
        <w:spacing w:before="120" w:after="120" w:line="300" w:lineRule="auto"/>
        <w:jc w:val="both"/>
        <w:rPr>
          <w:rFonts w:cs="Arial"/>
          <w:color w:val="000000"/>
        </w:rPr>
      </w:pPr>
      <w:r>
        <w:rPr>
          <w:rFonts w:cs="Arial"/>
          <w:color w:val="000000"/>
        </w:rPr>
        <w:t>All</w:t>
      </w:r>
      <w:r w:rsidRPr="007C14F7">
        <w:rPr>
          <w:rFonts w:cs="Arial"/>
          <w:color w:val="000000"/>
        </w:rPr>
        <w:t xml:space="preserve"> data will be collected by a </w:t>
      </w:r>
      <w:r>
        <w:rPr>
          <w:rFonts w:cs="Arial"/>
          <w:color w:val="000000"/>
        </w:rPr>
        <w:t xml:space="preserve">trained </w:t>
      </w:r>
      <w:r w:rsidRPr="007C14F7">
        <w:rPr>
          <w:rFonts w:cs="Arial"/>
          <w:color w:val="000000"/>
        </w:rPr>
        <w:t>research assistant at baseline (prior to commencing the UPLIFT program), 5-week follow-up (immediately upon program completion), and 6-month follow-up. These include</w:t>
      </w:r>
      <w:r>
        <w:rPr>
          <w:rFonts w:cs="Arial"/>
          <w:color w:val="000000"/>
        </w:rPr>
        <w:t xml:space="preserve"> the following</w:t>
      </w:r>
      <w:r w:rsidRPr="007C14F7">
        <w:rPr>
          <w:rFonts w:cs="Arial"/>
          <w:color w:val="000000"/>
        </w:rPr>
        <w:t xml:space="preserve">: </w:t>
      </w:r>
    </w:p>
    <w:p w14:paraId="19BF348D" w14:textId="77777777" w:rsidR="00AA11E0" w:rsidRDefault="00AA11E0" w:rsidP="00AA11E0">
      <w:pPr>
        <w:spacing w:before="120" w:after="120" w:line="300" w:lineRule="auto"/>
        <w:jc w:val="both"/>
        <w:rPr>
          <w:rFonts w:cs="Arial"/>
          <w:color w:val="000000"/>
        </w:rPr>
      </w:pPr>
      <w:r>
        <w:rPr>
          <w:rFonts w:cs="Arial"/>
          <w:color w:val="000000"/>
          <w:u w:val="single"/>
        </w:rPr>
        <w:t>Feasibility data:</w:t>
      </w:r>
      <w:r>
        <w:rPr>
          <w:rFonts w:cs="Arial"/>
          <w:color w:val="000000"/>
        </w:rPr>
        <w:t xml:space="preserve"> Number and proportion of patients recruited (from those eligible) will be documented by recruiters on a recruitment log. Reasons for non-participation will be recorded only if the patient provides a reason without prompting. A participant log will be kept by researchers, detailing patient attendance at UPLIFT sessions and completion of outcome data collection at each time point. Loss-to-follow-up and participant withdrawals will also be noted on this log. Physiotherapists who deliver the UPLIFT program will keep an intervention delivery log, recording participant attendance at each session, topics covered and any adaptations (</w:t>
      </w:r>
      <w:proofErr w:type="gramStart"/>
      <w:r>
        <w:rPr>
          <w:rFonts w:cs="Arial"/>
          <w:color w:val="000000"/>
        </w:rPr>
        <w:t>e.g.</w:t>
      </w:r>
      <w:proofErr w:type="gramEnd"/>
      <w:r>
        <w:rPr>
          <w:rFonts w:cs="Arial"/>
          <w:color w:val="000000"/>
        </w:rPr>
        <w:t xml:space="preserve"> if any content was missed or adapted).</w:t>
      </w:r>
    </w:p>
    <w:p w14:paraId="574FC62F" w14:textId="15BDDA95" w:rsidR="00AA11E0" w:rsidRPr="00AA11E0" w:rsidRDefault="00AA11E0" w:rsidP="00AA11E0">
      <w:pPr>
        <w:spacing w:before="120" w:after="120" w:line="300" w:lineRule="auto"/>
        <w:jc w:val="both"/>
        <w:rPr>
          <w:color w:val="000000"/>
        </w:rPr>
      </w:pPr>
      <w:r w:rsidRPr="00AA11E0">
        <w:rPr>
          <w:rFonts w:cs="Arial"/>
          <w:color w:val="000000"/>
          <w:u w:val="single"/>
        </w:rPr>
        <w:t>Acceptability data</w:t>
      </w:r>
      <w:r w:rsidRPr="00AA11E0">
        <w:rPr>
          <w:rFonts w:cs="Arial"/>
          <w:color w:val="000000"/>
        </w:rPr>
        <w:t xml:space="preserve">: </w:t>
      </w:r>
      <w:r w:rsidRPr="00AA11E0">
        <w:rPr>
          <w:color w:val="000000"/>
        </w:rPr>
        <w:t>The previously validated Short Assessment of Patient Satisfaction survey, based on a theoretical model covering the seven known dimensions of patient satisfaction with health care treatment, will be used to quantitatively assess patients’ acceptance of the UPLIFT program. An additional question will be added to this survey to measure how acceptable patients found the outcome data collection methods in this study (using a Likert-type scale). The survey will be administered via paper at GCUH, upon program completion (</w:t>
      </w:r>
      <w:r w:rsidRPr="6C2C8113">
        <w:rPr>
          <w:rFonts w:cs="Arial"/>
          <w:lang w:val="en-GB"/>
        </w:rPr>
        <w:t xml:space="preserve">5-week follow-up). </w:t>
      </w:r>
      <w:r w:rsidRPr="00AA11E0">
        <w:rPr>
          <w:color w:val="000000"/>
        </w:rPr>
        <w:t xml:space="preserve">A qualitative evaluation of patients’ acceptance of the UPLIFT program will be conducted using semi-structured interviews with a subset of participants, purposively sampled for maximum variation in age, gender and symptom duration. A semi-structured interview guide, which will be piloted and refined prior to study commencement, will be developed based on a theoretical framework for acceptability of healthcare interventions </w:t>
      </w:r>
      <w:r w:rsidRPr="00AA11E0">
        <w:rPr>
          <w:color w:val="000000"/>
        </w:rPr>
        <w:fldChar w:fldCharType="begin"/>
      </w:r>
      <w:r w:rsidR="00BF3D7C">
        <w:rPr>
          <w:color w:val="000000"/>
        </w:rPr>
        <w:instrText xml:space="preserve"> ADDIN EN.CITE &lt;EndNote&gt;&lt;Cite&gt;&lt;Author&gt;Sekhon&lt;/Author&gt;&lt;Year&gt;2017&lt;/Year&gt;&lt;RecNum&gt;1274&lt;/RecNum&gt;&lt;DisplayText&gt;[29]&lt;/DisplayText&gt;&lt;record&gt;&lt;rec-number&gt;1274&lt;/rec-number&gt;&lt;foreign-keys&gt;&lt;key app="EN" db-id="xx5vr9fvid0sacetpes5eseyrdz2559spras" timestamp="1601968206"&gt;1274&lt;/key&gt;&lt;/foreign-keys&gt;&lt;ref-type name="Journal Article"&gt;17&lt;/ref-type&gt;&lt;contributors&gt;&lt;authors&gt;&lt;author&gt;Sekhon, Mandeep&lt;/author&gt;&lt;author&gt;Cartwright, Martin&lt;/author&gt;&lt;author&gt;Francis, Jill J&lt;/author&gt;&lt;/authors&gt;&lt;/contributors&gt;&lt;titles&gt;&lt;title&gt;Acceptability of healthcare interventions: an overview of reviews and development of a theoretical framework&lt;/title&gt;&lt;secondary-title&gt;BMC health services research&lt;/secondary-title&gt;&lt;/titles&gt;&lt;pages&gt;1-13&lt;/pages&gt;&lt;volume&gt;17&lt;/volume&gt;&lt;number&gt;1&lt;/number&gt;&lt;dates&gt;&lt;year&gt;2017&lt;/year&gt;&lt;/dates&gt;&lt;isbn&gt;1472-6963&lt;/isbn&gt;&lt;urls&gt;&lt;/urls&gt;&lt;/record&gt;&lt;/Cite&gt;&lt;/EndNote&gt;</w:instrText>
      </w:r>
      <w:r w:rsidRPr="00AA11E0">
        <w:rPr>
          <w:color w:val="000000"/>
        </w:rPr>
        <w:fldChar w:fldCharType="separate"/>
      </w:r>
      <w:r w:rsidR="00BF3D7C">
        <w:rPr>
          <w:noProof/>
          <w:color w:val="000000"/>
        </w:rPr>
        <w:t>[29]</w:t>
      </w:r>
      <w:r w:rsidRPr="00AA11E0">
        <w:rPr>
          <w:color w:val="000000"/>
        </w:rPr>
        <w:fldChar w:fldCharType="end"/>
      </w:r>
      <w:r w:rsidRPr="00AA11E0">
        <w:rPr>
          <w:color w:val="000000"/>
        </w:rPr>
        <w:t>. Interview data will be collected by a trained research assistant, using a conversational interviewing style that allows patients to tell a story. I</w:t>
      </w:r>
      <w:r w:rsidRPr="6C2C8113">
        <w:rPr>
          <w:rFonts w:cs="Arial"/>
        </w:rPr>
        <w:t xml:space="preserve">nterviews will take place within one month of completing the UPLIFT program and will be conducted </w:t>
      </w:r>
      <w:r w:rsidRPr="00AA11E0">
        <w:rPr>
          <w:rStyle w:val="normaltextrun"/>
          <w:color w:val="000000"/>
        </w:rPr>
        <w:t>individually, over the phone or in-person.</w:t>
      </w:r>
      <w:r w:rsidRPr="6C2C8113">
        <w:rPr>
          <w:rFonts w:cs="Arial"/>
        </w:rPr>
        <w:t xml:space="preserve"> Interviews are expected to take around </w:t>
      </w:r>
      <w:r w:rsidRPr="00AA11E0">
        <w:rPr>
          <w:rStyle w:val="normaltextrun"/>
          <w:color w:val="000000"/>
        </w:rPr>
        <w:t xml:space="preserve">45 minutes to complete and will be audio recorded and transcribed for thematic analysis. </w:t>
      </w:r>
      <w:r w:rsidRPr="00AA11E0">
        <w:rPr>
          <w:color w:val="000000"/>
        </w:rPr>
        <w:t xml:space="preserve">Participants will be recruited until data saturation occurs, defined as the point at which no new ideas, concepts or themes emerge </w:t>
      </w:r>
      <w:r w:rsidRPr="00AA11E0">
        <w:rPr>
          <w:color w:val="000000"/>
        </w:rPr>
        <w:fldChar w:fldCharType="begin"/>
      </w:r>
      <w:r w:rsidR="00692F8E">
        <w:rPr>
          <w:color w:val="000000"/>
        </w:rPr>
        <w:instrText xml:space="preserve"> ADDIN EN.CITE &lt;EndNote&gt;&lt;Cite&gt;&lt;Author&gt;Fusch&lt;/Author&gt;&lt;Year&gt;2015&lt;/Year&gt;&lt;RecNum&gt;1456&lt;/RecNum&gt;&lt;DisplayText&gt;[21]&lt;/DisplayText&gt;&lt;record&gt;&lt;rec-number&gt;1456&lt;/rec-number&gt;&lt;foreign-keys&gt;&lt;key app="EN" db-id="tr0ad9ff3xs9fme9faa5e0xsdpave2svesrz" timestamp="1586388860"&gt;1456&lt;/key&gt;&lt;/foreign-keys&gt;&lt;ref-type name="Journal Article"&gt;17&lt;/ref-type&gt;&lt;contributors&gt;&lt;authors&gt;&lt;author&gt;Fusch, Patricia I&lt;/author&gt;&lt;author&gt;Ness, Lawrence R&lt;/author&gt;&lt;/authors&gt;&lt;/contributors&gt;&lt;titles&gt;&lt;title&gt;Are we there yet? Data saturation in qualitative research&lt;/title&gt;&lt;secondary-title&gt;The Qualitative Report&lt;/secondary-title&gt;&lt;/titles&gt;&lt;periodical&gt;&lt;full-title&gt;The Qualitative Report&lt;/full-title&gt;&lt;/periodical&gt;&lt;pages&gt;1408&lt;/pages&gt;&lt;volume&gt;20&lt;/volume&gt;&lt;number&gt;9&lt;/number&gt;&lt;dates&gt;&lt;year&gt;2015&lt;/year&gt;&lt;/dates&gt;&lt;isbn&gt;1052-0147&lt;/isbn&gt;&lt;urls&gt;&lt;/urls&gt;&lt;/record&gt;&lt;/Cite&gt;&lt;/EndNote&gt;</w:instrText>
      </w:r>
      <w:r w:rsidRPr="00AA11E0">
        <w:rPr>
          <w:color w:val="000000"/>
        </w:rPr>
        <w:fldChar w:fldCharType="separate"/>
      </w:r>
      <w:r w:rsidR="00692F8E">
        <w:rPr>
          <w:noProof/>
          <w:color w:val="000000"/>
        </w:rPr>
        <w:t>[21]</w:t>
      </w:r>
      <w:r w:rsidRPr="00AA11E0">
        <w:rPr>
          <w:color w:val="000000"/>
        </w:rPr>
        <w:fldChar w:fldCharType="end"/>
      </w:r>
      <w:r w:rsidRPr="00AA11E0">
        <w:rPr>
          <w:color w:val="000000"/>
        </w:rPr>
        <w:t xml:space="preserve">. </w:t>
      </w:r>
      <w:r>
        <w:t xml:space="preserve">Interview transcripts will be checked for clarity after they have been transcribed by either an Australian accredited company, who meet the privacy requirements regarding handling and storage, or verbatim by the first author.  </w:t>
      </w:r>
    </w:p>
    <w:p w14:paraId="2A72E56C" w14:textId="77777777" w:rsidR="00AA11E0" w:rsidRDefault="00AA11E0" w:rsidP="00AA11E0">
      <w:pPr>
        <w:spacing w:before="120" w:after="120" w:line="300" w:lineRule="auto"/>
        <w:jc w:val="both"/>
      </w:pPr>
      <w:r w:rsidRPr="00AA11E0">
        <w:rPr>
          <w:rFonts w:cs="Arial"/>
          <w:color w:val="000000"/>
          <w:u w:val="single"/>
        </w:rPr>
        <w:t>Demographic and clinical information</w:t>
      </w:r>
      <w:r w:rsidRPr="00AA11E0">
        <w:rPr>
          <w:rFonts w:cs="Arial"/>
          <w:color w:val="000000"/>
        </w:rPr>
        <w:t xml:space="preserve">: Age, sex, employment status, whether third party insurance is involved, duration of symptoms, comorbidities and medications will be collected from </w:t>
      </w:r>
      <w:proofErr w:type="spellStart"/>
      <w:r w:rsidRPr="00AA11E0">
        <w:rPr>
          <w:rFonts w:cs="Arial"/>
          <w:color w:val="000000"/>
        </w:rPr>
        <w:t>ieMR</w:t>
      </w:r>
      <w:proofErr w:type="spellEnd"/>
      <w:r w:rsidRPr="00AA11E0">
        <w:rPr>
          <w:rFonts w:cs="Arial"/>
          <w:color w:val="000000"/>
        </w:rPr>
        <w:t xml:space="preserve"> and/or directly from the patient themselves.</w:t>
      </w:r>
      <w:r>
        <w:t xml:space="preserve"> </w:t>
      </w:r>
    </w:p>
    <w:p w14:paraId="10B32E91" w14:textId="781FBE35" w:rsidR="005104C4" w:rsidRDefault="00AA11E0" w:rsidP="005104C4">
      <w:pPr>
        <w:autoSpaceDE w:val="0"/>
        <w:autoSpaceDN w:val="0"/>
        <w:adjustRightInd w:val="0"/>
        <w:spacing w:before="120" w:after="120" w:line="300" w:lineRule="auto"/>
        <w:jc w:val="both"/>
        <w:rPr>
          <w:rFonts w:cs="Arial"/>
          <w:lang w:val="en-GB"/>
        </w:rPr>
      </w:pPr>
      <w:r>
        <w:rPr>
          <w:u w:val="single"/>
        </w:rPr>
        <w:t>Effectiveness data</w:t>
      </w:r>
      <w:r>
        <w:t xml:space="preserve">: </w:t>
      </w:r>
      <w:bookmarkStart w:id="4" w:name="_Hlk82760425"/>
      <w:r w:rsidR="005104C4" w:rsidRPr="3CBBB176">
        <w:rPr>
          <w:rFonts w:cs="Arial"/>
        </w:rPr>
        <w:t xml:space="preserve">At baseline (immediately prior to program commencement), a research assistant will </w:t>
      </w:r>
      <w:r w:rsidR="005104C4" w:rsidRPr="00E91EB6">
        <w:rPr>
          <w:rFonts w:cs="Arial"/>
        </w:rPr>
        <w:t xml:space="preserve">ask participants to complete the ODI, and VAS which will take between </w:t>
      </w:r>
      <w:r w:rsidR="00D647FA" w:rsidRPr="00E91EB6">
        <w:rPr>
          <w:rFonts w:cs="Arial"/>
        </w:rPr>
        <w:t>1</w:t>
      </w:r>
      <w:r w:rsidR="005104C4" w:rsidRPr="00E91EB6">
        <w:rPr>
          <w:rFonts w:cs="Arial"/>
        </w:rPr>
        <w:t xml:space="preserve">0 and </w:t>
      </w:r>
      <w:r w:rsidR="00D647FA" w:rsidRPr="00E91EB6">
        <w:rPr>
          <w:rFonts w:cs="Arial"/>
        </w:rPr>
        <w:t>1</w:t>
      </w:r>
      <w:r w:rsidR="005104C4" w:rsidRPr="00E91EB6">
        <w:rPr>
          <w:rFonts w:cs="Arial"/>
        </w:rPr>
        <w:t>5 minutes</w:t>
      </w:r>
      <w:r w:rsidR="005104C4" w:rsidRPr="3CBBB176">
        <w:rPr>
          <w:rFonts w:cs="Arial"/>
        </w:rPr>
        <w:t xml:space="preserve">. These will be administered via paper surveys at </w:t>
      </w:r>
      <w:r w:rsidR="005104C4">
        <w:rPr>
          <w:rFonts w:cs="Arial"/>
        </w:rPr>
        <w:t>GCUH</w:t>
      </w:r>
      <w:r w:rsidR="005104C4" w:rsidRPr="3CBBB176">
        <w:rPr>
          <w:rFonts w:cs="Arial"/>
        </w:rPr>
        <w:t xml:space="preserve">. </w:t>
      </w:r>
      <w:r w:rsidR="005104C4" w:rsidRPr="3CBBB176">
        <w:rPr>
          <w:rFonts w:cs="Arial"/>
          <w:lang w:val="en-GB"/>
        </w:rPr>
        <w:t>At 5-weeks follow-up (</w:t>
      </w:r>
      <w:proofErr w:type="gramStart"/>
      <w:r w:rsidR="005104C4" w:rsidRPr="3CBBB176">
        <w:rPr>
          <w:rFonts w:cs="Arial"/>
          <w:lang w:val="en-GB"/>
        </w:rPr>
        <w:t>i.e.</w:t>
      </w:r>
      <w:proofErr w:type="gramEnd"/>
      <w:r w:rsidR="005104C4" w:rsidRPr="3CBBB176">
        <w:rPr>
          <w:rFonts w:cs="Arial"/>
          <w:lang w:val="en-GB"/>
        </w:rPr>
        <w:t xml:space="preserve"> immediately upon completion of the UPLIFT program for the intervention group and 5-weeks following completion of baseline measures for the control group) and</w:t>
      </w:r>
      <w:r w:rsidR="00CA5818">
        <w:rPr>
          <w:rFonts w:cs="Arial"/>
          <w:lang w:val="en-GB"/>
        </w:rPr>
        <w:t xml:space="preserve"> again at</w:t>
      </w:r>
      <w:r w:rsidR="005104C4" w:rsidRPr="3CBBB176">
        <w:rPr>
          <w:rFonts w:cs="Arial"/>
          <w:lang w:val="en-GB"/>
        </w:rPr>
        <w:t xml:space="preserve"> 6-month follow-up, participants will complete the same questionnaires, as well as the GROC scale. Assessment at baseline will occur at </w:t>
      </w:r>
      <w:r w:rsidR="005104C4">
        <w:rPr>
          <w:rFonts w:cs="Arial"/>
          <w:lang w:val="en-GB"/>
        </w:rPr>
        <w:t>GCUH.</w:t>
      </w:r>
      <w:r w:rsidR="005104C4" w:rsidRPr="3CBBB176">
        <w:rPr>
          <w:rFonts w:cs="Arial"/>
          <w:lang w:val="en-GB"/>
        </w:rPr>
        <w:t xml:space="preserve"> </w:t>
      </w:r>
      <w:r w:rsidR="005104C4">
        <w:rPr>
          <w:rFonts w:cs="Arial"/>
          <w:lang w:val="en-GB"/>
        </w:rPr>
        <w:t xml:space="preserve">At 5 week follow up, the assessment will take place in person where possible, or by telephone contact from a trained research assistant. At </w:t>
      </w:r>
      <w:r w:rsidR="005104C4" w:rsidRPr="3CBBB176">
        <w:rPr>
          <w:rFonts w:cs="Arial"/>
          <w:lang w:val="en-GB"/>
        </w:rPr>
        <w:t xml:space="preserve">6-month follow-up, participants will be </w:t>
      </w:r>
      <w:r w:rsidR="005104C4">
        <w:rPr>
          <w:rFonts w:cs="Arial"/>
          <w:lang w:val="en-GB"/>
        </w:rPr>
        <w:t xml:space="preserve">contacted by telephone to be informed they will be </w:t>
      </w:r>
      <w:r w:rsidR="005104C4">
        <w:rPr>
          <w:rFonts w:cs="Arial"/>
          <w:lang w:val="en-GB"/>
        </w:rPr>
        <w:lastRenderedPageBreak/>
        <w:t xml:space="preserve">sent </w:t>
      </w:r>
      <w:r w:rsidR="005104C4" w:rsidRPr="3CBBB176">
        <w:rPr>
          <w:rFonts w:cs="Arial"/>
          <w:lang w:val="en-GB"/>
        </w:rPr>
        <w:t xml:space="preserve">the questionnaires </w:t>
      </w:r>
      <w:r w:rsidR="005104C4">
        <w:rPr>
          <w:rFonts w:cs="Arial"/>
          <w:lang w:val="en-GB"/>
        </w:rPr>
        <w:t>(</w:t>
      </w:r>
      <w:r w:rsidR="005104C4" w:rsidRPr="3CBBB176">
        <w:rPr>
          <w:rFonts w:cs="Arial"/>
          <w:lang w:val="en-GB"/>
        </w:rPr>
        <w:t>electronically or printed copy, as per patient preference</w:t>
      </w:r>
      <w:r w:rsidR="005104C4">
        <w:rPr>
          <w:rFonts w:cs="Arial"/>
          <w:lang w:val="en-GB"/>
        </w:rPr>
        <w:t>)</w:t>
      </w:r>
      <w:r w:rsidR="005104C4" w:rsidRPr="3CBBB176">
        <w:rPr>
          <w:rFonts w:cs="Arial"/>
          <w:lang w:val="en-GB"/>
        </w:rPr>
        <w:t xml:space="preserve"> </w:t>
      </w:r>
      <w:r w:rsidR="005104C4">
        <w:rPr>
          <w:rFonts w:cs="Arial"/>
          <w:lang w:val="en-GB"/>
        </w:rPr>
        <w:t>to</w:t>
      </w:r>
      <w:r w:rsidR="005104C4" w:rsidRPr="3CBBB176">
        <w:rPr>
          <w:rFonts w:cs="Arial"/>
          <w:lang w:val="en-GB"/>
        </w:rPr>
        <w:t xml:space="preserve"> be completed at home without staff assistance. </w:t>
      </w:r>
      <w:r w:rsidR="005104C4">
        <w:rPr>
          <w:rFonts w:cs="Arial"/>
          <w:lang w:val="en-GB"/>
        </w:rPr>
        <w:t xml:space="preserve">A self-addressed stamped envelope will be included for those subjects wanting the paper forms. </w:t>
      </w:r>
      <w:r w:rsidR="005104C4" w:rsidRPr="3CBBB176">
        <w:rPr>
          <w:rFonts w:cs="Arial"/>
          <w:lang w:val="en-GB"/>
        </w:rPr>
        <w:t xml:space="preserve">All measures will be collected by a blinded researcher. </w:t>
      </w:r>
      <w:r w:rsidR="00D647FA">
        <w:rPr>
          <w:rFonts w:cs="Arial"/>
          <w:lang w:val="en-GB"/>
        </w:rPr>
        <w:t>Participants, upon completion of the post treatment and follow up survey instruments will receive a $50 fuel or grocery voucher.</w:t>
      </w:r>
      <w:r w:rsidR="00E91EB6">
        <w:rPr>
          <w:rFonts w:cs="Arial"/>
          <w:lang w:val="en-GB"/>
        </w:rPr>
        <w:t xml:space="preserve"> This will be made clear to the participants in the Patient information and consent form</w:t>
      </w:r>
    </w:p>
    <w:bookmarkEnd w:id="4"/>
    <w:p w14:paraId="44391398" w14:textId="28B03E0D" w:rsidR="00AA11E0" w:rsidRDefault="00AA11E0" w:rsidP="00AA11E0">
      <w:pPr>
        <w:autoSpaceDE w:val="0"/>
        <w:autoSpaceDN w:val="0"/>
        <w:adjustRightInd w:val="0"/>
        <w:spacing w:before="120" w:after="120" w:line="300" w:lineRule="auto"/>
        <w:jc w:val="both"/>
      </w:pPr>
      <w:r>
        <w:rPr>
          <w:u w:val="single"/>
        </w:rPr>
        <w:t>Economic data</w:t>
      </w:r>
      <w:r>
        <w:t xml:space="preserve">: Data on participants’ health service </w:t>
      </w:r>
      <w:proofErr w:type="spellStart"/>
      <w:r>
        <w:t>utilisation</w:t>
      </w:r>
      <w:proofErr w:type="spellEnd"/>
      <w:r>
        <w:t xml:space="preserve"> will be collected 5-weeks after baseline and at 6-month follow-up. </w:t>
      </w:r>
      <w:r w:rsidRPr="000D081A">
        <w:t xml:space="preserve">All health service </w:t>
      </w:r>
      <w:proofErr w:type="spellStart"/>
      <w:r w:rsidRPr="000D081A">
        <w:t>utilisation</w:t>
      </w:r>
      <w:proofErr w:type="spellEnd"/>
      <w:r w:rsidRPr="000D081A">
        <w:t xml:space="preserve"> cost consequences will be captured using administratively linked data. Specifically, for each </w:t>
      </w:r>
      <w:r>
        <w:t>participant,</w:t>
      </w:r>
      <w:r w:rsidRPr="000D081A">
        <w:t xml:space="preserve"> linked </w:t>
      </w:r>
      <w:r>
        <w:t>hospital admissions</w:t>
      </w:r>
      <w:r w:rsidRPr="000D081A">
        <w:t>, outpatient</w:t>
      </w:r>
      <w:r>
        <w:t xml:space="preserve"> episodes</w:t>
      </w:r>
      <w:r w:rsidRPr="000D081A">
        <w:t>, emergency department presentation</w:t>
      </w:r>
      <w:r>
        <w:t>s including episode, clinical, demographic and costing information (such as diagnosis, procedures, medical imaging, length of stay, cost of encounter, etc.)</w:t>
      </w:r>
      <w:r w:rsidRPr="000D081A">
        <w:t xml:space="preserve"> </w:t>
      </w:r>
      <w:r>
        <w:t xml:space="preserve">will be collected </w:t>
      </w:r>
      <w:r w:rsidRPr="000D081A">
        <w:t>from</w:t>
      </w:r>
      <w:r>
        <w:t xml:space="preserve"> GCUH </w:t>
      </w:r>
      <w:r w:rsidRPr="000D081A">
        <w:t xml:space="preserve">Health Information Services following consent from participants. </w:t>
      </w:r>
      <w:r>
        <w:t>Also</w:t>
      </w:r>
      <w:r w:rsidRPr="000D081A">
        <w:t>, M</w:t>
      </w:r>
      <w:r>
        <w:t>edicare Benefits Schedule (MBS) claim details, costs and service provider information, as well as Pharmaceutical Benefits Scheme (PBS)</w:t>
      </w:r>
      <w:r w:rsidRPr="000D081A">
        <w:t xml:space="preserve"> </w:t>
      </w:r>
      <w:r>
        <w:t>item description, costs and prescribing details,</w:t>
      </w:r>
      <w:r w:rsidRPr="000D081A">
        <w:t xml:space="preserve"> will be </w:t>
      </w:r>
      <w:r>
        <w:t xml:space="preserve">collected </w:t>
      </w:r>
      <w:r w:rsidRPr="000D081A">
        <w:t xml:space="preserve">from </w:t>
      </w:r>
      <w:r>
        <w:t xml:space="preserve">Health </w:t>
      </w:r>
      <w:r w:rsidRPr="000D081A">
        <w:t>Services Australia for participants who consent to release of this information.</w:t>
      </w:r>
    </w:p>
    <w:p w14:paraId="0C4935A5" w14:textId="77777777" w:rsidR="008E374D" w:rsidRDefault="008E374D" w:rsidP="00AA11E0">
      <w:pPr>
        <w:autoSpaceDE w:val="0"/>
        <w:autoSpaceDN w:val="0"/>
        <w:adjustRightInd w:val="0"/>
        <w:spacing w:before="120" w:after="120" w:line="300" w:lineRule="auto"/>
        <w:jc w:val="both"/>
      </w:pPr>
    </w:p>
    <w:p w14:paraId="5CB18C41" w14:textId="77777777" w:rsidR="00AA11E0" w:rsidRPr="00C1492D" w:rsidRDefault="00AA11E0" w:rsidP="00AA11E0">
      <w:pPr>
        <w:spacing w:before="60" w:after="60" w:line="276" w:lineRule="auto"/>
        <w:ind w:firstLine="142"/>
      </w:pPr>
      <w:r w:rsidRPr="00C1492D">
        <w:rPr>
          <w:b/>
        </w:rPr>
        <w:t>Table 1</w:t>
      </w:r>
      <w:r>
        <w:rPr>
          <w:b/>
        </w:rPr>
        <w:t>:</w:t>
      </w:r>
      <w:r w:rsidRPr="00C1492D">
        <w:t xml:space="preserve"> Outcome measure</w:t>
      </w:r>
      <w:r>
        <w:t>s data collection</w:t>
      </w:r>
    </w:p>
    <w:tbl>
      <w:tblPr>
        <w:tblW w:w="9639" w:type="dxa"/>
        <w:tblInd w:w="142" w:type="dxa"/>
        <w:tblLayout w:type="fixed"/>
        <w:tblCellMar>
          <w:top w:w="113" w:type="dxa"/>
          <w:bottom w:w="113" w:type="dxa"/>
        </w:tblCellMar>
        <w:tblLook w:val="04A0" w:firstRow="1" w:lastRow="0" w:firstColumn="1" w:lastColumn="0" w:noHBand="0" w:noVBand="1"/>
      </w:tblPr>
      <w:tblGrid>
        <w:gridCol w:w="1559"/>
        <w:gridCol w:w="2410"/>
        <w:gridCol w:w="4253"/>
        <w:gridCol w:w="1417"/>
      </w:tblGrid>
      <w:tr w:rsidR="00C207DF" w:rsidRPr="002F4B8F" w14:paraId="2D3291A7" w14:textId="77777777" w:rsidTr="002F4B8F">
        <w:tc>
          <w:tcPr>
            <w:tcW w:w="1559" w:type="dxa"/>
            <w:tcBorders>
              <w:top w:val="single" w:sz="4" w:space="0" w:color="auto"/>
              <w:bottom w:val="single" w:sz="4" w:space="0" w:color="auto"/>
            </w:tcBorders>
            <w:shd w:val="clear" w:color="auto" w:fill="E7E6E6"/>
            <w:vAlign w:val="center"/>
          </w:tcPr>
          <w:p w14:paraId="225E71E2" w14:textId="77777777" w:rsidR="00AA11E0" w:rsidRPr="002F4B8F" w:rsidRDefault="00AA11E0" w:rsidP="002F4B8F">
            <w:pPr>
              <w:spacing w:before="60"/>
              <w:rPr>
                <w:b/>
              </w:rPr>
            </w:pPr>
            <w:r w:rsidRPr="002F4B8F">
              <w:rPr>
                <w:b/>
              </w:rPr>
              <w:t>Outcome</w:t>
            </w:r>
          </w:p>
        </w:tc>
        <w:tc>
          <w:tcPr>
            <w:tcW w:w="2410" w:type="dxa"/>
            <w:tcBorders>
              <w:top w:val="single" w:sz="4" w:space="0" w:color="auto"/>
              <w:bottom w:val="single" w:sz="4" w:space="0" w:color="auto"/>
            </w:tcBorders>
            <w:shd w:val="clear" w:color="auto" w:fill="E7E6E6"/>
            <w:vAlign w:val="center"/>
          </w:tcPr>
          <w:p w14:paraId="1C439D88" w14:textId="77777777" w:rsidR="00AA11E0" w:rsidRPr="002F4B8F" w:rsidRDefault="00AA11E0" w:rsidP="002F4B8F">
            <w:pPr>
              <w:spacing w:before="60"/>
              <w:rPr>
                <w:b/>
              </w:rPr>
            </w:pPr>
            <w:r w:rsidRPr="002F4B8F">
              <w:rPr>
                <w:b/>
              </w:rPr>
              <w:t>Domain</w:t>
            </w:r>
          </w:p>
        </w:tc>
        <w:tc>
          <w:tcPr>
            <w:tcW w:w="4253" w:type="dxa"/>
            <w:tcBorders>
              <w:top w:val="single" w:sz="4" w:space="0" w:color="auto"/>
              <w:bottom w:val="single" w:sz="4" w:space="0" w:color="auto"/>
            </w:tcBorders>
            <w:shd w:val="clear" w:color="auto" w:fill="E7E6E6"/>
            <w:vAlign w:val="center"/>
          </w:tcPr>
          <w:p w14:paraId="68FF273F" w14:textId="77777777" w:rsidR="00AA11E0" w:rsidRPr="002F4B8F" w:rsidRDefault="00AA11E0" w:rsidP="002F4B8F">
            <w:pPr>
              <w:spacing w:before="60"/>
              <w:rPr>
                <w:b/>
              </w:rPr>
            </w:pPr>
            <w:r w:rsidRPr="002F4B8F">
              <w:rPr>
                <w:b/>
              </w:rPr>
              <w:t>Measures</w:t>
            </w:r>
          </w:p>
        </w:tc>
        <w:tc>
          <w:tcPr>
            <w:tcW w:w="1417" w:type="dxa"/>
            <w:tcBorders>
              <w:top w:val="single" w:sz="4" w:space="0" w:color="auto"/>
              <w:bottom w:val="single" w:sz="4" w:space="0" w:color="auto"/>
            </w:tcBorders>
            <w:shd w:val="clear" w:color="auto" w:fill="E7E6E6"/>
            <w:vAlign w:val="center"/>
          </w:tcPr>
          <w:p w14:paraId="1F91889C" w14:textId="77777777" w:rsidR="00AA11E0" w:rsidRPr="002F4B8F" w:rsidRDefault="00AA11E0" w:rsidP="002F4B8F">
            <w:pPr>
              <w:spacing w:before="60"/>
              <w:rPr>
                <w:b/>
              </w:rPr>
            </w:pPr>
            <w:r w:rsidRPr="002F4B8F">
              <w:rPr>
                <w:b/>
              </w:rPr>
              <w:t>Timepoints</w:t>
            </w:r>
          </w:p>
        </w:tc>
      </w:tr>
      <w:tr w:rsidR="00AA11E0" w:rsidRPr="00C1492D" w14:paraId="7ABDCE7B" w14:textId="77777777" w:rsidTr="002F4B8F">
        <w:tc>
          <w:tcPr>
            <w:tcW w:w="1559" w:type="dxa"/>
            <w:tcBorders>
              <w:top w:val="single" w:sz="4" w:space="0" w:color="auto"/>
            </w:tcBorders>
            <w:shd w:val="clear" w:color="auto" w:fill="F4F4F4"/>
            <w:vAlign w:val="center"/>
          </w:tcPr>
          <w:p w14:paraId="080A8A5D" w14:textId="77777777" w:rsidR="00AA11E0" w:rsidRPr="002F4B8F" w:rsidRDefault="00AA11E0" w:rsidP="002F4B8F">
            <w:pPr>
              <w:spacing w:before="60"/>
              <w:rPr>
                <w:color w:val="000000"/>
              </w:rPr>
            </w:pPr>
            <w:r w:rsidRPr="002F4B8F">
              <w:rPr>
                <w:color w:val="000000"/>
              </w:rPr>
              <w:t>Primary</w:t>
            </w:r>
          </w:p>
        </w:tc>
        <w:tc>
          <w:tcPr>
            <w:tcW w:w="2410" w:type="dxa"/>
            <w:tcBorders>
              <w:top w:val="single" w:sz="4" w:space="0" w:color="auto"/>
            </w:tcBorders>
            <w:shd w:val="clear" w:color="auto" w:fill="F4F4F4"/>
            <w:vAlign w:val="center"/>
          </w:tcPr>
          <w:p w14:paraId="176ACB55" w14:textId="77777777" w:rsidR="00AA11E0" w:rsidRPr="002F4B8F" w:rsidRDefault="00AA11E0" w:rsidP="002F4B8F">
            <w:pPr>
              <w:spacing w:before="60"/>
              <w:rPr>
                <w:color w:val="000000"/>
              </w:rPr>
            </w:pPr>
            <w:r w:rsidRPr="002F4B8F">
              <w:rPr>
                <w:color w:val="000000"/>
              </w:rPr>
              <w:t>Feasibility</w:t>
            </w:r>
          </w:p>
        </w:tc>
        <w:tc>
          <w:tcPr>
            <w:tcW w:w="4253" w:type="dxa"/>
            <w:tcBorders>
              <w:top w:val="single" w:sz="4" w:space="0" w:color="auto"/>
            </w:tcBorders>
            <w:shd w:val="clear" w:color="auto" w:fill="F4F4F4"/>
            <w:vAlign w:val="center"/>
          </w:tcPr>
          <w:p w14:paraId="77074289" w14:textId="77777777" w:rsidR="00AA11E0" w:rsidRPr="002F4B8F" w:rsidRDefault="00AA11E0" w:rsidP="002F4B8F">
            <w:pPr>
              <w:spacing w:before="60"/>
              <w:rPr>
                <w:color w:val="000000"/>
              </w:rPr>
            </w:pPr>
            <w:r w:rsidRPr="002F4B8F">
              <w:rPr>
                <w:color w:val="000000"/>
              </w:rPr>
              <w:t xml:space="preserve">Recruitment rate, retention, intervention delivery </w:t>
            </w:r>
          </w:p>
        </w:tc>
        <w:tc>
          <w:tcPr>
            <w:tcW w:w="1417" w:type="dxa"/>
            <w:tcBorders>
              <w:top w:val="single" w:sz="4" w:space="0" w:color="auto"/>
            </w:tcBorders>
            <w:shd w:val="clear" w:color="auto" w:fill="F4F4F4"/>
            <w:vAlign w:val="center"/>
          </w:tcPr>
          <w:p w14:paraId="6C90669F" w14:textId="77777777" w:rsidR="00AA11E0" w:rsidRPr="002F4B8F" w:rsidRDefault="00AA11E0" w:rsidP="002F4B8F">
            <w:pPr>
              <w:spacing w:before="60"/>
              <w:rPr>
                <w:color w:val="000000"/>
              </w:rPr>
            </w:pPr>
            <w:r w:rsidRPr="002F4B8F">
              <w:rPr>
                <w:color w:val="000000"/>
              </w:rPr>
              <w:t>2</w:t>
            </w:r>
          </w:p>
        </w:tc>
      </w:tr>
      <w:tr w:rsidR="00AA11E0" w:rsidRPr="00C1492D" w14:paraId="0494BC9E" w14:textId="77777777" w:rsidTr="002F4B8F">
        <w:tc>
          <w:tcPr>
            <w:tcW w:w="1559" w:type="dxa"/>
            <w:shd w:val="clear" w:color="auto" w:fill="E9E9E9"/>
            <w:vAlign w:val="center"/>
          </w:tcPr>
          <w:p w14:paraId="5EA7341A" w14:textId="77777777" w:rsidR="00AA11E0" w:rsidRPr="002F4B8F" w:rsidRDefault="00AA11E0" w:rsidP="002F4B8F">
            <w:pPr>
              <w:spacing w:before="60"/>
              <w:rPr>
                <w:color w:val="000000"/>
              </w:rPr>
            </w:pPr>
          </w:p>
        </w:tc>
        <w:tc>
          <w:tcPr>
            <w:tcW w:w="2410" w:type="dxa"/>
            <w:shd w:val="clear" w:color="auto" w:fill="E9E9E9"/>
            <w:vAlign w:val="center"/>
          </w:tcPr>
          <w:p w14:paraId="4F86A72E" w14:textId="77777777" w:rsidR="00AA11E0" w:rsidRPr="002F4B8F" w:rsidRDefault="00AA11E0" w:rsidP="002F4B8F">
            <w:pPr>
              <w:spacing w:before="60"/>
              <w:rPr>
                <w:color w:val="000000"/>
              </w:rPr>
            </w:pPr>
            <w:r w:rsidRPr="002F4B8F">
              <w:rPr>
                <w:color w:val="000000"/>
              </w:rPr>
              <w:t>Acceptability</w:t>
            </w:r>
          </w:p>
        </w:tc>
        <w:tc>
          <w:tcPr>
            <w:tcW w:w="4253" w:type="dxa"/>
            <w:shd w:val="clear" w:color="auto" w:fill="E9E9E9"/>
            <w:vAlign w:val="center"/>
          </w:tcPr>
          <w:p w14:paraId="7BC87277" w14:textId="77777777" w:rsidR="00AA11E0" w:rsidRPr="002F4B8F" w:rsidRDefault="00AA11E0" w:rsidP="002F4B8F">
            <w:pPr>
              <w:spacing w:before="60"/>
              <w:rPr>
                <w:color w:val="000000"/>
              </w:rPr>
            </w:pPr>
            <w:r w:rsidRPr="002F4B8F">
              <w:rPr>
                <w:color w:val="000000"/>
              </w:rPr>
              <w:t>Satisfaction survey</w:t>
            </w:r>
          </w:p>
          <w:p w14:paraId="53DC2881" w14:textId="77777777" w:rsidR="00AA11E0" w:rsidRPr="002F4B8F" w:rsidRDefault="00AA11E0" w:rsidP="002F4B8F">
            <w:pPr>
              <w:spacing w:before="60"/>
              <w:rPr>
                <w:color w:val="000000"/>
              </w:rPr>
            </w:pPr>
            <w:r w:rsidRPr="002F4B8F">
              <w:rPr>
                <w:color w:val="000000"/>
              </w:rPr>
              <w:t>Semi-structured interview</w:t>
            </w:r>
          </w:p>
        </w:tc>
        <w:tc>
          <w:tcPr>
            <w:tcW w:w="1417" w:type="dxa"/>
            <w:shd w:val="clear" w:color="auto" w:fill="E9E9E9"/>
            <w:vAlign w:val="center"/>
          </w:tcPr>
          <w:p w14:paraId="400ABEA5" w14:textId="77777777" w:rsidR="00AA11E0" w:rsidRPr="002F4B8F" w:rsidRDefault="00AA11E0" w:rsidP="002F4B8F">
            <w:pPr>
              <w:spacing w:before="60"/>
              <w:rPr>
                <w:color w:val="000000"/>
              </w:rPr>
            </w:pPr>
            <w:r w:rsidRPr="002F4B8F">
              <w:rPr>
                <w:color w:val="000000"/>
              </w:rPr>
              <w:t>2</w:t>
            </w:r>
          </w:p>
          <w:p w14:paraId="77409B5A" w14:textId="77777777" w:rsidR="00AA11E0" w:rsidRPr="002F4B8F" w:rsidRDefault="00AA11E0" w:rsidP="002F4B8F">
            <w:pPr>
              <w:spacing w:before="60"/>
              <w:rPr>
                <w:color w:val="000000"/>
              </w:rPr>
            </w:pPr>
            <w:r w:rsidRPr="002F4B8F">
              <w:rPr>
                <w:color w:val="000000"/>
              </w:rPr>
              <w:t>3</w:t>
            </w:r>
          </w:p>
        </w:tc>
      </w:tr>
      <w:tr w:rsidR="00AA11E0" w:rsidRPr="00C1492D" w14:paraId="32512764" w14:textId="77777777" w:rsidTr="002F4B8F">
        <w:tc>
          <w:tcPr>
            <w:tcW w:w="1559" w:type="dxa"/>
            <w:shd w:val="clear" w:color="auto" w:fill="F4F4F4"/>
            <w:vAlign w:val="center"/>
          </w:tcPr>
          <w:p w14:paraId="5914A2AF" w14:textId="77777777" w:rsidR="00AA11E0" w:rsidRPr="002F4B8F" w:rsidRDefault="00AA11E0" w:rsidP="002F4B8F">
            <w:pPr>
              <w:spacing w:before="60"/>
              <w:rPr>
                <w:color w:val="000000"/>
              </w:rPr>
            </w:pPr>
            <w:r w:rsidRPr="002F4B8F">
              <w:rPr>
                <w:color w:val="000000"/>
              </w:rPr>
              <w:t>Secondary</w:t>
            </w:r>
          </w:p>
        </w:tc>
        <w:tc>
          <w:tcPr>
            <w:tcW w:w="2410" w:type="dxa"/>
            <w:shd w:val="clear" w:color="auto" w:fill="F4F4F4"/>
            <w:vAlign w:val="center"/>
          </w:tcPr>
          <w:p w14:paraId="07B1F0A4" w14:textId="77777777" w:rsidR="00AA11E0" w:rsidRPr="002F4B8F" w:rsidRDefault="00AA11E0" w:rsidP="002F4B8F">
            <w:pPr>
              <w:spacing w:before="60"/>
              <w:rPr>
                <w:color w:val="000000"/>
              </w:rPr>
            </w:pPr>
          </w:p>
        </w:tc>
        <w:tc>
          <w:tcPr>
            <w:tcW w:w="4253" w:type="dxa"/>
            <w:shd w:val="clear" w:color="auto" w:fill="F4F4F4"/>
            <w:vAlign w:val="center"/>
          </w:tcPr>
          <w:p w14:paraId="5069679E" w14:textId="77777777" w:rsidR="00AA11E0" w:rsidRPr="002F4B8F" w:rsidRDefault="00AA11E0" w:rsidP="002F4B8F">
            <w:pPr>
              <w:spacing w:before="60"/>
              <w:rPr>
                <w:color w:val="000000"/>
              </w:rPr>
            </w:pPr>
          </w:p>
        </w:tc>
        <w:tc>
          <w:tcPr>
            <w:tcW w:w="1417" w:type="dxa"/>
            <w:shd w:val="clear" w:color="auto" w:fill="F4F4F4"/>
            <w:vAlign w:val="center"/>
          </w:tcPr>
          <w:p w14:paraId="76B90065" w14:textId="77777777" w:rsidR="00AA11E0" w:rsidRPr="002F4B8F" w:rsidRDefault="00AA11E0" w:rsidP="002F4B8F">
            <w:pPr>
              <w:spacing w:before="60"/>
              <w:rPr>
                <w:color w:val="000000"/>
              </w:rPr>
            </w:pPr>
          </w:p>
        </w:tc>
      </w:tr>
      <w:tr w:rsidR="00AA11E0" w:rsidRPr="00C1492D" w14:paraId="3FE4C88C" w14:textId="77777777" w:rsidTr="002F4B8F">
        <w:tc>
          <w:tcPr>
            <w:tcW w:w="1559" w:type="dxa"/>
            <w:shd w:val="clear" w:color="auto" w:fill="E9E9E9"/>
            <w:vAlign w:val="center"/>
          </w:tcPr>
          <w:p w14:paraId="6E60F52D" w14:textId="77777777" w:rsidR="00AA11E0" w:rsidRPr="002F4B8F" w:rsidRDefault="00AA11E0" w:rsidP="002F4B8F">
            <w:pPr>
              <w:spacing w:before="60"/>
              <w:rPr>
                <w:i/>
                <w:iCs/>
                <w:color w:val="000000"/>
              </w:rPr>
            </w:pPr>
            <w:r w:rsidRPr="002F4B8F">
              <w:rPr>
                <w:i/>
                <w:iCs/>
                <w:color w:val="000000"/>
              </w:rPr>
              <w:t xml:space="preserve">Clinical </w:t>
            </w:r>
          </w:p>
        </w:tc>
        <w:tc>
          <w:tcPr>
            <w:tcW w:w="2410" w:type="dxa"/>
            <w:shd w:val="clear" w:color="auto" w:fill="E9E9E9"/>
            <w:vAlign w:val="center"/>
          </w:tcPr>
          <w:p w14:paraId="18AAB4FD" w14:textId="77777777" w:rsidR="00AA11E0" w:rsidRPr="002F4B8F" w:rsidRDefault="00AA11E0" w:rsidP="002F4B8F">
            <w:pPr>
              <w:spacing w:before="60"/>
              <w:rPr>
                <w:color w:val="000000"/>
              </w:rPr>
            </w:pPr>
            <w:r w:rsidRPr="002F4B8F">
              <w:rPr>
                <w:color w:val="000000"/>
              </w:rPr>
              <w:t>Pain Intensity</w:t>
            </w:r>
          </w:p>
        </w:tc>
        <w:tc>
          <w:tcPr>
            <w:tcW w:w="4253" w:type="dxa"/>
            <w:shd w:val="clear" w:color="auto" w:fill="E9E9E9"/>
            <w:vAlign w:val="center"/>
          </w:tcPr>
          <w:p w14:paraId="67EE0847" w14:textId="4C915AD0" w:rsidR="00AA11E0" w:rsidRPr="002F4B8F" w:rsidRDefault="005104C4" w:rsidP="002F4B8F">
            <w:pPr>
              <w:spacing w:before="60"/>
              <w:rPr>
                <w:color w:val="000000"/>
              </w:rPr>
            </w:pPr>
            <w:r>
              <w:rPr>
                <w:color w:val="000000"/>
              </w:rPr>
              <w:t>VAS</w:t>
            </w:r>
          </w:p>
        </w:tc>
        <w:tc>
          <w:tcPr>
            <w:tcW w:w="1417" w:type="dxa"/>
            <w:shd w:val="clear" w:color="auto" w:fill="E9E9E9"/>
            <w:vAlign w:val="center"/>
          </w:tcPr>
          <w:p w14:paraId="31C078BD" w14:textId="77777777" w:rsidR="00AA11E0" w:rsidRPr="002F4B8F" w:rsidRDefault="00AA11E0" w:rsidP="002F4B8F">
            <w:pPr>
              <w:spacing w:before="60"/>
              <w:rPr>
                <w:color w:val="000000"/>
              </w:rPr>
            </w:pPr>
            <w:r w:rsidRPr="002F4B8F">
              <w:rPr>
                <w:color w:val="000000"/>
              </w:rPr>
              <w:t>1,2,4</w:t>
            </w:r>
          </w:p>
        </w:tc>
      </w:tr>
      <w:tr w:rsidR="00AA11E0" w:rsidRPr="00C1492D" w14:paraId="11042AC0" w14:textId="77777777" w:rsidTr="002F4B8F">
        <w:tc>
          <w:tcPr>
            <w:tcW w:w="1559" w:type="dxa"/>
            <w:shd w:val="clear" w:color="auto" w:fill="E9E9E9"/>
            <w:vAlign w:val="center"/>
          </w:tcPr>
          <w:p w14:paraId="2DDCFDE9" w14:textId="77777777" w:rsidR="00AA11E0" w:rsidRPr="002F4B8F" w:rsidRDefault="00AA11E0" w:rsidP="002F4B8F">
            <w:pPr>
              <w:spacing w:before="60"/>
              <w:rPr>
                <w:color w:val="000000"/>
              </w:rPr>
            </w:pPr>
          </w:p>
        </w:tc>
        <w:tc>
          <w:tcPr>
            <w:tcW w:w="2410" w:type="dxa"/>
            <w:shd w:val="clear" w:color="auto" w:fill="E9E9E9"/>
            <w:vAlign w:val="center"/>
          </w:tcPr>
          <w:p w14:paraId="12058E51" w14:textId="77777777" w:rsidR="00AA11E0" w:rsidRPr="002F4B8F" w:rsidRDefault="00AA11E0" w:rsidP="002F4B8F">
            <w:pPr>
              <w:spacing w:before="60"/>
              <w:rPr>
                <w:color w:val="000000"/>
              </w:rPr>
            </w:pPr>
            <w:r w:rsidRPr="002F4B8F">
              <w:rPr>
                <w:color w:val="000000"/>
              </w:rPr>
              <w:t>Disability</w:t>
            </w:r>
          </w:p>
        </w:tc>
        <w:tc>
          <w:tcPr>
            <w:tcW w:w="4253" w:type="dxa"/>
            <w:shd w:val="clear" w:color="auto" w:fill="E9E9E9"/>
            <w:vAlign w:val="center"/>
          </w:tcPr>
          <w:p w14:paraId="7A317584" w14:textId="77777777" w:rsidR="00AA11E0" w:rsidRPr="002F4B8F" w:rsidRDefault="00AA11E0" w:rsidP="002F4B8F">
            <w:pPr>
              <w:spacing w:before="60"/>
              <w:rPr>
                <w:color w:val="000000"/>
              </w:rPr>
            </w:pPr>
            <w:proofErr w:type="spellStart"/>
            <w:r w:rsidRPr="002F4B8F">
              <w:rPr>
                <w:color w:val="000000"/>
              </w:rPr>
              <w:t>Oswestry</w:t>
            </w:r>
            <w:proofErr w:type="spellEnd"/>
            <w:r w:rsidRPr="002F4B8F">
              <w:rPr>
                <w:color w:val="000000"/>
              </w:rPr>
              <w:t xml:space="preserve"> disability index</w:t>
            </w:r>
          </w:p>
        </w:tc>
        <w:tc>
          <w:tcPr>
            <w:tcW w:w="1417" w:type="dxa"/>
            <w:shd w:val="clear" w:color="auto" w:fill="E9E9E9"/>
            <w:vAlign w:val="center"/>
          </w:tcPr>
          <w:p w14:paraId="56763CB7" w14:textId="77777777" w:rsidR="00AA11E0" w:rsidRPr="002F4B8F" w:rsidRDefault="00AA11E0" w:rsidP="002F4B8F">
            <w:pPr>
              <w:spacing w:before="60"/>
              <w:rPr>
                <w:color w:val="000000"/>
              </w:rPr>
            </w:pPr>
            <w:r w:rsidRPr="002F4B8F">
              <w:rPr>
                <w:color w:val="000000"/>
              </w:rPr>
              <w:t>1,2,4</w:t>
            </w:r>
          </w:p>
        </w:tc>
      </w:tr>
      <w:tr w:rsidR="00AA11E0" w:rsidRPr="00C1492D" w14:paraId="138A567F" w14:textId="77777777" w:rsidTr="002F4B8F">
        <w:tc>
          <w:tcPr>
            <w:tcW w:w="1559" w:type="dxa"/>
            <w:shd w:val="clear" w:color="auto" w:fill="F4F4F4"/>
            <w:vAlign w:val="center"/>
          </w:tcPr>
          <w:p w14:paraId="67E8BB4C" w14:textId="77777777" w:rsidR="00AA11E0" w:rsidRPr="002F4B8F" w:rsidRDefault="00AA11E0" w:rsidP="002F4B8F">
            <w:pPr>
              <w:spacing w:before="60"/>
              <w:rPr>
                <w:color w:val="000000"/>
              </w:rPr>
            </w:pPr>
          </w:p>
        </w:tc>
        <w:tc>
          <w:tcPr>
            <w:tcW w:w="2410" w:type="dxa"/>
            <w:shd w:val="clear" w:color="auto" w:fill="F4F4F4"/>
            <w:vAlign w:val="center"/>
          </w:tcPr>
          <w:p w14:paraId="6666519C" w14:textId="77777777" w:rsidR="00AA11E0" w:rsidRPr="002F4B8F" w:rsidRDefault="00AA11E0" w:rsidP="002F4B8F">
            <w:pPr>
              <w:spacing w:before="60"/>
              <w:rPr>
                <w:color w:val="000000"/>
              </w:rPr>
            </w:pPr>
            <w:r w:rsidRPr="002F4B8F">
              <w:rPr>
                <w:color w:val="000000"/>
              </w:rPr>
              <w:t>Perceived change</w:t>
            </w:r>
          </w:p>
        </w:tc>
        <w:tc>
          <w:tcPr>
            <w:tcW w:w="4253" w:type="dxa"/>
            <w:shd w:val="clear" w:color="auto" w:fill="F4F4F4"/>
            <w:vAlign w:val="center"/>
          </w:tcPr>
          <w:p w14:paraId="7E55C94D" w14:textId="77777777" w:rsidR="00AA11E0" w:rsidRPr="002F4B8F" w:rsidRDefault="00AA11E0" w:rsidP="002F4B8F">
            <w:pPr>
              <w:spacing w:before="60"/>
              <w:rPr>
                <w:color w:val="000000"/>
              </w:rPr>
            </w:pPr>
            <w:r w:rsidRPr="002F4B8F">
              <w:rPr>
                <w:color w:val="000000"/>
              </w:rPr>
              <w:t>Global rating of change (GROC)</w:t>
            </w:r>
          </w:p>
        </w:tc>
        <w:tc>
          <w:tcPr>
            <w:tcW w:w="1417" w:type="dxa"/>
            <w:shd w:val="clear" w:color="auto" w:fill="F4F4F4"/>
            <w:vAlign w:val="center"/>
          </w:tcPr>
          <w:p w14:paraId="3C1883F0" w14:textId="77777777" w:rsidR="00AA11E0" w:rsidRPr="002F4B8F" w:rsidRDefault="00AA11E0" w:rsidP="002F4B8F">
            <w:pPr>
              <w:spacing w:before="60"/>
              <w:rPr>
                <w:color w:val="000000"/>
              </w:rPr>
            </w:pPr>
            <w:r w:rsidRPr="002F4B8F">
              <w:rPr>
                <w:color w:val="000000"/>
              </w:rPr>
              <w:t>2,4</w:t>
            </w:r>
          </w:p>
        </w:tc>
      </w:tr>
      <w:tr w:rsidR="00AA11E0" w:rsidRPr="00C1492D" w14:paraId="672C3F60" w14:textId="77777777" w:rsidTr="002F4B8F">
        <w:tc>
          <w:tcPr>
            <w:tcW w:w="1559" w:type="dxa"/>
            <w:shd w:val="clear" w:color="auto" w:fill="E9E9E9"/>
            <w:vAlign w:val="center"/>
          </w:tcPr>
          <w:p w14:paraId="3D25047A" w14:textId="77777777" w:rsidR="00AA11E0" w:rsidRPr="002F4B8F" w:rsidRDefault="00AA11E0" w:rsidP="002F4B8F">
            <w:pPr>
              <w:spacing w:before="60"/>
              <w:rPr>
                <w:i/>
                <w:iCs/>
                <w:color w:val="000000"/>
              </w:rPr>
            </w:pPr>
            <w:r w:rsidRPr="002F4B8F">
              <w:rPr>
                <w:i/>
                <w:iCs/>
                <w:color w:val="000000"/>
              </w:rPr>
              <w:t>Economic</w:t>
            </w:r>
          </w:p>
        </w:tc>
        <w:tc>
          <w:tcPr>
            <w:tcW w:w="2410" w:type="dxa"/>
            <w:shd w:val="clear" w:color="auto" w:fill="E9E9E9"/>
            <w:vAlign w:val="center"/>
          </w:tcPr>
          <w:p w14:paraId="50299AF4" w14:textId="77777777" w:rsidR="00AA11E0" w:rsidRPr="002F4B8F" w:rsidRDefault="00AA11E0" w:rsidP="002F4B8F">
            <w:pPr>
              <w:spacing w:before="60"/>
              <w:rPr>
                <w:color w:val="000000"/>
              </w:rPr>
            </w:pPr>
            <w:r w:rsidRPr="002F4B8F">
              <w:rPr>
                <w:color w:val="000000"/>
              </w:rPr>
              <w:t>Cost</w:t>
            </w:r>
          </w:p>
        </w:tc>
        <w:tc>
          <w:tcPr>
            <w:tcW w:w="4253" w:type="dxa"/>
            <w:shd w:val="clear" w:color="auto" w:fill="E9E9E9"/>
            <w:vAlign w:val="center"/>
          </w:tcPr>
          <w:p w14:paraId="672A6C4A" w14:textId="77777777" w:rsidR="00AA11E0" w:rsidRPr="002F4B8F" w:rsidRDefault="00AA11E0" w:rsidP="002F4B8F">
            <w:pPr>
              <w:spacing w:before="60"/>
              <w:rPr>
                <w:color w:val="000000"/>
              </w:rPr>
            </w:pPr>
            <w:r w:rsidRPr="002F4B8F">
              <w:rPr>
                <w:color w:val="000000"/>
              </w:rPr>
              <w:t>Micro-costing of physiotherapy services</w:t>
            </w:r>
          </w:p>
        </w:tc>
        <w:tc>
          <w:tcPr>
            <w:tcW w:w="1417" w:type="dxa"/>
            <w:shd w:val="clear" w:color="auto" w:fill="E9E9E9"/>
            <w:vAlign w:val="center"/>
          </w:tcPr>
          <w:p w14:paraId="61893111" w14:textId="77777777" w:rsidR="00AA11E0" w:rsidRPr="002F4B8F" w:rsidRDefault="00AA11E0" w:rsidP="002F4B8F">
            <w:pPr>
              <w:spacing w:before="60"/>
              <w:rPr>
                <w:color w:val="000000"/>
              </w:rPr>
            </w:pPr>
            <w:r w:rsidRPr="002F4B8F">
              <w:rPr>
                <w:color w:val="000000"/>
              </w:rPr>
              <w:t>2</w:t>
            </w:r>
          </w:p>
        </w:tc>
      </w:tr>
      <w:tr w:rsidR="00AA11E0" w:rsidRPr="00C1492D" w14:paraId="2E0B1D1F" w14:textId="77777777" w:rsidTr="002F4B8F">
        <w:tc>
          <w:tcPr>
            <w:tcW w:w="1559" w:type="dxa"/>
            <w:shd w:val="clear" w:color="auto" w:fill="F4F4F4"/>
            <w:vAlign w:val="center"/>
          </w:tcPr>
          <w:p w14:paraId="27883CCA" w14:textId="77777777" w:rsidR="00AA11E0" w:rsidRPr="002F4B8F" w:rsidRDefault="00AA11E0" w:rsidP="002F4B8F">
            <w:pPr>
              <w:spacing w:before="60"/>
              <w:rPr>
                <w:color w:val="000000"/>
              </w:rPr>
            </w:pPr>
          </w:p>
        </w:tc>
        <w:tc>
          <w:tcPr>
            <w:tcW w:w="2410" w:type="dxa"/>
            <w:shd w:val="clear" w:color="auto" w:fill="F4F4F4"/>
            <w:vAlign w:val="center"/>
          </w:tcPr>
          <w:p w14:paraId="3090CEFA" w14:textId="77777777" w:rsidR="00AA11E0" w:rsidRPr="002F4B8F" w:rsidRDefault="00AA11E0" w:rsidP="002F4B8F">
            <w:pPr>
              <w:spacing w:before="60"/>
              <w:rPr>
                <w:color w:val="000000"/>
              </w:rPr>
            </w:pPr>
            <w:r w:rsidRPr="002F4B8F">
              <w:rPr>
                <w:color w:val="000000"/>
              </w:rPr>
              <w:t>Cost offsets</w:t>
            </w:r>
          </w:p>
        </w:tc>
        <w:tc>
          <w:tcPr>
            <w:tcW w:w="4253" w:type="dxa"/>
            <w:shd w:val="clear" w:color="auto" w:fill="F4F4F4"/>
            <w:vAlign w:val="center"/>
          </w:tcPr>
          <w:p w14:paraId="3E610C23" w14:textId="77777777" w:rsidR="00AA11E0" w:rsidRPr="002F4B8F" w:rsidRDefault="00AA11E0" w:rsidP="002F4B8F">
            <w:pPr>
              <w:spacing w:before="60"/>
              <w:rPr>
                <w:color w:val="000000"/>
              </w:rPr>
            </w:pPr>
            <w:r w:rsidRPr="002F4B8F">
              <w:rPr>
                <w:color w:val="000000"/>
              </w:rPr>
              <w:t xml:space="preserve">Total health service </w:t>
            </w:r>
            <w:proofErr w:type="spellStart"/>
            <w:r w:rsidRPr="002F4B8F">
              <w:rPr>
                <w:color w:val="000000"/>
              </w:rPr>
              <w:t>utilisation</w:t>
            </w:r>
            <w:proofErr w:type="spellEnd"/>
            <w:r w:rsidRPr="002F4B8F">
              <w:rPr>
                <w:color w:val="000000"/>
              </w:rPr>
              <w:t xml:space="preserve"> (including linked hospital/emergency administrative data; MBS/PBS data)</w:t>
            </w:r>
          </w:p>
          <w:p w14:paraId="2C1B60D9" w14:textId="50AF36B6" w:rsidR="00AA11E0" w:rsidRPr="002F4B8F" w:rsidRDefault="00AA11E0" w:rsidP="002F4B8F">
            <w:pPr>
              <w:spacing w:before="60"/>
              <w:rPr>
                <w:color w:val="000000"/>
              </w:rPr>
            </w:pPr>
          </w:p>
        </w:tc>
        <w:tc>
          <w:tcPr>
            <w:tcW w:w="1417" w:type="dxa"/>
            <w:shd w:val="clear" w:color="auto" w:fill="F4F4F4"/>
            <w:vAlign w:val="center"/>
          </w:tcPr>
          <w:p w14:paraId="315F3F46" w14:textId="77777777" w:rsidR="00AA11E0" w:rsidRPr="002F4B8F" w:rsidRDefault="00AA11E0" w:rsidP="002F4B8F">
            <w:pPr>
              <w:spacing w:before="60"/>
              <w:rPr>
                <w:color w:val="000000"/>
              </w:rPr>
            </w:pPr>
            <w:r w:rsidRPr="002F4B8F">
              <w:rPr>
                <w:color w:val="000000"/>
              </w:rPr>
              <w:t>4</w:t>
            </w:r>
          </w:p>
        </w:tc>
      </w:tr>
      <w:tr w:rsidR="00AA11E0" w:rsidRPr="00C1492D" w14:paraId="590DE847" w14:textId="77777777" w:rsidTr="002F4B8F">
        <w:tc>
          <w:tcPr>
            <w:tcW w:w="1559" w:type="dxa"/>
            <w:tcBorders>
              <w:bottom w:val="single" w:sz="4" w:space="0" w:color="auto"/>
            </w:tcBorders>
            <w:shd w:val="clear" w:color="auto" w:fill="E9E9E9"/>
            <w:vAlign w:val="center"/>
          </w:tcPr>
          <w:p w14:paraId="7B690D0B" w14:textId="77777777" w:rsidR="00AA11E0" w:rsidRPr="002F4B8F" w:rsidRDefault="00AA11E0" w:rsidP="002F4B8F">
            <w:pPr>
              <w:spacing w:before="60"/>
              <w:rPr>
                <w:color w:val="000000"/>
              </w:rPr>
            </w:pPr>
          </w:p>
        </w:tc>
        <w:tc>
          <w:tcPr>
            <w:tcW w:w="2410" w:type="dxa"/>
            <w:tcBorders>
              <w:bottom w:val="single" w:sz="4" w:space="0" w:color="auto"/>
            </w:tcBorders>
            <w:shd w:val="clear" w:color="auto" w:fill="E9E9E9"/>
            <w:vAlign w:val="center"/>
          </w:tcPr>
          <w:p w14:paraId="08265696" w14:textId="77777777" w:rsidR="00AA11E0" w:rsidRPr="002F4B8F" w:rsidRDefault="00AA11E0" w:rsidP="002F4B8F">
            <w:pPr>
              <w:spacing w:before="60"/>
              <w:rPr>
                <w:color w:val="000000"/>
              </w:rPr>
            </w:pPr>
            <w:r w:rsidRPr="002F4B8F">
              <w:rPr>
                <w:color w:val="000000"/>
              </w:rPr>
              <w:t>Quality Adjusted life years</w:t>
            </w:r>
          </w:p>
        </w:tc>
        <w:tc>
          <w:tcPr>
            <w:tcW w:w="4253" w:type="dxa"/>
            <w:tcBorders>
              <w:bottom w:val="single" w:sz="4" w:space="0" w:color="auto"/>
            </w:tcBorders>
            <w:shd w:val="clear" w:color="auto" w:fill="E9E9E9"/>
            <w:vAlign w:val="center"/>
          </w:tcPr>
          <w:p w14:paraId="41D46812" w14:textId="77777777" w:rsidR="00AA11E0" w:rsidRPr="002F4B8F" w:rsidRDefault="00AA11E0" w:rsidP="002F4B8F">
            <w:pPr>
              <w:spacing w:before="60"/>
              <w:rPr>
                <w:color w:val="000000"/>
              </w:rPr>
            </w:pPr>
            <w:r w:rsidRPr="002F4B8F">
              <w:rPr>
                <w:color w:val="000000"/>
              </w:rPr>
              <w:t>Health related quality of life utility scores (EQ-5D)</w:t>
            </w:r>
          </w:p>
        </w:tc>
        <w:tc>
          <w:tcPr>
            <w:tcW w:w="1417" w:type="dxa"/>
            <w:tcBorders>
              <w:bottom w:val="single" w:sz="4" w:space="0" w:color="auto"/>
            </w:tcBorders>
            <w:shd w:val="clear" w:color="auto" w:fill="E9E9E9"/>
            <w:vAlign w:val="center"/>
          </w:tcPr>
          <w:p w14:paraId="0CA9617E" w14:textId="77777777" w:rsidR="00AA11E0" w:rsidRPr="002F4B8F" w:rsidRDefault="00AA11E0" w:rsidP="002F4B8F">
            <w:pPr>
              <w:spacing w:before="60"/>
              <w:rPr>
                <w:color w:val="000000"/>
              </w:rPr>
            </w:pPr>
            <w:r w:rsidRPr="002F4B8F">
              <w:rPr>
                <w:color w:val="000000"/>
              </w:rPr>
              <w:t>1,4</w:t>
            </w:r>
          </w:p>
        </w:tc>
      </w:tr>
    </w:tbl>
    <w:p w14:paraId="0594CCE7" w14:textId="77777777" w:rsidR="00AA11E0" w:rsidRDefault="00AA11E0" w:rsidP="00AA11E0">
      <w:pPr>
        <w:spacing w:before="60" w:after="60"/>
        <w:ind w:left="284"/>
        <w:rPr>
          <w:rFonts w:cs="Arial"/>
          <w:i/>
          <w:color w:val="808080"/>
        </w:rPr>
      </w:pPr>
      <w:r w:rsidRPr="00C1492D">
        <w:t>*Time points: 1</w:t>
      </w:r>
      <w:r>
        <w:t xml:space="preserve"> </w:t>
      </w:r>
      <w:r w:rsidRPr="00C1492D">
        <w:t>=</w:t>
      </w:r>
      <w:r>
        <w:t xml:space="preserve"> </w:t>
      </w:r>
      <w:r w:rsidRPr="00C1492D">
        <w:t>baseline; 2</w:t>
      </w:r>
      <w:r>
        <w:t xml:space="preserve"> </w:t>
      </w:r>
      <w:r w:rsidRPr="00C1492D">
        <w:t>=</w:t>
      </w:r>
      <w:r>
        <w:t xml:space="preserve"> </w:t>
      </w:r>
      <w:r w:rsidRPr="00C1492D">
        <w:t>immediate follow up (5-weeks following baseline);</w:t>
      </w:r>
      <w:r>
        <w:t xml:space="preserve"> </w:t>
      </w:r>
      <w:r w:rsidRPr="00C1492D">
        <w:t>3</w:t>
      </w:r>
      <w:r>
        <w:t xml:space="preserve"> </w:t>
      </w:r>
      <w:r w:rsidRPr="00C1492D">
        <w:t>= within 4-weeks of completing UPLIFT program; 4</w:t>
      </w:r>
      <w:r>
        <w:t xml:space="preserve"> </w:t>
      </w:r>
      <w:r w:rsidRPr="00C1492D">
        <w:t>= 6-month follow-up</w:t>
      </w:r>
      <w:r>
        <w:t>.</w:t>
      </w:r>
    </w:p>
    <w:p w14:paraId="38857CFB" w14:textId="77777777" w:rsidR="00AA11E0" w:rsidRPr="00AA11E0" w:rsidRDefault="00AA11E0" w:rsidP="00D647FA">
      <w:pPr>
        <w:pStyle w:val="Paragraph"/>
      </w:pPr>
    </w:p>
    <w:p w14:paraId="74187276" w14:textId="77777777" w:rsidR="00CB43D1" w:rsidRDefault="00CB43D1" w:rsidP="008737BB">
      <w:pPr>
        <w:pStyle w:val="Heading3"/>
        <w:numPr>
          <w:ilvl w:val="0"/>
          <w:numId w:val="24"/>
        </w:numPr>
      </w:pPr>
      <w:r>
        <w:t>Data Storage and Confidentiality</w:t>
      </w:r>
    </w:p>
    <w:p w14:paraId="68EC0B6E" w14:textId="77777777" w:rsidR="00103823" w:rsidRPr="00103823" w:rsidRDefault="00103823" w:rsidP="009B7A0E">
      <w:pPr>
        <w:pStyle w:val="ListParagraph"/>
      </w:pPr>
      <w:r>
        <w:t>Patient data will be managed according to Good Clinical Practic</w:t>
      </w:r>
      <w:r w:rsidR="00786714">
        <w:t xml:space="preserve">e, </w:t>
      </w:r>
      <w:r>
        <w:t>to protect confidentiality</w:t>
      </w:r>
      <w:r w:rsidR="00786714">
        <w:t xml:space="preserve"> and privacy of participants</w:t>
      </w:r>
      <w:r>
        <w:t xml:space="preserve"> </w:t>
      </w:r>
      <w:r w:rsidR="00786714">
        <w:t>for</w:t>
      </w:r>
      <w:r>
        <w:t xml:space="preserve"> the duration of the study. </w:t>
      </w:r>
      <w:r w:rsidRPr="00103823">
        <w:t xml:space="preserve">Participants will be given a unique code </w:t>
      </w:r>
      <w:r>
        <w:t>upon recruitment</w:t>
      </w:r>
      <w:r w:rsidRPr="00103823">
        <w:t xml:space="preserve"> that will be linked to their personal details (name, </w:t>
      </w:r>
      <w:r w:rsidR="00786714">
        <w:t>URN</w:t>
      </w:r>
      <w:r w:rsidRPr="00103823">
        <w:t xml:space="preserve">, group allocation) via an encrypted digital file. </w:t>
      </w:r>
      <w:r>
        <w:t xml:space="preserve">This file will be stored </w:t>
      </w:r>
      <w:r w:rsidR="00786714">
        <w:t>i</w:t>
      </w:r>
      <w:r>
        <w:t xml:space="preserve">n a limited access drive at GCHHS, </w:t>
      </w:r>
      <w:r w:rsidR="00786714">
        <w:t xml:space="preserve">away from study data and </w:t>
      </w:r>
      <w:r>
        <w:t>accessible</w:t>
      </w:r>
      <w:r w:rsidR="00786714">
        <w:t xml:space="preserve"> only to</w:t>
      </w:r>
      <w:r>
        <w:t xml:space="preserve"> members of the </w:t>
      </w:r>
      <w:r w:rsidR="00786714">
        <w:t xml:space="preserve">research </w:t>
      </w:r>
      <w:r>
        <w:t xml:space="preserve">team. </w:t>
      </w:r>
      <w:r w:rsidR="00786714">
        <w:t>Electronic study d</w:t>
      </w:r>
      <w:r w:rsidRPr="00103823">
        <w:t xml:space="preserve">ata </w:t>
      </w:r>
      <w:r w:rsidR="00786714">
        <w:t xml:space="preserve">(de-identified) </w:t>
      </w:r>
      <w:r w:rsidRPr="00103823">
        <w:t xml:space="preserve">will be stored on the research data management cloud platform </w:t>
      </w:r>
      <w:proofErr w:type="spellStart"/>
      <w:r w:rsidRPr="00103823">
        <w:t>ResearchSpace</w:t>
      </w:r>
      <w:proofErr w:type="spellEnd"/>
      <w:r w:rsidR="00786714">
        <w:t>,</w:t>
      </w:r>
      <w:r w:rsidRPr="00103823">
        <w:t xml:space="preserve"> using a private institutional login accessible only </w:t>
      </w:r>
      <w:r w:rsidR="00786714">
        <w:t>to</w:t>
      </w:r>
      <w:r w:rsidRPr="00103823">
        <w:t xml:space="preserve"> </w:t>
      </w:r>
      <w:r w:rsidR="00786714">
        <w:t xml:space="preserve">the </w:t>
      </w:r>
      <w:r w:rsidRPr="00103823">
        <w:t>research</w:t>
      </w:r>
      <w:r w:rsidR="00786714">
        <w:t xml:space="preserve"> team. Paper data (</w:t>
      </w:r>
      <w:proofErr w:type="gramStart"/>
      <w:r w:rsidR="00786714">
        <w:t>e.g.</w:t>
      </w:r>
      <w:proofErr w:type="gramEnd"/>
      <w:r w:rsidR="00786714">
        <w:t xml:space="preserve"> surveys) will be stored in a locked filing cabinet</w:t>
      </w:r>
      <w:r w:rsidR="00516E59">
        <w:t>,</w:t>
      </w:r>
      <w:r w:rsidR="00786714">
        <w:t xml:space="preserve"> either in the GCUH PED building (Allied Health Research offices, Level 2) or D block (Allied Health offices, Ground floor). Signed PICFs will be stored in a locked filing cabinet in the Allied Health Research </w:t>
      </w:r>
      <w:r w:rsidR="00516E59">
        <w:t>office,</w:t>
      </w:r>
      <w:r w:rsidR="00786714">
        <w:t xml:space="preserve"> PED building</w:t>
      </w:r>
      <w:r w:rsidR="00516E59">
        <w:t>,</w:t>
      </w:r>
      <w:r w:rsidR="00786714">
        <w:t xml:space="preserve"> separately from study data. </w:t>
      </w:r>
      <w:r w:rsidRPr="00103823">
        <w:t>Participant data will never appear with their name or contact details. No identifiable information will be included in</w:t>
      </w:r>
      <w:r>
        <w:t xml:space="preserve"> any</w:t>
      </w:r>
      <w:r w:rsidRPr="00103823">
        <w:t xml:space="preserve"> notes or publications. Publications will not even include participant codes. In that way, data is non-identifiable from the publication.</w:t>
      </w:r>
    </w:p>
    <w:p w14:paraId="427F70D3" w14:textId="6C274DAA" w:rsidR="00103823" w:rsidRDefault="00103823" w:rsidP="009B7A0E">
      <w:pPr>
        <w:pStyle w:val="ListParagraph"/>
      </w:pPr>
      <w:r>
        <w:t xml:space="preserve">There will be no commercial exploitation of data or deprivation of financial benefits to which participants would be entitled. </w:t>
      </w:r>
      <w:r w:rsidR="00786714">
        <w:t>Data will not be sent to other sites outside of GCHHS, except for the storage of de-identified data</w:t>
      </w:r>
      <w:r w:rsidR="00516E59">
        <w:t xml:space="preserve"> on the </w:t>
      </w:r>
      <w:proofErr w:type="spellStart"/>
      <w:r w:rsidR="00516E59">
        <w:t>ResearchSpace</w:t>
      </w:r>
      <w:proofErr w:type="spellEnd"/>
      <w:r w:rsidR="00516E59">
        <w:t xml:space="preserve"> platform. </w:t>
      </w:r>
      <w:r w:rsidR="007F76D4">
        <w:t>Outcome data generated from this study may be included in analysis for the larger planned trial, as outlined in the PICF</w:t>
      </w:r>
      <w:r w:rsidR="00516E59">
        <w:t>.</w:t>
      </w:r>
      <w:r w:rsidR="007F76D4">
        <w:t xml:space="preserve"> There is no other secondary use planned for the data collected during this study.</w:t>
      </w:r>
    </w:p>
    <w:p w14:paraId="2E181DC7" w14:textId="77777777" w:rsidR="00CB43D1" w:rsidRPr="00796337" w:rsidRDefault="00103823" w:rsidP="009B7A0E">
      <w:pPr>
        <w:pStyle w:val="ListParagraph"/>
      </w:pPr>
      <w:r>
        <w:t>Upon completion of the project, the data will be stored for a minimum of 5 years following publication to allow for appropriate peer review as suggested by current NHMRC guidelines. After this period the data will be destroyed.</w:t>
      </w:r>
    </w:p>
    <w:p w14:paraId="6E3B2DF0" w14:textId="77777777" w:rsidR="00CB43D1" w:rsidRDefault="00CB43D1" w:rsidP="008737BB">
      <w:pPr>
        <w:pStyle w:val="Heading3"/>
        <w:numPr>
          <w:ilvl w:val="0"/>
          <w:numId w:val="24"/>
        </w:numPr>
      </w:pPr>
      <w:r w:rsidRPr="004A238B">
        <w:t>Data Analysis</w:t>
      </w:r>
      <w:r>
        <w:t xml:space="preserve"> and Statistical Considerations</w:t>
      </w:r>
    </w:p>
    <w:p w14:paraId="6F5E3770" w14:textId="77777777" w:rsidR="0091782B" w:rsidRPr="00C378CE" w:rsidRDefault="0091782B" w:rsidP="0091782B">
      <w:pPr>
        <w:autoSpaceDE w:val="0"/>
        <w:autoSpaceDN w:val="0"/>
        <w:adjustRightInd w:val="0"/>
        <w:spacing w:before="120" w:after="120" w:line="300" w:lineRule="auto"/>
        <w:jc w:val="both"/>
        <w:rPr>
          <w:rFonts w:cs="Arial"/>
          <w:u w:val="single"/>
        </w:rPr>
      </w:pPr>
      <w:r w:rsidRPr="00C378CE">
        <w:rPr>
          <w:rFonts w:cs="Arial"/>
          <w:u w:val="single"/>
        </w:rPr>
        <w:t>Primary outcome data</w:t>
      </w:r>
    </w:p>
    <w:p w14:paraId="0C81A938" w14:textId="6BB85A3E" w:rsidR="0091782B" w:rsidRDefault="0091782B" w:rsidP="0091782B">
      <w:pPr>
        <w:autoSpaceDE w:val="0"/>
        <w:autoSpaceDN w:val="0"/>
        <w:adjustRightInd w:val="0"/>
        <w:spacing w:before="120" w:after="120" w:line="300" w:lineRule="auto"/>
        <w:jc w:val="both"/>
      </w:pPr>
      <w:r>
        <w:t xml:space="preserve">Feasibility data (recruitment, retention, intervention delivery) will be expressed using frequencies and percentages and will be assessed against pre-determined feasibility criteria. Quantitative acceptability data (satisfaction survey) will be presented using frequencies and percentages. An inductive approach to thematic analysis, following Braun and Clarke’s six-step guide </w:t>
      </w:r>
      <w:r>
        <w:fldChar w:fldCharType="begin"/>
      </w:r>
      <w:r w:rsidR="00BF3D7C">
        <w:instrText xml:space="preserve"> ADDIN EN.CITE &lt;EndNote&gt;&lt;Cite&gt;&lt;Author&gt;Braun&lt;/Author&gt;&lt;Year&gt;2006&lt;/Year&gt;&lt;RecNum&gt;1275&lt;/RecNum&gt;&lt;DisplayText&gt;[30]&lt;/DisplayText&gt;&lt;record&gt;&lt;rec-number&gt;1275&lt;/rec-number&gt;&lt;foreign-keys&gt;&lt;key app="EN" db-id="xx5vr9fvid0sacetpes5eseyrdz2559spras" timestamp="1601968243"&gt;1275&lt;/key&gt;&lt;/foreign-keys&gt;&lt;ref-type name="Journal Article"&gt;17&lt;/ref-type&gt;&lt;contributors&gt;&lt;authors&gt;&lt;author&gt;Braun, Virginia&lt;/author&gt;&lt;author&gt;Clarke, Victoria&lt;/author&gt;&lt;/authors&gt;&lt;/contributors&gt;&lt;titles&gt;&lt;title&gt;Using thematic analysis in psychology Qualitative Research in Psychology, 3 (2), 77-101&lt;/title&gt;&lt;secondary-title&gt;Online im Internet&lt;/secondary-title&gt;&lt;/titles&gt;&lt;pages&gt;1-42&lt;/pages&gt;&lt;dates&gt;&lt;year&gt;2006&lt;/year&gt;&lt;/dates&gt;&lt;urls&gt;&lt;/urls&gt;&lt;/record&gt;&lt;/Cite&gt;&lt;/EndNote&gt;</w:instrText>
      </w:r>
      <w:r>
        <w:fldChar w:fldCharType="separate"/>
      </w:r>
      <w:r w:rsidR="00BF3D7C">
        <w:rPr>
          <w:noProof/>
        </w:rPr>
        <w:t>[30]</w:t>
      </w:r>
      <w:r>
        <w:fldChar w:fldCharType="end"/>
      </w:r>
      <w:r>
        <w:t xml:space="preserve">, will be used for qualitative interview data. This will involve: 1) data </w:t>
      </w:r>
      <w:r w:rsidR="00A65369">
        <w:t>familiarization</w:t>
      </w:r>
      <w:r>
        <w:t xml:space="preserve"> (two researchers will read/reread transcripts to become immersed in the data); 2) generating initial codes (two researchers will use one interview transcript to formulate a coding strategy, and a second transcript to test/refine this strategy which will be used for all remaining transcripts); 3) searching for themes (codes will be grouped into themes/ subthemes according to similarity); 4) reviewing potential themes (two researchers will review all grouped codes for relevance and coherence to potential themes/subthemes and iteratively refine); 5) defining and naming themes (two researchers will iteratively revise theme names and descriptions with other team members’ input); and 6) writing up findings. We will use NVivo for qualitative data management, coding and analysis.</w:t>
      </w:r>
    </w:p>
    <w:p w14:paraId="6545819D" w14:textId="77777777" w:rsidR="0091782B" w:rsidRDefault="0091782B" w:rsidP="0091782B">
      <w:pPr>
        <w:autoSpaceDE w:val="0"/>
        <w:autoSpaceDN w:val="0"/>
        <w:adjustRightInd w:val="0"/>
        <w:spacing w:before="120" w:after="120" w:line="300" w:lineRule="auto"/>
        <w:jc w:val="both"/>
        <w:rPr>
          <w:u w:val="single"/>
        </w:rPr>
      </w:pPr>
      <w:r w:rsidRPr="0091782B">
        <w:rPr>
          <w:u w:val="single"/>
        </w:rPr>
        <w:t>Secondary outcome data</w:t>
      </w:r>
    </w:p>
    <w:p w14:paraId="6EFF5A25" w14:textId="4C22CEF4" w:rsidR="003A0684" w:rsidRPr="0091782B" w:rsidRDefault="003A0684" w:rsidP="0091782B">
      <w:pPr>
        <w:autoSpaceDE w:val="0"/>
        <w:autoSpaceDN w:val="0"/>
        <w:adjustRightInd w:val="0"/>
        <w:spacing w:before="120" w:after="120" w:line="300" w:lineRule="auto"/>
        <w:jc w:val="both"/>
        <w:rPr>
          <w:u w:val="single"/>
        </w:rPr>
      </w:pPr>
      <w:r>
        <w:rPr>
          <w:rFonts w:ascii="Helvetica" w:hAnsi="Helvetica" w:cs="Helvetica"/>
          <w:color w:val="202020"/>
          <w:sz w:val="20"/>
          <w:szCs w:val="20"/>
          <w:shd w:val="clear" w:color="auto" w:fill="FFFFFF"/>
        </w:rPr>
        <w:t> </w:t>
      </w:r>
    </w:p>
    <w:p w14:paraId="478C7860" w14:textId="413E91C4" w:rsidR="00DD1C65" w:rsidRPr="00E91EB6" w:rsidRDefault="0091782B" w:rsidP="00C00926">
      <w:pPr>
        <w:pStyle w:val="NormalWeb"/>
        <w:spacing w:before="120" w:beforeAutospacing="0" w:after="120" w:afterAutospacing="0" w:line="300" w:lineRule="auto"/>
        <w:rPr>
          <w:rFonts w:ascii="Arial" w:hAnsi="Arial" w:cs="Arial"/>
          <w:color w:val="000000"/>
          <w:sz w:val="22"/>
          <w:szCs w:val="22"/>
          <w:lang w:val="en-GB"/>
        </w:rPr>
      </w:pPr>
      <w:r w:rsidRPr="00E91EB6">
        <w:rPr>
          <w:rFonts w:ascii="Arial" w:hAnsi="Arial" w:cs="Arial"/>
          <w:sz w:val="22"/>
          <w:szCs w:val="22"/>
          <w:lang w:val="en-GB"/>
        </w:rPr>
        <w:lastRenderedPageBreak/>
        <w:t>Mean and variability data will be reported for secondary outcome measures</w:t>
      </w:r>
      <w:r w:rsidR="00CA5818" w:rsidRPr="00E91EB6">
        <w:rPr>
          <w:rFonts w:ascii="Arial" w:hAnsi="Arial" w:cs="Arial"/>
          <w:sz w:val="22"/>
          <w:szCs w:val="22"/>
          <w:lang w:val="en-GB"/>
        </w:rPr>
        <w:t xml:space="preserve"> (pain intensity and spine -related disability)</w:t>
      </w:r>
      <w:r w:rsidRPr="00E91EB6">
        <w:rPr>
          <w:rFonts w:ascii="Arial" w:hAnsi="Arial" w:cs="Arial"/>
          <w:sz w:val="22"/>
          <w:szCs w:val="22"/>
          <w:lang w:val="en-GB"/>
        </w:rPr>
        <w:t xml:space="preserve"> Secondary outcome data will be analysed acc</w:t>
      </w:r>
      <w:r w:rsidRPr="00E91EB6">
        <w:rPr>
          <w:rFonts w:ascii="Arial" w:hAnsi="Arial" w:cs="Arial"/>
          <w:color w:val="000000"/>
          <w:sz w:val="22"/>
          <w:szCs w:val="22"/>
          <w:lang w:val="en-GB"/>
        </w:rPr>
        <w:t>ording to intention-to-treat principles using two-way analyses of variance (ANOVA) or any other suitable analyses that may be appropriate at the time, with one between-group factor (UPLIFT vs. individual physiotherapy), and one repeated-measure factor (baseline, completion of intervention period, six months follow-up).</w:t>
      </w:r>
      <w:r w:rsidR="00CA5818" w:rsidRPr="00E91EB6">
        <w:rPr>
          <w:rFonts w:ascii="Arial" w:hAnsi="Arial" w:cs="Arial"/>
          <w:color w:val="000000"/>
          <w:sz w:val="22"/>
          <w:szCs w:val="22"/>
          <w:lang w:val="en-GB"/>
        </w:rPr>
        <w:t xml:space="preserve"> A non-</w:t>
      </w:r>
      <w:r w:rsidR="00A02FF1" w:rsidRPr="00E91EB6">
        <w:rPr>
          <w:rFonts w:ascii="Arial" w:hAnsi="Arial" w:cs="Arial"/>
          <w:color w:val="000000"/>
          <w:sz w:val="22"/>
          <w:szCs w:val="22"/>
          <w:lang w:val="en-GB"/>
        </w:rPr>
        <w:t>i</w:t>
      </w:r>
      <w:r w:rsidR="00CA5818" w:rsidRPr="00E91EB6">
        <w:rPr>
          <w:rFonts w:ascii="Arial" w:hAnsi="Arial" w:cs="Arial"/>
          <w:color w:val="000000"/>
          <w:sz w:val="22"/>
          <w:szCs w:val="22"/>
          <w:lang w:val="en-GB"/>
        </w:rPr>
        <w:t>nferiority margin of a 10% difference</w:t>
      </w:r>
      <w:r w:rsidR="002778C6" w:rsidRPr="00E91EB6">
        <w:rPr>
          <w:rFonts w:ascii="Arial" w:hAnsi="Arial" w:cs="Arial"/>
          <w:color w:val="000000"/>
          <w:sz w:val="22"/>
          <w:szCs w:val="22"/>
          <w:lang w:val="en-GB"/>
        </w:rPr>
        <w:t xml:space="preserve"> in the cha</w:t>
      </w:r>
      <w:r w:rsidR="00A02FF1" w:rsidRPr="00E91EB6">
        <w:rPr>
          <w:rFonts w:ascii="Arial" w:hAnsi="Arial" w:cs="Arial"/>
          <w:color w:val="000000"/>
          <w:sz w:val="22"/>
          <w:szCs w:val="22"/>
          <w:lang w:val="en-GB"/>
        </w:rPr>
        <w:t>n</w:t>
      </w:r>
      <w:r w:rsidR="002778C6" w:rsidRPr="00E91EB6">
        <w:rPr>
          <w:rFonts w:ascii="Arial" w:hAnsi="Arial" w:cs="Arial"/>
          <w:color w:val="000000"/>
          <w:sz w:val="22"/>
          <w:szCs w:val="22"/>
          <w:lang w:val="en-GB"/>
        </w:rPr>
        <w:t>ges to pre and post</w:t>
      </w:r>
      <w:r w:rsidR="00CA5818" w:rsidRPr="00E91EB6">
        <w:rPr>
          <w:rFonts w:ascii="Arial" w:hAnsi="Arial" w:cs="Arial"/>
          <w:color w:val="000000"/>
          <w:sz w:val="22"/>
          <w:szCs w:val="22"/>
          <w:lang w:val="en-GB"/>
        </w:rPr>
        <w:t xml:space="preserve"> mean outcome scores is assigned for testing</w:t>
      </w:r>
      <w:r w:rsidR="002778C6" w:rsidRPr="00E91EB6">
        <w:rPr>
          <w:rFonts w:ascii="Arial" w:hAnsi="Arial" w:cs="Arial"/>
          <w:color w:val="000000"/>
          <w:sz w:val="22"/>
          <w:szCs w:val="22"/>
          <w:lang w:val="en-GB"/>
        </w:rPr>
        <w:t xml:space="preserve"> using a non-inferiority model. This figure has been determined after consideration of </w:t>
      </w:r>
      <w:proofErr w:type="gramStart"/>
      <w:r w:rsidR="002778C6" w:rsidRPr="00E91EB6">
        <w:rPr>
          <w:rFonts w:ascii="Arial" w:hAnsi="Arial" w:cs="Arial"/>
          <w:color w:val="000000"/>
          <w:sz w:val="22"/>
          <w:szCs w:val="22"/>
          <w:lang w:val="en-GB"/>
        </w:rPr>
        <w:t>a number of</w:t>
      </w:r>
      <w:proofErr w:type="gramEnd"/>
      <w:r w:rsidR="002778C6" w:rsidRPr="00E91EB6">
        <w:rPr>
          <w:rFonts w:ascii="Arial" w:hAnsi="Arial" w:cs="Arial"/>
          <w:color w:val="000000"/>
          <w:sz w:val="22"/>
          <w:szCs w:val="22"/>
          <w:lang w:val="en-GB"/>
        </w:rPr>
        <w:t xml:space="preserve"> factors. The recent </w:t>
      </w:r>
      <w:r w:rsidR="00C00926" w:rsidRPr="00E91EB6">
        <w:rPr>
          <w:rFonts w:ascii="Arial" w:hAnsi="Arial" w:cs="Arial"/>
          <w:color w:val="000000"/>
          <w:sz w:val="22"/>
          <w:szCs w:val="22"/>
          <w:lang w:val="en-GB"/>
        </w:rPr>
        <w:t>experience</w:t>
      </w:r>
      <w:r w:rsidR="002778C6" w:rsidRPr="00E91EB6">
        <w:rPr>
          <w:rFonts w:ascii="Arial" w:hAnsi="Arial" w:cs="Arial"/>
          <w:color w:val="000000"/>
          <w:sz w:val="22"/>
          <w:szCs w:val="22"/>
          <w:lang w:val="en-GB"/>
        </w:rPr>
        <w:t xml:space="preserve"> of the clinicians delivering treatment in either model (UPLIFT vs individual care) has shown little if any difference in the treatment effects. We expect that there will be similar small differences under trial conditions as all the treatment features are the same. </w:t>
      </w:r>
    </w:p>
    <w:p w14:paraId="0129A0C2" w14:textId="5AD1C0DC" w:rsidR="00DD1C65" w:rsidRPr="00E91EB6" w:rsidRDefault="002778C6" w:rsidP="00C00926">
      <w:pPr>
        <w:pStyle w:val="NormalWeb"/>
        <w:spacing w:before="120" w:beforeAutospacing="0" w:after="120" w:afterAutospacing="0" w:line="300" w:lineRule="auto"/>
        <w:rPr>
          <w:rFonts w:ascii="Arial" w:hAnsi="Arial" w:cs="Arial"/>
          <w:color w:val="000000"/>
          <w:sz w:val="22"/>
          <w:szCs w:val="22"/>
          <w:lang w:val="en-GB"/>
        </w:rPr>
      </w:pPr>
      <w:r w:rsidRPr="00E91EB6">
        <w:rPr>
          <w:rFonts w:ascii="Arial" w:hAnsi="Arial" w:cs="Arial"/>
          <w:color w:val="000000"/>
          <w:sz w:val="22"/>
          <w:szCs w:val="22"/>
          <w:lang w:val="en-GB"/>
        </w:rPr>
        <w:t>Secondly, there are hypothesised economic savings by being able to deliver the UPLIFT group program in a model using a much lower staff: client ratio (1:6) compared to individual treatment (1:1)</w:t>
      </w:r>
      <w:proofErr w:type="gramStart"/>
      <w:r w:rsidRPr="00E91EB6">
        <w:rPr>
          <w:rFonts w:ascii="Arial" w:hAnsi="Arial" w:cs="Arial"/>
          <w:color w:val="000000"/>
          <w:sz w:val="22"/>
          <w:szCs w:val="22"/>
          <w:lang w:val="en-GB"/>
        </w:rPr>
        <w:t>, ,</w:t>
      </w:r>
      <w:proofErr w:type="gramEnd"/>
      <w:r w:rsidRPr="00E91EB6">
        <w:rPr>
          <w:rFonts w:ascii="Arial" w:hAnsi="Arial" w:cs="Arial"/>
          <w:color w:val="000000"/>
          <w:sz w:val="22"/>
          <w:szCs w:val="22"/>
          <w:lang w:val="en-GB"/>
        </w:rPr>
        <w:t xml:space="preserve"> </w:t>
      </w:r>
      <w:r w:rsidR="00C00926">
        <w:rPr>
          <w:rStyle w:val="cf01"/>
          <w:rFonts w:ascii="Arial" w:hAnsi="Arial" w:cs="Arial"/>
          <w:sz w:val="22"/>
          <w:szCs w:val="22"/>
        </w:rPr>
        <w:t>A consensus meeting</w:t>
      </w:r>
      <w:r w:rsidR="00DD1C65" w:rsidRPr="00C00926">
        <w:rPr>
          <w:rStyle w:val="cf01"/>
          <w:rFonts w:ascii="Arial" w:hAnsi="Arial" w:cs="Arial"/>
          <w:sz w:val="22"/>
          <w:szCs w:val="22"/>
        </w:rPr>
        <w:t xml:space="preserve"> w</w:t>
      </w:r>
      <w:r w:rsidR="00C00926">
        <w:rPr>
          <w:rStyle w:val="cf01"/>
          <w:rFonts w:ascii="Arial" w:hAnsi="Arial" w:cs="Arial"/>
          <w:sz w:val="22"/>
          <w:szCs w:val="22"/>
        </w:rPr>
        <w:t>as</w:t>
      </w:r>
      <w:r w:rsidR="00DD1C65" w:rsidRPr="00C00926">
        <w:rPr>
          <w:rStyle w:val="cf01"/>
          <w:rFonts w:ascii="Arial" w:hAnsi="Arial" w:cs="Arial"/>
          <w:sz w:val="22"/>
          <w:szCs w:val="22"/>
        </w:rPr>
        <w:t xml:space="preserve"> conducted by one author (JD) with 6 experienced clinicians , each with post graduate qualifications and over 15 </w:t>
      </w:r>
      <w:r w:rsidR="00C00926" w:rsidRPr="00C00926">
        <w:rPr>
          <w:rStyle w:val="cf01"/>
          <w:rFonts w:ascii="Arial" w:hAnsi="Arial" w:cs="Arial"/>
          <w:sz w:val="22"/>
          <w:szCs w:val="22"/>
        </w:rPr>
        <w:t>years’ experience</w:t>
      </w:r>
      <w:r w:rsidR="00DD1C65" w:rsidRPr="00C00926">
        <w:rPr>
          <w:rStyle w:val="cf01"/>
          <w:rFonts w:ascii="Arial" w:hAnsi="Arial" w:cs="Arial"/>
          <w:sz w:val="22"/>
          <w:szCs w:val="22"/>
        </w:rPr>
        <w:t xml:space="preserve"> working within this field. The</w:t>
      </w:r>
      <w:r w:rsidRPr="00E91EB6">
        <w:rPr>
          <w:rFonts w:ascii="Arial" w:hAnsi="Arial" w:cs="Arial"/>
          <w:color w:val="000000"/>
          <w:sz w:val="22"/>
          <w:szCs w:val="22"/>
          <w:lang w:val="en-GB"/>
        </w:rPr>
        <w:t xml:space="preserve"> prospect of a small (&lt;10%) decrease in </w:t>
      </w:r>
      <w:r w:rsidR="00C00926" w:rsidRPr="00E91EB6">
        <w:rPr>
          <w:rFonts w:ascii="Arial" w:hAnsi="Arial" w:cs="Arial"/>
          <w:color w:val="000000"/>
          <w:sz w:val="22"/>
          <w:szCs w:val="22"/>
          <w:lang w:val="en-GB"/>
        </w:rPr>
        <w:t>effect, if</w:t>
      </w:r>
      <w:r w:rsidRPr="00E91EB6">
        <w:rPr>
          <w:rFonts w:ascii="Arial" w:hAnsi="Arial" w:cs="Arial"/>
          <w:color w:val="000000"/>
          <w:sz w:val="22"/>
          <w:szCs w:val="22"/>
          <w:lang w:val="en-GB"/>
        </w:rPr>
        <w:t xml:space="preserve"> found, was not seen as a disincentive </w:t>
      </w:r>
      <w:r w:rsidR="00A02FF1" w:rsidRPr="00E91EB6">
        <w:rPr>
          <w:rFonts w:ascii="Arial" w:hAnsi="Arial" w:cs="Arial"/>
          <w:color w:val="000000"/>
          <w:sz w:val="22"/>
          <w:szCs w:val="22"/>
          <w:lang w:val="en-GB"/>
        </w:rPr>
        <w:t>to favour the group model.</w:t>
      </w:r>
    </w:p>
    <w:p w14:paraId="0456D79D" w14:textId="31E5B045" w:rsidR="00A02FF1" w:rsidRPr="00E91EB6" w:rsidRDefault="00A02FF1" w:rsidP="00C00926">
      <w:pPr>
        <w:pStyle w:val="NormalWeb"/>
        <w:spacing w:before="120" w:beforeAutospacing="0" w:after="120" w:afterAutospacing="0" w:line="300" w:lineRule="auto"/>
        <w:rPr>
          <w:rFonts w:ascii="Arial" w:hAnsi="Arial" w:cs="Arial"/>
          <w:color w:val="000000"/>
          <w:sz w:val="22"/>
          <w:szCs w:val="22"/>
          <w:lang w:val="en-GB"/>
        </w:rPr>
      </w:pPr>
      <w:r w:rsidRPr="00E91EB6">
        <w:rPr>
          <w:rFonts w:ascii="Arial" w:hAnsi="Arial" w:cs="Arial"/>
          <w:color w:val="000000"/>
          <w:sz w:val="22"/>
          <w:szCs w:val="22"/>
          <w:lang w:val="en-GB"/>
        </w:rPr>
        <w:t xml:space="preserve">Lastly, this study is also examining the acceptability of the Group model (UPLIFT) to patients. Previous (unpublished) qualitative research with a cohort of patients drawn from the UPLIFT program showed a high degree of acceptance, and positive comments about group cohesion and the supportive environment were frequently documented. These non- tangible benefits are reported by the patients as very </w:t>
      </w:r>
      <w:proofErr w:type="spellStart"/>
      <w:proofErr w:type="gramStart"/>
      <w:r w:rsidRPr="00E91EB6">
        <w:rPr>
          <w:rFonts w:ascii="Arial" w:hAnsi="Arial" w:cs="Arial"/>
          <w:color w:val="000000"/>
          <w:sz w:val="22"/>
          <w:szCs w:val="22"/>
          <w:lang w:val="en-GB"/>
        </w:rPr>
        <w:t>important,yet</w:t>
      </w:r>
      <w:proofErr w:type="spellEnd"/>
      <w:proofErr w:type="gramEnd"/>
      <w:r w:rsidRPr="00E91EB6">
        <w:rPr>
          <w:rFonts w:ascii="Arial" w:hAnsi="Arial" w:cs="Arial"/>
          <w:color w:val="000000"/>
          <w:sz w:val="22"/>
          <w:szCs w:val="22"/>
          <w:lang w:val="en-GB"/>
        </w:rPr>
        <w:t xml:space="preserve"> may not be detected in the surveys for pain intensity and disability.</w:t>
      </w:r>
    </w:p>
    <w:p w14:paraId="313D87FE" w14:textId="77777777" w:rsidR="00A02FF1" w:rsidRDefault="00A02FF1" w:rsidP="0091782B">
      <w:pPr>
        <w:spacing w:before="120" w:after="120" w:line="300" w:lineRule="auto"/>
        <w:jc w:val="both"/>
        <w:rPr>
          <w:color w:val="000000"/>
          <w:lang w:val="en-GB"/>
        </w:rPr>
      </w:pPr>
    </w:p>
    <w:p w14:paraId="69FCAF5C" w14:textId="0CF901DA" w:rsidR="009A490B" w:rsidRDefault="00A02FF1" w:rsidP="0091782B">
      <w:pPr>
        <w:spacing w:before="120" w:after="120" w:line="300" w:lineRule="auto"/>
        <w:jc w:val="both"/>
        <w:rPr>
          <w:color w:val="000000"/>
          <w:lang w:val="en-GB"/>
        </w:rPr>
      </w:pPr>
      <w:r>
        <w:rPr>
          <w:color w:val="000000"/>
          <w:lang w:val="en-GB"/>
        </w:rPr>
        <w:t xml:space="preserve">For Efficacy, </w:t>
      </w:r>
      <w:bookmarkStart w:id="5" w:name="_Hlk136338689"/>
      <w:r>
        <w:rPr>
          <w:color w:val="000000"/>
          <w:lang w:val="en-GB"/>
        </w:rPr>
        <w:t xml:space="preserve">the treatment effect of the UPLIFT model of care on Pain intensity will be considered non – inferior to </w:t>
      </w:r>
      <w:r w:rsidR="009A490B">
        <w:rPr>
          <w:color w:val="000000"/>
          <w:lang w:val="en-GB"/>
        </w:rPr>
        <w:t xml:space="preserve">the treatment effect of </w:t>
      </w:r>
      <w:r>
        <w:rPr>
          <w:color w:val="000000"/>
          <w:lang w:val="en-GB"/>
        </w:rPr>
        <w:t xml:space="preserve">usual care </w:t>
      </w:r>
      <w:proofErr w:type="gramStart"/>
      <w:r>
        <w:rPr>
          <w:color w:val="000000"/>
          <w:lang w:val="en-GB"/>
        </w:rPr>
        <w:t xml:space="preserve">if </w:t>
      </w:r>
      <w:r w:rsidR="009A490B">
        <w:rPr>
          <w:color w:val="000000"/>
          <w:lang w:val="en-GB"/>
        </w:rPr>
        <w:t>:</w:t>
      </w:r>
      <w:proofErr w:type="gramEnd"/>
    </w:p>
    <w:p w14:paraId="368A4DAF" w14:textId="3A23BF0D" w:rsidR="0091782B" w:rsidRPr="009A490B" w:rsidRDefault="009A490B" w:rsidP="009A490B">
      <w:pPr>
        <w:spacing w:before="120" w:after="120" w:line="300" w:lineRule="auto"/>
        <w:jc w:val="center"/>
        <w:rPr>
          <w:color w:val="000000"/>
          <w:lang w:val="en-GB"/>
        </w:rPr>
      </w:pPr>
      <w:bookmarkStart w:id="6" w:name="_Hlk136338771"/>
      <w:bookmarkEnd w:id="5"/>
      <m:oMathPara>
        <m:oMath>
          <m:r>
            <w:rPr>
              <w:rFonts w:ascii="Cambria Math" w:hAnsi="Cambria Math"/>
              <w:color w:val="000000"/>
              <w:lang w:val="en-GB"/>
            </w:rPr>
            <m:t>p2 UL-p1 UL≥0.9(p2 UC-p1UC)</m:t>
          </m:r>
        </m:oMath>
      </m:oMathPara>
    </w:p>
    <w:bookmarkEnd w:id="6"/>
    <w:p w14:paraId="2FA5C797" w14:textId="686A2145" w:rsidR="009A490B" w:rsidRDefault="009A490B" w:rsidP="00E91EB6">
      <w:pPr>
        <w:spacing w:before="120" w:after="120" w:line="300" w:lineRule="auto"/>
        <w:jc w:val="center"/>
        <w:rPr>
          <w:i/>
          <w:iCs/>
          <w:color w:val="000000"/>
          <w:lang w:val="en-GB"/>
        </w:rPr>
      </w:pPr>
      <w:r>
        <w:rPr>
          <w:i/>
          <w:iCs/>
          <w:color w:val="000000"/>
          <w:lang w:val="en-GB"/>
        </w:rPr>
        <w:t xml:space="preserve">p 2 = post treatment mean VAS, p 1 = </w:t>
      </w:r>
      <w:proofErr w:type="spellStart"/>
      <w:r>
        <w:rPr>
          <w:i/>
          <w:iCs/>
          <w:color w:val="000000"/>
          <w:lang w:val="en-GB"/>
        </w:rPr>
        <w:t>pre treatment</w:t>
      </w:r>
      <w:proofErr w:type="spellEnd"/>
      <w:r>
        <w:rPr>
          <w:i/>
          <w:iCs/>
          <w:color w:val="000000"/>
          <w:lang w:val="en-GB"/>
        </w:rPr>
        <w:t xml:space="preserve"> mean VAS</w:t>
      </w:r>
    </w:p>
    <w:p w14:paraId="12D459CD" w14:textId="5F295D9D" w:rsidR="009A490B" w:rsidRDefault="009A490B" w:rsidP="009A490B">
      <w:pPr>
        <w:spacing w:before="120" w:after="120" w:line="300" w:lineRule="auto"/>
        <w:jc w:val="both"/>
        <w:rPr>
          <w:color w:val="000000"/>
          <w:lang w:val="en-GB"/>
        </w:rPr>
      </w:pPr>
      <w:r>
        <w:rPr>
          <w:color w:val="000000"/>
          <w:lang w:val="en-GB"/>
        </w:rPr>
        <w:t xml:space="preserve">The treatment effect of the UPLIFT model of care on Disability will be considered non – inferior to the treatment effect of usual care </w:t>
      </w:r>
      <w:proofErr w:type="gramStart"/>
      <w:r>
        <w:rPr>
          <w:color w:val="000000"/>
          <w:lang w:val="en-GB"/>
        </w:rPr>
        <w:t>if :</w:t>
      </w:r>
      <w:proofErr w:type="gramEnd"/>
    </w:p>
    <w:p w14:paraId="43A8ADFD" w14:textId="24F0A456" w:rsidR="009A490B" w:rsidRPr="00FA54B7" w:rsidRDefault="009A490B" w:rsidP="009A490B">
      <w:pPr>
        <w:spacing w:before="120" w:after="120" w:line="300" w:lineRule="auto"/>
        <w:jc w:val="center"/>
        <w:rPr>
          <w:color w:val="000000"/>
          <w:lang w:val="en-GB"/>
        </w:rPr>
      </w:pPr>
      <m:oMathPara>
        <m:oMath>
          <m:r>
            <w:rPr>
              <w:rFonts w:ascii="Cambria Math" w:hAnsi="Cambria Math"/>
              <w:color w:val="000000"/>
              <w:lang w:val="en-GB"/>
            </w:rPr>
            <m:t>p1 UL-p2 UL≥0.9(p1 UC-p2UC)</m:t>
          </m:r>
        </m:oMath>
      </m:oMathPara>
    </w:p>
    <w:p w14:paraId="2E674F9B" w14:textId="6997AA8E" w:rsidR="00FA54B7" w:rsidRDefault="00FA54B7" w:rsidP="00FA54B7">
      <w:pPr>
        <w:spacing w:before="120" w:after="120" w:line="300" w:lineRule="auto"/>
        <w:jc w:val="center"/>
        <w:rPr>
          <w:i/>
          <w:iCs/>
          <w:color w:val="000000"/>
          <w:lang w:val="en-GB"/>
        </w:rPr>
      </w:pPr>
      <w:r>
        <w:rPr>
          <w:i/>
          <w:iCs/>
          <w:color w:val="000000"/>
          <w:lang w:val="en-GB"/>
        </w:rPr>
        <w:t xml:space="preserve">p 2 = post treatment </w:t>
      </w:r>
      <w:proofErr w:type="gramStart"/>
      <w:r>
        <w:rPr>
          <w:i/>
          <w:iCs/>
          <w:color w:val="000000"/>
          <w:lang w:val="en-GB"/>
        </w:rPr>
        <w:t>mean</w:t>
      </w:r>
      <w:proofErr w:type="gramEnd"/>
      <w:r>
        <w:rPr>
          <w:i/>
          <w:iCs/>
          <w:color w:val="000000"/>
          <w:lang w:val="en-GB"/>
        </w:rPr>
        <w:t xml:space="preserve"> ODI, p 1 = </w:t>
      </w:r>
      <w:proofErr w:type="spellStart"/>
      <w:r>
        <w:rPr>
          <w:i/>
          <w:iCs/>
          <w:color w:val="000000"/>
          <w:lang w:val="en-GB"/>
        </w:rPr>
        <w:t>pre treatment</w:t>
      </w:r>
      <w:proofErr w:type="spellEnd"/>
      <w:r>
        <w:rPr>
          <w:i/>
          <w:iCs/>
          <w:color w:val="000000"/>
          <w:lang w:val="en-GB"/>
        </w:rPr>
        <w:t xml:space="preserve"> mean ODI</w:t>
      </w:r>
    </w:p>
    <w:p w14:paraId="21596042" w14:textId="75B97972" w:rsidR="00FA54B7" w:rsidRDefault="00FA54B7" w:rsidP="00E91EB6">
      <w:pPr>
        <w:spacing w:before="120" w:after="120" w:line="300" w:lineRule="auto"/>
        <w:rPr>
          <w:i/>
          <w:iCs/>
          <w:color w:val="000000"/>
          <w:lang w:val="en-GB"/>
        </w:rPr>
      </w:pPr>
      <w:r>
        <w:rPr>
          <w:i/>
          <w:iCs/>
          <w:color w:val="000000"/>
          <w:lang w:val="en-GB"/>
        </w:rPr>
        <w:t xml:space="preserve">The six month outcome scores will be similarly tested in this way for comparative assessment of the maintenance of treatment </w:t>
      </w:r>
      <w:proofErr w:type="gramStart"/>
      <w:r>
        <w:rPr>
          <w:i/>
          <w:iCs/>
          <w:color w:val="000000"/>
          <w:lang w:val="en-GB"/>
        </w:rPr>
        <w:t>effect .</w:t>
      </w:r>
      <w:proofErr w:type="gramEnd"/>
    </w:p>
    <w:p w14:paraId="2C321B29" w14:textId="77777777" w:rsidR="00FA54B7" w:rsidRPr="009A490B" w:rsidRDefault="00FA54B7" w:rsidP="009A490B">
      <w:pPr>
        <w:spacing w:before="120" w:after="120" w:line="300" w:lineRule="auto"/>
        <w:jc w:val="center"/>
        <w:rPr>
          <w:color w:val="000000"/>
          <w:lang w:val="en-GB"/>
        </w:rPr>
      </w:pPr>
    </w:p>
    <w:p w14:paraId="51DF6632" w14:textId="2C2995EE" w:rsidR="009A490B" w:rsidRDefault="00126933" w:rsidP="009A490B">
      <w:pPr>
        <w:spacing w:before="120" w:after="120" w:line="300" w:lineRule="auto"/>
        <w:jc w:val="both"/>
        <w:rPr>
          <w:color w:val="000000"/>
          <w:lang w:val="en-GB"/>
        </w:rPr>
      </w:pPr>
      <w:r>
        <w:rPr>
          <w:color w:val="000000"/>
          <w:lang w:val="en-GB"/>
        </w:rPr>
        <w:t>In summary, if the magnitude of the mean treatment effects on pain intensity and disability in the treatment arm subjects is equal or greater than 90 % of the effects in the active controls, the treatment will be considered non-</w:t>
      </w:r>
      <w:proofErr w:type="gramStart"/>
      <w:r>
        <w:rPr>
          <w:color w:val="000000"/>
          <w:lang w:val="en-GB"/>
        </w:rPr>
        <w:t>inferior</w:t>
      </w:r>
      <w:proofErr w:type="gramEnd"/>
    </w:p>
    <w:p w14:paraId="3607576B" w14:textId="77777777" w:rsidR="009A490B" w:rsidRDefault="009A490B" w:rsidP="00E91EB6">
      <w:pPr>
        <w:spacing w:before="120" w:after="120" w:line="300" w:lineRule="auto"/>
        <w:jc w:val="center"/>
        <w:rPr>
          <w:color w:val="000000"/>
          <w:lang w:val="en-GB"/>
        </w:rPr>
      </w:pPr>
    </w:p>
    <w:p w14:paraId="6A87F93E" w14:textId="77777777" w:rsidR="009A490B" w:rsidRDefault="009A490B" w:rsidP="009A490B">
      <w:pPr>
        <w:spacing w:before="120" w:after="120" w:line="300" w:lineRule="auto"/>
        <w:rPr>
          <w:i/>
          <w:iCs/>
          <w:color w:val="000000"/>
          <w:lang w:val="en-GB"/>
        </w:rPr>
      </w:pPr>
    </w:p>
    <w:p w14:paraId="6EFA8E9E" w14:textId="77777777" w:rsidR="009A490B" w:rsidRPr="00E91EB6" w:rsidRDefault="009A490B" w:rsidP="00E91EB6">
      <w:pPr>
        <w:spacing w:before="120" w:after="120" w:line="300" w:lineRule="auto"/>
        <w:rPr>
          <w:i/>
          <w:iCs/>
          <w:color w:val="000000"/>
          <w:lang w:val="en-GB"/>
        </w:rPr>
      </w:pPr>
    </w:p>
    <w:p w14:paraId="11F9A971" w14:textId="3DD7BD1F" w:rsidR="00DF3767" w:rsidRDefault="0091782B" w:rsidP="009A3638">
      <w:pPr>
        <w:spacing w:before="120" w:after="120" w:line="300" w:lineRule="auto"/>
        <w:jc w:val="both"/>
      </w:pPr>
      <w:r w:rsidRPr="00AE1D60">
        <w:t xml:space="preserve">For the economic evaluation, a cost-utility analysis from the perspective of the health system will be the primary analysis. A micro-costing study will be undertaken to estimate the program costs per participant for both UPLIFT and the comparator. All cost consequences with respect to health service </w:t>
      </w:r>
      <w:r w:rsidR="00A65369" w:rsidRPr="00AE1D60">
        <w:t>utilization</w:t>
      </w:r>
      <w:r w:rsidRPr="00AE1D60">
        <w:t xml:space="preserve"> will be captured using administratively linked data</w:t>
      </w:r>
      <w:r>
        <w:t xml:space="preserve"> as described above</w:t>
      </w:r>
      <w:r w:rsidRPr="00AE1D60">
        <w:t>. The net cost per person will be estimated and the mean cost per person in the UPLIFT cohort will be compared against the mean cost per person in the control group. Incremental utility of UPLIFT compared to usual care will be measured using quality adjusted life years (QALYs). QALYS are a summary health outcome measure that combines life years (mortality) and the quali</w:t>
      </w:r>
      <w:r>
        <w:t>t</w:t>
      </w:r>
      <w:r w:rsidRPr="00AE1D60">
        <w:t xml:space="preserve">y of </w:t>
      </w:r>
      <w:r w:rsidR="00A65369" w:rsidRPr="00AE1D60">
        <w:t>those</w:t>
      </w:r>
      <w:r w:rsidRPr="00AE1D60">
        <w:t xml:space="preserve"> years lived (morbidity). </w:t>
      </w:r>
      <w:r>
        <w:t>T</w:t>
      </w:r>
      <w:r w:rsidRPr="00AE1D60">
        <w:t>o estimate QALYs</w:t>
      </w:r>
      <w:r>
        <w:t>,</w:t>
      </w:r>
      <w:r w:rsidRPr="00AE1D60">
        <w:t xml:space="preserve"> a multi-attribute utility instrument </w:t>
      </w:r>
      <w:r>
        <w:t>(</w:t>
      </w:r>
      <w:r w:rsidRPr="00AE1D60">
        <w:t>EQ5D5L</w:t>
      </w:r>
      <w:r>
        <w:t>)</w:t>
      </w:r>
      <w:r w:rsidRPr="00AE1D60">
        <w:t xml:space="preserve"> will be administered at baseline and follow up. Responses to the EQ5D5L will be scored using the Australian health utility algorithm with an area under the curve method applied to estimate QALYs per person. The mean QALYs for those in the UPLIFT program will be compared to the mean QALYs of those in the comparator arm. The incremental cost per QALY will be the primary outcome measure for the economic evaluation. This will be estimated as the difference between the mean cost per UPLIFT patient and usual care patient divided by the difference between the mean QALY per UPLIFT patient and usual care patient. The UPLIFT program will be considered cost-effective where the cost per QALY gained is less than $50,000 per QALY. Uncertainty in the economic results will be </w:t>
      </w:r>
      <w:r w:rsidR="00A65369" w:rsidRPr="00AE1D60">
        <w:t>characterized</w:t>
      </w:r>
      <w:r w:rsidRPr="00AE1D60">
        <w:t xml:space="preserve"> using one-way and probabilistic sensitivity analysis. </w:t>
      </w:r>
    </w:p>
    <w:p w14:paraId="609ED902" w14:textId="32DE4736" w:rsidR="00DF3767" w:rsidRDefault="00DF3767" w:rsidP="00A16BA7">
      <w:pPr>
        <w:pStyle w:val="Heading2"/>
        <w:spacing w:after="120"/>
        <w:ind w:left="731" w:hanging="374"/>
      </w:pPr>
      <w:r>
        <w:t>Translation to changes in Clinical Practice</w:t>
      </w:r>
    </w:p>
    <w:p w14:paraId="5800B976" w14:textId="42E62951" w:rsidR="002D61FC" w:rsidRDefault="00DF3767" w:rsidP="009A3638">
      <w:pPr>
        <w:spacing w:before="120" w:after="120" w:line="300" w:lineRule="auto"/>
        <w:jc w:val="both"/>
        <w:rPr>
          <w:color w:val="333333"/>
        </w:rPr>
      </w:pPr>
      <w:r w:rsidRPr="00B46862">
        <w:rPr>
          <w:color w:val="333333"/>
        </w:rPr>
        <w:t xml:space="preserve">UPLIFT was developed in response to a need for alternative treatment modalities for people </w:t>
      </w:r>
      <w:r w:rsidR="001B1C4C">
        <w:rPr>
          <w:color w:val="333333"/>
        </w:rPr>
        <w:t xml:space="preserve">challenged by </w:t>
      </w:r>
      <w:r w:rsidRPr="00B46862">
        <w:rPr>
          <w:color w:val="333333"/>
        </w:rPr>
        <w:t xml:space="preserve">persistent low back pain at </w:t>
      </w:r>
      <w:r>
        <w:rPr>
          <w:color w:val="333333"/>
        </w:rPr>
        <w:t>GCUH</w:t>
      </w:r>
      <w:r w:rsidRPr="00B46862">
        <w:rPr>
          <w:color w:val="333333"/>
        </w:rPr>
        <w:t xml:space="preserve">. </w:t>
      </w:r>
      <w:r>
        <w:rPr>
          <w:color w:val="333333"/>
        </w:rPr>
        <w:t xml:space="preserve">The program recognizes the </w:t>
      </w:r>
      <w:r w:rsidR="001B1C4C">
        <w:rPr>
          <w:color w:val="333333"/>
        </w:rPr>
        <w:t xml:space="preserve">modern </w:t>
      </w:r>
      <w:r>
        <w:rPr>
          <w:color w:val="333333"/>
        </w:rPr>
        <w:t xml:space="preserve">accepted clinical guidelines relevant for treatment of people challenged by persistent back pain, </w:t>
      </w:r>
      <w:r w:rsidR="002D61FC">
        <w:rPr>
          <w:color w:val="333333"/>
        </w:rPr>
        <w:t>specifically the program features the recommended strategies</w:t>
      </w:r>
      <w:r>
        <w:rPr>
          <w:color w:val="333333"/>
        </w:rPr>
        <w:t xml:space="preserve"> </w:t>
      </w:r>
      <w:r w:rsidR="002D61FC">
        <w:rPr>
          <w:color w:val="333333"/>
        </w:rPr>
        <w:t xml:space="preserve">of exercise and education. </w:t>
      </w:r>
      <w:r>
        <w:rPr>
          <w:color w:val="333333"/>
        </w:rPr>
        <w:t>Population growth</w:t>
      </w:r>
      <w:r w:rsidR="002D61FC">
        <w:rPr>
          <w:color w:val="333333"/>
        </w:rPr>
        <w:t xml:space="preserve">, leading to </w:t>
      </w:r>
      <w:r>
        <w:rPr>
          <w:color w:val="333333"/>
        </w:rPr>
        <w:t>increased dem</w:t>
      </w:r>
      <w:r w:rsidR="002D61FC">
        <w:rPr>
          <w:color w:val="333333"/>
        </w:rPr>
        <w:t>a</w:t>
      </w:r>
      <w:r>
        <w:rPr>
          <w:color w:val="333333"/>
        </w:rPr>
        <w:t>nd</w:t>
      </w:r>
      <w:r w:rsidR="002D61FC">
        <w:rPr>
          <w:color w:val="333333"/>
        </w:rPr>
        <w:t xml:space="preserve"> for specialist consultations, coupled with the shift in treatment philosophy towards active conservative therapy and away from invasive procedures</w:t>
      </w:r>
      <w:r>
        <w:rPr>
          <w:color w:val="333333"/>
        </w:rPr>
        <w:t xml:space="preserve">, </w:t>
      </w:r>
      <w:r w:rsidR="001B1C4C">
        <w:rPr>
          <w:color w:val="333333"/>
        </w:rPr>
        <w:t xml:space="preserve">had </w:t>
      </w:r>
      <w:r w:rsidR="002D61FC">
        <w:rPr>
          <w:color w:val="333333"/>
        </w:rPr>
        <w:t>led to increased</w:t>
      </w:r>
      <w:r w:rsidR="00A47DCF">
        <w:rPr>
          <w:color w:val="333333"/>
        </w:rPr>
        <w:t xml:space="preserve"> referrals and </w:t>
      </w:r>
      <w:r w:rsidR="00276195">
        <w:rPr>
          <w:color w:val="333333"/>
        </w:rPr>
        <w:t>therefore increased</w:t>
      </w:r>
      <w:r w:rsidR="002D61FC">
        <w:rPr>
          <w:color w:val="333333"/>
        </w:rPr>
        <w:t xml:space="preserve"> wait times to receive physiotherapy intervention</w:t>
      </w:r>
      <w:r w:rsidR="00276195">
        <w:rPr>
          <w:color w:val="333333"/>
        </w:rPr>
        <w:t xml:space="preserve"> at GCUH</w:t>
      </w:r>
      <w:r w:rsidR="002D61FC">
        <w:rPr>
          <w:color w:val="333333"/>
        </w:rPr>
        <w:t>. Concern existed that for patients with subacute back pain, delayed treatment could lead to de conditioning and activity avoidant behaviors, increasing the likelihood of them developing chronic pain.</w:t>
      </w:r>
    </w:p>
    <w:p w14:paraId="496CC11D" w14:textId="544A7BAD" w:rsidR="001B1C4C" w:rsidRDefault="00DF3767" w:rsidP="009A3638">
      <w:pPr>
        <w:spacing w:before="120" w:after="120" w:line="300" w:lineRule="auto"/>
        <w:jc w:val="both"/>
        <w:rPr>
          <w:rFonts w:cs="Arial"/>
        </w:rPr>
      </w:pPr>
      <w:r w:rsidRPr="00B46862">
        <w:rPr>
          <w:color w:val="333333"/>
        </w:rPr>
        <w:t>A large cohort study indicated th</w:t>
      </w:r>
      <w:r w:rsidRPr="3CBBB176">
        <w:rPr>
          <w:color w:val="333333"/>
        </w:rPr>
        <w:t>e UPLIFT</w:t>
      </w:r>
      <w:r w:rsidRPr="00B46862">
        <w:rPr>
          <w:color w:val="333333"/>
        </w:rPr>
        <w:t xml:space="preserve"> program </w:t>
      </w:r>
      <w:r>
        <w:rPr>
          <w:color w:val="333333"/>
        </w:rPr>
        <w:t>was</w:t>
      </w:r>
      <w:r w:rsidRPr="00B46862">
        <w:rPr>
          <w:color w:val="333333"/>
        </w:rPr>
        <w:t xml:space="preserve"> effective for managing this p</w:t>
      </w:r>
      <w:r w:rsidRPr="3CBBB176">
        <w:rPr>
          <w:color w:val="333333"/>
        </w:rPr>
        <w:t>opulation</w:t>
      </w:r>
      <w:r w:rsidR="002D61FC">
        <w:rPr>
          <w:color w:val="333333"/>
        </w:rPr>
        <w:t xml:space="preserve"> (17).</w:t>
      </w:r>
      <w:r w:rsidRPr="3CBBB176">
        <w:rPr>
          <w:rFonts w:cs="Arial"/>
        </w:rPr>
        <w:t xml:space="preserve"> </w:t>
      </w:r>
      <w:r w:rsidR="002D61FC">
        <w:rPr>
          <w:rFonts w:cs="Arial"/>
        </w:rPr>
        <w:t xml:space="preserve">Group programs for treating back pain are well established at many settings nationally and internationally. Pain education as a part of treatment is also well established. What is novel about UPLIFT is that it uses a </w:t>
      </w:r>
      <w:r w:rsidR="001B1C4C">
        <w:rPr>
          <w:rFonts w:cs="Arial"/>
        </w:rPr>
        <w:t>self-directed</w:t>
      </w:r>
      <w:r w:rsidR="002D61FC">
        <w:rPr>
          <w:rFonts w:cs="Arial"/>
        </w:rPr>
        <w:t xml:space="preserve"> learning model, rather tha</w:t>
      </w:r>
      <w:r w:rsidR="001B1C4C">
        <w:rPr>
          <w:rFonts w:cs="Arial"/>
        </w:rPr>
        <w:t>n</w:t>
      </w:r>
      <w:r w:rsidR="002D61FC">
        <w:rPr>
          <w:rFonts w:cs="Arial"/>
        </w:rPr>
        <w:t xml:space="preserve"> a didactic</w:t>
      </w:r>
      <w:r w:rsidR="001B1C4C">
        <w:rPr>
          <w:rFonts w:cs="Arial"/>
        </w:rPr>
        <w:t xml:space="preserve"> style</w:t>
      </w:r>
      <w:r w:rsidR="002D61FC">
        <w:rPr>
          <w:rFonts w:cs="Arial"/>
        </w:rPr>
        <w:t xml:space="preserve"> education</w:t>
      </w:r>
      <w:r w:rsidR="001B1C4C">
        <w:rPr>
          <w:rFonts w:cs="Arial"/>
        </w:rPr>
        <w:t xml:space="preserve"> delivered by a clinician. Participants are encouraged to be both learners and teachers for their peers, encouraged to share stories in a nonjudgmental space. </w:t>
      </w:r>
      <w:r w:rsidR="002D61FC">
        <w:rPr>
          <w:rFonts w:cs="Arial"/>
        </w:rPr>
        <w:t xml:space="preserve"> </w:t>
      </w:r>
      <w:r w:rsidR="001B1C4C">
        <w:rPr>
          <w:rFonts w:cs="Arial"/>
        </w:rPr>
        <w:t xml:space="preserve">Expert patients are trained and embedded into the program. The clinician facilitators are trained in using motivational interview technique. Participants experience validation, and acceptance and learn </w:t>
      </w:r>
      <w:r w:rsidR="00A47DCF">
        <w:rPr>
          <w:rFonts w:cs="Arial"/>
        </w:rPr>
        <w:t>self-reliance</w:t>
      </w:r>
      <w:r w:rsidR="001B1C4C">
        <w:rPr>
          <w:rFonts w:cs="Arial"/>
        </w:rPr>
        <w:t xml:space="preserve">. </w:t>
      </w:r>
    </w:p>
    <w:p w14:paraId="0D34F6EF" w14:textId="42BCD7E4" w:rsidR="00DF3767" w:rsidRDefault="001B1C4C" w:rsidP="009A3638">
      <w:pPr>
        <w:spacing w:before="120" w:after="120" w:line="300" w:lineRule="auto"/>
        <w:jc w:val="both"/>
        <w:rPr>
          <w:rFonts w:cs="Arial"/>
        </w:rPr>
      </w:pPr>
      <w:r>
        <w:rPr>
          <w:rFonts w:cs="Arial"/>
        </w:rPr>
        <w:t xml:space="preserve">UPLIFT </w:t>
      </w:r>
      <w:r w:rsidR="00DF3767" w:rsidRPr="3CBBB176">
        <w:rPr>
          <w:rFonts w:cs="Arial"/>
        </w:rPr>
        <w:t>is delivered in a group-based fo</w:t>
      </w:r>
      <w:r w:rsidR="00276195">
        <w:rPr>
          <w:rFonts w:cs="Arial"/>
        </w:rPr>
        <w:t>r</w:t>
      </w:r>
      <w:r w:rsidR="00DF3767" w:rsidRPr="3CBBB176">
        <w:rPr>
          <w:rFonts w:cs="Arial"/>
        </w:rPr>
        <w:t>mat</w:t>
      </w:r>
      <w:r w:rsidR="00DF3767">
        <w:rPr>
          <w:rFonts w:cs="Arial"/>
        </w:rPr>
        <w:t>,</w:t>
      </w:r>
      <w:r w:rsidR="00DF3767" w:rsidRPr="3CBBB176">
        <w:rPr>
          <w:rFonts w:cs="Arial"/>
        </w:rPr>
        <w:t xml:space="preserve"> which increases cost effectiveness by increasing the consumer to clinician ratio.</w:t>
      </w:r>
      <w:r w:rsidR="00DF3767">
        <w:rPr>
          <w:rFonts w:cs="Arial"/>
        </w:rPr>
        <w:t xml:space="preserve"> By managing </w:t>
      </w:r>
      <w:r w:rsidR="00276195">
        <w:rPr>
          <w:rFonts w:cs="Arial"/>
        </w:rPr>
        <w:t>patients in</w:t>
      </w:r>
      <w:r w:rsidR="00DF3767">
        <w:rPr>
          <w:rFonts w:cs="Arial"/>
        </w:rPr>
        <w:t xml:space="preserve"> groups, waiting list times </w:t>
      </w:r>
      <w:r w:rsidR="007A3794">
        <w:rPr>
          <w:rFonts w:cs="Arial"/>
        </w:rPr>
        <w:t>have been</w:t>
      </w:r>
      <w:r w:rsidR="00DF3767">
        <w:rPr>
          <w:rFonts w:cs="Arial"/>
        </w:rPr>
        <w:t xml:space="preserve"> reduced</w:t>
      </w:r>
      <w:r w:rsidR="00276195">
        <w:rPr>
          <w:rFonts w:cs="Arial"/>
        </w:rPr>
        <w:t xml:space="preserve"> and department productivity increased</w:t>
      </w:r>
      <w:r w:rsidR="00DF3767">
        <w:rPr>
          <w:rFonts w:cs="Arial"/>
        </w:rPr>
        <w:t xml:space="preserve">. </w:t>
      </w:r>
      <w:r w:rsidR="007A3794">
        <w:rPr>
          <w:rFonts w:cs="Arial"/>
        </w:rPr>
        <w:t>The</w:t>
      </w:r>
      <w:r w:rsidR="00DF3767">
        <w:rPr>
          <w:rFonts w:cs="Arial"/>
        </w:rPr>
        <w:t xml:space="preserve"> </w:t>
      </w:r>
      <w:r w:rsidR="007A3794">
        <w:rPr>
          <w:rFonts w:cs="Arial"/>
        </w:rPr>
        <w:t xml:space="preserve">previous large cohort study demonstrated that the UPLIFT program is at least as clinically efficacious as individual care for facilitating sustained improvement in the </w:t>
      </w:r>
      <w:r w:rsidR="007A3794">
        <w:rPr>
          <w:rFonts w:cs="Arial"/>
        </w:rPr>
        <w:lastRenderedPageBreak/>
        <w:t>quality of life</w:t>
      </w:r>
      <w:r w:rsidR="00276195">
        <w:rPr>
          <w:rFonts w:cs="Arial"/>
        </w:rPr>
        <w:t xml:space="preserve"> of the participants</w:t>
      </w:r>
      <w:r w:rsidR="007A3794">
        <w:rPr>
          <w:rFonts w:cs="Arial"/>
        </w:rPr>
        <w:t xml:space="preserve"> as self-determined by </w:t>
      </w:r>
      <w:r w:rsidR="00276195">
        <w:rPr>
          <w:rFonts w:cs="Arial"/>
        </w:rPr>
        <w:t>them</w:t>
      </w:r>
      <w:r w:rsidR="007A3794">
        <w:rPr>
          <w:rFonts w:cs="Arial"/>
        </w:rPr>
        <w:t xml:space="preserve"> after program completion (17). This randomized trial will seek to confirm this. In addition, this study includes an assessment of the feasibility of running a multi-center trial across the state of Queensland to test whether UPLIFT as a program is transferable and scalable. Finally, this study includes analysis of health care utilization and productivity pre and post intervention, and a comparative economic appraisal of the two treatment interventions. To our knowledge this is the first study to include this. </w:t>
      </w:r>
    </w:p>
    <w:p w14:paraId="4C73A78C" w14:textId="4877705E" w:rsidR="007A3794" w:rsidRDefault="00A47DCF" w:rsidP="009A3638">
      <w:pPr>
        <w:spacing w:before="120" w:after="120" w:line="300" w:lineRule="auto"/>
        <w:jc w:val="both"/>
        <w:rPr>
          <w:rFonts w:cs="Arial"/>
        </w:rPr>
      </w:pPr>
      <w:r>
        <w:rPr>
          <w:rFonts w:cs="Arial"/>
        </w:rPr>
        <w:t xml:space="preserve">We hypothesize that the clinical efficacy of the UPLIFT treatment intervention is at least as good as individual physiotherapy care, or better. We hypothesize that the study design will be acceptable, and it is feasible to move forward to a multi-center randomized controlled trial across Queensland. We further hypothesize that there will be economic benefits realized using group delivery over individual care. </w:t>
      </w:r>
    </w:p>
    <w:p w14:paraId="753A593F" w14:textId="77777777" w:rsidR="009A3638" w:rsidRDefault="00A47DCF" w:rsidP="009A3638">
      <w:pPr>
        <w:spacing w:before="120" w:after="120" w:line="300" w:lineRule="auto"/>
        <w:jc w:val="both"/>
        <w:rPr>
          <w:rFonts w:cs="Arial"/>
        </w:rPr>
      </w:pPr>
      <w:r>
        <w:rPr>
          <w:rFonts w:cs="Arial"/>
        </w:rPr>
        <w:t>If UPLIFT is a program that demonstrates RCT evidence of comparable efficacy to the current model of standard care for people challenged by persistent low back pain, and significant economic benefits to the overburdened health care system, then it should be investigated for scalability and transferability.</w:t>
      </w:r>
    </w:p>
    <w:p w14:paraId="6A59C9A4" w14:textId="2FBB6A39" w:rsidR="008E374D" w:rsidRDefault="00A47DCF" w:rsidP="009A3638">
      <w:pPr>
        <w:spacing w:before="120" w:after="120" w:line="300" w:lineRule="auto"/>
        <w:jc w:val="both"/>
        <w:rPr>
          <w:rFonts w:cs="Arial"/>
        </w:rPr>
      </w:pPr>
      <w:r>
        <w:rPr>
          <w:rFonts w:cs="Arial"/>
        </w:rPr>
        <w:t xml:space="preserve">UPLIFT could </w:t>
      </w:r>
      <w:r w:rsidR="009A3638">
        <w:rPr>
          <w:rFonts w:cs="Arial"/>
        </w:rPr>
        <w:t xml:space="preserve">potentially </w:t>
      </w:r>
      <w:r>
        <w:rPr>
          <w:rFonts w:cs="Arial"/>
        </w:rPr>
        <w:t xml:space="preserve">become the accepted model of care across Queensland and nationally in time. </w:t>
      </w:r>
    </w:p>
    <w:p w14:paraId="22B27276" w14:textId="77777777" w:rsidR="004E05EE" w:rsidRDefault="00CB43D1" w:rsidP="0082187B">
      <w:pPr>
        <w:pStyle w:val="Heading2"/>
      </w:pPr>
      <w:r w:rsidRPr="009D76EB">
        <w:t>Timeline</w:t>
      </w:r>
    </w:p>
    <w:p w14:paraId="16A215A5" w14:textId="32312703" w:rsidR="00CB43D1" w:rsidRDefault="00CB43D1" w:rsidP="004E05EE">
      <w:pPr>
        <w:pStyle w:val="Heading2"/>
        <w:numPr>
          <w:ilvl w:val="0"/>
          <w:numId w:val="0"/>
        </w:numPr>
      </w:pPr>
    </w:p>
    <w:tbl>
      <w:tblPr>
        <w:tblStyle w:val="GridTable1Light"/>
        <w:tblW w:w="10201" w:type="dxa"/>
        <w:tblLook w:val="04A0" w:firstRow="1" w:lastRow="0" w:firstColumn="1" w:lastColumn="0" w:noHBand="0" w:noVBand="1"/>
      </w:tblPr>
      <w:tblGrid>
        <w:gridCol w:w="2455"/>
        <w:gridCol w:w="1551"/>
        <w:gridCol w:w="1539"/>
        <w:gridCol w:w="1563"/>
        <w:gridCol w:w="1575"/>
        <w:gridCol w:w="1551"/>
        <w:gridCol w:w="1539"/>
        <w:gridCol w:w="1563"/>
      </w:tblGrid>
      <w:tr w:rsidR="008E374D" w14:paraId="25462342" w14:textId="77777777" w:rsidTr="008E3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560B197C" w14:textId="7DFAE74D" w:rsidR="008E374D" w:rsidRDefault="008E374D" w:rsidP="00D647FA">
            <w:pPr>
              <w:pStyle w:val="Paragraph"/>
            </w:pPr>
            <w:r>
              <w:t>Task</w:t>
            </w:r>
          </w:p>
        </w:tc>
        <w:tc>
          <w:tcPr>
            <w:tcW w:w="2855" w:type="dxa"/>
            <w:gridSpan w:val="3"/>
          </w:tcPr>
          <w:p w14:paraId="1E856C6A" w14:textId="187F1D3D" w:rsidR="008E374D" w:rsidRDefault="00FA54B7" w:rsidP="00D647FA">
            <w:pPr>
              <w:pStyle w:val="Paragraph"/>
              <w:cnfStyle w:val="100000000000" w:firstRow="1" w:lastRow="0" w:firstColumn="0" w:lastColumn="0" w:oddVBand="0" w:evenVBand="0" w:oddHBand="0" w:evenHBand="0" w:firstRowFirstColumn="0" w:firstRowLastColumn="0" w:lastRowFirstColumn="0" w:lastRowLastColumn="0"/>
            </w:pPr>
            <w:r>
              <w:t>2023</w:t>
            </w:r>
          </w:p>
        </w:tc>
        <w:tc>
          <w:tcPr>
            <w:tcW w:w="3807" w:type="dxa"/>
            <w:gridSpan w:val="4"/>
          </w:tcPr>
          <w:p w14:paraId="404D9539" w14:textId="5F9171DE" w:rsidR="008E374D" w:rsidRDefault="00FA54B7" w:rsidP="00D647FA">
            <w:pPr>
              <w:pStyle w:val="Paragraph"/>
              <w:cnfStyle w:val="100000000000" w:firstRow="1" w:lastRow="0" w:firstColumn="0" w:lastColumn="0" w:oddVBand="0" w:evenVBand="0" w:oddHBand="0" w:evenHBand="0" w:firstRowFirstColumn="0" w:firstRowLastColumn="0" w:lastRowFirstColumn="0" w:lastRowLastColumn="0"/>
            </w:pPr>
            <w:r>
              <w:t>2024</w:t>
            </w:r>
          </w:p>
        </w:tc>
      </w:tr>
      <w:tr w:rsidR="008E374D" w14:paraId="3E7DCB02" w14:textId="77777777" w:rsidTr="008E374D">
        <w:tc>
          <w:tcPr>
            <w:cnfStyle w:val="001000000000" w:firstRow="0" w:lastRow="0" w:firstColumn="1" w:lastColumn="0" w:oddVBand="0" w:evenVBand="0" w:oddHBand="0" w:evenHBand="0" w:firstRowFirstColumn="0" w:firstRowLastColumn="0" w:lastRowFirstColumn="0" w:lastRowLastColumn="0"/>
            <w:tcW w:w="3539" w:type="dxa"/>
            <w:vMerge/>
          </w:tcPr>
          <w:p w14:paraId="15E2424C" w14:textId="18C5F955" w:rsidR="008E374D" w:rsidRDefault="008E374D" w:rsidP="00D647FA">
            <w:pPr>
              <w:pStyle w:val="Paragraph"/>
            </w:pPr>
          </w:p>
        </w:tc>
        <w:tc>
          <w:tcPr>
            <w:tcW w:w="951" w:type="dxa"/>
          </w:tcPr>
          <w:p w14:paraId="2416252B" w14:textId="37920B0F"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r>
              <w:t>Apr - Jun</w:t>
            </w:r>
          </w:p>
        </w:tc>
        <w:tc>
          <w:tcPr>
            <w:tcW w:w="952" w:type="dxa"/>
          </w:tcPr>
          <w:p w14:paraId="009CA802" w14:textId="08BA1E2E"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r>
              <w:t>Jul - Sep</w:t>
            </w:r>
          </w:p>
        </w:tc>
        <w:tc>
          <w:tcPr>
            <w:tcW w:w="952" w:type="dxa"/>
          </w:tcPr>
          <w:p w14:paraId="14E60FD9" w14:textId="6BED4AE2"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r>
              <w:t>Oct - Dec</w:t>
            </w:r>
          </w:p>
        </w:tc>
        <w:tc>
          <w:tcPr>
            <w:tcW w:w="951" w:type="dxa"/>
          </w:tcPr>
          <w:p w14:paraId="58FAB75F" w14:textId="7A65008A"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r>
              <w:t>Jan - Mar</w:t>
            </w:r>
          </w:p>
        </w:tc>
        <w:tc>
          <w:tcPr>
            <w:tcW w:w="952" w:type="dxa"/>
          </w:tcPr>
          <w:p w14:paraId="25599E0E" w14:textId="3B8905C8"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r>
              <w:t>Apr - Jun</w:t>
            </w:r>
          </w:p>
        </w:tc>
        <w:tc>
          <w:tcPr>
            <w:tcW w:w="952" w:type="dxa"/>
          </w:tcPr>
          <w:p w14:paraId="7A11357B" w14:textId="6853F7F3"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r>
              <w:t>Jul - Sep</w:t>
            </w:r>
          </w:p>
        </w:tc>
        <w:tc>
          <w:tcPr>
            <w:tcW w:w="952" w:type="dxa"/>
          </w:tcPr>
          <w:p w14:paraId="013DAAF2" w14:textId="6362DA68"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r>
              <w:t>Oct - Dec</w:t>
            </w:r>
          </w:p>
        </w:tc>
      </w:tr>
      <w:tr w:rsidR="008E374D" w14:paraId="05E15C2F" w14:textId="77777777" w:rsidTr="008E374D">
        <w:tc>
          <w:tcPr>
            <w:cnfStyle w:val="001000000000" w:firstRow="0" w:lastRow="0" w:firstColumn="1" w:lastColumn="0" w:oddVBand="0" w:evenVBand="0" w:oddHBand="0" w:evenHBand="0" w:firstRowFirstColumn="0" w:firstRowLastColumn="0" w:lastRowFirstColumn="0" w:lastRowLastColumn="0"/>
            <w:tcW w:w="3539" w:type="dxa"/>
          </w:tcPr>
          <w:p w14:paraId="7AE1D215" w14:textId="688D753B" w:rsidR="008E374D" w:rsidRPr="008E374D" w:rsidRDefault="008E374D" w:rsidP="00D647FA">
            <w:pPr>
              <w:pStyle w:val="Paragraph"/>
            </w:pPr>
            <w:r>
              <w:t>Protocol development</w:t>
            </w:r>
          </w:p>
        </w:tc>
        <w:tc>
          <w:tcPr>
            <w:tcW w:w="951" w:type="dxa"/>
            <w:shd w:val="clear" w:color="auto" w:fill="BFBFBF" w:themeFill="background1" w:themeFillShade="BF"/>
          </w:tcPr>
          <w:p w14:paraId="44455EF9"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34594D4D"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60F74A74"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1" w:type="dxa"/>
          </w:tcPr>
          <w:p w14:paraId="09F028EC"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5D5EA4F9"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12EBC9FD"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7AB0A71A"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r>
      <w:tr w:rsidR="008E374D" w14:paraId="5D07340D" w14:textId="77777777" w:rsidTr="008E374D">
        <w:tc>
          <w:tcPr>
            <w:cnfStyle w:val="001000000000" w:firstRow="0" w:lastRow="0" w:firstColumn="1" w:lastColumn="0" w:oddVBand="0" w:evenVBand="0" w:oddHBand="0" w:evenHBand="0" w:firstRowFirstColumn="0" w:firstRowLastColumn="0" w:lastRowFirstColumn="0" w:lastRowLastColumn="0"/>
            <w:tcW w:w="3539" w:type="dxa"/>
          </w:tcPr>
          <w:p w14:paraId="282501D6" w14:textId="2820B5AD" w:rsidR="008E374D" w:rsidRPr="008E374D" w:rsidRDefault="008E374D" w:rsidP="00D647FA">
            <w:pPr>
              <w:pStyle w:val="Paragraph"/>
              <w:rPr>
                <w:b w:val="0"/>
                <w:bCs w:val="0"/>
              </w:rPr>
            </w:pPr>
            <w:r w:rsidRPr="008E374D">
              <w:t>Ethics</w:t>
            </w:r>
            <w:r>
              <w:t xml:space="preserve"> and governance</w:t>
            </w:r>
            <w:r w:rsidRPr="008E374D">
              <w:t xml:space="preserve"> application</w:t>
            </w:r>
            <w:r>
              <w:t xml:space="preserve">s </w:t>
            </w:r>
            <w:r w:rsidRPr="008E374D">
              <w:t>/approval</w:t>
            </w:r>
            <w:r>
              <w:t>s</w:t>
            </w:r>
          </w:p>
        </w:tc>
        <w:tc>
          <w:tcPr>
            <w:tcW w:w="951" w:type="dxa"/>
            <w:shd w:val="clear" w:color="auto" w:fill="BFBFBF" w:themeFill="background1" w:themeFillShade="BF"/>
          </w:tcPr>
          <w:p w14:paraId="2EC43D58"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shd w:val="clear" w:color="auto" w:fill="BFBFBF" w:themeFill="background1" w:themeFillShade="BF"/>
          </w:tcPr>
          <w:p w14:paraId="39722133"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6A707F43"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1" w:type="dxa"/>
          </w:tcPr>
          <w:p w14:paraId="78CF1018"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3AA951FE"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0CBB5F0F"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0B3A7781"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r>
      <w:tr w:rsidR="008E374D" w14:paraId="72E78890" w14:textId="77777777" w:rsidTr="008E374D">
        <w:tc>
          <w:tcPr>
            <w:cnfStyle w:val="001000000000" w:firstRow="0" w:lastRow="0" w:firstColumn="1" w:lastColumn="0" w:oddVBand="0" w:evenVBand="0" w:oddHBand="0" w:evenHBand="0" w:firstRowFirstColumn="0" w:firstRowLastColumn="0" w:lastRowFirstColumn="0" w:lastRowLastColumn="0"/>
            <w:tcW w:w="3539" w:type="dxa"/>
          </w:tcPr>
          <w:p w14:paraId="319A20A9" w14:textId="5A32E94B" w:rsidR="008E374D" w:rsidRPr="008E374D" w:rsidRDefault="008E374D" w:rsidP="00D647FA">
            <w:pPr>
              <w:pStyle w:val="Paragraph"/>
            </w:pPr>
            <w:r w:rsidRPr="008E374D">
              <w:t>Recruitment/ data collection</w:t>
            </w:r>
          </w:p>
        </w:tc>
        <w:tc>
          <w:tcPr>
            <w:tcW w:w="951" w:type="dxa"/>
          </w:tcPr>
          <w:p w14:paraId="00E3C5F8"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shd w:val="clear" w:color="auto" w:fill="BFBFBF" w:themeFill="background1" w:themeFillShade="BF"/>
          </w:tcPr>
          <w:p w14:paraId="3D2E7504"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shd w:val="clear" w:color="auto" w:fill="BFBFBF" w:themeFill="background1" w:themeFillShade="BF"/>
          </w:tcPr>
          <w:p w14:paraId="3A4BDD97"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1" w:type="dxa"/>
            <w:shd w:val="clear" w:color="auto" w:fill="BFBFBF" w:themeFill="background1" w:themeFillShade="BF"/>
          </w:tcPr>
          <w:p w14:paraId="0B80C592"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6628321A"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2F16F4E6"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1EBDF326"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r>
      <w:tr w:rsidR="008E374D" w14:paraId="1BE45577" w14:textId="77777777" w:rsidTr="008E374D">
        <w:tc>
          <w:tcPr>
            <w:cnfStyle w:val="001000000000" w:firstRow="0" w:lastRow="0" w:firstColumn="1" w:lastColumn="0" w:oddVBand="0" w:evenVBand="0" w:oddHBand="0" w:evenHBand="0" w:firstRowFirstColumn="0" w:firstRowLastColumn="0" w:lastRowFirstColumn="0" w:lastRowLastColumn="0"/>
            <w:tcW w:w="3539" w:type="dxa"/>
          </w:tcPr>
          <w:p w14:paraId="376EEBF5" w14:textId="7247A70B" w:rsidR="008E374D" w:rsidRPr="008E374D" w:rsidRDefault="008E374D" w:rsidP="00D647FA">
            <w:pPr>
              <w:pStyle w:val="Paragraph"/>
            </w:pPr>
            <w:r w:rsidRPr="008E374D">
              <w:t>6-month follow-up</w:t>
            </w:r>
          </w:p>
        </w:tc>
        <w:tc>
          <w:tcPr>
            <w:tcW w:w="951" w:type="dxa"/>
          </w:tcPr>
          <w:p w14:paraId="355EE25B"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141E9A6C"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7516E125"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1" w:type="dxa"/>
            <w:shd w:val="clear" w:color="auto" w:fill="BFBFBF" w:themeFill="background1" w:themeFillShade="BF"/>
          </w:tcPr>
          <w:p w14:paraId="09C84653"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shd w:val="clear" w:color="auto" w:fill="BFBFBF" w:themeFill="background1" w:themeFillShade="BF"/>
          </w:tcPr>
          <w:p w14:paraId="633E979F"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734B94D0"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3598D88A"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r>
      <w:tr w:rsidR="008E374D" w14:paraId="01C23A20" w14:textId="77777777" w:rsidTr="008E374D">
        <w:tc>
          <w:tcPr>
            <w:cnfStyle w:val="001000000000" w:firstRow="0" w:lastRow="0" w:firstColumn="1" w:lastColumn="0" w:oddVBand="0" w:evenVBand="0" w:oddHBand="0" w:evenHBand="0" w:firstRowFirstColumn="0" w:firstRowLastColumn="0" w:lastRowFirstColumn="0" w:lastRowLastColumn="0"/>
            <w:tcW w:w="3539" w:type="dxa"/>
          </w:tcPr>
          <w:p w14:paraId="21AF6D88" w14:textId="233D6804" w:rsidR="008E374D" w:rsidRPr="008E374D" w:rsidRDefault="008E374D" w:rsidP="00D647FA">
            <w:pPr>
              <w:pStyle w:val="Paragraph"/>
            </w:pPr>
            <w:r w:rsidRPr="008E374D">
              <w:t>Data analysis</w:t>
            </w:r>
          </w:p>
        </w:tc>
        <w:tc>
          <w:tcPr>
            <w:tcW w:w="951" w:type="dxa"/>
          </w:tcPr>
          <w:p w14:paraId="6209C6D5"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2C1DBDB6"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0C03AAEA"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1" w:type="dxa"/>
          </w:tcPr>
          <w:p w14:paraId="03C0848A"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shd w:val="clear" w:color="auto" w:fill="BFBFBF" w:themeFill="background1" w:themeFillShade="BF"/>
          </w:tcPr>
          <w:p w14:paraId="0BA95816"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shd w:val="clear" w:color="auto" w:fill="BFBFBF" w:themeFill="background1" w:themeFillShade="BF"/>
          </w:tcPr>
          <w:p w14:paraId="7AA4EF13"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247496C1"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r>
      <w:tr w:rsidR="008E374D" w14:paraId="2A4C590E" w14:textId="77777777" w:rsidTr="008E374D">
        <w:tc>
          <w:tcPr>
            <w:cnfStyle w:val="001000000000" w:firstRow="0" w:lastRow="0" w:firstColumn="1" w:lastColumn="0" w:oddVBand="0" w:evenVBand="0" w:oddHBand="0" w:evenHBand="0" w:firstRowFirstColumn="0" w:firstRowLastColumn="0" w:lastRowFirstColumn="0" w:lastRowLastColumn="0"/>
            <w:tcW w:w="3539" w:type="dxa"/>
          </w:tcPr>
          <w:p w14:paraId="133C89FC" w14:textId="551117DB" w:rsidR="008E374D" w:rsidRPr="008E374D" w:rsidRDefault="008E374D" w:rsidP="00D647FA">
            <w:pPr>
              <w:pStyle w:val="Paragraph"/>
            </w:pPr>
            <w:r w:rsidRPr="008E374D">
              <w:lastRenderedPageBreak/>
              <w:t>Manuscript preparation (protocol)</w:t>
            </w:r>
          </w:p>
        </w:tc>
        <w:tc>
          <w:tcPr>
            <w:tcW w:w="951" w:type="dxa"/>
          </w:tcPr>
          <w:p w14:paraId="14865069"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7FC777AD"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22471625"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1" w:type="dxa"/>
          </w:tcPr>
          <w:p w14:paraId="1C294B4E"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773ABC36"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shd w:val="clear" w:color="auto" w:fill="BFBFBF" w:themeFill="background1" w:themeFillShade="BF"/>
          </w:tcPr>
          <w:p w14:paraId="23534B65"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shd w:val="clear" w:color="auto" w:fill="BFBFBF" w:themeFill="background1" w:themeFillShade="BF"/>
          </w:tcPr>
          <w:p w14:paraId="4D802B32"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r>
      <w:tr w:rsidR="008E374D" w14:paraId="49CFFB3C" w14:textId="77777777" w:rsidTr="008E374D">
        <w:tc>
          <w:tcPr>
            <w:cnfStyle w:val="001000000000" w:firstRow="0" w:lastRow="0" w:firstColumn="1" w:lastColumn="0" w:oddVBand="0" w:evenVBand="0" w:oddHBand="0" w:evenHBand="0" w:firstRowFirstColumn="0" w:firstRowLastColumn="0" w:lastRowFirstColumn="0" w:lastRowLastColumn="0"/>
            <w:tcW w:w="3539" w:type="dxa"/>
          </w:tcPr>
          <w:p w14:paraId="4E013A4A" w14:textId="69178802" w:rsidR="008E374D" w:rsidRPr="008E374D" w:rsidRDefault="008E374D" w:rsidP="00D647FA">
            <w:pPr>
              <w:pStyle w:val="Paragraph"/>
            </w:pPr>
            <w:r w:rsidRPr="008E374D">
              <w:t>Manuscript preparation (findings)</w:t>
            </w:r>
          </w:p>
        </w:tc>
        <w:tc>
          <w:tcPr>
            <w:tcW w:w="951" w:type="dxa"/>
          </w:tcPr>
          <w:p w14:paraId="2025F84F"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6BB3B6DA"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687AC653"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1" w:type="dxa"/>
          </w:tcPr>
          <w:p w14:paraId="4917452E"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1CC5C630"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tcPr>
          <w:p w14:paraId="6A50D60F"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c>
          <w:tcPr>
            <w:tcW w:w="952" w:type="dxa"/>
            <w:shd w:val="clear" w:color="auto" w:fill="BFBFBF" w:themeFill="background1" w:themeFillShade="BF"/>
          </w:tcPr>
          <w:p w14:paraId="3A30E740" w14:textId="77777777" w:rsidR="008E374D" w:rsidRDefault="008E374D" w:rsidP="00D647FA">
            <w:pPr>
              <w:pStyle w:val="Paragraph"/>
              <w:cnfStyle w:val="000000000000" w:firstRow="0" w:lastRow="0" w:firstColumn="0" w:lastColumn="0" w:oddVBand="0" w:evenVBand="0" w:oddHBand="0" w:evenHBand="0" w:firstRowFirstColumn="0" w:firstRowLastColumn="0" w:lastRowFirstColumn="0" w:lastRowLastColumn="0"/>
            </w:pPr>
          </w:p>
        </w:tc>
      </w:tr>
    </w:tbl>
    <w:p w14:paraId="30B36B53" w14:textId="77777777" w:rsidR="00276195" w:rsidRPr="00276195" w:rsidRDefault="00276195" w:rsidP="00D647FA">
      <w:pPr>
        <w:pStyle w:val="Paragraph"/>
      </w:pPr>
    </w:p>
    <w:p w14:paraId="05D5BF0B" w14:textId="69CA4124" w:rsidR="00305915" w:rsidRDefault="00276195" w:rsidP="00276195">
      <w:pPr>
        <w:pStyle w:val="Heading2"/>
        <w:numPr>
          <w:ilvl w:val="0"/>
          <w:numId w:val="0"/>
        </w:numPr>
        <w:ind w:left="360"/>
      </w:pPr>
      <w:r>
        <w:t>6.</w:t>
      </w:r>
      <w:r w:rsidR="00305915">
        <w:t xml:space="preserve"> Dissemination</w:t>
      </w:r>
    </w:p>
    <w:p w14:paraId="3CF3A43F" w14:textId="1FDC3C4F" w:rsidR="00305915" w:rsidRPr="002F5F82" w:rsidRDefault="00305915" w:rsidP="00E91EB6">
      <w:pPr>
        <w:pStyle w:val="Paragraph"/>
      </w:pPr>
      <w:r w:rsidRPr="00305915">
        <w:t>The findings of this study will be disseminated widely at local, national and international levels. We will write at least one paper for publication in a peer-reviewed journal widely read by relevant health professionals. We will submit abstracts to conferences locally (</w:t>
      </w:r>
      <w:proofErr w:type="gramStart"/>
      <w:r w:rsidRPr="00305915">
        <w:t>e.g.</w:t>
      </w:r>
      <w:proofErr w:type="gramEnd"/>
      <w:r w:rsidRPr="00305915">
        <w:t xml:space="preserve"> GCHHS Research Week), nationally and internationally (e.g. national/global physiotherapy conferences). We will also use our networks to disseminate findings locally across the health service. At the time of consent, we will ask participants if they wish to receive a de-identified version of the study findings (</w:t>
      </w:r>
      <w:proofErr w:type="gramStart"/>
      <w:r w:rsidRPr="00305915">
        <w:t>i.e.</w:t>
      </w:r>
      <w:proofErr w:type="gramEnd"/>
      <w:r w:rsidRPr="00305915">
        <w:t xml:space="preserve"> overall results presented as means) via a check-box on the PICF and if they do, we will ask them to provide an address or email address to which we can send a summary of findings.</w:t>
      </w:r>
    </w:p>
    <w:p w14:paraId="3AB9A768" w14:textId="19168CB7" w:rsidR="00CB43D1" w:rsidRDefault="00305915" w:rsidP="00276195">
      <w:pPr>
        <w:pStyle w:val="Heading2"/>
        <w:numPr>
          <w:ilvl w:val="0"/>
          <w:numId w:val="0"/>
        </w:numPr>
        <w:ind w:left="360"/>
      </w:pPr>
      <w:r>
        <w:t xml:space="preserve">7. </w:t>
      </w:r>
      <w:r w:rsidR="00CB43D1" w:rsidRPr="009D76EB">
        <w:t>Funding and Resources</w:t>
      </w:r>
    </w:p>
    <w:p w14:paraId="42975145" w14:textId="57A20EB2" w:rsidR="00276195" w:rsidRPr="004E05EE" w:rsidRDefault="00276195" w:rsidP="00D647FA">
      <w:pPr>
        <w:pStyle w:val="Paragraph"/>
      </w:pPr>
      <w:r w:rsidRPr="004E05EE">
        <w:t xml:space="preserve">This study is funded by </w:t>
      </w:r>
      <w:r w:rsidR="00A65369" w:rsidRPr="004E05EE">
        <w:t>the</w:t>
      </w:r>
      <w:r w:rsidRPr="004E05EE">
        <w:t xml:space="preserve"> </w:t>
      </w:r>
      <w:r w:rsidR="00A65369" w:rsidRPr="004E05EE">
        <w:t>Gold Coast Health Collaborative Research Grant Scheme (2020). Parties to the Grant Scheme are the Gold Coast Hospital and Health Service, The Gold Coast Hospital Foundation, Griffith University, Bond University and Southern Cross University. The grant number is RGS2020-052 and the amount of funding is $67056.00.</w:t>
      </w:r>
    </w:p>
    <w:p w14:paraId="6DC6941A" w14:textId="252A7673" w:rsidR="004E05EE" w:rsidRDefault="004E05EE">
      <w:pPr>
        <w:rPr>
          <w:rFonts w:ascii="Times New Roman" w:eastAsia="Times New Roman" w:hAnsi="Times New Roman"/>
          <w:lang w:val="en-AU" w:eastAsia="en-AU"/>
        </w:rPr>
      </w:pPr>
      <w:r>
        <w:br w:type="page"/>
      </w:r>
    </w:p>
    <w:p w14:paraId="731BCAC2" w14:textId="312DB286" w:rsidR="00CB43D1" w:rsidRDefault="00CB43D1" w:rsidP="00E91EB6">
      <w:pPr>
        <w:pStyle w:val="Heading2"/>
        <w:numPr>
          <w:ilvl w:val="0"/>
          <w:numId w:val="30"/>
        </w:numPr>
      </w:pPr>
      <w:r w:rsidRPr="009D76EB">
        <w:lastRenderedPageBreak/>
        <w:t>References</w:t>
      </w:r>
    </w:p>
    <w:p w14:paraId="0C3E6001" w14:textId="77777777" w:rsidR="008A6A47" w:rsidRDefault="008A6A47" w:rsidP="00DC111F">
      <w:pPr>
        <w:rPr>
          <w:lang w:val="en-AU"/>
        </w:rPr>
      </w:pPr>
    </w:p>
    <w:p w14:paraId="240D5E6C" w14:textId="77777777" w:rsidR="00BF3D7C" w:rsidRPr="00BF3D7C" w:rsidRDefault="008A6A47" w:rsidP="00BF3D7C">
      <w:pPr>
        <w:pStyle w:val="EndNoteBibliography"/>
        <w:ind w:left="720" w:hanging="720"/>
      </w:pPr>
      <w:r>
        <w:rPr>
          <w:lang w:val="en-AU"/>
        </w:rPr>
        <w:fldChar w:fldCharType="begin"/>
      </w:r>
      <w:r>
        <w:rPr>
          <w:lang w:val="en-AU"/>
        </w:rPr>
        <w:instrText xml:space="preserve"> ADDIN EN.REFLIST </w:instrText>
      </w:r>
      <w:r>
        <w:rPr>
          <w:lang w:val="en-AU"/>
        </w:rPr>
        <w:fldChar w:fldCharType="separate"/>
      </w:r>
      <w:r w:rsidR="00BF3D7C" w:rsidRPr="00BF3D7C">
        <w:t>1.</w:t>
      </w:r>
      <w:r w:rsidR="00BF3D7C" w:rsidRPr="00BF3D7C">
        <w:tab/>
        <w:t xml:space="preserve">Hartvigsen, J., et al., </w:t>
      </w:r>
      <w:r w:rsidR="00BF3D7C" w:rsidRPr="00BF3D7C">
        <w:rPr>
          <w:i/>
        </w:rPr>
        <w:t>What low back pain is and why we need to pay attention.</w:t>
      </w:r>
      <w:r w:rsidR="00BF3D7C" w:rsidRPr="00BF3D7C">
        <w:t xml:space="preserve"> The Lancet, 2018.</w:t>
      </w:r>
    </w:p>
    <w:p w14:paraId="168A5451" w14:textId="77777777" w:rsidR="00BF3D7C" w:rsidRPr="00BF3D7C" w:rsidRDefault="00BF3D7C" w:rsidP="00BF3D7C">
      <w:pPr>
        <w:pStyle w:val="EndNoteBibliography"/>
        <w:ind w:left="720" w:hanging="720"/>
      </w:pPr>
      <w:r w:rsidRPr="00BF3D7C">
        <w:t>2.</w:t>
      </w:r>
      <w:r w:rsidRPr="00BF3D7C">
        <w:tab/>
        <w:t xml:space="preserve">Hoy, D., et al., </w:t>
      </w:r>
      <w:r w:rsidRPr="00BF3D7C">
        <w:rPr>
          <w:i/>
        </w:rPr>
        <w:t>The global burden of low back pain: estimates from the Global Burden of Disease 2010 study.</w:t>
      </w:r>
      <w:r w:rsidRPr="00BF3D7C">
        <w:t xml:space="preserve"> Annals of the Rheumatic Diseases, 2014. </w:t>
      </w:r>
      <w:r w:rsidRPr="00BF3D7C">
        <w:rPr>
          <w:b/>
        </w:rPr>
        <w:t>73</w:t>
      </w:r>
      <w:r w:rsidRPr="00BF3D7C">
        <w:t>(6): p. 968-74.</w:t>
      </w:r>
    </w:p>
    <w:p w14:paraId="258A1433" w14:textId="77777777" w:rsidR="00BF3D7C" w:rsidRPr="00BF3D7C" w:rsidRDefault="00BF3D7C" w:rsidP="00BF3D7C">
      <w:pPr>
        <w:pStyle w:val="EndNoteBibliography"/>
        <w:ind w:left="720" w:hanging="720"/>
      </w:pPr>
      <w:r w:rsidRPr="00BF3D7C">
        <w:t>3.</w:t>
      </w:r>
      <w:r w:rsidRPr="00BF3D7C">
        <w:tab/>
        <w:t xml:space="preserve">Freburger, J.K., et al., </w:t>
      </w:r>
      <w:r w:rsidRPr="00BF3D7C">
        <w:rPr>
          <w:i/>
        </w:rPr>
        <w:t>The rising prevalence of chronic low back pain.</w:t>
      </w:r>
      <w:r w:rsidRPr="00BF3D7C">
        <w:t xml:space="preserve"> Archives of Internal Medicine, 2009. </w:t>
      </w:r>
      <w:r w:rsidRPr="00BF3D7C">
        <w:rPr>
          <w:b/>
        </w:rPr>
        <w:t>169</w:t>
      </w:r>
      <w:r w:rsidRPr="00BF3D7C">
        <w:t>(3): p. 251-258.</w:t>
      </w:r>
    </w:p>
    <w:p w14:paraId="4E4F7148" w14:textId="77777777" w:rsidR="00BF3D7C" w:rsidRPr="00BF3D7C" w:rsidRDefault="00BF3D7C" w:rsidP="00BF3D7C">
      <w:pPr>
        <w:pStyle w:val="EndNoteBibliography"/>
        <w:ind w:left="720" w:hanging="720"/>
      </w:pPr>
      <w:r w:rsidRPr="00BF3D7C">
        <w:t>4.</w:t>
      </w:r>
      <w:r w:rsidRPr="00BF3D7C">
        <w:tab/>
        <w:t>!!! INVALID CITATION !!! [4, 5].</w:t>
      </w:r>
    </w:p>
    <w:p w14:paraId="04970F06" w14:textId="77777777" w:rsidR="00BF3D7C" w:rsidRPr="00BF3D7C" w:rsidRDefault="00BF3D7C" w:rsidP="00BF3D7C">
      <w:pPr>
        <w:pStyle w:val="EndNoteBibliography"/>
        <w:ind w:left="720" w:hanging="720"/>
      </w:pPr>
      <w:r w:rsidRPr="00BF3D7C">
        <w:t>5.</w:t>
      </w:r>
      <w:r w:rsidRPr="00BF3D7C">
        <w:tab/>
        <w:t xml:space="preserve">Karran, E.L., et al., </w:t>
      </w:r>
      <w:r w:rsidRPr="00BF3D7C">
        <w:rPr>
          <w:i/>
        </w:rPr>
        <w:t>The Value of Prognostic Screening for Patients With Low Back Pain in Secondary Care.</w:t>
      </w:r>
      <w:r w:rsidRPr="00BF3D7C">
        <w:t xml:space="preserve"> Journal of Pain, 2017. </w:t>
      </w:r>
      <w:r w:rsidRPr="00BF3D7C">
        <w:rPr>
          <w:b/>
        </w:rPr>
        <w:t>18</w:t>
      </w:r>
      <w:r w:rsidRPr="00BF3D7C">
        <w:t>(6): p. 673-686.</w:t>
      </w:r>
    </w:p>
    <w:p w14:paraId="17DB3A57" w14:textId="77777777" w:rsidR="00BF3D7C" w:rsidRPr="00BF3D7C" w:rsidRDefault="00BF3D7C" w:rsidP="00BF3D7C">
      <w:pPr>
        <w:pStyle w:val="EndNoteBibliography"/>
        <w:ind w:left="720" w:hanging="720"/>
      </w:pPr>
      <w:r w:rsidRPr="00BF3D7C">
        <w:t>6.</w:t>
      </w:r>
      <w:r w:rsidRPr="00BF3D7C">
        <w:tab/>
        <w:t xml:space="preserve">Britt, H., Miller, G. C., Charles, J., Henderson, J., Bayram, C., Valenti, L., &amp; Chambers, T. , </w:t>
      </w:r>
      <w:r w:rsidRPr="00BF3D7C">
        <w:rPr>
          <w:i/>
        </w:rPr>
        <w:t>General practice activity in Australia 2000–01 to 2009–10: 10 year data tables.</w:t>
      </w:r>
      <w:r w:rsidRPr="00BF3D7C">
        <w:t xml:space="preserve"> General Practice Series, 2010. </w:t>
      </w:r>
      <w:r w:rsidRPr="00BF3D7C">
        <w:rPr>
          <w:b/>
        </w:rPr>
        <w:t>28</w:t>
      </w:r>
      <w:r w:rsidRPr="00BF3D7C">
        <w:t>: p. 37-39.</w:t>
      </w:r>
    </w:p>
    <w:p w14:paraId="6662A423" w14:textId="77777777" w:rsidR="00BF3D7C" w:rsidRPr="00BF3D7C" w:rsidRDefault="00BF3D7C" w:rsidP="00BF3D7C">
      <w:pPr>
        <w:pStyle w:val="EndNoteBibliography"/>
        <w:ind w:left="720" w:hanging="720"/>
      </w:pPr>
      <w:r w:rsidRPr="00BF3D7C">
        <w:t>7.</w:t>
      </w:r>
      <w:r w:rsidRPr="00BF3D7C">
        <w:tab/>
        <w:t xml:space="preserve">Robarts, S., et al., </w:t>
      </w:r>
      <w:r w:rsidRPr="00BF3D7C">
        <w:rPr>
          <w:i/>
        </w:rPr>
        <w:t>Evaluation of an advanced-practice physiotherapist in triaging patients with lumbar spine pain: surgeon-physiotherapist level of agreement and patient satisfaction.</w:t>
      </w:r>
      <w:r w:rsidRPr="00BF3D7C">
        <w:t xml:space="preserve"> Canadian Journal of Surgery, 2017. </w:t>
      </w:r>
      <w:r w:rsidRPr="00BF3D7C">
        <w:rPr>
          <w:b/>
        </w:rPr>
        <w:t>60</w:t>
      </w:r>
      <w:r w:rsidRPr="00BF3D7C">
        <w:t>(4): p. 266-272.</w:t>
      </w:r>
    </w:p>
    <w:p w14:paraId="33894CB9" w14:textId="77777777" w:rsidR="00BF3D7C" w:rsidRPr="00BF3D7C" w:rsidRDefault="00BF3D7C" w:rsidP="00BF3D7C">
      <w:pPr>
        <w:pStyle w:val="EndNoteBibliography"/>
        <w:ind w:left="720" w:hanging="720"/>
      </w:pPr>
      <w:r w:rsidRPr="00BF3D7C">
        <w:t>8.</w:t>
      </w:r>
      <w:r w:rsidRPr="00BF3D7C">
        <w:tab/>
        <w:t xml:space="preserve">Falla, D. and P.W. Hodges, </w:t>
      </w:r>
      <w:r w:rsidRPr="00BF3D7C">
        <w:rPr>
          <w:i/>
        </w:rPr>
        <w:t>Individualized exercise interventions for spinal pain.</w:t>
      </w:r>
      <w:r w:rsidRPr="00BF3D7C">
        <w:t xml:space="preserve"> Exercise and Sport Sciences Reviews, 2017. </w:t>
      </w:r>
      <w:r w:rsidRPr="00BF3D7C">
        <w:rPr>
          <w:b/>
        </w:rPr>
        <w:t>45</w:t>
      </w:r>
      <w:r w:rsidRPr="00BF3D7C">
        <w:t>(2): p. 105-115.</w:t>
      </w:r>
    </w:p>
    <w:p w14:paraId="11F4D6FC" w14:textId="77777777" w:rsidR="00BF3D7C" w:rsidRPr="00BF3D7C" w:rsidRDefault="00BF3D7C" w:rsidP="00BF3D7C">
      <w:pPr>
        <w:pStyle w:val="EndNoteBibliography"/>
        <w:ind w:left="720" w:hanging="720"/>
      </w:pPr>
      <w:r w:rsidRPr="00BF3D7C">
        <w:t>9.</w:t>
      </w:r>
      <w:r w:rsidRPr="00BF3D7C">
        <w:tab/>
        <w:t xml:space="preserve">Kamper, S.J., et al., </w:t>
      </w:r>
      <w:r w:rsidRPr="00BF3D7C">
        <w:rPr>
          <w:i/>
        </w:rPr>
        <w:t>Multidisciplinary biopsychosocial rehabilitation for chronic low back pain.</w:t>
      </w:r>
      <w:r w:rsidRPr="00BF3D7C">
        <w:t xml:space="preserve"> Cochrane Database of Systematic Reviews, 2014. </w:t>
      </w:r>
      <w:r w:rsidRPr="00BF3D7C">
        <w:rPr>
          <w:b/>
        </w:rPr>
        <w:t>9</w:t>
      </w:r>
      <w:r w:rsidRPr="00BF3D7C">
        <w:t>: p. CD000963.</w:t>
      </w:r>
    </w:p>
    <w:p w14:paraId="005DCC50" w14:textId="77777777" w:rsidR="00BF3D7C" w:rsidRPr="00BF3D7C" w:rsidRDefault="00BF3D7C" w:rsidP="00BF3D7C">
      <w:pPr>
        <w:pStyle w:val="EndNoteBibliography"/>
        <w:ind w:left="720" w:hanging="720"/>
      </w:pPr>
      <w:r w:rsidRPr="00BF3D7C">
        <w:t>10.</w:t>
      </w:r>
      <w:r w:rsidRPr="00BF3D7C">
        <w:tab/>
        <w:t xml:space="preserve">Hingorani, A.D., et al., </w:t>
      </w:r>
      <w:r w:rsidRPr="00BF3D7C">
        <w:rPr>
          <w:i/>
        </w:rPr>
        <w:t>Prognosis research strategy (PROGRESS) 4: stratified medicine research.</w:t>
      </w:r>
      <w:r w:rsidRPr="00BF3D7C">
        <w:t xml:space="preserve"> BMJ, 2013. </w:t>
      </w:r>
      <w:r w:rsidRPr="00BF3D7C">
        <w:rPr>
          <w:b/>
        </w:rPr>
        <w:t>346</w:t>
      </w:r>
      <w:r w:rsidRPr="00BF3D7C">
        <w:t>: p. e5793.</w:t>
      </w:r>
    </w:p>
    <w:p w14:paraId="683515AA" w14:textId="77777777" w:rsidR="00BF3D7C" w:rsidRPr="00BF3D7C" w:rsidRDefault="00BF3D7C" w:rsidP="00BF3D7C">
      <w:pPr>
        <w:pStyle w:val="EndNoteBibliography"/>
        <w:ind w:left="720" w:hanging="720"/>
      </w:pPr>
      <w:r w:rsidRPr="00BF3D7C">
        <w:t>11.</w:t>
      </w:r>
      <w:r w:rsidRPr="00BF3D7C">
        <w:tab/>
        <w:t xml:space="preserve">Maher, C., M. Underwood, and R. Buchbinder, </w:t>
      </w:r>
      <w:r w:rsidRPr="00BF3D7C">
        <w:rPr>
          <w:i/>
        </w:rPr>
        <w:t>Non-specific low back pain.</w:t>
      </w:r>
      <w:r w:rsidRPr="00BF3D7C">
        <w:t xml:space="preserve"> The Lancet, 2017. </w:t>
      </w:r>
      <w:r w:rsidRPr="00BF3D7C">
        <w:rPr>
          <w:b/>
        </w:rPr>
        <w:t>389</w:t>
      </w:r>
      <w:r w:rsidRPr="00BF3D7C">
        <w:t>(10070): p. 736-747.</w:t>
      </w:r>
    </w:p>
    <w:p w14:paraId="58002730" w14:textId="77777777" w:rsidR="00BF3D7C" w:rsidRPr="00BF3D7C" w:rsidRDefault="00BF3D7C" w:rsidP="00BF3D7C">
      <w:pPr>
        <w:pStyle w:val="EndNoteBibliography"/>
        <w:ind w:left="720" w:hanging="720"/>
      </w:pPr>
      <w:r w:rsidRPr="00BF3D7C">
        <w:t>12.</w:t>
      </w:r>
      <w:r w:rsidRPr="00BF3D7C">
        <w:tab/>
        <w:t xml:space="preserve">van der Windt, D.A. and K.M. Dunn, </w:t>
      </w:r>
      <w:r w:rsidRPr="00BF3D7C">
        <w:rPr>
          <w:i/>
        </w:rPr>
        <w:t>Low back pain research–future directions.</w:t>
      </w:r>
      <w:r w:rsidRPr="00BF3D7C">
        <w:t xml:space="preserve"> Best Practice &amp; Research Clinical Rheumatology, 2013. </w:t>
      </w:r>
      <w:r w:rsidRPr="00BF3D7C">
        <w:rPr>
          <w:b/>
        </w:rPr>
        <w:t>27</w:t>
      </w:r>
      <w:r w:rsidRPr="00BF3D7C">
        <w:t>(5): p. 699-708.</w:t>
      </w:r>
    </w:p>
    <w:p w14:paraId="26C81DAF" w14:textId="77777777" w:rsidR="00BF3D7C" w:rsidRPr="00BF3D7C" w:rsidRDefault="00BF3D7C" w:rsidP="00BF3D7C">
      <w:pPr>
        <w:pStyle w:val="EndNoteBibliography"/>
        <w:ind w:left="720" w:hanging="720"/>
      </w:pPr>
      <w:r w:rsidRPr="00BF3D7C">
        <w:t>13.</w:t>
      </w:r>
      <w:r w:rsidRPr="00BF3D7C">
        <w:tab/>
        <w:t xml:space="preserve">O'Keeffe, M., et al., </w:t>
      </w:r>
      <w:r w:rsidRPr="00BF3D7C">
        <w:rPr>
          <w:i/>
        </w:rPr>
        <w:t>Are group-based and individual physiotherapy exercise programmes equally effective for musculoskeletal conditions? A systematic review and meta-analysis.</w:t>
      </w:r>
      <w:r w:rsidRPr="00BF3D7C">
        <w:t xml:space="preserve"> British Journal of Sports Medicine, 2017. </w:t>
      </w:r>
      <w:r w:rsidRPr="00BF3D7C">
        <w:rPr>
          <w:b/>
        </w:rPr>
        <w:t>51</w:t>
      </w:r>
      <w:r w:rsidRPr="00BF3D7C">
        <w:t>(2): p. 126-132.</w:t>
      </w:r>
    </w:p>
    <w:p w14:paraId="75C50944" w14:textId="77777777" w:rsidR="00BF3D7C" w:rsidRPr="00BF3D7C" w:rsidRDefault="00BF3D7C" w:rsidP="00BF3D7C">
      <w:pPr>
        <w:pStyle w:val="EndNoteBibliography"/>
        <w:ind w:left="720" w:hanging="720"/>
      </w:pPr>
      <w:r w:rsidRPr="00BF3D7C">
        <w:t>14.</w:t>
      </w:r>
      <w:r w:rsidRPr="00BF3D7C">
        <w:tab/>
        <w:t xml:space="preserve">Zhang, Q., et al., </w:t>
      </w:r>
      <w:r w:rsidRPr="00BF3D7C">
        <w:rPr>
          <w:i/>
        </w:rPr>
        <w:t>The Effectiveness of Group-Based Physiotherapy-Led Behavioral Psychological Interventions on Adults With Chronic Low Back Pain: A Systematic Review and Meta-Analysis.</w:t>
      </w:r>
      <w:r w:rsidRPr="00BF3D7C">
        <w:t xml:space="preserve"> American Journal of Physical Medicine &amp; Rehabilitation, 2019. </w:t>
      </w:r>
      <w:r w:rsidRPr="00BF3D7C">
        <w:rPr>
          <w:b/>
        </w:rPr>
        <w:t>98</w:t>
      </w:r>
      <w:r w:rsidRPr="00BF3D7C">
        <w:t>(3): p. 215-225.</w:t>
      </w:r>
    </w:p>
    <w:p w14:paraId="65FF4AEC" w14:textId="77777777" w:rsidR="00BF3D7C" w:rsidRPr="00BF3D7C" w:rsidRDefault="00BF3D7C" w:rsidP="00BF3D7C">
      <w:pPr>
        <w:pStyle w:val="EndNoteBibliography"/>
        <w:ind w:left="720" w:hanging="720"/>
      </w:pPr>
      <w:r w:rsidRPr="00BF3D7C">
        <w:t>15.</w:t>
      </w:r>
      <w:r w:rsidRPr="00BF3D7C">
        <w:tab/>
        <w:t xml:space="preserve">Louw, A., et al., </w:t>
      </w:r>
      <w:r w:rsidRPr="00BF3D7C">
        <w:rPr>
          <w:i/>
        </w:rPr>
        <w:t>The efficacy of pain neuroscience education on musculoskeletal pain: a systematic review of the literature.</w:t>
      </w:r>
      <w:r w:rsidRPr="00BF3D7C">
        <w:t xml:space="preserve"> Physiotherapy theory and practice, 2016. </w:t>
      </w:r>
      <w:r w:rsidRPr="00BF3D7C">
        <w:rPr>
          <w:b/>
        </w:rPr>
        <w:t>32</w:t>
      </w:r>
      <w:r w:rsidRPr="00BF3D7C">
        <w:t>(5): p. 332-355.</w:t>
      </w:r>
    </w:p>
    <w:p w14:paraId="45F379B4" w14:textId="77777777" w:rsidR="00BF3D7C" w:rsidRPr="00BF3D7C" w:rsidRDefault="00BF3D7C" w:rsidP="00BF3D7C">
      <w:pPr>
        <w:pStyle w:val="EndNoteBibliography"/>
        <w:ind w:left="720" w:hanging="720"/>
      </w:pPr>
      <w:r w:rsidRPr="00BF3D7C">
        <w:t>16.</w:t>
      </w:r>
      <w:r w:rsidRPr="00BF3D7C">
        <w:tab/>
        <w:t xml:space="preserve">Thomson, H., et al., </w:t>
      </w:r>
      <w:r w:rsidRPr="00BF3D7C">
        <w:rPr>
          <w:i/>
        </w:rPr>
        <w:t>Identifying psychosocial characteristics that predict outcome to the UPLIFT programme for people with persistent back pain: protocol for a prospective cohort study.</w:t>
      </w:r>
      <w:r w:rsidRPr="00BF3D7C">
        <w:t xml:space="preserve"> BMJ open, 2019. </w:t>
      </w:r>
      <w:r w:rsidRPr="00BF3D7C">
        <w:rPr>
          <w:b/>
        </w:rPr>
        <w:t>9</w:t>
      </w:r>
      <w:r w:rsidRPr="00BF3D7C">
        <w:t>(8): p. e028747.</w:t>
      </w:r>
    </w:p>
    <w:p w14:paraId="60F66E14" w14:textId="77777777" w:rsidR="00BF3D7C" w:rsidRPr="00BF3D7C" w:rsidRDefault="00BF3D7C" w:rsidP="00BF3D7C">
      <w:pPr>
        <w:pStyle w:val="EndNoteBibliography"/>
        <w:ind w:left="720" w:hanging="720"/>
      </w:pPr>
      <w:r w:rsidRPr="00BF3D7C">
        <w:t>17.</w:t>
      </w:r>
      <w:r w:rsidRPr="00BF3D7C">
        <w:tab/>
        <w:t xml:space="preserve">Thomson, H., et al., </w:t>
      </w:r>
      <w:r w:rsidRPr="00BF3D7C">
        <w:rPr>
          <w:i/>
        </w:rPr>
        <w:t>Can we predict which patients with persistent low back pain are likely to have a good and poor outcome following a group program of education and exercise? A prospective cohort study.</w:t>
      </w:r>
      <w:r w:rsidRPr="00BF3D7C">
        <w:t xml:space="preserve"> Manuscript in preparation, 2020.</w:t>
      </w:r>
    </w:p>
    <w:p w14:paraId="5B0ABE69" w14:textId="77777777" w:rsidR="00BF3D7C" w:rsidRPr="00BF3D7C" w:rsidRDefault="00BF3D7C" w:rsidP="00BF3D7C">
      <w:pPr>
        <w:pStyle w:val="EndNoteBibliography"/>
        <w:ind w:left="720" w:hanging="720"/>
      </w:pPr>
      <w:r w:rsidRPr="00BF3D7C">
        <w:t>18.</w:t>
      </w:r>
      <w:r w:rsidRPr="00BF3D7C">
        <w:tab/>
        <w:t xml:space="preserve">Eccleston, C., et al., </w:t>
      </w:r>
      <w:r w:rsidRPr="00BF3D7C">
        <w:rPr>
          <w:i/>
        </w:rPr>
        <w:t>Managing patients with chronic pain during the COVID-19 outbreak: considerations for the rapid introduction of remotely supported (eHealth) pain management services.</w:t>
      </w:r>
      <w:r w:rsidRPr="00BF3D7C">
        <w:t xml:space="preserve"> Pain, 2020. </w:t>
      </w:r>
      <w:r w:rsidRPr="00BF3D7C">
        <w:rPr>
          <w:b/>
        </w:rPr>
        <w:t>161</w:t>
      </w:r>
      <w:r w:rsidRPr="00BF3D7C">
        <w:t>(5): p. 889.</w:t>
      </w:r>
    </w:p>
    <w:p w14:paraId="3ADF781D" w14:textId="77777777" w:rsidR="00BF3D7C" w:rsidRPr="00BF3D7C" w:rsidRDefault="00BF3D7C" w:rsidP="00BF3D7C">
      <w:pPr>
        <w:pStyle w:val="EndNoteBibliography"/>
        <w:ind w:left="720" w:hanging="720"/>
      </w:pPr>
      <w:r w:rsidRPr="00BF3D7C">
        <w:t>19.</w:t>
      </w:r>
      <w:r w:rsidRPr="00BF3D7C">
        <w:tab/>
        <w:t xml:space="preserve">Viechtbauer, W., et al., </w:t>
      </w:r>
      <w:r w:rsidRPr="00BF3D7C">
        <w:rPr>
          <w:i/>
        </w:rPr>
        <w:t>A simple formula for the calculation of sample size in pilot studies.</w:t>
      </w:r>
      <w:r w:rsidRPr="00BF3D7C">
        <w:t xml:space="preserve"> Journal of clinical epidemiology, 2015. </w:t>
      </w:r>
      <w:r w:rsidRPr="00BF3D7C">
        <w:rPr>
          <w:b/>
        </w:rPr>
        <w:t>68</w:t>
      </w:r>
      <w:r w:rsidRPr="00BF3D7C">
        <w:t>(11): p. 1375-1379.</w:t>
      </w:r>
    </w:p>
    <w:p w14:paraId="384713E8" w14:textId="77777777" w:rsidR="00BF3D7C" w:rsidRPr="00BF3D7C" w:rsidRDefault="00BF3D7C" w:rsidP="00BF3D7C">
      <w:pPr>
        <w:pStyle w:val="EndNoteBibliography"/>
        <w:ind w:left="720" w:hanging="720"/>
      </w:pPr>
      <w:r w:rsidRPr="00BF3D7C">
        <w:t>20.</w:t>
      </w:r>
      <w:r w:rsidRPr="00BF3D7C">
        <w:tab/>
        <w:t>!!! INVALID CITATION !!! [17-19].</w:t>
      </w:r>
    </w:p>
    <w:p w14:paraId="5F0C1172" w14:textId="77777777" w:rsidR="00BF3D7C" w:rsidRPr="00BF3D7C" w:rsidRDefault="00BF3D7C" w:rsidP="00BF3D7C">
      <w:pPr>
        <w:pStyle w:val="EndNoteBibliography"/>
        <w:ind w:left="720" w:hanging="720"/>
      </w:pPr>
      <w:r w:rsidRPr="00BF3D7C">
        <w:t>21.</w:t>
      </w:r>
      <w:r w:rsidRPr="00BF3D7C">
        <w:tab/>
        <w:t xml:space="preserve">Fusch, P.I. and L.R. Ness, </w:t>
      </w:r>
      <w:r w:rsidRPr="00BF3D7C">
        <w:rPr>
          <w:i/>
        </w:rPr>
        <w:t>Are we there yet? Data saturation in qualitative research.</w:t>
      </w:r>
      <w:r w:rsidRPr="00BF3D7C">
        <w:t xml:space="preserve"> The Qualitative Report, 2015. </w:t>
      </w:r>
      <w:r w:rsidRPr="00BF3D7C">
        <w:rPr>
          <w:b/>
        </w:rPr>
        <w:t>20</w:t>
      </w:r>
      <w:r w:rsidRPr="00BF3D7C">
        <w:t>(9): p. 1408.</w:t>
      </w:r>
    </w:p>
    <w:p w14:paraId="1C4568A3" w14:textId="77777777" w:rsidR="00BF3D7C" w:rsidRPr="00BF3D7C" w:rsidRDefault="00BF3D7C" w:rsidP="00BF3D7C">
      <w:pPr>
        <w:pStyle w:val="EndNoteBibliography"/>
        <w:ind w:left="720" w:hanging="720"/>
      </w:pPr>
      <w:r w:rsidRPr="00BF3D7C">
        <w:lastRenderedPageBreak/>
        <w:t>22.</w:t>
      </w:r>
      <w:r w:rsidRPr="00BF3D7C">
        <w:tab/>
        <w:t xml:space="preserve">Oliveira, C.B., et al., </w:t>
      </w:r>
      <w:r w:rsidRPr="00BF3D7C">
        <w:rPr>
          <w:i/>
        </w:rPr>
        <w:t>Clinical practice guidelines for the management of non-specific low back pain in primary care: an updated overview.</w:t>
      </w:r>
      <w:r w:rsidRPr="00BF3D7C">
        <w:t xml:space="preserve"> European Spine Journal, 2018. </w:t>
      </w:r>
      <w:r w:rsidRPr="00BF3D7C">
        <w:rPr>
          <w:b/>
        </w:rPr>
        <w:t>27</w:t>
      </w:r>
      <w:r w:rsidRPr="00BF3D7C">
        <w:t>(11): p. 2791-2803.</w:t>
      </w:r>
    </w:p>
    <w:p w14:paraId="0400B096" w14:textId="77777777" w:rsidR="00BF3D7C" w:rsidRPr="00BF3D7C" w:rsidRDefault="00BF3D7C" w:rsidP="00BF3D7C">
      <w:pPr>
        <w:pStyle w:val="EndNoteBibliography"/>
        <w:ind w:left="720" w:hanging="720"/>
      </w:pPr>
      <w:r w:rsidRPr="00BF3D7C">
        <w:t>23.</w:t>
      </w:r>
      <w:r w:rsidRPr="00BF3D7C">
        <w:tab/>
        <w:t xml:space="preserve">Fairbank, J.C. and P.B. Pynsent, </w:t>
      </w:r>
      <w:r w:rsidRPr="00BF3D7C">
        <w:rPr>
          <w:i/>
        </w:rPr>
        <w:t>The Oswestry Disability Index.</w:t>
      </w:r>
      <w:r w:rsidRPr="00BF3D7C">
        <w:t xml:space="preserve"> Spine, 2000. </w:t>
      </w:r>
      <w:r w:rsidRPr="00BF3D7C">
        <w:rPr>
          <w:b/>
        </w:rPr>
        <w:t>25</w:t>
      </w:r>
      <w:r w:rsidRPr="00BF3D7C">
        <w:t>(22): p. 2940-2953.</w:t>
      </w:r>
    </w:p>
    <w:p w14:paraId="29D09B1D" w14:textId="77777777" w:rsidR="00BF3D7C" w:rsidRPr="00BF3D7C" w:rsidRDefault="00BF3D7C" w:rsidP="00BF3D7C">
      <w:pPr>
        <w:pStyle w:val="EndNoteBibliography"/>
        <w:ind w:left="720" w:hanging="720"/>
      </w:pPr>
      <w:r w:rsidRPr="00BF3D7C">
        <w:t>24.</w:t>
      </w:r>
      <w:r w:rsidRPr="00BF3D7C">
        <w:tab/>
        <w:t xml:space="preserve">Sullivan, M.J., et al., </w:t>
      </w:r>
      <w:r w:rsidRPr="00BF3D7C">
        <w:rPr>
          <w:i/>
        </w:rPr>
        <w:t>The role of perceived injustice in the experience of chronic pain and disability: scale development and validation.</w:t>
      </w:r>
      <w:r w:rsidRPr="00BF3D7C">
        <w:t xml:space="preserve"> Journal of Occupational Rehabilitation, 2008. </w:t>
      </w:r>
      <w:r w:rsidRPr="00BF3D7C">
        <w:rPr>
          <w:b/>
        </w:rPr>
        <w:t>18</w:t>
      </w:r>
      <w:r w:rsidRPr="00BF3D7C">
        <w:t>(3): p. 249-261.</w:t>
      </w:r>
    </w:p>
    <w:p w14:paraId="1E4244C7" w14:textId="77777777" w:rsidR="00BF3D7C" w:rsidRPr="00BF3D7C" w:rsidRDefault="00BF3D7C" w:rsidP="00BF3D7C">
      <w:pPr>
        <w:pStyle w:val="EndNoteBibliography"/>
        <w:ind w:left="720" w:hanging="720"/>
      </w:pPr>
      <w:r w:rsidRPr="00BF3D7C">
        <w:t>25.</w:t>
      </w:r>
      <w:r w:rsidRPr="00BF3D7C">
        <w:tab/>
        <w:t xml:space="preserve">Nicholas, M.K., </w:t>
      </w:r>
      <w:r w:rsidRPr="00BF3D7C">
        <w:rPr>
          <w:i/>
        </w:rPr>
        <w:t>The pain self-efficacy questionnaire: taking pain into account.</w:t>
      </w:r>
      <w:r w:rsidRPr="00BF3D7C">
        <w:t xml:space="preserve"> European Journal of Pain, 2007. </w:t>
      </w:r>
      <w:r w:rsidRPr="00BF3D7C">
        <w:rPr>
          <w:b/>
        </w:rPr>
        <w:t>11</w:t>
      </w:r>
      <w:r w:rsidRPr="00BF3D7C">
        <w:t>(2): p. 153-163.</w:t>
      </w:r>
    </w:p>
    <w:p w14:paraId="3561F78C" w14:textId="77777777" w:rsidR="00BF3D7C" w:rsidRPr="00BF3D7C" w:rsidRDefault="00BF3D7C" w:rsidP="00BF3D7C">
      <w:pPr>
        <w:pStyle w:val="EndNoteBibliography"/>
        <w:ind w:left="720" w:hanging="720"/>
      </w:pPr>
      <w:r w:rsidRPr="00BF3D7C">
        <w:t>26.</w:t>
      </w:r>
      <w:r w:rsidRPr="00BF3D7C">
        <w:tab/>
        <w:t xml:space="preserve">Waddell, G., et al., </w:t>
      </w:r>
      <w:r w:rsidRPr="00BF3D7C">
        <w:rPr>
          <w:i/>
        </w:rPr>
        <w:t>A Fear-Avoidance Beliefs Questionnaire (FABQ) and the role of fear-avoidance beliefs in chronic low back pain and disability.</w:t>
      </w:r>
      <w:r w:rsidRPr="00BF3D7C">
        <w:t xml:space="preserve"> Pain, 1993. </w:t>
      </w:r>
      <w:r w:rsidRPr="00BF3D7C">
        <w:rPr>
          <w:b/>
        </w:rPr>
        <w:t>52</w:t>
      </w:r>
      <w:r w:rsidRPr="00BF3D7C">
        <w:t>(2): p. 157-168.</w:t>
      </w:r>
    </w:p>
    <w:p w14:paraId="635A2A59" w14:textId="77777777" w:rsidR="00BF3D7C" w:rsidRPr="00BF3D7C" w:rsidRDefault="00BF3D7C" w:rsidP="00BF3D7C">
      <w:pPr>
        <w:pStyle w:val="EndNoteBibliography"/>
        <w:ind w:left="720" w:hanging="720"/>
      </w:pPr>
      <w:r w:rsidRPr="00BF3D7C">
        <w:t>27.</w:t>
      </w:r>
      <w:r w:rsidRPr="00BF3D7C">
        <w:tab/>
        <w:t xml:space="preserve">Wand, B., et al., </w:t>
      </w:r>
      <w:r w:rsidRPr="00BF3D7C">
        <w:rPr>
          <w:i/>
        </w:rPr>
        <w:t>Managing chronic nonspecific low back pain with a sensorimotor retraining approach: exploratory multiple-baseline study of 3 participants.</w:t>
      </w:r>
      <w:r w:rsidRPr="00BF3D7C">
        <w:t xml:space="preserve"> Physical Therapy, 2011. </w:t>
      </w:r>
      <w:r w:rsidRPr="00BF3D7C">
        <w:rPr>
          <w:b/>
        </w:rPr>
        <w:t>91</w:t>
      </w:r>
      <w:r w:rsidRPr="00BF3D7C">
        <w:t>(4): p. 535-546.</w:t>
      </w:r>
    </w:p>
    <w:p w14:paraId="34921B4A" w14:textId="77777777" w:rsidR="00BF3D7C" w:rsidRPr="00BF3D7C" w:rsidRDefault="00BF3D7C" w:rsidP="00BF3D7C">
      <w:pPr>
        <w:pStyle w:val="EndNoteBibliography"/>
        <w:ind w:left="720" w:hanging="720"/>
      </w:pPr>
      <w:r w:rsidRPr="00BF3D7C">
        <w:t>28.</w:t>
      </w:r>
      <w:r w:rsidRPr="00BF3D7C">
        <w:tab/>
        <w:t xml:space="preserve">Dworkin, R.H., et al., </w:t>
      </w:r>
      <w:r w:rsidRPr="00BF3D7C">
        <w:rPr>
          <w:i/>
        </w:rPr>
        <w:t>Core outcome measures for chronic pain clinical trials: IMMPACT recommendations.</w:t>
      </w:r>
      <w:r w:rsidRPr="00BF3D7C">
        <w:t xml:space="preserve"> Pain, 2005. </w:t>
      </w:r>
      <w:r w:rsidRPr="00BF3D7C">
        <w:rPr>
          <w:b/>
        </w:rPr>
        <w:t>113</w:t>
      </w:r>
      <w:r w:rsidRPr="00BF3D7C">
        <w:t>(1): p. 9-19.</w:t>
      </w:r>
    </w:p>
    <w:p w14:paraId="33581FAC" w14:textId="77777777" w:rsidR="00BF3D7C" w:rsidRPr="00BF3D7C" w:rsidRDefault="00BF3D7C" w:rsidP="00BF3D7C">
      <w:pPr>
        <w:pStyle w:val="EndNoteBibliography"/>
        <w:ind w:left="720" w:hanging="720"/>
      </w:pPr>
      <w:r w:rsidRPr="00BF3D7C">
        <w:t>29.</w:t>
      </w:r>
      <w:r w:rsidRPr="00BF3D7C">
        <w:tab/>
        <w:t xml:space="preserve">Sekhon, M., M. Cartwright, and J.J. Francis, </w:t>
      </w:r>
      <w:r w:rsidRPr="00BF3D7C">
        <w:rPr>
          <w:i/>
        </w:rPr>
        <w:t>Acceptability of healthcare interventions: an overview of reviews and development of a theoretical framework.</w:t>
      </w:r>
      <w:r w:rsidRPr="00BF3D7C">
        <w:t xml:space="preserve"> BMC health services research, 2017. </w:t>
      </w:r>
      <w:r w:rsidRPr="00BF3D7C">
        <w:rPr>
          <w:b/>
        </w:rPr>
        <w:t>17</w:t>
      </w:r>
      <w:r w:rsidRPr="00BF3D7C">
        <w:t>(1): p. 1-13.</w:t>
      </w:r>
    </w:p>
    <w:p w14:paraId="34173746" w14:textId="77777777" w:rsidR="00BF3D7C" w:rsidRPr="00BF3D7C" w:rsidRDefault="00BF3D7C" w:rsidP="00BF3D7C">
      <w:pPr>
        <w:pStyle w:val="EndNoteBibliography"/>
        <w:ind w:left="720" w:hanging="720"/>
      </w:pPr>
      <w:r w:rsidRPr="00BF3D7C">
        <w:t>30.</w:t>
      </w:r>
      <w:r w:rsidRPr="00BF3D7C">
        <w:tab/>
        <w:t xml:space="preserve">Braun, V. and V. Clarke, </w:t>
      </w:r>
      <w:r w:rsidRPr="00BF3D7C">
        <w:rPr>
          <w:i/>
        </w:rPr>
        <w:t>Using thematic analysis in psychology Qualitative Research in Psychology, 3 (2), 77-101.</w:t>
      </w:r>
      <w:r w:rsidRPr="00BF3D7C">
        <w:t xml:space="preserve"> Online im Internet, 2006: p. 1-42.</w:t>
      </w:r>
    </w:p>
    <w:p w14:paraId="54FBC776" w14:textId="15407CD3" w:rsidR="00143025" w:rsidRPr="00143025" w:rsidRDefault="008A6A47" w:rsidP="00DC111F">
      <w:pPr>
        <w:rPr>
          <w:lang w:val="en-AU"/>
        </w:rPr>
      </w:pPr>
      <w:r>
        <w:rPr>
          <w:lang w:val="en-AU"/>
        </w:rPr>
        <w:fldChar w:fldCharType="end"/>
      </w:r>
    </w:p>
    <w:sectPr w:rsidR="00143025" w:rsidRPr="00143025" w:rsidSect="002A671B">
      <w:headerReference w:type="even" r:id="rId13"/>
      <w:headerReference w:type="default" r:id="rId14"/>
      <w:footerReference w:type="default" r:id="rId15"/>
      <w:headerReference w:type="first" r:id="rId16"/>
      <w:footerReference w:type="first" r:id="rId17"/>
      <w:type w:val="continuous"/>
      <w:pgSz w:w="11900" w:h="16840"/>
      <w:pgMar w:top="1701" w:right="843" w:bottom="1707" w:left="993" w:header="709" w:footer="55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EB4EB" w14:textId="77777777" w:rsidR="00527CD2" w:rsidRDefault="00527CD2" w:rsidP="00C7672C">
      <w:r>
        <w:separator/>
      </w:r>
    </w:p>
  </w:endnote>
  <w:endnote w:type="continuationSeparator" w:id="0">
    <w:p w14:paraId="284E2E0F" w14:textId="77777777" w:rsidR="00527CD2" w:rsidRDefault="00527CD2" w:rsidP="00C7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5459" w14:textId="77777777" w:rsidR="00BF3D7C" w:rsidRDefault="00BF3D7C">
    <w:pPr>
      <w:pStyle w:val="Footer"/>
      <w:jc w:val="right"/>
    </w:pPr>
  </w:p>
  <w:p w14:paraId="354FA869" w14:textId="77777777" w:rsidR="00BF3D7C" w:rsidRDefault="00BF3D7C">
    <w:pPr>
      <w:pStyle w:val="Footer"/>
      <w:jc w:val="right"/>
    </w:pPr>
    <w:r w:rsidRPr="001B2FC5">
      <w:rPr>
        <w:sz w:val="20"/>
        <w:szCs w:val="22"/>
      </w:rPr>
      <w:t xml:space="preserve">Page </w:t>
    </w:r>
    <w:r w:rsidRPr="001B2FC5">
      <w:rPr>
        <w:szCs w:val="22"/>
      </w:rPr>
      <w:fldChar w:fldCharType="begin"/>
    </w:r>
    <w:r w:rsidRPr="001B2FC5">
      <w:rPr>
        <w:sz w:val="20"/>
        <w:szCs w:val="22"/>
      </w:rPr>
      <w:instrText xml:space="preserve"> PAGE </w:instrText>
    </w:r>
    <w:r w:rsidRPr="001B2FC5">
      <w:rPr>
        <w:szCs w:val="22"/>
      </w:rPr>
      <w:fldChar w:fldCharType="separate"/>
    </w:r>
    <w:r w:rsidRPr="001B2FC5">
      <w:rPr>
        <w:noProof/>
        <w:sz w:val="20"/>
        <w:szCs w:val="22"/>
      </w:rPr>
      <w:t>2</w:t>
    </w:r>
    <w:r w:rsidRPr="001B2FC5">
      <w:rPr>
        <w:szCs w:val="22"/>
      </w:rPr>
      <w:fldChar w:fldCharType="end"/>
    </w:r>
    <w:r w:rsidRPr="001B2FC5">
      <w:rPr>
        <w:sz w:val="20"/>
        <w:szCs w:val="22"/>
      </w:rPr>
      <w:t xml:space="preserve"> of </w:t>
    </w:r>
    <w:r w:rsidRPr="001B2FC5">
      <w:rPr>
        <w:szCs w:val="22"/>
      </w:rPr>
      <w:fldChar w:fldCharType="begin"/>
    </w:r>
    <w:r w:rsidRPr="001B2FC5">
      <w:rPr>
        <w:sz w:val="20"/>
        <w:szCs w:val="22"/>
      </w:rPr>
      <w:instrText xml:space="preserve"> NUMPAGES  </w:instrText>
    </w:r>
    <w:r w:rsidRPr="001B2FC5">
      <w:rPr>
        <w:szCs w:val="22"/>
      </w:rPr>
      <w:fldChar w:fldCharType="separate"/>
    </w:r>
    <w:r w:rsidRPr="001B2FC5">
      <w:rPr>
        <w:noProof/>
        <w:sz w:val="20"/>
        <w:szCs w:val="22"/>
      </w:rPr>
      <w:t>2</w:t>
    </w:r>
    <w:r w:rsidRPr="001B2FC5">
      <w:rPr>
        <w:szCs w:val="22"/>
      </w:rPr>
      <w:fldChar w:fldCharType="end"/>
    </w:r>
  </w:p>
  <w:p w14:paraId="4BFC81F6" w14:textId="72D424BD" w:rsidR="00BF3D7C" w:rsidRPr="001B2FC5" w:rsidRDefault="00BF3D7C">
    <w:pPr>
      <w:pStyle w:val="Footer"/>
      <w:rPr>
        <w:rFonts w:cs="Arial"/>
        <w:sz w:val="18"/>
        <w:szCs w:val="18"/>
      </w:rPr>
    </w:pPr>
    <w:r w:rsidRPr="00F40999">
      <w:rPr>
        <w:rFonts w:cs="Arial"/>
        <w:sz w:val="18"/>
        <w:szCs w:val="18"/>
      </w:rPr>
      <w:t xml:space="preserve">Feasibility of assessing </w:t>
    </w:r>
    <w:r w:rsidR="00E91EB6">
      <w:rPr>
        <w:rFonts w:cs="Arial"/>
        <w:sz w:val="18"/>
        <w:szCs w:val="18"/>
      </w:rPr>
      <w:t>acceptability</w:t>
    </w:r>
    <w:r w:rsidR="00D01804">
      <w:rPr>
        <w:rFonts w:cs="Arial"/>
        <w:sz w:val="18"/>
        <w:szCs w:val="18"/>
      </w:rPr>
      <w:t>,</w:t>
    </w:r>
    <w:r w:rsidRPr="00F40999">
      <w:rPr>
        <w:rFonts w:cs="Arial"/>
        <w:sz w:val="18"/>
        <w:szCs w:val="18"/>
      </w:rPr>
      <w:t xml:space="preserve"> cost-effectiveness</w:t>
    </w:r>
    <w:r w:rsidR="00D01804">
      <w:rPr>
        <w:rFonts w:cs="Arial"/>
        <w:sz w:val="18"/>
        <w:szCs w:val="18"/>
      </w:rPr>
      <w:t xml:space="preserve"> and comparative clinical efficacy</w:t>
    </w:r>
    <w:r w:rsidRPr="00F40999">
      <w:rPr>
        <w:rFonts w:cs="Arial"/>
        <w:sz w:val="18"/>
        <w:szCs w:val="18"/>
      </w:rPr>
      <w:t xml:space="preserve"> of the UPLIFT program vs. usual physiotherapy care for people with persistent low back pain: a pilot </w:t>
    </w:r>
    <w:proofErr w:type="spellStart"/>
    <w:r w:rsidRPr="00F40999">
      <w:rPr>
        <w:rFonts w:cs="Arial"/>
        <w:sz w:val="18"/>
        <w:szCs w:val="18"/>
      </w:rPr>
      <w:t>randomised</w:t>
    </w:r>
    <w:proofErr w:type="spellEnd"/>
    <w:r w:rsidRPr="00F40999">
      <w:rPr>
        <w:rFonts w:cs="Arial"/>
        <w:sz w:val="18"/>
        <w:szCs w:val="18"/>
      </w:rPr>
      <w:t xml:space="preserve"> </w:t>
    </w:r>
    <w:r w:rsidR="00FA54B7">
      <w:rPr>
        <w:rFonts w:cs="Arial"/>
        <w:sz w:val="18"/>
        <w:szCs w:val="18"/>
      </w:rPr>
      <w:t>non-</w:t>
    </w:r>
    <w:r w:rsidR="00E91EB6">
      <w:rPr>
        <w:rFonts w:cs="Arial"/>
        <w:sz w:val="18"/>
        <w:szCs w:val="18"/>
      </w:rPr>
      <w:t>inferiority</w:t>
    </w:r>
    <w:r w:rsidR="00FA54B7">
      <w:rPr>
        <w:rFonts w:cs="Arial"/>
        <w:sz w:val="18"/>
        <w:szCs w:val="18"/>
      </w:rPr>
      <w:t xml:space="preserve"> </w:t>
    </w:r>
    <w:proofErr w:type="gramStart"/>
    <w:r w:rsidR="00FA54B7">
      <w:rPr>
        <w:rFonts w:cs="Arial"/>
        <w:sz w:val="18"/>
        <w:szCs w:val="18"/>
      </w:rPr>
      <w:t xml:space="preserve">design </w:t>
    </w:r>
    <w:r w:rsidRPr="00F40999">
      <w:rPr>
        <w:rFonts w:cs="Arial"/>
        <w:sz w:val="18"/>
        <w:szCs w:val="18"/>
      </w:rPr>
      <w:t>controlled</w:t>
    </w:r>
    <w:proofErr w:type="gramEnd"/>
    <w:r w:rsidRPr="00F40999">
      <w:rPr>
        <w:rFonts w:cs="Arial"/>
        <w:sz w:val="18"/>
        <w:szCs w:val="18"/>
      </w:rPr>
      <w:t xml:space="preserve"> trial</w:t>
    </w:r>
    <w:r>
      <w:rPr>
        <w:rFonts w:cs="Arial"/>
        <w:sz w:val="18"/>
        <w:szCs w:val="18"/>
      </w:rPr>
      <w:t xml:space="preserve">. </w:t>
    </w:r>
    <w:r w:rsidRPr="001B2FC5">
      <w:rPr>
        <w:rFonts w:cs="Arial"/>
        <w:sz w:val="18"/>
        <w:szCs w:val="18"/>
      </w:rPr>
      <w:t xml:space="preserve">Version </w:t>
    </w:r>
    <w:r w:rsidR="00FA54B7">
      <w:rPr>
        <w:rFonts w:cs="Arial"/>
        <w:sz w:val="18"/>
        <w:szCs w:val="18"/>
      </w:rPr>
      <w:t>4</w:t>
    </w:r>
    <w:r>
      <w:rPr>
        <w:rFonts w:cs="Arial"/>
        <w:sz w:val="18"/>
        <w:szCs w:val="18"/>
      </w:rPr>
      <w:t xml:space="preserve">.0, </w:t>
    </w:r>
    <w:r w:rsidR="00FA54B7">
      <w:rPr>
        <w:rFonts w:cs="Arial"/>
        <w:sz w:val="18"/>
        <w:szCs w:val="18"/>
      </w:rPr>
      <w:t>2</w:t>
    </w:r>
    <w:r w:rsidR="00D01804">
      <w:rPr>
        <w:rFonts w:cs="Arial"/>
        <w:sz w:val="18"/>
        <w:szCs w:val="18"/>
      </w:rPr>
      <w:t>0</w:t>
    </w:r>
    <w:r>
      <w:rPr>
        <w:rFonts w:cs="Arial"/>
        <w:sz w:val="18"/>
        <w:szCs w:val="18"/>
      </w:rPr>
      <w:t>/0</w:t>
    </w:r>
    <w:r w:rsidR="00E91EB6">
      <w:rPr>
        <w:rFonts w:cs="Arial"/>
        <w:sz w:val="18"/>
        <w:szCs w:val="18"/>
      </w:rPr>
      <w:t>7</w:t>
    </w:r>
    <w:r>
      <w:rPr>
        <w:rFonts w:cs="Arial"/>
        <w:sz w:val="18"/>
        <w:szCs w:val="18"/>
      </w:rPr>
      <w:t>/</w:t>
    </w:r>
    <w:r w:rsidR="00FA54B7">
      <w:rPr>
        <w:rFonts w:cs="Arial"/>
        <w:sz w:val="18"/>
        <w:szCs w:val="18"/>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096D" w14:textId="77777777" w:rsidR="00BF3D7C" w:rsidRDefault="00BF3D7C" w:rsidP="002514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19676" w14:textId="77777777" w:rsidR="00527CD2" w:rsidRDefault="00527CD2" w:rsidP="00C7672C">
      <w:r>
        <w:separator/>
      </w:r>
    </w:p>
  </w:footnote>
  <w:footnote w:type="continuationSeparator" w:id="0">
    <w:p w14:paraId="27B629C6" w14:textId="77777777" w:rsidR="00527CD2" w:rsidRDefault="00527CD2" w:rsidP="00C76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A855" w14:textId="77777777" w:rsidR="00BF3D7C" w:rsidRDefault="00000000">
    <w:pPr>
      <w:pStyle w:val="Header"/>
    </w:pPr>
    <w:r>
      <w:rPr>
        <w:noProof/>
      </w:rPr>
      <w:pict w14:anchorId="3B834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29485" o:spid="_x0000_s1029" type="#_x0000_t75" style="position:absolute;left:0;text-align:left;margin-left:0;margin-top:0;width:509.85pt;height:447.95pt;z-index:-251657728;mso-position-horizontal:center;mso-position-horizontal-relative:margin;mso-position-vertical:center;mso-position-vertical-relative:margin" o:allowincell="f">
          <v:imagedata r:id="rId1" o:title="Gold-Coast-Health-Always Care_Graphic-CMYK-PIN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0C855" w14:textId="5894C8BF" w:rsidR="00BF3D7C" w:rsidRDefault="00BF3D7C" w:rsidP="001B2FC5">
    <w:pPr>
      <w:pStyle w:val="Header"/>
    </w:pPr>
    <w:r>
      <w:rPr>
        <w:noProof/>
      </w:rPr>
      <mc:AlternateContent>
        <mc:Choice Requires="wps">
          <w:drawing>
            <wp:anchor distT="4294967295" distB="4294967295" distL="114300" distR="114300" simplePos="0" relativeHeight="251657728" behindDoc="0" locked="0" layoutInCell="1" allowOverlap="1" wp14:anchorId="361B07AC" wp14:editId="58FF6364">
              <wp:simplePos x="0" y="0"/>
              <wp:positionH relativeFrom="column">
                <wp:posOffset>0</wp:posOffset>
              </wp:positionH>
              <wp:positionV relativeFrom="page">
                <wp:posOffset>448944</wp:posOffset>
              </wp:positionV>
              <wp:extent cx="645477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54775" cy="0"/>
                      </a:xfrm>
                      <a:prstGeom prst="line">
                        <a:avLst/>
                      </a:prstGeom>
                      <a:noFill/>
                      <a:ln w="19050" cap="flat" cmpd="sng" algn="ctr">
                        <a:solidFill>
                          <a:srgbClr val="BB6F7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27ECDF" id="Straight Connector 6"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from="0,35.35pt" to="508.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8JwgEAAGwDAAAOAAAAZHJzL2Uyb0RvYy54bWysU01v2zAMvQ/YfxB0X+wWTdIZcYq1QXYp&#10;tgLtemdkyRamL4ha7Pz7UUqadtutmA8EJVKPfOTz6mayhu1lRO1dyy9mNWfSCd9p17f8x9P20zVn&#10;mMB1YLyTLT9I5Dfrjx9WY2jkpR+86WRkBOKwGUPLh5RCU1UoBmkBZz5IR0Hlo4VEx9hXXYSR0K2p&#10;Lut6UY0+diF6IRHpdnMM8nXBV0qK9F0plImZllNvqdhY7C7bar2Cpo8QBi1ObcA7urCgHRU9Q20g&#10;AfsV9T9QVovo0as0E95WXiktZOFAbC7qv9g8DhBk4ULDwXAeE/4/WPFtf+ceYm5dTO4x3HvxE2ko&#10;1RiwOQfzAcMxbVLRMmV0eKZ9F87Egk1lpIfzSOWUmKDLxdX8armccyZeYhU0GSJXDBHTV+kty07L&#10;jXaZLTSwv8eUm3hNydfOb7UxZWPGsZHKf67ntFQBJBxlIJFrQ9dydD1nYHpSpEixQKI3usvPMxDG&#10;fndnItsDqeL2drFdfslCoHJ/pOWuNoDDMa+EjnqxOpFojbYtv67zd3ptXEaXRXYnBq+Ty97Od4eH&#10;+DJeWmkpepJf1szbM/lvf5L1bwAAAP//AwBQSwMEFAAGAAgAAAAhAHFxFUvaAAAABwEAAA8AAABk&#10;cnMvZG93bnJldi54bWxMj8FOwzAQRO9I/IO1SL1ROwjaKsSpUKWIK4ReenPjbRw1XgfbadK/xxUH&#10;OO7MaOZtsZ1tzy7oQ+dIQrYUwJAapztqJey/qscNsBAVadU7QglXDLAt7+8KlWs30Sde6tiyVEIh&#10;VxJMjEPOeWgMWhWWbkBK3sl5q2I6fcu1V1Mqtz1/EmLFreooLRg14M5gc65HK2FXH7A6V9X+ORsP&#10;36d3P5loP6RcPMxvr8AizvEvDDf8hA5lYjq6kXRgvYT0SJSwFmtgN1dkqxdgx1+FlwX/z1/+AAAA&#10;//8DAFBLAQItABQABgAIAAAAIQC2gziS/gAAAOEBAAATAAAAAAAAAAAAAAAAAAAAAABbQ29udGVu&#10;dF9UeXBlc10ueG1sUEsBAi0AFAAGAAgAAAAhADj9If/WAAAAlAEAAAsAAAAAAAAAAAAAAAAALwEA&#10;AF9yZWxzLy5yZWxzUEsBAi0AFAAGAAgAAAAhAGs6HwnCAQAAbAMAAA4AAAAAAAAAAAAAAAAALgIA&#10;AGRycy9lMm9Eb2MueG1sUEsBAi0AFAAGAAgAAAAhAHFxFUvaAAAABwEAAA8AAAAAAAAAAAAAAAAA&#10;HAQAAGRycy9kb3ducmV2LnhtbFBLBQYAAAAABAAEAPMAAAAjBQAAAAA=&#10;" strokecolor="#bb6f7a" strokeweight="1.5pt">
              <v:stroke joinstyle="miter"/>
              <o:lock v:ext="edit" shapetype="f"/>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F0A0" w14:textId="509DC7DC" w:rsidR="00BF3D7C" w:rsidRDefault="00BF3D7C" w:rsidP="00953EBE">
    <w:pPr>
      <w:pStyle w:val="Header"/>
    </w:pPr>
    <w:r>
      <w:rPr>
        <w:noProof/>
      </w:rPr>
      <mc:AlternateContent>
        <mc:Choice Requires="wps">
          <w:drawing>
            <wp:anchor distT="4294967295" distB="4294967295" distL="114300" distR="114300" simplePos="0" relativeHeight="251656704" behindDoc="0" locked="0" layoutInCell="1" allowOverlap="1" wp14:anchorId="46021EA9" wp14:editId="517D57CA">
              <wp:simplePos x="0" y="0"/>
              <wp:positionH relativeFrom="column">
                <wp:posOffset>0</wp:posOffset>
              </wp:positionH>
              <wp:positionV relativeFrom="paragraph">
                <wp:posOffset>360044</wp:posOffset>
              </wp:positionV>
              <wp:extent cx="645477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54775" cy="0"/>
                      </a:xfrm>
                      <a:prstGeom prst="line">
                        <a:avLst/>
                      </a:prstGeom>
                      <a:noFill/>
                      <a:ln w="19050" cap="flat" cmpd="sng" algn="ctr">
                        <a:solidFill>
                          <a:srgbClr val="BB6F7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EB5803" id="Straight Connector 7"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8.35pt" to="508.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8JwgEAAGwDAAAOAAAAZHJzL2Uyb0RvYy54bWysU01v2zAMvQ/YfxB0X+wWTdIZcYq1QXYp&#10;tgLtemdkyRamL4ha7Pz7UUqadtutmA8EJVKPfOTz6mayhu1lRO1dyy9mNWfSCd9p17f8x9P20zVn&#10;mMB1YLyTLT9I5Dfrjx9WY2jkpR+86WRkBOKwGUPLh5RCU1UoBmkBZz5IR0Hlo4VEx9hXXYSR0K2p&#10;Lut6UY0+diF6IRHpdnMM8nXBV0qK9F0plImZllNvqdhY7C7bar2Cpo8QBi1ObcA7urCgHRU9Q20g&#10;AfsV9T9QVovo0as0E95WXiktZOFAbC7qv9g8DhBk4ULDwXAeE/4/WPFtf+ceYm5dTO4x3HvxE2ko&#10;1RiwOQfzAcMxbVLRMmV0eKZ9F87Egk1lpIfzSOWUmKDLxdX8armccyZeYhU0GSJXDBHTV+kty07L&#10;jXaZLTSwv8eUm3hNydfOb7UxZWPGsZHKf67ntFQBJBxlIJFrQ9dydD1nYHpSpEixQKI3usvPMxDG&#10;fndnItsDqeL2drFdfslCoHJ/pOWuNoDDMa+EjnqxOpFojbYtv67zd3ptXEaXRXYnBq+Ty97Od4eH&#10;+DJeWmkpepJf1szbM/lvf5L1bwAAAP//AwBQSwMEFAAGAAgAAAAhAEX6MC3aAAAABwEAAA8AAABk&#10;cnMvZG93bnJldi54bWxMj8FOwzAQRO9I/IO1SL1RJ6hNUYhTVZUirhB66c2Nt3HUeJ3aThP+Hlcc&#10;4Lgzo5m3xXY2Pbuh850lAekyAYbUWNVRK+DwVT2/AvNBkpK9JRTwjR625eNDIXNlJ/rEWx1aFkvI&#10;51KADmHIOfeNRiP90g5I0TtbZ2SIp2u5cnKK5abnL0mScSM7igtaDrjX2Fzq0QjY10esLlV1WKXj&#10;8Xp+d5MO5kOIxdO8ewMWcA5/YbjjR3QoI9PJjqQ86wXER4KAdbYBdneTNFsDO/0qvCz4f/7yBwAA&#10;//8DAFBLAQItABQABgAIAAAAIQC2gziS/gAAAOEBAAATAAAAAAAAAAAAAAAAAAAAAABbQ29udGVu&#10;dF9UeXBlc10ueG1sUEsBAi0AFAAGAAgAAAAhADj9If/WAAAAlAEAAAsAAAAAAAAAAAAAAAAALwEA&#10;AF9yZWxzLy5yZWxzUEsBAi0AFAAGAAgAAAAhAGs6HwnCAQAAbAMAAA4AAAAAAAAAAAAAAAAALgIA&#10;AGRycy9lMm9Eb2MueG1sUEsBAi0AFAAGAAgAAAAhAEX6MC3aAAAABwEAAA8AAAAAAAAAAAAAAAAA&#10;HAQAAGRycy9kb3ducmV2LnhtbFBLBQYAAAAABAAEAPMAAAAjBQAAAAA=&#10;" strokecolor="#bb6f7a"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35F"/>
    <w:multiLevelType w:val="hybridMultilevel"/>
    <w:tmpl w:val="1520C1C6"/>
    <w:lvl w:ilvl="0" w:tplc="602CE390">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628C6"/>
    <w:multiLevelType w:val="hybridMultilevel"/>
    <w:tmpl w:val="F9F864B8"/>
    <w:lvl w:ilvl="0" w:tplc="0C090001">
      <w:start w:val="1"/>
      <w:numFmt w:val="bullet"/>
      <w:lvlText w:val=""/>
      <w:lvlJc w:val="left"/>
      <w:pPr>
        <w:ind w:left="1636" w:hanging="360"/>
      </w:pPr>
      <w:rPr>
        <w:rFonts w:ascii="Symbol" w:hAnsi="Symbol"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 w15:restartNumberingAfterBreak="0">
    <w:nsid w:val="09844C2D"/>
    <w:multiLevelType w:val="hybridMultilevel"/>
    <w:tmpl w:val="5886938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15:restartNumberingAfterBreak="0">
    <w:nsid w:val="09A106A4"/>
    <w:multiLevelType w:val="hybridMultilevel"/>
    <w:tmpl w:val="8CE6F402"/>
    <w:lvl w:ilvl="0" w:tplc="9EF23172">
      <w:start w:val="1"/>
      <w:numFmt w:val="lowerLetter"/>
      <w:lvlText w:val="%1)"/>
      <w:lvlJc w:val="left"/>
      <w:pPr>
        <w:ind w:left="1352" w:hanging="360"/>
      </w:pPr>
      <w:rPr>
        <w:b w:val="0"/>
        <w:bCs w:val="0"/>
      </w:rPr>
    </w:lvl>
    <w:lvl w:ilvl="1" w:tplc="E670E18C">
      <w:start w:val="1"/>
      <w:numFmt w:val="lowerLetter"/>
      <w:lvlText w:val="%2."/>
      <w:lvlJc w:val="left"/>
      <w:pPr>
        <w:tabs>
          <w:tab w:val="num" w:pos="2160"/>
        </w:tabs>
        <w:ind w:left="2160" w:hanging="360"/>
      </w:pPr>
    </w:lvl>
    <w:lvl w:ilvl="2" w:tplc="4C1C1B16" w:tentative="1">
      <w:start w:val="1"/>
      <w:numFmt w:val="decimal"/>
      <w:lvlText w:val="%3."/>
      <w:lvlJc w:val="left"/>
      <w:pPr>
        <w:tabs>
          <w:tab w:val="num" w:pos="2880"/>
        </w:tabs>
        <w:ind w:left="2880" w:hanging="360"/>
      </w:pPr>
    </w:lvl>
    <w:lvl w:ilvl="3" w:tplc="5B18291E" w:tentative="1">
      <w:start w:val="1"/>
      <w:numFmt w:val="decimal"/>
      <w:lvlText w:val="%4."/>
      <w:lvlJc w:val="left"/>
      <w:pPr>
        <w:tabs>
          <w:tab w:val="num" w:pos="3600"/>
        </w:tabs>
        <w:ind w:left="3600" w:hanging="360"/>
      </w:pPr>
    </w:lvl>
    <w:lvl w:ilvl="4" w:tplc="D51067A6" w:tentative="1">
      <w:start w:val="1"/>
      <w:numFmt w:val="decimal"/>
      <w:lvlText w:val="%5."/>
      <w:lvlJc w:val="left"/>
      <w:pPr>
        <w:tabs>
          <w:tab w:val="num" w:pos="4320"/>
        </w:tabs>
        <w:ind w:left="4320" w:hanging="360"/>
      </w:pPr>
    </w:lvl>
    <w:lvl w:ilvl="5" w:tplc="AC88677C" w:tentative="1">
      <w:start w:val="1"/>
      <w:numFmt w:val="decimal"/>
      <w:lvlText w:val="%6."/>
      <w:lvlJc w:val="left"/>
      <w:pPr>
        <w:tabs>
          <w:tab w:val="num" w:pos="5040"/>
        </w:tabs>
        <w:ind w:left="5040" w:hanging="360"/>
      </w:pPr>
    </w:lvl>
    <w:lvl w:ilvl="6" w:tplc="77B4C3D2" w:tentative="1">
      <w:start w:val="1"/>
      <w:numFmt w:val="decimal"/>
      <w:lvlText w:val="%7."/>
      <w:lvlJc w:val="left"/>
      <w:pPr>
        <w:tabs>
          <w:tab w:val="num" w:pos="5760"/>
        </w:tabs>
        <w:ind w:left="5760" w:hanging="360"/>
      </w:pPr>
    </w:lvl>
    <w:lvl w:ilvl="7" w:tplc="DDBCFF66" w:tentative="1">
      <w:start w:val="1"/>
      <w:numFmt w:val="decimal"/>
      <w:lvlText w:val="%8."/>
      <w:lvlJc w:val="left"/>
      <w:pPr>
        <w:tabs>
          <w:tab w:val="num" w:pos="6480"/>
        </w:tabs>
        <w:ind w:left="6480" w:hanging="360"/>
      </w:pPr>
    </w:lvl>
    <w:lvl w:ilvl="8" w:tplc="855C8882" w:tentative="1">
      <w:start w:val="1"/>
      <w:numFmt w:val="decimal"/>
      <w:lvlText w:val="%9."/>
      <w:lvlJc w:val="left"/>
      <w:pPr>
        <w:tabs>
          <w:tab w:val="num" w:pos="7200"/>
        </w:tabs>
        <w:ind w:left="7200" w:hanging="360"/>
      </w:pPr>
    </w:lvl>
  </w:abstractNum>
  <w:abstractNum w:abstractNumId="4" w15:restartNumberingAfterBreak="0">
    <w:nsid w:val="0D2872A1"/>
    <w:multiLevelType w:val="hybridMultilevel"/>
    <w:tmpl w:val="58588EBC"/>
    <w:lvl w:ilvl="0" w:tplc="2CD653D4">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9527C"/>
    <w:multiLevelType w:val="hybridMultilevel"/>
    <w:tmpl w:val="5A60999C"/>
    <w:lvl w:ilvl="0" w:tplc="AA54025C">
      <w:start w:val="1"/>
      <w:numFmt w:val="decimal"/>
      <w:lvlText w:val="%1."/>
      <w:lvlJc w:val="left"/>
      <w:pPr>
        <w:ind w:left="1080" w:hanging="360"/>
      </w:pPr>
      <w:rPr>
        <w:rFonts w:hint="default"/>
      </w:rPr>
    </w:lvl>
    <w:lvl w:ilvl="1" w:tplc="0C090001">
      <w:start w:val="1"/>
      <w:numFmt w:val="bullet"/>
      <w:lvlText w:val=""/>
      <w:lvlJc w:val="left"/>
      <w:pPr>
        <w:ind w:left="928"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147141A"/>
    <w:multiLevelType w:val="hybridMultilevel"/>
    <w:tmpl w:val="23EEE160"/>
    <w:lvl w:ilvl="0" w:tplc="BC907E14">
      <w:start w:val="1"/>
      <w:numFmt w:val="bullet"/>
      <w:lvlText w:val=""/>
      <w:lvlJc w:val="left"/>
      <w:pPr>
        <w:ind w:left="1800" w:hanging="360"/>
      </w:pPr>
      <w:rPr>
        <w:rFonts w:ascii="Symbol" w:hAnsi="Symbol" w:hint="default"/>
        <w:color w:val="80808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14CA3EF7"/>
    <w:multiLevelType w:val="hybridMultilevel"/>
    <w:tmpl w:val="2CDAFBF4"/>
    <w:lvl w:ilvl="0" w:tplc="1E4E132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3970E41"/>
    <w:multiLevelType w:val="hybridMultilevel"/>
    <w:tmpl w:val="83887A9A"/>
    <w:lvl w:ilvl="0" w:tplc="06CABDFC">
      <w:start w:val="1"/>
      <w:numFmt w:val="decimal"/>
      <w:lvlText w:val="%1."/>
      <w:lvlJc w:val="left"/>
      <w:pPr>
        <w:ind w:left="1080" w:hanging="360"/>
      </w:pPr>
      <w:rPr>
        <w:rFonts w:hint="default"/>
        <w:b/>
      </w:rPr>
    </w:lvl>
    <w:lvl w:ilvl="1" w:tplc="328EE258">
      <w:start w:val="1"/>
      <w:numFmt w:val="lowerLetter"/>
      <w:lvlText w:val="%2."/>
      <w:lvlJc w:val="left"/>
      <w:pPr>
        <w:ind w:left="1637" w:hanging="360"/>
      </w:pPr>
      <w:rPr>
        <w:rFonts w:hint="default"/>
        <w:b/>
        <w:i w:val="0"/>
        <w:color w:val="0099CC"/>
      </w:rPr>
    </w:lvl>
    <w:lvl w:ilvl="2" w:tplc="DC7643E2">
      <w:start w:val="1"/>
      <w:numFmt w:val="bullet"/>
      <w:lvlText w:val=""/>
      <w:lvlJc w:val="left"/>
      <w:pPr>
        <w:ind w:left="2520" w:hanging="180"/>
      </w:pPr>
      <w:rPr>
        <w:rFonts w:ascii="Symbol" w:hAnsi="Symbol" w:hint="default"/>
        <w:color w:val="808080"/>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71471A"/>
    <w:multiLevelType w:val="hybridMultilevel"/>
    <w:tmpl w:val="D132269C"/>
    <w:lvl w:ilvl="0" w:tplc="78F4AB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CC5F20"/>
    <w:multiLevelType w:val="hybridMultilevel"/>
    <w:tmpl w:val="39305548"/>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2D2D4FED"/>
    <w:multiLevelType w:val="hybridMultilevel"/>
    <w:tmpl w:val="52AAA220"/>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19B6D938">
      <w:start w:val="1"/>
      <w:numFmt w:val="bullet"/>
      <w:lvlText w:val=""/>
      <w:lvlJc w:val="left"/>
      <w:pPr>
        <w:ind w:left="2160" w:hanging="360"/>
      </w:pPr>
      <w:rPr>
        <w:rFonts w:ascii="Symbol" w:hAnsi="Symbol" w:hint="default"/>
      </w:rPr>
    </w:lvl>
    <w:lvl w:ilvl="3" w:tplc="D520B220">
      <w:start w:val="4"/>
      <w:numFmt w:val="upperLetter"/>
      <w:lvlText w:val="%4."/>
      <w:lvlJc w:val="left"/>
      <w:pPr>
        <w:ind w:left="2880" w:hanging="360"/>
      </w:pPr>
      <w:rPr>
        <w:rFonts w:ascii="Cambria" w:hAnsi="Cambria" w:cs="Times New Roman" w:hint="default"/>
        <w:color w:val="auto"/>
        <w:sz w:val="26"/>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31794"/>
    <w:multiLevelType w:val="hybridMultilevel"/>
    <w:tmpl w:val="2E446D0C"/>
    <w:lvl w:ilvl="0" w:tplc="05A6E96A">
      <w:start w:val="1"/>
      <w:numFmt w:val="bullet"/>
      <w:pStyle w:val="Bullet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34DAA"/>
    <w:multiLevelType w:val="hybridMultilevel"/>
    <w:tmpl w:val="3104D544"/>
    <w:lvl w:ilvl="0" w:tplc="EB0A8B10">
      <w:start w:val="1"/>
      <w:numFmt w:val="decimal"/>
      <w:pStyle w:val="Numberedlist"/>
      <w:lvlText w:val="%1."/>
      <w:lvlJc w:val="left"/>
      <w:pPr>
        <w:ind w:left="720" w:hanging="360"/>
      </w:pPr>
    </w:lvl>
    <w:lvl w:ilvl="1" w:tplc="4B30EC22">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9837F7"/>
    <w:multiLevelType w:val="hybridMultilevel"/>
    <w:tmpl w:val="90663C1A"/>
    <w:lvl w:ilvl="0" w:tplc="DC7643E2">
      <w:start w:val="1"/>
      <w:numFmt w:val="bullet"/>
      <w:lvlText w:val=""/>
      <w:lvlJc w:val="left"/>
      <w:pPr>
        <w:ind w:left="3785" w:hanging="360"/>
      </w:pPr>
      <w:rPr>
        <w:rFonts w:ascii="Symbol" w:hAnsi="Symbol" w:hint="default"/>
        <w:color w:val="808080"/>
      </w:rPr>
    </w:lvl>
    <w:lvl w:ilvl="1" w:tplc="0C090003" w:tentative="1">
      <w:start w:val="1"/>
      <w:numFmt w:val="bullet"/>
      <w:lvlText w:val="o"/>
      <w:lvlJc w:val="left"/>
      <w:pPr>
        <w:ind w:left="3425" w:hanging="360"/>
      </w:pPr>
      <w:rPr>
        <w:rFonts w:ascii="Courier New" w:hAnsi="Courier New" w:cs="Courier New" w:hint="default"/>
      </w:rPr>
    </w:lvl>
    <w:lvl w:ilvl="2" w:tplc="DC7643E2">
      <w:start w:val="1"/>
      <w:numFmt w:val="bullet"/>
      <w:lvlText w:val=""/>
      <w:lvlJc w:val="left"/>
      <w:pPr>
        <w:ind w:left="4145" w:hanging="360"/>
      </w:pPr>
      <w:rPr>
        <w:rFonts w:ascii="Symbol" w:hAnsi="Symbol" w:hint="default"/>
        <w:color w:val="808080"/>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15" w15:restartNumberingAfterBreak="0">
    <w:nsid w:val="3C77508D"/>
    <w:multiLevelType w:val="hybridMultilevel"/>
    <w:tmpl w:val="7B80709E"/>
    <w:lvl w:ilvl="0" w:tplc="3CAA9ACE">
      <w:start w:val="1"/>
      <w:numFmt w:val="bullet"/>
      <w:lvlText w:val=""/>
      <w:lvlJc w:val="left"/>
      <w:pPr>
        <w:tabs>
          <w:tab w:val="num" w:pos="284"/>
        </w:tabs>
        <w:ind w:left="284" w:hanging="284"/>
      </w:pPr>
      <w:rPr>
        <w:rFonts w:ascii="Symbol" w:hAnsi="Symbol" w:hint="default"/>
      </w:rPr>
    </w:lvl>
    <w:lvl w:ilvl="1" w:tplc="F17E120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EF25C1"/>
    <w:multiLevelType w:val="hybridMultilevel"/>
    <w:tmpl w:val="0FDE0352"/>
    <w:lvl w:ilvl="0" w:tplc="DB4ED01C">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D62AAD"/>
    <w:multiLevelType w:val="hybridMultilevel"/>
    <w:tmpl w:val="F83261D6"/>
    <w:lvl w:ilvl="0" w:tplc="349A4C8A">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1B2993"/>
    <w:multiLevelType w:val="hybridMultilevel"/>
    <w:tmpl w:val="1F80CCDE"/>
    <w:lvl w:ilvl="0" w:tplc="F274EFBA">
      <w:start w:val="1"/>
      <w:numFmt w:val="lowerLetter"/>
      <w:pStyle w:val="Heading3"/>
      <w:lvlText w:val="%1."/>
      <w:lvlJc w:val="left"/>
      <w:pPr>
        <w:ind w:left="720" w:hanging="360"/>
      </w:pPr>
      <w:rPr>
        <w:rFonts w:hint="default"/>
        <w:i w:val="0"/>
        <w:color w:val="0099C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52469E"/>
    <w:multiLevelType w:val="hybridMultilevel"/>
    <w:tmpl w:val="C1C8A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EF54F4"/>
    <w:multiLevelType w:val="hybridMultilevel"/>
    <w:tmpl w:val="1D549E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6896D7C"/>
    <w:multiLevelType w:val="hybridMultilevel"/>
    <w:tmpl w:val="21088028"/>
    <w:lvl w:ilvl="0" w:tplc="15ACC5BE">
      <w:start w:val="1"/>
      <w:numFmt w:val="decimal"/>
      <w:pStyle w:val="Heading2"/>
      <w:lvlText w:val="%1."/>
      <w:lvlJc w:val="left"/>
      <w:pPr>
        <w:ind w:left="735" w:hanging="375"/>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8EB3BB3"/>
    <w:multiLevelType w:val="hybridMultilevel"/>
    <w:tmpl w:val="1A129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D0607D"/>
    <w:multiLevelType w:val="hybridMultilevel"/>
    <w:tmpl w:val="EEACE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DF3DE8"/>
    <w:multiLevelType w:val="hybridMultilevel"/>
    <w:tmpl w:val="6B643D24"/>
    <w:lvl w:ilvl="0" w:tplc="349A4C8A">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994F51"/>
    <w:multiLevelType w:val="hybridMultilevel"/>
    <w:tmpl w:val="2A00A992"/>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6" w15:restartNumberingAfterBreak="0">
    <w:nsid w:val="7F2D2393"/>
    <w:multiLevelType w:val="hybridMultilevel"/>
    <w:tmpl w:val="FA1A575A"/>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16cid:durableId="535042607">
    <w:abstractNumId w:val="15"/>
  </w:num>
  <w:num w:numId="2" w16cid:durableId="2048604332">
    <w:abstractNumId w:val="0"/>
  </w:num>
  <w:num w:numId="3" w16cid:durableId="1014724428">
    <w:abstractNumId w:val="13"/>
  </w:num>
  <w:num w:numId="4" w16cid:durableId="1001735110">
    <w:abstractNumId w:val="16"/>
  </w:num>
  <w:num w:numId="5" w16cid:durableId="256787243">
    <w:abstractNumId w:val="12"/>
  </w:num>
  <w:num w:numId="6" w16cid:durableId="576937877">
    <w:abstractNumId w:val="4"/>
  </w:num>
  <w:num w:numId="7" w16cid:durableId="1267038286">
    <w:abstractNumId w:val="8"/>
  </w:num>
  <w:num w:numId="8" w16cid:durableId="346519120">
    <w:abstractNumId w:val="24"/>
  </w:num>
  <w:num w:numId="9" w16cid:durableId="253057479">
    <w:abstractNumId w:val="17"/>
  </w:num>
  <w:num w:numId="10" w16cid:durableId="35088004">
    <w:abstractNumId w:val="1"/>
  </w:num>
  <w:num w:numId="11" w16cid:durableId="1883444010">
    <w:abstractNumId w:val="11"/>
  </w:num>
  <w:num w:numId="12" w16cid:durableId="1928802848">
    <w:abstractNumId w:val="26"/>
  </w:num>
  <w:num w:numId="13" w16cid:durableId="1669357503">
    <w:abstractNumId w:val="10"/>
  </w:num>
  <w:num w:numId="14" w16cid:durableId="209388273">
    <w:abstractNumId w:val="23"/>
  </w:num>
  <w:num w:numId="15" w16cid:durableId="639657042">
    <w:abstractNumId w:val="5"/>
  </w:num>
  <w:num w:numId="16" w16cid:durableId="1541088449">
    <w:abstractNumId w:val="18"/>
  </w:num>
  <w:num w:numId="17" w16cid:durableId="673149809">
    <w:abstractNumId w:val="19"/>
  </w:num>
  <w:num w:numId="18" w16cid:durableId="288054538">
    <w:abstractNumId w:val="25"/>
  </w:num>
  <w:num w:numId="19" w16cid:durableId="1749232454">
    <w:abstractNumId w:val="9"/>
  </w:num>
  <w:num w:numId="20" w16cid:durableId="1759667435">
    <w:abstractNumId w:val="2"/>
  </w:num>
  <w:num w:numId="21" w16cid:durableId="139348997">
    <w:abstractNumId w:val="6"/>
  </w:num>
  <w:num w:numId="22" w16cid:durableId="350684504">
    <w:abstractNumId w:val="14"/>
  </w:num>
  <w:num w:numId="23" w16cid:durableId="1206016890">
    <w:abstractNumId w:val="22"/>
  </w:num>
  <w:num w:numId="24" w16cid:durableId="1108811493">
    <w:abstractNumId w:val="18"/>
    <w:lvlOverride w:ilvl="0">
      <w:startOverride w:val="1"/>
    </w:lvlOverride>
  </w:num>
  <w:num w:numId="25" w16cid:durableId="447048008">
    <w:abstractNumId w:val="21"/>
  </w:num>
  <w:num w:numId="26" w16cid:durableId="787311760">
    <w:abstractNumId w:val="3"/>
  </w:num>
  <w:num w:numId="27" w16cid:durableId="1307397798">
    <w:abstractNumId w:val="20"/>
  </w:num>
  <w:num w:numId="28" w16cid:durableId="1560045626">
    <w:abstractNumId w:val="7"/>
  </w:num>
  <w:num w:numId="29" w16cid:durableId="1168789518">
    <w:abstractNumId w:val="21"/>
    <w:lvlOverride w:ilvl="0">
      <w:startOverride w:val="7"/>
    </w:lvlOverride>
  </w:num>
  <w:num w:numId="30" w16cid:durableId="639459301">
    <w:abstractNumId w:val="21"/>
    <w:lvlOverride w:ilvl="0">
      <w:startOverride w:val="8"/>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0ad9ff3xs9fme9faa5e0xsdpave2svesrz&quot;&gt;Endnote library PU-Converted&lt;record-ids&gt;&lt;item&gt;1456&lt;/item&gt;&lt;item&gt;1624&lt;/item&gt;&lt;item&gt;1631&lt;/item&gt;&lt;/record-ids&gt;&lt;/item&gt;&lt;/Libraries&gt;"/>
  </w:docVars>
  <w:rsids>
    <w:rsidRoot w:val="001B2FC5"/>
    <w:rsid w:val="000102E3"/>
    <w:rsid w:val="00030ACC"/>
    <w:rsid w:val="00037A09"/>
    <w:rsid w:val="00044107"/>
    <w:rsid w:val="000511E8"/>
    <w:rsid w:val="00054601"/>
    <w:rsid w:val="000628B0"/>
    <w:rsid w:val="00063774"/>
    <w:rsid w:val="000643DC"/>
    <w:rsid w:val="00074AB6"/>
    <w:rsid w:val="000A10F8"/>
    <w:rsid w:val="000C084E"/>
    <w:rsid w:val="000E4A95"/>
    <w:rsid w:val="00103823"/>
    <w:rsid w:val="00126933"/>
    <w:rsid w:val="00134796"/>
    <w:rsid w:val="00143025"/>
    <w:rsid w:val="00145A95"/>
    <w:rsid w:val="00147387"/>
    <w:rsid w:val="0016206B"/>
    <w:rsid w:val="001A093F"/>
    <w:rsid w:val="001A0A7F"/>
    <w:rsid w:val="001B1C4C"/>
    <w:rsid w:val="001B2FC5"/>
    <w:rsid w:val="001B3369"/>
    <w:rsid w:val="001C25AB"/>
    <w:rsid w:val="001D0ED0"/>
    <w:rsid w:val="00210876"/>
    <w:rsid w:val="00222B00"/>
    <w:rsid w:val="002269DD"/>
    <w:rsid w:val="002326AD"/>
    <w:rsid w:val="00232D47"/>
    <w:rsid w:val="002514DA"/>
    <w:rsid w:val="00253780"/>
    <w:rsid w:val="002648A3"/>
    <w:rsid w:val="00276195"/>
    <w:rsid w:val="002778C6"/>
    <w:rsid w:val="00293A87"/>
    <w:rsid w:val="002A1369"/>
    <w:rsid w:val="002A671B"/>
    <w:rsid w:val="002A70CC"/>
    <w:rsid w:val="002B5EDD"/>
    <w:rsid w:val="002B6564"/>
    <w:rsid w:val="002C5CFF"/>
    <w:rsid w:val="002D61FC"/>
    <w:rsid w:val="002F232C"/>
    <w:rsid w:val="002F4B8F"/>
    <w:rsid w:val="002F5F82"/>
    <w:rsid w:val="00305915"/>
    <w:rsid w:val="003111F7"/>
    <w:rsid w:val="00317C3B"/>
    <w:rsid w:val="00323D3E"/>
    <w:rsid w:val="0033037E"/>
    <w:rsid w:val="00332413"/>
    <w:rsid w:val="00336194"/>
    <w:rsid w:val="00336B54"/>
    <w:rsid w:val="003430C4"/>
    <w:rsid w:val="0034542D"/>
    <w:rsid w:val="003477C8"/>
    <w:rsid w:val="00371DE1"/>
    <w:rsid w:val="00397F15"/>
    <w:rsid w:val="003A0684"/>
    <w:rsid w:val="003A7D56"/>
    <w:rsid w:val="003C058D"/>
    <w:rsid w:val="003F7B5C"/>
    <w:rsid w:val="00405D5B"/>
    <w:rsid w:val="00407C12"/>
    <w:rsid w:val="00414276"/>
    <w:rsid w:val="00421AE9"/>
    <w:rsid w:val="00434CC1"/>
    <w:rsid w:val="004616B0"/>
    <w:rsid w:val="00466282"/>
    <w:rsid w:val="00475E13"/>
    <w:rsid w:val="004C2AD4"/>
    <w:rsid w:val="004D37D7"/>
    <w:rsid w:val="004E05EE"/>
    <w:rsid w:val="00505B9B"/>
    <w:rsid w:val="005104C4"/>
    <w:rsid w:val="00516E59"/>
    <w:rsid w:val="00527CD2"/>
    <w:rsid w:val="00533F3E"/>
    <w:rsid w:val="005565BA"/>
    <w:rsid w:val="00563205"/>
    <w:rsid w:val="00571A3E"/>
    <w:rsid w:val="00576F9E"/>
    <w:rsid w:val="0057703B"/>
    <w:rsid w:val="0058392D"/>
    <w:rsid w:val="0058571B"/>
    <w:rsid w:val="00587CC2"/>
    <w:rsid w:val="00593AA8"/>
    <w:rsid w:val="005961C9"/>
    <w:rsid w:val="005A6961"/>
    <w:rsid w:val="005B47A8"/>
    <w:rsid w:val="005C518E"/>
    <w:rsid w:val="00626F94"/>
    <w:rsid w:val="0063030E"/>
    <w:rsid w:val="006323DE"/>
    <w:rsid w:val="00634030"/>
    <w:rsid w:val="006437A8"/>
    <w:rsid w:val="0066049D"/>
    <w:rsid w:val="0068472C"/>
    <w:rsid w:val="00692F8E"/>
    <w:rsid w:val="006A1105"/>
    <w:rsid w:val="006A470C"/>
    <w:rsid w:val="006A4A32"/>
    <w:rsid w:val="00701FA2"/>
    <w:rsid w:val="00734A08"/>
    <w:rsid w:val="00757C55"/>
    <w:rsid w:val="00780143"/>
    <w:rsid w:val="00785494"/>
    <w:rsid w:val="00786714"/>
    <w:rsid w:val="007A3794"/>
    <w:rsid w:val="007A5AFE"/>
    <w:rsid w:val="007D3E15"/>
    <w:rsid w:val="007D49F2"/>
    <w:rsid w:val="007E22A4"/>
    <w:rsid w:val="007F07D9"/>
    <w:rsid w:val="007F3C15"/>
    <w:rsid w:val="007F76D4"/>
    <w:rsid w:val="00801026"/>
    <w:rsid w:val="0082187B"/>
    <w:rsid w:val="008737BB"/>
    <w:rsid w:val="00883701"/>
    <w:rsid w:val="008A3DA9"/>
    <w:rsid w:val="008A6A47"/>
    <w:rsid w:val="008B7735"/>
    <w:rsid w:val="008C00D5"/>
    <w:rsid w:val="008E374D"/>
    <w:rsid w:val="008E5886"/>
    <w:rsid w:val="008E6BEE"/>
    <w:rsid w:val="00904BDB"/>
    <w:rsid w:val="00911318"/>
    <w:rsid w:val="00911699"/>
    <w:rsid w:val="0091782B"/>
    <w:rsid w:val="00923161"/>
    <w:rsid w:val="00923E27"/>
    <w:rsid w:val="00953EBE"/>
    <w:rsid w:val="00965EB9"/>
    <w:rsid w:val="00970CD5"/>
    <w:rsid w:val="00985AFD"/>
    <w:rsid w:val="009A17FB"/>
    <w:rsid w:val="009A3638"/>
    <w:rsid w:val="009A490B"/>
    <w:rsid w:val="009A6601"/>
    <w:rsid w:val="009B7A0E"/>
    <w:rsid w:val="009D24DF"/>
    <w:rsid w:val="009D2605"/>
    <w:rsid w:val="009D7122"/>
    <w:rsid w:val="009D76EB"/>
    <w:rsid w:val="009E0C40"/>
    <w:rsid w:val="00A00C1F"/>
    <w:rsid w:val="00A01C9C"/>
    <w:rsid w:val="00A02FF1"/>
    <w:rsid w:val="00A05937"/>
    <w:rsid w:val="00A16BA7"/>
    <w:rsid w:val="00A2464C"/>
    <w:rsid w:val="00A26CD9"/>
    <w:rsid w:val="00A47DCF"/>
    <w:rsid w:val="00A65369"/>
    <w:rsid w:val="00A74E0F"/>
    <w:rsid w:val="00A76284"/>
    <w:rsid w:val="00A82A10"/>
    <w:rsid w:val="00A90EF4"/>
    <w:rsid w:val="00A94CF2"/>
    <w:rsid w:val="00A95F6C"/>
    <w:rsid w:val="00AA11E0"/>
    <w:rsid w:val="00AB1513"/>
    <w:rsid w:val="00AD0E4B"/>
    <w:rsid w:val="00AD1036"/>
    <w:rsid w:val="00B01DC4"/>
    <w:rsid w:val="00B210F5"/>
    <w:rsid w:val="00B75978"/>
    <w:rsid w:val="00B75D43"/>
    <w:rsid w:val="00B9437D"/>
    <w:rsid w:val="00B9650C"/>
    <w:rsid w:val="00BB089C"/>
    <w:rsid w:val="00BD773A"/>
    <w:rsid w:val="00BE2268"/>
    <w:rsid w:val="00BE6235"/>
    <w:rsid w:val="00BF3D7C"/>
    <w:rsid w:val="00C00926"/>
    <w:rsid w:val="00C057F6"/>
    <w:rsid w:val="00C05D41"/>
    <w:rsid w:val="00C11A31"/>
    <w:rsid w:val="00C207DF"/>
    <w:rsid w:val="00C208E7"/>
    <w:rsid w:val="00C219F8"/>
    <w:rsid w:val="00C7672C"/>
    <w:rsid w:val="00C83BCB"/>
    <w:rsid w:val="00CA5818"/>
    <w:rsid w:val="00CB43D1"/>
    <w:rsid w:val="00CD273D"/>
    <w:rsid w:val="00CD7EDB"/>
    <w:rsid w:val="00CE1FFA"/>
    <w:rsid w:val="00CE6596"/>
    <w:rsid w:val="00CE70D9"/>
    <w:rsid w:val="00D01804"/>
    <w:rsid w:val="00D02A18"/>
    <w:rsid w:val="00D1381E"/>
    <w:rsid w:val="00D17A18"/>
    <w:rsid w:val="00D34FD3"/>
    <w:rsid w:val="00D40BC7"/>
    <w:rsid w:val="00D603DB"/>
    <w:rsid w:val="00D647FA"/>
    <w:rsid w:val="00D776DC"/>
    <w:rsid w:val="00DA2A9F"/>
    <w:rsid w:val="00DB2A08"/>
    <w:rsid w:val="00DC111F"/>
    <w:rsid w:val="00DD1C65"/>
    <w:rsid w:val="00DD60FA"/>
    <w:rsid w:val="00DE317E"/>
    <w:rsid w:val="00DF3767"/>
    <w:rsid w:val="00E021B8"/>
    <w:rsid w:val="00E05675"/>
    <w:rsid w:val="00E150BC"/>
    <w:rsid w:val="00E7154C"/>
    <w:rsid w:val="00E75DC1"/>
    <w:rsid w:val="00E91EB6"/>
    <w:rsid w:val="00E924BE"/>
    <w:rsid w:val="00EC07A9"/>
    <w:rsid w:val="00EC3332"/>
    <w:rsid w:val="00EC3CB7"/>
    <w:rsid w:val="00EF6C46"/>
    <w:rsid w:val="00F27303"/>
    <w:rsid w:val="00F40999"/>
    <w:rsid w:val="00F44A96"/>
    <w:rsid w:val="00F52695"/>
    <w:rsid w:val="00F867CC"/>
    <w:rsid w:val="00FA54B7"/>
    <w:rsid w:val="00FB0750"/>
    <w:rsid w:val="00FB3913"/>
    <w:rsid w:val="00FB5A7D"/>
    <w:rsid w:val="00FE41CE"/>
    <w:rsid w:val="00FE5106"/>
    <w:rsid w:val="00FE6CB9"/>
    <w:rsid w:val="00FF6C2E"/>
    <w:rsid w:val="2DE0D7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5F086"/>
  <w15:chartTrackingRefBased/>
  <w15:docId w15:val="{5417A2D4-4593-4D79-A678-2E3B34761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ja-JP"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F44A96"/>
    <w:rPr>
      <w:sz w:val="22"/>
      <w:szCs w:val="24"/>
      <w:lang w:eastAsia="en-US"/>
    </w:rPr>
  </w:style>
  <w:style w:type="paragraph" w:styleId="Heading1">
    <w:name w:val="heading 1"/>
    <w:next w:val="Paragraph"/>
    <w:link w:val="Heading1Char"/>
    <w:autoRedefine/>
    <w:uiPriority w:val="9"/>
    <w:rsid w:val="00434CC1"/>
    <w:pPr>
      <w:keepNext/>
      <w:keepLines/>
      <w:spacing w:before="200" w:after="100"/>
      <w:outlineLvl w:val="0"/>
    </w:pPr>
    <w:rPr>
      <w:rFonts w:eastAsia="Times New Roman"/>
      <w:b/>
      <w:color w:val="0099CC"/>
      <w:sz w:val="44"/>
      <w:szCs w:val="44"/>
      <w:lang w:val="en-AU" w:eastAsia="en-US"/>
    </w:rPr>
  </w:style>
  <w:style w:type="paragraph" w:styleId="Heading2">
    <w:name w:val="heading 2"/>
    <w:basedOn w:val="Normal"/>
    <w:next w:val="Paragraph"/>
    <w:link w:val="Heading2Char"/>
    <w:autoRedefine/>
    <w:unhideWhenUsed/>
    <w:qFormat/>
    <w:rsid w:val="0082187B"/>
    <w:pPr>
      <w:numPr>
        <w:numId w:val="25"/>
      </w:numPr>
      <w:spacing w:before="200" w:line="276" w:lineRule="auto"/>
      <w:jc w:val="both"/>
      <w:outlineLvl w:val="1"/>
    </w:pPr>
    <w:rPr>
      <w:rFonts w:eastAsia="Times New Roman"/>
      <w:b/>
      <w:color w:val="0099CC"/>
      <w:sz w:val="32"/>
      <w:szCs w:val="32"/>
      <w:lang w:val="en-AU" w:eastAsia="en-AU"/>
    </w:rPr>
  </w:style>
  <w:style w:type="paragraph" w:styleId="Heading3">
    <w:name w:val="heading 3"/>
    <w:basedOn w:val="Normal"/>
    <w:next w:val="Paragraph"/>
    <w:link w:val="Heading3Char"/>
    <w:autoRedefine/>
    <w:uiPriority w:val="9"/>
    <w:unhideWhenUsed/>
    <w:rsid w:val="008737BB"/>
    <w:pPr>
      <w:numPr>
        <w:numId w:val="16"/>
      </w:numPr>
      <w:spacing w:before="200" w:line="276" w:lineRule="auto"/>
      <w:outlineLvl w:val="2"/>
    </w:pPr>
    <w:rPr>
      <w:rFonts w:eastAsia="Times New Roman"/>
      <w:b/>
      <w:color w:val="0099CC"/>
      <w:sz w:val="24"/>
      <w:lang w:val="en-AU"/>
    </w:rPr>
  </w:style>
  <w:style w:type="paragraph" w:styleId="Heading4">
    <w:name w:val="heading 4"/>
    <w:basedOn w:val="Normal"/>
    <w:next w:val="Paragraph"/>
    <w:link w:val="Heading4Char"/>
    <w:autoRedefine/>
    <w:uiPriority w:val="9"/>
    <w:unhideWhenUsed/>
    <w:rsid w:val="009A6601"/>
    <w:pPr>
      <w:keepNext/>
      <w:keepLines/>
      <w:spacing w:before="160" w:after="40"/>
      <w:outlineLvl w:val="3"/>
    </w:pPr>
    <w:rPr>
      <w:rFonts w:eastAsia="Times New Roman"/>
      <w:b/>
      <w:iCs/>
      <w:color w:val="171616"/>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2B6564"/>
    <w:rPr>
      <w:rFonts w:eastAsia="Times New Roman" w:cs="Arial"/>
      <w:szCs w:val="16"/>
      <w:lang w:val="en-AU" w:eastAsia="en-AU"/>
    </w:rPr>
  </w:style>
  <w:style w:type="character" w:customStyle="1" w:styleId="Heading1Char">
    <w:name w:val="Heading 1 Char"/>
    <w:link w:val="Heading1"/>
    <w:uiPriority w:val="9"/>
    <w:rsid w:val="00434CC1"/>
    <w:rPr>
      <w:rFonts w:eastAsia="Times New Roman"/>
      <w:b/>
      <w:color w:val="0099CC"/>
      <w:sz w:val="44"/>
      <w:szCs w:val="44"/>
      <w:lang w:val="en-AU"/>
    </w:rPr>
  </w:style>
  <w:style w:type="character" w:customStyle="1" w:styleId="Heading2Char">
    <w:name w:val="Heading 2 Char"/>
    <w:link w:val="Heading2"/>
    <w:rsid w:val="0082187B"/>
    <w:rPr>
      <w:rFonts w:eastAsia="Times New Roman"/>
      <w:b/>
      <w:color w:val="0099CC"/>
      <w:sz w:val="32"/>
      <w:szCs w:val="32"/>
    </w:rPr>
  </w:style>
  <w:style w:type="character" w:customStyle="1" w:styleId="Heading3Char">
    <w:name w:val="Heading 3 Char"/>
    <w:link w:val="Heading3"/>
    <w:uiPriority w:val="9"/>
    <w:rsid w:val="008737BB"/>
    <w:rPr>
      <w:rFonts w:eastAsia="Times New Roman"/>
      <w:b/>
      <w:color w:val="0099CC"/>
      <w:sz w:val="24"/>
      <w:szCs w:val="24"/>
      <w:lang w:eastAsia="en-US"/>
    </w:rPr>
  </w:style>
  <w:style w:type="character" w:customStyle="1" w:styleId="Heading4Char">
    <w:name w:val="Heading 4 Char"/>
    <w:link w:val="Heading4"/>
    <w:uiPriority w:val="9"/>
    <w:rsid w:val="009A6601"/>
    <w:rPr>
      <w:rFonts w:eastAsia="Times New Roman"/>
      <w:b/>
      <w:iCs/>
      <w:color w:val="171616"/>
      <w:sz w:val="22"/>
      <w:szCs w:val="22"/>
      <w:lang w:val="en-AU"/>
    </w:rPr>
  </w:style>
  <w:style w:type="paragraph" w:styleId="Title">
    <w:name w:val="Title"/>
    <w:basedOn w:val="Normal"/>
    <w:next w:val="Paragraph"/>
    <w:link w:val="TitleChar"/>
    <w:autoRedefine/>
    <w:uiPriority w:val="10"/>
    <w:rsid w:val="003A7D56"/>
    <w:pPr>
      <w:spacing w:after="300"/>
      <w:contextualSpacing/>
    </w:pPr>
    <w:rPr>
      <w:rFonts w:eastAsia="Times New Roman"/>
      <w:b/>
      <w:noProof/>
      <w:color w:val="003C69"/>
      <w:spacing w:val="-10"/>
      <w:kern w:val="28"/>
      <w:sz w:val="60"/>
      <w:szCs w:val="56"/>
      <w:lang w:val="en-AU"/>
    </w:rPr>
  </w:style>
  <w:style w:type="character" w:customStyle="1" w:styleId="TitleChar">
    <w:name w:val="Title Char"/>
    <w:link w:val="Title"/>
    <w:uiPriority w:val="10"/>
    <w:rsid w:val="003A7D56"/>
    <w:rPr>
      <w:rFonts w:eastAsia="Times New Roman"/>
      <w:b/>
      <w:noProof/>
      <w:color w:val="003C69"/>
      <w:spacing w:val="-10"/>
      <w:kern w:val="28"/>
      <w:sz w:val="60"/>
      <w:szCs w:val="56"/>
      <w:lang w:val="en-AU"/>
    </w:rPr>
  </w:style>
  <w:style w:type="paragraph" w:styleId="Subtitle">
    <w:name w:val="Subtitle"/>
    <w:basedOn w:val="Normal"/>
    <w:next w:val="Paragraph"/>
    <w:link w:val="SubtitleChar"/>
    <w:autoRedefine/>
    <w:uiPriority w:val="11"/>
    <w:rsid w:val="005961C9"/>
    <w:pPr>
      <w:numPr>
        <w:ilvl w:val="1"/>
      </w:numPr>
      <w:spacing w:before="40" w:after="200" w:line="320" w:lineRule="exact"/>
    </w:pPr>
    <w:rPr>
      <w:rFonts w:eastAsia="Times New Roman"/>
      <w:b/>
      <w:color w:val="006699"/>
      <w:sz w:val="24"/>
      <w:lang w:val="en-AU"/>
    </w:rPr>
  </w:style>
  <w:style w:type="character" w:customStyle="1" w:styleId="SubtitleChar">
    <w:name w:val="Subtitle Char"/>
    <w:link w:val="Subtitle"/>
    <w:uiPriority w:val="11"/>
    <w:rsid w:val="005961C9"/>
    <w:rPr>
      <w:rFonts w:ascii="Arial" w:eastAsia="Times New Roman" w:hAnsi="Arial"/>
      <w:b/>
      <w:color w:val="006699"/>
      <w:lang w:val="en-AU"/>
    </w:rPr>
  </w:style>
  <w:style w:type="character" w:styleId="SubtleEmphasis">
    <w:name w:val="Subtle Emphasis"/>
    <w:aliases w:val="Pull quotation"/>
    <w:uiPriority w:val="19"/>
    <w:rsid w:val="009D24DF"/>
    <w:rPr>
      <w:b/>
      <w:i/>
      <w:iCs/>
      <w:color w:val="000000"/>
    </w:rPr>
  </w:style>
  <w:style w:type="paragraph" w:styleId="ListParagraph">
    <w:name w:val="List Paragraph"/>
    <w:basedOn w:val="Normal"/>
    <w:next w:val="Normal"/>
    <w:autoRedefine/>
    <w:uiPriority w:val="34"/>
    <w:qFormat/>
    <w:rsid w:val="009B7A0E"/>
    <w:pPr>
      <w:spacing w:before="120" w:after="120" w:line="300" w:lineRule="auto"/>
      <w:jc w:val="both"/>
    </w:pPr>
    <w:rPr>
      <w:lang w:val="en-AU"/>
    </w:rPr>
  </w:style>
  <w:style w:type="paragraph" w:styleId="ListBullet">
    <w:name w:val="List Bullet"/>
    <w:basedOn w:val="ListParagraph"/>
    <w:autoRedefine/>
    <w:uiPriority w:val="99"/>
    <w:unhideWhenUsed/>
    <w:rsid w:val="00145A95"/>
    <w:pPr>
      <w:numPr>
        <w:numId w:val="4"/>
      </w:numPr>
      <w:adjustRightInd w:val="0"/>
    </w:pPr>
  </w:style>
  <w:style w:type="paragraph" w:styleId="ListBullet3">
    <w:name w:val="List Bullet 3"/>
    <w:basedOn w:val="ListBullet2"/>
    <w:autoRedefine/>
    <w:uiPriority w:val="99"/>
    <w:unhideWhenUsed/>
    <w:rsid w:val="00A05937"/>
  </w:style>
  <w:style w:type="paragraph" w:styleId="ListBullet2">
    <w:name w:val="List Bullet 2"/>
    <w:basedOn w:val="ListParagraph"/>
    <w:autoRedefine/>
    <w:uiPriority w:val="99"/>
    <w:unhideWhenUsed/>
    <w:rsid w:val="00405D5B"/>
    <w:pPr>
      <w:numPr>
        <w:ilvl w:val="1"/>
        <w:numId w:val="1"/>
      </w:numPr>
      <w:ind w:left="755" w:hanging="329"/>
    </w:pPr>
  </w:style>
  <w:style w:type="paragraph" w:styleId="List">
    <w:name w:val="List"/>
    <w:basedOn w:val="Normal"/>
    <w:autoRedefine/>
    <w:uiPriority w:val="99"/>
    <w:semiHidden/>
    <w:unhideWhenUsed/>
    <w:qFormat/>
    <w:rsid w:val="00A05937"/>
    <w:pPr>
      <w:ind w:left="284" w:hanging="284"/>
      <w:contextualSpacing/>
    </w:pPr>
  </w:style>
  <w:style w:type="paragraph" w:customStyle="1" w:styleId="Paragraph">
    <w:name w:val="Paragraph"/>
    <w:basedOn w:val="Normal"/>
    <w:autoRedefine/>
    <w:qFormat/>
    <w:rsid w:val="00D647FA"/>
    <w:pPr>
      <w:spacing w:before="120" w:after="120" w:line="300" w:lineRule="auto"/>
      <w:ind w:left="992"/>
      <w:jc w:val="both"/>
    </w:pPr>
    <w:rPr>
      <w:rFonts w:eastAsia="Times New Roman" w:cs="Arial"/>
      <w:lang w:val="en-AU" w:eastAsia="en-AU"/>
    </w:rPr>
  </w:style>
  <w:style w:type="paragraph" w:styleId="Header">
    <w:name w:val="header"/>
    <w:basedOn w:val="Normal"/>
    <w:link w:val="HeaderChar"/>
    <w:uiPriority w:val="99"/>
    <w:unhideWhenUsed/>
    <w:rsid w:val="00434CC1"/>
    <w:pPr>
      <w:tabs>
        <w:tab w:val="center" w:pos="4513"/>
        <w:tab w:val="right" w:pos="9026"/>
      </w:tabs>
      <w:jc w:val="right"/>
    </w:pPr>
    <w:rPr>
      <w:color w:val="404040"/>
    </w:rPr>
  </w:style>
  <w:style w:type="character" w:customStyle="1" w:styleId="HeaderChar">
    <w:name w:val="Header Char"/>
    <w:link w:val="Header"/>
    <w:uiPriority w:val="99"/>
    <w:rsid w:val="00434CC1"/>
    <w:rPr>
      <w:color w:val="404040"/>
      <w:sz w:val="22"/>
      <w:szCs w:val="24"/>
    </w:rPr>
  </w:style>
  <w:style w:type="paragraph" w:styleId="Footer">
    <w:name w:val="footer"/>
    <w:basedOn w:val="Normal"/>
    <w:link w:val="FooterChar"/>
    <w:uiPriority w:val="99"/>
    <w:unhideWhenUsed/>
    <w:rsid w:val="00C7672C"/>
    <w:pPr>
      <w:tabs>
        <w:tab w:val="center" w:pos="4513"/>
        <w:tab w:val="right" w:pos="9026"/>
      </w:tabs>
    </w:pPr>
  </w:style>
  <w:style w:type="character" w:customStyle="1" w:styleId="FooterChar">
    <w:name w:val="Footer Char"/>
    <w:link w:val="Footer"/>
    <w:uiPriority w:val="99"/>
    <w:rsid w:val="00C7672C"/>
    <w:rPr>
      <w:rFonts w:ascii="Arial" w:hAnsi="Arial"/>
      <w:sz w:val="22"/>
    </w:rPr>
  </w:style>
  <w:style w:type="paragraph" w:customStyle="1" w:styleId="Numberedlist">
    <w:name w:val="Numbered list"/>
    <w:basedOn w:val="ListParagraph"/>
    <w:rsid w:val="00405D5B"/>
    <w:pPr>
      <w:numPr>
        <w:numId w:val="3"/>
      </w:numPr>
      <w:ind w:left="426" w:hanging="426"/>
    </w:pPr>
  </w:style>
  <w:style w:type="table" w:styleId="TableGrid">
    <w:name w:val="Table Grid"/>
    <w:basedOn w:val="TableNormal"/>
    <w:uiPriority w:val="39"/>
    <w:rsid w:val="000511E8"/>
    <w:rPr>
      <w:sz w:val="22"/>
    </w:rPr>
    <w:tblPr>
      <w:tblStyleRowBandSize w:val="1"/>
      <w:tblStyleColBandSize w:val="1"/>
      <w:tblBorders>
        <w:insideH w:val="single" w:sz="4" w:space="0" w:color="C8C8C8"/>
        <w:insideV w:val="single" w:sz="4" w:space="0" w:color="C8C8C8"/>
      </w:tblBorders>
      <w:tblCellMar>
        <w:top w:w="113" w:type="dxa"/>
        <w:bottom w:w="113" w:type="dxa"/>
      </w:tblCellMar>
    </w:tblPr>
    <w:tcPr>
      <w:vAlign w:val="center"/>
    </w:tcPr>
    <w:tblStylePr w:type="firstRow">
      <w:rPr>
        <w:b/>
        <w:color w:val="FFFFFF"/>
        <w:sz w:val="22"/>
      </w:rPr>
      <w:tblPr/>
      <w:tcPr>
        <w:shd w:val="clear" w:color="auto" w:fill="E7E6E6"/>
      </w:tcPr>
    </w:tblStylePr>
    <w:tblStylePr w:type="lastRow">
      <w:tblPr/>
      <w:tcPr>
        <w:tcBorders>
          <w:bottom w:val="nil"/>
        </w:tcBorders>
      </w:tcPr>
    </w:tblStylePr>
    <w:tblStylePr w:type="band1Horz">
      <w:rPr>
        <w:color w:val="000000"/>
      </w:rPr>
      <w:tblPr/>
      <w:tcPr>
        <w:shd w:val="clear" w:color="auto" w:fill="F4F4F4"/>
      </w:tcPr>
    </w:tblStylePr>
    <w:tblStylePr w:type="band2Horz">
      <w:rPr>
        <w:color w:val="000000"/>
      </w:rPr>
      <w:tblPr/>
      <w:tcPr>
        <w:shd w:val="clear" w:color="auto" w:fill="E9E9E9"/>
      </w:tcPr>
    </w:tblStylePr>
  </w:style>
  <w:style w:type="table" w:styleId="GridTable2-Accent3">
    <w:name w:val="Grid Table 2 Accent 3"/>
    <w:basedOn w:val="TableNormal"/>
    <w:uiPriority w:val="47"/>
    <w:rsid w:val="0033037E"/>
    <w:tblPr>
      <w:tblStyleRowBandSize w:val="1"/>
      <w:tblStyleColBandSize w:val="1"/>
      <w:tblBorders>
        <w:top w:val="single" w:sz="2" w:space="0" w:color="F6D070"/>
        <w:bottom w:val="single" w:sz="2" w:space="0" w:color="F6D070"/>
        <w:insideH w:val="single" w:sz="2" w:space="0" w:color="F6D070"/>
        <w:insideV w:val="single" w:sz="2" w:space="0" w:color="F6D070"/>
      </w:tblBorders>
    </w:tblPr>
    <w:tblStylePr w:type="firstRow">
      <w:rPr>
        <w:b/>
        <w:bCs/>
      </w:rPr>
      <w:tblPr/>
      <w:tcPr>
        <w:tcBorders>
          <w:top w:val="nil"/>
          <w:bottom w:val="single" w:sz="12" w:space="0" w:color="F6D070"/>
          <w:insideH w:val="nil"/>
          <w:insideV w:val="nil"/>
        </w:tcBorders>
        <w:shd w:val="clear" w:color="auto" w:fill="FFFFFF"/>
      </w:tcPr>
    </w:tblStylePr>
    <w:tblStylePr w:type="lastRow">
      <w:rPr>
        <w:b/>
        <w:bCs/>
      </w:rPr>
      <w:tblPr/>
      <w:tcPr>
        <w:tcBorders>
          <w:top w:val="double" w:sz="2" w:space="0" w:color="F6D07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EFCF"/>
      </w:tcPr>
    </w:tblStylePr>
    <w:tblStylePr w:type="band1Horz">
      <w:tblPr/>
      <w:tcPr>
        <w:shd w:val="clear" w:color="auto" w:fill="FCEFCF"/>
      </w:tcPr>
    </w:tblStylePr>
  </w:style>
  <w:style w:type="table" w:customStyle="1" w:styleId="GCHLightBlue">
    <w:name w:val="GCH Light Blue"/>
    <w:basedOn w:val="TableNormal"/>
    <w:uiPriority w:val="99"/>
    <w:rsid w:val="0033037E"/>
    <w:rPr>
      <w:sz w:val="22"/>
    </w:rPr>
    <w:tblPr>
      <w:tblCellMar>
        <w:top w:w="113" w:type="dxa"/>
        <w:bottom w:w="113" w:type="dxa"/>
      </w:tblCellMar>
    </w:tblPr>
    <w:tcPr>
      <w:vAlign w:val="center"/>
    </w:tcPr>
  </w:style>
  <w:style w:type="paragraph" w:styleId="NoSpacing">
    <w:name w:val="No Spacing"/>
    <w:link w:val="NoSpacingChar"/>
    <w:uiPriority w:val="1"/>
    <w:qFormat/>
    <w:rsid w:val="00475E13"/>
    <w:rPr>
      <w:sz w:val="22"/>
      <w:szCs w:val="24"/>
      <w:lang w:eastAsia="en-US"/>
    </w:rPr>
  </w:style>
  <w:style w:type="paragraph" w:styleId="Caption">
    <w:name w:val="caption"/>
    <w:basedOn w:val="Normal"/>
    <w:next w:val="Normal"/>
    <w:uiPriority w:val="35"/>
    <w:unhideWhenUsed/>
    <w:rsid w:val="00FE5106"/>
    <w:pPr>
      <w:spacing w:after="200"/>
    </w:pPr>
    <w:rPr>
      <w:i/>
      <w:iCs/>
      <w:color w:val="006699"/>
      <w:sz w:val="18"/>
      <w:szCs w:val="18"/>
    </w:rPr>
  </w:style>
  <w:style w:type="character" w:styleId="PageNumber">
    <w:name w:val="page number"/>
    <w:uiPriority w:val="99"/>
    <w:semiHidden/>
    <w:unhideWhenUsed/>
    <w:rsid w:val="002514DA"/>
  </w:style>
  <w:style w:type="character" w:customStyle="1" w:styleId="DocTitle">
    <w:name w:val="DocTitle"/>
    <w:basedOn w:val="DefaultParagraphFont"/>
    <w:semiHidden/>
    <w:rsid w:val="009A6601"/>
  </w:style>
  <w:style w:type="paragraph" w:styleId="BlockText">
    <w:name w:val="Block Text"/>
    <w:basedOn w:val="Normal"/>
    <w:next w:val="Paragraph"/>
    <w:link w:val="BlockTextChar"/>
    <w:uiPriority w:val="99"/>
    <w:unhideWhenUsed/>
    <w:rsid w:val="00923161"/>
    <w:pPr>
      <w:pBdr>
        <w:top w:val="single" w:sz="2" w:space="10" w:color="E7E6E6"/>
        <w:left w:val="single" w:sz="2" w:space="10" w:color="E7E6E6"/>
        <w:bottom w:val="single" w:sz="2" w:space="10" w:color="E7E6E6"/>
        <w:right w:val="single" w:sz="2" w:space="10" w:color="E7E6E6"/>
      </w:pBdr>
      <w:shd w:val="clear" w:color="auto" w:fill="E7E6E6"/>
      <w:spacing w:after="100"/>
      <w:ind w:left="255" w:right="255"/>
    </w:pPr>
    <w:rPr>
      <w:rFonts w:eastAsia="Times New Roman"/>
      <w:b/>
      <w:iCs/>
      <w:color w:val="FFFFFF"/>
    </w:rPr>
  </w:style>
  <w:style w:type="paragraph" w:styleId="BodyText">
    <w:name w:val="Body Text"/>
    <w:aliases w:val="Paragraph (space after)"/>
    <w:basedOn w:val="Normal"/>
    <w:link w:val="BodyTextChar"/>
    <w:uiPriority w:val="99"/>
    <w:unhideWhenUsed/>
    <w:rsid w:val="009A6601"/>
    <w:pPr>
      <w:spacing w:after="120"/>
    </w:pPr>
  </w:style>
  <w:style w:type="character" w:customStyle="1" w:styleId="BodyTextChar">
    <w:name w:val="Body Text Char"/>
    <w:aliases w:val="Paragraph (space after) Char"/>
    <w:link w:val="BodyText"/>
    <w:uiPriority w:val="99"/>
    <w:rsid w:val="009A6601"/>
    <w:rPr>
      <w:sz w:val="22"/>
      <w:szCs w:val="24"/>
    </w:rPr>
  </w:style>
  <w:style w:type="paragraph" w:styleId="BodyText2">
    <w:name w:val="Body Text 2"/>
    <w:aliases w:val="Paragraph (double line spacing)"/>
    <w:basedOn w:val="Normal"/>
    <w:link w:val="BodyText2Char"/>
    <w:uiPriority w:val="99"/>
    <w:unhideWhenUsed/>
    <w:rsid w:val="009A6601"/>
    <w:pPr>
      <w:spacing w:after="120" w:line="480" w:lineRule="auto"/>
    </w:pPr>
  </w:style>
  <w:style w:type="character" w:customStyle="1" w:styleId="BodyText2Char">
    <w:name w:val="Body Text 2 Char"/>
    <w:aliases w:val="Paragraph (double line spacing) Char"/>
    <w:link w:val="BodyText2"/>
    <w:uiPriority w:val="99"/>
    <w:rsid w:val="009A6601"/>
    <w:rPr>
      <w:sz w:val="22"/>
      <w:szCs w:val="24"/>
    </w:rPr>
  </w:style>
  <w:style w:type="character" w:styleId="IntenseEmphasis">
    <w:name w:val="Intense Emphasis"/>
    <w:uiPriority w:val="21"/>
    <w:rsid w:val="00DB2A08"/>
    <w:rPr>
      <w:i/>
      <w:iCs/>
      <w:color w:val="003C69"/>
    </w:rPr>
  </w:style>
  <w:style w:type="character" w:styleId="Emphasis">
    <w:name w:val="Emphasis"/>
    <w:qFormat/>
    <w:rsid w:val="00DB2A08"/>
    <w:rPr>
      <w:i/>
      <w:iCs/>
    </w:rPr>
  </w:style>
  <w:style w:type="paragraph" w:customStyle="1" w:styleId="Introduction">
    <w:name w:val="Introduction"/>
    <w:basedOn w:val="Normal"/>
    <w:next w:val="Paragraph"/>
    <w:qFormat/>
    <w:rsid w:val="007D49F2"/>
    <w:pPr>
      <w:spacing w:before="160" w:after="40"/>
    </w:pPr>
    <w:rPr>
      <w:b/>
      <w:color w:val="BB6F7A"/>
      <w:sz w:val="28"/>
      <w:szCs w:val="28"/>
    </w:rPr>
  </w:style>
  <w:style w:type="paragraph" w:customStyle="1" w:styleId="HeadingA">
    <w:name w:val="Heading A"/>
    <w:basedOn w:val="Normal"/>
    <w:link w:val="HeadingAChar"/>
    <w:qFormat/>
    <w:rsid w:val="003A7D56"/>
    <w:rPr>
      <w:b/>
      <w:bCs/>
      <w:color w:val="006699"/>
      <w:sz w:val="44"/>
      <w:szCs w:val="44"/>
    </w:rPr>
  </w:style>
  <w:style w:type="paragraph" w:customStyle="1" w:styleId="HeadingB">
    <w:name w:val="Heading B"/>
    <w:basedOn w:val="Normal"/>
    <w:link w:val="HeadingBChar"/>
    <w:qFormat/>
    <w:rsid w:val="003A7D56"/>
    <w:rPr>
      <w:b/>
      <w:bCs/>
      <w:color w:val="006699"/>
      <w:sz w:val="32"/>
      <w:szCs w:val="32"/>
    </w:rPr>
  </w:style>
  <w:style w:type="character" w:customStyle="1" w:styleId="HeadingAChar">
    <w:name w:val="Heading A Char"/>
    <w:link w:val="HeadingA"/>
    <w:rsid w:val="003A7D56"/>
    <w:rPr>
      <w:b/>
      <w:bCs/>
      <w:color w:val="006699"/>
      <w:sz w:val="44"/>
      <w:szCs w:val="44"/>
    </w:rPr>
  </w:style>
  <w:style w:type="paragraph" w:customStyle="1" w:styleId="HeadingC">
    <w:name w:val="Heading C"/>
    <w:basedOn w:val="Normal"/>
    <w:link w:val="HeadingCChar"/>
    <w:qFormat/>
    <w:rsid w:val="00063774"/>
    <w:pPr>
      <w:spacing w:before="200" w:after="100"/>
    </w:pPr>
    <w:rPr>
      <w:b/>
      <w:bCs/>
      <w:color w:val="BB6F7A"/>
    </w:rPr>
  </w:style>
  <w:style w:type="character" w:customStyle="1" w:styleId="HeadingBChar">
    <w:name w:val="Heading B Char"/>
    <w:link w:val="HeadingB"/>
    <w:rsid w:val="003A7D56"/>
    <w:rPr>
      <w:b/>
      <w:bCs/>
      <w:color w:val="006699"/>
      <w:sz w:val="32"/>
      <w:szCs w:val="32"/>
    </w:rPr>
  </w:style>
  <w:style w:type="paragraph" w:customStyle="1" w:styleId="HeadingD">
    <w:name w:val="Heading D"/>
    <w:basedOn w:val="Normal"/>
    <w:link w:val="HeadingDChar"/>
    <w:qFormat/>
    <w:rsid w:val="00063774"/>
    <w:pPr>
      <w:spacing w:before="160" w:after="40"/>
    </w:pPr>
    <w:rPr>
      <w:b/>
      <w:bCs/>
    </w:rPr>
  </w:style>
  <w:style w:type="character" w:customStyle="1" w:styleId="HeadingCChar">
    <w:name w:val="Heading C Char"/>
    <w:link w:val="HeadingC"/>
    <w:rsid w:val="00063774"/>
    <w:rPr>
      <w:b/>
      <w:bCs/>
      <w:color w:val="BB6F7A"/>
      <w:sz w:val="22"/>
      <w:szCs w:val="24"/>
    </w:rPr>
  </w:style>
  <w:style w:type="character" w:customStyle="1" w:styleId="HeadingDChar">
    <w:name w:val="Heading D Char"/>
    <w:link w:val="HeadingD"/>
    <w:rsid w:val="00063774"/>
    <w:rPr>
      <w:b/>
      <w:bCs/>
      <w:sz w:val="22"/>
      <w:szCs w:val="24"/>
    </w:rPr>
  </w:style>
  <w:style w:type="paragraph" w:customStyle="1" w:styleId="Spaceafter">
    <w:name w:val="Space after"/>
    <w:basedOn w:val="BodyText"/>
    <w:link w:val="SpaceafterChar"/>
    <w:rsid w:val="00A90EF4"/>
    <w:rPr>
      <w:lang w:val="en-AU"/>
    </w:rPr>
  </w:style>
  <w:style w:type="paragraph" w:customStyle="1" w:styleId="15linespacing">
    <w:name w:val="1.5 line spacing"/>
    <w:basedOn w:val="BodyText2"/>
    <w:link w:val="15linespacingChar"/>
    <w:qFormat/>
    <w:rsid w:val="00A90EF4"/>
    <w:rPr>
      <w:lang w:val="en-AU"/>
    </w:rPr>
  </w:style>
  <w:style w:type="character" w:customStyle="1" w:styleId="SpaceafterChar">
    <w:name w:val="Space after Char"/>
    <w:link w:val="Spaceafter"/>
    <w:rsid w:val="00A90EF4"/>
    <w:rPr>
      <w:sz w:val="22"/>
      <w:szCs w:val="24"/>
      <w:lang w:val="en-AU"/>
    </w:rPr>
  </w:style>
  <w:style w:type="paragraph" w:customStyle="1" w:styleId="Bulletedlist">
    <w:name w:val="Bulleted list"/>
    <w:basedOn w:val="BodyText"/>
    <w:link w:val="BulletedlistChar"/>
    <w:qFormat/>
    <w:rsid w:val="00A90EF4"/>
    <w:pPr>
      <w:numPr>
        <w:numId w:val="5"/>
      </w:numPr>
    </w:pPr>
    <w:rPr>
      <w:lang w:val="en-AU"/>
    </w:rPr>
  </w:style>
  <w:style w:type="character" w:customStyle="1" w:styleId="15linespacingChar">
    <w:name w:val="1.5 line spacing Char"/>
    <w:link w:val="15linespacing"/>
    <w:rsid w:val="00A90EF4"/>
    <w:rPr>
      <w:sz w:val="22"/>
      <w:szCs w:val="24"/>
      <w:lang w:val="en-AU"/>
    </w:rPr>
  </w:style>
  <w:style w:type="paragraph" w:customStyle="1" w:styleId="Numberlist">
    <w:name w:val="Number list"/>
    <w:basedOn w:val="BodyText"/>
    <w:link w:val="NumberlistChar"/>
    <w:qFormat/>
    <w:rsid w:val="00A90EF4"/>
    <w:pPr>
      <w:numPr>
        <w:numId w:val="6"/>
      </w:numPr>
    </w:pPr>
    <w:rPr>
      <w:lang w:val="en-AU"/>
    </w:rPr>
  </w:style>
  <w:style w:type="character" w:customStyle="1" w:styleId="BulletedlistChar">
    <w:name w:val="Bulleted list Char"/>
    <w:link w:val="Bulletedlist"/>
    <w:rsid w:val="00A90EF4"/>
    <w:rPr>
      <w:sz w:val="22"/>
      <w:szCs w:val="24"/>
      <w:lang w:val="en-AU"/>
    </w:rPr>
  </w:style>
  <w:style w:type="paragraph" w:customStyle="1" w:styleId="BlockText1">
    <w:name w:val="Block Text1"/>
    <w:basedOn w:val="BlockText"/>
    <w:link w:val="BlocktextChar0"/>
    <w:qFormat/>
    <w:rsid w:val="00A90EF4"/>
    <w:pPr>
      <w:shd w:val="clear" w:color="auto" w:fill="006699"/>
    </w:pPr>
    <w:rPr>
      <w:lang w:val="en-AU"/>
    </w:rPr>
  </w:style>
  <w:style w:type="character" w:customStyle="1" w:styleId="NumberlistChar">
    <w:name w:val="Number list Char"/>
    <w:link w:val="Numberlist"/>
    <w:rsid w:val="00A90EF4"/>
    <w:rPr>
      <w:sz w:val="22"/>
      <w:szCs w:val="24"/>
      <w:lang w:val="en-AU"/>
    </w:rPr>
  </w:style>
  <w:style w:type="paragraph" w:customStyle="1" w:styleId="Paragraphspaceafter">
    <w:name w:val="Paragraph space after"/>
    <w:basedOn w:val="Spaceafter"/>
    <w:link w:val="ParagraphspaceafterChar"/>
    <w:qFormat/>
    <w:rsid w:val="006A470C"/>
  </w:style>
  <w:style w:type="character" w:customStyle="1" w:styleId="BlockTextChar">
    <w:name w:val="Block Text Char"/>
    <w:link w:val="BlockText"/>
    <w:uiPriority w:val="99"/>
    <w:rsid w:val="00A90EF4"/>
    <w:rPr>
      <w:rFonts w:ascii="Arial" w:eastAsia="Times New Roman" w:hAnsi="Arial" w:cs="Times New Roman"/>
      <w:b/>
      <w:iCs/>
      <w:color w:val="FFFFFF"/>
      <w:sz w:val="22"/>
      <w:szCs w:val="24"/>
      <w:shd w:val="clear" w:color="auto" w:fill="E7E6E6"/>
    </w:rPr>
  </w:style>
  <w:style w:type="character" w:customStyle="1" w:styleId="BlocktextChar0">
    <w:name w:val="Block text Char"/>
    <w:link w:val="BlockText1"/>
    <w:rsid w:val="00A90EF4"/>
    <w:rPr>
      <w:rFonts w:ascii="Arial" w:eastAsia="Times New Roman" w:hAnsi="Arial" w:cs="Times New Roman"/>
      <w:b/>
      <w:iCs/>
      <w:color w:val="FFFFFF"/>
      <w:sz w:val="22"/>
      <w:szCs w:val="24"/>
      <w:shd w:val="clear" w:color="auto" w:fill="006699"/>
      <w:lang w:val="en-AU"/>
    </w:rPr>
  </w:style>
  <w:style w:type="character" w:customStyle="1" w:styleId="ParagraphspaceafterChar">
    <w:name w:val="Paragraph space after Char"/>
    <w:link w:val="Paragraphspaceafter"/>
    <w:rsid w:val="006A470C"/>
    <w:rPr>
      <w:sz w:val="22"/>
      <w:szCs w:val="24"/>
      <w:lang w:val="en-AU"/>
    </w:rPr>
  </w:style>
  <w:style w:type="character" w:customStyle="1" w:styleId="NoSpacingChar">
    <w:name w:val="No Spacing Char"/>
    <w:link w:val="NoSpacing"/>
    <w:uiPriority w:val="1"/>
    <w:rsid w:val="00CB43D1"/>
    <w:rPr>
      <w:sz w:val="22"/>
      <w:szCs w:val="24"/>
    </w:rPr>
  </w:style>
  <w:style w:type="character" w:styleId="SubtleReference">
    <w:name w:val="Subtle Reference"/>
    <w:uiPriority w:val="31"/>
    <w:qFormat/>
    <w:rsid w:val="00CB43D1"/>
    <w:rPr>
      <w:smallCaps/>
    </w:rPr>
  </w:style>
  <w:style w:type="character" w:styleId="IntenseReference">
    <w:name w:val="Intense Reference"/>
    <w:uiPriority w:val="32"/>
    <w:qFormat/>
    <w:rsid w:val="00CB43D1"/>
    <w:rPr>
      <w:b/>
      <w:bCs/>
      <w:smallCaps/>
    </w:rPr>
  </w:style>
  <w:style w:type="character" w:styleId="BookTitle">
    <w:name w:val="Book Title"/>
    <w:uiPriority w:val="33"/>
    <w:qFormat/>
    <w:rsid w:val="00CB43D1"/>
    <w:rPr>
      <w:i/>
      <w:iCs/>
      <w:smallCaps/>
      <w:spacing w:val="5"/>
    </w:rPr>
  </w:style>
  <w:style w:type="character" w:styleId="Hyperlink">
    <w:name w:val="Hyperlink"/>
    <w:uiPriority w:val="99"/>
    <w:unhideWhenUsed/>
    <w:rsid w:val="00CB43D1"/>
    <w:rPr>
      <w:color w:val="0000FF"/>
      <w:u w:val="single"/>
    </w:rPr>
  </w:style>
  <w:style w:type="paragraph" w:customStyle="1" w:styleId="Default">
    <w:name w:val="Default"/>
    <w:rsid w:val="00CB43D1"/>
    <w:pPr>
      <w:autoSpaceDE w:val="0"/>
      <w:autoSpaceDN w:val="0"/>
      <w:adjustRightInd w:val="0"/>
    </w:pPr>
    <w:rPr>
      <w:rFonts w:eastAsia="Times New Roman" w:cs="Arial"/>
      <w:color w:val="000000"/>
      <w:sz w:val="24"/>
      <w:szCs w:val="24"/>
      <w:lang w:val="en-AU" w:eastAsia="en-AU"/>
    </w:rPr>
  </w:style>
  <w:style w:type="table" w:styleId="TableGridLight">
    <w:name w:val="Grid Table Light"/>
    <w:basedOn w:val="TableNormal"/>
    <w:uiPriority w:val="40"/>
    <w:rsid w:val="00CB43D1"/>
    <w:rPr>
      <w:rFonts w:ascii="Times New Roman" w:eastAsia="Times New Roman" w:hAnsi="Times New Roman"/>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1Light">
    <w:name w:val="Grid Table 1 Light"/>
    <w:basedOn w:val="TableNormal"/>
    <w:uiPriority w:val="46"/>
    <w:rsid w:val="00CB43D1"/>
    <w:rPr>
      <w:rFonts w:ascii="Times New Roman" w:eastAsia="Times New Roman" w:hAnsi="Times New Roman"/>
      <w:lang w:val="en-AU" w:eastAsia="en-AU"/>
    </w:rPr>
    <w:tblPr>
      <w:tblStyleRowBandSize w:val="1"/>
      <w:tblStyleColBandSize w:val="1"/>
      <w:tblBorders>
        <w:top w:val="single" w:sz="4" w:space="0" w:color="A49F9F"/>
        <w:left w:val="single" w:sz="4" w:space="0" w:color="A49F9F"/>
        <w:bottom w:val="single" w:sz="4" w:space="0" w:color="A49F9F"/>
        <w:right w:val="single" w:sz="4" w:space="0" w:color="A49F9F"/>
        <w:insideH w:val="single" w:sz="4" w:space="0" w:color="A49F9F"/>
        <w:insideV w:val="single" w:sz="4" w:space="0" w:color="A49F9F"/>
      </w:tblBorders>
    </w:tblPr>
    <w:tblStylePr w:type="firstRow">
      <w:rPr>
        <w:b/>
        <w:bCs/>
      </w:rPr>
      <w:tblPr/>
      <w:tcPr>
        <w:tcBorders>
          <w:bottom w:val="single" w:sz="12" w:space="0" w:color="767171"/>
        </w:tcBorders>
      </w:tcPr>
    </w:tblStylePr>
    <w:tblStylePr w:type="lastRow">
      <w:rPr>
        <w:b/>
        <w:bCs/>
      </w:rPr>
      <w:tblPr/>
      <w:tcPr>
        <w:tcBorders>
          <w:top w:val="double" w:sz="2" w:space="0" w:color="767171"/>
        </w:tcBorders>
      </w:tcPr>
    </w:tblStylePr>
    <w:tblStylePr w:type="firstCol">
      <w:rPr>
        <w:b/>
        <w:bCs/>
      </w:rPr>
    </w:tblStylePr>
    <w:tblStylePr w:type="lastCol">
      <w:rPr>
        <w:b/>
        <w:bCs/>
      </w:rPr>
    </w:tblStylePr>
  </w:style>
  <w:style w:type="character" w:customStyle="1" w:styleId="label">
    <w:name w:val="label"/>
    <w:basedOn w:val="DefaultParagraphFont"/>
    <w:rsid w:val="00CB43D1"/>
  </w:style>
  <w:style w:type="paragraph" w:styleId="BalloonText">
    <w:name w:val="Balloon Text"/>
    <w:basedOn w:val="Normal"/>
    <w:link w:val="BalloonTextChar"/>
    <w:uiPriority w:val="99"/>
    <w:semiHidden/>
    <w:unhideWhenUsed/>
    <w:rsid w:val="00CD7EDB"/>
    <w:rPr>
      <w:rFonts w:ascii="Segoe UI" w:hAnsi="Segoe UI" w:cs="Segoe UI"/>
      <w:sz w:val="18"/>
      <w:szCs w:val="18"/>
    </w:rPr>
  </w:style>
  <w:style w:type="character" w:customStyle="1" w:styleId="BalloonTextChar">
    <w:name w:val="Balloon Text Char"/>
    <w:link w:val="BalloonText"/>
    <w:uiPriority w:val="99"/>
    <w:semiHidden/>
    <w:rsid w:val="00CD7EDB"/>
    <w:rPr>
      <w:rFonts w:ascii="Segoe UI" w:hAnsi="Segoe UI" w:cs="Segoe UI"/>
      <w:sz w:val="18"/>
      <w:szCs w:val="18"/>
      <w:lang w:val="en-US" w:eastAsia="en-US"/>
    </w:rPr>
  </w:style>
  <w:style w:type="character" w:styleId="CommentReference">
    <w:name w:val="annotation reference"/>
    <w:rsid w:val="00D776DC"/>
    <w:rPr>
      <w:sz w:val="16"/>
      <w:szCs w:val="16"/>
    </w:rPr>
  </w:style>
  <w:style w:type="paragraph" w:styleId="CommentText">
    <w:name w:val="annotation text"/>
    <w:basedOn w:val="Normal"/>
    <w:link w:val="CommentTextChar"/>
    <w:rsid w:val="00D776DC"/>
    <w:pPr>
      <w:spacing w:before="120" w:after="60"/>
    </w:pPr>
    <w:rPr>
      <w:rFonts w:eastAsia="Times New Roman"/>
      <w:sz w:val="20"/>
      <w:szCs w:val="20"/>
      <w:lang w:val="en-AU" w:eastAsia="en-AU"/>
    </w:rPr>
  </w:style>
  <w:style w:type="character" w:customStyle="1" w:styleId="CommentTextChar">
    <w:name w:val="Comment Text Char"/>
    <w:link w:val="CommentText"/>
    <w:rsid w:val="00D776DC"/>
    <w:rPr>
      <w:rFonts w:eastAsia="Times New Roman"/>
    </w:rPr>
  </w:style>
  <w:style w:type="paragraph" w:styleId="CommentSubject">
    <w:name w:val="annotation subject"/>
    <w:basedOn w:val="CommentText"/>
    <w:next w:val="CommentText"/>
    <w:link w:val="CommentSubjectChar"/>
    <w:uiPriority w:val="99"/>
    <w:semiHidden/>
    <w:unhideWhenUsed/>
    <w:rsid w:val="00210876"/>
    <w:pPr>
      <w:spacing w:before="0" w:after="0"/>
    </w:pPr>
    <w:rPr>
      <w:rFonts w:eastAsia="Arial"/>
      <w:b/>
      <w:bCs/>
      <w:lang w:val="en-US" w:eastAsia="en-US"/>
    </w:rPr>
  </w:style>
  <w:style w:type="character" w:customStyle="1" w:styleId="CommentSubjectChar">
    <w:name w:val="Comment Subject Char"/>
    <w:link w:val="CommentSubject"/>
    <w:uiPriority w:val="99"/>
    <w:semiHidden/>
    <w:rsid w:val="00210876"/>
    <w:rPr>
      <w:rFonts w:eastAsia="Times New Roman"/>
      <w:b/>
      <w:bCs/>
      <w:lang w:val="en-US" w:eastAsia="en-US"/>
    </w:rPr>
  </w:style>
  <w:style w:type="character" w:customStyle="1" w:styleId="normaltextrun">
    <w:name w:val="normaltextrun"/>
    <w:rsid w:val="00AA11E0"/>
  </w:style>
  <w:style w:type="paragraph" w:customStyle="1" w:styleId="EndNoteBibliographyTitle">
    <w:name w:val="EndNote Bibliography Title"/>
    <w:basedOn w:val="Normal"/>
    <w:link w:val="EndNoteBibliographyTitleChar"/>
    <w:rsid w:val="008A6A47"/>
    <w:pPr>
      <w:jc w:val="center"/>
    </w:pPr>
    <w:rPr>
      <w:rFonts w:cs="Arial"/>
      <w:noProof/>
    </w:rPr>
  </w:style>
  <w:style w:type="character" w:customStyle="1" w:styleId="EndNoteBibliographyTitleChar">
    <w:name w:val="EndNote Bibliography Title Char"/>
    <w:link w:val="EndNoteBibliographyTitle"/>
    <w:rsid w:val="008A6A47"/>
    <w:rPr>
      <w:rFonts w:cs="Arial"/>
      <w:noProof/>
      <w:sz w:val="22"/>
      <w:szCs w:val="24"/>
      <w:lang w:eastAsia="en-US"/>
    </w:rPr>
  </w:style>
  <w:style w:type="paragraph" w:customStyle="1" w:styleId="EndNoteBibliography">
    <w:name w:val="EndNote Bibliography"/>
    <w:basedOn w:val="Normal"/>
    <w:link w:val="EndNoteBibliographyChar"/>
    <w:rsid w:val="008A6A47"/>
    <w:rPr>
      <w:rFonts w:cs="Arial"/>
      <w:noProof/>
    </w:rPr>
  </w:style>
  <w:style w:type="character" w:customStyle="1" w:styleId="EndNoteBibliographyChar">
    <w:name w:val="EndNote Bibliography Char"/>
    <w:link w:val="EndNoteBibliography"/>
    <w:rsid w:val="008A6A47"/>
    <w:rPr>
      <w:rFonts w:cs="Arial"/>
      <w:noProof/>
      <w:sz w:val="22"/>
      <w:szCs w:val="24"/>
      <w:lang w:eastAsia="en-US"/>
    </w:rPr>
  </w:style>
  <w:style w:type="paragraph" w:styleId="Revision">
    <w:name w:val="Revision"/>
    <w:hidden/>
    <w:uiPriority w:val="99"/>
    <w:semiHidden/>
    <w:rsid w:val="008A6A47"/>
    <w:rPr>
      <w:sz w:val="22"/>
      <w:szCs w:val="24"/>
      <w:lang w:eastAsia="en-US"/>
    </w:rPr>
  </w:style>
  <w:style w:type="character" w:styleId="UnresolvedMention">
    <w:name w:val="Unresolved Mention"/>
    <w:uiPriority w:val="99"/>
    <w:rsid w:val="00F40999"/>
    <w:rPr>
      <w:color w:val="605E5C"/>
      <w:shd w:val="clear" w:color="auto" w:fill="E1DFDD"/>
    </w:rPr>
  </w:style>
  <w:style w:type="character" w:styleId="PlaceholderText">
    <w:name w:val="Placeholder Text"/>
    <w:basedOn w:val="DefaultParagraphFont"/>
    <w:uiPriority w:val="99"/>
    <w:semiHidden/>
    <w:rsid w:val="009A490B"/>
    <w:rPr>
      <w:color w:val="808080"/>
    </w:rPr>
  </w:style>
  <w:style w:type="paragraph" w:styleId="NormalWeb">
    <w:name w:val="Normal (Web)"/>
    <w:basedOn w:val="Normal"/>
    <w:uiPriority w:val="99"/>
    <w:unhideWhenUsed/>
    <w:rsid w:val="00DD1C65"/>
    <w:pPr>
      <w:spacing w:before="100" w:beforeAutospacing="1" w:after="100" w:afterAutospacing="1"/>
    </w:pPr>
    <w:rPr>
      <w:rFonts w:ascii="Times New Roman" w:eastAsia="Times New Roman" w:hAnsi="Times New Roman"/>
      <w:sz w:val="24"/>
      <w:lang w:val="en-AU" w:eastAsia="en-AU"/>
    </w:rPr>
  </w:style>
  <w:style w:type="character" w:customStyle="1" w:styleId="cf01">
    <w:name w:val="cf01"/>
    <w:basedOn w:val="DefaultParagraphFont"/>
    <w:rsid w:val="00DD1C6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872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roberts@griffith.edu.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ads33@hotmail.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NUL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BA62552497694684B7037DC6A399F9" ma:contentTypeVersion="12" ma:contentTypeDescription="Create a new document." ma:contentTypeScope="" ma:versionID="576e64230c2a5932aac004f568ecc44c">
  <xsd:schema xmlns:xsd="http://www.w3.org/2001/XMLSchema" xmlns:xs="http://www.w3.org/2001/XMLSchema" xmlns:p="http://schemas.microsoft.com/office/2006/metadata/properties" xmlns:ns3="fdad4f42-7b59-46f9-a8f5-6555b9f6287c" xmlns:ns4="0e7bde48-0602-422b-9a75-5e39565e8fb8" targetNamespace="http://schemas.microsoft.com/office/2006/metadata/properties" ma:root="true" ma:fieldsID="fc50d69c28d48b02ad7d20d3be2aea7e" ns3:_="" ns4:_="">
    <xsd:import namespace="fdad4f42-7b59-46f9-a8f5-6555b9f6287c"/>
    <xsd:import namespace="0e7bde48-0602-422b-9a75-5e39565e8f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d4f42-7b59-46f9-a8f5-6555b9f62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7bde48-0602-422b-9a75-5e39565e8fb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550803-8DBE-4AD1-BD59-7D15E54D0965}">
  <ds:schemaRefs>
    <ds:schemaRef ds:uri="http://schemas.microsoft.com/sharepoint/v3/contenttype/forms"/>
  </ds:schemaRefs>
</ds:datastoreItem>
</file>

<file path=customXml/itemProps2.xml><?xml version="1.0" encoding="utf-8"?>
<ds:datastoreItem xmlns:ds="http://schemas.openxmlformats.org/officeDocument/2006/customXml" ds:itemID="{4DB5FC8F-CE0E-4CCA-AE1D-2E89F669A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d4f42-7b59-46f9-a8f5-6555b9f6287c"/>
    <ds:schemaRef ds:uri="0e7bde48-0602-422b-9a75-5e39565e8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ECBD2C-DC40-4DB3-ADD1-604442FA0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11899</Words>
  <Characters>67829</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O'Brien</dc:creator>
  <cp:keywords/>
  <dc:description/>
  <cp:lastModifiedBy>Jonathan Dearness</cp:lastModifiedBy>
  <cp:revision>2</cp:revision>
  <cp:lastPrinted>2020-09-17T18:02:00Z</cp:lastPrinted>
  <dcterms:created xsi:type="dcterms:W3CDTF">2023-07-23T03:50:00Z</dcterms:created>
  <dcterms:modified xsi:type="dcterms:W3CDTF">2023-07-23T03:50:00Z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0x010100EBBA62552497694684B7037DC6A399F9</vt:lpwstr>
  </property>
</Properties>
</file>