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7981DA" w14:textId="77777777" w:rsidR="000D7CC3" w:rsidRPr="00D30E34" w:rsidRDefault="000D7CC3" w:rsidP="001D3B26">
      <w:pPr>
        <w:spacing w:line="276" w:lineRule="auto"/>
        <w:rPr>
          <w:rFonts w:asciiTheme="minorHAnsi" w:hAnsiTheme="minorHAnsi" w:cstheme="minorHAnsi"/>
        </w:rPr>
      </w:pPr>
    </w:p>
    <w:p w14:paraId="067751B4" w14:textId="77777777" w:rsidR="003D04CC" w:rsidRPr="00D30E34" w:rsidRDefault="003D04CC" w:rsidP="001D3B26">
      <w:pPr>
        <w:spacing w:line="276" w:lineRule="auto"/>
        <w:rPr>
          <w:rFonts w:asciiTheme="minorHAnsi" w:hAnsiTheme="minorHAnsi" w:cstheme="minorHAnsi"/>
        </w:rPr>
      </w:pPr>
    </w:p>
    <w:p w14:paraId="2A862123" w14:textId="77777777" w:rsidR="003D04CC" w:rsidRPr="00D30E34" w:rsidRDefault="003D04CC" w:rsidP="001D3B26">
      <w:pPr>
        <w:spacing w:line="276" w:lineRule="auto"/>
        <w:rPr>
          <w:rFonts w:asciiTheme="minorHAnsi" w:hAnsiTheme="minorHAnsi" w:cstheme="minorHAnsi"/>
        </w:rPr>
      </w:pPr>
    </w:p>
    <w:p w14:paraId="68E590C1" w14:textId="77777777" w:rsidR="00205EB2" w:rsidRPr="00D30E34" w:rsidRDefault="00205EB2" w:rsidP="001D3B26">
      <w:pPr>
        <w:spacing w:line="276" w:lineRule="auto"/>
        <w:rPr>
          <w:rFonts w:asciiTheme="minorHAnsi" w:hAnsiTheme="minorHAnsi" w:cstheme="minorHAnsi"/>
          <w:sz w:val="40"/>
          <w:szCs w:val="40"/>
        </w:rPr>
      </w:pPr>
    </w:p>
    <w:p w14:paraId="6A3B5FB0" w14:textId="20F3756A" w:rsidR="009C16AC" w:rsidRDefault="00240044" w:rsidP="001D3B26">
      <w:pPr>
        <w:spacing w:line="276" w:lineRule="auto"/>
        <w:jc w:val="center"/>
        <w:rPr>
          <w:rFonts w:asciiTheme="minorHAnsi" w:hAnsiTheme="minorHAnsi" w:cstheme="minorHAnsi"/>
          <w:b/>
          <w:bCs/>
          <w:sz w:val="44"/>
          <w:szCs w:val="44"/>
        </w:rPr>
      </w:pPr>
      <w:r w:rsidRPr="009C16AC">
        <w:rPr>
          <w:rFonts w:asciiTheme="minorHAnsi" w:hAnsiTheme="minorHAnsi" w:cstheme="minorHAnsi"/>
          <w:b/>
          <w:bCs/>
          <w:sz w:val="44"/>
          <w:szCs w:val="44"/>
        </w:rPr>
        <w:t>“</w:t>
      </w:r>
      <w:r w:rsidR="00246BA4" w:rsidRPr="009C16AC">
        <w:rPr>
          <w:rFonts w:asciiTheme="minorHAnsi" w:hAnsiTheme="minorHAnsi" w:cstheme="minorHAnsi"/>
          <w:b/>
          <w:bCs/>
          <w:sz w:val="44"/>
          <w:szCs w:val="44"/>
        </w:rPr>
        <w:t xml:space="preserve">Delirium in </w:t>
      </w:r>
      <w:r w:rsidR="009C16AC">
        <w:rPr>
          <w:rFonts w:asciiTheme="minorHAnsi" w:hAnsiTheme="minorHAnsi" w:cstheme="minorHAnsi"/>
          <w:b/>
          <w:bCs/>
          <w:sz w:val="44"/>
          <w:szCs w:val="44"/>
        </w:rPr>
        <w:t>T</w:t>
      </w:r>
      <w:r w:rsidR="00246BA4" w:rsidRPr="009C16AC">
        <w:rPr>
          <w:rFonts w:asciiTheme="minorHAnsi" w:hAnsiTheme="minorHAnsi" w:cstheme="minorHAnsi"/>
          <w:b/>
          <w:bCs/>
          <w:sz w:val="44"/>
          <w:szCs w:val="44"/>
        </w:rPr>
        <w:t xml:space="preserve">rauma </w:t>
      </w:r>
      <w:r w:rsidR="009C16AC">
        <w:rPr>
          <w:rFonts w:asciiTheme="minorHAnsi" w:hAnsiTheme="minorHAnsi" w:cstheme="minorHAnsi"/>
          <w:b/>
          <w:bCs/>
          <w:sz w:val="44"/>
          <w:szCs w:val="44"/>
        </w:rPr>
        <w:t>P</w:t>
      </w:r>
      <w:r w:rsidR="00246BA4" w:rsidRPr="009C16AC">
        <w:rPr>
          <w:rFonts w:asciiTheme="minorHAnsi" w:hAnsiTheme="minorHAnsi" w:cstheme="minorHAnsi"/>
          <w:b/>
          <w:bCs/>
          <w:sz w:val="44"/>
          <w:szCs w:val="44"/>
        </w:rPr>
        <w:t xml:space="preserve">atients in </w:t>
      </w:r>
      <w:r w:rsidR="00013A82" w:rsidRPr="009C16AC">
        <w:rPr>
          <w:rFonts w:asciiTheme="minorHAnsi" w:hAnsiTheme="minorHAnsi" w:cstheme="minorHAnsi"/>
          <w:b/>
          <w:bCs/>
          <w:sz w:val="44"/>
          <w:szCs w:val="44"/>
        </w:rPr>
        <w:t>ICU</w:t>
      </w:r>
      <w:r w:rsidR="00246BA4" w:rsidRPr="009C16AC">
        <w:rPr>
          <w:rFonts w:asciiTheme="minorHAnsi" w:hAnsiTheme="minorHAnsi" w:cstheme="minorHAnsi"/>
          <w:b/>
          <w:bCs/>
          <w:sz w:val="44"/>
          <w:szCs w:val="44"/>
        </w:rPr>
        <w:t xml:space="preserve">: a prospective observational </w:t>
      </w:r>
      <w:r w:rsidR="00013A82" w:rsidRPr="009C16AC">
        <w:rPr>
          <w:rFonts w:asciiTheme="minorHAnsi" w:hAnsiTheme="minorHAnsi" w:cstheme="minorHAnsi"/>
          <w:b/>
          <w:bCs/>
          <w:sz w:val="44"/>
          <w:szCs w:val="44"/>
        </w:rPr>
        <w:t xml:space="preserve">cohort </w:t>
      </w:r>
      <w:r w:rsidR="00246BA4" w:rsidRPr="009C16AC">
        <w:rPr>
          <w:rFonts w:asciiTheme="minorHAnsi" w:hAnsiTheme="minorHAnsi" w:cstheme="minorHAnsi"/>
          <w:b/>
          <w:bCs/>
          <w:sz w:val="44"/>
          <w:szCs w:val="44"/>
        </w:rPr>
        <w:t>study”</w:t>
      </w:r>
      <w:r w:rsidR="00013A82" w:rsidRPr="009C16AC">
        <w:rPr>
          <w:rFonts w:asciiTheme="minorHAnsi" w:hAnsiTheme="minorHAnsi" w:cstheme="minorHAnsi"/>
          <w:b/>
          <w:bCs/>
          <w:sz w:val="44"/>
          <w:szCs w:val="44"/>
        </w:rPr>
        <w:t xml:space="preserve"> </w:t>
      </w:r>
    </w:p>
    <w:p w14:paraId="49EF1979" w14:textId="033A2F75" w:rsidR="00205EB2" w:rsidRPr="009C16AC" w:rsidRDefault="00013A82" w:rsidP="001D3B26">
      <w:pPr>
        <w:spacing w:line="276" w:lineRule="auto"/>
        <w:jc w:val="center"/>
        <w:rPr>
          <w:rFonts w:asciiTheme="minorHAnsi" w:hAnsiTheme="minorHAnsi" w:cstheme="minorHAnsi"/>
          <w:b/>
          <w:bCs/>
          <w:sz w:val="44"/>
          <w:szCs w:val="44"/>
        </w:rPr>
      </w:pPr>
      <w:r w:rsidRPr="009C16AC">
        <w:rPr>
          <w:rFonts w:asciiTheme="minorHAnsi" w:hAnsiTheme="minorHAnsi" w:cstheme="minorHAnsi"/>
          <w:b/>
          <w:bCs/>
          <w:sz w:val="44"/>
          <w:szCs w:val="44"/>
        </w:rPr>
        <w:t>(DELTA-ICU)</w:t>
      </w:r>
    </w:p>
    <w:p w14:paraId="2A5E0FE2" w14:textId="7594185B" w:rsidR="00EA1019" w:rsidRDefault="00EA1019" w:rsidP="001D3B26">
      <w:pPr>
        <w:spacing w:line="276" w:lineRule="auto"/>
        <w:rPr>
          <w:rFonts w:asciiTheme="minorHAnsi" w:hAnsiTheme="minorHAnsi" w:cstheme="minorHAnsi"/>
          <w:b/>
          <w:bCs/>
          <w:sz w:val="40"/>
          <w:szCs w:val="40"/>
        </w:rPr>
      </w:pPr>
    </w:p>
    <w:p w14:paraId="4D77514C" w14:textId="77777777" w:rsidR="00EA1019" w:rsidRPr="00C36957" w:rsidRDefault="00EA1019" w:rsidP="001D3B26">
      <w:pPr>
        <w:spacing w:line="276" w:lineRule="auto"/>
        <w:rPr>
          <w:rFonts w:asciiTheme="minorHAnsi" w:hAnsiTheme="minorHAnsi" w:cstheme="minorHAnsi"/>
          <w:b/>
          <w:bCs/>
        </w:rPr>
      </w:pPr>
    </w:p>
    <w:p w14:paraId="74B11D3B" w14:textId="77777777" w:rsidR="003D04CC" w:rsidRPr="00D30E34" w:rsidRDefault="003D04CC" w:rsidP="001D3B26">
      <w:pPr>
        <w:spacing w:line="276" w:lineRule="auto"/>
        <w:rPr>
          <w:rFonts w:asciiTheme="minorHAnsi" w:hAnsiTheme="minorHAnsi" w:cstheme="minorHAnsi"/>
        </w:rPr>
      </w:pPr>
    </w:p>
    <w:p w14:paraId="49BB5E50" w14:textId="77777777" w:rsidR="00205EB2" w:rsidRPr="00D30E34" w:rsidRDefault="00205EB2" w:rsidP="001D3B26">
      <w:pPr>
        <w:spacing w:line="276" w:lineRule="auto"/>
        <w:rPr>
          <w:rFonts w:asciiTheme="minorHAnsi" w:hAnsiTheme="minorHAnsi" w:cstheme="minorHAnsi"/>
        </w:rPr>
      </w:pPr>
      <w:bookmarkStart w:id="0" w:name="_Toc433195069"/>
      <w:bookmarkStart w:id="1" w:name="_Toc433195501"/>
      <w:bookmarkStart w:id="2" w:name="_Toc433195813"/>
    </w:p>
    <w:p w14:paraId="341E02E6" w14:textId="77777777" w:rsidR="00205EB2" w:rsidRPr="00D30E34" w:rsidRDefault="00205EB2" w:rsidP="001D3B26">
      <w:pPr>
        <w:spacing w:line="276" w:lineRule="auto"/>
        <w:rPr>
          <w:rFonts w:asciiTheme="minorHAnsi" w:hAnsiTheme="minorHAnsi" w:cstheme="minorHAnsi"/>
        </w:rPr>
      </w:pPr>
    </w:p>
    <w:p w14:paraId="7E61F13E" w14:textId="77777777" w:rsidR="00205EB2" w:rsidRPr="00D30E34" w:rsidRDefault="00205EB2" w:rsidP="001D3B26">
      <w:pPr>
        <w:spacing w:line="276" w:lineRule="auto"/>
        <w:rPr>
          <w:rFonts w:asciiTheme="minorHAnsi" w:hAnsiTheme="minorHAnsi" w:cstheme="minorHAnsi"/>
        </w:rPr>
      </w:pPr>
    </w:p>
    <w:bookmarkEnd w:id="0"/>
    <w:bookmarkEnd w:id="1"/>
    <w:bookmarkEnd w:id="2"/>
    <w:p w14:paraId="3D160D44" w14:textId="14F1197A" w:rsidR="003D04CC" w:rsidRPr="00D30E34" w:rsidRDefault="003D04CC" w:rsidP="001D3B26">
      <w:pPr>
        <w:spacing w:line="276" w:lineRule="auto"/>
        <w:rPr>
          <w:rFonts w:asciiTheme="minorHAnsi" w:hAnsiTheme="minorHAnsi" w:cstheme="minorHAnsi"/>
        </w:rPr>
      </w:pPr>
      <w:r w:rsidRPr="00D30E34">
        <w:rPr>
          <w:rFonts w:asciiTheme="minorHAnsi" w:hAnsiTheme="minorHAnsi" w:cstheme="minorHAnsi"/>
          <w:b/>
        </w:rPr>
        <w:t>Protocol Number</w:t>
      </w:r>
      <w:r w:rsidRPr="00D30E34">
        <w:rPr>
          <w:rFonts w:asciiTheme="minorHAnsi" w:hAnsiTheme="minorHAnsi" w:cstheme="minorHAnsi"/>
        </w:rPr>
        <w:t>:</w:t>
      </w:r>
      <w:r w:rsidR="00391CBC" w:rsidRPr="00D30E34">
        <w:rPr>
          <w:rFonts w:asciiTheme="minorHAnsi" w:hAnsiTheme="minorHAnsi" w:cstheme="minorHAnsi"/>
        </w:rPr>
        <w:t xml:space="preserve"> 1</w:t>
      </w:r>
    </w:p>
    <w:p w14:paraId="1207C75E" w14:textId="77777777" w:rsidR="003D04CC" w:rsidRPr="00D30E34" w:rsidRDefault="003D04CC" w:rsidP="001D3B26">
      <w:pPr>
        <w:spacing w:line="276" w:lineRule="auto"/>
        <w:rPr>
          <w:rFonts w:asciiTheme="minorHAnsi" w:hAnsiTheme="minorHAnsi" w:cstheme="minorHAnsi"/>
        </w:rPr>
      </w:pPr>
    </w:p>
    <w:p w14:paraId="4D06CC6F" w14:textId="77777777" w:rsidR="003D04CC" w:rsidRPr="00D30E34" w:rsidRDefault="003D04CC" w:rsidP="001D3B26">
      <w:pPr>
        <w:spacing w:line="276" w:lineRule="auto"/>
        <w:rPr>
          <w:rFonts w:asciiTheme="minorHAnsi" w:hAnsiTheme="minorHAnsi" w:cstheme="minorHAnsi"/>
        </w:rPr>
      </w:pPr>
    </w:p>
    <w:p w14:paraId="18DD9FA9" w14:textId="25BDFBCD" w:rsidR="003D04CC" w:rsidRPr="00D30E34" w:rsidRDefault="003D04CC" w:rsidP="001D3B26">
      <w:pPr>
        <w:spacing w:line="276" w:lineRule="auto"/>
        <w:rPr>
          <w:rFonts w:asciiTheme="minorHAnsi" w:hAnsiTheme="minorHAnsi" w:cstheme="minorHAnsi"/>
        </w:rPr>
      </w:pPr>
      <w:r w:rsidRPr="00D30E34">
        <w:rPr>
          <w:rFonts w:asciiTheme="minorHAnsi" w:hAnsiTheme="minorHAnsi" w:cstheme="minorHAnsi"/>
          <w:b/>
        </w:rPr>
        <w:t>Version Number</w:t>
      </w:r>
      <w:r w:rsidRPr="00D30E34">
        <w:rPr>
          <w:rFonts w:asciiTheme="minorHAnsi" w:hAnsiTheme="minorHAnsi" w:cstheme="minorHAnsi"/>
        </w:rPr>
        <w:t>:</w:t>
      </w:r>
      <w:r w:rsidRPr="00D30E34">
        <w:rPr>
          <w:rFonts w:asciiTheme="minorHAnsi" w:hAnsiTheme="minorHAnsi" w:cstheme="minorHAnsi"/>
          <w:b/>
          <w:color w:val="FF0000"/>
        </w:rPr>
        <w:t xml:space="preserve"> </w:t>
      </w:r>
      <w:r w:rsidR="00391CBC" w:rsidRPr="00D30E34">
        <w:rPr>
          <w:rFonts w:asciiTheme="minorHAnsi" w:hAnsiTheme="minorHAnsi" w:cstheme="minorHAnsi"/>
          <w:b/>
        </w:rPr>
        <w:t>1</w:t>
      </w:r>
    </w:p>
    <w:p w14:paraId="0942C800" w14:textId="77777777" w:rsidR="003D04CC" w:rsidRPr="00D30E34" w:rsidRDefault="003D04CC" w:rsidP="001D3B26">
      <w:pPr>
        <w:spacing w:line="276" w:lineRule="auto"/>
        <w:rPr>
          <w:rFonts w:asciiTheme="minorHAnsi" w:hAnsiTheme="minorHAnsi" w:cstheme="minorHAnsi"/>
        </w:rPr>
      </w:pPr>
    </w:p>
    <w:p w14:paraId="61FF64EA" w14:textId="73AF535A" w:rsidR="003D04CC" w:rsidRPr="00D30E34" w:rsidRDefault="003D04CC" w:rsidP="001D3B26">
      <w:pPr>
        <w:spacing w:line="276" w:lineRule="auto"/>
        <w:rPr>
          <w:rFonts w:asciiTheme="minorHAnsi" w:hAnsiTheme="minorHAnsi" w:cstheme="minorHAnsi"/>
        </w:rPr>
      </w:pPr>
      <w:r w:rsidRPr="00D30E34">
        <w:rPr>
          <w:rFonts w:asciiTheme="minorHAnsi" w:hAnsiTheme="minorHAnsi" w:cstheme="minorHAnsi"/>
          <w:b/>
        </w:rPr>
        <w:t>Date</w:t>
      </w:r>
      <w:r w:rsidRPr="00D30E34">
        <w:rPr>
          <w:rFonts w:asciiTheme="minorHAnsi" w:hAnsiTheme="minorHAnsi" w:cstheme="minorHAnsi"/>
        </w:rPr>
        <w:t xml:space="preserve">: </w:t>
      </w:r>
      <w:r w:rsidRPr="00D30E34">
        <w:rPr>
          <w:rFonts w:asciiTheme="minorHAnsi" w:hAnsiTheme="minorHAnsi" w:cstheme="minorHAnsi"/>
          <w:b/>
          <w:color w:val="FF0000"/>
        </w:rPr>
        <w:t xml:space="preserve"> </w:t>
      </w:r>
      <w:r w:rsidR="009041C6">
        <w:rPr>
          <w:rFonts w:asciiTheme="minorHAnsi" w:hAnsiTheme="minorHAnsi" w:cstheme="minorHAnsi"/>
          <w:b/>
        </w:rPr>
        <w:t>25</w:t>
      </w:r>
      <w:r w:rsidR="00391CBC" w:rsidRPr="00D30E34">
        <w:rPr>
          <w:rFonts w:asciiTheme="minorHAnsi" w:hAnsiTheme="minorHAnsi" w:cstheme="minorHAnsi"/>
          <w:b/>
        </w:rPr>
        <w:t>/</w:t>
      </w:r>
      <w:r w:rsidR="009041C6">
        <w:rPr>
          <w:rFonts w:asciiTheme="minorHAnsi" w:hAnsiTheme="minorHAnsi" w:cstheme="minorHAnsi"/>
          <w:b/>
        </w:rPr>
        <w:t>0</w:t>
      </w:r>
      <w:r w:rsidR="00391CBC" w:rsidRPr="00D30E34">
        <w:rPr>
          <w:rFonts w:asciiTheme="minorHAnsi" w:hAnsiTheme="minorHAnsi" w:cstheme="minorHAnsi"/>
          <w:b/>
        </w:rPr>
        <w:t>1/202</w:t>
      </w:r>
      <w:r w:rsidR="009041C6">
        <w:rPr>
          <w:rFonts w:asciiTheme="minorHAnsi" w:hAnsiTheme="minorHAnsi" w:cstheme="minorHAnsi"/>
          <w:b/>
        </w:rPr>
        <w:t>1</w:t>
      </w:r>
    </w:p>
    <w:p w14:paraId="1DCF58B3" w14:textId="77777777" w:rsidR="00783C23" w:rsidRPr="00D30E34" w:rsidRDefault="00783C23" w:rsidP="001D3B26">
      <w:pPr>
        <w:spacing w:line="276" w:lineRule="auto"/>
        <w:rPr>
          <w:rFonts w:asciiTheme="minorHAnsi" w:hAnsiTheme="minorHAnsi" w:cstheme="minorHAnsi"/>
        </w:rPr>
      </w:pPr>
    </w:p>
    <w:p w14:paraId="368A8FE3" w14:textId="77777777" w:rsidR="00783C23" w:rsidRPr="00D30E34" w:rsidRDefault="00783C23" w:rsidP="001D3B26">
      <w:pPr>
        <w:spacing w:line="276" w:lineRule="auto"/>
        <w:rPr>
          <w:rFonts w:asciiTheme="minorHAnsi" w:hAnsiTheme="minorHAnsi" w:cstheme="minorHAnsi"/>
        </w:rPr>
      </w:pPr>
    </w:p>
    <w:p w14:paraId="7CBECE87" w14:textId="46E9C91A" w:rsidR="003611CE" w:rsidRDefault="003611CE" w:rsidP="001D3B26">
      <w:pPr>
        <w:spacing w:line="276" w:lineRule="auto"/>
        <w:rPr>
          <w:rFonts w:asciiTheme="minorHAnsi" w:hAnsiTheme="minorHAnsi" w:cstheme="minorHAnsi"/>
        </w:rPr>
      </w:pPr>
    </w:p>
    <w:p w14:paraId="11D4B3E1" w14:textId="28057284" w:rsidR="001D3B26" w:rsidRDefault="001D3B26" w:rsidP="001D3B26">
      <w:pPr>
        <w:spacing w:line="276" w:lineRule="auto"/>
        <w:rPr>
          <w:rFonts w:asciiTheme="minorHAnsi" w:hAnsiTheme="minorHAnsi" w:cstheme="minorHAnsi"/>
        </w:rPr>
      </w:pPr>
    </w:p>
    <w:p w14:paraId="7406F922" w14:textId="4A907C9F" w:rsidR="001D3B26" w:rsidRDefault="001D3B26" w:rsidP="001D3B26">
      <w:pPr>
        <w:spacing w:line="276" w:lineRule="auto"/>
        <w:rPr>
          <w:rFonts w:asciiTheme="minorHAnsi" w:hAnsiTheme="minorHAnsi" w:cstheme="minorHAnsi"/>
        </w:rPr>
      </w:pPr>
    </w:p>
    <w:p w14:paraId="2409AF90" w14:textId="22A0EBF3" w:rsidR="001D3B26" w:rsidRDefault="001D3B26" w:rsidP="001D3B26">
      <w:pPr>
        <w:spacing w:line="276" w:lineRule="auto"/>
        <w:rPr>
          <w:rFonts w:asciiTheme="minorHAnsi" w:hAnsiTheme="minorHAnsi" w:cstheme="minorHAnsi"/>
        </w:rPr>
      </w:pPr>
    </w:p>
    <w:p w14:paraId="12888B71" w14:textId="1B5A3071" w:rsidR="001D3B26" w:rsidRDefault="001D3B26" w:rsidP="001D3B26">
      <w:pPr>
        <w:spacing w:line="276" w:lineRule="auto"/>
        <w:rPr>
          <w:rFonts w:asciiTheme="minorHAnsi" w:hAnsiTheme="minorHAnsi" w:cstheme="minorHAnsi"/>
        </w:rPr>
      </w:pPr>
    </w:p>
    <w:p w14:paraId="6E010FFA" w14:textId="39CEDB1D" w:rsidR="001D3B26" w:rsidRDefault="001D3B26" w:rsidP="001D3B26">
      <w:pPr>
        <w:spacing w:line="276" w:lineRule="auto"/>
        <w:rPr>
          <w:rFonts w:asciiTheme="minorHAnsi" w:hAnsiTheme="minorHAnsi" w:cstheme="minorHAnsi"/>
        </w:rPr>
      </w:pPr>
    </w:p>
    <w:p w14:paraId="4FB8B396" w14:textId="77777777" w:rsidR="001D3B26" w:rsidRPr="00D30E34" w:rsidRDefault="001D3B26" w:rsidP="001D3B26">
      <w:pPr>
        <w:spacing w:line="276" w:lineRule="auto"/>
        <w:rPr>
          <w:rFonts w:asciiTheme="minorHAnsi" w:hAnsiTheme="minorHAnsi" w:cstheme="minorHAnsi"/>
        </w:rPr>
      </w:pPr>
    </w:p>
    <w:p w14:paraId="1794C95D" w14:textId="7752343D" w:rsidR="00783C23" w:rsidRPr="00C36957" w:rsidRDefault="00783C23" w:rsidP="001D3B26">
      <w:pPr>
        <w:spacing w:line="276" w:lineRule="auto"/>
        <w:rPr>
          <w:rStyle w:val="BookTitle"/>
          <w:rFonts w:asciiTheme="minorHAnsi" w:eastAsia="Times New Roman" w:hAnsiTheme="minorHAnsi" w:cstheme="minorHAnsi"/>
          <w:b w:val="0"/>
          <w:bCs w:val="0"/>
          <w:smallCaps w:val="0"/>
          <w:spacing w:val="0"/>
          <w:lang w:val="en-AU" w:eastAsia="en-GB"/>
        </w:rPr>
      </w:pPr>
      <w:r w:rsidRPr="00D30E34">
        <w:rPr>
          <w:rStyle w:val="BookTitle"/>
          <w:rFonts w:asciiTheme="minorHAnsi" w:hAnsiTheme="minorHAnsi" w:cstheme="minorHAnsi"/>
        </w:rPr>
        <w:t>statement of compliance</w:t>
      </w:r>
    </w:p>
    <w:p w14:paraId="3CF8CF52" w14:textId="0CAFFAE5" w:rsidR="003611CE" w:rsidRPr="00D30E34" w:rsidRDefault="00783C23" w:rsidP="001D3B26">
      <w:pPr>
        <w:spacing w:line="276" w:lineRule="auto"/>
        <w:rPr>
          <w:rFonts w:asciiTheme="minorHAnsi" w:hAnsiTheme="minorHAnsi" w:cstheme="minorHAnsi"/>
        </w:rPr>
      </w:pPr>
      <w:r w:rsidRPr="00D30E34">
        <w:rPr>
          <w:rStyle w:val="BookTitle"/>
          <w:rFonts w:asciiTheme="minorHAnsi" w:hAnsiTheme="minorHAnsi" w:cstheme="minorHAnsi"/>
        </w:rPr>
        <w:t>T</w:t>
      </w:r>
      <w:r w:rsidRPr="00D30E34">
        <w:rPr>
          <w:rFonts w:asciiTheme="minorHAnsi" w:hAnsiTheme="minorHAnsi" w:cstheme="minorHAnsi"/>
        </w:rPr>
        <w:t xml:space="preserve">his document is a protocol for a clinical research study.  The study will be conducted in compliance with all stipulations of this protocol, the conditions of ethics committee approval, the NHMRC National Statement on Ethical Conduct in Human Research (2007) and the Note for Guidance on Good Clinical Practice (CPMP/ICH-135/95) annotated with Therapeutic Goods Administration comments.  </w:t>
      </w:r>
      <w:r w:rsidR="003611CE" w:rsidRPr="00D30E34">
        <w:rPr>
          <w:rFonts w:asciiTheme="minorHAnsi" w:hAnsiTheme="minorHAnsi" w:cstheme="minorHAnsi"/>
        </w:rPr>
        <w:br w:type="page"/>
      </w:r>
    </w:p>
    <w:sdt>
      <w:sdtPr>
        <w:rPr>
          <w:rFonts w:asciiTheme="minorHAnsi" w:eastAsia="MS ??" w:hAnsiTheme="minorHAnsi" w:cstheme="minorHAnsi"/>
          <w:b w:val="0"/>
          <w:bCs w:val="0"/>
          <w:color w:val="auto"/>
          <w:sz w:val="24"/>
          <w:szCs w:val="24"/>
          <w:lang w:eastAsia="en-US"/>
        </w:rPr>
        <w:id w:val="1768041946"/>
        <w:docPartObj>
          <w:docPartGallery w:val="Table of Contents"/>
          <w:docPartUnique/>
        </w:docPartObj>
      </w:sdtPr>
      <w:sdtEndPr>
        <w:rPr>
          <w:noProof/>
        </w:rPr>
      </w:sdtEndPr>
      <w:sdtContent>
        <w:p w14:paraId="30364EFD" w14:textId="77777777" w:rsidR="00D44582" w:rsidRPr="00D30E34" w:rsidRDefault="00D44582" w:rsidP="001D3B26">
          <w:pPr>
            <w:pStyle w:val="TOCHeading"/>
            <w:rPr>
              <w:rStyle w:val="Heading1Char"/>
              <w:rFonts w:asciiTheme="minorHAnsi" w:hAnsiTheme="minorHAnsi" w:cstheme="minorHAnsi"/>
            </w:rPr>
          </w:pPr>
          <w:r w:rsidRPr="00D30E34">
            <w:rPr>
              <w:rStyle w:val="Heading1Char"/>
              <w:rFonts w:asciiTheme="minorHAnsi" w:hAnsiTheme="minorHAnsi" w:cstheme="minorHAnsi"/>
            </w:rPr>
            <w:t>Contents</w:t>
          </w:r>
        </w:p>
        <w:p w14:paraId="1EE6E94A" w14:textId="2F198038" w:rsidR="00745D68" w:rsidRPr="00745D68" w:rsidRDefault="00D44582" w:rsidP="001D3B26">
          <w:pPr>
            <w:pStyle w:val="TOC1"/>
            <w:tabs>
              <w:tab w:val="left" w:pos="480"/>
              <w:tab w:val="right" w:pos="9016"/>
            </w:tabs>
            <w:spacing w:line="276" w:lineRule="auto"/>
            <w:rPr>
              <w:rFonts w:asciiTheme="minorHAnsi" w:eastAsiaTheme="minorEastAsia" w:hAnsiTheme="minorHAnsi" w:cstheme="minorHAnsi"/>
              <w:noProof/>
              <w:lang w:val="en-AU" w:eastAsia="en-GB"/>
            </w:rPr>
          </w:pPr>
          <w:r w:rsidRPr="00D30E34">
            <w:rPr>
              <w:rFonts w:asciiTheme="minorHAnsi" w:hAnsiTheme="minorHAnsi" w:cstheme="minorHAnsi"/>
            </w:rPr>
            <w:fldChar w:fldCharType="begin"/>
          </w:r>
          <w:r w:rsidRPr="00D30E34">
            <w:rPr>
              <w:rFonts w:asciiTheme="minorHAnsi" w:hAnsiTheme="minorHAnsi" w:cstheme="minorHAnsi"/>
            </w:rPr>
            <w:instrText xml:space="preserve"> TOC \o "1-3" \h \z \u </w:instrText>
          </w:r>
          <w:r w:rsidRPr="00D30E34">
            <w:rPr>
              <w:rFonts w:asciiTheme="minorHAnsi" w:hAnsiTheme="minorHAnsi" w:cstheme="minorHAnsi"/>
            </w:rPr>
            <w:fldChar w:fldCharType="separate"/>
          </w:r>
          <w:hyperlink w:anchor="_Toc64881094" w:history="1">
            <w:r w:rsidR="00745D68" w:rsidRPr="00745D68">
              <w:rPr>
                <w:rStyle w:val="Hyperlink"/>
                <w:rFonts w:asciiTheme="minorHAnsi" w:hAnsiTheme="minorHAnsi" w:cstheme="minorHAnsi"/>
                <w:noProof/>
              </w:rPr>
              <w:t>1.</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PROTOCOL SYNOPSIS</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_Toc64881094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3</w:t>
            </w:r>
            <w:r w:rsidR="00745D68" w:rsidRPr="00745D68">
              <w:rPr>
                <w:rFonts w:asciiTheme="minorHAnsi" w:hAnsiTheme="minorHAnsi" w:cstheme="minorHAnsi"/>
                <w:noProof/>
                <w:webHidden/>
              </w:rPr>
              <w:fldChar w:fldCharType="end"/>
            </w:r>
          </w:hyperlink>
        </w:p>
        <w:p w14:paraId="1B9082EB" w14:textId="0C757A70" w:rsidR="00745D68" w:rsidRPr="00745D68" w:rsidRDefault="003A5D58" w:rsidP="001D3B26">
          <w:pPr>
            <w:pStyle w:val="TOC1"/>
            <w:tabs>
              <w:tab w:val="left" w:pos="480"/>
              <w:tab w:val="right" w:pos="9016"/>
            </w:tabs>
            <w:spacing w:line="276" w:lineRule="auto"/>
            <w:rPr>
              <w:rFonts w:asciiTheme="minorHAnsi" w:eastAsiaTheme="minorEastAsia" w:hAnsiTheme="minorHAnsi" w:cstheme="minorHAnsi"/>
              <w:noProof/>
              <w:lang w:val="en-AU" w:eastAsia="en-GB"/>
            </w:rPr>
          </w:pPr>
          <w:hyperlink w:anchor="_Toc64881095" w:history="1">
            <w:r w:rsidR="00745D68" w:rsidRPr="00745D68">
              <w:rPr>
                <w:rStyle w:val="Hyperlink"/>
                <w:rFonts w:asciiTheme="minorHAnsi" w:hAnsiTheme="minorHAnsi" w:cstheme="minorHAnsi"/>
                <w:noProof/>
              </w:rPr>
              <w:t>2.</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GLOSSARY OF ABBREVIATIONS &amp; TERMS</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_Toc64881095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7</w:t>
            </w:r>
            <w:r w:rsidR="00745D68" w:rsidRPr="00745D68">
              <w:rPr>
                <w:rFonts w:asciiTheme="minorHAnsi" w:hAnsiTheme="minorHAnsi" w:cstheme="minorHAnsi"/>
                <w:noProof/>
                <w:webHidden/>
              </w:rPr>
              <w:fldChar w:fldCharType="end"/>
            </w:r>
          </w:hyperlink>
        </w:p>
        <w:p w14:paraId="11FB2C58" w14:textId="2F0D333C" w:rsidR="00745D68" w:rsidRPr="00745D68" w:rsidRDefault="003A5D58" w:rsidP="001D3B26">
          <w:pPr>
            <w:pStyle w:val="TOC1"/>
            <w:tabs>
              <w:tab w:val="left" w:pos="480"/>
              <w:tab w:val="right" w:pos="9016"/>
            </w:tabs>
            <w:spacing w:line="276" w:lineRule="auto"/>
            <w:rPr>
              <w:rFonts w:asciiTheme="minorHAnsi" w:eastAsiaTheme="minorEastAsia" w:hAnsiTheme="minorHAnsi" w:cstheme="minorHAnsi"/>
              <w:noProof/>
              <w:lang w:val="en-AU" w:eastAsia="en-GB"/>
            </w:rPr>
          </w:pPr>
          <w:hyperlink w:anchor="_Toc64881096" w:history="1">
            <w:r w:rsidR="00745D68" w:rsidRPr="00745D68">
              <w:rPr>
                <w:rStyle w:val="Hyperlink"/>
                <w:rFonts w:asciiTheme="minorHAnsi" w:hAnsiTheme="minorHAnsi" w:cstheme="minorHAnsi"/>
                <w:noProof/>
              </w:rPr>
              <w:t>3.</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ADMINISTRATIVE INFORMATION</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_Toc64881096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8</w:t>
            </w:r>
            <w:r w:rsidR="00745D68" w:rsidRPr="00745D68">
              <w:rPr>
                <w:rFonts w:asciiTheme="minorHAnsi" w:hAnsiTheme="minorHAnsi" w:cstheme="minorHAnsi"/>
                <w:noProof/>
                <w:webHidden/>
              </w:rPr>
              <w:fldChar w:fldCharType="end"/>
            </w:r>
          </w:hyperlink>
        </w:p>
        <w:p w14:paraId="6BE0DD92" w14:textId="6D10E44E" w:rsidR="00745D68" w:rsidRPr="00745D68" w:rsidRDefault="003A5D58" w:rsidP="001D3B26">
          <w:pPr>
            <w:pStyle w:val="TOC2"/>
            <w:tabs>
              <w:tab w:val="left" w:pos="960"/>
              <w:tab w:val="right" w:pos="9016"/>
            </w:tabs>
            <w:spacing w:line="276" w:lineRule="auto"/>
            <w:rPr>
              <w:rFonts w:asciiTheme="minorHAnsi" w:eastAsiaTheme="minorEastAsia" w:hAnsiTheme="minorHAnsi" w:cstheme="minorHAnsi"/>
              <w:noProof/>
              <w:lang w:val="en-AU" w:eastAsia="en-GB"/>
            </w:rPr>
          </w:pPr>
          <w:hyperlink w:anchor="_Toc64881097" w:history="1">
            <w:r w:rsidR="00745D68" w:rsidRPr="00745D68">
              <w:rPr>
                <w:rStyle w:val="Hyperlink"/>
                <w:rFonts w:asciiTheme="minorHAnsi" w:hAnsiTheme="minorHAnsi" w:cstheme="minorHAnsi"/>
                <w:noProof/>
              </w:rPr>
              <w:t>3.1.</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Chief Investigator</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_Toc64881097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8</w:t>
            </w:r>
            <w:r w:rsidR="00745D68" w:rsidRPr="00745D68">
              <w:rPr>
                <w:rFonts w:asciiTheme="minorHAnsi" w:hAnsiTheme="minorHAnsi" w:cstheme="minorHAnsi"/>
                <w:noProof/>
                <w:webHidden/>
              </w:rPr>
              <w:fldChar w:fldCharType="end"/>
            </w:r>
          </w:hyperlink>
        </w:p>
        <w:p w14:paraId="2CA10D52" w14:textId="16E680A5" w:rsidR="00745D68" w:rsidRPr="00745D68" w:rsidRDefault="003A5D58" w:rsidP="001D3B26">
          <w:pPr>
            <w:pStyle w:val="TOC2"/>
            <w:tabs>
              <w:tab w:val="left" w:pos="960"/>
              <w:tab w:val="right" w:pos="9016"/>
            </w:tabs>
            <w:spacing w:line="276" w:lineRule="auto"/>
            <w:rPr>
              <w:rFonts w:asciiTheme="minorHAnsi" w:eastAsiaTheme="minorEastAsia" w:hAnsiTheme="minorHAnsi" w:cstheme="minorHAnsi"/>
              <w:noProof/>
              <w:lang w:val="en-AU" w:eastAsia="en-GB"/>
            </w:rPr>
          </w:pPr>
          <w:hyperlink w:anchor="_Toc64881098" w:history="1">
            <w:r w:rsidR="00745D68" w:rsidRPr="00745D68">
              <w:rPr>
                <w:rStyle w:val="Hyperlink"/>
                <w:rFonts w:asciiTheme="minorHAnsi" w:hAnsiTheme="minorHAnsi" w:cstheme="minorHAnsi"/>
                <w:noProof/>
              </w:rPr>
              <w:t>3.2.</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Coordinating Centre</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_Toc64881098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8</w:t>
            </w:r>
            <w:r w:rsidR="00745D68" w:rsidRPr="00745D68">
              <w:rPr>
                <w:rFonts w:asciiTheme="minorHAnsi" w:hAnsiTheme="minorHAnsi" w:cstheme="minorHAnsi"/>
                <w:noProof/>
                <w:webHidden/>
              </w:rPr>
              <w:fldChar w:fldCharType="end"/>
            </w:r>
          </w:hyperlink>
        </w:p>
        <w:p w14:paraId="3988D031" w14:textId="1C2CF03B" w:rsidR="00745D68" w:rsidRPr="00745D68" w:rsidRDefault="003A5D58" w:rsidP="001D3B26">
          <w:pPr>
            <w:pStyle w:val="TOC2"/>
            <w:tabs>
              <w:tab w:val="left" w:pos="960"/>
              <w:tab w:val="right" w:pos="9016"/>
            </w:tabs>
            <w:spacing w:line="276" w:lineRule="auto"/>
            <w:rPr>
              <w:rFonts w:asciiTheme="minorHAnsi" w:eastAsiaTheme="minorEastAsia" w:hAnsiTheme="minorHAnsi" w:cstheme="minorHAnsi"/>
              <w:noProof/>
              <w:lang w:val="en-AU" w:eastAsia="en-GB"/>
            </w:rPr>
          </w:pPr>
          <w:hyperlink w:anchor="_Toc64881099" w:history="1">
            <w:r w:rsidR="00745D68" w:rsidRPr="00745D68">
              <w:rPr>
                <w:rStyle w:val="Hyperlink"/>
                <w:rFonts w:asciiTheme="minorHAnsi" w:hAnsiTheme="minorHAnsi" w:cstheme="minorHAnsi"/>
                <w:noProof/>
              </w:rPr>
              <w:t>3.3.</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Management Committee</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_Toc64881099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8</w:t>
            </w:r>
            <w:r w:rsidR="00745D68" w:rsidRPr="00745D68">
              <w:rPr>
                <w:rFonts w:asciiTheme="minorHAnsi" w:hAnsiTheme="minorHAnsi" w:cstheme="minorHAnsi"/>
                <w:noProof/>
                <w:webHidden/>
              </w:rPr>
              <w:fldChar w:fldCharType="end"/>
            </w:r>
          </w:hyperlink>
        </w:p>
        <w:p w14:paraId="50A7B3A1" w14:textId="07B4E4E4" w:rsidR="00745D68" w:rsidRPr="00745D68" w:rsidRDefault="003A5D58" w:rsidP="001D3B26">
          <w:pPr>
            <w:pStyle w:val="TOC2"/>
            <w:tabs>
              <w:tab w:val="left" w:pos="960"/>
              <w:tab w:val="right" w:pos="9016"/>
            </w:tabs>
            <w:spacing w:line="276" w:lineRule="auto"/>
            <w:rPr>
              <w:rFonts w:asciiTheme="minorHAnsi" w:eastAsiaTheme="minorEastAsia" w:hAnsiTheme="minorHAnsi" w:cstheme="minorHAnsi"/>
              <w:noProof/>
              <w:lang w:val="en-AU" w:eastAsia="en-GB"/>
            </w:rPr>
          </w:pPr>
          <w:hyperlink w:anchor="_Toc64881100" w:history="1">
            <w:r w:rsidR="00745D68" w:rsidRPr="00745D68">
              <w:rPr>
                <w:rStyle w:val="Hyperlink"/>
                <w:rFonts w:asciiTheme="minorHAnsi" w:hAnsiTheme="minorHAnsi" w:cstheme="minorHAnsi"/>
                <w:noProof/>
              </w:rPr>
              <w:t>3.4.</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Funding</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_Toc64881100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8</w:t>
            </w:r>
            <w:r w:rsidR="00745D68" w:rsidRPr="00745D68">
              <w:rPr>
                <w:rFonts w:asciiTheme="minorHAnsi" w:hAnsiTheme="minorHAnsi" w:cstheme="minorHAnsi"/>
                <w:noProof/>
                <w:webHidden/>
              </w:rPr>
              <w:fldChar w:fldCharType="end"/>
            </w:r>
          </w:hyperlink>
        </w:p>
        <w:p w14:paraId="4CA2FA6F" w14:textId="17A89820" w:rsidR="00745D68" w:rsidRPr="00745D68" w:rsidRDefault="003A5D58" w:rsidP="001D3B26">
          <w:pPr>
            <w:pStyle w:val="TOC2"/>
            <w:tabs>
              <w:tab w:val="left" w:pos="960"/>
              <w:tab w:val="right" w:pos="9016"/>
            </w:tabs>
            <w:spacing w:line="276" w:lineRule="auto"/>
            <w:rPr>
              <w:rFonts w:asciiTheme="minorHAnsi" w:eastAsiaTheme="minorEastAsia" w:hAnsiTheme="minorHAnsi" w:cstheme="minorHAnsi"/>
              <w:noProof/>
              <w:lang w:val="en-AU" w:eastAsia="en-GB"/>
            </w:rPr>
          </w:pPr>
          <w:hyperlink w:anchor="_Toc64881101" w:history="1">
            <w:r w:rsidR="00745D68" w:rsidRPr="00745D68">
              <w:rPr>
                <w:rStyle w:val="Hyperlink"/>
                <w:rFonts w:asciiTheme="minorHAnsi" w:hAnsiTheme="minorHAnsi" w:cstheme="minorHAnsi"/>
                <w:noProof/>
              </w:rPr>
              <w:t>3.5.</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Trial Registration</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_Toc64881101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8</w:t>
            </w:r>
            <w:r w:rsidR="00745D68" w:rsidRPr="00745D68">
              <w:rPr>
                <w:rFonts w:asciiTheme="minorHAnsi" w:hAnsiTheme="minorHAnsi" w:cstheme="minorHAnsi"/>
                <w:noProof/>
                <w:webHidden/>
              </w:rPr>
              <w:fldChar w:fldCharType="end"/>
            </w:r>
          </w:hyperlink>
        </w:p>
        <w:p w14:paraId="236E5116" w14:textId="60A0728D" w:rsidR="00745D68" w:rsidRPr="00745D68" w:rsidRDefault="003A5D58" w:rsidP="001D3B26">
          <w:pPr>
            <w:pStyle w:val="TOC2"/>
            <w:tabs>
              <w:tab w:val="left" w:pos="720"/>
              <w:tab w:val="right" w:pos="9016"/>
            </w:tabs>
            <w:spacing w:line="276" w:lineRule="auto"/>
            <w:rPr>
              <w:rFonts w:asciiTheme="minorHAnsi" w:eastAsiaTheme="minorEastAsia" w:hAnsiTheme="minorHAnsi" w:cstheme="minorHAnsi"/>
              <w:noProof/>
              <w:lang w:val="en-AU" w:eastAsia="en-GB"/>
            </w:rPr>
          </w:pPr>
          <w:hyperlink w:anchor="_Toc64881102" w:history="1">
            <w:r w:rsidR="00745D68" w:rsidRPr="00745D68">
              <w:rPr>
                <w:rStyle w:val="Hyperlink"/>
                <w:rFonts w:asciiTheme="minorHAnsi" w:hAnsiTheme="minorHAnsi" w:cstheme="minorHAnsi"/>
                <w:noProof/>
              </w:rPr>
              <w:t>4.</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BACKGROUND INFORMATION</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_Toc64881102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9</w:t>
            </w:r>
            <w:r w:rsidR="00745D68" w:rsidRPr="00745D68">
              <w:rPr>
                <w:rFonts w:asciiTheme="minorHAnsi" w:hAnsiTheme="minorHAnsi" w:cstheme="minorHAnsi"/>
                <w:noProof/>
                <w:webHidden/>
              </w:rPr>
              <w:fldChar w:fldCharType="end"/>
            </w:r>
          </w:hyperlink>
        </w:p>
        <w:p w14:paraId="5A298DE2" w14:textId="32B8F77A" w:rsidR="00745D68" w:rsidRPr="00745D68" w:rsidRDefault="003A5D58" w:rsidP="001D3B26">
          <w:pPr>
            <w:pStyle w:val="TOC2"/>
            <w:tabs>
              <w:tab w:val="left" w:pos="960"/>
              <w:tab w:val="right" w:pos="9016"/>
            </w:tabs>
            <w:spacing w:line="276" w:lineRule="auto"/>
            <w:rPr>
              <w:rFonts w:asciiTheme="minorHAnsi" w:eastAsiaTheme="minorEastAsia" w:hAnsiTheme="minorHAnsi" w:cstheme="minorHAnsi"/>
              <w:noProof/>
              <w:lang w:val="en-AU" w:eastAsia="en-GB"/>
            </w:rPr>
          </w:pPr>
          <w:hyperlink w:anchor="_Toc64881103" w:history="1">
            <w:r w:rsidR="00745D68" w:rsidRPr="00745D68">
              <w:rPr>
                <w:rStyle w:val="Hyperlink"/>
                <w:rFonts w:asciiTheme="minorHAnsi" w:hAnsiTheme="minorHAnsi" w:cstheme="minorHAnsi"/>
                <w:noProof/>
              </w:rPr>
              <w:t>4.1.</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Pathophysiology of Delirium in Intensive Care</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_Toc64881103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9</w:t>
            </w:r>
            <w:r w:rsidR="00745D68" w:rsidRPr="00745D68">
              <w:rPr>
                <w:rFonts w:asciiTheme="minorHAnsi" w:hAnsiTheme="minorHAnsi" w:cstheme="minorHAnsi"/>
                <w:noProof/>
                <w:webHidden/>
              </w:rPr>
              <w:fldChar w:fldCharType="end"/>
            </w:r>
          </w:hyperlink>
        </w:p>
        <w:p w14:paraId="07350F97" w14:textId="41D9D644" w:rsidR="00745D68" w:rsidRPr="00745D68" w:rsidRDefault="003A5D58" w:rsidP="001D3B26">
          <w:pPr>
            <w:pStyle w:val="TOC1"/>
            <w:tabs>
              <w:tab w:val="left" w:pos="480"/>
              <w:tab w:val="right" w:pos="9016"/>
            </w:tabs>
            <w:spacing w:line="276" w:lineRule="auto"/>
            <w:rPr>
              <w:rFonts w:asciiTheme="minorHAnsi" w:eastAsiaTheme="minorEastAsia" w:hAnsiTheme="minorHAnsi" w:cstheme="minorHAnsi"/>
              <w:noProof/>
              <w:lang w:val="en-AU" w:eastAsia="en-GB"/>
            </w:rPr>
          </w:pPr>
          <w:hyperlink w:anchor="_Toc64881104" w:history="1">
            <w:r w:rsidR="00745D68" w:rsidRPr="00745D68">
              <w:rPr>
                <w:rStyle w:val="Hyperlink"/>
                <w:rFonts w:asciiTheme="minorHAnsi" w:hAnsiTheme="minorHAnsi" w:cstheme="minorHAnsi"/>
                <w:noProof/>
              </w:rPr>
              <w:t>5.</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STUDY OBJECTIVES</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_Toc64881104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10</w:t>
            </w:r>
            <w:r w:rsidR="00745D68" w:rsidRPr="00745D68">
              <w:rPr>
                <w:rFonts w:asciiTheme="minorHAnsi" w:hAnsiTheme="minorHAnsi" w:cstheme="minorHAnsi"/>
                <w:noProof/>
                <w:webHidden/>
              </w:rPr>
              <w:fldChar w:fldCharType="end"/>
            </w:r>
          </w:hyperlink>
        </w:p>
        <w:p w14:paraId="19A3CA55" w14:textId="2155F471" w:rsidR="00745D68" w:rsidRPr="00745D68" w:rsidRDefault="003A5D58" w:rsidP="001D3B26">
          <w:pPr>
            <w:pStyle w:val="TOC1"/>
            <w:tabs>
              <w:tab w:val="left" w:pos="480"/>
              <w:tab w:val="right" w:pos="9016"/>
            </w:tabs>
            <w:spacing w:line="276" w:lineRule="auto"/>
            <w:rPr>
              <w:rFonts w:asciiTheme="minorHAnsi" w:eastAsiaTheme="minorEastAsia" w:hAnsiTheme="minorHAnsi" w:cstheme="minorHAnsi"/>
              <w:noProof/>
              <w:lang w:val="en-AU" w:eastAsia="en-GB"/>
            </w:rPr>
          </w:pPr>
          <w:hyperlink w:anchor="_Toc64881105" w:history="1">
            <w:r w:rsidR="00745D68" w:rsidRPr="00745D68">
              <w:rPr>
                <w:rStyle w:val="Hyperlink"/>
                <w:rFonts w:asciiTheme="minorHAnsi" w:hAnsiTheme="minorHAnsi" w:cstheme="minorHAnsi"/>
                <w:noProof/>
              </w:rPr>
              <w:t>6.</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STUDY DESIGN</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_Toc64881105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11</w:t>
            </w:r>
            <w:r w:rsidR="00745D68" w:rsidRPr="00745D68">
              <w:rPr>
                <w:rFonts w:asciiTheme="minorHAnsi" w:hAnsiTheme="minorHAnsi" w:cstheme="minorHAnsi"/>
                <w:noProof/>
                <w:webHidden/>
              </w:rPr>
              <w:fldChar w:fldCharType="end"/>
            </w:r>
          </w:hyperlink>
        </w:p>
        <w:p w14:paraId="3B95D461" w14:textId="450ED2B2" w:rsidR="00745D68" w:rsidRPr="00745D68" w:rsidRDefault="003A5D58" w:rsidP="001D3B26">
          <w:pPr>
            <w:pStyle w:val="TOC1"/>
            <w:tabs>
              <w:tab w:val="left" w:pos="480"/>
              <w:tab w:val="right" w:pos="9016"/>
            </w:tabs>
            <w:spacing w:line="276" w:lineRule="auto"/>
            <w:rPr>
              <w:rFonts w:asciiTheme="minorHAnsi" w:eastAsiaTheme="minorEastAsia" w:hAnsiTheme="minorHAnsi" w:cstheme="minorHAnsi"/>
              <w:noProof/>
              <w:lang w:val="en-AU" w:eastAsia="en-GB"/>
            </w:rPr>
          </w:pPr>
          <w:hyperlink w:anchor="_Toc64881106" w:history="1">
            <w:r w:rsidR="00745D68" w:rsidRPr="00745D68">
              <w:rPr>
                <w:rStyle w:val="Hyperlink"/>
                <w:rFonts w:asciiTheme="minorHAnsi" w:hAnsiTheme="minorHAnsi" w:cstheme="minorHAnsi"/>
                <w:noProof/>
              </w:rPr>
              <w:t>7.</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STUDY OUTCOMES</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_Toc64881106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11</w:t>
            </w:r>
            <w:r w:rsidR="00745D68" w:rsidRPr="00745D68">
              <w:rPr>
                <w:rFonts w:asciiTheme="minorHAnsi" w:hAnsiTheme="minorHAnsi" w:cstheme="minorHAnsi"/>
                <w:noProof/>
                <w:webHidden/>
              </w:rPr>
              <w:fldChar w:fldCharType="end"/>
            </w:r>
          </w:hyperlink>
        </w:p>
        <w:p w14:paraId="7E015B3C" w14:textId="03F939AE" w:rsidR="00745D68" w:rsidRPr="00745D68" w:rsidRDefault="003A5D58" w:rsidP="001D3B26">
          <w:pPr>
            <w:pStyle w:val="TOC1"/>
            <w:tabs>
              <w:tab w:val="left" w:pos="480"/>
              <w:tab w:val="right" w:pos="9016"/>
            </w:tabs>
            <w:spacing w:line="276" w:lineRule="auto"/>
            <w:rPr>
              <w:rFonts w:asciiTheme="minorHAnsi" w:eastAsiaTheme="minorEastAsia" w:hAnsiTheme="minorHAnsi" w:cstheme="minorHAnsi"/>
              <w:noProof/>
              <w:lang w:val="en-AU" w:eastAsia="en-GB"/>
            </w:rPr>
          </w:pPr>
          <w:hyperlink w:anchor="_Toc64881107" w:history="1">
            <w:r w:rsidR="00745D68" w:rsidRPr="00745D68">
              <w:rPr>
                <w:rStyle w:val="Hyperlink"/>
                <w:rFonts w:asciiTheme="minorHAnsi" w:hAnsiTheme="minorHAnsi" w:cstheme="minorHAnsi"/>
                <w:noProof/>
              </w:rPr>
              <w:t>8.</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STUDY POPULATION</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_Toc64881107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12</w:t>
            </w:r>
            <w:r w:rsidR="00745D68" w:rsidRPr="00745D68">
              <w:rPr>
                <w:rFonts w:asciiTheme="minorHAnsi" w:hAnsiTheme="minorHAnsi" w:cstheme="minorHAnsi"/>
                <w:noProof/>
                <w:webHidden/>
              </w:rPr>
              <w:fldChar w:fldCharType="end"/>
            </w:r>
          </w:hyperlink>
        </w:p>
        <w:p w14:paraId="15161060" w14:textId="04831964" w:rsidR="00745D68" w:rsidRPr="00745D68" w:rsidRDefault="003A5D58" w:rsidP="001D3B26">
          <w:pPr>
            <w:pStyle w:val="TOC1"/>
            <w:tabs>
              <w:tab w:val="left" w:pos="480"/>
              <w:tab w:val="right" w:pos="9016"/>
            </w:tabs>
            <w:spacing w:line="276" w:lineRule="auto"/>
            <w:rPr>
              <w:rFonts w:asciiTheme="minorHAnsi" w:eastAsiaTheme="minorEastAsia" w:hAnsiTheme="minorHAnsi" w:cstheme="minorHAnsi"/>
              <w:noProof/>
              <w:lang w:val="en-AU" w:eastAsia="en-GB"/>
            </w:rPr>
          </w:pPr>
          <w:hyperlink w:anchor="_Toc64881108" w:history="1">
            <w:r w:rsidR="00745D68" w:rsidRPr="00745D68">
              <w:rPr>
                <w:rStyle w:val="Hyperlink"/>
                <w:rFonts w:asciiTheme="minorHAnsi" w:hAnsiTheme="minorHAnsi" w:cstheme="minorHAnsi"/>
                <w:noProof/>
              </w:rPr>
              <w:t>9.</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CONSENT &amp; ETHICAL CONSIDERATIONS</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_Toc64881108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13</w:t>
            </w:r>
            <w:r w:rsidR="00745D68" w:rsidRPr="00745D68">
              <w:rPr>
                <w:rFonts w:asciiTheme="minorHAnsi" w:hAnsiTheme="minorHAnsi" w:cstheme="minorHAnsi"/>
                <w:noProof/>
                <w:webHidden/>
              </w:rPr>
              <w:fldChar w:fldCharType="end"/>
            </w:r>
          </w:hyperlink>
        </w:p>
        <w:p w14:paraId="0A7EE4DB" w14:textId="3DE9399D" w:rsidR="00745D68" w:rsidRPr="00745D68" w:rsidRDefault="003A5D58" w:rsidP="001D3B26">
          <w:pPr>
            <w:pStyle w:val="TOC1"/>
            <w:tabs>
              <w:tab w:val="left" w:pos="720"/>
              <w:tab w:val="right" w:pos="9016"/>
            </w:tabs>
            <w:spacing w:line="276" w:lineRule="auto"/>
            <w:rPr>
              <w:rFonts w:asciiTheme="minorHAnsi" w:eastAsiaTheme="minorEastAsia" w:hAnsiTheme="minorHAnsi" w:cstheme="minorHAnsi"/>
              <w:noProof/>
              <w:lang w:val="en-AU" w:eastAsia="en-GB"/>
            </w:rPr>
          </w:pPr>
          <w:hyperlink w:anchor="_Toc64881109" w:history="1">
            <w:r w:rsidR="00745D68" w:rsidRPr="00745D68">
              <w:rPr>
                <w:rStyle w:val="Hyperlink"/>
                <w:rFonts w:asciiTheme="minorHAnsi" w:hAnsiTheme="minorHAnsi" w:cstheme="minorHAnsi"/>
                <w:noProof/>
              </w:rPr>
              <w:t>10.</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STATISTICAL METHODS</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_Toc64881109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13</w:t>
            </w:r>
            <w:r w:rsidR="00745D68" w:rsidRPr="00745D68">
              <w:rPr>
                <w:rFonts w:asciiTheme="minorHAnsi" w:hAnsiTheme="minorHAnsi" w:cstheme="minorHAnsi"/>
                <w:noProof/>
                <w:webHidden/>
              </w:rPr>
              <w:fldChar w:fldCharType="end"/>
            </w:r>
          </w:hyperlink>
        </w:p>
        <w:p w14:paraId="411E5EF4" w14:textId="5A08F94F" w:rsidR="00745D68" w:rsidRPr="00745D68" w:rsidRDefault="003A5D58" w:rsidP="001D3B26">
          <w:pPr>
            <w:pStyle w:val="TOC2"/>
            <w:tabs>
              <w:tab w:val="left" w:pos="1200"/>
              <w:tab w:val="right" w:pos="9016"/>
            </w:tabs>
            <w:spacing w:line="276" w:lineRule="auto"/>
            <w:rPr>
              <w:rFonts w:asciiTheme="minorHAnsi" w:eastAsiaTheme="minorEastAsia" w:hAnsiTheme="minorHAnsi" w:cstheme="minorHAnsi"/>
              <w:noProof/>
              <w:lang w:val="en-AU" w:eastAsia="en-GB"/>
            </w:rPr>
          </w:pPr>
          <w:hyperlink w:anchor="_Toc64881110" w:history="1">
            <w:r w:rsidR="00745D68" w:rsidRPr="00745D68">
              <w:rPr>
                <w:rStyle w:val="Hyperlink"/>
                <w:rFonts w:asciiTheme="minorHAnsi" w:hAnsiTheme="minorHAnsi" w:cstheme="minorHAnsi"/>
                <w:noProof/>
              </w:rPr>
              <w:t>10.1.</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Sample Size Estimation</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_Toc64881110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13</w:t>
            </w:r>
            <w:r w:rsidR="00745D68" w:rsidRPr="00745D68">
              <w:rPr>
                <w:rFonts w:asciiTheme="minorHAnsi" w:hAnsiTheme="minorHAnsi" w:cstheme="minorHAnsi"/>
                <w:noProof/>
                <w:webHidden/>
              </w:rPr>
              <w:fldChar w:fldCharType="end"/>
            </w:r>
          </w:hyperlink>
        </w:p>
        <w:p w14:paraId="452D95BA" w14:textId="1F819C01" w:rsidR="00745D68" w:rsidRPr="00745D68" w:rsidRDefault="003A5D58" w:rsidP="001D3B26">
          <w:pPr>
            <w:pStyle w:val="TOC2"/>
            <w:tabs>
              <w:tab w:val="left" w:pos="1200"/>
              <w:tab w:val="right" w:pos="9016"/>
            </w:tabs>
            <w:spacing w:line="276" w:lineRule="auto"/>
            <w:rPr>
              <w:rFonts w:asciiTheme="minorHAnsi" w:eastAsiaTheme="minorEastAsia" w:hAnsiTheme="minorHAnsi" w:cstheme="minorHAnsi"/>
              <w:noProof/>
              <w:lang w:val="en-AU" w:eastAsia="en-GB"/>
            </w:rPr>
          </w:pPr>
          <w:hyperlink w:anchor="_Toc64881111" w:history="1">
            <w:r w:rsidR="00745D68" w:rsidRPr="00745D68">
              <w:rPr>
                <w:rStyle w:val="Hyperlink"/>
                <w:rFonts w:asciiTheme="minorHAnsi" w:hAnsiTheme="minorHAnsi" w:cstheme="minorHAnsi"/>
                <w:noProof/>
              </w:rPr>
              <w:t>10.2.</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Statistical Analyses Plan</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_Toc64881111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14</w:t>
            </w:r>
            <w:r w:rsidR="00745D68" w:rsidRPr="00745D68">
              <w:rPr>
                <w:rFonts w:asciiTheme="minorHAnsi" w:hAnsiTheme="minorHAnsi" w:cstheme="minorHAnsi"/>
                <w:noProof/>
                <w:webHidden/>
              </w:rPr>
              <w:fldChar w:fldCharType="end"/>
            </w:r>
          </w:hyperlink>
        </w:p>
        <w:p w14:paraId="00D5C74F" w14:textId="0E976E75" w:rsidR="00745D68" w:rsidRPr="00745D68" w:rsidRDefault="003A5D58" w:rsidP="001D3B26">
          <w:pPr>
            <w:pStyle w:val="TOC1"/>
            <w:tabs>
              <w:tab w:val="left" w:pos="720"/>
              <w:tab w:val="right" w:pos="9016"/>
            </w:tabs>
            <w:spacing w:line="276" w:lineRule="auto"/>
            <w:rPr>
              <w:rFonts w:asciiTheme="minorHAnsi" w:eastAsiaTheme="minorEastAsia" w:hAnsiTheme="minorHAnsi" w:cstheme="minorHAnsi"/>
              <w:noProof/>
              <w:lang w:val="en-AU" w:eastAsia="en-GB"/>
            </w:rPr>
          </w:pPr>
          <w:hyperlink w:anchor="_Toc64881112" w:history="1">
            <w:r w:rsidR="00745D68" w:rsidRPr="00745D68">
              <w:rPr>
                <w:rStyle w:val="Hyperlink"/>
                <w:rFonts w:asciiTheme="minorHAnsi" w:hAnsiTheme="minorHAnsi" w:cstheme="minorHAnsi"/>
                <w:noProof/>
              </w:rPr>
              <w:t>11.</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PUBLICATIONS AND REPORT</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_Toc64881112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14</w:t>
            </w:r>
            <w:r w:rsidR="00745D68" w:rsidRPr="00745D68">
              <w:rPr>
                <w:rFonts w:asciiTheme="minorHAnsi" w:hAnsiTheme="minorHAnsi" w:cstheme="minorHAnsi"/>
                <w:noProof/>
                <w:webHidden/>
              </w:rPr>
              <w:fldChar w:fldCharType="end"/>
            </w:r>
          </w:hyperlink>
        </w:p>
        <w:p w14:paraId="244BC0CC" w14:textId="667BAB84" w:rsidR="00745D68" w:rsidRPr="00745D68" w:rsidRDefault="003A5D58" w:rsidP="001D3B26">
          <w:pPr>
            <w:pStyle w:val="TOC1"/>
            <w:tabs>
              <w:tab w:val="left" w:pos="720"/>
              <w:tab w:val="right" w:pos="9016"/>
            </w:tabs>
            <w:spacing w:line="276" w:lineRule="auto"/>
            <w:rPr>
              <w:rFonts w:asciiTheme="minorHAnsi" w:eastAsiaTheme="minorEastAsia" w:hAnsiTheme="minorHAnsi" w:cstheme="minorHAnsi"/>
              <w:noProof/>
              <w:lang w:val="en-AU" w:eastAsia="en-GB"/>
            </w:rPr>
          </w:pPr>
          <w:hyperlink w:anchor="_Toc64881113" w:history="1">
            <w:r w:rsidR="00745D68" w:rsidRPr="00745D68">
              <w:rPr>
                <w:rStyle w:val="Hyperlink"/>
                <w:rFonts w:asciiTheme="minorHAnsi" w:hAnsiTheme="minorHAnsi" w:cstheme="minorHAnsi"/>
                <w:noProof/>
              </w:rPr>
              <w:t>12.</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REFERENCES</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_Toc64881113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15</w:t>
            </w:r>
            <w:r w:rsidR="00745D68" w:rsidRPr="00745D68">
              <w:rPr>
                <w:rFonts w:asciiTheme="minorHAnsi" w:hAnsiTheme="minorHAnsi" w:cstheme="minorHAnsi"/>
                <w:noProof/>
                <w:webHidden/>
              </w:rPr>
              <w:fldChar w:fldCharType="end"/>
            </w:r>
          </w:hyperlink>
        </w:p>
        <w:p w14:paraId="09301433" w14:textId="40FF9398" w:rsidR="00745D68" w:rsidRPr="00745D68" w:rsidRDefault="003A5D58" w:rsidP="001D3B26">
          <w:pPr>
            <w:pStyle w:val="TOC1"/>
            <w:tabs>
              <w:tab w:val="left" w:pos="720"/>
              <w:tab w:val="right" w:pos="9016"/>
            </w:tabs>
            <w:spacing w:line="276" w:lineRule="auto"/>
            <w:rPr>
              <w:rFonts w:asciiTheme="minorHAnsi" w:eastAsiaTheme="minorEastAsia" w:hAnsiTheme="minorHAnsi" w:cstheme="minorHAnsi"/>
              <w:noProof/>
              <w:lang w:val="en-AU" w:eastAsia="en-GB"/>
            </w:rPr>
          </w:pPr>
          <w:hyperlink w:anchor="_Toc64881114" w:history="1">
            <w:r w:rsidR="00745D68" w:rsidRPr="00745D68">
              <w:rPr>
                <w:rStyle w:val="Hyperlink"/>
                <w:rFonts w:asciiTheme="minorHAnsi" w:hAnsiTheme="minorHAnsi" w:cstheme="minorHAnsi"/>
                <w:noProof/>
              </w:rPr>
              <w:t>13.</w:t>
            </w:r>
            <w:r w:rsidR="00745D68" w:rsidRPr="00745D68">
              <w:rPr>
                <w:rFonts w:asciiTheme="minorHAnsi" w:eastAsiaTheme="minorEastAsia" w:hAnsiTheme="minorHAnsi" w:cstheme="minorHAnsi"/>
                <w:noProof/>
                <w:lang w:val="en-AU" w:eastAsia="en-GB"/>
              </w:rPr>
              <w:tab/>
            </w:r>
            <w:r w:rsidR="00745D68" w:rsidRPr="00745D68">
              <w:rPr>
                <w:rStyle w:val="Hyperlink"/>
                <w:rFonts w:asciiTheme="minorHAnsi" w:hAnsiTheme="minorHAnsi" w:cstheme="minorHAnsi"/>
                <w:noProof/>
              </w:rPr>
              <w:t>APPENDICES</w:t>
            </w:r>
            <w:r w:rsidR="00745D68" w:rsidRPr="00745D68">
              <w:rPr>
                <w:rFonts w:asciiTheme="minorHAnsi" w:hAnsiTheme="minorHAnsi" w:cstheme="minorHAnsi"/>
                <w:noProof/>
                <w:webHidden/>
              </w:rPr>
              <w:tab/>
            </w:r>
            <w:r w:rsidR="00745D68" w:rsidRPr="00745D68">
              <w:rPr>
                <w:rFonts w:asciiTheme="minorHAnsi" w:hAnsiTheme="minorHAnsi" w:cstheme="minorHAnsi"/>
                <w:noProof/>
                <w:webHidden/>
              </w:rPr>
              <w:fldChar w:fldCharType="begin"/>
            </w:r>
            <w:r w:rsidR="00745D68" w:rsidRPr="00745D68">
              <w:rPr>
                <w:rFonts w:asciiTheme="minorHAnsi" w:hAnsiTheme="minorHAnsi" w:cstheme="minorHAnsi"/>
                <w:noProof/>
                <w:webHidden/>
              </w:rPr>
              <w:instrText xml:space="preserve"> PAGEREF _Toc64881114 \h </w:instrText>
            </w:r>
            <w:r w:rsidR="00745D68" w:rsidRPr="00745D68">
              <w:rPr>
                <w:rFonts w:asciiTheme="minorHAnsi" w:hAnsiTheme="minorHAnsi" w:cstheme="minorHAnsi"/>
                <w:noProof/>
                <w:webHidden/>
              </w:rPr>
            </w:r>
            <w:r w:rsidR="00745D68" w:rsidRPr="00745D68">
              <w:rPr>
                <w:rFonts w:asciiTheme="minorHAnsi" w:hAnsiTheme="minorHAnsi" w:cstheme="minorHAnsi"/>
                <w:noProof/>
                <w:webHidden/>
              </w:rPr>
              <w:fldChar w:fldCharType="separate"/>
            </w:r>
            <w:r w:rsidR="00745D68" w:rsidRPr="00745D68">
              <w:rPr>
                <w:rFonts w:asciiTheme="minorHAnsi" w:hAnsiTheme="minorHAnsi" w:cstheme="minorHAnsi"/>
                <w:noProof/>
                <w:webHidden/>
              </w:rPr>
              <w:t>19</w:t>
            </w:r>
            <w:r w:rsidR="00745D68" w:rsidRPr="00745D68">
              <w:rPr>
                <w:rFonts w:asciiTheme="minorHAnsi" w:hAnsiTheme="minorHAnsi" w:cstheme="minorHAnsi"/>
                <w:noProof/>
                <w:webHidden/>
              </w:rPr>
              <w:fldChar w:fldCharType="end"/>
            </w:r>
          </w:hyperlink>
        </w:p>
        <w:p w14:paraId="4D3E4D16" w14:textId="1483AF73" w:rsidR="00D44582" w:rsidRPr="00D30E34" w:rsidRDefault="00D44582" w:rsidP="001D3B26">
          <w:pPr>
            <w:spacing w:line="276" w:lineRule="auto"/>
            <w:ind w:left="426"/>
            <w:rPr>
              <w:rFonts w:asciiTheme="minorHAnsi" w:hAnsiTheme="minorHAnsi" w:cstheme="minorHAnsi"/>
            </w:rPr>
          </w:pPr>
          <w:r w:rsidRPr="00D30E34">
            <w:rPr>
              <w:rFonts w:asciiTheme="minorHAnsi" w:hAnsiTheme="minorHAnsi" w:cstheme="minorHAnsi"/>
              <w:b/>
              <w:bCs/>
              <w:noProof/>
            </w:rPr>
            <w:fldChar w:fldCharType="end"/>
          </w:r>
        </w:p>
      </w:sdtContent>
    </w:sdt>
    <w:p w14:paraId="6A202A25" w14:textId="77777777" w:rsidR="00D44582" w:rsidRPr="00D30E34" w:rsidRDefault="00D44582" w:rsidP="001D3B26">
      <w:pPr>
        <w:pStyle w:val="Heading1"/>
        <w:spacing w:line="276" w:lineRule="auto"/>
        <w:ind w:left="426"/>
        <w:rPr>
          <w:rFonts w:asciiTheme="minorHAnsi" w:hAnsiTheme="minorHAnsi" w:cstheme="minorHAnsi"/>
        </w:rPr>
      </w:pPr>
      <w:r w:rsidRPr="00D30E34">
        <w:rPr>
          <w:rFonts w:asciiTheme="minorHAnsi" w:hAnsiTheme="minorHAnsi" w:cstheme="minorHAnsi"/>
        </w:rPr>
        <w:br w:type="page"/>
      </w:r>
    </w:p>
    <w:p w14:paraId="6EFDAF85" w14:textId="77777777" w:rsidR="00783C23" w:rsidRPr="00D30E34" w:rsidRDefault="00D44582" w:rsidP="001D3B26">
      <w:pPr>
        <w:pStyle w:val="Heading1"/>
        <w:numPr>
          <w:ilvl w:val="0"/>
          <w:numId w:val="11"/>
        </w:numPr>
        <w:spacing w:line="276" w:lineRule="auto"/>
        <w:rPr>
          <w:rStyle w:val="BookTitle"/>
          <w:rFonts w:asciiTheme="minorHAnsi" w:hAnsiTheme="minorHAnsi" w:cstheme="minorHAnsi"/>
          <w:b/>
          <w:smallCaps w:val="0"/>
          <w:spacing w:val="0"/>
        </w:rPr>
      </w:pPr>
      <w:bookmarkStart w:id="3" w:name="_Toc64881094"/>
      <w:r w:rsidRPr="00D30E34">
        <w:rPr>
          <w:rStyle w:val="BookTitle"/>
          <w:rFonts w:asciiTheme="minorHAnsi" w:hAnsiTheme="minorHAnsi" w:cstheme="minorHAnsi"/>
          <w:b/>
          <w:smallCaps w:val="0"/>
          <w:spacing w:val="0"/>
        </w:rPr>
        <w:lastRenderedPageBreak/>
        <w:t>PROTOCOL SYNOPSIS</w:t>
      </w:r>
      <w:bookmarkEnd w:id="3"/>
    </w:p>
    <w:p w14:paraId="1543789B" w14:textId="77777777" w:rsidR="003611CE" w:rsidRPr="00D30E34" w:rsidRDefault="003611CE" w:rsidP="001D3B26">
      <w:pPr>
        <w:spacing w:line="276" w:lineRule="auto"/>
        <w:ind w:left="426"/>
        <w:rPr>
          <w:rFonts w:asciiTheme="minorHAnsi" w:hAnsiTheme="minorHAnsi" w:cstheme="minorHAnsi"/>
        </w:rPr>
      </w:pPr>
      <w:r w:rsidRPr="00D30E34">
        <w:rPr>
          <w:rFonts w:asciiTheme="minorHAnsi" w:hAnsiTheme="minorHAnsi" w:cstheme="minorHAnsi"/>
        </w:rPr>
        <w:br/>
      </w:r>
    </w:p>
    <w:tbl>
      <w:tblPr>
        <w:tblStyle w:val="TableGrid"/>
        <w:tblW w:w="0" w:type="auto"/>
        <w:tblLook w:val="04A0" w:firstRow="1" w:lastRow="0" w:firstColumn="1" w:lastColumn="0" w:noHBand="0" w:noVBand="1"/>
      </w:tblPr>
      <w:tblGrid>
        <w:gridCol w:w="1910"/>
        <w:gridCol w:w="7106"/>
      </w:tblGrid>
      <w:tr w:rsidR="003611CE" w:rsidRPr="00D30E34" w14:paraId="7BE9725E" w14:textId="77777777" w:rsidTr="007F0000">
        <w:tc>
          <w:tcPr>
            <w:tcW w:w="1951" w:type="dxa"/>
          </w:tcPr>
          <w:p w14:paraId="58768C60" w14:textId="77777777" w:rsidR="003611CE" w:rsidRPr="00D30E34" w:rsidRDefault="003611CE" w:rsidP="001D3B26">
            <w:pPr>
              <w:spacing w:line="276" w:lineRule="auto"/>
              <w:rPr>
                <w:rFonts w:asciiTheme="minorHAnsi" w:hAnsiTheme="minorHAnsi" w:cstheme="minorHAnsi"/>
              </w:rPr>
            </w:pPr>
            <w:r w:rsidRPr="00D30E34">
              <w:rPr>
                <w:rFonts w:asciiTheme="minorHAnsi" w:hAnsiTheme="minorHAnsi" w:cstheme="minorHAnsi"/>
              </w:rPr>
              <w:t>Title</w:t>
            </w:r>
          </w:p>
        </w:tc>
        <w:tc>
          <w:tcPr>
            <w:tcW w:w="7291" w:type="dxa"/>
          </w:tcPr>
          <w:p w14:paraId="12A821C6" w14:textId="76C2B869" w:rsidR="003611CE" w:rsidRPr="00D30E34" w:rsidRDefault="00246BA4" w:rsidP="001D3B26">
            <w:pPr>
              <w:spacing w:line="276" w:lineRule="auto"/>
              <w:rPr>
                <w:rFonts w:asciiTheme="minorHAnsi" w:hAnsiTheme="minorHAnsi" w:cstheme="minorHAnsi"/>
              </w:rPr>
            </w:pPr>
            <w:proofErr w:type="spellStart"/>
            <w:r w:rsidRPr="007F0000">
              <w:rPr>
                <w:rFonts w:asciiTheme="minorHAnsi" w:hAnsiTheme="minorHAnsi" w:cstheme="minorHAnsi"/>
                <w:u w:val="single"/>
              </w:rPr>
              <w:t>D</w:t>
            </w:r>
            <w:r w:rsidR="00013A82" w:rsidRPr="007F0000">
              <w:rPr>
                <w:rFonts w:asciiTheme="minorHAnsi" w:hAnsiTheme="minorHAnsi" w:cstheme="minorHAnsi"/>
                <w:u w:val="single"/>
              </w:rPr>
              <w:t>EL</w:t>
            </w:r>
            <w:r w:rsidRPr="00D30E34">
              <w:rPr>
                <w:rFonts w:asciiTheme="minorHAnsi" w:hAnsiTheme="minorHAnsi" w:cstheme="minorHAnsi"/>
              </w:rPr>
              <w:t>irium</w:t>
            </w:r>
            <w:proofErr w:type="spellEnd"/>
            <w:r w:rsidRPr="00D30E34">
              <w:rPr>
                <w:rFonts w:asciiTheme="minorHAnsi" w:hAnsiTheme="minorHAnsi" w:cstheme="minorHAnsi"/>
              </w:rPr>
              <w:t xml:space="preserve"> </w:t>
            </w:r>
            <w:r w:rsidR="00013A82" w:rsidRPr="00D30E34">
              <w:rPr>
                <w:rFonts w:asciiTheme="minorHAnsi" w:hAnsiTheme="minorHAnsi" w:cstheme="minorHAnsi"/>
              </w:rPr>
              <w:t xml:space="preserve">in </w:t>
            </w:r>
            <w:r w:rsidR="00013A82" w:rsidRPr="007F0000">
              <w:rPr>
                <w:rFonts w:asciiTheme="minorHAnsi" w:hAnsiTheme="minorHAnsi" w:cstheme="minorHAnsi"/>
                <w:u w:val="single"/>
              </w:rPr>
              <w:t>T</w:t>
            </w:r>
            <w:r w:rsidR="00013A82" w:rsidRPr="00D30E34">
              <w:rPr>
                <w:rFonts w:asciiTheme="minorHAnsi" w:hAnsiTheme="minorHAnsi" w:cstheme="minorHAnsi"/>
              </w:rPr>
              <w:t xml:space="preserve">rauma </w:t>
            </w:r>
            <w:proofErr w:type="spellStart"/>
            <w:r w:rsidR="00013A82" w:rsidRPr="00D30E34">
              <w:rPr>
                <w:rFonts w:asciiTheme="minorHAnsi" w:hAnsiTheme="minorHAnsi" w:cstheme="minorHAnsi"/>
              </w:rPr>
              <w:t>p</w:t>
            </w:r>
            <w:r w:rsidR="00013A82" w:rsidRPr="007F0000">
              <w:rPr>
                <w:rFonts w:asciiTheme="minorHAnsi" w:hAnsiTheme="minorHAnsi" w:cstheme="minorHAnsi"/>
                <w:u w:val="single"/>
              </w:rPr>
              <w:t>A</w:t>
            </w:r>
            <w:r w:rsidR="00013A82" w:rsidRPr="00D30E34">
              <w:rPr>
                <w:rFonts w:asciiTheme="minorHAnsi" w:hAnsiTheme="minorHAnsi" w:cstheme="minorHAnsi"/>
              </w:rPr>
              <w:t>tients</w:t>
            </w:r>
            <w:proofErr w:type="spellEnd"/>
            <w:r w:rsidRPr="00D30E34">
              <w:rPr>
                <w:rFonts w:asciiTheme="minorHAnsi" w:hAnsiTheme="minorHAnsi" w:cstheme="minorHAnsi"/>
              </w:rPr>
              <w:t xml:space="preserve"> in </w:t>
            </w:r>
            <w:r w:rsidR="00013A82" w:rsidRPr="007F0000">
              <w:rPr>
                <w:rFonts w:asciiTheme="minorHAnsi" w:hAnsiTheme="minorHAnsi" w:cstheme="minorHAnsi"/>
                <w:u w:val="single"/>
              </w:rPr>
              <w:t>I</w:t>
            </w:r>
            <w:r w:rsidRPr="00D30E34">
              <w:rPr>
                <w:rFonts w:asciiTheme="minorHAnsi" w:hAnsiTheme="minorHAnsi" w:cstheme="minorHAnsi"/>
              </w:rPr>
              <w:t xml:space="preserve">ntensive </w:t>
            </w:r>
            <w:r w:rsidR="00013A82" w:rsidRPr="007F0000">
              <w:rPr>
                <w:rFonts w:asciiTheme="minorHAnsi" w:hAnsiTheme="minorHAnsi" w:cstheme="minorHAnsi"/>
                <w:u w:val="single"/>
              </w:rPr>
              <w:t>C</w:t>
            </w:r>
            <w:r w:rsidRPr="00D30E34">
              <w:rPr>
                <w:rFonts w:asciiTheme="minorHAnsi" w:hAnsiTheme="minorHAnsi" w:cstheme="minorHAnsi"/>
              </w:rPr>
              <w:t>are</w:t>
            </w:r>
            <w:r w:rsidR="00013A82" w:rsidRPr="00D30E34">
              <w:rPr>
                <w:rFonts w:asciiTheme="minorHAnsi" w:hAnsiTheme="minorHAnsi" w:cstheme="minorHAnsi"/>
              </w:rPr>
              <w:t xml:space="preserve"> </w:t>
            </w:r>
            <w:r w:rsidR="00013A82" w:rsidRPr="007F0000">
              <w:rPr>
                <w:rFonts w:asciiTheme="minorHAnsi" w:hAnsiTheme="minorHAnsi" w:cstheme="minorHAnsi"/>
                <w:u w:val="single"/>
              </w:rPr>
              <w:t>U</w:t>
            </w:r>
            <w:r w:rsidR="00013A82" w:rsidRPr="00D30E34">
              <w:rPr>
                <w:rFonts w:asciiTheme="minorHAnsi" w:hAnsiTheme="minorHAnsi" w:cstheme="minorHAnsi"/>
              </w:rPr>
              <w:t>nit</w:t>
            </w:r>
            <w:r w:rsidRPr="00D30E34">
              <w:rPr>
                <w:rFonts w:asciiTheme="minorHAnsi" w:hAnsiTheme="minorHAnsi" w:cstheme="minorHAnsi"/>
              </w:rPr>
              <w:t xml:space="preserve">: a prospective observational </w:t>
            </w:r>
            <w:r w:rsidR="00013A82" w:rsidRPr="00D30E34">
              <w:rPr>
                <w:rFonts w:asciiTheme="minorHAnsi" w:hAnsiTheme="minorHAnsi" w:cstheme="minorHAnsi"/>
              </w:rPr>
              <w:t xml:space="preserve">cohort </w:t>
            </w:r>
            <w:r w:rsidRPr="00D30E34">
              <w:rPr>
                <w:rFonts w:asciiTheme="minorHAnsi" w:hAnsiTheme="minorHAnsi" w:cstheme="minorHAnsi"/>
              </w:rPr>
              <w:t xml:space="preserve">study </w:t>
            </w:r>
          </w:p>
          <w:p w14:paraId="71D46311" w14:textId="1F04B533" w:rsidR="00C17696" w:rsidRPr="00D30E34" w:rsidRDefault="00C17696" w:rsidP="001D3B26">
            <w:pPr>
              <w:spacing w:line="276" w:lineRule="auto"/>
              <w:rPr>
                <w:rFonts w:asciiTheme="minorHAnsi" w:hAnsiTheme="minorHAnsi" w:cstheme="minorHAnsi"/>
              </w:rPr>
            </w:pPr>
          </w:p>
        </w:tc>
      </w:tr>
      <w:tr w:rsidR="003611CE" w:rsidRPr="00D30E34" w14:paraId="18AB5657" w14:textId="77777777" w:rsidTr="007F0000">
        <w:tc>
          <w:tcPr>
            <w:tcW w:w="1951" w:type="dxa"/>
          </w:tcPr>
          <w:p w14:paraId="45D56F44" w14:textId="77777777" w:rsidR="003611CE" w:rsidRPr="00D30E34" w:rsidRDefault="003611CE" w:rsidP="001D3B26">
            <w:pPr>
              <w:spacing w:line="276" w:lineRule="auto"/>
              <w:rPr>
                <w:rFonts w:asciiTheme="minorHAnsi" w:hAnsiTheme="minorHAnsi" w:cstheme="minorHAnsi"/>
              </w:rPr>
            </w:pPr>
            <w:r w:rsidRPr="00D30E34">
              <w:rPr>
                <w:rFonts w:asciiTheme="minorHAnsi" w:hAnsiTheme="minorHAnsi" w:cstheme="minorHAnsi"/>
              </w:rPr>
              <w:t>Short Title</w:t>
            </w:r>
          </w:p>
        </w:tc>
        <w:tc>
          <w:tcPr>
            <w:tcW w:w="7291" w:type="dxa"/>
          </w:tcPr>
          <w:p w14:paraId="293350DE" w14:textId="2E0211A8" w:rsidR="003611CE" w:rsidRPr="00D30E34" w:rsidRDefault="00013A82" w:rsidP="001D3B26">
            <w:pPr>
              <w:spacing w:line="276" w:lineRule="auto"/>
              <w:rPr>
                <w:rFonts w:asciiTheme="minorHAnsi" w:hAnsiTheme="minorHAnsi" w:cstheme="minorHAnsi"/>
              </w:rPr>
            </w:pPr>
            <w:r w:rsidRPr="00D30E34">
              <w:rPr>
                <w:rFonts w:asciiTheme="minorHAnsi" w:hAnsiTheme="minorHAnsi" w:cstheme="minorHAnsi"/>
              </w:rPr>
              <w:t>DELTA-ICU</w:t>
            </w:r>
            <w:r w:rsidR="00C17696" w:rsidRPr="00D30E34">
              <w:rPr>
                <w:rFonts w:asciiTheme="minorHAnsi" w:hAnsiTheme="minorHAnsi" w:cstheme="minorHAnsi"/>
              </w:rPr>
              <w:t xml:space="preserve"> study</w:t>
            </w:r>
          </w:p>
          <w:p w14:paraId="281A6BEE" w14:textId="57245DE7" w:rsidR="00C17696" w:rsidRPr="00D30E34" w:rsidRDefault="00C17696" w:rsidP="001D3B26">
            <w:pPr>
              <w:spacing w:line="276" w:lineRule="auto"/>
              <w:rPr>
                <w:rFonts w:asciiTheme="minorHAnsi" w:hAnsiTheme="minorHAnsi" w:cstheme="minorHAnsi"/>
              </w:rPr>
            </w:pPr>
          </w:p>
        </w:tc>
      </w:tr>
      <w:tr w:rsidR="003611CE" w:rsidRPr="00D30E34" w14:paraId="70FF2106" w14:textId="77777777" w:rsidTr="007F0000">
        <w:tc>
          <w:tcPr>
            <w:tcW w:w="1951" w:type="dxa"/>
          </w:tcPr>
          <w:p w14:paraId="001C0906" w14:textId="77777777" w:rsidR="003611CE" w:rsidRPr="00D30E34" w:rsidRDefault="003611CE" w:rsidP="001D3B26">
            <w:pPr>
              <w:spacing w:line="276" w:lineRule="auto"/>
              <w:rPr>
                <w:rFonts w:asciiTheme="minorHAnsi" w:hAnsiTheme="minorHAnsi" w:cstheme="minorHAnsi"/>
              </w:rPr>
            </w:pPr>
            <w:r w:rsidRPr="00D30E34">
              <w:rPr>
                <w:rFonts w:asciiTheme="minorHAnsi" w:hAnsiTheme="minorHAnsi" w:cstheme="minorHAnsi"/>
              </w:rPr>
              <w:t>Objectives</w:t>
            </w:r>
          </w:p>
        </w:tc>
        <w:tc>
          <w:tcPr>
            <w:tcW w:w="7291" w:type="dxa"/>
          </w:tcPr>
          <w:p w14:paraId="3DC28DB0" w14:textId="3AB61830" w:rsidR="003611CE" w:rsidRPr="00D30E34" w:rsidRDefault="00EA3DD3" w:rsidP="001D3B26">
            <w:pPr>
              <w:spacing w:line="276" w:lineRule="auto"/>
              <w:ind w:left="426"/>
              <w:rPr>
                <w:rFonts w:asciiTheme="minorHAnsi" w:hAnsiTheme="minorHAnsi" w:cstheme="minorHAnsi"/>
              </w:rPr>
            </w:pPr>
            <w:r w:rsidRPr="00D30E34">
              <w:rPr>
                <w:rFonts w:asciiTheme="minorHAnsi" w:hAnsiTheme="minorHAnsi" w:cstheme="minorHAnsi"/>
              </w:rPr>
              <w:t xml:space="preserve">To determine </w:t>
            </w:r>
            <w:r w:rsidR="00C17696" w:rsidRPr="00D30E34">
              <w:rPr>
                <w:rFonts w:asciiTheme="minorHAnsi" w:hAnsiTheme="minorHAnsi" w:cstheme="minorHAnsi"/>
              </w:rPr>
              <w:t>rate</w:t>
            </w:r>
            <w:r w:rsidR="007F0000">
              <w:rPr>
                <w:rFonts w:asciiTheme="minorHAnsi" w:hAnsiTheme="minorHAnsi" w:cstheme="minorHAnsi"/>
              </w:rPr>
              <w:t>s</w:t>
            </w:r>
            <w:r w:rsidR="00C17696" w:rsidRPr="00D30E34">
              <w:rPr>
                <w:rFonts w:asciiTheme="minorHAnsi" w:hAnsiTheme="minorHAnsi" w:cstheme="minorHAnsi"/>
              </w:rPr>
              <w:t>, incidence, and prevalence of delirium in a population of severely injured trauma patients admitted to ICU, along with factors that are associated with increased rate</w:t>
            </w:r>
            <w:r w:rsidR="008059D5" w:rsidRPr="00D30E34">
              <w:rPr>
                <w:rFonts w:asciiTheme="minorHAnsi" w:hAnsiTheme="minorHAnsi" w:cstheme="minorHAnsi"/>
              </w:rPr>
              <w:t>s</w:t>
            </w:r>
            <w:r w:rsidR="00C17696" w:rsidRPr="00D30E34">
              <w:rPr>
                <w:rFonts w:asciiTheme="minorHAnsi" w:hAnsiTheme="minorHAnsi" w:cstheme="minorHAnsi"/>
              </w:rPr>
              <w:t xml:space="preserve"> of delirium.</w:t>
            </w:r>
          </w:p>
          <w:p w14:paraId="4E92CE3F" w14:textId="30B22858" w:rsidR="00C17696" w:rsidRPr="00D30E34" w:rsidRDefault="00C17696" w:rsidP="001D3B26">
            <w:pPr>
              <w:spacing w:line="276" w:lineRule="auto"/>
              <w:ind w:left="426"/>
              <w:rPr>
                <w:rFonts w:asciiTheme="minorHAnsi" w:hAnsiTheme="minorHAnsi" w:cstheme="minorHAnsi"/>
              </w:rPr>
            </w:pPr>
          </w:p>
        </w:tc>
      </w:tr>
      <w:tr w:rsidR="003611CE" w:rsidRPr="00D30E34" w14:paraId="500E9ACB" w14:textId="77777777" w:rsidTr="007F0000">
        <w:tc>
          <w:tcPr>
            <w:tcW w:w="1951" w:type="dxa"/>
          </w:tcPr>
          <w:p w14:paraId="06A2DF1D" w14:textId="77777777" w:rsidR="003611CE" w:rsidRPr="00D30E34" w:rsidRDefault="003611CE" w:rsidP="001D3B26">
            <w:pPr>
              <w:spacing w:line="276" w:lineRule="auto"/>
              <w:rPr>
                <w:rFonts w:asciiTheme="minorHAnsi" w:hAnsiTheme="minorHAnsi" w:cstheme="minorHAnsi"/>
              </w:rPr>
            </w:pPr>
            <w:r w:rsidRPr="00D30E34">
              <w:rPr>
                <w:rFonts w:asciiTheme="minorHAnsi" w:hAnsiTheme="minorHAnsi" w:cstheme="minorHAnsi"/>
              </w:rPr>
              <w:t>Design</w:t>
            </w:r>
          </w:p>
        </w:tc>
        <w:tc>
          <w:tcPr>
            <w:tcW w:w="7291" w:type="dxa"/>
          </w:tcPr>
          <w:p w14:paraId="1C8F1B6B" w14:textId="75F074DD" w:rsidR="003611CE" w:rsidRPr="00D30E34" w:rsidRDefault="00EA3DD3" w:rsidP="001D3B26">
            <w:pPr>
              <w:spacing w:line="276" w:lineRule="auto"/>
              <w:ind w:left="426"/>
              <w:rPr>
                <w:rFonts w:asciiTheme="minorHAnsi" w:hAnsiTheme="minorHAnsi" w:cstheme="minorHAnsi"/>
              </w:rPr>
            </w:pPr>
            <w:r w:rsidRPr="00D30E34">
              <w:rPr>
                <w:rFonts w:asciiTheme="minorHAnsi" w:hAnsiTheme="minorHAnsi" w:cstheme="minorHAnsi"/>
              </w:rPr>
              <w:t>Prospective, observational cohort study</w:t>
            </w:r>
            <w:r w:rsidR="007F0000">
              <w:rPr>
                <w:rFonts w:asciiTheme="minorHAnsi" w:hAnsiTheme="minorHAnsi" w:cstheme="minorHAnsi"/>
              </w:rPr>
              <w:t>.</w:t>
            </w:r>
          </w:p>
          <w:p w14:paraId="31561FCC" w14:textId="6BC26AFB" w:rsidR="00C17696" w:rsidRPr="00D30E34" w:rsidRDefault="00C17696" w:rsidP="001D3B26">
            <w:pPr>
              <w:spacing w:line="276" w:lineRule="auto"/>
              <w:ind w:left="426"/>
              <w:rPr>
                <w:rFonts w:asciiTheme="minorHAnsi" w:hAnsiTheme="minorHAnsi" w:cstheme="minorHAnsi"/>
              </w:rPr>
            </w:pPr>
          </w:p>
        </w:tc>
      </w:tr>
      <w:tr w:rsidR="003611CE" w:rsidRPr="00D30E34" w14:paraId="374D5E70" w14:textId="77777777" w:rsidTr="007F0000">
        <w:tc>
          <w:tcPr>
            <w:tcW w:w="1951" w:type="dxa"/>
          </w:tcPr>
          <w:p w14:paraId="5B5534BD" w14:textId="77777777" w:rsidR="003611CE" w:rsidRPr="00D30E34" w:rsidRDefault="003611CE" w:rsidP="001D3B26">
            <w:pPr>
              <w:spacing w:line="276" w:lineRule="auto"/>
              <w:rPr>
                <w:rFonts w:asciiTheme="minorHAnsi" w:hAnsiTheme="minorHAnsi" w:cstheme="minorHAnsi"/>
              </w:rPr>
            </w:pPr>
            <w:r w:rsidRPr="00D30E34">
              <w:rPr>
                <w:rFonts w:asciiTheme="minorHAnsi" w:hAnsiTheme="minorHAnsi" w:cstheme="minorHAnsi"/>
              </w:rPr>
              <w:t>Outcomes</w:t>
            </w:r>
          </w:p>
        </w:tc>
        <w:tc>
          <w:tcPr>
            <w:tcW w:w="7291" w:type="dxa"/>
          </w:tcPr>
          <w:p w14:paraId="71AF1C23" w14:textId="77777777" w:rsidR="00C17696" w:rsidRPr="00D30E34" w:rsidRDefault="00C17696" w:rsidP="001D3B26">
            <w:pPr>
              <w:spacing w:line="276" w:lineRule="auto"/>
              <w:ind w:left="426"/>
              <w:rPr>
                <w:rFonts w:asciiTheme="minorHAnsi" w:hAnsiTheme="minorHAnsi" w:cstheme="minorHAnsi"/>
                <w:i/>
              </w:rPr>
            </w:pPr>
          </w:p>
          <w:p w14:paraId="6ED50C13" w14:textId="391B91A4" w:rsidR="003611CE" w:rsidRPr="00D30E34" w:rsidRDefault="003611CE" w:rsidP="001D3B26">
            <w:pPr>
              <w:spacing w:line="276" w:lineRule="auto"/>
              <w:ind w:left="426"/>
              <w:rPr>
                <w:rFonts w:asciiTheme="minorHAnsi" w:hAnsiTheme="minorHAnsi" w:cstheme="minorHAnsi"/>
                <w:i/>
              </w:rPr>
            </w:pPr>
            <w:r w:rsidRPr="00D30E34">
              <w:rPr>
                <w:rFonts w:asciiTheme="minorHAnsi" w:hAnsiTheme="minorHAnsi" w:cstheme="minorHAnsi"/>
                <w:i/>
              </w:rPr>
              <w:t>Primary</w:t>
            </w:r>
          </w:p>
          <w:p w14:paraId="7E3D37CC" w14:textId="1EF1ED19" w:rsidR="00EA3DD3" w:rsidRPr="00D30E34" w:rsidRDefault="00C17696" w:rsidP="001D3B26">
            <w:pPr>
              <w:pStyle w:val="ListParagraph"/>
              <w:numPr>
                <w:ilvl w:val="0"/>
                <w:numId w:val="30"/>
              </w:numPr>
              <w:spacing w:line="276" w:lineRule="auto"/>
              <w:rPr>
                <w:rFonts w:asciiTheme="minorHAnsi" w:hAnsiTheme="minorHAnsi" w:cstheme="minorHAnsi"/>
              </w:rPr>
            </w:pPr>
            <w:r w:rsidRPr="00D30E34">
              <w:rPr>
                <w:rFonts w:asciiTheme="minorHAnsi" w:hAnsiTheme="minorHAnsi" w:cstheme="minorHAnsi"/>
              </w:rPr>
              <w:t>Rate of delirium: positive CAM-ICU test/total number of possible assessments while in ICU</w:t>
            </w:r>
            <w:r w:rsidR="00EA3DD3" w:rsidRPr="00D30E34">
              <w:rPr>
                <w:rFonts w:asciiTheme="minorHAnsi" w:hAnsiTheme="minorHAnsi" w:cstheme="minorHAnsi"/>
              </w:rPr>
              <w:t xml:space="preserve"> </w:t>
            </w:r>
          </w:p>
          <w:p w14:paraId="0D9299E7" w14:textId="77777777" w:rsidR="003611CE" w:rsidRPr="00D30E34" w:rsidRDefault="003611CE" w:rsidP="001D3B26">
            <w:pPr>
              <w:spacing w:line="276" w:lineRule="auto"/>
              <w:ind w:left="426"/>
              <w:rPr>
                <w:rFonts w:asciiTheme="minorHAnsi" w:hAnsiTheme="minorHAnsi" w:cstheme="minorHAnsi"/>
                <w:i/>
              </w:rPr>
            </w:pPr>
          </w:p>
          <w:p w14:paraId="4C26F215" w14:textId="77777777" w:rsidR="003611CE" w:rsidRPr="00D30E34" w:rsidRDefault="003611CE" w:rsidP="001D3B26">
            <w:pPr>
              <w:spacing w:line="276" w:lineRule="auto"/>
              <w:rPr>
                <w:rFonts w:asciiTheme="minorHAnsi" w:hAnsiTheme="minorHAnsi" w:cstheme="minorHAnsi"/>
                <w:i/>
              </w:rPr>
            </w:pPr>
          </w:p>
          <w:p w14:paraId="0D21EE31" w14:textId="77777777" w:rsidR="003611CE" w:rsidRPr="00D30E34" w:rsidRDefault="003611CE" w:rsidP="001D3B26">
            <w:pPr>
              <w:spacing w:line="276" w:lineRule="auto"/>
              <w:ind w:left="426"/>
              <w:rPr>
                <w:rFonts w:asciiTheme="minorHAnsi" w:hAnsiTheme="minorHAnsi" w:cstheme="minorHAnsi"/>
                <w:i/>
              </w:rPr>
            </w:pPr>
            <w:r w:rsidRPr="00D30E34">
              <w:rPr>
                <w:rFonts w:asciiTheme="minorHAnsi" w:hAnsiTheme="minorHAnsi" w:cstheme="minorHAnsi"/>
                <w:i/>
              </w:rPr>
              <w:t>Secondary</w:t>
            </w:r>
          </w:p>
          <w:p w14:paraId="588B676D" w14:textId="77777777" w:rsidR="0089777B" w:rsidRPr="00D30E34" w:rsidRDefault="0089777B" w:rsidP="001D3B26">
            <w:pPr>
              <w:pStyle w:val="ListParagraph"/>
              <w:numPr>
                <w:ilvl w:val="0"/>
                <w:numId w:val="31"/>
              </w:numPr>
              <w:spacing w:line="276" w:lineRule="auto"/>
              <w:rPr>
                <w:rFonts w:asciiTheme="minorHAnsi" w:hAnsiTheme="minorHAnsi" w:cstheme="minorHAnsi"/>
              </w:rPr>
            </w:pPr>
            <w:r w:rsidRPr="00D30E34">
              <w:rPr>
                <w:rFonts w:asciiTheme="minorHAnsi" w:hAnsiTheme="minorHAnsi" w:cstheme="minorHAnsi"/>
              </w:rPr>
              <w:t xml:space="preserve">Description of: </w:t>
            </w:r>
          </w:p>
          <w:p w14:paraId="098FDBD0" w14:textId="6EF07827" w:rsidR="006A0AD6" w:rsidRDefault="006A0AD6" w:rsidP="001D3B26">
            <w:pPr>
              <w:pStyle w:val="ListParagraph"/>
              <w:numPr>
                <w:ilvl w:val="1"/>
                <w:numId w:val="31"/>
              </w:numPr>
              <w:spacing w:line="276" w:lineRule="auto"/>
              <w:rPr>
                <w:rFonts w:asciiTheme="minorHAnsi" w:hAnsiTheme="minorHAnsi" w:cstheme="minorHAnsi"/>
              </w:rPr>
            </w:pPr>
            <w:r>
              <w:rPr>
                <w:rFonts w:asciiTheme="minorHAnsi" w:hAnsiTheme="minorHAnsi" w:cstheme="minorHAnsi"/>
              </w:rPr>
              <w:t>Patient factors</w:t>
            </w:r>
          </w:p>
          <w:p w14:paraId="69BB8A1E" w14:textId="7C851CB2" w:rsidR="00EA3DD3" w:rsidRDefault="0089777B" w:rsidP="001D3B26">
            <w:pPr>
              <w:pStyle w:val="ListParagraph"/>
              <w:numPr>
                <w:ilvl w:val="2"/>
                <w:numId w:val="31"/>
              </w:numPr>
              <w:spacing w:line="276" w:lineRule="auto"/>
              <w:rPr>
                <w:rFonts w:asciiTheme="minorHAnsi" w:hAnsiTheme="minorHAnsi" w:cstheme="minorHAnsi"/>
              </w:rPr>
            </w:pPr>
            <w:r w:rsidRPr="00D30E34">
              <w:rPr>
                <w:rFonts w:asciiTheme="minorHAnsi" w:hAnsiTheme="minorHAnsi" w:cstheme="minorHAnsi"/>
              </w:rPr>
              <w:t xml:space="preserve">demographic characteristics </w:t>
            </w:r>
          </w:p>
          <w:p w14:paraId="19AAC35D" w14:textId="1A657468" w:rsidR="006A0AD6" w:rsidRPr="00D30E34" w:rsidRDefault="006A0AD6"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Age, gender, APACHE III, source of admission</w:t>
            </w:r>
          </w:p>
          <w:p w14:paraId="12CBF0E4" w14:textId="49048569" w:rsidR="0089777B" w:rsidRDefault="0089777B" w:rsidP="001D3B26">
            <w:pPr>
              <w:pStyle w:val="ListParagraph"/>
              <w:numPr>
                <w:ilvl w:val="1"/>
                <w:numId w:val="31"/>
              </w:numPr>
              <w:spacing w:line="276" w:lineRule="auto"/>
              <w:rPr>
                <w:rFonts w:asciiTheme="minorHAnsi" w:hAnsiTheme="minorHAnsi" w:cstheme="minorHAnsi"/>
              </w:rPr>
            </w:pPr>
            <w:r w:rsidRPr="00D30E34">
              <w:rPr>
                <w:rFonts w:asciiTheme="minorHAnsi" w:hAnsiTheme="minorHAnsi" w:cstheme="minorHAnsi"/>
              </w:rPr>
              <w:t xml:space="preserve">Injury </w:t>
            </w:r>
            <w:r w:rsidR="006A0AD6">
              <w:rPr>
                <w:rFonts w:asciiTheme="minorHAnsi" w:hAnsiTheme="minorHAnsi" w:cstheme="minorHAnsi"/>
              </w:rPr>
              <w:t>factors</w:t>
            </w:r>
          </w:p>
          <w:p w14:paraId="4D7EEED0" w14:textId="758D868F" w:rsidR="00147D5C" w:rsidRDefault="00147D5C"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Mechanism of injury</w:t>
            </w:r>
          </w:p>
          <w:p w14:paraId="517015B5" w14:textId="1D51B637" w:rsidR="00147D5C" w:rsidRDefault="002341D2"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ISS and AIS</w:t>
            </w:r>
          </w:p>
          <w:p w14:paraId="52D61500" w14:textId="5F3DFE27" w:rsidR="00E948E0" w:rsidRDefault="002341D2"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Organ systems involved</w:t>
            </w:r>
            <w:r w:rsidR="00E948E0" w:rsidRPr="00D30E34">
              <w:rPr>
                <w:rFonts w:asciiTheme="minorHAnsi" w:hAnsiTheme="minorHAnsi" w:cstheme="minorHAnsi"/>
              </w:rPr>
              <w:t xml:space="preserve"> </w:t>
            </w:r>
          </w:p>
          <w:p w14:paraId="0105D5CB" w14:textId="5F38AEF6" w:rsidR="002341D2" w:rsidRPr="002341D2" w:rsidRDefault="002341D2" w:rsidP="001D3B26">
            <w:pPr>
              <w:pStyle w:val="ListParagraph"/>
              <w:numPr>
                <w:ilvl w:val="2"/>
                <w:numId w:val="31"/>
              </w:numPr>
              <w:spacing w:line="276" w:lineRule="auto"/>
              <w:rPr>
                <w:rFonts w:asciiTheme="minorHAnsi" w:hAnsiTheme="minorHAnsi" w:cstheme="minorHAnsi"/>
              </w:rPr>
            </w:pPr>
            <w:r w:rsidRPr="00D30E34">
              <w:rPr>
                <w:rFonts w:asciiTheme="minorHAnsi" w:hAnsiTheme="minorHAnsi" w:cstheme="minorHAnsi"/>
              </w:rPr>
              <w:t>Incidence of complications</w:t>
            </w:r>
            <w:r w:rsidR="00623F16">
              <w:rPr>
                <w:rFonts w:asciiTheme="minorHAnsi" w:hAnsiTheme="minorHAnsi" w:cstheme="minorHAnsi"/>
              </w:rPr>
              <w:t xml:space="preserve">: infection, DVTs, </w:t>
            </w:r>
            <w:r w:rsidR="00AE2541">
              <w:rPr>
                <w:rFonts w:asciiTheme="minorHAnsi" w:hAnsiTheme="minorHAnsi" w:cstheme="minorHAnsi"/>
              </w:rPr>
              <w:t>bleeding, pressure ulcers, etc.</w:t>
            </w:r>
          </w:p>
          <w:p w14:paraId="373BFD21" w14:textId="4674EC35" w:rsidR="0089777B" w:rsidRPr="002341D2" w:rsidRDefault="0089777B" w:rsidP="001D3B26">
            <w:pPr>
              <w:pStyle w:val="ListParagraph"/>
              <w:numPr>
                <w:ilvl w:val="1"/>
                <w:numId w:val="31"/>
              </w:numPr>
              <w:spacing w:line="276" w:lineRule="auto"/>
              <w:rPr>
                <w:rFonts w:asciiTheme="minorHAnsi" w:hAnsiTheme="minorHAnsi" w:cstheme="minorHAnsi"/>
              </w:rPr>
            </w:pPr>
            <w:r w:rsidRPr="002341D2">
              <w:rPr>
                <w:rFonts w:asciiTheme="minorHAnsi" w:hAnsiTheme="minorHAnsi" w:cstheme="minorHAnsi"/>
              </w:rPr>
              <w:t xml:space="preserve">Treatment </w:t>
            </w:r>
            <w:r w:rsidR="00147D5C" w:rsidRPr="002341D2">
              <w:rPr>
                <w:rFonts w:asciiTheme="minorHAnsi" w:hAnsiTheme="minorHAnsi" w:cstheme="minorHAnsi"/>
              </w:rPr>
              <w:t>factors</w:t>
            </w:r>
          </w:p>
          <w:p w14:paraId="0366F7A5" w14:textId="14D9FBA5" w:rsidR="00623F16" w:rsidRDefault="00623F16"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Modifiable</w:t>
            </w:r>
          </w:p>
          <w:p w14:paraId="6ED663DF" w14:textId="77777777" w:rsidR="00623F16" w:rsidRDefault="00623F16"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Use</w:t>
            </w:r>
            <w:r w:rsidR="0089777B" w:rsidRPr="00D30E34">
              <w:rPr>
                <w:rFonts w:asciiTheme="minorHAnsi" w:hAnsiTheme="minorHAnsi" w:cstheme="minorHAnsi"/>
              </w:rPr>
              <w:t xml:space="preserve"> of analgesia </w:t>
            </w:r>
          </w:p>
          <w:p w14:paraId="6E936C2E" w14:textId="0F73E2B8" w:rsidR="0089777B" w:rsidRPr="00D30E34" w:rsidRDefault="00623F16"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 xml:space="preserve">Use of </w:t>
            </w:r>
            <w:r w:rsidR="0089777B" w:rsidRPr="00D30E34">
              <w:rPr>
                <w:rFonts w:asciiTheme="minorHAnsi" w:hAnsiTheme="minorHAnsi" w:cstheme="minorHAnsi"/>
              </w:rPr>
              <w:t>sedation</w:t>
            </w:r>
          </w:p>
          <w:p w14:paraId="69B4CD45" w14:textId="5430330B" w:rsidR="0089777B" w:rsidRPr="00D30E34" w:rsidRDefault="0089777B"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Presence or absence of invasive devices</w:t>
            </w:r>
          </w:p>
          <w:p w14:paraId="0C081081" w14:textId="3DF77B5D" w:rsidR="0089777B" w:rsidRPr="00D30E34" w:rsidRDefault="0089777B"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Early mobilization</w:t>
            </w:r>
          </w:p>
          <w:p w14:paraId="2C0FBE56" w14:textId="2363B61D" w:rsidR="0089777B" w:rsidRPr="00D30E34" w:rsidRDefault="0089777B"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Exposure to natural sunlight</w:t>
            </w:r>
          </w:p>
          <w:p w14:paraId="48D88E63" w14:textId="3B227758" w:rsidR="0089777B" w:rsidRDefault="00E948E0"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lastRenderedPageBreak/>
              <w:t>Use</w:t>
            </w:r>
            <w:r w:rsidR="0089777B" w:rsidRPr="00D30E34">
              <w:rPr>
                <w:rFonts w:asciiTheme="minorHAnsi" w:hAnsiTheme="minorHAnsi" w:cstheme="minorHAnsi"/>
              </w:rPr>
              <w:t xml:space="preserve"> of antipsychotics</w:t>
            </w:r>
          </w:p>
          <w:p w14:paraId="34494BA1" w14:textId="0EBF6A5C" w:rsidR="00E948E0" w:rsidRPr="00D30E34" w:rsidRDefault="00E948E0"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Use of alpha-2 receptor agonists</w:t>
            </w:r>
          </w:p>
          <w:p w14:paraId="66FDB3C7" w14:textId="34758C3B" w:rsidR="00A54514" w:rsidRDefault="00A54514"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Presence or absence of physical restraints</w:t>
            </w:r>
          </w:p>
          <w:p w14:paraId="1C918435" w14:textId="0EC7398A" w:rsidR="00623F16" w:rsidRDefault="00623F16"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Non-modifiable</w:t>
            </w:r>
          </w:p>
          <w:p w14:paraId="14840A90" w14:textId="619302EF" w:rsidR="00623F16" w:rsidRDefault="00623F16"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Number of surgeries</w:t>
            </w:r>
          </w:p>
          <w:p w14:paraId="5FE4754C" w14:textId="70D011DD" w:rsidR="00623F16" w:rsidRPr="00623F16" w:rsidRDefault="00623F16"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Type of surgeries</w:t>
            </w:r>
          </w:p>
          <w:p w14:paraId="7737FBAB" w14:textId="77777777" w:rsidR="00623F16" w:rsidRPr="00E948E0" w:rsidRDefault="00623F16"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Need for organ support</w:t>
            </w:r>
          </w:p>
          <w:p w14:paraId="0BF71A82" w14:textId="746D57A0" w:rsidR="00623F16" w:rsidRPr="00D30E34" w:rsidRDefault="00623F16"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Need for blood transfusion</w:t>
            </w:r>
          </w:p>
          <w:p w14:paraId="42251A3B" w14:textId="1D14425A" w:rsidR="002341D2" w:rsidRDefault="002341D2" w:rsidP="001D3B26">
            <w:pPr>
              <w:pStyle w:val="ListParagraph"/>
              <w:numPr>
                <w:ilvl w:val="1"/>
                <w:numId w:val="31"/>
              </w:numPr>
              <w:spacing w:line="276" w:lineRule="auto"/>
              <w:rPr>
                <w:rFonts w:asciiTheme="minorHAnsi" w:hAnsiTheme="minorHAnsi" w:cstheme="minorHAnsi"/>
              </w:rPr>
            </w:pPr>
            <w:r>
              <w:rPr>
                <w:rFonts w:asciiTheme="minorHAnsi" w:hAnsiTheme="minorHAnsi" w:cstheme="minorHAnsi"/>
              </w:rPr>
              <w:t>Delirium factors</w:t>
            </w:r>
          </w:p>
          <w:p w14:paraId="2D42399C" w14:textId="71780967" w:rsidR="002341D2" w:rsidRDefault="002341D2"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Type of delirium</w:t>
            </w:r>
          </w:p>
          <w:p w14:paraId="250DA350" w14:textId="08B56E38" w:rsidR="002341D2" w:rsidRDefault="002341D2"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 xml:space="preserve">Severity </w:t>
            </w:r>
            <w:r w:rsidR="00E948E0">
              <w:rPr>
                <w:rFonts w:asciiTheme="minorHAnsi" w:hAnsiTheme="minorHAnsi" w:cstheme="minorHAnsi"/>
              </w:rPr>
              <w:t>of delirium</w:t>
            </w:r>
          </w:p>
          <w:p w14:paraId="5FE7B740" w14:textId="166F35BE" w:rsidR="002341D2" w:rsidRDefault="00E948E0"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D</w:t>
            </w:r>
            <w:r w:rsidR="002341D2">
              <w:rPr>
                <w:rFonts w:asciiTheme="minorHAnsi" w:hAnsiTheme="minorHAnsi" w:cstheme="minorHAnsi"/>
              </w:rPr>
              <w:t>uration</w:t>
            </w:r>
            <w:r>
              <w:rPr>
                <w:rFonts w:asciiTheme="minorHAnsi" w:hAnsiTheme="minorHAnsi" w:cstheme="minorHAnsi"/>
              </w:rPr>
              <w:t xml:space="preserve"> of delirium</w:t>
            </w:r>
          </w:p>
          <w:p w14:paraId="389B1742" w14:textId="0E9696D5" w:rsidR="0089777B" w:rsidRPr="00D30E34" w:rsidRDefault="00A54514" w:rsidP="001D3B26">
            <w:pPr>
              <w:pStyle w:val="ListParagraph"/>
              <w:numPr>
                <w:ilvl w:val="1"/>
                <w:numId w:val="31"/>
              </w:numPr>
              <w:spacing w:line="276" w:lineRule="auto"/>
              <w:rPr>
                <w:rFonts w:asciiTheme="minorHAnsi" w:hAnsiTheme="minorHAnsi" w:cstheme="minorHAnsi"/>
              </w:rPr>
            </w:pPr>
            <w:r w:rsidRPr="00D30E34">
              <w:rPr>
                <w:rFonts w:asciiTheme="minorHAnsi" w:hAnsiTheme="minorHAnsi" w:cstheme="minorHAnsi"/>
              </w:rPr>
              <w:t>Sleep characteristics:</w:t>
            </w:r>
          </w:p>
          <w:p w14:paraId="73FC23C5" w14:textId="69777B59" w:rsidR="00A54514" w:rsidRPr="00D30E34" w:rsidRDefault="00E948E0"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 xml:space="preserve">Duration of sleep: </w:t>
            </w:r>
            <w:r w:rsidR="00A54514" w:rsidRPr="00D30E34">
              <w:rPr>
                <w:rFonts w:asciiTheme="minorHAnsi" w:hAnsiTheme="minorHAnsi" w:cstheme="minorHAnsi"/>
              </w:rPr>
              <w:t>&gt; or &lt; than 4 hours per night</w:t>
            </w:r>
          </w:p>
          <w:p w14:paraId="14CAC6B3" w14:textId="758134C8" w:rsidR="00E948E0" w:rsidRDefault="00E948E0"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Self-reported Quality of sleep during ICU admission and after ICU discharge</w:t>
            </w:r>
          </w:p>
          <w:p w14:paraId="14BD010B" w14:textId="5DBB6C8D" w:rsidR="008C23DF" w:rsidRDefault="008C23DF" w:rsidP="001D3B26">
            <w:pPr>
              <w:pStyle w:val="ListParagraph"/>
              <w:numPr>
                <w:ilvl w:val="2"/>
                <w:numId w:val="31"/>
              </w:numPr>
              <w:spacing w:line="276" w:lineRule="auto"/>
              <w:rPr>
                <w:rFonts w:asciiTheme="minorHAnsi" w:hAnsiTheme="minorHAnsi" w:cstheme="minorHAnsi"/>
              </w:rPr>
            </w:pPr>
            <w:r w:rsidRPr="00D30E34">
              <w:rPr>
                <w:rFonts w:asciiTheme="minorHAnsi" w:hAnsiTheme="minorHAnsi" w:cstheme="minorHAnsi"/>
              </w:rPr>
              <w:t>Subgroup of patients will undergo polysomnography</w:t>
            </w:r>
          </w:p>
          <w:p w14:paraId="7A4039E8" w14:textId="621E087D" w:rsidR="00CF6ED6" w:rsidRDefault="00CF6ED6"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 xml:space="preserve">Percentage of all sleep stages: </w:t>
            </w:r>
          </w:p>
          <w:p w14:paraId="353891DB" w14:textId="268A4268" w:rsidR="00CF6ED6" w:rsidRDefault="00CF6ED6" w:rsidP="001D3B26">
            <w:pPr>
              <w:pStyle w:val="ListParagraph"/>
              <w:numPr>
                <w:ilvl w:val="4"/>
                <w:numId w:val="31"/>
              </w:numPr>
              <w:spacing w:line="276" w:lineRule="auto"/>
              <w:rPr>
                <w:rFonts w:asciiTheme="minorHAnsi" w:hAnsiTheme="minorHAnsi" w:cstheme="minorHAnsi"/>
              </w:rPr>
            </w:pPr>
            <w:r>
              <w:rPr>
                <w:rFonts w:asciiTheme="minorHAnsi" w:hAnsiTheme="minorHAnsi" w:cstheme="minorHAnsi"/>
              </w:rPr>
              <w:t>Slow wave sleep</w:t>
            </w:r>
          </w:p>
          <w:p w14:paraId="21225E3C" w14:textId="56AD9085" w:rsidR="00CF6ED6" w:rsidRDefault="00CF6ED6" w:rsidP="001D3B26">
            <w:pPr>
              <w:pStyle w:val="ListParagraph"/>
              <w:numPr>
                <w:ilvl w:val="4"/>
                <w:numId w:val="31"/>
              </w:numPr>
              <w:spacing w:line="276" w:lineRule="auto"/>
              <w:rPr>
                <w:rFonts w:asciiTheme="minorHAnsi" w:hAnsiTheme="minorHAnsi" w:cstheme="minorHAnsi"/>
              </w:rPr>
            </w:pPr>
            <w:r>
              <w:rPr>
                <w:rFonts w:asciiTheme="minorHAnsi" w:hAnsiTheme="minorHAnsi" w:cstheme="minorHAnsi"/>
              </w:rPr>
              <w:t>Stage 1</w:t>
            </w:r>
          </w:p>
          <w:p w14:paraId="5B8E24BE" w14:textId="6A148643" w:rsidR="00CF6ED6" w:rsidRDefault="00CF6ED6" w:rsidP="001D3B26">
            <w:pPr>
              <w:pStyle w:val="ListParagraph"/>
              <w:numPr>
                <w:ilvl w:val="4"/>
                <w:numId w:val="31"/>
              </w:numPr>
              <w:spacing w:line="276" w:lineRule="auto"/>
              <w:rPr>
                <w:rFonts w:asciiTheme="minorHAnsi" w:hAnsiTheme="minorHAnsi" w:cstheme="minorHAnsi"/>
              </w:rPr>
            </w:pPr>
            <w:r>
              <w:rPr>
                <w:rFonts w:asciiTheme="minorHAnsi" w:hAnsiTheme="minorHAnsi" w:cstheme="minorHAnsi"/>
              </w:rPr>
              <w:t>Stage 2</w:t>
            </w:r>
          </w:p>
          <w:p w14:paraId="306FA42A" w14:textId="2E04372A" w:rsidR="00CF6ED6" w:rsidRPr="00D30E34" w:rsidRDefault="00CF6ED6" w:rsidP="001D3B26">
            <w:pPr>
              <w:pStyle w:val="ListParagraph"/>
              <w:numPr>
                <w:ilvl w:val="4"/>
                <w:numId w:val="31"/>
              </w:numPr>
              <w:spacing w:line="276" w:lineRule="auto"/>
              <w:rPr>
                <w:rFonts w:asciiTheme="minorHAnsi" w:hAnsiTheme="minorHAnsi" w:cstheme="minorHAnsi"/>
              </w:rPr>
            </w:pPr>
            <w:r>
              <w:rPr>
                <w:rFonts w:asciiTheme="minorHAnsi" w:hAnsiTheme="minorHAnsi" w:cstheme="minorHAnsi"/>
              </w:rPr>
              <w:t>REM</w:t>
            </w:r>
          </w:p>
          <w:p w14:paraId="5AAE8334" w14:textId="525ED7DE" w:rsidR="00EA3DD3" w:rsidRPr="00D30E34" w:rsidRDefault="00EA3DD3" w:rsidP="001D3B26">
            <w:pPr>
              <w:pStyle w:val="ListParagraph"/>
              <w:numPr>
                <w:ilvl w:val="0"/>
                <w:numId w:val="31"/>
              </w:numPr>
              <w:spacing w:line="276" w:lineRule="auto"/>
              <w:rPr>
                <w:rFonts w:asciiTheme="minorHAnsi" w:hAnsiTheme="minorHAnsi" w:cstheme="minorHAnsi"/>
              </w:rPr>
            </w:pPr>
            <w:r w:rsidRPr="00D30E34">
              <w:rPr>
                <w:rFonts w:asciiTheme="minorHAnsi" w:hAnsiTheme="minorHAnsi" w:cstheme="minorHAnsi"/>
              </w:rPr>
              <w:t xml:space="preserve">Mortality at </w:t>
            </w:r>
            <w:r w:rsidR="00A54514" w:rsidRPr="00D30E34">
              <w:rPr>
                <w:rFonts w:asciiTheme="minorHAnsi" w:hAnsiTheme="minorHAnsi" w:cstheme="minorHAnsi"/>
              </w:rPr>
              <w:t>90 days</w:t>
            </w:r>
            <w:r w:rsidRPr="00D30E34">
              <w:rPr>
                <w:rFonts w:asciiTheme="minorHAnsi" w:hAnsiTheme="minorHAnsi" w:cstheme="minorHAnsi"/>
              </w:rPr>
              <w:t xml:space="preserve"> </w:t>
            </w:r>
          </w:p>
          <w:p w14:paraId="73EC47B7" w14:textId="77777777" w:rsidR="00EA3DD3" w:rsidRPr="00D30E34" w:rsidRDefault="00EA3DD3" w:rsidP="001D3B26">
            <w:pPr>
              <w:pStyle w:val="ListParagraph"/>
              <w:numPr>
                <w:ilvl w:val="0"/>
                <w:numId w:val="31"/>
              </w:numPr>
              <w:spacing w:line="276" w:lineRule="auto"/>
              <w:rPr>
                <w:rFonts w:asciiTheme="minorHAnsi" w:hAnsiTheme="minorHAnsi" w:cstheme="minorHAnsi"/>
              </w:rPr>
            </w:pPr>
            <w:r w:rsidRPr="00D30E34">
              <w:rPr>
                <w:rFonts w:asciiTheme="minorHAnsi" w:hAnsiTheme="minorHAnsi" w:cstheme="minorHAnsi"/>
              </w:rPr>
              <w:t>ICU LOS</w:t>
            </w:r>
          </w:p>
          <w:p w14:paraId="6068821A" w14:textId="77777777" w:rsidR="00C17696" w:rsidRPr="00D30E34" w:rsidRDefault="00EA3DD3" w:rsidP="001D3B26">
            <w:pPr>
              <w:pStyle w:val="ListParagraph"/>
              <w:numPr>
                <w:ilvl w:val="0"/>
                <w:numId w:val="31"/>
              </w:numPr>
              <w:spacing w:line="276" w:lineRule="auto"/>
              <w:rPr>
                <w:rFonts w:asciiTheme="minorHAnsi" w:hAnsiTheme="minorHAnsi" w:cstheme="minorHAnsi"/>
              </w:rPr>
            </w:pPr>
            <w:r w:rsidRPr="00D30E34">
              <w:rPr>
                <w:rFonts w:asciiTheme="minorHAnsi" w:hAnsiTheme="minorHAnsi" w:cstheme="minorHAnsi"/>
              </w:rPr>
              <w:t>Hospital LOS</w:t>
            </w:r>
          </w:p>
          <w:p w14:paraId="65EFB05A" w14:textId="252D92E1" w:rsidR="00A54514" w:rsidRPr="00D30E34" w:rsidRDefault="00A54514" w:rsidP="001D3B26">
            <w:pPr>
              <w:pStyle w:val="ListParagraph"/>
              <w:spacing w:line="276" w:lineRule="auto"/>
              <w:ind w:left="1146"/>
              <w:rPr>
                <w:rFonts w:asciiTheme="minorHAnsi" w:hAnsiTheme="minorHAnsi" w:cstheme="minorHAnsi"/>
              </w:rPr>
            </w:pPr>
          </w:p>
        </w:tc>
      </w:tr>
      <w:tr w:rsidR="003611CE" w:rsidRPr="00D30E34" w14:paraId="74CD94F5" w14:textId="77777777" w:rsidTr="007F0000">
        <w:tc>
          <w:tcPr>
            <w:tcW w:w="1951" w:type="dxa"/>
          </w:tcPr>
          <w:p w14:paraId="2E2CBE30" w14:textId="2AC4DF68" w:rsidR="003611CE" w:rsidRPr="00D30E34" w:rsidRDefault="003611CE" w:rsidP="001D3B26">
            <w:pPr>
              <w:spacing w:line="276" w:lineRule="auto"/>
              <w:rPr>
                <w:rFonts w:asciiTheme="minorHAnsi" w:hAnsiTheme="minorHAnsi" w:cstheme="minorHAnsi"/>
              </w:rPr>
            </w:pPr>
            <w:r w:rsidRPr="00D30E34">
              <w:rPr>
                <w:rFonts w:asciiTheme="minorHAnsi" w:hAnsiTheme="minorHAnsi" w:cstheme="minorHAnsi"/>
              </w:rPr>
              <w:lastRenderedPageBreak/>
              <w:t>Intervention</w:t>
            </w:r>
          </w:p>
        </w:tc>
        <w:tc>
          <w:tcPr>
            <w:tcW w:w="7291" w:type="dxa"/>
          </w:tcPr>
          <w:p w14:paraId="41940FC0" w14:textId="77777777" w:rsidR="003611CE" w:rsidRPr="00D30E34" w:rsidRDefault="00EA3DD3" w:rsidP="001D3B26">
            <w:pPr>
              <w:spacing w:line="276" w:lineRule="auto"/>
              <w:ind w:left="426"/>
              <w:rPr>
                <w:rFonts w:asciiTheme="minorHAnsi" w:hAnsiTheme="minorHAnsi" w:cstheme="minorHAnsi"/>
              </w:rPr>
            </w:pPr>
            <w:r w:rsidRPr="00D30E34">
              <w:rPr>
                <w:rFonts w:asciiTheme="minorHAnsi" w:hAnsiTheme="minorHAnsi" w:cstheme="minorHAnsi"/>
              </w:rPr>
              <w:t>None</w:t>
            </w:r>
          </w:p>
          <w:p w14:paraId="05890691" w14:textId="7911F940" w:rsidR="00BD0A24" w:rsidRPr="00D30E34" w:rsidRDefault="00BD0A24" w:rsidP="001D3B26">
            <w:pPr>
              <w:spacing w:line="276" w:lineRule="auto"/>
              <w:ind w:left="426"/>
              <w:rPr>
                <w:rFonts w:asciiTheme="minorHAnsi" w:hAnsiTheme="minorHAnsi" w:cstheme="minorHAnsi"/>
              </w:rPr>
            </w:pPr>
          </w:p>
        </w:tc>
      </w:tr>
      <w:tr w:rsidR="003611CE" w:rsidRPr="00D30E34" w14:paraId="0BBC6CA4" w14:textId="77777777" w:rsidTr="007F0000">
        <w:tc>
          <w:tcPr>
            <w:tcW w:w="1951" w:type="dxa"/>
          </w:tcPr>
          <w:p w14:paraId="0DD86242" w14:textId="77777777" w:rsidR="003611CE" w:rsidRPr="00D30E34" w:rsidRDefault="003611CE" w:rsidP="001D3B26">
            <w:pPr>
              <w:spacing w:line="276" w:lineRule="auto"/>
              <w:rPr>
                <w:rFonts w:asciiTheme="minorHAnsi" w:hAnsiTheme="minorHAnsi" w:cstheme="minorHAnsi"/>
              </w:rPr>
            </w:pPr>
            <w:r w:rsidRPr="00D30E34">
              <w:rPr>
                <w:rFonts w:asciiTheme="minorHAnsi" w:hAnsiTheme="minorHAnsi" w:cstheme="minorHAnsi"/>
              </w:rPr>
              <w:t>Sample Size</w:t>
            </w:r>
          </w:p>
        </w:tc>
        <w:tc>
          <w:tcPr>
            <w:tcW w:w="7291" w:type="dxa"/>
          </w:tcPr>
          <w:p w14:paraId="52C787B4" w14:textId="3639597D" w:rsidR="00BD0A24" w:rsidRPr="00D30E34" w:rsidRDefault="00BD0A24" w:rsidP="001D3B26">
            <w:pPr>
              <w:spacing w:line="276" w:lineRule="auto"/>
              <w:ind w:left="426"/>
              <w:rPr>
                <w:rFonts w:asciiTheme="minorHAnsi" w:hAnsiTheme="minorHAnsi" w:cstheme="minorHAnsi"/>
              </w:rPr>
            </w:pPr>
            <w:r w:rsidRPr="00D30E34">
              <w:rPr>
                <w:rFonts w:asciiTheme="minorHAnsi" w:hAnsiTheme="minorHAnsi" w:cstheme="minorHAnsi"/>
              </w:rPr>
              <w:t xml:space="preserve">At least 250 </w:t>
            </w:r>
            <w:r w:rsidR="00A54514" w:rsidRPr="00D30E34">
              <w:rPr>
                <w:rFonts w:asciiTheme="minorHAnsi" w:hAnsiTheme="minorHAnsi" w:cstheme="minorHAnsi"/>
              </w:rPr>
              <w:t xml:space="preserve">patients to be recruited </w:t>
            </w:r>
            <w:r w:rsidRPr="00D30E34">
              <w:rPr>
                <w:rFonts w:asciiTheme="minorHAnsi" w:hAnsiTheme="minorHAnsi" w:cstheme="minorHAnsi"/>
              </w:rPr>
              <w:t>over 2 years</w:t>
            </w:r>
            <w:r w:rsidR="00745D68">
              <w:rPr>
                <w:rFonts w:asciiTheme="minorHAnsi" w:hAnsiTheme="minorHAnsi" w:cstheme="minorHAnsi"/>
              </w:rPr>
              <w:t xml:space="preserve">. Patients undergoing PSG will be selected based on order of presentation with every seventh patient being selected for PSG, to a maximum of 30 patients. </w:t>
            </w:r>
          </w:p>
          <w:p w14:paraId="413E3D24" w14:textId="0A0A9374" w:rsidR="00BD0A24" w:rsidRPr="00D30E34" w:rsidRDefault="00BD0A24" w:rsidP="001D3B26">
            <w:pPr>
              <w:spacing w:line="276" w:lineRule="auto"/>
              <w:ind w:left="426"/>
              <w:rPr>
                <w:rFonts w:asciiTheme="minorHAnsi" w:hAnsiTheme="minorHAnsi" w:cstheme="minorHAnsi"/>
                <w:lang w:val="en-AU"/>
              </w:rPr>
            </w:pPr>
          </w:p>
        </w:tc>
      </w:tr>
      <w:tr w:rsidR="003611CE" w:rsidRPr="00D30E34" w14:paraId="3C8397F7" w14:textId="77777777" w:rsidTr="007F0000">
        <w:tc>
          <w:tcPr>
            <w:tcW w:w="1951" w:type="dxa"/>
          </w:tcPr>
          <w:p w14:paraId="56A08BE5" w14:textId="77777777" w:rsidR="003611CE" w:rsidRPr="00D30E34" w:rsidRDefault="003611CE" w:rsidP="001D3B26">
            <w:pPr>
              <w:spacing w:line="276" w:lineRule="auto"/>
              <w:rPr>
                <w:rFonts w:asciiTheme="minorHAnsi" w:hAnsiTheme="minorHAnsi" w:cstheme="minorHAnsi"/>
              </w:rPr>
            </w:pPr>
            <w:r w:rsidRPr="00D30E34">
              <w:rPr>
                <w:rFonts w:asciiTheme="minorHAnsi" w:hAnsiTheme="minorHAnsi" w:cstheme="minorHAnsi"/>
              </w:rPr>
              <w:t>Population</w:t>
            </w:r>
          </w:p>
        </w:tc>
        <w:tc>
          <w:tcPr>
            <w:tcW w:w="7291" w:type="dxa"/>
          </w:tcPr>
          <w:p w14:paraId="5B537655" w14:textId="068DD5F0" w:rsidR="003611CE" w:rsidRPr="00D30E34" w:rsidRDefault="00BD0A24" w:rsidP="001D3B26">
            <w:pPr>
              <w:spacing w:line="276" w:lineRule="auto"/>
              <w:ind w:left="426"/>
              <w:rPr>
                <w:rFonts w:asciiTheme="minorHAnsi" w:hAnsiTheme="minorHAnsi" w:cstheme="minorHAnsi"/>
              </w:rPr>
            </w:pPr>
            <w:r w:rsidRPr="00D30E34">
              <w:rPr>
                <w:rFonts w:asciiTheme="minorHAnsi" w:hAnsiTheme="minorHAnsi" w:cstheme="minorHAnsi"/>
              </w:rPr>
              <w:t>Severely injured trauma</w:t>
            </w:r>
            <w:r w:rsidR="00EA3DD3" w:rsidRPr="00D30E34">
              <w:rPr>
                <w:rFonts w:asciiTheme="minorHAnsi" w:hAnsiTheme="minorHAnsi" w:cstheme="minorHAnsi"/>
              </w:rPr>
              <w:t xml:space="preserve"> patients admitted to</w:t>
            </w:r>
            <w:r w:rsidRPr="00D30E34">
              <w:rPr>
                <w:rFonts w:asciiTheme="minorHAnsi" w:hAnsiTheme="minorHAnsi" w:cstheme="minorHAnsi"/>
              </w:rPr>
              <w:t xml:space="preserve"> JHH</w:t>
            </w:r>
            <w:r w:rsidR="00EA3DD3" w:rsidRPr="00D30E34">
              <w:rPr>
                <w:rFonts w:asciiTheme="minorHAnsi" w:hAnsiTheme="minorHAnsi" w:cstheme="minorHAnsi"/>
              </w:rPr>
              <w:t xml:space="preserve"> ICU</w:t>
            </w:r>
            <w:r w:rsidRPr="00D30E34">
              <w:rPr>
                <w:rFonts w:asciiTheme="minorHAnsi" w:hAnsiTheme="minorHAnsi" w:cstheme="minorHAnsi"/>
              </w:rPr>
              <w:t>.</w:t>
            </w:r>
          </w:p>
          <w:p w14:paraId="6823B27F" w14:textId="35D22EA0" w:rsidR="00BD0A24" w:rsidRPr="00D30E34" w:rsidRDefault="00BD0A24" w:rsidP="001D3B26">
            <w:pPr>
              <w:spacing w:line="276" w:lineRule="auto"/>
              <w:ind w:left="426"/>
              <w:rPr>
                <w:rFonts w:asciiTheme="minorHAnsi" w:hAnsiTheme="minorHAnsi" w:cstheme="minorHAnsi"/>
              </w:rPr>
            </w:pPr>
          </w:p>
        </w:tc>
      </w:tr>
      <w:tr w:rsidR="003611CE" w:rsidRPr="00D30E34" w14:paraId="254CCB49" w14:textId="77777777" w:rsidTr="007F0000">
        <w:tc>
          <w:tcPr>
            <w:tcW w:w="1951" w:type="dxa"/>
          </w:tcPr>
          <w:p w14:paraId="1F69B2CD" w14:textId="77777777" w:rsidR="003611CE" w:rsidRPr="00D30E34" w:rsidRDefault="003611CE" w:rsidP="001D3B26">
            <w:pPr>
              <w:spacing w:line="276" w:lineRule="auto"/>
              <w:rPr>
                <w:rFonts w:asciiTheme="minorHAnsi" w:hAnsiTheme="minorHAnsi" w:cstheme="minorHAnsi"/>
              </w:rPr>
            </w:pPr>
            <w:r w:rsidRPr="00D30E34">
              <w:rPr>
                <w:rFonts w:asciiTheme="minorHAnsi" w:hAnsiTheme="minorHAnsi" w:cstheme="minorHAnsi"/>
              </w:rPr>
              <w:t>Eligibility</w:t>
            </w:r>
            <w:r w:rsidRPr="00D30E34">
              <w:rPr>
                <w:rFonts w:asciiTheme="minorHAnsi" w:hAnsiTheme="minorHAnsi" w:cstheme="minorHAnsi"/>
              </w:rPr>
              <w:br/>
              <w:t>Criteria</w:t>
            </w:r>
          </w:p>
        </w:tc>
        <w:tc>
          <w:tcPr>
            <w:tcW w:w="7291" w:type="dxa"/>
          </w:tcPr>
          <w:p w14:paraId="05D1C6D8" w14:textId="6730C410" w:rsidR="003611CE" w:rsidRPr="00D30E34" w:rsidRDefault="003611CE" w:rsidP="001D3B26">
            <w:pPr>
              <w:spacing w:line="276" w:lineRule="auto"/>
              <w:ind w:left="426"/>
              <w:rPr>
                <w:rFonts w:asciiTheme="minorHAnsi" w:hAnsiTheme="minorHAnsi" w:cstheme="minorHAnsi"/>
                <w:i/>
              </w:rPr>
            </w:pPr>
            <w:r w:rsidRPr="00D30E34">
              <w:rPr>
                <w:rFonts w:asciiTheme="minorHAnsi" w:hAnsiTheme="minorHAnsi" w:cstheme="minorHAnsi"/>
                <w:i/>
              </w:rPr>
              <w:t>Inclusion Criteria</w:t>
            </w:r>
          </w:p>
          <w:p w14:paraId="7B874137" w14:textId="76CABF61" w:rsidR="00BD0A24" w:rsidRDefault="00BD0A24" w:rsidP="001D3B26">
            <w:pPr>
              <w:numPr>
                <w:ilvl w:val="0"/>
                <w:numId w:val="33"/>
              </w:numPr>
              <w:spacing w:line="276" w:lineRule="auto"/>
              <w:rPr>
                <w:rFonts w:asciiTheme="minorHAnsi" w:hAnsiTheme="minorHAnsi" w:cstheme="minorHAnsi"/>
                <w:iCs/>
                <w:lang w:val="en-AU"/>
              </w:rPr>
            </w:pPr>
            <w:r w:rsidRPr="00D30E34">
              <w:rPr>
                <w:rFonts w:asciiTheme="minorHAnsi" w:hAnsiTheme="minorHAnsi" w:cstheme="minorHAnsi"/>
                <w:iCs/>
                <w:lang w:val="en-AU"/>
              </w:rPr>
              <w:t xml:space="preserve">1. Adults (&gt;18 years), </w:t>
            </w:r>
          </w:p>
          <w:p w14:paraId="5B1CD330" w14:textId="0DE56D5B" w:rsidR="007F0000" w:rsidRPr="00D30E34" w:rsidRDefault="007F0000" w:rsidP="001D3B26">
            <w:pPr>
              <w:numPr>
                <w:ilvl w:val="0"/>
                <w:numId w:val="33"/>
              </w:numPr>
              <w:spacing w:line="276" w:lineRule="auto"/>
              <w:rPr>
                <w:rFonts w:asciiTheme="minorHAnsi" w:hAnsiTheme="minorHAnsi" w:cstheme="minorHAnsi"/>
                <w:iCs/>
                <w:lang w:val="en-AU"/>
              </w:rPr>
            </w:pPr>
            <w:r>
              <w:rPr>
                <w:rFonts w:asciiTheme="minorHAnsi" w:hAnsiTheme="minorHAnsi" w:cstheme="minorHAnsi"/>
                <w:iCs/>
                <w:lang w:val="en-AU"/>
              </w:rPr>
              <w:t>2. Trauma patients</w:t>
            </w:r>
          </w:p>
          <w:p w14:paraId="6D516CB9" w14:textId="79EFADFD" w:rsidR="00BD0A24" w:rsidRPr="00D30E34" w:rsidRDefault="007F0000" w:rsidP="001D3B26">
            <w:pPr>
              <w:numPr>
                <w:ilvl w:val="0"/>
                <w:numId w:val="33"/>
              </w:numPr>
              <w:spacing w:line="276" w:lineRule="auto"/>
              <w:rPr>
                <w:rFonts w:asciiTheme="minorHAnsi" w:hAnsiTheme="minorHAnsi" w:cstheme="minorHAnsi"/>
                <w:iCs/>
                <w:lang w:val="en-AU"/>
              </w:rPr>
            </w:pPr>
            <w:r>
              <w:rPr>
                <w:rFonts w:asciiTheme="minorHAnsi" w:hAnsiTheme="minorHAnsi" w:cstheme="minorHAnsi"/>
                <w:iCs/>
                <w:lang w:val="en-AU"/>
              </w:rPr>
              <w:lastRenderedPageBreak/>
              <w:t>3</w:t>
            </w:r>
            <w:r w:rsidR="00BD0A24" w:rsidRPr="00D30E34">
              <w:rPr>
                <w:rFonts w:asciiTheme="minorHAnsi" w:hAnsiTheme="minorHAnsi" w:cstheme="minorHAnsi"/>
                <w:iCs/>
                <w:lang w:val="en-AU"/>
              </w:rPr>
              <w:t xml:space="preserve">. Admitted to the JHH ICU, </w:t>
            </w:r>
          </w:p>
          <w:p w14:paraId="67C4DDA8" w14:textId="4FCC2EEB" w:rsidR="00BD0A24" w:rsidRPr="00D30E34" w:rsidRDefault="007F0000" w:rsidP="001D3B26">
            <w:pPr>
              <w:numPr>
                <w:ilvl w:val="0"/>
                <w:numId w:val="33"/>
              </w:numPr>
              <w:spacing w:line="276" w:lineRule="auto"/>
              <w:rPr>
                <w:rFonts w:asciiTheme="minorHAnsi" w:hAnsiTheme="minorHAnsi" w:cstheme="minorHAnsi"/>
                <w:iCs/>
                <w:lang w:val="en-AU"/>
              </w:rPr>
            </w:pPr>
            <w:r>
              <w:rPr>
                <w:rFonts w:asciiTheme="minorHAnsi" w:hAnsiTheme="minorHAnsi" w:cstheme="minorHAnsi"/>
                <w:iCs/>
                <w:lang w:val="en-AU"/>
              </w:rPr>
              <w:t>4</w:t>
            </w:r>
            <w:r w:rsidR="00BD0A24" w:rsidRPr="00D30E34">
              <w:rPr>
                <w:rFonts w:asciiTheme="minorHAnsi" w:hAnsiTheme="minorHAnsi" w:cstheme="minorHAnsi"/>
                <w:iCs/>
                <w:lang w:val="en-AU"/>
              </w:rPr>
              <w:t xml:space="preserve">. Who can be assessed for delirium twice daily by using the CAM-ICU tool. </w:t>
            </w:r>
          </w:p>
          <w:p w14:paraId="5BC5F48E" w14:textId="291BE45A" w:rsidR="003611CE" w:rsidRPr="00D30E34" w:rsidRDefault="003611CE" w:rsidP="001D3B26">
            <w:pPr>
              <w:spacing w:line="276" w:lineRule="auto"/>
              <w:ind w:left="426"/>
              <w:rPr>
                <w:rFonts w:asciiTheme="minorHAnsi" w:hAnsiTheme="minorHAnsi" w:cstheme="minorHAnsi"/>
                <w:i/>
              </w:rPr>
            </w:pPr>
          </w:p>
          <w:p w14:paraId="4DF34D50" w14:textId="54DE79B8" w:rsidR="00BD0A24" w:rsidRPr="00D30E34" w:rsidRDefault="00BD0A24" w:rsidP="001D3B26">
            <w:pPr>
              <w:spacing w:line="276" w:lineRule="auto"/>
              <w:ind w:left="426"/>
              <w:rPr>
                <w:rFonts w:asciiTheme="minorHAnsi" w:hAnsiTheme="minorHAnsi" w:cstheme="minorHAnsi"/>
                <w:i/>
              </w:rPr>
            </w:pPr>
            <w:r w:rsidRPr="00D30E34">
              <w:rPr>
                <w:rFonts w:asciiTheme="minorHAnsi" w:hAnsiTheme="minorHAnsi" w:cstheme="minorHAnsi"/>
                <w:i/>
              </w:rPr>
              <w:t>Exclusion Criteria</w:t>
            </w:r>
          </w:p>
          <w:p w14:paraId="36A3E67F" w14:textId="77777777" w:rsidR="00BD0A24" w:rsidRPr="00D30E34" w:rsidRDefault="00BD0A24" w:rsidP="001D3B26">
            <w:pPr>
              <w:numPr>
                <w:ilvl w:val="0"/>
                <w:numId w:val="34"/>
              </w:numPr>
              <w:spacing w:line="276" w:lineRule="auto"/>
              <w:rPr>
                <w:rFonts w:asciiTheme="minorHAnsi" w:hAnsiTheme="minorHAnsi" w:cstheme="minorHAnsi"/>
                <w:iCs/>
                <w:lang w:val="en-AU"/>
              </w:rPr>
            </w:pPr>
            <w:r w:rsidRPr="00D30E34">
              <w:rPr>
                <w:rFonts w:asciiTheme="minorHAnsi" w:hAnsiTheme="minorHAnsi" w:cstheme="minorHAnsi"/>
                <w:iCs/>
                <w:lang w:val="en-AU"/>
              </w:rPr>
              <w:t xml:space="preserve">1. Patients under the age of 18 years of age, </w:t>
            </w:r>
          </w:p>
          <w:p w14:paraId="48CE6855" w14:textId="63673383" w:rsidR="00BD0A24" w:rsidRDefault="00BD0A24" w:rsidP="001D3B26">
            <w:pPr>
              <w:numPr>
                <w:ilvl w:val="0"/>
                <w:numId w:val="34"/>
              </w:numPr>
              <w:spacing w:line="276" w:lineRule="auto"/>
              <w:rPr>
                <w:rFonts w:asciiTheme="minorHAnsi" w:hAnsiTheme="minorHAnsi" w:cstheme="minorHAnsi"/>
                <w:iCs/>
                <w:lang w:val="en-AU"/>
              </w:rPr>
            </w:pPr>
            <w:r w:rsidRPr="00D30E34">
              <w:rPr>
                <w:rFonts w:asciiTheme="minorHAnsi" w:hAnsiTheme="minorHAnsi" w:cstheme="minorHAnsi"/>
                <w:iCs/>
                <w:lang w:val="en-AU"/>
              </w:rPr>
              <w:t xml:space="preserve">2. Comatose (GCS less than 8), </w:t>
            </w:r>
          </w:p>
          <w:p w14:paraId="0930153D" w14:textId="7B5D4A35" w:rsidR="00725DF4" w:rsidRPr="00D30E34" w:rsidRDefault="00725DF4" w:rsidP="001D3B26">
            <w:pPr>
              <w:numPr>
                <w:ilvl w:val="0"/>
                <w:numId w:val="34"/>
              </w:numPr>
              <w:spacing w:line="276" w:lineRule="auto"/>
              <w:rPr>
                <w:rFonts w:asciiTheme="minorHAnsi" w:hAnsiTheme="minorHAnsi" w:cstheme="minorHAnsi"/>
                <w:iCs/>
                <w:lang w:val="en-AU"/>
              </w:rPr>
            </w:pPr>
            <w:r>
              <w:rPr>
                <w:rFonts w:asciiTheme="minorHAnsi" w:hAnsiTheme="minorHAnsi" w:cstheme="minorHAnsi"/>
                <w:iCs/>
                <w:lang w:val="en-AU"/>
              </w:rPr>
              <w:t>3. Patients with confirmed neurological damage from Traumatic Brain Injury (TBI)</w:t>
            </w:r>
          </w:p>
          <w:p w14:paraId="318568AF" w14:textId="7F16449C" w:rsidR="00BD0A24" w:rsidRPr="00D30E34" w:rsidRDefault="00725DF4" w:rsidP="001D3B26">
            <w:pPr>
              <w:numPr>
                <w:ilvl w:val="0"/>
                <w:numId w:val="34"/>
              </w:numPr>
              <w:spacing w:line="276" w:lineRule="auto"/>
              <w:rPr>
                <w:rFonts w:asciiTheme="minorHAnsi" w:hAnsiTheme="minorHAnsi" w:cstheme="minorHAnsi"/>
                <w:iCs/>
                <w:lang w:val="en-AU"/>
              </w:rPr>
            </w:pPr>
            <w:r>
              <w:rPr>
                <w:rFonts w:asciiTheme="minorHAnsi" w:hAnsiTheme="minorHAnsi" w:cstheme="minorHAnsi"/>
                <w:iCs/>
                <w:lang w:val="en-AU"/>
              </w:rPr>
              <w:t>4</w:t>
            </w:r>
            <w:r w:rsidR="00BD0A24" w:rsidRPr="00D30E34">
              <w:rPr>
                <w:rFonts w:asciiTheme="minorHAnsi" w:hAnsiTheme="minorHAnsi" w:cstheme="minorHAnsi"/>
                <w:iCs/>
                <w:lang w:val="en-AU"/>
              </w:rPr>
              <w:t xml:space="preserve">. Non-English speaking (would not be able to be assessed with the use of CAM-ICU), </w:t>
            </w:r>
          </w:p>
          <w:p w14:paraId="660DD950" w14:textId="521E0981" w:rsidR="00BD0A24" w:rsidRPr="00D30E34" w:rsidRDefault="00725DF4" w:rsidP="001D3B26">
            <w:pPr>
              <w:numPr>
                <w:ilvl w:val="0"/>
                <w:numId w:val="34"/>
              </w:numPr>
              <w:spacing w:line="276" w:lineRule="auto"/>
              <w:rPr>
                <w:rFonts w:asciiTheme="minorHAnsi" w:hAnsiTheme="minorHAnsi" w:cstheme="minorHAnsi"/>
                <w:iCs/>
                <w:lang w:val="en-AU"/>
              </w:rPr>
            </w:pPr>
            <w:r>
              <w:rPr>
                <w:rFonts w:asciiTheme="minorHAnsi" w:hAnsiTheme="minorHAnsi" w:cstheme="minorHAnsi"/>
                <w:iCs/>
                <w:lang w:val="en-AU"/>
              </w:rPr>
              <w:t>5</w:t>
            </w:r>
            <w:r w:rsidR="00BD0A24" w:rsidRPr="00D30E34">
              <w:rPr>
                <w:rFonts w:asciiTheme="minorHAnsi" w:hAnsiTheme="minorHAnsi" w:cstheme="minorHAnsi"/>
                <w:iCs/>
                <w:lang w:val="en-AU"/>
              </w:rPr>
              <w:t>. Pre-existing cognitive impairment, like dementia, etc.</w:t>
            </w:r>
          </w:p>
          <w:p w14:paraId="695288AA" w14:textId="77777777" w:rsidR="00BD0A24" w:rsidRPr="00D30E34" w:rsidRDefault="00BD0A24" w:rsidP="001D3B26">
            <w:pPr>
              <w:spacing w:line="276" w:lineRule="auto"/>
              <w:ind w:left="426"/>
              <w:rPr>
                <w:rFonts w:asciiTheme="minorHAnsi" w:hAnsiTheme="minorHAnsi" w:cstheme="minorHAnsi"/>
                <w:i/>
              </w:rPr>
            </w:pPr>
          </w:p>
          <w:p w14:paraId="5443CC3E" w14:textId="77777777" w:rsidR="003611CE" w:rsidRPr="00D30E34" w:rsidRDefault="003611CE" w:rsidP="001D3B26">
            <w:pPr>
              <w:spacing w:line="276" w:lineRule="auto"/>
              <w:ind w:left="426"/>
              <w:rPr>
                <w:rFonts w:asciiTheme="minorHAnsi" w:hAnsiTheme="minorHAnsi" w:cstheme="minorHAnsi"/>
                <w:i/>
              </w:rPr>
            </w:pPr>
          </w:p>
          <w:p w14:paraId="649AE4EA" w14:textId="6EDDFA6D" w:rsidR="003611CE" w:rsidRPr="00D30E34" w:rsidRDefault="003611CE" w:rsidP="001D3B26">
            <w:pPr>
              <w:spacing w:line="276" w:lineRule="auto"/>
              <w:rPr>
                <w:rFonts w:asciiTheme="minorHAnsi" w:hAnsiTheme="minorHAnsi" w:cstheme="minorHAnsi"/>
                <w:i/>
              </w:rPr>
            </w:pPr>
          </w:p>
        </w:tc>
      </w:tr>
      <w:tr w:rsidR="003611CE" w:rsidRPr="00D30E34" w14:paraId="5053543B" w14:textId="77777777" w:rsidTr="007F0000">
        <w:tc>
          <w:tcPr>
            <w:tcW w:w="1951" w:type="dxa"/>
          </w:tcPr>
          <w:p w14:paraId="0E1F870A" w14:textId="77777777" w:rsidR="003611CE" w:rsidRPr="00D30E34" w:rsidRDefault="00EA3DD3" w:rsidP="001D3B26">
            <w:pPr>
              <w:spacing w:line="276" w:lineRule="auto"/>
              <w:rPr>
                <w:rFonts w:asciiTheme="minorHAnsi" w:hAnsiTheme="minorHAnsi" w:cstheme="minorHAnsi"/>
              </w:rPr>
            </w:pPr>
            <w:r w:rsidRPr="00D30E34">
              <w:rPr>
                <w:rFonts w:asciiTheme="minorHAnsi" w:hAnsiTheme="minorHAnsi" w:cstheme="minorHAnsi"/>
              </w:rPr>
              <w:lastRenderedPageBreak/>
              <w:t>Statistical analysis</w:t>
            </w:r>
          </w:p>
        </w:tc>
        <w:tc>
          <w:tcPr>
            <w:tcW w:w="7291" w:type="dxa"/>
          </w:tcPr>
          <w:p w14:paraId="6A8C441A" w14:textId="11890571" w:rsidR="003611CE" w:rsidRPr="00D30E34" w:rsidRDefault="00EA3DD3" w:rsidP="001D3B26">
            <w:pPr>
              <w:pStyle w:val="ListParagraph"/>
              <w:numPr>
                <w:ilvl w:val="0"/>
                <w:numId w:val="32"/>
              </w:numPr>
              <w:spacing w:line="276" w:lineRule="auto"/>
              <w:rPr>
                <w:rFonts w:asciiTheme="minorHAnsi" w:hAnsiTheme="minorHAnsi" w:cstheme="minorHAnsi"/>
              </w:rPr>
            </w:pPr>
            <w:r w:rsidRPr="00D30E34">
              <w:rPr>
                <w:rFonts w:asciiTheme="minorHAnsi" w:hAnsiTheme="minorHAnsi" w:cstheme="minorHAnsi"/>
              </w:rPr>
              <w:t>Primary outcome</w:t>
            </w:r>
            <w:r w:rsidR="00A54514" w:rsidRPr="00D30E34">
              <w:rPr>
                <w:rFonts w:asciiTheme="minorHAnsi" w:hAnsiTheme="minorHAnsi" w:cstheme="minorHAnsi"/>
              </w:rPr>
              <w:t xml:space="preserve"> will use descrip</w:t>
            </w:r>
            <w:r w:rsidR="00077331" w:rsidRPr="00D30E34">
              <w:rPr>
                <w:rFonts w:asciiTheme="minorHAnsi" w:hAnsiTheme="minorHAnsi" w:cstheme="minorHAnsi"/>
              </w:rPr>
              <w:t>tive statistics</w:t>
            </w:r>
          </w:p>
          <w:p w14:paraId="50A27ACB" w14:textId="2EFFB109" w:rsidR="00077331" w:rsidRPr="00573876" w:rsidRDefault="00077331" w:rsidP="001D3B26">
            <w:pPr>
              <w:pStyle w:val="ListParagraph"/>
              <w:numPr>
                <w:ilvl w:val="0"/>
                <w:numId w:val="32"/>
              </w:numPr>
              <w:spacing w:line="276" w:lineRule="auto"/>
              <w:rPr>
                <w:rFonts w:asciiTheme="minorHAnsi" w:hAnsiTheme="minorHAnsi" w:cstheme="minorHAnsi"/>
              </w:rPr>
            </w:pPr>
            <w:r w:rsidRPr="00573876">
              <w:rPr>
                <w:rFonts w:asciiTheme="minorHAnsi" w:hAnsiTheme="minorHAnsi" w:cstheme="minorHAnsi"/>
              </w:rPr>
              <w:t>Comparison between groups will be done using Student’s t-test for parametric and Mann-Whitney U test for non-parametric data when data is continuous versus categorical. Chi- square or Fisher’s exact test will be used when comparing groups with categorical versus ca</w:t>
            </w:r>
            <w:r w:rsidR="008C23DF" w:rsidRPr="00573876">
              <w:rPr>
                <w:rFonts w:asciiTheme="minorHAnsi" w:hAnsiTheme="minorHAnsi" w:cstheme="minorHAnsi"/>
              </w:rPr>
              <w:t xml:space="preserve">tegorical data. </w:t>
            </w:r>
          </w:p>
          <w:p w14:paraId="491EA59E" w14:textId="4FFBBCC4" w:rsidR="008C23DF" w:rsidRDefault="00573876" w:rsidP="001D3B26">
            <w:pPr>
              <w:pStyle w:val="ListParagraph"/>
              <w:numPr>
                <w:ilvl w:val="0"/>
                <w:numId w:val="32"/>
              </w:numPr>
              <w:spacing w:line="276" w:lineRule="auto"/>
              <w:rPr>
                <w:rFonts w:asciiTheme="minorHAnsi" w:hAnsiTheme="minorHAnsi" w:cstheme="minorHAnsi"/>
              </w:rPr>
            </w:pPr>
            <w:r w:rsidRPr="00D30E34">
              <w:rPr>
                <w:rFonts w:asciiTheme="minorHAnsi" w:hAnsiTheme="minorHAnsi" w:cstheme="minorHAnsi"/>
              </w:rPr>
              <w:t xml:space="preserve">Logistic regression to identify the relationship between </w:t>
            </w:r>
            <w:r>
              <w:rPr>
                <w:rFonts w:asciiTheme="minorHAnsi" w:hAnsiTheme="minorHAnsi" w:cstheme="minorHAnsi"/>
              </w:rPr>
              <w:t xml:space="preserve">trauma severity scores and sleep quality </w:t>
            </w:r>
            <w:r w:rsidRPr="00D30E34">
              <w:rPr>
                <w:rFonts w:asciiTheme="minorHAnsi" w:hAnsiTheme="minorHAnsi" w:cstheme="minorHAnsi"/>
              </w:rPr>
              <w:t>with delirium</w:t>
            </w:r>
            <w:r>
              <w:rPr>
                <w:rFonts w:asciiTheme="minorHAnsi" w:hAnsiTheme="minorHAnsi" w:cstheme="minorHAnsi"/>
              </w:rPr>
              <w:t>.</w:t>
            </w:r>
          </w:p>
          <w:p w14:paraId="0D6E6731" w14:textId="77777777" w:rsidR="00573876" w:rsidRPr="00573876" w:rsidRDefault="00573876" w:rsidP="001D3B26">
            <w:pPr>
              <w:pStyle w:val="ListParagraph"/>
              <w:spacing w:line="276" w:lineRule="auto"/>
              <w:ind w:left="786"/>
              <w:rPr>
                <w:rFonts w:asciiTheme="minorHAnsi" w:hAnsiTheme="minorHAnsi" w:cstheme="minorHAnsi"/>
              </w:rPr>
            </w:pPr>
          </w:p>
          <w:p w14:paraId="4387EB1B" w14:textId="77777777" w:rsidR="00EA3DD3" w:rsidRPr="00D30E34" w:rsidRDefault="00EA3DD3" w:rsidP="001D3B26">
            <w:pPr>
              <w:spacing w:line="276" w:lineRule="auto"/>
              <w:rPr>
                <w:rFonts w:asciiTheme="minorHAnsi" w:hAnsiTheme="minorHAnsi" w:cstheme="minorHAnsi"/>
              </w:rPr>
            </w:pPr>
          </w:p>
        </w:tc>
      </w:tr>
    </w:tbl>
    <w:p w14:paraId="27D34B14" w14:textId="77777777" w:rsidR="00D44582" w:rsidRPr="00D30E34" w:rsidRDefault="00D44582" w:rsidP="001D3B26">
      <w:pPr>
        <w:spacing w:line="276" w:lineRule="auto"/>
        <w:ind w:left="426"/>
        <w:rPr>
          <w:rFonts w:asciiTheme="minorHAnsi" w:hAnsiTheme="minorHAnsi" w:cstheme="minorHAnsi"/>
        </w:rPr>
      </w:pPr>
    </w:p>
    <w:p w14:paraId="6FF40A77" w14:textId="77777777" w:rsidR="00D44582" w:rsidRPr="00D30E34" w:rsidRDefault="00D44582" w:rsidP="001D3B26">
      <w:pPr>
        <w:spacing w:line="276" w:lineRule="auto"/>
        <w:ind w:left="426"/>
        <w:rPr>
          <w:rFonts w:asciiTheme="minorHAnsi" w:hAnsiTheme="minorHAnsi" w:cstheme="minorHAnsi"/>
        </w:rPr>
      </w:pPr>
    </w:p>
    <w:p w14:paraId="00426D06" w14:textId="77777777" w:rsidR="00D44582" w:rsidRPr="00D30E34" w:rsidRDefault="00D44582" w:rsidP="001D3B26">
      <w:pPr>
        <w:spacing w:line="276" w:lineRule="auto"/>
        <w:ind w:left="426"/>
        <w:rPr>
          <w:rFonts w:asciiTheme="minorHAnsi" w:hAnsiTheme="minorHAnsi" w:cstheme="minorHAnsi"/>
        </w:rPr>
      </w:pPr>
    </w:p>
    <w:p w14:paraId="0F5D20FA" w14:textId="77777777" w:rsidR="00D44582" w:rsidRPr="00D30E34" w:rsidRDefault="00D44582" w:rsidP="001D3B26">
      <w:pPr>
        <w:spacing w:line="276" w:lineRule="auto"/>
        <w:ind w:left="426"/>
        <w:rPr>
          <w:rFonts w:asciiTheme="minorHAnsi" w:hAnsiTheme="minorHAnsi" w:cstheme="minorHAnsi"/>
        </w:rPr>
      </w:pPr>
    </w:p>
    <w:p w14:paraId="02C6C73B" w14:textId="77777777" w:rsidR="00D44582" w:rsidRPr="00D30E34" w:rsidRDefault="00D44582" w:rsidP="001D3B26">
      <w:pPr>
        <w:spacing w:line="276" w:lineRule="auto"/>
        <w:ind w:left="426"/>
        <w:rPr>
          <w:rFonts w:asciiTheme="minorHAnsi" w:hAnsiTheme="minorHAnsi" w:cstheme="minorHAnsi"/>
        </w:rPr>
      </w:pPr>
    </w:p>
    <w:p w14:paraId="1ED5CAF4" w14:textId="77777777" w:rsidR="00D44582" w:rsidRPr="00D30E34" w:rsidRDefault="00D44582" w:rsidP="001D3B26">
      <w:pPr>
        <w:spacing w:line="276" w:lineRule="auto"/>
        <w:ind w:left="426"/>
        <w:rPr>
          <w:rFonts w:asciiTheme="minorHAnsi" w:hAnsiTheme="minorHAnsi" w:cstheme="minorHAnsi"/>
        </w:rPr>
      </w:pPr>
    </w:p>
    <w:p w14:paraId="0AD7B83C" w14:textId="77777777" w:rsidR="00D44582" w:rsidRPr="00D30E34" w:rsidRDefault="00D44582" w:rsidP="001D3B26">
      <w:pPr>
        <w:spacing w:line="276" w:lineRule="auto"/>
        <w:ind w:left="426"/>
        <w:rPr>
          <w:rFonts w:asciiTheme="minorHAnsi" w:hAnsiTheme="minorHAnsi" w:cstheme="minorHAnsi"/>
        </w:rPr>
      </w:pPr>
    </w:p>
    <w:p w14:paraId="10C39E4B" w14:textId="77777777" w:rsidR="00D44582" w:rsidRPr="00D30E34" w:rsidRDefault="00D44582" w:rsidP="001D3B26">
      <w:pPr>
        <w:spacing w:line="276" w:lineRule="auto"/>
        <w:ind w:left="426"/>
        <w:rPr>
          <w:rFonts w:asciiTheme="minorHAnsi" w:hAnsiTheme="minorHAnsi" w:cstheme="minorHAnsi"/>
        </w:rPr>
      </w:pPr>
    </w:p>
    <w:p w14:paraId="3B9C5FD4" w14:textId="77777777" w:rsidR="00D44582" w:rsidRPr="00D30E34" w:rsidRDefault="00D44582" w:rsidP="001D3B26">
      <w:pPr>
        <w:spacing w:after="200" w:line="276" w:lineRule="auto"/>
        <w:ind w:left="426"/>
        <w:rPr>
          <w:rFonts w:asciiTheme="minorHAnsi" w:hAnsiTheme="minorHAnsi" w:cstheme="minorHAnsi"/>
        </w:rPr>
      </w:pPr>
      <w:r w:rsidRPr="00D30E34">
        <w:rPr>
          <w:rFonts w:asciiTheme="minorHAnsi" w:hAnsiTheme="minorHAnsi" w:cstheme="minorHAnsi"/>
        </w:rPr>
        <w:br w:type="page"/>
      </w:r>
    </w:p>
    <w:p w14:paraId="7915092A" w14:textId="77777777" w:rsidR="00D44582" w:rsidRPr="00D30E34" w:rsidRDefault="00D44582" w:rsidP="001D3B26">
      <w:pPr>
        <w:pStyle w:val="Heading1"/>
        <w:numPr>
          <w:ilvl w:val="0"/>
          <w:numId w:val="11"/>
        </w:numPr>
        <w:spacing w:line="276" w:lineRule="auto"/>
        <w:rPr>
          <w:rFonts w:asciiTheme="minorHAnsi" w:hAnsiTheme="minorHAnsi" w:cstheme="minorHAnsi"/>
        </w:rPr>
      </w:pPr>
      <w:bookmarkStart w:id="4" w:name="_Toc64881095"/>
      <w:r w:rsidRPr="00D30E34">
        <w:rPr>
          <w:rFonts w:asciiTheme="minorHAnsi" w:hAnsiTheme="minorHAnsi" w:cstheme="minorHAnsi"/>
        </w:rPr>
        <w:lastRenderedPageBreak/>
        <w:t>GLOSSARY OF ABBREVIATIONS &amp; TERMS</w:t>
      </w:r>
      <w:bookmarkEnd w:id="4"/>
    </w:p>
    <w:p w14:paraId="370D7ACF" w14:textId="77777777" w:rsidR="003611CE" w:rsidRPr="00D30E34" w:rsidRDefault="003611CE" w:rsidP="001D3B26">
      <w:pPr>
        <w:spacing w:after="200" w:line="276" w:lineRule="auto"/>
        <w:ind w:left="426"/>
        <w:rPr>
          <w:rFonts w:asciiTheme="minorHAnsi" w:hAnsiTheme="minorHAnsi" w:cstheme="minorHAnsi"/>
        </w:rPr>
      </w:pPr>
    </w:p>
    <w:tbl>
      <w:tblPr>
        <w:tblStyle w:val="TableGrid"/>
        <w:tblW w:w="0" w:type="auto"/>
        <w:tblLook w:val="04A0" w:firstRow="1" w:lastRow="0" w:firstColumn="1" w:lastColumn="0" w:noHBand="0" w:noVBand="1"/>
      </w:tblPr>
      <w:tblGrid>
        <w:gridCol w:w="2066"/>
        <w:gridCol w:w="6950"/>
      </w:tblGrid>
      <w:tr w:rsidR="00821144" w:rsidRPr="00D30E34" w14:paraId="3EF58716" w14:textId="77777777" w:rsidTr="0018349C">
        <w:tc>
          <w:tcPr>
            <w:tcW w:w="2093" w:type="dxa"/>
          </w:tcPr>
          <w:p w14:paraId="1B2D1611" w14:textId="388BE2C3" w:rsidR="00821144" w:rsidRPr="001D3B26" w:rsidRDefault="007F0000" w:rsidP="001D3B26">
            <w:pPr>
              <w:spacing w:line="276" w:lineRule="auto"/>
              <w:ind w:left="426"/>
              <w:rPr>
                <w:rFonts w:asciiTheme="minorHAnsi" w:hAnsiTheme="minorHAnsi" w:cstheme="minorHAnsi"/>
              </w:rPr>
            </w:pPr>
            <w:r w:rsidRPr="001D3B26">
              <w:rPr>
                <w:rFonts w:asciiTheme="minorHAnsi" w:hAnsiTheme="minorHAnsi" w:cstheme="minorHAnsi"/>
              </w:rPr>
              <w:t>AIS</w:t>
            </w:r>
          </w:p>
        </w:tc>
        <w:tc>
          <w:tcPr>
            <w:tcW w:w="7149" w:type="dxa"/>
          </w:tcPr>
          <w:p w14:paraId="2BB44CDD" w14:textId="4830830E" w:rsidR="00821144" w:rsidRPr="001D3B26" w:rsidRDefault="007F0000" w:rsidP="001D3B26">
            <w:pPr>
              <w:spacing w:line="276" w:lineRule="auto"/>
              <w:ind w:left="426"/>
              <w:rPr>
                <w:rFonts w:asciiTheme="minorHAnsi" w:hAnsiTheme="minorHAnsi" w:cstheme="minorHAnsi"/>
              </w:rPr>
            </w:pPr>
            <w:r w:rsidRPr="001D3B26">
              <w:rPr>
                <w:rFonts w:asciiTheme="minorHAnsi" w:hAnsiTheme="minorHAnsi" w:cstheme="minorHAnsi"/>
              </w:rPr>
              <w:t>Abbreviated Injury Scale</w:t>
            </w:r>
          </w:p>
        </w:tc>
      </w:tr>
      <w:tr w:rsidR="00821144" w:rsidRPr="00D30E34" w14:paraId="45339D05" w14:textId="77777777" w:rsidTr="0018349C">
        <w:tc>
          <w:tcPr>
            <w:tcW w:w="2093" w:type="dxa"/>
          </w:tcPr>
          <w:p w14:paraId="6C4C37CC" w14:textId="5796BFD0"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APACHE III</w:t>
            </w:r>
          </w:p>
        </w:tc>
        <w:tc>
          <w:tcPr>
            <w:tcW w:w="7149" w:type="dxa"/>
          </w:tcPr>
          <w:p w14:paraId="43058106" w14:textId="6ED54355"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Acute Physiology and Chronic Health Evaluation III</w:t>
            </w:r>
          </w:p>
        </w:tc>
      </w:tr>
      <w:tr w:rsidR="00821144" w:rsidRPr="00D30E34" w14:paraId="29FA34B3" w14:textId="77777777" w:rsidTr="0018349C">
        <w:tc>
          <w:tcPr>
            <w:tcW w:w="2093" w:type="dxa"/>
          </w:tcPr>
          <w:p w14:paraId="681B9A7C" w14:textId="1DFFAA14"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CAM-ICU</w:t>
            </w:r>
          </w:p>
        </w:tc>
        <w:tc>
          <w:tcPr>
            <w:tcW w:w="7149" w:type="dxa"/>
          </w:tcPr>
          <w:p w14:paraId="060286CE" w14:textId="0544AC4D"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Confusion Assessment Method for ICU</w:t>
            </w:r>
          </w:p>
        </w:tc>
      </w:tr>
      <w:tr w:rsidR="00821144" w:rsidRPr="00D30E34" w14:paraId="6D0A6DE2" w14:textId="77777777" w:rsidTr="0018349C">
        <w:tc>
          <w:tcPr>
            <w:tcW w:w="2093" w:type="dxa"/>
          </w:tcPr>
          <w:p w14:paraId="7EC482C7" w14:textId="253427B3"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CAM-S</w:t>
            </w:r>
          </w:p>
        </w:tc>
        <w:tc>
          <w:tcPr>
            <w:tcW w:w="7149" w:type="dxa"/>
          </w:tcPr>
          <w:p w14:paraId="53D9FEA2" w14:textId="18899737"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Confusion Assessment Method for Severity</w:t>
            </w:r>
          </w:p>
        </w:tc>
      </w:tr>
      <w:tr w:rsidR="00821144" w:rsidRPr="00D30E34" w14:paraId="44225844" w14:textId="77777777" w:rsidTr="0018349C">
        <w:tc>
          <w:tcPr>
            <w:tcW w:w="2093" w:type="dxa"/>
          </w:tcPr>
          <w:p w14:paraId="4426598F" w14:textId="565985F7"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GCS</w:t>
            </w:r>
          </w:p>
        </w:tc>
        <w:tc>
          <w:tcPr>
            <w:tcW w:w="7149" w:type="dxa"/>
          </w:tcPr>
          <w:p w14:paraId="0E469081" w14:textId="66600C4A"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Glasgow Coma Scale</w:t>
            </w:r>
          </w:p>
        </w:tc>
      </w:tr>
      <w:tr w:rsidR="00821144" w:rsidRPr="00D30E34" w14:paraId="60459D18" w14:textId="77777777" w:rsidTr="0018349C">
        <w:tc>
          <w:tcPr>
            <w:tcW w:w="2093" w:type="dxa"/>
          </w:tcPr>
          <w:p w14:paraId="74A0F367" w14:textId="7C15B9D9"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ICU</w:t>
            </w:r>
          </w:p>
        </w:tc>
        <w:tc>
          <w:tcPr>
            <w:tcW w:w="7149" w:type="dxa"/>
          </w:tcPr>
          <w:p w14:paraId="5DA6BA4A" w14:textId="6B1422E7"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Intensive Care Unit</w:t>
            </w:r>
          </w:p>
        </w:tc>
      </w:tr>
      <w:tr w:rsidR="00821144" w:rsidRPr="00D30E34" w14:paraId="79129896" w14:textId="77777777" w:rsidTr="0018349C">
        <w:tc>
          <w:tcPr>
            <w:tcW w:w="2093" w:type="dxa"/>
          </w:tcPr>
          <w:p w14:paraId="69A8975B" w14:textId="65924E9C"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ISS</w:t>
            </w:r>
          </w:p>
        </w:tc>
        <w:tc>
          <w:tcPr>
            <w:tcW w:w="7149" w:type="dxa"/>
          </w:tcPr>
          <w:p w14:paraId="03C35EA5" w14:textId="1D5A474B"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Injury Severity Score</w:t>
            </w:r>
          </w:p>
        </w:tc>
      </w:tr>
      <w:tr w:rsidR="00821144" w:rsidRPr="00D30E34" w14:paraId="1F7B328E" w14:textId="77777777" w:rsidTr="0018349C">
        <w:tc>
          <w:tcPr>
            <w:tcW w:w="2093" w:type="dxa"/>
          </w:tcPr>
          <w:p w14:paraId="5974989E" w14:textId="2A5FF540"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LOS</w:t>
            </w:r>
          </w:p>
        </w:tc>
        <w:tc>
          <w:tcPr>
            <w:tcW w:w="7149" w:type="dxa"/>
          </w:tcPr>
          <w:p w14:paraId="690FD56A" w14:textId="167942F9"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Length of Stay</w:t>
            </w:r>
          </w:p>
        </w:tc>
      </w:tr>
      <w:tr w:rsidR="00821144" w:rsidRPr="00D30E34" w14:paraId="2439FFB9" w14:textId="77777777" w:rsidTr="0018349C">
        <w:tc>
          <w:tcPr>
            <w:tcW w:w="2093" w:type="dxa"/>
          </w:tcPr>
          <w:p w14:paraId="544F2C67" w14:textId="7004E071"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PSG</w:t>
            </w:r>
          </w:p>
        </w:tc>
        <w:tc>
          <w:tcPr>
            <w:tcW w:w="7149" w:type="dxa"/>
          </w:tcPr>
          <w:p w14:paraId="7C675BCF" w14:textId="391145C4" w:rsidR="00821144" w:rsidRPr="001D3B26" w:rsidRDefault="001D3B26" w:rsidP="001D3B26">
            <w:pPr>
              <w:spacing w:line="276" w:lineRule="auto"/>
              <w:ind w:left="426"/>
              <w:rPr>
                <w:rFonts w:asciiTheme="minorHAnsi" w:hAnsiTheme="minorHAnsi" w:cstheme="minorHAnsi"/>
              </w:rPr>
            </w:pPr>
            <w:r w:rsidRPr="001D3B26">
              <w:rPr>
                <w:rFonts w:asciiTheme="minorHAnsi" w:hAnsiTheme="minorHAnsi" w:cstheme="minorHAnsi"/>
              </w:rPr>
              <w:t>Polysomnography</w:t>
            </w:r>
          </w:p>
        </w:tc>
      </w:tr>
      <w:tr w:rsidR="00821144" w:rsidRPr="00D30E34" w14:paraId="70250B89" w14:textId="77777777" w:rsidTr="0018349C">
        <w:tc>
          <w:tcPr>
            <w:tcW w:w="2093" w:type="dxa"/>
          </w:tcPr>
          <w:p w14:paraId="601428DB" w14:textId="3A5C520D" w:rsidR="00821144" w:rsidRPr="001D3B26" w:rsidRDefault="001D3B26" w:rsidP="001D3B26">
            <w:pPr>
              <w:spacing w:line="276" w:lineRule="auto"/>
              <w:ind w:left="426"/>
              <w:rPr>
                <w:rFonts w:asciiTheme="minorHAnsi" w:hAnsiTheme="minorHAnsi" w:cstheme="minorHAnsi"/>
              </w:rPr>
            </w:pPr>
            <w:r>
              <w:rPr>
                <w:rFonts w:asciiTheme="minorHAnsi" w:hAnsiTheme="minorHAnsi" w:cstheme="minorHAnsi"/>
              </w:rPr>
              <w:t>REM</w:t>
            </w:r>
          </w:p>
        </w:tc>
        <w:tc>
          <w:tcPr>
            <w:tcW w:w="7149" w:type="dxa"/>
          </w:tcPr>
          <w:p w14:paraId="007052CC" w14:textId="6E925CAE" w:rsidR="00821144" w:rsidRPr="001D3B26" w:rsidRDefault="001D3B26" w:rsidP="001D3B26">
            <w:pPr>
              <w:spacing w:line="276" w:lineRule="auto"/>
              <w:ind w:left="426"/>
              <w:rPr>
                <w:rFonts w:asciiTheme="minorHAnsi" w:hAnsiTheme="minorHAnsi" w:cstheme="minorHAnsi"/>
              </w:rPr>
            </w:pPr>
            <w:r>
              <w:rPr>
                <w:rFonts w:asciiTheme="minorHAnsi" w:hAnsiTheme="minorHAnsi" w:cstheme="minorHAnsi"/>
              </w:rPr>
              <w:t>Rapid Eye Movement</w:t>
            </w:r>
          </w:p>
        </w:tc>
      </w:tr>
      <w:tr w:rsidR="001D3B26" w:rsidRPr="00D30E34" w14:paraId="03968434" w14:textId="77777777" w:rsidTr="0018349C">
        <w:tc>
          <w:tcPr>
            <w:tcW w:w="2093" w:type="dxa"/>
          </w:tcPr>
          <w:p w14:paraId="001D0E79" w14:textId="20741E25" w:rsidR="001D3B26" w:rsidRDefault="001D3B26" w:rsidP="001D3B26">
            <w:pPr>
              <w:spacing w:line="276" w:lineRule="auto"/>
              <w:ind w:left="426"/>
              <w:rPr>
                <w:rFonts w:asciiTheme="minorHAnsi" w:hAnsiTheme="minorHAnsi" w:cstheme="minorHAnsi"/>
              </w:rPr>
            </w:pPr>
            <w:r>
              <w:rPr>
                <w:rFonts w:asciiTheme="minorHAnsi" w:hAnsiTheme="minorHAnsi" w:cstheme="minorHAnsi"/>
              </w:rPr>
              <w:t>TBI</w:t>
            </w:r>
          </w:p>
        </w:tc>
        <w:tc>
          <w:tcPr>
            <w:tcW w:w="7149" w:type="dxa"/>
          </w:tcPr>
          <w:p w14:paraId="75C0E177" w14:textId="1BDB4B70" w:rsidR="001D3B26" w:rsidRDefault="001D3B26" w:rsidP="001D3B26">
            <w:pPr>
              <w:spacing w:line="276" w:lineRule="auto"/>
              <w:ind w:left="426"/>
              <w:rPr>
                <w:rFonts w:asciiTheme="minorHAnsi" w:hAnsiTheme="minorHAnsi" w:cstheme="minorHAnsi"/>
              </w:rPr>
            </w:pPr>
            <w:r>
              <w:rPr>
                <w:rFonts w:asciiTheme="minorHAnsi" w:hAnsiTheme="minorHAnsi" w:cstheme="minorHAnsi"/>
              </w:rPr>
              <w:t>Traumatic Brain Injury</w:t>
            </w:r>
          </w:p>
        </w:tc>
      </w:tr>
    </w:tbl>
    <w:p w14:paraId="58388626" w14:textId="77777777" w:rsidR="00821144" w:rsidRPr="00D30E34" w:rsidRDefault="00821144" w:rsidP="001D3B26">
      <w:pPr>
        <w:spacing w:after="200" w:line="276" w:lineRule="auto"/>
        <w:ind w:left="426"/>
        <w:rPr>
          <w:rFonts w:asciiTheme="minorHAnsi" w:eastAsiaTheme="majorEastAsia" w:hAnsiTheme="minorHAnsi" w:cstheme="minorHAnsi"/>
          <w:b/>
          <w:bCs/>
          <w:color w:val="365F91" w:themeColor="accent1" w:themeShade="BF"/>
          <w:sz w:val="28"/>
          <w:szCs w:val="28"/>
        </w:rPr>
      </w:pPr>
    </w:p>
    <w:p w14:paraId="0B7F3D18" w14:textId="77777777" w:rsidR="00821144" w:rsidRPr="00D30E34" w:rsidRDefault="00821144" w:rsidP="001D3B26">
      <w:pPr>
        <w:spacing w:line="276" w:lineRule="auto"/>
        <w:ind w:left="426"/>
        <w:rPr>
          <w:rFonts w:asciiTheme="minorHAnsi" w:hAnsiTheme="minorHAnsi" w:cstheme="minorHAnsi"/>
        </w:rPr>
      </w:pPr>
      <w:r w:rsidRPr="00D30E34">
        <w:rPr>
          <w:rFonts w:asciiTheme="minorHAnsi" w:hAnsiTheme="minorHAnsi" w:cstheme="minorHAnsi"/>
        </w:rPr>
        <w:br w:type="page"/>
      </w:r>
    </w:p>
    <w:p w14:paraId="2B577AAA" w14:textId="77777777" w:rsidR="00A303C0" w:rsidRPr="00D30E34" w:rsidRDefault="00821144" w:rsidP="001D3B26">
      <w:pPr>
        <w:pStyle w:val="Heading1"/>
        <w:numPr>
          <w:ilvl w:val="0"/>
          <w:numId w:val="11"/>
        </w:numPr>
        <w:spacing w:line="276" w:lineRule="auto"/>
        <w:ind w:left="426"/>
        <w:rPr>
          <w:rFonts w:asciiTheme="minorHAnsi" w:hAnsiTheme="minorHAnsi" w:cstheme="minorHAnsi"/>
        </w:rPr>
      </w:pPr>
      <w:r w:rsidRPr="00D30E34">
        <w:rPr>
          <w:rFonts w:asciiTheme="minorHAnsi" w:hAnsiTheme="minorHAnsi" w:cstheme="minorHAnsi"/>
        </w:rPr>
        <w:lastRenderedPageBreak/>
        <w:tab/>
      </w:r>
      <w:bookmarkStart w:id="5" w:name="_Toc64881096"/>
      <w:r w:rsidR="00D44582" w:rsidRPr="00D30E34">
        <w:rPr>
          <w:rFonts w:asciiTheme="minorHAnsi" w:hAnsiTheme="minorHAnsi" w:cstheme="minorHAnsi"/>
        </w:rPr>
        <w:t>ADMINISTRATIVE INFORMATION</w:t>
      </w:r>
      <w:bookmarkEnd w:id="5"/>
    </w:p>
    <w:p w14:paraId="5609A765" w14:textId="25CE2916" w:rsidR="00821144" w:rsidRPr="00D30E34" w:rsidRDefault="00EF17F9" w:rsidP="001D3B26">
      <w:pPr>
        <w:pStyle w:val="Heading2"/>
        <w:numPr>
          <w:ilvl w:val="1"/>
          <w:numId w:val="11"/>
        </w:numPr>
        <w:spacing w:line="276" w:lineRule="auto"/>
        <w:ind w:left="426" w:hanging="426"/>
        <w:rPr>
          <w:rFonts w:asciiTheme="minorHAnsi" w:hAnsiTheme="minorHAnsi" w:cstheme="minorHAnsi"/>
        </w:rPr>
      </w:pPr>
      <w:bookmarkStart w:id="6" w:name="_Toc64881097"/>
      <w:r w:rsidRPr="00D30E34">
        <w:rPr>
          <w:rFonts w:asciiTheme="minorHAnsi" w:hAnsiTheme="minorHAnsi" w:cstheme="minorHAnsi"/>
        </w:rPr>
        <w:t xml:space="preserve">Chief </w:t>
      </w:r>
      <w:r w:rsidR="00821144" w:rsidRPr="00D30E34">
        <w:rPr>
          <w:rFonts w:asciiTheme="minorHAnsi" w:hAnsiTheme="minorHAnsi" w:cstheme="minorHAnsi"/>
        </w:rPr>
        <w:t>Investigator</w:t>
      </w:r>
      <w:bookmarkEnd w:id="6"/>
    </w:p>
    <w:p w14:paraId="4B67AD26" w14:textId="09E16A76" w:rsidR="00821144" w:rsidRPr="00FF1311" w:rsidRDefault="00821144" w:rsidP="001D3B26">
      <w:pPr>
        <w:spacing w:line="276" w:lineRule="auto"/>
        <w:rPr>
          <w:rFonts w:asciiTheme="minorHAnsi" w:hAnsiTheme="minorHAnsi" w:cstheme="minorHAnsi"/>
        </w:rPr>
      </w:pPr>
      <w:r w:rsidRPr="00FF1311">
        <w:rPr>
          <w:rFonts w:asciiTheme="minorHAnsi" w:hAnsiTheme="minorHAnsi" w:cstheme="minorHAnsi"/>
        </w:rPr>
        <w:t>Name:</w:t>
      </w:r>
      <w:r w:rsidRPr="00FF1311">
        <w:rPr>
          <w:rFonts w:asciiTheme="minorHAnsi" w:hAnsiTheme="minorHAnsi" w:cstheme="minorHAnsi"/>
        </w:rPr>
        <w:tab/>
      </w:r>
      <w:r w:rsidR="00857DCF" w:rsidRPr="00FF1311">
        <w:rPr>
          <w:rFonts w:asciiTheme="minorHAnsi" w:hAnsiTheme="minorHAnsi" w:cstheme="minorHAnsi"/>
        </w:rPr>
        <w:t xml:space="preserve">Dr. </w:t>
      </w:r>
      <w:r w:rsidR="008A01B9" w:rsidRPr="00FF1311">
        <w:rPr>
          <w:rFonts w:asciiTheme="minorHAnsi" w:hAnsiTheme="minorHAnsi" w:cstheme="minorHAnsi"/>
        </w:rPr>
        <w:t xml:space="preserve">F. </w:t>
      </w:r>
      <w:r w:rsidR="00857DCF" w:rsidRPr="00FF1311">
        <w:rPr>
          <w:rFonts w:asciiTheme="minorHAnsi" w:hAnsiTheme="minorHAnsi" w:cstheme="minorHAnsi"/>
        </w:rPr>
        <w:t>Ed</w:t>
      </w:r>
      <w:r w:rsidR="008A01B9" w:rsidRPr="00FF1311">
        <w:rPr>
          <w:rFonts w:asciiTheme="minorHAnsi" w:hAnsiTheme="minorHAnsi" w:cstheme="minorHAnsi"/>
        </w:rPr>
        <w:t>uardo</w:t>
      </w:r>
      <w:r w:rsidR="00857DCF" w:rsidRPr="00FF1311">
        <w:rPr>
          <w:rFonts w:asciiTheme="minorHAnsi" w:hAnsiTheme="minorHAnsi" w:cstheme="minorHAnsi"/>
        </w:rPr>
        <w:t xml:space="preserve"> Martinez</w:t>
      </w:r>
      <w:r w:rsidR="008A01B9" w:rsidRPr="00FF1311">
        <w:rPr>
          <w:rFonts w:asciiTheme="minorHAnsi" w:hAnsiTheme="minorHAnsi" w:cstheme="minorHAnsi"/>
        </w:rPr>
        <w:t>, MD, FCICM</w:t>
      </w:r>
      <w:r w:rsidRPr="00FF1311">
        <w:rPr>
          <w:rFonts w:asciiTheme="minorHAnsi" w:hAnsiTheme="minorHAnsi" w:cstheme="minorHAnsi"/>
        </w:rPr>
        <w:tab/>
      </w:r>
    </w:p>
    <w:p w14:paraId="636A7460" w14:textId="689AAA1F" w:rsidR="00821144" w:rsidRPr="00D30E34" w:rsidRDefault="00821144" w:rsidP="001D3B26">
      <w:pPr>
        <w:pStyle w:val="ListParagraph"/>
        <w:spacing w:line="276" w:lineRule="auto"/>
        <w:ind w:left="0" w:hanging="6"/>
        <w:rPr>
          <w:rFonts w:asciiTheme="minorHAnsi" w:hAnsiTheme="minorHAnsi" w:cstheme="minorHAnsi"/>
        </w:rPr>
      </w:pPr>
      <w:r w:rsidRPr="00D30E34">
        <w:rPr>
          <w:rFonts w:asciiTheme="minorHAnsi" w:hAnsiTheme="minorHAnsi" w:cstheme="minorHAnsi"/>
        </w:rPr>
        <w:t>Titles:</w:t>
      </w:r>
      <w:r w:rsidRPr="00D30E34">
        <w:rPr>
          <w:rFonts w:asciiTheme="minorHAnsi" w:hAnsiTheme="minorHAnsi" w:cstheme="minorHAnsi"/>
        </w:rPr>
        <w:tab/>
      </w:r>
      <w:r w:rsidR="00EF17F9" w:rsidRPr="00D30E34">
        <w:rPr>
          <w:rFonts w:asciiTheme="minorHAnsi" w:hAnsiTheme="minorHAnsi" w:cstheme="minorHAnsi"/>
        </w:rPr>
        <w:t>Intensive Care Staff Specialist</w:t>
      </w:r>
      <w:r w:rsidRPr="00D30E34">
        <w:rPr>
          <w:rFonts w:asciiTheme="minorHAnsi" w:hAnsiTheme="minorHAnsi" w:cstheme="minorHAnsi"/>
        </w:rPr>
        <w:tab/>
      </w:r>
    </w:p>
    <w:p w14:paraId="05FF8475" w14:textId="259D772D" w:rsidR="00821144" w:rsidRPr="00D30E34" w:rsidRDefault="00821144" w:rsidP="001D3B26">
      <w:pPr>
        <w:pStyle w:val="ListParagraph"/>
        <w:spacing w:line="276" w:lineRule="auto"/>
        <w:ind w:left="0" w:hanging="6"/>
        <w:rPr>
          <w:rFonts w:asciiTheme="minorHAnsi" w:hAnsiTheme="minorHAnsi" w:cstheme="minorHAnsi"/>
        </w:rPr>
      </w:pPr>
      <w:r w:rsidRPr="00D30E34">
        <w:rPr>
          <w:rFonts w:asciiTheme="minorHAnsi" w:hAnsiTheme="minorHAnsi" w:cstheme="minorHAnsi"/>
        </w:rPr>
        <w:t>Address:</w:t>
      </w:r>
      <w:r w:rsidR="00EF17F9" w:rsidRPr="00D30E34">
        <w:rPr>
          <w:rFonts w:asciiTheme="minorHAnsi" w:hAnsiTheme="minorHAnsi" w:cstheme="minorHAnsi"/>
        </w:rPr>
        <w:t xml:space="preserve"> ICU, John Hunter Hospital, Lookout Rd., New Lambton Heights, NSW, 2305</w:t>
      </w:r>
      <w:r w:rsidRPr="00D30E34">
        <w:rPr>
          <w:rFonts w:asciiTheme="minorHAnsi" w:hAnsiTheme="minorHAnsi" w:cstheme="minorHAnsi"/>
        </w:rPr>
        <w:tab/>
      </w:r>
    </w:p>
    <w:p w14:paraId="36894077" w14:textId="2A959EFB" w:rsidR="00821144" w:rsidRPr="00D30E34" w:rsidRDefault="00821144" w:rsidP="001D3B26">
      <w:pPr>
        <w:pStyle w:val="ListParagraph"/>
        <w:spacing w:line="276" w:lineRule="auto"/>
        <w:ind w:left="0" w:hanging="6"/>
        <w:rPr>
          <w:rFonts w:asciiTheme="minorHAnsi" w:hAnsiTheme="minorHAnsi" w:cstheme="minorHAnsi"/>
        </w:rPr>
      </w:pPr>
      <w:r w:rsidRPr="00D30E34">
        <w:rPr>
          <w:rFonts w:asciiTheme="minorHAnsi" w:hAnsiTheme="minorHAnsi" w:cstheme="minorHAnsi"/>
        </w:rPr>
        <w:t>Tel:</w:t>
      </w:r>
      <w:r w:rsidR="00EF17F9" w:rsidRPr="00D30E34">
        <w:rPr>
          <w:rFonts w:asciiTheme="minorHAnsi" w:hAnsiTheme="minorHAnsi" w:cstheme="minorHAnsi"/>
        </w:rPr>
        <w:t xml:space="preserve"> 02 49214241</w:t>
      </w:r>
      <w:r w:rsidRPr="00D30E34">
        <w:rPr>
          <w:rFonts w:asciiTheme="minorHAnsi" w:hAnsiTheme="minorHAnsi" w:cstheme="minorHAnsi"/>
        </w:rPr>
        <w:tab/>
      </w:r>
      <w:r w:rsidRPr="00D30E34">
        <w:rPr>
          <w:rFonts w:asciiTheme="minorHAnsi" w:hAnsiTheme="minorHAnsi" w:cstheme="minorHAnsi"/>
        </w:rPr>
        <w:tab/>
      </w:r>
    </w:p>
    <w:p w14:paraId="4A7AE567" w14:textId="45B2840B" w:rsidR="00821144" w:rsidRPr="00D30E34" w:rsidRDefault="00821144" w:rsidP="001D3B26">
      <w:pPr>
        <w:pStyle w:val="ListParagraph"/>
        <w:spacing w:line="276" w:lineRule="auto"/>
        <w:ind w:left="0" w:hanging="6"/>
        <w:rPr>
          <w:rFonts w:asciiTheme="minorHAnsi" w:hAnsiTheme="minorHAnsi" w:cstheme="minorHAnsi"/>
        </w:rPr>
      </w:pPr>
      <w:r w:rsidRPr="00D30E34">
        <w:rPr>
          <w:rFonts w:asciiTheme="minorHAnsi" w:hAnsiTheme="minorHAnsi" w:cstheme="minorHAnsi"/>
        </w:rPr>
        <w:t>Email:</w:t>
      </w:r>
      <w:r w:rsidR="00EF17F9" w:rsidRPr="00D30E34">
        <w:rPr>
          <w:rFonts w:asciiTheme="minorHAnsi" w:hAnsiTheme="minorHAnsi" w:cstheme="minorHAnsi"/>
        </w:rPr>
        <w:t xml:space="preserve"> ed.martinez@health.nsw.gov.au</w:t>
      </w:r>
      <w:r w:rsidRPr="00D30E34">
        <w:rPr>
          <w:rFonts w:asciiTheme="minorHAnsi" w:hAnsiTheme="minorHAnsi" w:cstheme="minorHAnsi"/>
        </w:rPr>
        <w:tab/>
      </w:r>
      <w:r w:rsidRPr="00D30E34">
        <w:rPr>
          <w:rFonts w:asciiTheme="minorHAnsi" w:hAnsiTheme="minorHAnsi" w:cstheme="minorHAnsi"/>
        </w:rPr>
        <w:tab/>
      </w:r>
    </w:p>
    <w:p w14:paraId="0FBB8CCC" w14:textId="392507C0" w:rsidR="00821144" w:rsidRPr="00D30E34" w:rsidRDefault="00821144" w:rsidP="001D3B26">
      <w:pPr>
        <w:spacing w:line="276" w:lineRule="auto"/>
        <w:rPr>
          <w:rFonts w:asciiTheme="minorHAnsi" w:hAnsiTheme="minorHAnsi" w:cstheme="minorHAnsi"/>
        </w:rPr>
      </w:pPr>
    </w:p>
    <w:p w14:paraId="291533CB" w14:textId="77777777" w:rsidR="00A303C0" w:rsidRPr="00D30E34" w:rsidRDefault="003611CE" w:rsidP="001D3B26">
      <w:pPr>
        <w:pStyle w:val="Heading2"/>
        <w:numPr>
          <w:ilvl w:val="1"/>
          <w:numId w:val="11"/>
        </w:numPr>
        <w:spacing w:line="276" w:lineRule="auto"/>
        <w:ind w:left="709" w:hanging="792"/>
        <w:rPr>
          <w:rFonts w:asciiTheme="minorHAnsi" w:hAnsiTheme="minorHAnsi" w:cstheme="minorHAnsi"/>
        </w:rPr>
      </w:pPr>
      <w:bookmarkStart w:id="7" w:name="_Toc64881098"/>
      <w:r w:rsidRPr="00D30E34">
        <w:rPr>
          <w:rFonts w:asciiTheme="minorHAnsi" w:hAnsiTheme="minorHAnsi" w:cstheme="minorHAnsi"/>
        </w:rPr>
        <w:t>Coordinating Centre</w:t>
      </w:r>
      <w:bookmarkEnd w:id="7"/>
    </w:p>
    <w:p w14:paraId="5AF82D14" w14:textId="2706805F" w:rsidR="0018349C" w:rsidRPr="00D30E34" w:rsidRDefault="00EF17F9" w:rsidP="001D3B26">
      <w:pPr>
        <w:spacing w:line="276" w:lineRule="auto"/>
        <w:rPr>
          <w:rFonts w:asciiTheme="minorHAnsi" w:hAnsiTheme="minorHAnsi" w:cstheme="minorHAnsi"/>
        </w:rPr>
      </w:pPr>
      <w:r w:rsidRPr="00D30E34">
        <w:rPr>
          <w:rFonts w:asciiTheme="minorHAnsi" w:hAnsiTheme="minorHAnsi" w:cstheme="minorHAnsi"/>
        </w:rPr>
        <w:t>ICU, John Hunter Hospital</w:t>
      </w:r>
    </w:p>
    <w:p w14:paraId="3F777B9A" w14:textId="65CD9A89" w:rsidR="00EF17F9" w:rsidRPr="00D30E34" w:rsidRDefault="00EF17F9" w:rsidP="001D3B26">
      <w:pPr>
        <w:spacing w:line="276" w:lineRule="auto"/>
        <w:rPr>
          <w:rFonts w:asciiTheme="minorHAnsi" w:hAnsiTheme="minorHAnsi" w:cstheme="minorHAnsi"/>
        </w:rPr>
      </w:pPr>
      <w:r w:rsidRPr="00D30E34">
        <w:rPr>
          <w:rFonts w:asciiTheme="minorHAnsi" w:hAnsiTheme="minorHAnsi" w:cstheme="minorHAnsi"/>
        </w:rPr>
        <w:t>Lookout Rd., New Lambton Heights, NSW, 2305</w:t>
      </w:r>
      <w:r w:rsidRPr="00D30E34">
        <w:rPr>
          <w:rFonts w:asciiTheme="minorHAnsi" w:hAnsiTheme="minorHAnsi" w:cstheme="minorHAnsi"/>
        </w:rPr>
        <w:tab/>
      </w:r>
    </w:p>
    <w:p w14:paraId="7DE634CC" w14:textId="77777777" w:rsidR="00205EB2" w:rsidRPr="00D30E34" w:rsidRDefault="00205EB2" w:rsidP="001D3B26">
      <w:pPr>
        <w:spacing w:line="276" w:lineRule="auto"/>
        <w:rPr>
          <w:rFonts w:asciiTheme="minorHAnsi" w:hAnsiTheme="minorHAnsi" w:cstheme="minorHAnsi"/>
        </w:rPr>
      </w:pPr>
    </w:p>
    <w:p w14:paraId="038482D4" w14:textId="77777777" w:rsidR="00A303C0" w:rsidRPr="00D30E34" w:rsidRDefault="003611CE" w:rsidP="001D3B26">
      <w:pPr>
        <w:pStyle w:val="Heading2"/>
        <w:numPr>
          <w:ilvl w:val="1"/>
          <w:numId w:val="11"/>
        </w:numPr>
        <w:spacing w:line="276" w:lineRule="auto"/>
        <w:ind w:left="709" w:hanging="792"/>
        <w:rPr>
          <w:rFonts w:asciiTheme="minorHAnsi" w:hAnsiTheme="minorHAnsi" w:cstheme="minorHAnsi"/>
        </w:rPr>
      </w:pPr>
      <w:bookmarkStart w:id="8" w:name="_Toc64881099"/>
      <w:r w:rsidRPr="00D30E34">
        <w:rPr>
          <w:rFonts w:asciiTheme="minorHAnsi" w:hAnsiTheme="minorHAnsi" w:cstheme="minorHAnsi"/>
        </w:rPr>
        <w:t>Management Committee</w:t>
      </w:r>
      <w:bookmarkEnd w:id="8"/>
    </w:p>
    <w:p w14:paraId="6038E166" w14:textId="27BDD5A9" w:rsidR="00EF17F9" w:rsidRPr="00D30E34" w:rsidRDefault="00EF17F9" w:rsidP="001D3B26">
      <w:pPr>
        <w:spacing w:line="276" w:lineRule="auto"/>
        <w:rPr>
          <w:rFonts w:asciiTheme="minorHAnsi" w:hAnsiTheme="minorHAnsi" w:cstheme="minorHAnsi"/>
        </w:rPr>
      </w:pPr>
      <w:r w:rsidRPr="00D30E34">
        <w:rPr>
          <w:rFonts w:asciiTheme="minorHAnsi" w:hAnsiTheme="minorHAnsi" w:cstheme="minorHAnsi"/>
        </w:rPr>
        <w:t>Dr. Ed Martinez, ICU Staff Specialist, Intensive Care Unit, JHH</w:t>
      </w:r>
    </w:p>
    <w:p w14:paraId="5885C3D7" w14:textId="77777777" w:rsidR="00BD5BE9" w:rsidRPr="00D30E34" w:rsidRDefault="00BD5BE9" w:rsidP="001D3B26">
      <w:pPr>
        <w:spacing w:line="276" w:lineRule="auto"/>
        <w:rPr>
          <w:rFonts w:asciiTheme="minorHAnsi" w:hAnsiTheme="minorHAnsi" w:cstheme="minorHAnsi"/>
        </w:rPr>
      </w:pPr>
      <w:r w:rsidRPr="00D30E34">
        <w:rPr>
          <w:rFonts w:asciiTheme="minorHAnsi" w:hAnsiTheme="minorHAnsi" w:cstheme="minorHAnsi"/>
        </w:rPr>
        <w:t>Dr. Gemma Peach, Senior Scientist, Department of Respiratory and Sleep Medicine, JHH</w:t>
      </w:r>
    </w:p>
    <w:p w14:paraId="38AC255E" w14:textId="77777777" w:rsidR="001D3B26" w:rsidRPr="00D30E34" w:rsidRDefault="001D3B26" w:rsidP="001D3B26">
      <w:pPr>
        <w:spacing w:line="276" w:lineRule="auto"/>
        <w:rPr>
          <w:rFonts w:asciiTheme="minorHAnsi" w:hAnsiTheme="minorHAnsi" w:cstheme="minorHAnsi"/>
        </w:rPr>
      </w:pPr>
      <w:r w:rsidRPr="00D30E34">
        <w:rPr>
          <w:rFonts w:asciiTheme="minorHAnsi" w:hAnsiTheme="minorHAnsi" w:cstheme="minorHAnsi"/>
        </w:rPr>
        <w:t xml:space="preserve">Ms. </w:t>
      </w:r>
      <w:r>
        <w:rPr>
          <w:rFonts w:asciiTheme="minorHAnsi" w:hAnsiTheme="minorHAnsi" w:cstheme="minorHAnsi"/>
        </w:rPr>
        <w:t>Amber Poulter</w:t>
      </w:r>
      <w:r w:rsidRPr="00D30E34">
        <w:rPr>
          <w:rFonts w:asciiTheme="minorHAnsi" w:hAnsiTheme="minorHAnsi" w:cstheme="minorHAnsi"/>
        </w:rPr>
        <w:t>, Research Coordinator, Intensive Care Unit, JHH</w:t>
      </w:r>
    </w:p>
    <w:p w14:paraId="243DDFD5" w14:textId="38BA6EFD" w:rsidR="00EF17F9" w:rsidRPr="00D30E34" w:rsidRDefault="00EF17F9" w:rsidP="001D3B26">
      <w:pPr>
        <w:spacing w:line="276" w:lineRule="auto"/>
        <w:rPr>
          <w:rFonts w:asciiTheme="minorHAnsi" w:hAnsiTheme="minorHAnsi" w:cstheme="minorHAnsi"/>
        </w:rPr>
      </w:pPr>
      <w:r w:rsidRPr="00D30E34">
        <w:rPr>
          <w:rFonts w:asciiTheme="minorHAnsi" w:hAnsiTheme="minorHAnsi" w:cstheme="minorHAnsi"/>
        </w:rPr>
        <w:t>Mr. Mitchell Smith, CNC, Department of Trauma, JHH</w:t>
      </w:r>
    </w:p>
    <w:p w14:paraId="2EA746F3" w14:textId="246C0F7D" w:rsidR="00EF17F9" w:rsidRPr="00D30E34" w:rsidRDefault="00EF17F9" w:rsidP="001D3B26">
      <w:pPr>
        <w:spacing w:line="276" w:lineRule="auto"/>
        <w:rPr>
          <w:rFonts w:asciiTheme="minorHAnsi" w:hAnsiTheme="minorHAnsi" w:cstheme="minorHAnsi"/>
        </w:rPr>
      </w:pPr>
      <w:r w:rsidRPr="00D30E34">
        <w:rPr>
          <w:rFonts w:asciiTheme="minorHAnsi" w:hAnsiTheme="minorHAnsi" w:cstheme="minorHAnsi"/>
        </w:rPr>
        <w:t>Prof. Zsolt Balogh, Director of Trauma Service, JHH</w:t>
      </w:r>
    </w:p>
    <w:p w14:paraId="2B7730CF" w14:textId="77777777" w:rsidR="00205EB2" w:rsidRPr="00D30E34" w:rsidRDefault="00205EB2" w:rsidP="001D3B26">
      <w:pPr>
        <w:spacing w:line="276" w:lineRule="auto"/>
        <w:rPr>
          <w:rFonts w:asciiTheme="minorHAnsi" w:hAnsiTheme="minorHAnsi" w:cstheme="minorHAnsi"/>
        </w:rPr>
      </w:pPr>
    </w:p>
    <w:p w14:paraId="1698350A" w14:textId="77777777" w:rsidR="00024999" w:rsidRPr="00D30E34" w:rsidRDefault="003611CE" w:rsidP="001D3B26">
      <w:pPr>
        <w:pStyle w:val="Heading2"/>
        <w:numPr>
          <w:ilvl w:val="1"/>
          <w:numId w:val="11"/>
        </w:numPr>
        <w:spacing w:line="276" w:lineRule="auto"/>
        <w:ind w:left="709" w:hanging="792"/>
        <w:rPr>
          <w:rFonts w:asciiTheme="minorHAnsi" w:hAnsiTheme="minorHAnsi" w:cstheme="minorHAnsi"/>
        </w:rPr>
      </w:pPr>
      <w:bookmarkStart w:id="9" w:name="_Toc64881100"/>
      <w:r w:rsidRPr="00D30E34">
        <w:rPr>
          <w:rFonts w:asciiTheme="minorHAnsi" w:hAnsiTheme="minorHAnsi" w:cstheme="minorHAnsi"/>
        </w:rPr>
        <w:t>Funding</w:t>
      </w:r>
      <w:bookmarkEnd w:id="9"/>
    </w:p>
    <w:p w14:paraId="6837912E" w14:textId="133F744D" w:rsidR="00024999" w:rsidRPr="00D30E34" w:rsidRDefault="00EF17F9" w:rsidP="001D3B26">
      <w:pPr>
        <w:pStyle w:val="ListParagraph"/>
        <w:spacing w:line="276" w:lineRule="auto"/>
        <w:ind w:left="0"/>
        <w:rPr>
          <w:rFonts w:asciiTheme="minorHAnsi" w:hAnsiTheme="minorHAnsi" w:cstheme="minorHAnsi"/>
        </w:rPr>
      </w:pPr>
      <w:r w:rsidRPr="00D30E34">
        <w:rPr>
          <w:rFonts w:asciiTheme="minorHAnsi" w:hAnsiTheme="minorHAnsi" w:cstheme="minorHAnsi"/>
        </w:rPr>
        <w:t>To Be Announced (TBA)</w:t>
      </w:r>
    </w:p>
    <w:p w14:paraId="36C975AB" w14:textId="77777777" w:rsidR="00024999" w:rsidRPr="00D30E34" w:rsidRDefault="00024999" w:rsidP="001D3B26">
      <w:pPr>
        <w:pStyle w:val="ListParagraph"/>
        <w:spacing w:line="276" w:lineRule="auto"/>
        <w:ind w:left="0"/>
        <w:rPr>
          <w:rFonts w:asciiTheme="minorHAnsi" w:hAnsiTheme="minorHAnsi" w:cstheme="minorHAnsi"/>
        </w:rPr>
      </w:pPr>
    </w:p>
    <w:p w14:paraId="69B3E06F" w14:textId="77777777" w:rsidR="003611CE" w:rsidRPr="00D30E34" w:rsidRDefault="003611CE" w:rsidP="001D3B26">
      <w:pPr>
        <w:pStyle w:val="Heading2"/>
        <w:numPr>
          <w:ilvl w:val="1"/>
          <w:numId w:val="11"/>
        </w:numPr>
        <w:spacing w:line="276" w:lineRule="auto"/>
        <w:ind w:left="709" w:hanging="709"/>
        <w:rPr>
          <w:rFonts w:asciiTheme="minorHAnsi" w:hAnsiTheme="minorHAnsi" w:cstheme="minorHAnsi"/>
        </w:rPr>
      </w:pPr>
      <w:bookmarkStart w:id="10" w:name="_Toc64881101"/>
      <w:r w:rsidRPr="00D30E34">
        <w:rPr>
          <w:rFonts w:asciiTheme="minorHAnsi" w:hAnsiTheme="minorHAnsi" w:cstheme="minorHAnsi"/>
        </w:rPr>
        <w:t>Trial Registration</w:t>
      </w:r>
      <w:bookmarkEnd w:id="10"/>
    </w:p>
    <w:p w14:paraId="4297C8BA" w14:textId="2EFBE94D" w:rsidR="00D44582" w:rsidRPr="00D30E34" w:rsidRDefault="00EF17F9" w:rsidP="001D3B26">
      <w:pPr>
        <w:spacing w:line="276" w:lineRule="auto"/>
        <w:rPr>
          <w:rFonts w:asciiTheme="minorHAnsi" w:hAnsiTheme="minorHAnsi" w:cstheme="minorHAnsi"/>
        </w:rPr>
      </w:pPr>
      <w:r w:rsidRPr="00D30E34">
        <w:rPr>
          <w:rFonts w:asciiTheme="minorHAnsi" w:hAnsiTheme="minorHAnsi" w:cstheme="minorHAnsi"/>
        </w:rPr>
        <w:t>TBA</w:t>
      </w:r>
    </w:p>
    <w:p w14:paraId="4863A83E" w14:textId="045D784E" w:rsidR="00C36957" w:rsidRDefault="00C36957" w:rsidP="001D3B26">
      <w:pPr>
        <w:pStyle w:val="ListParagraph"/>
        <w:spacing w:after="200" w:line="276" w:lineRule="auto"/>
        <w:ind w:left="0"/>
        <w:rPr>
          <w:rFonts w:asciiTheme="minorHAnsi" w:hAnsiTheme="minorHAnsi" w:cstheme="minorHAnsi"/>
        </w:rPr>
      </w:pPr>
    </w:p>
    <w:p w14:paraId="10DD0302" w14:textId="09C91FD3" w:rsidR="00B8456C" w:rsidRDefault="00B8456C" w:rsidP="001D3B26">
      <w:pPr>
        <w:pStyle w:val="ListParagraph"/>
        <w:spacing w:after="200" w:line="276" w:lineRule="auto"/>
        <w:ind w:left="0"/>
        <w:rPr>
          <w:rFonts w:asciiTheme="minorHAnsi" w:hAnsiTheme="minorHAnsi" w:cstheme="minorHAnsi"/>
        </w:rPr>
      </w:pPr>
    </w:p>
    <w:p w14:paraId="03D688B2" w14:textId="7C77E436" w:rsidR="00B8456C" w:rsidRDefault="00B8456C" w:rsidP="001D3B26">
      <w:pPr>
        <w:pStyle w:val="ListParagraph"/>
        <w:spacing w:after="200" w:line="276" w:lineRule="auto"/>
        <w:ind w:left="0"/>
        <w:rPr>
          <w:rFonts w:asciiTheme="minorHAnsi" w:hAnsiTheme="minorHAnsi" w:cstheme="minorHAnsi"/>
        </w:rPr>
      </w:pPr>
    </w:p>
    <w:p w14:paraId="1E7AD7AB" w14:textId="69B06BE6" w:rsidR="0038678E" w:rsidRDefault="0038678E" w:rsidP="001D3B26">
      <w:pPr>
        <w:pStyle w:val="ListParagraph"/>
        <w:spacing w:after="200" w:line="276" w:lineRule="auto"/>
        <w:ind w:left="0"/>
        <w:rPr>
          <w:rFonts w:asciiTheme="minorHAnsi" w:hAnsiTheme="minorHAnsi" w:cstheme="minorHAnsi"/>
        </w:rPr>
      </w:pPr>
    </w:p>
    <w:p w14:paraId="302839E9" w14:textId="124273F1" w:rsidR="0038678E" w:rsidRDefault="0038678E" w:rsidP="001D3B26">
      <w:pPr>
        <w:pStyle w:val="ListParagraph"/>
        <w:spacing w:after="200" w:line="276" w:lineRule="auto"/>
        <w:ind w:left="0"/>
        <w:rPr>
          <w:rFonts w:asciiTheme="minorHAnsi" w:hAnsiTheme="minorHAnsi" w:cstheme="minorHAnsi"/>
        </w:rPr>
      </w:pPr>
    </w:p>
    <w:p w14:paraId="1A66A54B" w14:textId="6EDFDF52" w:rsidR="0038678E" w:rsidRDefault="0038678E" w:rsidP="001D3B26">
      <w:pPr>
        <w:pStyle w:val="ListParagraph"/>
        <w:spacing w:after="200" w:line="276" w:lineRule="auto"/>
        <w:ind w:left="0"/>
        <w:rPr>
          <w:rFonts w:asciiTheme="minorHAnsi" w:hAnsiTheme="minorHAnsi" w:cstheme="minorHAnsi"/>
        </w:rPr>
      </w:pPr>
    </w:p>
    <w:p w14:paraId="1D874C05" w14:textId="6A7C1FC6" w:rsidR="0038678E" w:rsidRDefault="0038678E" w:rsidP="001D3B26">
      <w:pPr>
        <w:pStyle w:val="ListParagraph"/>
        <w:spacing w:after="200" w:line="276" w:lineRule="auto"/>
        <w:ind w:left="0"/>
        <w:rPr>
          <w:rFonts w:asciiTheme="minorHAnsi" w:hAnsiTheme="minorHAnsi" w:cstheme="minorHAnsi"/>
        </w:rPr>
      </w:pPr>
    </w:p>
    <w:p w14:paraId="36DBE578" w14:textId="2CFEEDB5" w:rsidR="0038678E" w:rsidRDefault="0038678E" w:rsidP="001D3B26">
      <w:pPr>
        <w:pStyle w:val="ListParagraph"/>
        <w:spacing w:after="200" w:line="276" w:lineRule="auto"/>
        <w:ind w:left="0"/>
        <w:rPr>
          <w:rFonts w:asciiTheme="minorHAnsi" w:hAnsiTheme="minorHAnsi" w:cstheme="minorHAnsi"/>
        </w:rPr>
      </w:pPr>
    </w:p>
    <w:p w14:paraId="4AF20CAC" w14:textId="42DD0D1C" w:rsidR="0038678E" w:rsidRDefault="0038678E" w:rsidP="001D3B26">
      <w:pPr>
        <w:pStyle w:val="ListParagraph"/>
        <w:spacing w:after="200" w:line="276" w:lineRule="auto"/>
        <w:ind w:left="0"/>
        <w:rPr>
          <w:rFonts w:asciiTheme="minorHAnsi" w:hAnsiTheme="minorHAnsi" w:cstheme="minorHAnsi"/>
        </w:rPr>
      </w:pPr>
    </w:p>
    <w:p w14:paraId="354CB0DB" w14:textId="5A29988D" w:rsidR="0038678E" w:rsidRDefault="0038678E" w:rsidP="001D3B26">
      <w:pPr>
        <w:pStyle w:val="ListParagraph"/>
        <w:spacing w:after="200" w:line="276" w:lineRule="auto"/>
        <w:ind w:left="0"/>
        <w:rPr>
          <w:rFonts w:asciiTheme="minorHAnsi" w:hAnsiTheme="minorHAnsi" w:cstheme="minorHAnsi"/>
        </w:rPr>
      </w:pPr>
    </w:p>
    <w:p w14:paraId="08CE2EA5" w14:textId="77777777" w:rsidR="0038678E" w:rsidRDefault="0038678E" w:rsidP="001D3B26">
      <w:pPr>
        <w:pStyle w:val="ListParagraph"/>
        <w:spacing w:after="200" w:line="276" w:lineRule="auto"/>
        <w:ind w:left="0"/>
        <w:rPr>
          <w:rFonts w:asciiTheme="minorHAnsi" w:hAnsiTheme="minorHAnsi" w:cstheme="minorHAnsi"/>
        </w:rPr>
      </w:pPr>
    </w:p>
    <w:p w14:paraId="18D8AE63" w14:textId="77777777" w:rsidR="00B8456C" w:rsidRDefault="00B8456C" w:rsidP="001D3B26">
      <w:pPr>
        <w:pStyle w:val="ListParagraph"/>
        <w:spacing w:after="200" w:line="276" w:lineRule="auto"/>
        <w:ind w:left="0"/>
        <w:rPr>
          <w:rFonts w:asciiTheme="minorHAnsi" w:hAnsiTheme="minorHAnsi" w:cstheme="minorHAnsi"/>
        </w:rPr>
      </w:pPr>
    </w:p>
    <w:p w14:paraId="15935AEA" w14:textId="3CDFBFE6" w:rsidR="00A303C0" w:rsidRPr="00C36957" w:rsidRDefault="00D44582" w:rsidP="001D3B26">
      <w:pPr>
        <w:pStyle w:val="Heading2"/>
        <w:numPr>
          <w:ilvl w:val="0"/>
          <w:numId w:val="11"/>
        </w:numPr>
        <w:spacing w:line="276" w:lineRule="auto"/>
        <w:rPr>
          <w:rFonts w:asciiTheme="minorHAnsi" w:hAnsiTheme="minorHAnsi" w:cstheme="minorHAnsi"/>
        </w:rPr>
      </w:pPr>
      <w:bookmarkStart w:id="11" w:name="_Toc64881102"/>
      <w:r w:rsidRPr="00C36957">
        <w:rPr>
          <w:rFonts w:asciiTheme="minorHAnsi" w:hAnsiTheme="minorHAnsi" w:cstheme="minorHAnsi"/>
        </w:rPr>
        <w:lastRenderedPageBreak/>
        <w:t>BACKGROUND INFORMATION</w:t>
      </w:r>
      <w:bookmarkEnd w:id="11"/>
    </w:p>
    <w:p w14:paraId="51136DDE" w14:textId="77777777" w:rsidR="00205EB2" w:rsidRPr="00D30E34" w:rsidRDefault="00205EB2" w:rsidP="001D3B26">
      <w:pPr>
        <w:spacing w:line="276" w:lineRule="auto"/>
        <w:rPr>
          <w:rFonts w:asciiTheme="minorHAnsi" w:hAnsiTheme="minorHAnsi" w:cstheme="minorHAnsi"/>
        </w:rPr>
      </w:pPr>
    </w:p>
    <w:p w14:paraId="60CEB18B" w14:textId="721340E3" w:rsidR="00874F3A" w:rsidRPr="00B8456C" w:rsidRDefault="00A303C0" w:rsidP="001D3B26">
      <w:pPr>
        <w:pStyle w:val="Heading2"/>
        <w:numPr>
          <w:ilvl w:val="1"/>
          <w:numId w:val="11"/>
        </w:numPr>
        <w:spacing w:line="276" w:lineRule="auto"/>
        <w:rPr>
          <w:rFonts w:asciiTheme="minorHAnsi" w:hAnsiTheme="minorHAnsi" w:cstheme="minorHAnsi"/>
        </w:rPr>
      </w:pPr>
      <w:bookmarkStart w:id="12" w:name="_Toc64881103"/>
      <w:r w:rsidRPr="00D30E34">
        <w:rPr>
          <w:rFonts w:asciiTheme="minorHAnsi" w:hAnsiTheme="minorHAnsi" w:cstheme="minorHAnsi"/>
        </w:rPr>
        <w:t>Delirium in Intensive Care</w:t>
      </w:r>
      <w:bookmarkEnd w:id="12"/>
    </w:p>
    <w:p w14:paraId="2333807B" w14:textId="5792D6ED" w:rsidR="00874F3A" w:rsidRPr="00D30E34" w:rsidRDefault="00874F3A" w:rsidP="001D3B26">
      <w:pPr>
        <w:spacing w:line="276" w:lineRule="auto"/>
        <w:rPr>
          <w:rFonts w:asciiTheme="minorHAnsi" w:hAnsiTheme="minorHAnsi" w:cstheme="minorHAnsi"/>
        </w:rPr>
      </w:pPr>
      <w:r w:rsidRPr="00D30E34">
        <w:rPr>
          <w:rFonts w:asciiTheme="minorHAnsi" w:hAnsiTheme="minorHAnsi" w:cstheme="minorHAnsi"/>
        </w:rPr>
        <w:t>Delirium is a state of acute organic brain dysfunction with fluctuating disturbances of attention and cognition, which occurs as a direct consequence of an underlying medical condition</w:t>
      </w:r>
      <w:r w:rsidRPr="00D30E34">
        <w:rPr>
          <w:rFonts w:asciiTheme="minorHAnsi" w:hAnsiTheme="minorHAnsi" w:cstheme="minorHAnsi"/>
        </w:rPr>
        <w:fldChar w:fldCharType="begin"/>
      </w:r>
      <w:r w:rsidRPr="00D30E34">
        <w:rPr>
          <w:rFonts w:asciiTheme="minorHAnsi" w:hAnsiTheme="minorHAnsi" w:cstheme="minorHAnsi"/>
        </w:rPr>
        <w:instrText xml:space="preserve"> ADDIN ZOTERO_ITEM CSL_CITATION {"citationID":"hrba9m8ge","properties":{"formattedCitation":"\\super 1\\nosupersub{}","plainCitation":"1","noteIndex":0},"citationItems":[{"id":355,"uris":["http://zotero.org/users/2915529/items/4TR4IAIP"],"uri":["http://zotero.org/users/2915529/items/4TR4IAIP"],"itemData":{"id":355,"type":"book","edition":"Fifth Edition","ISBN":"978-0-89042-555-8","language":"en","publisher":"American Psychiatric Association","source":"CrossRef","title":"Diagnostic and Statistical Manual of Mental Disorders","URL":"http://psychiatryonline.org/doi/book/10.1176/appi.books.9780890425596","author":[{"literal":"American Psychiatric Association"}],"accessed":{"date-parts":[["2016",6,25]]},"issued":{"date-parts":[["2013",5,22]]}}}],"schema":"https://github.com/citation-style-language/schema/raw/master/csl-citation.json"} </w:instrText>
      </w:r>
      <w:r w:rsidRPr="00D30E34">
        <w:rPr>
          <w:rFonts w:asciiTheme="minorHAnsi" w:hAnsiTheme="minorHAnsi" w:cstheme="minorHAnsi"/>
        </w:rPr>
        <w:fldChar w:fldCharType="separate"/>
      </w:r>
      <w:r w:rsidRPr="00D30E34">
        <w:rPr>
          <w:rFonts w:asciiTheme="minorHAnsi" w:hAnsiTheme="minorHAnsi" w:cstheme="minorHAnsi"/>
          <w:vertAlign w:val="superscript"/>
          <w:lang w:val="en-GB"/>
        </w:rPr>
        <w:t>1</w:t>
      </w:r>
      <w:r w:rsidRPr="00D30E34">
        <w:rPr>
          <w:rFonts w:asciiTheme="minorHAnsi" w:hAnsiTheme="minorHAnsi" w:cstheme="minorHAnsi"/>
        </w:rPr>
        <w:fldChar w:fldCharType="end"/>
      </w:r>
      <w:r w:rsidRPr="00D30E34">
        <w:rPr>
          <w:rFonts w:asciiTheme="minorHAnsi" w:hAnsiTheme="minorHAnsi" w:cstheme="minorHAnsi"/>
        </w:rPr>
        <w:t>.  It is particularly common in patients in Intensive Care Units (ICU), with a wide prevalence reported in the literature</w:t>
      </w:r>
      <w:r w:rsidR="00ED602E">
        <w:rPr>
          <w:rFonts w:asciiTheme="minorHAnsi" w:hAnsiTheme="minorHAnsi" w:cstheme="minorHAnsi"/>
        </w:rPr>
        <w:t xml:space="preserve"> of</w:t>
      </w:r>
      <w:r w:rsidRPr="00D30E34">
        <w:rPr>
          <w:rFonts w:asciiTheme="minorHAnsi" w:hAnsiTheme="minorHAnsi" w:cstheme="minorHAnsi"/>
        </w:rPr>
        <w:t xml:space="preserve"> between 11 and 83% </w:t>
      </w:r>
      <w:r w:rsidRPr="00D30E34">
        <w:rPr>
          <w:rFonts w:asciiTheme="minorHAnsi" w:hAnsiTheme="minorHAnsi" w:cstheme="minorHAnsi"/>
        </w:rPr>
        <w:fldChar w:fldCharType="begin"/>
      </w:r>
      <w:r w:rsidRPr="00D30E34">
        <w:rPr>
          <w:rFonts w:asciiTheme="minorHAnsi" w:hAnsiTheme="minorHAnsi" w:cstheme="minorHAnsi"/>
        </w:rPr>
        <w:instrText xml:space="preserve"> ADDIN ZOTERO_ITEM CSL_CITATION {"citationID":"BiNMzpjX","properties":{"formattedCitation":"\\super 2\\nosupersub{}","plainCitation":"2","noteIndex":0},"citationItems":[{"id":153,"uris":["http://zotero.org/users/2915529/items/UN68JBVG"],"uri":["http://zotero.org/users/2915529/items/UN68JBVG"],"itemData":{"id":153,"type":"article-journal","container-title":"Intensive Care Medicine","DOI":"10.1007/s00134-006-0399-8","ISSN":"0342-4642, 1432-1238","issue":"1","language":"en","page":"66-73","source":"CrossRef","title":"Incidence, risk factors and consequences of ICU delirium","volume":"33","author":[{"family":"Ouimet","given":"Sébastien"},{"family":"Kavanagh","given":"Brian P."},{"family":"Gottfried","given":"Stewart B."},{"family":"Skrobik","given":"Yoanna"}],"issued":{"date-parts":[["2007",1,12]]}}}],"schema":"https://github.com/citation-style-language/schema/raw/master/csl-citation.json"} </w:instrText>
      </w:r>
      <w:r w:rsidRPr="00D30E34">
        <w:rPr>
          <w:rFonts w:asciiTheme="minorHAnsi" w:hAnsiTheme="minorHAnsi" w:cstheme="minorHAnsi"/>
        </w:rPr>
        <w:fldChar w:fldCharType="separate"/>
      </w:r>
      <w:r w:rsidRPr="00D30E34">
        <w:rPr>
          <w:rFonts w:asciiTheme="minorHAnsi" w:hAnsiTheme="minorHAnsi" w:cstheme="minorHAnsi"/>
          <w:vertAlign w:val="superscript"/>
          <w:lang w:val="en-GB"/>
        </w:rPr>
        <w:t>2</w:t>
      </w:r>
      <w:r w:rsidRPr="00D30E34">
        <w:rPr>
          <w:rFonts w:asciiTheme="minorHAnsi" w:hAnsiTheme="minorHAnsi" w:cstheme="minorHAnsi"/>
        </w:rPr>
        <w:fldChar w:fldCharType="end"/>
      </w:r>
      <w:r w:rsidRPr="00D30E34">
        <w:rPr>
          <w:rFonts w:asciiTheme="minorHAnsi" w:hAnsiTheme="minorHAnsi" w:cstheme="minorHAnsi"/>
          <w:vertAlign w:val="superscript"/>
        </w:rPr>
        <w:t>,</w:t>
      </w:r>
      <w:r w:rsidRPr="00D30E34">
        <w:rPr>
          <w:rFonts w:asciiTheme="minorHAnsi" w:hAnsiTheme="minorHAnsi" w:cstheme="minorHAnsi"/>
          <w:vertAlign w:val="superscript"/>
        </w:rPr>
        <w:fldChar w:fldCharType="begin"/>
      </w:r>
      <w:r w:rsidRPr="00D30E34">
        <w:rPr>
          <w:rFonts w:asciiTheme="minorHAnsi" w:hAnsiTheme="minorHAnsi" w:cstheme="minorHAnsi"/>
          <w:vertAlign w:val="superscript"/>
        </w:rPr>
        <w:instrText xml:space="preserve"> ADDIN ZOTERO_ITEM CSL_CITATION {"citationID":"3vXoafeU","properties":{"formattedCitation":"\\super 3\\nosupersub{}","plainCitation":"3","noteIndex":0},"citationItems":[{"id":155,"uris":["http://zotero.org/users/2915529/items/FKQBHB9E"],"uri":["http://zotero.org/users/2915529/items/FKQBHB9E"],"itemData":{"id":155,"type":"article-journal","container-title":"Critical Care Medicine","DOI":"10.1097/CCM.0b013e3181b9e302","ISSN":"0090-3493","issue":"2","language":"en","page":"419-427","source":"CrossRef","title":"Efficacy and safety of quetiapine in critically ill patients with delirium: A prospective, multicenter, randomized, double-blind, placebo-controlled pilot study*:","title-short":"Efficacy and safety of quetiapine in critically ill patients with delirium","volume":"38","author":[{"family":"Devlin","given":"John W."},{"family":"Roberts","given":"Russel J."},{"family":"Fong","given":"Jeffrey J."},{"family":"Skrobik","given":"Yoanna"},{"family":"Riker","given":"Richard R."},{"family":"Hill","given":"Nicholas S."},{"family":"Robbins","given":"Tracey"},{"family":"Garpestad","given":"Erik"}],"issued":{"date-parts":[["2010",2]]}}}],"schema":"https://github.com/citation-style-language/schema/raw/master/csl-citation.json"} </w:instrText>
      </w:r>
      <w:r w:rsidRPr="00D30E34">
        <w:rPr>
          <w:rFonts w:asciiTheme="minorHAnsi" w:hAnsiTheme="minorHAnsi" w:cstheme="minorHAnsi"/>
          <w:vertAlign w:val="superscript"/>
        </w:rPr>
        <w:fldChar w:fldCharType="separate"/>
      </w:r>
      <w:r w:rsidRPr="00D30E34">
        <w:rPr>
          <w:rFonts w:asciiTheme="minorHAnsi" w:hAnsiTheme="minorHAnsi" w:cstheme="minorHAnsi"/>
          <w:vertAlign w:val="superscript"/>
          <w:lang w:val="en-GB"/>
        </w:rPr>
        <w:t>3</w:t>
      </w:r>
      <w:r w:rsidRPr="00D30E34">
        <w:rPr>
          <w:rFonts w:asciiTheme="minorHAnsi" w:hAnsiTheme="minorHAnsi" w:cstheme="minorHAnsi"/>
        </w:rPr>
        <w:fldChar w:fldCharType="end"/>
      </w:r>
      <w:r w:rsidRPr="00D30E34">
        <w:rPr>
          <w:rFonts w:asciiTheme="minorHAnsi" w:hAnsiTheme="minorHAnsi" w:cstheme="minorHAnsi"/>
          <w:vertAlign w:val="superscript"/>
        </w:rPr>
        <w:t>,</w:t>
      </w:r>
      <w:r w:rsidRPr="00D30E34">
        <w:rPr>
          <w:rFonts w:asciiTheme="minorHAnsi" w:hAnsiTheme="minorHAnsi" w:cstheme="minorHAnsi"/>
          <w:vertAlign w:val="superscript"/>
        </w:rPr>
        <w:fldChar w:fldCharType="begin"/>
      </w:r>
      <w:r w:rsidRPr="00D30E34">
        <w:rPr>
          <w:rFonts w:asciiTheme="minorHAnsi" w:hAnsiTheme="minorHAnsi" w:cstheme="minorHAnsi"/>
          <w:vertAlign w:val="superscript"/>
        </w:rPr>
        <w:instrText xml:space="preserve"> ADDIN ZOTERO_ITEM CSL_CITATION {"citationID":"n4zTMRV1","properties":{"formattedCitation":"\\super 4\\nosupersub{}","plainCitation":"4","noteIndex":0},"citationItems":[{"id":157,"uris":["http://zotero.org/users/2915529/items/CFKFKFSR"],"uri":["http://zotero.org/users/2915529/items/CFKFKFSR"],"itemData":{"id":157,"type":"article-journal","container-title":"Critical Care Medicine","DOI":"10.1097/CCM.0b013e3181c58715","ISSN":"0090-3493","issue":"2","language":"en","page":"428-437","source":"CrossRef","title":"Feasibility, efficacy, and safety of antipsychotics for intensive care unit delirium: The MIND randomized, placebo-controlled trial*:","title-short":"Feasibility, efficacy, and safety of antipsychotics for intensive care unit delirium","volume":"38","author":[{"family":"Girard","given":"Timothy D."},{"family":"Pandharipande","given":"Pratik P."},{"family":"Carson","given":"Shannon S."},{"family":"Schmidt","given":"Gregory A."},{"family":"Wright","given":"Patrick E."},{"family":"Canonico","given":"Angelo E."},{"family":"Pun","given":"Brenda T."},{"family":"Thompson","given":"Jennifer L."},{"family":"Shintani","given":"Ayumi K."},{"family":"Meltzer","given":"Herbert Y."},{"family":"Bernard","given":"Gordon R."},{"family":"Dittus","given":"Robert S."},{"family":"Ely","given":"E Wesley"}],"issued":{"date-parts":[["2010",2]]}}}],"schema":"https://github.com/citation-style-language/schema/raw/master/csl-citation.json"} </w:instrText>
      </w:r>
      <w:r w:rsidRPr="00D30E34">
        <w:rPr>
          <w:rFonts w:asciiTheme="minorHAnsi" w:hAnsiTheme="minorHAnsi" w:cstheme="minorHAnsi"/>
          <w:vertAlign w:val="superscript"/>
        </w:rPr>
        <w:fldChar w:fldCharType="separate"/>
      </w:r>
      <w:r w:rsidRPr="00D30E34">
        <w:rPr>
          <w:rFonts w:asciiTheme="minorHAnsi" w:hAnsiTheme="minorHAnsi" w:cstheme="minorHAnsi"/>
          <w:vertAlign w:val="superscript"/>
          <w:lang w:val="en-GB"/>
        </w:rPr>
        <w:t>4</w:t>
      </w:r>
      <w:r w:rsidRPr="00D30E34">
        <w:rPr>
          <w:rFonts w:asciiTheme="minorHAnsi" w:hAnsiTheme="minorHAnsi" w:cstheme="minorHAnsi"/>
        </w:rPr>
        <w:fldChar w:fldCharType="end"/>
      </w:r>
      <w:r w:rsidRPr="00D30E34">
        <w:rPr>
          <w:rFonts w:asciiTheme="minorHAnsi" w:hAnsiTheme="minorHAnsi" w:cstheme="minorHAnsi"/>
          <w:vertAlign w:val="superscript"/>
        </w:rPr>
        <w:fldChar w:fldCharType="begin"/>
      </w:r>
      <w:r w:rsidRPr="00D30E34">
        <w:rPr>
          <w:rFonts w:asciiTheme="minorHAnsi" w:hAnsiTheme="minorHAnsi" w:cstheme="minorHAnsi"/>
          <w:vertAlign w:val="superscript"/>
        </w:rPr>
        <w:instrText xml:space="preserve"> ADDIN ZOTERO_ITEM CSL_CITATION {"citationID":"1ree2ktftr","properties":{"formattedCitation":"\\super 5\\nosupersub{}","plainCitation":"5","noteIndex":0},"citationItems":[{"id":168,"uris":["http://zotero.org/users/2915529/items/5QWTHZXZ"],"uri":["http://zotero.org/users/2915529/items/5QWTHZXZ"],"itemData":{"id":168,"type":"article-journal","container-title":"Intensive Care Medicine","DOI":"10.1007/s00134-001-1132-2","ISSN":"0342-4642, 1432-1238","issue":"12","language":"en","page":"1892-1900","source":"CrossRef","title":"The impact of delirium in the intensive care unit on hospital length of stay","volume":"27","author":[{"family":"Ely","given":"E."},{"family":"Gautam","given":"S."},{"family":"Margolin","given":"R."},{"family":"Francis","given":"J."},{"family":"May","given":"L."},{"family":"Speroff","given":"T."},{"family":"Truman","given":"B."},{"family":"Dittus","given":"R."},{"family":"Bernard","given":"G."},{"family":"Inouye","given":"S."}],"issued":{"date-parts":[["2001",12]]}}}],"schema":"https://github.com/citation-style-language/schema/raw/master/csl-citation.json"} </w:instrText>
      </w:r>
      <w:r w:rsidRPr="00D30E34">
        <w:rPr>
          <w:rFonts w:asciiTheme="minorHAnsi" w:hAnsiTheme="minorHAnsi" w:cstheme="minorHAnsi"/>
          <w:vertAlign w:val="superscript"/>
        </w:rPr>
        <w:fldChar w:fldCharType="separate"/>
      </w:r>
      <w:r w:rsidRPr="00D30E34">
        <w:rPr>
          <w:rFonts w:asciiTheme="minorHAnsi" w:hAnsiTheme="minorHAnsi" w:cstheme="minorHAnsi"/>
          <w:vertAlign w:val="superscript"/>
          <w:lang w:val="en-GB"/>
        </w:rPr>
        <w:t>5</w:t>
      </w:r>
      <w:r w:rsidRPr="00D30E34">
        <w:rPr>
          <w:rFonts w:asciiTheme="minorHAnsi" w:hAnsiTheme="minorHAnsi" w:cstheme="minorHAnsi"/>
        </w:rPr>
        <w:fldChar w:fldCharType="end"/>
      </w:r>
      <w:r w:rsidRPr="00D30E34">
        <w:rPr>
          <w:rFonts w:asciiTheme="minorHAnsi" w:hAnsiTheme="minorHAnsi" w:cstheme="minorHAnsi"/>
        </w:rPr>
        <w:t>.</w:t>
      </w:r>
    </w:p>
    <w:p w14:paraId="24080A80" w14:textId="010BD301" w:rsidR="00874F3A" w:rsidRDefault="00874F3A" w:rsidP="001D3B26">
      <w:pPr>
        <w:spacing w:line="276" w:lineRule="auto"/>
        <w:rPr>
          <w:rFonts w:asciiTheme="minorHAnsi" w:hAnsiTheme="minorHAnsi" w:cstheme="minorHAnsi"/>
        </w:rPr>
      </w:pPr>
    </w:p>
    <w:p w14:paraId="53429114" w14:textId="68CEB881" w:rsidR="00ED602E" w:rsidRDefault="00ED602E" w:rsidP="00ED602E">
      <w:pPr>
        <w:spacing w:line="276" w:lineRule="auto"/>
        <w:rPr>
          <w:rFonts w:asciiTheme="minorHAnsi" w:hAnsiTheme="minorHAnsi" w:cstheme="minorHAnsi"/>
          <w:lang w:val="en-AU"/>
        </w:rPr>
      </w:pPr>
      <w:r w:rsidRPr="00694173">
        <w:rPr>
          <w:rFonts w:asciiTheme="minorHAnsi" w:hAnsiTheme="minorHAnsi" w:cstheme="minorHAnsi"/>
          <w:lang w:val="en-AU"/>
        </w:rPr>
        <w:t>Delirium is a common and serious medical complication that affects hospitalized patients, including high-risk critically ill patients.</w:t>
      </w:r>
      <w:r w:rsidRPr="00694173">
        <w:rPr>
          <w:rFonts w:asciiTheme="minorHAnsi" w:hAnsiTheme="minorHAnsi" w:cstheme="minorHAnsi"/>
          <w:lang w:val="en-AU"/>
        </w:rPr>
        <w:fldChar w:fldCharType="begin"/>
      </w:r>
      <w:r>
        <w:rPr>
          <w:rFonts w:asciiTheme="minorHAnsi" w:hAnsiTheme="minorHAnsi" w:cstheme="minorHAnsi"/>
          <w:lang w:val="en-AU"/>
        </w:rPr>
        <w:instrText xml:space="preserve"> ADDIN ZOTERO_ITEM CSL_CITATION {"citationID":"1zvE0chR","properties":{"formattedCitation":"\\super 5\\nosupersub{}","plainCitation":"5","noteIndex":0},"citationItems":[{"id":168,"uris":["http://zotero.org/users/2915529/items/5QWTHZXZ"],"uri":["http://zotero.org/users/2915529/items/5QWTHZXZ"],"itemData":{"id":168,"type":"article-journal","container-title":"Intensive Care Medicine","DOI":"10.1007/s00134-001-1132-2","ISSN":"0342-4642, 1432-1238","issue":"12","language":"en","page":"1892-1900","source":"CrossRef","title":"The impact of delirium in the intensive care unit on hospital length of stay","volume":"27","author":[{"family":"Ely","given":"E."},{"family":"Gautam","given":"S."},{"family":"Margolin","given":"R."},{"family":"Francis","given":"J."},{"family":"May","given":"L."},{"family":"Speroff","given":"T."},{"family":"Truman","given":"B."},{"family":"Dittus","given":"R."},{"family":"Bernard","given":"G."},{"family":"Inouye","given":"S."}],"issued":{"date-parts":[["2001",12]]}}}],"schema":"https://github.com/citation-style-language/schema/raw/master/csl-citation.json"} </w:instrText>
      </w:r>
      <w:r w:rsidRPr="00694173">
        <w:rPr>
          <w:rFonts w:asciiTheme="minorHAnsi" w:hAnsiTheme="minorHAnsi" w:cstheme="minorHAnsi"/>
          <w:lang w:val="en-AU"/>
        </w:rPr>
        <w:fldChar w:fldCharType="separate"/>
      </w:r>
      <w:r w:rsidRPr="00694173">
        <w:rPr>
          <w:rFonts w:ascii="Calibri" w:hAnsiTheme="minorHAnsi" w:cs="Calibri"/>
          <w:vertAlign w:val="superscript"/>
          <w:lang w:val="en-GB"/>
        </w:rPr>
        <w:t>5</w:t>
      </w:r>
      <w:r w:rsidRPr="00694173">
        <w:rPr>
          <w:rFonts w:asciiTheme="minorHAnsi" w:hAnsiTheme="minorHAnsi" w:cstheme="minorHAnsi"/>
        </w:rPr>
        <w:fldChar w:fldCharType="end"/>
      </w:r>
      <w:r w:rsidRPr="00694173">
        <w:rPr>
          <w:rFonts w:asciiTheme="minorHAnsi" w:hAnsiTheme="minorHAnsi" w:cstheme="minorHAnsi"/>
          <w:lang w:val="en-AU"/>
        </w:rPr>
        <w:fldChar w:fldCharType="begin"/>
      </w:r>
      <w:r>
        <w:rPr>
          <w:rFonts w:asciiTheme="minorHAnsi" w:hAnsiTheme="minorHAnsi" w:cstheme="minorHAnsi"/>
          <w:lang w:val="en-AU"/>
        </w:rPr>
        <w:instrText xml:space="preserve"> ADDIN ZOTERO_ITEM CSL_CITATION {"citationID":"IkBRKBbg","properties":{"formattedCitation":"\\super 2\\nosupersub{}","plainCitation":"2","noteIndex":0},"citationItems":[{"id":153,"uris":["http://zotero.org/users/2915529/items/UN68JBVG"],"uri":["http://zotero.org/users/2915529/items/UN68JBVG"],"itemData":{"id":153,"type":"article-journal","container-title":"Intensive Care Medicine","DOI":"10.1007/s00134-006-0399-8","ISSN":"0342-4642, 1432-1238","issue":"1","language":"en","page":"66-73","source":"CrossRef","title":"Incidence, risk factors and consequences of ICU delirium","volume":"33","author":[{"family":"Ouimet","given":"Sébastien"},{"family":"Kavanagh","given":"Brian P."},{"family":"Gottfried","given":"Stewart B."},{"family":"Skrobik","given":"Yoanna"}],"issued":{"date-parts":[["2007",1,12]]}}}],"schema":"https://github.com/citation-style-language/schema/raw/master/csl-citation.json"} </w:instrText>
      </w:r>
      <w:r w:rsidRPr="00694173">
        <w:rPr>
          <w:rFonts w:asciiTheme="minorHAnsi" w:hAnsiTheme="minorHAnsi" w:cstheme="minorHAnsi"/>
          <w:lang w:val="en-AU"/>
        </w:rPr>
        <w:fldChar w:fldCharType="separate"/>
      </w:r>
      <w:r w:rsidRPr="00694173">
        <w:rPr>
          <w:rFonts w:ascii="Calibri" w:hAnsiTheme="minorHAnsi" w:cs="Calibri"/>
          <w:vertAlign w:val="superscript"/>
          <w:lang w:val="en-GB"/>
        </w:rPr>
        <w:t>2</w:t>
      </w:r>
      <w:r w:rsidRPr="00694173">
        <w:rPr>
          <w:rFonts w:asciiTheme="minorHAnsi" w:hAnsiTheme="minorHAnsi" w:cstheme="minorHAnsi"/>
        </w:rPr>
        <w:fldChar w:fldCharType="end"/>
      </w:r>
      <w:r w:rsidRPr="00694173">
        <w:rPr>
          <w:rFonts w:asciiTheme="minorHAnsi" w:hAnsiTheme="minorHAnsi" w:cstheme="minorHAnsi"/>
          <w:lang w:val="en-AU"/>
        </w:rPr>
        <w:t xml:space="preserve"> In the general wards it can be between 11% to 25%.</w:t>
      </w:r>
      <w:r w:rsidRPr="00694173">
        <w:rPr>
          <w:rFonts w:asciiTheme="minorHAnsi" w:hAnsiTheme="minorHAnsi" w:cstheme="minorHAnsi"/>
          <w:lang w:val="en-AU"/>
        </w:rPr>
        <w:fldChar w:fldCharType="begin"/>
      </w:r>
      <w:r w:rsidR="006452A2">
        <w:rPr>
          <w:rFonts w:asciiTheme="minorHAnsi" w:hAnsiTheme="minorHAnsi" w:cstheme="minorHAnsi"/>
          <w:lang w:val="en-AU"/>
        </w:rPr>
        <w:instrText xml:space="preserve"> ADDIN ZOTERO_ITEM CSL_CITATION {"citationID":"selwsqQW","properties":{"formattedCitation":"\\super 6\\nosupersub{}","plainCitation":"6","noteIndex":0},"citationItems":[{"id":761,"uris":["http://zotero.org/users/2915529/items/JCDVG4AW"],"uri":["http://zotero.org/users/2915529/items/JCDVG4AW"],"itemData":{"id":761,"type":"article-journal","abstract":"Delirium is one of the most common causes of acute end-organ dysfunction across hospital settings, occurring in as high as 80% of critically ill patients that require intensive care unit (ICU) care. The implications of this acute form of brain injury are profound. Across many hospital settings (emergency department, general medical ward, postoperative and ICU), a patient who experiences delirium is more likely to experience increased short- and long-term mortality, decreases in long-term cognitive function, increases in hospital length of stay and increased complications of hospital care. With the development of reliable setting-specific deliriumscreening instruments, researchers have been able to highlight the predisposing and potentially modifiable risk factors that place patients at highest risk. Among the large number of risk factors discovered, administration of potent sedative medications, most notably benzodiazepines, is most consistently and strongly associated with an increased burden of delirium. Alternatively, in both the hospital and ICU, delirium can be prevented with the application of protocols that include early mobility/exercise. Future studies must work to understand the epidemiology across settings and focus upon modifiable risk factors that can be integrated into existing delirium prevention and treatment protocols.","container-title":"Best Practice &amp; Research Clinical Anaesthesiology","DOI":"10.1016/j.bpa.2012.07.003","ISSN":"15216896","issue":"3","journalAbbreviation":"Best Practice &amp; Research Clinical Anaesthesiology","language":"en","page":"277-287","source":"DOI.org (Crossref)","title":"Epidemiology and risk factors for delirium across hospital settings","volume":"26","author":[{"family":"Vasilevskis","given":"Eduard E."},{"family":"Han","given":"Jin H."},{"family":"Hughes","given":"Christopher G."},{"family":"Ely","given":"E. Wesley"}],"issued":{"date-parts":[["2012",9]]}}}],"schema":"https://github.com/citation-style-language/schema/raw/master/csl-citation.json"} </w:instrText>
      </w:r>
      <w:r w:rsidRPr="00694173">
        <w:rPr>
          <w:rFonts w:asciiTheme="minorHAnsi" w:hAnsiTheme="minorHAnsi" w:cstheme="minorHAnsi"/>
          <w:lang w:val="en-AU"/>
        </w:rPr>
        <w:fldChar w:fldCharType="separate"/>
      </w:r>
      <w:r w:rsidR="006452A2" w:rsidRPr="006452A2">
        <w:rPr>
          <w:rFonts w:ascii="Calibri" w:hAnsiTheme="minorHAnsi"/>
          <w:vertAlign w:val="superscript"/>
          <w:lang w:val="en-GB"/>
        </w:rPr>
        <w:t>6</w:t>
      </w:r>
      <w:r w:rsidRPr="00694173">
        <w:rPr>
          <w:rFonts w:asciiTheme="minorHAnsi" w:hAnsiTheme="minorHAnsi" w:cstheme="minorHAnsi"/>
        </w:rPr>
        <w:fldChar w:fldCharType="end"/>
      </w:r>
      <w:r w:rsidRPr="00694173">
        <w:rPr>
          <w:rFonts w:asciiTheme="minorHAnsi" w:hAnsiTheme="minorHAnsi" w:cstheme="minorHAnsi"/>
          <w:lang w:val="en-AU"/>
        </w:rPr>
        <w:t xml:space="preserve"> Peri-operatively it can have an incidence between 4% and 61%.</w:t>
      </w:r>
      <w:r w:rsidRPr="00694173">
        <w:rPr>
          <w:rFonts w:asciiTheme="minorHAnsi" w:hAnsiTheme="minorHAnsi" w:cstheme="minorHAnsi"/>
          <w:lang w:val="en-AU"/>
        </w:rPr>
        <w:fldChar w:fldCharType="begin"/>
      </w:r>
      <w:r w:rsidR="006452A2">
        <w:rPr>
          <w:rFonts w:asciiTheme="minorHAnsi" w:hAnsiTheme="minorHAnsi" w:cstheme="minorHAnsi"/>
          <w:lang w:val="en-AU"/>
        </w:rPr>
        <w:instrText xml:space="preserve"> ADDIN ZOTERO_ITEM CSL_CITATION {"citationID":"NdOPAnC9","properties":{"formattedCitation":"\\super 7\\nosupersub{}","plainCitation":"7","noteIndex":0},"citationItems":[{"id":758,"uris":["http://zotero.org/users/2915529/items/TIH2TJXA"],"uri":["http://zotero.org/users/2915529/items/TIH2TJXA"],"itemData":{"id":758,"type":"article-journal","abstract":"OBJECTIVE To determine whether postoperative delirium is associated with decreased long-term cognition in a younger, more heterogeneous population. DESIGN, SETTING, AND PARTICIPANTS A prospective cohort study was conducted at a single academic medical center (</w:instrText>
      </w:r>
      <w:r w:rsidR="006452A2">
        <w:rPr>
          <w:rFonts w:ascii="Sylfaen" w:hAnsi="Sylfaen" w:cs="Sylfaen"/>
          <w:lang w:val="en-AU"/>
        </w:rPr>
        <w:instrText>Ն</w:instrText>
      </w:r>
      <w:r w:rsidR="006452A2">
        <w:rPr>
          <w:rFonts w:asciiTheme="minorHAnsi" w:hAnsiTheme="minorHAnsi" w:cstheme="minorHAnsi"/>
          <w:lang w:val="en-AU"/>
        </w:rPr>
        <w:instrText xml:space="preserve">800 beds) in the southeastern United States from September 5, 2017, through January 15, 2018. A total of 191 patients aged 18 years or older who were English-speaking and were anticipated to require at least 1 night of hospital admission after a scheduled major nonemergent surgery were included. Prisoners, individuals without baseline cognitive assessments, and those who could not provide informed consent were excluded. Ninety-day follow-up assessments were performed on 135 patients (70.7%). EXPOSURES The primary exposure was postoperative delirium defined as any instance of delirium occurring 24 to 72 hours after an operation. Delirium was diagnosed by the research team using the Confusion Assessment Method (CAM). MAIN OUTCOMES AND MEASURES The primary outcome was change in cognition at 90 days after surgery compared with baseline, preoperative cognition. Cognition was measured using a telephone version of the Montreal Cognitive Assessment (T-MoCA) with cognitive impairment defined as a score less than 18 on a scale of 0 to 22.\nRESULTS Of the 191 patients included in the study, 110 (57.6%) were women; the mean (SD) age was 56.8 (16.7) years. For the primary outcome of interest, patients with and without delirium had a small increase in T-MoCA scores at 90 days compared with baseline on unadjusted analysis (with delirium, 0.69; 95% CI, −0.34 to 1.73 vs without delirium, 0.67; 95% CI, 0.17-1.16). The initial multivariate linear regression model included age, preoperative American Society of Anesthesiologists Physical Status Classification System score, preoperative cognitive impairment, and duration of anesthesia. Preoperative cognitive impairment proved to be the only notable confounder: when adjusted for preoperative cognitive impairment, patients with delirium had a 0.70-point greater decrease in 90-day T-MoCA scores than those without delirium compared with their respective baseline scores (with delirium, 0.16; 95% CI, −0.63 to 0.94 vs without delirium, 0.86; 95% CI, 0.40-1.33).\nCONCLUSIONS AND RELEVANCE Although a statistically significant association between 90-day cognition and postoperative delirium was not noted, patients with preoperative cognitive impairment appeared to have improvements in cognition 90 days after surgery; however, this finding was attenuated if they became delirious. Preoperative cognitive impairment alone should not preclude patients from undergoing indicated surgical procedures.","container-title":"JAMA Surgery","DOI":"10.1001/jamasurg.2018.5093","ISSN":"2168-6254","issue":"4","journalAbbreviation":"JAMA Surg","language":"en","page":"328","source":"DOI.org (Crossref)","title":"Association Between Postoperative Delirium and Long-term Cognitive Function After Major Nonemergent Surgery","volume":"154","author":[{"family":"Austin","given":"C. Adrian"},{"family":"O’Gorman","given":"Thomas"},{"family":"Stern","given":"Elizabeth"},{"family":"Emmett","given":"Douglas"},{"family":"Stürmer","given":"Til"},{"family":"Carson","given":"Shannon"},{"family":"Busby-Whitehead","given":"Jan"}],"issued":{"date-parts":[["2019",4,1]]}}}],"schema":"https://github.com/citation-style-language/schema/raw/master/csl-citation.json"} </w:instrText>
      </w:r>
      <w:r w:rsidRPr="00694173">
        <w:rPr>
          <w:rFonts w:asciiTheme="minorHAnsi" w:hAnsiTheme="minorHAnsi" w:cstheme="minorHAnsi"/>
          <w:lang w:val="en-AU"/>
        </w:rPr>
        <w:fldChar w:fldCharType="separate"/>
      </w:r>
      <w:r w:rsidR="006452A2" w:rsidRPr="006452A2">
        <w:rPr>
          <w:rFonts w:ascii="Calibri" w:hAnsiTheme="minorHAnsi"/>
          <w:vertAlign w:val="superscript"/>
          <w:lang w:val="en-GB"/>
        </w:rPr>
        <w:t>7</w:t>
      </w:r>
      <w:r w:rsidRPr="00694173">
        <w:rPr>
          <w:rFonts w:asciiTheme="minorHAnsi" w:hAnsiTheme="minorHAnsi" w:cstheme="minorHAnsi"/>
        </w:rPr>
        <w:fldChar w:fldCharType="end"/>
      </w:r>
      <w:r w:rsidRPr="00694173">
        <w:rPr>
          <w:rFonts w:asciiTheme="minorHAnsi" w:hAnsiTheme="minorHAnsi" w:cstheme="minorHAnsi"/>
          <w:lang w:val="en-AU"/>
        </w:rPr>
        <w:t xml:space="preserve"> </w:t>
      </w:r>
    </w:p>
    <w:p w14:paraId="3DAA8F27" w14:textId="77777777" w:rsidR="00ED602E" w:rsidRPr="00D30E34" w:rsidRDefault="00ED602E" w:rsidP="001D3B26">
      <w:pPr>
        <w:spacing w:line="276" w:lineRule="auto"/>
        <w:rPr>
          <w:rFonts w:asciiTheme="minorHAnsi" w:hAnsiTheme="minorHAnsi" w:cstheme="minorHAnsi"/>
        </w:rPr>
      </w:pPr>
    </w:p>
    <w:p w14:paraId="70DFD5E6" w14:textId="75B76F77" w:rsidR="00FB3465" w:rsidRDefault="00FB3465" w:rsidP="00FB3465">
      <w:pPr>
        <w:spacing w:line="276" w:lineRule="auto"/>
        <w:rPr>
          <w:rFonts w:asciiTheme="minorHAnsi" w:hAnsiTheme="minorHAnsi" w:cstheme="minorHAnsi"/>
          <w:lang w:val="en-AU"/>
        </w:rPr>
      </w:pPr>
      <w:r w:rsidRPr="00694173">
        <w:rPr>
          <w:rFonts w:asciiTheme="minorHAnsi" w:hAnsiTheme="minorHAnsi" w:cstheme="minorHAnsi"/>
          <w:lang w:val="en-AU"/>
        </w:rPr>
        <w:t xml:space="preserve">There are multiple scoring systems that help determine the severity of polytrauma patients that present to hospital. </w:t>
      </w:r>
      <w:r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{"citationID":"thYghHo2","properties":{"formattedCitation":"\\super 8\\nosupersub{}","plainCitation":"8","noteIndex":0},"citationItems":[{"id":770,"uris":["http://zotero.org/users/2915529/items/HUYFFFGS"],"uri":["http://zotero.org/users/2915529/items/HUYFFFGS"],"itemData":{"id":770,"type":"article-journal","abstract":"We have undertaken a review of the commonly used scoring systems to identify advantages and possible pitfalls involved in their use. Currently, there is a variety of systems available for scoring trauma severity. Some of them are based on the anatomical description of the injuries, whilst others are based on physiological parameters. The most widely used systems for the purpose of predicting outcome after trauma are based on combined anatomical and physiological parameters. Systems such as the Injury Severity Score (ISS) and the Trauma Injury Severity Score (TRISS) have served some useful purposes and have proved popular over time, but it now seems that there is no ideal scoring system available. The task of incorporating various factors such as pre-existing morbidity, age, immunological differences and different genetic predispositions has made the prospect of creating a universally acceptable and applicable trauma-scoring system extremely arduous, if not impossible. Therefore caution should be exercised when using any of the existing scoring systems until an ideal one becomes available.","container-title":"Injury","DOI":"10.1016/S0020-1383(03)00140-2","ISSN":"0020-1383","issue":"4","journalAbbreviation":"Injury","language":"eng","note":"PMID: 15037369","page":"347-358","source":"PubMed","title":"Predicting outcome after multiple trauma: which scoring system?","title-short":"Predicting outcome after multiple trauma","volume":"35","author":[{"family":"Chawda","given":"M. N."},{"family":"Hildebrand","given":"F."},{"family":"Pape","given":"H. C."},{"family":"Giannoudis","given":"P. V."}],"issued":{"date-parts":[["2004",4]]}}}],"schema":"https://github.com/citation-style-language/schema/raw/master/csl-citation.json"} </w:instrText>
      </w:r>
      <w:r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8</w:t>
      </w:r>
      <w:r w:rsidRPr="00694173">
        <w:rPr>
          <w:rFonts w:asciiTheme="minorHAnsi" w:hAnsiTheme="minorHAnsi" w:cstheme="minorHAnsi"/>
        </w:rPr>
        <w:fldChar w:fldCharType="end"/>
      </w:r>
      <w:r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{"citationID":"3J0My6SM","properties":{"formattedCitation":"\\super 9\\nosupersub{}","plainCitation":"9","noteIndex":0},"citationItems":[{"id":769,"uris":["http://zotero.org/users/2915529/items/Q69G5E4D"],"uri":["http://zotero.org/users/2915529/items/Q69G5E4D"],"itemData":{"id":769,"type":"article-journal","container-title":"BMJ","DOI":"10.1136/bmj.301.6760.1090","ISSN":"0959-8138, 1468-5833","issue":"6760","journalAbbreviation":"BMJ","language":"en","page":"1090-1094","source":"DOI.org (Crossref)","title":"ABC of major trauma. Scoring systems for trauma.","volume":"301","author":[{"family":"Yates","given":"D W"}],"issued":{"date-parts":[["1990",11,10]]}}}],"schema":"https://github.com/citation-style-language/schema/raw/master/csl-citation.json"} </w:instrText>
      </w:r>
      <w:r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9</w:t>
      </w:r>
      <w:r w:rsidRPr="00694173">
        <w:rPr>
          <w:rFonts w:asciiTheme="minorHAnsi" w:hAnsiTheme="minorHAnsi" w:cstheme="minorHAnsi"/>
        </w:rPr>
        <w:fldChar w:fldCharType="end"/>
      </w:r>
      <w:r w:rsidRPr="00694173">
        <w:rPr>
          <w:rFonts w:asciiTheme="minorHAnsi" w:hAnsiTheme="minorHAnsi" w:cstheme="minorHAnsi"/>
          <w:lang w:val="en-AU"/>
        </w:rPr>
        <w:t xml:space="preserve"> Polytrauma can be defined based on the tissue injury and the physiological compromise, the level of inflammatory response, and/or the level of organ dysfunction arising from trauma.</w:t>
      </w:r>
      <w:r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{"citationID":"iGPXYo91","properties":{"formattedCitation":"\\super 10\\nosupersub{}","plainCitation":"10","noteIndex":0},"citationItems":[{"id":848,"uris":["http://zotero.org/users/2915529/items/UHJYWTWG"],"uri":["http://zotero.org/users/2915529/items/UHJYWTWG"],"itemData":{"id":848,"type":"article-journal","container-title":"International Journal of Environmental Research and Public Health","DOI":"10.3390/ijerph14091045","ISSN":"1660-4601","issue":"9","journalAbbreviation":"IJERPH","language":"en","page":"1045","source":"DOI.org (Crossref)","title":"Polytrauma Defined by the New Berlin Definition: A Validation Test Based on Propensity-Score Matching Approach","title-short":"Polytrauma Defined by the New Berlin Definition","volume":"14","author":[{"family":"Rau","given":"Cheng-Shyuan"},{"family":"Wu","given":"Shao-Chun"},{"family":"Kuo","given":"Pao-Jen"},{"family":"Chen","given":"Yi-Chun"},{"family":"Chien","given":"Peng-Chen"},{"family":"Hsieh","given":"Hsiao-Yun"},{"family":"Hsieh","given":"Ching-Hua"}],"issued":{"date-parts":[["2017",9,11]]}}}],"schema":"https://github.com/citation-style-language/schema/raw/master/csl-citation.json"} </w:instrText>
      </w:r>
      <w:r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10</w:t>
      </w:r>
      <w:r w:rsidRPr="00694173">
        <w:rPr>
          <w:rFonts w:asciiTheme="minorHAnsi" w:hAnsiTheme="minorHAnsi" w:cstheme="minorHAnsi"/>
        </w:rPr>
        <w:fldChar w:fldCharType="end"/>
      </w:r>
      <w:r w:rsidRPr="00694173">
        <w:rPr>
          <w:rFonts w:asciiTheme="minorHAnsi" w:hAnsiTheme="minorHAnsi" w:cstheme="minorHAnsi"/>
          <w:lang w:val="en-AU"/>
        </w:rPr>
        <w:t xml:space="preserve"> The Abbreviated Injury Scale (AIS) or the  Injury Severity Score (ISS) are commonly used and validated scoring system, where an AIS score of more than 2 or an ISS score of more than 12 classifies as major trauma.</w:t>
      </w:r>
      <w:r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{"citationID":"uJ0jwhZY","properties":{"formattedCitation":"\\super 11\\nosupersub{}","plainCitation":"11","noteIndex":0},"citationItems":[{"id":852,"uris":["http://zotero.org/users/2915529/items/VHTC3X7Q"],"uri":["http://zotero.org/users/2915529/items/VHTC3X7Q"],"itemData":{"id":852,"type":"article-journal","abstract":"Trauma management in Australia is predominantly that of blunt mechanism trauma spread across a geographically large and sparsely populated country. A complex network of patient care has evolved to manage major trauma. Over recent decades, focus has been given to improving and co-ordinating transfer of patients into major trauma centers and improved data collection with the corresponding improved patient outcomes. This article provides an overview of the nature and structure of the Australian trauma system and its regulation.","container-title":"OTA International","DOI":"10.1097/OI9.0000000000000018","ISSN":"2574-2167","journalAbbreviation":"OTA International","language":"en","page":"e018","source":"DOI.org (Crossref)","title":"The overview of the Australian trauma system:","title-short":"The overview of the Australian trauma system","volume":"2","author":[{"family":"Warren","given":"Kirrily-Rae J."},{"family":"Morrey","given":"Chris"},{"family":"Oppy","given":"Andrew"},{"family":"Pirpiris","given":"Marinis"},{"family":"Balogh","given":"Zsolt J."}],"issued":{"date-parts":[["2019",3]]}}}],"schema":"https://github.com/citation-style-language/schema/raw/master/csl-citation.json"} </w:instrText>
      </w:r>
      <w:r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11</w:t>
      </w:r>
      <w:r w:rsidRPr="00694173">
        <w:rPr>
          <w:rFonts w:asciiTheme="minorHAnsi" w:hAnsiTheme="minorHAnsi" w:cstheme="minorHAnsi"/>
        </w:rPr>
        <w:fldChar w:fldCharType="end"/>
      </w:r>
      <w:r w:rsidRPr="00694173">
        <w:rPr>
          <w:rFonts w:asciiTheme="minorHAnsi" w:hAnsiTheme="minorHAnsi" w:cstheme="minorHAnsi"/>
          <w:lang w:val="en-AU"/>
        </w:rPr>
        <w:t xml:space="preserve"> An ISS score of 14-24 is associated with a 4% chance of death and a score of more than 24 is associated with a 28% chance of death.</w:t>
      </w:r>
      <w:r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{"citationID":"J0JVRWG2","properties":{"formattedCitation":"\\super 12\\nosupersub{}","plainCitation":"12","noteIndex":0},"citationItems":[{"id":768,"uris":["http://zotero.org/users/2915529/items/PZ2733CT"],"uri":["http://zotero.org/users/2915529/items/PZ2733CT"],"itemData":{"id":768,"type":"article-journal","abstract":"Major trauma is commonly defined using an Injury Severity Score (ISS) threshold of 15. Since this threshold was formulated, there have been significant developments in both the Abbreviated Injury Scale underlying the ISS, and trauma management techniques, both in the preventive and acute-care phases of trauma management. This study assesses whether this ISS threshold is appropriate when evaluating both mortality, and hospital-based indicators of morbidity, in a paediatric population using a large hospital trauma registry. Other registries and datasets using ISS &gt;15 as an inclusion criterion may exclude a substantial body of data relating to significantly morbid trauma patients.","language":"en","page":"17","source":"Zotero","title":"MAJOR TRAUMA AND THE INJURY SEVERITY SCORE - WHERE SHOULD WE SET THE BAR?","author":[{"family":"Palmer","given":"Cameron"}]}}],"schema":"https://github.com/citation-style-language/schema/raw/master/csl-citation.json"} </w:instrText>
      </w:r>
      <w:r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12</w:t>
      </w:r>
      <w:r w:rsidRPr="00694173">
        <w:rPr>
          <w:rFonts w:asciiTheme="minorHAnsi" w:hAnsiTheme="minorHAnsi" w:cstheme="minorHAnsi"/>
        </w:rPr>
        <w:fldChar w:fldCharType="end"/>
      </w:r>
      <w:r w:rsidRPr="00694173">
        <w:rPr>
          <w:rFonts w:asciiTheme="minorHAnsi" w:hAnsiTheme="minorHAnsi" w:cstheme="minorHAnsi"/>
          <w:lang w:val="en-AU"/>
        </w:rPr>
        <w:t xml:space="preserve"> </w:t>
      </w:r>
    </w:p>
    <w:p w14:paraId="561DC3C7" w14:textId="77777777" w:rsidR="00FB3465" w:rsidRDefault="00FB3465" w:rsidP="00FB3465">
      <w:pPr>
        <w:spacing w:line="276" w:lineRule="auto"/>
        <w:rPr>
          <w:rFonts w:asciiTheme="minorHAnsi" w:hAnsiTheme="minorHAnsi" w:cstheme="minorHAnsi"/>
          <w:lang w:val="en-AU"/>
        </w:rPr>
      </w:pPr>
    </w:p>
    <w:p w14:paraId="4EEC806F" w14:textId="20DFD760" w:rsidR="00FB3465" w:rsidRPr="00694173" w:rsidRDefault="00FB3465" w:rsidP="00FB3465">
      <w:pPr>
        <w:spacing w:line="276" w:lineRule="auto"/>
        <w:rPr>
          <w:rFonts w:asciiTheme="minorHAnsi" w:hAnsiTheme="minorHAnsi" w:cstheme="minorHAnsi"/>
          <w:lang w:val="en-AU"/>
        </w:rPr>
      </w:pPr>
      <w:r>
        <w:rPr>
          <w:rFonts w:asciiTheme="minorHAnsi" w:hAnsiTheme="minorHAnsi" w:cstheme="minorHAnsi"/>
          <w:lang w:val="en-AU"/>
        </w:rPr>
        <w:t>Severe polyt</w:t>
      </w:r>
      <w:r w:rsidRPr="00694173">
        <w:rPr>
          <w:rFonts w:asciiTheme="minorHAnsi" w:hAnsiTheme="minorHAnsi" w:cstheme="minorHAnsi"/>
          <w:lang w:val="en-AU"/>
        </w:rPr>
        <w:t>rauma is common in Australia.</w:t>
      </w:r>
      <w:r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{"citationID":"50VVbs6r","properties":{"formattedCitation":"\\super 13\\nosupersub{}","plainCitation":"13","noteIndex":0},"citationItems":[{"id":778,"uris":["http://zotero.org/users/2915529/items/PLELPGVG"],"uri":["http://zotero.org/users/2915529/items/PLELPGVG"],"itemData":{"id":778,"type":"webpage","language":"en","note":"source: www.aci.health.nsw.gov.au\npublisher: Agency for Clinical Innovation (ACI)","title":"Resources | Agency for Clinical Innovation","URL":"https://www.aci.health.nsw.gov.au/get-involved/institute-of-trauma-and-injury-management/resources","author":[{"family":"ACI - Agency for Clinical Innovation","given":"NSW Ministry of Health"}],"accessed":{"date-parts":[["2020",3,11]]}}}],"schema":"https://github.com/citation-style-language/schema/raw/master/csl-citation.json"} </w:instrText>
      </w:r>
      <w:r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13</w:t>
      </w:r>
      <w:r w:rsidRPr="00694173">
        <w:rPr>
          <w:rFonts w:asciiTheme="minorHAnsi" w:hAnsiTheme="minorHAnsi" w:cstheme="minorHAnsi"/>
        </w:rPr>
        <w:fldChar w:fldCharType="end"/>
      </w:r>
      <w:r w:rsidRPr="00694173">
        <w:rPr>
          <w:rFonts w:asciiTheme="minorHAnsi" w:hAnsiTheme="minorHAnsi" w:cstheme="minorHAnsi"/>
          <w:lang w:val="en-AU"/>
        </w:rPr>
        <w:t>In Australia, patients admitted to ICU after trauma have a mortality rate between 7% and 9%.</w:t>
      </w:r>
      <w:r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{"citationID":"zfGkBOZn","properties":{"formattedCitation":"\\super 14\\nosupersub{}","plainCitation":"14","noteIndex":0},"citationItems":[{"id":765,"uris":["http://zotero.org/users/2915529/items/E5KBNBEW"],"uri":["http://zotero.org/users/2915529/items/E5KBNBEW"],"itemData":{"id":765,"type":"article-journal","abstract":"Objectives: To investigate the admission characteristics and hospital outcomes for Indigenous and non-I­ndigenous patients admitted to intensive units (ICUs) after major trauma. Design, setting: Retrospective analysis of Australian and New Zealand Intensive Care Society (ANZICS) Adult Patient Database data from 92 Australian ICUs for the 6-y­ ear period, 2010–2015. Participants: Patients older than 17 years of age admitted to public hospital ICUs with a primary diagnosis of trauma. Main outcome measures: ICU and overall hospital lengths of stay, hospital discharge destination, and ICU and overall hospital mortality rates for Indigenous and non-­Indigenous patients.\nResults: 23 804 people were admitted to Australian public hospital ICUs after major trauma; 1754 (7.4%) were Indigenous Australians. The population-­standardised incidence of admissions was consistently higher for Indigenous Australians than for non-­ Indigenous Australians (847 per million v 251 per million population; incidence ratio, 3.37; 95% CI, 3.19–3.57). Overall hospital mortality rates were similar for Indigenous and non-I­ndigenous patients (adjusted odds ratio [aOR], 1.04; 95% CI, 0.82–1.31). Indigenous patients were more likely than non-I­ndigenous patients to be discharged to another hospital (non-­Indigenous v Indigenous: aOR, 0.84; 95% CI, 0.72–0.96) less likely to be discharged home (non-­ Indigenous v Indigenous: aOR, 1.17; 95% CI, 1.04–1.31).\nConclusion: The population rate of trauma-r­ elated ICU admissions was substantially higher for Indigenous than non-I­ndigenous patients, but hospital mortality rates after ICU admission were similar. Indigenous patients were more likely to be discharged to a another hospital and less likely to be discharged home than non-I­ndigenous patients.","container-title":"Medical Journal of Australia","DOI":"10.5694/mja2.12028","ISSN":"0025-729X, 1326-5377","issue":"11","journalAbbreviation":"Medic</w:instrText>
      </w:r>
      <w:r w:rsidR="00B10176">
        <w:rPr>
          <w:rFonts w:asciiTheme="minorHAnsi" w:hAnsiTheme="minorHAnsi" w:cstheme="minorHAnsi" w:hint="eastAsia"/>
          <w:lang w:val="en-AU"/>
        </w:rPr>
        <w:instrText>al Journal of Australia","language":"en","page":"493-498","source":"DOI.org (Crossref)","title":"Trauma</w:instrText>
      </w:r>
      <w:r w:rsidR="00B10176">
        <w:rPr>
          <w:rFonts w:asciiTheme="minorHAnsi" w:hAnsiTheme="minorHAnsi" w:cstheme="minorHAnsi" w:hint="eastAsia"/>
          <w:lang w:val="en-AU"/>
        </w:rPr>
        <w:instrText>‐</w:instrText>
      </w:r>
      <w:r w:rsidR="00B10176">
        <w:rPr>
          <w:rFonts w:asciiTheme="minorHAnsi" w:hAnsiTheme="minorHAnsi" w:cstheme="minorHAnsi" w:hint="eastAsia"/>
          <w:lang w:val="en-AU"/>
        </w:rPr>
        <w:instrText>related admissions to intensive care units in Australia: the influence of Indigenous status on outcomes","title-short":"Trauma</w:instrText>
      </w:r>
      <w:r w:rsidR="00B10176">
        <w:rPr>
          <w:rFonts w:asciiTheme="minorHAnsi" w:hAnsiTheme="minorHAnsi" w:cstheme="minorHAnsi" w:hint="eastAsia"/>
          <w:lang w:val="en-AU"/>
        </w:rPr>
        <w:instrText>‐</w:instrText>
      </w:r>
      <w:r w:rsidR="00B10176">
        <w:rPr>
          <w:rFonts w:asciiTheme="minorHAnsi" w:hAnsiTheme="minorHAnsi" w:cstheme="minorHAnsi" w:hint="eastAsia"/>
          <w:lang w:val="en-AU"/>
        </w:rPr>
        <w:instrText>related admissions to in</w:instrText>
      </w:r>
      <w:r w:rsidR="00B10176">
        <w:rPr>
          <w:rFonts w:asciiTheme="minorHAnsi" w:hAnsiTheme="minorHAnsi" w:cstheme="minorHAnsi"/>
          <w:lang w:val="en-AU"/>
        </w:rPr>
        <w:instrText xml:space="preserve">tensive care units in Australia","volume":"210","author":[{"family":"Magee","given":"Fraser"},{"family":"Wilson","given":"Anthony"},{"family":"Bailey","given":"Michael J"},{"family":"Pilcher","given":"David"},{"family":"Secombe","given":"Paul J"},{"family":"Young","given":"Paul"},{"family":"Bellomo","given":"Rinaldo"}],"issued":{"date-parts":[["2019",6]]}}}],"schema":"https://github.com/citation-style-language/schema/raw/master/csl-citation.json"} </w:instrText>
      </w:r>
      <w:r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14</w:t>
      </w:r>
      <w:r w:rsidRPr="00694173">
        <w:rPr>
          <w:rFonts w:asciiTheme="minorHAnsi" w:hAnsiTheme="minorHAnsi" w:cstheme="minorHAnsi"/>
        </w:rPr>
        <w:fldChar w:fldCharType="end"/>
      </w:r>
      <w:r>
        <w:rPr>
          <w:rFonts w:asciiTheme="minorHAnsi" w:hAnsiTheme="minorHAnsi" w:cstheme="minorHAnsi"/>
          <w:lang w:val="en-AU"/>
        </w:rPr>
        <w:t xml:space="preserve"> In general, </w:t>
      </w:r>
      <w:r w:rsidRPr="00694173">
        <w:rPr>
          <w:rFonts w:asciiTheme="minorHAnsi" w:hAnsiTheme="minorHAnsi" w:cstheme="minorHAnsi"/>
          <w:lang w:val="en-AU"/>
        </w:rPr>
        <w:t>ICU patients have the highest risk of death compared to other hospitalized patients receiving active treatment. Mortality rates around the world range between 16% to as high as 25% for patients with sepsis.</w:t>
      </w:r>
      <w:r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{"citationID":"Vfvvxs1T","properties":{"formattedCitation":"\\super 15\\nosupersub{}","plainCitation":"15","noteIndex":0},"citationItems":[{"id":764,"uris":["http://zotero.org/users/2915529/items/FL9I8JWP"],"uri":["http://zotero.org/users/2915529/items/FL9I8JWP"],"itemData":{"id":764,"type":"article-journal","abstract":"BACKGROUND: Global epidemiological data regarding outcomes for patients in intensive care units (ICUs) are scarce, but are important in understanding the worldwide burden of critical illness. We, therefore, did an international audit of ICU patients worldwide and assessed variations between hospitals and countries in terms of ICU mortality.\nMETHODS: 730 participating centres in 84 countries prospectively collected data on all adult (&gt;16 years) patients admitted to their ICU between May 8 and May 18, 2012, except those admitted for fewer than 24 h for routine postoperative monitoring. Participation was voluntary. Data were collected daily for a maximum of 28 days in the ICU and patients were followed up for outcome data until death or hospital discharge. In-hospital death was analysed using multilevel logistic regression with three levels: patient, hospital, and country.\nFINDINGS: 10,069 patients were included from ICUs in Europe (5445 patients; 54·1%), Asia (1928; 19·2%), the Americas (1723; 17·1%), Oceania (439; 4·4%), the Middle East (393; 3·9%), and Africa (141; 1·4%). Overall, 2973 patients (29·5%) had sepsis on admission or during the ICU stay. ICU mortality rates were 16·2% (95% CI 15·5-16·9) across the whole population and 25·8% (24·2-27·4) in patients with sepsis. Hospital mortality rates were 22·4% (21·6-23·2) in the whole population and 35·3% (33·5-37·1) in patients with sepsis. Using a multilevel analysis, the unconditional model suggested significant between-country variations (var=0·19, p=0·002) and between-hospital variations (var=0·43, p&lt;0·0001) in the individual risk of in-hospital death. There was a stepwise increase in the adjusted risk of in-hospital death according to decrease in global national income.\nINTERPRETATION: This large database highlights that sepsis remains a major health problem worldwide, associated with high mortality rates in all countries. Our findings also show a significant association between the risk of death and the global national income and suggest that ICU organisation has an important effect on risk of death.\nFUNDING: None.","container-title":"The Lancet. Respiratory Medicine","DOI":"10.1016/S2213-2600(14)70061-X","ISSN":"2213-2619","issue":"5","journalAbbreviation":"Lancet Respir Med","language":"eng","note":"PMID: 24740011","page":"380-386","source":"PubMed","title":"Assessment of the worldwide burden of critical illness: the intensive care over nations (ICON) audit","title-short":"Assessment of the worldwide burden of critical illness","volume":"2","author":[{"family":"Vincent","given":"Jean-Louis"},{"family":"Marshall","given":"John C."},{"family":"Namendys-Silva","given":"Silvio A."},{"family":"François","given":"Bruno"},{"family":"Martin-Loeches","given":"Ignacio"},{"family":"Lipman","given":"Jeffrey"},{"family":"Reinhart","given":"Konrad"},{"family":"Antonelli","given":"Massimo"},{"family":"Pickkers","given":"Peter"},{"family":"Njimi","given":"Hassane"},{"family":"Jimenez","given":"Edgar"},{"family":"Sakr","given":"Yasser"},{"literal":"ICON investigators"}],"issued":{"date-parts":[["2014",5]]}}}],"schema":"https://github.com/citation-style-language/schema/raw/master/csl-citation.json"} </w:instrText>
      </w:r>
      <w:r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15</w:t>
      </w:r>
      <w:r w:rsidRPr="00694173">
        <w:rPr>
          <w:rFonts w:asciiTheme="minorHAnsi" w:hAnsiTheme="minorHAnsi" w:cstheme="minorHAnsi"/>
        </w:rPr>
        <w:fldChar w:fldCharType="end"/>
      </w:r>
      <w:r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{"citationID":"H3QVUKte","properties":{"formattedCitation":"\\super 16\\nosupersub{}","plainCitation":"16","noteIndex":0},"citationItems":[{"id":763,"uris":["http://zotero.org/users/2915529/items/PTDUBIN9"],"uri":["http://zotero.org/users/2915529/items/PTDUBIN9"],"itemData":{"id":763,"type":"article-journal","abstract":"Background: Different modes of death are described in selected populations, but few data report the characteristics of death in a general intensive care unit population. This study analyzed the causes and characteristics of death of critically ill patients and compared anticipated death patients to unexpected death counterparts.\nMethods: An observational multicenter cohort study was performed in 96 intensive care units. During 1 yr, each intensive care unit was randomized to participate during a 1-month period. Demographic data, characteristics of organ failures (Sequential Organ Failure Assessment subscore greater than or equal to 3), and organ supports were collected on all patients who died in the intensive care unit. Modes of death were defined as anticipated (after withdrawal or withholding of treatment or brain death) or unexpected (despite engagement of full-level care or sudden refractory cardiac arrest).\nResults: A total of 698 patients were included during the study period. At the time of death, 84% had one or more organ failures (mainly hemodynamic) and 89% required at least one organ support (mainly mechanical ventilation). Deaths were considered unexpected and anticipated in 225 and 473 cases, respectively. Compared to its anticipated counterpart, unexpected death occurred earlier (1 day vs. 5 days; P &lt; 0.001) and had fewer organ failures (1 [1 to 2] vs. 1 [1 to 3]; P &lt; 0.01) and more organ supports (2 [2 to 3] vs. 1 [1 to 2]; P &lt; 0.01). Withdrawal or withholding of treatments accounted for half of the deaths.\nConclusions: In a general intensive care unit population, the majority of patients present with at least one organ failure at the time of death. Anticipated and unexpected deaths represent two different modes of dying and exhibit profiles reflecting the different pathophysiologic underlying mechanisms. (Anesthesiology 2017; 126:882-9)","container-title":"Anesthesiology","DOI":"10.1097/ALN.0000000000001612","ISSN":"0003-3022","issue":"5","journalAbbreviation":"Anesthesiology","language":"en","page":"882-889","source":"DOI.org (Crossref)","title":"Causes and Characteristics of Death in Intensive Care Units: A Prospective Multicenter Study","title-short":"Causes and Characteristics of Death in Intensive Care Units","volume":"126","author":[{"family":"Orban","given":"Jean-Christophe"},{"family":"Walrave","given":"Yannick"},{"family":"Mongardon","given":"Nicolas"},{"family":"Allaouchiche","given":"Bernard"},{"family":"Argaud","given":"Laurent"},{"family":"Aubrun","given":"Frédéric"},{"family":"Barjon","given":"Geneviève"},{"family":"Constantin","given":"Jean-Michel"},{"family":"Dhonneur","given":"Gilles"},{"family":"Durand-Gasselin","given":"Jacques"},{"family":"Dupont","given":"Hervé"},{"family":"Genestal","given":"Michèle"},{"family":"Goguey","given":"Chloé"},{"family":"Goutorbe","given":"Philippe"},{"family":"Guidet","given":"Bertrand"},{"family":"Hyvernat","given":"Hervé"},{"family":"Jaber","given":"Samir"},{"family":"Lefrant","given":"Jean-Yves"},{"family":"Mallédant","given":"Yannick"},{"family":"Morel","given":"Jerôme"},{"family":"Ouattara","given":"Alexandre"},{"family":"Pichon","given":"Nicolas"},{"family":"Guérin Robardey","given":"Anne-Marie"},{"family":"Sirodot","given":"Michel"},{"family":"Theissen","given":"Alexandre"},{"family":"Wiramus","given":"Sandrine"},{"family":"Zieleskiewicz","given":"Laurent"},{"family":"Leone","given":"Marc"},{"family":"Ichai","given":"Carole"},{"family":"Wagner","given":"Michel"},{"family":"Merouani","given":"Karim"},{"family":"Beydon","given":"Laurent"},{"family":"Gaillard","given":"Thomas"},{"family":"Lasocki","given":"Sigismond"},{"family":"Grech","given":"Ludovic"},{"family":"Raguin","given":"Olivier"},{"family":"Nieden","given":"Anke Zur"},{"family":"Royer","given":"Dominique"},{"family":"Abid","given":"Ahmed"},{"family":"Courant","given":"Pierre"},{"family":"Cottenceau","given":"Vincent"},{"family":"Petit","given":"Laurent"},{"family":"Sztarck","given":"François"},{"family":"Fourel","given":"Didier"},{"family":"Thill","given":"Chloé"},{"family":"Cattaneo","given":"Isabelle"},{"family":"Loriferne","given":"Jean-François"},{"family":"Azale","given":"Mehdi"},{"family":"Hanouz","given":"Jean-Luc"},{"family":"Viquesnel","given":"Gérard"},{"family":"Césari","given":"Jean-François"},{"family":"Freche","given":"Annie"},{"family":"Rime","given":"Alain"},{"family":"Monarchi","given":"Richard"},{"family":"Fedun","given":"Samuel"},{"family":"Just","given":"Bernard"},{"family":"Berger","given":"Philippe"},{"family":"Ben Salah","given":"Adel"},{"family":"Kalfon","given":"Pierre"},{"family":"De Rudnicki","given":"Stéphane"},{"family":"Libert","given":"Nicolas"},{"family":"Adda","given":"Mireille"},{"family":"Chabanne","given":"Russell"},{"family":"Kauffmann","given":"Sophie"},{"family":"Nougarède","given":"Bertrand"},{"family":"Souweine","given":"Bertrand"},{"family":"Amathieu","given":"Roland"},{"family":"Haouache","given":"Hakim"},{"family":"Merle","given":"Jean-Claude"},{"family":"Brofferio","given":"Philippe"},{"family":"Kaidomar","given":"Michel"},{"family":"Durand","given":"Michel"},{"family":"Robin","given":"Sylvaine"},{"family":"Vanderlinden","given":"Thierry"},{"family":"Dailler","given":"Frédéric"},{"family":"Guérin","given":"Claude"},{"family":"Rizenthaler","given":"Thomas"},{"family":"Vivier","given":"Emmanuel"},{"family":"Delpierre","given":"Eric"},{"family":"Gazaigne","given":"Laure"},{"family":"Boussen","given":"Salah"},{"family":"Bruder","given":"Nicolas"},{"family":"Cornesse","given":"Marie-Elisabeth"},{"family":"Hraiech","given":"Sami"},{"family":"Papazian","given":"Laurent"},{"family":"Mijon","given":"François"},{"family":"Bellec","given":"Frédéric"},{"family":"Roustan","given":"Jérôme"},{"family":"Pascal","given":"Michel"},{"family":"Perez","given":"Nelly"},{"family":"Chausset","given":"Robert"},{"family":"Massanet","given":"Pablo"},{"family":"Perrigault","given":"Pierre-François"},{"family":"Pallot","given":"Jean-Louis"},{"family":"Mariatte","given":"Carole"},{"family":"Asehnoune","given":"Karim"},{"family":"Cinotti","given":"Raphael"},{"family":"Lakhal","given":"Karim"},{"family":"Danin","given":"Pierre Eric"},{"family":"Finge","given":"Toufic"},{"family":"Couadau","given":"Emmanuel"},{"family":"Baudin","given":"François"},{"family":"Bruel","given":"Cédric"},{"family":"Eurin","given":"Benoit"},{"family":"Harabi","given":"Hanene"},{"family":"Jacob","given":"Laurent"},{"family":"Lamer","given":"Christian"},{"family":"Lescot","given":"Thomas"},{"family":"Misset","given":"Benoit"},{"family":"Paugam","given":"Catherine"},{"family":"Pirracchio","given":"Romain"},{"family":"Quesnel","given":"Christophe"},{"family":"Samama","given":"Marc"},{"family":"Schlemmer","given":"Benoit"},{"family":"Badia","given":"Philippe"},{"family":"Bénard","given":"Thierry"},{"family":"Dahyot","given":"Claire"},{"family":"Kerforne","given":"Thomas"},{"family":"Mimoz","given":"Olivier"},{"family":"Farkas","given":"Jean-Christophe"},{"family":"Lafon","given":"Bruno"},{"family":"Raclot","given":"Pierre"},{"family":"Beuret","given":"Pascal"},{"family":"Delahaye","given":"Arnaud"},{"family":"Blondeau","given":"Erik"},{"family":"Colling","given":"Delphine"},{"family":"Lemaire","given":"Christian"},{"family":"Gouello","given":"Jean-Paul"},{"family":"Merat","given":"Stéphane"},{"family":"Pasquier","given":"Pierre"},{"family":"Alaya","given":"Sami"},{"family":"Tassaioust","given":"Karima"},{"family":"Ubrich","given":"Pierre"},{"family":"Tasle","given":"Marine"},{"family":"Georges","given":"Hugues"},{"family":"Lambiotte","given":"Fabien"}],"issued":{"date-parts":[["2017",5]]}}}],"schema":"https://github.com/citation-style-language/schema/raw/master/csl-citation.json"} </w:instrText>
      </w:r>
      <w:r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16</w:t>
      </w:r>
      <w:r w:rsidRPr="00694173">
        <w:rPr>
          <w:rFonts w:asciiTheme="minorHAnsi" w:hAnsiTheme="minorHAnsi" w:cstheme="minorHAnsi"/>
        </w:rPr>
        <w:fldChar w:fldCharType="end"/>
      </w:r>
    </w:p>
    <w:p w14:paraId="03911BB0" w14:textId="77777777" w:rsidR="00FB3465" w:rsidRDefault="00FB3465" w:rsidP="001D3B26">
      <w:pPr>
        <w:spacing w:line="276" w:lineRule="auto"/>
        <w:rPr>
          <w:rFonts w:asciiTheme="minorHAnsi" w:hAnsiTheme="minorHAnsi" w:cstheme="minorHAnsi"/>
        </w:rPr>
      </w:pPr>
    </w:p>
    <w:p w14:paraId="5D8913F7" w14:textId="1B48388C" w:rsidR="00FB3465" w:rsidRDefault="00874F3A" w:rsidP="00FB3465">
      <w:pPr>
        <w:spacing w:line="276" w:lineRule="auto"/>
        <w:rPr>
          <w:rFonts w:asciiTheme="minorHAnsi" w:hAnsiTheme="minorHAnsi" w:cstheme="minorHAnsi"/>
          <w:lang w:val="en-AU"/>
        </w:rPr>
      </w:pPr>
      <w:r w:rsidRPr="00874F3A">
        <w:rPr>
          <w:rFonts w:asciiTheme="minorHAnsi" w:hAnsiTheme="minorHAnsi" w:cstheme="minorHAnsi"/>
        </w:rPr>
        <w:t>Delirium in intensive care is associated with worse outcomes.</w:t>
      </w:r>
      <w:r w:rsidR="006452A2">
        <w:rPr>
          <w:rFonts w:asciiTheme="minorHAnsi" w:hAnsiTheme="minorHAnsi" w:cstheme="minorHAnsi"/>
        </w:rPr>
        <w:fldChar w:fldCharType="begin"/>
      </w:r>
      <w:r w:rsidR="00B10176">
        <w:rPr>
          <w:rFonts w:asciiTheme="minorHAnsi" w:hAnsiTheme="minorHAnsi" w:cstheme="minorHAnsi"/>
        </w:rPr>
        <w:instrText xml:space="preserve"> ADDIN ZOTERO_ITEM CSL_CITATION {"citationID":"roQNEcfG","properties":{"formattedCitation":"\\super 17\\nosupersub{}","plainCitation":"17","noteIndex":0},"citationItems":[{"id":815,"uris":["http://zotero.org/users/2915529/items/JUZSCDS7"],"uri":["http://zotero.org/users/2915529/items/JUZSCDS7"],"itemData":{"id":815,"type":"article-journal","abstract":"Background: Delirium is a well-known complication in cardiac surgery and intensive care unit (ICU) patients. However, in many other settings its prevalence and clinical consequences are understudied. The aims of this study were: (1) To assess delirium prevalence in a large, diverse cohort of acute care patients classified as either at risk or not at risk for delirium; (2) To compare these two groups according to defined indicators; and (3) To compare delirious with nondelirious patients regarding hospital mortality, ICU and hospital length of stay, nursing hours and cost per case.\nMethods: This cohort study was performed in a Swiss university hospital follo</w:instrText>
      </w:r>
      <w:r w:rsidR="00B10176">
        <w:rPr>
          <w:rFonts w:asciiTheme="minorHAnsi" w:hAnsiTheme="minorHAnsi" w:cstheme="minorHAnsi" w:hint="eastAsia"/>
        </w:rPr>
        <w:instrText>wing implementation of a delirium management guideline. After excluding patients aged &lt; 18 years or with a length of stay (LOS) &lt; 1 day, 29</w:instrText>
      </w:r>
      <w:r w:rsidR="00B10176">
        <w:rPr>
          <w:rFonts w:asciiTheme="minorHAnsi" w:hAnsiTheme="minorHAnsi" w:cstheme="minorHAnsi" w:hint="eastAsia"/>
        </w:rPr>
        <w:instrText>′</w:instrText>
      </w:r>
      <w:r w:rsidR="00B10176">
        <w:rPr>
          <w:rFonts w:asciiTheme="minorHAnsi" w:hAnsiTheme="minorHAnsi" w:cstheme="minorHAnsi" w:hint="eastAsia"/>
        </w:rPr>
        <w:instrText>278 patients hospitalized in the study hospital in 2014 were included. Delirium period prevalence was calculated ba</w:instrText>
      </w:r>
      <w:r w:rsidR="00B10176">
        <w:rPr>
          <w:rFonts w:asciiTheme="minorHAnsi" w:hAnsiTheme="minorHAnsi" w:cstheme="minorHAnsi"/>
        </w:rPr>
        <w:instrText>sed on a Delirium Observation Scale (DOS) score ≥ 3 and / or Intensive Care Delirium Screening Checklist (ICDSC) scores ≥4.\nResults: Of 10</w:instrText>
      </w:r>
      <w:r w:rsidR="00B10176">
        <w:rPr>
          <w:rFonts w:asciiTheme="minorHAnsi" w:hAnsiTheme="minorHAnsi" w:cstheme="minorHAnsi" w:hint="eastAsia"/>
        </w:rPr>
        <w:instrText>′</w:instrText>
      </w:r>
      <w:r w:rsidR="00B10176">
        <w:rPr>
          <w:rFonts w:asciiTheme="minorHAnsi" w:hAnsiTheme="minorHAnsi" w:cstheme="minorHAnsi"/>
        </w:rPr>
        <w:instrText xml:space="preserve">906 patients admitted, DOS / ICDSC scores indicated delirium in 28.4%. Delirium was most prevalent (36.2–40.5%) in cardiac surgery, neurosurgery, trauma, radiotherapy and neurology patients. It was also common in geriatrics, internal medicine, visceral surgery, reconstructive plastic surgery and cranio-maxillo-facial surgery patients (prevalence 21.6–28.6%). In the unadjusted and adjusted models, delirious patients had a significantly higher risk of inpatient mortality, stayed significantly longer in the ICU and hospital, needed significantly more nursing hours and generated significantly higher costs per case. For the seven most common ICD-10 diagnoses, each diagnostic group’s delirious patients had worse outcomes compared to those with no delirium.\nConclusions: The results indicate a high number of patients at risk for delirium, with high delirium prevalence across all patient groups. Delirious patients showed significantly worse clinical outcomes and generated higher costs. Subgroup analyses highlighted striking variations in delirium period-prevalence across patient groups. Due to the high prevalence of delirium in patients treated in care centers for radiotherapy, visceral surgery, reconstructive plastic surgery, cranio-maxillofacial surgery and oral surgery, it is recommended to expand the current focus of delirium management to these patient groups.","container-title":"BMC Health Services Research","DOI":"10.1186/s12913-018-3345-x","ISSN":"1472-6963","issue":"1","journalAbbreviation":"BMC Health Serv Res","language":"en","page":"550","source":"DOI.org (Crossref)","title":"A hospital-wide evaluation of delirium prevalence and outcomes in acute care patients - a cohort study","volume":"18","author":[{"family":"Schubert","given":"Maria"},{"family":"Schürch","given":"Roger"},{"family":"Boettger","given":"Soenke"},{"family":"Garcia Nuñez","given":"David"},{"family":"Schwarz","given":"Urs"},{"family":"Bettex","given":"Dominique"},{"family":"Jenewein","given":"Josef"},{"family":"Bogdanovic","given":"Jasmina"},{"family":"Staehli","given":"Marina Lynne"},{"family":"Spirig","given":"Rebecca"},{"family":"Rudiger","given":"Alain"}],"issued":{"date-parts":[["2018",12]]}}}],"schema":"https://github.com/citation-style-language/schema/raw/master/csl-citation.json"} </w:instrText>
      </w:r>
      <w:r w:rsidR="006452A2">
        <w:rPr>
          <w:rFonts w:asciiTheme="minorHAnsi" w:hAnsiTheme="minorHAnsi" w:cstheme="minorHAnsi"/>
        </w:rPr>
        <w:fldChar w:fldCharType="separate"/>
      </w:r>
      <w:r w:rsidR="00B10176" w:rsidRPr="00B10176">
        <w:rPr>
          <w:rFonts w:ascii="Calibri" w:hAnsiTheme="minorHAnsi"/>
          <w:vertAlign w:val="superscript"/>
          <w:lang w:val="en-GB"/>
        </w:rPr>
        <w:t>17</w:t>
      </w:r>
      <w:r w:rsidR="006452A2">
        <w:rPr>
          <w:rFonts w:asciiTheme="minorHAnsi" w:hAnsiTheme="minorHAnsi" w:cstheme="minorHAnsi"/>
        </w:rPr>
        <w:fldChar w:fldCharType="end"/>
      </w:r>
      <w:r w:rsidRPr="00874F3A">
        <w:rPr>
          <w:rFonts w:asciiTheme="minorHAnsi" w:hAnsiTheme="minorHAnsi" w:cstheme="minorHAnsi"/>
        </w:rPr>
        <w:t xml:space="preserve">  These include higher mortality (estimated as a 10% increase in the relative risk of death for each day of delirium)</w:t>
      </w:r>
      <w:r w:rsidRPr="00874F3A">
        <w:rPr>
          <w:rFonts w:asciiTheme="minorHAnsi" w:hAnsiTheme="minorHAnsi" w:cstheme="minorHAnsi"/>
        </w:rPr>
        <w:fldChar w:fldCharType="begin"/>
      </w:r>
      <w:r w:rsidR="00B10176">
        <w:rPr>
          <w:rFonts w:asciiTheme="minorHAnsi" w:hAnsiTheme="minorHAnsi" w:cstheme="minorHAnsi"/>
        </w:rPr>
        <w:instrText xml:space="preserve"> ADDIN ZOTERO_ITEM CSL_CITATION {"citationID":"I8illbKt","properties":{"formattedCitation":"\\super 18\\nosupersub{}","plainCitation":"18","noteIndex":0},"citationItems":[{"id":163,"uris":["http://zotero.org/users/2915529/items/W8X8C9UQ"],"uri":["http://zotero.org/users/2915529/items/W8X8C9UQ"],"itemData":{"id":163,"type":"article-journal","container-title":"Critical Care Clinics","DOI":"10.1016/j.ccc.2009.05.003","ISSN":"07490704","issue":"3","language":"en","page":"585-591","source":"CrossRef","title":"Delirium Prevention and Treatment","volume":"25","author":[{"family":"Skrobik","given":"Yoanna"}],"issued":{"date-parts":[["2009",7]]}}}],"schema":"https://github.com/citation-style-language/schema/raw/master/csl-citation.json"} </w:instrText>
      </w:r>
      <w:r w:rsidRPr="00874F3A">
        <w:rPr>
          <w:rFonts w:asciiTheme="minorHAnsi" w:hAnsiTheme="minorHAnsi" w:cstheme="minorHAnsi"/>
        </w:rPr>
        <w:fldChar w:fldCharType="separate"/>
      </w:r>
      <w:r w:rsidR="00B10176" w:rsidRPr="00B10176">
        <w:rPr>
          <w:rFonts w:ascii="Calibri" w:hAnsiTheme="minorHAnsi"/>
          <w:vertAlign w:val="superscript"/>
          <w:lang w:val="en-GB"/>
        </w:rPr>
        <w:t>18</w:t>
      </w:r>
      <w:r w:rsidRPr="00874F3A">
        <w:rPr>
          <w:rFonts w:asciiTheme="minorHAnsi" w:hAnsiTheme="minorHAnsi" w:cstheme="minorHAnsi"/>
        </w:rPr>
        <w:fldChar w:fldCharType="end"/>
      </w:r>
      <w:r w:rsidRPr="00874F3A">
        <w:rPr>
          <w:rFonts w:asciiTheme="minorHAnsi" w:hAnsiTheme="minorHAnsi" w:cstheme="minorHAnsi"/>
        </w:rPr>
        <w:t xml:space="preserve">, more time on a ventilator, unplanned removal of tubes and catheters, increased use of physical restraints, increased requirement for tracheostomy, greater post-operative complications, poorer functional status, cognitive impairment, increased hospital and ICU LOS, increased medical costs, higher risk of dementia, and greater likelihood of admission to residential care </w:t>
      </w:r>
      <w:r w:rsidRPr="00874F3A">
        <w:rPr>
          <w:rFonts w:asciiTheme="minorHAnsi" w:hAnsiTheme="minorHAnsi" w:cstheme="minorHAnsi"/>
          <w:vertAlign w:val="superscript"/>
        </w:rPr>
        <w:fldChar w:fldCharType="begin"/>
      </w:r>
      <w:r w:rsidR="00B10176">
        <w:rPr>
          <w:rFonts w:asciiTheme="minorHAnsi" w:hAnsiTheme="minorHAnsi" w:cstheme="minorHAnsi"/>
          <w:vertAlign w:val="superscript"/>
        </w:rPr>
        <w:instrText xml:space="preserve"> ADDIN ZOTERO_ITEM CSL_CITATION {"citationID":"r1ISbRpG","properties":{"formattedCitation":"\\super 19\\nosupersub{}","plainCitation":"19","noteIndex":0},"citationItems":[{"id":167,"uris":["http://zotero.org/users/2915529/items/KC39U4ID"],"uri":["http://zotero.org/users/2915529/items/KC39U4ID"],"itemData":{"id":167,"type":"article-journal","abstract":"Background \n    In contrast to perioperative stroke, much less attention has been paid to those with evidence of diffuse brain encephalopathy, presenting as delirium, confusion, coma, and seizures in the immediate postoperative period.Objective \n    To determine the incidence, consequences, and...","container-title":"Archives of Neurology","DOI":"10.1001/archneur.59.9.1422","ISSN":"0003-9942","issue":"9","journalAbbreviation":"Arch Neurol","page":"1422-1428","source":"archneur.jamanetwork.com","title":"Encephalopathy and Stroke After Coronary Artery Bypass Grafting: Incidence, Consequences, and Prediction","title-short":"Encephalopathy and Stroke After Coronary Artery Bypass Grafting","volume":"59","author":[{"family":"McKhann","given":"Guy M."},{"family":"Grega","given":"Maura A."},{"family":"Louis M. Borowicz","given":"Jr"},{"family":"Bechamps","given":"Michon"},{"family":"Selnes","given":"Ola A."},{"family":"Baumgartner","given":"William A."},{"family":"Royall","given":"Richard M."}],"issued":{"date-parts":[["2002",9,1]]}}}],"schema":"https://github.com/citation-style-language/schema/raw/master/csl-citation.json"} </w:instrText>
      </w:r>
      <w:r w:rsidRPr="00874F3A">
        <w:rPr>
          <w:rFonts w:asciiTheme="minorHAnsi" w:hAnsiTheme="minorHAnsi" w:cstheme="minorHAnsi"/>
          <w:vertAlign w:val="superscript"/>
        </w:rPr>
        <w:fldChar w:fldCharType="separate"/>
      </w:r>
      <w:r w:rsidR="00B10176" w:rsidRPr="00B10176">
        <w:rPr>
          <w:rFonts w:ascii="Calibri" w:hAnsiTheme="minorHAnsi"/>
          <w:vertAlign w:val="superscript"/>
          <w:lang w:val="en-GB"/>
        </w:rPr>
        <w:t>19</w:t>
      </w:r>
      <w:r w:rsidRPr="00874F3A">
        <w:rPr>
          <w:rFonts w:asciiTheme="minorHAnsi" w:hAnsiTheme="minorHAnsi" w:cstheme="minorHAnsi"/>
        </w:rPr>
        <w:fldChar w:fldCharType="end"/>
      </w:r>
      <w:r w:rsidRPr="00874F3A">
        <w:rPr>
          <w:rFonts w:asciiTheme="minorHAnsi" w:hAnsiTheme="minorHAnsi" w:cstheme="minorHAnsi"/>
          <w:vertAlign w:val="superscript"/>
        </w:rPr>
        <w:t xml:space="preserve">, </w:t>
      </w:r>
      <w:r w:rsidRPr="00874F3A">
        <w:rPr>
          <w:rFonts w:asciiTheme="minorHAnsi" w:hAnsiTheme="minorHAnsi" w:cstheme="minorHAnsi"/>
          <w:vertAlign w:val="superscript"/>
        </w:rPr>
        <w:fldChar w:fldCharType="begin"/>
      </w:r>
      <w:r w:rsidR="00B10176">
        <w:rPr>
          <w:rFonts w:asciiTheme="minorHAnsi" w:hAnsiTheme="minorHAnsi" w:cstheme="minorHAnsi"/>
          <w:vertAlign w:val="superscript"/>
        </w:rPr>
        <w:instrText xml:space="preserve"> ADDIN ZOTERO_ITEM CSL_CITATION {"citationID":"lPEq3RAZ","properties":{"formattedCitation":"\\super 20\\nosupersub{}","plainCitation":"20","noteIndex":0},"citationItems":[{"id":171,"uris":["http://zotero.org/users/2915529/items/9GNK3MV5"],"uri":["http://zotero.org/users/2915529/items/9GNK3MV5"],"itemData":{"id":171,"type":"article-journal","container-title":"Critical Care Medicine","DOI":"10.1097/01.CCM.0000119429.16055.92","ISSN":"0090-3493","issue":"4","language":"en","page":"955-962","source":"CrossRef","title":"Costs associated with delirium in mechanically ventilated patients*:","title-short":"Costs associated with delirium in mechanically ventilated patients*","volume":"32","author":[{"family":"Milbrandt","given":"Eric B."},{"family":"Deppen","given":"Stephen"},{"family":"Harrison","given":"Patricia L."},{"family":"Shintani","given":"Ayumi K."},{"family":"Speroff","given":"Theodore"},{"family":"Stiles","given":"Renée A."},{"family":"Truman","given":"Brenda"},{"family":"Bernard","given":"Gordon R."},{"family":"Dittus","given":"Robert S."},{"family":"Ely","given":"E. Wesley"}],"issued":{"date-parts":[["2004",4]]}}}],"schema":"https://github.com/citation-style-language/schema/raw/master/csl-citation.json"} </w:instrText>
      </w:r>
      <w:r w:rsidRPr="00874F3A">
        <w:rPr>
          <w:rFonts w:asciiTheme="minorHAnsi" w:hAnsiTheme="minorHAnsi" w:cstheme="minorHAnsi"/>
          <w:vertAlign w:val="superscript"/>
        </w:rPr>
        <w:fldChar w:fldCharType="separate"/>
      </w:r>
      <w:r w:rsidR="00B10176" w:rsidRPr="00B10176">
        <w:rPr>
          <w:rFonts w:ascii="Calibri" w:hAnsiTheme="minorHAnsi"/>
          <w:vertAlign w:val="superscript"/>
          <w:lang w:val="en-GB"/>
        </w:rPr>
        <w:t>20</w:t>
      </w:r>
      <w:r w:rsidRPr="00874F3A">
        <w:rPr>
          <w:rFonts w:asciiTheme="minorHAnsi" w:hAnsiTheme="minorHAnsi" w:cstheme="minorHAnsi"/>
        </w:rPr>
        <w:fldChar w:fldCharType="end"/>
      </w:r>
      <w:r w:rsidRPr="00874F3A">
        <w:rPr>
          <w:rFonts w:asciiTheme="minorHAnsi" w:hAnsiTheme="minorHAnsi" w:cstheme="minorHAnsi"/>
          <w:vertAlign w:val="superscript"/>
        </w:rPr>
        <w:t xml:space="preserve">, </w:t>
      </w:r>
      <w:r w:rsidRPr="00874F3A">
        <w:rPr>
          <w:rFonts w:asciiTheme="minorHAnsi" w:hAnsiTheme="minorHAnsi" w:cstheme="minorHAnsi"/>
          <w:vertAlign w:val="superscript"/>
        </w:rPr>
        <w:fldChar w:fldCharType="begin"/>
      </w:r>
      <w:r w:rsidR="00B10176">
        <w:rPr>
          <w:rFonts w:asciiTheme="minorHAnsi" w:hAnsiTheme="minorHAnsi" w:cstheme="minorHAnsi"/>
          <w:vertAlign w:val="superscript"/>
        </w:rPr>
        <w:instrText xml:space="preserve"> ADDIN ZOTERO_ITEM CSL_CITATION {"citationID":"XnEotjaW","properties":{"formattedCitation":"\\super 21\\nosupersub{}","plainCitation":"21","noteIndex":0},"citationItems":[{"id":173,"uris":["http://zotero.org/users/2915529/items/PIJ2AIH7"],"uri":["http://zotero.org/users/2915529/items/PIJ2AIH7"],"itemData":{"id":173,"type":"article-journal","container-title":"New England Journal of Medicine","DOI":"10.1056/NEJMoa1112923","ISSN":"0028-4793, 1533-4406","issue":"1","language":"en","page":"30-39","source":"CrossRef","title":"Cognitive Trajectories after Postoperative Delirium","volume":"367","author":[{"family":"Saczynski","given":"Jane S."},{"family":"Marcantonio","given":"Edward R."},{"family":"Quach","given":"Lien"},{"family":"Fong","given":"Tamara G."},{"family":"Gross","given":"Alden"},{"family":"Inouye","given":"Sharon K."},{"family":"Jones","given":"Richard N."}],"issued":{"date-parts":[["2012",7,5]]}}}],"schema":"https://github.com/citation-style-language/schema/raw/master/csl-citation.json"} </w:instrText>
      </w:r>
      <w:r w:rsidRPr="00874F3A">
        <w:rPr>
          <w:rFonts w:asciiTheme="minorHAnsi" w:hAnsiTheme="minorHAnsi" w:cstheme="minorHAnsi"/>
          <w:vertAlign w:val="superscript"/>
        </w:rPr>
        <w:fldChar w:fldCharType="separate"/>
      </w:r>
      <w:r w:rsidR="00B10176" w:rsidRPr="00B10176">
        <w:rPr>
          <w:rFonts w:ascii="Calibri" w:hAnsiTheme="minorHAnsi"/>
          <w:vertAlign w:val="superscript"/>
          <w:lang w:val="en-GB"/>
        </w:rPr>
        <w:t>21</w:t>
      </w:r>
      <w:r w:rsidRPr="00874F3A">
        <w:rPr>
          <w:rFonts w:asciiTheme="minorHAnsi" w:hAnsiTheme="minorHAnsi" w:cstheme="minorHAnsi"/>
        </w:rPr>
        <w:fldChar w:fldCharType="end"/>
      </w:r>
      <w:r w:rsidRPr="00874F3A">
        <w:rPr>
          <w:rFonts w:asciiTheme="minorHAnsi" w:hAnsiTheme="minorHAnsi" w:cstheme="minorHAnsi"/>
          <w:vertAlign w:val="superscript"/>
        </w:rPr>
        <w:t xml:space="preserve">, </w:t>
      </w:r>
      <w:r w:rsidRPr="00874F3A">
        <w:rPr>
          <w:rFonts w:asciiTheme="minorHAnsi" w:hAnsiTheme="minorHAnsi" w:cstheme="minorHAnsi"/>
          <w:vertAlign w:val="superscript"/>
        </w:rPr>
        <w:fldChar w:fldCharType="begin"/>
      </w:r>
      <w:r w:rsidR="00B10176">
        <w:rPr>
          <w:rFonts w:asciiTheme="minorHAnsi" w:hAnsiTheme="minorHAnsi" w:cstheme="minorHAnsi"/>
          <w:vertAlign w:val="superscript"/>
        </w:rPr>
        <w:instrText xml:space="preserve"> ADDIN ZOTERO_ITEM CSL_CITATION {"citationID":"qMX8yW1M","properties":{"formattedCitation":"\\super 22\\nosupersub{}","plainCitation":"22","noteIndex":0},"citationItems":[{"id":113,"uris":["http://zotero.org/users/2915529/items/34HCE4R7"],"uri":["http://zotero.org/users/2915529/items/34HCE4R7"],"itemData":{"id":113,"type":"article-journal","container-title":"Critical Care Medicine","DOI":"10.1097/CCM.0000000000000727","ISSN":"0090-3493","issue":"3","language":"en","page":"557-566","source":"CrossRef","title":"Prevalence, Risk Factors, and Outcomes of Delirium in Mechanically Ventilated Adults*:","title-short":"Prevalence, Risk Factors, and Outcomes of Delirium in Mechanically Ventilated Adults*","volume":"43","author":[{"family":"Mehta","given":"Sangeeta"},{"family":"Cook","given":"Deborah"},{"family":"Devlin","given":"John W."},{"family":"Skrobik","given":"Yoanna"},{"family":"Meade","given":"Maureen"},{"family":"Fergusson","given":"Dean"},{"family":"Herridge","given":"Margaret"},{"family":"Steinberg","given":"Marilyn"},{"family":"Granton","given":"John"},{"family":"Ferguson","given":"Niall"},{"family":"Tanios","given":"Maged"},{"family":"Dodek","given":"Peter"},{"family":"Fowler","given":"Robert"},{"family":"Burns","given":"Karen"},{"family":"Jacka","given":"Michael"},{"family":"Olafson","given":"Kendiss"},{"family":"Mallick","given":"Ranjeeta"},{"family":"Reynolds","given":"Steven"},{"family":"Keenan","given":"Sean"},{"family":"Burry","given":"Lisa"}],"issued":{"date-parts":[["2015",3]]}}}],"schema":"https://github.com/citation-style-language/schema/raw/master/csl-citation.json"} </w:instrText>
      </w:r>
      <w:r w:rsidRPr="00874F3A">
        <w:rPr>
          <w:rFonts w:asciiTheme="minorHAnsi" w:hAnsiTheme="minorHAnsi" w:cstheme="minorHAnsi"/>
          <w:vertAlign w:val="superscript"/>
        </w:rPr>
        <w:fldChar w:fldCharType="separate"/>
      </w:r>
      <w:r w:rsidR="00B10176" w:rsidRPr="00B10176">
        <w:rPr>
          <w:rFonts w:ascii="Calibri" w:hAnsiTheme="minorHAnsi"/>
          <w:vertAlign w:val="superscript"/>
          <w:lang w:val="en-GB"/>
        </w:rPr>
        <w:t>22</w:t>
      </w:r>
      <w:r w:rsidRPr="00874F3A">
        <w:rPr>
          <w:rFonts w:asciiTheme="minorHAnsi" w:hAnsiTheme="minorHAnsi" w:cstheme="minorHAnsi"/>
        </w:rPr>
        <w:fldChar w:fldCharType="end"/>
      </w:r>
      <w:r w:rsidRPr="00874F3A">
        <w:rPr>
          <w:rFonts w:asciiTheme="minorHAnsi" w:hAnsiTheme="minorHAnsi" w:cstheme="minorHAnsi"/>
          <w:vertAlign w:val="superscript"/>
        </w:rPr>
        <w:t xml:space="preserve">, </w:t>
      </w:r>
      <w:r w:rsidRPr="00874F3A">
        <w:rPr>
          <w:rFonts w:asciiTheme="minorHAnsi" w:hAnsiTheme="minorHAnsi" w:cstheme="minorHAnsi"/>
          <w:vertAlign w:val="superscript"/>
        </w:rPr>
        <w:fldChar w:fldCharType="begin"/>
      </w:r>
      <w:r w:rsidR="00B10176">
        <w:rPr>
          <w:rFonts w:asciiTheme="minorHAnsi" w:hAnsiTheme="minorHAnsi" w:cstheme="minorHAnsi"/>
          <w:vertAlign w:val="superscript"/>
        </w:rPr>
        <w:instrText xml:space="preserve"> ADDIN ZOTERO_ITEM CSL_CITATION {"citationID":"0UM8lMwg","properties":{"formattedCitation":"\\super 23\\nosupersub{}","plainCitation":"23","noteIndex":0},"citationItems":[{"id":175,"uris":["http://zotero.org/users/2915529/items/IZPXP4R5"],"uri":["http://zotero.org/users/2915529/items/IZPXP4R5"],"itemData":{"id":175,"type":"article-journal","container-title":"Jama","issue":"4","page":"443–451","source":"Google Scholar","title":"Delirium in elderly patients and the risk of postdischarge mortality, institutionalization, and dementia: a meta-analysis","title-short":"Delirium in elderly patients and the risk of postdischarge mortality, institutionalization, and dementia","volume":"304","author":[{"family":"Witlox","given":"Joost"},{"family":"Eurelings","given":"Lisa SM"},{"family":"Jonghe","given":"Jos FM","non-dropping-particle":"de"},{"family":"Kalisvaart","given":"Kees J."},{"family":"Eikelenboom","given":"Piet"},{"family":"Van Gool","given":"Willem A."}],"issued":{"date-parts":[["2010"]]}}}],"schema":"https://github.com/citation-style-language/schema/raw/master/csl-citation.json"} </w:instrText>
      </w:r>
      <w:r w:rsidRPr="00874F3A">
        <w:rPr>
          <w:rFonts w:asciiTheme="minorHAnsi" w:hAnsiTheme="minorHAnsi" w:cstheme="minorHAnsi"/>
          <w:vertAlign w:val="superscript"/>
        </w:rPr>
        <w:fldChar w:fldCharType="separate"/>
      </w:r>
      <w:r w:rsidR="00B10176" w:rsidRPr="00B10176">
        <w:rPr>
          <w:rFonts w:ascii="Calibri" w:hAnsiTheme="minorHAnsi"/>
          <w:vertAlign w:val="superscript"/>
          <w:lang w:val="en-GB"/>
        </w:rPr>
        <w:t>23</w:t>
      </w:r>
      <w:r w:rsidRPr="00874F3A">
        <w:rPr>
          <w:rFonts w:asciiTheme="minorHAnsi" w:hAnsiTheme="minorHAnsi" w:cstheme="minorHAnsi"/>
        </w:rPr>
        <w:fldChar w:fldCharType="end"/>
      </w:r>
      <w:r w:rsidRPr="00874F3A">
        <w:rPr>
          <w:rFonts w:asciiTheme="minorHAnsi" w:hAnsiTheme="minorHAnsi" w:cstheme="minorHAnsi"/>
          <w:vertAlign w:val="superscript"/>
        </w:rPr>
        <w:t>,</w:t>
      </w:r>
      <w:r w:rsidRPr="00874F3A">
        <w:rPr>
          <w:rFonts w:asciiTheme="minorHAnsi" w:hAnsiTheme="minorHAnsi" w:cstheme="minorHAnsi"/>
          <w:vertAlign w:val="superscript"/>
        </w:rPr>
        <w:fldChar w:fldCharType="begin"/>
      </w:r>
      <w:r w:rsidR="00B10176">
        <w:rPr>
          <w:rFonts w:asciiTheme="minorHAnsi" w:hAnsiTheme="minorHAnsi" w:cstheme="minorHAnsi"/>
          <w:vertAlign w:val="superscript"/>
        </w:rPr>
        <w:instrText xml:space="preserve"> ADDIN ZOTERO_ITEM CSL_CITATION {"citationID":"TTOQOMJz","properties":{"formattedCitation":"\\super 24\\nosupersub{}","plainCitation":"24","noteIndex":0},"citationItems":[{"id":105,"uris":["http://zotero.org/users/2915529/items/XR3H5HGN"],"uri":["http://zotero.org/users/2915529/items/XR3H5HGN"],"itemData":{"id":105,"type":"article-journal","container-title":"Critical Care","DOI":"10.1186/s13054-015-0886-9","ISSN":"1364-8535","issue":"1","language":"en","source":"CrossRef","title":"A systematic review of implementation strategies for assessment, prevention, and management of ICU delirium and their effect on clinical outcomes","URL":"http://ccforum.com/content/19/1/157","volume":"19","author":[{"family":"Trogrlić","given":"Zoran"},{"family":"Jagt","given":"Mathieu","non-dropping-particle":"van der"},{"family":"Bakker","given":"Jan"},{"family":"Balas","given":"Michele C"},{"family":"Ely","given":"E Wesley"},{"family":"Voort","given":"Peter HJ","non-dropping-particle":"van der"},{"family":"Ista","given":"Erwin"}],"accessed":{"date-parts":[["2016",2,8]]},"issued":{"date-parts":[["2015",12]]}}}],"schema":"https://github.com/citation-style-language/schema/raw/master/csl-citation.json"} </w:instrText>
      </w:r>
      <w:r w:rsidRPr="00874F3A">
        <w:rPr>
          <w:rFonts w:asciiTheme="minorHAnsi" w:hAnsiTheme="minorHAnsi" w:cstheme="minorHAnsi"/>
          <w:vertAlign w:val="superscript"/>
        </w:rPr>
        <w:fldChar w:fldCharType="separate"/>
      </w:r>
      <w:r w:rsidR="00B10176" w:rsidRPr="00B10176">
        <w:rPr>
          <w:rFonts w:ascii="Calibri" w:hAnsiTheme="minorHAnsi"/>
          <w:vertAlign w:val="superscript"/>
          <w:lang w:val="en-GB"/>
        </w:rPr>
        <w:t>24</w:t>
      </w:r>
      <w:r w:rsidRPr="00874F3A">
        <w:rPr>
          <w:rFonts w:asciiTheme="minorHAnsi" w:hAnsiTheme="minorHAnsi" w:cstheme="minorHAnsi"/>
        </w:rPr>
        <w:fldChar w:fldCharType="end"/>
      </w:r>
      <w:r w:rsidRPr="00874F3A">
        <w:rPr>
          <w:rFonts w:asciiTheme="minorHAnsi" w:hAnsiTheme="minorHAnsi" w:cstheme="minorHAnsi"/>
          <w:vertAlign w:val="superscript"/>
        </w:rPr>
        <w:t xml:space="preserve">, </w:t>
      </w:r>
      <w:r w:rsidRPr="00874F3A">
        <w:rPr>
          <w:rFonts w:asciiTheme="minorHAnsi" w:hAnsiTheme="minorHAnsi" w:cstheme="minorHAnsi"/>
          <w:vertAlign w:val="superscript"/>
        </w:rPr>
        <w:fldChar w:fldCharType="begin"/>
      </w:r>
      <w:r w:rsidR="00B10176">
        <w:rPr>
          <w:rFonts w:asciiTheme="minorHAnsi" w:hAnsiTheme="minorHAnsi" w:cstheme="minorHAnsi"/>
          <w:vertAlign w:val="superscript"/>
        </w:rPr>
        <w:instrText xml:space="preserve"> ADDIN ZOTERO_ITEM CSL_CITATION {"citationID":"16nfbSKy","properties":{"formattedCitation":"\\super 25\\nosupersub{}","plainCitation":"25","noteIndex":0},"citationItems":[{"id":180,"uris":["http://zotero.org/users/2915529/items/7WQ6EPWH"],"uri":["http://zotero.org/users/2915529/items/7WQ6EPWH"],"itemData":{"id":180,"type":"article-journal","abstract":"INTRODUCTION: Delirium is associated with impaired outcome, but it is unclear whether this relationship is limited to in-hospital outcomes and whether this relationship is independent of the severity of underlying conditions. The aim of this study was to investigate the association between delirium in the intensive care unit (ICU) and long-term mortality, self-reported health-related quality of life (HRQoL), and self-reported problems with cognitive functioning in survivors of critical illness, taking severity of illness at baseline and throughout ICU stay into account. METHODS: A prospective cohort study was conducted. We included patients who survived an ICU stay of at least a day; exclusions were neurocritical care patients and patients who sustained deep sedation during the entire ICU stay. Delirium was assessed twice daily with the Confusion Assessment Method for the ICU (CAM-ICU) and additionally, patients who received haloperidol were considered delirious. Twelve months after ICU admission, data on mortality were obtained and HRQoL and cognitive functioning were measured with the European Quality of Life – Six dimensions self-classifier (EQ-6D). Regression analyses were used to assess the associations between delirium and the outcome measures adjusted for gender, type of admission, the Acute Physiology And Chronic Health Evaluation IV (APACHE IV) score, and the cumulative Sequential Organ Failure Assessment (SOFA) score throughout ICU stay. RESULTS: Of 1101 survivors of critical illness, 412 persons (37%) had been delirious during ICU stay, and 198 (18%) died within twelve months. When correcting for confounders, no significant association between delirium and long-term mortality was found (hazard ratio: 1.26; 95% confidence interval (CI) 0.93 to 1.71). In multivariable analysis, delirium was not associated with HRQoL either (regression coefficient: -0.04; 95% CI -0.10 to 0.01). Yet, delirium remained associated with mild and severe problems with cognitive functioning in multivariable analysis (odds ratios: 2.41; 95% CI 1.57 to 3.69 and 3.10; 95% CI 1.10 to 8.74, respectively). CONCLUSIONS: In this group of survivors of critical illness, delirium during ICU stay was not associated with long-term mortality or HRQoL after adjusting for confounding, including severity of illness throughout ICU stay. In contrast, delirium appears to be an independent risk factor for long-term self-reported problems with cognitive functioning.","archive":"PMC","archive_location":"PMC4095683","container-title":"Critical Care","DOI":"10.1186/cc13929","ISSN":"1364-8535","issue":"3","page":"R125-R125","title":"Long-term outcome of delirium during intensive care unit stay in survivors of critical illness: a prospective cohort study","volume":"18","author":[{"family":"Wolters","given":"Annemiek E"},{"family":"Dijk","given":"Diederik","non-dropping-particle":"van"},{"family":"Pasma","given":"Wietze"},{"family":"Cremer","given":"Olaf L"},{"family":"Looije","given":"Marjolein F"},{"family":"Lange","given":"Dylan W","non-dropping-particle":"de"},{"family":"Veldhuijzen","given":"Dieuwke S"},{"family":"Slooter","given":"Arjen JC"}],"issued":{"date-parts":[["2014"]]}}}],"schema":"https://github.com/citation-style-language/schema/raw/master/csl-citation.json"} </w:instrText>
      </w:r>
      <w:r w:rsidRPr="00874F3A">
        <w:rPr>
          <w:rFonts w:asciiTheme="minorHAnsi" w:hAnsiTheme="minorHAnsi" w:cstheme="minorHAnsi"/>
          <w:vertAlign w:val="superscript"/>
        </w:rPr>
        <w:fldChar w:fldCharType="separate"/>
      </w:r>
      <w:r w:rsidR="00B10176" w:rsidRPr="00B10176">
        <w:rPr>
          <w:rFonts w:ascii="Calibri" w:hAnsiTheme="minorHAnsi"/>
          <w:vertAlign w:val="superscript"/>
          <w:lang w:val="en-GB"/>
        </w:rPr>
        <w:t>25</w:t>
      </w:r>
      <w:r w:rsidRPr="00874F3A">
        <w:rPr>
          <w:rFonts w:asciiTheme="minorHAnsi" w:hAnsiTheme="minorHAnsi" w:cstheme="minorHAnsi"/>
        </w:rPr>
        <w:fldChar w:fldCharType="end"/>
      </w:r>
      <w:r w:rsidRPr="00874F3A">
        <w:rPr>
          <w:rFonts w:asciiTheme="minorHAnsi" w:hAnsiTheme="minorHAnsi" w:cstheme="minorHAnsi"/>
          <w:vertAlign w:val="superscript"/>
        </w:rPr>
        <w:t xml:space="preserve">, </w:t>
      </w:r>
      <w:r w:rsidRPr="00874F3A">
        <w:rPr>
          <w:rFonts w:asciiTheme="minorHAnsi" w:hAnsiTheme="minorHAnsi" w:cstheme="minorHAnsi"/>
          <w:vertAlign w:val="superscript"/>
        </w:rPr>
        <w:fldChar w:fldCharType="begin"/>
      </w:r>
      <w:r w:rsidRPr="00D30E34">
        <w:rPr>
          <w:rFonts w:asciiTheme="minorHAnsi" w:hAnsiTheme="minorHAnsi" w:cstheme="minorHAnsi"/>
          <w:vertAlign w:val="superscript"/>
        </w:rPr>
        <w:instrText xml:space="preserve"> ADDIN ZOTERO_ITEM CSL_CITATION {"citationID":"LPvLkiBL","properties":{"formattedCitation":"\\super 5\\nosupersub{}","plainCitation":"5","noteIndex":0},"citationItems":[{"id":168,"uris":["http://zotero.org/users/2915529/items/5QWTHZXZ"],"uri":["http://zotero.org/users/2915529/items/5QWTHZXZ"],"itemData":{"id":168,"type":"article-journal","container-title":"Intensive Care Medicine","DOI":"10.1007/s00134-001-1132-2","ISSN":"0342-4642, 1432-1238","issue":"12","language":"en","page":"1892-1900","source":"CrossRef","title":"The impact of delirium in the intensive care unit on hospital length of stay","volume":"27","author":[{"family":"Ely","given":"E."},{"family":"Gautam","given":"S."},{"family":"Margolin","given":"R."},{"family":"Francis","given":"J."},{"family":"May","given":"L."},{"family":"Speroff","given":"T."},{"family":"Truman","given":"B."},{"family":"Dittus","given":"R."},{"family":"Bernard","given":"G."},{"family":"Inouye","given":"S."}],"issued":{"date-parts":[["2001",12]]}}}],"schema":"https://github.com/citation-style-language/schema/raw/master/csl-citation.json"} </w:instrText>
      </w:r>
      <w:r w:rsidRPr="00874F3A">
        <w:rPr>
          <w:rFonts w:asciiTheme="minorHAnsi" w:hAnsiTheme="minorHAnsi" w:cstheme="minorHAnsi"/>
          <w:vertAlign w:val="superscript"/>
        </w:rPr>
        <w:fldChar w:fldCharType="separate"/>
      </w:r>
      <w:r w:rsidRPr="00D30E34">
        <w:rPr>
          <w:rFonts w:asciiTheme="minorHAnsi" w:hAnsiTheme="minorHAnsi" w:cstheme="minorHAnsi"/>
          <w:vertAlign w:val="superscript"/>
          <w:lang w:val="en-GB"/>
        </w:rPr>
        <w:t>5</w:t>
      </w:r>
      <w:r w:rsidRPr="00874F3A">
        <w:rPr>
          <w:rFonts w:asciiTheme="minorHAnsi" w:hAnsiTheme="minorHAnsi" w:cstheme="minorHAnsi"/>
        </w:rPr>
        <w:fldChar w:fldCharType="end"/>
      </w:r>
      <w:r w:rsidRPr="00874F3A">
        <w:rPr>
          <w:rFonts w:asciiTheme="minorHAnsi" w:hAnsiTheme="minorHAnsi" w:cstheme="minorHAnsi"/>
          <w:vertAlign w:val="superscript"/>
        </w:rPr>
        <w:t xml:space="preserve">, </w:t>
      </w:r>
      <w:r w:rsidRPr="00874F3A">
        <w:rPr>
          <w:rFonts w:asciiTheme="minorHAnsi" w:hAnsiTheme="minorHAnsi" w:cstheme="minorHAnsi"/>
          <w:vertAlign w:val="superscript"/>
        </w:rPr>
        <w:fldChar w:fldCharType="begin"/>
      </w:r>
      <w:r w:rsidR="00B10176">
        <w:rPr>
          <w:rFonts w:asciiTheme="minorHAnsi" w:hAnsiTheme="minorHAnsi" w:cstheme="minorHAnsi"/>
          <w:vertAlign w:val="superscript"/>
        </w:rPr>
        <w:instrText xml:space="preserve"> ADDIN ZOTERO_ITEM CSL_CITATION {"citationID":"RR5XAJJ2","properties":{"formattedCitation":"\\super 26\\nosupersub{}","plainCitation":"26","noteIndex":0},"citationItems":[{"id":183,"uris":["http://zotero.org/users/2915529/items/5IKXBHR5"],"uri":["http://zotero.org/users/2915529/items/5IKXBHR5"],"itemData":{"id":183,"type":"article-journal","container-title":"Ann Intensive Care","issue":"1","page":"49","source":"Google Scholar","title":"Delirium in the ICU: an overview","title-short":"Delirium in the ICU","volume":"2","author":[{"family":"Cavallazzi","given":"Rodrigo"},{"family":"Saad","given":"Mohamed"},{"family":"Marik","given":"Paul E."},{"literal":"others"}],"issued":{"date-parts":[["2012"]]}}}],"schema":"https://github.com/citation-style-language/schema/raw/master/csl-citation.json"} </w:instrText>
      </w:r>
      <w:r w:rsidRPr="00874F3A">
        <w:rPr>
          <w:rFonts w:asciiTheme="minorHAnsi" w:hAnsiTheme="minorHAnsi" w:cstheme="minorHAnsi"/>
          <w:vertAlign w:val="superscript"/>
        </w:rPr>
        <w:fldChar w:fldCharType="separate"/>
      </w:r>
      <w:r w:rsidR="00B10176" w:rsidRPr="00B10176">
        <w:rPr>
          <w:rFonts w:ascii="Calibri" w:hAnsiTheme="minorHAnsi"/>
          <w:vertAlign w:val="superscript"/>
          <w:lang w:val="en-GB"/>
        </w:rPr>
        <w:t>26</w:t>
      </w:r>
      <w:r w:rsidRPr="00874F3A">
        <w:rPr>
          <w:rFonts w:asciiTheme="minorHAnsi" w:hAnsiTheme="minorHAnsi" w:cstheme="minorHAnsi"/>
        </w:rPr>
        <w:fldChar w:fldCharType="end"/>
      </w:r>
      <w:r w:rsidRPr="00874F3A">
        <w:rPr>
          <w:rFonts w:asciiTheme="minorHAnsi" w:hAnsiTheme="minorHAnsi" w:cstheme="minorHAnsi"/>
          <w:vertAlign w:val="superscript"/>
        </w:rPr>
        <w:t xml:space="preserve">, </w:t>
      </w:r>
      <w:r w:rsidRPr="00874F3A">
        <w:rPr>
          <w:rFonts w:asciiTheme="minorHAnsi" w:hAnsiTheme="minorHAnsi" w:cstheme="minorHAnsi"/>
          <w:vertAlign w:val="superscript"/>
        </w:rPr>
        <w:fldChar w:fldCharType="begin"/>
      </w:r>
      <w:r w:rsidR="00B10176">
        <w:rPr>
          <w:rFonts w:asciiTheme="minorHAnsi" w:hAnsiTheme="minorHAnsi" w:cstheme="minorHAnsi"/>
          <w:vertAlign w:val="superscript"/>
        </w:rPr>
        <w:instrText xml:space="preserve"> ADDIN ZOTERO_ITEM CSL_CITATION {"citationID":"Ow473HEQ","properties":{"formattedCitation":"\\super 27\\nosupersub{}","plainCitation":"27","noteIndex":0},"citationItems":[{"id":185,"uris":["http://zotero.org/users/2915529/items/3XARKVCJ"],"uri":["http://zotero.org/users/2915529/items/3XARKVCJ"],"itemData":{"id":185,"type":"article-journal","container-title":"Critical Care Medicine","DOI":"10.1097/01.CCM.0000241159.18620.AB","ISSN":"0090-3493","issue":"11","language":"en","page":"2738-2747","source":"CrossRef","title":"When is critical care medicine cost-effective? A systematic review of the cost-effectiveness literature*:","title-short":"When is critical care medicine cost-effective?","volume":"34","author":[{"family":"Talmor","given":"Daniel"},{"family":"Shapiro","given":"Nathan"},{"family":"Greenberg","given":"Dan"},{"family":"Stone","given":"Patricia W."},{"family":"Neumann","given":"Peter J."}],"issued":{"date-parts":[["2006",11]]}}}],"schema":"https://github.com/citation-style-language/schema/raw/master/csl-citation.json"} </w:instrText>
      </w:r>
      <w:r w:rsidRPr="00874F3A">
        <w:rPr>
          <w:rFonts w:asciiTheme="minorHAnsi" w:hAnsiTheme="minorHAnsi" w:cstheme="minorHAnsi"/>
          <w:vertAlign w:val="superscript"/>
        </w:rPr>
        <w:fldChar w:fldCharType="separate"/>
      </w:r>
      <w:r w:rsidR="00B10176" w:rsidRPr="00B10176">
        <w:rPr>
          <w:rFonts w:ascii="Calibri" w:hAnsiTheme="minorHAnsi"/>
          <w:vertAlign w:val="superscript"/>
          <w:lang w:val="en-GB"/>
        </w:rPr>
        <w:t>27</w:t>
      </w:r>
      <w:r w:rsidRPr="00874F3A">
        <w:rPr>
          <w:rFonts w:asciiTheme="minorHAnsi" w:hAnsiTheme="minorHAnsi" w:cstheme="minorHAnsi"/>
        </w:rPr>
        <w:fldChar w:fldCharType="end"/>
      </w:r>
      <w:r w:rsidRPr="00874F3A">
        <w:rPr>
          <w:rFonts w:asciiTheme="minorHAnsi" w:hAnsiTheme="minorHAnsi" w:cstheme="minorHAnsi"/>
        </w:rPr>
        <w:fldChar w:fldCharType="begin"/>
      </w:r>
      <w:r w:rsidR="00B10176">
        <w:rPr>
          <w:rFonts w:asciiTheme="minorHAnsi" w:hAnsiTheme="minorHAnsi" w:cstheme="minorHAnsi"/>
        </w:rPr>
        <w:instrText xml:space="preserve"> ADDIN ZOTERO_ITEM CSL_CITATION {"citationID":"q4relngra","properties":{"formattedCitation":"\\super 28\\nosupersub{}","plainCitation":"28","noteIndex":0},"citationItems":[{"id":262,"uris":["http://zotero.org/users/2915529/items/XIUWF7UH"],"uri":["http://zotero.org/users/2915529/items/XIUWF7UH"],"itemData":{"id":262,"type":"article-journal","container-title":"International Journal of Nursing Studies","DOI":"10.1016/j.ijnurstu.2011.11.016","ISSN":"00207489","issue":"7","language":"en","page":"775-783","source":"CrossRef","title":"Incidence and short-term consequences of delirium in critically ill patients: A prospective observational cohort study","title-short":"Incidence and short-term consequences of delirium in critically ill patients","volume":"49","author":[{"family":"Boogaard","given":"Mark","non-dropping-particle":"van den"},{"family":"Schoonhoven","given":"Lisette"},{"family":"Hoeven","given":"Johannes G.","non-dropping-particle":"van der"},{"family":"Achterberg","given":"Theo","non-dropping-particle":"van"},{"family":"Pickkers","given":"Peter"}],"issued":{"date-parts":[["2012",7]]}}}],"schema":"https://github.com/citation-style-language/schema/raw/master/csl-citation.json"} </w:instrText>
      </w:r>
      <w:r w:rsidRPr="00874F3A">
        <w:rPr>
          <w:rFonts w:asciiTheme="minorHAnsi" w:hAnsiTheme="minorHAnsi" w:cstheme="minorHAnsi"/>
        </w:rPr>
        <w:fldChar w:fldCharType="separate"/>
      </w:r>
      <w:r w:rsidR="00B10176" w:rsidRPr="00B10176">
        <w:rPr>
          <w:rFonts w:ascii="Calibri" w:hAnsiTheme="minorHAnsi"/>
          <w:vertAlign w:val="superscript"/>
          <w:lang w:val="en-GB"/>
        </w:rPr>
        <w:t>28</w:t>
      </w:r>
      <w:r w:rsidRPr="00874F3A">
        <w:rPr>
          <w:rFonts w:asciiTheme="minorHAnsi" w:hAnsiTheme="minorHAnsi" w:cstheme="minorHAnsi"/>
        </w:rPr>
        <w:fldChar w:fldCharType="end"/>
      </w:r>
      <w:r w:rsidRPr="00874F3A">
        <w:rPr>
          <w:rFonts w:asciiTheme="minorHAnsi" w:hAnsiTheme="minorHAnsi" w:cstheme="minorHAnsi"/>
        </w:rPr>
        <w:t xml:space="preserve">. </w:t>
      </w:r>
      <w:r w:rsidR="00FB3465" w:rsidRPr="00694173">
        <w:rPr>
          <w:rFonts w:asciiTheme="minorHAnsi" w:hAnsiTheme="minorHAnsi" w:cstheme="minorHAnsi"/>
          <w:lang w:val="en-AU"/>
        </w:rPr>
        <w:t>In trauma patients delirium has a prevalence of almost 20% across all hospital wards, while in ICU it can be as high as 36%.</w:t>
      </w:r>
      <w:r w:rsidR="00FB3465"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{"citationID":"pZVIvmGY","properties":{"formattedCitation":"\\super 29\\nosupersub{}","plainCitation":"29","noteIndex":0},"citationItems":[{"id":756,"uris":["http://zotero.org/users/2915529/items/7X8R8EXE"],"uri":["http://zotero.org/users/2915529/items/7X8R8EXE"],"itemData":{"id":756,"type":"article-journal","abstract":"Delirium is a common, severe and acute neuropsychiatric syndrome that affects mainly older patients. Delirium is a wellrecognised complication of trauma and is important as it is associated with an increase in mortality as well as cognitive and functional decline, increased length of hospital stay and increased risk of institutionalisation on discharge. Recognition and management is challenging and the psychological impact for patients and relatives devastating. This review discusses the current understanding of delirium with specific reference to trauma patients.","container-title":"Trauma","DOI":"10.1177/1460408614525727","ISSN":"1460-4086, 1477-0350","issue":"2","journalAbbreviation":"Trauma","language":"en","page":"87-92","source":"DOI.org (Crossref)","title":"Delirium in trauma","volume":"16","author":[{"family":"Griffiths","given":"S Eliza"},{"family":"Tandon","given":"U"},{"family":"Treml","given":"J"},{"family":"Jackson","given":"Ta"}],"issued":{"date-parts":[["2014",4]]}}}],"schema":"https://github.com/citation-style-language/schema/raw/master/csl-citation.json"} </w:instrText>
      </w:r>
      <w:r w:rsidR="00FB3465"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29</w:t>
      </w:r>
      <w:r w:rsidR="00FB3465" w:rsidRPr="00694173">
        <w:rPr>
          <w:rFonts w:asciiTheme="minorHAnsi" w:hAnsiTheme="minorHAnsi" w:cstheme="minorHAnsi"/>
        </w:rPr>
        <w:fldChar w:fldCharType="end"/>
      </w:r>
      <w:r w:rsidR="00FB3465" w:rsidRPr="00694173">
        <w:rPr>
          <w:rFonts w:asciiTheme="minorHAnsi" w:hAnsiTheme="minorHAnsi" w:cstheme="minorHAnsi"/>
          <w:lang w:val="en-AU"/>
        </w:rPr>
        <w:fldChar w:fldCharType="begin"/>
      </w:r>
      <w:r w:rsidR="00B10176">
        <w:rPr>
          <w:rFonts w:asciiTheme="minorHAnsi" w:hAnsiTheme="minorHAnsi" w:cstheme="minorHAnsi"/>
          <w:lang w:val="en-AU"/>
        </w:rPr>
        <w:instrText xml:space="preserve"> ADDIN ZOTERO_ITEM CSL_CITATION {"citationID":"ZmlYj0op","properties":{"formattedCitation":"\\super 30\\nosupersub{}","plainCitation":"30","noteIndex":0},"citationItems":[{"id":757,"uris":["http://zotero.org/users/2915529/items/NNI68KTM"],"uri":["http://zotero.org/users/2915529/items/NNI68KTM"],"itemData":{"id":757,"type":"article-journal","container-title":"Critical Care Nurse","DOI":"10.4037/ccn2017373","ISSN":"0279-5442","issue":"1","journalAbbreviation":"Crit Care Nurse","language":"en","note":"publisher: American Association of Critical-Care Nurses","page":"40-48","source":"aacnjournals.org","title":"Delirium in Trauma Patients: Prevalence and Predictors","title-short":"Delirium in Trauma Patients","volume":"37","author":[{"family":"Von Rueden","given":"Kathryn T."},{"family":"Wallizer","given":"Breighanna"},{"family":"Thurman","given":"Paul"},{"family":"McQuillan","given":"Karen"},{"family":"Andrews","given":"Tiffany"},{"family":"Merenda","given":"Jennifer"},{"family":"Son","given":"Heesook"}],"issued":{"date-parts":[["2017",2,1]]}}}],"schema":"https://github.com/citation-style-language/schema/raw/master/csl-citation.json"} </w:instrText>
      </w:r>
      <w:r w:rsidR="00FB3465" w:rsidRPr="00694173">
        <w:rPr>
          <w:rFonts w:asciiTheme="minorHAnsi" w:hAnsiTheme="minorHAnsi" w:cstheme="minorHAnsi"/>
          <w:lang w:val="en-AU"/>
        </w:rPr>
        <w:fldChar w:fldCharType="separate"/>
      </w:r>
      <w:r w:rsidR="00B10176" w:rsidRPr="00B10176">
        <w:rPr>
          <w:rFonts w:ascii="Calibri" w:hAnsiTheme="minorHAnsi"/>
          <w:vertAlign w:val="superscript"/>
          <w:lang w:val="en-GB"/>
        </w:rPr>
        <w:t>30</w:t>
      </w:r>
      <w:r w:rsidR="00FB3465" w:rsidRPr="00694173">
        <w:rPr>
          <w:rFonts w:asciiTheme="minorHAnsi" w:hAnsiTheme="minorHAnsi" w:cstheme="minorHAnsi"/>
        </w:rPr>
        <w:fldChar w:fldCharType="end"/>
      </w:r>
      <w:r w:rsidR="00FB3465" w:rsidRPr="00694173">
        <w:rPr>
          <w:rFonts w:asciiTheme="minorHAnsi" w:hAnsiTheme="minorHAnsi" w:cstheme="minorHAnsi"/>
          <w:lang w:val="en-AU"/>
        </w:rPr>
        <w:t xml:space="preserve">  Preliminary, unpublished data shows that at John Hunter Hospital up to </w:t>
      </w:r>
      <w:r w:rsidR="00FB3465" w:rsidRPr="00BD5BE9">
        <w:rPr>
          <w:rFonts w:asciiTheme="minorHAnsi" w:hAnsiTheme="minorHAnsi" w:cstheme="minorHAnsi"/>
          <w:lang w:val="en-AU"/>
        </w:rPr>
        <w:t xml:space="preserve">50% of all ICU patients experience delirium during their ICU stay. </w:t>
      </w:r>
      <w:r w:rsidR="00FB3465">
        <w:rPr>
          <w:rFonts w:asciiTheme="minorHAnsi" w:hAnsiTheme="minorHAnsi" w:cstheme="minorHAnsi"/>
          <w:lang w:val="en-AU"/>
        </w:rPr>
        <w:t>This makes delirium in ICU trauma patients an</w:t>
      </w:r>
      <w:r w:rsidR="00B10176">
        <w:rPr>
          <w:rFonts w:asciiTheme="minorHAnsi" w:hAnsiTheme="minorHAnsi" w:cstheme="minorHAnsi"/>
          <w:lang w:val="en-AU"/>
        </w:rPr>
        <w:t xml:space="preserve"> </w:t>
      </w:r>
      <w:r w:rsidR="00FB3465">
        <w:rPr>
          <w:rFonts w:asciiTheme="minorHAnsi" w:hAnsiTheme="minorHAnsi" w:cstheme="minorHAnsi"/>
          <w:lang w:val="en-AU"/>
        </w:rPr>
        <w:t>important issue to learn more about.</w:t>
      </w:r>
    </w:p>
    <w:p w14:paraId="10FE85D0" w14:textId="6ECFC22B" w:rsidR="00874F3A" w:rsidRPr="00D30E34" w:rsidRDefault="00874F3A" w:rsidP="001D3B26">
      <w:pPr>
        <w:spacing w:line="276" w:lineRule="auto"/>
        <w:rPr>
          <w:rFonts w:asciiTheme="minorHAnsi" w:hAnsiTheme="minorHAnsi" w:cstheme="minorHAnsi"/>
        </w:rPr>
      </w:pPr>
    </w:p>
    <w:p w14:paraId="33C38583" w14:textId="77777777" w:rsidR="00D078C4" w:rsidRDefault="00D078C4" w:rsidP="001D3B26">
      <w:pPr>
        <w:spacing w:line="276" w:lineRule="auto"/>
        <w:rPr>
          <w:rFonts w:asciiTheme="minorHAnsi" w:hAnsiTheme="minorHAnsi" w:cstheme="minorHAnsi"/>
          <w:lang w:val="en-AU"/>
        </w:rPr>
      </w:pPr>
    </w:p>
    <w:p w14:paraId="03D92C7B" w14:textId="77777777" w:rsidR="00BD5BE9" w:rsidRPr="00BD5BE9" w:rsidRDefault="00BD5BE9" w:rsidP="001D3B26">
      <w:pPr>
        <w:spacing w:line="276" w:lineRule="auto"/>
        <w:rPr>
          <w:rFonts w:asciiTheme="minorHAnsi" w:hAnsiTheme="minorHAnsi" w:cstheme="minorHAnsi"/>
          <w:lang w:val="en-AU"/>
        </w:rPr>
      </w:pPr>
    </w:p>
    <w:p w14:paraId="1CF500ED" w14:textId="2F4107DF" w:rsidR="00693A2B" w:rsidRPr="00B10176" w:rsidRDefault="00B10176" w:rsidP="001D3B26">
      <w:pPr>
        <w:spacing w:line="276" w:lineRule="auto"/>
        <w:rPr>
          <w:rFonts w:ascii="Calibri" w:eastAsia="Times New Roman" w:hAnsi="Calibri" w:cs="Calibri"/>
          <w:shd w:val="clear" w:color="auto" w:fill="FFFFFF"/>
          <w:lang w:val="en-AU" w:eastAsia="en-GB"/>
        </w:rPr>
      </w:pPr>
      <w:r>
        <w:rPr>
          <w:rFonts w:ascii="Calibri" w:eastAsia="Times New Roman" w:hAnsi="Calibri" w:cs="Calibri"/>
          <w:shd w:val="clear" w:color="auto" w:fill="FFFFFF"/>
          <w:lang w:val="en-AU" w:eastAsia="en-GB"/>
        </w:rPr>
        <w:t>There are many factors associated with the occurrence of delirium.</w:t>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{"citationID":"skui6zVu","properties":{"formattedCitation":"\\super 6\\nosupersub{}","plainCitation":"6","noteIndex":0},"citationItems":[{"id":761,"uris":["http://zotero.org/users/2915529/items/JCDVG4AW"],"uri":["http://zotero.org/users/2915529/items/JCDVG4AW"],"itemData":{"id":761,"type":"article-journal","abstract":"Delirium is one of the most common causes of acute end-organ dysfunction across hospital settings, occurring in as high as 80% of critically ill patients that require intensive care unit (ICU) care. The implications of this acute form of brain injury are profound. Across many hospital settings (emergency department, general medical ward, postoperative and ICU), a patient who experiences delirium is more likely to experience increased short- and long-term mortality, decreases in long-term cognitive function, increases in hospital length of stay and increased complications of hospital care. With the development of reliable setting-specific deliriumscreening instruments, researchers have been able to highlight the predisposing and potentially modifiable risk factors that place patients at highest risk. Among the large number of risk factors discovered, administration of potent sedative medications, most notably benzodiazepines, is most consistently and strongly associated with an increased burden of delirium. Alternatively, in both the hospital and ICU, delirium can be prevented with the application of protocols that include early mobility/exercise. Future studies must work to understand the epidemiology across settings and focus upon modifiable risk factors that can be integrated into existing delirium prevention and treatment protocols.","container-title":"Best Practice &amp; Research Clinical Anaesthesiology","DOI":"10.1016/j.bpa.2012.07.003","ISSN":"15216896","issue":"3","journalAbbreviation":"Best Practice &amp; Research Clinical Anaesthesiology","language":"en","page":"277-287","source":"DOI.org (Crossref)","title":"Epidemiology and risk factors for delirium across hospital settings","volume":"26","author":[{"family":"Vasilevskis","given":"Eduard E."},{"family":"Han","given":"Jin H."},{"family":"Hughes","given":"Christopher G."},{"family":"Ely","given":"E. Wesley"}],"issued":{"date-parts":[["2012",9]]}}}],"schema":"https://github.com/citation-style-language/schema/raw/master/csl-citation.json"}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6</w:t>
      </w:r>
      <w:r w:rsidR="00D72700">
        <w:rPr>
          <w:rFonts w:ascii="Calibri" w:eastAsia="Times New Roman" w:hAnsi="Calibri" w:cs="Calibri"/>
          <w:shd w:val="clear" w:color="auto" w:fill="FFFFFF"/>
          <w:lang w:val="en-AU" w:eastAsia="en-GB"/>
        </w:rPr>
        <w:fldChar w:fldCharType="end"/>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{"citationID":"uud1jfQ7","properties":{"formattedCitation":"\\super 31\\nosupersub{}","plainCitation":"31","noteIndex":0},"citationItems":[{"id":820,"uris":["http://zotero.org/users/2915529/items/8IEYULPF"],"uri":["http://zotero.org/users/2915529/items/8IEYULPF"],"itemData":{"id":820,"type":"article-journal","abstract":"Background—Delirium or acute brain dysfunction is extremely prevalent in medical intensive care unit (ICU) patients, but limited data exist regarding its prevalence and risk factors among surgical (SICU) and trauma ICU (TICU) patients. The purpose of this study was to determine the prevalence and risk factors for delirium in surgical and trauma ICU patients.\nMethods—SICU and TICU patients requiring mechanical ventilation (MV) &gt;24 hours were prospectively evaluated for delirium using the Richmond Agitation Sedation Scale (RASS) and the Confusion Assessment Method for the ICU (CAM-ICU). Those with baseline dementia, intracranial injury, or ischemic/hemorrhagic strokes that would confound the evaluation of delirium were excluded. Markov models were used to determine predictors for daily transition to delirium.\nResults—One-hundred patients (46 SICU and 54 TICU) were enrolled. Prevalence of delirium was 73% in the SICU and 67% in the TICU. Multivariable analyses identified midazolam [OR 2.75 (CI 1.43–5.26, p = 0.002)] exposure as the strongest independent risk factor for transitioning to delirium. Opiate exposure showed an inconsistent message such that fentanyl was a risk factor for delirium in the SICU (p = 0.007) but not in the TICU (p = 0.936), while morphine exposure was associated with a lower risk of delirium (SICU, p = 0.069; TICU p = 0.024).\nConclusions—Approximately 7 out of 10 SICU and TICU patients experience delirium. In keeping with other recent data on benzodiazepines, exposure to midazolam is an independent and potentially modifiable risk factor for the transitioning to delirium.","container-title":"The Journal of Trauma: Injury, Infection, and Critical Care","DOI":"10.1097/TA.0b013e31814b2c4d","ISSN":"0022-5282","issue":"1","journalAbbreviation":"The Journal of Trauma: Injury, Infection, and Critical Care","language":"en","page":"34-41","source":"DOI.org (Crossref)","title":"Prevalence and Risk Factors for Development of Delirium in Surgical and Trauma Intensive Care Unit Patients:","title-short":"Prevalence and Risk Factors for Development of Delirium in Surgical and Trauma Intensive Care Unit Patients","volume":"65","author":[{"family":"Pandharipande","given":"Pratik"},{"family":"Cotton","given":"Bryan A."},{"family":"Shintani","given":"Ayumi"},{"family":"Thompson","given":"Jennifer"},{"family":"Pun","given":"Brenda Truman"},{"family":"Morris","given":"John A."},{"family":"Dittus","given":"Robert"},{"family":"Ely","given":"E Wesley"}],"issued":{"date-parts":[["2008",7]]}}}],"schema":"https://github.com/citation-style-language/schema/raw/master/csl-citation.json"}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31</w:t>
      </w:r>
      <w:r w:rsidR="00D72700">
        <w:rPr>
          <w:rFonts w:ascii="Calibri" w:eastAsia="Times New Roman" w:hAnsi="Calibri" w:cs="Calibri"/>
          <w:shd w:val="clear" w:color="auto" w:fill="FFFFFF"/>
          <w:lang w:val="en-AU" w:eastAsia="en-GB"/>
        </w:rPr>
        <w:fldChar w:fldCharType="end"/>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{"citationID":"XrbbjdbD","properties":{"formattedCitation":"\\super 32\\nosupersub{}","plainCitation":"32","noteIndex":0},"citationItems":[{"id":914,"uris":["http://zotero.org/users/2915529/items/MREIVTLU"],"uri":["http://zotero.org/users/2915529/items/MREIVTLU"],"itemData":{"id":914,"type":"article-journal","abstract":"Background: Several risk factors, such as age, alcohol abuse, dementia, and severe illness, can contribute to the development of delirium. However, limited information is available in the literature regarding the risk of delirium among surgical, trauma, neurological, and medical intensive care patients. Aims and objectives: To describe the prevalence of risk factors associated with delirium in intensive care units. Design: This study used an observational design.\nMethods: We enrolled 165 patients hospitalized in two intensive care units in Italy. Patients were first evaluated using the Prediction of Delirium model and were subsequently evaluated using the Intensive Care Delirium Screening Checklist; evaluation lasted a maximum of 5 days for each admitted patient after sedation. A logistic regression model was used to identify the prevalence and risk factors of delirium.\nResults: The average age of the patients was 57.6 (SD = 18.3) years, and the patients were predominantly male (65.0%). The majority of patients had been subjected to trauma (38.8%); 37.6% had undergone general surgical interventions, and 23.6% had undergone medical interventions. Delirium occurred in 55.8% of the 165 patients. The risk of delirium was independently associated with coma (odds ratio = 10.6; 95% confidence interval, 3.08-39.9) and the Acute Physiology and Chronic Health Evaluation II score (odds ratio = 4.27; 95% confidence interval, 1.58-11.53).\nConclusions: This study confirmed that coma and the Acute Physiology and Chronic Health Evaluation II score were non-modifiable risk factors for delirium. Further studies could categorize the different types of coma. Proper delirium management could limit the impact on the recovery of these patients, their autonomy, and their reintegration into the social and professional world.","container-title":"Nursing in Critical Care","DOI":"10.1111/nicc.12526","ISSN":"1362-1017, 1478-5153","journalAbbreviation":"Nurs Crit Care","language":"en","page":"nicc.12526","source":"DOI.org (Crossref)","title":"Prevalence and risk factors of delirium in the intensive care unit: An observational study","title-short":"Prevalence and risk factors of delirium in the intensive care unit","author":[{"family":"Gravante","given":"Francesco"},{"family":"Giannarelli","given":"Diana"},{"family":"Pucci","given":"Antonello"},{"family":"Gagliardi","given":"Anna Maria"},{"family":"Mitello","given":"Lucia"},{"family":"Montagna","given":"Attilio"},{"family":"Latina","given":"Roberto"}],"issued":{"date-parts":[["2020",7,6]]}}}],"schema":"https://github.com/citation-style-language/schema/raw/master/csl-citation.json"}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32</w:t>
      </w:r>
      <w:r w:rsidR="00D72700">
        <w:rPr>
          <w:rFonts w:ascii="Calibri" w:eastAsia="Times New Roman" w:hAnsi="Calibri" w:cs="Calibri"/>
          <w:shd w:val="clear" w:color="auto" w:fill="FFFFFF"/>
          <w:lang w:val="en-AU" w:eastAsia="en-GB"/>
        </w:rPr>
        <w:fldChar w:fldCharType="end"/>
      </w:r>
      <w:r>
        <w:rPr>
          <w:rFonts w:ascii="Calibri" w:eastAsia="Times New Roman" w:hAnsi="Calibri" w:cs="Calibri"/>
          <w:shd w:val="clear" w:color="auto" w:fill="FFFFFF"/>
          <w:lang w:val="en-AU" w:eastAsia="en-GB"/>
        </w:rPr>
        <w:t xml:space="preserve"> </w:t>
      </w:r>
      <w:r w:rsidR="00693A2B" w:rsidRPr="00B10176">
        <w:rPr>
          <w:rFonts w:ascii="Calibri" w:eastAsia="Times New Roman" w:hAnsi="Calibri" w:cs="Calibri"/>
          <w:shd w:val="clear" w:color="auto" w:fill="FFFFFF"/>
          <w:lang w:val="en-AU" w:eastAsia="en-GB"/>
        </w:rPr>
        <w:t>Poor sleep has been identified as a contributing factor to the development of delirium in hospital.</w:t>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{"citationID":"rt5rYaWe","properties":{"formattedCitation":"\\super 33\\nosupersub{}","plainCitation":"33","noteIndex":0},"citationItems":[{"id":831,"uris":["http://zotero.org/users/2915529/items/FTIFGBN5"],"uri":["http://zotero.org/users/2915529/items/FTIFGBN5"],"itemData":{"id":831,"type":"article-journal","abstract":"Background: Poor sleep is common in the ICU setting and may represent a modifiable risk factor for patient participation in ICU-based physical therapy (PT) interventions. This study evaluates the association of perceived sleep quality, delirium, sedation, and other clinically important patient and ICU factors with participation in physical therapy (PT) interventions.\nMethod: This was a secondary analysis of a prospective observational study of sleep in a single academic medical ICU (MICU). Perceived sleep quality was assessed using the Richards-Campbell Sleep Questionnaire (RCSQ) and delirium was assessed using the Confusion Assessment Method for the ICU (CAM-ICU). Other covariates included demographics, pre-hospitalization ambulation status, ICU admission diagnosis, daily mechanical ventilation status, and daily administration of benzodiazepines and opioids via bolus and continuous infusion. Associations with participation in PT interventions were assessed among patients eligible for PT using a multinomial Markov model with robust variance estimates.\nResults: Overall, 327 consecutive MICU patients completed ≥1 assessment of perceived sleep quality. After adjusting for all covariates, daily assessment of perceived sleep quality was not associated with transitioning to participate in PT the following day (relative risk ratio [RRR] 1.02, 95 % CI 0.96–1.07, p = 0.55). However, the following factors had significant negative associations with participating in subsequent PT interventions: delirium (RRR 0.58, 95 % CI 0.41–0.76, p &lt;0.001), opioid boluses (RRR 0.68, 95 % CI 0.47–0.99, p = 0.04), and continuous sedation infusions (RRR 0.58, 95 % CI 0.40–0.85, p = 0.01). Additionally, in patients with delirium, benzodiazepine boluses further reduced participation in subsequent PT interventions (RRR 0.25, 95 % CI 0.13–0.50, p &lt;0.001).\nConclusions: Perceived sleep quality was not associated with participation in PT interventions the following day. However, continuous sedation infusions, opioid boluses, and delirium, particularly when occurring with administration of benzodiazepine boluses, were negatively associated with subsequent PT interventions and represent important modifiable factors for increasing participation in ICU-based PT interventions.","container-title":"Critical Care","DOI":"10.1186/s13054-016-1433-z","ISSN":"1364-8535","issue":"1","journalAbbreviation":"Crit Care","language":"en","page":"261","source":"DOI.org (Crossref)","title":"The association of sleep quality, delirium, and sedation status with daily participation in physical therapy in the ICU","volume":"20","author":[{"family":"Kamdar","given":"Biren B."},{"family":"Combs","given":"Michael P."},{"family":"Colantuoni","given":"Elizabeth"},{"family":"King","given":"Lauren M."},{"family":"Niessen","given":"Timothy"},{"family":"Neufeld","given":"Karin J."},{"family":"Collop","given":"Nancy A."},{"family":"Needham","given":"Dale M."}],"issued":{"date-parts":[["2016",12]]}}}],"schema":"https://github.com/citation-style-language/schema/raw/master/csl-citation.json"}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33</w:t>
      </w:r>
      <w:r w:rsidR="00D72700">
        <w:rPr>
          <w:rFonts w:ascii="Calibri" w:eastAsia="Times New Roman" w:hAnsi="Calibri" w:cs="Calibri"/>
          <w:shd w:val="clear" w:color="auto" w:fill="FFFFFF"/>
          <w:lang w:val="en-AU" w:eastAsia="en-GB"/>
        </w:rPr>
        <w:fldChar w:fldCharType="end"/>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{"citationID":"BomyoOBG","properties":{"formattedCitation":"\\super 34\\nosupersub{}","plainCitation":"34","noteIndex":0},"citationItems":[{"id":110,"uris":["http://zotero.org/users/2915529/items/E7CCER52"],"uri":["http://zotero.org/users/2915529/items/E7CCER52"],"itemData":{"id":110,"type":"article-journal","container-title":"Critical Care Clinics","DOI":"10.1016/j.ccc.2006.02.010","ISSN":"07490704","issue":"2","language":"en","page":"313-327","source":"CrossRef","title":"Sedative and Analgesic Medications: Risk Factors for Delirium and Sleep Disturbances in the Critically Ill","title-short":"Sedative and Analgesic Medications","volume":"22","author":[{"family":"Pandharipande","given":"Pratik"},{"family":"Ely","given":"E. Wesley"}],"issued":{"date-parts":[["2006",4]]}}}],"schema":"https://github.com/citation-style-language/schema/raw/master/csl-citation.json"}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34</w:t>
      </w:r>
      <w:r w:rsidR="00D72700">
        <w:rPr>
          <w:rFonts w:ascii="Calibri" w:eastAsia="Times New Roman" w:hAnsi="Calibri" w:cs="Calibri"/>
          <w:shd w:val="clear" w:color="auto" w:fill="FFFFFF"/>
          <w:lang w:val="en-AU" w:eastAsia="en-GB"/>
        </w:rPr>
        <w:fldChar w:fldCharType="end"/>
      </w:r>
      <w:r w:rsidR="00693A2B" w:rsidRPr="00B10176">
        <w:rPr>
          <w:rFonts w:ascii="Calibri" w:eastAsia="Times New Roman" w:hAnsi="Calibri" w:cs="Calibri"/>
          <w:shd w:val="clear" w:color="auto" w:fill="FFFFFF"/>
          <w:lang w:val="en-AU" w:eastAsia="en-GB"/>
        </w:rPr>
        <w:t xml:space="preserve"> Poor sleep is particularly common in ICU.</w:t>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{"citationID":"gxtz3vrj","properties":{"formattedCitation":"\\super 35\\nosupersub{}","plainCitation":"35","noteIndex":0},"citationItems":[{"id":214,"uris":["http://zotero.org/users/2915529/items/52PD2FZ6"],"uri":["http://zotero.org/users/2915529/items/52PD2FZ6"],"itemData":{"id":214,"type":"article-journal","abstract":"BACKGROUND: Patients in the Intensive Care Unit (ICU) experience qualitative and quantitative sleep disruption leading to sleep deprivation and adverse sequelae. Patient-related factors, environmental factors, and health-support techniques contribute to sleep disruption. This quality improvement study examines potential factors contributing to poor sleep in the ICU.\nMETHODS: Medical and surgical patients who spent at least one night in one of two academic Canadian ICUs were asked to complete a questionnaire that explored quality and quantity of sleep, factors contributing to poor sleep, and suggested modifications to improve sleep in the ICU. Patient demographics as well as admission data were recorded.\nRESULTS: Study population was 116 patients (63 M:53 F). Mean age was 55.5 ± 18.1 years and APACHE II score 16.0 ± 7.9. 45.7% were mechanically ventilated, and 68.9% received intravenous sedatives and/or analgesics. Sleep quality in the ICU was rated as poor/very poor by 59% of patients compared to 24% at home; the 5 most frequently cited reasons for this were noise, pain, light, loud talking, and intravenous catheters. Patients suggested the following nocturnal modifications: closing doors/blinds, no unnecessary interruptions, sleeping pills, and dimmed lights. No significant correlations were found between perceived sleep quality and illness severity or mechanical ventilation. Patients who received intravenous sedatives reported better sleep quality (P&lt;0.01).\nCONCLUSION: Patients commonly report poor sleep in the ICU related to environmental factors that are potentially modifiable.","container-title":"Minerva Anestesiologica","ISSN":"1827-1596","issue":"4","journalAbbreviation":"Minerva Anestesiol","language":"eng","note":"PMID: 22337154","page":"406-414","source":"PubMed","title":"A patient survey of sleep quality in the Intensive Care Unit","volume":"78","author":[{"family":"Little","given":"A."},{"family":"Ethier","given":"C."},{"family":"Ayas","given":"N."},{"family":"Thanachayanont","given":"T."},{"family":"Jiang","given":"D."},{"family":"Mehta","given":"S."}],"issued":{"date-parts":[["2012",4]]}}}],"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35</w:t>
      </w:r>
      <w:r w:rsidR="00D72700">
        <w:rPr>
          <w:rFonts w:ascii="Calibri" w:eastAsia="Times New Roman" w:hAnsi="Calibri" w:cs="Calibri"/>
          <w:shd w:val="clear" w:color="auto" w:fill="FFFFFF"/>
          <w:lang w:val="en-AU" w:eastAsia="en-GB"/>
        </w:rPr>
        <w:fldChar w:fldCharType="end"/>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{"citationID":"VvAto9le","properties":{"formattedCitation":"\\super 36\\nosupersub{}","plainCitation":"36","noteIndex":0},"citationItems":[{"id":200,"uris":["http://zotero.org/users/2915529/items/P9PSCKD5"],"uri":["http://zotero.org/users/2915529/items/P9PSCKD5"],"itemData":{"id":200,"type":"article-journal","container-title":"Intensive Care Medicine","DOI":"10.1007/s00134-009-1397-4","ISSN":"0342-4642, 1432-1238","issue":"5","language":"en","page":"781-795","source":"CrossRef","title":"Sleep and delirium in ICU patients: a review of mechanisms and manifestations","title-short":"Sleep and delirium in ICU patients","volume":"35","author":[{"family":"Figueroa-Ramos","given":"Milagros I."},{"family":"Arroyo-Novoa","given":"Carmen Mabel"},{"family":"Lee","given":"Kathryn A."},{"family":"Padilla","given":"Geraldine"},{"family":"Puntillo","given":"Kathleen A."}],"issued":{"date-parts":[["2009",5]]}}}],"schema":"https://github.com/citation-style-language/schema/raw/master/csl-citation.json"}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36</w:t>
      </w:r>
      <w:r w:rsidR="00D72700">
        <w:rPr>
          <w:rFonts w:ascii="Calibri" w:eastAsia="Times New Roman" w:hAnsi="Calibri" w:cs="Calibri"/>
          <w:shd w:val="clear" w:color="auto" w:fill="FFFFFF"/>
          <w:lang w:val="en-AU" w:eastAsia="en-GB"/>
        </w:rPr>
        <w:fldChar w:fldCharType="end"/>
      </w:r>
      <w:r w:rsidR="00693A2B" w:rsidRPr="00B10176">
        <w:rPr>
          <w:rFonts w:ascii="Calibri" w:eastAsia="Times New Roman" w:hAnsi="Calibri" w:cs="Calibri"/>
          <w:shd w:val="clear" w:color="auto" w:fill="FFFFFF"/>
          <w:lang w:val="en-AU" w:eastAsia="en-GB"/>
        </w:rPr>
        <w:t xml:space="preserve"> The ICU environment and the medications that patients receive </w:t>
      </w:r>
      <w:r w:rsidR="00D1374A" w:rsidRPr="00B10176">
        <w:rPr>
          <w:rFonts w:ascii="Calibri" w:eastAsia="Times New Roman" w:hAnsi="Calibri" w:cs="Calibri"/>
          <w:shd w:val="clear" w:color="auto" w:fill="FFFFFF"/>
          <w:lang w:val="en-AU" w:eastAsia="en-GB"/>
        </w:rPr>
        <w:t>while in ICU, including sedatives and analgesics, are some important contributors to the disruption of sleep.</w:t>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{"citationID":"xS4qpVQx","properties":{"formattedCitation":"\\super 37\\nosupersub{}","plainCitation":"37","noteIndex":0},"citationItems":[{"id":776,"uris":["http://zotero.org/users/2915529/items/W9ESUS6W"],"uri":["http://zotero.org/users/2915529/items/W9ESUS6W"],"itemData":{"id":776,"type":"article-journal","abstract":"Objectives  Hospitalized patients are vulnerable to sleep disturbances because of environmental stresses including noise. While most previous studies on hospital noise and sleep have been performed for medical machines in intensive care units, there is a limited data for patients hospitalized in medical wardrooms. The purpose of present study was to measure noise level of medical wardrooms, identify patient-perceived sources of noise, and to examine the association between noise levels and sleep disturbances in hospitalized patients.\nMethods  Noise dosimeters were used to measure noise level in 29 inpatient wardrooms at a university hospital. Sleep pattern and disturbance were assessed in 103 hospitalized patients, using the Pittsburgh Sleep Quality Index (PSQI) and Leeds Sleep Evaluation Questionnaire.\nResults  The mean equivalent continuous noise level for 24 hours was 63.5 decibel A (dBA), which was far higher than 30 dBA recommended by the World Health Organization for hospital wardrooms. Other patients sharing a room were perceived as the most common source of noise by the patients, which was usually preventable. Of the patients in the study, 86% had bad sleep as assessed by the PSQI. The sleep disturbance was significantly correlated with increasing noise levels in a dose response manner.\nConclusions  Systemic organizational interventions are needed to keep wardrooms private and quiet to reduce sleep disturbance.","container-title":"Environmental Health and Toxicology","language":"en","page":"6","source":"Zotero","title":"Noise in hospital rooms and sleep disturbance in hospitalized medical patients","author":[{"family":"Park","given":"Marn Joon"},{"family":"Yoo","given":"Jee Hee"},{"family":"Cho","given":"Byung Wook"},{"family":"Kim","given":"Ki Tae"},{"family":"Jeong","given":"Woo-Chul"},{"family":"Ha","given":"Mina"}]}}],"schema":"https://github.com/citation-style-language/schema/raw/master/csl-citation.json"}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37</w:t>
      </w:r>
      <w:r w:rsidR="00D72700">
        <w:rPr>
          <w:rFonts w:ascii="Calibri" w:eastAsia="Times New Roman" w:hAnsi="Calibri" w:cs="Calibri"/>
          <w:shd w:val="clear" w:color="auto" w:fill="FFFFFF"/>
          <w:lang w:val="en-AU" w:eastAsia="en-GB"/>
        </w:rPr>
        <w:fldChar w:fldCharType="end"/>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{"citationID":"PGoPd3kQ","properties":{"formattedCitation":"\\super 38\\nosupersub{}","plainCitation":"38","noteIndex":0},"citationItems":[{"id":220,"uris":["http://zotero.org/users/2915529/items/9CSH25MQ"],"uri":["http://zotero.org/users/2915529/items/9CSH25MQ"],"itemData":{"id":220,"type":"article-journal","container-title":"AJN The American Journal of Nursing","issue":"5","page":"57–63","source":"Google Scholar","title":"Noise in the ICU","volume":"114","author":[{"family":"Stafford","given":"Amy"},{"family":"Haverland","given":"Amy"},{"family":"Bridges","given":"Elizabeth"}],"issued":{"date-parts":[["2014"]]}}}],"schema":"https://github.com/citation-style-language/schema/raw/master/csl-citation.json"}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38</w:t>
      </w:r>
      <w:r w:rsidR="00D72700">
        <w:rPr>
          <w:rFonts w:ascii="Calibri" w:eastAsia="Times New Roman" w:hAnsi="Calibri" w:cs="Calibri"/>
          <w:shd w:val="clear" w:color="auto" w:fill="FFFFFF"/>
          <w:lang w:val="en-AU" w:eastAsia="en-GB"/>
        </w:rPr>
        <w:fldChar w:fldCharType="end"/>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{"citationID":"suKyZm5u","properties":{"formattedCitation":"\\super 39\\nosupersub{}","plainCitation":"39","noteIndex":0},"citationItems":[{"id":891,"uris":["http://zotero.org/users/2915529/items/S32E3FG6"],"uri":["http://zotero.org/users/2915529/items/S32E3FG6"],"itemData":{"id":891,"type":"article-journal","abstract":"Introduction: ICU sound and light levels may impact patient sleep, delirium and outcomes.","container-title":"Australian Critical Care","DOI":"10.1016/j.aucc.2017.12.065","ISSN":"1036-7314, 1036-7314","issue":"2","journalAbbreviation":"Australian Critical Care","language":"English","note":"publisher: Elsevier","page":"135","source":"www.australiancriticalcare.com","title":"Sound and light in ICU during different environmental conditions","volume":"31","author":[{"family":"Breeding","given":"J."},{"family":"Buscher","given":"H."},{"family":"Nair","given":"P."},{"family":"Baker","given":"N."},{"family":"Frost","given":"C."},{"family":"Mathews","given":"N."},{"family":"McGauley","given":"J."},{"family":"Welch","given":"S."},{"family":"Whittam","given":"S."},{"family":"Burrows","given":"F."}],"issued":{"date-parts":[["2018",3,1]]}}}],"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39</w:t>
      </w:r>
      <w:r w:rsidR="00D72700">
        <w:rPr>
          <w:rFonts w:ascii="Calibri" w:eastAsia="Times New Roman" w:hAnsi="Calibri" w:cs="Calibri"/>
          <w:shd w:val="clear" w:color="auto" w:fill="FFFFFF"/>
          <w:lang w:val="en-AU" w:eastAsia="en-GB"/>
        </w:rPr>
        <w:fldChar w:fldCharType="end"/>
      </w:r>
      <w:r>
        <w:rPr>
          <w:rFonts w:ascii="Calibri" w:eastAsia="Times New Roman" w:hAnsi="Calibri" w:cs="Calibri"/>
          <w:shd w:val="clear" w:color="auto" w:fill="FFFFFF"/>
          <w:lang w:val="en-AU" w:eastAsia="en-GB"/>
        </w:rPr>
        <w:t xml:space="preserve"> </w:t>
      </w:r>
    </w:p>
    <w:p w14:paraId="1841836B" w14:textId="77777777" w:rsidR="00693A2B" w:rsidRPr="00B10176" w:rsidRDefault="00693A2B" w:rsidP="001D3B26">
      <w:pPr>
        <w:spacing w:line="276" w:lineRule="auto"/>
        <w:rPr>
          <w:rFonts w:ascii="Calibri" w:eastAsia="Times New Roman" w:hAnsi="Calibri" w:cs="Calibri"/>
          <w:shd w:val="clear" w:color="auto" w:fill="FFFFFF"/>
          <w:lang w:val="en-AU" w:eastAsia="en-GB"/>
        </w:rPr>
      </w:pPr>
    </w:p>
    <w:p w14:paraId="4A11CF43" w14:textId="50647689" w:rsidR="00693A2B" w:rsidRPr="00B10176" w:rsidRDefault="00693A2B" w:rsidP="001D3B26">
      <w:pPr>
        <w:spacing w:line="276" w:lineRule="auto"/>
        <w:rPr>
          <w:rFonts w:ascii="Calibri" w:eastAsia="Times New Roman" w:hAnsi="Calibri" w:cs="Calibri"/>
          <w:shd w:val="clear" w:color="auto" w:fill="FFFFFF"/>
          <w:lang w:val="en-AU" w:eastAsia="en-GB"/>
        </w:rPr>
      </w:pPr>
      <w:r w:rsidRPr="00B10176">
        <w:rPr>
          <w:rFonts w:ascii="Calibri" w:eastAsia="Times New Roman" w:hAnsi="Calibri" w:cs="Calibri"/>
          <w:shd w:val="clear" w:color="auto" w:fill="FFFFFF"/>
          <w:lang w:val="en-AU" w:eastAsia="en-GB"/>
        </w:rPr>
        <w:t>Sleep Is important for recovery of both the brain and the body.</w:t>
      </w:r>
      <w:r w:rsidR="00D72700">
        <w:rPr>
          <w:rFonts w:ascii="Calibri" w:eastAsia="Times New Roman" w:hAnsi="Calibri" w:cs="Calibri"/>
          <w:shd w:val="clear" w:color="auto" w:fill="FFFFFF"/>
          <w:lang w:val="en-AU" w:eastAsia="en-GB"/>
        </w:rPr>
        <w:fldChar w:fldCharType="begin"/>
      </w:r>
      <w:r w:rsidR="00D72700">
        <w:rPr>
          <w:rFonts w:ascii="Calibri" w:eastAsia="Times New Roman" w:hAnsi="Calibri" w:cs="Calibri"/>
          <w:shd w:val="clear" w:color="auto" w:fill="FFFFFF"/>
          <w:lang w:val="en-AU" w:eastAsia="en-GB"/>
        </w:rPr>
        <w:instrText xml:space="preserve"> ADDIN ZOTERO_ITEM CSL_CITATION {"citationID":"o16ZWu0b","properties":{"formattedCitation":"\\super 40\\nosupersub{}","plainCitation":"40","noteIndex":0},"citationItems":[{"id":256,"uris":["http://zotero.org/users/2915529/items/TC36XGW7"],"uri":["http://zotero.org/users/2915529/items/TC36XGW7"],"itemData":{"id":256,"type":"article-journal","container-title":"Journal of Intensive Care Medicine","DOI":"10.1177/0885066610394322","ISSN":"0885-0666, 1525-1489","issue":"2","language":"en","page":"97-111","source":"CrossRef","title":"Sleep Deprivation in Critical Illness: Its Role in Physical and Psychological Recovery","title-short":"Sleep Deprivation in Critical Illness","volume":"27","author":[{"family":"Kamdar","given":"B. B."},{"family":"Needham","given":"D. M."},{"family":"Collop","given":"N. A."}],"issued":{"date-parts":[["2012",3,1]]}}}],"schema":"https://github.com/citation-style-language/schema/raw/master/csl-citation.json"} </w:instrText>
      </w:r>
      <w:r w:rsidR="00D72700">
        <w:rPr>
          <w:rFonts w:ascii="Calibri" w:eastAsia="Times New Roman" w:hAnsi="Calibri" w:cs="Calibri"/>
          <w:shd w:val="clear" w:color="auto" w:fill="FFFFFF"/>
          <w:lang w:val="en-AU" w:eastAsia="en-GB"/>
        </w:rPr>
        <w:fldChar w:fldCharType="separate"/>
      </w:r>
      <w:r w:rsidR="00D72700" w:rsidRPr="00D72700">
        <w:rPr>
          <w:rFonts w:ascii="Calibri" w:hAnsi="Calibri"/>
          <w:vertAlign w:val="superscript"/>
          <w:lang w:val="en-GB"/>
        </w:rPr>
        <w:t>40</w:t>
      </w:r>
      <w:r w:rsidR="00D72700">
        <w:rPr>
          <w:rFonts w:ascii="Calibri" w:eastAsia="Times New Roman" w:hAnsi="Calibri" w:cs="Calibri"/>
          <w:shd w:val="clear" w:color="auto" w:fill="FFFFFF"/>
          <w:lang w:val="en-AU" w:eastAsia="en-GB"/>
        </w:rPr>
        <w:fldChar w:fldCharType="end"/>
      </w:r>
      <w:r w:rsidRPr="00B10176">
        <w:rPr>
          <w:rFonts w:ascii="Calibri" w:eastAsia="Times New Roman" w:hAnsi="Calibri" w:cs="Calibri"/>
          <w:shd w:val="clear" w:color="auto" w:fill="FFFFFF"/>
          <w:lang w:val="en-AU" w:eastAsia="en-GB"/>
        </w:rPr>
        <w:t xml:space="preserve"> Different stages of sleep play roles in different recovery processes that are important after severe polytrauma.</w:t>
      </w:r>
      <w:r w:rsidR="009B3C77">
        <w:rPr>
          <w:rFonts w:ascii="Calibri" w:eastAsia="Times New Roman" w:hAnsi="Calibri" w:cs="Calibri"/>
          <w:shd w:val="clear" w:color="auto" w:fill="FFFFFF"/>
          <w:lang w:val="en-AU" w:eastAsia="en-GB"/>
        </w:rPr>
        <w:fldChar w:fldCharType="begin"/>
      </w:r>
      <w:r w:rsidR="009B3C77">
        <w:rPr>
          <w:rFonts w:ascii="Calibri" w:eastAsia="Times New Roman" w:hAnsi="Calibri" w:cs="Calibri"/>
          <w:shd w:val="clear" w:color="auto" w:fill="FFFFFF"/>
          <w:lang w:val="en-AU" w:eastAsia="en-GB"/>
        </w:rPr>
        <w:instrText xml:space="preserve"> ADDIN ZOTERO_ITEM CSL_CITATION {"citationID":"oG9xvydh","properties":{"formattedCitation":"\\super 41\\nosupersub{}","plainCitation":"41","noteIndex":0},"citationItems":[{"id":959,"uris":["http://zotero.org/users/2915529/items/XJAM6KCI"],"uri":["http://zotero.org/users/2915529/items/XJAM6KCI"],"itemData":{"id":959,"type":"article-journal","container-title":"Critical Care Medicine","DOI":"10.1097/CCM.0B013E3181643F29","ISSN":"0090-3493","issue":"3","journalAbbreviation":"Critical Care Medicine","language":"en","page":"697-705","source":"DOI.org (Crossref)","title":"Sleep and recovery from critical illness and injury: A review of theory, current practice, and future directions*:","title-short":"Sleep and recovery from critical illness and injury","volume":"36","author":[{"family":"Friese","given":"Randall S."}],"issued":{"date-parts":[["2008",3]]}}}],"schema":"https://github.com/citation-style-language/schema/raw/master/csl-citation.json"} </w:instrText>
      </w:r>
      <w:r w:rsidR="009B3C77">
        <w:rPr>
          <w:rFonts w:ascii="Calibri" w:eastAsia="Times New Roman" w:hAnsi="Calibri" w:cs="Calibri"/>
          <w:shd w:val="clear" w:color="auto" w:fill="FFFFFF"/>
          <w:lang w:val="en-AU" w:eastAsia="en-GB"/>
        </w:rPr>
        <w:fldChar w:fldCharType="separate"/>
      </w:r>
      <w:r w:rsidR="009B3C77" w:rsidRPr="009B3C77">
        <w:rPr>
          <w:rFonts w:ascii="Calibri" w:hAnsi="Calibri"/>
          <w:vertAlign w:val="superscript"/>
          <w:lang w:val="en-GB"/>
        </w:rPr>
        <w:t>41</w:t>
      </w:r>
      <w:r w:rsidR="009B3C77">
        <w:rPr>
          <w:rFonts w:ascii="Calibri" w:eastAsia="Times New Roman" w:hAnsi="Calibri" w:cs="Calibri"/>
          <w:shd w:val="clear" w:color="auto" w:fill="FFFFFF"/>
          <w:lang w:val="en-AU" w:eastAsia="en-GB"/>
        </w:rPr>
        <w:fldChar w:fldCharType="end"/>
      </w:r>
      <w:r w:rsidRPr="00B10176">
        <w:rPr>
          <w:rFonts w:ascii="Calibri" w:eastAsia="Times New Roman" w:hAnsi="Calibri" w:cs="Calibri"/>
          <w:shd w:val="clear" w:color="auto" w:fill="FFFFFF"/>
          <w:lang w:val="en-AU" w:eastAsia="en-GB"/>
        </w:rPr>
        <w:t xml:space="preserve"> </w:t>
      </w:r>
    </w:p>
    <w:p w14:paraId="60D27565" w14:textId="77777777" w:rsidR="00693A2B" w:rsidRPr="00B10176" w:rsidRDefault="00693A2B" w:rsidP="001D3B26">
      <w:pPr>
        <w:spacing w:line="276" w:lineRule="auto"/>
        <w:rPr>
          <w:rFonts w:ascii="Calibri" w:eastAsia="Times New Roman" w:hAnsi="Calibri" w:cs="Calibri"/>
          <w:shd w:val="clear" w:color="auto" w:fill="FFFFFF"/>
          <w:lang w:val="en-AU" w:eastAsia="en-GB"/>
        </w:rPr>
      </w:pPr>
    </w:p>
    <w:p w14:paraId="1F6242CA" w14:textId="7B544441" w:rsidR="00693A2B" w:rsidRPr="00B10176" w:rsidRDefault="00693A2B" w:rsidP="001D3B26">
      <w:pPr>
        <w:spacing w:line="276" w:lineRule="auto"/>
        <w:rPr>
          <w:rFonts w:ascii="Times New Roman" w:eastAsia="Times New Roman" w:hAnsi="Times New Roman"/>
          <w:lang w:val="en-AU" w:eastAsia="en-GB"/>
        </w:rPr>
      </w:pPr>
      <w:r w:rsidRPr="00B10176">
        <w:rPr>
          <w:rFonts w:ascii="Calibri" w:eastAsia="Times New Roman" w:hAnsi="Calibri" w:cs="Calibri"/>
          <w:shd w:val="clear" w:color="auto" w:fill="FFFFFF"/>
          <w:lang w:val="en-AU" w:eastAsia="en-GB"/>
        </w:rPr>
        <w:t>NREM sleep, and particularly SWS is believed to be involved in many functions including enhancing immune function (IL and TNF), repair (growth hormone), energy conservation, and synaptic homeostasis (brain plasticity).</w:t>
      </w:r>
      <w:r w:rsidR="009B3C77">
        <w:rPr>
          <w:rFonts w:ascii="Calibri" w:eastAsia="Times New Roman" w:hAnsi="Calibri" w:cs="Calibri"/>
          <w:shd w:val="clear" w:color="auto" w:fill="FFFFFF"/>
          <w:lang w:val="en-AU" w:eastAsia="en-GB"/>
        </w:rPr>
        <w:fldChar w:fldCharType="begin"/>
      </w:r>
      <w:r w:rsidR="009B3C77">
        <w:rPr>
          <w:rFonts w:ascii="Calibri" w:eastAsia="Times New Roman" w:hAnsi="Calibri" w:cs="Calibri"/>
          <w:shd w:val="clear" w:color="auto" w:fill="FFFFFF"/>
          <w:lang w:val="en-AU" w:eastAsia="en-GB"/>
        </w:rPr>
        <w:instrText xml:space="preserve"> ADDIN ZOTERO_ITEM CSL_CITATION {"citationID":"25CTHRtH","properties":{"formattedCitation":"\\super 42\\nosupersub{}","plainCitation":"42","noteIndex":0},"citationItems":[{"id":961,"uris":["http://zotero.org/users/2915529/items/8WQGJ53D"],"uri":["http://zotero.org/users/2915529/items/8WQGJ53D"],"itemData":{"id":961,"type":"article-journal","abstract":"Sleep is a ubiquitous component of animal life including birds and mammals. The exact function of sleep has been one of the mysteries of biology. A considerable number of theories have been put forward to explain the reason(s) for the necessity of sleep. To date, while a great deal is known about what happens when animals sleep, there is no definitive comprehensive explanation as to the reason that sleep is an inevitable part of animal functioning. It is well known that sleep is a homeostatically regulated body process, and that prolonged sleep deprivation is fatal in animals. In this paper, we present some of the theories as to the functions of sleep and provide a review of some hypotheses as to the overall physiologic function of sleep. To better understand the purpose for sleeping, we review the effects of sleep deprivation on physical, neurocognitive and psychic function. A better understanding of the purpose for sleeping will be a great advance in our understanding of the nature of the animal kingdom, including our own.","container-title":"AIMS Neuroscience","DOI":"10.3934/Neuroscience.2015.3.155","ISSN":"2373-7972","issue":"3","journalAbbreviation":"neuroscience","language":"en","page":"155-171","source":"DOI.org (Crossref)","title":"The Functions of Sleep","volume":"2","author":[{"family":"Z Assefa","given":"Samson"},{"family":"Diaz-Abad","given":"Montserrat"},{"family":"M Wickwire","given":"Emerson"},{"family":"M Scharf","given":"Steven"}],"issued":{"date-parts":[["2015",8,24]]}}}],"schema":"https://github.com/citation-style-language/schema/raw/master/csl-citation.json"} </w:instrText>
      </w:r>
      <w:r w:rsidR="009B3C77">
        <w:rPr>
          <w:rFonts w:ascii="Calibri" w:eastAsia="Times New Roman" w:hAnsi="Calibri" w:cs="Calibri"/>
          <w:shd w:val="clear" w:color="auto" w:fill="FFFFFF"/>
          <w:lang w:val="en-AU" w:eastAsia="en-GB"/>
        </w:rPr>
        <w:fldChar w:fldCharType="separate"/>
      </w:r>
      <w:r w:rsidR="009B3C77" w:rsidRPr="009B3C77">
        <w:rPr>
          <w:rFonts w:ascii="Calibri" w:hAnsi="Calibri"/>
          <w:vertAlign w:val="superscript"/>
          <w:lang w:val="en-GB"/>
        </w:rPr>
        <w:t>42</w:t>
      </w:r>
      <w:r w:rsidR="009B3C77">
        <w:rPr>
          <w:rFonts w:ascii="Calibri" w:eastAsia="Times New Roman" w:hAnsi="Calibri" w:cs="Calibri"/>
          <w:shd w:val="clear" w:color="auto" w:fill="FFFFFF"/>
          <w:lang w:val="en-AU" w:eastAsia="en-GB"/>
        </w:rPr>
        <w:fldChar w:fldCharType="end"/>
      </w:r>
      <w:r w:rsidRPr="00B10176">
        <w:rPr>
          <w:rFonts w:ascii="Calibri" w:eastAsia="Times New Roman" w:hAnsi="Calibri" w:cs="Calibri"/>
          <w:shd w:val="clear" w:color="auto" w:fill="FFFFFF"/>
          <w:lang w:val="en-AU" w:eastAsia="en-GB"/>
        </w:rPr>
        <w:t xml:space="preserve"> So, while REM is perhaps more of the emotional regulator, NREM is important for some of the general ‘wear and tear’ functions of sleep.</w:t>
      </w:r>
      <w:r w:rsidR="00113C19">
        <w:rPr>
          <w:rFonts w:ascii="Calibri" w:eastAsia="Times New Roman" w:hAnsi="Calibri" w:cs="Calibri"/>
          <w:shd w:val="clear" w:color="auto" w:fill="FFFFFF"/>
          <w:lang w:val="en-AU" w:eastAsia="en-GB"/>
        </w:rPr>
        <w:fldChar w:fldCharType="begin"/>
      </w:r>
      <w:r w:rsidR="00113C19">
        <w:rPr>
          <w:rFonts w:ascii="Calibri" w:eastAsia="Times New Roman" w:hAnsi="Calibri" w:cs="Calibri"/>
          <w:shd w:val="clear" w:color="auto" w:fill="FFFFFF"/>
          <w:lang w:val="en-AU" w:eastAsia="en-GB"/>
        </w:rPr>
        <w:instrText xml:space="preserve"> ADDIN ZOTERO_ITEM CSL_CITATION {"citationID":"3zl8ugD6","properties":{"formattedCitation":"\\super 43\\nosupersub{}","plainCitation":"43","noteIndex":0},"citationItems":[{"id":963,"uris":["http://zotero.org/users/2915529/items/WH85AXHW"],"uri":["http://zotero.org/users/2915529/items/WH85AXHW"],"itemData":{"id":963,"type":"article-journal","container-title":"Current Biology","DOI":"10.1016/j.cub.2017.10.026","ISSN":"09609822","issue":"22","journalAbbreviation":"Current Biology","language":"en","page":"R1237-R1248","source":"DOI.org (Crossref)","title":"The Biology of REM Sleep","volume":"27","author":[{"family":"Peever","given":"John"},{"family":"Fuller","given":"Patrick M."}],"issued":{"date-parts":[["2017",11]]}}}],"schema":"https://github.com/citation-style-language/schema/raw/master/csl-citation.json"} </w:instrText>
      </w:r>
      <w:r w:rsidR="00113C19">
        <w:rPr>
          <w:rFonts w:ascii="Calibri" w:eastAsia="Times New Roman" w:hAnsi="Calibri" w:cs="Calibri"/>
          <w:shd w:val="clear" w:color="auto" w:fill="FFFFFF"/>
          <w:lang w:val="en-AU" w:eastAsia="en-GB"/>
        </w:rPr>
        <w:fldChar w:fldCharType="separate"/>
      </w:r>
      <w:r w:rsidR="00113C19" w:rsidRPr="00113C19">
        <w:rPr>
          <w:rFonts w:ascii="Calibri" w:hAnsi="Calibri"/>
          <w:vertAlign w:val="superscript"/>
          <w:lang w:val="en-GB"/>
        </w:rPr>
        <w:t>43</w:t>
      </w:r>
      <w:r w:rsidR="00113C19">
        <w:rPr>
          <w:rFonts w:ascii="Calibri" w:eastAsia="Times New Roman" w:hAnsi="Calibri" w:cs="Calibri"/>
          <w:shd w:val="clear" w:color="auto" w:fill="FFFFFF"/>
          <w:lang w:val="en-AU" w:eastAsia="en-GB"/>
        </w:rPr>
        <w:fldChar w:fldCharType="end"/>
      </w:r>
      <w:r w:rsidR="00113C19">
        <w:rPr>
          <w:rFonts w:ascii="Calibri" w:eastAsia="Times New Roman" w:hAnsi="Calibri" w:cs="Calibri"/>
          <w:shd w:val="clear" w:color="auto" w:fill="FFFFFF"/>
          <w:lang w:val="en-AU" w:eastAsia="en-GB"/>
        </w:rPr>
        <w:fldChar w:fldCharType="begin"/>
      </w:r>
      <w:r w:rsidR="00113C19">
        <w:rPr>
          <w:rFonts w:ascii="Calibri" w:eastAsia="Times New Roman" w:hAnsi="Calibri" w:cs="Calibri"/>
          <w:shd w:val="clear" w:color="auto" w:fill="FFFFFF"/>
          <w:lang w:val="en-AU" w:eastAsia="en-GB"/>
        </w:rPr>
        <w:instrText xml:space="preserve"> ADDIN ZOTERO_ITEM CSL_CITATION {"citationID":"HAPWSrNR","properties":{"formattedCitation":"\\super 44\\nosupersub{}","plainCitation":"44","noteIndex":0},"citationItems":[{"id":887,"uris":["http://zotero.org/users/2915529/items/W6G4FEB5"],"uri":["http://zotero.org/users/2915529/items/W6G4FEB5"],"itemData":{"id":887,"type":"article-journal","abstract":"This paper presents an overview of the current knowledge of the neurophysiology and cellular pharmacology of sleep mechanisms. It is written from the perspective that recent years have seen a remarkable development of knowledge about sleep mechanisms, due to the capability of current cellular neurophysiological, pharmacological and molecular techniques to provide focused, detailed, and replicable studies that have enriched and informed the knowledge of sleep phenomenology and pathology derived from electroencephalographic (EEG) analysis. This chapter has a cellular and neurophysiological/neuropharmacological focus, with an emphasis on rapid eye movement (REM) sleep mechanisms and non-REM (NREM) sleep phenomena attributable to adenosine. The survey of neuronal and neurotransmitter-related brainstem mechanisms of REM includes monoamines, acetylcholine, the reticular formation, a new emphasis on GABAergic mechanisms and a discussion of the role of orexin/hypcretin in diurnal consolidation of REM sleep. The focus of the NREM sleep discussion is on the basal forebrain and adenosine as a mediator of homeostatic control. Control is through basal forebrain extracellular adenosine accumulation during wakefulness and inhibition of wakefulness-active neurons. Over longer periods of sleep loss, there is a second mechanism of homeostatic control through transcriptional modification. Adenosine acting at the A1 receptor produces an up-regulation of A1 receptors, which increases inhibition for a given level of adenosine, effectively increasing the gain of the sleep homeostat. This second mechanism likely occurs in widespread cortical areas as well as in the basal forebrain. Finally, the results of a new series of experimental paradigms in rodents to measure the neurocognitive effects of sleep loss and sleep interruption (modeling sleep apnea) provide animal model data congruent with those in humans.","container-title":"Sleep Medicine","DOI":"10.1016/j.sleep.2007.03.005","ISSN":"1389-9457","issue":"4","journalAbbreviation":"Sleep Med.","language":"eng","note":"PMID: 17468046","page":"302-330","source":"PubMed","title":"Neurobiology of REM and NREM sleep","volume":"8","author":[{"family":"McCarley","given":"Robert W."}],"issued":{"date-parts":[["2007",6]]}}}],"schema":"https://github.com/citation-style-language/schema/raw/master/csl-citation.json"} </w:instrText>
      </w:r>
      <w:r w:rsidR="00113C19">
        <w:rPr>
          <w:rFonts w:ascii="Calibri" w:eastAsia="Times New Roman" w:hAnsi="Calibri" w:cs="Calibri"/>
          <w:shd w:val="clear" w:color="auto" w:fill="FFFFFF"/>
          <w:lang w:val="en-AU" w:eastAsia="en-GB"/>
        </w:rPr>
        <w:fldChar w:fldCharType="separate"/>
      </w:r>
      <w:r w:rsidR="00113C19" w:rsidRPr="00113C19">
        <w:rPr>
          <w:rFonts w:ascii="Calibri" w:hAnsi="Calibri"/>
          <w:vertAlign w:val="superscript"/>
          <w:lang w:val="en-GB"/>
        </w:rPr>
        <w:t>44</w:t>
      </w:r>
      <w:r w:rsidR="00113C19">
        <w:rPr>
          <w:rFonts w:ascii="Calibri" w:eastAsia="Times New Roman" w:hAnsi="Calibri" w:cs="Calibri"/>
          <w:shd w:val="clear" w:color="auto" w:fill="FFFFFF"/>
          <w:lang w:val="en-AU" w:eastAsia="en-GB"/>
        </w:rPr>
        <w:fldChar w:fldCharType="end"/>
      </w:r>
    </w:p>
    <w:p w14:paraId="213BF301" w14:textId="77777777" w:rsidR="00BD5BE9" w:rsidRPr="00BD5BE9" w:rsidRDefault="00BD5BE9" w:rsidP="001D3B26">
      <w:pPr>
        <w:spacing w:line="276" w:lineRule="auto"/>
        <w:rPr>
          <w:rFonts w:ascii="Times New Roman" w:eastAsia="Times New Roman" w:hAnsi="Times New Roman"/>
          <w:lang w:val="en-AU" w:eastAsia="en-GB"/>
        </w:rPr>
      </w:pPr>
    </w:p>
    <w:p w14:paraId="4D8D2EB7" w14:textId="69F1CFE0" w:rsidR="00CB1CAE" w:rsidRDefault="00CB1CAE" w:rsidP="001D3B26">
      <w:pPr>
        <w:spacing w:line="276" w:lineRule="auto"/>
        <w:rPr>
          <w:rFonts w:asciiTheme="minorHAnsi" w:hAnsiTheme="minorHAnsi" w:cstheme="minorHAnsi"/>
          <w:lang w:val="en-AU"/>
        </w:rPr>
      </w:pPr>
      <w:r w:rsidRPr="00BD5BE9">
        <w:rPr>
          <w:rFonts w:asciiTheme="minorHAnsi" w:hAnsiTheme="minorHAnsi" w:cstheme="minorHAnsi"/>
          <w:lang w:val="en-AU"/>
        </w:rPr>
        <w:t xml:space="preserve">Studies that describe the incidence and prevalence </w:t>
      </w:r>
      <w:r>
        <w:rPr>
          <w:rFonts w:asciiTheme="minorHAnsi" w:hAnsiTheme="minorHAnsi" w:cstheme="minorHAnsi"/>
          <w:lang w:val="en-AU"/>
        </w:rPr>
        <w:t>of delirium in trauma patients admitted to ICU currently exist, but there are still gaps in the knowledge around this.</w:t>
      </w:r>
      <w:r w:rsidR="00427BF7">
        <w:rPr>
          <w:rFonts w:asciiTheme="minorHAnsi" w:hAnsiTheme="minorHAnsi" w:cstheme="minorHAnsi"/>
          <w:lang w:val="en-AU"/>
        </w:rPr>
        <w:fldChar w:fldCharType="begin"/>
      </w:r>
      <w:r w:rsidR="00113C19">
        <w:rPr>
          <w:rFonts w:asciiTheme="minorHAnsi" w:hAnsiTheme="minorHAnsi" w:cstheme="minorHAnsi"/>
          <w:lang w:val="en-AU"/>
        </w:rPr>
        <w:instrText xml:space="preserve"> ADDIN ZOTERO_ITEM CSL_CITATION {"citationID":"JURRylkU","properties":{"formattedCitation":"\\super 45\\nosupersub{}","plainCitation":"45","noteIndex":0},"citationItems":[{"id":862,"uris":["http://zotero.org/users/2915529/items/N8SD3BME"],"uri":["http://zotero.org/users/2915529/items/N8SD3BME"],"itemData":{"id":862,"type":"article-journal","container-title":"Critical Care Medicine","DOI":"10.1097/CCM.0000000000000625","ISSN":"0090-3493","issue":"1","journalAbbreviation":"Critical Care Medicine","language":"en","page":"40-47","source":"DOI.org (Crossref)","title":"A Systematic Review of Risk Factors for Delirium in the ICU*:","title-short":"A Systematic Review of Risk Factors for Delirium in the ICU*","volume":"43","author":[{"family":"Zaal","given":"Irene J."},{"family":"Devlin","given":"John W."},{"family":"Peelen","given":"Linda M."},{"family":"Slooter","given":"Arjen J. C."}],"issued":{"date-parts":[["2015",1]]}}}],"schema":"https://github.com/citation-style-language/schema/raw/master/csl-citation.json"} </w:instrText>
      </w:r>
      <w:r w:rsidR="00427BF7">
        <w:rPr>
          <w:rFonts w:asciiTheme="minorHAnsi" w:hAnsiTheme="minorHAnsi" w:cstheme="minorHAnsi"/>
          <w:lang w:val="en-AU"/>
        </w:rPr>
        <w:fldChar w:fldCharType="separate"/>
      </w:r>
      <w:r w:rsidR="00113C19" w:rsidRPr="00113C19">
        <w:rPr>
          <w:rFonts w:ascii="Calibri" w:hAnsiTheme="minorHAnsi"/>
          <w:vertAlign w:val="superscript"/>
          <w:lang w:val="en-GB"/>
        </w:rPr>
        <w:t>45</w:t>
      </w:r>
      <w:r w:rsidR="00427BF7">
        <w:rPr>
          <w:rFonts w:asciiTheme="minorHAnsi" w:hAnsiTheme="minorHAnsi" w:cstheme="minorHAnsi"/>
          <w:lang w:val="en-AU"/>
        </w:rPr>
        <w:fldChar w:fldCharType="end"/>
      </w:r>
      <w:r w:rsidR="00F46CDF">
        <w:rPr>
          <w:rFonts w:asciiTheme="minorHAnsi" w:hAnsiTheme="minorHAnsi" w:cstheme="minorHAnsi"/>
          <w:lang w:val="en-AU"/>
        </w:rPr>
        <w:t xml:space="preserve"> </w:t>
      </w:r>
      <w:r w:rsidR="00F46CDF">
        <w:rPr>
          <w:rFonts w:asciiTheme="minorHAnsi" w:hAnsiTheme="minorHAnsi" w:cstheme="minorHAnsi"/>
          <w:lang w:val="en-AU"/>
        </w:rPr>
        <w:fldChar w:fldCharType="begin"/>
      </w:r>
      <w:r w:rsidR="00113C19">
        <w:rPr>
          <w:rFonts w:asciiTheme="minorHAnsi" w:hAnsiTheme="minorHAnsi" w:cstheme="minorHAnsi"/>
          <w:lang w:val="en-AU"/>
        </w:rPr>
        <w:instrText xml:space="preserve"> ADDIN ZOTERO_ITEM CSL_CITATION {"citationID":"X60ZxgWn","properties":{"formattedCitation":"\\super 46\\nosupersub{}","plainCitation":"46","noteIndex":0},"citationItems":[{"id":874,"uris":["http://zotero.org/users/2915529/items/VF8YVF4P"],"uri":["http://zotero.org/users/2915529/items/VF8YVF4P"],"itemData":{"id":874,"type":"article-journal","abstract":"BACKGROUND Delirium is associated with increased mortality, morbidity, hospital costs, and postdischarge cognitive dysfunction. Most research focuses on nontrauma patients receiving mechanical ventilation in the intensive care unit.\nOBJECTIVES To determine the prevalence and predictors of delirium in trauma patients residing in intensive and intermediate care units of an academic medical center.\nMETHODS Trauma patients were screened for delirium by using the Confusion Assessment Method for the Intensive Care Unit. Exclusion criteria included documented brain injury, history of psychosis or cognitive impairment, not speaking English, and hearing or vision loss.\nRESULTS Of the 215 study patients, 24% were positive for delirium; 36% of patients in the intensive care unit and 11% of patients in the intermediate care unit. Delirium-positive patients were older (mean age, 53.4 years) than patients who were not (mean age, 44 years; P = .004). Although mechanical ventilation (odds ratio, 4.73, P = .004) was the strongest independent risk factor for delirium, 12% of delirium-positive patients were not receiving mechanical ventilation. Other predictors of delirium were use of antipsychotic medications, higher scores on the Acute Physiology and Chronic Health Evaluation III, and lower scores on the Richmond Agitation-Sedation Scale.\nCONCLUSIONS Patients in both the intermediate and intensive care units, whether mechanical ventilation was used or not, were positive for delirium. Delirium prevention protocols may beneﬁt trauma patients regardless of their inpatient location. (Critical Care Nurse. 2017;37[1]:40-48)","container-title":"Critical Care Nurse","DOI":"10.4037/ccn2017373","ISSN":"0279-5442, 1940-8250","issue":"1","language":"en","page":"40-48","source":"DOI.org (Crossref)","title":"Delirium in Trauma Patients: Prevalence and Predictors","title-short":"Delirium in Trauma Patients","volume":"37","author":[{"family":"Von Rueden","given":"Kathryn T."},{"family":"Wallizer","given":"Breighanna"},{"family":"Thurman","given":"Paul"},{"family":"McQuillan","given":"Karen"},{"family":"Andrews","given":"Tiffany"},{"family":"Merenda","given":"Jennifer"},{"family":"Son","given":"Heesook"}],"issued":{"date-parts":[["2017",2,1]]}}}],"schema":"https://github.com/citation-style-language/schema/raw/master/csl-citation.json"} </w:instrText>
      </w:r>
      <w:r w:rsidR="00F46CDF">
        <w:rPr>
          <w:rFonts w:asciiTheme="minorHAnsi" w:hAnsiTheme="minorHAnsi" w:cstheme="minorHAnsi"/>
          <w:lang w:val="en-AU"/>
        </w:rPr>
        <w:fldChar w:fldCharType="separate"/>
      </w:r>
      <w:r w:rsidR="00113C19" w:rsidRPr="00113C19">
        <w:rPr>
          <w:rFonts w:ascii="Calibri" w:hAnsiTheme="minorHAnsi"/>
          <w:vertAlign w:val="superscript"/>
          <w:lang w:val="en-GB"/>
        </w:rPr>
        <w:t>46</w:t>
      </w:r>
      <w:r w:rsidR="00F46CDF">
        <w:rPr>
          <w:rFonts w:asciiTheme="minorHAnsi" w:hAnsiTheme="minorHAnsi" w:cstheme="minorHAnsi"/>
          <w:lang w:val="en-AU"/>
        </w:rPr>
        <w:fldChar w:fldCharType="end"/>
      </w:r>
      <w:r w:rsidR="00F46CDF">
        <w:rPr>
          <w:rFonts w:asciiTheme="minorHAnsi" w:hAnsiTheme="minorHAnsi" w:cstheme="minorHAnsi"/>
          <w:lang w:val="en-AU"/>
        </w:rPr>
        <w:t xml:space="preserve"> </w:t>
      </w:r>
      <w:r w:rsidR="00F46CDF">
        <w:rPr>
          <w:rFonts w:asciiTheme="minorHAnsi" w:hAnsiTheme="minorHAnsi" w:cstheme="minorHAnsi"/>
          <w:lang w:val="en-AU"/>
        </w:rPr>
        <w:fldChar w:fldCharType="begin"/>
      </w:r>
      <w:r w:rsidR="00D72700">
        <w:rPr>
          <w:rFonts w:asciiTheme="minorHAnsi" w:hAnsiTheme="minorHAnsi" w:cstheme="minorHAnsi"/>
          <w:lang w:val="en-AU"/>
        </w:rPr>
        <w:instrText xml:space="preserve"> ADDIN ZOTERO_ITEM CSL_CITATION {"citationID":"fFDp1DUQ","properties":{"formattedCitation":"\\super 31\\nosupersub{}","plainCitation":"31","noteIndex":0},"citationItems":[{"id":820,"uris":["http://zotero.org/users/2915529/items/8IEYULPF"],"uri":["http://zotero.org/users/2915529/items/8IEYULPF"],"itemData":{"id":820,"type":"article-journal","abstract":"Background—Delirium or acute brain dysfunction is extremely prevalent in medical intensive care unit (ICU) patients, but limited data exist regarding its prevalence and risk factors among surgical (SICU) and trauma ICU (TICU) patients. The purpose of this study was to determine the prevalence and risk factors for delirium in surgical and trauma ICU patients.\nMethods—SICU and TICU patients requiring mechanical ventilation (MV) &gt;24 hours were prospectively evaluated for delirium using the Richmond Agitation Sedation Scale (RASS) and the Confusion Assessment Method for the ICU (CAM-ICU). Those with baseline dementia, intracranial injury, or ischemic/hemorrhagic strokes that would confound the evaluation of delirium were excluded. Markov models were used to determine predictors for daily transition to delirium.\nResults—One-hundred patients (46 SICU and 54 TICU) were enrolled. Prevalence of delirium was 73% in the SICU and 67% in the TICU. Multivariable analyses identified midazolam [OR 2.75 (CI 1.43–5.26, p = 0.002)] exposure as the strongest independent risk factor for transitioning to delirium. Opiate exposure showed an inconsistent message such that fentanyl was a risk factor for delirium in the SICU (p = 0.007) but not in the TICU (p = 0.936), while morphine exposure was associated with a lower risk of delirium (SICU, p = 0.069; TICU p = 0.024).\nConclusions—Approximately 7 out of 10 SICU and TICU patients experience delirium. In keeping with other recent data on benzodiazepines, exposure to midazolam is an independent and potentially modifiable risk factor for the transitioning to delirium.","container-title":"The Journal of Trauma: Injury, Infection, and Critical Care","DOI":"10.1097/TA.0b013e31814b2c4d","ISSN":"0022-5282","issue":"1","journalAbbreviation":"The Journal of Trauma: Injury, Infection, and Critical Care","language":"en","page":"34-41","source":"DOI.org (Crossref)","title":"Prevalence and Risk Factors for Development of Delirium in Surgical and Trauma Intensive Care Unit Patients:","title-short":"Prevalence and Risk Factors for Development of Delirium in Surgical and Trauma Intensive Care Unit Patients","volume":"65","author":[{"family":"Pandharipande","given":"Pratik"},{"family":"Cotton","given":"Bryan A."},{"family":"Shintani","given":"Ayumi"},{"family":"Thompson","given":"Jennifer"},{"family":"Pun","given":"Brenda Truman"},{"family":"Morris","given":"John A."},{"family":"Dittus","given":"Robert"},{"family":"Ely","given":"E Wesley"}],"issued":{"date-parts":[["2008",7]]}}}],"schema":"https://github.com/citation-style-language/schema/raw/master/csl-citation.json"} </w:instrText>
      </w:r>
      <w:r w:rsidR="00F46CDF">
        <w:rPr>
          <w:rFonts w:asciiTheme="minorHAnsi" w:hAnsiTheme="minorHAnsi" w:cstheme="minorHAnsi"/>
          <w:lang w:val="en-AU"/>
        </w:rPr>
        <w:fldChar w:fldCharType="separate"/>
      </w:r>
      <w:r w:rsidR="00D72700" w:rsidRPr="00D72700">
        <w:rPr>
          <w:rFonts w:ascii="Calibri" w:hAnsiTheme="minorHAnsi"/>
          <w:vertAlign w:val="superscript"/>
          <w:lang w:val="en-GB"/>
        </w:rPr>
        <w:t>31</w:t>
      </w:r>
      <w:r w:rsidR="00F46CDF">
        <w:rPr>
          <w:rFonts w:asciiTheme="minorHAnsi" w:hAnsiTheme="minorHAnsi" w:cstheme="minorHAnsi"/>
          <w:lang w:val="en-AU"/>
        </w:rPr>
        <w:fldChar w:fldCharType="end"/>
      </w:r>
      <w:r w:rsidR="00427BF7">
        <w:rPr>
          <w:rFonts w:asciiTheme="minorHAnsi" w:hAnsiTheme="minorHAnsi" w:cstheme="minorHAnsi"/>
          <w:lang w:val="en-AU"/>
        </w:rPr>
        <w:t xml:space="preserve"> How often delirium presents itself in ICU trauma patients in relation to their severity of injury, medications used, interventions received, their ICU length of stay, and the quality of their sleep while in ICU are some of the factors that are yet to be explored.</w:t>
      </w:r>
    </w:p>
    <w:p w14:paraId="54A5CC89" w14:textId="121E9BD0" w:rsidR="00F46CDF" w:rsidRDefault="00F46CDF" w:rsidP="001D3B26">
      <w:pPr>
        <w:spacing w:line="276" w:lineRule="auto"/>
        <w:rPr>
          <w:rFonts w:asciiTheme="minorHAnsi" w:hAnsiTheme="minorHAnsi" w:cstheme="minorHAnsi"/>
          <w:lang w:val="en-AU"/>
        </w:rPr>
      </w:pPr>
      <w:r>
        <w:rPr>
          <w:rFonts w:asciiTheme="minorHAnsi" w:hAnsiTheme="minorHAnsi" w:cstheme="minorHAnsi"/>
          <w:lang w:val="en-AU"/>
        </w:rPr>
        <w:t>The aim of this study is to create a large, comprehensive study that accurately describes the rates of delirium in trauma patients admitted to ICU and identifies how frequently do risk factors for delirium occur in severely injured patients.</w:t>
      </w:r>
    </w:p>
    <w:p w14:paraId="697E6252" w14:textId="77777777" w:rsidR="00A303C0" w:rsidRPr="00D30E34" w:rsidRDefault="00A303C0" w:rsidP="001D3B26">
      <w:pPr>
        <w:spacing w:before="120" w:line="276" w:lineRule="auto"/>
        <w:rPr>
          <w:rFonts w:asciiTheme="minorHAnsi" w:hAnsiTheme="minorHAnsi" w:cstheme="minorHAnsi"/>
          <w:noProof/>
          <w:lang w:eastAsia="en-AU"/>
        </w:rPr>
      </w:pPr>
      <w:r w:rsidRPr="00D30E34">
        <w:rPr>
          <w:rFonts w:asciiTheme="minorHAnsi" w:hAnsiTheme="minorHAnsi" w:cstheme="minorHAnsi"/>
          <w:noProof/>
          <w:lang w:val="en-AU" w:eastAsia="en-AU"/>
        </w:rPr>
        <mc:AlternateContent>
          <mc:Choice Requires="wps">
            <w:drawing>
              <wp:anchor distT="0" distB="0" distL="114300" distR="114300" simplePos="0" relativeHeight="251673600" behindDoc="0" locked="0" layoutInCell="1" allowOverlap="1" wp14:anchorId="4B73EA75" wp14:editId="38F66492">
                <wp:simplePos x="0" y="0"/>
                <wp:positionH relativeFrom="column">
                  <wp:posOffset>1355090</wp:posOffset>
                </wp:positionH>
                <wp:positionV relativeFrom="paragraph">
                  <wp:posOffset>11307445</wp:posOffset>
                </wp:positionV>
                <wp:extent cx="484505" cy="844550"/>
                <wp:effectExtent l="76200" t="50800" r="0" b="120650"/>
                <wp:wrapNone/>
                <wp:docPr id="8"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844550"/>
                        </a:xfrm>
                        <a:prstGeom prst="downArrow">
                          <a:avLst>
                            <a:gd name="adj1" fmla="val 50000"/>
                            <a:gd name="adj2" fmla="val 50010"/>
                          </a:avLst>
                        </a:prstGeom>
                        <a:solidFill>
                          <a:srgbClr val="FF0000"/>
                        </a:solidFill>
                        <a:ln w="9525">
                          <a:solidFill>
                            <a:srgbClr val="4579B8"/>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73570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 o:spid="_x0000_s1026" type="#_x0000_t67" style="position:absolute;margin-left:106.7pt;margin-top:890.35pt;width:38.15pt;height: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" adj="15403" fillcolor="red" strokecolor="#4579b8">
                <v:shadow on="t" color="black" opacity="22936f" origin=",.5" offset="0,.63889mm"/>
              </v:shape>
            </w:pict>
          </mc:Fallback>
        </mc:AlternateContent>
      </w:r>
      <w:r w:rsidRPr="00D30E34">
        <w:rPr>
          <w:rFonts w:asciiTheme="minorHAnsi" w:hAnsiTheme="minorHAnsi" w:cstheme="minorHAnsi"/>
          <w:noProof/>
          <w:lang w:val="en-AU" w:eastAsia="en-AU"/>
        </w:rPr>
        <mc:AlternateContent>
          <mc:Choice Requires="wps">
            <w:drawing>
              <wp:anchor distT="0" distB="0" distL="114300" distR="114300" simplePos="0" relativeHeight="251672576" behindDoc="0" locked="0" layoutInCell="1" allowOverlap="1" wp14:anchorId="5F7D0C41" wp14:editId="5B4C03EF">
                <wp:simplePos x="0" y="0"/>
                <wp:positionH relativeFrom="column">
                  <wp:posOffset>1380490</wp:posOffset>
                </wp:positionH>
                <wp:positionV relativeFrom="paragraph">
                  <wp:posOffset>12059920</wp:posOffset>
                </wp:positionV>
                <wp:extent cx="484505" cy="438150"/>
                <wp:effectExtent l="0" t="50800" r="23495" b="120650"/>
                <wp:wrapNone/>
                <wp:docPr id="5" name="Not Equal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505" cy="438150"/>
                        </a:xfrm>
                        <a:custGeom>
                          <a:avLst/>
                          <a:gdLst>
                            <a:gd name="T0" fmla="*/ 64221 w 484505"/>
                            <a:gd name="T1" fmla="*/ 71208 h 438150"/>
                            <a:gd name="T2" fmla="*/ 241238 w 484505"/>
                            <a:gd name="T3" fmla="*/ 71208 h 438150"/>
                            <a:gd name="T4" fmla="*/ 267156 w 484505"/>
                            <a:gd name="T5" fmla="*/ 0 h 438150"/>
                            <a:gd name="T6" fmla="*/ 363994 w 484505"/>
                            <a:gd name="T7" fmla="*/ 35246 h 438150"/>
                            <a:gd name="T8" fmla="*/ 350905 w 484505"/>
                            <a:gd name="T9" fmla="*/ 71208 h 438150"/>
                            <a:gd name="T10" fmla="*/ 420284 w 484505"/>
                            <a:gd name="T11" fmla="*/ 71208 h 438150"/>
                            <a:gd name="T12" fmla="*/ 420284 w 484505"/>
                            <a:gd name="T13" fmla="*/ 174261 h 438150"/>
                            <a:gd name="T14" fmla="*/ 313397 w 484505"/>
                            <a:gd name="T15" fmla="*/ 174261 h 438150"/>
                            <a:gd name="T16" fmla="*/ 280775 w 484505"/>
                            <a:gd name="T17" fmla="*/ 263889 h 438150"/>
                            <a:gd name="T18" fmla="*/ 420284 w 484505"/>
                            <a:gd name="T19" fmla="*/ 263889 h 438150"/>
                            <a:gd name="T20" fmla="*/ 420284 w 484505"/>
                            <a:gd name="T21" fmla="*/ 366942 h 438150"/>
                            <a:gd name="T22" fmla="*/ 243267 w 484505"/>
                            <a:gd name="T23" fmla="*/ 366942 h 438150"/>
                            <a:gd name="T24" fmla="*/ 217349 w 484505"/>
                            <a:gd name="T25" fmla="*/ 438150 h 438150"/>
                            <a:gd name="T26" fmla="*/ 120511 w 484505"/>
                            <a:gd name="T27" fmla="*/ 402904 h 438150"/>
                            <a:gd name="T28" fmla="*/ 133600 w 484505"/>
                            <a:gd name="T29" fmla="*/ 366942 h 438150"/>
                            <a:gd name="T30" fmla="*/ 64221 w 484505"/>
                            <a:gd name="T31" fmla="*/ 366942 h 438150"/>
                            <a:gd name="T32" fmla="*/ 64221 w 484505"/>
                            <a:gd name="T33" fmla="*/ 263889 h 438150"/>
                            <a:gd name="T34" fmla="*/ 171108 w 484505"/>
                            <a:gd name="T35" fmla="*/ 263889 h 438150"/>
                            <a:gd name="T36" fmla="*/ 203730 w 484505"/>
                            <a:gd name="T37" fmla="*/ 174261 h 438150"/>
                            <a:gd name="T38" fmla="*/ 64221 w 484505"/>
                            <a:gd name="T39" fmla="*/ 174261 h 438150"/>
                            <a:gd name="T40" fmla="*/ 64221 w 484505"/>
                            <a:gd name="T41" fmla="*/ 71208 h 4381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84505" h="438150">
                              <a:moveTo>
                                <a:pt x="64221" y="71208"/>
                              </a:moveTo>
                              <a:lnTo>
                                <a:pt x="241238" y="71208"/>
                              </a:lnTo>
                              <a:lnTo>
                                <a:pt x="267156" y="0"/>
                              </a:lnTo>
                              <a:lnTo>
                                <a:pt x="363994" y="35246"/>
                              </a:lnTo>
                              <a:lnTo>
                                <a:pt x="350905" y="71208"/>
                              </a:lnTo>
                              <a:lnTo>
                                <a:pt x="420284" y="71208"/>
                              </a:lnTo>
                              <a:lnTo>
                                <a:pt x="420284" y="174261"/>
                              </a:lnTo>
                              <a:lnTo>
                                <a:pt x="313397" y="174261"/>
                              </a:lnTo>
                              <a:lnTo>
                                <a:pt x="280775" y="263889"/>
                              </a:lnTo>
                              <a:lnTo>
                                <a:pt x="420284" y="263889"/>
                              </a:lnTo>
                              <a:lnTo>
                                <a:pt x="420284" y="366942"/>
                              </a:lnTo>
                              <a:lnTo>
                                <a:pt x="243267" y="366942"/>
                              </a:lnTo>
                              <a:lnTo>
                                <a:pt x="217349" y="438150"/>
                              </a:lnTo>
                              <a:lnTo>
                                <a:pt x="120511" y="402904"/>
                              </a:lnTo>
                              <a:lnTo>
                                <a:pt x="133600" y="366942"/>
                              </a:lnTo>
                              <a:lnTo>
                                <a:pt x="64221" y="366942"/>
                              </a:lnTo>
                              <a:lnTo>
                                <a:pt x="64221" y="263889"/>
                              </a:lnTo>
                              <a:lnTo>
                                <a:pt x="171108" y="263889"/>
                              </a:lnTo>
                              <a:lnTo>
                                <a:pt x="203730" y="174261"/>
                              </a:lnTo>
                              <a:lnTo>
                                <a:pt x="64221" y="174261"/>
                              </a:lnTo>
                              <a:lnTo>
                                <a:pt x="64221" y="71208"/>
                              </a:lnTo>
                              <a:close/>
                            </a:path>
                          </a:pathLst>
                        </a:custGeom>
                        <a:solidFill>
                          <a:srgbClr val="FF0000"/>
                        </a:solidFill>
                        <a:ln w="9525">
                          <a:solidFill>
                            <a:srgbClr val="4579B8"/>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A1291B" id="Not Equal 13" o:spid="_x0000_s1026" style="position:absolute;margin-left:108.7pt;margin-top:949.6pt;width:38.1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450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" path="m64221,71208r177017,l267156,r96838,35246l350905,71208r69379,l420284,174261r-106887,l280775,263889r139509,l420284,366942r-177017,l217349,438150,120511,402904r13089,-35962l64221,366942r,-103053l171108,263889r32622,-89628l64221,174261r,-103053xe" fillcolor="red" strokecolor="#4579b8">
                <v:shadow on="t" color="black" opacity="22936f" origin=",.5" offset="0,.63889mm"/>
                <v:path arrowok="t" o:connecttype="custom" o:connectlocs="64221,71208;241238,71208;267156,0;363994,35246;350905,71208;420284,71208;420284,174261;313397,174261;280775,263889;420284,263889;420284,366942;243267,366942;217349,438150;120511,402904;133600,366942;64221,366942;64221,263889;171108,263889;203730,174261;64221,174261;64221,71208" o:connectangles="0,0,0,0,0,0,0,0,0,0,0,0,0,0,0,0,0,0,0,0,0"/>
              </v:shape>
            </w:pict>
          </mc:Fallback>
        </mc:AlternateContent>
      </w:r>
      <w:r w:rsidRPr="00D30E34">
        <w:rPr>
          <w:rFonts w:asciiTheme="minorHAnsi" w:hAnsiTheme="minorHAnsi" w:cstheme="minorHAnsi"/>
          <w:noProof/>
          <w:lang w:val="en-AU" w:eastAsia="en-AU"/>
        </w:rPr>
        <mc:AlternateContent>
          <mc:Choice Requires="wps">
            <w:drawing>
              <wp:anchor distT="0" distB="0" distL="114300" distR="114300" simplePos="0" relativeHeight="251671552" behindDoc="0" locked="0" layoutInCell="1" allowOverlap="1" wp14:anchorId="0E3FDE5D" wp14:editId="434256E6">
                <wp:simplePos x="0" y="0"/>
                <wp:positionH relativeFrom="column">
                  <wp:posOffset>1456690</wp:posOffset>
                </wp:positionH>
                <wp:positionV relativeFrom="paragraph">
                  <wp:posOffset>11767820</wp:posOffset>
                </wp:positionV>
                <wp:extent cx="484505" cy="438150"/>
                <wp:effectExtent l="0" t="50800" r="23495" b="120650"/>
                <wp:wrapNone/>
                <wp:docPr id="6" name="Not Equ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4505" cy="438150"/>
                        </a:xfrm>
                        <a:custGeom>
                          <a:avLst/>
                          <a:gdLst>
                            <a:gd name="T0" fmla="*/ 64221 w 484505"/>
                            <a:gd name="T1" fmla="*/ 71208 h 438150"/>
                            <a:gd name="T2" fmla="*/ 241238 w 484505"/>
                            <a:gd name="T3" fmla="*/ 71208 h 438150"/>
                            <a:gd name="T4" fmla="*/ 267156 w 484505"/>
                            <a:gd name="T5" fmla="*/ 0 h 438150"/>
                            <a:gd name="T6" fmla="*/ 363994 w 484505"/>
                            <a:gd name="T7" fmla="*/ 35246 h 438150"/>
                            <a:gd name="T8" fmla="*/ 350905 w 484505"/>
                            <a:gd name="T9" fmla="*/ 71208 h 438150"/>
                            <a:gd name="T10" fmla="*/ 420284 w 484505"/>
                            <a:gd name="T11" fmla="*/ 71208 h 438150"/>
                            <a:gd name="T12" fmla="*/ 420284 w 484505"/>
                            <a:gd name="T13" fmla="*/ 174261 h 438150"/>
                            <a:gd name="T14" fmla="*/ 313397 w 484505"/>
                            <a:gd name="T15" fmla="*/ 174261 h 438150"/>
                            <a:gd name="T16" fmla="*/ 280775 w 484505"/>
                            <a:gd name="T17" fmla="*/ 263889 h 438150"/>
                            <a:gd name="T18" fmla="*/ 420284 w 484505"/>
                            <a:gd name="T19" fmla="*/ 263889 h 438150"/>
                            <a:gd name="T20" fmla="*/ 420284 w 484505"/>
                            <a:gd name="T21" fmla="*/ 366942 h 438150"/>
                            <a:gd name="T22" fmla="*/ 243267 w 484505"/>
                            <a:gd name="T23" fmla="*/ 366942 h 438150"/>
                            <a:gd name="T24" fmla="*/ 217349 w 484505"/>
                            <a:gd name="T25" fmla="*/ 438150 h 438150"/>
                            <a:gd name="T26" fmla="*/ 120511 w 484505"/>
                            <a:gd name="T27" fmla="*/ 402904 h 438150"/>
                            <a:gd name="T28" fmla="*/ 133600 w 484505"/>
                            <a:gd name="T29" fmla="*/ 366942 h 438150"/>
                            <a:gd name="T30" fmla="*/ 64221 w 484505"/>
                            <a:gd name="T31" fmla="*/ 366942 h 438150"/>
                            <a:gd name="T32" fmla="*/ 64221 w 484505"/>
                            <a:gd name="T33" fmla="*/ 263889 h 438150"/>
                            <a:gd name="T34" fmla="*/ 171108 w 484505"/>
                            <a:gd name="T35" fmla="*/ 263889 h 438150"/>
                            <a:gd name="T36" fmla="*/ 203730 w 484505"/>
                            <a:gd name="T37" fmla="*/ 174261 h 438150"/>
                            <a:gd name="T38" fmla="*/ 64221 w 484505"/>
                            <a:gd name="T39" fmla="*/ 174261 h 438150"/>
                            <a:gd name="T40" fmla="*/ 64221 w 484505"/>
                            <a:gd name="T41" fmla="*/ 71208 h 4381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84505" h="438150">
                              <a:moveTo>
                                <a:pt x="64221" y="71208"/>
                              </a:moveTo>
                              <a:lnTo>
                                <a:pt x="241238" y="71208"/>
                              </a:lnTo>
                              <a:lnTo>
                                <a:pt x="267156" y="0"/>
                              </a:lnTo>
                              <a:lnTo>
                                <a:pt x="363994" y="35246"/>
                              </a:lnTo>
                              <a:lnTo>
                                <a:pt x="350905" y="71208"/>
                              </a:lnTo>
                              <a:lnTo>
                                <a:pt x="420284" y="71208"/>
                              </a:lnTo>
                              <a:lnTo>
                                <a:pt x="420284" y="174261"/>
                              </a:lnTo>
                              <a:lnTo>
                                <a:pt x="313397" y="174261"/>
                              </a:lnTo>
                              <a:lnTo>
                                <a:pt x="280775" y="263889"/>
                              </a:lnTo>
                              <a:lnTo>
                                <a:pt x="420284" y="263889"/>
                              </a:lnTo>
                              <a:lnTo>
                                <a:pt x="420284" y="366942"/>
                              </a:lnTo>
                              <a:lnTo>
                                <a:pt x="243267" y="366942"/>
                              </a:lnTo>
                              <a:lnTo>
                                <a:pt x="217349" y="438150"/>
                              </a:lnTo>
                              <a:lnTo>
                                <a:pt x="120511" y="402904"/>
                              </a:lnTo>
                              <a:lnTo>
                                <a:pt x="133600" y="366942"/>
                              </a:lnTo>
                              <a:lnTo>
                                <a:pt x="64221" y="366942"/>
                              </a:lnTo>
                              <a:lnTo>
                                <a:pt x="64221" y="263889"/>
                              </a:lnTo>
                              <a:lnTo>
                                <a:pt x="171108" y="263889"/>
                              </a:lnTo>
                              <a:lnTo>
                                <a:pt x="203730" y="174261"/>
                              </a:lnTo>
                              <a:lnTo>
                                <a:pt x="64221" y="174261"/>
                              </a:lnTo>
                              <a:lnTo>
                                <a:pt x="64221" y="71208"/>
                              </a:lnTo>
                              <a:close/>
                            </a:path>
                          </a:pathLst>
                        </a:custGeom>
                        <a:solidFill>
                          <a:srgbClr val="FF0000"/>
                        </a:solidFill>
                        <a:ln w="9525">
                          <a:solidFill>
                            <a:srgbClr val="4579B8"/>
                          </a:solidFill>
                          <a:round/>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BD5D8B" id="Not Equal 14" o:spid="_x0000_s1026" style="position:absolute;margin-left:114.7pt;margin-top:926.6pt;width:38.15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4505,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" path="m64221,71208r177017,l267156,r96838,35246l350905,71208r69379,l420284,174261r-106887,l280775,263889r139509,l420284,366942r-177017,l217349,438150,120511,402904r13089,-35962l64221,366942r,-103053l171108,263889r32622,-89628l64221,174261r,-103053xe" fillcolor="red" strokecolor="#4579b8">
                <v:shadow on="t" color="black" opacity="22936f" origin=",.5" offset="0,.63889mm"/>
                <v:path arrowok="t" o:connecttype="custom" o:connectlocs="64221,71208;241238,71208;267156,0;363994,35246;350905,71208;420284,71208;420284,174261;313397,174261;280775,263889;420284,263889;420284,366942;243267,366942;217349,438150;120511,402904;133600,366942;64221,366942;64221,263889;171108,263889;203730,174261;64221,174261;64221,71208" o:connectangles="0,0,0,0,0,0,0,0,0,0,0,0,0,0,0,0,0,0,0,0,0"/>
              </v:shape>
            </w:pict>
          </mc:Fallback>
        </mc:AlternateContent>
      </w:r>
    </w:p>
    <w:p w14:paraId="308ECE43" w14:textId="77777777" w:rsidR="00E97BD1" w:rsidRPr="00D30E34" w:rsidRDefault="005A555D" w:rsidP="001D3B26">
      <w:pPr>
        <w:pStyle w:val="Heading1"/>
        <w:numPr>
          <w:ilvl w:val="0"/>
          <w:numId w:val="11"/>
        </w:numPr>
        <w:spacing w:line="276" w:lineRule="auto"/>
        <w:rPr>
          <w:rFonts w:asciiTheme="minorHAnsi" w:hAnsiTheme="minorHAnsi" w:cstheme="minorHAnsi"/>
        </w:rPr>
      </w:pPr>
      <w:bookmarkStart w:id="13" w:name="_Toc64881104"/>
      <w:r w:rsidRPr="00D30E34">
        <w:rPr>
          <w:rFonts w:asciiTheme="minorHAnsi" w:hAnsiTheme="minorHAnsi" w:cstheme="minorHAnsi"/>
        </w:rPr>
        <w:t>STUDY OBJECTIVES</w:t>
      </w:r>
      <w:bookmarkEnd w:id="13"/>
    </w:p>
    <w:p w14:paraId="556B9727" w14:textId="15C04C21" w:rsidR="00A81B9F" w:rsidRPr="00D30E34" w:rsidRDefault="00A81B9F" w:rsidP="001D3B26">
      <w:pPr>
        <w:spacing w:line="276" w:lineRule="auto"/>
        <w:rPr>
          <w:rFonts w:asciiTheme="minorHAnsi" w:hAnsiTheme="minorHAnsi" w:cstheme="minorHAnsi"/>
        </w:rPr>
      </w:pPr>
      <w:r w:rsidRPr="00D30E34">
        <w:rPr>
          <w:rFonts w:asciiTheme="minorHAnsi" w:hAnsiTheme="minorHAnsi" w:cstheme="minorHAnsi"/>
        </w:rPr>
        <w:t>To determine rate, incidence, and prevalence of delirium in a population of severely injured trauma patients admitted to ICU, along with factors that are associated with increased rates of delirium.</w:t>
      </w:r>
      <w:r>
        <w:rPr>
          <w:rFonts w:asciiTheme="minorHAnsi" w:hAnsiTheme="minorHAnsi" w:cstheme="minorHAnsi"/>
        </w:rPr>
        <w:t xml:space="preserve"> The secondary objective is to describe the strength of association of risk factors with the occurrence of delirium in this population.</w:t>
      </w:r>
    </w:p>
    <w:p w14:paraId="20262E2E" w14:textId="77777777" w:rsidR="00E97BD1" w:rsidRPr="00D30E34" w:rsidRDefault="00E97BD1" w:rsidP="001D3B26">
      <w:pPr>
        <w:spacing w:line="276" w:lineRule="auto"/>
        <w:rPr>
          <w:rFonts w:asciiTheme="minorHAnsi" w:hAnsiTheme="minorHAnsi" w:cstheme="minorHAnsi"/>
        </w:rPr>
      </w:pPr>
    </w:p>
    <w:p w14:paraId="1B9C7310" w14:textId="4E4FE6F7" w:rsidR="00E97BD1" w:rsidRPr="00C36957" w:rsidRDefault="00E97BD1" w:rsidP="001D3B26">
      <w:pPr>
        <w:pStyle w:val="Heading1"/>
        <w:numPr>
          <w:ilvl w:val="0"/>
          <w:numId w:val="11"/>
        </w:numPr>
        <w:spacing w:line="276" w:lineRule="auto"/>
        <w:rPr>
          <w:rFonts w:asciiTheme="minorHAnsi" w:hAnsiTheme="minorHAnsi" w:cstheme="minorHAnsi"/>
        </w:rPr>
      </w:pPr>
      <w:bookmarkStart w:id="14" w:name="_Toc64881105"/>
      <w:r w:rsidRPr="00D30E34">
        <w:rPr>
          <w:rFonts w:asciiTheme="minorHAnsi" w:hAnsiTheme="minorHAnsi" w:cstheme="minorHAnsi"/>
        </w:rPr>
        <w:t>STUDY DESIGN</w:t>
      </w:r>
      <w:bookmarkEnd w:id="14"/>
    </w:p>
    <w:p w14:paraId="0BABA95B" w14:textId="4251C199" w:rsidR="00480941" w:rsidRPr="00D30E34" w:rsidRDefault="00480941" w:rsidP="001D3B26">
      <w:pPr>
        <w:spacing w:line="276" w:lineRule="auto"/>
        <w:rPr>
          <w:rFonts w:asciiTheme="minorHAnsi" w:hAnsiTheme="minorHAnsi" w:cstheme="minorHAnsi"/>
        </w:rPr>
      </w:pPr>
      <w:r>
        <w:rPr>
          <w:rFonts w:asciiTheme="minorHAnsi" w:hAnsiTheme="minorHAnsi" w:cstheme="minorHAnsi"/>
        </w:rPr>
        <w:t>This will be a p</w:t>
      </w:r>
      <w:r w:rsidRPr="00D30E34">
        <w:rPr>
          <w:rFonts w:asciiTheme="minorHAnsi" w:hAnsiTheme="minorHAnsi" w:cstheme="minorHAnsi"/>
        </w:rPr>
        <w:t>rospective,</w:t>
      </w:r>
      <w:r>
        <w:rPr>
          <w:rFonts w:asciiTheme="minorHAnsi" w:hAnsiTheme="minorHAnsi" w:cstheme="minorHAnsi"/>
        </w:rPr>
        <w:t xml:space="preserve"> single-centre,</w:t>
      </w:r>
      <w:r w:rsidRPr="00D30E34">
        <w:rPr>
          <w:rFonts w:asciiTheme="minorHAnsi" w:hAnsiTheme="minorHAnsi" w:cstheme="minorHAnsi"/>
        </w:rPr>
        <w:t xml:space="preserve"> observational cohort study</w:t>
      </w:r>
      <w:r>
        <w:rPr>
          <w:rFonts w:asciiTheme="minorHAnsi" w:hAnsiTheme="minorHAnsi" w:cstheme="minorHAnsi"/>
        </w:rPr>
        <w:t>.</w:t>
      </w:r>
    </w:p>
    <w:p w14:paraId="5BF6E708" w14:textId="77777777" w:rsidR="00E97BD1" w:rsidRPr="00480941" w:rsidRDefault="00E97BD1" w:rsidP="001D3B26">
      <w:pPr>
        <w:pStyle w:val="ListParagraph"/>
        <w:spacing w:line="276" w:lineRule="auto"/>
        <w:ind w:left="0"/>
        <w:rPr>
          <w:rFonts w:asciiTheme="minorHAnsi" w:hAnsiTheme="minorHAnsi" w:cstheme="minorHAnsi"/>
          <w:iCs/>
        </w:rPr>
      </w:pPr>
    </w:p>
    <w:p w14:paraId="7DDF772A" w14:textId="6520266A" w:rsidR="008B4B4B" w:rsidRPr="00C36957" w:rsidRDefault="00250D05" w:rsidP="001D3B26">
      <w:pPr>
        <w:pStyle w:val="Heading1"/>
        <w:numPr>
          <w:ilvl w:val="0"/>
          <w:numId w:val="11"/>
        </w:numPr>
        <w:spacing w:line="276" w:lineRule="auto"/>
        <w:rPr>
          <w:rFonts w:asciiTheme="minorHAnsi" w:hAnsiTheme="minorHAnsi" w:cstheme="minorHAnsi"/>
        </w:rPr>
      </w:pPr>
      <w:bookmarkStart w:id="15" w:name="_Toc64881106"/>
      <w:r w:rsidRPr="00D30E34">
        <w:rPr>
          <w:rFonts w:asciiTheme="minorHAnsi" w:hAnsiTheme="minorHAnsi" w:cstheme="minorHAnsi"/>
        </w:rPr>
        <w:t>STUDY OUTCOMES</w:t>
      </w:r>
      <w:bookmarkEnd w:id="15"/>
    </w:p>
    <w:p w14:paraId="6F129B6E" w14:textId="77777777" w:rsidR="003C5DBB" w:rsidRPr="00D30E34" w:rsidRDefault="003C5DBB" w:rsidP="001D3B26">
      <w:pPr>
        <w:spacing w:line="276" w:lineRule="auto"/>
        <w:ind w:left="426"/>
        <w:rPr>
          <w:rFonts w:asciiTheme="minorHAnsi" w:hAnsiTheme="minorHAnsi" w:cstheme="minorHAnsi"/>
          <w:i/>
        </w:rPr>
      </w:pPr>
    </w:p>
    <w:p w14:paraId="37E1BBE1" w14:textId="77777777" w:rsidR="003C5DBB" w:rsidRPr="00D30E34" w:rsidRDefault="003C5DBB" w:rsidP="001D3B26">
      <w:pPr>
        <w:spacing w:line="276" w:lineRule="auto"/>
        <w:ind w:left="426"/>
        <w:rPr>
          <w:rFonts w:asciiTheme="minorHAnsi" w:hAnsiTheme="minorHAnsi" w:cstheme="minorHAnsi"/>
          <w:i/>
        </w:rPr>
      </w:pPr>
      <w:r w:rsidRPr="00D30E34">
        <w:rPr>
          <w:rFonts w:asciiTheme="minorHAnsi" w:hAnsiTheme="minorHAnsi" w:cstheme="minorHAnsi"/>
          <w:i/>
        </w:rPr>
        <w:lastRenderedPageBreak/>
        <w:t>Primary</w:t>
      </w:r>
    </w:p>
    <w:p w14:paraId="69F17663" w14:textId="77777777" w:rsidR="003C5DBB" w:rsidRPr="00D30E34" w:rsidRDefault="003C5DBB" w:rsidP="001D3B26">
      <w:pPr>
        <w:pStyle w:val="ListParagraph"/>
        <w:numPr>
          <w:ilvl w:val="0"/>
          <w:numId w:val="30"/>
        </w:numPr>
        <w:spacing w:line="276" w:lineRule="auto"/>
        <w:rPr>
          <w:rFonts w:asciiTheme="minorHAnsi" w:hAnsiTheme="minorHAnsi" w:cstheme="minorHAnsi"/>
        </w:rPr>
      </w:pPr>
      <w:r w:rsidRPr="00D30E34">
        <w:rPr>
          <w:rFonts w:asciiTheme="minorHAnsi" w:hAnsiTheme="minorHAnsi" w:cstheme="minorHAnsi"/>
        </w:rPr>
        <w:t xml:space="preserve">Rate of delirium: positive CAM-ICU test/total number of possible assessments while in ICU </w:t>
      </w:r>
    </w:p>
    <w:p w14:paraId="0D6383F3" w14:textId="77777777" w:rsidR="003C5DBB" w:rsidRPr="00D30E34" w:rsidRDefault="003C5DBB" w:rsidP="001D3B26">
      <w:pPr>
        <w:spacing w:line="276" w:lineRule="auto"/>
        <w:rPr>
          <w:rFonts w:asciiTheme="minorHAnsi" w:hAnsiTheme="minorHAnsi" w:cstheme="minorHAnsi"/>
          <w:i/>
        </w:rPr>
      </w:pPr>
    </w:p>
    <w:p w14:paraId="3DC9C2FD" w14:textId="77777777" w:rsidR="003C5DBB" w:rsidRPr="00D30E34" w:rsidRDefault="003C5DBB" w:rsidP="001D3B26">
      <w:pPr>
        <w:spacing w:line="276" w:lineRule="auto"/>
        <w:ind w:left="426"/>
        <w:rPr>
          <w:rFonts w:asciiTheme="minorHAnsi" w:hAnsiTheme="minorHAnsi" w:cstheme="minorHAnsi"/>
          <w:i/>
        </w:rPr>
      </w:pPr>
      <w:r w:rsidRPr="00D30E34">
        <w:rPr>
          <w:rFonts w:asciiTheme="minorHAnsi" w:hAnsiTheme="minorHAnsi" w:cstheme="minorHAnsi"/>
          <w:i/>
        </w:rPr>
        <w:t>Secondary</w:t>
      </w:r>
    </w:p>
    <w:p w14:paraId="004A4938" w14:textId="77777777" w:rsidR="003C5DBB" w:rsidRPr="00D30E34" w:rsidRDefault="003C5DBB" w:rsidP="001D3B26">
      <w:pPr>
        <w:pStyle w:val="ListParagraph"/>
        <w:numPr>
          <w:ilvl w:val="0"/>
          <w:numId w:val="31"/>
        </w:numPr>
        <w:spacing w:line="276" w:lineRule="auto"/>
        <w:rPr>
          <w:rFonts w:asciiTheme="minorHAnsi" w:hAnsiTheme="minorHAnsi" w:cstheme="minorHAnsi"/>
        </w:rPr>
      </w:pPr>
      <w:r w:rsidRPr="00D30E34">
        <w:rPr>
          <w:rFonts w:asciiTheme="minorHAnsi" w:hAnsiTheme="minorHAnsi" w:cstheme="minorHAnsi"/>
        </w:rPr>
        <w:t xml:space="preserve">Description of: </w:t>
      </w:r>
    </w:p>
    <w:p w14:paraId="3CE78CA3" w14:textId="77777777" w:rsidR="003C5DBB" w:rsidRDefault="003C5DBB" w:rsidP="001D3B26">
      <w:pPr>
        <w:pStyle w:val="ListParagraph"/>
        <w:numPr>
          <w:ilvl w:val="1"/>
          <w:numId w:val="31"/>
        </w:numPr>
        <w:spacing w:line="276" w:lineRule="auto"/>
        <w:rPr>
          <w:rFonts w:asciiTheme="minorHAnsi" w:hAnsiTheme="minorHAnsi" w:cstheme="minorHAnsi"/>
        </w:rPr>
      </w:pPr>
      <w:r>
        <w:rPr>
          <w:rFonts w:asciiTheme="minorHAnsi" w:hAnsiTheme="minorHAnsi" w:cstheme="minorHAnsi"/>
        </w:rPr>
        <w:t>Patient factors</w:t>
      </w:r>
    </w:p>
    <w:p w14:paraId="1A0B11E6" w14:textId="77777777" w:rsidR="003C5DBB" w:rsidRDefault="003C5DBB" w:rsidP="001D3B26">
      <w:pPr>
        <w:pStyle w:val="ListParagraph"/>
        <w:numPr>
          <w:ilvl w:val="2"/>
          <w:numId w:val="31"/>
        </w:numPr>
        <w:spacing w:line="276" w:lineRule="auto"/>
        <w:rPr>
          <w:rFonts w:asciiTheme="minorHAnsi" w:hAnsiTheme="minorHAnsi" w:cstheme="minorHAnsi"/>
        </w:rPr>
      </w:pPr>
      <w:r w:rsidRPr="00D30E34">
        <w:rPr>
          <w:rFonts w:asciiTheme="minorHAnsi" w:hAnsiTheme="minorHAnsi" w:cstheme="minorHAnsi"/>
        </w:rPr>
        <w:t xml:space="preserve">demographic characteristics </w:t>
      </w:r>
    </w:p>
    <w:p w14:paraId="35BA6DC3" w14:textId="77777777" w:rsidR="003C5DBB" w:rsidRPr="00D30E34"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Age, gender, APACHE III, source of admission</w:t>
      </w:r>
    </w:p>
    <w:p w14:paraId="4C119713" w14:textId="77777777" w:rsidR="003C5DBB" w:rsidRDefault="003C5DBB" w:rsidP="001D3B26">
      <w:pPr>
        <w:pStyle w:val="ListParagraph"/>
        <w:numPr>
          <w:ilvl w:val="1"/>
          <w:numId w:val="31"/>
        </w:numPr>
        <w:spacing w:line="276" w:lineRule="auto"/>
        <w:rPr>
          <w:rFonts w:asciiTheme="minorHAnsi" w:hAnsiTheme="minorHAnsi" w:cstheme="minorHAnsi"/>
        </w:rPr>
      </w:pPr>
      <w:r w:rsidRPr="00D30E34">
        <w:rPr>
          <w:rFonts w:asciiTheme="minorHAnsi" w:hAnsiTheme="minorHAnsi" w:cstheme="minorHAnsi"/>
        </w:rPr>
        <w:t xml:space="preserve">Injury </w:t>
      </w:r>
      <w:r>
        <w:rPr>
          <w:rFonts w:asciiTheme="minorHAnsi" w:hAnsiTheme="minorHAnsi" w:cstheme="minorHAnsi"/>
        </w:rPr>
        <w:t>factors</w:t>
      </w:r>
    </w:p>
    <w:p w14:paraId="59DD8772" w14:textId="77777777" w:rsidR="003C5DBB"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Mechanism of injury</w:t>
      </w:r>
    </w:p>
    <w:p w14:paraId="22A20E90" w14:textId="77777777" w:rsidR="003C5DBB"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ISS and AIS</w:t>
      </w:r>
    </w:p>
    <w:p w14:paraId="3E155E3D" w14:textId="77777777" w:rsidR="003C5DBB"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Organ systems involved</w:t>
      </w:r>
      <w:r w:rsidRPr="00D30E34">
        <w:rPr>
          <w:rFonts w:asciiTheme="minorHAnsi" w:hAnsiTheme="minorHAnsi" w:cstheme="minorHAnsi"/>
        </w:rPr>
        <w:t xml:space="preserve"> </w:t>
      </w:r>
    </w:p>
    <w:p w14:paraId="54CD1F47" w14:textId="77777777" w:rsidR="003C5DBB" w:rsidRPr="002341D2" w:rsidRDefault="003C5DBB" w:rsidP="001D3B26">
      <w:pPr>
        <w:pStyle w:val="ListParagraph"/>
        <w:numPr>
          <w:ilvl w:val="2"/>
          <w:numId w:val="31"/>
        </w:numPr>
        <w:spacing w:line="276" w:lineRule="auto"/>
        <w:rPr>
          <w:rFonts w:asciiTheme="minorHAnsi" w:hAnsiTheme="minorHAnsi" w:cstheme="minorHAnsi"/>
        </w:rPr>
      </w:pPr>
      <w:r w:rsidRPr="00D30E34">
        <w:rPr>
          <w:rFonts w:asciiTheme="minorHAnsi" w:hAnsiTheme="minorHAnsi" w:cstheme="minorHAnsi"/>
        </w:rPr>
        <w:t>Incidence of complications</w:t>
      </w:r>
      <w:r>
        <w:rPr>
          <w:rFonts w:asciiTheme="minorHAnsi" w:hAnsiTheme="minorHAnsi" w:cstheme="minorHAnsi"/>
        </w:rPr>
        <w:t>: infection, DVTs, bleeding, pressure ulcers, etc.</w:t>
      </w:r>
    </w:p>
    <w:p w14:paraId="5C35CDD1" w14:textId="77777777" w:rsidR="003C5DBB" w:rsidRPr="002341D2" w:rsidRDefault="003C5DBB" w:rsidP="001D3B26">
      <w:pPr>
        <w:pStyle w:val="ListParagraph"/>
        <w:numPr>
          <w:ilvl w:val="1"/>
          <w:numId w:val="31"/>
        </w:numPr>
        <w:spacing w:line="276" w:lineRule="auto"/>
        <w:rPr>
          <w:rFonts w:asciiTheme="minorHAnsi" w:hAnsiTheme="minorHAnsi" w:cstheme="minorHAnsi"/>
        </w:rPr>
      </w:pPr>
      <w:r w:rsidRPr="002341D2">
        <w:rPr>
          <w:rFonts w:asciiTheme="minorHAnsi" w:hAnsiTheme="minorHAnsi" w:cstheme="minorHAnsi"/>
        </w:rPr>
        <w:t>Treatment factors</w:t>
      </w:r>
    </w:p>
    <w:p w14:paraId="1725C1C4" w14:textId="77777777" w:rsidR="003C5DBB"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Modifiable</w:t>
      </w:r>
    </w:p>
    <w:p w14:paraId="1E8732D4" w14:textId="77777777" w:rsidR="003C5DBB" w:rsidRDefault="003C5DBB"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Use</w:t>
      </w:r>
      <w:r w:rsidRPr="00D30E34">
        <w:rPr>
          <w:rFonts w:asciiTheme="minorHAnsi" w:hAnsiTheme="minorHAnsi" w:cstheme="minorHAnsi"/>
        </w:rPr>
        <w:t xml:space="preserve"> of analgesia </w:t>
      </w:r>
    </w:p>
    <w:p w14:paraId="43B5B274" w14:textId="77777777" w:rsidR="003C5DBB" w:rsidRPr="00D30E34" w:rsidRDefault="003C5DBB"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 xml:space="preserve">Use of </w:t>
      </w:r>
      <w:r w:rsidRPr="00D30E34">
        <w:rPr>
          <w:rFonts w:asciiTheme="minorHAnsi" w:hAnsiTheme="minorHAnsi" w:cstheme="minorHAnsi"/>
        </w:rPr>
        <w:t>sedation</w:t>
      </w:r>
    </w:p>
    <w:p w14:paraId="2C8BD1E6" w14:textId="77777777" w:rsidR="003C5DBB" w:rsidRPr="00D30E34" w:rsidRDefault="003C5DBB"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Presence or absence of invasive devices</w:t>
      </w:r>
    </w:p>
    <w:p w14:paraId="0B004285" w14:textId="77777777" w:rsidR="003C5DBB" w:rsidRPr="00D30E34" w:rsidRDefault="003C5DBB"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Early mobilization</w:t>
      </w:r>
    </w:p>
    <w:p w14:paraId="24049341" w14:textId="77777777" w:rsidR="003C5DBB" w:rsidRPr="00D30E34" w:rsidRDefault="003C5DBB"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Exposure to natural sunlight</w:t>
      </w:r>
    </w:p>
    <w:p w14:paraId="5E91DB29" w14:textId="77777777" w:rsidR="003C5DBB" w:rsidRDefault="003C5DBB"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Use</w:t>
      </w:r>
      <w:r w:rsidRPr="00D30E34">
        <w:rPr>
          <w:rFonts w:asciiTheme="minorHAnsi" w:hAnsiTheme="minorHAnsi" w:cstheme="minorHAnsi"/>
        </w:rPr>
        <w:t xml:space="preserve"> of antipsychotics</w:t>
      </w:r>
    </w:p>
    <w:p w14:paraId="1C9196BA" w14:textId="77777777" w:rsidR="003C5DBB" w:rsidRPr="00D30E34" w:rsidRDefault="003C5DBB"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Use of alpha-2 receptor agonists</w:t>
      </w:r>
    </w:p>
    <w:p w14:paraId="18502774" w14:textId="77777777" w:rsidR="003C5DBB" w:rsidRDefault="003C5DBB"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Presence or absence of physical restraints</w:t>
      </w:r>
    </w:p>
    <w:p w14:paraId="5606445D" w14:textId="77777777" w:rsidR="003C5DBB"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Non-modifiable</w:t>
      </w:r>
    </w:p>
    <w:p w14:paraId="4979789B" w14:textId="77777777" w:rsidR="003C5DBB" w:rsidRDefault="003C5DBB"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Number of surgeries</w:t>
      </w:r>
    </w:p>
    <w:p w14:paraId="54149D76" w14:textId="77777777" w:rsidR="003C5DBB" w:rsidRPr="00623F16" w:rsidRDefault="003C5DBB"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Type of surgeries</w:t>
      </w:r>
    </w:p>
    <w:p w14:paraId="35E998D3" w14:textId="77777777" w:rsidR="003C5DBB" w:rsidRPr="00E948E0" w:rsidRDefault="003C5DBB" w:rsidP="001D3B26">
      <w:pPr>
        <w:pStyle w:val="ListParagraph"/>
        <w:numPr>
          <w:ilvl w:val="3"/>
          <w:numId w:val="31"/>
        </w:numPr>
        <w:spacing w:line="276" w:lineRule="auto"/>
        <w:rPr>
          <w:rFonts w:asciiTheme="minorHAnsi" w:hAnsiTheme="minorHAnsi" w:cstheme="minorHAnsi"/>
        </w:rPr>
      </w:pPr>
      <w:r w:rsidRPr="00D30E34">
        <w:rPr>
          <w:rFonts w:asciiTheme="minorHAnsi" w:hAnsiTheme="minorHAnsi" w:cstheme="minorHAnsi"/>
        </w:rPr>
        <w:t>Need for organ support</w:t>
      </w:r>
    </w:p>
    <w:p w14:paraId="5D98B223" w14:textId="77777777" w:rsidR="003C5DBB" w:rsidRPr="00D30E34" w:rsidRDefault="003C5DBB"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Need for blood transfusion</w:t>
      </w:r>
    </w:p>
    <w:p w14:paraId="45F6E09A" w14:textId="77777777" w:rsidR="003C5DBB" w:rsidRDefault="003C5DBB" w:rsidP="001D3B26">
      <w:pPr>
        <w:pStyle w:val="ListParagraph"/>
        <w:numPr>
          <w:ilvl w:val="1"/>
          <w:numId w:val="31"/>
        </w:numPr>
        <w:spacing w:line="276" w:lineRule="auto"/>
        <w:rPr>
          <w:rFonts w:asciiTheme="minorHAnsi" w:hAnsiTheme="minorHAnsi" w:cstheme="minorHAnsi"/>
        </w:rPr>
      </w:pPr>
      <w:r>
        <w:rPr>
          <w:rFonts w:asciiTheme="minorHAnsi" w:hAnsiTheme="minorHAnsi" w:cstheme="minorHAnsi"/>
        </w:rPr>
        <w:t>Delirium factors</w:t>
      </w:r>
    </w:p>
    <w:p w14:paraId="2B133F66" w14:textId="77777777" w:rsidR="003C5DBB"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Type of delirium</w:t>
      </w:r>
    </w:p>
    <w:p w14:paraId="1C740286" w14:textId="77777777" w:rsidR="003C5DBB"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Severity of delirium</w:t>
      </w:r>
    </w:p>
    <w:p w14:paraId="299199AF" w14:textId="77777777" w:rsidR="003C5DBB"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Duration of delirium</w:t>
      </w:r>
    </w:p>
    <w:p w14:paraId="51C1A198" w14:textId="77777777" w:rsidR="003C5DBB" w:rsidRPr="00D30E34" w:rsidRDefault="003C5DBB" w:rsidP="001D3B26">
      <w:pPr>
        <w:pStyle w:val="ListParagraph"/>
        <w:numPr>
          <w:ilvl w:val="1"/>
          <w:numId w:val="31"/>
        </w:numPr>
        <w:spacing w:line="276" w:lineRule="auto"/>
        <w:rPr>
          <w:rFonts w:asciiTheme="minorHAnsi" w:hAnsiTheme="minorHAnsi" w:cstheme="minorHAnsi"/>
        </w:rPr>
      </w:pPr>
      <w:r w:rsidRPr="00D30E34">
        <w:rPr>
          <w:rFonts w:asciiTheme="minorHAnsi" w:hAnsiTheme="minorHAnsi" w:cstheme="minorHAnsi"/>
        </w:rPr>
        <w:t>Sleep characteristics:</w:t>
      </w:r>
    </w:p>
    <w:p w14:paraId="0C6127F4" w14:textId="69CE217D" w:rsidR="003C5DBB" w:rsidRPr="00D30E34"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 xml:space="preserve">Duration of sleep: </w:t>
      </w:r>
      <w:r w:rsidR="00BD5BE9">
        <w:rPr>
          <w:rFonts w:asciiTheme="minorHAnsi" w:hAnsiTheme="minorHAnsi" w:cstheme="minorHAnsi"/>
        </w:rPr>
        <w:t>more than or less</w:t>
      </w:r>
      <w:r w:rsidRPr="00D30E34">
        <w:rPr>
          <w:rFonts w:asciiTheme="minorHAnsi" w:hAnsiTheme="minorHAnsi" w:cstheme="minorHAnsi"/>
        </w:rPr>
        <w:t xml:space="preserve"> than 4 hours per night</w:t>
      </w:r>
    </w:p>
    <w:p w14:paraId="0646660E" w14:textId="77777777" w:rsidR="003C5DBB" w:rsidRDefault="003C5DBB" w:rsidP="001D3B26">
      <w:pPr>
        <w:pStyle w:val="ListParagraph"/>
        <w:numPr>
          <w:ilvl w:val="2"/>
          <w:numId w:val="31"/>
        </w:numPr>
        <w:spacing w:line="276" w:lineRule="auto"/>
        <w:rPr>
          <w:rFonts w:asciiTheme="minorHAnsi" w:hAnsiTheme="minorHAnsi" w:cstheme="minorHAnsi"/>
        </w:rPr>
      </w:pPr>
      <w:r>
        <w:rPr>
          <w:rFonts w:asciiTheme="minorHAnsi" w:hAnsiTheme="minorHAnsi" w:cstheme="minorHAnsi"/>
        </w:rPr>
        <w:t>Self-reported Quality of sleep during ICU admission and after ICU discharge</w:t>
      </w:r>
    </w:p>
    <w:p w14:paraId="55C5D338" w14:textId="23E7A2BC" w:rsidR="003C5DBB" w:rsidRDefault="003C5DBB" w:rsidP="001D3B26">
      <w:pPr>
        <w:pStyle w:val="ListParagraph"/>
        <w:numPr>
          <w:ilvl w:val="2"/>
          <w:numId w:val="31"/>
        </w:numPr>
        <w:spacing w:line="276" w:lineRule="auto"/>
        <w:rPr>
          <w:rFonts w:asciiTheme="minorHAnsi" w:hAnsiTheme="minorHAnsi" w:cstheme="minorHAnsi"/>
        </w:rPr>
      </w:pPr>
      <w:r w:rsidRPr="00D30E34">
        <w:rPr>
          <w:rFonts w:asciiTheme="minorHAnsi" w:hAnsiTheme="minorHAnsi" w:cstheme="minorHAnsi"/>
        </w:rPr>
        <w:t>Subgroup of patients will undergo polysomnography</w:t>
      </w:r>
    </w:p>
    <w:p w14:paraId="085AD679" w14:textId="559AB958" w:rsidR="00BD5BE9" w:rsidRDefault="00BD5BE9"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Total sleep time (TST)</w:t>
      </w:r>
    </w:p>
    <w:p w14:paraId="04FC1942" w14:textId="7354F845" w:rsidR="009E1B00" w:rsidRDefault="009E1B00"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Sleep efficiency</w:t>
      </w:r>
    </w:p>
    <w:p w14:paraId="7B4D2080" w14:textId="6636554B" w:rsidR="00BD5BE9" w:rsidRPr="009E1B00" w:rsidRDefault="00BD5BE9"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lastRenderedPageBreak/>
        <w:t xml:space="preserve">Percentage of REM </w:t>
      </w:r>
      <w:r w:rsidR="009E1B00">
        <w:rPr>
          <w:rFonts w:asciiTheme="minorHAnsi" w:hAnsiTheme="minorHAnsi" w:cstheme="minorHAnsi"/>
        </w:rPr>
        <w:t>and</w:t>
      </w:r>
      <w:r w:rsidRPr="009E1B00">
        <w:rPr>
          <w:rFonts w:asciiTheme="minorHAnsi" w:hAnsiTheme="minorHAnsi" w:cstheme="minorHAnsi"/>
        </w:rPr>
        <w:t xml:space="preserve"> Non-REM sleep</w:t>
      </w:r>
    </w:p>
    <w:p w14:paraId="7F5D9B0E" w14:textId="0B3CD1F2" w:rsidR="00BD5BE9" w:rsidRPr="00D30E34" w:rsidRDefault="009E1B00" w:rsidP="001D3B26">
      <w:pPr>
        <w:pStyle w:val="ListParagraph"/>
        <w:numPr>
          <w:ilvl w:val="3"/>
          <w:numId w:val="31"/>
        </w:numPr>
        <w:spacing w:line="276" w:lineRule="auto"/>
        <w:rPr>
          <w:rFonts w:asciiTheme="minorHAnsi" w:hAnsiTheme="minorHAnsi" w:cstheme="minorHAnsi"/>
        </w:rPr>
      </w:pPr>
      <w:r>
        <w:rPr>
          <w:rFonts w:asciiTheme="minorHAnsi" w:hAnsiTheme="minorHAnsi" w:cstheme="minorHAnsi"/>
        </w:rPr>
        <w:t>Arousal index</w:t>
      </w:r>
    </w:p>
    <w:p w14:paraId="2144E4A9" w14:textId="77777777" w:rsidR="003C5DBB" w:rsidRPr="00D30E34" w:rsidRDefault="003C5DBB" w:rsidP="001D3B26">
      <w:pPr>
        <w:pStyle w:val="ListParagraph"/>
        <w:numPr>
          <w:ilvl w:val="0"/>
          <w:numId w:val="31"/>
        </w:numPr>
        <w:spacing w:line="276" w:lineRule="auto"/>
        <w:rPr>
          <w:rFonts w:asciiTheme="minorHAnsi" w:hAnsiTheme="minorHAnsi" w:cstheme="minorHAnsi"/>
        </w:rPr>
      </w:pPr>
      <w:r w:rsidRPr="00D30E34">
        <w:rPr>
          <w:rFonts w:asciiTheme="minorHAnsi" w:hAnsiTheme="minorHAnsi" w:cstheme="minorHAnsi"/>
        </w:rPr>
        <w:t xml:space="preserve">Mortality at 90 days </w:t>
      </w:r>
    </w:p>
    <w:p w14:paraId="6B04EEA6" w14:textId="77777777" w:rsidR="003C5DBB" w:rsidRPr="00D30E34" w:rsidRDefault="003C5DBB" w:rsidP="001D3B26">
      <w:pPr>
        <w:pStyle w:val="ListParagraph"/>
        <w:numPr>
          <w:ilvl w:val="0"/>
          <w:numId w:val="31"/>
        </w:numPr>
        <w:spacing w:line="276" w:lineRule="auto"/>
        <w:rPr>
          <w:rFonts w:asciiTheme="minorHAnsi" w:hAnsiTheme="minorHAnsi" w:cstheme="minorHAnsi"/>
        </w:rPr>
      </w:pPr>
      <w:r w:rsidRPr="00D30E34">
        <w:rPr>
          <w:rFonts w:asciiTheme="minorHAnsi" w:hAnsiTheme="minorHAnsi" w:cstheme="minorHAnsi"/>
        </w:rPr>
        <w:t>ICU LOS</w:t>
      </w:r>
    </w:p>
    <w:p w14:paraId="37444C8B" w14:textId="77777777" w:rsidR="003C5DBB" w:rsidRPr="00D30E34" w:rsidRDefault="003C5DBB" w:rsidP="001D3B26">
      <w:pPr>
        <w:pStyle w:val="ListParagraph"/>
        <w:numPr>
          <w:ilvl w:val="0"/>
          <w:numId w:val="31"/>
        </w:numPr>
        <w:spacing w:line="276" w:lineRule="auto"/>
        <w:rPr>
          <w:rFonts w:asciiTheme="minorHAnsi" w:hAnsiTheme="minorHAnsi" w:cstheme="minorHAnsi"/>
        </w:rPr>
      </w:pPr>
      <w:r w:rsidRPr="00D30E34">
        <w:rPr>
          <w:rFonts w:asciiTheme="minorHAnsi" w:hAnsiTheme="minorHAnsi" w:cstheme="minorHAnsi"/>
        </w:rPr>
        <w:t>Hospital LOS</w:t>
      </w:r>
    </w:p>
    <w:p w14:paraId="00EB7D53" w14:textId="77777777" w:rsidR="008B4B4B" w:rsidRPr="00D30E34" w:rsidRDefault="008B4B4B" w:rsidP="001D3B26">
      <w:pPr>
        <w:pStyle w:val="Heading1"/>
        <w:numPr>
          <w:ilvl w:val="0"/>
          <w:numId w:val="11"/>
        </w:numPr>
        <w:spacing w:line="276" w:lineRule="auto"/>
        <w:rPr>
          <w:rFonts w:asciiTheme="minorHAnsi" w:hAnsiTheme="minorHAnsi" w:cstheme="minorHAnsi"/>
        </w:rPr>
      </w:pPr>
      <w:bookmarkStart w:id="16" w:name="_Toc64881107"/>
      <w:r w:rsidRPr="00D30E34">
        <w:rPr>
          <w:rFonts w:asciiTheme="minorHAnsi" w:hAnsiTheme="minorHAnsi" w:cstheme="minorHAnsi"/>
        </w:rPr>
        <w:t>STUDY POPULATION</w:t>
      </w:r>
      <w:bookmarkEnd w:id="16"/>
    </w:p>
    <w:p w14:paraId="19D4086F" w14:textId="10E2BE73" w:rsidR="008B4B4B" w:rsidRDefault="00BC1424" w:rsidP="001D3B26">
      <w:pPr>
        <w:pStyle w:val="ListParagraph"/>
        <w:spacing w:line="276" w:lineRule="auto"/>
        <w:ind w:left="0"/>
        <w:jc w:val="both"/>
        <w:rPr>
          <w:rFonts w:asciiTheme="minorHAnsi" w:hAnsiTheme="minorHAnsi" w:cstheme="minorHAnsi"/>
        </w:rPr>
      </w:pPr>
      <w:r>
        <w:rPr>
          <w:rFonts w:asciiTheme="minorHAnsi" w:hAnsiTheme="minorHAnsi" w:cstheme="minorHAnsi"/>
        </w:rPr>
        <w:t xml:space="preserve">Severely injured trauma patients admitted to the ICU at JHH. </w:t>
      </w:r>
    </w:p>
    <w:p w14:paraId="65B10403" w14:textId="7D3C67FB" w:rsidR="00BC1424" w:rsidRPr="00573876" w:rsidRDefault="00BC1424" w:rsidP="001D3B26">
      <w:pPr>
        <w:pStyle w:val="ListParagraph"/>
        <w:spacing w:line="276" w:lineRule="auto"/>
        <w:ind w:left="0"/>
        <w:jc w:val="both"/>
        <w:rPr>
          <w:rFonts w:asciiTheme="minorHAnsi" w:hAnsiTheme="minorHAnsi" w:cstheme="minorHAnsi"/>
          <w:i/>
          <w:iCs/>
        </w:rPr>
      </w:pPr>
      <w:r w:rsidRPr="00573876">
        <w:rPr>
          <w:rFonts w:asciiTheme="minorHAnsi" w:hAnsiTheme="minorHAnsi" w:cstheme="minorHAnsi"/>
          <w:i/>
          <w:iCs/>
        </w:rPr>
        <w:t>Inclusion criteria:</w:t>
      </w:r>
    </w:p>
    <w:p w14:paraId="4569EDF5" w14:textId="77777777" w:rsidR="00BC1424" w:rsidRPr="00D30E34" w:rsidRDefault="00BC1424" w:rsidP="001D3B26">
      <w:pPr>
        <w:numPr>
          <w:ilvl w:val="0"/>
          <w:numId w:val="33"/>
        </w:numPr>
        <w:spacing w:line="276" w:lineRule="auto"/>
        <w:rPr>
          <w:rFonts w:asciiTheme="minorHAnsi" w:hAnsiTheme="minorHAnsi" w:cstheme="minorHAnsi"/>
          <w:iCs/>
          <w:lang w:val="en-AU"/>
        </w:rPr>
      </w:pPr>
      <w:r w:rsidRPr="00D30E34">
        <w:rPr>
          <w:rFonts w:asciiTheme="minorHAnsi" w:hAnsiTheme="minorHAnsi" w:cstheme="minorHAnsi"/>
          <w:iCs/>
          <w:lang w:val="en-AU"/>
        </w:rPr>
        <w:t xml:space="preserve">1. Adults (&gt;18 years), </w:t>
      </w:r>
    </w:p>
    <w:p w14:paraId="5C59D02B" w14:textId="0327706C" w:rsidR="00BC1424" w:rsidRPr="00D30E34" w:rsidRDefault="00BC1424" w:rsidP="001D3B26">
      <w:pPr>
        <w:numPr>
          <w:ilvl w:val="0"/>
          <w:numId w:val="33"/>
        </w:numPr>
        <w:spacing w:line="276" w:lineRule="auto"/>
        <w:rPr>
          <w:rFonts w:asciiTheme="minorHAnsi" w:hAnsiTheme="minorHAnsi" w:cstheme="minorHAnsi"/>
          <w:iCs/>
          <w:lang w:val="en-AU"/>
        </w:rPr>
      </w:pPr>
      <w:r>
        <w:rPr>
          <w:rFonts w:asciiTheme="minorHAnsi" w:hAnsiTheme="minorHAnsi" w:cstheme="minorHAnsi"/>
          <w:iCs/>
          <w:lang w:val="en-AU"/>
        </w:rPr>
        <w:t>2</w:t>
      </w:r>
      <w:r w:rsidRPr="00D30E34">
        <w:rPr>
          <w:rFonts w:asciiTheme="minorHAnsi" w:hAnsiTheme="minorHAnsi" w:cstheme="minorHAnsi"/>
          <w:iCs/>
          <w:lang w:val="en-AU"/>
        </w:rPr>
        <w:t xml:space="preserve">. Admitted to the JHH ICU, </w:t>
      </w:r>
    </w:p>
    <w:p w14:paraId="7C93EC51" w14:textId="646EF216" w:rsidR="00BC1424" w:rsidRPr="00D30E34" w:rsidRDefault="00BC1424" w:rsidP="001D3B26">
      <w:pPr>
        <w:numPr>
          <w:ilvl w:val="0"/>
          <w:numId w:val="33"/>
        </w:numPr>
        <w:spacing w:line="276" w:lineRule="auto"/>
        <w:rPr>
          <w:rFonts w:asciiTheme="minorHAnsi" w:hAnsiTheme="minorHAnsi" w:cstheme="minorHAnsi"/>
          <w:iCs/>
          <w:lang w:val="en-AU"/>
        </w:rPr>
      </w:pPr>
      <w:r>
        <w:rPr>
          <w:rFonts w:asciiTheme="minorHAnsi" w:hAnsiTheme="minorHAnsi" w:cstheme="minorHAnsi"/>
          <w:iCs/>
          <w:lang w:val="en-AU"/>
        </w:rPr>
        <w:t>3</w:t>
      </w:r>
      <w:r w:rsidRPr="00D30E34">
        <w:rPr>
          <w:rFonts w:asciiTheme="minorHAnsi" w:hAnsiTheme="minorHAnsi" w:cstheme="minorHAnsi"/>
          <w:iCs/>
          <w:lang w:val="en-AU"/>
        </w:rPr>
        <w:t xml:space="preserve">. Who can be assessed for delirium twice daily by using the CAM-ICU tool. </w:t>
      </w:r>
    </w:p>
    <w:p w14:paraId="51DDD271" w14:textId="77777777" w:rsidR="00BC1424" w:rsidRPr="00D30E34" w:rsidRDefault="00BC1424" w:rsidP="001D3B26">
      <w:pPr>
        <w:spacing w:line="276" w:lineRule="auto"/>
        <w:ind w:left="426"/>
        <w:rPr>
          <w:rFonts w:asciiTheme="minorHAnsi" w:hAnsiTheme="minorHAnsi" w:cstheme="minorHAnsi"/>
          <w:i/>
        </w:rPr>
      </w:pPr>
    </w:p>
    <w:p w14:paraId="18DC1267" w14:textId="79BB4176" w:rsidR="00BC1424" w:rsidRPr="00D30E34" w:rsidRDefault="00BC1424" w:rsidP="001D3B26">
      <w:pPr>
        <w:spacing w:line="276" w:lineRule="auto"/>
        <w:ind w:left="426"/>
        <w:rPr>
          <w:rFonts w:asciiTheme="minorHAnsi" w:hAnsiTheme="minorHAnsi" w:cstheme="minorHAnsi"/>
          <w:i/>
        </w:rPr>
      </w:pPr>
      <w:r w:rsidRPr="00D30E34">
        <w:rPr>
          <w:rFonts w:asciiTheme="minorHAnsi" w:hAnsiTheme="minorHAnsi" w:cstheme="minorHAnsi"/>
          <w:i/>
        </w:rPr>
        <w:t>Exclusion Criteria</w:t>
      </w:r>
    </w:p>
    <w:p w14:paraId="4DBAA7F3" w14:textId="77777777" w:rsidR="00BC1424" w:rsidRPr="00D30E34" w:rsidRDefault="00BC1424" w:rsidP="001D3B26">
      <w:pPr>
        <w:numPr>
          <w:ilvl w:val="0"/>
          <w:numId w:val="34"/>
        </w:numPr>
        <w:spacing w:line="276" w:lineRule="auto"/>
        <w:rPr>
          <w:rFonts w:asciiTheme="minorHAnsi" w:hAnsiTheme="minorHAnsi" w:cstheme="minorHAnsi"/>
          <w:iCs/>
          <w:lang w:val="en-AU"/>
        </w:rPr>
      </w:pPr>
      <w:r w:rsidRPr="00D30E34">
        <w:rPr>
          <w:rFonts w:asciiTheme="minorHAnsi" w:hAnsiTheme="minorHAnsi" w:cstheme="minorHAnsi"/>
          <w:iCs/>
          <w:lang w:val="en-AU"/>
        </w:rPr>
        <w:t xml:space="preserve">1. Patients under the age of 18 years of age, </w:t>
      </w:r>
    </w:p>
    <w:p w14:paraId="0CC9E767" w14:textId="77777777" w:rsidR="00BC1424" w:rsidRDefault="00BC1424" w:rsidP="001D3B26">
      <w:pPr>
        <w:numPr>
          <w:ilvl w:val="0"/>
          <w:numId w:val="34"/>
        </w:numPr>
        <w:spacing w:line="276" w:lineRule="auto"/>
        <w:rPr>
          <w:rFonts w:asciiTheme="minorHAnsi" w:hAnsiTheme="minorHAnsi" w:cstheme="minorHAnsi"/>
          <w:iCs/>
          <w:lang w:val="en-AU"/>
        </w:rPr>
      </w:pPr>
      <w:r w:rsidRPr="00D30E34">
        <w:rPr>
          <w:rFonts w:asciiTheme="minorHAnsi" w:hAnsiTheme="minorHAnsi" w:cstheme="minorHAnsi"/>
          <w:iCs/>
          <w:lang w:val="en-AU"/>
        </w:rPr>
        <w:t xml:space="preserve">2. Comatose (GCS less than 8), </w:t>
      </w:r>
    </w:p>
    <w:p w14:paraId="38BF10E4" w14:textId="77777777" w:rsidR="00BC1424" w:rsidRPr="00D30E34" w:rsidRDefault="00BC1424" w:rsidP="001D3B26">
      <w:pPr>
        <w:numPr>
          <w:ilvl w:val="0"/>
          <w:numId w:val="34"/>
        </w:numPr>
        <w:spacing w:line="276" w:lineRule="auto"/>
        <w:rPr>
          <w:rFonts w:asciiTheme="minorHAnsi" w:hAnsiTheme="minorHAnsi" w:cstheme="minorHAnsi"/>
          <w:iCs/>
          <w:lang w:val="en-AU"/>
        </w:rPr>
      </w:pPr>
      <w:r>
        <w:rPr>
          <w:rFonts w:asciiTheme="minorHAnsi" w:hAnsiTheme="minorHAnsi" w:cstheme="minorHAnsi"/>
          <w:iCs/>
          <w:lang w:val="en-AU"/>
        </w:rPr>
        <w:t>3. Patients with confirmed neurological damage from Traumatic Brain Injury (TBI)</w:t>
      </w:r>
    </w:p>
    <w:p w14:paraId="14F7D6B1" w14:textId="77777777" w:rsidR="00BC1424" w:rsidRPr="00D30E34" w:rsidRDefault="00BC1424" w:rsidP="001D3B26">
      <w:pPr>
        <w:numPr>
          <w:ilvl w:val="0"/>
          <w:numId w:val="34"/>
        </w:numPr>
        <w:spacing w:line="276" w:lineRule="auto"/>
        <w:rPr>
          <w:rFonts w:asciiTheme="minorHAnsi" w:hAnsiTheme="minorHAnsi" w:cstheme="minorHAnsi"/>
          <w:iCs/>
          <w:lang w:val="en-AU"/>
        </w:rPr>
      </w:pPr>
      <w:r>
        <w:rPr>
          <w:rFonts w:asciiTheme="minorHAnsi" w:hAnsiTheme="minorHAnsi" w:cstheme="minorHAnsi"/>
          <w:iCs/>
          <w:lang w:val="en-AU"/>
        </w:rPr>
        <w:t>4</w:t>
      </w:r>
      <w:r w:rsidRPr="00D30E34">
        <w:rPr>
          <w:rFonts w:asciiTheme="minorHAnsi" w:hAnsiTheme="minorHAnsi" w:cstheme="minorHAnsi"/>
          <w:iCs/>
          <w:lang w:val="en-AU"/>
        </w:rPr>
        <w:t xml:space="preserve">. Non-English speaking (would not be able to be assessed with the use of CAM-ICU), </w:t>
      </w:r>
    </w:p>
    <w:p w14:paraId="4E5C006B" w14:textId="36014ACB" w:rsidR="001B374C" w:rsidRDefault="00BC1424" w:rsidP="001D3B26">
      <w:pPr>
        <w:numPr>
          <w:ilvl w:val="0"/>
          <w:numId w:val="34"/>
        </w:numPr>
        <w:spacing w:line="276" w:lineRule="auto"/>
        <w:rPr>
          <w:rFonts w:asciiTheme="minorHAnsi" w:hAnsiTheme="minorHAnsi" w:cstheme="minorHAnsi"/>
          <w:iCs/>
          <w:lang w:val="en-AU"/>
        </w:rPr>
      </w:pPr>
      <w:r>
        <w:rPr>
          <w:rFonts w:asciiTheme="minorHAnsi" w:hAnsiTheme="minorHAnsi" w:cstheme="minorHAnsi"/>
          <w:iCs/>
          <w:lang w:val="en-AU"/>
        </w:rPr>
        <w:t>5</w:t>
      </w:r>
      <w:r w:rsidRPr="00D30E34">
        <w:rPr>
          <w:rFonts w:asciiTheme="minorHAnsi" w:hAnsiTheme="minorHAnsi" w:cstheme="minorHAnsi"/>
          <w:iCs/>
          <w:lang w:val="en-AU"/>
        </w:rPr>
        <w:t>. Pre-existing cognitive impairment, like dementia, etc.</w:t>
      </w:r>
    </w:p>
    <w:p w14:paraId="299A4A34" w14:textId="63A9A021" w:rsidR="00D33C03" w:rsidRPr="003D63F5" w:rsidRDefault="00A17D2E" w:rsidP="00A17D2E">
      <w:pPr>
        <w:pStyle w:val="Heading2"/>
        <w:numPr>
          <w:ilvl w:val="1"/>
          <w:numId w:val="11"/>
        </w:numPr>
        <w:rPr>
          <w:rFonts w:asciiTheme="minorHAnsi" w:hAnsiTheme="minorHAnsi" w:cstheme="minorHAnsi"/>
          <w:lang w:val="en-AU"/>
        </w:rPr>
      </w:pPr>
      <w:r>
        <w:rPr>
          <w:rFonts w:asciiTheme="minorHAnsi" w:eastAsia="MS ??" w:hAnsiTheme="minorHAnsi" w:cstheme="minorHAnsi"/>
          <w:b w:val="0"/>
          <w:bCs w:val="0"/>
          <w:iCs/>
          <w:color w:val="auto"/>
          <w:sz w:val="24"/>
          <w:szCs w:val="24"/>
          <w:lang w:val="en-AU"/>
        </w:rPr>
        <w:t xml:space="preserve"> </w:t>
      </w:r>
      <w:r w:rsidR="00D33C03" w:rsidRPr="003D63F5">
        <w:rPr>
          <w:rFonts w:asciiTheme="minorHAnsi" w:hAnsiTheme="minorHAnsi" w:cstheme="minorHAnsi"/>
          <w:lang w:val="en-AU"/>
        </w:rPr>
        <w:t>Polysomnography (PSG)</w:t>
      </w:r>
    </w:p>
    <w:p w14:paraId="0DCED2AB" w14:textId="77777777" w:rsidR="00D33C03" w:rsidRPr="00D33C03" w:rsidRDefault="00D33C03" w:rsidP="00D33C03">
      <w:pPr>
        <w:rPr>
          <w:lang w:val="en-AU"/>
        </w:rPr>
      </w:pPr>
    </w:p>
    <w:p w14:paraId="1E5A230B" w14:textId="5CD1FF25" w:rsidR="00D33C03" w:rsidRPr="001B374C" w:rsidRDefault="00D33C03" w:rsidP="00D33C03">
      <w:pPr>
        <w:spacing w:line="276" w:lineRule="auto"/>
        <w:rPr>
          <w:rFonts w:asciiTheme="minorHAnsi" w:hAnsiTheme="minorHAnsi" w:cstheme="minorHAnsi"/>
          <w:iCs/>
          <w:lang w:val="en-AU"/>
        </w:rPr>
      </w:pPr>
      <w:r>
        <w:rPr>
          <w:rFonts w:asciiTheme="minorHAnsi" w:hAnsiTheme="minorHAnsi" w:cstheme="minorHAnsi"/>
          <w:iCs/>
          <w:lang w:val="en-AU"/>
        </w:rPr>
        <w:t>Patients undergoing PSG will be allocated to the additional observations based on sequential presentation to ICU. Every fifth patient of those who have been screened with the above criteria will be allocated to have the additional components of the PSG measured and recorded. Allocation to PSG will be continued until 25 patients out of the total 250-300 have been included into the subset.</w:t>
      </w:r>
    </w:p>
    <w:p w14:paraId="45219DD0" w14:textId="4EDE9DB8" w:rsidR="00BC3FDF" w:rsidRDefault="00BC3FDF" w:rsidP="001D3B26">
      <w:pPr>
        <w:pStyle w:val="Heading1"/>
        <w:numPr>
          <w:ilvl w:val="0"/>
          <w:numId w:val="11"/>
        </w:numPr>
        <w:spacing w:line="276" w:lineRule="auto"/>
        <w:rPr>
          <w:rFonts w:asciiTheme="minorHAnsi" w:hAnsiTheme="minorHAnsi" w:cstheme="minorHAnsi"/>
        </w:rPr>
      </w:pPr>
      <w:bookmarkStart w:id="17" w:name="_Toc64881108"/>
      <w:r w:rsidRPr="00D30E34">
        <w:rPr>
          <w:rFonts w:asciiTheme="minorHAnsi" w:hAnsiTheme="minorHAnsi" w:cstheme="minorHAnsi"/>
        </w:rPr>
        <w:t>CONSENT &amp; ETHICAL CONSIDERATIONS</w:t>
      </w:r>
      <w:bookmarkEnd w:id="17"/>
    </w:p>
    <w:p w14:paraId="4D557994" w14:textId="3AE9FB1C" w:rsidR="001B374C" w:rsidRDefault="001B374C" w:rsidP="001D3B26">
      <w:pPr>
        <w:spacing w:line="276" w:lineRule="auto"/>
        <w:rPr>
          <w:rFonts w:asciiTheme="minorHAnsi" w:hAnsiTheme="minorHAnsi" w:cstheme="minorHAnsi"/>
        </w:rPr>
      </w:pPr>
      <w:r w:rsidRPr="001B374C">
        <w:rPr>
          <w:rFonts w:asciiTheme="minorHAnsi" w:hAnsiTheme="minorHAnsi" w:cstheme="minorHAnsi"/>
        </w:rPr>
        <w:t xml:space="preserve">Application for </w:t>
      </w:r>
      <w:r>
        <w:rPr>
          <w:rFonts w:asciiTheme="minorHAnsi" w:hAnsiTheme="minorHAnsi" w:cstheme="minorHAnsi"/>
        </w:rPr>
        <w:t xml:space="preserve">ethical review and approval will be made to the Hunter New England Human Research Ethics Committee. This will be submitted as a “Low or Negligible Risk” study given that there is no intervention that will be performed. </w:t>
      </w:r>
    </w:p>
    <w:p w14:paraId="3D5334A4" w14:textId="2E1EBD23" w:rsidR="00114CEC" w:rsidRDefault="00114CEC" w:rsidP="001D3B26">
      <w:pPr>
        <w:spacing w:line="276" w:lineRule="auto"/>
        <w:rPr>
          <w:rFonts w:asciiTheme="minorHAnsi" w:hAnsiTheme="minorHAnsi" w:cstheme="minorHAnsi"/>
        </w:rPr>
      </w:pPr>
      <w:r>
        <w:rPr>
          <w:rFonts w:asciiTheme="minorHAnsi" w:hAnsiTheme="minorHAnsi" w:cstheme="minorHAnsi"/>
        </w:rPr>
        <w:t>A subgroup of patients will undergo polysomnography</w:t>
      </w:r>
      <w:r w:rsidR="009E1B00">
        <w:rPr>
          <w:rFonts w:asciiTheme="minorHAnsi" w:hAnsiTheme="minorHAnsi" w:cstheme="minorHAnsi"/>
        </w:rPr>
        <w:t xml:space="preserve"> (PSG)</w:t>
      </w:r>
      <w:r>
        <w:rPr>
          <w:rFonts w:asciiTheme="minorHAnsi" w:hAnsiTheme="minorHAnsi" w:cstheme="minorHAnsi"/>
        </w:rPr>
        <w:t xml:space="preserve">. This is a non-invasive test that involves most of the vital sign </w:t>
      </w:r>
      <w:bookmarkStart w:id="18" w:name="_GoBack"/>
      <w:bookmarkEnd w:id="18"/>
      <w:r>
        <w:rPr>
          <w:rFonts w:asciiTheme="minorHAnsi" w:hAnsiTheme="minorHAnsi" w:cstheme="minorHAnsi"/>
        </w:rPr>
        <w:t>measurements that are routinely performed in ICU, as well as electroencephalography (EEG) measurements, which is also often measured on ICU patients</w:t>
      </w:r>
      <w:r w:rsidR="009E1B00">
        <w:rPr>
          <w:rFonts w:asciiTheme="minorHAnsi" w:hAnsiTheme="minorHAnsi" w:cstheme="minorHAnsi"/>
        </w:rPr>
        <w:t xml:space="preserve"> without requiring consent to do so</w:t>
      </w:r>
      <w:r>
        <w:rPr>
          <w:rFonts w:asciiTheme="minorHAnsi" w:hAnsiTheme="minorHAnsi" w:cstheme="minorHAnsi"/>
        </w:rPr>
        <w:t>. EEG involves superficial adhesives being placed on the forehead and scalp, which are not dissimilar to electrocardiography (ECG) monitoring.</w:t>
      </w:r>
      <w:r w:rsidR="00DE5258">
        <w:rPr>
          <w:rFonts w:asciiTheme="minorHAnsi" w:hAnsiTheme="minorHAnsi" w:cstheme="minorHAnsi"/>
        </w:rPr>
        <w:t xml:space="preserve"> Given the non-invasive nature of the test and because the components of polysomnography are usually performed in ICU as part of standard monitoring, we think that it does not require specific consent from patients or their person responsible. It is part of the implied consent for standard procedures that are part of regular ICU care.</w:t>
      </w:r>
    </w:p>
    <w:p w14:paraId="6AF6F2D5" w14:textId="18F7202E" w:rsidR="001B374C" w:rsidRDefault="001B374C" w:rsidP="001D3B26">
      <w:pPr>
        <w:spacing w:line="276" w:lineRule="auto"/>
        <w:rPr>
          <w:rFonts w:asciiTheme="minorHAnsi" w:hAnsiTheme="minorHAnsi" w:cstheme="minorHAnsi"/>
        </w:rPr>
      </w:pPr>
      <w:r>
        <w:rPr>
          <w:rFonts w:asciiTheme="minorHAnsi" w:hAnsiTheme="minorHAnsi" w:cstheme="minorHAnsi"/>
        </w:rPr>
        <w:lastRenderedPageBreak/>
        <w:t>All data collected will be de-identified. Data will be obtained from patient files during and after their stay in ICU.</w:t>
      </w:r>
    </w:p>
    <w:p w14:paraId="5B9A4346" w14:textId="48C3C0D3" w:rsidR="00C8409D" w:rsidRPr="001B374C" w:rsidRDefault="00C8409D" w:rsidP="001D3B26">
      <w:pPr>
        <w:spacing w:line="276" w:lineRule="auto"/>
        <w:rPr>
          <w:rFonts w:asciiTheme="minorHAnsi" w:hAnsiTheme="minorHAnsi" w:cstheme="minorHAnsi"/>
        </w:rPr>
      </w:pPr>
      <w:r>
        <w:rPr>
          <w:rFonts w:asciiTheme="minorHAnsi" w:hAnsiTheme="minorHAnsi" w:cstheme="minorHAnsi"/>
        </w:rPr>
        <w:t>The study will be registered in the Australian and New Zealand Clinical Trials Registry (ANZCTR).</w:t>
      </w:r>
    </w:p>
    <w:p w14:paraId="10FD5071" w14:textId="77777777" w:rsidR="00BC3FDF" w:rsidRPr="00D30E34" w:rsidRDefault="00BC3FDF" w:rsidP="001D3B26">
      <w:pPr>
        <w:pStyle w:val="Heading1"/>
        <w:numPr>
          <w:ilvl w:val="0"/>
          <w:numId w:val="11"/>
        </w:numPr>
        <w:spacing w:line="276" w:lineRule="auto"/>
        <w:rPr>
          <w:rFonts w:asciiTheme="minorHAnsi" w:hAnsiTheme="minorHAnsi" w:cstheme="minorHAnsi"/>
        </w:rPr>
      </w:pPr>
      <w:bookmarkStart w:id="19" w:name="_Toc64881109"/>
      <w:r w:rsidRPr="00D30E34">
        <w:rPr>
          <w:rFonts w:asciiTheme="minorHAnsi" w:hAnsiTheme="minorHAnsi" w:cstheme="minorHAnsi"/>
        </w:rPr>
        <w:t>STATISTICAL METHODS</w:t>
      </w:r>
      <w:bookmarkEnd w:id="19"/>
    </w:p>
    <w:p w14:paraId="6103BA64" w14:textId="18C93A11" w:rsidR="00BC3FDF" w:rsidRDefault="00BC3FDF" w:rsidP="001D3B26">
      <w:pPr>
        <w:pStyle w:val="Heading2"/>
        <w:numPr>
          <w:ilvl w:val="1"/>
          <w:numId w:val="11"/>
        </w:numPr>
        <w:spacing w:line="276" w:lineRule="auto"/>
        <w:rPr>
          <w:rFonts w:asciiTheme="minorHAnsi" w:hAnsiTheme="minorHAnsi" w:cstheme="minorHAnsi"/>
        </w:rPr>
      </w:pPr>
      <w:bookmarkStart w:id="20" w:name="_Toc64881110"/>
      <w:r w:rsidRPr="00D30E34">
        <w:rPr>
          <w:rFonts w:asciiTheme="minorHAnsi" w:hAnsiTheme="minorHAnsi" w:cstheme="minorHAnsi"/>
        </w:rPr>
        <w:t>Sample Size Estimation</w:t>
      </w:r>
      <w:bookmarkEnd w:id="20"/>
    </w:p>
    <w:p w14:paraId="1D9303D0" w14:textId="5AF6E31A" w:rsidR="00C8409D" w:rsidRDefault="00C8409D" w:rsidP="001D3B26">
      <w:pPr>
        <w:spacing w:line="276" w:lineRule="auto"/>
        <w:rPr>
          <w:rFonts w:asciiTheme="minorHAnsi" w:hAnsiTheme="minorHAnsi" w:cstheme="minorHAnsi"/>
        </w:rPr>
      </w:pPr>
      <w:r>
        <w:rPr>
          <w:rFonts w:asciiTheme="minorHAnsi" w:hAnsiTheme="minorHAnsi" w:cstheme="minorHAnsi"/>
        </w:rPr>
        <w:t>This study aims to provide the best description available about delirium in ICU trauma patients, therefore we will recruit a</w:t>
      </w:r>
      <w:r w:rsidRPr="00C8409D">
        <w:rPr>
          <w:rFonts w:asciiTheme="minorHAnsi" w:hAnsiTheme="minorHAnsi" w:cstheme="minorHAnsi"/>
        </w:rPr>
        <w:t>t least 250 patients over 2 years</w:t>
      </w:r>
      <w:r>
        <w:rPr>
          <w:rFonts w:asciiTheme="minorHAnsi" w:hAnsiTheme="minorHAnsi" w:cstheme="minorHAnsi"/>
        </w:rPr>
        <w:t>.</w:t>
      </w:r>
    </w:p>
    <w:p w14:paraId="4C735561" w14:textId="1AD674D3" w:rsidR="00C8409D" w:rsidRDefault="00C8409D" w:rsidP="001D3B26">
      <w:pPr>
        <w:spacing w:line="276" w:lineRule="auto"/>
        <w:rPr>
          <w:rFonts w:asciiTheme="minorHAnsi" w:hAnsiTheme="minorHAnsi" w:cstheme="minorHAnsi"/>
        </w:rPr>
      </w:pPr>
      <w:r>
        <w:rPr>
          <w:rFonts w:asciiTheme="minorHAnsi" w:hAnsiTheme="minorHAnsi" w:cstheme="minorHAnsi"/>
        </w:rPr>
        <w:t xml:space="preserve">A subgroup of patients will undergo polysomnography during their stay in ICU. We will aim to </w:t>
      </w:r>
      <w:r w:rsidR="00B30006">
        <w:rPr>
          <w:rFonts w:asciiTheme="minorHAnsi" w:hAnsiTheme="minorHAnsi" w:cstheme="minorHAnsi"/>
        </w:rPr>
        <w:t>include a minimum of 25 patients, or 10% of the total sample size.</w:t>
      </w:r>
    </w:p>
    <w:p w14:paraId="7AC568BA" w14:textId="2C05F4D7" w:rsidR="00C8409D" w:rsidRPr="00C8409D" w:rsidRDefault="00C8409D" w:rsidP="001D3B26">
      <w:pPr>
        <w:spacing w:line="276" w:lineRule="auto"/>
        <w:rPr>
          <w:rFonts w:asciiTheme="minorHAnsi" w:hAnsiTheme="minorHAnsi" w:cstheme="minorHAnsi"/>
        </w:rPr>
      </w:pPr>
    </w:p>
    <w:p w14:paraId="27B2697D" w14:textId="4FAEAB28" w:rsidR="00573876" w:rsidRPr="00C36957" w:rsidRDefault="00BC3FDF" w:rsidP="001D3B26">
      <w:pPr>
        <w:pStyle w:val="Heading2"/>
        <w:numPr>
          <w:ilvl w:val="1"/>
          <w:numId w:val="11"/>
        </w:numPr>
        <w:spacing w:line="276" w:lineRule="auto"/>
        <w:rPr>
          <w:rFonts w:asciiTheme="minorHAnsi" w:hAnsiTheme="minorHAnsi" w:cstheme="minorHAnsi"/>
        </w:rPr>
      </w:pPr>
      <w:bookmarkStart w:id="21" w:name="_Toc64881111"/>
      <w:r w:rsidRPr="00D30E34">
        <w:rPr>
          <w:rFonts w:asciiTheme="minorHAnsi" w:hAnsiTheme="minorHAnsi" w:cstheme="minorHAnsi"/>
        </w:rPr>
        <w:t>Statistical Analys</w:t>
      </w:r>
      <w:r w:rsidR="001C220A" w:rsidRPr="00D30E34">
        <w:rPr>
          <w:rFonts w:asciiTheme="minorHAnsi" w:hAnsiTheme="minorHAnsi" w:cstheme="minorHAnsi"/>
        </w:rPr>
        <w:t>e</w:t>
      </w:r>
      <w:r w:rsidRPr="00D30E34">
        <w:rPr>
          <w:rFonts w:asciiTheme="minorHAnsi" w:hAnsiTheme="minorHAnsi" w:cstheme="minorHAnsi"/>
        </w:rPr>
        <w:t>s Plan</w:t>
      </w:r>
      <w:bookmarkEnd w:id="21"/>
    </w:p>
    <w:p w14:paraId="70665BD6" w14:textId="5BC1E7DA" w:rsidR="00573876" w:rsidRPr="00D30E34" w:rsidRDefault="00573876" w:rsidP="001D3B26">
      <w:pPr>
        <w:pStyle w:val="ListParagraph"/>
        <w:numPr>
          <w:ilvl w:val="0"/>
          <w:numId w:val="40"/>
        </w:numPr>
        <w:spacing w:line="276" w:lineRule="auto"/>
        <w:rPr>
          <w:rFonts w:asciiTheme="minorHAnsi" w:hAnsiTheme="minorHAnsi" w:cstheme="minorHAnsi"/>
        </w:rPr>
      </w:pPr>
      <w:r w:rsidRPr="00D30E34">
        <w:rPr>
          <w:rFonts w:asciiTheme="minorHAnsi" w:hAnsiTheme="minorHAnsi" w:cstheme="minorHAnsi"/>
        </w:rPr>
        <w:t>Primary outcome will use descriptive statistics</w:t>
      </w:r>
      <w:r>
        <w:rPr>
          <w:rFonts w:asciiTheme="minorHAnsi" w:hAnsiTheme="minorHAnsi" w:cstheme="minorHAnsi"/>
        </w:rPr>
        <w:t>. Percentages as well as numerators and denominators in parenthesis will be given. Medians and interquartile ranges will be provided since the relatively small number of patients included in the sample will cause the data to have a non-parametric distribution.</w:t>
      </w:r>
    </w:p>
    <w:p w14:paraId="21DE1123" w14:textId="4E078405" w:rsidR="00573876" w:rsidRPr="00573876" w:rsidRDefault="00573876" w:rsidP="001D3B26">
      <w:pPr>
        <w:pStyle w:val="ListParagraph"/>
        <w:numPr>
          <w:ilvl w:val="0"/>
          <w:numId w:val="40"/>
        </w:numPr>
        <w:spacing w:line="276" w:lineRule="auto"/>
        <w:rPr>
          <w:rFonts w:asciiTheme="minorHAnsi" w:hAnsiTheme="minorHAnsi" w:cstheme="minorHAnsi"/>
        </w:rPr>
      </w:pPr>
      <w:r w:rsidRPr="00573876">
        <w:rPr>
          <w:rFonts w:asciiTheme="minorHAnsi" w:hAnsiTheme="minorHAnsi" w:cstheme="minorHAnsi"/>
        </w:rPr>
        <w:t xml:space="preserve">Comparison between groups will be done using Mann-Whitney U test </w:t>
      </w:r>
      <w:r>
        <w:rPr>
          <w:rFonts w:asciiTheme="minorHAnsi" w:hAnsiTheme="minorHAnsi" w:cstheme="minorHAnsi"/>
        </w:rPr>
        <w:t>when comparing numerical versus categorical data because of the likely</w:t>
      </w:r>
      <w:r w:rsidRPr="00573876">
        <w:rPr>
          <w:rFonts w:asciiTheme="minorHAnsi" w:hAnsiTheme="minorHAnsi" w:cstheme="minorHAnsi"/>
        </w:rPr>
        <w:t xml:space="preserve"> non-parametric</w:t>
      </w:r>
      <w:r>
        <w:rPr>
          <w:rFonts w:asciiTheme="minorHAnsi" w:hAnsiTheme="minorHAnsi" w:cstheme="minorHAnsi"/>
        </w:rPr>
        <w:t xml:space="preserve"> distribution</w:t>
      </w:r>
      <w:r w:rsidRPr="00573876">
        <w:rPr>
          <w:rFonts w:asciiTheme="minorHAnsi" w:hAnsiTheme="minorHAnsi" w:cstheme="minorHAnsi"/>
        </w:rPr>
        <w:t xml:space="preserve">. Chi- square or Fisher’s exact test will be used when comparing groups with categorical versus categorical data. </w:t>
      </w:r>
    </w:p>
    <w:p w14:paraId="1EE646E4" w14:textId="77777777" w:rsidR="00E5463E" w:rsidRDefault="00573876" w:rsidP="001D3B26">
      <w:pPr>
        <w:pStyle w:val="ListParagraph"/>
        <w:numPr>
          <w:ilvl w:val="0"/>
          <w:numId w:val="40"/>
        </w:numPr>
        <w:spacing w:line="276" w:lineRule="auto"/>
        <w:rPr>
          <w:rFonts w:asciiTheme="minorHAnsi" w:hAnsiTheme="minorHAnsi" w:cstheme="minorHAnsi"/>
        </w:rPr>
      </w:pPr>
      <w:r w:rsidRPr="00D30E34">
        <w:rPr>
          <w:rFonts w:asciiTheme="minorHAnsi" w:hAnsiTheme="minorHAnsi" w:cstheme="minorHAnsi"/>
        </w:rPr>
        <w:t xml:space="preserve">Logistic regression to identify the relationship between </w:t>
      </w:r>
      <w:r>
        <w:rPr>
          <w:rFonts w:asciiTheme="minorHAnsi" w:hAnsiTheme="minorHAnsi" w:cstheme="minorHAnsi"/>
        </w:rPr>
        <w:t xml:space="preserve">trauma severity scores and sleep quality </w:t>
      </w:r>
      <w:r w:rsidRPr="00D30E34">
        <w:rPr>
          <w:rFonts w:asciiTheme="minorHAnsi" w:hAnsiTheme="minorHAnsi" w:cstheme="minorHAnsi"/>
        </w:rPr>
        <w:t>with delirium</w:t>
      </w:r>
      <w:r>
        <w:rPr>
          <w:rFonts w:asciiTheme="minorHAnsi" w:hAnsiTheme="minorHAnsi" w:cstheme="minorHAnsi"/>
        </w:rPr>
        <w:t xml:space="preserve">. AIS and ISS can be analyzed against the dichotomous variable of “delirium” or “no delirium” during ICU stay. </w:t>
      </w:r>
    </w:p>
    <w:p w14:paraId="3264B68B" w14:textId="193C373B" w:rsidR="00E5463E" w:rsidRDefault="00F73DD1" w:rsidP="001D3B26">
      <w:pPr>
        <w:pStyle w:val="ListParagraph"/>
        <w:numPr>
          <w:ilvl w:val="0"/>
          <w:numId w:val="40"/>
        </w:numPr>
        <w:spacing w:line="276" w:lineRule="auto"/>
        <w:rPr>
          <w:rFonts w:asciiTheme="minorHAnsi" w:hAnsiTheme="minorHAnsi" w:cstheme="minorHAnsi"/>
        </w:rPr>
      </w:pPr>
      <w:r>
        <w:rPr>
          <w:rFonts w:asciiTheme="minorHAnsi" w:hAnsiTheme="minorHAnsi" w:cstheme="minorHAnsi"/>
        </w:rPr>
        <w:t xml:space="preserve">For sleep quality, </w:t>
      </w:r>
      <w:r w:rsidR="00E5463E">
        <w:rPr>
          <w:rFonts w:asciiTheme="minorHAnsi" w:hAnsiTheme="minorHAnsi" w:cstheme="minorHAnsi"/>
        </w:rPr>
        <w:t>4 variables derived from PSG will be used to assess the quality of sleep:</w:t>
      </w:r>
    </w:p>
    <w:p w14:paraId="2808BA0B" w14:textId="678AD903" w:rsidR="00E5463E" w:rsidRDefault="00F73DD1" w:rsidP="001D3B26">
      <w:pPr>
        <w:pStyle w:val="ListParagraph"/>
        <w:numPr>
          <w:ilvl w:val="1"/>
          <w:numId w:val="40"/>
        </w:numPr>
        <w:spacing w:line="276" w:lineRule="auto"/>
        <w:rPr>
          <w:rFonts w:asciiTheme="minorHAnsi" w:hAnsiTheme="minorHAnsi" w:cstheme="minorHAnsi"/>
        </w:rPr>
      </w:pPr>
      <w:r>
        <w:rPr>
          <w:rFonts w:asciiTheme="minorHAnsi" w:hAnsiTheme="minorHAnsi" w:cstheme="minorHAnsi"/>
        </w:rPr>
        <w:t xml:space="preserve"> Total sleep time (TST)</w:t>
      </w:r>
      <w:r w:rsidR="00E5463E">
        <w:rPr>
          <w:rFonts w:asciiTheme="minorHAnsi" w:hAnsiTheme="minorHAnsi" w:cstheme="minorHAnsi"/>
        </w:rPr>
        <w:t>,</w:t>
      </w:r>
    </w:p>
    <w:p w14:paraId="3791C8CD" w14:textId="441A5AF4" w:rsidR="00E5463E" w:rsidRDefault="00E5463E" w:rsidP="001D3B26">
      <w:pPr>
        <w:pStyle w:val="ListParagraph"/>
        <w:numPr>
          <w:ilvl w:val="1"/>
          <w:numId w:val="40"/>
        </w:numPr>
        <w:spacing w:line="276" w:lineRule="auto"/>
        <w:rPr>
          <w:rFonts w:asciiTheme="minorHAnsi" w:hAnsiTheme="minorHAnsi" w:cstheme="minorHAnsi"/>
        </w:rPr>
      </w:pPr>
      <w:r>
        <w:rPr>
          <w:rFonts w:asciiTheme="minorHAnsi" w:hAnsiTheme="minorHAnsi" w:cstheme="minorHAnsi"/>
        </w:rPr>
        <w:t xml:space="preserve">the sleep efficiency (the percent of study time occupied by sleep), </w:t>
      </w:r>
    </w:p>
    <w:p w14:paraId="6AB9EC1D" w14:textId="4EDDE578" w:rsidR="00E5463E" w:rsidRDefault="00E5463E" w:rsidP="001D3B26">
      <w:pPr>
        <w:pStyle w:val="ListParagraph"/>
        <w:numPr>
          <w:ilvl w:val="1"/>
          <w:numId w:val="40"/>
        </w:numPr>
        <w:spacing w:line="276" w:lineRule="auto"/>
        <w:rPr>
          <w:rFonts w:asciiTheme="minorHAnsi" w:hAnsiTheme="minorHAnsi" w:cstheme="minorHAnsi"/>
        </w:rPr>
      </w:pPr>
      <w:r>
        <w:rPr>
          <w:rFonts w:asciiTheme="minorHAnsi" w:hAnsiTheme="minorHAnsi" w:cstheme="minorHAnsi"/>
        </w:rPr>
        <w:t xml:space="preserve">the percentage of Rapid Eye Movement (REM) sleep, and </w:t>
      </w:r>
    </w:p>
    <w:p w14:paraId="5F4430DF" w14:textId="1F9A4136" w:rsidR="00573876" w:rsidRDefault="00E5463E" w:rsidP="001D3B26">
      <w:pPr>
        <w:pStyle w:val="ListParagraph"/>
        <w:numPr>
          <w:ilvl w:val="1"/>
          <w:numId w:val="40"/>
        </w:numPr>
        <w:spacing w:line="276" w:lineRule="auto"/>
        <w:rPr>
          <w:rFonts w:asciiTheme="minorHAnsi" w:hAnsiTheme="minorHAnsi" w:cstheme="minorHAnsi"/>
        </w:rPr>
      </w:pPr>
      <w:proofErr w:type="gramStart"/>
      <w:r>
        <w:rPr>
          <w:rFonts w:asciiTheme="minorHAnsi" w:hAnsiTheme="minorHAnsi" w:cstheme="minorHAnsi"/>
        </w:rPr>
        <w:t>the</w:t>
      </w:r>
      <w:proofErr w:type="gramEnd"/>
      <w:r>
        <w:rPr>
          <w:rFonts w:asciiTheme="minorHAnsi" w:hAnsiTheme="minorHAnsi" w:cstheme="minorHAnsi"/>
        </w:rPr>
        <w:t xml:space="preserve"> arousal index.</w:t>
      </w:r>
    </w:p>
    <w:p w14:paraId="2D1B94BF" w14:textId="4A0374D3" w:rsidR="00BC3FDF" w:rsidRPr="00D30E34" w:rsidRDefault="00E5463E" w:rsidP="001D3B26">
      <w:pPr>
        <w:spacing w:line="276" w:lineRule="auto"/>
        <w:ind w:left="720"/>
        <w:rPr>
          <w:rFonts w:asciiTheme="minorHAnsi" w:hAnsiTheme="minorHAnsi" w:cstheme="minorHAnsi"/>
        </w:rPr>
      </w:pPr>
      <w:r>
        <w:rPr>
          <w:rFonts w:asciiTheme="minorHAnsi" w:hAnsiTheme="minorHAnsi" w:cstheme="minorHAnsi"/>
        </w:rPr>
        <w:t>These will be analyzed against the dichotomous outcome of “delirium” or “no delirium” during ICU stay using logistic regression to see if there is a relation.</w:t>
      </w:r>
    </w:p>
    <w:p w14:paraId="4FB4FD88" w14:textId="667C03FF" w:rsidR="00BC3FDF" w:rsidRDefault="00BC3FDF" w:rsidP="001D3B26">
      <w:pPr>
        <w:pStyle w:val="Heading1"/>
        <w:numPr>
          <w:ilvl w:val="0"/>
          <w:numId w:val="11"/>
        </w:numPr>
        <w:spacing w:line="276" w:lineRule="auto"/>
        <w:rPr>
          <w:rFonts w:asciiTheme="minorHAnsi" w:hAnsiTheme="minorHAnsi" w:cstheme="minorHAnsi"/>
        </w:rPr>
      </w:pPr>
      <w:bookmarkStart w:id="22" w:name="_Toc64881112"/>
      <w:r w:rsidRPr="00D30E34">
        <w:rPr>
          <w:rFonts w:asciiTheme="minorHAnsi" w:hAnsiTheme="minorHAnsi" w:cstheme="minorHAnsi"/>
        </w:rPr>
        <w:t>PUBLICATIONS AND REPORT</w:t>
      </w:r>
      <w:bookmarkEnd w:id="22"/>
    </w:p>
    <w:p w14:paraId="3B436940" w14:textId="6ACB5CAF" w:rsidR="00E5463E" w:rsidRDefault="00E5463E" w:rsidP="001D3B26">
      <w:pPr>
        <w:spacing w:line="276" w:lineRule="auto"/>
        <w:rPr>
          <w:rFonts w:asciiTheme="minorHAnsi" w:hAnsiTheme="minorHAnsi" w:cstheme="minorHAnsi"/>
        </w:rPr>
      </w:pPr>
      <w:r>
        <w:rPr>
          <w:rFonts w:asciiTheme="minorHAnsi" w:hAnsiTheme="minorHAnsi" w:cstheme="minorHAnsi"/>
        </w:rPr>
        <w:t>The results of this study will be written as per the EQATOR</w:t>
      </w:r>
      <w:r w:rsidR="00EF2C95">
        <w:rPr>
          <w:rFonts w:asciiTheme="minorHAnsi" w:hAnsiTheme="minorHAnsi" w:cstheme="minorHAnsi"/>
        </w:rPr>
        <w:t xml:space="preserve"> Network’s “Strengthening the Reporting of Observational Studies in Epidemiology (STROBE)” statement. They will be submitted to peer-reviewed journals and presented at relevant conferences.</w:t>
      </w:r>
    </w:p>
    <w:p w14:paraId="16AF9525" w14:textId="68F971BF" w:rsidR="00113C19" w:rsidRDefault="00113C19" w:rsidP="001D3B26">
      <w:pPr>
        <w:spacing w:line="276" w:lineRule="auto"/>
        <w:rPr>
          <w:rFonts w:asciiTheme="minorHAnsi" w:hAnsiTheme="minorHAnsi" w:cstheme="minorHAnsi"/>
        </w:rPr>
      </w:pPr>
    </w:p>
    <w:p w14:paraId="448DAD43" w14:textId="4DEB6460" w:rsidR="00113C19" w:rsidRDefault="00113C19" w:rsidP="001D3B26">
      <w:pPr>
        <w:spacing w:line="276" w:lineRule="auto"/>
        <w:rPr>
          <w:rFonts w:asciiTheme="minorHAnsi" w:hAnsiTheme="minorHAnsi" w:cstheme="minorHAnsi"/>
        </w:rPr>
      </w:pPr>
    </w:p>
    <w:p w14:paraId="5A76894B" w14:textId="77777777" w:rsidR="00113C19" w:rsidRPr="00E5463E" w:rsidRDefault="00113C19" w:rsidP="001D3B26">
      <w:pPr>
        <w:spacing w:line="276" w:lineRule="auto"/>
        <w:rPr>
          <w:rFonts w:asciiTheme="minorHAnsi" w:hAnsiTheme="minorHAnsi" w:cstheme="minorHAnsi"/>
        </w:rPr>
      </w:pPr>
    </w:p>
    <w:p w14:paraId="6D6F3181" w14:textId="77777777" w:rsidR="00BC3FDF" w:rsidRPr="00D30E34" w:rsidRDefault="00BC3FDF" w:rsidP="001D3B26">
      <w:pPr>
        <w:pStyle w:val="Heading1"/>
        <w:numPr>
          <w:ilvl w:val="0"/>
          <w:numId w:val="11"/>
        </w:numPr>
        <w:spacing w:line="276" w:lineRule="auto"/>
        <w:rPr>
          <w:rFonts w:asciiTheme="minorHAnsi" w:hAnsiTheme="minorHAnsi" w:cstheme="minorHAnsi"/>
        </w:rPr>
      </w:pPr>
      <w:bookmarkStart w:id="23" w:name="_Toc64881113"/>
      <w:r w:rsidRPr="00D30E34">
        <w:rPr>
          <w:rFonts w:asciiTheme="minorHAnsi" w:hAnsiTheme="minorHAnsi" w:cstheme="minorHAnsi"/>
        </w:rPr>
        <w:t>REFERENCES</w:t>
      </w:r>
      <w:bookmarkEnd w:id="23"/>
    </w:p>
    <w:p w14:paraId="08274D6F" w14:textId="77777777" w:rsidR="00113C19" w:rsidRPr="00113C19" w:rsidRDefault="00874F3A" w:rsidP="00113C19">
      <w:pPr>
        <w:pStyle w:val="Bibliography"/>
        <w:rPr>
          <w:rFonts w:ascii="Calibri" w:hAnsiTheme="minorHAnsi"/>
          <w:lang w:val="en-GB"/>
        </w:rPr>
      </w:pPr>
      <w:r w:rsidRPr="00746493">
        <w:rPr>
          <w:rFonts w:asciiTheme="minorHAnsi" w:hAnsiTheme="minorHAnsi" w:cstheme="minorHAnsi"/>
        </w:rPr>
        <w:fldChar w:fldCharType="begin"/>
      </w:r>
      <w:r w:rsidR="00B10176">
        <w:rPr>
          <w:rFonts w:asciiTheme="minorHAnsi" w:hAnsiTheme="minorHAnsi" w:cstheme="minorHAnsi"/>
        </w:rPr>
        <w:instrText xml:space="preserve"> ADDIN ZOTERO_BIBL {"uncited":[],"omitted":[],"custom":[]} CSL_BIBLIOGRAPHY </w:instrText>
      </w:r>
      <w:r w:rsidRPr="00746493">
        <w:rPr>
          <w:rFonts w:asciiTheme="minorHAnsi" w:hAnsiTheme="minorHAnsi" w:cstheme="minorHAnsi"/>
        </w:rPr>
        <w:fldChar w:fldCharType="separate"/>
      </w:r>
      <w:r w:rsidR="00113C19" w:rsidRPr="00113C19">
        <w:rPr>
          <w:rFonts w:ascii="Calibri" w:hAnsiTheme="minorHAnsi"/>
          <w:lang w:val="en-GB"/>
        </w:rPr>
        <w:t>1.</w:t>
      </w:r>
      <w:r w:rsidR="00113C19" w:rsidRPr="00113C19">
        <w:rPr>
          <w:rFonts w:ascii="Calibri" w:hAnsiTheme="minorHAnsi"/>
          <w:lang w:val="en-GB"/>
        </w:rPr>
        <w:tab/>
        <w:t xml:space="preserve">American Psychiatric Association. </w:t>
      </w:r>
      <w:r w:rsidR="00113C19" w:rsidRPr="00113C19">
        <w:rPr>
          <w:rFonts w:ascii="Calibri" w:hAnsiTheme="minorHAnsi"/>
          <w:i/>
          <w:iCs/>
          <w:lang w:val="en-GB"/>
        </w:rPr>
        <w:t>Diagnostic and Statistical Manual of Mental Disorders</w:t>
      </w:r>
      <w:r w:rsidR="00113C19" w:rsidRPr="00113C19">
        <w:rPr>
          <w:rFonts w:ascii="Calibri" w:hAnsiTheme="minorHAnsi"/>
          <w:lang w:val="en-GB"/>
        </w:rPr>
        <w:t>. (American Psychiatric Association, 2013).</w:t>
      </w:r>
    </w:p>
    <w:p w14:paraId="66D2565E"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w:t>
      </w:r>
      <w:r w:rsidRPr="00113C19">
        <w:rPr>
          <w:rFonts w:ascii="Calibri" w:hAnsiTheme="minorHAnsi"/>
          <w:lang w:val="en-GB"/>
        </w:rPr>
        <w:tab/>
        <w:t xml:space="preserve">Ouimet, S., Kavanagh, B. P., Gottfried, S. B. &amp; Skrobik, Y. Incidence, risk factors and consequences of ICU delirium. </w:t>
      </w:r>
      <w:r w:rsidRPr="00113C19">
        <w:rPr>
          <w:rFonts w:ascii="Calibri" w:hAnsiTheme="minorHAnsi"/>
          <w:i/>
          <w:iCs/>
          <w:lang w:val="en-GB"/>
        </w:rPr>
        <w:t>Intensive Care Med.</w:t>
      </w:r>
      <w:r w:rsidRPr="00113C19">
        <w:rPr>
          <w:rFonts w:ascii="Calibri" w:hAnsiTheme="minorHAnsi"/>
          <w:lang w:val="en-GB"/>
        </w:rPr>
        <w:t xml:space="preserve"> </w:t>
      </w:r>
      <w:r w:rsidRPr="00113C19">
        <w:rPr>
          <w:rFonts w:ascii="Calibri" w:hAnsiTheme="minorHAnsi"/>
          <w:b/>
          <w:bCs/>
          <w:lang w:val="en-GB"/>
        </w:rPr>
        <w:t>33</w:t>
      </w:r>
      <w:r w:rsidRPr="00113C19">
        <w:rPr>
          <w:rFonts w:ascii="Calibri" w:hAnsiTheme="minorHAnsi"/>
          <w:lang w:val="en-GB"/>
        </w:rPr>
        <w:t>, 66–73 (2007).</w:t>
      </w:r>
    </w:p>
    <w:p w14:paraId="2E483316"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w:t>
      </w:r>
      <w:r w:rsidRPr="00113C19">
        <w:rPr>
          <w:rFonts w:ascii="Calibri" w:hAnsiTheme="minorHAnsi"/>
          <w:lang w:val="en-GB"/>
        </w:rPr>
        <w:tab/>
        <w:t xml:space="preserve">Devlin, J. W. </w:t>
      </w:r>
      <w:r w:rsidRPr="00113C19">
        <w:rPr>
          <w:rFonts w:ascii="Calibri" w:hAnsiTheme="minorHAnsi"/>
          <w:i/>
          <w:iCs/>
          <w:lang w:val="en-GB"/>
        </w:rPr>
        <w:t>et al.</w:t>
      </w:r>
      <w:r w:rsidRPr="00113C19">
        <w:rPr>
          <w:rFonts w:ascii="Calibri" w:hAnsiTheme="minorHAnsi"/>
          <w:lang w:val="en-GB"/>
        </w:rPr>
        <w:t xml:space="preserve"> Efficacy and safety of quetiapine in critically ill patients with delirium: A prospective, multicenter, randomized, double-blind, placebo-controlled pilot study*: </w:t>
      </w:r>
      <w:r w:rsidRPr="00113C19">
        <w:rPr>
          <w:rFonts w:ascii="Calibri" w:hAnsiTheme="minorHAnsi"/>
          <w:i/>
          <w:iCs/>
          <w:lang w:val="en-GB"/>
        </w:rPr>
        <w:t>Crit. Care Med.</w:t>
      </w:r>
      <w:r w:rsidRPr="00113C19">
        <w:rPr>
          <w:rFonts w:ascii="Calibri" w:hAnsiTheme="minorHAnsi"/>
          <w:lang w:val="en-GB"/>
        </w:rPr>
        <w:t xml:space="preserve"> </w:t>
      </w:r>
      <w:r w:rsidRPr="00113C19">
        <w:rPr>
          <w:rFonts w:ascii="Calibri" w:hAnsiTheme="minorHAnsi"/>
          <w:b/>
          <w:bCs/>
          <w:lang w:val="en-GB"/>
        </w:rPr>
        <w:t>38</w:t>
      </w:r>
      <w:r w:rsidRPr="00113C19">
        <w:rPr>
          <w:rFonts w:ascii="Calibri" w:hAnsiTheme="minorHAnsi"/>
          <w:lang w:val="en-GB"/>
        </w:rPr>
        <w:t>, 419–427 (2010).</w:t>
      </w:r>
    </w:p>
    <w:p w14:paraId="22DC8BCA"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4.</w:t>
      </w:r>
      <w:r w:rsidRPr="00113C19">
        <w:rPr>
          <w:rFonts w:ascii="Calibri" w:hAnsiTheme="minorHAnsi"/>
          <w:lang w:val="en-GB"/>
        </w:rPr>
        <w:tab/>
        <w:t xml:space="preserve">Girard, T. D. </w:t>
      </w:r>
      <w:r w:rsidRPr="00113C19">
        <w:rPr>
          <w:rFonts w:ascii="Calibri" w:hAnsiTheme="minorHAnsi"/>
          <w:i/>
          <w:iCs/>
          <w:lang w:val="en-GB"/>
        </w:rPr>
        <w:t>et al.</w:t>
      </w:r>
      <w:r w:rsidRPr="00113C19">
        <w:rPr>
          <w:rFonts w:ascii="Calibri" w:hAnsiTheme="minorHAnsi"/>
          <w:lang w:val="en-GB"/>
        </w:rPr>
        <w:t xml:space="preserve"> Feasibility, efficacy, and safety of antipsychotics for intensive care unit delirium: The MIND randomized, placebo-controlled trial*: </w:t>
      </w:r>
      <w:r w:rsidRPr="00113C19">
        <w:rPr>
          <w:rFonts w:ascii="Calibri" w:hAnsiTheme="minorHAnsi"/>
          <w:i/>
          <w:iCs/>
          <w:lang w:val="en-GB"/>
        </w:rPr>
        <w:t>Crit. Care Med.</w:t>
      </w:r>
      <w:r w:rsidRPr="00113C19">
        <w:rPr>
          <w:rFonts w:ascii="Calibri" w:hAnsiTheme="minorHAnsi"/>
          <w:lang w:val="en-GB"/>
        </w:rPr>
        <w:t xml:space="preserve"> </w:t>
      </w:r>
      <w:r w:rsidRPr="00113C19">
        <w:rPr>
          <w:rFonts w:ascii="Calibri" w:hAnsiTheme="minorHAnsi"/>
          <w:b/>
          <w:bCs/>
          <w:lang w:val="en-GB"/>
        </w:rPr>
        <w:t>38</w:t>
      </w:r>
      <w:r w:rsidRPr="00113C19">
        <w:rPr>
          <w:rFonts w:ascii="Calibri" w:hAnsiTheme="minorHAnsi"/>
          <w:lang w:val="en-GB"/>
        </w:rPr>
        <w:t>, 428–437 (2010).</w:t>
      </w:r>
    </w:p>
    <w:p w14:paraId="01EB9216"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5.</w:t>
      </w:r>
      <w:r w:rsidRPr="00113C19">
        <w:rPr>
          <w:rFonts w:ascii="Calibri" w:hAnsiTheme="minorHAnsi"/>
          <w:lang w:val="en-GB"/>
        </w:rPr>
        <w:tab/>
        <w:t xml:space="preserve">Ely, E. </w:t>
      </w:r>
      <w:r w:rsidRPr="00113C19">
        <w:rPr>
          <w:rFonts w:ascii="Calibri" w:hAnsiTheme="minorHAnsi"/>
          <w:i/>
          <w:iCs/>
          <w:lang w:val="en-GB"/>
        </w:rPr>
        <w:t>et al.</w:t>
      </w:r>
      <w:r w:rsidRPr="00113C19">
        <w:rPr>
          <w:rFonts w:ascii="Calibri" w:hAnsiTheme="minorHAnsi"/>
          <w:lang w:val="en-GB"/>
        </w:rPr>
        <w:t xml:space="preserve"> The impact of delirium in the intensive care unit on hospital length of stay. </w:t>
      </w:r>
      <w:r w:rsidRPr="00113C19">
        <w:rPr>
          <w:rFonts w:ascii="Calibri" w:hAnsiTheme="minorHAnsi"/>
          <w:i/>
          <w:iCs/>
          <w:lang w:val="en-GB"/>
        </w:rPr>
        <w:t>Intensive Care Med.</w:t>
      </w:r>
      <w:r w:rsidRPr="00113C19">
        <w:rPr>
          <w:rFonts w:ascii="Calibri" w:hAnsiTheme="minorHAnsi"/>
          <w:lang w:val="en-GB"/>
        </w:rPr>
        <w:t xml:space="preserve"> </w:t>
      </w:r>
      <w:r w:rsidRPr="00113C19">
        <w:rPr>
          <w:rFonts w:ascii="Calibri" w:hAnsiTheme="minorHAnsi"/>
          <w:b/>
          <w:bCs/>
          <w:lang w:val="en-GB"/>
        </w:rPr>
        <w:t>27</w:t>
      </w:r>
      <w:r w:rsidRPr="00113C19">
        <w:rPr>
          <w:rFonts w:ascii="Calibri" w:hAnsiTheme="minorHAnsi"/>
          <w:lang w:val="en-GB"/>
        </w:rPr>
        <w:t>, 1892–1900 (2001).</w:t>
      </w:r>
    </w:p>
    <w:p w14:paraId="45501754"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6.</w:t>
      </w:r>
      <w:r w:rsidRPr="00113C19">
        <w:rPr>
          <w:rFonts w:ascii="Calibri" w:hAnsiTheme="minorHAnsi"/>
          <w:lang w:val="en-GB"/>
        </w:rPr>
        <w:tab/>
        <w:t xml:space="preserve">Vasilevskis, E. E., Han, J. H., Hughes, C. G. &amp; Ely, E. W. Epidemiology and risk factors for delirium across hospital settings. </w:t>
      </w:r>
      <w:r w:rsidRPr="00113C19">
        <w:rPr>
          <w:rFonts w:ascii="Calibri" w:hAnsiTheme="minorHAnsi"/>
          <w:i/>
          <w:iCs/>
          <w:lang w:val="en-GB"/>
        </w:rPr>
        <w:t>Best Pract. Res. Clin. Anaesthesiol.</w:t>
      </w:r>
      <w:r w:rsidRPr="00113C19">
        <w:rPr>
          <w:rFonts w:ascii="Calibri" w:hAnsiTheme="minorHAnsi"/>
          <w:lang w:val="en-GB"/>
        </w:rPr>
        <w:t xml:space="preserve"> </w:t>
      </w:r>
      <w:r w:rsidRPr="00113C19">
        <w:rPr>
          <w:rFonts w:ascii="Calibri" w:hAnsiTheme="minorHAnsi"/>
          <w:b/>
          <w:bCs/>
          <w:lang w:val="en-GB"/>
        </w:rPr>
        <w:t>26</w:t>
      </w:r>
      <w:r w:rsidRPr="00113C19">
        <w:rPr>
          <w:rFonts w:ascii="Calibri" w:hAnsiTheme="minorHAnsi"/>
          <w:lang w:val="en-GB"/>
        </w:rPr>
        <w:t>, 277–287 (2012).</w:t>
      </w:r>
    </w:p>
    <w:p w14:paraId="2C9BDA58"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7.</w:t>
      </w:r>
      <w:r w:rsidRPr="00113C19">
        <w:rPr>
          <w:rFonts w:ascii="Calibri" w:hAnsiTheme="minorHAnsi"/>
          <w:lang w:val="en-GB"/>
        </w:rPr>
        <w:tab/>
        <w:t xml:space="preserve">Austin, C. A. </w:t>
      </w:r>
      <w:r w:rsidRPr="00113C19">
        <w:rPr>
          <w:rFonts w:ascii="Calibri" w:hAnsiTheme="minorHAnsi"/>
          <w:i/>
          <w:iCs/>
          <w:lang w:val="en-GB"/>
        </w:rPr>
        <w:t>et al.</w:t>
      </w:r>
      <w:r w:rsidRPr="00113C19">
        <w:rPr>
          <w:rFonts w:ascii="Calibri" w:hAnsiTheme="minorHAnsi"/>
          <w:lang w:val="en-GB"/>
        </w:rPr>
        <w:t xml:space="preserve"> Association Between Postoperative Delirium and Long-term Cognitive Function After Major Nonemergent Surgery. </w:t>
      </w:r>
      <w:r w:rsidRPr="00113C19">
        <w:rPr>
          <w:rFonts w:ascii="Calibri" w:hAnsiTheme="minorHAnsi"/>
          <w:i/>
          <w:iCs/>
          <w:lang w:val="en-GB"/>
        </w:rPr>
        <w:t>JAMA Surg.</w:t>
      </w:r>
      <w:r w:rsidRPr="00113C19">
        <w:rPr>
          <w:rFonts w:ascii="Calibri" w:hAnsiTheme="minorHAnsi"/>
          <w:lang w:val="en-GB"/>
        </w:rPr>
        <w:t xml:space="preserve"> </w:t>
      </w:r>
      <w:r w:rsidRPr="00113C19">
        <w:rPr>
          <w:rFonts w:ascii="Calibri" w:hAnsiTheme="minorHAnsi"/>
          <w:b/>
          <w:bCs/>
          <w:lang w:val="en-GB"/>
        </w:rPr>
        <w:t>154</w:t>
      </w:r>
      <w:r w:rsidRPr="00113C19">
        <w:rPr>
          <w:rFonts w:ascii="Calibri" w:hAnsiTheme="minorHAnsi"/>
          <w:lang w:val="en-GB"/>
        </w:rPr>
        <w:t>, 328 (2019).</w:t>
      </w:r>
    </w:p>
    <w:p w14:paraId="721430DE"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8.</w:t>
      </w:r>
      <w:r w:rsidRPr="00113C19">
        <w:rPr>
          <w:rFonts w:ascii="Calibri" w:hAnsiTheme="minorHAnsi"/>
          <w:lang w:val="en-GB"/>
        </w:rPr>
        <w:tab/>
        <w:t xml:space="preserve">Chawda, M. N., Hildebrand, F., Pape, H. C. &amp; Giannoudis, P. V. Predicting outcome after multiple trauma: which scoring system? </w:t>
      </w:r>
      <w:r w:rsidRPr="00113C19">
        <w:rPr>
          <w:rFonts w:ascii="Calibri" w:hAnsiTheme="minorHAnsi"/>
          <w:i/>
          <w:iCs/>
          <w:lang w:val="en-GB"/>
        </w:rPr>
        <w:t>Injury</w:t>
      </w:r>
      <w:r w:rsidRPr="00113C19">
        <w:rPr>
          <w:rFonts w:ascii="Calibri" w:hAnsiTheme="minorHAnsi"/>
          <w:lang w:val="en-GB"/>
        </w:rPr>
        <w:t xml:space="preserve"> </w:t>
      </w:r>
      <w:r w:rsidRPr="00113C19">
        <w:rPr>
          <w:rFonts w:ascii="Calibri" w:hAnsiTheme="minorHAnsi"/>
          <w:b/>
          <w:bCs/>
          <w:lang w:val="en-GB"/>
        </w:rPr>
        <w:t>35</w:t>
      </w:r>
      <w:r w:rsidRPr="00113C19">
        <w:rPr>
          <w:rFonts w:ascii="Calibri" w:hAnsiTheme="minorHAnsi"/>
          <w:lang w:val="en-GB"/>
        </w:rPr>
        <w:t>, 347–358 (2004).</w:t>
      </w:r>
    </w:p>
    <w:p w14:paraId="0BA398C2"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9.</w:t>
      </w:r>
      <w:r w:rsidRPr="00113C19">
        <w:rPr>
          <w:rFonts w:ascii="Calibri" w:hAnsiTheme="minorHAnsi"/>
          <w:lang w:val="en-GB"/>
        </w:rPr>
        <w:tab/>
        <w:t xml:space="preserve">Yates, D. W. ABC of major trauma. Scoring systems for trauma. </w:t>
      </w:r>
      <w:r w:rsidRPr="00113C19">
        <w:rPr>
          <w:rFonts w:ascii="Calibri" w:hAnsiTheme="minorHAnsi"/>
          <w:i/>
          <w:iCs/>
          <w:lang w:val="en-GB"/>
        </w:rPr>
        <w:t>BMJ</w:t>
      </w:r>
      <w:r w:rsidRPr="00113C19">
        <w:rPr>
          <w:rFonts w:ascii="Calibri" w:hAnsiTheme="minorHAnsi"/>
          <w:lang w:val="en-GB"/>
        </w:rPr>
        <w:t xml:space="preserve"> </w:t>
      </w:r>
      <w:r w:rsidRPr="00113C19">
        <w:rPr>
          <w:rFonts w:ascii="Calibri" w:hAnsiTheme="minorHAnsi"/>
          <w:b/>
          <w:bCs/>
          <w:lang w:val="en-GB"/>
        </w:rPr>
        <w:t>301</w:t>
      </w:r>
      <w:r w:rsidRPr="00113C19">
        <w:rPr>
          <w:rFonts w:ascii="Calibri" w:hAnsiTheme="minorHAnsi"/>
          <w:lang w:val="en-GB"/>
        </w:rPr>
        <w:t>, 1090–1094 (1990).</w:t>
      </w:r>
    </w:p>
    <w:p w14:paraId="1E27F15E"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lastRenderedPageBreak/>
        <w:t>10.</w:t>
      </w:r>
      <w:r w:rsidRPr="00113C19">
        <w:rPr>
          <w:rFonts w:ascii="Calibri" w:hAnsiTheme="minorHAnsi"/>
          <w:lang w:val="en-GB"/>
        </w:rPr>
        <w:tab/>
        <w:t xml:space="preserve">Rau, C.-S. </w:t>
      </w:r>
      <w:r w:rsidRPr="00113C19">
        <w:rPr>
          <w:rFonts w:ascii="Calibri" w:hAnsiTheme="minorHAnsi"/>
          <w:i/>
          <w:iCs/>
          <w:lang w:val="en-GB"/>
        </w:rPr>
        <w:t>et al.</w:t>
      </w:r>
      <w:r w:rsidRPr="00113C19">
        <w:rPr>
          <w:rFonts w:ascii="Calibri" w:hAnsiTheme="minorHAnsi"/>
          <w:lang w:val="en-GB"/>
        </w:rPr>
        <w:t xml:space="preserve"> Polytrauma Defined by the New Berlin Definition: A Validation Test Based on Propensity-Score Matching Approach. </w:t>
      </w:r>
      <w:r w:rsidRPr="00113C19">
        <w:rPr>
          <w:rFonts w:ascii="Calibri" w:hAnsiTheme="minorHAnsi"/>
          <w:i/>
          <w:iCs/>
          <w:lang w:val="en-GB"/>
        </w:rPr>
        <w:t>Int. J. Environ. Res. Public. Health</w:t>
      </w:r>
      <w:r w:rsidRPr="00113C19">
        <w:rPr>
          <w:rFonts w:ascii="Calibri" w:hAnsiTheme="minorHAnsi"/>
          <w:lang w:val="en-GB"/>
        </w:rPr>
        <w:t xml:space="preserve"> </w:t>
      </w:r>
      <w:r w:rsidRPr="00113C19">
        <w:rPr>
          <w:rFonts w:ascii="Calibri" w:hAnsiTheme="minorHAnsi"/>
          <w:b/>
          <w:bCs/>
          <w:lang w:val="en-GB"/>
        </w:rPr>
        <w:t>14</w:t>
      </w:r>
      <w:r w:rsidRPr="00113C19">
        <w:rPr>
          <w:rFonts w:ascii="Calibri" w:hAnsiTheme="minorHAnsi"/>
          <w:lang w:val="en-GB"/>
        </w:rPr>
        <w:t>, 1045 (2017).</w:t>
      </w:r>
    </w:p>
    <w:p w14:paraId="7D636109"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11.</w:t>
      </w:r>
      <w:r w:rsidRPr="00113C19">
        <w:rPr>
          <w:rFonts w:ascii="Calibri" w:hAnsiTheme="minorHAnsi"/>
          <w:lang w:val="en-GB"/>
        </w:rPr>
        <w:tab/>
        <w:t xml:space="preserve">Warren, K.-R. J., Morrey, C., Oppy, A., Pirpiris, M. &amp; Balogh, Z. J. The overview of the Australian trauma system: </w:t>
      </w:r>
      <w:r w:rsidRPr="00113C19">
        <w:rPr>
          <w:rFonts w:ascii="Calibri" w:hAnsiTheme="minorHAnsi"/>
          <w:i/>
          <w:iCs/>
          <w:lang w:val="en-GB"/>
        </w:rPr>
        <w:t>OTA Int.</w:t>
      </w:r>
      <w:r w:rsidRPr="00113C19">
        <w:rPr>
          <w:rFonts w:ascii="Calibri" w:hAnsiTheme="minorHAnsi"/>
          <w:lang w:val="en-GB"/>
        </w:rPr>
        <w:t xml:space="preserve"> </w:t>
      </w:r>
      <w:r w:rsidRPr="00113C19">
        <w:rPr>
          <w:rFonts w:ascii="Calibri" w:hAnsiTheme="minorHAnsi"/>
          <w:b/>
          <w:bCs/>
          <w:lang w:val="en-GB"/>
        </w:rPr>
        <w:t>2</w:t>
      </w:r>
      <w:r w:rsidRPr="00113C19">
        <w:rPr>
          <w:rFonts w:ascii="Calibri" w:hAnsiTheme="minorHAnsi"/>
          <w:lang w:val="en-GB"/>
        </w:rPr>
        <w:t>, e018 (2019).</w:t>
      </w:r>
    </w:p>
    <w:p w14:paraId="688E97D2"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12.</w:t>
      </w:r>
      <w:r w:rsidRPr="00113C19">
        <w:rPr>
          <w:rFonts w:ascii="Calibri" w:hAnsiTheme="minorHAnsi"/>
          <w:lang w:val="en-GB"/>
        </w:rPr>
        <w:tab/>
        <w:t>Palmer, C. MAJOR TRAUMA AND THE INJURY SEVERITY SCORE - WHERE SHOULD WE SET THE BAR? 17.</w:t>
      </w:r>
    </w:p>
    <w:p w14:paraId="41632F60"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13.</w:t>
      </w:r>
      <w:r w:rsidRPr="00113C19">
        <w:rPr>
          <w:rFonts w:ascii="Calibri" w:hAnsiTheme="minorHAnsi"/>
          <w:lang w:val="en-GB"/>
        </w:rPr>
        <w:tab/>
        <w:t>ACI - Agency for Clinical Innovation, N. M. of H. Resources | Agency for Clinical Innovation. https://www.aci.health.nsw.gov.au/get-involved/institute-of-trauma-and-injury-management/resources.</w:t>
      </w:r>
    </w:p>
    <w:p w14:paraId="151D58C9"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14.</w:t>
      </w:r>
      <w:r w:rsidRPr="00113C19">
        <w:rPr>
          <w:rFonts w:ascii="Calibri" w:hAnsiTheme="minorHAnsi"/>
          <w:lang w:val="en-GB"/>
        </w:rPr>
        <w:tab/>
        <w:t xml:space="preserve">Magee, F. </w:t>
      </w:r>
      <w:r w:rsidRPr="00113C19">
        <w:rPr>
          <w:rFonts w:ascii="Calibri" w:hAnsiTheme="minorHAnsi"/>
          <w:i/>
          <w:iCs/>
          <w:lang w:val="en-GB"/>
        </w:rPr>
        <w:t>et al.</w:t>
      </w:r>
      <w:r w:rsidRPr="00113C19">
        <w:rPr>
          <w:rFonts w:ascii="Calibri" w:hAnsiTheme="minorHAnsi"/>
          <w:lang w:val="en-GB"/>
        </w:rPr>
        <w:t xml:space="preserve"> Trauma‐related admissions to intensive care units in Australia: the influence of Indigenous status on outcomes. </w:t>
      </w:r>
      <w:r w:rsidRPr="00113C19">
        <w:rPr>
          <w:rFonts w:ascii="Calibri" w:hAnsiTheme="minorHAnsi"/>
          <w:i/>
          <w:iCs/>
          <w:lang w:val="en-GB"/>
        </w:rPr>
        <w:t>Med. J. Aust.</w:t>
      </w:r>
      <w:r w:rsidRPr="00113C19">
        <w:rPr>
          <w:rFonts w:ascii="Calibri" w:hAnsiTheme="minorHAnsi"/>
          <w:lang w:val="en-GB"/>
        </w:rPr>
        <w:t xml:space="preserve"> </w:t>
      </w:r>
      <w:r w:rsidRPr="00113C19">
        <w:rPr>
          <w:rFonts w:ascii="Calibri" w:hAnsiTheme="minorHAnsi"/>
          <w:b/>
          <w:bCs/>
          <w:lang w:val="en-GB"/>
        </w:rPr>
        <w:t>210</w:t>
      </w:r>
      <w:r w:rsidRPr="00113C19">
        <w:rPr>
          <w:rFonts w:ascii="Calibri" w:hAnsiTheme="minorHAnsi"/>
          <w:lang w:val="en-GB"/>
        </w:rPr>
        <w:t>, 493–498 (2019).</w:t>
      </w:r>
    </w:p>
    <w:p w14:paraId="21E3C182"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15.</w:t>
      </w:r>
      <w:r w:rsidRPr="00113C19">
        <w:rPr>
          <w:rFonts w:ascii="Calibri" w:hAnsiTheme="minorHAnsi"/>
          <w:lang w:val="en-GB"/>
        </w:rPr>
        <w:tab/>
        <w:t xml:space="preserve">Vincent, J.-L. </w:t>
      </w:r>
      <w:r w:rsidRPr="00113C19">
        <w:rPr>
          <w:rFonts w:ascii="Calibri" w:hAnsiTheme="minorHAnsi"/>
          <w:i/>
          <w:iCs/>
          <w:lang w:val="en-GB"/>
        </w:rPr>
        <w:t>et al.</w:t>
      </w:r>
      <w:r w:rsidRPr="00113C19">
        <w:rPr>
          <w:rFonts w:ascii="Calibri" w:hAnsiTheme="minorHAnsi"/>
          <w:lang w:val="en-GB"/>
        </w:rPr>
        <w:t xml:space="preserve"> Assessment of the worldwide burden of critical illness: the intensive care over nations (ICON) audit. </w:t>
      </w:r>
      <w:r w:rsidRPr="00113C19">
        <w:rPr>
          <w:rFonts w:ascii="Calibri" w:hAnsiTheme="minorHAnsi"/>
          <w:i/>
          <w:iCs/>
          <w:lang w:val="en-GB"/>
        </w:rPr>
        <w:t>Lancet Respir. Med.</w:t>
      </w:r>
      <w:r w:rsidRPr="00113C19">
        <w:rPr>
          <w:rFonts w:ascii="Calibri" w:hAnsiTheme="minorHAnsi"/>
          <w:lang w:val="en-GB"/>
        </w:rPr>
        <w:t xml:space="preserve"> </w:t>
      </w:r>
      <w:r w:rsidRPr="00113C19">
        <w:rPr>
          <w:rFonts w:ascii="Calibri" w:hAnsiTheme="minorHAnsi"/>
          <w:b/>
          <w:bCs/>
          <w:lang w:val="en-GB"/>
        </w:rPr>
        <w:t>2</w:t>
      </w:r>
      <w:r w:rsidRPr="00113C19">
        <w:rPr>
          <w:rFonts w:ascii="Calibri" w:hAnsiTheme="minorHAnsi"/>
          <w:lang w:val="en-GB"/>
        </w:rPr>
        <w:t>, 380–386 (2014).</w:t>
      </w:r>
    </w:p>
    <w:p w14:paraId="39834B54"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16.</w:t>
      </w:r>
      <w:r w:rsidRPr="00113C19">
        <w:rPr>
          <w:rFonts w:ascii="Calibri" w:hAnsiTheme="minorHAnsi"/>
          <w:lang w:val="en-GB"/>
        </w:rPr>
        <w:tab/>
        <w:t xml:space="preserve">Orban, J.-C. </w:t>
      </w:r>
      <w:r w:rsidRPr="00113C19">
        <w:rPr>
          <w:rFonts w:ascii="Calibri" w:hAnsiTheme="minorHAnsi"/>
          <w:i/>
          <w:iCs/>
          <w:lang w:val="en-GB"/>
        </w:rPr>
        <w:t>et al.</w:t>
      </w:r>
      <w:r w:rsidRPr="00113C19">
        <w:rPr>
          <w:rFonts w:ascii="Calibri" w:hAnsiTheme="minorHAnsi"/>
          <w:lang w:val="en-GB"/>
        </w:rPr>
        <w:t xml:space="preserve"> Causes and Characteristics of Death in Intensive Care Units: A Prospective Multicenter Study. </w:t>
      </w:r>
      <w:r w:rsidRPr="00113C19">
        <w:rPr>
          <w:rFonts w:ascii="Calibri" w:hAnsiTheme="minorHAnsi"/>
          <w:i/>
          <w:iCs/>
          <w:lang w:val="en-GB"/>
        </w:rPr>
        <w:t>Anesthesiology</w:t>
      </w:r>
      <w:r w:rsidRPr="00113C19">
        <w:rPr>
          <w:rFonts w:ascii="Calibri" w:hAnsiTheme="minorHAnsi"/>
          <w:lang w:val="en-GB"/>
        </w:rPr>
        <w:t xml:space="preserve"> </w:t>
      </w:r>
      <w:r w:rsidRPr="00113C19">
        <w:rPr>
          <w:rFonts w:ascii="Calibri" w:hAnsiTheme="minorHAnsi"/>
          <w:b/>
          <w:bCs/>
          <w:lang w:val="en-GB"/>
        </w:rPr>
        <w:t>126</w:t>
      </w:r>
      <w:r w:rsidRPr="00113C19">
        <w:rPr>
          <w:rFonts w:ascii="Calibri" w:hAnsiTheme="minorHAnsi"/>
          <w:lang w:val="en-GB"/>
        </w:rPr>
        <w:t>, 882–889 (2017).</w:t>
      </w:r>
    </w:p>
    <w:p w14:paraId="7CEDAAB5"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17.</w:t>
      </w:r>
      <w:r w:rsidRPr="00113C19">
        <w:rPr>
          <w:rFonts w:ascii="Calibri" w:hAnsiTheme="minorHAnsi"/>
          <w:lang w:val="en-GB"/>
        </w:rPr>
        <w:tab/>
        <w:t xml:space="preserve">Schubert, M. </w:t>
      </w:r>
      <w:r w:rsidRPr="00113C19">
        <w:rPr>
          <w:rFonts w:ascii="Calibri" w:hAnsiTheme="minorHAnsi"/>
          <w:i/>
          <w:iCs/>
          <w:lang w:val="en-GB"/>
        </w:rPr>
        <w:t>et al.</w:t>
      </w:r>
      <w:r w:rsidRPr="00113C19">
        <w:rPr>
          <w:rFonts w:ascii="Calibri" w:hAnsiTheme="minorHAnsi"/>
          <w:lang w:val="en-GB"/>
        </w:rPr>
        <w:t xml:space="preserve"> A hospital-wide evaluation of delirium prevalence and outcomes in acute care patients - a cohort study. </w:t>
      </w:r>
      <w:r w:rsidRPr="00113C19">
        <w:rPr>
          <w:rFonts w:ascii="Calibri" w:hAnsiTheme="minorHAnsi"/>
          <w:i/>
          <w:iCs/>
          <w:lang w:val="en-GB"/>
        </w:rPr>
        <w:t>BMC Health Serv. Res.</w:t>
      </w:r>
      <w:r w:rsidRPr="00113C19">
        <w:rPr>
          <w:rFonts w:ascii="Calibri" w:hAnsiTheme="minorHAnsi"/>
          <w:lang w:val="en-GB"/>
        </w:rPr>
        <w:t xml:space="preserve"> </w:t>
      </w:r>
      <w:r w:rsidRPr="00113C19">
        <w:rPr>
          <w:rFonts w:ascii="Calibri" w:hAnsiTheme="minorHAnsi"/>
          <w:b/>
          <w:bCs/>
          <w:lang w:val="en-GB"/>
        </w:rPr>
        <w:t>18</w:t>
      </w:r>
      <w:r w:rsidRPr="00113C19">
        <w:rPr>
          <w:rFonts w:ascii="Calibri" w:hAnsiTheme="minorHAnsi"/>
          <w:lang w:val="en-GB"/>
        </w:rPr>
        <w:t>, 550 (2018).</w:t>
      </w:r>
    </w:p>
    <w:p w14:paraId="44BACFC0"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18.</w:t>
      </w:r>
      <w:r w:rsidRPr="00113C19">
        <w:rPr>
          <w:rFonts w:ascii="Calibri" w:hAnsiTheme="minorHAnsi"/>
          <w:lang w:val="en-GB"/>
        </w:rPr>
        <w:tab/>
        <w:t xml:space="preserve">Skrobik, Y. Delirium Prevention and Treatment. </w:t>
      </w:r>
      <w:r w:rsidRPr="00113C19">
        <w:rPr>
          <w:rFonts w:ascii="Calibri" w:hAnsiTheme="minorHAnsi"/>
          <w:i/>
          <w:iCs/>
          <w:lang w:val="en-GB"/>
        </w:rPr>
        <w:t>Crit. Care Clin.</w:t>
      </w:r>
      <w:r w:rsidRPr="00113C19">
        <w:rPr>
          <w:rFonts w:ascii="Calibri" w:hAnsiTheme="minorHAnsi"/>
          <w:lang w:val="en-GB"/>
        </w:rPr>
        <w:t xml:space="preserve"> </w:t>
      </w:r>
      <w:r w:rsidRPr="00113C19">
        <w:rPr>
          <w:rFonts w:ascii="Calibri" w:hAnsiTheme="minorHAnsi"/>
          <w:b/>
          <w:bCs/>
          <w:lang w:val="en-GB"/>
        </w:rPr>
        <w:t>25</w:t>
      </w:r>
      <w:r w:rsidRPr="00113C19">
        <w:rPr>
          <w:rFonts w:ascii="Calibri" w:hAnsiTheme="minorHAnsi"/>
          <w:lang w:val="en-GB"/>
        </w:rPr>
        <w:t>, 585–591 (2009).</w:t>
      </w:r>
    </w:p>
    <w:p w14:paraId="4DC0C51A"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19.</w:t>
      </w:r>
      <w:r w:rsidRPr="00113C19">
        <w:rPr>
          <w:rFonts w:ascii="Calibri" w:hAnsiTheme="minorHAnsi"/>
          <w:lang w:val="en-GB"/>
        </w:rPr>
        <w:tab/>
        <w:t xml:space="preserve">McKhann, G. M. </w:t>
      </w:r>
      <w:r w:rsidRPr="00113C19">
        <w:rPr>
          <w:rFonts w:ascii="Calibri" w:hAnsiTheme="minorHAnsi"/>
          <w:i/>
          <w:iCs/>
          <w:lang w:val="en-GB"/>
        </w:rPr>
        <w:t>et al.</w:t>
      </w:r>
      <w:r w:rsidRPr="00113C19">
        <w:rPr>
          <w:rFonts w:ascii="Calibri" w:hAnsiTheme="minorHAnsi"/>
          <w:lang w:val="en-GB"/>
        </w:rPr>
        <w:t xml:space="preserve"> Encephalopathy and Stroke After Coronary Artery Bypass Grafting: Incidence, Consequences, and Prediction. </w:t>
      </w:r>
      <w:r w:rsidRPr="00113C19">
        <w:rPr>
          <w:rFonts w:ascii="Calibri" w:hAnsiTheme="minorHAnsi"/>
          <w:i/>
          <w:iCs/>
          <w:lang w:val="en-GB"/>
        </w:rPr>
        <w:t>Arch. Neurol.</w:t>
      </w:r>
      <w:r w:rsidRPr="00113C19">
        <w:rPr>
          <w:rFonts w:ascii="Calibri" w:hAnsiTheme="minorHAnsi"/>
          <w:lang w:val="en-GB"/>
        </w:rPr>
        <w:t xml:space="preserve"> </w:t>
      </w:r>
      <w:r w:rsidRPr="00113C19">
        <w:rPr>
          <w:rFonts w:ascii="Calibri" w:hAnsiTheme="minorHAnsi"/>
          <w:b/>
          <w:bCs/>
          <w:lang w:val="en-GB"/>
        </w:rPr>
        <w:t>59</w:t>
      </w:r>
      <w:r w:rsidRPr="00113C19">
        <w:rPr>
          <w:rFonts w:ascii="Calibri" w:hAnsiTheme="minorHAnsi"/>
          <w:lang w:val="en-GB"/>
        </w:rPr>
        <w:t>, 1422–1428 (2002).</w:t>
      </w:r>
    </w:p>
    <w:p w14:paraId="775653CE"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20.</w:t>
      </w:r>
      <w:r w:rsidRPr="00113C19">
        <w:rPr>
          <w:rFonts w:ascii="Calibri" w:hAnsiTheme="minorHAnsi"/>
          <w:lang w:val="en-GB"/>
        </w:rPr>
        <w:tab/>
        <w:t xml:space="preserve">Milbrandt, E. B. </w:t>
      </w:r>
      <w:r w:rsidRPr="00113C19">
        <w:rPr>
          <w:rFonts w:ascii="Calibri" w:hAnsiTheme="minorHAnsi"/>
          <w:i/>
          <w:iCs/>
          <w:lang w:val="en-GB"/>
        </w:rPr>
        <w:t>et al.</w:t>
      </w:r>
      <w:r w:rsidRPr="00113C19">
        <w:rPr>
          <w:rFonts w:ascii="Calibri" w:hAnsiTheme="minorHAnsi"/>
          <w:lang w:val="en-GB"/>
        </w:rPr>
        <w:t xml:space="preserve"> Costs associated with delirium in mechanically ventilated patients*: </w:t>
      </w:r>
      <w:r w:rsidRPr="00113C19">
        <w:rPr>
          <w:rFonts w:ascii="Calibri" w:hAnsiTheme="minorHAnsi"/>
          <w:i/>
          <w:iCs/>
          <w:lang w:val="en-GB"/>
        </w:rPr>
        <w:t>Crit. Care Med.</w:t>
      </w:r>
      <w:r w:rsidRPr="00113C19">
        <w:rPr>
          <w:rFonts w:ascii="Calibri" w:hAnsiTheme="minorHAnsi"/>
          <w:lang w:val="en-GB"/>
        </w:rPr>
        <w:t xml:space="preserve"> </w:t>
      </w:r>
      <w:r w:rsidRPr="00113C19">
        <w:rPr>
          <w:rFonts w:ascii="Calibri" w:hAnsiTheme="minorHAnsi"/>
          <w:b/>
          <w:bCs/>
          <w:lang w:val="en-GB"/>
        </w:rPr>
        <w:t>32</w:t>
      </w:r>
      <w:r w:rsidRPr="00113C19">
        <w:rPr>
          <w:rFonts w:ascii="Calibri" w:hAnsiTheme="minorHAnsi"/>
          <w:lang w:val="en-GB"/>
        </w:rPr>
        <w:t>, 955–962 (2004).</w:t>
      </w:r>
    </w:p>
    <w:p w14:paraId="45D9EC1D"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lastRenderedPageBreak/>
        <w:t>21.</w:t>
      </w:r>
      <w:r w:rsidRPr="00113C19">
        <w:rPr>
          <w:rFonts w:ascii="Calibri" w:hAnsiTheme="minorHAnsi"/>
          <w:lang w:val="en-GB"/>
        </w:rPr>
        <w:tab/>
        <w:t xml:space="preserve">Saczynski, J. S. </w:t>
      </w:r>
      <w:r w:rsidRPr="00113C19">
        <w:rPr>
          <w:rFonts w:ascii="Calibri" w:hAnsiTheme="minorHAnsi"/>
          <w:i/>
          <w:iCs/>
          <w:lang w:val="en-GB"/>
        </w:rPr>
        <w:t>et al.</w:t>
      </w:r>
      <w:r w:rsidRPr="00113C19">
        <w:rPr>
          <w:rFonts w:ascii="Calibri" w:hAnsiTheme="minorHAnsi"/>
          <w:lang w:val="en-GB"/>
        </w:rPr>
        <w:t xml:space="preserve"> Cognitive Trajectories after Postoperative Delirium. </w:t>
      </w:r>
      <w:r w:rsidRPr="00113C19">
        <w:rPr>
          <w:rFonts w:ascii="Calibri" w:hAnsiTheme="minorHAnsi"/>
          <w:i/>
          <w:iCs/>
          <w:lang w:val="en-GB"/>
        </w:rPr>
        <w:t>N. Engl. J. Med.</w:t>
      </w:r>
      <w:r w:rsidRPr="00113C19">
        <w:rPr>
          <w:rFonts w:ascii="Calibri" w:hAnsiTheme="minorHAnsi"/>
          <w:lang w:val="en-GB"/>
        </w:rPr>
        <w:t xml:space="preserve"> </w:t>
      </w:r>
      <w:r w:rsidRPr="00113C19">
        <w:rPr>
          <w:rFonts w:ascii="Calibri" w:hAnsiTheme="minorHAnsi"/>
          <w:b/>
          <w:bCs/>
          <w:lang w:val="en-GB"/>
        </w:rPr>
        <w:t>367</w:t>
      </w:r>
      <w:r w:rsidRPr="00113C19">
        <w:rPr>
          <w:rFonts w:ascii="Calibri" w:hAnsiTheme="minorHAnsi"/>
          <w:lang w:val="en-GB"/>
        </w:rPr>
        <w:t>, 30–39 (2012).</w:t>
      </w:r>
    </w:p>
    <w:p w14:paraId="5443EC20"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22.</w:t>
      </w:r>
      <w:r w:rsidRPr="00113C19">
        <w:rPr>
          <w:rFonts w:ascii="Calibri" w:hAnsiTheme="minorHAnsi"/>
          <w:lang w:val="en-GB"/>
        </w:rPr>
        <w:tab/>
        <w:t xml:space="preserve">Mehta, S. </w:t>
      </w:r>
      <w:r w:rsidRPr="00113C19">
        <w:rPr>
          <w:rFonts w:ascii="Calibri" w:hAnsiTheme="minorHAnsi"/>
          <w:i/>
          <w:iCs/>
          <w:lang w:val="en-GB"/>
        </w:rPr>
        <w:t>et al.</w:t>
      </w:r>
      <w:r w:rsidRPr="00113C19">
        <w:rPr>
          <w:rFonts w:ascii="Calibri" w:hAnsiTheme="minorHAnsi"/>
          <w:lang w:val="en-GB"/>
        </w:rPr>
        <w:t xml:space="preserve"> Prevalence, Risk Factors, and Outcomes of Delirium in Mechanically Ventilated Adults*: </w:t>
      </w:r>
      <w:r w:rsidRPr="00113C19">
        <w:rPr>
          <w:rFonts w:ascii="Calibri" w:hAnsiTheme="minorHAnsi"/>
          <w:i/>
          <w:iCs/>
          <w:lang w:val="en-GB"/>
        </w:rPr>
        <w:t>Crit. Care Med.</w:t>
      </w:r>
      <w:r w:rsidRPr="00113C19">
        <w:rPr>
          <w:rFonts w:ascii="Calibri" w:hAnsiTheme="minorHAnsi"/>
          <w:lang w:val="en-GB"/>
        </w:rPr>
        <w:t xml:space="preserve"> </w:t>
      </w:r>
      <w:r w:rsidRPr="00113C19">
        <w:rPr>
          <w:rFonts w:ascii="Calibri" w:hAnsiTheme="minorHAnsi"/>
          <w:b/>
          <w:bCs/>
          <w:lang w:val="en-GB"/>
        </w:rPr>
        <w:t>43</w:t>
      </w:r>
      <w:r w:rsidRPr="00113C19">
        <w:rPr>
          <w:rFonts w:ascii="Calibri" w:hAnsiTheme="minorHAnsi"/>
          <w:lang w:val="en-GB"/>
        </w:rPr>
        <w:t>, 557–566 (2015).</w:t>
      </w:r>
    </w:p>
    <w:p w14:paraId="4CC66E6D"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23.</w:t>
      </w:r>
      <w:r w:rsidRPr="00113C19">
        <w:rPr>
          <w:rFonts w:ascii="Calibri" w:hAnsiTheme="minorHAnsi"/>
          <w:lang w:val="en-GB"/>
        </w:rPr>
        <w:tab/>
        <w:t xml:space="preserve">Witlox, J. </w:t>
      </w:r>
      <w:r w:rsidRPr="00113C19">
        <w:rPr>
          <w:rFonts w:ascii="Calibri" w:hAnsiTheme="minorHAnsi"/>
          <w:i/>
          <w:iCs/>
          <w:lang w:val="en-GB"/>
        </w:rPr>
        <w:t>et al.</w:t>
      </w:r>
      <w:r w:rsidRPr="00113C19">
        <w:rPr>
          <w:rFonts w:ascii="Calibri" w:hAnsiTheme="minorHAnsi"/>
          <w:lang w:val="en-GB"/>
        </w:rPr>
        <w:t xml:space="preserve"> Delirium in elderly patients and the risk of postdischarge mortality, institutionalization, and dementia: a meta-analysis. </w:t>
      </w:r>
      <w:r w:rsidRPr="00113C19">
        <w:rPr>
          <w:rFonts w:ascii="Calibri" w:hAnsiTheme="minorHAnsi"/>
          <w:i/>
          <w:iCs/>
          <w:lang w:val="en-GB"/>
        </w:rPr>
        <w:t>Jama</w:t>
      </w:r>
      <w:r w:rsidRPr="00113C19">
        <w:rPr>
          <w:rFonts w:ascii="Calibri" w:hAnsiTheme="minorHAnsi"/>
          <w:lang w:val="en-GB"/>
        </w:rPr>
        <w:t xml:space="preserve"> </w:t>
      </w:r>
      <w:r w:rsidRPr="00113C19">
        <w:rPr>
          <w:rFonts w:ascii="Calibri" w:hAnsiTheme="minorHAnsi"/>
          <w:b/>
          <w:bCs/>
          <w:lang w:val="en-GB"/>
        </w:rPr>
        <w:t>304</w:t>
      </w:r>
      <w:r w:rsidRPr="00113C19">
        <w:rPr>
          <w:rFonts w:ascii="Calibri" w:hAnsiTheme="minorHAnsi"/>
          <w:lang w:val="en-GB"/>
        </w:rPr>
        <w:t>, 443–451 (2010).</w:t>
      </w:r>
    </w:p>
    <w:p w14:paraId="73872D87"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24.</w:t>
      </w:r>
      <w:r w:rsidRPr="00113C19">
        <w:rPr>
          <w:rFonts w:ascii="Calibri" w:hAnsiTheme="minorHAnsi"/>
          <w:lang w:val="en-GB"/>
        </w:rPr>
        <w:tab/>
        <w:t xml:space="preserve">Trogrlić, Z. </w:t>
      </w:r>
      <w:r w:rsidRPr="00113C19">
        <w:rPr>
          <w:rFonts w:ascii="Calibri" w:hAnsiTheme="minorHAnsi"/>
          <w:i/>
          <w:iCs/>
          <w:lang w:val="en-GB"/>
        </w:rPr>
        <w:t>et al.</w:t>
      </w:r>
      <w:r w:rsidRPr="00113C19">
        <w:rPr>
          <w:rFonts w:ascii="Calibri" w:hAnsiTheme="minorHAnsi"/>
          <w:lang w:val="en-GB"/>
        </w:rPr>
        <w:t xml:space="preserve"> A systematic review of implementation strategies for assessment, prevention, and management of ICU delirium and their effect on clinical outcomes. </w:t>
      </w:r>
      <w:r w:rsidRPr="00113C19">
        <w:rPr>
          <w:rFonts w:ascii="Calibri" w:hAnsiTheme="minorHAnsi"/>
          <w:i/>
          <w:iCs/>
          <w:lang w:val="en-GB"/>
        </w:rPr>
        <w:t>Crit. Care</w:t>
      </w:r>
      <w:r w:rsidRPr="00113C19">
        <w:rPr>
          <w:rFonts w:ascii="Calibri" w:hAnsiTheme="minorHAnsi"/>
          <w:lang w:val="en-GB"/>
        </w:rPr>
        <w:t xml:space="preserve"> </w:t>
      </w:r>
      <w:r w:rsidRPr="00113C19">
        <w:rPr>
          <w:rFonts w:ascii="Calibri" w:hAnsiTheme="minorHAnsi"/>
          <w:b/>
          <w:bCs/>
          <w:lang w:val="en-GB"/>
        </w:rPr>
        <w:t>19</w:t>
      </w:r>
      <w:r w:rsidRPr="00113C19">
        <w:rPr>
          <w:rFonts w:ascii="Calibri" w:hAnsiTheme="minorHAnsi"/>
          <w:lang w:val="en-GB"/>
        </w:rPr>
        <w:t>, (2015).</w:t>
      </w:r>
    </w:p>
    <w:p w14:paraId="23EA7D65"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25.</w:t>
      </w:r>
      <w:r w:rsidRPr="00113C19">
        <w:rPr>
          <w:rFonts w:ascii="Calibri" w:hAnsiTheme="minorHAnsi"/>
          <w:lang w:val="en-GB"/>
        </w:rPr>
        <w:tab/>
        <w:t xml:space="preserve">Wolters, A. E. </w:t>
      </w:r>
      <w:r w:rsidRPr="00113C19">
        <w:rPr>
          <w:rFonts w:ascii="Calibri" w:hAnsiTheme="minorHAnsi"/>
          <w:i/>
          <w:iCs/>
          <w:lang w:val="en-GB"/>
        </w:rPr>
        <w:t>et al.</w:t>
      </w:r>
      <w:r w:rsidRPr="00113C19">
        <w:rPr>
          <w:rFonts w:ascii="Calibri" w:hAnsiTheme="minorHAnsi"/>
          <w:lang w:val="en-GB"/>
        </w:rPr>
        <w:t xml:space="preserve"> Long-term outcome of delirium during intensive care unit stay in survivors of critical illness: a prospective cohort study. </w:t>
      </w:r>
      <w:r w:rsidRPr="00113C19">
        <w:rPr>
          <w:rFonts w:ascii="Calibri" w:hAnsiTheme="minorHAnsi"/>
          <w:i/>
          <w:iCs/>
          <w:lang w:val="en-GB"/>
        </w:rPr>
        <w:t>Crit. Care</w:t>
      </w:r>
      <w:r w:rsidRPr="00113C19">
        <w:rPr>
          <w:rFonts w:ascii="Calibri" w:hAnsiTheme="minorHAnsi"/>
          <w:lang w:val="en-GB"/>
        </w:rPr>
        <w:t xml:space="preserve"> </w:t>
      </w:r>
      <w:r w:rsidRPr="00113C19">
        <w:rPr>
          <w:rFonts w:ascii="Calibri" w:hAnsiTheme="minorHAnsi"/>
          <w:b/>
          <w:bCs/>
          <w:lang w:val="en-GB"/>
        </w:rPr>
        <w:t>18</w:t>
      </w:r>
      <w:r w:rsidRPr="00113C19">
        <w:rPr>
          <w:rFonts w:ascii="Calibri" w:hAnsiTheme="minorHAnsi"/>
          <w:lang w:val="en-GB"/>
        </w:rPr>
        <w:t>, R125–R125 (2014).</w:t>
      </w:r>
    </w:p>
    <w:p w14:paraId="75D94E26"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26.</w:t>
      </w:r>
      <w:r w:rsidRPr="00113C19">
        <w:rPr>
          <w:rFonts w:ascii="Calibri" w:hAnsiTheme="minorHAnsi"/>
          <w:lang w:val="en-GB"/>
        </w:rPr>
        <w:tab/>
        <w:t xml:space="preserve">Cavallazzi, R., Saad, M., Marik, P. E., &amp; others. Delirium in the ICU: an overview. </w:t>
      </w:r>
      <w:r w:rsidRPr="00113C19">
        <w:rPr>
          <w:rFonts w:ascii="Calibri" w:hAnsiTheme="minorHAnsi"/>
          <w:i/>
          <w:iCs/>
          <w:lang w:val="en-GB"/>
        </w:rPr>
        <w:t>Ann Intensive Care</w:t>
      </w:r>
      <w:r w:rsidRPr="00113C19">
        <w:rPr>
          <w:rFonts w:ascii="Calibri" w:hAnsiTheme="minorHAnsi"/>
          <w:lang w:val="en-GB"/>
        </w:rPr>
        <w:t xml:space="preserve"> </w:t>
      </w:r>
      <w:r w:rsidRPr="00113C19">
        <w:rPr>
          <w:rFonts w:ascii="Calibri" w:hAnsiTheme="minorHAnsi"/>
          <w:b/>
          <w:bCs/>
          <w:lang w:val="en-GB"/>
        </w:rPr>
        <w:t>2</w:t>
      </w:r>
      <w:r w:rsidRPr="00113C19">
        <w:rPr>
          <w:rFonts w:ascii="Calibri" w:hAnsiTheme="minorHAnsi"/>
          <w:lang w:val="en-GB"/>
        </w:rPr>
        <w:t>, 49 (2012).</w:t>
      </w:r>
    </w:p>
    <w:p w14:paraId="2C980C6E"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27.</w:t>
      </w:r>
      <w:r w:rsidRPr="00113C19">
        <w:rPr>
          <w:rFonts w:ascii="Calibri" w:hAnsiTheme="minorHAnsi"/>
          <w:lang w:val="en-GB"/>
        </w:rPr>
        <w:tab/>
        <w:t xml:space="preserve">Talmor, D., Shapiro, N., Greenberg, D., Stone, P. W. &amp; Neumann, P. J. When is critical care medicine cost-effective? A systematic review of the cost-effectiveness literature*: </w:t>
      </w:r>
      <w:r w:rsidRPr="00113C19">
        <w:rPr>
          <w:rFonts w:ascii="Calibri" w:hAnsiTheme="minorHAnsi"/>
          <w:i/>
          <w:iCs/>
          <w:lang w:val="en-GB"/>
        </w:rPr>
        <w:t>Crit. Care Med.</w:t>
      </w:r>
      <w:r w:rsidRPr="00113C19">
        <w:rPr>
          <w:rFonts w:ascii="Calibri" w:hAnsiTheme="minorHAnsi"/>
          <w:lang w:val="en-GB"/>
        </w:rPr>
        <w:t xml:space="preserve"> </w:t>
      </w:r>
      <w:r w:rsidRPr="00113C19">
        <w:rPr>
          <w:rFonts w:ascii="Calibri" w:hAnsiTheme="minorHAnsi"/>
          <w:b/>
          <w:bCs/>
          <w:lang w:val="en-GB"/>
        </w:rPr>
        <w:t>34</w:t>
      </w:r>
      <w:r w:rsidRPr="00113C19">
        <w:rPr>
          <w:rFonts w:ascii="Calibri" w:hAnsiTheme="minorHAnsi"/>
          <w:lang w:val="en-GB"/>
        </w:rPr>
        <w:t>, 2738–2747 (2006).</w:t>
      </w:r>
    </w:p>
    <w:p w14:paraId="60219EEB"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28.</w:t>
      </w:r>
      <w:r w:rsidRPr="00113C19">
        <w:rPr>
          <w:rFonts w:ascii="Calibri" w:hAnsiTheme="minorHAnsi"/>
          <w:lang w:val="en-GB"/>
        </w:rPr>
        <w:tab/>
        <w:t xml:space="preserve">van den Boogaard, M., Schoonhoven, L., van der Hoeven, J. G., van Achterberg, T. &amp; Pickkers, P. Incidence and short-term consequences of delirium in critically ill patients: A prospective observational cohort study. </w:t>
      </w:r>
      <w:r w:rsidRPr="00113C19">
        <w:rPr>
          <w:rFonts w:ascii="Calibri" w:hAnsiTheme="minorHAnsi"/>
          <w:i/>
          <w:iCs/>
          <w:lang w:val="en-GB"/>
        </w:rPr>
        <w:t>Int. J. Nurs. Stud.</w:t>
      </w:r>
      <w:r w:rsidRPr="00113C19">
        <w:rPr>
          <w:rFonts w:ascii="Calibri" w:hAnsiTheme="minorHAnsi"/>
          <w:lang w:val="en-GB"/>
        </w:rPr>
        <w:t xml:space="preserve"> </w:t>
      </w:r>
      <w:r w:rsidRPr="00113C19">
        <w:rPr>
          <w:rFonts w:ascii="Calibri" w:hAnsiTheme="minorHAnsi"/>
          <w:b/>
          <w:bCs/>
          <w:lang w:val="en-GB"/>
        </w:rPr>
        <w:t>49</w:t>
      </w:r>
      <w:r w:rsidRPr="00113C19">
        <w:rPr>
          <w:rFonts w:ascii="Calibri" w:hAnsiTheme="minorHAnsi"/>
          <w:lang w:val="en-GB"/>
        </w:rPr>
        <w:t>, 775–783 (2012).</w:t>
      </w:r>
    </w:p>
    <w:p w14:paraId="04DA77BD"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29.</w:t>
      </w:r>
      <w:r w:rsidRPr="00113C19">
        <w:rPr>
          <w:rFonts w:ascii="Calibri" w:hAnsiTheme="minorHAnsi"/>
          <w:lang w:val="en-GB"/>
        </w:rPr>
        <w:tab/>
        <w:t xml:space="preserve">Griffiths, S. E., Tandon, U., Treml, J. &amp; Jackson, T. Delirium in trauma. </w:t>
      </w:r>
      <w:r w:rsidRPr="00113C19">
        <w:rPr>
          <w:rFonts w:ascii="Calibri" w:hAnsiTheme="minorHAnsi"/>
          <w:i/>
          <w:iCs/>
          <w:lang w:val="en-GB"/>
        </w:rPr>
        <w:t>Trauma</w:t>
      </w:r>
      <w:r w:rsidRPr="00113C19">
        <w:rPr>
          <w:rFonts w:ascii="Calibri" w:hAnsiTheme="minorHAnsi"/>
          <w:lang w:val="en-GB"/>
        </w:rPr>
        <w:t xml:space="preserve"> </w:t>
      </w:r>
      <w:r w:rsidRPr="00113C19">
        <w:rPr>
          <w:rFonts w:ascii="Calibri" w:hAnsiTheme="minorHAnsi"/>
          <w:b/>
          <w:bCs/>
          <w:lang w:val="en-GB"/>
        </w:rPr>
        <w:t>16</w:t>
      </w:r>
      <w:r w:rsidRPr="00113C19">
        <w:rPr>
          <w:rFonts w:ascii="Calibri" w:hAnsiTheme="minorHAnsi"/>
          <w:lang w:val="en-GB"/>
        </w:rPr>
        <w:t>, 87–92 (2014).</w:t>
      </w:r>
    </w:p>
    <w:p w14:paraId="4C304362"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30.</w:t>
      </w:r>
      <w:r w:rsidRPr="00113C19">
        <w:rPr>
          <w:rFonts w:ascii="Calibri" w:hAnsiTheme="minorHAnsi"/>
          <w:lang w:val="en-GB"/>
        </w:rPr>
        <w:tab/>
        <w:t xml:space="preserve">Von Rueden, K. T. </w:t>
      </w:r>
      <w:r w:rsidRPr="00113C19">
        <w:rPr>
          <w:rFonts w:ascii="Calibri" w:hAnsiTheme="minorHAnsi"/>
          <w:i/>
          <w:iCs/>
          <w:lang w:val="en-GB"/>
        </w:rPr>
        <w:t>et al.</w:t>
      </w:r>
      <w:r w:rsidRPr="00113C19">
        <w:rPr>
          <w:rFonts w:ascii="Calibri" w:hAnsiTheme="minorHAnsi"/>
          <w:lang w:val="en-GB"/>
        </w:rPr>
        <w:t xml:space="preserve"> Delirium in Trauma Patients: Prevalence and Predictors. </w:t>
      </w:r>
      <w:r w:rsidRPr="00113C19">
        <w:rPr>
          <w:rFonts w:ascii="Calibri" w:hAnsiTheme="minorHAnsi"/>
          <w:i/>
          <w:iCs/>
          <w:lang w:val="en-GB"/>
        </w:rPr>
        <w:t>Crit. Care Nurse</w:t>
      </w:r>
      <w:r w:rsidRPr="00113C19">
        <w:rPr>
          <w:rFonts w:ascii="Calibri" w:hAnsiTheme="minorHAnsi"/>
          <w:lang w:val="en-GB"/>
        </w:rPr>
        <w:t xml:space="preserve"> </w:t>
      </w:r>
      <w:r w:rsidRPr="00113C19">
        <w:rPr>
          <w:rFonts w:ascii="Calibri" w:hAnsiTheme="minorHAnsi"/>
          <w:b/>
          <w:bCs/>
          <w:lang w:val="en-GB"/>
        </w:rPr>
        <w:t>37</w:t>
      </w:r>
      <w:r w:rsidRPr="00113C19">
        <w:rPr>
          <w:rFonts w:ascii="Calibri" w:hAnsiTheme="minorHAnsi"/>
          <w:lang w:val="en-GB"/>
        </w:rPr>
        <w:t>, 40–48 (2017).</w:t>
      </w:r>
    </w:p>
    <w:p w14:paraId="7295E981"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lastRenderedPageBreak/>
        <w:t>31.</w:t>
      </w:r>
      <w:r w:rsidRPr="00113C19">
        <w:rPr>
          <w:rFonts w:ascii="Calibri" w:hAnsiTheme="minorHAnsi"/>
          <w:lang w:val="en-GB"/>
        </w:rPr>
        <w:tab/>
        <w:t xml:space="preserve">Pandharipande, P. </w:t>
      </w:r>
      <w:r w:rsidRPr="00113C19">
        <w:rPr>
          <w:rFonts w:ascii="Calibri" w:hAnsiTheme="minorHAnsi"/>
          <w:i/>
          <w:iCs/>
          <w:lang w:val="en-GB"/>
        </w:rPr>
        <w:t>et al.</w:t>
      </w:r>
      <w:r w:rsidRPr="00113C19">
        <w:rPr>
          <w:rFonts w:ascii="Calibri" w:hAnsiTheme="minorHAnsi"/>
          <w:lang w:val="en-GB"/>
        </w:rPr>
        <w:t xml:space="preserve"> Prevalence and Risk Factors for Development of Delirium in Surgical and Trauma Intensive Care Unit Patients: </w:t>
      </w:r>
      <w:r w:rsidRPr="00113C19">
        <w:rPr>
          <w:rFonts w:ascii="Calibri" w:hAnsiTheme="minorHAnsi"/>
          <w:i/>
          <w:iCs/>
          <w:lang w:val="en-GB"/>
        </w:rPr>
        <w:t>J. Trauma Inj. Infect. Crit. Care</w:t>
      </w:r>
      <w:r w:rsidRPr="00113C19">
        <w:rPr>
          <w:rFonts w:ascii="Calibri" w:hAnsiTheme="minorHAnsi"/>
          <w:lang w:val="en-GB"/>
        </w:rPr>
        <w:t xml:space="preserve"> </w:t>
      </w:r>
      <w:r w:rsidRPr="00113C19">
        <w:rPr>
          <w:rFonts w:ascii="Calibri" w:hAnsiTheme="minorHAnsi"/>
          <w:b/>
          <w:bCs/>
          <w:lang w:val="en-GB"/>
        </w:rPr>
        <w:t>65</w:t>
      </w:r>
      <w:r w:rsidRPr="00113C19">
        <w:rPr>
          <w:rFonts w:ascii="Calibri" w:hAnsiTheme="minorHAnsi"/>
          <w:lang w:val="en-GB"/>
        </w:rPr>
        <w:t>, 34–41 (2008).</w:t>
      </w:r>
    </w:p>
    <w:p w14:paraId="7C2BF112"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32.</w:t>
      </w:r>
      <w:r w:rsidRPr="00113C19">
        <w:rPr>
          <w:rFonts w:ascii="Calibri" w:hAnsiTheme="minorHAnsi"/>
          <w:lang w:val="en-GB"/>
        </w:rPr>
        <w:tab/>
        <w:t xml:space="preserve">Gravante, F. </w:t>
      </w:r>
      <w:r w:rsidRPr="00113C19">
        <w:rPr>
          <w:rFonts w:ascii="Calibri" w:hAnsiTheme="minorHAnsi"/>
          <w:i/>
          <w:iCs/>
          <w:lang w:val="en-GB"/>
        </w:rPr>
        <w:t>et al.</w:t>
      </w:r>
      <w:r w:rsidRPr="00113C19">
        <w:rPr>
          <w:rFonts w:ascii="Calibri" w:hAnsiTheme="minorHAnsi"/>
          <w:lang w:val="en-GB"/>
        </w:rPr>
        <w:t xml:space="preserve"> Prevalence and risk factors of delirium in the intensive care unit: An observational study. </w:t>
      </w:r>
      <w:r w:rsidRPr="00113C19">
        <w:rPr>
          <w:rFonts w:ascii="Calibri" w:hAnsiTheme="minorHAnsi"/>
          <w:i/>
          <w:iCs/>
          <w:lang w:val="en-GB"/>
        </w:rPr>
        <w:t>Nurs. Crit. Care</w:t>
      </w:r>
      <w:r w:rsidRPr="00113C19">
        <w:rPr>
          <w:rFonts w:ascii="Calibri" w:hAnsiTheme="minorHAnsi"/>
          <w:lang w:val="en-GB"/>
        </w:rPr>
        <w:t xml:space="preserve"> nicc.12526 (2020) doi:10.1111/nicc.12526.</w:t>
      </w:r>
    </w:p>
    <w:p w14:paraId="3CCC3F71"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33.</w:t>
      </w:r>
      <w:r w:rsidRPr="00113C19">
        <w:rPr>
          <w:rFonts w:ascii="Calibri" w:hAnsiTheme="minorHAnsi"/>
          <w:lang w:val="en-GB"/>
        </w:rPr>
        <w:tab/>
        <w:t xml:space="preserve">Kamdar, B. B. </w:t>
      </w:r>
      <w:r w:rsidRPr="00113C19">
        <w:rPr>
          <w:rFonts w:ascii="Calibri" w:hAnsiTheme="minorHAnsi"/>
          <w:i/>
          <w:iCs/>
          <w:lang w:val="en-GB"/>
        </w:rPr>
        <w:t>et al.</w:t>
      </w:r>
      <w:r w:rsidRPr="00113C19">
        <w:rPr>
          <w:rFonts w:ascii="Calibri" w:hAnsiTheme="minorHAnsi"/>
          <w:lang w:val="en-GB"/>
        </w:rPr>
        <w:t xml:space="preserve"> The association of sleep quality, delirium, and sedation status with daily participation in physical therapy in the ICU. </w:t>
      </w:r>
      <w:r w:rsidRPr="00113C19">
        <w:rPr>
          <w:rFonts w:ascii="Calibri" w:hAnsiTheme="minorHAnsi"/>
          <w:i/>
          <w:iCs/>
          <w:lang w:val="en-GB"/>
        </w:rPr>
        <w:t>Crit. Care</w:t>
      </w:r>
      <w:r w:rsidRPr="00113C19">
        <w:rPr>
          <w:rFonts w:ascii="Calibri" w:hAnsiTheme="minorHAnsi"/>
          <w:lang w:val="en-GB"/>
        </w:rPr>
        <w:t xml:space="preserve"> </w:t>
      </w:r>
      <w:r w:rsidRPr="00113C19">
        <w:rPr>
          <w:rFonts w:ascii="Calibri" w:hAnsiTheme="minorHAnsi"/>
          <w:b/>
          <w:bCs/>
          <w:lang w:val="en-GB"/>
        </w:rPr>
        <w:t>20</w:t>
      </w:r>
      <w:r w:rsidRPr="00113C19">
        <w:rPr>
          <w:rFonts w:ascii="Calibri" w:hAnsiTheme="minorHAnsi"/>
          <w:lang w:val="en-GB"/>
        </w:rPr>
        <w:t>, 261 (2016).</w:t>
      </w:r>
    </w:p>
    <w:p w14:paraId="02AAAE4B"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34.</w:t>
      </w:r>
      <w:r w:rsidRPr="00113C19">
        <w:rPr>
          <w:rFonts w:ascii="Calibri" w:hAnsiTheme="minorHAnsi"/>
          <w:lang w:val="en-GB"/>
        </w:rPr>
        <w:tab/>
        <w:t xml:space="preserve">Pandharipande, P. &amp; Ely, E. W. Sedative and Analgesic Medications: Risk Factors for Delirium and Sleep Disturbances in the Critically Ill. </w:t>
      </w:r>
      <w:r w:rsidRPr="00113C19">
        <w:rPr>
          <w:rFonts w:ascii="Calibri" w:hAnsiTheme="minorHAnsi"/>
          <w:i/>
          <w:iCs/>
          <w:lang w:val="en-GB"/>
        </w:rPr>
        <w:t>Crit. Care Clin.</w:t>
      </w:r>
      <w:r w:rsidRPr="00113C19">
        <w:rPr>
          <w:rFonts w:ascii="Calibri" w:hAnsiTheme="minorHAnsi"/>
          <w:lang w:val="en-GB"/>
        </w:rPr>
        <w:t xml:space="preserve"> </w:t>
      </w:r>
      <w:r w:rsidRPr="00113C19">
        <w:rPr>
          <w:rFonts w:ascii="Calibri" w:hAnsiTheme="minorHAnsi"/>
          <w:b/>
          <w:bCs/>
          <w:lang w:val="en-GB"/>
        </w:rPr>
        <w:t>22</w:t>
      </w:r>
      <w:r w:rsidRPr="00113C19">
        <w:rPr>
          <w:rFonts w:ascii="Calibri" w:hAnsiTheme="minorHAnsi"/>
          <w:lang w:val="en-GB"/>
        </w:rPr>
        <w:t>, 313–327 (2006).</w:t>
      </w:r>
    </w:p>
    <w:p w14:paraId="68ED175C"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35.</w:t>
      </w:r>
      <w:r w:rsidRPr="00113C19">
        <w:rPr>
          <w:rFonts w:ascii="Calibri" w:hAnsiTheme="minorHAnsi"/>
          <w:lang w:val="en-GB"/>
        </w:rPr>
        <w:tab/>
        <w:t xml:space="preserve">Little, A. </w:t>
      </w:r>
      <w:r w:rsidRPr="00113C19">
        <w:rPr>
          <w:rFonts w:ascii="Calibri" w:hAnsiTheme="minorHAnsi"/>
          <w:i/>
          <w:iCs/>
          <w:lang w:val="en-GB"/>
        </w:rPr>
        <w:t>et al.</w:t>
      </w:r>
      <w:r w:rsidRPr="00113C19">
        <w:rPr>
          <w:rFonts w:ascii="Calibri" w:hAnsiTheme="minorHAnsi"/>
          <w:lang w:val="en-GB"/>
        </w:rPr>
        <w:t xml:space="preserve"> A patient survey of sleep quality in the Intensive Care Unit. </w:t>
      </w:r>
      <w:r w:rsidRPr="00113C19">
        <w:rPr>
          <w:rFonts w:ascii="Calibri" w:hAnsiTheme="minorHAnsi"/>
          <w:i/>
          <w:iCs/>
          <w:lang w:val="en-GB"/>
        </w:rPr>
        <w:t>Minerva Anestesiol.</w:t>
      </w:r>
      <w:r w:rsidRPr="00113C19">
        <w:rPr>
          <w:rFonts w:ascii="Calibri" w:hAnsiTheme="minorHAnsi"/>
          <w:lang w:val="en-GB"/>
        </w:rPr>
        <w:t xml:space="preserve"> </w:t>
      </w:r>
      <w:r w:rsidRPr="00113C19">
        <w:rPr>
          <w:rFonts w:ascii="Calibri" w:hAnsiTheme="minorHAnsi"/>
          <w:b/>
          <w:bCs/>
          <w:lang w:val="en-GB"/>
        </w:rPr>
        <w:t>78</w:t>
      </w:r>
      <w:r w:rsidRPr="00113C19">
        <w:rPr>
          <w:rFonts w:ascii="Calibri" w:hAnsiTheme="minorHAnsi"/>
          <w:lang w:val="en-GB"/>
        </w:rPr>
        <w:t>, 406–414 (2012).</w:t>
      </w:r>
    </w:p>
    <w:p w14:paraId="6AA61364"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36.</w:t>
      </w:r>
      <w:r w:rsidRPr="00113C19">
        <w:rPr>
          <w:rFonts w:ascii="Calibri" w:hAnsiTheme="minorHAnsi"/>
          <w:lang w:val="en-GB"/>
        </w:rPr>
        <w:tab/>
        <w:t xml:space="preserve">Figueroa-Ramos, M. I., Arroyo-Novoa, C. M., Lee, K. A., Padilla, G. &amp; Puntillo, K. A. Sleep and delirium in ICU patients: a review of mechanisms and manifestations. </w:t>
      </w:r>
      <w:r w:rsidRPr="00113C19">
        <w:rPr>
          <w:rFonts w:ascii="Calibri" w:hAnsiTheme="minorHAnsi"/>
          <w:i/>
          <w:iCs/>
          <w:lang w:val="en-GB"/>
        </w:rPr>
        <w:t>Intensive Care Med.</w:t>
      </w:r>
      <w:r w:rsidRPr="00113C19">
        <w:rPr>
          <w:rFonts w:ascii="Calibri" w:hAnsiTheme="minorHAnsi"/>
          <w:lang w:val="en-GB"/>
        </w:rPr>
        <w:t xml:space="preserve"> </w:t>
      </w:r>
      <w:r w:rsidRPr="00113C19">
        <w:rPr>
          <w:rFonts w:ascii="Calibri" w:hAnsiTheme="minorHAnsi"/>
          <w:b/>
          <w:bCs/>
          <w:lang w:val="en-GB"/>
        </w:rPr>
        <w:t>35</w:t>
      </w:r>
      <w:r w:rsidRPr="00113C19">
        <w:rPr>
          <w:rFonts w:ascii="Calibri" w:hAnsiTheme="minorHAnsi"/>
          <w:lang w:val="en-GB"/>
        </w:rPr>
        <w:t>, 781–795 (2009).</w:t>
      </w:r>
    </w:p>
    <w:p w14:paraId="0042D48D"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37.</w:t>
      </w:r>
      <w:r w:rsidRPr="00113C19">
        <w:rPr>
          <w:rFonts w:ascii="Calibri" w:hAnsiTheme="minorHAnsi"/>
          <w:lang w:val="en-GB"/>
        </w:rPr>
        <w:tab/>
        <w:t xml:space="preserve">Park, M. J. </w:t>
      </w:r>
      <w:r w:rsidRPr="00113C19">
        <w:rPr>
          <w:rFonts w:ascii="Calibri" w:hAnsiTheme="minorHAnsi"/>
          <w:i/>
          <w:iCs/>
          <w:lang w:val="en-GB"/>
        </w:rPr>
        <w:t>et al.</w:t>
      </w:r>
      <w:r w:rsidRPr="00113C19">
        <w:rPr>
          <w:rFonts w:ascii="Calibri" w:hAnsiTheme="minorHAnsi"/>
          <w:lang w:val="en-GB"/>
        </w:rPr>
        <w:t xml:space="preserve"> Noise in hospital rooms and sleep disturbance in hospitalized medical patients. </w:t>
      </w:r>
      <w:r w:rsidRPr="00113C19">
        <w:rPr>
          <w:rFonts w:ascii="Calibri" w:hAnsiTheme="minorHAnsi"/>
          <w:i/>
          <w:iCs/>
          <w:lang w:val="en-GB"/>
        </w:rPr>
        <w:t>Environ. Health Toxicol.</w:t>
      </w:r>
      <w:r w:rsidRPr="00113C19">
        <w:rPr>
          <w:rFonts w:ascii="Calibri" w:hAnsiTheme="minorHAnsi"/>
          <w:lang w:val="en-GB"/>
        </w:rPr>
        <w:t xml:space="preserve"> 6.</w:t>
      </w:r>
    </w:p>
    <w:p w14:paraId="1EE0C3F2"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38.</w:t>
      </w:r>
      <w:r w:rsidRPr="00113C19">
        <w:rPr>
          <w:rFonts w:ascii="Calibri" w:hAnsiTheme="minorHAnsi"/>
          <w:lang w:val="en-GB"/>
        </w:rPr>
        <w:tab/>
        <w:t xml:space="preserve">Stafford, A., Haverland, A. &amp; Bridges, E. Noise in the ICU. </w:t>
      </w:r>
      <w:r w:rsidRPr="00113C19">
        <w:rPr>
          <w:rFonts w:ascii="Calibri" w:hAnsiTheme="minorHAnsi"/>
          <w:i/>
          <w:iCs/>
          <w:lang w:val="en-GB"/>
        </w:rPr>
        <w:t>AJN Am. J. Nurs.</w:t>
      </w:r>
      <w:r w:rsidRPr="00113C19">
        <w:rPr>
          <w:rFonts w:ascii="Calibri" w:hAnsiTheme="minorHAnsi"/>
          <w:lang w:val="en-GB"/>
        </w:rPr>
        <w:t xml:space="preserve"> </w:t>
      </w:r>
      <w:r w:rsidRPr="00113C19">
        <w:rPr>
          <w:rFonts w:ascii="Calibri" w:hAnsiTheme="minorHAnsi"/>
          <w:b/>
          <w:bCs/>
          <w:lang w:val="en-GB"/>
        </w:rPr>
        <w:t>114</w:t>
      </w:r>
      <w:r w:rsidRPr="00113C19">
        <w:rPr>
          <w:rFonts w:ascii="Calibri" w:hAnsiTheme="minorHAnsi"/>
          <w:lang w:val="en-GB"/>
        </w:rPr>
        <w:t>, 57–63 (2014).</w:t>
      </w:r>
    </w:p>
    <w:p w14:paraId="2FC9E086"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39.</w:t>
      </w:r>
      <w:r w:rsidRPr="00113C19">
        <w:rPr>
          <w:rFonts w:ascii="Calibri" w:hAnsiTheme="minorHAnsi"/>
          <w:lang w:val="en-GB"/>
        </w:rPr>
        <w:tab/>
        <w:t xml:space="preserve">Breeding, J. </w:t>
      </w:r>
      <w:r w:rsidRPr="00113C19">
        <w:rPr>
          <w:rFonts w:ascii="Calibri" w:hAnsiTheme="minorHAnsi"/>
          <w:i/>
          <w:iCs/>
          <w:lang w:val="en-GB"/>
        </w:rPr>
        <w:t>et al.</w:t>
      </w:r>
      <w:r w:rsidRPr="00113C19">
        <w:rPr>
          <w:rFonts w:ascii="Calibri" w:hAnsiTheme="minorHAnsi"/>
          <w:lang w:val="en-GB"/>
        </w:rPr>
        <w:t xml:space="preserve"> Sound and light in ICU during different environmental conditions. </w:t>
      </w:r>
      <w:r w:rsidRPr="00113C19">
        <w:rPr>
          <w:rFonts w:ascii="Calibri" w:hAnsiTheme="minorHAnsi"/>
          <w:i/>
          <w:iCs/>
          <w:lang w:val="en-GB"/>
        </w:rPr>
        <w:t>Aust. Crit. Care</w:t>
      </w:r>
      <w:r w:rsidRPr="00113C19">
        <w:rPr>
          <w:rFonts w:ascii="Calibri" w:hAnsiTheme="minorHAnsi"/>
          <w:lang w:val="en-GB"/>
        </w:rPr>
        <w:t xml:space="preserve"> </w:t>
      </w:r>
      <w:r w:rsidRPr="00113C19">
        <w:rPr>
          <w:rFonts w:ascii="Calibri" w:hAnsiTheme="minorHAnsi"/>
          <w:b/>
          <w:bCs/>
          <w:lang w:val="en-GB"/>
        </w:rPr>
        <w:t>31</w:t>
      </w:r>
      <w:r w:rsidRPr="00113C19">
        <w:rPr>
          <w:rFonts w:ascii="Calibri" w:hAnsiTheme="minorHAnsi"/>
          <w:lang w:val="en-GB"/>
        </w:rPr>
        <w:t>, 135 (2018).</w:t>
      </w:r>
    </w:p>
    <w:p w14:paraId="6EB75316"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40.</w:t>
      </w:r>
      <w:r w:rsidRPr="00113C19">
        <w:rPr>
          <w:rFonts w:ascii="Calibri" w:hAnsiTheme="minorHAnsi"/>
          <w:lang w:val="en-GB"/>
        </w:rPr>
        <w:tab/>
        <w:t xml:space="preserve">Kamdar, B. B., Needham, D. M. &amp; Collop, N. A. Sleep Deprivation in Critical Illness: Its Role in Physical and Psychological Recovery. </w:t>
      </w:r>
      <w:r w:rsidRPr="00113C19">
        <w:rPr>
          <w:rFonts w:ascii="Calibri" w:hAnsiTheme="minorHAnsi"/>
          <w:i/>
          <w:iCs/>
          <w:lang w:val="en-GB"/>
        </w:rPr>
        <w:t>J. Intensive Care Med.</w:t>
      </w:r>
      <w:r w:rsidRPr="00113C19">
        <w:rPr>
          <w:rFonts w:ascii="Calibri" w:hAnsiTheme="minorHAnsi"/>
          <w:lang w:val="en-GB"/>
        </w:rPr>
        <w:t xml:space="preserve"> </w:t>
      </w:r>
      <w:r w:rsidRPr="00113C19">
        <w:rPr>
          <w:rFonts w:ascii="Calibri" w:hAnsiTheme="minorHAnsi"/>
          <w:b/>
          <w:bCs/>
          <w:lang w:val="en-GB"/>
        </w:rPr>
        <w:t>27</w:t>
      </w:r>
      <w:r w:rsidRPr="00113C19">
        <w:rPr>
          <w:rFonts w:ascii="Calibri" w:hAnsiTheme="minorHAnsi"/>
          <w:lang w:val="en-GB"/>
        </w:rPr>
        <w:t>, 97–111 (2012).</w:t>
      </w:r>
    </w:p>
    <w:p w14:paraId="09FB6E1A"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41.</w:t>
      </w:r>
      <w:r w:rsidRPr="00113C19">
        <w:rPr>
          <w:rFonts w:ascii="Calibri" w:hAnsiTheme="minorHAnsi"/>
          <w:lang w:val="en-GB"/>
        </w:rPr>
        <w:tab/>
        <w:t xml:space="preserve">Friese, R. S. Sleep and recovery from critical illness and injury: A review of theory, current practice, and future directions*: </w:t>
      </w:r>
      <w:r w:rsidRPr="00113C19">
        <w:rPr>
          <w:rFonts w:ascii="Calibri" w:hAnsiTheme="minorHAnsi"/>
          <w:i/>
          <w:iCs/>
          <w:lang w:val="en-GB"/>
        </w:rPr>
        <w:t>Crit. Care Med.</w:t>
      </w:r>
      <w:r w:rsidRPr="00113C19">
        <w:rPr>
          <w:rFonts w:ascii="Calibri" w:hAnsiTheme="minorHAnsi"/>
          <w:lang w:val="en-GB"/>
        </w:rPr>
        <w:t xml:space="preserve"> </w:t>
      </w:r>
      <w:r w:rsidRPr="00113C19">
        <w:rPr>
          <w:rFonts w:ascii="Calibri" w:hAnsiTheme="minorHAnsi"/>
          <w:b/>
          <w:bCs/>
          <w:lang w:val="en-GB"/>
        </w:rPr>
        <w:t>36</w:t>
      </w:r>
      <w:r w:rsidRPr="00113C19">
        <w:rPr>
          <w:rFonts w:ascii="Calibri" w:hAnsiTheme="minorHAnsi"/>
          <w:lang w:val="en-GB"/>
        </w:rPr>
        <w:t>, 697–705 (2008).</w:t>
      </w:r>
    </w:p>
    <w:p w14:paraId="0DBB9FB5"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lastRenderedPageBreak/>
        <w:t>42.</w:t>
      </w:r>
      <w:r w:rsidRPr="00113C19">
        <w:rPr>
          <w:rFonts w:ascii="Calibri" w:hAnsiTheme="minorHAnsi"/>
          <w:lang w:val="en-GB"/>
        </w:rPr>
        <w:tab/>
        <w:t xml:space="preserve">Z Assefa, S., Diaz-Abad, M., M Wickwire, E. &amp; M Scharf, S. The Functions of Sleep. </w:t>
      </w:r>
      <w:r w:rsidRPr="00113C19">
        <w:rPr>
          <w:rFonts w:ascii="Calibri" w:hAnsiTheme="minorHAnsi"/>
          <w:i/>
          <w:iCs/>
          <w:lang w:val="en-GB"/>
        </w:rPr>
        <w:t>AIMS Neurosci.</w:t>
      </w:r>
      <w:r w:rsidRPr="00113C19">
        <w:rPr>
          <w:rFonts w:ascii="Calibri" w:hAnsiTheme="minorHAnsi"/>
          <w:lang w:val="en-GB"/>
        </w:rPr>
        <w:t xml:space="preserve"> </w:t>
      </w:r>
      <w:r w:rsidRPr="00113C19">
        <w:rPr>
          <w:rFonts w:ascii="Calibri" w:hAnsiTheme="minorHAnsi"/>
          <w:b/>
          <w:bCs/>
          <w:lang w:val="en-GB"/>
        </w:rPr>
        <w:t>2</w:t>
      </w:r>
      <w:r w:rsidRPr="00113C19">
        <w:rPr>
          <w:rFonts w:ascii="Calibri" w:hAnsiTheme="minorHAnsi"/>
          <w:lang w:val="en-GB"/>
        </w:rPr>
        <w:t>, 155–171 (2015).</w:t>
      </w:r>
    </w:p>
    <w:p w14:paraId="71EAA86F"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43.</w:t>
      </w:r>
      <w:r w:rsidRPr="00113C19">
        <w:rPr>
          <w:rFonts w:ascii="Calibri" w:hAnsiTheme="minorHAnsi"/>
          <w:lang w:val="en-GB"/>
        </w:rPr>
        <w:tab/>
        <w:t xml:space="preserve">Peever, J. &amp; Fuller, P. M. The Biology of REM Sleep. </w:t>
      </w:r>
      <w:r w:rsidRPr="00113C19">
        <w:rPr>
          <w:rFonts w:ascii="Calibri" w:hAnsiTheme="minorHAnsi"/>
          <w:i/>
          <w:iCs/>
          <w:lang w:val="en-GB"/>
        </w:rPr>
        <w:t>Curr. Biol.</w:t>
      </w:r>
      <w:r w:rsidRPr="00113C19">
        <w:rPr>
          <w:rFonts w:ascii="Calibri" w:hAnsiTheme="minorHAnsi"/>
          <w:lang w:val="en-GB"/>
        </w:rPr>
        <w:t xml:space="preserve"> </w:t>
      </w:r>
      <w:r w:rsidRPr="00113C19">
        <w:rPr>
          <w:rFonts w:ascii="Calibri" w:hAnsiTheme="minorHAnsi"/>
          <w:b/>
          <w:bCs/>
          <w:lang w:val="en-GB"/>
        </w:rPr>
        <w:t>27</w:t>
      </w:r>
      <w:r w:rsidRPr="00113C19">
        <w:rPr>
          <w:rFonts w:ascii="Calibri" w:hAnsiTheme="minorHAnsi"/>
          <w:lang w:val="en-GB"/>
        </w:rPr>
        <w:t>, R1237–R1248 (2017).</w:t>
      </w:r>
    </w:p>
    <w:p w14:paraId="524CA7AE"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44.</w:t>
      </w:r>
      <w:r w:rsidRPr="00113C19">
        <w:rPr>
          <w:rFonts w:ascii="Calibri" w:hAnsiTheme="minorHAnsi"/>
          <w:lang w:val="en-GB"/>
        </w:rPr>
        <w:tab/>
        <w:t xml:space="preserve">McCarley, R. W. Neurobiology of REM and NREM sleep. </w:t>
      </w:r>
      <w:r w:rsidRPr="00113C19">
        <w:rPr>
          <w:rFonts w:ascii="Calibri" w:hAnsiTheme="minorHAnsi"/>
          <w:i/>
          <w:iCs/>
          <w:lang w:val="en-GB"/>
        </w:rPr>
        <w:t>Sleep Med.</w:t>
      </w:r>
      <w:r w:rsidRPr="00113C19">
        <w:rPr>
          <w:rFonts w:ascii="Calibri" w:hAnsiTheme="minorHAnsi"/>
          <w:lang w:val="en-GB"/>
        </w:rPr>
        <w:t xml:space="preserve"> </w:t>
      </w:r>
      <w:r w:rsidRPr="00113C19">
        <w:rPr>
          <w:rFonts w:ascii="Calibri" w:hAnsiTheme="minorHAnsi"/>
          <w:b/>
          <w:bCs/>
          <w:lang w:val="en-GB"/>
        </w:rPr>
        <w:t>8</w:t>
      </w:r>
      <w:r w:rsidRPr="00113C19">
        <w:rPr>
          <w:rFonts w:ascii="Calibri" w:hAnsiTheme="minorHAnsi"/>
          <w:lang w:val="en-GB"/>
        </w:rPr>
        <w:t>, 302–330 (2007).</w:t>
      </w:r>
    </w:p>
    <w:p w14:paraId="61C993B4"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45.</w:t>
      </w:r>
      <w:r w:rsidRPr="00113C19">
        <w:rPr>
          <w:rFonts w:ascii="Calibri" w:hAnsiTheme="minorHAnsi"/>
          <w:lang w:val="en-GB"/>
        </w:rPr>
        <w:tab/>
        <w:t xml:space="preserve">Zaal, I. J., Devlin, J. W., Peelen, L. M. &amp; Slooter, A. J. C. A Systematic Review of Risk Factors for Delirium in the ICU*: </w:t>
      </w:r>
      <w:r w:rsidRPr="00113C19">
        <w:rPr>
          <w:rFonts w:ascii="Calibri" w:hAnsiTheme="minorHAnsi"/>
          <w:i/>
          <w:iCs/>
          <w:lang w:val="en-GB"/>
        </w:rPr>
        <w:t>Crit. Care Med.</w:t>
      </w:r>
      <w:r w:rsidRPr="00113C19">
        <w:rPr>
          <w:rFonts w:ascii="Calibri" w:hAnsiTheme="minorHAnsi"/>
          <w:lang w:val="en-GB"/>
        </w:rPr>
        <w:t xml:space="preserve"> </w:t>
      </w:r>
      <w:r w:rsidRPr="00113C19">
        <w:rPr>
          <w:rFonts w:ascii="Calibri" w:hAnsiTheme="minorHAnsi"/>
          <w:b/>
          <w:bCs/>
          <w:lang w:val="en-GB"/>
        </w:rPr>
        <w:t>43</w:t>
      </w:r>
      <w:r w:rsidRPr="00113C19">
        <w:rPr>
          <w:rFonts w:ascii="Calibri" w:hAnsiTheme="minorHAnsi"/>
          <w:lang w:val="en-GB"/>
        </w:rPr>
        <w:t>, 40–47 (2015).</w:t>
      </w:r>
    </w:p>
    <w:p w14:paraId="0D3443E6" w14:textId="77777777" w:rsidR="00113C19" w:rsidRPr="00113C19" w:rsidRDefault="00113C19" w:rsidP="00113C19">
      <w:pPr>
        <w:pStyle w:val="Bibliography"/>
        <w:rPr>
          <w:rFonts w:ascii="Calibri" w:hAnsiTheme="minorHAnsi"/>
          <w:lang w:val="en-GB"/>
        </w:rPr>
      </w:pPr>
      <w:r w:rsidRPr="00113C19">
        <w:rPr>
          <w:rFonts w:ascii="Calibri" w:hAnsiTheme="minorHAnsi"/>
          <w:lang w:val="en-GB"/>
        </w:rPr>
        <w:t>46.</w:t>
      </w:r>
      <w:r w:rsidRPr="00113C19">
        <w:rPr>
          <w:rFonts w:ascii="Calibri" w:hAnsiTheme="minorHAnsi"/>
          <w:lang w:val="en-GB"/>
        </w:rPr>
        <w:tab/>
        <w:t xml:space="preserve">Von Rueden, K. T. </w:t>
      </w:r>
      <w:r w:rsidRPr="00113C19">
        <w:rPr>
          <w:rFonts w:ascii="Calibri" w:hAnsiTheme="minorHAnsi"/>
          <w:i/>
          <w:iCs/>
          <w:lang w:val="en-GB"/>
        </w:rPr>
        <w:t>et al.</w:t>
      </w:r>
      <w:r w:rsidRPr="00113C19">
        <w:rPr>
          <w:rFonts w:ascii="Calibri" w:hAnsiTheme="minorHAnsi"/>
          <w:lang w:val="en-GB"/>
        </w:rPr>
        <w:t xml:space="preserve"> Delirium in Trauma Patients: Prevalence and Predictors. </w:t>
      </w:r>
      <w:r w:rsidRPr="00113C19">
        <w:rPr>
          <w:rFonts w:ascii="Calibri" w:hAnsiTheme="minorHAnsi"/>
          <w:i/>
          <w:iCs/>
          <w:lang w:val="en-GB"/>
        </w:rPr>
        <w:t>Crit. Care Nurse</w:t>
      </w:r>
      <w:r w:rsidRPr="00113C19">
        <w:rPr>
          <w:rFonts w:ascii="Calibri" w:hAnsiTheme="minorHAnsi"/>
          <w:lang w:val="en-GB"/>
        </w:rPr>
        <w:t xml:space="preserve"> </w:t>
      </w:r>
      <w:r w:rsidRPr="00113C19">
        <w:rPr>
          <w:rFonts w:ascii="Calibri" w:hAnsiTheme="minorHAnsi"/>
          <w:b/>
          <w:bCs/>
          <w:lang w:val="en-GB"/>
        </w:rPr>
        <w:t>37</w:t>
      </w:r>
      <w:r w:rsidRPr="00113C19">
        <w:rPr>
          <w:rFonts w:ascii="Calibri" w:hAnsiTheme="minorHAnsi"/>
          <w:lang w:val="en-GB"/>
        </w:rPr>
        <w:t>, 40–48 (2017).</w:t>
      </w:r>
    </w:p>
    <w:p w14:paraId="5DCB1FAB" w14:textId="610BF6D7" w:rsidR="00BC3FDF" w:rsidRDefault="00874F3A" w:rsidP="001D3B26">
      <w:pPr>
        <w:pStyle w:val="Heading1"/>
        <w:spacing w:line="276" w:lineRule="auto"/>
        <w:rPr>
          <w:rFonts w:asciiTheme="minorHAnsi" w:hAnsiTheme="minorHAnsi" w:cstheme="minorHAnsi"/>
          <w:color w:val="auto"/>
          <w:sz w:val="24"/>
          <w:szCs w:val="24"/>
        </w:rPr>
      </w:pPr>
      <w:r w:rsidRPr="00746493">
        <w:rPr>
          <w:rFonts w:asciiTheme="minorHAnsi" w:hAnsiTheme="minorHAnsi" w:cstheme="minorHAnsi"/>
          <w:color w:val="auto"/>
          <w:sz w:val="24"/>
          <w:szCs w:val="24"/>
        </w:rPr>
        <w:fldChar w:fldCharType="end"/>
      </w:r>
    </w:p>
    <w:p w14:paraId="23098AFF" w14:textId="5BFEA944" w:rsidR="004E345A" w:rsidRDefault="004E345A" w:rsidP="004E345A"/>
    <w:p w14:paraId="53B08EA3" w14:textId="1C0B0577" w:rsidR="004E345A" w:rsidRDefault="004E345A" w:rsidP="004E345A"/>
    <w:p w14:paraId="6DDD6E4F" w14:textId="7FFB59EA" w:rsidR="004E345A" w:rsidRDefault="004E345A" w:rsidP="004E345A"/>
    <w:p w14:paraId="68B56EE6" w14:textId="4CEF2C11" w:rsidR="004E345A" w:rsidRDefault="004E345A" w:rsidP="004E345A"/>
    <w:p w14:paraId="0E7A61CB" w14:textId="2A8B5512" w:rsidR="004E345A" w:rsidRDefault="004E345A" w:rsidP="004E345A"/>
    <w:p w14:paraId="3E4B69EF" w14:textId="1656BD3F" w:rsidR="004E345A" w:rsidRDefault="004E345A" w:rsidP="004E345A"/>
    <w:p w14:paraId="18A6CECA" w14:textId="0030DA46" w:rsidR="004E345A" w:rsidRDefault="004E345A" w:rsidP="004E345A"/>
    <w:p w14:paraId="6D325EA2" w14:textId="00D3559E" w:rsidR="004E345A" w:rsidRDefault="004E345A" w:rsidP="004E345A"/>
    <w:p w14:paraId="468846F8" w14:textId="57EA9F20" w:rsidR="004E345A" w:rsidRDefault="004E345A" w:rsidP="004E345A"/>
    <w:p w14:paraId="5EE774AD" w14:textId="41FB4EFA" w:rsidR="004E345A" w:rsidRDefault="004E345A" w:rsidP="004E345A"/>
    <w:p w14:paraId="611199FF" w14:textId="21A392A3" w:rsidR="004E345A" w:rsidRDefault="004E345A" w:rsidP="004E345A"/>
    <w:p w14:paraId="1B3D3063" w14:textId="1E442878" w:rsidR="004E345A" w:rsidRDefault="004E345A" w:rsidP="004E345A"/>
    <w:p w14:paraId="37D1503F" w14:textId="7048A327" w:rsidR="004E345A" w:rsidRDefault="004E345A" w:rsidP="004E345A"/>
    <w:p w14:paraId="2DA80E3F" w14:textId="744C0D69" w:rsidR="004E345A" w:rsidRDefault="004E345A" w:rsidP="004E345A"/>
    <w:p w14:paraId="24AB75B9" w14:textId="760C9F59" w:rsidR="004E345A" w:rsidRDefault="004E345A" w:rsidP="004E345A"/>
    <w:p w14:paraId="5D4A2034" w14:textId="2A05A579" w:rsidR="004E345A" w:rsidRDefault="004E345A" w:rsidP="004E345A"/>
    <w:p w14:paraId="35A9E621" w14:textId="3A1A598A" w:rsidR="004E345A" w:rsidRDefault="004E345A" w:rsidP="004E345A"/>
    <w:p w14:paraId="1FE9D568" w14:textId="2A806FFC" w:rsidR="004E345A" w:rsidRDefault="004E345A" w:rsidP="004E345A"/>
    <w:p w14:paraId="1C54ECB8" w14:textId="63A0EB99" w:rsidR="004E345A" w:rsidRDefault="004E345A" w:rsidP="004E345A"/>
    <w:p w14:paraId="2F7B370E" w14:textId="10CAE8BA" w:rsidR="004E345A" w:rsidRDefault="004E345A" w:rsidP="004E345A"/>
    <w:p w14:paraId="534EE4F0" w14:textId="60163D99" w:rsidR="004E345A" w:rsidRDefault="004E345A" w:rsidP="004E345A"/>
    <w:p w14:paraId="50460434" w14:textId="2B16033E" w:rsidR="004E345A" w:rsidRDefault="004E345A" w:rsidP="004E345A"/>
    <w:p w14:paraId="0687244A" w14:textId="6F088DF6" w:rsidR="004E345A" w:rsidRDefault="004E345A" w:rsidP="004E345A"/>
    <w:p w14:paraId="363B12F9" w14:textId="51441C9C" w:rsidR="004E345A" w:rsidRDefault="004E345A" w:rsidP="004E345A"/>
    <w:p w14:paraId="3D0A6862" w14:textId="1BE4693B" w:rsidR="004E345A" w:rsidRDefault="004E345A" w:rsidP="004E345A"/>
    <w:p w14:paraId="24A5BCE0" w14:textId="2274E63B" w:rsidR="004E345A" w:rsidRDefault="004E345A" w:rsidP="004E345A"/>
    <w:p w14:paraId="79B135C1" w14:textId="7BEB3E15" w:rsidR="004E345A" w:rsidRDefault="004E345A" w:rsidP="004E345A"/>
    <w:p w14:paraId="0AB9B2E1" w14:textId="5AE6DBB6" w:rsidR="004E345A" w:rsidRDefault="004E345A" w:rsidP="004E345A"/>
    <w:p w14:paraId="6587AF7B" w14:textId="19883FCF" w:rsidR="004E345A" w:rsidRDefault="004E345A" w:rsidP="004E345A"/>
    <w:p w14:paraId="1B049B4E" w14:textId="51FCDCF7" w:rsidR="004E345A" w:rsidRDefault="004E345A" w:rsidP="004E345A"/>
    <w:p w14:paraId="6CB5CD17" w14:textId="118FD4DB" w:rsidR="004E345A" w:rsidRDefault="004E345A" w:rsidP="004E345A"/>
    <w:p w14:paraId="55E59120" w14:textId="1954C6AD" w:rsidR="004E345A" w:rsidRDefault="004E345A" w:rsidP="004E345A"/>
    <w:p w14:paraId="6456A9E5" w14:textId="5B2B25EA" w:rsidR="004E345A" w:rsidRDefault="004E345A" w:rsidP="004E345A"/>
    <w:p w14:paraId="215A5D1F" w14:textId="2C9EE249" w:rsidR="004E345A" w:rsidRDefault="004E345A" w:rsidP="004E345A"/>
    <w:p w14:paraId="665BE721" w14:textId="77777777" w:rsidR="004E345A" w:rsidRPr="004E345A" w:rsidRDefault="004E345A" w:rsidP="004E345A"/>
    <w:p w14:paraId="548ABC0F" w14:textId="61BF95C8" w:rsidR="00BC3FDF" w:rsidRDefault="00BC3FDF" w:rsidP="001D3B26">
      <w:pPr>
        <w:pStyle w:val="Heading1"/>
        <w:numPr>
          <w:ilvl w:val="0"/>
          <w:numId w:val="11"/>
        </w:numPr>
        <w:spacing w:line="276" w:lineRule="auto"/>
        <w:rPr>
          <w:rFonts w:asciiTheme="minorHAnsi" w:hAnsiTheme="minorHAnsi" w:cstheme="minorHAnsi"/>
        </w:rPr>
      </w:pPr>
      <w:bookmarkStart w:id="24" w:name="_Toc64881114"/>
      <w:r w:rsidRPr="00D30E34">
        <w:rPr>
          <w:rFonts w:asciiTheme="minorHAnsi" w:hAnsiTheme="minorHAnsi" w:cstheme="minorHAnsi"/>
        </w:rPr>
        <w:t>APPENDICES</w:t>
      </w:r>
      <w:bookmarkEnd w:id="24"/>
    </w:p>
    <w:p w14:paraId="0DE1F97E" w14:textId="312D1677" w:rsidR="007876BF" w:rsidRDefault="007876BF" w:rsidP="007876BF"/>
    <w:p w14:paraId="29C395D8" w14:textId="453017C0" w:rsidR="007876BF" w:rsidRPr="004E345A" w:rsidRDefault="004E345A" w:rsidP="007876BF">
      <w:pPr>
        <w:rPr>
          <w:rFonts w:asciiTheme="minorHAnsi" w:hAnsiTheme="minorHAnsi"/>
          <w:b/>
          <w:bCs/>
        </w:rPr>
      </w:pPr>
      <w:r w:rsidRPr="004E345A">
        <w:rPr>
          <w:rFonts w:asciiTheme="minorHAnsi" w:hAnsiTheme="minorHAnsi"/>
          <w:b/>
          <w:bCs/>
        </w:rPr>
        <w:t xml:space="preserve">Appendix 1: </w:t>
      </w:r>
      <w:r w:rsidR="007876BF" w:rsidRPr="004E345A">
        <w:rPr>
          <w:rFonts w:asciiTheme="minorHAnsi" w:hAnsiTheme="minorHAnsi"/>
          <w:b/>
          <w:bCs/>
        </w:rPr>
        <w:t>CAM-ICU</w:t>
      </w:r>
    </w:p>
    <w:p w14:paraId="148EAAD5" w14:textId="403C6919" w:rsidR="007876BF" w:rsidRDefault="007876BF" w:rsidP="007876BF"/>
    <w:p w14:paraId="6898B501" w14:textId="598E5907" w:rsidR="007876BF" w:rsidRDefault="007876BF" w:rsidP="007876BF">
      <w:r w:rsidRPr="007876BF">
        <w:rPr>
          <w:noProof/>
          <w:lang w:val="en-AU" w:eastAsia="en-AU"/>
        </w:rPr>
        <w:lastRenderedPageBreak/>
        <w:drawing>
          <wp:inline distT="0" distB="0" distL="0" distR="0" wp14:anchorId="6ECA33EA" wp14:editId="2F6890F8">
            <wp:extent cx="5413769" cy="7323666"/>
            <wp:effectExtent l="0" t="0" r="0" b="4445"/>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a:blip r:embed="rId8"/>
                    <a:stretch>
                      <a:fillRect/>
                    </a:stretch>
                  </pic:blipFill>
                  <pic:spPr>
                    <a:xfrm>
                      <a:off x="0" y="0"/>
                      <a:ext cx="5422266" cy="7335160"/>
                    </a:xfrm>
                    <a:prstGeom prst="rect">
                      <a:avLst/>
                    </a:prstGeom>
                  </pic:spPr>
                </pic:pic>
              </a:graphicData>
            </a:graphic>
          </wp:inline>
        </w:drawing>
      </w:r>
    </w:p>
    <w:p w14:paraId="44FA40B4" w14:textId="216532EA" w:rsidR="004E345A" w:rsidRDefault="004E345A" w:rsidP="007876BF"/>
    <w:p w14:paraId="425EF2E8" w14:textId="4F997516" w:rsidR="004E345A" w:rsidRDefault="004E345A" w:rsidP="007876BF"/>
    <w:p w14:paraId="4D2DBFC8" w14:textId="6F233FFC" w:rsidR="004E345A" w:rsidRDefault="004E345A" w:rsidP="007876BF"/>
    <w:p w14:paraId="365A88B4" w14:textId="4A3B396E" w:rsidR="004E345A" w:rsidRDefault="004E345A" w:rsidP="007876BF"/>
    <w:p w14:paraId="5D171B35" w14:textId="5FF1F2FA" w:rsidR="004E345A" w:rsidRDefault="004E345A" w:rsidP="007876BF">
      <w:r w:rsidRPr="004E345A">
        <w:rPr>
          <w:noProof/>
          <w:lang w:val="en-AU" w:eastAsia="en-AU"/>
        </w:rPr>
        <w:lastRenderedPageBreak/>
        <w:drawing>
          <wp:inline distT="0" distB="0" distL="0" distR="0" wp14:anchorId="5CFBBD7B" wp14:editId="601D527A">
            <wp:extent cx="5494867" cy="650602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1386" cy="6513748"/>
                    </a:xfrm>
                    <a:prstGeom prst="rect">
                      <a:avLst/>
                    </a:prstGeom>
                  </pic:spPr>
                </pic:pic>
              </a:graphicData>
            </a:graphic>
          </wp:inline>
        </w:drawing>
      </w:r>
    </w:p>
    <w:p w14:paraId="600346CC" w14:textId="02FC5B66" w:rsidR="004E345A" w:rsidRDefault="004E345A" w:rsidP="007876BF"/>
    <w:p w14:paraId="264B0011" w14:textId="264E65DF" w:rsidR="004E345A" w:rsidRDefault="004E345A" w:rsidP="007876BF"/>
    <w:p w14:paraId="28A6D063" w14:textId="22953E88" w:rsidR="004E345A" w:rsidRDefault="004E345A" w:rsidP="007876BF"/>
    <w:p w14:paraId="528CB5B5" w14:textId="7B23B379" w:rsidR="004E345A" w:rsidRDefault="004E345A" w:rsidP="007876BF"/>
    <w:p w14:paraId="23A9172E" w14:textId="28EAFAAE" w:rsidR="004E345A" w:rsidRDefault="004E345A" w:rsidP="007876BF"/>
    <w:p w14:paraId="599FBD2D" w14:textId="60294AA0" w:rsidR="004E345A" w:rsidRDefault="004E345A" w:rsidP="007876BF"/>
    <w:p w14:paraId="2B20CFD1" w14:textId="24D149C9" w:rsidR="004E345A" w:rsidRDefault="004E345A" w:rsidP="007876BF"/>
    <w:p w14:paraId="0C087B17" w14:textId="3C66D761" w:rsidR="004E345A" w:rsidRDefault="004E345A" w:rsidP="007876BF"/>
    <w:p w14:paraId="50617CA7" w14:textId="46F7F965" w:rsidR="004E345A" w:rsidRDefault="004E345A" w:rsidP="007876BF"/>
    <w:p w14:paraId="322772A8" w14:textId="2E665E24" w:rsidR="004E345A" w:rsidRDefault="004E345A" w:rsidP="007876BF"/>
    <w:p w14:paraId="28364D04" w14:textId="4635664C" w:rsidR="004E345A" w:rsidRDefault="004E345A" w:rsidP="007876BF"/>
    <w:p w14:paraId="09A25545" w14:textId="33ADDB82" w:rsidR="004E345A" w:rsidRDefault="004E345A" w:rsidP="007876BF"/>
    <w:p w14:paraId="2FCAE0D8" w14:textId="15209769" w:rsidR="004E345A" w:rsidRDefault="004E345A" w:rsidP="007876BF"/>
    <w:p w14:paraId="1E5D61ED" w14:textId="598FAF81" w:rsidR="004E345A" w:rsidRDefault="004E345A" w:rsidP="007876BF">
      <w:r w:rsidRPr="004E345A">
        <w:rPr>
          <w:noProof/>
          <w:lang w:val="en-AU" w:eastAsia="en-AU"/>
        </w:rPr>
        <w:lastRenderedPageBreak/>
        <w:drawing>
          <wp:inline distT="0" distB="0" distL="0" distR="0" wp14:anchorId="63CB5DDA" wp14:editId="4F6E67C4">
            <wp:extent cx="5731510" cy="4260850"/>
            <wp:effectExtent l="0" t="0" r="0" b="6350"/>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0"/>
                    <a:stretch>
                      <a:fillRect/>
                    </a:stretch>
                  </pic:blipFill>
                  <pic:spPr>
                    <a:xfrm>
                      <a:off x="0" y="0"/>
                      <a:ext cx="5731510" cy="4260850"/>
                    </a:xfrm>
                    <a:prstGeom prst="rect">
                      <a:avLst/>
                    </a:prstGeom>
                  </pic:spPr>
                </pic:pic>
              </a:graphicData>
            </a:graphic>
          </wp:inline>
        </w:drawing>
      </w:r>
    </w:p>
    <w:p w14:paraId="784CD7E1" w14:textId="2FF3B7CE" w:rsidR="004E345A" w:rsidRDefault="004E345A" w:rsidP="007876BF"/>
    <w:p w14:paraId="33DF351A" w14:textId="1504E311" w:rsidR="004E345A" w:rsidRDefault="004E345A" w:rsidP="007876BF"/>
    <w:p w14:paraId="7787B4A0" w14:textId="2C2959D5" w:rsidR="004E345A" w:rsidRDefault="004E345A" w:rsidP="007876BF"/>
    <w:p w14:paraId="49681606" w14:textId="3921AF42" w:rsidR="004E345A" w:rsidRDefault="004E345A" w:rsidP="007876BF"/>
    <w:p w14:paraId="5C4D50F7" w14:textId="1D27F357" w:rsidR="004E345A" w:rsidRDefault="004E345A" w:rsidP="007876BF"/>
    <w:p w14:paraId="20AF21C1" w14:textId="79AEB816" w:rsidR="004E345A" w:rsidRDefault="004E345A" w:rsidP="007876BF"/>
    <w:p w14:paraId="3ED90F11" w14:textId="2823C862" w:rsidR="004E345A" w:rsidRDefault="004E345A" w:rsidP="007876BF"/>
    <w:p w14:paraId="7FCB1CD5" w14:textId="2E1E114A" w:rsidR="004E345A" w:rsidRDefault="004E345A" w:rsidP="007876BF"/>
    <w:p w14:paraId="528A0BBD" w14:textId="14F132EC" w:rsidR="004E345A" w:rsidRDefault="004E345A" w:rsidP="007876BF"/>
    <w:p w14:paraId="043B325F" w14:textId="6E08278C" w:rsidR="004E345A" w:rsidRDefault="004E345A" w:rsidP="007876BF"/>
    <w:p w14:paraId="49E2192C" w14:textId="01EC9BCF" w:rsidR="004E345A" w:rsidRDefault="004E345A" w:rsidP="007876BF"/>
    <w:p w14:paraId="6D21FA1C" w14:textId="4B8500EE" w:rsidR="004E345A" w:rsidRDefault="004E345A" w:rsidP="007876BF"/>
    <w:p w14:paraId="48818580" w14:textId="2BEB4D94" w:rsidR="004E345A" w:rsidRDefault="004E345A" w:rsidP="007876BF"/>
    <w:p w14:paraId="7D0BE494" w14:textId="4C4CFC59" w:rsidR="004E345A" w:rsidRDefault="004E345A" w:rsidP="007876BF"/>
    <w:p w14:paraId="4079C277" w14:textId="1A262ACC" w:rsidR="004E345A" w:rsidRDefault="004E345A" w:rsidP="007876BF"/>
    <w:p w14:paraId="4544863D" w14:textId="70DE997D" w:rsidR="004E345A" w:rsidRDefault="004E345A" w:rsidP="007876BF"/>
    <w:p w14:paraId="26B34D9E" w14:textId="47B56DF4" w:rsidR="004E345A" w:rsidRDefault="004E345A" w:rsidP="007876BF"/>
    <w:p w14:paraId="16481564" w14:textId="66695872" w:rsidR="004E345A" w:rsidRDefault="004E345A" w:rsidP="007876BF"/>
    <w:p w14:paraId="7272F350" w14:textId="3EED4577" w:rsidR="004E345A" w:rsidRDefault="004E345A" w:rsidP="007876BF"/>
    <w:p w14:paraId="2F8EB462" w14:textId="10AAD864" w:rsidR="004E345A" w:rsidRDefault="004E345A" w:rsidP="007876BF"/>
    <w:p w14:paraId="053C1E11" w14:textId="6E5A2C51" w:rsidR="004E345A" w:rsidRDefault="004E345A" w:rsidP="007876BF"/>
    <w:p w14:paraId="14631DD5" w14:textId="397C3857" w:rsidR="004E345A" w:rsidRDefault="004E345A" w:rsidP="007876BF"/>
    <w:p w14:paraId="6D8A31C7" w14:textId="69A486C4" w:rsidR="004E345A" w:rsidRDefault="004E345A" w:rsidP="007876BF"/>
    <w:p w14:paraId="67D3078F" w14:textId="25D5EA8B" w:rsidR="004E345A" w:rsidRDefault="004E345A" w:rsidP="007876BF"/>
    <w:p w14:paraId="1A939810" w14:textId="2B3D4ED1" w:rsidR="004E345A" w:rsidRDefault="004E345A" w:rsidP="007876BF"/>
    <w:p w14:paraId="6A0579D2" w14:textId="6F1F5B95" w:rsidR="004E345A" w:rsidRDefault="004E345A" w:rsidP="007876BF"/>
    <w:p w14:paraId="21094B5B" w14:textId="4E1911AA" w:rsidR="004E345A" w:rsidRDefault="004E345A" w:rsidP="007876BF">
      <w:pPr>
        <w:rPr>
          <w:rFonts w:asciiTheme="minorHAnsi" w:hAnsiTheme="minorHAnsi"/>
          <w:b/>
          <w:bCs/>
        </w:rPr>
      </w:pPr>
      <w:r w:rsidRPr="004E345A">
        <w:rPr>
          <w:rFonts w:asciiTheme="minorHAnsi" w:hAnsiTheme="minorHAnsi"/>
          <w:b/>
          <w:bCs/>
        </w:rPr>
        <w:t>Appendix 2: CAM-S</w:t>
      </w:r>
    </w:p>
    <w:p w14:paraId="32C792BB" w14:textId="2D54DFF5" w:rsidR="004E345A" w:rsidRDefault="004E345A" w:rsidP="007876BF">
      <w:pPr>
        <w:rPr>
          <w:rFonts w:asciiTheme="minorHAnsi" w:hAnsiTheme="minorHAnsi"/>
          <w:b/>
          <w:bCs/>
        </w:rPr>
      </w:pPr>
    </w:p>
    <w:p w14:paraId="2C20938B" w14:textId="1241E6C9" w:rsidR="004E345A" w:rsidRDefault="004E345A" w:rsidP="007876BF">
      <w:pPr>
        <w:rPr>
          <w:rFonts w:asciiTheme="minorHAnsi" w:hAnsiTheme="minorHAnsi"/>
          <w:b/>
          <w:bCs/>
        </w:rPr>
      </w:pPr>
      <w:r w:rsidRPr="004E345A">
        <w:rPr>
          <w:rFonts w:asciiTheme="minorHAnsi" w:hAnsiTheme="minorHAnsi"/>
          <w:b/>
          <w:bCs/>
          <w:noProof/>
          <w:lang w:val="en-AU" w:eastAsia="en-AU"/>
        </w:rPr>
        <w:drawing>
          <wp:inline distT="0" distB="0" distL="0" distR="0" wp14:anchorId="51BF3344" wp14:editId="2F3EAB64">
            <wp:extent cx="5731510" cy="60756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075680"/>
                    </a:xfrm>
                    <a:prstGeom prst="rect">
                      <a:avLst/>
                    </a:prstGeom>
                  </pic:spPr>
                </pic:pic>
              </a:graphicData>
            </a:graphic>
          </wp:inline>
        </w:drawing>
      </w:r>
    </w:p>
    <w:p w14:paraId="053F5D21" w14:textId="75FF53C6" w:rsidR="004E345A" w:rsidRDefault="004E345A" w:rsidP="007876BF">
      <w:pPr>
        <w:rPr>
          <w:rFonts w:asciiTheme="minorHAnsi" w:hAnsiTheme="minorHAnsi"/>
          <w:b/>
          <w:bCs/>
        </w:rPr>
      </w:pPr>
    </w:p>
    <w:p w14:paraId="5F3DCBCA" w14:textId="60BFDDC5" w:rsidR="004E345A" w:rsidRDefault="004E345A" w:rsidP="007876BF">
      <w:pPr>
        <w:rPr>
          <w:rFonts w:asciiTheme="minorHAnsi" w:hAnsiTheme="minorHAnsi"/>
          <w:b/>
          <w:bCs/>
        </w:rPr>
      </w:pPr>
    </w:p>
    <w:p w14:paraId="3BABC328" w14:textId="476AA149" w:rsidR="004E345A" w:rsidRDefault="004E345A" w:rsidP="007876BF">
      <w:pPr>
        <w:rPr>
          <w:rFonts w:asciiTheme="minorHAnsi" w:hAnsiTheme="minorHAnsi"/>
          <w:b/>
          <w:bCs/>
        </w:rPr>
      </w:pPr>
    </w:p>
    <w:p w14:paraId="60BA397F" w14:textId="633C9E04" w:rsidR="004E345A" w:rsidRDefault="004E345A" w:rsidP="007876BF">
      <w:pPr>
        <w:rPr>
          <w:rFonts w:asciiTheme="minorHAnsi" w:hAnsiTheme="minorHAnsi"/>
          <w:b/>
          <w:bCs/>
        </w:rPr>
      </w:pPr>
    </w:p>
    <w:p w14:paraId="2786FA56" w14:textId="003E8AE4" w:rsidR="004E345A" w:rsidRDefault="004E345A" w:rsidP="007876BF">
      <w:pPr>
        <w:rPr>
          <w:rFonts w:asciiTheme="minorHAnsi" w:hAnsiTheme="minorHAnsi"/>
          <w:b/>
          <w:bCs/>
        </w:rPr>
      </w:pPr>
    </w:p>
    <w:p w14:paraId="7A62F18A" w14:textId="40D93B7D" w:rsidR="004E345A" w:rsidRDefault="004E345A" w:rsidP="007876BF">
      <w:pPr>
        <w:rPr>
          <w:rFonts w:asciiTheme="minorHAnsi" w:hAnsiTheme="minorHAnsi"/>
          <w:b/>
          <w:bCs/>
        </w:rPr>
      </w:pPr>
    </w:p>
    <w:p w14:paraId="68CBF21D" w14:textId="73143C37" w:rsidR="004E345A" w:rsidRDefault="004E345A" w:rsidP="007876BF">
      <w:pPr>
        <w:rPr>
          <w:rFonts w:asciiTheme="minorHAnsi" w:hAnsiTheme="minorHAnsi"/>
          <w:b/>
          <w:bCs/>
        </w:rPr>
      </w:pPr>
    </w:p>
    <w:p w14:paraId="6A570995" w14:textId="28177FDB" w:rsidR="004E345A" w:rsidRDefault="004E345A" w:rsidP="007876BF">
      <w:pPr>
        <w:rPr>
          <w:rFonts w:asciiTheme="minorHAnsi" w:hAnsiTheme="minorHAnsi"/>
          <w:b/>
          <w:bCs/>
        </w:rPr>
      </w:pPr>
    </w:p>
    <w:p w14:paraId="2890CF86" w14:textId="56760EC9" w:rsidR="004E345A" w:rsidRDefault="004E345A" w:rsidP="007876BF">
      <w:pPr>
        <w:rPr>
          <w:rFonts w:asciiTheme="minorHAnsi" w:hAnsiTheme="minorHAnsi"/>
          <w:b/>
          <w:bCs/>
        </w:rPr>
      </w:pPr>
    </w:p>
    <w:p w14:paraId="0A221D53" w14:textId="59CBA6A2" w:rsidR="004E345A" w:rsidRDefault="004E345A" w:rsidP="007876BF">
      <w:pPr>
        <w:rPr>
          <w:rFonts w:asciiTheme="minorHAnsi" w:hAnsiTheme="minorHAnsi"/>
          <w:b/>
          <w:bCs/>
        </w:rPr>
      </w:pPr>
    </w:p>
    <w:p w14:paraId="74C47881" w14:textId="304FDD08" w:rsidR="004E345A" w:rsidRDefault="004E345A" w:rsidP="007876BF">
      <w:pPr>
        <w:rPr>
          <w:rFonts w:asciiTheme="minorHAnsi" w:hAnsiTheme="minorHAnsi"/>
          <w:b/>
          <w:bCs/>
        </w:rPr>
      </w:pPr>
    </w:p>
    <w:p w14:paraId="02DF529A" w14:textId="4C70977D" w:rsidR="004E345A" w:rsidRDefault="004E345A" w:rsidP="007876BF">
      <w:pPr>
        <w:rPr>
          <w:rFonts w:asciiTheme="minorHAnsi" w:hAnsiTheme="minorHAnsi"/>
          <w:b/>
          <w:bCs/>
        </w:rPr>
      </w:pPr>
    </w:p>
    <w:p w14:paraId="16708370" w14:textId="0690914D" w:rsidR="004E345A" w:rsidRDefault="004E345A" w:rsidP="007876BF">
      <w:pPr>
        <w:rPr>
          <w:rFonts w:asciiTheme="minorHAnsi" w:hAnsiTheme="minorHAnsi"/>
          <w:b/>
          <w:bCs/>
        </w:rPr>
      </w:pPr>
      <w:r>
        <w:rPr>
          <w:rFonts w:asciiTheme="minorHAnsi" w:hAnsiTheme="minorHAnsi"/>
          <w:b/>
          <w:bCs/>
        </w:rPr>
        <w:lastRenderedPageBreak/>
        <w:t>Appendix 3: Severity scoring tools</w:t>
      </w:r>
    </w:p>
    <w:p w14:paraId="7322FC6E" w14:textId="77777777" w:rsidR="00BD711C" w:rsidRDefault="00BD711C" w:rsidP="007876BF">
      <w:pPr>
        <w:rPr>
          <w:rFonts w:asciiTheme="minorHAnsi" w:hAnsiTheme="minorHAnsi"/>
          <w:b/>
          <w:bCs/>
        </w:rPr>
      </w:pPr>
    </w:p>
    <w:p w14:paraId="56E45407" w14:textId="1B830E1C" w:rsidR="004E345A" w:rsidRDefault="00BD711C" w:rsidP="007876BF">
      <w:pPr>
        <w:rPr>
          <w:rFonts w:asciiTheme="minorHAnsi" w:hAnsiTheme="minorHAnsi"/>
          <w:b/>
          <w:bCs/>
        </w:rPr>
      </w:pPr>
      <w:r>
        <w:rPr>
          <w:rFonts w:asciiTheme="minorHAnsi" w:hAnsiTheme="minorHAnsi"/>
          <w:b/>
          <w:bCs/>
        </w:rPr>
        <w:t>1. Injury Severity Score</w:t>
      </w:r>
    </w:p>
    <w:p w14:paraId="00244562" w14:textId="375E95D2" w:rsidR="00762B56" w:rsidRDefault="00762B56" w:rsidP="00762B56">
      <w:pPr>
        <w:rPr>
          <w:rFonts w:ascii="Times New Roman" w:eastAsia="Times New Roman" w:hAnsi="Times New Roman"/>
          <w:lang w:val="en-AU" w:eastAsia="en-GB"/>
        </w:rPr>
      </w:pPr>
      <w:r w:rsidRPr="00762B56">
        <w:rPr>
          <w:rFonts w:ascii="Times New Roman" w:eastAsia="Times New Roman" w:hAnsi="Times New Roman"/>
          <w:lang w:val="en-AU" w:eastAsia="en-GB"/>
        </w:rPr>
        <w:fldChar w:fldCharType="begin"/>
      </w:r>
      <w:r w:rsidRPr="00762B56">
        <w:rPr>
          <w:rFonts w:ascii="Times New Roman" w:eastAsia="Times New Roman" w:hAnsi="Times New Roman"/>
          <w:lang w:val="en-AU" w:eastAsia="en-GB"/>
        </w:rPr>
        <w:instrText xml:space="preserve"> INCLUDEPICTURE "https://image.slidesharecdn.com/traumascoring23-150519134946-lva1-app6891/95/trauma-scoring-23-2558-6-638.jpg?cb=1432043666" \* MERGEFORMATINET </w:instrText>
      </w:r>
      <w:r w:rsidRPr="00762B56">
        <w:rPr>
          <w:rFonts w:ascii="Times New Roman" w:eastAsia="Times New Roman" w:hAnsi="Times New Roman"/>
          <w:lang w:val="en-AU" w:eastAsia="en-GB"/>
        </w:rPr>
        <w:fldChar w:fldCharType="separate"/>
      </w:r>
      <w:r w:rsidRPr="00762B56">
        <w:rPr>
          <w:rFonts w:ascii="Times New Roman" w:eastAsia="Times New Roman" w:hAnsi="Times New Roman"/>
          <w:noProof/>
          <w:lang w:val="en-AU" w:eastAsia="en-AU"/>
        </w:rPr>
        <w:drawing>
          <wp:inline distT="0" distB="0" distL="0" distR="0" wp14:anchorId="231F3AEC" wp14:editId="3BE7273C">
            <wp:extent cx="5731510" cy="4306570"/>
            <wp:effectExtent l="0" t="0" r="0" b="0"/>
            <wp:docPr id="9" name="Picture 9" descr="Trauma scoring 23 พค.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uma scoring 23 พค.25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306570"/>
                    </a:xfrm>
                    <a:prstGeom prst="rect">
                      <a:avLst/>
                    </a:prstGeom>
                    <a:noFill/>
                    <a:ln>
                      <a:noFill/>
                    </a:ln>
                  </pic:spPr>
                </pic:pic>
              </a:graphicData>
            </a:graphic>
          </wp:inline>
        </w:drawing>
      </w:r>
      <w:r w:rsidRPr="00762B56">
        <w:rPr>
          <w:rFonts w:ascii="Times New Roman" w:eastAsia="Times New Roman" w:hAnsi="Times New Roman"/>
          <w:lang w:val="en-AU" w:eastAsia="en-GB"/>
        </w:rPr>
        <w:fldChar w:fldCharType="end"/>
      </w:r>
    </w:p>
    <w:p w14:paraId="42A6699D" w14:textId="052E7B17" w:rsidR="00BD711C" w:rsidRDefault="00BD711C" w:rsidP="00762B56">
      <w:pPr>
        <w:rPr>
          <w:rFonts w:ascii="Times New Roman" w:eastAsia="Times New Roman" w:hAnsi="Times New Roman"/>
          <w:lang w:val="en-AU" w:eastAsia="en-GB"/>
        </w:rPr>
      </w:pPr>
    </w:p>
    <w:p w14:paraId="6334C6AB" w14:textId="7AB6797D" w:rsidR="00BD711C" w:rsidRDefault="00BD711C" w:rsidP="00762B56">
      <w:pPr>
        <w:rPr>
          <w:rFonts w:ascii="Times New Roman" w:eastAsia="Times New Roman" w:hAnsi="Times New Roman"/>
          <w:lang w:val="en-AU" w:eastAsia="en-GB"/>
        </w:rPr>
      </w:pPr>
    </w:p>
    <w:p w14:paraId="455FBBC7" w14:textId="04B39571" w:rsidR="00BD711C" w:rsidRDefault="00BD711C" w:rsidP="00762B56">
      <w:pPr>
        <w:rPr>
          <w:rFonts w:ascii="Times New Roman" w:eastAsia="Times New Roman" w:hAnsi="Times New Roman"/>
          <w:lang w:val="en-AU" w:eastAsia="en-GB"/>
        </w:rPr>
      </w:pPr>
    </w:p>
    <w:p w14:paraId="7878C2D9" w14:textId="4BD804E1" w:rsidR="00BD711C" w:rsidRDefault="00BD711C" w:rsidP="00762B56">
      <w:pPr>
        <w:rPr>
          <w:rFonts w:ascii="Times New Roman" w:eastAsia="Times New Roman" w:hAnsi="Times New Roman"/>
          <w:lang w:val="en-AU" w:eastAsia="en-GB"/>
        </w:rPr>
      </w:pPr>
    </w:p>
    <w:p w14:paraId="394003EE" w14:textId="67E39348" w:rsidR="00BD711C" w:rsidRDefault="00BD711C" w:rsidP="00762B56">
      <w:pPr>
        <w:rPr>
          <w:rFonts w:ascii="Times New Roman" w:eastAsia="Times New Roman" w:hAnsi="Times New Roman"/>
          <w:lang w:val="en-AU" w:eastAsia="en-GB"/>
        </w:rPr>
      </w:pPr>
    </w:p>
    <w:p w14:paraId="2096187C" w14:textId="39361308" w:rsidR="00BD711C" w:rsidRDefault="00BD711C" w:rsidP="00762B56">
      <w:pPr>
        <w:rPr>
          <w:rFonts w:ascii="Times New Roman" w:eastAsia="Times New Roman" w:hAnsi="Times New Roman"/>
          <w:lang w:val="en-AU" w:eastAsia="en-GB"/>
        </w:rPr>
      </w:pPr>
    </w:p>
    <w:p w14:paraId="6A84E668" w14:textId="07880F15" w:rsidR="00BD711C" w:rsidRDefault="00BD711C" w:rsidP="00762B56">
      <w:pPr>
        <w:rPr>
          <w:rFonts w:ascii="Times New Roman" w:eastAsia="Times New Roman" w:hAnsi="Times New Roman"/>
          <w:lang w:val="en-AU" w:eastAsia="en-GB"/>
        </w:rPr>
      </w:pPr>
    </w:p>
    <w:p w14:paraId="09B7504E" w14:textId="5890723D" w:rsidR="00BD711C" w:rsidRDefault="00BD711C" w:rsidP="00762B56">
      <w:pPr>
        <w:rPr>
          <w:rFonts w:ascii="Times New Roman" w:eastAsia="Times New Roman" w:hAnsi="Times New Roman"/>
          <w:lang w:val="en-AU" w:eastAsia="en-GB"/>
        </w:rPr>
      </w:pPr>
    </w:p>
    <w:p w14:paraId="387B66F3" w14:textId="71295B7B" w:rsidR="00BD711C" w:rsidRDefault="00BD711C" w:rsidP="00762B56">
      <w:pPr>
        <w:rPr>
          <w:rFonts w:ascii="Times New Roman" w:eastAsia="Times New Roman" w:hAnsi="Times New Roman"/>
          <w:lang w:val="en-AU" w:eastAsia="en-GB"/>
        </w:rPr>
      </w:pPr>
    </w:p>
    <w:p w14:paraId="5AA76A67" w14:textId="63A9E0D6" w:rsidR="00BD711C" w:rsidRDefault="00BD711C" w:rsidP="00762B56">
      <w:pPr>
        <w:rPr>
          <w:rFonts w:ascii="Times New Roman" w:eastAsia="Times New Roman" w:hAnsi="Times New Roman"/>
          <w:lang w:val="en-AU" w:eastAsia="en-GB"/>
        </w:rPr>
      </w:pPr>
    </w:p>
    <w:p w14:paraId="07234F68" w14:textId="70A9FE34" w:rsidR="00BD711C" w:rsidRDefault="00BD711C" w:rsidP="00762B56">
      <w:pPr>
        <w:rPr>
          <w:rFonts w:ascii="Times New Roman" w:eastAsia="Times New Roman" w:hAnsi="Times New Roman"/>
          <w:lang w:val="en-AU" w:eastAsia="en-GB"/>
        </w:rPr>
      </w:pPr>
    </w:p>
    <w:p w14:paraId="4489FE49" w14:textId="7CED17D9" w:rsidR="00BD711C" w:rsidRDefault="00BD711C" w:rsidP="00762B56">
      <w:pPr>
        <w:rPr>
          <w:rFonts w:ascii="Times New Roman" w:eastAsia="Times New Roman" w:hAnsi="Times New Roman"/>
          <w:lang w:val="en-AU" w:eastAsia="en-GB"/>
        </w:rPr>
      </w:pPr>
    </w:p>
    <w:p w14:paraId="2EB8DE2A" w14:textId="052FAE54" w:rsidR="00BD711C" w:rsidRDefault="00BD711C" w:rsidP="00762B56">
      <w:pPr>
        <w:rPr>
          <w:rFonts w:ascii="Times New Roman" w:eastAsia="Times New Roman" w:hAnsi="Times New Roman"/>
          <w:lang w:val="en-AU" w:eastAsia="en-GB"/>
        </w:rPr>
      </w:pPr>
    </w:p>
    <w:p w14:paraId="113F816B" w14:textId="4C54A27D" w:rsidR="00BD711C" w:rsidRDefault="00BD711C" w:rsidP="00762B56">
      <w:pPr>
        <w:rPr>
          <w:rFonts w:ascii="Times New Roman" w:eastAsia="Times New Roman" w:hAnsi="Times New Roman"/>
          <w:lang w:val="en-AU" w:eastAsia="en-GB"/>
        </w:rPr>
      </w:pPr>
    </w:p>
    <w:p w14:paraId="65EA6D39" w14:textId="6D6D1F69" w:rsidR="00BD711C" w:rsidRDefault="00BD711C" w:rsidP="00762B56">
      <w:pPr>
        <w:rPr>
          <w:rFonts w:ascii="Times New Roman" w:eastAsia="Times New Roman" w:hAnsi="Times New Roman"/>
          <w:lang w:val="en-AU" w:eastAsia="en-GB"/>
        </w:rPr>
      </w:pPr>
    </w:p>
    <w:p w14:paraId="0E5AFB14" w14:textId="535EF286" w:rsidR="00BD711C" w:rsidRDefault="00BD711C" w:rsidP="00762B56">
      <w:pPr>
        <w:rPr>
          <w:rFonts w:ascii="Times New Roman" w:eastAsia="Times New Roman" w:hAnsi="Times New Roman"/>
          <w:lang w:val="en-AU" w:eastAsia="en-GB"/>
        </w:rPr>
      </w:pPr>
    </w:p>
    <w:p w14:paraId="7C8AEAB9" w14:textId="785BB88F" w:rsidR="00BD711C" w:rsidRDefault="00BD711C" w:rsidP="00762B56">
      <w:pPr>
        <w:rPr>
          <w:rFonts w:ascii="Times New Roman" w:eastAsia="Times New Roman" w:hAnsi="Times New Roman"/>
          <w:lang w:val="en-AU" w:eastAsia="en-GB"/>
        </w:rPr>
      </w:pPr>
    </w:p>
    <w:p w14:paraId="71C441CE" w14:textId="111D5F6B" w:rsidR="00BD711C" w:rsidRDefault="00BD711C" w:rsidP="00762B56">
      <w:pPr>
        <w:rPr>
          <w:rFonts w:ascii="Times New Roman" w:eastAsia="Times New Roman" w:hAnsi="Times New Roman"/>
          <w:lang w:val="en-AU" w:eastAsia="en-GB"/>
        </w:rPr>
      </w:pPr>
    </w:p>
    <w:p w14:paraId="2EE24EC9" w14:textId="3AF5305D" w:rsidR="00BD711C" w:rsidRDefault="00BD711C" w:rsidP="00762B56">
      <w:pPr>
        <w:rPr>
          <w:rFonts w:ascii="Times New Roman" w:eastAsia="Times New Roman" w:hAnsi="Times New Roman"/>
          <w:lang w:val="en-AU" w:eastAsia="en-GB"/>
        </w:rPr>
      </w:pPr>
    </w:p>
    <w:p w14:paraId="6B4D343A" w14:textId="0BD98A1D" w:rsidR="00BD711C" w:rsidRDefault="00BD711C" w:rsidP="00762B56">
      <w:pPr>
        <w:rPr>
          <w:rFonts w:ascii="Times New Roman" w:eastAsia="Times New Roman" w:hAnsi="Times New Roman"/>
          <w:lang w:val="en-AU" w:eastAsia="en-GB"/>
        </w:rPr>
      </w:pPr>
    </w:p>
    <w:p w14:paraId="33942386" w14:textId="55238CDE" w:rsidR="00BD711C" w:rsidRDefault="00BD711C" w:rsidP="00762B56">
      <w:pPr>
        <w:rPr>
          <w:rFonts w:ascii="Times New Roman" w:eastAsia="Times New Roman" w:hAnsi="Times New Roman"/>
          <w:lang w:val="en-AU" w:eastAsia="en-GB"/>
        </w:rPr>
      </w:pPr>
    </w:p>
    <w:p w14:paraId="4FDFFB89" w14:textId="5EC19D45" w:rsidR="00BD711C" w:rsidRDefault="00BD711C" w:rsidP="00762B56">
      <w:pPr>
        <w:rPr>
          <w:rFonts w:ascii="Times New Roman" w:eastAsia="Times New Roman" w:hAnsi="Times New Roman"/>
          <w:lang w:val="en-AU" w:eastAsia="en-GB"/>
        </w:rPr>
      </w:pPr>
    </w:p>
    <w:p w14:paraId="44BB4C7D" w14:textId="60722AE1" w:rsidR="00BD711C" w:rsidRDefault="00BD711C" w:rsidP="00762B56">
      <w:pPr>
        <w:rPr>
          <w:rFonts w:ascii="Times New Roman" w:eastAsia="Times New Roman" w:hAnsi="Times New Roman"/>
          <w:lang w:val="en-AU" w:eastAsia="en-GB"/>
        </w:rPr>
      </w:pPr>
    </w:p>
    <w:p w14:paraId="16E3E0EB" w14:textId="603A48A1" w:rsidR="00BD711C" w:rsidRPr="00BD711C" w:rsidRDefault="00BD711C" w:rsidP="00BD711C">
      <w:pPr>
        <w:rPr>
          <w:rFonts w:asciiTheme="minorHAnsi" w:eastAsia="Times New Roman" w:hAnsiTheme="minorHAnsi"/>
          <w:b/>
          <w:bCs/>
          <w:lang w:val="en-AU" w:eastAsia="en-GB"/>
        </w:rPr>
      </w:pPr>
      <w:r w:rsidRPr="00BD711C">
        <w:rPr>
          <w:rFonts w:asciiTheme="minorHAnsi" w:eastAsia="Times New Roman" w:hAnsiTheme="minorHAnsi"/>
          <w:b/>
          <w:bCs/>
          <w:lang w:val="en-AU" w:eastAsia="en-GB"/>
        </w:rPr>
        <w:t xml:space="preserve">2. </w:t>
      </w:r>
      <w:r>
        <w:rPr>
          <w:rFonts w:asciiTheme="minorHAnsi" w:eastAsia="Times New Roman" w:hAnsiTheme="minorHAnsi"/>
          <w:b/>
          <w:bCs/>
          <w:lang w:val="en-AU" w:eastAsia="en-GB"/>
        </w:rPr>
        <w:t>Abbreviated Injury Score (AIS)</w:t>
      </w:r>
    </w:p>
    <w:p w14:paraId="1C637C43" w14:textId="370121A7" w:rsidR="00762B56" w:rsidRDefault="00762B56" w:rsidP="00762B56">
      <w:pPr>
        <w:rPr>
          <w:rFonts w:ascii="Times New Roman" w:eastAsia="Times New Roman" w:hAnsi="Times New Roman"/>
          <w:lang w:val="en-AU" w:eastAsia="en-GB"/>
        </w:rPr>
      </w:pPr>
      <w:r w:rsidRPr="00762B56">
        <w:rPr>
          <w:rFonts w:ascii="Times New Roman" w:eastAsia="Times New Roman" w:hAnsi="Times New Roman"/>
          <w:lang w:val="en-AU" w:eastAsia="en-GB"/>
        </w:rPr>
        <w:fldChar w:fldCharType="begin"/>
      </w:r>
      <w:r w:rsidRPr="00762B56">
        <w:rPr>
          <w:rFonts w:ascii="Times New Roman" w:eastAsia="Times New Roman" w:hAnsi="Times New Roman"/>
          <w:lang w:val="en-AU" w:eastAsia="en-GB"/>
        </w:rPr>
        <w:instrText xml:space="preserve"> INCLUDEPICTURE "https://image.slidesharecdn.com/traumascoring-161203083115/95/trauma-scoring-9-638.jpg?cb=1480753905" \* MERGEFORMATINET </w:instrText>
      </w:r>
      <w:r w:rsidRPr="00762B56">
        <w:rPr>
          <w:rFonts w:ascii="Times New Roman" w:eastAsia="Times New Roman" w:hAnsi="Times New Roman"/>
          <w:lang w:val="en-AU" w:eastAsia="en-GB"/>
        </w:rPr>
        <w:fldChar w:fldCharType="separate"/>
      </w:r>
      <w:r w:rsidRPr="00762B56">
        <w:rPr>
          <w:rFonts w:ascii="Times New Roman" w:eastAsia="Times New Roman" w:hAnsi="Times New Roman"/>
          <w:noProof/>
          <w:lang w:val="en-AU" w:eastAsia="en-AU"/>
        </w:rPr>
        <w:drawing>
          <wp:inline distT="0" distB="0" distL="0" distR="0" wp14:anchorId="708AEAED" wp14:editId="4C3463F9">
            <wp:extent cx="5731510" cy="4306570"/>
            <wp:effectExtent l="0" t="0" r="0" b="0"/>
            <wp:docPr id="10" name="Picture 10" descr="Trauma sc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uma scor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306570"/>
                    </a:xfrm>
                    <a:prstGeom prst="rect">
                      <a:avLst/>
                    </a:prstGeom>
                    <a:noFill/>
                    <a:ln>
                      <a:noFill/>
                    </a:ln>
                  </pic:spPr>
                </pic:pic>
              </a:graphicData>
            </a:graphic>
          </wp:inline>
        </w:drawing>
      </w:r>
      <w:r w:rsidRPr="00762B56">
        <w:rPr>
          <w:rFonts w:ascii="Times New Roman" w:eastAsia="Times New Roman" w:hAnsi="Times New Roman"/>
          <w:lang w:val="en-AU" w:eastAsia="en-GB"/>
        </w:rPr>
        <w:fldChar w:fldCharType="end"/>
      </w:r>
    </w:p>
    <w:p w14:paraId="4174E35A" w14:textId="3C42CBD0" w:rsidR="00BD711C" w:rsidRDefault="00BD711C" w:rsidP="00762B56">
      <w:pPr>
        <w:rPr>
          <w:rFonts w:ascii="Times New Roman" w:eastAsia="Times New Roman" w:hAnsi="Times New Roman"/>
          <w:lang w:val="en-AU" w:eastAsia="en-GB"/>
        </w:rPr>
      </w:pPr>
    </w:p>
    <w:p w14:paraId="6991B56A" w14:textId="15E98EF5" w:rsidR="00BD711C" w:rsidRDefault="00BD711C" w:rsidP="00762B56">
      <w:pPr>
        <w:rPr>
          <w:rFonts w:ascii="Times New Roman" w:eastAsia="Times New Roman" w:hAnsi="Times New Roman"/>
          <w:lang w:val="en-AU" w:eastAsia="en-GB"/>
        </w:rPr>
      </w:pPr>
    </w:p>
    <w:p w14:paraId="3C1E129D" w14:textId="68BCE10E" w:rsidR="00BD711C" w:rsidRDefault="00BD711C" w:rsidP="00762B56">
      <w:pPr>
        <w:rPr>
          <w:rFonts w:ascii="Times New Roman" w:eastAsia="Times New Roman" w:hAnsi="Times New Roman"/>
          <w:lang w:val="en-AU" w:eastAsia="en-GB"/>
        </w:rPr>
      </w:pPr>
    </w:p>
    <w:p w14:paraId="3112D5FD" w14:textId="3AA82713" w:rsidR="00BD711C" w:rsidRDefault="00BD711C" w:rsidP="00762B56">
      <w:pPr>
        <w:rPr>
          <w:rFonts w:ascii="Times New Roman" w:eastAsia="Times New Roman" w:hAnsi="Times New Roman"/>
          <w:lang w:val="en-AU" w:eastAsia="en-GB"/>
        </w:rPr>
      </w:pPr>
    </w:p>
    <w:p w14:paraId="5FEFC769" w14:textId="0CC1FA3D" w:rsidR="00BD711C" w:rsidRDefault="00BD711C" w:rsidP="00762B56">
      <w:pPr>
        <w:rPr>
          <w:rFonts w:ascii="Times New Roman" w:eastAsia="Times New Roman" w:hAnsi="Times New Roman"/>
          <w:lang w:val="en-AU" w:eastAsia="en-GB"/>
        </w:rPr>
      </w:pPr>
    </w:p>
    <w:p w14:paraId="08A9A9A4" w14:textId="6FDDA3E2" w:rsidR="00BD711C" w:rsidRDefault="00BD711C" w:rsidP="00762B56">
      <w:pPr>
        <w:rPr>
          <w:rFonts w:ascii="Times New Roman" w:eastAsia="Times New Roman" w:hAnsi="Times New Roman"/>
          <w:lang w:val="en-AU" w:eastAsia="en-GB"/>
        </w:rPr>
      </w:pPr>
    </w:p>
    <w:p w14:paraId="24E514DB" w14:textId="035DE3DD" w:rsidR="00BD711C" w:rsidRDefault="00BD711C" w:rsidP="00762B56">
      <w:pPr>
        <w:rPr>
          <w:rFonts w:ascii="Times New Roman" w:eastAsia="Times New Roman" w:hAnsi="Times New Roman"/>
          <w:lang w:val="en-AU" w:eastAsia="en-GB"/>
        </w:rPr>
      </w:pPr>
    </w:p>
    <w:p w14:paraId="43FB41A5" w14:textId="19121ECD" w:rsidR="00BD711C" w:rsidRDefault="00BD711C" w:rsidP="00762B56">
      <w:pPr>
        <w:rPr>
          <w:rFonts w:ascii="Times New Roman" w:eastAsia="Times New Roman" w:hAnsi="Times New Roman"/>
          <w:lang w:val="en-AU" w:eastAsia="en-GB"/>
        </w:rPr>
      </w:pPr>
    </w:p>
    <w:p w14:paraId="6734595D" w14:textId="5E553C25" w:rsidR="00BD711C" w:rsidRDefault="00BD711C" w:rsidP="00762B56">
      <w:pPr>
        <w:rPr>
          <w:rFonts w:ascii="Times New Roman" w:eastAsia="Times New Roman" w:hAnsi="Times New Roman"/>
          <w:lang w:val="en-AU" w:eastAsia="en-GB"/>
        </w:rPr>
      </w:pPr>
    </w:p>
    <w:p w14:paraId="06F13ED9" w14:textId="7004B16B" w:rsidR="00BD711C" w:rsidRDefault="00BD711C" w:rsidP="00762B56">
      <w:pPr>
        <w:rPr>
          <w:rFonts w:ascii="Times New Roman" w:eastAsia="Times New Roman" w:hAnsi="Times New Roman"/>
          <w:lang w:val="en-AU" w:eastAsia="en-GB"/>
        </w:rPr>
      </w:pPr>
    </w:p>
    <w:p w14:paraId="7F17449D" w14:textId="3AB026DC" w:rsidR="00BD711C" w:rsidRDefault="00BD711C" w:rsidP="00762B56">
      <w:pPr>
        <w:rPr>
          <w:rFonts w:ascii="Times New Roman" w:eastAsia="Times New Roman" w:hAnsi="Times New Roman"/>
          <w:lang w:val="en-AU" w:eastAsia="en-GB"/>
        </w:rPr>
      </w:pPr>
    </w:p>
    <w:p w14:paraId="12CF8816" w14:textId="3EA47661" w:rsidR="00BD711C" w:rsidRDefault="00BD711C" w:rsidP="00762B56">
      <w:pPr>
        <w:rPr>
          <w:rFonts w:ascii="Times New Roman" w:eastAsia="Times New Roman" w:hAnsi="Times New Roman"/>
          <w:lang w:val="en-AU" w:eastAsia="en-GB"/>
        </w:rPr>
      </w:pPr>
    </w:p>
    <w:p w14:paraId="465E3E88" w14:textId="2891B256" w:rsidR="00BD711C" w:rsidRDefault="00BD711C" w:rsidP="00762B56">
      <w:pPr>
        <w:rPr>
          <w:rFonts w:ascii="Times New Roman" w:eastAsia="Times New Roman" w:hAnsi="Times New Roman"/>
          <w:lang w:val="en-AU" w:eastAsia="en-GB"/>
        </w:rPr>
      </w:pPr>
    </w:p>
    <w:p w14:paraId="7873594B" w14:textId="7C357A18" w:rsidR="00BD711C" w:rsidRDefault="00BD711C" w:rsidP="00762B56">
      <w:pPr>
        <w:rPr>
          <w:rFonts w:ascii="Times New Roman" w:eastAsia="Times New Roman" w:hAnsi="Times New Roman"/>
          <w:lang w:val="en-AU" w:eastAsia="en-GB"/>
        </w:rPr>
      </w:pPr>
    </w:p>
    <w:p w14:paraId="2A99E1A2" w14:textId="6C71C184" w:rsidR="00BD711C" w:rsidRDefault="00BD711C" w:rsidP="00762B56">
      <w:pPr>
        <w:rPr>
          <w:rFonts w:ascii="Times New Roman" w:eastAsia="Times New Roman" w:hAnsi="Times New Roman"/>
          <w:lang w:val="en-AU" w:eastAsia="en-GB"/>
        </w:rPr>
      </w:pPr>
    </w:p>
    <w:p w14:paraId="6319D199" w14:textId="708AC31B" w:rsidR="00BD711C" w:rsidRDefault="00BD711C" w:rsidP="00762B56">
      <w:pPr>
        <w:rPr>
          <w:rFonts w:ascii="Times New Roman" w:eastAsia="Times New Roman" w:hAnsi="Times New Roman"/>
          <w:lang w:val="en-AU" w:eastAsia="en-GB"/>
        </w:rPr>
      </w:pPr>
    </w:p>
    <w:p w14:paraId="166BCB90" w14:textId="406D0464" w:rsidR="00BD711C" w:rsidRDefault="00BD711C" w:rsidP="00762B56">
      <w:pPr>
        <w:rPr>
          <w:rFonts w:ascii="Times New Roman" w:eastAsia="Times New Roman" w:hAnsi="Times New Roman"/>
          <w:lang w:val="en-AU" w:eastAsia="en-GB"/>
        </w:rPr>
      </w:pPr>
    </w:p>
    <w:p w14:paraId="314E4932" w14:textId="235AC6FA" w:rsidR="00BD711C" w:rsidRDefault="00BD711C" w:rsidP="00762B56">
      <w:pPr>
        <w:rPr>
          <w:rFonts w:ascii="Times New Roman" w:eastAsia="Times New Roman" w:hAnsi="Times New Roman"/>
          <w:lang w:val="en-AU" w:eastAsia="en-GB"/>
        </w:rPr>
      </w:pPr>
    </w:p>
    <w:p w14:paraId="6C90270E" w14:textId="713733CD" w:rsidR="00BD711C" w:rsidRDefault="00BD711C" w:rsidP="00762B56">
      <w:pPr>
        <w:rPr>
          <w:rFonts w:ascii="Times New Roman" w:eastAsia="Times New Roman" w:hAnsi="Times New Roman"/>
          <w:lang w:val="en-AU" w:eastAsia="en-GB"/>
        </w:rPr>
      </w:pPr>
    </w:p>
    <w:p w14:paraId="6DCB3914" w14:textId="2859ACFA" w:rsidR="00BD711C" w:rsidRDefault="00BD711C" w:rsidP="00762B56">
      <w:pPr>
        <w:rPr>
          <w:rFonts w:ascii="Times New Roman" w:eastAsia="Times New Roman" w:hAnsi="Times New Roman"/>
          <w:lang w:val="en-AU" w:eastAsia="en-GB"/>
        </w:rPr>
      </w:pPr>
    </w:p>
    <w:p w14:paraId="134DBE47" w14:textId="288959E6" w:rsidR="00BD711C" w:rsidRDefault="00BD711C" w:rsidP="00762B56">
      <w:pPr>
        <w:rPr>
          <w:rFonts w:ascii="Times New Roman" w:eastAsia="Times New Roman" w:hAnsi="Times New Roman"/>
          <w:lang w:val="en-AU" w:eastAsia="en-GB"/>
        </w:rPr>
      </w:pPr>
    </w:p>
    <w:p w14:paraId="384A978F" w14:textId="20A51BF9" w:rsidR="00BD711C" w:rsidRDefault="00BD711C" w:rsidP="00762B56">
      <w:pPr>
        <w:rPr>
          <w:rFonts w:ascii="Times New Roman" w:eastAsia="Times New Roman" w:hAnsi="Times New Roman"/>
          <w:lang w:val="en-AU" w:eastAsia="en-GB"/>
        </w:rPr>
      </w:pPr>
    </w:p>
    <w:p w14:paraId="792EDCD2" w14:textId="15DA5B6E" w:rsidR="00BD711C" w:rsidRDefault="00BD711C" w:rsidP="00762B56">
      <w:pPr>
        <w:rPr>
          <w:rFonts w:ascii="Times New Roman" w:eastAsia="Times New Roman" w:hAnsi="Times New Roman"/>
          <w:lang w:val="en-AU" w:eastAsia="en-GB"/>
        </w:rPr>
      </w:pPr>
    </w:p>
    <w:p w14:paraId="74F2373E" w14:textId="3FF0B0ED" w:rsidR="00BD711C" w:rsidRPr="00BD711C" w:rsidRDefault="00BD711C" w:rsidP="00BD711C">
      <w:pPr>
        <w:rPr>
          <w:rFonts w:asciiTheme="minorHAnsi" w:eastAsia="Times New Roman" w:hAnsiTheme="minorHAnsi"/>
          <w:b/>
          <w:bCs/>
          <w:lang w:val="en-AU" w:eastAsia="en-GB"/>
        </w:rPr>
      </w:pPr>
      <w:r w:rsidRPr="00BD711C">
        <w:rPr>
          <w:rFonts w:asciiTheme="minorHAnsi" w:eastAsia="Times New Roman" w:hAnsiTheme="minorHAnsi"/>
          <w:b/>
          <w:bCs/>
          <w:lang w:val="en-AU" w:eastAsia="en-GB"/>
        </w:rPr>
        <w:lastRenderedPageBreak/>
        <w:t>3.</w:t>
      </w:r>
      <w:r>
        <w:rPr>
          <w:rFonts w:asciiTheme="minorHAnsi" w:eastAsia="Times New Roman" w:hAnsiTheme="minorHAnsi"/>
          <w:b/>
          <w:bCs/>
          <w:lang w:val="en-AU" w:eastAsia="en-GB"/>
        </w:rPr>
        <w:t xml:space="preserve"> Acute Physiology and Chronic Health Evaluation III score (APACHE III)</w:t>
      </w:r>
      <w:r w:rsidRPr="00BD711C">
        <w:rPr>
          <w:rFonts w:asciiTheme="minorHAnsi" w:eastAsia="Times New Roman" w:hAnsiTheme="minorHAnsi"/>
          <w:b/>
          <w:bCs/>
          <w:lang w:val="en-AU" w:eastAsia="en-GB"/>
        </w:rPr>
        <w:t xml:space="preserve"> </w:t>
      </w:r>
    </w:p>
    <w:p w14:paraId="7A02BBD3" w14:textId="502796DD" w:rsidR="004E345A" w:rsidRDefault="004E345A" w:rsidP="007876BF">
      <w:pPr>
        <w:rPr>
          <w:rFonts w:asciiTheme="minorHAnsi" w:hAnsiTheme="minorHAnsi"/>
          <w:b/>
          <w:bCs/>
        </w:rPr>
      </w:pPr>
    </w:p>
    <w:p w14:paraId="3810F076" w14:textId="414800E9" w:rsidR="00762B56" w:rsidRPr="00762B56" w:rsidRDefault="00762B56" w:rsidP="00762B56">
      <w:pPr>
        <w:rPr>
          <w:rFonts w:ascii="Times New Roman" w:eastAsia="Times New Roman" w:hAnsi="Times New Roman"/>
          <w:lang w:val="en-AU" w:eastAsia="en-GB"/>
        </w:rPr>
      </w:pPr>
      <w:r w:rsidRPr="00762B56">
        <w:rPr>
          <w:rFonts w:ascii="Times New Roman" w:eastAsia="Times New Roman" w:hAnsi="Times New Roman"/>
          <w:lang w:val="en-AU" w:eastAsia="en-GB"/>
        </w:rPr>
        <w:fldChar w:fldCharType="begin"/>
      </w:r>
      <w:r w:rsidRPr="00762B56">
        <w:rPr>
          <w:rFonts w:ascii="Times New Roman" w:eastAsia="Times New Roman" w:hAnsi="Times New Roman"/>
          <w:lang w:val="en-AU" w:eastAsia="en-GB"/>
        </w:rPr>
        <w:instrText xml:space="preserve"> INCLUDEPICTURE "https://lh3.googleusercontent.com/proxy/1rK4xYCaaAGVK4_XZkTS6ps8AoVwgx8FzEjyYr0nMB2QrEjPxcE7yQZL0FH0fNh5RPgRoHzuGIEyPb_axFac-9HeQekXe2fQADF29_VPMyt1R58ozA" \* MERGEFORMATINET </w:instrText>
      </w:r>
      <w:r w:rsidRPr="00762B56">
        <w:rPr>
          <w:rFonts w:ascii="Times New Roman" w:eastAsia="Times New Roman" w:hAnsi="Times New Roman"/>
          <w:lang w:val="en-AU" w:eastAsia="en-GB"/>
        </w:rPr>
        <w:fldChar w:fldCharType="separate"/>
      </w:r>
      <w:r w:rsidRPr="00762B56">
        <w:rPr>
          <w:rFonts w:ascii="Times New Roman" w:eastAsia="Times New Roman" w:hAnsi="Times New Roman"/>
          <w:noProof/>
          <w:lang w:val="en-AU" w:eastAsia="en-AU"/>
        </w:rPr>
        <w:drawing>
          <wp:inline distT="0" distB="0" distL="0" distR="0" wp14:anchorId="2352BC5D" wp14:editId="4E482889">
            <wp:extent cx="5731510" cy="4679315"/>
            <wp:effectExtent l="0" t="0" r="0" b="0"/>
            <wp:docPr id="12" name="Picture 12" descr="Additive CASUS - Intensive Care Medicine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itive CASUS - Intensive Care Medicine Sco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679315"/>
                    </a:xfrm>
                    <a:prstGeom prst="rect">
                      <a:avLst/>
                    </a:prstGeom>
                    <a:noFill/>
                    <a:ln>
                      <a:noFill/>
                    </a:ln>
                  </pic:spPr>
                </pic:pic>
              </a:graphicData>
            </a:graphic>
          </wp:inline>
        </w:drawing>
      </w:r>
      <w:r w:rsidRPr="00762B56">
        <w:rPr>
          <w:rFonts w:ascii="Times New Roman" w:eastAsia="Times New Roman" w:hAnsi="Times New Roman"/>
          <w:lang w:val="en-AU" w:eastAsia="en-GB"/>
        </w:rPr>
        <w:fldChar w:fldCharType="end"/>
      </w:r>
    </w:p>
    <w:p w14:paraId="00BDCC51" w14:textId="6FF3EBA2" w:rsidR="00762B56" w:rsidRPr="00762B56" w:rsidRDefault="00762B56" w:rsidP="00762B56">
      <w:pPr>
        <w:rPr>
          <w:rFonts w:ascii="Times New Roman" w:eastAsia="Times New Roman" w:hAnsi="Times New Roman"/>
          <w:lang w:val="en-AU" w:eastAsia="en-GB"/>
        </w:rPr>
      </w:pPr>
    </w:p>
    <w:p w14:paraId="19D37E5E" w14:textId="77777777" w:rsidR="00762B56" w:rsidRPr="004E345A" w:rsidRDefault="00762B56" w:rsidP="007876BF">
      <w:pPr>
        <w:rPr>
          <w:rFonts w:asciiTheme="minorHAnsi" w:hAnsiTheme="minorHAnsi"/>
          <w:b/>
          <w:bCs/>
        </w:rPr>
      </w:pPr>
    </w:p>
    <w:sectPr w:rsidR="00762B56" w:rsidRPr="004E345A">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73ED7" w14:textId="77777777" w:rsidR="003A5D58" w:rsidRDefault="003A5D58" w:rsidP="003D04CC">
      <w:r>
        <w:separator/>
      </w:r>
    </w:p>
  </w:endnote>
  <w:endnote w:type="continuationSeparator" w:id="0">
    <w:p w14:paraId="19AAC1EB" w14:textId="77777777" w:rsidR="003A5D58" w:rsidRDefault="003A5D58" w:rsidP="003D0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3289915"/>
      <w:docPartObj>
        <w:docPartGallery w:val="Page Numbers (Bottom of Page)"/>
        <w:docPartUnique/>
      </w:docPartObj>
    </w:sdtPr>
    <w:sdtEndPr/>
    <w:sdtContent>
      <w:sdt>
        <w:sdtPr>
          <w:id w:val="860082579"/>
          <w:docPartObj>
            <w:docPartGallery w:val="Page Numbers (Top of Page)"/>
            <w:docPartUnique/>
          </w:docPartObj>
        </w:sdtPr>
        <w:sdtEndPr/>
        <w:sdtContent>
          <w:p w14:paraId="66BA0FA8" w14:textId="77777777" w:rsidR="00D72700" w:rsidRDefault="00D72700">
            <w:pPr>
              <w:pStyle w:val="Footer"/>
              <w:jc w:val="right"/>
            </w:pPr>
            <w:r w:rsidRPr="00A77FCE">
              <w:rPr>
                <w:rFonts w:asciiTheme="minorHAnsi" w:hAnsiTheme="minorHAnsi" w:cstheme="minorHAnsi"/>
              </w:rPr>
              <w:t xml:space="preserve">Page </w:t>
            </w:r>
            <w:r w:rsidRPr="00A77FCE">
              <w:rPr>
                <w:rFonts w:asciiTheme="minorHAnsi" w:hAnsiTheme="minorHAnsi" w:cstheme="minorHAnsi"/>
                <w:b/>
                <w:bCs/>
              </w:rPr>
              <w:fldChar w:fldCharType="begin"/>
            </w:r>
            <w:r w:rsidRPr="00A77FCE">
              <w:rPr>
                <w:rFonts w:asciiTheme="minorHAnsi" w:hAnsiTheme="minorHAnsi" w:cstheme="minorHAnsi"/>
                <w:b/>
                <w:bCs/>
              </w:rPr>
              <w:instrText xml:space="preserve"> PAGE </w:instrText>
            </w:r>
            <w:r w:rsidRPr="00A77FCE">
              <w:rPr>
                <w:rFonts w:asciiTheme="minorHAnsi" w:hAnsiTheme="minorHAnsi" w:cstheme="minorHAnsi"/>
                <w:b/>
                <w:bCs/>
              </w:rPr>
              <w:fldChar w:fldCharType="separate"/>
            </w:r>
            <w:r w:rsidR="00A17D2E">
              <w:rPr>
                <w:rFonts w:asciiTheme="minorHAnsi" w:hAnsiTheme="minorHAnsi" w:cstheme="minorHAnsi"/>
                <w:b/>
                <w:bCs/>
                <w:noProof/>
              </w:rPr>
              <w:t>12</w:t>
            </w:r>
            <w:r w:rsidRPr="00A77FCE">
              <w:rPr>
                <w:rFonts w:asciiTheme="minorHAnsi" w:hAnsiTheme="minorHAnsi" w:cstheme="minorHAnsi"/>
                <w:b/>
                <w:bCs/>
              </w:rPr>
              <w:fldChar w:fldCharType="end"/>
            </w:r>
            <w:r w:rsidRPr="00A77FCE">
              <w:rPr>
                <w:rFonts w:asciiTheme="minorHAnsi" w:hAnsiTheme="minorHAnsi" w:cstheme="minorHAnsi"/>
              </w:rPr>
              <w:t xml:space="preserve"> of </w:t>
            </w:r>
            <w:r w:rsidRPr="00A77FCE">
              <w:rPr>
                <w:rFonts w:asciiTheme="minorHAnsi" w:hAnsiTheme="minorHAnsi" w:cstheme="minorHAnsi"/>
                <w:b/>
                <w:bCs/>
              </w:rPr>
              <w:fldChar w:fldCharType="begin"/>
            </w:r>
            <w:r w:rsidRPr="00A77FCE">
              <w:rPr>
                <w:rFonts w:asciiTheme="minorHAnsi" w:hAnsiTheme="minorHAnsi" w:cstheme="minorHAnsi"/>
                <w:b/>
                <w:bCs/>
              </w:rPr>
              <w:instrText xml:space="preserve"> NUMPAGES  </w:instrText>
            </w:r>
            <w:r w:rsidRPr="00A77FCE">
              <w:rPr>
                <w:rFonts w:asciiTheme="minorHAnsi" w:hAnsiTheme="minorHAnsi" w:cstheme="minorHAnsi"/>
                <w:b/>
                <w:bCs/>
              </w:rPr>
              <w:fldChar w:fldCharType="separate"/>
            </w:r>
            <w:r w:rsidR="00A17D2E">
              <w:rPr>
                <w:rFonts w:asciiTheme="minorHAnsi" w:hAnsiTheme="minorHAnsi" w:cstheme="minorHAnsi"/>
                <w:b/>
                <w:bCs/>
                <w:noProof/>
              </w:rPr>
              <w:t>25</w:t>
            </w:r>
            <w:r w:rsidRPr="00A77FCE">
              <w:rPr>
                <w:rFonts w:asciiTheme="minorHAnsi" w:hAnsiTheme="minorHAnsi" w:cstheme="minorHAnsi"/>
                <w:b/>
                <w:bCs/>
              </w:rPr>
              <w:fldChar w:fldCharType="end"/>
            </w:r>
          </w:p>
        </w:sdtContent>
      </w:sdt>
    </w:sdtContent>
  </w:sdt>
  <w:p w14:paraId="0AF79898" w14:textId="77777777" w:rsidR="00D72700" w:rsidRDefault="00D727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12F7A" w14:textId="77777777" w:rsidR="003A5D58" w:rsidRDefault="003A5D58" w:rsidP="003D04CC">
      <w:r>
        <w:separator/>
      </w:r>
    </w:p>
  </w:footnote>
  <w:footnote w:type="continuationSeparator" w:id="0">
    <w:p w14:paraId="1FE66C72" w14:textId="77777777" w:rsidR="003A5D58" w:rsidRDefault="003A5D58" w:rsidP="003D0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56721" w14:textId="4E756876" w:rsidR="00D72700" w:rsidRPr="00A77FCE" w:rsidRDefault="00D72700">
    <w:pPr>
      <w:pStyle w:val="Header"/>
      <w:rPr>
        <w:rFonts w:asciiTheme="minorHAnsi" w:hAnsiTheme="minorHAnsi" w:cstheme="minorHAnsi"/>
      </w:rPr>
    </w:pPr>
    <w:r w:rsidRPr="00A77FCE">
      <w:rPr>
        <w:rFonts w:asciiTheme="minorHAnsi" w:hAnsiTheme="minorHAnsi" w:cstheme="minorHAnsi"/>
      </w:rPr>
      <w:t xml:space="preserve">“DELTA-ICU” Clinical Protocol  </w:t>
    </w:r>
    <w:r w:rsidRPr="00A77FCE">
      <w:rPr>
        <w:rFonts w:asciiTheme="minorHAnsi" w:hAnsiTheme="minorHAnsi" w:cstheme="minorHAnsi"/>
      </w:rPr>
      <w:ptab w:relativeTo="margin" w:alignment="center" w:leader="none"/>
    </w:r>
    <w:r w:rsidRPr="00A77FCE">
      <w:rPr>
        <w:rFonts w:asciiTheme="minorHAnsi" w:hAnsiTheme="minorHAnsi" w:cstheme="minorHAnsi"/>
      </w:rPr>
      <w:ptab w:relativeTo="margin" w:alignment="right" w:leader="none"/>
    </w:r>
    <w:r w:rsidRPr="00A77FCE">
      <w:rPr>
        <w:rFonts w:asciiTheme="minorHAnsi" w:hAnsiTheme="minorHAnsi" w:cstheme="minorHAnsi"/>
        <w:b/>
      </w:rPr>
      <w:t xml:space="preserve">Version </w:t>
    </w:r>
    <w:r w:rsidRPr="00A77FCE">
      <w:rPr>
        <w:rFonts w:asciiTheme="minorHAnsi" w:hAnsiTheme="minorHAnsi" w:cstheme="minorHAnsi"/>
      </w:rPr>
      <w:t>1, 9/11/2020</w:t>
    </w:r>
  </w:p>
  <w:p w14:paraId="2512667C" w14:textId="38B23655" w:rsidR="00D72700" w:rsidRPr="00A77FCE" w:rsidRDefault="00D72700">
    <w:pPr>
      <w:pStyle w:val="Header"/>
      <w:rPr>
        <w:rFonts w:asciiTheme="minorHAnsi" w:hAnsiTheme="minorHAnsi" w:cstheme="minorHAnsi"/>
      </w:rPr>
    </w:pPr>
    <w:r w:rsidRPr="00A77FCE">
      <w:rPr>
        <w:rFonts w:asciiTheme="minorHAnsi" w:hAnsiTheme="minorHAnsi" w:cstheme="minorHAnsi"/>
      </w:rPr>
      <w:t>Protocol No. 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5F0A"/>
    <w:multiLevelType w:val="hybridMultilevel"/>
    <w:tmpl w:val="C05AB2F6"/>
    <w:lvl w:ilvl="0" w:tplc="0C090001">
      <w:start w:val="1"/>
      <w:numFmt w:val="bullet"/>
      <w:lvlText w:val=""/>
      <w:lvlJc w:val="left"/>
      <w:pPr>
        <w:tabs>
          <w:tab w:val="num" w:pos="1712"/>
        </w:tabs>
        <w:ind w:left="1712" w:hanging="360"/>
      </w:pPr>
      <w:rPr>
        <w:rFonts w:ascii="Symbol" w:hAnsi="Symbol" w:hint="default"/>
      </w:rPr>
    </w:lvl>
    <w:lvl w:ilvl="1" w:tplc="0C090003" w:tentative="1">
      <w:start w:val="1"/>
      <w:numFmt w:val="bullet"/>
      <w:lvlText w:val="o"/>
      <w:lvlJc w:val="left"/>
      <w:pPr>
        <w:tabs>
          <w:tab w:val="num" w:pos="2432"/>
        </w:tabs>
        <w:ind w:left="2432" w:hanging="360"/>
      </w:pPr>
      <w:rPr>
        <w:rFonts w:ascii="Courier New" w:hAnsi="Courier New" w:hint="default"/>
      </w:rPr>
    </w:lvl>
    <w:lvl w:ilvl="2" w:tplc="0C090005" w:tentative="1">
      <w:start w:val="1"/>
      <w:numFmt w:val="bullet"/>
      <w:lvlText w:val=""/>
      <w:lvlJc w:val="left"/>
      <w:pPr>
        <w:tabs>
          <w:tab w:val="num" w:pos="3152"/>
        </w:tabs>
        <w:ind w:left="3152" w:hanging="360"/>
      </w:pPr>
      <w:rPr>
        <w:rFonts w:ascii="Wingdings" w:hAnsi="Wingdings" w:hint="default"/>
      </w:rPr>
    </w:lvl>
    <w:lvl w:ilvl="3" w:tplc="0C090001" w:tentative="1">
      <w:start w:val="1"/>
      <w:numFmt w:val="bullet"/>
      <w:lvlText w:val=""/>
      <w:lvlJc w:val="left"/>
      <w:pPr>
        <w:tabs>
          <w:tab w:val="num" w:pos="3872"/>
        </w:tabs>
        <w:ind w:left="3872" w:hanging="360"/>
      </w:pPr>
      <w:rPr>
        <w:rFonts w:ascii="Symbol" w:hAnsi="Symbol" w:hint="default"/>
      </w:rPr>
    </w:lvl>
    <w:lvl w:ilvl="4" w:tplc="0C090003" w:tentative="1">
      <w:start w:val="1"/>
      <w:numFmt w:val="bullet"/>
      <w:lvlText w:val="o"/>
      <w:lvlJc w:val="left"/>
      <w:pPr>
        <w:tabs>
          <w:tab w:val="num" w:pos="4592"/>
        </w:tabs>
        <w:ind w:left="4592" w:hanging="360"/>
      </w:pPr>
      <w:rPr>
        <w:rFonts w:ascii="Courier New" w:hAnsi="Courier New" w:hint="default"/>
      </w:rPr>
    </w:lvl>
    <w:lvl w:ilvl="5" w:tplc="0C090005" w:tentative="1">
      <w:start w:val="1"/>
      <w:numFmt w:val="bullet"/>
      <w:lvlText w:val=""/>
      <w:lvlJc w:val="left"/>
      <w:pPr>
        <w:tabs>
          <w:tab w:val="num" w:pos="5312"/>
        </w:tabs>
        <w:ind w:left="5312" w:hanging="360"/>
      </w:pPr>
      <w:rPr>
        <w:rFonts w:ascii="Wingdings" w:hAnsi="Wingdings" w:hint="default"/>
      </w:rPr>
    </w:lvl>
    <w:lvl w:ilvl="6" w:tplc="0C090001" w:tentative="1">
      <w:start w:val="1"/>
      <w:numFmt w:val="bullet"/>
      <w:lvlText w:val=""/>
      <w:lvlJc w:val="left"/>
      <w:pPr>
        <w:tabs>
          <w:tab w:val="num" w:pos="6032"/>
        </w:tabs>
        <w:ind w:left="6032" w:hanging="360"/>
      </w:pPr>
      <w:rPr>
        <w:rFonts w:ascii="Symbol" w:hAnsi="Symbol" w:hint="default"/>
      </w:rPr>
    </w:lvl>
    <w:lvl w:ilvl="7" w:tplc="0C090003" w:tentative="1">
      <w:start w:val="1"/>
      <w:numFmt w:val="bullet"/>
      <w:lvlText w:val="o"/>
      <w:lvlJc w:val="left"/>
      <w:pPr>
        <w:tabs>
          <w:tab w:val="num" w:pos="6752"/>
        </w:tabs>
        <w:ind w:left="6752" w:hanging="360"/>
      </w:pPr>
      <w:rPr>
        <w:rFonts w:ascii="Courier New" w:hAnsi="Courier New" w:hint="default"/>
      </w:rPr>
    </w:lvl>
    <w:lvl w:ilvl="8" w:tplc="0C090005" w:tentative="1">
      <w:start w:val="1"/>
      <w:numFmt w:val="bullet"/>
      <w:lvlText w:val=""/>
      <w:lvlJc w:val="left"/>
      <w:pPr>
        <w:tabs>
          <w:tab w:val="num" w:pos="7472"/>
        </w:tabs>
        <w:ind w:left="7472" w:hanging="360"/>
      </w:pPr>
      <w:rPr>
        <w:rFonts w:ascii="Wingdings" w:hAnsi="Wingdings" w:hint="default"/>
      </w:rPr>
    </w:lvl>
  </w:abstractNum>
  <w:abstractNum w:abstractNumId="1" w15:restartNumberingAfterBreak="0">
    <w:nsid w:val="018167C5"/>
    <w:multiLevelType w:val="hybridMultilevel"/>
    <w:tmpl w:val="1E06187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459073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0D7947"/>
    <w:multiLevelType w:val="hybridMultilevel"/>
    <w:tmpl w:val="AEBA8F3A"/>
    <w:lvl w:ilvl="0" w:tplc="12DCE0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293284"/>
    <w:multiLevelType w:val="hybridMultilevel"/>
    <w:tmpl w:val="FC5295C6"/>
    <w:lvl w:ilvl="0" w:tplc="6262A63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4313E5"/>
    <w:multiLevelType w:val="hybridMultilevel"/>
    <w:tmpl w:val="AFAAB480"/>
    <w:lvl w:ilvl="0" w:tplc="51A453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0EE7552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06947F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5C02467"/>
    <w:multiLevelType w:val="hybridMultilevel"/>
    <w:tmpl w:val="5916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F6985"/>
    <w:multiLevelType w:val="hybridMultilevel"/>
    <w:tmpl w:val="C8E205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E84DA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4F6351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4F777A"/>
    <w:multiLevelType w:val="hybridMultilevel"/>
    <w:tmpl w:val="BC4641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C1248"/>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15:restartNumberingAfterBreak="0">
    <w:nsid w:val="2BB56AB9"/>
    <w:multiLevelType w:val="hybridMultilevel"/>
    <w:tmpl w:val="358EF7C8"/>
    <w:lvl w:ilvl="0" w:tplc="71821D18">
      <w:start w:val="1"/>
      <w:numFmt w:val="bullet"/>
      <w:lvlText w:val="•"/>
      <w:lvlJc w:val="left"/>
      <w:pPr>
        <w:tabs>
          <w:tab w:val="num" w:pos="720"/>
        </w:tabs>
        <w:ind w:left="720" w:hanging="360"/>
      </w:pPr>
      <w:rPr>
        <w:rFonts w:ascii="Arial" w:hAnsi="Arial" w:hint="default"/>
      </w:rPr>
    </w:lvl>
    <w:lvl w:ilvl="1" w:tplc="7B386F4A" w:tentative="1">
      <w:start w:val="1"/>
      <w:numFmt w:val="bullet"/>
      <w:lvlText w:val="•"/>
      <w:lvlJc w:val="left"/>
      <w:pPr>
        <w:tabs>
          <w:tab w:val="num" w:pos="1440"/>
        </w:tabs>
        <w:ind w:left="1440" w:hanging="360"/>
      </w:pPr>
      <w:rPr>
        <w:rFonts w:ascii="Arial" w:hAnsi="Arial" w:hint="default"/>
      </w:rPr>
    </w:lvl>
    <w:lvl w:ilvl="2" w:tplc="E528B8E6" w:tentative="1">
      <w:start w:val="1"/>
      <w:numFmt w:val="bullet"/>
      <w:lvlText w:val="•"/>
      <w:lvlJc w:val="left"/>
      <w:pPr>
        <w:tabs>
          <w:tab w:val="num" w:pos="2160"/>
        </w:tabs>
        <w:ind w:left="2160" w:hanging="360"/>
      </w:pPr>
      <w:rPr>
        <w:rFonts w:ascii="Arial" w:hAnsi="Arial" w:hint="default"/>
      </w:rPr>
    </w:lvl>
    <w:lvl w:ilvl="3" w:tplc="DE0ACC42" w:tentative="1">
      <w:start w:val="1"/>
      <w:numFmt w:val="bullet"/>
      <w:lvlText w:val="•"/>
      <w:lvlJc w:val="left"/>
      <w:pPr>
        <w:tabs>
          <w:tab w:val="num" w:pos="2880"/>
        </w:tabs>
        <w:ind w:left="2880" w:hanging="360"/>
      </w:pPr>
      <w:rPr>
        <w:rFonts w:ascii="Arial" w:hAnsi="Arial" w:hint="default"/>
      </w:rPr>
    </w:lvl>
    <w:lvl w:ilvl="4" w:tplc="7ADA8DE0" w:tentative="1">
      <w:start w:val="1"/>
      <w:numFmt w:val="bullet"/>
      <w:lvlText w:val="•"/>
      <w:lvlJc w:val="left"/>
      <w:pPr>
        <w:tabs>
          <w:tab w:val="num" w:pos="3600"/>
        </w:tabs>
        <w:ind w:left="3600" w:hanging="360"/>
      </w:pPr>
      <w:rPr>
        <w:rFonts w:ascii="Arial" w:hAnsi="Arial" w:hint="default"/>
      </w:rPr>
    </w:lvl>
    <w:lvl w:ilvl="5" w:tplc="57D0296C" w:tentative="1">
      <w:start w:val="1"/>
      <w:numFmt w:val="bullet"/>
      <w:lvlText w:val="•"/>
      <w:lvlJc w:val="left"/>
      <w:pPr>
        <w:tabs>
          <w:tab w:val="num" w:pos="4320"/>
        </w:tabs>
        <w:ind w:left="4320" w:hanging="360"/>
      </w:pPr>
      <w:rPr>
        <w:rFonts w:ascii="Arial" w:hAnsi="Arial" w:hint="default"/>
      </w:rPr>
    </w:lvl>
    <w:lvl w:ilvl="6" w:tplc="938CC70A" w:tentative="1">
      <w:start w:val="1"/>
      <w:numFmt w:val="bullet"/>
      <w:lvlText w:val="•"/>
      <w:lvlJc w:val="left"/>
      <w:pPr>
        <w:tabs>
          <w:tab w:val="num" w:pos="5040"/>
        </w:tabs>
        <w:ind w:left="5040" w:hanging="360"/>
      </w:pPr>
      <w:rPr>
        <w:rFonts w:ascii="Arial" w:hAnsi="Arial" w:hint="default"/>
      </w:rPr>
    </w:lvl>
    <w:lvl w:ilvl="7" w:tplc="60C03A38" w:tentative="1">
      <w:start w:val="1"/>
      <w:numFmt w:val="bullet"/>
      <w:lvlText w:val="•"/>
      <w:lvlJc w:val="left"/>
      <w:pPr>
        <w:tabs>
          <w:tab w:val="num" w:pos="5760"/>
        </w:tabs>
        <w:ind w:left="5760" w:hanging="360"/>
      </w:pPr>
      <w:rPr>
        <w:rFonts w:ascii="Arial" w:hAnsi="Arial" w:hint="default"/>
      </w:rPr>
    </w:lvl>
    <w:lvl w:ilvl="8" w:tplc="E68E75C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D8542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F9C35A1"/>
    <w:multiLevelType w:val="hybridMultilevel"/>
    <w:tmpl w:val="3566E404"/>
    <w:lvl w:ilvl="0" w:tplc="21DAF778">
      <w:start w:val="1"/>
      <w:numFmt w:val="bullet"/>
      <w:lvlText w:val="•"/>
      <w:lvlJc w:val="left"/>
      <w:pPr>
        <w:tabs>
          <w:tab w:val="num" w:pos="720"/>
        </w:tabs>
        <w:ind w:left="720" w:hanging="360"/>
      </w:pPr>
      <w:rPr>
        <w:rFonts w:ascii="Arial" w:hAnsi="Arial" w:hint="default"/>
      </w:rPr>
    </w:lvl>
    <w:lvl w:ilvl="1" w:tplc="67F0F314">
      <w:start w:val="1"/>
      <w:numFmt w:val="bullet"/>
      <w:lvlText w:val="•"/>
      <w:lvlJc w:val="left"/>
      <w:pPr>
        <w:tabs>
          <w:tab w:val="num" w:pos="1440"/>
        </w:tabs>
        <w:ind w:left="1440" w:hanging="360"/>
      </w:pPr>
      <w:rPr>
        <w:rFonts w:ascii="Arial" w:hAnsi="Arial" w:hint="default"/>
      </w:rPr>
    </w:lvl>
    <w:lvl w:ilvl="2" w:tplc="D2488E6C" w:tentative="1">
      <w:start w:val="1"/>
      <w:numFmt w:val="bullet"/>
      <w:lvlText w:val="•"/>
      <w:lvlJc w:val="left"/>
      <w:pPr>
        <w:tabs>
          <w:tab w:val="num" w:pos="2160"/>
        </w:tabs>
        <w:ind w:left="2160" w:hanging="360"/>
      </w:pPr>
      <w:rPr>
        <w:rFonts w:ascii="Arial" w:hAnsi="Arial" w:hint="default"/>
      </w:rPr>
    </w:lvl>
    <w:lvl w:ilvl="3" w:tplc="4306CEA6" w:tentative="1">
      <w:start w:val="1"/>
      <w:numFmt w:val="bullet"/>
      <w:lvlText w:val="•"/>
      <w:lvlJc w:val="left"/>
      <w:pPr>
        <w:tabs>
          <w:tab w:val="num" w:pos="2880"/>
        </w:tabs>
        <w:ind w:left="2880" w:hanging="360"/>
      </w:pPr>
      <w:rPr>
        <w:rFonts w:ascii="Arial" w:hAnsi="Arial" w:hint="default"/>
      </w:rPr>
    </w:lvl>
    <w:lvl w:ilvl="4" w:tplc="353EF804" w:tentative="1">
      <w:start w:val="1"/>
      <w:numFmt w:val="bullet"/>
      <w:lvlText w:val="•"/>
      <w:lvlJc w:val="left"/>
      <w:pPr>
        <w:tabs>
          <w:tab w:val="num" w:pos="3600"/>
        </w:tabs>
        <w:ind w:left="3600" w:hanging="360"/>
      </w:pPr>
      <w:rPr>
        <w:rFonts w:ascii="Arial" w:hAnsi="Arial" w:hint="default"/>
      </w:rPr>
    </w:lvl>
    <w:lvl w:ilvl="5" w:tplc="72663E50" w:tentative="1">
      <w:start w:val="1"/>
      <w:numFmt w:val="bullet"/>
      <w:lvlText w:val="•"/>
      <w:lvlJc w:val="left"/>
      <w:pPr>
        <w:tabs>
          <w:tab w:val="num" w:pos="4320"/>
        </w:tabs>
        <w:ind w:left="4320" w:hanging="360"/>
      </w:pPr>
      <w:rPr>
        <w:rFonts w:ascii="Arial" w:hAnsi="Arial" w:hint="default"/>
      </w:rPr>
    </w:lvl>
    <w:lvl w:ilvl="6" w:tplc="00D2BA0A" w:tentative="1">
      <w:start w:val="1"/>
      <w:numFmt w:val="bullet"/>
      <w:lvlText w:val="•"/>
      <w:lvlJc w:val="left"/>
      <w:pPr>
        <w:tabs>
          <w:tab w:val="num" w:pos="5040"/>
        </w:tabs>
        <w:ind w:left="5040" w:hanging="360"/>
      </w:pPr>
      <w:rPr>
        <w:rFonts w:ascii="Arial" w:hAnsi="Arial" w:hint="default"/>
      </w:rPr>
    </w:lvl>
    <w:lvl w:ilvl="7" w:tplc="C60EB506" w:tentative="1">
      <w:start w:val="1"/>
      <w:numFmt w:val="bullet"/>
      <w:lvlText w:val="•"/>
      <w:lvlJc w:val="left"/>
      <w:pPr>
        <w:tabs>
          <w:tab w:val="num" w:pos="5760"/>
        </w:tabs>
        <w:ind w:left="5760" w:hanging="360"/>
      </w:pPr>
      <w:rPr>
        <w:rFonts w:ascii="Arial" w:hAnsi="Arial" w:hint="default"/>
      </w:rPr>
    </w:lvl>
    <w:lvl w:ilvl="8" w:tplc="3BA45B0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14C6CAB"/>
    <w:multiLevelType w:val="multilevel"/>
    <w:tmpl w:val="0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15:restartNumberingAfterBreak="0">
    <w:nsid w:val="35455749"/>
    <w:multiLevelType w:val="hybridMultilevel"/>
    <w:tmpl w:val="B2C002CA"/>
    <w:lvl w:ilvl="0" w:tplc="46E88780">
      <w:start w:val="1"/>
      <w:numFmt w:val="bullet"/>
      <w:lvlText w:val="•"/>
      <w:lvlJc w:val="left"/>
      <w:pPr>
        <w:tabs>
          <w:tab w:val="num" w:pos="720"/>
        </w:tabs>
        <w:ind w:left="720" w:hanging="360"/>
      </w:pPr>
      <w:rPr>
        <w:rFonts w:ascii="Arial" w:hAnsi="Arial" w:hint="default"/>
      </w:rPr>
    </w:lvl>
    <w:lvl w:ilvl="1" w:tplc="A4C81E98" w:tentative="1">
      <w:start w:val="1"/>
      <w:numFmt w:val="bullet"/>
      <w:lvlText w:val="•"/>
      <w:lvlJc w:val="left"/>
      <w:pPr>
        <w:tabs>
          <w:tab w:val="num" w:pos="1440"/>
        </w:tabs>
        <w:ind w:left="1440" w:hanging="360"/>
      </w:pPr>
      <w:rPr>
        <w:rFonts w:ascii="Arial" w:hAnsi="Arial" w:hint="default"/>
      </w:rPr>
    </w:lvl>
    <w:lvl w:ilvl="2" w:tplc="0A6883A4" w:tentative="1">
      <w:start w:val="1"/>
      <w:numFmt w:val="bullet"/>
      <w:lvlText w:val="•"/>
      <w:lvlJc w:val="left"/>
      <w:pPr>
        <w:tabs>
          <w:tab w:val="num" w:pos="2160"/>
        </w:tabs>
        <w:ind w:left="2160" w:hanging="360"/>
      </w:pPr>
      <w:rPr>
        <w:rFonts w:ascii="Arial" w:hAnsi="Arial" w:hint="default"/>
      </w:rPr>
    </w:lvl>
    <w:lvl w:ilvl="3" w:tplc="97D2CAA0" w:tentative="1">
      <w:start w:val="1"/>
      <w:numFmt w:val="bullet"/>
      <w:lvlText w:val="•"/>
      <w:lvlJc w:val="left"/>
      <w:pPr>
        <w:tabs>
          <w:tab w:val="num" w:pos="2880"/>
        </w:tabs>
        <w:ind w:left="2880" w:hanging="360"/>
      </w:pPr>
      <w:rPr>
        <w:rFonts w:ascii="Arial" w:hAnsi="Arial" w:hint="default"/>
      </w:rPr>
    </w:lvl>
    <w:lvl w:ilvl="4" w:tplc="0AB2CEF0" w:tentative="1">
      <w:start w:val="1"/>
      <w:numFmt w:val="bullet"/>
      <w:lvlText w:val="•"/>
      <w:lvlJc w:val="left"/>
      <w:pPr>
        <w:tabs>
          <w:tab w:val="num" w:pos="3600"/>
        </w:tabs>
        <w:ind w:left="3600" w:hanging="360"/>
      </w:pPr>
      <w:rPr>
        <w:rFonts w:ascii="Arial" w:hAnsi="Arial" w:hint="default"/>
      </w:rPr>
    </w:lvl>
    <w:lvl w:ilvl="5" w:tplc="6A965DE8" w:tentative="1">
      <w:start w:val="1"/>
      <w:numFmt w:val="bullet"/>
      <w:lvlText w:val="•"/>
      <w:lvlJc w:val="left"/>
      <w:pPr>
        <w:tabs>
          <w:tab w:val="num" w:pos="4320"/>
        </w:tabs>
        <w:ind w:left="4320" w:hanging="360"/>
      </w:pPr>
      <w:rPr>
        <w:rFonts w:ascii="Arial" w:hAnsi="Arial" w:hint="default"/>
      </w:rPr>
    </w:lvl>
    <w:lvl w:ilvl="6" w:tplc="EBEA1220" w:tentative="1">
      <w:start w:val="1"/>
      <w:numFmt w:val="bullet"/>
      <w:lvlText w:val="•"/>
      <w:lvlJc w:val="left"/>
      <w:pPr>
        <w:tabs>
          <w:tab w:val="num" w:pos="5040"/>
        </w:tabs>
        <w:ind w:left="5040" w:hanging="360"/>
      </w:pPr>
      <w:rPr>
        <w:rFonts w:ascii="Arial" w:hAnsi="Arial" w:hint="default"/>
      </w:rPr>
    </w:lvl>
    <w:lvl w:ilvl="7" w:tplc="AFB8D424" w:tentative="1">
      <w:start w:val="1"/>
      <w:numFmt w:val="bullet"/>
      <w:lvlText w:val="•"/>
      <w:lvlJc w:val="left"/>
      <w:pPr>
        <w:tabs>
          <w:tab w:val="num" w:pos="5760"/>
        </w:tabs>
        <w:ind w:left="5760" w:hanging="360"/>
      </w:pPr>
      <w:rPr>
        <w:rFonts w:ascii="Arial" w:hAnsi="Arial" w:hint="default"/>
      </w:rPr>
    </w:lvl>
    <w:lvl w:ilvl="8" w:tplc="255206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646655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1B43BB"/>
    <w:multiLevelType w:val="hybridMultilevel"/>
    <w:tmpl w:val="1DC67F1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398F5B5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095879"/>
    <w:multiLevelType w:val="multilevel"/>
    <w:tmpl w:val="9F90CD0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A8B0BA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E5731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1350D0"/>
    <w:multiLevelType w:val="hybridMultilevel"/>
    <w:tmpl w:val="AFAAB480"/>
    <w:lvl w:ilvl="0" w:tplc="51A45336">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15:restartNumberingAfterBreak="0">
    <w:nsid w:val="5B9E10B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756CF0"/>
    <w:multiLevelType w:val="multilevel"/>
    <w:tmpl w:val="1F8CA1E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187336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2DC549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4927C30"/>
    <w:multiLevelType w:val="hybridMultilevel"/>
    <w:tmpl w:val="483480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51352BB"/>
    <w:multiLevelType w:val="hybridMultilevel"/>
    <w:tmpl w:val="33989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C9684C"/>
    <w:multiLevelType w:val="hybridMultilevel"/>
    <w:tmpl w:val="F8DC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23767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C8744FB"/>
    <w:multiLevelType w:val="hybridMultilevel"/>
    <w:tmpl w:val="43F0DC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3EC0735"/>
    <w:multiLevelType w:val="multilevel"/>
    <w:tmpl w:val="EF8ED19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448504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5482594"/>
    <w:multiLevelType w:val="hybridMultilevel"/>
    <w:tmpl w:val="94646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903FF0"/>
    <w:multiLevelType w:val="hybridMultilevel"/>
    <w:tmpl w:val="1DC67F10"/>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9" w15:restartNumberingAfterBreak="0">
    <w:nsid w:val="7A556E18"/>
    <w:multiLevelType w:val="multilevel"/>
    <w:tmpl w:val="561E1D6E"/>
    <w:lvl w:ilvl="0">
      <w:start w:val="1"/>
      <w:numFmt w:val="decimal"/>
      <w:lvlText w:val="%1."/>
      <w:lvlJc w:val="left"/>
      <w:pPr>
        <w:ind w:left="360" w:hanging="360"/>
      </w:pPr>
    </w:lvl>
    <w:lvl w:ilvl="1">
      <w:start w:val="1"/>
      <w:numFmt w:val="decimal"/>
      <w:lvlText w:val="%1.%2."/>
      <w:lvlJc w:val="left"/>
      <w:pPr>
        <w:ind w:left="792" w:hanging="432"/>
      </w:pPr>
      <w:rPr>
        <w:color w:val="4F81BD" w:themeColor="accen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58491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71150D"/>
    <w:multiLevelType w:val="hybridMultilevel"/>
    <w:tmpl w:val="983EF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35"/>
  </w:num>
  <w:num w:numId="3">
    <w:abstractNumId w:val="13"/>
  </w:num>
  <w:num w:numId="4">
    <w:abstractNumId w:val="15"/>
  </w:num>
  <w:num w:numId="5">
    <w:abstractNumId w:val="1"/>
  </w:num>
  <w:num w:numId="6">
    <w:abstractNumId w:val="41"/>
  </w:num>
  <w:num w:numId="7">
    <w:abstractNumId w:val="3"/>
  </w:num>
  <w:num w:numId="8">
    <w:abstractNumId w:val="4"/>
  </w:num>
  <w:num w:numId="9">
    <w:abstractNumId w:val="40"/>
  </w:num>
  <w:num w:numId="10">
    <w:abstractNumId w:val="0"/>
  </w:num>
  <w:num w:numId="11">
    <w:abstractNumId w:val="39"/>
  </w:num>
  <w:num w:numId="12">
    <w:abstractNumId w:val="24"/>
  </w:num>
  <w:num w:numId="13">
    <w:abstractNumId w:val="28"/>
  </w:num>
  <w:num w:numId="14">
    <w:abstractNumId w:val="11"/>
  </w:num>
  <w:num w:numId="15">
    <w:abstractNumId w:val="30"/>
  </w:num>
  <w:num w:numId="16">
    <w:abstractNumId w:val="10"/>
  </w:num>
  <w:num w:numId="17">
    <w:abstractNumId w:val="29"/>
  </w:num>
  <w:num w:numId="18">
    <w:abstractNumId w:val="21"/>
  </w:num>
  <w:num w:numId="19">
    <w:abstractNumId w:val="32"/>
  </w:num>
  <w:num w:numId="20">
    <w:abstractNumId w:val="8"/>
  </w:num>
  <w:num w:numId="21">
    <w:abstractNumId w:val="22"/>
  </w:num>
  <w:num w:numId="22">
    <w:abstractNumId w:val="17"/>
  </w:num>
  <w:num w:numId="23">
    <w:abstractNumId w:val="36"/>
  </w:num>
  <w:num w:numId="24">
    <w:abstractNumId w:val="19"/>
  </w:num>
  <w:num w:numId="25">
    <w:abstractNumId w:val="23"/>
  </w:num>
  <w:num w:numId="26">
    <w:abstractNumId w:val="26"/>
  </w:num>
  <w:num w:numId="27">
    <w:abstractNumId w:val="7"/>
  </w:num>
  <w:num w:numId="28">
    <w:abstractNumId w:val="2"/>
  </w:num>
  <w:num w:numId="29">
    <w:abstractNumId w:val="33"/>
  </w:num>
  <w:num w:numId="30">
    <w:abstractNumId w:val="20"/>
  </w:num>
  <w:num w:numId="31">
    <w:abstractNumId w:val="38"/>
  </w:num>
  <w:num w:numId="32">
    <w:abstractNumId w:val="5"/>
  </w:num>
  <w:num w:numId="33">
    <w:abstractNumId w:val="18"/>
  </w:num>
  <w:num w:numId="34">
    <w:abstractNumId w:val="14"/>
  </w:num>
  <w:num w:numId="35">
    <w:abstractNumId w:val="16"/>
  </w:num>
  <w:num w:numId="36">
    <w:abstractNumId w:val="31"/>
  </w:num>
  <w:num w:numId="37">
    <w:abstractNumId w:val="12"/>
  </w:num>
  <w:num w:numId="38">
    <w:abstractNumId w:val="37"/>
  </w:num>
  <w:num w:numId="39">
    <w:abstractNumId w:val="9"/>
  </w:num>
  <w:num w:numId="40">
    <w:abstractNumId w:val="25"/>
  </w:num>
  <w:num w:numId="41">
    <w:abstractNumId w:val="34"/>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4CC"/>
    <w:rsid w:val="00013A82"/>
    <w:rsid w:val="00024999"/>
    <w:rsid w:val="00077331"/>
    <w:rsid w:val="000D7CC3"/>
    <w:rsid w:val="000D7F93"/>
    <w:rsid w:val="000E4C40"/>
    <w:rsid w:val="00113C19"/>
    <w:rsid w:val="00114CEC"/>
    <w:rsid w:val="001158EC"/>
    <w:rsid w:val="00147D5C"/>
    <w:rsid w:val="0018349C"/>
    <w:rsid w:val="001B374C"/>
    <w:rsid w:val="001C220A"/>
    <w:rsid w:val="001D3B26"/>
    <w:rsid w:val="00205EB2"/>
    <w:rsid w:val="002341D2"/>
    <w:rsid w:val="00240044"/>
    <w:rsid w:val="00246BA4"/>
    <w:rsid w:val="00250D05"/>
    <w:rsid w:val="002D42AB"/>
    <w:rsid w:val="00312F8A"/>
    <w:rsid w:val="00347DA0"/>
    <w:rsid w:val="003611CE"/>
    <w:rsid w:val="00376C8C"/>
    <w:rsid w:val="0038678E"/>
    <w:rsid w:val="00391CBC"/>
    <w:rsid w:val="003A5D58"/>
    <w:rsid w:val="003C5DBB"/>
    <w:rsid w:val="003D04CC"/>
    <w:rsid w:val="003D63F5"/>
    <w:rsid w:val="00427BF7"/>
    <w:rsid w:val="00480941"/>
    <w:rsid w:val="0049664F"/>
    <w:rsid w:val="004A461E"/>
    <w:rsid w:val="004A5274"/>
    <w:rsid w:val="004E345A"/>
    <w:rsid w:val="00515A1E"/>
    <w:rsid w:val="00520590"/>
    <w:rsid w:val="00541A1B"/>
    <w:rsid w:val="005626EB"/>
    <w:rsid w:val="00573876"/>
    <w:rsid w:val="005A555D"/>
    <w:rsid w:val="00623F16"/>
    <w:rsid w:val="006452A2"/>
    <w:rsid w:val="00693A2B"/>
    <w:rsid w:val="00694173"/>
    <w:rsid w:val="006A0AD6"/>
    <w:rsid w:val="00725DF4"/>
    <w:rsid w:val="00745D68"/>
    <w:rsid w:val="00746493"/>
    <w:rsid w:val="00762B56"/>
    <w:rsid w:val="007715AE"/>
    <w:rsid w:val="00783C23"/>
    <w:rsid w:val="007872CB"/>
    <w:rsid w:val="007876BF"/>
    <w:rsid w:val="007B5C0A"/>
    <w:rsid w:val="007F0000"/>
    <w:rsid w:val="007F5191"/>
    <w:rsid w:val="008059D5"/>
    <w:rsid w:val="00821144"/>
    <w:rsid w:val="00857DCF"/>
    <w:rsid w:val="00874F3A"/>
    <w:rsid w:val="0089777B"/>
    <w:rsid w:val="008A01B9"/>
    <w:rsid w:val="008B4B4B"/>
    <w:rsid w:val="008C23DF"/>
    <w:rsid w:val="009041C6"/>
    <w:rsid w:val="00924F45"/>
    <w:rsid w:val="009B3C77"/>
    <w:rsid w:val="009C16AC"/>
    <w:rsid w:val="009E1B00"/>
    <w:rsid w:val="00A17D2E"/>
    <w:rsid w:val="00A303C0"/>
    <w:rsid w:val="00A54514"/>
    <w:rsid w:val="00A77FCE"/>
    <w:rsid w:val="00A81B9F"/>
    <w:rsid w:val="00AE2541"/>
    <w:rsid w:val="00B10176"/>
    <w:rsid w:val="00B2040D"/>
    <w:rsid w:val="00B30006"/>
    <w:rsid w:val="00B8456C"/>
    <w:rsid w:val="00BC1424"/>
    <w:rsid w:val="00BC3FDF"/>
    <w:rsid w:val="00BD0A24"/>
    <w:rsid w:val="00BD5BE9"/>
    <w:rsid w:val="00BD711C"/>
    <w:rsid w:val="00C17696"/>
    <w:rsid w:val="00C36957"/>
    <w:rsid w:val="00C8409D"/>
    <w:rsid w:val="00CB1CAE"/>
    <w:rsid w:val="00CF6ED6"/>
    <w:rsid w:val="00D078C4"/>
    <w:rsid w:val="00D1374A"/>
    <w:rsid w:val="00D30E34"/>
    <w:rsid w:val="00D33C03"/>
    <w:rsid w:val="00D44582"/>
    <w:rsid w:val="00D72700"/>
    <w:rsid w:val="00DD5A6D"/>
    <w:rsid w:val="00DE5258"/>
    <w:rsid w:val="00E06361"/>
    <w:rsid w:val="00E5463E"/>
    <w:rsid w:val="00E948E0"/>
    <w:rsid w:val="00E97BD1"/>
    <w:rsid w:val="00EA1019"/>
    <w:rsid w:val="00EA3DD3"/>
    <w:rsid w:val="00ED602E"/>
    <w:rsid w:val="00EF17F9"/>
    <w:rsid w:val="00EF2C95"/>
    <w:rsid w:val="00F4630A"/>
    <w:rsid w:val="00F46CDF"/>
    <w:rsid w:val="00F73DD1"/>
    <w:rsid w:val="00F94B66"/>
    <w:rsid w:val="00FB3465"/>
    <w:rsid w:val="00FF13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577A8C"/>
  <w15:docId w15:val="{F84879B9-B3AF-AC41-A163-202F9C49B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0A24"/>
    <w:pPr>
      <w:spacing w:after="0" w:line="240" w:lineRule="auto"/>
    </w:pPr>
    <w:rPr>
      <w:rFonts w:ascii="Cambria" w:eastAsia="MS ??" w:hAnsi="Cambria" w:cs="Times New Roman"/>
      <w:sz w:val="24"/>
      <w:szCs w:val="24"/>
      <w:lang w:val="en-US"/>
    </w:rPr>
  </w:style>
  <w:style w:type="paragraph" w:styleId="Heading1">
    <w:name w:val="heading 1"/>
    <w:basedOn w:val="Normal"/>
    <w:next w:val="Normal"/>
    <w:link w:val="Heading1Char"/>
    <w:uiPriority w:val="9"/>
    <w:qFormat/>
    <w:rsid w:val="003D04C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03C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36957"/>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4CC"/>
    <w:pPr>
      <w:tabs>
        <w:tab w:val="center" w:pos="4513"/>
        <w:tab w:val="right" w:pos="9026"/>
      </w:tabs>
    </w:pPr>
  </w:style>
  <w:style w:type="character" w:customStyle="1" w:styleId="HeaderChar">
    <w:name w:val="Header Char"/>
    <w:basedOn w:val="DefaultParagraphFont"/>
    <w:link w:val="Header"/>
    <w:uiPriority w:val="99"/>
    <w:rsid w:val="003D04CC"/>
  </w:style>
  <w:style w:type="paragraph" w:styleId="Footer">
    <w:name w:val="footer"/>
    <w:basedOn w:val="Normal"/>
    <w:link w:val="FooterChar"/>
    <w:uiPriority w:val="99"/>
    <w:unhideWhenUsed/>
    <w:rsid w:val="003D04CC"/>
    <w:pPr>
      <w:tabs>
        <w:tab w:val="center" w:pos="4513"/>
        <w:tab w:val="right" w:pos="9026"/>
      </w:tabs>
    </w:pPr>
  </w:style>
  <w:style w:type="character" w:customStyle="1" w:styleId="FooterChar">
    <w:name w:val="Footer Char"/>
    <w:basedOn w:val="DefaultParagraphFont"/>
    <w:link w:val="Footer"/>
    <w:uiPriority w:val="99"/>
    <w:rsid w:val="003D04CC"/>
  </w:style>
  <w:style w:type="character" w:customStyle="1" w:styleId="Heading1Char">
    <w:name w:val="Heading 1 Char"/>
    <w:basedOn w:val="DefaultParagraphFont"/>
    <w:link w:val="Heading1"/>
    <w:uiPriority w:val="9"/>
    <w:rsid w:val="003D04C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A303C0"/>
    <w:rPr>
      <w:rFonts w:asciiTheme="majorHAnsi" w:eastAsiaTheme="majorEastAsia" w:hAnsiTheme="majorHAnsi" w:cstheme="majorBidi"/>
      <w:b/>
      <w:bCs/>
      <w:color w:val="4F81BD" w:themeColor="accent1"/>
      <w:sz w:val="26"/>
      <w:szCs w:val="26"/>
      <w:lang w:val="en-US"/>
    </w:rPr>
  </w:style>
  <w:style w:type="character" w:styleId="BookTitle">
    <w:name w:val="Book Title"/>
    <w:basedOn w:val="DefaultParagraphFont"/>
    <w:uiPriority w:val="33"/>
    <w:qFormat/>
    <w:rsid w:val="00783C23"/>
    <w:rPr>
      <w:b/>
      <w:bCs/>
      <w:smallCaps/>
      <w:spacing w:val="5"/>
    </w:rPr>
  </w:style>
  <w:style w:type="paragraph" w:styleId="BalloonText">
    <w:name w:val="Balloon Text"/>
    <w:basedOn w:val="Normal"/>
    <w:link w:val="BalloonTextChar"/>
    <w:uiPriority w:val="99"/>
    <w:semiHidden/>
    <w:unhideWhenUsed/>
    <w:rsid w:val="00D44582"/>
    <w:rPr>
      <w:rFonts w:ascii="Tahoma" w:hAnsi="Tahoma" w:cs="Tahoma"/>
      <w:sz w:val="16"/>
      <w:szCs w:val="16"/>
    </w:rPr>
  </w:style>
  <w:style w:type="character" w:customStyle="1" w:styleId="BalloonTextChar">
    <w:name w:val="Balloon Text Char"/>
    <w:basedOn w:val="DefaultParagraphFont"/>
    <w:link w:val="BalloonText"/>
    <w:uiPriority w:val="99"/>
    <w:semiHidden/>
    <w:rsid w:val="00D44582"/>
    <w:rPr>
      <w:rFonts w:ascii="Tahoma" w:eastAsia="MS ??" w:hAnsi="Tahoma" w:cs="Tahoma"/>
      <w:sz w:val="16"/>
      <w:szCs w:val="16"/>
      <w:lang w:val="en-US"/>
    </w:rPr>
  </w:style>
  <w:style w:type="paragraph" w:styleId="TOCHeading">
    <w:name w:val="TOC Heading"/>
    <w:basedOn w:val="Heading1"/>
    <w:next w:val="Normal"/>
    <w:uiPriority w:val="39"/>
    <w:semiHidden/>
    <w:unhideWhenUsed/>
    <w:qFormat/>
    <w:rsid w:val="00D44582"/>
    <w:pPr>
      <w:spacing w:line="276" w:lineRule="auto"/>
      <w:outlineLvl w:val="9"/>
    </w:pPr>
    <w:rPr>
      <w:lang w:eastAsia="ja-JP"/>
    </w:rPr>
  </w:style>
  <w:style w:type="paragraph" w:styleId="TOC1">
    <w:name w:val="toc 1"/>
    <w:basedOn w:val="Normal"/>
    <w:next w:val="Normal"/>
    <w:autoRedefine/>
    <w:uiPriority w:val="39"/>
    <w:unhideWhenUsed/>
    <w:rsid w:val="00D44582"/>
    <w:pPr>
      <w:spacing w:after="100"/>
    </w:pPr>
  </w:style>
  <w:style w:type="paragraph" w:styleId="TOC2">
    <w:name w:val="toc 2"/>
    <w:basedOn w:val="Normal"/>
    <w:next w:val="Normal"/>
    <w:autoRedefine/>
    <w:uiPriority w:val="39"/>
    <w:unhideWhenUsed/>
    <w:rsid w:val="00D44582"/>
    <w:pPr>
      <w:spacing w:after="100"/>
      <w:ind w:left="240"/>
    </w:pPr>
  </w:style>
  <w:style w:type="character" w:styleId="Hyperlink">
    <w:name w:val="Hyperlink"/>
    <w:basedOn w:val="DefaultParagraphFont"/>
    <w:uiPriority w:val="99"/>
    <w:unhideWhenUsed/>
    <w:rsid w:val="00D44582"/>
    <w:rPr>
      <w:color w:val="0000FF" w:themeColor="hyperlink"/>
      <w:u w:val="single"/>
    </w:rPr>
  </w:style>
  <w:style w:type="paragraph" w:styleId="ListParagraph">
    <w:name w:val="List Paragraph"/>
    <w:basedOn w:val="Normal"/>
    <w:uiPriority w:val="99"/>
    <w:qFormat/>
    <w:rsid w:val="003611CE"/>
    <w:pPr>
      <w:ind w:left="720"/>
      <w:contextualSpacing/>
    </w:pPr>
  </w:style>
  <w:style w:type="table" w:styleId="TableGrid">
    <w:name w:val="Table Grid"/>
    <w:basedOn w:val="TableNormal"/>
    <w:uiPriority w:val="59"/>
    <w:rsid w:val="00361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2">
    <w:name w:val="ref2"/>
    <w:basedOn w:val="DefaultParagraphFont"/>
    <w:uiPriority w:val="99"/>
    <w:rsid w:val="00A303C0"/>
    <w:rPr>
      <w:rFonts w:cs="Times New Roman"/>
    </w:rPr>
  </w:style>
  <w:style w:type="paragraph" w:styleId="CommentText">
    <w:name w:val="annotation text"/>
    <w:basedOn w:val="Normal"/>
    <w:link w:val="CommentTextChar"/>
    <w:uiPriority w:val="99"/>
    <w:semiHidden/>
    <w:rsid w:val="00250D05"/>
    <w:rPr>
      <w:sz w:val="20"/>
      <w:szCs w:val="20"/>
    </w:rPr>
  </w:style>
  <w:style w:type="character" w:customStyle="1" w:styleId="CommentTextChar">
    <w:name w:val="Comment Text Char"/>
    <w:basedOn w:val="DefaultParagraphFont"/>
    <w:link w:val="CommentText"/>
    <w:uiPriority w:val="99"/>
    <w:semiHidden/>
    <w:rsid w:val="00250D05"/>
    <w:rPr>
      <w:rFonts w:ascii="Cambria" w:eastAsia="MS ??" w:hAnsi="Cambria" w:cs="Times New Roman"/>
      <w:sz w:val="20"/>
      <w:szCs w:val="20"/>
      <w:lang w:val="en-US"/>
    </w:rPr>
  </w:style>
  <w:style w:type="paragraph" w:styleId="Bibliography">
    <w:name w:val="Bibliography"/>
    <w:basedOn w:val="Normal"/>
    <w:next w:val="Normal"/>
    <w:uiPriority w:val="37"/>
    <w:unhideWhenUsed/>
    <w:rsid w:val="00874F3A"/>
    <w:pPr>
      <w:tabs>
        <w:tab w:val="left" w:pos="380"/>
      </w:tabs>
      <w:spacing w:line="480" w:lineRule="auto"/>
      <w:ind w:left="384" w:hanging="384"/>
    </w:pPr>
  </w:style>
  <w:style w:type="character" w:customStyle="1" w:styleId="Heading3Char">
    <w:name w:val="Heading 3 Char"/>
    <w:basedOn w:val="DefaultParagraphFont"/>
    <w:link w:val="Heading3"/>
    <w:uiPriority w:val="9"/>
    <w:rsid w:val="00C36957"/>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435661">
      <w:bodyDiv w:val="1"/>
      <w:marLeft w:val="0"/>
      <w:marRight w:val="0"/>
      <w:marTop w:val="0"/>
      <w:marBottom w:val="0"/>
      <w:divBdr>
        <w:top w:val="none" w:sz="0" w:space="0" w:color="auto"/>
        <w:left w:val="none" w:sz="0" w:space="0" w:color="auto"/>
        <w:bottom w:val="none" w:sz="0" w:space="0" w:color="auto"/>
        <w:right w:val="none" w:sz="0" w:space="0" w:color="auto"/>
      </w:divBdr>
      <w:divsChild>
        <w:div w:id="1738286456">
          <w:marLeft w:val="1080"/>
          <w:marRight w:val="0"/>
          <w:marTop w:val="100"/>
          <w:marBottom w:val="0"/>
          <w:divBdr>
            <w:top w:val="none" w:sz="0" w:space="0" w:color="auto"/>
            <w:left w:val="none" w:sz="0" w:space="0" w:color="auto"/>
            <w:bottom w:val="none" w:sz="0" w:space="0" w:color="auto"/>
            <w:right w:val="none" w:sz="0" w:space="0" w:color="auto"/>
          </w:divBdr>
        </w:div>
      </w:divsChild>
    </w:div>
    <w:div w:id="509376652">
      <w:bodyDiv w:val="1"/>
      <w:marLeft w:val="0"/>
      <w:marRight w:val="0"/>
      <w:marTop w:val="0"/>
      <w:marBottom w:val="0"/>
      <w:divBdr>
        <w:top w:val="none" w:sz="0" w:space="0" w:color="auto"/>
        <w:left w:val="none" w:sz="0" w:space="0" w:color="auto"/>
        <w:bottom w:val="none" w:sz="0" w:space="0" w:color="auto"/>
        <w:right w:val="none" w:sz="0" w:space="0" w:color="auto"/>
      </w:divBdr>
      <w:divsChild>
        <w:div w:id="1532303061">
          <w:marLeft w:val="360"/>
          <w:marRight w:val="0"/>
          <w:marTop w:val="200"/>
          <w:marBottom w:val="0"/>
          <w:divBdr>
            <w:top w:val="none" w:sz="0" w:space="0" w:color="auto"/>
            <w:left w:val="none" w:sz="0" w:space="0" w:color="auto"/>
            <w:bottom w:val="none" w:sz="0" w:space="0" w:color="auto"/>
            <w:right w:val="none" w:sz="0" w:space="0" w:color="auto"/>
          </w:divBdr>
        </w:div>
        <w:div w:id="1700622179">
          <w:marLeft w:val="360"/>
          <w:marRight w:val="0"/>
          <w:marTop w:val="200"/>
          <w:marBottom w:val="0"/>
          <w:divBdr>
            <w:top w:val="none" w:sz="0" w:space="0" w:color="auto"/>
            <w:left w:val="none" w:sz="0" w:space="0" w:color="auto"/>
            <w:bottom w:val="none" w:sz="0" w:space="0" w:color="auto"/>
            <w:right w:val="none" w:sz="0" w:space="0" w:color="auto"/>
          </w:divBdr>
        </w:div>
        <w:div w:id="302539962">
          <w:marLeft w:val="360"/>
          <w:marRight w:val="0"/>
          <w:marTop w:val="200"/>
          <w:marBottom w:val="0"/>
          <w:divBdr>
            <w:top w:val="none" w:sz="0" w:space="0" w:color="auto"/>
            <w:left w:val="none" w:sz="0" w:space="0" w:color="auto"/>
            <w:bottom w:val="none" w:sz="0" w:space="0" w:color="auto"/>
            <w:right w:val="none" w:sz="0" w:space="0" w:color="auto"/>
          </w:divBdr>
        </w:div>
        <w:div w:id="1046417827">
          <w:marLeft w:val="360"/>
          <w:marRight w:val="0"/>
          <w:marTop w:val="200"/>
          <w:marBottom w:val="0"/>
          <w:divBdr>
            <w:top w:val="none" w:sz="0" w:space="0" w:color="auto"/>
            <w:left w:val="none" w:sz="0" w:space="0" w:color="auto"/>
            <w:bottom w:val="none" w:sz="0" w:space="0" w:color="auto"/>
            <w:right w:val="none" w:sz="0" w:space="0" w:color="auto"/>
          </w:divBdr>
        </w:div>
        <w:div w:id="988947516">
          <w:marLeft w:val="360"/>
          <w:marRight w:val="0"/>
          <w:marTop w:val="200"/>
          <w:marBottom w:val="0"/>
          <w:divBdr>
            <w:top w:val="none" w:sz="0" w:space="0" w:color="auto"/>
            <w:left w:val="none" w:sz="0" w:space="0" w:color="auto"/>
            <w:bottom w:val="none" w:sz="0" w:space="0" w:color="auto"/>
            <w:right w:val="none" w:sz="0" w:space="0" w:color="auto"/>
          </w:divBdr>
        </w:div>
      </w:divsChild>
    </w:div>
    <w:div w:id="522210627">
      <w:bodyDiv w:val="1"/>
      <w:marLeft w:val="0"/>
      <w:marRight w:val="0"/>
      <w:marTop w:val="0"/>
      <w:marBottom w:val="0"/>
      <w:divBdr>
        <w:top w:val="none" w:sz="0" w:space="0" w:color="auto"/>
        <w:left w:val="none" w:sz="0" w:space="0" w:color="auto"/>
        <w:bottom w:val="none" w:sz="0" w:space="0" w:color="auto"/>
        <w:right w:val="none" w:sz="0" w:space="0" w:color="auto"/>
      </w:divBdr>
    </w:div>
    <w:div w:id="834685269">
      <w:bodyDiv w:val="1"/>
      <w:marLeft w:val="0"/>
      <w:marRight w:val="0"/>
      <w:marTop w:val="0"/>
      <w:marBottom w:val="0"/>
      <w:divBdr>
        <w:top w:val="none" w:sz="0" w:space="0" w:color="auto"/>
        <w:left w:val="none" w:sz="0" w:space="0" w:color="auto"/>
        <w:bottom w:val="none" w:sz="0" w:space="0" w:color="auto"/>
        <w:right w:val="none" w:sz="0" w:space="0" w:color="auto"/>
      </w:divBdr>
    </w:div>
    <w:div w:id="1003973469">
      <w:bodyDiv w:val="1"/>
      <w:marLeft w:val="0"/>
      <w:marRight w:val="0"/>
      <w:marTop w:val="0"/>
      <w:marBottom w:val="0"/>
      <w:divBdr>
        <w:top w:val="none" w:sz="0" w:space="0" w:color="auto"/>
        <w:left w:val="none" w:sz="0" w:space="0" w:color="auto"/>
        <w:bottom w:val="none" w:sz="0" w:space="0" w:color="auto"/>
        <w:right w:val="none" w:sz="0" w:space="0" w:color="auto"/>
      </w:divBdr>
    </w:div>
    <w:div w:id="1087767538">
      <w:bodyDiv w:val="1"/>
      <w:marLeft w:val="0"/>
      <w:marRight w:val="0"/>
      <w:marTop w:val="0"/>
      <w:marBottom w:val="0"/>
      <w:divBdr>
        <w:top w:val="none" w:sz="0" w:space="0" w:color="auto"/>
        <w:left w:val="none" w:sz="0" w:space="0" w:color="auto"/>
        <w:bottom w:val="none" w:sz="0" w:space="0" w:color="auto"/>
        <w:right w:val="none" w:sz="0" w:space="0" w:color="auto"/>
      </w:divBdr>
    </w:div>
    <w:div w:id="1237664435">
      <w:bodyDiv w:val="1"/>
      <w:marLeft w:val="0"/>
      <w:marRight w:val="0"/>
      <w:marTop w:val="0"/>
      <w:marBottom w:val="0"/>
      <w:divBdr>
        <w:top w:val="none" w:sz="0" w:space="0" w:color="auto"/>
        <w:left w:val="none" w:sz="0" w:space="0" w:color="auto"/>
        <w:bottom w:val="none" w:sz="0" w:space="0" w:color="auto"/>
        <w:right w:val="none" w:sz="0" w:space="0" w:color="auto"/>
      </w:divBdr>
    </w:div>
    <w:div w:id="1384716736">
      <w:bodyDiv w:val="1"/>
      <w:marLeft w:val="0"/>
      <w:marRight w:val="0"/>
      <w:marTop w:val="0"/>
      <w:marBottom w:val="0"/>
      <w:divBdr>
        <w:top w:val="none" w:sz="0" w:space="0" w:color="auto"/>
        <w:left w:val="none" w:sz="0" w:space="0" w:color="auto"/>
        <w:bottom w:val="none" w:sz="0" w:space="0" w:color="auto"/>
        <w:right w:val="none" w:sz="0" w:space="0" w:color="auto"/>
      </w:divBdr>
    </w:div>
    <w:div w:id="1388410779">
      <w:bodyDiv w:val="1"/>
      <w:marLeft w:val="0"/>
      <w:marRight w:val="0"/>
      <w:marTop w:val="0"/>
      <w:marBottom w:val="0"/>
      <w:divBdr>
        <w:top w:val="none" w:sz="0" w:space="0" w:color="auto"/>
        <w:left w:val="none" w:sz="0" w:space="0" w:color="auto"/>
        <w:bottom w:val="none" w:sz="0" w:space="0" w:color="auto"/>
        <w:right w:val="none" w:sz="0" w:space="0" w:color="auto"/>
      </w:divBdr>
    </w:div>
    <w:div w:id="1509366377">
      <w:bodyDiv w:val="1"/>
      <w:marLeft w:val="0"/>
      <w:marRight w:val="0"/>
      <w:marTop w:val="0"/>
      <w:marBottom w:val="0"/>
      <w:divBdr>
        <w:top w:val="none" w:sz="0" w:space="0" w:color="auto"/>
        <w:left w:val="none" w:sz="0" w:space="0" w:color="auto"/>
        <w:bottom w:val="none" w:sz="0" w:space="0" w:color="auto"/>
        <w:right w:val="none" w:sz="0" w:space="0" w:color="auto"/>
      </w:divBdr>
      <w:divsChild>
        <w:div w:id="1926651602">
          <w:marLeft w:val="360"/>
          <w:marRight w:val="0"/>
          <w:marTop w:val="200"/>
          <w:marBottom w:val="0"/>
          <w:divBdr>
            <w:top w:val="none" w:sz="0" w:space="0" w:color="auto"/>
            <w:left w:val="none" w:sz="0" w:space="0" w:color="auto"/>
            <w:bottom w:val="none" w:sz="0" w:space="0" w:color="auto"/>
            <w:right w:val="none" w:sz="0" w:space="0" w:color="auto"/>
          </w:divBdr>
        </w:div>
        <w:div w:id="1328900231">
          <w:marLeft w:val="360"/>
          <w:marRight w:val="0"/>
          <w:marTop w:val="200"/>
          <w:marBottom w:val="0"/>
          <w:divBdr>
            <w:top w:val="none" w:sz="0" w:space="0" w:color="auto"/>
            <w:left w:val="none" w:sz="0" w:space="0" w:color="auto"/>
            <w:bottom w:val="none" w:sz="0" w:space="0" w:color="auto"/>
            <w:right w:val="none" w:sz="0" w:space="0" w:color="auto"/>
          </w:divBdr>
        </w:div>
        <w:div w:id="1879659420">
          <w:marLeft w:val="360"/>
          <w:marRight w:val="0"/>
          <w:marTop w:val="200"/>
          <w:marBottom w:val="0"/>
          <w:divBdr>
            <w:top w:val="none" w:sz="0" w:space="0" w:color="auto"/>
            <w:left w:val="none" w:sz="0" w:space="0" w:color="auto"/>
            <w:bottom w:val="none" w:sz="0" w:space="0" w:color="auto"/>
            <w:right w:val="none" w:sz="0" w:space="0" w:color="auto"/>
          </w:divBdr>
        </w:div>
        <w:div w:id="1757049606">
          <w:marLeft w:val="360"/>
          <w:marRight w:val="0"/>
          <w:marTop w:val="200"/>
          <w:marBottom w:val="0"/>
          <w:divBdr>
            <w:top w:val="none" w:sz="0" w:space="0" w:color="auto"/>
            <w:left w:val="none" w:sz="0" w:space="0" w:color="auto"/>
            <w:bottom w:val="none" w:sz="0" w:space="0" w:color="auto"/>
            <w:right w:val="none" w:sz="0" w:space="0" w:color="auto"/>
          </w:divBdr>
        </w:div>
      </w:divsChild>
    </w:div>
    <w:div w:id="1732339560">
      <w:bodyDiv w:val="1"/>
      <w:marLeft w:val="0"/>
      <w:marRight w:val="0"/>
      <w:marTop w:val="0"/>
      <w:marBottom w:val="0"/>
      <w:divBdr>
        <w:top w:val="none" w:sz="0" w:space="0" w:color="auto"/>
        <w:left w:val="none" w:sz="0" w:space="0" w:color="auto"/>
        <w:bottom w:val="none" w:sz="0" w:space="0" w:color="auto"/>
        <w:right w:val="none" w:sz="0" w:space="0" w:color="auto"/>
      </w:divBdr>
    </w:div>
    <w:div w:id="1735203615">
      <w:bodyDiv w:val="1"/>
      <w:marLeft w:val="0"/>
      <w:marRight w:val="0"/>
      <w:marTop w:val="0"/>
      <w:marBottom w:val="0"/>
      <w:divBdr>
        <w:top w:val="none" w:sz="0" w:space="0" w:color="auto"/>
        <w:left w:val="none" w:sz="0" w:space="0" w:color="auto"/>
        <w:bottom w:val="none" w:sz="0" w:space="0" w:color="auto"/>
        <w:right w:val="none" w:sz="0" w:space="0" w:color="auto"/>
      </w:divBdr>
    </w:div>
    <w:div w:id="1886746790">
      <w:bodyDiv w:val="1"/>
      <w:marLeft w:val="0"/>
      <w:marRight w:val="0"/>
      <w:marTop w:val="0"/>
      <w:marBottom w:val="0"/>
      <w:divBdr>
        <w:top w:val="none" w:sz="0" w:space="0" w:color="auto"/>
        <w:left w:val="none" w:sz="0" w:space="0" w:color="auto"/>
        <w:bottom w:val="none" w:sz="0" w:space="0" w:color="auto"/>
        <w:right w:val="none" w:sz="0" w:space="0" w:color="auto"/>
      </w:divBdr>
    </w:div>
    <w:div w:id="1923830084">
      <w:bodyDiv w:val="1"/>
      <w:marLeft w:val="0"/>
      <w:marRight w:val="0"/>
      <w:marTop w:val="0"/>
      <w:marBottom w:val="0"/>
      <w:divBdr>
        <w:top w:val="none" w:sz="0" w:space="0" w:color="auto"/>
        <w:left w:val="none" w:sz="0" w:space="0" w:color="auto"/>
        <w:bottom w:val="none" w:sz="0" w:space="0" w:color="auto"/>
        <w:right w:val="none" w:sz="0" w:space="0" w:color="auto"/>
      </w:divBdr>
    </w:div>
    <w:div w:id="197933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C11171-1DC2-4B12-9883-7D7C46017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17609</Words>
  <Characters>100373</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HNELHD</Company>
  <LinksUpToDate>false</LinksUpToDate>
  <CharactersWithSpaces>117747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Miranda Hardie</dc:creator>
  <cp:lastModifiedBy>Ed E Martinez Orellana</cp:lastModifiedBy>
  <cp:revision>4</cp:revision>
  <dcterms:created xsi:type="dcterms:W3CDTF">2021-03-16T03:53:00Z</dcterms:created>
  <dcterms:modified xsi:type="dcterms:W3CDTF">2021-03-16T03:56:00Z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zotero-version="5.0.95.3"&gt;&lt;session id="EhWDnkp8"/&gt;&lt;style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 name="dontAskDelayCitationUpdates" value="true"/&gt;&lt;/prefs&gt;&lt;/data&gt;</vt:lpwstr>
  </property>
</Properties>
</file>