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4D8D5" w14:textId="77777777" w:rsidR="00376542" w:rsidRPr="00EC4015" w:rsidRDefault="00AA01CC" w:rsidP="00376542">
      <w:pPr>
        <w:spacing w:after="0" w:line="240" w:lineRule="auto"/>
        <w:rPr>
          <w:rFonts w:ascii="Calibri" w:hAnsi="Calibri" w:cs="Arial"/>
          <w:i/>
          <w:sz w:val="18"/>
          <w:szCs w:val="18"/>
        </w:rPr>
      </w:pPr>
      <w:r w:rsidRPr="00EC4015">
        <w:rPr>
          <w:rFonts w:ascii="Calibri" w:hAnsi="Calibri" w:cs="Arial"/>
          <w:i/>
          <w:noProof/>
          <w:sz w:val="18"/>
          <w:szCs w:val="18"/>
        </w:rPr>
        <mc:AlternateContent>
          <mc:Choice Requires="wps">
            <w:drawing>
              <wp:anchor distT="45720" distB="45720" distL="114300" distR="114300" simplePos="0" relativeHeight="251657728" behindDoc="0" locked="0" layoutInCell="1" allowOverlap="1" wp14:anchorId="166B8D8D" wp14:editId="07777777">
                <wp:simplePos x="0" y="0"/>
                <wp:positionH relativeFrom="column">
                  <wp:posOffset>-189230</wp:posOffset>
                </wp:positionH>
                <wp:positionV relativeFrom="paragraph">
                  <wp:posOffset>256540</wp:posOffset>
                </wp:positionV>
                <wp:extent cx="5034280" cy="3308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280" cy="330835"/>
                        </a:xfrm>
                        <a:prstGeom prst="rect">
                          <a:avLst/>
                        </a:prstGeom>
                        <a:solidFill>
                          <a:srgbClr val="FFFFFF"/>
                        </a:solidFill>
                        <a:ln w="9525">
                          <a:solidFill>
                            <a:srgbClr val="000000"/>
                          </a:solidFill>
                          <a:miter lim="800000"/>
                          <a:headEnd/>
                          <a:tailEnd/>
                        </a:ln>
                      </wps:spPr>
                      <wps:txbx>
                        <w:txbxContent>
                          <w:p w14:paraId="1EC5F469" w14:textId="77777777" w:rsidR="00EC32FC" w:rsidRPr="00EC4015" w:rsidRDefault="00EC32FC" w:rsidP="00376542">
                            <w:pPr>
                              <w:jc w:val="center"/>
                            </w:pPr>
                            <w:r>
                              <w:rPr>
                                <w:rStyle w:val="Heading2Char"/>
                                <w:color w:val="000000"/>
                              </w:rPr>
                              <w:t>Group Clinical Supervision for midwives in Sydney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6B8D8D" id="_x0000_t202" coordsize="21600,21600" o:spt="202" path="m,l,21600r21600,l21600,xe">
                <v:stroke joinstyle="miter"/>
                <v:path gradientshapeok="t" o:connecttype="rect"/>
              </v:shapetype>
              <v:shape id="Text Box 2" o:spid="_x0000_s1026" type="#_x0000_t202" style="position:absolute;margin-left:-14.9pt;margin-top:20.2pt;width:396.4pt;height:26.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">
                <v:textbox>
                  <w:txbxContent>
                    <w:p w14:paraId="1EC5F469" w14:textId="77777777" w:rsidR="00EC32FC" w:rsidRPr="00EC4015" w:rsidRDefault="00EC32FC" w:rsidP="00376542">
                      <w:pPr>
                        <w:jc w:val="center"/>
                      </w:pPr>
                      <w:r>
                        <w:rPr>
                          <w:rStyle w:val="Heading2Char"/>
                          <w:color w:val="000000"/>
                        </w:rPr>
                        <w:t>Group Clinical Supervision for midwives in Sydney</w:t>
                      </w:r>
                    </w:p>
                  </w:txbxContent>
                </v:textbox>
                <w10:wrap type="square"/>
              </v:shape>
            </w:pict>
          </mc:Fallback>
        </mc:AlternateContent>
      </w:r>
    </w:p>
    <w:p w14:paraId="672A6659" w14:textId="77777777" w:rsidR="00376542" w:rsidRPr="00EC4015" w:rsidRDefault="00376542" w:rsidP="00376542">
      <w:pPr>
        <w:spacing w:after="0" w:line="240" w:lineRule="auto"/>
        <w:rPr>
          <w:rFonts w:ascii="Calibri" w:hAnsi="Calibri" w:cs="Arial"/>
          <w:i/>
          <w:sz w:val="18"/>
          <w:szCs w:val="18"/>
        </w:rPr>
      </w:pPr>
    </w:p>
    <w:p w14:paraId="0A37501D" w14:textId="77777777" w:rsidR="00376542" w:rsidRPr="00EC4015" w:rsidRDefault="00376542" w:rsidP="00376542">
      <w:pPr>
        <w:spacing w:after="0" w:line="240" w:lineRule="auto"/>
        <w:rPr>
          <w:rFonts w:ascii="Calibri" w:hAnsi="Calibri" w:cs="Arial"/>
          <w:i/>
          <w:sz w:val="18"/>
          <w:szCs w:val="18"/>
        </w:rPr>
      </w:pPr>
    </w:p>
    <w:p w14:paraId="01FA80D5" w14:textId="72EF4229" w:rsidR="00376542" w:rsidRPr="00EC4015" w:rsidRDefault="00376542" w:rsidP="00376542">
      <w:pPr>
        <w:rPr>
          <w:rFonts w:ascii="Arial" w:hAnsi="Arial"/>
          <w:szCs w:val="24"/>
        </w:rPr>
      </w:pPr>
      <w:r w:rsidRPr="00EC4015">
        <w:rPr>
          <w:rFonts w:ascii="Arial" w:hAnsi="Arial"/>
          <w:b/>
          <w:szCs w:val="24"/>
        </w:rPr>
        <w:t xml:space="preserve">Protocol Number: </w:t>
      </w:r>
      <w:r w:rsidR="004F10B4" w:rsidRPr="004F10B4">
        <w:rPr>
          <w:rFonts w:ascii="Arial" w:hAnsi="Arial"/>
          <w:szCs w:val="24"/>
        </w:rPr>
        <w:t>V</w:t>
      </w:r>
      <w:r w:rsidR="008E5DE0">
        <w:rPr>
          <w:rFonts w:ascii="Arial" w:hAnsi="Arial"/>
          <w:szCs w:val="24"/>
        </w:rPr>
        <w:t>3</w:t>
      </w:r>
    </w:p>
    <w:p w14:paraId="5DAB6C7B" w14:textId="77777777" w:rsidR="00376542" w:rsidRPr="00EC4015" w:rsidRDefault="00376542" w:rsidP="00376542">
      <w:pPr>
        <w:rPr>
          <w:rFonts w:ascii="Arial" w:hAnsi="Arial"/>
        </w:rPr>
      </w:pPr>
    </w:p>
    <w:p w14:paraId="7BE5CC4A" w14:textId="77777777" w:rsidR="00376542" w:rsidRPr="00EC4015" w:rsidRDefault="00376542" w:rsidP="00376542">
      <w:pPr>
        <w:tabs>
          <w:tab w:val="left" w:pos="3402"/>
          <w:tab w:val="right" w:pos="9356"/>
        </w:tabs>
        <w:jc w:val="both"/>
        <w:rPr>
          <w:rFonts w:ascii="Arial" w:hAnsi="Arial"/>
        </w:rPr>
      </w:pPr>
      <w:r w:rsidRPr="00EC4015">
        <w:rPr>
          <w:rFonts w:ascii="Arial" w:hAnsi="Arial"/>
          <w:b/>
        </w:rPr>
        <w:t>Principal Investigator:</w:t>
      </w:r>
      <w:r w:rsidRPr="00EC4015">
        <w:rPr>
          <w:rFonts w:ascii="Arial" w:hAnsi="Arial"/>
        </w:rPr>
        <w:t xml:space="preserve"> </w:t>
      </w:r>
      <w:r w:rsidR="00CB1F19">
        <w:rPr>
          <w:rFonts w:ascii="Arial" w:hAnsi="Arial"/>
        </w:rPr>
        <w:t xml:space="preserve">Associate Professor </w:t>
      </w:r>
      <w:r w:rsidR="00C928B1">
        <w:rPr>
          <w:rFonts w:ascii="Arial" w:hAnsi="Arial"/>
        </w:rPr>
        <w:t>Christine Catling</w:t>
      </w:r>
    </w:p>
    <w:p w14:paraId="63BCEA7D" w14:textId="77777777" w:rsidR="00376542" w:rsidRPr="00EC4015" w:rsidRDefault="00C928B1" w:rsidP="00376542">
      <w:pPr>
        <w:tabs>
          <w:tab w:val="left" w:pos="3402"/>
          <w:tab w:val="right" w:pos="9356"/>
        </w:tabs>
        <w:jc w:val="both"/>
        <w:rPr>
          <w:rFonts w:ascii="Arial" w:hAnsi="Arial"/>
        </w:rPr>
      </w:pPr>
      <w:r>
        <w:rPr>
          <w:rFonts w:ascii="Arial" w:hAnsi="Arial"/>
        </w:rPr>
        <w:t>christine.catling@uts.edu.au</w:t>
      </w:r>
    </w:p>
    <w:p w14:paraId="67CDB08B" w14:textId="4A5B94D2" w:rsidR="00376542" w:rsidRPr="00EC4015" w:rsidRDefault="00376542" w:rsidP="009409F8">
      <w:pPr>
        <w:tabs>
          <w:tab w:val="right" w:pos="9356"/>
        </w:tabs>
        <w:ind w:right="5222"/>
        <w:jc w:val="both"/>
        <w:rPr>
          <w:rFonts w:ascii="Arial" w:hAnsi="Arial"/>
        </w:rPr>
      </w:pPr>
      <w:r w:rsidRPr="036DFF79">
        <w:rPr>
          <w:rFonts w:ascii="Arial" w:hAnsi="Arial"/>
        </w:rPr>
        <w:t xml:space="preserve">Signature:         </w:t>
      </w:r>
      <w:r w:rsidR="00AA01CC">
        <w:rPr>
          <w:noProof/>
        </w:rPr>
        <w:drawing>
          <wp:inline distT="0" distB="0" distL="0" distR="0" wp14:anchorId="12CC8C75" wp14:editId="5580ACC0">
            <wp:extent cx="1400175" cy="6000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400175" cy="600075"/>
                    </a:xfrm>
                    <a:prstGeom prst="rect">
                      <a:avLst/>
                    </a:prstGeom>
                  </pic:spPr>
                </pic:pic>
              </a:graphicData>
            </a:graphic>
          </wp:inline>
        </w:drawing>
      </w:r>
      <w:r w:rsidR="009409F8" w:rsidRPr="036DFF79">
        <w:rPr>
          <w:rFonts w:ascii="Arial" w:hAnsi="Arial"/>
        </w:rPr>
        <w:t xml:space="preserve"> </w:t>
      </w:r>
      <w:r w:rsidRPr="036DFF79">
        <w:rPr>
          <w:rFonts w:ascii="Arial" w:hAnsi="Arial"/>
        </w:rPr>
        <w:t xml:space="preserve">                         </w:t>
      </w:r>
      <w:r w:rsidR="009409F8" w:rsidRPr="036DFF79">
        <w:rPr>
          <w:rFonts w:ascii="Arial" w:hAnsi="Arial"/>
        </w:rPr>
        <w:t xml:space="preserve">                  </w:t>
      </w:r>
      <w:r w:rsidR="004F10B4" w:rsidRPr="036DFF79">
        <w:rPr>
          <w:rFonts w:ascii="Arial" w:hAnsi="Arial"/>
        </w:rPr>
        <w:t xml:space="preserve"> </w:t>
      </w:r>
      <w:r w:rsidRPr="036DFF79">
        <w:rPr>
          <w:rFonts w:ascii="Arial" w:hAnsi="Arial"/>
        </w:rPr>
        <w:t>Date:</w:t>
      </w:r>
      <w:r w:rsidR="009409F8" w:rsidRPr="036DFF79">
        <w:rPr>
          <w:rFonts w:ascii="Arial" w:hAnsi="Arial"/>
        </w:rPr>
        <w:t xml:space="preserve"> </w:t>
      </w:r>
      <w:r w:rsidR="008E5DE0">
        <w:rPr>
          <w:rFonts w:ascii="Arial" w:hAnsi="Arial"/>
        </w:rPr>
        <w:t>4</w:t>
      </w:r>
      <w:r w:rsidR="008E5DE0" w:rsidRPr="008E5DE0">
        <w:rPr>
          <w:rFonts w:ascii="Arial" w:hAnsi="Arial"/>
          <w:vertAlign w:val="superscript"/>
        </w:rPr>
        <w:t>th</w:t>
      </w:r>
      <w:r w:rsidR="008E5DE0">
        <w:rPr>
          <w:rFonts w:ascii="Arial" w:hAnsi="Arial"/>
        </w:rPr>
        <w:t xml:space="preserve"> May</w:t>
      </w:r>
      <w:r w:rsidR="009409F8" w:rsidRPr="036DFF79">
        <w:rPr>
          <w:rFonts w:ascii="Arial" w:hAnsi="Arial"/>
        </w:rPr>
        <w:t xml:space="preserve"> 2021</w:t>
      </w:r>
      <w:r>
        <w:tab/>
      </w:r>
    </w:p>
    <w:p w14:paraId="02EB378F" w14:textId="77777777" w:rsidR="00376542" w:rsidRPr="00EC4015" w:rsidRDefault="00376542" w:rsidP="00376542">
      <w:pPr>
        <w:rPr>
          <w:rFonts w:ascii="Arial" w:hAnsi="Arial"/>
        </w:rPr>
      </w:pPr>
    </w:p>
    <w:p w14:paraId="7FCC9310" w14:textId="77777777" w:rsidR="00376542" w:rsidRPr="00EC4015" w:rsidRDefault="00376542" w:rsidP="00376542">
      <w:pPr>
        <w:rPr>
          <w:rFonts w:ascii="Arial" w:hAnsi="Arial"/>
          <w:b/>
        </w:rPr>
      </w:pPr>
      <w:r w:rsidRPr="00EC4015">
        <w:rPr>
          <w:rFonts w:ascii="Arial" w:hAnsi="Arial"/>
          <w:b/>
        </w:rPr>
        <w:t>Protocol Authors:</w:t>
      </w:r>
      <w:r w:rsidR="00C928B1">
        <w:rPr>
          <w:rFonts w:ascii="Arial" w:hAnsi="Arial"/>
          <w:b/>
        </w:rPr>
        <w:t xml:space="preserve"> </w:t>
      </w:r>
      <w:r w:rsidR="00C928B1" w:rsidRPr="00C928B1">
        <w:rPr>
          <w:rFonts w:ascii="Arial" w:hAnsi="Arial"/>
        </w:rPr>
        <w:t>Christine Catling and Helen Donovan</w:t>
      </w:r>
    </w:p>
    <w:p w14:paraId="6A05A809" w14:textId="77777777" w:rsidR="00376542" w:rsidRPr="00EC4015" w:rsidRDefault="00376542" w:rsidP="00376542">
      <w:pPr>
        <w:rPr>
          <w:rFonts w:ascii="Arial" w:hAnsi="Arial"/>
          <w:b/>
        </w:rPr>
      </w:pPr>
    </w:p>
    <w:p w14:paraId="210C9F09" w14:textId="2013732A" w:rsidR="00376542" w:rsidRPr="00EC4015" w:rsidRDefault="00376542" w:rsidP="00376542">
      <w:pPr>
        <w:rPr>
          <w:rFonts w:ascii="Arial" w:hAnsi="Arial"/>
          <w:b/>
        </w:rPr>
      </w:pPr>
      <w:r w:rsidRPr="00EC4015">
        <w:rPr>
          <w:rFonts w:ascii="Arial" w:hAnsi="Arial"/>
          <w:b/>
        </w:rPr>
        <w:t xml:space="preserve">Protocol Version </w:t>
      </w:r>
      <w:r w:rsidR="004F10B4" w:rsidRPr="004F10B4">
        <w:rPr>
          <w:rFonts w:ascii="Arial" w:hAnsi="Arial"/>
        </w:rPr>
        <w:t>V</w:t>
      </w:r>
      <w:r w:rsidR="008E5DE0">
        <w:rPr>
          <w:rFonts w:ascii="Arial" w:hAnsi="Arial"/>
        </w:rPr>
        <w:t>3</w:t>
      </w:r>
    </w:p>
    <w:p w14:paraId="5A39BBE3" w14:textId="77777777" w:rsidR="00376542" w:rsidRPr="00EC4015" w:rsidRDefault="00376542" w:rsidP="00376542">
      <w:pPr>
        <w:rPr>
          <w:rFonts w:ascii="Arial" w:hAnsi="Arial"/>
          <w:b/>
        </w:rPr>
      </w:pPr>
    </w:p>
    <w:p w14:paraId="2EC82216" w14:textId="56762C3A" w:rsidR="00376542" w:rsidRPr="00EC4015" w:rsidRDefault="00376542" w:rsidP="00376542">
      <w:pPr>
        <w:rPr>
          <w:rFonts w:ascii="Arial" w:hAnsi="Arial"/>
          <w:b/>
        </w:rPr>
      </w:pPr>
      <w:r w:rsidRPr="00EC4015">
        <w:rPr>
          <w:rFonts w:ascii="Arial" w:hAnsi="Arial"/>
          <w:b/>
        </w:rPr>
        <w:t xml:space="preserve">Protocol Date: </w:t>
      </w:r>
      <w:r w:rsidR="008E5DE0">
        <w:rPr>
          <w:rFonts w:ascii="Arial" w:hAnsi="Arial"/>
        </w:rPr>
        <w:t>4</w:t>
      </w:r>
      <w:r w:rsidR="008E5DE0" w:rsidRPr="008E5DE0">
        <w:rPr>
          <w:rFonts w:ascii="Arial" w:hAnsi="Arial"/>
          <w:vertAlign w:val="superscript"/>
        </w:rPr>
        <w:t>th</w:t>
      </w:r>
      <w:r w:rsidR="008E5DE0">
        <w:rPr>
          <w:rFonts w:ascii="Arial" w:hAnsi="Arial"/>
        </w:rPr>
        <w:t xml:space="preserve"> May</w:t>
      </w:r>
      <w:r w:rsidR="00642DD2" w:rsidRPr="00CB1F19">
        <w:rPr>
          <w:rFonts w:ascii="Arial" w:hAnsi="Arial"/>
        </w:rPr>
        <w:t xml:space="preserve"> 2021</w:t>
      </w:r>
    </w:p>
    <w:p w14:paraId="41C8F396" w14:textId="77777777" w:rsidR="00376542" w:rsidRPr="00EC4015" w:rsidRDefault="00376542" w:rsidP="00376542">
      <w:pPr>
        <w:rPr>
          <w:rFonts w:ascii="Arial" w:hAnsi="Arial"/>
          <w:b/>
        </w:rPr>
      </w:pPr>
    </w:p>
    <w:p w14:paraId="3F948FFA" w14:textId="77777777" w:rsidR="00376542" w:rsidRDefault="00376542" w:rsidP="00376542">
      <w:pPr>
        <w:rPr>
          <w:rFonts w:ascii="Arial" w:hAnsi="Arial"/>
          <w:b/>
        </w:rPr>
      </w:pPr>
      <w:r w:rsidRPr="00EC4015">
        <w:rPr>
          <w:rFonts w:ascii="Arial" w:hAnsi="Arial"/>
          <w:b/>
        </w:rPr>
        <w:t>Proprietary Notice</w:t>
      </w:r>
      <w:r w:rsidR="00FC299A" w:rsidRPr="00EC4015">
        <w:rPr>
          <w:rFonts w:ascii="Arial" w:hAnsi="Arial"/>
          <w:b/>
        </w:rPr>
        <w:t xml:space="preserve"> (if applicable)</w:t>
      </w:r>
    </w:p>
    <w:p w14:paraId="773F148E" w14:textId="77777777" w:rsidR="0066051A" w:rsidRPr="0066051A" w:rsidRDefault="0066051A" w:rsidP="0066051A">
      <w:pPr>
        <w:tabs>
          <w:tab w:val="left" w:pos="-1583"/>
          <w:tab w:val="left" w:pos="-863"/>
          <w:tab w:val="left" w:pos="1172"/>
          <w:tab w:val="left" w:pos="4474"/>
          <w:tab w:val="left" w:pos="6193"/>
          <w:tab w:val="left" w:pos="6940"/>
        </w:tabs>
        <w:ind w:right="142"/>
        <w:jc w:val="both"/>
        <w:rPr>
          <w:rFonts w:ascii="Calibri" w:hAnsi="Calibri"/>
        </w:rPr>
      </w:pPr>
      <w:r w:rsidRPr="0066051A">
        <w:rPr>
          <w:rFonts w:ascii="Calibri" w:hAnsi="Calibri"/>
        </w:rPr>
        <w:t>Not applicable</w:t>
      </w:r>
    </w:p>
    <w:p w14:paraId="2C2CD6CB" w14:textId="77777777" w:rsidR="00376542" w:rsidRPr="00EC4015" w:rsidRDefault="00376542" w:rsidP="00376542">
      <w:pPr>
        <w:rPr>
          <w:rFonts w:ascii="Arial" w:hAnsi="Arial"/>
        </w:rPr>
      </w:pPr>
      <w:r w:rsidRPr="00EC4015">
        <w:rPr>
          <w:rFonts w:ascii="Arial" w:hAnsi="Arial"/>
          <w:b/>
        </w:rPr>
        <w:t>Ethics Statement:</w:t>
      </w:r>
    </w:p>
    <w:p w14:paraId="5D97C830" w14:textId="77777777" w:rsidR="00703E95" w:rsidRDefault="00376542" w:rsidP="00376542">
      <w:pPr>
        <w:tabs>
          <w:tab w:val="left" w:pos="-1583"/>
          <w:tab w:val="left" w:pos="-863"/>
          <w:tab w:val="left" w:pos="1172"/>
          <w:tab w:val="left" w:pos="4474"/>
          <w:tab w:val="left" w:pos="6193"/>
          <w:tab w:val="left" w:pos="6940"/>
        </w:tabs>
        <w:ind w:right="142"/>
        <w:jc w:val="both"/>
        <w:rPr>
          <w:rFonts w:ascii="Calibri" w:hAnsi="Calibri"/>
        </w:rPr>
      </w:pPr>
      <w:r w:rsidRPr="00EC4015">
        <w:rPr>
          <w:rFonts w:ascii="Calibri" w:hAnsi="Calibri"/>
        </w:rPr>
        <w:t xml:space="preserve">The study </w:t>
      </w:r>
      <w:r w:rsidR="007D0394" w:rsidRPr="00EC4015">
        <w:rPr>
          <w:rFonts w:ascii="Calibri" w:hAnsi="Calibri"/>
        </w:rPr>
        <w:t xml:space="preserve">will be conducted in accordance with the </w:t>
      </w:r>
      <w:r w:rsidR="007D0394" w:rsidRPr="00EC4015">
        <w:rPr>
          <w:rFonts w:ascii="Calibri" w:hAnsi="Calibri"/>
          <w:i/>
        </w:rPr>
        <w:t>National Statement on Ethical Conduct in Human Research</w:t>
      </w:r>
      <w:r w:rsidR="007D0394" w:rsidRPr="00EC4015">
        <w:rPr>
          <w:rFonts w:ascii="Calibri" w:hAnsi="Calibri"/>
        </w:rPr>
        <w:t xml:space="preserve"> (2007), the </w:t>
      </w:r>
      <w:r w:rsidR="007D0394" w:rsidRPr="00EC4015">
        <w:rPr>
          <w:rFonts w:ascii="Calibri" w:hAnsi="Calibri"/>
          <w:i/>
        </w:rPr>
        <w:t>CPMP/ICH Note for Guidance on Good Clinical Practice</w:t>
      </w:r>
      <w:r w:rsidR="009831F1" w:rsidRPr="00EC4015">
        <w:rPr>
          <w:rFonts w:ascii="Calibri" w:hAnsi="Calibri"/>
        </w:rPr>
        <w:t xml:space="preserve"> and consistent with the principles that have their origin in the Declaration of Helsinki. Compliance with these standards provides assurance that the rights, </w:t>
      </w:r>
      <w:proofErr w:type="gramStart"/>
      <w:r w:rsidR="009831F1" w:rsidRPr="00EC4015">
        <w:rPr>
          <w:rFonts w:ascii="Calibri" w:hAnsi="Calibri"/>
        </w:rPr>
        <w:t>safety</w:t>
      </w:r>
      <w:proofErr w:type="gramEnd"/>
      <w:r w:rsidR="009831F1" w:rsidRPr="00EC4015">
        <w:rPr>
          <w:rFonts w:ascii="Calibri" w:hAnsi="Calibri"/>
        </w:rPr>
        <w:t xml:space="preserve"> and well-being of trial participants are respected. </w:t>
      </w:r>
    </w:p>
    <w:p w14:paraId="72A3D3EC" w14:textId="77777777" w:rsidR="009409F8" w:rsidRDefault="009409F8" w:rsidP="00376542">
      <w:pPr>
        <w:tabs>
          <w:tab w:val="left" w:pos="-1583"/>
          <w:tab w:val="left" w:pos="-863"/>
          <w:tab w:val="left" w:pos="1172"/>
          <w:tab w:val="left" w:pos="4474"/>
          <w:tab w:val="left" w:pos="6193"/>
          <w:tab w:val="left" w:pos="6940"/>
        </w:tabs>
        <w:ind w:right="142"/>
        <w:jc w:val="both"/>
        <w:rPr>
          <w:rFonts w:ascii="Calibri" w:hAnsi="Calibri"/>
        </w:rPr>
      </w:pPr>
    </w:p>
    <w:p w14:paraId="0D0B940D" w14:textId="77777777" w:rsidR="009409F8" w:rsidRDefault="009409F8" w:rsidP="00376542">
      <w:pPr>
        <w:tabs>
          <w:tab w:val="left" w:pos="-1583"/>
          <w:tab w:val="left" w:pos="-863"/>
          <w:tab w:val="left" w:pos="1172"/>
          <w:tab w:val="left" w:pos="4474"/>
          <w:tab w:val="left" w:pos="6193"/>
          <w:tab w:val="left" w:pos="6940"/>
        </w:tabs>
        <w:ind w:right="142"/>
        <w:jc w:val="both"/>
        <w:rPr>
          <w:rFonts w:ascii="Calibri" w:hAnsi="Calibri"/>
        </w:rPr>
      </w:pPr>
    </w:p>
    <w:p w14:paraId="0E27B00A" w14:textId="77777777" w:rsidR="009409F8" w:rsidRDefault="009409F8" w:rsidP="00376542">
      <w:pPr>
        <w:tabs>
          <w:tab w:val="left" w:pos="-1583"/>
          <w:tab w:val="left" w:pos="-863"/>
          <w:tab w:val="left" w:pos="1172"/>
          <w:tab w:val="left" w:pos="4474"/>
          <w:tab w:val="left" w:pos="6193"/>
          <w:tab w:val="left" w:pos="6940"/>
        </w:tabs>
        <w:ind w:right="142"/>
        <w:jc w:val="both"/>
        <w:rPr>
          <w:rFonts w:ascii="Calibri" w:hAnsi="Calibri"/>
        </w:rPr>
      </w:pPr>
    </w:p>
    <w:p w14:paraId="60061E4C" w14:textId="77777777" w:rsidR="009409F8" w:rsidRDefault="009409F8" w:rsidP="00376542">
      <w:pPr>
        <w:tabs>
          <w:tab w:val="left" w:pos="-1583"/>
          <w:tab w:val="left" w:pos="-863"/>
          <w:tab w:val="left" w:pos="1172"/>
          <w:tab w:val="left" w:pos="4474"/>
          <w:tab w:val="left" w:pos="6193"/>
          <w:tab w:val="left" w:pos="6940"/>
        </w:tabs>
        <w:ind w:right="142"/>
        <w:jc w:val="both"/>
        <w:rPr>
          <w:rFonts w:ascii="Calibri" w:hAnsi="Calibri"/>
        </w:rPr>
      </w:pPr>
    </w:p>
    <w:p w14:paraId="44EAFD9C" w14:textId="77777777" w:rsidR="009409F8" w:rsidRDefault="009409F8" w:rsidP="00376542">
      <w:pPr>
        <w:tabs>
          <w:tab w:val="left" w:pos="-1583"/>
          <w:tab w:val="left" w:pos="-863"/>
          <w:tab w:val="left" w:pos="1172"/>
          <w:tab w:val="left" w:pos="4474"/>
          <w:tab w:val="left" w:pos="6193"/>
          <w:tab w:val="left" w:pos="6940"/>
        </w:tabs>
        <w:ind w:right="142"/>
        <w:jc w:val="both"/>
        <w:rPr>
          <w:rFonts w:ascii="Calibri" w:hAnsi="Calibri"/>
        </w:rPr>
      </w:pPr>
    </w:p>
    <w:p w14:paraId="4B94D5A5" w14:textId="77777777" w:rsidR="009409F8" w:rsidRPr="00EC4015" w:rsidRDefault="009409F8" w:rsidP="00376542">
      <w:pPr>
        <w:tabs>
          <w:tab w:val="left" w:pos="-1583"/>
          <w:tab w:val="left" w:pos="-863"/>
          <w:tab w:val="left" w:pos="1172"/>
          <w:tab w:val="left" w:pos="4474"/>
          <w:tab w:val="left" w:pos="6193"/>
          <w:tab w:val="left" w:pos="6940"/>
        </w:tabs>
        <w:ind w:right="142"/>
        <w:jc w:val="both"/>
        <w:rPr>
          <w:rFonts w:ascii="Calibri" w:hAnsi="Calibri"/>
        </w:rPr>
      </w:pPr>
    </w:p>
    <w:p w14:paraId="406425CA" w14:textId="77777777" w:rsidR="00703E95" w:rsidRPr="00EC4015" w:rsidRDefault="00703E95" w:rsidP="00BC424A">
      <w:pPr>
        <w:pStyle w:val="TOCHeading"/>
        <w:rPr>
          <w:rStyle w:val="Heading2Char"/>
          <w:color w:val="000000"/>
          <w:sz w:val="28"/>
          <w:szCs w:val="28"/>
        </w:rPr>
      </w:pPr>
      <w:r w:rsidRPr="00EC4015">
        <w:rPr>
          <w:rStyle w:val="Heading2Char"/>
          <w:color w:val="000000"/>
          <w:sz w:val="28"/>
          <w:szCs w:val="28"/>
        </w:rPr>
        <w:lastRenderedPageBreak/>
        <w:t>Contents</w:t>
      </w:r>
    </w:p>
    <w:p w14:paraId="446D21A1" w14:textId="77777777" w:rsidR="005419D5" w:rsidRPr="00EC4015" w:rsidRDefault="007F0F40">
      <w:pPr>
        <w:pStyle w:val="TOC2"/>
        <w:tabs>
          <w:tab w:val="right" w:leader="dot" w:pos="7764"/>
        </w:tabs>
        <w:rPr>
          <w:rFonts w:ascii="Calibri" w:hAnsi="Calibri"/>
          <w:noProof/>
        </w:rPr>
      </w:pPr>
      <w:r w:rsidRPr="00EC4015">
        <w:rPr>
          <w:rFonts w:ascii="Calibri" w:hAnsi="Calibri"/>
        </w:rPr>
        <w:fldChar w:fldCharType="begin"/>
      </w:r>
      <w:r w:rsidR="00703E95" w:rsidRPr="00EC4015">
        <w:rPr>
          <w:rFonts w:ascii="Calibri" w:hAnsi="Calibri"/>
        </w:rPr>
        <w:instrText xml:space="preserve"> TOC \o "1-3" \h \z \u </w:instrText>
      </w:r>
      <w:r w:rsidRPr="00EC4015">
        <w:rPr>
          <w:rFonts w:ascii="Calibri" w:hAnsi="Calibri"/>
        </w:rPr>
        <w:fldChar w:fldCharType="separate"/>
      </w:r>
      <w:hyperlink w:anchor="_Toc361670588" w:history="1">
        <w:r w:rsidR="005419D5" w:rsidRPr="00EC4015">
          <w:rPr>
            <w:rStyle w:val="Hyperlink"/>
            <w:rFonts w:ascii="Calibri" w:hAnsi="Calibri"/>
            <w:noProof/>
            <w:color w:val="000000"/>
          </w:rPr>
          <w:t>Summary</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_Toc361670588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3</w:t>
        </w:r>
        <w:r w:rsidR="005419D5" w:rsidRPr="00EC4015">
          <w:rPr>
            <w:rFonts w:ascii="Calibri" w:hAnsi="Calibri"/>
            <w:noProof/>
            <w:webHidden/>
          </w:rPr>
          <w:fldChar w:fldCharType="end"/>
        </w:r>
      </w:hyperlink>
    </w:p>
    <w:p w14:paraId="3A8B49B1" w14:textId="77777777" w:rsidR="005419D5" w:rsidRPr="00EC4015" w:rsidRDefault="006C4007">
      <w:pPr>
        <w:pStyle w:val="TOC1"/>
        <w:tabs>
          <w:tab w:val="left" w:pos="440"/>
          <w:tab w:val="right" w:leader="dot" w:pos="7764"/>
        </w:tabs>
        <w:rPr>
          <w:rFonts w:ascii="Calibri" w:hAnsi="Calibri"/>
          <w:noProof/>
        </w:rPr>
      </w:pPr>
      <w:hyperlink w:anchor="_Toc361670589" w:history="1">
        <w:r w:rsidR="005419D5" w:rsidRPr="00EC4015">
          <w:rPr>
            <w:rStyle w:val="Hyperlink"/>
            <w:rFonts w:ascii="Calibri" w:hAnsi="Calibri"/>
            <w:noProof/>
            <w:color w:val="000000"/>
          </w:rPr>
          <w:t>1.</w:t>
        </w:r>
        <w:r w:rsidR="005419D5" w:rsidRPr="00EC4015">
          <w:rPr>
            <w:rFonts w:ascii="Calibri" w:hAnsi="Calibri"/>
            <w:noProof/>
          </w:rPr>
          <w:tab/>
        </w:r>
        <w:r w:rsidR="005419D5" w:rsidRPr="00EC4015">
          <w:rPr>
            <w:rStyle w:val="Hyperlink"/>
            <w:rFonts w:ascii="Calibri" w:hAnsi="Calibri"/>
            <w:noProof/>
            <w:color w:val="000000"/>
          </w:rPr>
          <w:t xml:space="preserve"> BACKGROUND AND INTRODUCTION</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_Toc361670589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4</w:t>
        </w:r>
        <w:r w:rsidR="005419D5" w:rsidRPr="00EC4015">
          <w:rPr>
            <w:rFonts w:ascii="Calibri" w:hAnsi="Calibri"/>
            <w:noProof/>
            <w:webHidden/>
          </w:rPr>
          <w:fldChar w:fldCharType="end"/>
        </w:r>
      </w:hyperlink>
    </w:p>
    <w:p w14:paraId="534950FD" w14:textId="77777777" w:rsidR="005419D5" w:rsidRPr="00EC4015" w:rsidRDefault="006C4007">
      <w:pPr>
        <w:pStyle w:val="TOC3"/>
        <w:tabs>
          <w:tab w:val="left" w:pos="1100"/>
          <w:tab w:val="right" w:leader="dot" w:pos="7764"/>
        </w:tabs>
        <w:rPr>
          <w:rFonts w:ascii="Calibri" w:hAnsi="Calibri"/>
          <w:noProof/>
        </w:rPr>
      </w:pPr>
      <w:hyperlink w:anchor="_Toc361670590" w:history="1">
        <w:r w:rsidR="005419D5" w:rsidRPr="00EC4015">
          <w:rPr>
            <w:rStyle w:val="Hyperlink"/>
            <w:rFonts w:ascii="Calibri" w:hAnsi="Calibri"/>
            <w:noProof/>
            <w:color w:val="000000"/>
          </w:rPr>
          <w:t>1.1.</w:t>
        </w:r>
        <w:r w:rsidR="005419D5" w:rsidRPr="00EC4015">
          <w:rPr>
            <w:rFonts w:ascii="Calibri" w:hAnsi="Calibri"/>
            <w:noProof/>
          </w:rPr>
          <w:tab/>
        </w:r>
        <w:r w:rsidR="005419D5" w:rsidRPr="00EC4015">
          <w:rPr>
            <w:rStyle w:val="Hyperlink"/>
            <w:rFonts w:ascii="Calibri" w:hAnsi="Calibri"/>
            <w:noProof/>
            <w:color w:val="000000"/>
          </w:rPr>
          <w:t>DISEASE/PROPOSED INTERVENTION BACKGROUND</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_Toc361670590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4</w:t>
        </w:r>
        <w:r w:rsidR="005419D5" w:rsidRPr="00EC4015">
          <w:rPr>
            <w:rFonts w:ascii="Calibri" w:hAnsi="Calibri"/>
            <w:noProof/>
            <w:webHidden/>
          </w:rPr>
          <w:fldChar w:fldCharType="end"/>
        </w:r>
      </w:hyperlink>
    </w:p>
    <w:p w14:paraId="0082CA7A" w14:textId="77777777" w:rsidR="005419D5" w:rsidRPr="00EC4015" w:rsidRDefault="006C4007">
      <w:pPr>
        <w:pStyle w:val="TOC3"/>
        <w:tabs>
          <w:tab w:val="left" w:pos="1100"/>
          <w:tab w:val="right" w:leader="dot" w:pos="7764"/>
        </w:tabs>
        <w:rPr>
          <w:rFonts w:ascii="Calibri" w:hAnsi="Calibri"/>
          <w:noProof/>
        </w:rPr>
      </w:pPr>
      <w:hyperlink w:anchor="_Toc361670591" w:history="1">
        <w:r w:rsidR="005419D5" w:rsidRPr="00EC4015">
          <w:rPr>
            <w:rStyle w:val="Hyperlink"/>
            <w:rFonts w:ascii="Calibri" w:hAnsi="Calibri"/>
            <w:noProof/>
            <w:color w:val="000000"/>
          </w:rPr>
          <w:t>1.2.</w:t>
        </w:r>
        <w:r w:rsidR="005419D5" w:rsidRPr="00EC4015">
          <w:rPr>
            <w:rFonts w:ascii="Calibri" w:hAnsi="Calibri"/>
            <w:noProof/>
          </w:rPr>
          <w:tab/>
        </w:r>
        <w:r w:rsidR="005419D5" w:rsidRPr="00EC4015">
          <w:rPr>
            <w:rStyle w:val="Hyperlink"/>
            <w:rFonts w:ascii="Calibri" w:hAnsi="Calibri"/>
            <w:noProof/>
            <w:color w:val="000000"/>
          </w:rPr>
          <w:t>RATIONALE FOR PERFORMING THE STUDY</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_Toc361670591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4</w:t>
        </w:r>
        <w:r w:rsidR="005419D5" w:rsidRPr="00EC4015">
          <w:rPr>
            <w:rFonts w:ascii="Calibri" w:hAnsi="Calibri"/>
            <w:noProof/>
            <w:webHidden/>
          </w:rPr>
          <w:fldChar w:fldCharType="end"/>
        </w:r>
      </w:hyperlink>
    </w:p>
    <w:p w14:paraId="0A2A9E86" w14:textId="77777777" w:rsidR="005419D5" w:rsidRPr="00EC4015" w:rsidRDefault="006C4007">
      <w:pPr>
        <w:pStyle w:val="TOC1"/>
        <w:tabs>
          <w:tab w:val="left" w:pos="440"/>
          <w:tab w:val="right" w:leader="dot" w:pos="7764"/>
        </w:tabs>
        <w:rPr>
          <w:rFonts w:ascii="Calibri" w:hAnsi="Calibri"/>
          <w:noProof/>
        </w:rPr>
      </w:pPr>
      <w:hyperlink w:anchor="_Toc361670592" w:history="1">
        <w:r w:rsidR="005419D5" w:rsidRPr="00EC4015">
          <w:rPr>
            <w:rStyle w:val="Hyperlink"/>
            <w:rFonts w:ascii="Calibri" w:hAnsi="Calibri"/>
            <w:noProof/>
            <w:color w:val="000000"/>
          </w:rPr>
          <w:t>2.</w:t>
        </w:r>
        <w:r w:rsidR="005419D5" w:rsidRPr="00EC4015">
          <w:rPr>
            <w:rFonts w:ascii="Calibri" w:hAnsi="Calibri"/>
            <w:noProof/>
          </w:rPr>
          <w:tab/>
        </w:r>
        <w:r w:rsidR="005419D5" w:rsidRPr="00EC4015">
          <w:rPr>
            <w:rStyle w:val="Hyperlink"/>
            <w:rFonts w:ascii="Calibri" w:hAnsi="Calibri"/>
            <w:noProof/>
            <w:color w:val="000000"/>
          </w:rPr>
          <w:t>HYPOTHESIS</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_Toc361670592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4</w:t>
        </w:r>
        <w:r w:rsidR="005419D5" w:rsidRPr="00EC4015">
          <w:rPr>
            <w:rFonts w:ascii="Calibri" w:hAnsi="Calibri"/>
            <w:noProof/>
            <w:webHidden/>
          </w:rPr>
          <w:fldChar w:fldCharType="end"/>
        </w:r>
      </w:hyperlink>
    </w:p>
    <w:p w14:paraId="48A6CC2F" w14:textId="77777777" w:rsidR="005419D5" w:rsidRPr="00EC4015" w:rsidRDefault="006C4007">
      <w:pPr>
        <w:pStyle w:val="TOC1"/>
        <w:tabs>
          <w:tab w:val="left" w:pos="440"/>
          <w:tab w:val="right" w:leader="dot" w:pos="7764"/>
        </w:tabs>
        <w:rPr>
          <w:rFonts w:ascii="Calibri" w:hAnsi="Calibri"/>
          <w:noProof/>
        </w:rPr>
      </w:pPr>
      <w:hyperlink w:anchor="_Toc361670593" w:history="1">
        <w:r w:rsidR="005419D5" w:rsidRPr="00EC4015">
          <w:rPr>
            <w:rStyle w:val="Hyperlink"/>
            <w:rFonts w:ascii="Calibri" w:hAnsi="Calibri"/>
            <w:noProof/>
            <w:color w:val="000000"/>
          </w:rPr>
          <w:t>3.</w:t>
        </w:r>
        <w:r w:rsidR="005419D5" w:rsidRPr="00EC4015">
          <w:rPr>
            <w:rFonts w:ascii="Calibri" w:hAnsi="Calibri"/>
            <w:noProof/>
          </w:rPr>
          <w:tab/>
        </w:r>
        <w:r w:rsidR="005419D5" w:rsidRPr="00EC4015">
          <w:rPr>
            <w:rStyle w:val="Hyperlink"/>
            <w:rFonts w:ascii="Calibri" w:hAnsi="Calibri"/>
            <w:noProof/>
            <w:color w:val="000000"/>
          </w:rPr>
          <w:t xml:space="preserve"> STUDY OBJECTIVES</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_Toc361670593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4</w:t>
        </w:r>
        <w:r w:rsidR="005419D5" w:rsidRPr="00EC4015">
          <w:rPr>
            <w:rFonts w:ascii="Calibri" w:hAnsi="Calibri"/>
            <w:noProof/>
            <w:webHidden/>
          </w:rPr>
          <w:fldChar w:fldCharType="end"/>
        </w:r>
      </w:hyperlink>
    </w:p>
    <w:p w14:paraId="03B6E00B" w14:textId="77777777" w:rsidR="005419D5" w:rsidRPr="00EC4015" w:rsidRDefault="006C4007">
      <w:pPr>
        <w:pStyle w:val="TOC3"/>
        <w:tabs>
          <w:tab w:val="left" w:pos="1100"/>
          <w:tab w:val="right" w:leader="dot" w:pos="7764"/>
        </w:tabs>
        <w:rPr>
          <w:rFonts w:ascii="Calibri" w:hAnsi="Calibri"/>
          <w:noProof/>
        </w:rPr>
      </w:pPr>
      <w:hyperlink w:anchor="_Toc361670594" w:history="1">
        <w:r w:rsidR="005419D5" w:rsidRPr="00EC4015">
          <w:rPr>
            <w:rStyle w:val="Hyperlink"/>
            <w:rFonts w:ascii="Calibri" w:hAnsi="Calibri"/>
            <w:noProof/>
            <w:color w:val="000000"/>
          </w:rPr>
          <w:t>3.1.</w:t>
        </w:r>
        <w:r w:rsidR="005419D5" w:rsidRPr="00EC4015">
          <w:rPr>
            <w:rFonts w:ascii="Calibri" w:hAnsi="Calibri"/>
            <w:noProof/>
          </w:rPr>
          <w:tab/>
        </w:r>
        <w:r w:rsidR="005419D5" w:rsidRPr="00EC4015">
          <w:rPr>
            <w:rStyle w:val="Hyperlink"/>
            <w:rFonts w:ascii="Calibri" w:hAnsi="Calibri"/>
            <w:noProof/>
            <w:color w:val="000000"/>
          </w:rPr>
          <w:t>PRIMARY OBJECTIVES</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_Toc361670594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4</w:t>
        </w:r>
        <w:r w:rsidR="005419D5" w:rsidRPr="00EC4015">
          <w:rPr>
            <w:rFonts w:ascii="Calibri" w:hAnsi="Calibri"/>
            <w:noProof/>
            <w:webHidden/>
          </w:rPr>
          <w:fldChar w:fldCharType="end"/>
        </w:r>
      </w:hyperlink>
    </w:p>
    <w:p w14:paraId="77CAEE09" w14:textId="77777777" w:rsidR="005419D5" w:rsidRPr="00EC4015" w:rsidRDefault="006C4007">
      <w:pPr>
        <w:pStyle w:val="TOC3"/>
        <w:tabs>
          <w:tab w:val="left" w:pos="1100"/>
          <w:tab w:val="right" w:leader="dot" w:pos="7764"/>
        </w:tabs>
        <w:rPr>
          <w:rFonts w:ascii="Calibri" w:hAnsi="Calibri"/>
          <w:noProof/>
        </w:rPr>
      </w:pPr>
      <w:hyperlink w:anchor="_Toc361670595" w:history="1">
        <w:r w:rsidR="005419D5" w:rsidRPr="00EC4015">
          <w:rPr>
            <w:rStyle w:val="Hyperlink"/>
            <w:rFonts w:ascii="Calibri" w:hAnsi="Calibri"/>
            <w:noProof/>
            <w:color w:val="000000"/>
          </w:rPr>
          <w:t>3.2.</w:t>
        </w:r>
        <w:r w:rsidR="005419D5" w:rsidRPr="00EC4015">
          <w:rPr>
            <w:rFonts w:ascii="Calibri" w:hAnsi="Calibri"/>
            <w:noProof/>
          </w:rPr>
          <w:tab/>
        </w:r>
        <w:r w:rsidR="005419D5" w:rsidRPr="00EC4015">
          <w:rPr>
            <w:rStyle w:val="Hyperlink"/>
            <w:rFonts w:ascii="Calibri" w:hAnsi="Calibri"/>
            <w:noProof/>
            <w:color w:val="000000"/>
          </w:rPr>
          <w:t>SECONDARY OBJECTIVES</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_Toc361670595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4</w:t>
        </w:r>
        <w:r w:rsidR="005419D5" w:rsidRPr="00EC4015">
          <w:rPr>
            <w:rFonts w:ascii="Calibri" w:hAnsi="Calibri"/>
            <w:noProof/>
            <w:webHidden/>
          </w:rPr>
          <w:fldChar w:fldCharType="end"/>
        </w:r>
      </w:hyperlink>
    </w:p>
    <w:p w14:paraId="5D5F34E7" w14:textId="77777777" w:rsidR="005419D5" w:rsidRPr="00EC4015" w:rsidRDefault="006C4007">
      <w:pPr>
        <w:pStyle w:val="TOC1"/>
        <w:tabs>
          <w:tab w:val="left" w:pos="440"/>
          <w:tab w:val="right" w:leader="dot" w:pos="7764"/>
        </w:tabs>
        <w:rPr>
          <w:rFonts w:ascii="Calibri" w:hAnsi="Calibri"/>
          <w:noProof/>
        </w:rPr>
      </w:pPr>
      <w:hyperlink w:anchor="_Toc361670596" w:history="1">
        <w:r w:rsidR="005419D5" w:rsidRPr="00EC4015">
          <w:rPr>
            <w:rStyle w:val="Hyperlink"/>
            <w:rFonts w:ascii="Calibri" w:hAnsi="Calibri"/>
            <w:noProof/>
            <w:color w:val="000000"/>
          </w:rPr>
          <w:t>4.</w:t>
        </w:r>
        <w:r w:rsidR="005419D5" w:rsidRPr="00EC4015">
          <w:rPr>
            <w:rFonts w:ascii="Calibri" w:hAnsi="Calibri"/>
            <w:noProof/>
          </w:rPr>
          <w:tab/>
        </w:r>
        <w:r w:rsidR="005419D5" w:rsidRPr="00EC4015">
          <w:rPr>
            <w:rStyle w:val="Hyperlink"/>
            <w:rFonts w:ascii="Calibri" w:hAnsi="Calibri"/>
            <w:noProof/>
            <w:color w:val="000000"/>
          </w:rPr>
          <w:t xml:space="preserve"> STUDY DESIGN</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_Toc361670596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4</w:t>
        </w:r>
        <w:r w:rsidR="005419D5" w:rsidRPr="00EC4015">
          <w:rPr>
            <w:rFonts w:ascii="Calibri" w:hAnsi="Calibri"/>
            <w:noProof/>
            <w:webHidden/>
          </w:rPr>
          <w:fldChar w:fldCharType="end"/>
        </w:r>
      </w:hyperlink>
    </w:p>
    <w:p w14:paraId="18393460" w14:textId="77777777" w:rsidR="005419D5" w:rsidRPr="00EC4015" w:rsidRDefault="006C4007">
      <w:pPr>
        <w:pStyle w:val="TOC3"/>
        <w:tabs>
          <w:tab w:val="left" w:pos="1100"/>
          <w:tab w:val="right" w:leader="dot" w:pos="7764"/>
        </w:tabs>
        <w:rPr>
          <w:rFonts w:ascii="Calibri" w:hAnsi="Calibri"/>
          <w:noProof/>
        </w:rPr>
      </w:pPr>
      <w:hyperlink w:anchor="_Toc361670597" w:history="1">
        <w:r w:rsidR="005419D5" w:rsidRPr="00EC4015">
          <w:rPr>
            <w:rStyle w:val="Hyperlink"/>
            <w:rFonts w:ascii="Calibri" w:hAnsi="Calibri"/>
            <w:noProof/>
            <w:color w:val="000000"/>
          </w:rPr>
          <w:t>4.1.</w:t>
        </w:r>
        <w:r w:rsidR="005419D5" w:rsidRPr="00EC4015">
          <w:rPr>
            <w:rFonts w:ascii="Calibri" w:hAnsi="Calibri"/>
            <w:noProof/>
          </w:rPr>
          <w:tab/>
        </w:r>
        <w:r w:rsidR="005419D5" w:rsidRPr="00EC4015">
          <w:rPr>
            <w:rStyle w:val="Hyperlink"/>
            <w:rFonts w:ascii="Calibri" w:hAnsi="Calibri"/>
            <w:noProof/>
            <w:color w:val="000000"/>
          </w:rPr>
          <w:t>DESIGN</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_Toc361670597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4</w:t>
        </w:r>
        <w:r w:rsidR="005419D5" w:rsidRPr="00EC4015">
          <w:rPr>
            <w:rFonts w:ascii="Calibri" w:hAnsi="Calibri"/>
            <w:noProof/>
            <w:webHidden/>
          </w:rPr>
          <w:fldChar w:fldCharType="end"/>
        </w:r>
      </w:hyperlink>
    </w:p>
    <w:p w14:paraId="32C727FE" w14:textId="77777777" w:rsidR="005419D5" w:rsidRPr="00EC4015" w:rsidRDefault="006C4007">
      <w:pPr>
        <w:pStyle w:val="TOC3"/>
        <w:tabs>
          <w:tab w:val="left" w:pos="1100"/>
          <w:tab w:val="right" w:leader="dot" w:pos="7764"/>
        </w:tabs>
        <w:rPr>
          <w:rFonts w:ascii="Calibri" w:hAnsi="Calibri"/>
          <w:noProof/>
        </w:rPr>
      </w:pPr>
      <w:hyperlink w:anchor="_Toc361670598" w:history="1">
        <w:r w:rsidR="005419D5" w:rsidRPr="00EC4015">
          <w:rPr>
            <w:rStyle w:val="Hyperlink"/>
            <w:rFonts w:ascii="Calibri" w:hAnsi="Calibri"/>
            <w:noProof/>
            <w:color w:val="000000"/>
          </w:rPr>
          <w:t>4.2.</w:t>
        </w:r>
        <w:r w:rsidR="005419D5" w:rsidRPr="00EC4015">
          <w:rPr>
            <w:rFonts w:ascii="Calibri" w:hAnsi="Calibri"/>
            <w:noProof/>
          </w:rPr>
          <w:tab/>
        </w:r>
        <w:r w:rsidR="005419D5" w:rsidRPr="00EC4015">
          <w:rPr>
            <w:rStyle w:val="Hyperlink"/>
            <w:rFonts w:ascii="Calibri" w:hAnsi="Calibri"/>
            <w:noProof/>
            <w:color w:val="000000"/>
          </w:rPr>
          <w:t>EXPECTED PARTICIPANT NUMBERS</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_Toc361670598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5</w:t>
        </w:r>
        <w:r w:rsidR="005419D5" w:rsidRPr="00EC4015">
          <w:rPr>
            <w:rFonts w:ascii="Calibri" w:hAnsi="Calibri"/>
            <w:noProof/>
            <w:webHidden/>
          </w:rPr>
          <w:fldChar w:fldCharType="end"/>
        </w:r>
      </w:hyperlink>
    </w:p>
    <w:p w14:paraId="78720757" w14:textId="77777777" w:rsidR="005419D5" w:rsidRPr="00EC4015" w:rsidRDefault="006C4007">
      <w:pPr>
        <w:pStyle w:val="TOC3"/>
        <w:tabs>
          <w:tab w:val="left" w:pos="1100"/>
          <w:tab w:val="right" w:leader="dot" w:pos="7764"/>
        </w:tabs>
        <w:rPr>
          <w:rFonts w:ascii="Calibri" w:hAnsi="Calibri"/>
          <w:noProof/>
        </w:rPr>
      </w:pPr>
      <w:hyperlink w:anchor="_Toc361670599" w:history="1">
        <w:r w:rsidR="005419D5" w:rsidRPr="00EC4015">
          <w:rPr>
            <w:rStyle w:val="Hyperlink"/>
            <w:rFonts w:ascii="Calibri" w:hAnsi="Calibri"/>
            <w:noProof/>
            <w:color w:val="000000"/>
          </w:rPr>
          <w:t>4.3.</w:t>
        </w:r>
        <w:r w:rsidR="005419D5" w:rsidRPr="00EC4015">
          <w:rPr>
            <w:rFonts w:ascii="Calibri" w:hAnsi="Calibri"/>
            <w:noProof/>
          </w:rPr>
          <w:tab/>
        </w:r>
        <w:r w:rsidR="005419D5" w:rsidRPr="00EC4015">
          <w:rPr>
            <w:rStyle w:val="Hyperlink"/>
            <w:rFonts w:ascii="Calibri" w:hAnsi="Calibri"/>
            <w:noProof/>
            <w:color w:val="000000"/>
          </w:rPr>
          <w:t>DURATION OF THE STUDY</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_Toc361670599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5</w:t>
        </w:r>
        <w:r w:rsidR="005419D5" w:rsidRPr="00EC4015">
          <w:rPr>
            <w:rFonts w:ascii="Calibri" w:hAnsi="Calibri"/>
            <w:noProof/>
            <w:webHidden/>
          </w:rPr>
          <w:fldChar w:fldCharType="end"/>
        </w:r>
      </w:hyperlink>
    </w:p>
    <w:p w14:paraId="45CB60D2" w14:textId="77777777" w:rsidR="005419D5" w:rsidRPr="00EC4015" w:rsidRDefault="006C4007">
      <w:pPr>
        <w:pStyle w:val="TOC3"/>
        <w:tabs>
          <w:tab w:val="left" w:pos="1100"/>
          <w:tab w:val="right" w:leader="dot" w:pos="7764"/>
        </w:tabs>
        <w:rPr>
          <w:rFonts w:ascii="Calibri" w:hAnsi="Calibri"/>
          <w:noProof/>
        </w:rPr>
      </w:pPr>
      <w:hyperlink w:anchor="_Toc361670600" w:history="1">
        <w:r w:rsidR="005419D5" w:rsidRPr="00EC4015">
          <w:rPr>
            <w:rStyle w:val="Hyperlink"/>
            <w:rFonts w:ascii="Calibri" w:hAnsi="Calibri"/>
            <w:noProof/>
            <w:color w:val="000000"/>
          </w:rPr>
          <w:t>4.4.</w:t>
        </w:r>
        <w:r w:rsidR="005419D5" w:rsidRPr="00EC4015">
          <w:rPr>
            <w:rFonts w:ascii="Calibri" w:hAnsi="Calibri"/>
            <w:noProof/>
          </w:rPr>
          <w:tab/>
        </w:r>
        <w:r w:rsidR="005419D5" w:rsidRPr="00EC4015">
          <w:rPr>
            <w:rStyle w:val="Hyperlink"/>
            <w:rFonts w:ascii="Calibri" w:hAnsi="Calibri"/>
            <w:noProof/>
            <w:color w:val="000000"/>
          </w:rPr>
          <w:t>ENDPOINTS</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_Toc361670600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5</w:t>
        </w:r>
        <w:r w:rsidR="005419D5" w:rsidRPr="00EC4015">
          <w:rPr>
            <w:rFonts w:ascii="Calibri" w:hAnsi="Calibri"/>
            <w:noProof/>
            <w:webHidden/>
          </w:rPr>
          <w:fldChar w:fldCharType="end"/>
        </w:r>
      </w:hyperlink>
    </w:p>
    <w:p w14:paraId="132680D4" w14:textId="77777777" w:rsidR="005419D5" w:rsidRPr="00EC4015" w:rsidRDefault="006C4007">
      <w:pPr>
        <w:pStyle w:val="TOC3"/>
        <w:tabs>
          <w:tab w:val="left" w:pos="1100"/>
          <w:tab w:val="right" w:leader="dot" w:pos="7764"/>
        </w:tabs>
        <w:rPr>
          <w:rFonts w:ascii="Calibri" w:hAnsi="Calibri"/>
          <w:noProof/>
        </w:rPr>
      </w:pPr>
      <w:hyperlink w:anchor="_Toc361670601" w:history="1">
        <w:r w:rsidR="005419D5" w:rsidRPr="00EC4015">
          <w:rPr>
            <w:rStyle w:val="Hyperlink"/>
            <w:rFonts w:ascii="Calibri" w:hAnsi="Calibri"/>
            <w:noProof/>
            <w:color w:val="000000"/>
          </w:rPr>
          <w:t>4.5.</w:t>
        </w:r>
        <w:r w:rsidR="005419D5" w:rsidRPr="00EC4015">
          <w:rPr>
            <w:rFonts w:ascii="Calibri" w:hAnsi="Calibri"/>
            <w:noProof/>
          </w:rPr>
          <w:tab/>
        </w:r>
        <w:r w:rsidR="005419D5" w:rsidRPr="00EC4015">
          <w:rPr>
            <w:rStyle w:val="Hyperlink"/>
            <w:rFonts w:ascii="Calibri" w:hAnsi="Calibri"/>
            <w:noProof/>
            <w:color w:val="000000"/>
          </w:rPr>
          <w:t>CENTRES</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_Toc361670601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5</w:t>
        </w:r>
        <w:r w:rsidR="005419D5" w:rsidRPr="00EC4015">
          <w:rPr>
            <w:rFonts w:ascii="Calibri" w:hAnsi="Calibri"/>
            <w:noProof/>
            <w:webHidden/>
          </w:rPr>
          <w:fldChar w:fldCharType="end"/>
        </w:r>
      </w:hyperlink>
    </w:p>
    <w:p w14:paraId="55CC83C1" w14:textId="77777777" w:rsidR="005419D5" w:rsidRPr="00EC4015" w:rsidRDefault="006C4007">
      <w:pPr>
        <w:pStyle w:val="TOC1"/>
        <w:tabs>
          <w:tab w:val="left" w:pos="440"/>
          <w:tab w:val="right" w:leader="dot" w:pos="7764"/>
        </w:tabs>
        <w:rPr>
          <w:rFonts w:ascii="Calibri" w:hAnsi="Calibri"/>
          <w:noProof/>
        </w:rPr>
      </w:pPr>
      <w:hyperlink w:anchor="_Toc361670602" w:history="1">
        <w:r w:rsidR="005419D5" w:rsidRPr="00EC4015">
          <w:rPr>
            <w:rStyle w:val="Hyperlink"/>
            <w:rFonts w:ascii="Calibri" w:hAnsi="Calibri"/>
            <w:noProof/>
            <w:color w:val="000000"/>
          </w:rPr>
          <w:t>5.</w:t>
        </w:r>
        <w:r w:rsidR="005419D5" w:rsidRPr="00EC4015">
          <w:rPr>
            <w:rFonts w:ascii="Calibri" w:hAnsi="Calibri"/>
            <w:noProof/>
          </w:rPr>
          <w:tab/>
        </w:r>
        <w:r w:rsidR="005419D5" w:rsidRPr="00EC4015">
          <w:rPr>
            <w:rStyle w:val="Hyperlink"/>
            <w:rFonts w:ascii="Calibri" w:hAnsi="Calibri"/>
            <w:noProof/>
            <w:color w:val="000000"/>
          </w:rPr>
          <w:t xml:space="preserve"> STUDY PARTICIPANTS</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_Toc361670602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5</w:t>
        </w:r>
        <w:r w:rsidR="005419D5" w:rsidRPr="00EC4015">
          <w:rPr>
            <w:rFonts w:ascii="Calibri" w:hAnsi="Calibri"/>
            <w:noProof/>
            <w:webHidden/>
          </w:rPr>
          <w:fldChar w:fldCharType="end"/>
        </w:r>
      </w:hyperlink>
    </w:p>
    <w:p w14:paraId="2C41E8BF" w14:textId="77777777" w:rsidR="005419D5" w:rsidRPr="00EC4015" w:rsidRDefault="006C4007">
      <w:pPr>
        <w:pStyle w:val="TOC3"/>
        <w:tabs>
          <w:tab w:val="left" w:pos="1100"/>
          <w:tab w:val="right" w:leader="dot" w:pos="7764"/>
        </w:tabs>
        <w:rPr>
          <w:rFonts w:ascii="Calibri" w:hAnsi="Calibri"/>
          <w:noProof/>
        </w:rPr>
      </w:pPr>
      <w:hyperlink w:anchor="_Toc361670603" w:history="1">
        <w:r w:rsidR="005419D5" w:rsidRPr="00EC4015">
          <w:rPr>
            <w:rStyle w:val="Hyperlink"/>
            <w:rFonts w:ascii="Calibri" w:hAnsi="Calibri"/>
            <w:noProof/>
            <w:color w:val="000000"/>
          </w:rPr>
          <w:t>5.1.</w:t>
        </w:r>
        <w:r w:rsidR="005419D5" w:rsidRPr="00EC4015">
          <w:rPr>
            <w:rFonts w:ascii="Calibri" w:hAnsi="Calibri"/>
            <w:noProof/>
          </w:rPr>
          <w:tab/>
        </w:r>
        <w:r w:rsidR="005419D5" w:rsidRPr="00EC4015">
          <w:rPr>
            <w:rStyle w:val="Hyperlink"/>
            <w:rFonts w:ascii="Calibri" w:hAnsi="Calibri"/>
            <w:noProof/>
            <w:color w:val="000000"/>
          </w:rPr>
          <w:t>INCLUSION CRITERIA</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_Toc361670603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5</w:t>
        </w:r>
        <w:r w:rsidR="005419D5" w:rsidRPr="00EC4015">
          <w:rPr>
            <w:rFonts w:ascii="Calibri" w:hAnsi="Calibri"/>
            <w:noProof/>
            <w:webHidden/>
          </w:rPr>
          <w:fldChar w:fldCharType="end"/>
        </w:r>
      </w:hyperlink>
    </w:p>
    <w:p w14:paraId="0A268EE7" w14:textId="77777777" w:rsidR="005419D5" w:rsidRPr="00EC4015" w:rsidRDefault="006C4007">
      <w:pPr>
        <w:pStyle w:val="TOC3"/>
        <w:tabs>
          <w:tab w:val="left" w:pos="1100"/>
          <w:tab w:val="right" w:leader="dot" w:pos="7764"/>
        </w:tabs>
        <w:rPr>
          <w:rFonts w:ascii="Calibri" w:hAnsi="Calibri"/>
          <w:noProof/>
        </w:rPr>
      </w:pPr>
      <w:hyperlink w:anchor="_Toc361670604" w:history="1">
        <w:r w:rsidR="005419D5" w:rsidRPr="00EC4015">
          <w:rPr>
            <w:rStyle w:val="Hyperlink"/>
            <w:rFonts w:ascii="Calibri" w:hAnsi="Calibri"/>
            <w:noProof/>
            <w:color w:val="000000"/>
          </w:rPr>
          <w:t>5.2.</w:t>
        </w:r>
        <w:r w:rsidR="005419D5" w:rsidRPr="00EC4015">
          <w:rPr>
            <w:rFonts w:ascii="Calibri" w:hAnsi="Calibri"/>
            <w:noProof/>
          </w:rPr>
          <w:tab/>
        </w:r>
        <w:r w:rsidR="005419D5" w:rsidRPr="00EC4015">
          <w:rPr>
            <w:rStyle w:val="Hyperlink"/>
            <w:rFonts w:ascii="Calibri" w:hAnsi="Calibri"/>
            <w:noProof/>
            <w:color w:val="000000"/>
          </w:rPr>
          <w:t>EXCLUSION CRITERIA</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_Toc361670604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6</w:t>
        </w:r>
        <w:r w:rsidR="005419D5" w:rsidRPr="00EC4015">
          <w:rPr>
            <w:rFonts w:ascii="Calibri" w:hAnsi="Calibri"/>
            <w:noProof/>
            <w:webHidden/>
          </w:rPr>
          <w:fldChar w:fldCharType="end"/>
        </w:r>
      </w:hyperlink>
    </w:p>
    <w:p w14:paraId="2A9367AA" w14:textId="77777777" w:rsidR="005419D5" w:rsidRPr="00EC4015" w:rsidRDefault="006C4007">
      <w:pPr>
        <w:pStyle w:val="TOC1"/>
        <w:tabs>
          <w:tab w:val="left" w:pos="440"/>
          <w:tab w:val="right" w:leader="dot" w:pos="7764"/>
        </w:tabs>
        <w:rPr>
          <w:rFonts w:ascii="Calibri" w:hAnsi="Calibri"/>
          <w:noProof/>
        </w:rPr>
      </w:pPr>
      <w:hyperlink w:anchor="_Toc361670605" w:history="1">
        <w:r w:rsidR="005419D5" w:rsidRPr="00EC4015">
          <w:rPr>
            <w:rStyle w:val="Hyperlink"/>
            <w:rFonts w:ascii="Calibri" w:hAnsi="Calibri"/>
            <w:noProof/>
            <w:color w:val="000000"/>
          </w:rPr>
          <w:t>6.</w:t>
        </w:r>
        <w:r w:rsidR="005419D5" w:rsidRPr="00EC4015">
          <w:rPr>
            <w:rFonts w:ascii="Calibri" w:hAnsi="Calibri"/>
            <w:noProof/>
          </w:rPr>
          <w:tab/>
        </w:r>
        <w:r w:rsidR="005419D5" w:rsidRPr="00EC4015">
          <w:rPr>
            <w:rStyle w:val="Hyperlink"/>
            <w:rFonts w:ascii="Calibri" w:hAnsi="Calibri"/>
            <w:noProof/>
            <w:color w:val="000000"/>
          </w:rPr>
          <w:t xml:space="preserve"> STUDY PROCEDURES</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_Toc361670605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6</w:t>
        </w:r>
        <w:r w:rsidR="005419D5" w:rsidRPr="00EC4015">
          <w:rPr>
            <w:rFonts w:ascii="Calibri" w:hAnsi="Calibri"/>
            <w:noProof/>
            <w:webHidden/>
          </w:rPr>
          <w:fldChar w:fldCharType="end"/>
        </w:r>
      </w:hyperlink>
    </w:p>
    <w:p w14:paraId="08884D68" w14:textId="77777777" w:rsidR="005419D5" w:rsidRPr="00EC4015" w:rsidRDefault="006C4007">
      <w:pPr>
        <w:pStyle w:val="TOC3"/>
        <w:tabs>
          <w:tab w:val="left" w:pos="1100"/>
          <w:tab w:val="right" w:leader="dot" w:pos="7764"/>
        </w:tabs>
        <w:rPr>
          <w:rFonts w:ascii="Calibri" w:hAnsi="Calibri"/>
          <w:noProof/>
        </w:rPr>
      </w:pPr>
      <w:hyperlink w:anchor="_Toc361670606" w:history="1">
        <w:r w:rsidR="005419D5" w:rsidRPr="00EC4015">
          <w:rPr>
            <w:rStyle w:val="Hyperlink"/>
            <w:rFonts w:ascii="Calibri" w:hAnsi="Calibri"/>
            <w:noProof/>
            <w:color w:val="000000"/>
          </w:rPr>
          <w:t>6.1.</w:t>
        </w:r>
        <w:r w:rsidR="005419D5" w:rsidRPr="00EC4015">
          <w:rPr>
            <w:rFonts w:ascii="Calibri" w:hAnsi="Calibri"/>
            <w:noProof/>
          </w:rPr>
          <w:tab/>
        </w:r>
        <w:r w:rsidR="005419D5" w:rsidRPr="00EC4015">
          <w:rPr>
            <w:rStyle w:val="Hyperlink"/>
            <w:rFonts w:ascii="Calibri" w:hAnsi="Calibri"/>
            <w:noProof/>
            <w:color w:val="000000"/>
          </w:rPr>
          <w:t>STUDY FLOW CHART</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_Toc361670606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6</w:t>
        </w:r>
        <w:r w:rsidR="005419D5" w:rsidRPr="00EC4015">
          <w:rPr>
            <w:rFonts w:ascii="Calibri" w:hAnsi="Calibri"/>
            <w:noProof/>
            <w:webHidden/>
          </w:rPr>
          <w:fldChar w:fldCharType="end"/>
        </w:r>
      </w:hyperlink>
    </w:p>
    <w:p w14:paraId="75768D14" w14:textId="77777777" w:rsidR="005419D5" w:rsidRPr="00EC4015" w:rsidRDefault="006C4007">
      <w:pPr>
        <w:pStyle w:val="TOC3"/>
        <w:tabs>
          <w:tab w:val="left" w:pos="1100"/>
          <w:tab w:val="right" w:leader="dot" w:pos="7764"/>
        </w:tabs>
        <w:rPr>
          <w:rFonts w:ascii="Calibri" w:hAnsi="Calibri"/>
          <w:noProof/>
        </w:rPr>
      </w:pPr>
      <w:hyperlink w:anchor="_Toc361670607" w:history="1">
        <w:r w:rsidR="005419D5" w:rsidRPr="00EC4015">
          <w:rPr>
            <w:rStyle w:val="Hyperlink"/>
            <w:rFonts w:ascii="Calibri" w:hAnsi="Calibri"/>
            <w:noProof/>
            <w:color w:val="000000"/>
          </w:rPr>
          <w:t>6.2.</w:t>
        </w:r>
        <w:r w:rsidR="005419D5" w:rsidRPr="00EC4015">
          <w:rPr>
            <w:rFonts w:ascii="Calibri" w:hAnsi="Calibri"/>
            <w:noProof/>
          </w:rPr>
          <w:tab/>
        </w:r>
        <w:r w:rsidR="005419D5" w:rsidRPr="00EC4015">
          <w:rPr>
            <w:rStyle w:val="Hyperlink"/>
            <w:rFonts w:ascii="Calibri" w:hAnsi="Calibri"/>
            <w:noProof/>
            <w:color w:val="000000"/>
          </w:rPr>
          <w:t>INVESTIGATION PLAN</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_Toc361670607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7</w:t>
        </w:r>
        <w:r w:rsidR="005419D5" w:rsidRPr="00EC4015">
          <w:rPr>
            <w:rFonts w:ascii="Calibri" w:hAnsi="Calibri"/>
            <w:noProof/>
            <w:webHidden/>
          </w:rPr>
          <w:fldChar w:fldCharType="end"/>
        </w:r>
      </w:hyperlink>
    </w:p>
    <w:p w14:paraId="4C433A43" w14:textId="77777777" w:rsidR="005419D5" w:rsidRPr="00EC4015" w:rsidRDefault="006C4007">
      <w:pPr>
        <w:pStyle w:val="TOC3"/>
        <w:tabs>
          <w:tab w:val="left" w:pos="1100"/>
          <w:tab w:val="right" w:leader="dot" w:pos="7764"/>
        </w:tabs>
        <w:rPr>
          <w:rFonts w:ascii="Calibri" w:hAnsi="Calibri"/>
          <w:noProof/>
        </w:rPr>
      </w:pPr>
      <w:hyperlink w:anchor="_Toc361670608" w:history="1">
        <w:r w:rsidR="005419D5" w:rsidRPr="00EC4015">
          <w:rPr>
            <w:rStyle w:val="Hyperlink"/>
            <w:rFonts w:ascii="Calibri" w:hAnsi="Calibri"/>
            <w:noProof/>
            <w:color w:val="000000"/>
          </w:rPr>
          <w:t>6.3.</w:t>
        </w:r>
        <w:r w:rsidR="005419D5" w:rsidRPr="00EC4015">
          <w:rPr>
            <w:rFonts w:ascii="Calibri" w:hAnsi="Calibri"/>
            <w:noProof/>
          </w:rPr>
          <w:tab/>
        </w:r>
        <w:r w:rsidR="005419D5" w:rsidRPr="00EC4015">
          <w:rPr>
            <w:rStyle w:val="Hyperlink"/>
            <w:rFonts w:ascii="Calibri" w:hAnsi="Calibri"/>
            <w:noProof/>
            <w:color w:val="000000"/>
          </w:rPr>
          <w:t>STUDY PROCEDURE RISKS</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_Toc361670608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7</w:t>
        </w:r>
        <w:r w:rsidR="005419D5" w:rsidRPr="00EC4015">
          <w:rPr>
            <w:rFonts w:ascii="Calibri" w:hAnsi="Calibri"/>
            <w:noProof/>
            <w:webHidden/>
          </w:rPr>
          <w:fldChar w:fldCharType="end"/>
        </w:r>
      </w:hyperlink>
    </w:p>
    <w:p w14:paraId="0C566577" w14:textId="77777777" w:rsidR="005419D5" w:rsidRPr="00EC4015" w:rsidRDefault="006C4007">
      <w:pPr>
        <w:pStyle w:val="TOC3"/>
        <w:tabs>
          <w:tab w:val="left" w:pos="1100"/>
          <w:tab w:val="right" w:leader="dot" w:pos="7764"/>
        </w:tabs>
        <w:rPr>
          <w:rFonts w:ascii="Calibri" w:hAnsi="Calibri"/>
          <w:noProof/>
        </w:rPr>
      </w:pPr>
      <w:hyperlink w:anchor="_Toc361670609" w:history="1">
        <w:r w:rsidR="005419D5" w:rsidRPr="00EC4015">
          <w:rPr>
            <w:rStyle w:val="Hyperlink"/>
            <w:rFonts w:ascii="Calibri" w:hAnsi="Calibri"/>
            <w:noProof/>
            <w:color w:val="000000"/>
          </w:rPr>
          <w:t>6.4.</w:t>
        </w:r>
        <w:r w:rsidR="005419D5" w:rsidRPr="00EC4015">
          <w:rPr>
            <w:rFonts w:ascii="Calibri" w:hAnsi="Calibri"/>
            <w:noProof/>
          </w:rPr>
          <w:tab/>
        </w:r>
        <w:r w:rsidR="005419D5" w:rsidRPr="00EC4015">
          <w:rPr>
            <w:rStyle w:val="Hyperlink"/>
            <w:rFonts w:ascii="Calibri" w:hAnsi="Calibri"/>
            <w:noProof/>
            <w:color w:val="000000"/>
          </w:rPr>
          <w:t>PARTICIPANT RECRUITMENT AND SCREENING</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_Toc361670609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7</w:t>
        </w:r>
        <w:r w:rsidR="005419D5" w:rsidRPr="00EC4015">
          <w:rPr>
            <w:rFonts w:ascii="Calibri" w:hAnsi="Calibri"/>
            <w:noProof/>
            <w:webHidden/>
          </w:rPr>
          <w:fldChar w:fldCharType="end"/>
        </w:r>
      </w:hyperlink>
    </w:p>
    <w:p w14:paraId="03BDDBEE" w14:textId="77777777" w:rsidR="005419D5" w:rsidRPr="00EC4015" w:rsidRDefault="006C4007">
      <w:pPr>
        <w:pStyle w:val="TOC3"/>
        <w:tabs>
          <w:tab w:val="left" w:pos="1100"/>
          <w:tab w:val="right" w:leader="dot" w:pos="7764"/>
        </w:tabs>
        <w:rPr>
          <w:rFonts w:ascii="Calibri" w:hAnsi="Calibri"/>
          <w:noProof/>
        </w:rPr>
      </w:pPr>
      <w:hyperlink w:anchor="_Toc361670610" w:history="1">
        <w:r w:rsidR="005419D5" w:rsidRPr="00EC4015">
          <w:rPr>
            <w:rStyle w:val="Hyperlink"/>
            <w:rFonts w:ascii="Calibri" w:hAnsi="Calibri"/>
            <w:noProof/>
            <w:color w:val="000000"/>
          </w:rPr>
          <w:t>6.5.</w:t>
        </w:r>
        <w:r w:rsidR="005419D5" w:rsidRPr="00EC4015">
          <w:rPr>
            <w:rFonts w:ascii="Calibri" w:hAnsi="Calibri"/>
            <w:noProof/>
          </w:rPr>
          <w:tab/>
        </w:r>
        <w:r w:rsidR="005419D5" w:rsidRPr="00EC4015">
          <w:rPr>
            <w:rStyle w:val="Hyperlink"/>
            <w:rFonts w:ascii="Calibri" w:hAnsi="Calibri"/>
            <w:noProof/>
            <w:color w:val="000000"/>
          </w:rPr>
          <w:t>PARTICIPANT ENROLMENT</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_Toc361670610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8</w:t>
        </w:r>
        <w:r w:rsidR="005419D5" w:rsidRPr="00EC4015">
          <w:rPr>
            <w:rFonts w:ascii="Calibri" w:hAnsi="Calibri"/>
            <w:noProof/>
            <w:webHidden/>
          </w:rPr>
          <w:fldChar w:fldCharType="end"/>
        </w:r>
      </w:hyperlink>
    </w:p>
    <w:p w14:paraId="58A27290" w14:textId="77777777" w:rsidR="005419D5" w:rsidRPr="00EC4015" w:rsidRDefault="006C4007">
      <w:pPr>
        <w:pStyle w:val="TOC3"/>
        <w:tabs>
          <w:tab w:val="left" w:pos="1100"/>
          <w:tab w:val="right" w:leader="dot" w:pos="7764"/>
        </w:tabs>
        <w:rPr>
          <w:rFonts w:ascii="Calibri" w:hAnsi="Calibri"/>
          <w:noProof/>
        </w:rPr>
      </w:pPr>
      <w:hyperlink w:anchor="_Toc361670611" w:history="1">
        <w:r w:rsidR="005419D5" w:rsidRPr="00EC4015">
          <w:rPr>
            <w:rStyle w:val="Hyperlink"/>
            <w:rFonts w:ascii="Calibri" w:hAnsi="Calibri"/>
            <w:noProof/>
            <w:color w:val="000000"/>
          </w:rPr>
          <w:t>6.6.</w:t>
        </w:r>
        <w:r w:rsidR="005419D5" w:rsidRPr="00EC4015">
          <w:rPr>
            <w:rFonts w:ascii="Calibri" w:hAnsi="Calibri"/>
            <w:noProof/>
          </w:rPr>
          <w:tab/>
        </w:r>
        <w:r w:rsidR="005419D5" w:rsidRPr="00EC4015">
          <w:rPr>
            <w:rStyle w:val="Hyperlink"/>
            <w:rFonts w:ascii="Calibri" w:hAnsi="Calibri"/>
            <w:noProof/>
            <w:color w:val="000000"/>
          </w:rPr>
          <w:t>INFORMATION AND CONSENT</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_Toc361670611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8</w:t>
        </w:r>
        <w:r w:rsidR="005419D5" w:rsidRPr="00EC4015">
          <w:rPr>
            <w:rFonts w:ascii="Calibri" w:hAnsi="Calibri"/>
            <w:noProof/>
            <w:webHidden/>
          </w:rPr>
          <w:fldChar w:fldCharType="end"/>
        </w:r>
      </w:hyperlink>
    </w:p>
    <w:p w14:paraId="08364235" w14:textId="77777777" w:rsidR="005419D5" w:rsidRPr="00EC4015" w:rsidRDefault="006C4007">
      <w:pPr>
        <w:pStyle w:val="TOC3"/>
        <w:tabs>
          <w:tab w:val="left" w:pos="1100"/>
          <w:tab w:val="right" w:leader="dot" w:pos="7764"/>
        </w:tabs>
        <w:rPr>
          <w:rFonts w:ascii="Calibri" w:hAnsi="Calibri"/>
          <w:noProof/>
        </w:rPr>
      </w:pPr>
      <w:hyperlink w:anchor="_Toc361670612" w:history="1">
        <w:r w:rsidR="005419D5" w:rsidRPr="00EC4015">
          <w:rPr>
            <w:rStyle w:val="Hyperlink"/>
            <w:rFonts w:ascii="Calibri" w:hAnsi="Calibri"/>
            <w:noProof/>
            <w:color w:val="000000"/>
          </w:rPr>
          <w:t>6.7.</w:t>
        </w:r>
        <w:r w:rsidR="005419D5" w:rsidRPr="00EC4015">
          <w:rPr>
            <w:rFonts w:ascii="Calibri" w:hAnsi="Calibri"/>
            <w:noProof/>
          </w:rPr>
          <w:tab/>
        </w:r>
        <w:r w:rsidR="005419D5" w:rsidRPr="00EC4015">
          <w:rPr>
            <w:rStyle w:val="Hyperlink"/>
            <w:rFonts w:ascii="Calibri" w:hAnsi="Calibri"/>
            <w:noProof/>
            <w:color w:val="000000"/>
          </w:rPr>
          <w:t>RANDOMISATION PROCEDURE</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_Toc361670612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8</w:t>
        </w:r>
        <w:r w:rsidR="005419D5" w:rsidRPr="00EC4015">
          <w:rPr>
            <w:rFonts w:ascii="Calibri" w:hAnsi="Calibri"/>
            <w:noProof/>
            <w:webHidden/>
          </w:rPr>
          <w:fldChar w:fldCharType="end"/>
        </w:r>
      </w:hyperlink>
    </w:p>
    <w:p w14:paraId="3774C2CB" w14:textId="77777777" w:rsidR="005419D5" w:rsidRPr="00EC4015" w:rsidRDefault="006C4007">
      <w:pPr>
        <w:pStyle w:val="TOC3"/>
        <w:tabs>
          <w:tab w:val="left" w:pos="1100"/>
          <w:tab w:val="right" w:leader="dot" w:pos="7764"/>
        </w:tabs>
        <w:rPr>
          <w:rFonts w:ascii="Calibri" w:hAnsi="Calibri"/>
          <w:noProof/>
        </w:rPr>
      </w:pPr>
      <w:hyperlink w:anchor="_Toc361670613" w:history="1">
        <w:r w:rsidR="005419D5" w:rsidRPr="00EC4015">
          <w:rPr>
            <w:rStyle w:val="Hyperlink"/>
            <w:rFonts w:ascii="Calibri" w:hAnsi="Calibri"/>
            <w:noProof/>
            <w:color w:val="000000"/>
          </w:rPr>
          <w:t>6.8.</w:t>
        </w:r>
        <w:r w:rsidR="005419D5" w:rsidRPr="00EC4015">
          <w:rPr>
            <w:rFonts w:ascii="Calibri" w:hAnsi="Calibri"/>
            <w:noProof/>
          </w:rPr>
          <w:tab/>
        </w:r>
        <w:r w:rsidR="005419D5" w:rsidRPr="00EC4015">
          <w:rPr>
            <w:rStyle w:val="Hyperlink"/>
            <w:rFonts w:ascii="Calibri" w:hAnsi="Calibri"/>
            <w:noProof/>
            <w:color w:val="000000"/>
          </w:rPr>
          <w:t>END OF STUDY TREATMENT/WITHDRAWAL PROCEDURE</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_Toc361670613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9</w:t>
        </w:r>
        <w:r w:rsidR="005419D5" w:rsidRPr="00EC4015">
          <w:rPr>
            <w:rFonts w:ascii="Calibri" w:hAnsi="Calibri"/>
            <w:noProof/>
            <w:webHidden/>
          </w:rPr>
          <w:fldChar w:fldCharType="end"/>
        </w:r>
      </w:hyperlink>
    </w:p>
    <w:p w14:paraId="48A6FCDF" w14:textId="77777777" w:rsidR="005419D5" w:rsidRPr="00EC4015" w:rsidRDefault="006C4007">
      <w:pPr>
        <w:pStyle w:val="TOC3"/>
        <w:tabs>
          <w:tab w:val="left" w:pos="1100"/>
          <w:tab w:val="right" w:leader="dot" w:pos="7764"/>
        </w:tabs>
        <w:rPr>
          <w:rFonts w:ascii="Calibri" w:hAnsi="Calibri"/>
          <w:noProof/>
        </w:rPr>
      </w:pPr>
      <w:hyperlink w:anchor="_Toc361670614" w:history="1">
        <w:r w:rsidR="005419D5" w:rsidRPr="00EC4015">
          <w:rPr>
            <w:rStyle w:val="Hyperlink"/>
            <w:rFonts w:ascii="Calibri" w:hAnsi="Calibri"/>
            <w:noProof/>
            <w:color w:val="000000"/>
          </w:rPr>
          <w:t>6.9.</w:t>
        </w:r>
        <w:r w:rsidR="005419D5" w:rsidRPr="00EC4015">
          <w:rPr>
            <w:rFonts w:ascii="Calibri" w:hAnsi="Calibri"/>
            <w:noProof/>
          </w:rPr>
          <w:tab/>
        </w:r>
        <w:r w:rsidR="005419D5" w:rsidRPr="00EC4015">
          <w:rPr>
            <w:rStyle w:val="Hyperlink"/>
            <w:rFonts w:ascii="Calibri" w:hAnsi="Calibri"/>
            <w:noProof/>
            <w:color w:val="000000"/>
          </w:rPr>
          <w:t>PATIENT WITHDRAWAL</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_Toc361670614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9</w:t>
        </w:r>
        <w:r w:rsidR="005419D5" w:rsidRPr="00EC4015">
          <w:rPr>
            <w:rFonts w:ascii="Calibri" w:hAnsi="Calibri"/>
            <w:noProof/>
            <w:webHidden/>
          </w:rPr>
          <w:fldChar w:fldCharType="end"/>
        </w:r>
      </w:hyperlink>
    </w:p>
    <w:p w14:paraId="2A4C846F" w14:textId="77777777" w:rsidR="005419D5" w:rsidRPr="00EC4015" w:rsidRDefault="006C4007">
      <w:pPr>
        <w:pStyle w:val="TOC1"/>
        <w:tabs>
          <w:tab w:val="left" w:pos="440"/>
          <w:tab w:val="right" w:leader="dot" w:pos="7764"/>
        </w:tabs>
        <w:rPr>
          <w:rFonts w:ascii="Calibri" w:hAnsi="Calibri"/>
          <w:noProof/>
        </w:rPr>
      </w:pPr>
      <w:hyperlink w:anchor="_Toc361670615" w:history="1">
        <w:r w:rsidR="005419D5" w:rsidRPr="00EC4015">
          <w:rPr>
            <w:rStyle w:val="Hyperlink"/>
            <w:rFonts w:ascii="Calibri" w:hAnsi="Calibri"/>
            <w:noProof/>
            <w:color w:val="000000"/>
          </w:rPr>
          <w:t>7.</w:t>
        </w:r>
        <w:r w:rsidR="005419D5" w:rsidRPr="00EC4015">
          <w:rPr>
            <w:rFonts w:ascii="Calibri" w:hAnsi="Calibri"/>
            <w:noProof/>
          </w:rPr>
          <w:tab/>
        </w:r>
        <w:r w:rsidR="005419D5" w:rsidRPr="00EC4015">
          <w:rPr>
            <w:rStyle w:val="Hyperlink"/>
            <w:rFonts w:ascii="Calibri" w:hAnsi="Calibri"/>
            <w:noProof/>
            <w:color w:val="000000"/>
          </w:rPr>
          <w:t>OUTCOMES</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_Toc361670615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9</w:t>
        </w:r>
        <w:r w:rsidR="005419D5" w:rsidRPr="00EC4015">
          <w:rPr>
            <w:rFonts w:ascii="Calibri" w:hAnsi="Calibri"/>
            <w:noProof/>
            <w:webHidden/>
          </w:rPr>
          <w:fldChar w:fldCharType="end"/>
        </w:r>
      </w:hyperlink>
    </w:p>
    <w:p w14:paraId="1F68B9F0" w14:textId="77777777" w:rsidR="005419D5" w:rsidRPr="00EC4015" w:rsidRDefault="006C4007">
      <w:pPr>
        <w:pStyle w:val="TOC3"/>
        <w:tabs>
          <w:tab w:val="left" w:pos="1100"/>
          <w:tab w:val="right" w:leader="dot" w:pos="7764"/>
        </w:tabs>
        <w:rPr>
          <w:rFonts w:ascii="Calibri" w:hAnsi="Calibri"/>
          <w:noProof/>
        </w:rPr>
      </w:pPr>
      <w:hyperlink w:anchor="_Toc361670616" w:history="1">
        <w:r w:rsidR="005419D5" w:rsidRPr="00EC4015">
          <w:rPr>
            <w:rStyle w:val="Hyperlink"/>
            <w:rFonts w:ascii="Calibri" w:hAnsi="Calibri"/>
            <w:noProof/>
            <w:color w:val="000000"/>
          </w:rPr>
          <w:t>7.1.</w:t>
        </w:r>
        <w:r w:rsidR="005419D5" w:rsidRPr="00EC4015">
          <w:rPr>
            <w:rFonts w:ascii="Calibri" w:hAnsi="Calibri"/>
            <w:noProof/>
          </w:rPr>
          <w:tab/>
        </w:r>
        <w:r w:rsidR="005419D5" w:rsidRPr="00EC4015">
          <w:rPr>
            <w:rStyle w:val="Hyperlink"/>
            <w:rFonts w:ascii="Calibri" w:hAnsi="Calibri"/>
            <w:noProof/>
            <w:color w:val="000000"/>
          </w:rPr>
          <w:t>DEFINITION OF OUTCOMES</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_Toc361670616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9</w:t>
        </w:r>
        <w:r w:rsidR="005419D5" w:rsidRPr="00EC4015">
          <w:rPr>
            <w:rFonts w:ascii="Calibri" w:hAnsi="Calibri"/>
            <w:noProof/>
            <w:webHidden/>
          </w:rPr>
          <w:fldChar w:fldCharType="end"/>
        </w:r>
      </w:hyperlink>
    </w:p>
    <w:p w14:paraId="4CE3967A" w14:textId="77777777" w:rsidR="005419D5" w:rsidRPr="00EC4015" w:rsidRDefault="006C4007">
      <w:pPr>
        <w:pStyle w:val="TOC1"/>
        <w:tabs>
          <w:tab w:val="left" w:pos="440"/>
          <w:tab w:val="right" w:leader="dot" w:pos="7764"/>
        </w:tabs>
        <w:rPr>
          <w:rFonts w:ascii="Calibri" w:hAnsi="Calibri"/>
          <w:noProof/>
        </w:rPr>
      </w:pPr>
      <w:hyperlink w:anchor="_Toc361670617" w:history="1">
        <w:r w:rsidR="005419D5" w:rsidRPr="00EC4015">
          <w:rPr>
            <w:rStyle w:val="Hyperlink"/>
            <w:rFonts w:ascii="Calibri" w:hAnsi="Calibri"/>
            <w:noProof/>
            <w:color w:val="000000"/>
          </w:rPr>
          <w:t>8.</w:t>
        </w:r>
        <w:r w:rsidR="005419D5" w:rsidRPr="00EC4015">
          <w:rPr>
            <w:rFonts w:ascii="Calibri" w:hAnsi="Calibri"/>
            <w:noProof/>
          </w:rPr>
          <w:tab/>
        </w:r>
        <w:r w:rsidR="005419D5" w:rsidRPr="00EC4015">
          <w:rPr>
            <w:rStyle w:val="Hyperlink"/>
            <w:rFonts w:ascii="Calibri" w:hAnsi="Calibri"/>
            <w:noProof/>
            <w:color w:val="000000"/>
          </w:rPr>
          <w:t xml:space="preserve"> STATISTICAL CONSIDERATIONS</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_Toc361670617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9</w:t>
        </w:r>
        <w:r w:rsidR="005419D5" w:rsidRPr="00EC4015">
          <w:rPr>
            <w:rFonts w:ascii="Calibri" w:hAnsi="Calibri"/>
            <w:noProof/>
            <w:webHidden/>
          </w:rPr>
          <w:fldChar w:fldCharType="end"/>
        </w:r>
      </w:hyperlink>
    </w:p>
    <w:p w14:paraId="2AECD9B9" w14:textId="77777777" w:rsidR="005419D5" w:rsidRPr="00EC4015" w:rsidRDefault="006C4007">
      <w:pPr>
        <w:pStyle w:val="TOC3"/>
        <w:tabs>
          <w:tab w:val="right" w:leader="dot" w:pos="7764"/>
        </w:tabs>
        <w:rPr>
          <w:rFonts w:ascii="Calibri" w:hAnsi="Calibri"/>
          <w:noProof/>
        </w:rPr>
      </w:pPr>
      <w:hyperlink w:anchor="_Toc361670618" w:history="1">
        <w:r w:rsidR="005419D5" w:rsidRPr="00EC4015">
          <w:rPr>
            <w:rStyle w:val="Hyperlink"/>
            <w:rFonts w:ascii="Calibri" w:hAnsi="Calibri"/>
            <w:noProof/>
            <w:color w:val="000000"/>
          </w:rPr>
          <w:t>8.1. SAMPLE SIZE OR POWER CALCULATION</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_Toc361670618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9</w:t>
        </w:r>
        <w:r w:rsidR="005419D5" w:rsidRPr="00EC4015">
          <w:rPr>
            <w:rFonts w:ascii="Calibri" w:hAnsi="Calibri"/>
            <w:noProof/>
            <w:webHidden/>
          </w:rPr>
          <w:fldChar w:fldCharType="end"/>
        </w:r>
      </w:hyperlink>
    </w:p>
    <w:p w14:paraId="18C324CF" w14:textId="77777777" w:rsidR="005419D5" w:rsidRPr="00EC4015" w:rsidRDefault="006C4007">
      <w:pPr>
        <w:pStyle w:val="TOC3"/>
        <w:tabs>
          <w:tab w:val="right" w:leader="dot" w:pos="7764"/>
        </w:tabs>
        <w:rPr>
          <w:rFonts w:ascii="Calibri" w:hAnsi="Calibri"/>
          <w:noProof/>
        </w:rPr>
      </w:pPr>
      <w:hyperlink w:anchor="_Toc361670619" w:history="1">
        <w:r w:rsidR="005419D5" w:rsidRPr="00EC4015">
          <w:rPr>
            <w:rStyle w:val="Hyperlink"/>
            <w:rFonts w:ascii="Calibri" w:hAnsi="Calibri"/>
            <w:noProof/>
            <w:color w:val="000000"/>
          </w:rPr>
          <w:t>8.2. PROVIDE A DETAILED ANALYSIS PLAN</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_Toc361670619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9</w:t>
        </w:r>
        <w:r w:rsidR="005419D5" w:rsidRPr="00EC4015">
          <w:rPr>
            <w:rFonts w:ascii="Calibri" w:hAnsi="Calibri"/>
            <w:noProof/>
            <w:webHidden/>
          </w:rPr>
          <w:fldChar w:fldCharType="end"/>
        </w:r>
      </w:hyperlink>
    </w:p>
    <w:p w14:paraId="5A5283DB" w14:textId="77777777" w:rsidR="005419D5" w:rsidRPr="00EC4015" w:rsidRDefault="006C4007">
      <w:pPr>
        <w:pStyle w:val="TOC1"/>
        <w:tabs>
          <w:tab w:val="left" w:pos="440"/>
          <w:tab w:val="right" w:leader="dot" w:pos="7764"/>
        </w:tabs>
        <w:rPr>
          <w:rFonts w:ascii="Calibri" w:hAnsi="Calibri"/>
          <w:noProof/>
        </w:rPr>
      </w:pPr>
      <w:hyperlink w:anchor="_Toc361670620" w:history="1">
        <w:r w:rsidR="005419D5" w:rsidRPr="00EC4015">
          <w:rPr>
            <w:rStyle w:val="Hyperlink"/>
            <w:rFonts w:ascii="Calibri" w:hAnsi="Calibri"/>
            <w:noProof/>
            <w:color w:val="000000"/>
          </w:rPr>
          <w:t>9.</w:t>
        </w:r>
        <w:r w:rsidR="005419D5" w:rsidRPr="00EC4015">
          <w:rPr>
            <w:rFonts w:ascii="Calibri" w:hAnsi="Calibri"/>
            <w:noProof/>
          </w:rPr>
          <w:tab/>
        </w:r>
        <w:r w:rsidR="005419D5" w:rsidRPr="00EC4015">
          <w:rPr>
            <w:rStyle w:val="Hyperlink"/>
            <w:rFonts w:ascii="Calibri" w:hAnsi="Calibri"/>
            <w:noProof/>
            <w:color w:val="000000"/>
          </w:rPr>
          <w:t>DATA COLLECTION</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_Toc361670620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9</w:t>
        </w:r>
        <w:r w:rsidR="005419D5" w:rsidRPr="00EC4015">
          <w:rPr>
            <w:rFonts w:ascii="Calibri" w:hAnsi="Calibri"/>
            <w:noProof/>
            <w:webHidden/>
          </w:rPr>
          <w:fldChar w:fldCharType="end"/>
        </w:r>
      </w:hyperlink>
    </w:p>
    <w:p w14:paraId="3C4AF8B9" w14:textId="77777777" w:rsidR="005419D5" w:rsidRPr="00EC4015" w:rsidRDefault="006C4007">
      <w:pPr>
        <w:pStyle w:val="TOC3"/>
        <w:tabs>
          <w:tab w:val="left" w:pos="1100"/>
          <w:tab w:val="right" w:leader="dot" w:pos="7764"/>
        </w:tabs>
        <w:rPr>
          <w:rFonts w:ascii="Calibri" w:hAnsi="Calibri"/>
          <w:noProof/>
        </w:rPr>
      </w:pPr>
      <w:hyperlink w:anchor="_Toc361670621" w:history="1">
        <w:r w:rsidR="005419D5" w:rsidRPr="00EC4015">
          <w:rPr>
            <w:rStyle w:val="Hyperlink"/>
            <w:rFonts w:ascii="Calibri" w:hAnsi="Calibri"/>
            <w:noProof/>
            <w:color w:val="000000"/>
          </w:rPr>
          <w:t>9.1.</w:t>
        </w:r>
        <w:r w:rsidR="005419D5" w:rsidRPr="00EC4015">
          <w:rPr>
            <w:rFonts w:ascii="Calibri" w:hAnsi="Calibri"/>
            <w:noProof/>
          </w:rPr>
          <w:tab/>
        </w:r>
        <w:r w:rsidR="005419D5" w:rsidRPr="00EC4015">
          <w:rPr>
            <w:rStyle w:val="Hyperlink"/>
            <w:rFonts w:ascii="Calibri" w:hAnsi="Calibri"/>
            <w:noProof/>
            <w:color w:val="000000"/>
          </w:rPr>
          <w:t>PARTICIPANT REGISTRATION</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_Toc361670621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9</w:t>
        </w:r>
        <w:r w:rsidR="005419D5" w:rsidRPr="00EC4015">
          <w:rPr>
            <w:rFonts w:ascii="Calibri" w:hAnsi="Calibri"/>
            <w:noProof/>
            <w:webHidden/>
          </w:rPr>
          <w:fldChar w:fldCharType="end"/>
        </w:r>
      </w:hyperlink>
    </w:p>
    <w:p w14:paraId="604D2A43" w14:textId="77777777" w:rsidR="005419D5" w:rsidRPr="00EC4015" w:rsidRDefault="006C4007">
      <w:pPr>
        <w:pStyle w:val="TOC3"/>
        <w:tabs>
          <w:tab w:val="left" w:pos="1100"/>
          <w:tab w:val="right" w:leader="dot" w:pos="7764"/>
        </w:tabs>
        <w:rPr>
          <w:rFonts w:ascii="Calibri" w:hAnsi="Calibri"/>
          <w:noProof/>
        </w:rPr>
      </w:pPr>
      <w:hyperlink w:anchor="_Toc361670622" w:history="1">
        <w:r w:rsidR="005419D5" w:rsidRPr="00EC4015">
          <w:rPr>
            <w:rStyle w:val="Hyperlink"/>
            <w:rFonts w:ascii="Calibri" w:hAnsi="Calibri"/>
            <w:noProof/>
            <w:color w:val="000000"/>
          </w:rPr>
          <w:t>9.2.</w:t>
        </w:r>
        <w:r w:rsidR="005419D5" w:rsidRPr="00EC4015">
          <w:rPr>
            <w:rFonts w:ascii="Calibri" w:hAnsi="Calibri"/>
            <w:noProof/>
          </w:rPr>
          <w:tab/>
        </w:r>
        <w:r w:rsidR="005419D5" w:rsidRPr="00EC4015">
          <w:rPr>
            <w:rStyle w:val="Hyperlink"/>
            <w:rFonts w:ascii="Calibri" w:hAnsi="Calibri"/>
            <w:noProof/>
            <w:color w:val="000000"/>
          </w:rPr>
          <w:t xml:space="preserve"> FORMS AND PROCEDURE FOR COLLECTING DATA</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_Toc361670622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9</w:t>
        </w:r>
        <w:r w:rsidR="005419D5" w:rsidRPr="00EC4015">
          <w:rPr>
            <w:rFonts w:ascii="Calibri" w:hAnsi="Calibri"/>
            <w:noProof/>
            <w:webHidden/>
          </w:rPr>
          <w:fldChar w:fldCharType="end"/>
        </w:r>
      </w:hyperlink>
    </w:p>
    <w:p w14:paraId="7CA0AAAA" w14:textId="77777777" w:rsidR="005419D5" w:rsidRPr="00EC4015" w:rsidRDefault="006C4007">
      <w:pPr>
        <w:pStyle w:val="TOC3"/>
        <w:tabs>
          <w:tab w:val="left" w:pos="1100"/>
          <w:tab w:val="right" w:leader="dot" w:pos="7764"/>
        </w:tabs>
        <w:rPr>
          <w:rFonts w:ascii="Calibri" w:hAnsi="Calibri"/>
          <w:noProof/>
        </w:rPr>
      </w:pPr>
      <w:hyperlink w:anchor="_Toc361670623" w:history="1">
        <w:r w:rsidR="005419D5" w:rsidRPr="00EC4015">
          <w:rPr>
            <w:rStyle w:val="Hyperlink"/>
            <w:rFonts w:ascii="Calibri" w:hAnsi="Calibri"/>
            <w:noProof/>
            <w:color w:val="000000"/>
          </w:rPr>
          <w:t>9.3.</w:t>
        </w:r>
        <w:r w:rsidR="005419D5" w:rsidRPr="00EC4015">
          <w:rPr>
            <w:rFonts w:ascii="Calibri" w:hAnsi="Calibri"/>
            <w:noProof/>
          </w:rPr>
          <w:tab/>
        </w:r>
        <w:r w:rsidR="005419D5" w:rsidRPr="00EC4015">
          <w:rPr>
            <w:rStyle w:val="Hyperlink"/>
            <w:rFonts w:ascii="Calibri" w:hAnsi="Calibri"/>
            <w:noProof/>
            <w:color w:val="000000"/>
          </w:rPr>
          <w:t>CASE REPORT FORMS AND SCHEDULE FOR COMPLETION</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_Toc361670623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9</w:t>
        </w:r>
        <w:r w:rsidR="005419D5" w:rsidRPr="00EC4015">
          <w:rPr>
            <w:rFonts w:ascii="Calibri" w:hAnsi="Calibri"/>
            <w:noProof/>
            <w:webHidden/>
          </w:rPr>
          <w:fldChar w:fldCharType="end"/>
        </w:r>
      </w:hyperlink>
    </w:p>
    <w:p w14:paraId="3B82F45E" w14:textId="77777777" w:rsidR="005419D5" w:rsidRPr="00EC4015" w:rsidRDefault="006C4007">
      <w:pPr>
        <w:pStyle w:val="TOC3"/>
        <w:tabs>
          <w:tab w:val="left" w:pos="1100"/>
          <w:tab w:val="right" w:leader="dot" w:pos="7764"/>
        </w:tabs>
        <w:rPr>
          <w:rFonts w:ascii="Calibri" w:hAnsi="Calibri"/>
          <w:noProof/>
        </w:rPr>
      </w:pPr>
      <w:hyperlink w:anchor="_Toc361670624" w:history="1">
        <w:r w:rsidR="005419D5" w:rsidRPr="00EC4015">
          <w:rPr>
            <w:rStyle w:val="Hyperlink"/>
            <w:rFonts w:ascii="Calibri" w:hAnsi="Calibri"/>
            <w:noProof/>
            <w:color w:val="000000"/>
          </w:rPr>
          <w:t>9.4.</w:t>
        </w:r>
        <w:r w:rsidR="005419D5" w:rsidRPr="00EC4015">
          <w:rPr>
            <w:rFonts w:ascii="Calibri" w:hAnsi="Calibri"/>
            <w:noProof/>
          </w:rPr>
          <w:tab/>
        </w:r>
        <w:r w:rsidR="005419D5" w:rsidRPr="00EC4015">
          <w:rPr>
            <w:rStyle w:val="Hyperlink"/>
            <w:rFonts w:ascii="Calibri" w:hAnsi="Calibri"/>
            <w:noProof/>
            <w:color w:val="000000"/>
          </w:rPr>
          <w:t>DATA FLOW</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_Toc361670624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9</w:t>
        </w:r>
        <w:r w:rsidR="005419D5" w:rsidRPr="00EC4015">
          <w:rPr>
            <w:rFonts w:ascii="Calibri" w:hAnsi="Calibri"/>
            <w:noProof/>
            <w:webHidden/>
          </w:rPr>
          <w:fldChar w:fldCharType="end"/>
        </w:r>
      </w:hyperlink>
    </w:p>
    <w:p w14:paraId="7A2227A2" w14:textId="77777777" w:rsidR="005419D5" w:rsidRPr="00EC4015" w:rsidRDefault="006C4007">
      <w:pPr>
        <w:pStyle w:val="TOC1"/>
        <w:tabs>
          <w:tab w:val="right" w:leader="dot" w:pos="7764"/>
        </w:tabs>
        <w:rPr>
          <w:rFonts w:ascii="Calibri" w:hAnsi="Calibri"/>
          <w:noProof/>
        </w:rPr>
      </w:pPr>
      <w:hyperlink w:anchor="_Toc361670625" w:history="1">
        <w:r w:rsidR="005419D5" w:rsidRPr="00EC4015">
          <w:rPr>
            <w:rStyle w:val="Hyperlink"/>
            <w:rFonts w:ascii="Calibri" w:hAnsi="Calibri"/>
            <w:noProof/>
            <w:color w:val="000000"/>
          </w:rPr>
          <w:t>10. QUALITY CONTROL AND ASSURANCE</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_Toc361670625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9</w:t>
        </w:r>
        <w:r w:rsidR="005419D5" w:rsidRPr="00EC4015">
          <w:rPr>
            <w:rFonts w:ascii="Calibri" w:hAnsi="Calibri"/>
            <w:noProof/>
            <w:webHidden/>
          </w:rPr>
          <w:fldChar w:fldCharType="end"/>
        </w:r>
      </w:hyperlink>
    </w:p>
    <w:p w14:paraId="6DF48B71" w14:textId="77777777" w:rsidR="005419D5" w:rsidRPr="00EC4015" w:rsidRDefault="006C4007">
      <w:pPr>
        <w:pStyle w:val="TOC3"/>
        <w:tabs>
          <w:tab w:val="left" w:pos="1320"/>
          <w:tab w:val="right" w:leader="dot" w:pos="7764"/>
        </w:tabs>
        <w:rPr>
          <w:rFonts w:ascii="Calibri" w:hAnsi="Calibri"/>
          <w:noProof/>
        </w:rPr>
      </w:pPr>
      <w:hyperlink w:anchor="_Toc361670626" w:history="1">
        <w:r w:rsidR="005419D5" w:rsidRPr="00EC4015">
          <w:rPr>
            <w:rStyle w:val="Hyperlink"/>
            <w:rFonts w:ascii="Calibri" w:hAnsi="Calibri"/>
            <w:noProof/>
            <w:color w:val="000000"/>
          </w:rPr>
          <w:t>10.1.</w:t>
        </w:r>
        <w:r w:rsidR="005419D5" w:rsidRPr="00EC4015">
          <w:rPr>
            <w:rFonts w:ascii="Calibri" w:hAnsi="Calibri"/>
            <w:noProof/>
          </w:rPr>
          <w:tab/>
        </w:r>
        <w:r w:rsidR="005419D5" w:rsidRPr="00EC4015">
          <w:rPr>
            <w:rStyle w:val="Hyperlink"/>
            <w:rFonts w:ascii="Calibri" w:hAnsi="Calibri"/>
            <w:noProof/>
            <w:color w:val="000000"/>
          </w:rPr>
          <w:t>CONTROL OF DATA CONSISTENCY</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_Toc361670626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9</w:t>
        </w:r>
        <w:r w:rsidR="005419D5" w:rsidRPr="00EC4015">
          <w:rPr>
            <w:rFonts w:ascii="Calibri" w:hAnsi="Calibri"/>
            <w:noProof/>
            <w:webHidden/>
          </w:rPr>
          <w:fldChar w:fldCharType="end"/>
        </w:r>
      </w:hyperlink>
    </w:p>
    <w:p w14:paraId="7C7DE31C" w14:textId="77777777" w:rsidR="005419D5" w:rsidRPr="00EC4015" w:rsidRDefault="006C4007">
      <w:pPr>
        <w:pStyle w:val="TOC3"/>
        <w:tabs>
          <w:tab w:val="left" w:pos="1320"/>
          <w:tab w:val="right" w:leader="dot" w:pos="7764"/>
        </w:tabs>
        <w:rPr>
          <w:rFonts w:ascii="Calibri" w:hAnsi="Calibri"/>
          <w:noProof/>
        </w:rPr>
      </w:pPr>
      <w:hyperlink w:anchor="_Toc361670627" w:history="1">
        <w:r w:rsidR="005419D5" w:rsidRPr="00EC4015">
          <w:rPr>
            <w:rStyle w:val="Hyperlink"/>
            <w:rFonts w:ascii="Calibri" w:hAnsi="Calibri"/>
            <w:noProof/>
            <w:color w:val="000000"/>
          </w:rPr>
          <w:t>10.2.</w:t>
        </w:r>
        <w:r w:rsidR="005419D5" w:rsidRPr="00EC4015">
          <w:rPr>
            <w:rFonts w:ascii="Calibri" w:hAnsi="Calibri"/>
            <w:noProof/>
          </w:rPr>
          <w:tab/>
        </w:r>
        <w:r w:rsidR="005419D5" w:rsidRPr="00EC4015">
          <w:rPr>
            <w:rStyle w:val="Hyperlink"/>
            <w:rFonts w:ascii="Calibri" w:hAnsi="Calibri"/>
            <w:noProof/>
            <w:color w:val="000000"/>
          </w:rPr>
          <w:t>AUDITS</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_Toc361670627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9</w:t>
        </w:r>
        <w:r w:rsidR="005419D5" w:rsidRPr="00EC4015">
          <w:rPr>
            <w:rFonts w:ascii="Calibri" w:hAnsi="Calibri"/>
            <w:noProof/>
            <w:webHidden/>
          </w:rPr>
          <w:fldChar w:fldCharType="end"/>
        </w:r>
      </w:hyperlink>
    </w:p>
    <w:p w14:paraId="765DBAE2" w14:textId="77777777" w:rsidR="005419D5" w:rsidRPr="00EC4015" w:rsidRDefault="006C4007">
      <w:pPr>
        <w:pStyle w:val="TOC3"/>
        <w:tabs>
          <w:tab w:val="left" w:pos="1320"/>
          <w:tab w:val="right" w:leader="dot" w:pos="7764"/>
        </w:tabs>
        <w:rPr>
          <w:rFonts w:ascii="Calibri" w:hAnsi="Calibri"/>
          <w:noProof/>
        </w:rPr>
      </w:pPr>
      <w:hyperlink w:anchor="_Toc361670628" w:history="1">
        <w:r w:rsidR="005419D5" w:rsidRPr="00EC4015">
          <w:rPr>
            <w:rStyle w:val="Hyperlink"/>
            <w:rFonts w:ascii="Calibri" w:hAnsi="Calibri"/>
            <w:noProof/>
            <w:color w:val="000000"/>
          </w:rPr>
          <w:t>10.3.</w:t>
        </w:r>
        <w:r w:rsidR="005419D5" w:rsidRPr="00EC4015">
          <w:rPr>
            <w:rFonts w:ascii="Calibri" w:hAnsi="Calibri"/>
            <w:noProof/>
          </w:rPr>
          <w:tab/>
        </w:r>
        <w:r w:rsidR="005419D5" w:rsidRPr="00EC4015">
          <w:rPr>
            <w:rStyle w:val="Hyperlink"/>
            <w:rFonts w:ascii="Calibri" w:hAnsi="Calibri"/>
            <w:noProof/>
            <w:color w:val="000000"/>
          </w:rPr>
          <w:t>PROTOCOL  AMENDMENTS</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_Toc361670628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10</w:t>
        </w:r>
        <w:r w:rsidR="005419D5" w:rsidRPr="00EC4015">
          <w:rPr>
            <w:rFonts w:ascii="Calibri" w:hAnsi="Calibri"/>
            <w:noProof/>
            <w:webHidden/>
          </w:rPr>
          <w:fldChar w:fldCharType="end"/>
        </w:r>
      </w:hyperlink>
    </w:p>
    <w:p w14:paraId="04762E90" w14:textId="77777777" w:rsidR="005419D5" w:rsidRPr="00EC4015" w:rsidRDefault="006C4007">
      <w:pPr>
        <w:pStyle w:val="TOC1"/>
        <w:tabs>
          <w:tab w:val="left" w:pos="660"/>
          <w:tab w:val="right" w:leader="dot" w:pos="7764"/>
        </w:tabs>
        <w:rPr>
          <w:rFonts w:ascii="Calibri" w:hAnsi="Calibri"/>
          <w:noProof/>
        </w:rPr>
      </w:pPr>
      <w:hyperlink w:anchor="_Toc361670629" w:history="1">
        <w:r w:rsidR="005419D5" w:rsidRPr="00EC4015">
          <w:rPr>
            <w:rStyle w:val="Hyperlink"/>
            <w:rFonts w:ascii="Calibri" w:hAnsi="Calibri"/>
            <w:noProof/>
            <w:color w:val="000000"/>
          </w:rPr>
          <w:t>11.</w:t>
        </w:r>
        <w:r w:rsidR="005419D5" w:rsidRPr="00EC4015">
          <w:rPr>
            <w:rFonts w:ascii="Calibri" w:hAnsi="Calibri"/>
            <w:noProof/>
          </w:rPr>
          <w:tab/>
        </w:r>
        <w:r w:rsidR="005419D5" w:rsidRPr="00EC4015">
          <w:rPr>
            <w:rStyle w:val="Hyperlink"/>
            <w:rFonts w:ascii="Calibri" w:hAnsi="Calibri"/>
            <w:noProof/>
            <w:color w:val="000000"/>
          </w:rPr>
          <w:t>ETHICS</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_Toc361670629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10</w:t>
        </w:r>
        <w:r w:rsidR="005419D5" w:rsidRPr="00EC4015">
          <w:rPr>
            <w:rFonts w:ascii="Calibri" w:hAnsi="Calibri"/>
            <w:noProof/>
            <w:webHidden/>
          </w:rPr>
          <w:fldChar w:fldCharType="end"/>
        </w:r>
      </w:hyperlink>
    </w:p>
    <w:p w14:paraId="04B9936B" w14:textId="77777777" w:rsidR="005419D5" w:rsidRPr="00EC4015" w:rsidRDefault="006C4007">
      <w:pPr>
        <w:pStyle w:val="TOC3"/>
        <w:tabs>
          <w:tab w:val="left" w:pos="1320"/>
          <w:tab w:val="right" w:leader="dot" w:pos="7764"/>
        </w:tabs>
        <w:rPr>
          <w:rFonts w:ascii="Calibri" w:hAnsi="Calibri"/>
          <w:noProof/>
        </w:rPr>
      </w:pPr>
      <w:hyperlink w:anchor="_Toc361670630" w:history="1">
        <w:r w:rsidR="005419D5" w:rsidRPr="00EC4015">
          <w:rPr>
            <w:rStyle w:val="Hyperlink"/>
            <w:rFonts w:ascii="Calibri" w:hAnsi="Calibri"/>
            <w:noProof/>
            <w:color w:val="000000"/>
          </w:rPr>
          <w:t>11.1.</w:t>
        </w:r>
        <w:r w:rsidR="005419D5" w:rsidRPr="00EC4015">
          <w:rPr>
            <w:rFonts w:ascii="Calibri" w:hAnsi="Calibri"/>
            <w:noProof/>
          </w:rPr>
          <w:tab/>
        </w:r>
        <w:r w:rsidR="005419D5" w:rsidRPr="00EC4015">
          <w:rPr>
            <w:rStyle w:val="Hyperlink"/>
            <w:rFonts w:ascii="Calibri" w:hAnsi="Calibri"/>
            <w:noProof/>
            <w:color w:val="000000"/>
          </w:rPr>
          <w:t>INVESTIGATOR AUTHORISATION PROCEDURE</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_Toc361670630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10</w:t>
        </w:r>
        <w:r w:rsidR="005419D5" w:rsidRPr="00EC4015">
          <w:rPr>
            <w:rFonts w:ascii="Calibri" w:hAnsi="Calibri"/>
            <w:noProof/>
            <w:webHidden/>
          </w:rPr>
          <w:fldChar w:fldCharType="end"/>
        </w:r>
      </w:hyperlink>
    </w:p>
    <w:p w14:paraId="13AB7889" w14:textId="77777777" w:rsidR="005419D5" w:rsidRPr="00EC4015" w:rsidRDefault="006C4007">
      <w:pPr>
        <w:pStyle w:val="TOC3"/>
        <w:tabs>
          <w:tab w:val="left" w:pos="1320"/>
          <w:tab w:val="right" w:leader="dot" w:pos="7764"/>
        </w:tabs>
        <w:rPr>
          <w:rFonts w:ascii="Calibri" w:hAnsi="Calibri"/>
          <w:noProof/>
        </w:rPr>
      </w:pPr>
      <w:hyperlink w:anchor="_Toc361670631" w:history="1">
        <w:r w:rsidR="005419D5" w:rsidRPr="00EC4015">
          <w:rPr>
            <w:rStyle w:val="Hyperlink"/>
            <w:rFonts w:ascii="Calibri" w:hAnsi="Calibri"/>
            <w:noProof/>
            <w:color w:val="000000"/>
          </w:rPr>
          <w:t>11.2.</w:t>
        </w:r>
        <w:r w:rsidR="005419D5" w:rsidRPr="00EC4015">
          <w:rPr>
            <w:rFonts w:ascii="Calibri" w:hAnsi="Calibri"/>
            <w:noProof/>
          </w:rPr>
          <w:tab/>
        </w:r>
        <w:r w:rsidR="005419D5" w:rsidRPr="00EC4015">
          <w:rPr>
            <w:rStyle w:val="Hyperlink"/>
            <w:rFonts w:ascii="Calibri" w:hAnsi="Calibri"/>
            <w:noProof/>
            <w:color w:val="000000"/>
          </w:rPr>
          <w:t>PATIENT PROTECTION</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_Toc361670631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10</w:t>
        </w:r>
        <w:r w:rsidR="005419D5" w:rsidRPr="00EC4015">
          <w:rPr>
            <w:rFonts w:ascii="Calibri" w:hAnsi="Calibri"/>
            <w:noProof/>
            <w:webHidden/>
          </w:rPr>
          <w:fldChar w:fldCharType="end"/>
        </w:r>
      </w:hyperlink>
    </w:p>
    <w:p w14:paraId="36584EE3" w14:textId="77777777" w:rsidR="005419D5" w:rsidRPr="00EC4015" w:rsidRDefault="006C4007">
      <w:pPr>
        <w:pStyle w:val="TOC1"/>
        <w:tabs>
          <w:tab w:val="left" w:pos="660"/>
          <w:tab w:val="right" w:leader="dot" w:pos="7764"/>
        </w:tabs>
        <w:rPr>
          <w:rFonts w:ascii="Calibri" w:hAnsi="Calibri"/>
          <w:noProof/>
        </w:rPr>
      </w:pPr>
      <w:hyperlink w:anchor="_Toc361670632" w:history="1">
        <w:r w:rsidR="005419D5" w:rsidRPr="00EC4015">
          <w:rPr>
            <w:rStyle w:val="Hyperlink"/>
            <w:rFonts w:ascii="Calibri" w:hAnsi="Calibri"/>
            <w:noProof/>
            <w:color w:val="000000"/>
          </w:rPr>
          <w:t>12.</w:t>
        </w:r>
        <w:r w:rsidR="005419D5" w:rsidRPr="00EC4015">
          <w:rPr>
            <w:rFonts w:ascii="Calibri" w:hAnsi="Calibri"/>
            <w:noProof/>
          </w:rPr>
          <w:tab/>
        </w:r>
        <w:r w:rsidR="005419D5" w:rsidRPr="00EC4015">
          <w:rPr>
            <w:rStyle w:val="Hyperlink"/>
            <w:rFonts w:ascii="Calibri" w:hAnsi="Calibri"/>
            <w:noProof/>
            <w:color w:val="000000"/>
          </w:rPr>
          <w:t xml:space="preserve"> SAFETY</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_Toc361670632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10</w:t>
        </w:r>
        <w:r w:rsidR="005419D5" w:rsidRPr="00EC4015">
          <w:rPr>
            <w:rFonts w:ascii="Calibri" w:hAnsi="Calibri"/>
            <w:noProof/>
            <w:webHidden/>
          </w:rPr>
          <w:fldChar w:fldCharType="end"/>
        </w:r>
      </w:hyperlink>
    </w:p>
    <w:p w14:paraId="43135205" w14:textId="77777777" w:rsidR="005419D5" w:rsidRPr="00EC4015" w:rsidRDefault="006C4007">
      <w:pPr>
        <w:pStyle w:val="TOC3"/>
        <w:tabs>
          <w:tab w:val="left" w:pos="1320"/>
          <w:tab w:val="right" w:leader="dot" w:pos="7764"/>
        </w:tabs>
        <w:rPr>
          <w:rFonts w:ascii="Calibri" w:hAnsi="Calibri"/>
          <w:noProof/>
        </w:rPr>
      </w:pPr>
      <w:hyperlink w:anchor="_Toc361670633" w:history="1">
        <w:r w:rsidR="005419D5" w:rsidRPr="00EC4015">
          <w:rPr>
            <w:rStyle w:val="Hyperlink"/>
            <w:rFonts w:ascii="Calibri" w:hAnsi="Calibri"/>
            <w:noProof/>
            <w:color w:val="000000"/>
          </w:rPr>
          <w:t>12.1.</w:t>
        </w:r>
        <w:r w:rsidR="005419D5" w:rsidRPr="00EC4015">
          <w:rPr>
            <w:rFonts w:ascii="Calibri" w:hAnsi="Calibri"/>
            <w:noProof/>
          </w:rPr>
          <w:tab/>
        </w:r>
        <w:r w:rsidR="005419D5" w:rsidRPr="00EC4015">
          <w:rPr>
            <w:rStyle w:val="Hyperlink"/>
            <w:rFonts w:ascii="Calibri" w:hAnsi="Calibri"/>
            <w:noProof/>
            <w:color w:val="000000"/>
          </w:rPr>
          <w:t>ADVERSE EVENT REPORTING</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_Toc361670633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10</w:t>
        </w:r>
        <w:r w:rsidR="005419D5" w:rsidRPr="00EC4015">
          <w:rPr>
            <w:rFonts w:ascii="Calibri" w:hAnsi="Calibri"/>
            <w:noProof/>
            <w:webHidden/>
          </w:rPr>
          <w:fldChar w:fldCharType="end"/>
        </w:r>
      </w:hyperlink>
    </w:p>
    <w:p w14:paraId="2866E27B" w14:textId="77777777" w:rsidR="005419D5" w:rsidRPr="00EC4015" w:rsidRDefault="006C4007">
      <w:pPr>
        <w:pStyle w:val="TOC3"/>
        <w:tabs>
          <w:tab w:val="left" w:pos="1320"/>
          <w:tab w:val="right" w:leader="dot" w:pos="7764"/>
        </w:tabs>
        <w:rPr>
          <w:rFonts w:ascii="Calibri" w:hAnsi="Calibri"/>
          <w:noProof/>
        </w:rPr>
      </w:pPr>
      <w:hyperlink w:anchor="_Toc361670634" w:history="1">
        <w:r w:rsidR="005419D5" w:rsidRPr="00EC4015">
          <w:rPr>
            <w:rStyle w:val="Hyperlink"/>
            <w:rFonts w:ascii="Calibri" w:hAnsi="Calibri"/>
            <w:noProof/>
            <w:color w:val="000000"/>
          </w:rPr>
          <w:t>12.2.</w:t>
        </w:r>
        <w:r w:rsidR="005419D5" w:rsidRPr="00EC4015">
          <w:rPr>
            <w:rFonts w:ascii="Calibri" w:hAnsi="Calibri"/>
            <w:noProof/>
          </w:rPr>
          <w:tab/>
        </w:r>
        <w:r w:rsidR="005419D5" w:rsidRPr="00EC4015">
          <w:rPr>
            <w:rStyle w:val="Hyperlink"/>
            <w:rFonts w:ascii="Calibri" w:hAnsi="Calibri"/>
            <w:noProof/>
            <w:color w:val="000000"/>
          </w:rPr>
          <w:t>SERIOUS ADVERSE EVENT REPORTING</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_Toc361670634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12</w:t>
        </w:r>
        <w:r w:rsidR="005419D5" w:rsidRPr="00EC4015">
          <w:rPr>
            <w:rFonts w:ascii="Calibri" w:hAnsi="Calibri"/>
            <w:noProof/>
            <w:webHidden/>
          </w:rPr>
          <w:fldChar w:fldCharType="end"/>
        </w:r>
      </w:hyperlink>
    </w:p>
    <w:p w14:paraId="2F723795" w14:textId="77777777" w:rsidR="005419D5" w:rsidRPr="00EC4015" w:rsidRDefault="006C4007">
      <w:pPr>
        <w:pStyle w:val="TOC3"/>
        <w:tabs>
          <w:tab w:val="left" w:pos="1320"/>
          <w:tab w:val="right" w:leader="dot" w:pos="7764"/>
        </w:tabs>
        <w:rPr>
          <w:rFonts w:ascii="Calibri" w:hAnsi="Calibri"/>
          <w:noProof/>
        </w:rPr>
      </w:pPr>
      <w:hyperlink w:anchor="_Toc361670635" w:history="1">
        <w:r w:rsidR="005419D5" w:rsidRPr="00EC4015">
          <w:rPr>
            <w:rStyle w:val="Hyperlink"/>
            <w:rFonts w:ascii="Calibri" w:hAnsi="Calibri"/>
            <w:noProof/>
            <w:color w:val="000000"/>
          </w:rPr>
          <w:t>12.3.</w:t>
        </w:r>
        <w:r w:rsidR="005419D5" w:rsidRPr="00EC4015">
          <w:rPr>
            <w:rFonts w:ascii="Calibri" w:hAnsi="Calibri"/>
            <w:noProof/>
          </w:rPr>
          <w:tab/>
        </w:r>
        <w:r w:rsidR="005419D5" w:rsidRPr="00EC4015">
          <w:rPr>
            <w:rStyle w:val="Hyperlink"/>
            <w:rFonts w:ascii="Calibri" w:hAnsi="Calibri"/>
            <w:noProof/>
            <w:color w:val="000000"/>
          </w:rPr>
          <w:t>DATA SAFETY AND MONITORING BOARD (DSMB)</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_Toc361670635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13</w:t>
        </w:r>
        <w:r w:rsidR="005419D5" w:rsidRPr="00EC4015">
          <w:rPr>
            <w:rFonts w:ascii="Calibri" w:hAnsi="Calibri"/>
            <w:noProof/>
            <w:webHidden/>
          </w:rPr>
          <w:fldChar w:fldCharType="end"/>
        </w:r>
      </w:hyperlink>
    </w:p>
    <w:p w14:paraId="78835AF9" w14:textId="77777777" w:rsidR="005419D5" w:rsidRPr="00EC4015" w:rsidRDefault="006C4007">
      <w:pPr>
        <w:pStyle w:val="TOC3"/>
        <w:tabs>
          <w:tab w:val="left" w:pos="1320"/>
          <w:tab w:val="right" w:leader="dot" w:pos="7764"/>
        </w:tabs>
        <w:rPr>
          <w:rFonts w:ascii="Calibri" w:hAnsi="Calibri"/>
          <w:noProof/>
        </w:rPr>
      </w:pPr>
      <w:hyperlink w:anchor="_Toc361670636" w:history="1">
        <w:r w:rsidR="005419D5" w:rsidRPr="00EC4015">
          <w:rPr>
            <w:rStyle w:val="Hyperlink"/>
            <w:rFonts w:ascii="Calibri" w:hAnsi="Calibri"/>
            <w:noProof/>
            <w:color w:val="000000"/>
          </w:rPr>
          <w:t>12.4.</w:t>
        </w:r>
        <w:r w:rsidR="005419D5" w:rsidRPr="00EC4015">
          <w:rPr>
            <w:rFonts w:ascii="Calibri" w:hAnsi="Calibri"/>
            <w:noProof/>
          </w:rPr>
          <w:tab/>
        </w:r>
        <w:r w:rsidR="005419D5" w:rsidRPr="00EC4015">
          <w:rPr>
            <w:rStyle w:val="Hyperlink"/>
            <w:rFonts w:ascii="Calibri" w:hAnsi="Calibri"/>
            <w:noProof/>
            <w:color w:val="000000"/>
          </w:rPr>
          <w:t>EARLY TERMINATION</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_Toc361670636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13</w:t>
        </w:r>
        <w:r w:rsidR="005419D5" w:rsidRPr="00EC4015">
          <w:rPr>
            <w:rFonts w:ascii="Calibri" w:hAnsi="Calibri"/>
            <w:noProof/>
            <w:webHidden/>
          </w:rPr>
          <w:fldChar w:fldCharType="end"/>
        </w:r>
      </w:hyperlink>
    </w:p>
    <w:p w14:paraId="6D8EFFAF" w14:textId="77777777" w:rsidR="005419D5" w:rsidRPr="00EC4015" w:rsidRDefault="006C4007">
      <w:pPr>
        <w:pStyle w:val="TOC1"/>
        <w:tabs>
          <w:tab w:val="left" w:pos="660"/>
          <w:tab w:val="right" w:leader="dot" w:pos="7764"/>
        </w:tabs>
        <w:rPr>
          <w:rFonts w:ascii="Calibri" w:hAnsi="Calibri"/>
          <w:noProof/>
        </w:rPr>
      </w:pPr>
      <w:hyperlink w:anchor="_Toc361670637" w:history="1">
        <w:r w:rsidR="005419D5" w:rsidRPr="00EC4015">
          <w:rPr>
            <w:rStyle w:val="Hyperlink"/>
            <w:rFonts w:ascii="Calibri" w:hAnsi="Calibri"/>
            <w:noProof/>
            <w:color w:val="000000"/>
          </w:rPr>
          <w:t>13.</w:t>
        </w:r>
        <w:r w:rsidR="005419D5" w:rsidRPr="00EC4015">
          <w:rPr>
            <w:rFonts w:ascii="Calibri" w:hAnsi="Calibri"/>
            <w:noProof/>
          </w:rPr>
          <w:tab/>
        </w:r>
        <w:r w:rsidR="005419D5" w:rsidRPr="00EC4015">
          <w:rPr>
            <w:rStyle w:val="Hyperlink"/>
            <w:rFonts w:ascii="Calibri" w:hAnsi="Calibri"/>
            <w:noProof/>
            <w:color w:val="000000"/>
          </w:rPr>
          <w:t xml:space="preserve"> BLINDING AND UNBLINDING</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_Toc361670637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13</w:t>
        </w:r>
        <w:r w:rsidR="005419D5" w:rsidRPr="00EC4015">
          <w:rPr>
            <w:rFonts w:ascii="Calibri" w:hAnsi="Calibri"/>
            <w:noProof/>
            <w:webHidden/>
          </w:rPr>
          <w:fldChar w:fldCharType="end"/>
        </w:r>
      </w:hyperlink>
    </w:p>
    <w:p w14:paraId="50E090C5" w14:textId="77777777" w:rsidR="005419D5" w:rsidRPr="00EC4015" w:rsidRDefault="006C4007">
      <w:pPr>
        <w:pStyle w:val="TOC1"/>
        <w:tabs>
          <w:tab w:val="left" w:pos="660"/>
          <w:tab w:val="right" w:leader="dot" w:pos="7764"/>
        </w:tabs>
        <w:rPr>
          <w:rFonts w:ascii="Calibri" w:hAnsi="Calibri"/>
          <w:noProof/>
        </w:rPr>
      </w:pPr>
      <w:hyperlink w:anchor="_Toc361670638" w:history="1">
        <w:r w:rsidR="005419D5" w:rsidRPr="00EC4015">
          <w:rPr>
            <w:rStyle w:val="Hyperlink"/>
            <w:rFonts w:ascii="Calibri" w:hAnsi="Calibri"/>
            <w:noProof/>
            <w:color w:val="000000"/>
          </w:rPr>
          <w:t>14.</w:t>
        </w:r>
        <w:r w:rsidR="005419D5" w:rsidRPr="00EC4015">
          <w:rPr>
            <w:rFonts w:ascii="Calibri" w:hAnsi="Calibri"/>
            <w:noProof/>
          </w:rPr>
          <w:tab/>
        </w:r>
        <w:r w:rsidR="005419D5" w:rsidRPr="00EC4015">
          <w:rPr>
            <w:rStyle w:val="Hyperlink"/>
            <w:rFonts w:ascii="Calibri" w:hAnsi="Calibri"/>
            <w:noProof/>
            <w:color w:val="000000"/>
          </w:rPr>
          <w:t>CONFIDENTIALITY AND STORAGE AND ARCHIVING OF STUDY</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_Toc361670638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13</w:t>
        </w:r>
        <w:r w:rsidR="005419D5" w:rsidRPr="00EC4015">
          <w:rPr>
            <w:rFonts w:ascii="Calibri" w:hAnsi="Calibri"/>
            <w:noProof/>
            <w:webHidden/>
          </w:rPr>
          <w:fldChar w:fldCharType="end"/>
        </w:r>
      </w:hyperlink>
    </w:p>
    <w:p w14:paraId="792A9DDD" w14:textId="77777777" w:rsidR="005419D5" w:rsidRPr="00EC4015" w:rsidRDefault="006C4007">
      <w:pPr>
        <w:pStyle w:val="TOC1"/>
        <w:tabs>
          <w:tab w:val="left" w:pos="660"/>
          <w:tab w:val="right" w:leader="dot" w:pos="7764"/>
        </w:tabs>
        <w:rPr>
          <w:rFonts w:ascii="Calibri" w:hAnsi="Calibri"/>
          <w:noProof/>
        </w:rPr>
      </w:pPr>
      <w:hyperlink w:anchor="_Toc361670639" w:history="1">
        <w:r w:rsidR="005419D5" w:rsidRPr="00EC4015">
          <w:rPr>
            <w:rStyle w:val="Hyperlink"/>
            <w:rFonts w:ascii="Calibri" w:hAnsi="Calibri"/>
            <w:noProof/>
            <w:color w:val="000000"/>
          </w:rPr>
          <w:t>15.</w:t>
        </w:r>
        <w:r w:rsidR="005419D5" w:rsidRPr="00EC4015">
          <w:rPr>
            <w:rFonts w:ascii="Calibri" w:hAnsi="Calibri"/>
            <w:noProof/>
          </w:rPr>
          <w:tab/>
        </w:r>
        <w:r w:rsidR="005419D5" w:rsidRPr="00EC4015">
          <w:rPr>
            <w:rStyle w:val="Hyperlink"/>
            <w:rFonts w:ascii="Calibri" w:hAnsi="Calibri"/>
            <w:noProof/>
            <w:color w:val="000000"/>
          </w:rPr>
          <w:t>TRIAL SPONSORSHIP AND FINANCING</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_Toc361670639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14</w:t>
        </w:r>
        <w:r w:rsidR="005419D5" w:rsidRPr="00EC4015">
          <w:rPr>
            <w:rFonts w:ascii="Calibri" w:hAnsi="Calibri"/>
            <w:noProof/>
            <w:webHidden/>
          </w:rPr>
          <w:fldChar w:fldCharType="end"/>
        </w:r>
      </w:hyperlink>
    </w:p>
    <w:p w14:paraId="5F610377" w14:textId="77777777" w:rsidR="005419D5" w:rsidRPr="00EC4015" w:rsidRDefault="006C4007">
      <w:pPr>
        <w:pStyle w:val="TOC1"/>
        <w:tabs>
          <w:tab w:val="left" w:pos="660"/>
          <w:tab w:val="right" w:leader="dot" w:pos="7764"/>
        </w:tabs>
        <w:rPr>
          <w:rFonts w:ascii="Calibri" w:hAnsi="Calibri"/>
          <w:noProof/>
        </w:rPr>
      </w:pPr>
      <w:hyperlink w:anchor="_Toc361670640" w:history="1">
        <w:r w:rsidR="005419D5" w:rsidRPr="00EC4015">
          <w:rPr>
            <w:rStyle w:val="Hyperlink"/>
            <w:rFonts w:ascii="Calibri" w:hAnsi="Calibri"/>
            <w:noProof/>
            <w:color w:val="000000"/>
          </w:rPr>
          <w:t>16.</w:t>
        </w:r>
        <w:r w:rsidR="005419D5" w:rsidRPr="00EC4015">
          <w:rPr>
            <w:rFonts w:ascii="Calibri" w:hAnsi="Calibri"/>
            <w:noProof/>
          </w:rPr>
          <w:tab/>
        </w:r>
        <w:r w:rsidR="005419D5" w:rsidRPr="00EC4015">
          <w:rPr>
            <w:rStyle w:val="Hyperlink"/>
            <w:rFonts w:ascii="Calibri" w:hAnsi="Calibri"/>
            <w:noProof/>
            <w:color w:val="000000"/>
          </w:rPr>
          <w:t>INDEMNITY</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_Toc361670640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14</w:t>
        </w:r>
        <w:r w:rsidR="005419D5" w:rsidRPr="00EC4015">
          <w:rPr>
            <w:rFonts w:ascii="Calibri" w:hAnsi="Calibri"/>
            <w:noProof/>
            <w:webHidden/>
          </w:rPr>
          <w:fldChar w:fldCharType="end"/>
        </w:r>
      </w:hyperlink>
    </w:p>
    <w:p w14:paraId="668A783A" w14:textId="77777777" w:rsidR="005419D5" w:rsidRPr="00EC4015" w:rsidRDefault="006C4007">
      <w:pPr>
        <w:pStyle w:val="TOC1"/>
        <w:tabs>
          <w:tab w:val="left" w:pos="660"/>
          <w:tab w:val="right" w:leader="dot" w:pos="7764"/>
        </w:tabs>
        <w:rPr>
          <w:rFonts w:ascii="Calibri" w:hAnsi="Calibri"/>
          <w:noProof/>
        </w:rPr>
      </w:pPr>
      <w:hyperlink w:anchor="_Toc361670641" w:history="1">
        <w:r w:rsidR="005419D5" w:rsidRPr="00EC4015">
          <w:rPr>
            <w:rStyle w:val="Hyperlink"/>
            <w:rFonts w:ascii="Calibri" w:hAnsi="Calibri"/>
            <w:noProof/>
            <w:color w:val="000000"/>
          </w:rPr>
          <w:t>17.</w:t>
        </w:r>
        <w:r w:rsidR="005419D5" w:rsidRPr="00EC4015">
          <w:rPr>
            <w:rFonts w:ascii="Calibri" w:hAnsi="Calibri"/>
            <w:noProof/>
          </w:rPr>
          <w:tab/>
        </w:r>
        <w:r w:rsidR="005419D5" w:rsidRPr="00EC4015">
          <w:rPr>
            <w:rStyle w:val="Hyperlink"/>
            <w:rFonts w:ascii="Calibri" w:hAnsi="Calibri"/>
            <w:noProof/>
            <w:color w:val="000000"/>
          </w:rPr>
          <w:t xml:space="preserve"> REFERENCES</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_Toc361670641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14</w:t>
        </w:r>
        <w:r w:rsidR="005419D5" w:rsidRPr="00EC4015">
          <w:rPr>
            <w:rFonts w:ascii="Calibri" w:hAnsi="Calibri"/>
            <w:noProof/>
            <w:webHidden/>
          </w:rPr>
          <w:fldChar w:fldCharType="end"/>
        </w:r>
      </w:hyperlink>
    </w:p>
    <w:p w14:paraId="1A52FC9A" w14:textId="77777777" w:rsidR="005419D5" w:rsidRPr="00EC4015" w:rsidRDefault="006C4007">
      <w:pPr>
        <w:pStyle w:val="TOC1"/>
        <w:tabs>
          <w:tab w:val="left" w:pos="660"/>
          <w:tab w:val="right" w:leader="dot" w:pos="7764"/>
        </w:tabs>
        <w:rPr>
          <w:rFonts w:ascii="Calibri" w:hAnsi="Calibri"/>
          <w:noProof/>
        </w:rPr>
      </w:pPr>
      <w:hyperlink w:anchor="_Toc361670642" w:history="1">
        <w:r w:rsidR="005419D5" w:rsidRPr="00EC4015">
          <w:rPr>
            <w:rStyle w:val="Hyperlink"/>
            <w:rFonts w:ascii="Calibri" w:hAnsi="Calibri"/>
            <w:noProof/>
            <w:color w:val="000000"/>
          </w:rPr>
          <w:t>18.</w:t>
        </w:r>
        <w:r w:rsidR="005419D5" w:rsidRPr="00EC4015">
          <w:rPr>
            <w:rFonts w:ascii="Calibri" w:hAnsi="Calibri"/>
            <w:noProof/>
          </w:rPr>
          <w:tab/>
        </w:r>
        <w:r w:rsidR="005419D5" w:rsidRPr="00EC4015">
          <w:rPr>
            <w:rStyle w:val="Hyperlink"/>
            <w:rFonts w:ascii="Calibri" w:hAnsi="Calibri"/>
            <w:noProof/>
            <w:color w:val="000000"/>
          </w:rPr>
          <w:t xml:space="preserve">  APPENDICES</w:t>
        </w:r>
        <w:r w:rsidR="005419D5" w:rsidRPr="00EC4015">
          <w:rPr>
            <w:rFonts w:ascii="Calibri" w:hAnsi="Calibri"/>
            <w:noProof/>
            <w:webHidden/>
          </w:rPr>
          <w:tab/>
        </w:r>
        <w:r w:rsidR="005419D5" w:rsidRPr="00EC4015">
          <w:rPr>
            <w:rFonts w:ascii="Calibri" w:hAnsi="Calibri"/>
            <w:noProof/>
            <w:webHidden/>
          </w:rPr>
          <w:fldChar w:fldCharType="begin"/>
        </w:r>
        <w:r w:rsidR="005419D5" w:rsidRPr="00EC4015">
          <w:rPr>
            <w:rFonts w:ascii="Calibri" w:hAnsi="Calibri"/>
            <w:noProof/>
            <w:webHidden/>
          </w:rPr>
          <w:instrText xml:space="preserve"> PAGEREF _Toc361670642 \h </w:instrText>
        </w:r>
        <w:r w:rsidR="005419D5" w:rsidRPr="00EC4015">
          <w:rPr>
            <w:rFonts w:ascii="Calibri" w:hAnsi="Calibri"/>
            <w:noProof/>
            <w:webHidden/>
          </w:rPr>
        </w:r>
        <w:r w:rsidR="005419D5" w:rsidRPr="00EC4015">
          <w:rPr>
            <w:rFonts w:ascii="Calibri" w:hAnsi="Calibri"/>
            <w:noProof/>
            <w:webHidden/>
          </w:rPr>
          <w:fldChar w:fldCharType="separate"/>
        </w:r>
        <w:r w:rsidR="007A47E3" w:rsidRPr="00EC4015">
          <w:rPr>
            <w:rFonts w:ascii="Calibri" w:hAnsi="Calibri"/>
            <w:noProof/>
            <w:webHidden/>
          </w:rPr>
          <w:t>14</w:t>
        </w:r>
        <w:r w:rsidR="005419D5" w:rsidRPr="00EC4015">
          <w:rPr>
            <w:rFonts w:ascii="Calibri" w:hAnsi="Calibri"/>
            <w:noProof/>
            <w:webHidden/>
          </w:rPr>
          <w:fldChar w:fldCharType="end"/>
        </w:r>
      </w:hyperlink>
    </w:p>
    <w:p w14:paraId="3DEEC669" w14:textId="77777777" w:rsidR="00703E95" w:rsidRPr="00EC4015" w:rsidRDefault="007F0F40">
      <w:pPr>
        <w:rPr>
          <w:rFonts w:ascii="Calibri" w:hAnsi="Calibri"/>
        </w:rPr>
      </w:pPr>
      <w:r w:rsidRPr="00EC4015">
        <w:rPr>
          <w:rFonts w:ascii="Calibri" w:hAnsi="Calibri"/>
          <w:b/>
          <w:bCs/>
          <w:noProof/>
        </w:rPr>
        <w:fldChar w:fldCharType="end"/>
      </w:r>
    </w:p>
    <w:p w14:paraId="3656B9AB" w14:textId="77777777" w:rsidR="002A00AC" w:rsidRPr="00EC4015" w:rsidRDefault="002A00AC" w:rsidP="00376542">
      <w:pPr>
        <w:tabs>
          <w:tab w:val="left" w:pos="-1583"/>
          <w:tab w:val="left" w:pos="-863"/>
          <w:tab w:val="left" w:pos="1172"/>
          <w:tab w:val="left" w:pos="4474"/>
          <w:tab w:val="left" w:pos="6193"/>
          <w:tab w:val="left" w:pos="6940"/>
        </w:tabs>
        <w:ind w:right="142"/>
        <w:jc w:val="both"/>
        <w:rPr>
          <w:rFonts w:ascii="Calibri" w:hAnsi="Calibri"/>
          <w:u w:val="single"/>
        </w:rPr>
        <w:sectPr w:rsidR="002A00AC" w:rsidRPr="00EC4015" w:rsidSect="002A00AC">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527" w:right="2692" w:bottom="1440" w:left="1440" w:header="426" w:footer="742" w:gutter="0"/>
          <w:pgNumType w:start="0"/>
          <w:cols w:space="708"/>
          <w:titlePg/>
          <w:docGrid w:linePitch="360"/>
        </w:sectPr>
      </w:pPr>
    </w:p>
    <w:p w14:paraId="08423271" w14:textId="77777777" w:rsidR="003E55F0" w:rsidRPr="00EC4015" w:rsidRDefault="003E55F0" w:rsidP="003E55F0">
      <w:pPr>
        <w:pStyle w:val="Heading2"/>
        <w:rPr>
          <w:color w:val="000000"/>
        </w:rPr>
      </w:pPr>
      <w:bookmarkStart w:id="0" w:name="_Toc361670588"/>
      <w:r w:rsidRPr="00EC4015">
        <w:rPr>
          <w:color w:val="000000"/>
        </w:rPr>
        <w:lastRenderedPageBreak/>
        <w:t>Summary</w:t>
      </w:r>
      <w:bookmarkEnd w:id="0"/>
    </w:p>
    <w:p w14:paraId="63D8240C" w14:textId="77777777" w:rsidR="003E55F0" w:rsidRPr="003F16DB" w:rsidRDefault="003E55F0" w:rsidP="00BC424A">
      <w:pPr>
        <w:pBdr>
          <w:top w:val="single" w:sz="6" w:space="0" w:color="auto"/>
          <w:left w:val="single" w:sz="6" w:space="22" w:color="auto"/>
          <w:bottom w:val="single" w:sz="6" w:space="1" w:color="auto"/>
          <w:right w:val="single" w:sz="6" w:space="1" w:color="auto"/>
        </w:pBdr>
        <w:tabs>
          <w:tab w:val="right" w:pos="9356"/>
        </w:tabs>
        <w:spacing w:before="240"/>
        <w:ind w:left="3544" w:hanging="3260"/>
        <w:rPr>
          <w:rFonts w:ascii="Arial" w:hAnsi="Arial"/>
          <w:b/>
        </w:rPr>
      </w:pPr>
      <w:r w:rsidRPr="00EC4015">
        <w:rPr>
          <w:rFonts w:ascii="Arial" w:hAnsi="Arial"/>
        </w:rPr>
        <w:t xml:space="preserve">Study title: </w:t>
      </w:r>
      <w:r w:rsidR="00C928B1" w:rsidRPr="003F16DB">
        <w:rPr>
          <w:rFonts w:ascii="Arial" w:hAnsi="Arial"/>
          <w:b/>
        </w:rPr>
        <w:t>Group Clinical Supervision for midwives in Sydney</w:t>
      </w:r>
    </w:p>
    <w:p w14:paraId="62E97F8B" w14:textId="77777777" w:rsidR="003E55F0" w:rsidRPr="008F372A" w:rsidRDefault="003E55F0" w:rsidP="00BC424A">
      <w:pPr>
        <w:pBdr>
          <w:top w:val="single" w:sz="6" w:space="0" w:color="auto"/>
          <w:left w:val="single" w:sz="6" w:space="22" w:color="auto"/>
          <w:bottom w:val="single" w:sz="6" w:space="1" w:color="auto"/>
          <w:right w:val="single" w:sz="6" w:space="1" w:color="auto"/>
        </w:pBdr>
        <w:tabs>
          <w:tab w:val="right" w:pos="9356"/>
        </w:tabs>
        <w:ind w:left="3544" w:hanging="3260"/>
        <w:rPr>
          <w:rFonts w:ascii="Arial" w:hAnsi="Arial"/>
          <w:b/>
          <w:i/>
        </w:rPr>
      </w:pPr>
      <w:r w:rsidRPr="008F372A">
        <w:rPr>
          <w:rFonts w:ascii="Arial" w:hAnsi="Arial"/>
          <w:b/>
          <w:i/>
        </w:rPr>
        <w:t>Protocol version</w:t>
      </w:r>
      <w:r w:rsidR="00BF5747" w:rsidRPr="008F372A">
        <w:rPr>
          <w:rFonts w:ascii="Arial" w:hAnsi="Arial"/>
          <w:b/>
          <w:i/>
        </w:rPr>
        <w:t xml:space="preserve"> 1</w:t>
      </w:r>
    </w:p>
    <w:p w14:paraId="65273D92" w14:textId="77777777" w:rsidR="003F16DB" w:rsidRPr="008F372A" w:rsidRDefault="003E55F0" w:rsidP="00BC424A">
      <w:pPr>
        <w:pBdr>
          <w:top w:val="single" w:sz="6" w:space="0" w:color="auto"/>
          <w:left w:val="single" w:sz="6" w:space="22" w:color="auto"/>
          <w:bottom w:val="single" w:sz="6" w:space="1" w:color="auto"/>
          <w:right w:val="single" w:sz="6" w:space="1" w:color="auto"/>
        </w:pBdr>
        <w:tabs>
          <w:tab w:val="right" w:pos="9356"/>
        </w:tabs>
        <w:spacing w:before="80"/>
        <w:ind w:left="2127" w:hanging="1843"/>
        <w:rPr>
          <w:rFonts w:ascii="Arial" w:hAnsi="Arial"/>
          <w:b/>
          <w:i/>
        </w:rPr>
      </w:pPr>
      <w:r w:rsidRPr="008F372A">
        <w:rPr>
          <w:rFonts w:ascii="Arial" w:hAnsi="Arial"/>
          <w:b/>
          <w:i/>
        </w:rPr>
        <w:t>Primary objective</w:t>
      </w:r>
      <w:r w:rsidR="00C928B1" w:rsidRPr="008F372A">
        <w:rPr>
          <w:rFonts w:ascii="Arial" w:hAnsi="Arial"/>
          <w:b/>
          <w:i/>
        </w:rPr>
        <w:t xml:space="preserve">: </w:t>
      </w:r>
    </w:p>
    <w:p w14:paraId="600B6188" w14:textId="77777777" w:rsidR="00BF5747" w:rsidRDefault="003F16DB" w:rsidP="008F372A">
      <w:pPr>
        <w:pBdr>
          <w:top w:val="single" w:sz="6" w:space="0" w:color="auto"/>
          <w:left w:val="single" w:sz="6" w:space="22" w:color="auto"/>
          <w:bottom w:val="single" w:sz="6" w:space="1" w:color="auto"/>
          <w:right w:val="single" w:sz="6" w:space="1" w:color="auto"/>
        </w:pBdr>
        <w:tabs>
          <w:tab w:val="right" w:pos="9356"/>
        </w:tabs>
        <w:spacing w:before="80"/>
        <w:ind w:left="284"/>
        <w:rPr>
          <w:rFonts w:ascii="Arial" w:hAnsi="Arial"/>
        </w:rPr>
      </w:pPr>
      <w:r>
        <w:rPr>
          <w:rFonts w:ascii="Arial" w:hAnsi="Arial"/>
        </w:rPr>
        <w:t>To identify the levels of work-related burnout in midwives</w:t>
      </w:r>
    </w:p>
    <w:p w14:paraId="3242058D" w14:textId="77777777" w:rsidR="003F16DB" w:rsidRPr="008F372A" w:rsidRDefault="003F16DB" w:rsidP="003F16DB">
      <w:pPr>
        <w:pBdr>
          <w:top w:val="single" w:sz="6" w:space="0" w:color="auto"/>
          <w:left w:val="single" w:sz="6" w:space="22" w:color="auto"/>
          <w:bottom w:val="single" w:sz="6" w:space="1" w:color="auto"/>
          <w:right w:val="single" w:sz="6" w:space="1" w:color="auto"/>
        </w:pBdr>
        <w:tabs>
          <w:tab w:val="right" w:pos="9356"/>
        </w:tabs>
        <w:spacing w:before="80"/>
        <w:ind w:left="284"/>
        <w:rPr>
          <w:rFonts w:ascii="Arial" w:hAnsi="Arial"/>
          <w:b/>
          <w:i/>
        </w:rPr>
      </w:pPr>
      <w:r w:rsidRPr="008F372A">
        <w:rPr>
          <w:rFonts w:ascii="Arial" w:hAnsi="Arial"/>
          <w:b/>
          <w:i/>
        </w:rPr>
        <w:t xml:space="preserve">Secondary objectives: </w:t>
      </w:r>
    </w:p>
    <w:p w14:paraId="5892C025" w14:textId="77777777" w:rsidR="003F16DB" w:rsidRDefault="003F16DB" w:rsidP="003F16DB">
      <w:pPr>
        <w:pBdr>
          <w:top w:val="single" w:sz="6" w:space="0" w:color="auto"/>
          <w:left w:val="single" w:sz="6" w:space="22" w:color="auto"/>
          <w:bottom w:val="single" w:sz="6" w:space="1" w:color="auto"/>
          <w:right w:val="single" w:sz="6" w:space="1" w:color="auto"/>
        </w:pBdr>
        <w:tabs>
          <w:tab w:val="right" w:pos="9356"/>
        </w:tabs>
        <w:spacing w:before="80"/>
        <w:ind w:left="284"/>
        <w:rPr>
          <w:rFonts w:ascii="Arial" w:hAnsi="Arial"/>
        </w:rPr>
      </w:pPr>
      <w:r>
        <w:rPr>
          <w:rFonts w:ascii="Arial" w:hAnsi="Arial"/>
        </w:rPr>
        <w:t xml:space="preserve">To identify the efficacy of Group Clinical Supervision </w:t>
      </w:r>
      <w:r w:rsidR="00B13567">
        <w:rPr>
          <w:rFonts w:ascii="Arial" w:hAnsi="Arial"/>
        </w:rPr>
        <w:t xml:space="preserve">(GCS) </w:t>
      </w:r>
      <w:r>
        <w:rPr>
          <w:rFonts w:ascii="Arial" w:hAnsi="Arial"/>
        </w:rPr>
        <w:t>for midwives</w:t>
      </w:r>
    </w:p>
    <w:p w14:paraId="2AEED3AE" w14:textId="77777777" w:rsidR="003F16DB" w:rsidRDefault="003F16DB" w:rsidP="00B13567">
      <w:pPr>
        <w:pBdr>
          <w:top w:val="single" w:sz="6" w:space="0" w:color="auto"/>
          <w:left w:val="single" w:sz="6" w:space="22" w:color="auto"/>
          <w:bottom w:val="single" w:sz="6" w:space="1" w:color="auto"/>
          <w:right w:val="single" w:sz="6" w:space="1" w:color="auto"/>
        </w:pBdr>
        <w:tabs>
          <w:tab w:val="right" w:pos="9356"/>
        </w:tabs>
        <w:spacing w:before="80"/>
        <w:ind w:left="1418" w:hanging="1134"/>
        <w:rPr>
          <w:rFonts w:ascii="Arial" w:hAnsi="Arial"/>
        </w:rPr>
      </w:pPr>
      <w:r>
        <w:rPr>
          <w:rFonts w:ascii="Arial" w:hAnsi="Arial"/>
        </w:rPr>
        <w:t xml:space="preserve">To identify midwives’ intention to stay in their role/profession and rates of actual </w:t>
      </w:r>
      <w:proofErr w:type="gramStart"/>
      <w:r>
        <w:rPr>
          <w:rFonts w:ascii="Arial" w:hAnsi="Arial"/>
        </w:rPr>
        <w:t>turnover</w:t>
      </w:r>
      <w:proofErr w:type="gramEnd"/>
    </w:p>
    <w:p w14:paraId="71618C81" w14:textId="77777777" w:rsidR="003F16DB" w:rsidRDefault="003F16DB" w:rsidP="003F16DB">
      <w:pPr>
        <w:pBdr>
          <w:top w:val="single" w:sz="6" w:space="0" w:color="auto"/>
          <w:left w:val="single" w:sz="6" w:space="22" w:color="auto"/>
          <w:bottom w:val="single" w:sz="6" w:space="1" w:color="auto"/>
          <w:right w:val="single" w:sz="6" w:space="1" w:color="auto"/>
        </w:pBdr>
        <w:tabs>
          <w:tab w:val="right" w:pos="9356"/>
        </w:tabs>
        <w:spacing w:before="80"/>
        <w:ind w:left="284"/>
        <w:rPr>
          <w:rFonts w:ascii="Arial" w:hAnsi="Arial"/>
        </w:rPr>
      </w:pPr>
      <w:r>
        <w:rPr>
          <w:rFonts w:ascii="Arial" w:hAnsi="Arial"/>
        </w:rPr>
        <w:t>To identify midwives’ perceptions of their workplace culture</w:t>
      </w:r>
    </w:p>
    <w:p w14:paraId="44CB0DF6" w14:textId="77777777" w:rsidR="003E55F0" w:rsidRPr="00EC4015" w:rsidRDefault="003E55F0" w:rsidP="00BC424A">
      <w:pPr>
        <w:pBdr>
          <w:top w:val="single" w:sz="6" w:space="0" w:color="auto"/>
          <w:left w:val="single" w:sz="6" w:space="22" w:color="auto"/>
          <w:bottom w:val="single" w:sz="6" w:space="1" w:color="auto"/>
          <w:right w:val="single" w:sz="6" w:space="1" w:color="auto"/>
        </w:pBdr>
        <w:tabs>
          <w:tab w:val="right" w:pos="9356"/>
        </w:tabs>
        <w:spacing w:before="80"/>
        <w:ind w:left="3544" w:hanging="3260"/>
        <w:rPr>
          <w:rFonts w:ascii="Arial" w:hAnsi="Arial"/>
        </w:rPr>
      </w:pPr>
      <w:r w:rsidRPr="008F372A">
        <w:rPr>
          <w:rFonts w:ascii="Arial" w:hAnsi="Arial"/>
          <w:b/>
          <w:i/>
        </w:rPr>
        <w:t>Study design</w:t>
      </w:r>
      <w:r w:rsidR="00C928B1">
        <w:rPr>
          <w:rFonts w:ascii="Arial" w:hAnsi="Arial"/>
        </w:rPr>
        <w:t>: Cluster Randomised Controlled Trial</w:t>
      </w:r>
    </w:p>
    <w:p w14:paraId="10D11937" w14:textId="77777777" w:rsidR="003E55F0" w:rsidRPr="00EC4015" w:rsidRDefault="003E55F0" w:rsidP="008F372A">
      <w:pPr>
        <w:pBdr>
          <w:top w:val="single" w:sz="6" w:space="0" w:color="auto"/>
          <w:left w:val="single" w:sz="6" w:space="22" w:color="auto"/>
          <w:bottom w:val="single" w:sz="6" w:space="1" w:color="auto"/>
          <w:right w:val="single" w:sz="6" w:space="1" w:color="auto"/>
        </w:pBdr>
        <w:tabs>
          <w:tab w:val="right" w:pos="9356"/>
        </w:tabs>
        <w:spacing w:before="80"/>
        <w:ind w:left="284"/>
        <w:rPr>
          <w:rFonts w:ascii="Arial" w:hAnsi="Arial"/>
        </w:rPr>
      </w:pPr>
      <w:r w:rsidRPr="008F372A">
        <w:rPr>
          <w:rFonts w:ascii="Arial" w:hAnsi="Arial"/>
          <w:b/>
          <w:i/>
        </w:rPr>
        <w:t>Planned sample size</w:t>
      </w:r>
      <w:r w:rsidR="00BF5747">
        <w:rPr>
          <w:rFonts w:ascii="Arial" w:hAnsi="Arial"/>
        </w:rPr>
        <w:t xml:space="preserve">: </w:t>
      </w:r>
      <w:r w:rsidR="008F372A">
        <w:rPr>
          <w:rFonts w:ascii="Arial" w:hAnsi="Arial"/>
        </w:rPr>
        <w:t>12</w:t>
      </w:r>
      <w:r w:rsidR="00BF5747">
        <w:rPr>
          <w:rFonts w:ascii="Arial" w:hAnsi="Arial"/>
        </w:rPr>
        <w:t xml:space="preserve"> maternity units in the Sydney </w:t>
      </w:r>
      <w:r w:rsidR="00991648">
        <w:rPr>
          <w:rFonts w:ascii="Arial" w:hAnsi="Arial"/>
        </w:rPr>
        <w:t>region</w:t>
      </w:r>
      <w:r w:rsidR="00E25CAA">
        <w:rPr>
          <w:rFonts w:ascii="Arial" w:hAnsi="Arial"/>
        </w:rPr>
        <w:t xml:space="preserve"> and surrounds</w:t>
      </w:r>
      <w:r w:rsidR="008D4D97">
        <w:rPr>
          <w:rStyle w:val="FootnoteReference"/>
          <w:rFonts w:ascii="Arial" w:hAnsi="Arial"/>
        </w:rPr>
        <w:footnoteReference w:id="2"/>
      </w:r>
      <w:r w:rsidR="008F372A">
        <w:rPr>
          <w:rFonts w:ascii="Arial" w:hAnsi="Arial"/>
        </w:rPr>
        <w:t xml:space="preserve"> </w:t>
      </w:r>
      <w:r w:rsidR="00290D5E">
        <w:rPr>
          <w:rFonts w:ascii="Arial" w:hAnsi="Arial"/>
        </w:rPr>
        <w:t>(~</w:t>
      </w:r>
      <w:r w:rsidR="008F372A">
        <w:rPr>
          <w:rFonts w:ascii="Arial" w:hAnsi="Arial"/>
        </w:rPr>
        <w:t>894</w:t>
      </w:r>
      <w:r w:rsidR="00CB1F19">
        <w:rPr>
          <w:rFonts w:ascii="Arial" w:hAnsi="Arial"/>
        </w:rPr>
        <w:t xml:space="preserve"> midwives</w:t>
      </w:r>
      <w:r w:rsidR="00290D5E">
        <w:rPr>
          <w:rFonts w:ascii="Arial" w:hAnsi="Arial"/>
        </w:rPr>
        <w:t>)</w:t>
      </w:r>
    </w:p>
    <w:p w14:paraId="5A049B53" w14:textId="77777777" w:rsidR="003E55F0" w:rsidRPr="00EC4015" w:rsidRDefault="003E55F0" w:rsidP="00BC424A">
      <w:pPr>
        <w:pBdr>
          <w:top w:val="single" w:sz="6" w:space="0" w:color="auto"/>
          <w:left w:val="single" w:sz="6" w:space="22" w:color="auto"/>
          <w:bottom w:val="single" w:sz="6" w:space="1" w:color="auto"/>
          <w:right w:val="single" w:sz="6" w:space="1" w:color="auto"/>
        </w:pBdr>
        <w:tabs>
          <w:tab w:val="right" w:pos="9356"/>
        </w:tabs>
        <w:spacing w:before="80"/>
        <w:ind w:left="3544" w:hanging="3260"/>
        <w:rPr>
          <w:rFonts w:ascii="Arial" w:hAnsi="Arial"/>
        </w:rPr>
      </w:pPr>
      <w:r w:rsidRPr="008F372A">
        <w:rPr>
          <w:rFonts w:ascii="Arial" w:hAnsi="Arial"/>
          <w:b/>
          <w:i/>
        </w:rPr>
        <w:t>Selection criteria</w:t>
      </w:r>
      <w:r w:rsidR="00BF5747">
        <w:rPr>
          <w:rFonts w:ascii="Arial" w:hAnsi="Arial"/>
        </w:rPr>
        <w:t xml:space="preserve">: </w:t>
      </w:r>
      <w:r w:rsidR="008F372A">
        <w:rPr>
          <w:rFonts w:ascii="Arial" w:hAnsi="Arial"/>
        </w:rPr>
        <w:t xml:space="preserve">Maternity sites </w:t>
      </w:r>
      <w:r w:rsidR="00991648">
        <w:rPr>
          <w:rFonts w:ascii="Arial" w:hAnsi="Arial"/>
        </w:rPr>
        <w:t xml:space="preserve">and their midwifery staff </w:t>
      </w:r>
      <w:r w:rsidR="008F372A">
        <w:rPr>
          <w:rFonts w:ascii="Arial" w:hAnsi="Arial"/>
        </w:rPr>
        <w:t xml:space="preserve">in Sydney </w:t>
      </w:r>
      <w:r w:rsidR="00E25CAA">
        <w:rPr>
          <w:rFonts w:ascii="Arial" w:hAnsi="Arial"/>
        </w:rPr>
        <w:t xml:space="preserve">and surrounds </w:t>
      </w:r>
    </w:p>
    <w:p w14:paraId="09E0D0EA" w14:textId="77777777" w:rsidR="003E55F0" w:rsidRPr="00EC4015" w:rsidRDefault="003E55F0" w:rsidP="008F372A">
      <w:pPr>
        <w:pBdr>
          <w:top w:val="single" w:sz="6" w:space="0" w:color="auto"/>
          <w:left w:val="single" w:sz="6" w:space="22" w:color="auto"/>
          <w:bottom w:val="single" w:sz="6" w:space="1" w:color="auto"/>
          <w:right w:val="single" w:sz="6" w:space="1" w:color="auto"/>
        </w:pBdr>
        <w:tabs>
          <w:tab w:val="right" w:pos="9356"/>
        </w:tabs>
        <w:spacing w:before="80"/>
        <w:ind w:left="284"/>
        <w:rPr>
          <w:rFonts w:ascii="Arial" w:hAnsi="Arial"/>
        </w:rPr>
      </w:pPr>
      <w:r w:rsidRPr="008F372A">
        <w:rPr>
          <w:rFonts w:ascii="Arial" w:hAnsi="Arial"/>
          <w:b/>
          <w:i/>
        </w:rPr>
        <w:t>Study procedure</w:t>
      </w:r>
      <w:r w:rsidR="00BF5747" w:rsidRPr="008F372A">
        <w:rPr>
          <w:rFonts w:ascii="Arial" w:hAnsi="Arial"/>
          <w:b/>
          <w:i/>
        </w:rPr>
        <w:t xml:space="preserve">: </w:t>
      </w:r>
      <w:r w:rsidR="00BF5747">
        <w:rPr>
          <w:rFonts w:ascii="Arial" w:hAnsi="Arial"/>
        </w:rPr>
        <w:t xml:space="preserve">Following ethical approval, </w:t>
      </w:r>
      <w:r w:rsidR="00233B90">
        <w:rPr>
          <w:rFonts w:ascii="Arial" w:hAnsi="Arial"/>
        </w:rPr>
        <w:t xml:space="preserve">recruitment of </w:t>
      </w:r>
      <w:r w:rsidR="00991648">
        <w:rPr>
          <w:rFonts w:ascii="Arial" w:hAnsi="Arial"/>
        </w:rPr>
        <w:t>twelve</w:t>
      </w:r>
      <w:r w:rsidR="003F16DB">
        <w:rPr>
          <w:rFonts w:ascii="Arial" w:hAnsi="Arial"/>
        </w:rPr>
        <w:t xml:space="preserve"> maternity sites and </w:t>
      </w:r>
      <w:r w:rsidR="00233B90">
        <w:rPr>
          <w:rFonts w:ascii="Arial" w:hAnsi="Arial"/>
        </w:rPr>
        <w:t xml:space="preserve">midwives who work at </w:t>
      </w:r>
      <w:r w:rsidR="003F16DB">
        <w:rPr>
          <w:rFonts w:ascii="Arial" w:hAnsi="Arial"/>
        </w:rPr>
        <w:t>the</w:t>
      </w:r>
      <w:r w:rsidR="00233B90">
        <w:rPr>
          <w:rFonts w:ascii="Arial" w:hAnsi="Arial"/>
        </w:rPr>
        <w:t xml:space="preserve"> sites will occur. </w:t>
      </w:r>
      <w:r w:rsidR="00991648">
        <w:rPr>
          <w:rFonts w:ascii="Arial" w:hAnsi="Arial"/>
        </w:rPr>
        <w:t>Six</w:t>
      </w:r>
      <w:r w:rsidR="00233B90">
        <w:rPr>
          <w:rFonts w:ascii="Arial" w:hAnsi="Arial"/>
        </w:rPr>
        <w:t xml:space="preserve"> sites will receive the GCS and </w:t>
      </w:r>
      <w:r w:rsidR="00991648">
        <w:rPr>
          <w:rFonts w:ascii="Arial" w:hAnsi="Arial"/>
        </w:rPr>
        <w:t>six</w:t>
      </w:r>
      <w:r w:rsidR="00233B90">
        <w:rPr>
          <w:rFonts w:ascii="Arial" w:hAnsi="Arial"/>
        </w:rPr>
        <w:t xml:space="preserve"> will not. All midwives at the intervention sites will be encouraged to atte</w:t>
      </w:r>
      <w:r w:rsidR="00B13567">
        <w:rPr>
          <w:rFonts w:ascii="Arial" w:hAnsi="Arial"/>
        </w:rPr>
        <w:t xml:space="preserve">nd </w:t>
      </w:r>
      <w:r w:rsidR="00CB1F19">
        <w:rPr>
          <w:rFonts w:ascii="Arial" w:hAnsi="Arial"/>
        </w:rPr>
        <w:t xml:space="preserve">monthly </w:t>
      </w:r>
      <w:r w:rsidR="00B13567">
        <w:rPr>
          <w:rFonts w:ascii="Arial" w:hAnsi="Arial"/>
        </w:rPr>
        <w:t>GCS</w:t>
      </w:r>
      <w:r w:rsidR="00CB1F19">
        <w:rPr>
          <w:rFonts w:ascii="Arial" w:hAnsi="Arial"/>
        </w:rPr>
        <w:t xml:space="preserve"> for up to t</w:t>
      </w:r>
      <w:r w:rsidR="00991648">
        <w:rPr>
          <w:rFonts w:ascii="Arial" w:hAnsi="Arial"/>
        </w:rPr>
        <w:t>wo</w:t>
      </w:r>
      <w:r w:rsidR="00CB1F19">
        <w:rPr>
          <w:rFonts w:ascii="Arial" w:hAnsi="Arial"/>
        </w:rPr>
        <w:t xml:space="preserve"> years</w:t>
      </w:r>
      <w:r w:rsidR="00B13567">
        <w:rPr>
          <w:rFonts w:ascii="Arial" w:hAnsi="Arial"/>
        </w:rPr>
        <w:t>. Every six months, a</w:t>
      </w:r>
      <w:r w:rsidR="00233B90">
        <w:rPr>
          <w:rFonts w:ascii="Arial" w:hAnsi="Arial"/>
        </w:rPr>
        <w:t>ll participating midwives will be asked to complete a</w:t>
      </w:r>
      <w:r w:rsidR="00B13567">
        <w:rPr>
          <w:rFonts w:ascii="Arial" w:hAnsi="Arial"/>
        </w:rPr>
        <w:t>n online</w:t>
      </w:r>
      <w:r w:rsidR="00233B90">
        <w:rPr>
          <w:rFonts w:ascii="Arial" w:hAnsi="Arial"/>
        </w:rPr>
        <w:t xml:space="preserve"> survey with three tools: the Australian Midwifery Workplace Culture Instrument, the Copenhagen Burnout </w:t>
      </w:r>
      <w:proofErr w:type="gramStart"/>
      <w:r w:rsidR="00233B90">
        <w:rPr>
          <w:rFonts w:ascii="Arial" w:hAnsi="Arial"/>
        </w:rPr>
        <w:t>Inventory</w:t>
      </w:r>
      <w:proofErr w:type="gramEnd"/>
      <w:r w:rsidR="00233B90">
        <w:rPr>
          <w:rFonts w:ascii="Arial" w:hAnsi="Arial"/>
        </w:rPr>
        <w:t xml:space="preserve"> and the </w:t>
      </w:r>
      <w:r w:rsidR="00F972A8">
        <w:rPr>
          <w:rFonts w:ascii="Arial" w:hAnsi="Arial"/>
        </w:rPr>
        <w:t>Clinical Supervision Evaluation Questionnaire (CSEQ).</w:t>
      </w:r>
      <w:r w:rsidR="00233B90">
        <w:rPr>
          <w:rFonts w:ascii="Arial" w:hAnsi="Arial"/>
        </w:rPr>
        <w:t xml:space="preserve"> </w:t>
      </w:r>
    </w:p>
    <w:p w14:paraId="546E1C50" w14:textId="77777777" w:rsidR="008F372A" w:rsidRDefault="003E55F0" w:rsidP="008F372A">
      <w:pPr>
        <w:pBdr>
          <w:top w:val="single" w:sz="6" w:space="0" w:color="auto"/>
          <w:left w:val="single" w:sz="6" w:space="22" w:color="auto"/>
          <w:bottom w:val="single" w:sz="6" w:space="1" w:color="auto"/>
          <w:right w:val="single" w:sz="6" w:space="1" w:color="auto"/>
        </w:pBdr>
        <w:tabs>
          <w:tab w:val="right" w:pos="9356"/>
        </w:tabs>
        <w:spacing w:before="80"/>
        <w:ind w:left="284"/>
        <w:rPr>
          <w:rFonts w:ascii="Arial" w:hAnsi="Arial"/>
        </w:rPr>
      </w:pPr>
      <w:r w:rsidRPr="008F372A">
        <w:rPr>
          <w:rFonts w:ascii="Arial" w:hAnsi="Arial"/>
          <w:b/>
          <w:i/>
        </w:rPr>
        <w:t>Statistical considerations</w:t>
      </w:r>
      <w:r w:rsidR="008F372A">
        <w:rPr>
          <w:rFonts w:ascii="Arial" w:hAnsi="Arial"/>
        </w:rPr>
        <w:t xml:space="preserve">: </w:t>
      </w:r>
      <w:r w:rsidR="008F372A" w:rsidRPr="008F372A">
        <w:rPr>
          <w:rFonts w:ascii="Arial" w:hAnsi="Arial"/>
        </w:rPr>
        <w:t xml:space="preserve">The study aims to recruit twelve maternity sites. The primary outcome will be levels of midwifery burnout using the Copenhagen Burnout Inventory (CBI). </w:t>
      </w:r>
      <w:proofErr w:type="gramStart"/>
      <w:r w:rsidR="008F372A" w:rsidRPr="008F372A">
        <w:rPr>
          <w:rFonts w:ascii="Arial" w:hAnsi="Arial"/>
        </w:rPr>
        <w:t>Assuming that</w:t>
      </w:r>
      <w:proofErr w:type="gramEnd"/>
      <w:r w:rsidR="008F372A" w:rsidRPr="008F372A">
        <w:rPr>
          <w:rFonts w:ascii="Arial" w:hAnsi="Arial"/>
        </w:rPr>
        <w:t xml:space="preserve"> 67% of midwives will have moderate or higher levels of burnout, (the finding from the WHELM study) [1], a sample size of 744 with 372 (six maternity sites with 62 participants) per study arm will achieve 80% power to detect a 15% decrease in moderate or greater burnout with an α level of 0.05 and intra-class correlations of 0.03. To compensate for attrition and other potential threats on effect size, the target midwife sample size was increased by 20% to 894 (447 per arm).</w:t>
      </w:r>
    </w:p>
    <w:p w14:paraId="7FD79B56" w14:textId="77777777" w:rsidR="003E55F0" w:rsidRPr="00EC4015" w:rsidRDefault="003E55F0" w:rsidP="008F372A">
      <w:pPr>
        <w:pBdr>
          <w:top w:val="single" w:sz="6" w:space="0" w:color="auto"/>
          <w:left w:val="single" w:sz="6" w:space="22" w:color="auto"/>
          <w:bottom w:val="single" w:sz="6" w:space="1" w:color="auto"/>
          <w:right w:val="single" w:sz="6" w:space="1" w:color="auto"/>
        </w:pBdr>
        <w:tabs>
          <w:tab w:val="right" w:pos="9356"/>
        </w:tabs>
        <w:spacing w:before="80"/>
        <w:ind w:left="284"/>
        <w:rPr>
          <w:rFonts w:ascii="Arial" w:hAnsi="Arial"/>
        </w:rPr>
      </w:pPr>
      <w:r w:rsidRPr="008F372A">
        <w:rPr>
          <w:rFonts w:ascii="Arial" w:hAnsi="Arial"/>
          <w:b/>
          <w:i/>
        </w:rPr>
        <w:t>Duration of the Study</w:t>
      </w:r>
      <w:r w:rsidR="00C928B1">
        <w:rPr>
          <w:rFonts w:ascii="Arial" w:hAnsi="Arial"/>
        </w:rPr>
        <w:t>: Jan 2022 – Dec 2025</w:t>
      </w:r>
    </w:p>
    <w:p w14:paraId="45FB0818" w14:textId="77777777" w:rsidR="003E55F0" w:rsidRDefault="003E55F0" w:rsidP="003E55F0">
      <w:pPr>
        <w:tabs>
          <w:tab w:val="right" w:pos="9356"/>
        </w:tabs>
        <w:spacing w:before="80"/>
        <w:ind w:left="3686" w:hanging="3686"/>
        <w:rPr>
          <w:rFonts w:ascii="Arial" w:hAnsi="Arial"/>
        </w:rPr>
      </w:pPr>
    </w:p>
    <w:p w14:paraId="049F31CB" w14:textId="77777777" w:rsidR="008F372A" w:rsidRDefault="008F372A" w:rsidP="003E55F0">
      <w:pPr>
        <w:tabs>
          <w:tab w:val="right" w:pos="9356"/>
        </w:tabs>
        <w:spacing w:before="80"/>
        <w:ind w:left="3686" w:hanging="3686"/>
        <w:rPr>
          <w:rFonts w:ascii="Arial" w:hAnsi="Arial"/>
        </w:rPr>
      </w:pPr>
    </w:p>
    <w:p w14:paraId="53128261" w14:textId="77777777" w:rsidR="008F372A" w:rsidRDefault="008F372A" w:rsidP="003E55F0">
      <w:pPr>
        <w:tabs>
          <w:tab w:val="right" w:pos="9356"/>
        </w:tabs>
        <w:spacing w:before="80"/>
        <w:ind w:left="3686" w:hanging="3686"/>
        <w:rPr>
          <w:rFonts w:ascii="Arial" w:hAnsi="Arial"/>
        </w:rPr>
      </w:pPr>
    </w:p>
    <w:p w14:paraId="62486C05" w14:textId="77777777" w:rsidR="008F372A" w:rsidRDefault="008F372A" w:rsidP="003E55F0">
      <w:pPr>
        <w:tabs>
          <w:tab w:val="right" w:pos="9356"/>
        </w:tabs>
        <w:spacing w:before="80"/>
        <w:ind w:left="3686" w:hanging="3686"/>
        <w:rPr>
          <w:rFonts w:ascii="Arial" w:hAnsi="Arial"/>
        </w:rPr>
      </w:pPr>
    </w:p>
    <w:p w14:paraId="4101652C" w14:textId="77777777" w:rsidR="008F372A" w:rsidRDefault="008F372A" w:rsidP="003E55F0">
      <w:pPr>
        <w:tabs>
          <w:tab w:val="right" w:pos="9356"/>
        </w:tabs>
        <w:spacing w:before="80"/>
        <w:ind w:left="3686" w:hanging="3686"/>
        <w:rPr>
          <w:rFonts w:ascii="Arial" w:hAnsi="Arial"/>
        </w:rPr>
      </w:pPr>
    </w:p>
    <w:p w14:paraId="4B99056E" w14:textId="77777777" w:rsidR="008F372A" w:rsidRDefault="008F372A" w:rsidP="003E55F0">
      <w:pPr>
        <w:tabs>
          <w:tab w:val="right" w:pos="9356"/>
        </w:tabs>
        <w:spacing w:before="80"/>
        <w:ind w:left="3686" w:hanging="3686"/>
        <w:rPr>
          <w:rFonts w:ascii="Arial" w:hAnsi="Arial"/>
        </w:rPr>
      </w:pPr>
    </w:p>
    <w:p w14:paraId="1299C43A" w14:textId="77777777" w:rsidR="009409F8" w:rsidRDefault="009409F8" w:rsidP="003E55F0">
      <w:pPr>
        <w:tabs>
          <w:tab w:val="right" w:pos="9356"/>
        </w:tabs>
        <w:spacing w:before="80"/>
        <w:ind w:left="3686" w:hanging="3686"/>
        <w:rPr>
          <w:rFonts w:ascii="Arial" w:hAnsi="Arial"/>
        </w:rPr>
      </w:pPr>
    </w:p>
    <w:p w14:paraId="4DDBEF00" w14:textId="77777777" w:rsidR="009409F8" w:rsidRDefault="009409F8" w:rsidP="003E55F0">
      <w:pPr>
        <w:tabs>
          <w:tab w:val="right" w:pos="9356"/>
        </w:tabs>
        <w:spacing w:before="80"/>
        <w:ind w:left="3686" w:hanging="3686"/>
        <w:rPr>
          <w:rFonts w:ascii="Arial" w:hAnsi="Arial"/>
        </w:rPr>
      </w:pPr>
    </w:p>
    <w:p w14:paraId="2308EA58" w14:textId="77777777" w:rsidR="003E55F0" w:rsidRPr="00EC4015" w:rsidRDefault="003E55F0" w:rsidP="00BC424A">
      <w:pPr>
        <w:pStyle w:val="Heading1"/>
      </w:pPr>
      <w:bookmarkStart w:id="1" w:name="_Toc361670589"/>
      <w:r w:rsidRPr="00EC4015">
        <w:t>1.</w:t>
      </w:r>
      <w:r w:rsidRPr="00EC4015">
        <w:tab/>
        <w:t xml:space="preserve"> BACKGROUND</w:t>
      </w:r>
      <w:r w:rsidR="00F80F45" w:rsidRPr="00EC4015">
        <w:t xml:space="preserve"> AND INTRODUCTION</w:t>
      </w:r>
      <w:bookmarkEnd w:id="1"/>
    </w:p>
    <w:p w14:paraId="3461D779" w14:textId="77777777" w:rsidR="003E55F0" w:rsidRPr="00EC4015" w:rsidRDefault="003E55F0" w:rsidP="003E55F0">
      <w:pPr>
        <w:rPr>
          <w:rFonts w:ascii="Calibri" w:hAnsi="Calibri"/>
        </w:rPr>
      </w:pPr>
    </w:p>
    <w:p w14:paraId="64996B57" w14:textId="77777777" w:rsidR="003E55F0" w:rsidRPr="00EC4015" w:rsidRDefault="00BC424A" w:rsidP="00B123A0">
      <w:pPr>
        <w:pStyle w:val="Heading3"/>
      </w:pPr>
      <w:bookmarkStart w:id="2" w:name="_Toc361670590"/>
      <w:r>
        <w:t xml:space="preserve"> </w:t>
      </w:r>
      <w:r w:rsidR="00F80F45" w:rsidRPr="00EC4015">
        <w:t>PROPOSED INTERVENTION</w:t>
      </w:r>
      <w:r w:rsidR="001266D7" w:rsidRPr="00EC4015">
        <w:t xml:space="preserve"> BACKGROUND</w:t>
      </w:r>
      <w:bookmarkEnd w:id="2"/>
    </w:p>
    <w:p w14:paraId="3A6DE31C" w14:textId="77777777" w:rsidR="00F956CB" w:rsidRPr="00D820D9" w:rsidRDefault="00F956CB" w:rsidP="00F956CB">
      <w:pPr>
        <w:spacing w:after="40"/>
        <w:ind w:left="-284" w:right="-335"/>
        <w:rPr>
          <w:rFonts w:ascii="Calibri" w:hAnsi="Calibri" w:cs="Calibri"/>
        </w:rPr>
      </w:pPr>
      <w:r w:rsidRPr="00D820D9">
        <w:rPr>
          <w:rFonts w:ascii="Calibri" w:hAnsi="Calibri" w:cs="Calibri"/>
        </w:rPr>
        <w:t xml:space="preserve">Midwives are essential to maternal wellbeing. Globally, they are pivotal to the reduction of maternal and neonatal morbidity and mortality </w:t>
      </w:r>
      <w:r w:rsidRPr="00D820D9">
        <w:rPr>
          <w:rFonts w:ascii="Calibri" w:hAnsi="Calibri" w:cs="Calibri"/>
          <w:noProof/>
        </w:rPr>
        <w:t>[8, 9]</w:t>
      </w:r>
      <w:r w:rsidRPr="00D820D9">
        <w:rPr>
          <w:rFonts w:ascii="Calibri" w:hAnsi="Calibri" w:cs="Calibri"/>
        </w:rPr>
        <w:t xml:space="preserve">. In high-resource countries such as Australia, midwives are also critical to ensuring optimal maternal and </w:t>
      </w:r>
      <w:proofErr w:type="spellStart"/>
      <w:r w:rsidRPr="00D820D9">
        <w:rPr>
          <w:rFonts w:ascii="Calibri" w:hAnsi="Calibri" w:cs="Calibri"/>
        </w:rPr>
        <w:t>fetal</w:t>
      </w:r>
      <w:proofErr w:type="spellEnd"/>
      <w:r w:rsidRPr="00D820D9">
        <w:rPr>
          <w:rFonts w:ascii="Calibri" w:hAnsi="Calibri" w:cs="Calibri"/>
        </w:rPr>
        <w:t xml:space="preserve"> outcomes. For instance, a Cochrane review of over 17,600 women demonstrated that services offering midwife-led continuity of care resulted in a 24% reduction in preterm birth, compared with standard hospital care </w:t>
      </w:r>
      <w:r w:rsidRPr="00D820D9">
        <w:rPr>
          <w:rFonts w:ascii="Calibri" w:hAnsi="Calibri" w:cs="Calibri"/>
          <w:noProof/>
        </w:rPr>
        <w:t>[10]</w:t>
      </w:r>
      <w:r w:rsidRPr="00D820D9">
        <w:rPr>
          <w:rFonts w:ascii="Calibri" w:hAnsi="Calibri" w:cs="Calibri"/>
        </w:rPr>
        <w:t xml:space="preserve">. High-level research indicates that midwife-led care is associated with improved physical and psychological outcomes for mothers </w:t>
      </w:r>
      <w:r w:rsidRPr="00D820D9">
        <w:rPr>
          <w:rFonts w:ascii="Calibri" w:hAnsi="Calibri" w:cs="Calibri"/>
          <w:noProof/>
        </w:rPr>
        <w:t>[11, 12]</w:t>
      </w:r>
      <w:r w:rsidRPr="00D820D9">
        <w:rPr>
          <w:rFonts w:ascii="Calibri" w:hAnsi="Calibri" w:cs="Calibri"/>
        </w:rPr>
        <w:t xml:space="preserve">, including less epidurals, </w:t>
      </w:r>
      <w:proofErr w:type="gramStart"/>
      <w:r w:rsidRPr="00D820D9">
        <w:rPr>
          <w:rFonts w:ascii="Calibri" w:hAnsi="Calibri" w:cs="Calibri"/>
        </w:rPr>
        <w:t>episiotomies</w:t>
      </w:r>
      <w:proofErr w:type="gramEnd"/>
      <w:r w:rsidRPr="00D820D9">
        <w:rPr>
          <w:rFonts w:ascii="Calibri" w:hAnsi="Calibri" w:cs="Calibri"/>
        </w:rPr>
        <w:t xml:space="preserve"> and instrumental births. </w:t>
      </w:r>
    </w:p>
    <w:p w14:paraId="474F6577" w14:textId="77777777" w:rsidR="00F956CB" w:rsidRPr="00D820D9" w:rsidRDefault="00F956CB" w:rsidP="00F956CB">
      <w:pPr>
        <w:spacing w:after="40"/>
        <w:ind w:left="-284" w:right="-335"/>
        <w:rPr>
          <w:rFonts w:ascii="Calibri" w:hAnsi="Calibri" w:cs="Calibri"/>
        </w:rPr>
      </w:pPr>
      <w:r w:rsidRPr="00D820D9">
        <w:rPr>
          <w:rFonts w:ascii="Calibri" w:hAnsi="Calibri" w:cs="Calibri"/>
        </w:rPr>
        <w:t xml:space="preserve">New South Wales faces a predicted shortfall of more than 8000 registered nurses and midwives by 2030 </w:t>
      </w:r>
      <w:r w:rsidRPr="00D820D9">
        <w:rPr>
          <w:rFonts w:ascii="Calibri" w:hAnsi="Calibri" w:cs="Calibri"/>
          <w:noProof/>
        </w:rPr>
        <w:t>[13]</w:t>
      </w:r>
      <w:r w:rsidRPr="00D820D9">
        <w:rPr>
          <w:rFonts w:ascii="Calibri" w:hAnsi="Calibri" w:cs="Calibri"/>
        </w:rPr>
        <w:t xml:space="preserve">; however, nuanced data regarding midwifery attrition in the workforce is not available that could be examined </w:t>
      </w:r>
      <w:proofErr w:type="gramStart"/>
      <w:r w:rsidRPr="00D820D9">
        <w:rPr>
          <w:rFonts w:ascii="Calibri" w:hAnsi="Calibri" w:cs="Calibri"/>
        </w:rPr>
        <w:t>in order to</w:t>
      </w:r>
      <w:proofErr w:type="gramEnd"/>
      <w:r w:rsidRPr="00D820D9">
        <w:rPr>
          <w:rFonts w:ascii="Calibri" w:hAnsi="Calibri" w:cs="Calibri"/>
        </w:rPr>
        <w:t xml:space="preserve"> reverse this trend. Australia appears to be educating </w:t>
      </w:r>
      <w:proofErr w:type="gramStart"/>
      <w:r w:rsidRPr="00D820D9">
        <w:rPr>
          <w:rFonts w:ascii="Calibri" w:hAnsi="Calibri" w:cs="Calibri"/>
        </w:rPr>
        <w:t>a sufficient number of</w:t>
      </w:r>
      <w:proofErr w:type="gramEnd"/>
      <w:r w:rsidRPr="00D820D9">
        <w:rPr>
          <w:rFonts w:ascii="Calibri" w:hAnsi="Calibri" w:cs="Calibri"/>
        </w:rPr>
        <w:t xml:space="preserve"> midwives to meet the needs of maternity units </w:t>
      </w:r>
      <w:r w:rsidRPr="00D820D9">
        <w:rPr>
          <w:rFonts w:ascii="Calibri" w:hAnsi="Calibri" w:cs="Calibri"/>
          <w:noProof/>
        </w:rPr>
        <w:t>[14]</w:t>
      </w:r>
      <w:r w:rsidRPr="00D820D9">
        <w:rPr>
          <w:rFonts w:ascii="Calibri" w:hAnsi="Calibri" w:cs="Calibri"/>
        </w:rPr>
        <w:t xml:space="preserve"> but reports of staffing shortages causing workload stress and burnout</w:t>
      </w:r>
      <w:r w:rsidR="002C41C5">
        <w:rPr>
          <w:rStyle w:val="FootnoteReference"/>
          <w:rFonts w:ascii="Calibri" w:hAnsi="Calibri" w:cs="Calibri"/>
        </w:rPr>
        <w:footnoteReference w:id="3"/>
      </w:r>
      <w:r w:rsidRPr="00D820D9">
        <w:rPr>
          <w:rFonts w:ascii="Calibri" w:hAnsi="Calibri" w:cs="Calibri"/>
        </w:rPr>
        <w:t xml:space="preserve"> are rife </w:t>
      </w:r>
      <w:r w:rsidRPr="00D820D9">
        <w:rPr>
          <w:rFonts w:ascii="Calibri" w:hAnsi="Calibri" w:cs="Calibri"/>
          <w:noProof/>
        </w:rPr>
        <w:t>[15]</w:t>
      </w:r>
      <w:r w:rsidRPr="00D820D9">
        <w:rPr>
          <w:rFonts w:ascii="Calibri" w:hAnsi="Calibri" w:cs="Calibri"/>
        </w:rPr>
        <w:t xml:space="preserve">. The number of births in Australia is increasing due to population growth through migration; the current average of 309,000 births per year is 5.8% higher than 10 years ago </w:t>
      </w:r>
      <w:r w:rsidRPr="00D820D9">
        <w:rPr>
          <w:rFonts w:ascii="Calibri" w:hAnsi="Calibri" w:cs="Calibri"/>
          <w:noProof/>
        </w:rPr>
        <w:t>[16]</w:t>
      </w:r>
      <w:r w:rsidRPr="00D820D9">
        <w:rPr>
          <w:rFonts w:ascii="Calibri" w:hAnsi="Calibri" w:cs="Calibri"/>
        </w:rPr>
        <w:t>. Further, there is now more diversity and complexity around birth due to factors such as rising maternal age and higher rates of obesity. These factors mean more midwives are necessary in the workplace but staffing ratios have not changed to reflect this acuity, contributing to the dissatisfaction of midwives across Australia.</w:t>
      </w:r>
    </w:p>
    <w:p w14:paraId="39A6C242" w14:textId="77777777" w:rsidR="00F956CB" w:rsidRPr="00D820D9" w:rsidRDefault="00F956CB" w:rsidP="00F956CB">
      <w:pPr>
        <w:spacing w:after="40"/>
        <w:ind w:left="-284" w:right="-335"/>
        <w:rPr>
          <w:rFonts w:ascii="Calibri" w:hAnsi="Calibri" w:cs="Calibri"/>
        </w:rPr>
      </w:pPr>
      <w:r w:rsidRPr="00D820D9">
        <w:rPr>
          <w:rFonts w:ascii="Calibri" w:hAnsi="Calibri" w:cs="Calibri"/>
        </w:rPr>
        <w:t xml:space="preserve">Research from the UK </w:t>
      </w:r>
      <w:r w:rsidRPr="00D820D9">
        <w:rPr>
          <w:rFonts w:ascii="Calibri" w:hAnsi="Calibri" w:cs="Calibri"/>
          <w:noProof/>
        </w:rPr>
        <w:t>[17]</w:t>
      </w:r>
      <w:r w:rsidRPr="00D820D9">
        <w:rPr>
          <w:rFonts w:ascii="Calibri" w:hAnsi="Calibri" w:cs="Calibri"/>
        </w:rPr>
        <w:t xml:space="preserve"> found that midwives who left the profession cited dissatisfaction with staffing levels, workload and conditions, Midwives emphasised that they received limited support from managers and experienced constraints on their ability to provide quality care. The case is similar in Australia, where midwives often report frustrations in their efforts to practice woman-centred care due to an increasingly medicalised environment </w:t>
      </w:r>
      <w:r w:rsidRPr="00D820D9">
        <w:rPr>
          <w:rFonts w:ascii="Calibri" w:hAnsi="Calibri" w:cs="Calibri"/>
          <w:noProof/>
        </w:rPr>
        <w:t>[18, 19]</w:t>
      </w:r>
      <w:r w:rsidRPr="00D820D9">
        <w:rPr>
          <w:rFonts w:ascii="Calibri" w:hAnsi="Calibri" w:cs="Calibri"/>
        </w:rPr>
        <w:t xml:space="preserve">. The international Work, Health and Emotional Lives of Midwives (WHELM) study, which included Australia, reported that midwives were discontented with the conditions in which were required to practice </w:t>
      </w:r>
      <w:r w:rsidRPr="00D820D9">
        <w:rPr>
          <w:rFonts w:ascii="Calibri" w:hAnsi="Calibri" w:cs="Calibri"/>
          <w:noProof/>
        </w:rPr>
        <w:t>[1]</w:t>
      </w:r>
      <w:r w:rsidRPr="00D820D9">
        <w:rPr>
          <w:rFonts w:ascii="Calibri" w:hAnsi="Calibri" w:cs="Calibri"/>
        </w:rPr>
        <w:t xml:space="preserve">. They believed that workplace structures compromised the standard of care they were able to deliver, and thereby affected the relationships they established with the women in their care. Midwives in this study also cited issues with heavy workloads, which they attributed to insufficient staffing and unsupportive managers. This led to high levels of personal and work-related distress. These findings are supported in other Australia-based research that similarly indicates that midwives are not provided with the adequate support to effectively provide adequate health care to women </w:t>
      </w:r>
      <w:r w:rsidRPr="00D820D9">
        <w:rPr>
          <w:rFonts w:ascii="Calibri" w:hAnsi="Calibri" w:cs="Calibri"/>
          <w:noProof/>
        </w:rPr>
        <w:t>[15, 20-22]</w:t>
      </w:r>
      <w:r w:rsidRPr="00D820D9">
        <w:rPr>
          <w:rFonts w:ascii="Calibri" w:hAnsi="Calibri" w:cs="Calibri"/>
        </w:rPr>
        <w:t xml:space="preserve">. </w:t>
      </w:r>
    </w:p>
    <w:p w14:paraId="57719037" w14:textId="77777777" w:rsidR="00F956CB" w:rsidRPr="00D820D9" w:rsidRDefault="00F956CB" w:rsidP="00F956CB">
      <w:pPr>
        <w:spacing w:after="40"/>
        <w:ind w:left="-284" w:right="-335"/>
        <w:rPr>
          <w:rFonts w:ascii="Calibri" w:hAnsi="Calibri" w:cs="Calibri"/>
        </w:rPr>
      </w:pPr>
      <w:r w:rsidRPr="00D820D9">
        <w:rPr>
          <w:rFonts w:ascii="Calibri" w:hAnsi="Calibri" w:cs="Calibri"/>
        </w:rPr>
        <w:lastRenderedPageBreak/>
        <w:t xml:space="preserve">Australian research has also demonstrated high levels of stress and burnout among midwives, which have a direct impact on midwives’ dissatisfaction and their stated intentions to leave the profession </w:t>
      </w:r>
      <w:r w:rsidRPr="00D820D9">
        <w:rPr>
          <w:rFonts w:ascii="Calibri" w:hAnsi="Calibri" w:cs="Calibri"/>
          <w:noProof/>
        </w:rPr>
        <w:t>[23-25]</w:t>
      </w:r>
      <w:r w:rsidRPr="00D820D9">
        <w:rPr>
          <w:rFonts w:ascii="Calibri" w:hAnsi="Calibri" w:cs="Calibri"/>
        </w:rPr>
        <w:t xml:space="preserve">. One study reported that 47% of midwives working in Western Australian hospitals intended to leave the profession, 24% of them within five years </w:t>
      </w:r>
      <w:r w:rsidRPr="00D820D9">
        <w:rPr>
          <w:rFonts w:ascii="Calibri" w:hAnsi="Calibri" w:cs="Calibri"/>
          <w:noProof/>
        </w:rPr>
        <w:t>[26]</w:t>
      </w:r>
      <w:r w:rsidRPr="00D820D9">
        <w:rPr>
          <w:rFonts w:ascii="Calibri" w:hAnsi="Calibri" w:cs="Calibri"/>
        </w:rPr>
        <w:t xml:space="preserve">. Another Australian study of 1037 </w:t>
      </w:r>
      <w:proofErr w:type="gramStart"/>
      <w:r w:rsidRPr="00D820D9">
        <w:rPr>
          <w:rFonts w:ascii="Calibri" w:hAnsi="Calibri" w:cs="Calibri"/>
        </w:rPr>
        <w:t>midwives</w:t>
      </w:r>
      <w:proofErr w:type="gramEnd"/>
      <w:r w:rsidRPr="00D820D9">
        <w:rPr>
          <w:rFonts w:ascii="Calibri" w:hAnsi="Calibri" w:cs="Calibri"/>
        </w:rPr>
        <w:t xml:space="preserve"> reported that 43% had recently considered leaving the profession </w:t>
      </w:r>
      <w:r w:rsidRPr="00D820D9">
        <w:rPr>
          <w:rFonts w:ascii="Calibri" w:hAnsi="Calibri" w:cs="Calibri"/>
          <w:noProof/>
        </w:rPr>
        <w:t>[19]</w:t>
      </w:r>
      <w:r w:rsidRPr="00D820D9">
        <w:rPr>
          <w:rFonts w:ascii="Calibri" w:hAnsi="Calibri" w:cs="Calibri"/>
        </w:rPr>
        <w:t xml:space="preserve">. Both studies cited midwives’ discontent with their roles. Previous research has also uncovered evidence of a negative culture in Australian midwifery workplaces, reflected in constraints on collaboration, hierarchical practices, and uncaring or ‘toxic’ work environments </w:t>
      </w:r>
      <w:r w:rsidRPr="00D820D9">
        <w:rPr>
          <w:rFonts w:ascii="Calibri" w:hAnsi="Calibri" w:cs="Calibri"/>
          <w:noProof/>
        </w:rPr>
        <w:t>[3, 27, 28]</w:t>
      </w:r>
      <w:r w:rsidRPr="00D820D9">
        <w:rPr>
          <w:rFonts w:ascii="Calibri" w:hAnsi="Calibri" w:cs="Calibri"/>
        </w:rPr>
        <w:t xml:space="preserve">. </w:t>
      </w:r>
    </w:p>
    <w:p w14:paraId="3CE3661B" w14:textId="77777777" w:rsidR="00F956CB" w:rsidRPr="00D820D9" w:rsidRDefault="00F956CB" w:rsidP="00250A93">
      <w:pPr>
        <w:spacing w:after="40"/>
        <w:ind w:left="-284" w:right="-335"/>
        <w:rPr>
          <w:rFonts w:ascii="Calibri" w:hAnsi="Calibri" w:cs="Calibri"/>
        </w:rPr>
      </w:pPr>
      <w:r w:rsidRPr="00D820D9">
        <w:rPr>
          <w:rFonts w:ascii="Calibri" w:hAnsi="Calibri" w:cs="Calibri"/>
        </w:rPr>
        <w:t xml:space="preserve">Importantly, some studies have shown that adequate resources, support from managers, and feelings of control and empowerment are key factors in supporting the retention of midwives </w:t>
      </w:r>
      <w:r w:rsidRPr="00D820D9">
        <w:rPr>
          <w:rFonts w:ascii="Calibri" w:hAnsi="Calibri" w:cs="Calibri"/>
          <w:noProof/>
        </w:rPr>
        <w:t>[29, 30]</w:t>
      </w:r>
      <w:r w:rsidRPr="00D820D9">
        <w:rPr>
          <w:rFonts w:ascii="Calibri" w:hAnsi="Calibri" w:cs="Calibri"/>
        </w:rPr>
        <w:t xml:space="preserve">. There is clearly a need to investigate how to support midwives in these key areas to improve satisfaction, maintain quality of care and retain them in the workforce. One possible way of doing this is through the implementation of </w:t>
      </w:r>
      <w:r w:rsidR="00250A93">
        <w:rPr>
          <w:rFonts w:ascii="Calibri" w:hAnsi="Calibri" w:cs="Calibri"/>
        </w:rPr>
        <w:t>Group Clinical Supervision (</w:t>
      </w:r>
      <w:r w:rsidRPr="00D820D9">
        <w:rPr>
          <w:rFonts w:ascii="Calibri" w:hAnsi="Calibri" w:cs="Calibri"/>
        </w:rPr>
        <w:t>GCS</w:t>
      </w:r>
      <w:r w:rsidR="00250A93">
        <w:rPr>
          <w:rFonts w:ascii="Calibri" w:hAnsi="Calibri" w:cs="Calibri"/>
        </w:rPr>
        <w:t>)</w:t>
      </w:r>
      <w:r w:rsidRPr="00D820D9">
        <w:rPr>
          <w:rFonts w:ascii="Calibri" w:hAnsi="Calibri" w:cs="Calibri"/>
        </w:rPr>
        <w:t>. The NSW Health Education and Training Institute (HETI) endorses and recommends GCS as a means for clinicians, including midwives, to reflect on their care-giving practices and to receive support “to ultimately enhance and maintain the quality and safety of patient care”</w:t>
      </w:r>
      <w:r w:rsidRPr="00D820D9" w:rsidDel="001D2D75">
        <w:rPr>
          <w:rFonts w:ascii="Calibri" w:hAnsi="Calibri" w:cs="Calibri"/>
        </w:rPr>
        <w:t xml:space="preserve"> </w:t>
      </w:r>
      <w:r w:rsidRPr="00D820D9">
        <w:rPr>
          <w:rFonts w:ascii="Calibri" w:hAnsi="Calibri" w:cs="Calibri"/>
          <w:noProof/>
        </w:rPr>
        <w:t>[31, 32]</w:t>
      </w:r>
      <w:r w:rsidRPr="00D820D9">
        <w:rPr>
          <w:rFonts w:ascii="Calibri" w:hAnsi="Calibri" w:cs="Calibri"/>
        </w:rPr>
        <w:t xml:space="preserve">. HETI recommends that GCS be provided for 1-1.5 hours per month to enhance midwives’ emotional wellbeing and promote working relationships in supportive environments </w:t>
      </w:r>
      <w:r w:rsidRPr="00D820D9">
        <w:rPr>
          <w:rFonts w:ascii="Calibri" w:hAnsi="Calibri" w:cs="Calibri"/>
          <w:noProof/>
        </w:rPr>
        <w:t>[33]</w:t>
      </w:r>
      <w:r w:rsidRPr="00D820D9">
        <w:rPr>
          <w:rFonts w:ascii="Calibri" w:hAnsi="Calibri" w:cs="Calibri"/>
        </w:rPr>
        <w:t xml:space="preserve">. GCS is already widely applied for mental health professionals due to their stressful work environment </w:t>
      </w:r>
      <w:r w:rsidRPr="00D820D9">
        <w:rPr>
          <w:rFonts w:ascii="Calibri" w:hAnsi="Calibri" w:cs="Calibri"/>
          <w:noProof/>
        </w:rPr>
        <w:t>[34]</w:t>
      </w:r>
      <w:r w:rsidRPr="00D820D9">
        <w:rPr>
          <w:rFonts w:ascii="Calibri" w:hAnsi="Calibri" w:cs="Calibri"/>
        </w:rPr>
        <w:t xml:space="preserve">. The work environment for midwives is similarly stressful, both physically and emotionally, because they deal with stillbirth and </w:t>
      </w:r>
      <w:proofErr w:type="spellStart"/>
      <w:r w:rsidRPr="00D820D9">
        <w:rPr>
          <w:rFonts w:ascii="Calibri" w:hAnsi="Calibri" w:cs="Calibri"/>
        </w:rPr>
        <w:t>fetal</w:t>
      </w:r>
      <w:proofErr w:type="spellEnd"/>
      <w:r w:rsidRPr="00D820D9">
        <w:rPr>
          <w:rFonts w:ascii="Calibri" w:hAnsi="Calibri" w:cs="Calibri"/>
        </w:rPr>
        <w:t xml:space="preserve">/maternal morbidity on a regular basis, but nonetheless have little access to formalised support structures </w:t>
      </w:r>
      <w:r w:rsidRPr="00D820D9">
        <w:rPr>
          <w:rFonts w:ascii="Calibri" w:hAnsi="Calibri" w:cs="Calibri"/>
          <w:noProof/>
        </w:rPr>
        <w:t>[35]</w:t>
      </w:r>
      <w:r w:rsidRPr="00D820D9">
        <w:rPr>
          <w:rFonts w:ascii="Calibri" w:hAnsi="Calibri" w:cs="Calibri"/>
        </w:rPr>
        <w:t xml:space="preserve">. This is despite a clear position statement from the Australian College of Midwives recommending GCS be implemented by professional bodies </w:t>
      </w:r>
      <w:r w:rsidRPr="00D820D9">
        <w:rPr>
          <w:rFonts w:ascii="Calibri" w:hAnsi="Calibri" w:cs="Calibri"/>
          <w:noProof/>
        </w:rPr>
        <w:t>[36]</w:t>
      </w:r>
      <w:r w:rsidRPr="00D820D9">
        <w:rPr>
          <w:rFonts w:ascii="Calibri" w:hAnsi="Calibri" w:cs="Calibri"/>
        </w:rPr>
        <w:t>, and the ongoing facilitation training of senior clinicians in NSW in GCS in recent years (Johns, 2019, personal communication). It is therefore vital to encourage the implementation of GCS in maternity units to improve the experiences of midwives and, as a result, the wellbeing of childbearing women and their families.</w:t>
      </w:r>
    </w:p>
    <w:p w14:paraId="283EB226" w14:textId="77777777" w:rsidR="003E55F0" w:rsidRPr="00EC4015" w:rsidRDefault="003E55F0" w:rsidP="00B123A0">
      <w:pPr>
        <w:pStyle w:val="Heading3"/>
      </w:pPr>
      <w:bookmarkStart w:id="3" w:name="_Toc361670591"/>
      <w:r w:rsidRPr="00EC4015">
        <w:t>RAT</w:t>
      </w:r>
      <w:r w:rsidR="001266D7" w:rsidRPr="00EC4015">
        <w:t>IONALE FOR PERFORMING THE STUDY</w:t>
      </w:r>
      <w:bookmarkEnd w:id="3"/>
    </w:p>
    <w:p w14:paraId="0F121EF9" w14:textId="77777777" w:rsidR="00CB1F19" w:rsidRDefault="00DA317F" w:rsidP="004F10B4">
      <w:pPr>
        <w:pStyle w:val="ListParagraph"/>
        <w:spacing w:line="276" w:lineRule="auto"/>
      </w:pPr>
      <w:r>
        <w:t>T</w:t>
      </w:r>
      <w:r w:rsidRPr="00D75023">
        <w:t xml:space="preserve">he international significance and benefits of the research project will be substantial. This will be the first longitudinal research study to examine the complex relationships between workplace culture, staff attrition, </w:t>
      </w:r>
      <w:proofErr w:type="gramStart"/>
      <w:r w:rsidRPr="00D75023">
        <w:t>burnout</w:t>
      </w:r>
      <w:proofErr w:type="gramEnd"/>
      <w:r w:rsidRPr="00D75023">
        <w:t xml:space="preserve"> and sustained GCS within midwifery. The outcomes have significant implications for individual midwives, maternity </w:t>
      </w:r>
      <w:proofErr w:type="gramStart"/>
      <w:r w:rsidRPr="00D75023">
        <w:t>services</w:t>
      </w:r>
      <w:proofErr w:type="gramEnd"/>
      <w:r w:rsidRPr="00D75023">
        <w:t xml:space="preserve"> and wider healthcare systems. Moreover, the project will contribute to the development of a sustainable and committed midwifery workforce, which will be vital for ensuring maternal and infant wellbeing and providing improvements in future maternity care practices. </w:t>
      </w:r>
    </w:p>
    <w:p w14:paraId="1994CF24" w14:textId="77777777" w:rsidR="00DA317F" w:rsidRPr="00D75023" w:rsidRDefault="00DA317F" w:rsidP="004F10B4">
      <w:pPr>
        <w:pStyle w:val="ListParagraph"/>
        <w:spacing w:line="276" w:lineRule="auto"/>
      </w:pPr>
      <w:r w:rsidRPr="00D75023">
        <w:t>The project will be of considerable value to maternity managers within health organisations, not only because of its potential to reduce staff turnover costs, but through the creation of new knowledge and the enhanced capacity to build a robust, efficient, collaborative and engaged midwifery workforce. Innovative remedies to stem the midwifery attrition rate amid predicted shortfalls will benefit the</w:t>
      </w:r>
      <w:r>
        <w:t xml:space="preserve"> </w:t>
      </w:r>
      <w:r w:rsidRPr="00D75023">
        <w:t>Australian community, and</w:t>
      </w:r>
      <w:proofErr w:type="gramStart"/>
      <w:r w:rsidRPr="00D75023">
        <w:t>, in particular, health</w:t>
      </w:r>
      <w:proofErr w:type="gramEnd"/>
      <w:r w:rsidRPr="00D75023">
        <w:t xml:space="preserve"> organisations, women and their families. This could be life-changing for many women at this significant yet vulnerable time of their lives. </w:t>
      </w:r>
    </w:p>
    <w:p w14:paraId="6895F95D" w14:textId="77777777" w:rsidR="00F80F45" w:rsidRDefault="004F745F" w:rsidP="00BC424A">
      <w:pPr>
        <w:pStyle w:val="Heading1"/>
      </w:pPr>
      <w:bookmarkStart w:id="4" w:name="_Toc361670592"/>
      <w:r w:rsidRPr="00EC4015">
        <w:t>2.</w:t>
      </w:r>
      <w:r w:rsidRPr="00EC4015">
        <w:tab/>
      </w:r>
      <w:r w:rsidR="003F16DB">
        <w:t>HYPOTHESE</w:t>
      </w:r>
      <w:r w:rsidR="00F80F45" w:rsidRPr="00EC4015">
        <w:t>S</w:t>
      </w:r>
      <w:bookmarkEnd w:id="4"/>
    </w:p>
    <w:p w14:paraId="6F29D75D" w14:textId="77777777" w:rsidR="00BC424A" w:rsidRPr="00D75023" w:rsidRDefault="00BC424A" w:rsidP="006B5E15">
      <w:pPr>
        <w:pStyle w:val="ListParagraph"/>
        <w:numPr>
          <w:ilvl w:val="0"/>
          <w:numId w:val="6"/>
        </w:numPr>
      </w:pPr>
      <w:r w:rsidRPr="00D75023">
        <w:t xml:space="preserve">Regular GCS will improve midwives’ perceptions of their workplace culture and lower </w:t>
      </w:r>
      <w:r w:rsidR="00250A93">
        <w:t xml:space="preserve">their </w:t>
      </w:r>
      <w:r w:rsidRPr="00D75023">
        <w:t>levels of work-related burnout.</w:t>
      </w:r>
    </w:p>
    <w:p w14:paraId="093A9F25" w14:textId="77777777" w:rsidR="00BC424A" w:rsidRPr="00D75023" w:rsidRDefault="00BC424A" w:rsidP="006B5E15">
      <w:pPr>
        <w:pStyle w:val="ListParagraph"/>
        <w:numPr>
          <w:ilvl w:val="0"/>
          <w:numId w:val="6"/>
        </w:numPr>
      </w:pPr>
      <w:r w:rsidRPr="00D75023">
        <w:lastRenderedPageBreak/>
        <w:t xml:space="preserve">Midwives with positive perceptions of their workplace culture will be more likely to remain in their profession. </w:t>
      </w:r>
    </w:p>
    <w:p w14:paraId="0F070EDD" w14:textId="77777777" w:rsidR="00BC424A" w:rsidRPr="00D75023" w:rsidRDefault="00CB1F19" w:rsidP="006B5E15">
      <w:pPr>
        <w:pStyle w:val="ListParagraph"/>
        <w:numPr>
          <w:ilvl w:val="0"/>
          <w:numId w:val="6"/>
        </w:numPr>
      </w:pPr>
      <w:r>
        <w:t>Maternity units</w:t>
      </w:r>
      <w:r w:rsidR="00BC424A" w:rsidRPr="00D75023">
        <w:t xml:space="preserve"> offering regular GCS will have lower levels of midwifery staff attrition than others.</w:t>
      </w:r>
    </w:p>
    <w:p w14:paraId="02F2B6C6" w14:textId="77777777" w:rsidR="001266D7" w:rsidRPr="00EC4015" w:rsidRDefault="00F80F45" w:rsidP="00BC424A">
      <w:pPr>
        <w:pStyle w:val="Heading1"/>
      </w:pPr>
      <w:bookmarkStart w:id="5" w:name="_Toc361670593"/>
      <w:r w:rsidRPr="00EC4015">
        <w:t>3</w:t>
      </w:r>
      <w:r w:rsidR="001266D7" w:rsidRPr="00EC4015">
        <w:t>.</w:t>
      </w:r>
      <w:r w:rsidR="001266D7" w:rsidRPr="00EC4015">
        <w:tab/>
        <w:t xml:space="preserve"> STUDY OBJECTIVES</w:t>
      </w:r>
      <w:bookmarkEnd w:id="5"/>
    </w:p>
    <w:p w14:paraId="39A709B2" w14:textId="77777777" w:rsidR="001266D7" w:rsidRPr="00EC4015" w:rsidRDefault="00F80F45" w:rsidP="00B123A0">
      <w:pPr>
        <w:pStyle w:val="Heading3"/>
      </w:pPr>
      <w:bookmarkStart w:id="6" w:name="_Toc361670594"/>
      <w:r w:rsidRPr="00EC4015">
        <w:t>3</w:t>
      </w:r>
      <w:r w:rsidR="00BC424A">
        <w:t>.1</w:t>
      </w:r>
      <w:r w:rsidR="0066051A">
        <w:t>. PRIMARY</w:t>
      </w:r>
      <w:r w:rsidR="001266D7" w:rsidRPr="00EC4015">
        <w:t xml:space="preserve"> </w:t>
      </w:r>
      <w:r w:rsidRPr="00EC4015">
        <w:t>OBJECTIVES</w:t>
      </w:r>
      <w:bookmarkEnd w:id="6"/>
    </w:p>
    <w:p w14:paraId="12ACF057" w14:textId="77777777" w:rsidR="00BC424A" w:rsidRPr="006E5EDF" w:rsidRDefault="003F16DB" w:rsidP="00BC424A">
      <w:pPr>
        <w:pBdr>
          <w:top w:val="single" w:sz="6" w:space="0" w:color="auto"/>
          <w:left w:val="single" w:sz="6" w:space="22" w:color="auto"/>
          <w:bottom w:val="single" w:sz="6" w:space="1" w:color="auto"/>
          <w:right w:val="single" w:sz="6" w:space="1" w:color="auto"/>
        </w:pBdr>
        <w:tabs>
          <w:tab w:val="right" w:pos="9356"/>
        </w:tabs>
        <w:spacing w:before="80"/>
        <w:rPr>
          <w:rFonts w:ascii="Calibri" w:hAnsi="Calibri" w:cs="Calibri"/>
        </w:rPr>
      </w:pPr>
      <w:r w:rsidRPr="006E5EDF">
        <w:rPr>
          <w:rFonts w:ascii="Calibri" w:hAnsi="Calibri" w:cs="Calibri"/>
        </w:rPr>
        <w:t xml:space="preserve">To identify the levels of work-related burnout in midwives </w:t>
      </w:r>
    </w:p>
    <w:p w14:paraId="0C8863AA" w14:textId="77777777" w:rsidR="001266D7" w:rsidRPr="00EC4015" w:rsidRDefault="00F80F45" w:rsidP="00B123A0">
      <w:pPr>
        <w:pStyle w:val="Heading3"/>
      </w:pPr>
      <w:bookmarkStart w:id="7" w:name="_Toc361670595"/>
      <w:r w:rsidRPr="00EC4015">
        <w:t>3</w:t>
      </w:r>
      <w:r w:rsidR="00BC424A">
        <w:t>.2</w:t>
      </w:r>
      <w:r w:rsidR="0066051A">
        <w:t>. SECONDARY</w:t>
      </w:r>
      <w:r w:rsidR="001266D7" w:rsidRPr="00EC4015">
        <w:t xml:space="preserve"> OBJECTIVES</w:t>
      </w:r>
      <w:bookmarkEnd w:id="7"/>
    </w:p>
    <w:p w14:paraId="09FA5E27" w14:textId="77777777" w:rsidR="00250A93" w:rsidRPr="006E5EDF" w:rsidRDefault="00250A93" w:rsidP="00BC424A">
      <w:pPr>
        <w:pBdr>
          <w:top w:val="single" w:sz="6" w:space="0" w:color="auto"/>
          <w:left w:val="single" w:sz="6" w:space="22" w:color="auto"/>
          <w:bottom w:val="single" w:sz="6" w:space="1" w:color="auto"/>
          <w:right w:val="single" w:sz="6" w:space="1" w:color="auto"/>
        </w:pBdr>
        <w:tabs>
          <w:tab w:val="right" w:pos="9356"/>
        </w:tabs>
        <w:spacing w:before="80"/>
        <w:rPr>
          <w:rFonts w:ascii="Calibri" w:hAnsi="Calibri" w:cs="Calibri"/>
        </w:rPr>
      </w:pPr>
      <w:r w:rsidRPr="006E5EDF">
        <w:rPr>
          <w:rFonts w:ascii="Calibri" w:hAnsi="Calibri" w:cs="Calibri"/>
        </w:rPr>
        <w:t>To identify:</w:t>
      </w:r>
    </w:p>
    <w:p w14:paraId="7C40D7DE" w14:textId="77777777" w:rsidR="00BC424A" w:rsidRPr="006E5EDF" w:rsidRDefault="00250A93" w:rsidP="00BC424A">
      <w:pPr>
        <w:pBdr>
          <w:top w:val="single" w:sz="6" w:space="0" w:color="auto"/>
          <w:left w:val="single" w:sz="6" w:space="22" w:color="auto"/>
          <w:bottom w:val="single" w:sz="6" w:space="1" w:color="auto"/>
          <w:right w:val="single" w:sz="6" w:space="1" w:color="auto"/>
        </w:pBdr>
        <w:tabs>
          <w:tab w:val="right" w:pos="9356"/>
        </w:tabs>
        <w:spacing w:before="80"/>
        <w:rPr>
          <w:rFonts w:ascii="Calibri" w:hAnsi="Calibri" w:cs="Calibri"/>
        </w:rPr>
      </w:pPr>
      <w:r w:rsidRPr="006E5EDF">
        <w:rPr>
          <w:rFonts w:ascii="Calibri" w:hAnsi="Calibri" w:cs="Calibri"/>
        </w:rPr>
        <w:t xml:space="preserve">  -</w:t>
      </w:r>
      <w:r w:rsidR="00BC424A" w:rsidRPr="006E5EDF">
        <w:rPr>
          <w:rFonts w:ascii="Calibri" w:hAnsi="Calibri" w:cs="Calibri"/>
        </w:rPr>
        <w:t>the efficacy of Group Clinical Supervision for midwives</w:t>
      </w:r>
    </w:p>
    <w:p w14:paraId="5DD4302C" w14:textId="77777777" w:rsidR="00BC424A" w:rsidRPr="006E5EDF" w:rsidRDefault="00250A93" w:rsidP="00BC424A">
      <w:pPr>
        <w:pBdr>
          <w:top w:val="single" w:sz="6" w:space="0" w:color="auto"/>
          <w:left w:val="single" w:sz="6" w:space="22" w:color="auto"/>
          <w:bottom w:val="single" w:sz="6" w:space="1" w:color="auto"/>
          <w:right w:val="single" w:sz="6" w:space="1" w:color="auto"/>
        </w:pBdr>
        <w:tabs>
          <w:tab w:val="right" w:pos="9356"/>
        </w:tabs>
        <w:spacing w:before="80"/>
        <w:rPr>
          <w:rFonts w:ascii="Calibri" w:hAnsi="Calibri" w:cs="Calibri"/>
        </w:rPr>
      </w:pPr>
      <w:r w:rsidRPr="006E5EDF">
        <w:rPr>
          <w:rFonts w:ascii="Calibri" w:hAnsi="Calibri" w:cs="Calibri"/>
        </w:rPr>
        <w:t xml:space="preserve">  -</w:t>
      </w:r>
      <w:r w:rsidR="003F16DB" w:rsidRPr="006E5EDF">
        <w:rPr>
          <w:rFonts w:ascii="Calibri" w:hAnsi="Calibri" w:cs="Calibri"/>
        </w:rPr>
        <w:t>midwives’ intention to stay in their profession and rates of actual turnover</w:t>
      </w:r>
    </w:p>
    <w:p w14:paraId="6B70F63B" w14:textId="77777777" w:rsidR="00BC424A" w:rsidRPr="006E5EDF" w:rsidRDefault="00250A93" w:rsidP="00BC424A">
      <w:pPr>
        <w:pBdr>
          <w:top w:val="single" w:sz="6" w:space="0" w:color="auto"/>
          <w:left w:val="single" w:sz="6" w:space="22" w:color="auto"/>
          <w:bottom w:val="single" w:sz="6" w:space="1" w:color="auto"/>
          <w:right w:val="single" w:sz="6" w:space="1" w:color="auto"/>
        </w:pBdr>
        <w:tabs>
          <w:tab w:val="right" w:pos="9356"/>
        </w:tabs>
        <w:spacing w:before="80"/>
        <w:rPr>
          <w:rFonts w:ascii="Calibri" w:hAnsi="Calibri" w:cs="Calibri"/>
        </w:rPr>
      </w:pPr>
      <w:r w:rsidRPr="006E5EDF">
        <w:rPr>
          <w:rFonts w:ascii="Calibri" w:hAnsi="Calibri" w:cs="Calibri"/>
        </w:rPr>
        <w:t xml:space="preserve">  -</w:t>
      </w:r>
      <w:r w:rsidR="00BC424A" w:rsidRPr="006E5EDF">
        <w:rPr>
          <w:rFonts w:ascii="Calibri" w:hAnsi="Calibri" w:cs="Calibri"/>
        </w:rPr>
        <w:t>midwives’ perceptions of their workplace culture</w:t>
      </w:r>
    </w:p>
    <w:p w14:paraId="02D21E68" w14:textId="77777777" w:rsidR="001266D7" w:rsidRPr="00EC4015" w:rsidRDefault="00F80F45" w:rsidP="00BC424A">
      <w:pPr>
        <w:pStyle w:val="Heading1"/>
      </w:pPr>
      <w:bookmarkStart w:id="8" w:name="_Toc361670596"/>
      <w:r w:rsidRPr="00EC4015">
        <w:t>4</w:t>
      </w:r>
      <w:r w:rsidR="001266D7" w:rsidRPr="00EC4015">
        <w:t>.</w:t>
      </w:r>
      <w:r w:rsidR="001266D7" w:rsidRPr="00EC4015">
        <w:tab/>
        <w:t xml:space="preserve"> STUDY DESIGN</w:t>
      </w:r>
      <w:bookmarkEnd w:id="8"/>
    </w:p>
    <w:p w14:paraId="1BCE12A1" w14:textId="77777777" w:rsidR="000B66A5" w:rsidRDefault="00F80F45" w:rsidP="00B123A0">
      <w:pPr>
        <w:pStyle w:val="Heading3"/>
      </w:pPr>
      <w:bookmarkStart w:id="9" w:name="_Toc361670597"/>
      <w:r w:rsidRPr="00EC4015">
        <w:t>4</w:t>
      </w:r>
      <w:r w:rsidR="00E01E25">
        <w:t>.1</w:t>
      </w:r>
      <w:bookmarkEnd w:id="9"/>
      <w:r w:rsidR="0066051A">
        <w:t>. DESIGN</w:t>
      </w:r>
    </w:p>
    <w:p w14:paraId="12488F10" w14:textId="77777777" w:rsidR="00E01E25" w:rsidRDefault="00E01E25" w:rsidP="00B123A0">
      <w:pPr>
        <w:pStyle w:val="Heading3"/>
      </w:pPr>
      <w:r w:rsidRPr="00D820D9">
        <w:t>The study will involve a three-phase design incorporating a cluster RCT. The CONSORT statement for cluster RCTs will be used to ensure rigour and process.</w:t>
      </w:r>
      <w:r w:rsidR="007149FB">
        <w:t xml:space="preserve"> </w:t>
      </w:r>
      <w:r w:rsidR="007149FB" w:rsidRPr="006E0173">
        <w:t xml:space="preserve">Quantitative and qualitative </w:t>
      </w:r>
      <w:r w:rsidR="007149FB">
        <w:t>data</w:t>
      </w:r>
      <w:r w:rsidR="007149FB" w:rsidRPr="006E0173">
        <w:t xml:space="preserve"> will be </w:t>
      </w:r>
      <w:r w:rsidR="007149FB">
        <w:t>collected</w:t>
      </w:r>
      <w:r w:rsidR="007149FB" w:rsidRPr="006E0173">
        <w:t xml:space="preserve"> in this study.</w:t>
      </w:r>
      <w:r w:rsidR="007149FB">
        <w:t xml:space="preserve"> The quantitative data will be from three validated tools (see below), as well as simple demographic data. Qualitative data will be collected from questions added to the Australian Midwifery Workplace Culture (</w:t>
      </w:r>
      <w:proofErr w:type="spellStart"/>
      <w:r w:rsidR="007149FB">
        <w:t>AMWoC</w:t>
      </w:r>
      <w:proofErr w:type="spellEnd"/>
      <w:r w:rsidR="007149FB">
        <w:t>) instrument. The open-ended question is:</w:t>
      </w:r>
    </w:p>
    <w:p w14:paraId="6A1B3135" w14:textId="77777777" w:rsidR="007149FB" w:rsidRDefault="007149FB" w:rsidP="00B123A0">
      <w:pPr>
        <w:pStyle w:val="Heading3"/>
        <w:numPr>
          <w:ilvl w:val="0"/>
          <w:numId w:val="10"/>
        </w:numPr>
      </w:pPr>
      <w:r>
        <w:t>Can you tell us more about your workplace culture?</w:t>
      </w:r>
    </w:p>
    <w:p w14:paraId="695F1AA1" w14:textId="77777777" w:rsidR="000B66A5" w:rsidRPr="00D820D9" w:rsidRDefault="00E01E25" w:rsidP="003F16DB">
      <w:pPr>
        <w:spacing w:after="0" w:line="240" w:lineRule="auto"/>
        <w:ind w:left="-284" w:right="-335"/>
        <w:rPr>
          <w:rFonts w:ascii="Calibri" w:hAnsi="Calibri" w:cs="Calibri"/>
          <w:b/>
        </w:rPr>
      </w:pPr>
      <w:r w:rsidRPr="00D820D9">
        <w:rPr>
          <w:rFonts w:ascii="Calibri" w:hAnsi="Calibri" w:cs="Calibri"/>
          <w:b/>
          <w:bCs/>
        </w:rPr>
        <w:t>Phase 1 – Preparation (January – December 2021)</w:t>
      </w:r>
      <w:r w:rsidRPr="00D820D9">
        <w:rPr>
          <w:rFonts w:ascii="Calibri" w:hAnsi="Calibri" w:cs="Calibri"/>
          <w:b/>
        </w:rPr>
        <w:t xml:space="preserve">: </w:t>
      </w:r>
    </w:p>
    <w:p w14:paraId="7EBDEFB8" w14:textId="77777777" w:rsidR="00E01E25" w:rsidRPr="00E01E25" w:rsidRDefault="00E01E25" w:rsidP="006B5E15">
      <w:pPr>
        <w:pStyle w:val="ListParagraph"/>
        <w:numPr>
          <w:ilvl w:val="0"/>
          <w:numId w:val="4"/>
        </w:numPr>
      </w:pPr>
      <w:r w:rsidRPr="00E01E25">
        <w:t>Writing and registration of t</w:t>
      </w:r>
      <w:r>
        <w:t>he protocol for the cluster RCT</w:t>
      </w:r>
    </w:p>
    <w:p w14:paraId="5BD8B830" w14:textId="77777777" w:rsidR="00E01E25" w:rsidRDefault="00E01E25" w:rsidP="006B5E15">
      <w:pPr>
        <w:pStyle w:val="ListParagraph"/>
        <w:numPr>
          <w:ilvl w:val="0"/>
          <w:numId w:val="4"/>
        </w:numPr>
      </w:pPr>
      <w:r>
        <w:t>Engagement of a Research Assistant to deliver the intervention (</w:t>
      </w:r>
      <w:r w:rsidR="00E7122A">
        <w:t>monthly Group Clinical Supervision [</w:t>
      </w:r>
      <w:r>
        <w:t>GCS</w:t>
      </w:r>
      <w:r w:rsidR="00E7122A">
        <w:t>]</w:t>
      </w:r>
      <w:r>
        <w:t>)</w:t>
      </w:r>
    </w:p>
    <w:p w14:paraId="6BB1A170" w14:textId="77777777" w:rsidR="00E01E25" w:rsidRDefault="00E01E25" w:rsidP="006B5E15">
      <w:pPr>
        <w:pStyle w:val="ListParagraph"/>
        <w:numPr>
          <w:ilvl w:val="0"/>
          <w:numId w:val="4"/>
        </w:numPr>
      </w:pPr>
      <w:r>
        <w:t xml:space="preserve">Set up </w:t>
      </w:r>
      <w:r w:rsidR="008D4D97">
        <w:t>and liaison with</w:t>
      </w:r>
      <w:r>
        <w:t xml:space="preserve"> a stakeholder group consisting of </w:t>
      </w:r>
      <w:r w:rsidR="008D4D97">
        <w:t xml:space="preserve">the Principal Investigators (comprising </w:t>
      </w:r>
      <w:r w:rsidRPr="00E01E25">
        <w:t>midwifery managers/directors, and Clinical Midwifery Consultants/Research midwives</w:t>
      </w:r>
      <w:r w:rsidR="008D4D97">
        <w:t>)</w:t>
      </w:r>
      <w:r w:rsidRPr="00E01E25">
        <w:t xml:space="preserve"> in </w:t>
      </w:r>
      <w:r w:rsidR="008D4D97">
        <w:t xml:space="preserve">participating </w:t>
      </w:r>
      <w:r w:rsidRPr="00E01E25">
        <w:t>maternity units within Sydney</w:t>
      </w:r>
      <w:r>
        <w:t xml:space="preserve"> to help co-create the </w:t>
      </w:r>
      <w:proofErr w:type="gramStart"/>
      <w:r>
        <w:t>study</w:t>
      </w:r>
      <w:proofErr w:type="gramEnd"/>
      <w:r>
        <w:t xml:space="preserve"> </w:t>
      </w:r>
    </w:p>
    <w:p w14:paraId="3B15CD0B" w14:textId="103D5D0B" w:rsidR="008D4D97" w:rsidRDefault="008D4D97" w:rsidP="006B5E15">
      <w:pPr>
        <w:pStyle w:val="ListParagraph"/>
        <w:numPr>
          <w:ilvl w:val="0"/>
          <w:numId w:val="4"/>
        </w:numPr>
      </w:pPr>
      <w:r>
        <w:t xml:space="preserve">Creation of a Trials Steering Group (comprising an experienced triallist, the Director of Research in the Faculty of Health, a consumer and a Principal Investigator) to provide supervision of the progress of the </w:t>
      </w:r>
      <w:proofErr w:type="gramStart"/>
      <w:r>
        <w:t>study</w:t>
      </w:r>
      <w:proofErr w:type="gramEnd"/>
    </w:p>
    <w:p w14:paraId="1D272792" w14:textId="3B85A20D" w:rsidR="00EC32FC" w:rsidRDefault="00EC32FC" w:rsidP="006B5E15">
      <w:pPr>
        <w:pStyle w:val="ListParagraph"/>
        <w:numPr>
          <w:ilvl w:val="0"/>
          <w:numId w:val="4"/>
        </w:numPr>
      </w:pPr>
      <w:r>
        <w:t>Submission of this protocol to the Australian New Zealand Clinical Trials Registry (ANZCTR)</w:t>
      </w:r>
    </w:p>
    <w:p w14:paraId="1E362C0E" w14:textId="77777777" w:rsidR="00E01E25" w:rsidRDefault="00E01E25" w:rsidP="006B5E15">
      <w:pPr>
        <w:pStyle w:val="ListParagraph"/>
        <w:numPr>
          <w:ilvl w:val="0"/>
          <w:numId w:val="4"/>
        </w:numPr>
      </w:pPr>
      <w:r w:rsidRPr="00E01E25">
        <w:t xml:space="preserve">Ethical clearance </w:t>
      </w:r>
      <w:r>
        <w:t xml:space="preserve">– from </w:t>
      </w:r>
      <w:r w:rsidR="007149FB">
        <w:t xml:space="preserve">participating </w:t>
      </w:r>
      <w:r>
        <w:t xml:space="preserve">Local Health District </w:t>
      </w:r>
      <w:r w:rsidR="003F16DB">
        <w:t xml:space="preserve">(LHD) </w:t>
      </w:r>
      <w:r w:rsidR="007149FB">
        <w:t xml:space="preserve">HRECs </w:t>
      </w:r>
      <w:r>
        <w:t>and UTS HREC</w:t>
      </w:r>
    </w:p>
    <w:p w14:paraId="1EFACF9A" w14:textId="77777777" w:rsidR="00E01E25" w:rsidRDefault="00E01E25" w:rsidP="006B5E15">
      <w:pPr>
        <w:pStyle w:val="ListParagraph"/>
        <w:numPr>
          <w:ilvl w:val="0"/>
          <w:numId w:val="4"/>
        </w:numPr>
      </w:pPr>
      <w:r>
        <w:t>T</w:t>
      </w:r>
      <w:r w:rsidRPr="00E01E25">
        <w:t xml:space="preserve">raining </w:t>
      </w:r>
      <w:r>
        <w:t>in GCS facilitation</w:t>
      </w:r>
    </w:p>
    <w:p w14:paraId="53295D78" w14:textId="5C42BB89" w:rsidR="00E01E25" w:rsidRDefault="00E01E25" w:rsidP="006B5E15">
      <w:pPr>
        <w:pStyle w:val="ListParagraph"/>
        <w:numPr>
          <w:ilvl w:val="0"/>
          <w:numId w:val="4"/>
        </w:numPr>
      </w:pPr>
      <w:r>
        <w:t xml:space="preserve">Set up </w:t>
      </w:r>
      <w:proofErr w:type="spellStart"/>
      <w:r w:rsidR="00F2547C">
        <w:t>REDCap</w:t>
      </w:r>
      <w:proofErr w:type="spellEnd"/>
      <w:r>
        <w:t xml:space="preserve"> </w:t>
      </w:r>
      <w:r w:rsidR="000B66A5">
        <w:t>(</w:t>
      </w:r>
      <w:r w:rsidR="000B66A5" w:rsidRPr="00E01E25">
        <w:t>a secure web application for building and managi</w:t>
      </w:r>
      <w:r w:rsidR="000B66A5">
        <w:t xml:space="preserve">ng online surveys and databases) </w:t>
      </w:r>
      <w:r>
        <w:t xml:space="preserve">survey </w:t>
      </w:r>
      <w:r w:rsidR="000B66A5">
        <w:t>to contain</w:t>
      </w:r>
      <w:r>
        <w:t xml:space="preserve"> </w:t>
      </w:r>
      <w:r w:rsidR="00EC32FC">
        <w:t xml:space="preserve">demographic questions and </w:t>
      </w:r>
      <w:r>
        <w:t xml:space="preserve">three tools: </w:t>
      </w:r>
    </w:p>
    <w:p w14:paraId="211EB04D" w14:textId="77777777" w:rsidR="00E01E25" w:rsidRDefault="00E01E25" w:rsidP="006B5E15">
      <w:pPr>
        <w:pStyle w:val="ListParagraph"/>
        <w:numPr>
          <w:ilvl w:val="1"/>
          <w:numId w:val="4"/>
        </w:numPr>
      </w:pPr>
      <w:r>
        <w:t>The Australian Midwifery Workplace Culture</w:t>
      </w:r>
      <w:r w:rsidR="003F16DB">
        <w:t xml:space="preserve"> (</w:t>
      </w:r>
      <w:proofErr w:type="spellStart"/>
      <w:r w:rsidR="003F16DB">
        <w:t>AMWoC</w:t>
      </w:r>
      <w:proofErr w:type="spellEnd"/>
      <w:r w:rsidR="003F16DB">
        <w:t>)</w:t>
      </w:r>
      <w:r>
        <w:t xml:space="preserve"> instrument</w:t>
      </w:r>
    </w:p>
    <w:p w14:paraId="77F21053" w14:textId="77777777" w:rsidR="00E01E25" w:rsidRDefault="00E01E25" w:rsidP="006B5E15">
      <w:pPr>
        <w:pStyle w:val="ListParagraph"/>
        <w:numPr>
          <w:ilvl w:val="1"/>
          <w:numId w:val="4"/>
        </w:numPr>
      </w:pPr>
      <w:r>
        <w:t>The Copenhagen Burnout Inventory</w:t>
      </w:r>
    </w:p>
    <w:p w14:paraId="1ABA4FF4" w14:textId="7F54362B" w:rsidR="000B66A5" w:rsidRPr="00E01E25" w:rsidRDefault="00E01E25" w:rsidP="006B5E15">
      <w:pPr>
        <w:pStyle w:val="ListParagraph"/>
        <w:numPr>
          <w:ilvl w:val="1"/>
          <w:numId w:val="4"/>
        </w:numPr>
      </w:pPr>
      <w:r>
        <w:t xml:space="preserve">The </w:t>
      </w:r>
      <w:r w:rsidR="00EC32FC">
        <w:t>Clinical Super</w:t>
      </w:r>
      <w:r w:rsidR="00F972A8">
        <w:t xml:space="preserve">vision </w:t>
      </w:r>
      <w:proofErr w:type="spellStart"/>
      <w:r w:rsidR="00F972A8">
        <w:t>Evaulation</w:t>
      </w:r>
      <w:proofErr w:type="spellEnd"/>
      <w:r w:rsidR="00F972A8">
        <w:t xml:space="preserve"> </w:t>
      </w:r>
      <w:proofErr w:type="spellStart"/>
      <w:r w:rsidR="00F972A8">
        <w:t>Quesionnaire</w:t>
      </w:r>
      <w:proofErr w:type="spellEnd"/>
      <w:r w:rsidR="00F972A8">
        <w:t xml:space="preserve"> (CSEQ)</w:t>
      </w:r>
      <w:r w:rsidRPr="00E01E25">
        <w:t xml:space="preserve"> </w:t>
      </w:r>
    </w:p>
    <w:p w14:paraId="797C21AC" w14:textId="77777777" w:rsidR="00E01E25" w:rsidRPr="00D820D9" w:rsidRDefault="008D4D97" w:rsidP="00E01E25">
      <w:pPr>
        <w:spacing w:after="40"/>
        <w:ind w:left="-284" w:right="-335"/>
        <w:rPr>
          <w:rFonts w:ascii="Calibri" w:hAnsi="Calibri" w:cs="Calibri"/>
        </w:rPr>
      </w:pPr>
      <w:r>
        <w:rPr>
          <w:rFonts w:ascii="Calibri" w:hAnsi="Calibri" w:cs="Calibri"/>
          <w:b/>
          <w:bCs/>
        </w:rPr>
        <w:t>Phase 2 – The RCT (January 2022</w:t>
      </w:r>
      <w:r w:rsidR="00E01E25" w:rsidRPr="00D820D9">
        <w:rPr>
          <w:rFonts w:ascii="Calibri" w:hAnsi="Calibri" w:cs="Calibri"/>
          <w:b/>
          <w:bCs/>
        </w:rPr>
        <w:t xml:space="preserve"> – December 2024):</w:t>
      </w:r>
    </w:p>
    <w:p w14:paraId="7354B0F2" w14:textId="77777777" w:rsidR="00E01E25" w:rsidRPr="00E01E25" w:rsidRDefault="00E01E25" w:rsidP="006B5E15">
      <w:pPr>
        <w:pStyle w:val="ListParagraph"/>
        <w:numPr>
          <w:ilvl w:val="0"/>
          <w:numId w:val="9"/>
        </w:numPr>
      </w:pPr>
      <w:r w:rsidRPr="00E01E25">
        <w:t xml:space="preserve">Randomisation of maternity units and data management will occur using </w:t>
      </w:r>
      <w:proofErr w:type="spellStart"/>
      <w:proofErr w:type="gramStart"/>
      <w:r w:rsidRPr="00E01E25">
        <w:t>REDCap</w:t>
      </w:r>
      <w:proofErr w:type="spellEnd"/>
      <w:proofErr w:type="gramEnd"/>
      <w:r w:rsidRPr="00E01E25">
        <w:t xml:space="preserve"> </w:t>
      </w:r>
    </w:p>
    <w:p w14:paraId="0A5591F1" w14:textId="77777777" w:rsidR="00E01E25" w:rsidRPr="00E01E25" w:rsidRDefault="00E01E25" w:rsidP="006B5E15">
      <w:pPr>
        <w:pStyle w:val="ListParagraph"/>
        <w:numPr>
          <w:ilvl w:val="0"/>
          <w:numId w:val="9"/>
        </w:numPr>
      </w:pPr>
      <w:r w:rsidRPr="00E01E25">
        <w:lastRenderedPageBreak/>
        <w:t>Recruitment of midwives (n=</w:t>
      </w:r>
      <w:r>
        <w:t>8</w:t>
      </w:r>
      <w:r w:rsidR="008F372A">
        <w:t>94</w:t>
      </w:r>
      <w:r w:rsidRPr="00E01E25">
        <w:t xml:space="preserve">) to complete tools </w:t>
      </w:r>
      <w:r>
        <w:t xml:space="preserve">(in </w:t>
      </w:r>
      <w:proofErr w:type="spellStart"/>
      <w:r>
        <w:t>RED</w:t>
      </w:r>
      <w:r w:rsidR="00F2547C">
        <w:t>C</w:t>
      </w:r>
      <w:r>
        <w:t>ap</w:t>
      </w:r>
      <w:proofErr w:type="spellEnd"/>
      <w:r>
        <w:t xml:space="preserve">) </w:t>
      </w:r>
      <w:r w:rsidRPr="00E01E25">
        <w:t xml:space="preserve">in both study and control sites (around </w:t>
      </w:r>
      <w:r w:rsidR="00991648">
        <w:t>75</w:t>
      </w:r>
      <w:r w:rsidRPr="00E01E25">
        <w:t xml:space="preserve"> midwives per maternity unit).</w:t>
      </w:r>
    </w:p>
    <w:p w14:paraId="4040C87A" w14:textId="77777777" w:rsidR="00E01E25" w:rsidRPr="00E01E25" w:rsidRDefault="00E01E25" w:rsidP="006B5E15">
      <w:pPr>
        <w:pStyle w:val="ListParagraph"/>
        <w:numPr>
          <w:ilvl w:val="0"/>
          <w:numId w:val="9"/>
        </w:numPr>
      </w:pPr>
      <w:r w:rsidRPr="00E01E25">
        <w:t>Ongoing provision of monthly GCS in the intervention units for up to t</w:t>
      </w:r>
      <w:r w:rsidR="00991648">
        <w:t>wo</w:t>
      </w:r>
      <w:r w:rsidRPr="00E01E25">
        <w:t xml:space="preserve"> years.</w:t>
      </w:r>
    </w:p>
    <w:p w14:paraId="17FD9252" w14:textId="77777777" w:rsidR="00E01E25" w:rsidRPr="00E01E25" w:rsidRDefault="00E01E25" w:rsidP="006B5E15">
      <w:pPr>
        <w:pStyle w:val="ListParagraph"/>
        <w:numPr>
          <w:ilvl w:val="0"/>
          <w:numId w:val="9"/>
        </w:numPr>
      </w:pPr>
      <w:r w:rsidRPr="00E01E25">
        <w:t>Six-monthly completion of the tools from participants in the intervention and control sites.</w:t>
      </w:r>
    </w:p>
    <w:p w14:paraId="27B6C22B" w14:textId="51E50D3F" w:rsidR="00E01E25" w:rsidRDefault="00E01E25" w:rsidP="006B5E15">
      <w:pPr>
        <w:pStyle w:val="ListParagraph"/>
        <w:numPr>
          <w:ilvl w:val="0"/>
          <w:numId w:val="9"/>
        </w:numPr>
      </w:pPr>
      <w:r w:rsidRPr="00E01E25">
        <w:t>Debriefing of facilitator</w:t>
      </w:r>
      <w:r>
        <w:t>/</w:t>
      </w:r>
      <w:r w:rsidRPr="00E01E25">
        <w:t>s about their experiences conducting GCS in these settings as needed.</w:t>
      </w:r>
    </w:p>
    <w:p w14:paraId="5B3A12A3" w14:textId="52891F1E" w:rsidR="00EC32FC" w:rsidRPr="00E01E25" w:rsidRDefault="00EC32FC" w:rsidP="006B5E15">
      <w:pPr>
        <w:pStyle w:val="ListParagraph"/>
        <w:numPr>
          <w:ilvl w:val="0"/>
          <w:numId w:val="9"/>
        </w:numPr>
      </w:pPr>
      <w:r>
        <w:t>Regular meetings with the PIs of all sites</w:t>
      </w:r>
    </w:p>
    <w:p w14:paraId="08527E2F" w14:textId="77777777" w:rsidR="00E01E25" w:rsidRPr="00D820D9" w:rsidRDefault="00E01E25" w:rsidP="00E01E25">
      <w:pPr>
        <w:spacing w:after="40"/>
        <w:ind w:left="-284" w:right="-336"/>
        <w:rPr>
          <w:rFonts w:ascii="Calibri" w:hAnsi="Calibri" w:cs="Calibri"/>
        </w:rPr>
      </w:pPr>
      <w:r w:rsidRPr="00D820D9">
        <w:rPr>
          <w:rFonts w:ascii="Calibri" w:hAnsi="Calibri" w:cs="Calibri"/>
          <w:b/>
          <w:bCs/>
        </w:rPr>
        <w:t>Phase 3 – Analysis (January – December 2025):</w:t>
      </w:r>
    </w:p>
    <w:p w14:paraId="0A890EE0" w14:textId="77777777" w:rsidR="00E01E25" w:rsidRPr="00E01E25" w:rsidRDefault="00E01E25" w:rsidP="006B5E15">
      <w:pPr>
        <w:pStyle w:val="ListParagraph"/>
        <w:numPr>
          <w:ilvl w:val="0"/>
          <w:numId w:val="5"/>
        </w:numPr>
      </w:pPr>
      <w:r w:rsidRPr="00E01E25">
        <w:t>Quantitative analysis of the research data from midwifery participants on the uptake of GCS and staff turnover, and a comparison between the intervention and control maternity units.</w:t>
      </w:r>
    </w:p>
    <w:p w14:paraId="406CCE05" w14:textId="77777777" w:rsidR="00E01E25" w:rsidRPr="00E01E25" w:rsidRDefault="00E01E25" w:rsidP="006B5E15">
      <w:pPr>
        <w:pStyle w:val="ListParagraph"/>
        <w:numPr>
          <w:ilvl w:val="0"/>
          <w:numId w:val="5"/>
        </w:numPr>
      </w:pPr>
      <w:r w:rsidRPr="00E01E25">
        <w:t xml:space="preserve">Thematic analysis of qualitative data from free text in the </w:t>
      </w:r>
      <w:proofErr w:type="spellStart"/>
      <w:r w:rsidRPr="00E01E25">
        <w:t>AMWoC</w:t>
      </w:r>
      <w:proofErr w:type="spellEnd"/>
      <w:r w:rsidRPr="00E01E25">
        <w:t xml:space="preserve"> tool. </w:t>
      </w:r>
    </w:p>
    <w:p w14:paraId="11CC8D63" w14:textId="77777777" w:rsidR="00E01E25" w:rsidRPr="00E01E25" w:rsidRDefault="00E01E25" w:rsidP="006B5E15">
      <w:pPr>
        <w:pStyle w:val="ListParagraph"/>
        <w:numPr>
          <w:ilvl w:val="0"/>
          <w:numId w:val="5"/>
        </w:numPr>
      </w:pPr>
      <w:r w:rsidRPr="00E01E25">
        <w:t>Triangulation of qualitative and quantitative data.</w:t>
      </w:r>
    </w:p>
    <w:p w14:paraId="17DC2F5F" w14:textId="77777777" w:rsidR="00E01E25" w:rsidRPr="00E01E25" w:rsidRDefault="00E01E25" w:rsidP="006B5E15">
      <w:pPr>
        <w:pStyle w:val="ListParagraph"/>
        <w:numPr>
          <w:ilvl w:val="0"/>
          <w:numId w:val="5"/>
        </w:numPr>
      </w:pPr>
      <w:r w:rsidRPr="00E01E25">
        <w:t>Preparation and dissemination of findings and implications through reports and targeted workshops for NSW Health and LHDs, scholarly articles and other study outputs.</w:t>
      </w:r>
    </w:p>
    <w:p w14:paraId="34BF6D90" w14:textId="77777777" w:rsidR="00E01E25" w:rsidRDefault="00E01E25" w:rsidP="006B5E15">
      <w:pPr>
        <w:pStyle w:val="ListParagraph"/>
        <w:numPr>
          <w:ilvl w:val="0"/>
          <w:numId w:val="5"/>
        </w:numPr>
      </w:pPr>
      <w:r w:rsidRPr="00E01E25">
        <w:t xml:space="preserve">Further refinement of the </w:t>
      </w:r>
      <w:proofErr w:type="spellStart"/>
      <w:r w:rsidRPr="00E01E25">
        <w:t>AMWoC</w:t>
      </w:r>
      <w:proofErr w:type="spellEnd"/>
      <w:r w:rsidRPr="00E01E25">
        <w:t xml:space="preserve"> tool and manuals to support uptake by LHDs.</w:t>
      </w:r>
    </w:p>
    <w:p w14:paraId="3CF2D8B6" w14:textId="77777777" w:rsidR="000B66A5" w:rsidRPr="00E01E25" w:rsidRDefault="000B66A5" w:rsidP="00250A93">
      <w:pPr>
        <w:pStyle w:val="ListParagraph"/>
      </w:pPr>
    </w:p>
    <w:p w14:paraId="5C999C1A" w14:textId="77777777" w:rsidR="000B66A5" w:rsidRPr="00D820D9" w:rsidRDefault="00E01E25" w:rsidP="00E01E25">
      <w:pPr>
        <w:spacing w:after="40"/>
        <w:ind w:left="-284" w:right="-336"/>
        <w:rPr>
          <w:rFonts w:ascii="Calibri" w:hAnsi="Calibri" w:cs="Calibri"/>
          <w:b/>
          <w:bCs/>
        </w:rPr>
      </w:pPr>
      <w:r w:rsidRPr="00D820D9">
        <w:rPr>
          <w:rFonts w:ascii="Calibri" w:hAnsi="Calibri" w:cs="Calibri"/>
          <w:b/>
          <w:bCs/>
        </w:rPr>
        <w:t>Intervention – Group Clinical S</w:t>
      </w:r>
      <w:r w:rsidR="000B66A5" w:rsidRPr="00D820D9">
        <w:rPr>
          <w:rFonts w:ascii="Calibri" w:hAnsi="Calibri" w:cs="Calibri"/>
          <w:b/>
          <w:bCs/>
        </w:rPr>
        <w:t>upervision</w:t>
      </w:r>
    </w:p>
    <w:p w14:paraId="54D89262" w14:textId="77777777" w:rsidR="00E01E25" w:rsidRPr="00D820D9" w:rsidRDefault="00E01E25" w:rsidP="00E01E25">
      <w:pPr>
        <w:spacing w:after="40"/>
        <w:ind w:left="-284" w:right="-336"/>
        <w:rPr>
          <w:rFonts w:ascii="Calibri" w:hAnsi="Calibri" w:cs="Calibri"/>
        </w:rPr>
      </w:pPr>
      <w:r w:rsidRPr="00D820D9">
        <w:rPr>
          <w:rFonts w:ascii="Calibri" w:hAnsi="Calibri" w:cs="Calibri"/>
        </w:rPr>
        <w:t>Phase 2 will imple</w:t>
      </w:r>
      <w:r w:rsidR="00991648">
        <w:rPr>
          <w:rFonts w:ascii="Calibri" w:hAnsi="Calibri" w:cs="Calibri"/>
        </w:rPr>
        <w:t>ment GCS monthly for up to two</w:t>
      </w:r>
      <w:r w:rsidRPr="00D820D9">
        <w:rPr>
          <w:rFonts w:ascii="Calibri" w:hAnsi="Calibri" w:cs="Calibri"/>
        </w:rPr>
        <w:t xml:space="preserve"> years in </w:t>
      </w:r>
      <w:r w:rsidR="00E25CAA">
        <w:rPr>
          <w:rFonts w:ascii="Calibri" w:hAnsi="Calibri" w:cs="Calibri"/>
        </w:rPr>
        <w:t>selected maternity units in Sydney and surrounds</w:t>
      </w:r>
      <w:r w:rsidRPr="00D820D9">
        <w:rPr>
          <w:rFonts w:ascii="Calibri" w:hAnsi="Calibri" w:cs="Calibri"/>
        </w:rPr>
        <w:t xml:space="preserve">. The GCS intervention will be standardised </w:t>
      </w:r>
      <w:r w:rsidR="00991648">
        <w:rPr>
          <w:rFonts w:ascii="Calibri" w:hAnsi="Calibri" w:cs="Calibri"/>
        </w:rPr>
        <w:t>through only two facilitators delivering the intervention (trained in the Role Development Clinical Supervision model)</w:t>
      </w:r>
      <w:r w:rsidRPr="00D820D9">
        <w:rPr>
          <w:rFonts w:ascii="Calibri" w:hAnsi="Calibri" w:cs="Calibri"/>
        </w:rPr>
        <w:t xml:space="preserve">. The </w:t>
      </w:r>
      <w:r w:rsidR="00CB1F19">
        <w:rPr>
          <w:rFonts w:ascii="Calibri" w:hAnsi="Calibri" w:cs="Calibri"/>
        </w:rPr>
        <w:t>PI</w:t>
      </w:r>
      <w:r w:rsidRPr="00D820D9">
        <w:rPr>
          <w:rFonts w:ascii="Calibri" w:hAnsi="Calibri" w:cs="Calibri"/>
        </w:rPr>
        <w:t xml:space="preserve"> will liaise with maternity unit staff to determine timing, </w:t>
      </w:r>
      <w:proofErr w:type="gramStart"/>
      <w:r w:rsidRPr="00D820D9">
        <w:rPr>
          <w:rFonts w:ascii="Calibri" w:hAnsi="Calibri" w:cs="Calibri"/>
        </w:rPr>
        <w:t>facilities</w:t>
      </w:r>
      <w:proofErr w:type="gramEnd"/>
      <w:r w:rsidRPr="00D820D9">
        <w:rPr>
          <w:rFonts w:ascii="Calibri" w:hAnsi="Calibri" w:cs="Calibri"/>
        </w:rPr>
        <w:t xml:space="preserve"> and resource av</w:t>
      </w:r>
      <w:r w:rsidR="00991648">
        <w:rPr>
          <w:rFonts w:ascii="Calibri" w:hAnsi="Calibri" w:cs="Calibri"/>
        </w:rPr>
        <w:t xml:space="preserve">ailability. GCS will comprise </w:t>
      </w:r>
      <w:r w:rsidR="008D4D97">
        <w:rPr>
          <w:rFonts w:ascii="Calibri" w:hAnsi="Calibri" w:cs="Calibri"/>
        </w:rPr>
        <w:t>an</w:t>
      </w:r>
      <w:r w:rsidR="00991648">
        <w:rPr>
          <w:rFonts w:ascii="Calibri" w:hAnsi="Calibri" w:cs="Calibri"/>
        </w:rPr>
        <w:t xml:space="preserve"> </w:t>
      </w:r>
      <w:r w:rsidRPr="00D820D9">
        <w:rPr>
          <w:rFonts w:ascii="Calibri" w:hAnsi="Calibri" w:cs="Calibri"/>
        </w:rPr>
        <w:t xml:space="preserve">hour-long group session for midwives that will encourage them to reflect on their practice in a safe, </w:t>
      </w:r>
      <w:proofErr w:type="gramStart"/>
      <w:r w:rsidRPr="00D820D9">
        <w:rPr>
          <w:rFonts w:ascii="Calibri" w:hAnsi="Calibri" w:cs="Calibri"/>
        </w:rPr>
        <w:t>confidential</w:t>
      </w:r>
      <w:proofErr w:type="gramEnd"/>
      <w:r w:rsidRPr="00D820D9">
        <w:rPr>
          <w:rFonts w:ascii="Calibri" w:hAnsi="Calibri" w:cs="Calibri"/>
        </w:rPr>
        <w:t xml:space="preserve"> and supportive environment. GCS will be optional but strongly encouraged for midwives in the intervention maternity units. Control sites will have no GCS, but midwives will be recruited to complete the survey tools.</w:t>
      </w:r>
    </w:p>
    <w:p w14:paraId="3EB9632D" w14:textId="77777777" w:rsidR="00E01E25" w:rsidRPr="00D820D9" w:rsidRDefault="00E01E25" w:rsidP="00E01E25">
      <w:pPr>
        <w:spacing w:after="40"/>
        <w:ind w:left="-284" w:right="-336"/>
        <w:rPr>
          <w:rFonts w:ascii="Calibri" w:hAnsi="Calibri" w:cs="Calibri"/>
        </w:rPr>
      </w:pPr>
      <w:r w:rsidRPr="00D820D9">
        <w:rPr>
          <w:rFonts w:ascii="Calibri" w:hAnsi="Calibri" w:cs="Calibri"/>
          <w:b/>
          <w:bCs/>
        </w:rPr>
        <w:t>Data Collection and Analysis:</w:t>
      </w:r>
    </w:p>
    <w:p w14:paraId="5CCCF2EA" w14:textId="77777777" w:rsidR="00E01E25" w:rsidRPr="00D820D9" w:rsidRDefault="00E01E25" w:rsidP="00E01E25">
      <w:pPr>
        <w:spacing w:after="40"/>
        <w:ind w:left="-284" w:right="-336"/>
        <w:rPr>
          <w:rFonts w:ascii="Calibri" w:hAnsi="Calibri" w:cs="Calibri"/>
        </w:rPr>
      </w:pPr>
      <w:r w:rsidRPr="00D820D9">
        <w:rPr>
          <w:rFonts w:ascii="Calibri" w:hAnsi="Calibri" w:cs="Calibri"/>
          <w:b/>
          <w:bCs/>
          <w:i/>
          <w:iCs/>
        </w:rPr>
        <w:t xml:space="preserve">Cluster RCT (Phase 2): </w:t>
      </w:r>
      <w:r w:rsidRPr="00D820D9">
        <w:rPr>
          <w:rFonts w:ascii="Calibri" w:hAnsi="Calibri" w:cs="Calibri"/>
        </w:rPr>
        <w:t xml:space="preserve">Data collection tools will include the </w:t>
      </w:r>
      <w:proofErr w:type="spellStart"/>
      <w:r w:rsidRPr="00D820D9">
        <w:rPr>
          <w:rFonts w:ascii="Calibri" w:hAnsi="Calibri" w:cs="Calibri"/>
        </w:rPr>
        <w:t>AMWoC</w:t>
      </w:r>
      <w:proofErr w:type="spellEnd"/>
      <w:r w:rsidRPr="00D820D9">
        <w:rPr>
          <w:rFonts w:ascii="Calibri" w:hAnsi="Calibri" w:cs="Calibri"/>
        </w:rPr>
        <w:t xml:space="preserve"> </w:t>
      </w:r>
      <w:r w:rsidR="003F16DB" w:rsidRPr="00D820D9">
        <w:rPr>
          <w:rFonts w:ascii="Calibri" w:hAnsi="Calibri" w:cs="Calibri"/>
        </w:rPr>
        <w:t>instrument</w:t>
      </w:r>
      <w:r w:rsidRPr="00D820D9">
        <w:rPr>
          <w:rFonts w:ascii="Calibri" w:hAnsi="Calibri" w:cs="Calibri"/>
        </w:rPr>
        <w:t xml:space="preserve">, the </w:t>
      </w:r>
      <w:r w:rsidR="00F972A8">
        <w:rPr>
          <w:rFonts w:ascii="Calibri" w:hAnsi="Calibri" w:cs="Calibri"/>
        </w:rPr>
        <w:t>CSEQ</w:t>
      </w:r>
      <w:r w:rsidRPr="00D820D9">
        <w:rPr>
          <w:rFonts w:ascii="Calibri" w:hAnsi="Calibri" w:cs="Calibri"/>
        </w:rPr>
        <w:t xml:space="preserve">, and the Copenhagen Burnout Inventory. Workforce data on midwifery staff turnover will be collected from LHDs. Data collection will take place every six months on all midwives in both arms. Participants will be hospital maternity units </w:t>
      </w:r>
      <w:r w:rsidR="003F16DB" w:rsidRPr="00D820D9">
        <w:rPr>
          <w:rFonts w:ascii="Calibri" w:hAnsi="Calibri" w:cs="Calibri"/>
        </w:rPr>
        <w:t>(</w:t>
      </w:r>
      <w:r w:rsidR="008F372A">
        <w:rPr>
          <w:rFonts w:ascii="Calibri" w:hAnsi="Calibri" w:cs="Calibri"/>
        </w:rPr>
        <w:t>n=12</w:t>
      </w:r>
      <w:r w:rsidRPr="00D820D9">
        <w:rPr>
          <w:rFonts w:ascii="Calibri" w:hAnsi="Calibri" w:cs="Calibri"/>
        </w:rPr>
        <w:t xml:space="preserve">) and midwives working within those units. Participating maternity units will be identified as having little or no GCS implementation. All midwives in the intervention units will be offered access to GCS funded by the study. The primary outcome will be levels of midwifery burnout using the Copenhagen Burnout Inventory (CBI). </w:t>
      </w:r>
      <w:proofErr w:type="gramStart"/>
      <w:r w:rsidRPr="00D820D9">
        <w:rPr>
          <w:rFonts w:ascii="Calibri" w:hAnsi="Calibri" w:cs="Calibri"/>
        </w:rPr>
        <w:t>Assuming that</w:t>
      </w:r>
      <w:proofErr w:type="gramEnd"/>
      <w:r w:rsidRPr="00D820D9">
        <w:rPr>
          <w:rFonts w:ascii="Calibri" w:hAnsi="Calibri" w:cs="Calibri"/>
        </w:rPr>
        <w:t xml:space="preserve"> 67% of midwives will have moderate or higher levels of burnout, (the finding from the WHELM study) [1] there will be &gt; 80% power to detect a 15% decrease in moderate or greater burnout using a 5% significance level.  The sample size calculation als</w:t>
      </w:r>
      <w:r w:rsidR="008F372A">
        <w:rPr>
          <w:rFonts w:ascii="Calibri" w:hAnsi="Calibri" w:cs="Calibri"/>
        </w:rPr>
        <w:t>o assumes that an average of 75</w:t>
      </w:r>
      <w:r w:rsidRPr="00D820D9">
        <w:rPr>
          <w:rFonts w:ascii="Calibri" w:hAnsi="Calibri" w:cs="Calibri"/>
        </w:rPr>
        <w:t xml:space="preserve"> midwives per unit will complete the </w:t>
      </w:r>
      <w:r w:rsidR="008F372A">
        <w:rPr>
          <w:rFonts w:ascii="Calibri" w:hAnsi="Calibri" w:cs="Calibri"/>
        </w:rPr>
        <w:t>survey</w:t>
      </w:r>
      <w:r w:rsidRPr="00D820D9">
        <w:rPr>
          <w:rFonts w:ascii="Calibri" w:hAnsi="Calibri" w:cs="Calibri"/>
        </w:rPr>
        <w:t xml:space="preserve">, with an </w:t>
      </w:r>
      <w:proofErr w:type="spellStart"/>
      <w:r w:rsidRPr="00D820D9">
        <w:rPr>
          <w:rFonts w:ascii="Calibri" w:hAnsi="Calibri" w:cs="Calibri"/>
        </w:rPr>
        <w:t>intracluster</w:t>
      </w:r>
      <w:proofErr w:type="spellEnd"/>
      <w:r w:rsidRPr="00D820D9">
        <w:rPr>
          <w:rFonts w:ascii="Calibri" w:hAnsi="Calibri" w:cs="Calibri"/>
        </w:rPr>
        <w:t xml:space="preserve"> correlation of 0.03. Secondary outcomes will be the efficacy of GCS</w:t>
      </w:r>
      <w:r w:rsidR="00E7122A" w:rsidRPr="00D820D9">
        <w:rPr>
          <w:rFonts w:ascii="Calibri" w:hAnsi="Calibri" w:cs="Calibri"/>
        </w:rPr>
        <w:t xml:space="preserve">, </w:t>
      </w:r>
      <w:r w:rsidRPr="00D820D9">
        <w:rPr>
          <w:rFonts w:ascii="Calibri" w:hAnsi="Calibri" w:cs="Calibri"/>
        </w:rPr>
        <w:t>perceptions of workplace culture</w:t>
      </w:r>
      <w:r w:rsidR="00E7122A" w:rsidRPr="00D820D9">
        <w:rPr>
          <w:rFonts w:ascii="Calibri" w:hAnsi="Calibri" w:cs="Calibri"/>
        </w:rPr>
        <w:t xml:space="preserve"> and midwives’ intention to stay in their role/profession and rates of actual turnover</w:t>
      </w:r>
      <w:r w:rsidRPr="00D820D9">
        <w:rPr>
          <w:rFonts w:ascii="Calibri" w:hAnsi="Calibri" w:cs="Calibri"/>
        </w:rPr>
        <w:t>.</w:t>
      </w:r>
    </w:p>
    <w:p w14:paraId="39C5FD60" w14:textId="77777777" w:rsidR="00E01E25" w:rsidRPr="00D820D9" w:rsidRDefault="00E01E25" w:rsidP="00E01E25">
      <w:pPr>
        <w:spacing w:after="40"/>
        <w:ind w:left="-284" w:right="-336"/>
        <w:rPr>
          <w:rFonts w:ascii="Calibri" w:hAnsi="Calibri" w:cs="Calibri"/>
        </w:rPr>
      </w:pPr>
      <w:r w:rsidRPr="00D820D9">
        <w:rPr>
          <w:rFonts w:ascii="Calibri" w:hAnsi="Calibri" w:cs="Calibri"/>
          <w:b/>
          <w:bCs/>
          <w:i/>
          <w:iCs/>
        </w:rPr>
        <w:t>Workforce data (Phase 2)</w:t>
      </w:r>
      <w:r w:rsidRPr="00D820D9">
        <w:rPr>
          <w:rFonts w:ascii="Calibri" w:hAnsi="Calibri" w:cs="Calibri"/>
        </w:rPr>
        <w:t>: De-identified workforce data from LHD Human Resource departments will be accessed for the hospital maternity units to ascertain midwifery attrition rates</w:t>
      </w:r>
      <w:r w:rsidR="00E7122A" w:rsidRPr="00D820D9">
        <w:rPr>
          <w:rFonts w:ascii="Calibri" w:hAnsi="Calibri" w:cs="Calibri"/>
        </w:rPr>
        <w:t>/turnover</w:t>
      </w:r>
      <w:r w:rsidRPr="00D820D9">
        <w:rPr>
          <w:rFonts w:ascii="Calibri" w:hAnsi="Calibri" w:cs="Calibri"/>
        </w:rPr>
        <w:t xml:space="preserve">. </w:t>
      </w:r>
    </w:p>
    <w:p w14:paraId="3AF97072" w14:textId="77777777" w:rsidR="005E7DD8" w:rsidRPr="00D820D9" w:rsidRDefault="00E01E25" w:rsidP="00E7122A">
      <w:pPr>
        <w:ind w:left="-284"/>
        <w:rPr>
          <w:rFonts w:ascii="Calibri" w:hAnsi="Calibri" w:cs="Calibri"/>
        </w:rPr>
      </w:pPr>
      <w:r w:rsidRPr="00D820D9">
        <w:rPr>
          <w:rFonts w:ascii="Calibri" w:hAnsi="Calibri" w:cs="Calibri"/>
          <w:b/>
          <w:bCs/>
          <w:i/>
        </w:rPr>
        <w:t>Data analysis (Phase 3)</w:t>
      </w:r>
      <w:r w:rsidRPr="00D820D9">
        <w:rPr>
          <w:rFonts w:ascii="Calibri" w:hAnsi="Calibri" w:cs="Calibri"/>
          <w:b/>
          <w:bCs/>
        </w:rPr>
        <w:t>:</w:t>
      </w:r>
      <w:r w:rsidRPr="00D820D9">
        <w:rPr>
          <w:rFonts w:ascii="Calibri" w:hAnsi="Calibri" w:cs="Calibri"/>
        </w:rPr>
        <w:t xml:space="preserve"> Data will be analysed using SPSS on an intention-to-treat approach. All analyses will be adjusted for the effect of clustering using generalised estimating equations and will also be adjusted for the variable used in stratification. The qualitative data within the </w:t>
      </w:r>
      <w:proofErr w:type="spellStart"/>
      <w:r w:rsidRPr="00D820D9">
        <w:rPr>
          <w:rFonts w:ascii="Calibri" w:hAnsi="Calibri" w:cs="Calibri"/>
        </w:rPr>
        <w:t>AMWoC</w:t>
      </w:r>
      <w:proofErr w:type="spellEnd"/>
      <w:r w:rsidRPr="00D820D9">
        <w:rPr>
          <w:rFonts w:ascii="Calibri" w:hAnsi="Calibri" w:cs="Calibri"/>
        </w:rPr>
        <w:t xml:space="preserve"> survey will be analysed thematically. Triangulation of quantitative and qualitative data will provide further insights into the relationship between GCS, midwifery workplace culture and staff </w:t>
      </w:r>
      <w:proofErr w:type="gramStart"/>
      <w:r w:rsidRPr="00D820D9">
        <w:rPr>
          <w:rFonts w:ascii="Calibri" w:hAnsi="Calibri" w:cs="Calibri"/>
        </w:rPr>
        <w:t>turnover</w:t>
      </w:r>
      <w:proofErr w:type="gramEnd"/>
    </w:p>
    <w:p w14:paraId="33A54C5F" w14:textId="77777777" w:rsidR="001266D7" w:rsidRPr="00EC4015" w:rsidRDefault="00F80F45" w:rsidP="00B123A0">
      <w:pPr>
        <w:pStyle w:val="Heading3"/>
      </w:pPr>
      <w:bookmarkStart w:id="10" w:name="_Toc361670598"/>
      <w:r w:rsidRPr="00EC4015">
        <w:lastRenderedPageBreak/>
        <w:t>4</w:t>
      </w:r>
      <w:r w:rsidR="009903EC">
        <w:t>.2</w:t>
      </w:r>
      <w:r w:rsidR="0066051A">
        <w:t>. EXPECTED</w:t>
      </w:r>
      <w:r w:rsidRPr="00EC4015">
        <w:t xml:space="preserve"> PARTI</w:t>
      </w:r>
      <w:r w:rsidR="006B6BE9" w:rsidRPr="00EC4015">
        <w:t>CI</w:t>
      </w:r>
      <w:r w:rsidRPr="00EC4015">
        <w:t>PANT NUMBERS</w:t>
      </w:r>
      <w:bookmarkEnd w:id="10"/>
    </w:p>
    <w:p w14:paraId="66EA3378" w14:textId="77777777" w:rsidR="00E7122A" w:rsidRPr="00EC4015" w:rsidRDefault="00E7122A" w:rsidP="00E7122A">
      <w:pPr>
        <w:ind w:left="-284"/>
        <w:rPr>
          <w:rFonts w:ascii="Calibri" w:hAnsi="Calibri"/>
        </w:rPr>
      </w:pPr>
      <w:r>
        <w:rPr>
          <w:rFonts w:ascii="Calibri" w:hAnsi="Calibri"/>
        </w:rPr>
        <w:t>The study aims to recruit</w:t>
      </w:r>
      <w:r w:rsidR="008F372A">
        <w:rPr>
          <w:rFonts w:ascii="Calibri" w:hAnsi="Calibri"/>
        </w:rPr>
        <w:t xml:space="preserve"> twelve</w:t>
      </w:r>
      <w:r>
        <w:rPr>
          <w:rFonts w:ascii="Calibri" w:hAnsi="Calibri"/>
        </w:rPr>
        <w:t xml:space="preserve"> (</w:t>
      </w:r>
      <w:r w:rsidR="008F372A">
        <w:rPr>
          <w:rFonts w:ascii="Calibri" w:hAnsi="Calibri"/>
        </w:rPr>
        <w:t>12</w:t>
      </w:r>
      <w:r>
        <w:rPr>
          <w:rFonts w:ascii="Calibri" w:hAnsi="Calibri"/>
        </w:rPr>
        <w:t xml:space="preserve">) maternity sites to the cluster RCT. Within these sites, we hope to recruit around </w:t>
      </w:r>
      <w:r w:rsidR="00991648">
        <w:rPr>
          <w:rFonts w:ascii="Calibri" w:hAnsi="Calibri"/>
        </w:rPr>
        <w:t>75 midwives per site (n=894</w:t>
      </w:r>
      <w:r>
        <w:rPr>
          <w:rFonts w:ascii="Calibri" w:hAnsi="Calibri"/>
        </w:rPr>
        <w:t>).</w:t>
      </w:r>
    </w:p>
    <w:p w14:paraId="35645C71" w14:textId="77777777" w:rsidR="001266D7" w:rsidRPr="00EC4015" w:rsidRDefault="00F80F45" w:rsidP="00B123A0">
      <w:pPr>
        <w:pStyle w:val="Heading3"/>
      </w:pPr>
      <w:bookmarkStart w:id="11" w:name="_Toc361670599"/>
      <w:r w:rsidRPr="00EC4015">
        <w:t>4</w:t>
      </w:r>
      <w:r w:rsidR="009903EC">
        <w:t>.3</w:t>
      </w:r>
      <w:r w:rsidR="0066051A">
        <w:t>. DURATION</w:t>
      </w:r>
      <w:r w:rsidRPr="00EC4015">
        <w:t xml:space="preserve"> OF THE STUDY</w:t>
      </w:r>
      <w:bookmarkEnd w:id="11"/>
    </w:p>
    <w:p w14:paraId="28889DE4" w14:textId="77777777" w:rsidR="00F80F45" w:rsidRPr="00EC4015" w:rsidRDefault="009903EC" w:rsidP="009903EC">
      <w:pPr>
        <w:ind w:left="-284"/>
        <w:rPr>
          <w:rFonts w:ascii="Calibri" w:hAnsi="Calibri"/>
        </w:rPr>
      </w:pPr>
      <w:r>
        <w:rPr>
          <w:rFonts w:ascii="Calibri" w:hAnsi="Calibri"/>
        </w:rPr>
        <w:t xml:space="preserve">The duration of the study is from January 2021 – December 2025. The expected </w:t>
      </w:r>
      <w:proofErr w:type="gramStart"/>
      <w:r>
        <w:rPr>
          <w:rFonts w:ascii="Calibri" w:hAnsi="Calibri"/>
        </w:rPr>
        <w:t>time period</w:t>
      </w:r>
      <w:proofErr w:type="gramEnd"/>
      <w:r>
        <w:rPr>
          <w:rFonts w:ascii="Calibri" w:hAnsi="Calibri"/>
        </w:rPr>
        <w:t xml:space="preserve"> for participant recruitment is f</w:t>
      </w:r>
      <w:r w:rsidR="008D4D97">
        <w:rPr>
          <w:rFonts w:ascii="Calibri" w:hAnsi="Calibri"/>
        </w:rPr>
        <w:t>rom January 2021</w:t>
      </w:r>
      <w:r w:rsidR="00991648">
        <w:rPr>
          <w:rFonts w:ascii="Calibri" w:hAnsi="Calibri"/>
        </w:rPr>
        <w:t xml:space="preserve"> – December 202</w:t>
      </w:r>
      <w:r w:rsidR="008D4D97">
        <w:rPr>
          <w:rFonts w:ascii="Calibri" w:hAnsi="Calibri"/>
        </w:rPr>
        <w:t>4</w:t>
      </w:r>
      <w:r>
        <w:rPr>
          <w:rFonts w:ascii="Calibri" w:hAnsi="Calibri"/>
        </w:rPr>
        <w:t>.</w:t>
      </w:r>
      <w:r w:rsidR="00F80F45" w:rsidRPr="00EC4015">
        <w:rPr>
          <w:rFonts w:ascii="Calibri" w:hAnsi="Calibri"/>
        </w:rPr>
        <w:t xml:space="preserve"> </w:t>
      </w:r>
    </w:p>
    <w:p w14:paraId="271C94EB" w14:textId="77777777" w:rsidR="001266D7" w:rsidRPr="00EC4015" w:rsidRDefault="00F80F45" w:rsidP="00B123A0">
      <w:pPr>
        <w:pStyle w:val="Heading3"/>
      </w:pPr>
      <w:bookmarkStart w:id="12" w:name="_Toc361670600"/>
      <w:r w:rsidRPr="00EC4015">
        <w:t>4</w:t>
      </w:r>
      <w:r w:rsidR="00E31EE9">
        <w:t>.4</w:t>
      </w:r>
      <w:bookmarkEnd w:id="12"/>
      <w:r w:rsidR="0066051A">
        <w:t>. ENDPOINTS</w:t>
      </w:r>
    </w:p>
    <w:p w14:paraId="533F8AC4" w14:textId="77777777" w:rsidR="00F80F45" w:rsidRPr="00EC4015" w:rsidRDefault="00F80F45" w:rsidP="00E31EE9">
      <w:pPr>
        <w:rPr>
          <w:rFonts w:ascii="Calibri" w:hAnsi="Calibri"/>
        </w:rPr>
      </w:pPr>
      <w:r w:rsidRPr="00EC4015">
        <w:rPr>
          <w:rFonts w:ascii="Calibri" w:hAnsi="Calibri"/>
        </w:rPr>
        <w:t>PRIMARY ENDPOINTS</w:t>
      </w:r>
    </w:p>
    <w:p w14:paraId="1CDFC084" w14:textId="77777777" w:rsidR="00E31EE9" w:rsidRDefault="00E31EE9" w:rsidP="00E31EE9">
      <w:pPr>
        <w:ind w:left="-284"/>
        <w:rPr>
          <w:rFonts w:ascii="Calibri" w:hAnsi="Calibri"/>
        </w:rPr>
      </w:pPr>
      <w:r w:rsidRPr="005409BB">
        <w:rPr>
          <w:rFonts w:ascii="Calibri" w:hAnsi="Calibri"/>
        </w:rPr>
        <w:t>The primary endpoint will be when the study sample has shown after at least two years of the delivery of the intervention, that burnout levels of midwives has decreased significantly</w:t>
      </w:r>
      <w:r w:rsidR="00E43060">
        <w:rPr>
          <w:rFonts w:ascii="Calibri" w:hAnsi="Calibri"/>
        </w:rPr>
        <w:t xml:space="preserve"> (</w:t>
      </w:r>
      <w:proofErr w:type="spellStart"/>
      <w:proofErr w:type="gramStart"/>
      <w:r w:rsidR="00E43060">
        <w:rPr>
          <w:rFonts w:ascii="Calibri" w:hAnsi="Calibri"/>
        </w:rPr>
        <w:t>ie</w:t>
      </w:r>
      <w:proofErr w:type="spellEnd"/>
      <w:proofErr w:type="gramEnd"/>
      <w:r w:rsidR="00E43060">
        <w:rPr>
          <w:rFonts w:ascii="Calibri" w:hAnsi="Calibri"/>
        </w:rPr>
        <w:t xml:space="preserve"> 10% difference from baseline)</w:t>
      </w:r>
      <w:r>
        <w:rPr>
          <w:rFonts w:ascii="Calibri" w:hAnsi="Calibri"/>
        </w:rPr>
        <w:t xml:space="preserve">. This will be determined by </w:t>
      </w:r>
      <w:r w:rsidR="00E43060">
        <w:rPr>
          <w:rFonts w:ascii="Calibri" w:hAnsi="Calibri"/>
        </w:rPr>
        <w:t>analysis of</w:t>
      </w:r>
      <w:r>
        <w:rPr>
          <w:rFonts w:ascii="Calibri" w:hAnsi="Calibri"/>
        </w:rPr>
        <w:t xml:space="preserve"> the Copenhagen Burnout Inventory.</w:t>
      </w:r>
    </w:p>
    <w:p w14:paraId="61D2EA52" w14:textId="77777777" w:rsidR="00F80F45" w:rsidRPr="00EC4015" w:rsidRDefault="00F80F45" w:rsidP="00E31EE9">
      <w:pPr>
        <w:rPr>
          <w:rFonts w:ascii="Calibri" w:hAnsi="Calibri"/>
        </w:rPr>
      </w:pPr>
      <w:r w:rsidRPr="00EC4015">
        <w:rPr>
          <w:rFonts w:ascii="Calibri" w:hAnsi="Calibri"/>
        </w:rPr>
        <w:t>SECONDARY ENDPOINTS</w:t>
      </w:r>
    </w:p>
    <w:p w14:paraId="32860FA7" w14:textId="77777777" w:rsidR="00D50F97" w:rsidRDefault="00E31EE9" w:rsidP="005409BB">
      <w:pPr>
        <w:ind w:left="-284"/>
        <w:rPr>
          <w:rFonts w:ascii="Calibri" w:hAnsi="Calibri"/>
        </w:rPr>
      </w:pPr>
      <w:r>
        <w:rPr>
          <w:rFonts w:ascii="Calibri" w:hAnsi="Calibri"/>
        </w:rPr>
        <w:t>Secondary endpoints will be a reduced</w:t>
      </w:r>
      <w:r w:rsidR="005409BB" w:rsidRPr="005409BB">
        <w:rPr>
          <w:rFonts w:ascii="Calibri" w:hAnsi="Calibri"/>
        </w:rPr>
        <w:t xml:space="preserve"> turnover </w:t>
      </w:r>
      <w:r>
        <w:rPr>
          <w:rFonts w:ascii="Calibri" w:hAnsi="Calibri"/>
        </w:rPr>
        <w:t>(</w:t>
      </w:r>
      <w:r w:rsidR="004C22AB">
        <w:rPr>
          <w:rFonts w:ascii="Calibri" w:hAnsi="Calibri"/>
        </w:rPr>
        <w:t xml:space="preserve">&lt;20%). Turnover rates of nurses </w:t>
      </w:r>
      <w:proofErr w:type="gramStart"/>
      <w:r w:rsidR="004C22AB">
        <w:rPr>
          <w:rFonts w:ascii="Calibri" w:hAnsi="Calibri"/>
        </w:rPr>
        <w:t>has</w:t>
      </w:r>
      <w:proofErr w:type="gramEnd"/>
      <w:r w:rsidR="004C22AB">
        <w:rPr>
          <w:rFonts w:ascii="Calibri" w:hAnsi="Calibri"/>
        </w:rPr>
        <w:t xml:space="preserve"> been defined internationally and comprises a range – from 10% in England (Morris 2006), 13.9% in the US (Nursing Solutions Inc 2011) and 19.9% in Canada (O’Brien-Pallas, et al 2010). Given the lack of studies related to midwifery, we can assume a similar rate of turnover would occur for </w:t>
      </w:r>
      <w:proofErr w:type="gramStart"/>
      <w:r w:rsidR="004C22AB">
        <w:rPr>
          <w:rFonts w:ascii="Calibri" w:hAnsi="Calibri"/>
        </w:rPr>
        <w:t>midwives, and</w:t>
      </w:r>
      <w:proofErr w:type="gramEnd"/>
      <w:r w:rsidR="004C22AB">
        <w:rPr>
          <w:rFonts w:ascii="Calibri" w:hAnsi="Calibri"/>
        </w:rPr>
        <w:t xml:space="preserve"> using the higher rate of 19.9% from Canada (O’Brien-Pallas 2010), we have set a ‘high’ turnover rate at &gt;20%. This is excluding staff transferring to other areas within the maternity unit, absences because of voluntary retirement, medical, </w:t>
      </w:r>
      <w:proofErr w:type="gramStart"/>
      <w:r w:rsidR="004C22AB">
        <w:rPr>
          <w:rFonts w:ascii="Calibri" w:hAnsi="Calibri"/>
        </w:rPr>
        <w:t>educational</w:t>
      </w:r>
      <w:proofErr w:type="gramEnd"/>
      <w:r w:rsidR="004C22AB">
        <w:rPr>
          <w:rFonts w:ascii="Calibri" w:hAnsi="Calibri"/>
        </w:rPr>
        <w:t xml:space="preserve"> or maternity reasons. </w:t>
      </w:r>
      <w:r>
        <w:rPr>
          <w:rFonts w:ascii="Calibri" w:hAnsi="Calibri"/>
        </w:rPr>
        <w:t xml:space="preserve"> </w:t>
      </w:r>
    </w:p>
    <w:p w14:paraId="1FF97A1C" w14:textId="77777777" w:rsidR="00F80F45" w:rsidRPr="005409BB" w:rsidRDefault="00D50F97" w:rsidP="005409BB">
      <w:pPr>
        <w:ind w:left="-284"/>
        <w:rPr>
          <w:rFonts w:ascii="Calibri" w:hAnsi="Calibri"/>
        </w:rPr>
      </w:pPr>
      <w:r>
        <w:rPr>
          <w:rFonts w:ascii="Calibri" w:hAnsi="Calibri"/>
        </w:rPr>
        <w:t xml:space="preserve">We will study rates of midwifery attrition from </w:t>
      </w:r>
      <w:r w:rsidR="00E31EE9">
        <w:rPr>
          <w:rFonts w:ascii="Calibri" w:hAnsi="Calibri"/>
        </w:rPr>
        <w:t xml:space="preserve">HR </w:t>
      </w:r>
      <w:proofErr w:type="gramStart"/>
      <w:r w:rsidR="00E31EE9">
        <w:rPr>
          <w:rFonts w:ascii="Calibri" w:hAnsi="Calibri"/>
        </w:rPr>
        <w:t xml:space="preserve">data </w:t>
      </w:r>
      <w:r>
        <w:rPr>
          <w:rFonts w:ascii="Calibri" w:hAnsi="Calibri"/>
        </w:rPr>
        <w:t xml:space="preserve"> and</w:t>
      </w:r>
      <w:proofErr w:type="gramEnd"/>
      <w:r>
        <w:rPr>
          <w:rFonts w:ascii="Calibri" w:hAnsi="Calibri"/>
        </w:rPr>
        <w:t xml:space="preserve"> </w:t>
      </w:r>
      <w:r w:rsidR="00E31EE9">
        <w:rPr>
          <w:rFonts w:ascii="Calibri" w:hAnsi="Calibri"/>
        </w:rPr>
        <w:t>compare</w:t>
      </w:r>
      <w:r>
        <w:rPr>
          <w:rFonts w:ascii="Calibri" w:hAnsi="Calibri"/>
        </w:rPr>
        <w:t xml:space="preserve"> rates</w:t>
      </w:r>
      <w:r w:rsidR="00E31EE9">
        <w:rPr>
          <w:rFonts w:ascii="Calibri" w:hAnsi="Calibri"/>
        </w:rPr>
        <w:t xml:space="preserve"> to the same time period in earlier years)</w:t>
      </w:r>
      <w:r w:rsidR="005409BB" w:rsidRPr="005409BB">
        <w:rPr>
          <w:rFonts w:ascii="Calibri" w:hAnsi="Calibri"/>
        </w:rPr>
        <w:t xml:space="preserve">, and </w:t>
      </w:r>
      <w:r w:rsidR="00E31EE9">
        <w:rPr>
          <w:rFonts w:ascii="Calibri" w:hAnsi="Calibri"/>
        </w:rPr>
        <w:t xml:space="preserve">efficacy from the GCS intervention </w:t>
      </w:r>
      <w:r>
        <w:rPr>
          <w:rFonts w:ascii="Calibri" w:hAnsi="Calibri"/>
        </w:rPr>
        <w:t xml:space="preserve">using the </w:t>
      </w:r>
      <w:r w:rsidR="00F972A8">
        <w:rPr>
          <w:rFonts w:ascii="Calibri" w:hAnsi="Calibri"/>
        </w:rPr>
        <w:t>CSEQ</w:t>
      </w:r>
      <w:r>
        <w:rPr>
          <w:rFonts w:ascii="Calibri" w:hAnsi="Calibri"/>
        </w:rPr>
        <w:t xml:space="preserve"> tool.</w:t>
      </w:r>
    </w:p>
    <w:p w14:paraId="57A5166D" w14:textId="77777777" w:rsidR="00F80F45" w:rsidRPr="00EC4015" w:rsidRDefault="00686E7E" w:rsidP="00B123A0">
      <w:pPr>
        <w:pStyle w:val="Heading3"/>
      </w:pPr>
      <w:bookmarkStart w:id="13" w:name="_Toc361670601"/>
      <w:r>
        <w:t>4.5</w:t>
      </w:r>
      <w:bookmarkEnd w:id="13"/>
      <w:r w:rsidR="00E31EE9">
        <w:t>. CENTRES</w:t>
      </w:r>
    </w:p>
    <w:p w14:paraId="0567A023" w14:textId="7C5621D3" w:rsidR="00D9479C" w:rsidRPr="00EC4015" w:rsidRDefault="00D9479C" w:rsidP="00D9479C">
      <w:pPr>
        <w:ind w:left="-284"/>
      </w:pPr>
      <w:r>
        <w:rPr>
          <w:rFonts w:ascii="Calibri" w:hAnsi="Calibri"/>
        </w:rPr>
        <w:t xml:space="preserve">There will be </w:t>
      </w:r>
      <w:r w:rsidR="00EC32FC">
        <w:rPr>
          <w:rFonts w:ascii="Calibri" w:hAnsi="Calibri"/>
        </w:rPr>
        <w:t>12</w:t>
      </w:r>
      <w:r w:rsidR="00E25CAA">
        <w:rPr>
          <w:rFonts w:ascii="Calibri" w:hAnsi="Calibri"/>
        </w:rPr>
        <w:t>, predominantly</w:t>
      </w:r>
      <w:r>
        <w:rPr>
          <w:rFonts w:ascii="Calibri" w:hAnsi="Calibri"/>
        </w:rPr>
        <w:t xml:space="preserve"> Sydney</w:t>
      </w:r>
      <w:r w:rsidR="00E25CAA">
        <w:rPr>
          <w:rFonts w:ascii="Calibri" w:hAnsi="Calibri"/>
        </w:rPr>
        <w:t>-based</w:t>
      </w:r>
      <w:r>
        <w:rPr>
          <w:rFonts w:ascii="Calibri" w:hAnsi="Calibri"/>
        </w:rPr>
        <w:t xml:space="preserve"> maternity sites recruited for this cluster RCT with around </w:t>
      </w:r>
      <w:r w:rsidR="008F372A">
        <w:rPr>
          <w:rFonts w:ascii="Calibri" w:hAnsi="Calibri"/>
        </w:rPr>
        <w:t>75</w:t>
      </w:r>
      <w:r>
        <w:rPr>
          <w:rFonts w:ascii="Calibri" w:hAnsi="Calibri"/>
        </w:rPr>
        <w:t xml:space="preserve"> midwives per site. </w:t>
      </w:r>
      <w:r w:rsidR="00EC32FC">
        <w:rPr>
          <w:rFonts w:ascii="Calibri" w:hAnsi="Calibri"/>
        </w:rPr>
        <w:t xml:space="preserve">The maternity sites are Sydney-based for logistical reasons as the GCS facilitator will be delivering the monthly sessions face-to-face. </w:t>
      </w:r>
      <w:r>
        <w:rPr>
          <w:rFonts w:ascii="Calibri" w:hAnsi="Calibri"/>
        </w:rPr>
        <w:t xml:space="preserve">All procedures will be the same per site </w:t>
      </w:r>
      <w:proofErr w:type="spellStart"/>
      <w:r>
        <w:rPr>
          <w:rFonts w:ascii="Calibri" w:hAnsi="Calibri"/>
        </w:rPr>
        <w:t>ie</w:t>
      </w:r>
      <w:proofErr w:type="spellEnd"/>
      <w:r w:rsidR="00991648">
        <w:rPr>
          <w:rFonts w:ascii="Calibri" w:hAnsi="Calibri"/>
        </w:rPr>
        <w:t>.</w:t>
      </w:r>
      <w:r>
        <w:rPr>
          <w:rFonts w:ascii="Calibri" w:hAnsi="Calibri"/>
        </w:rPr>
        <w:t xml:space="preserve"> the number of GCS sessions that are offered. </w:t>
      </w:r>
    </w:p>
    <w:p w14:paraId="32DB594F" w14:textId="77777777" w:rsidR="001266D7" w:rsidRPr="00EC4015" w:rsidRDefault="00F80F45" w:rsidP="00BC424A">
      <w:pPr>
        <w:pStyle w:val="Heading1"/>
      </w:pPr>
      <w:bookmarkStart w:id="14" w:name="_Toc361670602"/>
      <w:r w:rsidRPr="00EC4015">
        <w:t>5</w:t>
      </w:r>
      <w:r w:rsidR="0096794D" w:rsidRPr="00EC4015">
        <w:t>.</w:t>
      </w:r>
      <w:r w:rsidR="0096794D" w:rsidRPr="00EC4015">
        <w:tab/>
        <w:t xml:space="preserve"> STUDY PARTICIPANTS</w:t>
      </w:r>
      <w:bookmarkEnd w:id="14"/>
    </w:p>
    <w:p w14:paraId="2F2C2E9A" w14:textId="77777777" w:rsidR="001266D7" w:rsidRPr="00EC4015" w:rsidRDefault="00F80F45" w:rsidP="00B123A0">
      <w:pPr>
        <w:pStyle w:val="Heading3"/>
      </w:pPr>
      <w:bookmarkStart w:id="15" w:name="_Toc361670603"/>
      <w:r w:rsidRPr="00EC4015">
        <w:t>5</w:t>
      </w:r>
      <w:r w:rsidR="00CD77DE">
        <w:t>.1</w:t>
      </w:r>
      <w:r w:rsidR="0066051A">
        <w:t>. INCLUSION</w:t>
      </w:r>
      <w:r w:rsidR="0096794D" w:rsidRPr="00EC4015">
        <w:t xml:space="preserve"> CRITERIA</w:t>
      </w:r>
      <w:bookmarkEnd w:id="15"/>
    </w:p>
    <w:p w14:paraId="178E4648" w14:textId="77777777" w:rsidR="005E7DD8" w:rsidRPr="00D820D9" w:rsidRDefault="00D9479C" w:rsidP="00051EFA">
      <w:pPr>
        <w:ind w:left="-284"/>
        <w:rPr>
          <w:rFonts w:ascii="Calibri" w:hAnsi="Calibri" w:cs="Calibri"/>
        </w:rPr>
      </w:pPr>
      <w:r w:rsidRPr="00D820D9">
        <w:rPr>
          <w:rFonts w:ascii="Calibri" w:hAnsi="Calibri" w:cs="Calibri"/>
        </w:rPr>
        <w:t>Inclusion criteria</w:t>
      </w:r>
      <w:r w:rsidR="00C42522">
        <w:rPr>
          <w:rFonts w:ascii="Calibri" w:hAnsi="Calibri" w:cs="Calibri"/>
        </w:rPr>
        <w:t xml:space="preserve"> include</w:t>
      </w:r>
      <w:r w:rsidRPr="00D820D9">
        <w:rPr>
          <w:rFonts w:ascii="Calibri" w:hAnsi="Calibri" w:cs="Calibri"/>
        </w:rPr>
        <w:t>:</w:t>
      </w:r>
    </w:p>
    <w:p w14:paraId="535A3377" w14:textId="77777777" w:rsidR="00D9479C" w:rsidRPr="00D820D9" w:rsidRDefault="00D9479C" w:rsidP="006B5E15">
      <w:pPr>
        <w:numPr>
          <w:ilvl w:val="0"/>
          <w:numId w:val="7"/>
        </w:numPr>
        <w:ind w:left="142"/>
        <w:rPr>
          <w:rFonts w:ascii="Calibri" w:hAnsi="Calibri" w:cs="Calibri"/>
        </w:rPr>
      </w:pPr>
      <w:r w:rsidRPr="00D820D9">
        <w:rPr>
          <w:rFonts w:ascii="Calibri" w:hAnsi="Calibri" w:cs="Calibri"/>
        </w:rPr>
        <w:t xml:space="preserve">The maternity site is within the Sydney </w:t>
      </w:r>
      <w:r w:rsidR="00E25CAA">
        <w:rPr>
          <w:rFonts w:ascii="Calibri" w:hAnsi="Calibri" w:cs="Calibri"/>
        </w:rPr>
        <w:t xml:space="preserve">and surrounds </w:t>
      </w:r>
      <w:r w:rsidRPr="00D820D9">
        <w:rPr>
          <w:rFonts w:ascii="Calibri" w:hAnsi="Calibri" w:cs="Calibri"/>
        </w:rPr>
        <w:t>area.</w:t>
      </w:r>
      <w:r w:rsidR="008D4D97">
        <w:rPr>
          <w:rFonts w:ascii="Calibri" w:hAnsi="Calibri" w:cs="Calibri"/>
        </w:rPr>
        <w:t xml:space="preserve"> </w:t>
      </w:r>
      <w:r w:rsidR="00E25CAA">
        <w:rPr>
          <w:rFonts w:ascii="Calibri" w:hAnsi="Calibri" w:cs="Calibri"/>
        </w:rPr>
        <w:t xml:space="preserve">This will include </w:t>
      </w:r>
      <w:r w:rsidR="00E25CAA" w:rsidRPr="00E25CAA">
        <w:rPr>
          <w:rFonts w:ascii="Calibri" w:hAnsi="Calibri" w:cs="Calibri"/>
        </w:rPr>
        <w:t xml:space="preserve">selected maternity units at the following Local Health Districts: Western Sydney, South Western Sydney, Sydney, Northern Sydney, South East Sydney, Nepean Blue </w:t>
      </w:r>
      <w:proofErr w:type="gramStart"/>
      <w:r w:rsidR="00E25CAA" w:rsidRPr="00E25CAA">
        <w:rPr>
          <w:rFonts w:ascii="Calibri" w:hAnsi="Calibri" w:cs="Calibri"/>
        </w:rPr>
        <w:t>Mountains</w:t>
      </w:r>
      <w:proofErr w:type="gramEnd"/>
      <w:r w:rsidR="00E25CAA" w:rsidRPr="00E25CAA">
        <w:rPr>
          <w:rFonts w:ascii="Calibri" w:hAnsi="Calibri" w:cs="Calibri"/>
        </w:rPr>
        <w:t xml:space="preserve"> and Illawarra Shoalhaven.</w:t>
      </w:r>
      <w:r w:rsidR="00E25CAA">
        <w:rPr>
          <w:rFonts w:ascii="Calibri" w:hAnsi="Calibri" w:cs="Calibri"/>
        </w:rPr>
        <w:t xml:space="preserve"> Units are selected due to their geographical position to assist feasibility of the face-to-face intervention.</w:t>
      </w:r>
    </w:p>
    <w:p w14:paraId="1171B887" w14:textId="77777777" w:rsidR="00D9479C" w:rsidRPr="00D820D9" w:rsidRDefault="00D9479C" w:rsidP="006B5E15">
      <w:pPr>
        <w:numPr>
          <w:ilvl w:val="0"/>
          <w:numId w:val="7"/>
        </w:numPr>
        <w:ind w:left="142"/>
        <w:rPr>
          <w:rFonts w:ascii="Calibri" w:hAnsi="Calibri" w:cs="Calibri"/>
        </w:rPr>
      </w:pPr>
      <w:r w:rsidRPr="00D820D9">
        <w:rPr>
          <w:rFonts w:ascii="Calibri" w:hAnsi="Calibri" w:cs="Calibri"/>
        </w:rPr>
        <w:t xml:space="preserve">Participating </w:t>
      </w:r>
      <w:proofErr w:type="gramStart"/>
      <w:r w:rsidRPr="00D820D9">
        <w:rPr>
          <w:rFonts w:ascii="Calibri" w:hAnsi="Calibri" w:cs="Calibri"/>
        </w:rPr>
        <w:t>midwives</w:t>
      </w:r>
      <w:proofErr w:type="gramEnd"/>
      <w:r w:rsidRPr="00D820D9">
        <w:rPr>
          <w:rFonts w:ascii="Calibri" w:hAnsi="Calibri" w:cs="Calibri"/>
        </w:rPr>
        <w:t xml:space="preserve"> consent to completing the </w:t>
      </w:r>
      <w:proofErr w:type="spellStart"/>
      <w:r w:rsidRPr="00D820D9">
        <w:rPr>
          <w:rFonts w:ascii="Calibri" w:hAnsi="Calibri" w:cs="Calibri"/>
        </w:rPr>
        <w:t>RED</w:t>
      </w:r>
      <w:r w:rsidR="00F2547C">
        <w:rPr>
          <w:rFonts w:ascii="Calibri" w:hAnsi="Calibri" w:cs="Calibri"/>
        </w:rPr>
        <w:t>C</w:t>
      </w:r>
      <w:r w:rsidRPr="00D820D9">
        <w:rPr>
          <w:rFonts w:ascii="Calibri" w:hAnsi="Calibri" w:cs="Calibri"/>
        </w:rPr>
        <w:t>ap</w:t>
      </w:r>
      <w:proofErr w:type="spellEnd"/>
      <w:r w:rsidRPr="00D820D9">
        <w:rPr>
          <w:rFonts w:ascii="Calibri" w:hAnsi="Calibri" w:cs="Calibri"/>
        </w:rPr>
        <w:t xml:space="preserve"> survey every six months for the period of the study.</w:t>
      </w:r>
    </w:p>
    <w:p w14:paraId="558E6FB5" w14:textId="77777777" w:rsidR="00D9479C" w:rsidRPr="00D820D9" w:rsidRDefault="00D9479C" w:rsidP="006B5E15">
      <w:pPr>
        <w:numPr>
          <w:ilvl w:val="0"/>
          <w:numId w:val="7"/>
        </w:numPr>
        <w:ind w:left="142"/>
        <w:rPr>
          <w:rFonts w:ascii="Calibri" w:hAnsi="Calibri" w:cs="Calibri"/>
        </w:rPr>
      </w:pPr>
      <w:r w:rsidRPr="00D820D9">
        <w:rPr>
          <w:rFonts w:ascii="Calibri" w:hAnsi="Calibri" w:cs="Calibri"/>
        </w:rPr>
        <w:t>Participating midwives within the intervention sites agree to attend GCS sessions</w:t>
      </w:r>
      <w:r w:rsidR="00686E7E" w:rsidRPr="00D820D9">
        <w:rPr>
          <w:rFonts w:ascii="Calibri" w:hAnsi="Calibri" w:cs="Calibri"/>
        </w:rPr>
        <w:t xml:space="preserve"> (as much as is practicable</w:t>
      </w:r>
      <w:r w:rsidR="00C50649">
        <w:rPr>
          <w:rFonts w:ascii="Calibri" w:hAnsi="Calibri" w:cs="Calibri"/>
        </w:rPr>
        <w:t>, but at least twice in the preceding six-month period</w:t>
      </w:r>
      <w:r w:rsidR="00686E7E" w:rsidRPr="00D820D9">
        <w:rPr>
          <w:rFonts w:ascii="Calibri" w:hAnsi="Calibri" w:cs="Calibri"/>
        </w:rPr>
        <w:t>).</w:t>
      </w:r>
    </w:p>
    <w:p w14:paraId="721A40F7" w14:textId="77777777" w:rsidR="00686E7E" w:rsidRPr="00D820D9" w:rsidRDefault="00686E7E" w:rsidP="006B5E15">
      <w:pPr>
        <w:numPr>
          <w:ilvl w:val="0"/>
          <w:numId w:val="7"/>
        </w:numPr>
        <w:ind w:left="142"/>
        <w:rPr>
          <w:rFonts w:ascii="Calibri" w:hAnsi="Calibri" w:cs="Calibri"/>
        </w:rPr>
      </w:pPr>
      <w:r w:rsidRPr="00D820D9">
        <w:rPr>
          <w:rFonts w:ascii="Calibri" w:hAnsi="Calibri" w:cs="Calibri"/>
        </w:rPr>
        <w:t xml:space="preserve">Participating midwives can be employed as casual, </w:t>
      </w:r>
      <w:proofErr w:type="gramStart"/>
      <w:r w:rsidRPr="00D820D9">
        <w:rPr>
          <w:rFonts w:ascii="Calibri" w:hAnsi="Calibri" w:cs="Calibri"/>
        </w:rPr>
        <w:t>full-time</w:t>
      </w:r>
      <w:proofErr w:type="gramEnd"/>
      <w:r w:rsidRPr="00D820D9">
        <w:rPr>
          <w:rFonts w:ascii="Calibri" w:hAnsi="Calibri" w:cs="Calibri"/>
        </w:rPr>
        <w:t xml:space="preserve"> or part-time.</w:t>
      </w:r>
    </w:p>
    <w:p w14:paraId="13C55D49" w14:textId="77777777" w:rsidR="001266D7" w:rsidRPr="00EC4015" w:rsidRDefault="00F80F45" w:rsidP="00B123A0">
      <w:pPr>
        <w:pStyle w:val="Heading3"/>
      </w:pPr>
      <w:bookmarkStart w:id="16" w:name="_Toc361670604"/>
      <w:r w:rsidRPr="00EC4015">
        <w:lastRenderedPageBreak/>
        <w:t>5</w:t>
      </w:r>
      <w:r w:rsidR="00CD77DE">
        <w:t>.2</w:t>
      </w:r>
      <w:r w:rsidR="0066051A">
        <w:t>. EXCLUSION</w:t>
      </w:r>
      <w:r w:rsidR="0096794D" w:rsidRPr="00EC4015">
        <w:t xml:space="preserve"> CRITERIA</w:t>
      </w:r>
      <w:bookmarkEnd w:id="16"/>
    </w:p>
    <w:p w14:paraId="2FDE1D54" w14:textId="77777777" w:rsidR="005E7DD8" w:rsidRPr="00D820D9" w:rsidRDefault="00CD77DE" w:rsidP="00CD77DE">
      <w:pPr>
        <w:ind w:left="-284"/>
        <w:rPr>
          <w:rFonts w:ascii="Calibri" w:hAnsi="Calibri" w:cs="Calibri"/>
        </w:rPr>
      </w:pPr>
      <w:r w:rsidRPr="00D820D9">
        <w:rPr>
          <w:rFonts w:ascii="Calibri" w:hAnsi="Calibri" w:cs="Calibri"/>
        </w:rPr>
        <w:t>Exclusion criteria include:</w:t>
      </w:r>
    </w:p>
    <w:p w14:paraId="13648264" w14:textId="0E5E23E5" w:rsidR="008F372A" w:rsidRDefault="00CD77DE" w:rsidP="00925370">
      <w:pPr>
        <w:numPr>
          <w:ilvl w:val="0"/>
          <w:numId w:val="8"/>
        </w:numPr>
        <w:ind w:left="142"/>
        <w:rPr>
          <w:rFonts w:ascii="Calibri" w:hAnsi="Calibri" w:cs="Calibri"/>
        </w:rPr>
      </w:pPr>
      <w:r w:rsidRPr="008F372A">
        <w:rPr>
          <w:rFonts w:ascii="Calibri" w:hAnsi="Calibri" w:cs="Calibri"/>
        </w:rPr>
        <w:t xml:space="preserve">Maternity sites that have established </w:t>
      </w:r>
      <w:r w:rsidR="00EC32FC">
        <w:rPr>
          <w:rFonts w:ascii="Calibri" w:hAnsi="Calibri" w:cs="Calibri"/>
        </w:rPr>
        <w:t xml:space="preserve">on-site </w:t>
      </w:r>
      <w:r w:rsidRPr="008F372A">
        <w:rPr>
          <w:rFonts w:ascii="Calibri" w:hAnsi="Calibri" w:cs="Calibri"/>
        </w:rPr>
        <w:t>monthly GCS offered to all midwives</w:t>
      </w:r>
      <w:r w:rsidR="008F372A">
        <w:rPr>
          <w:rFonts w:ascii="Calibri" w:hAnsi="Calibri" w:cs="Calibri"/>
        </w:rPr>
        <w:t>.</w:t>
      </w:r>
      <w:r w:rsidR="00271FBC" w:rsidRPr="008F372A">
        <w:rPr>
          <w:rFonts w:ascii="Calibri" w:hAnsi="Calibri" w:cs="Calibri"/>
        </w:rPr>
        <w:t xml:space="preserve"> </w:t>
      </w:r>
    </w:p>
    <w:p w14:paraId="09A159F9" w14:textId="20BACA49" w:rsidR="00CD77DE" w:rsidRPr="008F372A" w:rsidRDefault="00CD77DE" w:rsidP="00925370">
      <w:pPr>
        <w:numPr>
          <w:ilvl w:val="0"/>
          <w:numId w:val="8"/>
        </w:numPr>
        <w:ind w:left="142"/>
        <w:rPr>
          <w:rFonts w:ascii="Calibri" w:hAnsi="Calibri" w:cs="Calibri"/>
        </w:rPr>
      </w:pPr>
      <w:r w:rsidRPr="008F372A">
        <w:rPr>
          <w:rFonts w:ascii="Calibri" w:hAnsi="Calibri" w:cs="Calibri"/>
        </w:rPr>
        <w:t>Those sites that do not consent to the requirements of the study</w:t>
      </w:r>
      <w:r w:rsidR="00E20A02" w:rsidRPr="008F372A">
        <w:rPr>
          <w:rFonts w:ascii="Calibri" w:hAnsi="Calibri" w:cs="Calibri"/>
        </w:rPr>
        <w:t>.</w:t>
      </w:r>
    </w:p>
    <w:p w14:paraId="04D3623E" w14:textId="399CA48E" w:rsidR="00CD77DE" w:rsidRPr="00D820D9" w:rsidRDefault="00686E7E" w:rsidP="006B5E15">
      <w:pPr>
        <w:numPr>
          <w:ilvl w:val="0"/>
          <w:numId w:val="8"/>
        </w:numPr>
        <w:ind w:left="142"/>
        <w:rPr>
          <w:rFonts w:ascii="Calibri" w:hAnsi="Calibri" w:cs="Calibri"/>
        </w:rPr>
      </w:pPr>
      <w:r w:rsidRPr="00D820D9">
        <w:rPr>
          <w:rFonts w:ascii="Calibri" w:hAnsi="Calibri" w:cs="Calibri"/>
        </w:rPr>
        <w:t>Midwives</w:t>
      </w:r>
      <w:r w:rsidR="00CD77DE" w:rsidRPr="00D820D9">
        <w:rPr>
          <w:rFonts w:ascii="Calibri" w:hAnsi="Calibri" w:cs="Calibri"/>
        </w:rPr>
        <w:t xml:space="preserve"> that hold senior roles such as clinical midwifery consultants</w:t>
      </w:r>
      <w:r w:rsidR="008F372A">
        <w:rPr>
          <w:rFonts w:ascii="Calibri" w:hAnsi="Calibri" w:cs="Calibri"/>
        </w:rPr>
        <w:t>, midwifery educators</w:t>
      </w:r>
      <w:r w:rsidR="00D03D09" w:rsidRPr="00D820D9">
        <w:rPr>
          <w:rFonts w:ascii="Calibri" w:hAnsi="Calibri" w:cs="Calibri"/>
        </w:rPr>
        <w:t xml:space="preserve"> and</w:t>
      </w:r>
      <w:r w:rsidR="00CD77DE" w:rsidRPr="00D820D9">
        <w:rPr>
          <w:rFonts w:ascii="Calibri" w:hAnsi="Calibri" w:cs="Calibri"/>
        </w:rPr>
        <w:t xml:space="preserve"> midwifery managers</w:t>
      </w:r>
      <w:r w:rsidR="00EC32FC">
        <w:rPr>
          <w:rFonts w:ascii="Calibri" w:hAnsi="Calibri" w:cs="Calibri"/>
        </w:rPr>
        <w:t xml:space="preserve"> are not offered the GCS sessions</w:t>
      </w:r>
      <w:r w:rsidR="00D03D09" w:rsidRPr="00D820D9">
        <w:rPr>
          <w:rFonts w:ascii="Calibri" w:hAnsi="Calibri" w:cs="Calibri"/>
        </w:rPr>
        <w:t>.</w:t>
      </w:r>
    </w:p>
    <w:p w14:paraId="67EB2E28" w14:textId="77777777" w:rsidR="00686E7E" w:rsidRDefault="00686E7E" w:rsidP="006B5E15">
      <w:pPr>
        <w:numPr>
          <w:ilvl w:val="0"/>
          <w:numId w:val="8"/>
        </w:numPr>
        <w:ind w:left="142"/>
        <w:rPr>
          <w:rFonts w:ascii="Calibri" w:hAnsi="Calibri" w:cs="Calibri"/>
        </w:rPr>
      </w:pPr>
      <w:r w:rsidRPr="00D820D9">
        <w:rPr>
          <w:rFonts w:ascii="Calibri" w:hAnsi="Calibri" w:cs="Calibri"/>
        </w:rPr>
        <w:t>Midwives that are employed from agencies</w:t>
      </w:r>
      <w:r w:rsidR="00E20A02" w:rsidRPr="00D820D9">
        <w:rPr>
          <w:rFonts w:ascii="Calibri" w:hAnsi="Calibri" w:cs="Calibri"/>
        </w:rPr>
        <w:t>.</w:t>
      </w:r>
    </w:p>
    <w:p w14:paraId="0FB78278" w14:textId="77777777" w:rsidR="009409F8" w:rsidRDefault="009409F8" w:rsidP="009409F8">
      <w:pPr>
        <w:rPr>
          <w:rFonts w:ascii="Calibri" w:hAnsi="Calibri" w:cs="Calibri"/>
        </w:rPr>
      </w:pPr>
    </w:p>
    <w:p w14:paraId="22F3730D" w14:textId="77777777" w:rsidR="001266D7" w:rsidRPr="00EC4015" w:rsidRDefault="00F80F45" w:rsidP="00BC424A">
      <w:pPr>
        <w:pStyle w:val="Heading1"/>
      </w:pPr>
      <w:bookmarkStart w:id="17" w:name="_Toc361670605"/>
      <w:r w:rsidRPr="00EC4015">
        <w:t>6</w:t>
      </w:r>
      <w:r w:rsidR="004B4DA0" w:rsidRPr="00EC4015">
        <w:t>.</w:t>
      </w:r>
      <w:r w:rsidR="004B4DA0" w:rsidRPr="00EC4015">
        <w:tab/>
        <w:t xml:space="preserve"> STUDY </w:t>
      </w:r>
      <w:r w:rsidR="00F63AF0" w:rsidRPr="00EC4015">
        <w:t>PROCEDURES</w:t>
      </w:r>
      <w:bookmarkEnd w:id="17"/>
    </w:p>
    <w:p w14:paraId="03F5E08B" w14:textId="77777777" w:rsidR="001266D7" w:rsidRPr="00EC4015" w:rsidRDefault="00F80F45" w:rsidP="00B123A0">
      <w:pPr>
        <w:pStyle w:val="Heading3"/>
      </w:pPr>
      <w:bookmarkStart w:id="18" w:name="_Toc361670606"/>
      <w:r w:rsidRPr="00EC4015">
        <w:t>6</w:t>
      </w:r>
      <w:r w:rsidR="00C50649">
        <w:t>.1</w:t>
      </w:r>
      <w:r w:rsidR="0066051A">
        <w:t>. STUDY</w:t>
      </w:r>
      <w:r w:rsidR="001266D7" w:rsidRPr="00EC4015">
        <w:t xml:space="preserve"> FLOW CHART</w:t>
      </w:r>
      <w:bookmarkEnd w:id="18"/>
    </w:p>
    <w:p w14:paraId="35A9E097" w14:textId="77777777" w:rsidR="001266D7" w:rsidRPr="00EC4015" w:rsidRDefault="00436316" w:rsidP="001266D7">
      <w:pPr>
        <w:rPr>
          <w:rFonts w:ascii="Calibri" w:hAnsi="Calibri"/>
        </w:rPr>
      </w:pPr>
      <w:r>
        <w:rPr>
          <w:rFonts w:ascii="Calibri" w:hAnsi="Calibri"/>
        </w:rPr>
        <w:t xml:space="preserve">Diagram of the study design </w:t>
      </w:r>
    </w:p>
    <w:p w14:paraId="1FC39945" w14:textId="77777777" w:rsidR="001266D7" w:rsidRPr="00EC4015" w:rsidRDefault="00AA01CC" w:rsidP="001266D7">
      <w:pPr>
        <w:rPr>
          <w:rFonts w:ascii="Calibri" w:hAnsi="Calibri"/>
        </w:rPr>
      </w:pPr>
      <w:r>
        <w:rPr>
          <w:noProof/>
        </w:rPr>
        <w:drawing>
          <wp:inline distT="0" distB="0" distL="0" distR="0" wp14:anchorId="36D2A320" wp14:editId="50925A0D">
            <wp:extent cx="5648326" cy="2133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5648326" cy="2133600"/>
                    </a:xfrm>
                    <a:prstGeom prst="rect">
                      <a:avLst/>
                    </a:prstGeom>
                  </pic:spPr>
                </pic:pic>
              </a:graphicData>
            </a:graphic>
          </wp:inline>
        </w:drawing>
      </w:r>
    </w:p>
    <w:p w14:paraId="2796DC37" w14:textId="77777777" w:rsidR="00820855" w:rsidRDefault="0064359D" w:rsidP="001266D7">
      <w:pPr>
        <w:rPr>
          <w:rFonts w:ascii="Calibri" w:hAnsi="Calibri"/>
        </w:rPr>
      </w:pPr>
      <w:r>
        <w:rPr>
          <w:rFonts w:ascii="Calibri" w:hAnsi="Calibri"/>
        </w:rPr>
        <w:t>GCS=Group Clinical Supervision</w:t>
      </w:r>
    </w:p>
    <w:p w14:paraId="0562CB0E" w14:textId="77777777" w:rsidR="00820855" w:rsidRPr="00EC4015" w:rsidRDefault="00820855" w:rsidP="001266D7">
      <w:pPr>
        <w:rPr>
          <w:rFonts w:ascii="Calibri" w:hAnsi="Calibri"/>
        </w:rPr>
      </w:pPr>
    </w:p>
    <w:p w14:paraId="3077763F" w14:textId="77777777" w:rsidR="001266D7" w:rsidRPr="00EC4015" w:rsidRDefault="00F80F45" w:rsidP="00B123A0">
      <w:pPr>
        <w:pStyle w:val="Heading3"/>
      </w:pPr>
      <w:bookmarkStart w:id="19" w:name="_Toc361670607"/>
      <w:r w:rsidRPr="00EC4015">
        <w:t>6</w:t>
      </w:r>
      <w:r w:rsidR="00D03D09">
        <w:t>.2</w:t>
      </w:r>
      <w:r w:rsidR="0066051A">
        <w:t>. INVESTIGATION</w:t>
      </w:r>
      <w:r w:rsidR="004B4DA0" w:rsidRPr="00EC4015">
        <w:t xml:space="preserve"> PLAN</w:t>
      </w:r>
      <w:bookmarkEnd w:id="19"/>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377"/>
        <w:gridCol w:w="1484"/>
        <w:gridCol w:w="1610"/>
        <w:gridCol w:w="1595"/>
        <w:gridCol w:w="1563"/>
      </w:tblGrid>
      <w:tr w:rsidR="0037457F" w:rsidRPr="00EC4015" w14:paraId="30D2A4EC" w14:textId="77777777" w:rsidTr="00EC32FC">
        <w:tc>
          <w:tcPr>
            <w:tcW w:w="1445" w:type="dxa"/>
            <w:vMerge w:val="restart"/>
            <w:shd w:val="clear" w:color="auto" w:fill="FFFFFF"/>
          </w:tcPr>
          <w:p w14:paraId="34CE0A41" w14:textId="77777777" w:rsidR="0037457F" w:rsidRDefault="0037457F" w:rsidP="00F80F45">
            <w:pPr>
              <w:jc w:val="center"/>
              <w:rPr>
                <w:rFonts w:ascii="Arial" w:hAnsi="Arial" w:cs="Arial"/>
                <w:b/>
                <w:sz w:val="18"/>
                <w:szCs w:val="18"/>
              </w:rPr>
            </w:pPr>
          </w:p>
        </w:tc>
        <w:tc>
          <w:tcPr>
            <w:tcW w:w="2861" w:type="dxa"/>
            <w:gridSpan w:val="2"/>
            <w:shd w:val="clear" w:color="auto" w:fill="FFFFFF"/>
          </w:tcPr>
          <w:p w14:paraId="7AE35DD4" w14:textId="77777777" w:rsidR="0037457F" w:rsidRDefault="0037457F" w:rsidP="00F80F45">
            <w:pPr>
              <w:jc w:val="center"/>
              <w:rPr>
                <w:rFonts w:ascii="Arial" w:hAnsi="Arial" w:cs="Arial"/>
                <w:b/>
                <w:sz w:val="18"/>
                <w:szCs w:val="18"/>
              </w:rPr>
            </w:pPr>
            <w:r>
              <w:rPr>
                <w:rFonts w:ascii="Arial" w:hAnsi="Arial" w:cs="Arial"/>
                <w:b/>
                <w:sz w:val="18"/>
                <w:szCs w:val="18"/>
              </w:rPr>
              <w:t>Set up</w:t>
            </w:r>
          </w:p>
        </w:tc>
        <w:tc>
          <w:tcPr>
            <w:tcW w:w="1610" w:type="dxa"/>
            <w:shd w:val="clear" w:color="auto" w:fill="F2F2F2"/>
          </w:tcPr>
          <w:p w14:paraId="6EC08AF9" w14:textId="77777777" w:rsidR="0037457F" w:rsidRPr="00777BB6" w:rsidRDefault="0037457F" w:rsidP="00F80F45">
            <w:pPr>
              <w:jc w:val="center"/>
              <w:rPr>
                <w:rFonts w:ascii="Arial" w:hAnsi="Arial" w:cs="Arial"/>
                <w:sz w:val="18"/>
                <w:szCs w:val="18"/>
              </w:rPr>
            </w:pPr>
            <w:r w:rsidRPr="00777BB6">
              <w:rPr>
                <w:rFonts w:ascii="Arial" w:hAnsi="Arial" w:cs="Arial"/>
                <w:b/>
                <w:sz w:val="18"/>
                <w:szCs w:val="18"/>
              </w:rPr>
              <w:t>Intervention</w:t>
            </w:r>
          </w:p>
        </w:tc>
        <w:tc>
          <w:tcPr>
            <w:tcW w:w="3158" w:type="dxa"/>
            <w:gridSpan w:val="2"/>
            <w:shd w:val="clear" w:color="auto" w:fill="FFFFFF"/>
          </w:tcPr>
          <w:p w14:paraId="3B3B9777" w14:textId="77777777" w:rsidR="0037457F" w:rsidRPr="00777BB6" w:rsidRDefault="0037457F" w:rsidP="00F80F45">
            <w:pPr>
              <w:jc w:val="center"/>
              <w:rPr>
                <w:rFonts w:ascii="Arial" w:hAnsi="Arial" w:cs="Arial"/>
                <w:b/>
                <w:sz w:val="18"/>
                <w:szCs w:val="18"/>
              </w:rPr>
            </w:pPr>
            <w:r>
              <w:rPr>
                <w:rFonts w:ascii="Arial" w:hAnsi="Arial" w:cs="Arial"/>
                <w:b/>
                <w:sz w:val="18"/>
                <w:szCs w:val="18"/>
              </w:rPr>
              <w:t>Ongoing consultation</w:t>
            </w:r>
          </w:p>
        </w:tc>
      </w:tr>
      <w:tr w:rsidR="0037457F" w:rsidRPr="00EC4015" w14:paraId="33ECEE27" w14:textId="77777777" w:rsidTr="00EC32FC">
        <w:tc>
          <w:tcPr>
            <w:tcW w:w="1445" w:type="dxa"/>
            <w:vMerge/>
            <w:shd w:val="clear" w:color="auto" w:fill="FFFFFF"/>
          </w:tcPr>
          <w:p w14:paraId="62EBF3C5" w14:textId="77777777" w:rsidR="0037457F" w:rsidRPr="00D35B5A" w:rsidRDefault="0037457F" w:rsidP="00777BB6">
            <w:pPr>
              <w:rPr>
                <w:rFonts w:ascii="Arial" w:hAnsi="Arial" w:cs="Arial"/>
                <w:b/>
                <w:sz w:val="18"/>
                <w:szCs w:val="18"/>
              </w:rPr>
            </w:pPr>
          </w:p>
        </w:tc>
        <w:tc>
          <w:tcPr>
            <w:tcW w:w="1377" w:type="dxa"/>
            <w:shd w:val="clear" w:color="auto" w:fill="FFFFFF"/>
          </w:tcPr>
          <w:p w14:paraId="23BB11D9" w14:textId="6C540104" w:rsidR="0037457F" w:rsidRPr="00EC4015" w:rsidRDefault="0037457F" w:rsidP="00777BB6">
            <w:pPr>
              <w:rPr>
                <w:rFonts w:ascii="Arial" w:hAnsi="Arial" w:cs="Arial"/>
                <w:sz w:val="18"/>
                <w:szCs w:val="18"/>
              </w:rPr>
            </w:pPr>
            <w:r>
              <w:rPr>
                <w:rFonts w:ascii="Arial" w:hAnsi="Arial" w:cs="Arial"/>
                <w:sz w:val="18"/>
                <w:szCs w:val="18"/>
              </w:rPr>
              <w:t xml:space="preserve">Initial stakeholder </w:t>
            </w:r>
            <w:r w:rsidR="00EC32FC">
              <w:rPr>
                <w:rFonts w:ascii="Arial" w:hAnsi="Arial" w:cs="Arial"/>
                <w:sz w:val="18"/>
                <w:szCs w:val="18"/>
              </w:rPr>
              <w:t xml:space="preserve">(PI) </w:t>
            </w:r>
            <w:r>
              <w:rPr>
                <w:rFonts w:ascii="Arial" w:hAnsi="Arial" w:cs="Arial"/>
                <w:sz w:val="18"/>
                <w:szCs w:val="18"/>
              </w:rPr>
              <w:t>group meeting</w:t>
            </w:r>
            <w:r w:rsidR="00BD5AD2">
              <w:rPr>
                <w:rFonts w:ascii="Arial" w:hAnsi="Arial" w:cs="Arial"/>
                <w:sz w:val="18"/>
                <w:szCs w:val="18"/>
              </w:rPr>
              <w:t>/ethics process</w:t>
            </w:r>
          </w:p>
        </w:tc>
        <w:tc>
          <w:tcPr>
            <w:tcW w:w="1484" w:type="dxa"/>
            <w:shd w:val="clear" w:color="auto" w:fill="FFFFFF"/>
          </w:tcPr>
          <w:p w14:paraId="5C15496B" w14:textId="5F0476CC" w:rsidR="0037457F" w:rsidRDefault="0037457F" w:rsidP="00EC32FC">
            <w:pPr>
              <w:rPr>
                <w:rFonts w:ascii="Arial" w:hAnsi="Arial" w:cs="Arial"/>
                <w:sz w:val="18"/>
                <w:szCs w:val="18"/>
              </w:rPr>
            </w:pPr>
            <w:r>
              <w:rPr>
                <w:rFonts w:ascii="Arial" w:hAnsi="Arial" w:cs="Arial"/>
                <w:sz w:val="18"/>
                <w:szCs w:val="18"/>
              </w:rPr>
              <w:t xml:space="preserve">Meetings with </w:t>
            </w:r>
            <w:r w:rsidR="00EC32FC">
              <w:rPr>
                <w:rFonts w:ascii="Arial" w:hAnsi="Arial" w:cs="Arial"/>
                <w:sz w:val="18"/>
                <w:szCs w:val="18"/>
              </w:rPr>
              <w:t>midwives</w:t>
            </w:r>
            <w:r>
              <w:rPr>
                <w:rFonts w:ascii="Arial" w:hAnsi="Arial" w:cs="Arial"/>
                <w:sz w:val="18"/>
                <w:szCs w:val="18"/>
              </w:rPr>
              <w:t xml:space="preserve"> at the participating maternity sites</w:t>
            </w:r>
          </w:p>
        </w:tc>
        <w:tc>
          <w:tcPr>
            <w:tcW w:w="1610" w:type="dxa"/>
            <w:shd w:val="clear" w:color="auto" w:fill="F2F2F2"/>
          </w:tcPr>
          <w:p w14:paraId="0958A76F" w14:textId="77777777" w:rsidR="0037457F" w:rsidRPr="00EC4015" w:rsidRDefault="0037457F" w:rsidP="00991648">
            <w:pPr>
              <w:rPr>
                <w:rFonts w:ascii="Arial" w:hAnsi="Arial" w:cs="Arial"/>
                <w:sz w:val="18"/>
                <w:szCs w:val="18"/>
              </w:rPr>
            </w:pPr>
            <w:r>
              <w:rPr>
                <w:rFonts w:ascii="Arial" w:hAnsi="Arial" w:cs="Arial"/>
                <w:sz w:val="18"/>
                <w:szCs w:val="18"/>
              </w:rPr>
              <w:t xml:space="preserve">GCS sessions for up to </w:t>
            </w:r>
            <w:r w:rsidR="00991648">
              <w:rPr>
                <w:rFonts w:ascii="Arial" w:hAnsi="Arial" w:cs="Arial"/>
                <w:sz w:val="18"/>
                <w:szCs w:val="18"/>
              </w:rPr>
              <w:t>two</w:t>
            </w:r>
            <w:r>
              <w:rPr>
                <w:rFonts w:ascii="Arial" w:hAnsi="Arial" w:cs="Arial"/>
                <w:sz w:val="18"/>
                <w:szCs w:val="18"/>
              </w:rPr>
              <w:t xml:space="preserve"> years, held </w:t>
            </w:r>
            <w:r w:rsidRPr="00777BB6">
              <w:rPr>
                <w:rFonts w:ascii="Arial" w:hAnsi="Arial" w:cs="Arial"/>
                <w:b/>
                <w:sz w:val="18"/>
                <w:szCs w:val="18"/>
              </w:rPr>
              <w:t>every month</w:t>
            </w:r>
            <w:r>
              <w:rPr>
                <w:rFonts w:ascii="Arial" w:hAnsi="Arial" w:cs="Arial"/>
                <w:sz w:val="18"/>
                <w:szCs w:val="18"/>
              </w:rPr>
              <w:t xml:space="preserve"> at each site</w:t>
            </w:r>
          </w:p>
        </w:tc>
        <w:tc>
          <w:tcPr>
            <w:tcW w:w="1595" w:type="dxa"/>
            <w:shd w:val="clear" w:color="auto" w:fill="FFFFFF"/>
          </w:tcPr>
          <w:p w14:paraId="5E9B4A58" w14:textId="77777777" w:rsidR="0037457F" w:rsidRDefault="0037457F" w:rsidP="00777BB6">
            <w:pPr>
              <w:rPr>
                <w:rFonts w:ascii="Arial" w:hAnsi="Arial" w:cs="Arial"/>
                <w:sz w:val="18"/>
                <w:szCs w:val="18"/>
              </w:rPr>
            </w:pPr>
            <w:r>
              <w:rPr>
                <w:rFonts w:ascii="Arial" w:hAnsi="Arial" w:cs="Arial"/>
                <w:sz w:val="18"/>
                <w:szCs w:val="18"/>
              </w:rPr>
              <w:t>S</w:t>
            </w:r>
            <w:r w:rsidRPr="00777BB6">
              <w:rPr>
                <w:rFonts w:ascii="Arial" w:hAnsi="Arial" w:cs="Arial"/>
                <w:sz w:val="18"/>
                <w:szCs w:val="18"/>
              </w:rPr>
              <w:t>takeholder group meeting</w:t>
            </w:r>
            <w:r>
              <w:rPr>
                <w:rFonts w:ascii="Arial" w:hAnsi="Arial" w:cs="Arial"/>
                <w:sz w:val="18"/>
                <w:szCs w:val="18"/>
              </w:rPr>
              <w:t>s – held every year/as needed and at the end of the study</w:t>
            </w:r>
          </w:p>
        </w:tc>
        <w:tc>
          <w:tcPr>
            <w:tcW w:w="1563" w:type="dxa"/>
            <w:shd w:val="clear" w:color="auto" w:fill="FFFFFF"/>
          </w:tcPr>
          <w:p w14:paraId="0D4B3EFD" w14:textId="0A324E6F" w:rsidR="0037457F" w:rsidRDefault="0037457F" w:rsidP="00EC32FC">
            <w:pPr>
              <w:rPr>
                <w:rFonts w:ascii="Arial" w:hAnsi="Arial" w:cs="Arial"/>
                <w:sz w:val="18"/>
                <w:szCs w:val="18"/>
              </w:rPr>
            </w:pPr>
            <w:r>
              <w:rPr>
                <w:rFonts w:ascii="Arial" w:hAnsi="Arial" w:cs="Arial"/>
                <w:sz w:val="18"/>
                <w:szCs w:val="18"/>
              </w:rPr>
              <w:t xml:space="preserve">Meetings with </w:t>
            </w:r>
            <w:r w:rsidR="00EC32FC">
              <w:rPr>
                <w:rFonts w:ascii="Arial" w:hAnsi="Arial" w:cs="Arial"/>
                <w:sz w:val="18"/>
                <w:szCs w:val="18"/>
              </w:rPr>
              <w:t>site PIs</w:t>
            </w:r>
            <w:r>
              <w:rPr>
                <w:rFonts w:ascii="Arial" w:hAnsi="Arial" w:cs="Arial"/>
                <w:sz w:val="18"/>
                <w:szCs w:val="18"/>
              </w:rPr>
              <w:t xml:space="preserve"> held every two months/as necessary until the end of the study</w:t>
            </w:r>
          </w:p>
        </w:tc>
      </w:tr>
      <w:tr w:rsidR="00777BB6" w:rsidRPr="00EC4015" w14:paraId="09A21AAB" w14:textId="77777777" w:rsidTr="00EC32FC">
        <w:tc>
          <w:tcPr>
            <w:tcW w:w="1445" w:type="dxa"/>
          </w:tcPr>
          <w:p w14:paraId="1BA04040" w14:textId="77777777" w:rsidR="00777BB6" w:rsidRPr="00EC4015" w:rsidRDefault="00777BB6" w:rsidP="00777BB6">
            <w:pPr>
              <w:rPr>
                <w:rFonts w:ascii="Arial" w:hAnsi="Arial" w:cs="Arial"/>
                <w:sz w:val="18"/>
                <w:szCs w:val="18"/>
              </w:rPr>
            </w:pPr>
            <w:r>
              <w:rPr>
                <w:rFonts w:ascii="Arial" w:hAnsi="Arial" w:cs="Arial"/>
                <w:sz w:val="18"/>
                <w:szCs w:val="18"/>
              </w:rPr>
              <w:t>Inclusion / e</w:t>
            </w:r>
            <w:r w:rsidRPr="00EC4015">
              <w:rPr>
                <w:rFonts w:ascii="Arial" w:hAnsi="Arial" w:cs="Arial"/>
                <w:sz w:val="18"/>
                <w:szCs w:val="18"/>
              </w:rPr>
              <w:t>xclusion criteria</w:t>
            </w:r>
          </w:p>
        </w:tc>
        <w:tc>
          <w:tcPr>
            <w:tcW w:w="1377" w:type="dxa"/>
          </w:tcPr>
          <w:p w14:paraId="21EDE7D5" w14:textId="77777777" w:rsidR="00777BB6" w:rsidRPr="00EC4015" w:rsidRDefault="00777BB6" w:rsidP="00F80F45">
            <w:pPr>
              <w:jc w:val="center"/>
              <w:rPr>
                <w:rFonts w:ascii="Arial" w:hAnsi="Arial" w:cs="Arial"/>
                <w:sz w:val="18"/>
                <w:szCs w:val="18"/>
              </w:rPr>
            </w:pPr>
            <w:r w:rsidRPr="00777BB6">
              <w:rPr>
                <w:rFonts w:ascii="Arial" w:hAnsi="Arial" w:cs="Arial"/>
                <w:sz w:val="18"/>
                <w:szCs w:val="18"/>
              </w:rPr>
              <w:t>√</w:t>
            </w:r>
          </w:p>
        </w:tc>
        <w:tc>
          <w:tcPr>
            <w:tcW w:w="1484" w:type="dxa"/>
          </w:tcPr>
          <w:p w14:paraId="5EBF5B33" w14:textId="77777777" w:rsidR="00777BB6" w:rsidRPr="00EC4015" w:rsidRDefault="00777BB6" w:rsidP="00F80F45">
            <w:pPr>
              <w:jc w:val="center"/>
              <w:rPr>
                <w:rFonts w:ascii="Arial" w:hAnsi="Arial" w:cs="Arial"/>
                <w:sz w:val="18"/>
                <w:szCs w:val="18"/>
              </w:rPr>
            </w:pPr>
            <w:r>
              <w:rPr>
                <w:rFonts w:ascii="Arial" w:hAnsi="Arial" w:cs="Arial"/>
                <w:sz w:val="18"/>
                <w:szCs w:val="18"/>
              </w:rPr>
              <w:t>√</w:t>
            </w:r>
          </w:p>
        </w:tc>
        <w:tc>
          <w:tcPr>
            <w:tcW w:w="1610" w:type="dxa"/>
          </w:tcPr>
          <w:p w14:paraId="3BE1471B" w14:textId="77777777" w:rsidR="00777BB6" w:rsidRPr="00EC4015" w:rsidRDefault="00777BB6" w:rsidP="00F80F45">
            <w:pPr>
              <w:jc w:val="center"/>
              <w:rPr>
                <w:rFonts w:ascii="Arial" w:hAnsi="Arial" w:cs="Arial"/>
                <w:sz w:val="18"/>
                <w:szCs w:val="18"/>
              </w:rPr>
            </w:pPr>
            <w:r w:rsidRPr="00777BB6">
              <w:rPr>
                <w:rFonts w:ascii="Arial" w:hAnsi="Arial" w:cs="Arial"/>
                <w:sz w:val="18"/>
                <w:szCs w:val="18"/>
              </w:rPr>
              <w:t>√</w:t>
            </w:r>
          </w:p>
        </w:tc>
        <w:tc>
          <w:tcPr>
            <w:tcW w:w="1595" w:type="dxa"/>
          </w:tcPr>
          <w:p w14:paraId="6D98A12B" w14:textId="77777777" w:rsidR="00777BB6" w:rsidRPr="00777BB6" w:rsidRDefault="00777BB6" w:rsidP="00F80F45">
            <w:pPr>
              <w:jc w:val="center"/>
              <w:rPr>
                <w:rFonts w:ascii="Arial" w:hAnsi="Arial" w:cs="Arial"/>
                <w:sz w:val="18"/>
                <w:szCs w:val="18"/>
              </w:rPr>
            </w:pPr>
          </w:p>
        </w:tc>
        <w:tc>
          <w:tcPr>
            <w:tcW w:w="1563" w:type="dxa"/>
          </w:tcPr>
          <w:p w14:paraId="2946DB82" w14:textId="77777777" w:rsidR="00777BB6" w:rsidRPr="00777BB6" w:rsidRDefault="00777BB6" w:rsidP="00F80F45">
            <w:pPr>
              <w:jc w:val="center"/>
              <w:rPr>
                <w:rFonts w:ascii="Arial" w:hAnsi="Arial" w:cs="Arial"/>
                <w:sz w:val="18"/>
                <w:szCs w:val="18"/>
              </w:rPr>
            </w:pPr>
          </w:p>
        </w:tc>
      </w:tr>
      <w:tr w:rsidR="00777BB6" w:rsidRPr="00EC4015" w14:paraId="73AF7207" w14:textId="77777777" w:rsidTr="00EC32FC">
        <w:tc>
          <w:tcPr>
            <w:tcW w:w="1445" w:type="dxa"/>
          </w:tcPr>
          <w:p w14:paraId="698A08B0" w14:textId="77777777" w:rsidR="00777BB6" w:rsidRPr="00EC4015" w:rsidRDefault="00777BB6" w:rsidP="00777BB6">
            <w:pPr>
              <w:rPr>
                <w:rFonts w:ascii="Arial" w:hAnsi="Arial" w:cs="Arial"/>
                <w:sz w:val="18"/>
                <w:szCs w:val="18"/>
              </w:rPr>
            </w:pPr>
            <w:r w:rsidRPr="00EC4015">
              <w:rPr>
                <w:rFonts w:ascii="Arial" w:hAnsi="Arial" w:cs="Arial"/>
                <w:sz w:val="18"/>
                <w:szCs w:val="18"/>
              </w:rPr>
              <w:t>Consent</w:t>
            </w:r>
            <w:r>
              <w:rPr>
                <w:rFonts w:ascii="Arial" w:hAnsi="Arial" w:cs="Arial"/>
                <w:sz w:val="18"/>
                <w:szCs w:val="18"/>
              </w:rPr>
              <w:t xml:space="preserve"> from participating maternity sites </w:t>
            </w:r>
          </w:p>
        </w:tc>
        <w:tc>
          <w:tcPr>
            <w:tcW w:w="1377" w:type="dxa"/>
          </w:tcPr>
          <w:p w14:paraId="594D1A89" w14:textId="77777777" w:rsidR="00777BB6" w:rsidRPr="00EC4015" w:rsidRDefault="00777BB6" w:rsidP="00F80F45">
            <w:pPr>
              <w:jc w:val="center"/>
              <w:rPr>
                <w:rFonts w:ascii="Arial" w:hAnsi="Arial" w:cs="Arial"/>
                <w:sz w:val="18"/>
                <w:szCs w:val="18"/>
              </w:rPr>
            </w:pPr>
            <w:r w:rsidRPr="00777BB6">
              <w:rPr>
                <w:rFonts w:ascii="Arial" w:hAnsi="Arial" w:cs="Arial"/>
                <w:sz w:val="18"/>
                <w:szCs w:val="18"/>
              </w:rPr>
              <w:t>√</w:t>
            </w:r>
          </w:p>
        </w:tc>
        <w:tc>
          <w:tcPr>
            <w:tcW w:w="1484" w:type="dxa"/>
          </w:tcPr>
          <w:p w14:paraId="5997CC1D" w14:textId="77777777" w:rsidR="00777BB6" w:rsidRPr="00EC4015" w:rsidRDefault="00777BB6" w:rsidP="00F80F45">
            <w:pPr>
              <w:jc w:val="center"/>
              <w:rPr>
                <w:rFonts w:ascii="Arial" w:hAnsi="Arial" w:cs="Arial"/>
                <w:sz w:val="18"/>
                <w:szCs w:val="18"/>
              </w:rPr>
            </w:pPr>
          </w:p>
        </w:tc>
        <w:tc>
          <w:tcPr>
            <w:tcW w:w="1610" w:type="dxa"/>
          </w:tcPr>
          <w:p w14:paraId="110FFD37" w14:textId="77777777" w:rsidR="00777BB6" w:rsidRPr="00EC4015" w:rsidRDefault="00777BB6" w:rsidP="00F80F45">
            <w:pPr>
              <w:jc w:val="center"/>
              <w:rPr>
                <w:rFonts w:ascii="Arial" w:hAnsi="Arial" w:cs="Arial"/>
                <w:sz w:val="18"/>
                <w:szCs w:val="18"/>
              </w:rPr>
            </w:pPr>
          </w:p>
        </w:tc>
        <w:tc>
          <w:tcPr>
            <w:tcW w:w="1595" w:type="dxa"/>
          </w:tcPr>
          <w:p w14:paraId="6B699379" w14:textId="77777777" w:rsidR="00777BB6" w:rsidRPr="00EC4015" w:rsidRDefault="00777BB6" w:rsidP="00F80F45">
            <w:pPr>
              <w:jc w:val="center"/>
              <w:rPr>
                <w:rFonts w:ascii="Arial" w:hAnsi="Arial" w:cs="Arial"/>
                <w:sz w:val="18"/>
                <w:szCs w:val="18"/>
              </w:rPr>
            </w:pPr>
          </w:p>
        </w:tc>
        <w:tc>
          <w:tcPr>
            <w:tcW w:w="1563" w:type="dxa"/>
          </w:tcPr>
          <w:p w14:paraId="3FE9F23F" w14:textId="77777777" w:rsidR="00777BB6" w:rsidRPr="00EC4015" w:rsidRDefault="00777BB6" w:rsidP="00F80F45">
            <w:pPr>
              <w:jc w:val="center"/>
              <w:rPr>
                <w:rFonts w:ascii="Arial" w:hAnsi="Arial" w:cs="Arial"/>
                <w:sz w:val="18"/>
                <w:szCs w:val="18"/>
              </w:rPr>
            </w:pPr>
          </w:p>
        </w:tc>
      </w:tr>
      <w:tr w:rsidR="00777BB6" w:rsidRPr="00EC4015" w14:paraId="4A951EBD" w14:textId="77777777" w:rsidTr="00EC32FC">
        <w:tc>
          <w:tcPr>
            <w:tcW w:w="1445" w:type="dxa"/>
          </w:tcPr>
          <w:p w14:paraId="3542558F" w14:textId="77777777" w:rsidR="00777BB6" w:rsidRDefault="00777BB6" w:rsidP="00777BB6">
            <w:pPr>
              <w:rPr>
                <w:rFonts w:ascii="Arial" w:hAnsi="Arial" w:cs="Arial"/>
                <w:sz w:val="18"/>
                <w:szCs w:val="18"/>
              </w:rPr>
            </w:pPr>
            <w:proofErr w:type="spellStart"/>
            <w:r>
              <w:rPr>
                <w:rFonts w:ascii="Arial" w:hAnsi="Arial" w:cs="Arial"/>
                <w:sz w:val="18"/>
                <w:szCs w:val="18"/>
              </w:rPr>
              <w:t>RED</w:t>
            </w:r>
            <w:r w:rsidR="00F2547C">
              <w:rPr>
                <w:rFonts w:ascii="Arial" w:hAnsi="Arial" w:cs="Arial"/>
                <w:sz w:val="18"/>
                <w:szCs w:val="18"/>
              </w:rPr>
              <w:t>C</w:t>
            </w:r>
            <w:r>
              <w:rPr>
                <w:rFonts w:ascii="Arial" w:hAnsi="Arial" w:cs="Arial"/>
                <w:sz w:val="18"/>
                <w:szCs w:val="18"/>
              </w:rPr>
              <w:t>ap</w:t>
            </w:r>
            <w:proofErr w:type="spellEnd"/>
            <w:r>
              <w:rPr>
                <w:rFonts w:ascii="Arial" w:hAnsi="Arial" w:cs="Arial"/>
                <w:sz w:val="18"/>
                <w:szCs w:val="18"/>
              </w:rPr>
              <w:t xml:space="preserve"> survey sent to midwifery </w:t>
            </w:r>
            <w:r>
              <w:rPr>
                <w:rFonts w:ascii="Arial" w:hAnsi="Arial" w:cs="Arial"/>
                <w:sz w:val="18"/>
                <w:szCs w:val="18"/>
              </w:rPr>
              <w:lastRenderedPageBreak/>
              <w:t>participants every 6 months</w:t>
            </w:r>
          </w:p>
        </w:tc>
        <w:tc>
          <w:tcPr>
            <w:tcW w:w="1377" w:type="dxa"/>
          </w:tcPr>
          <w:p w14:paraId="61CDCEAD" w14:textId="77777777" w:rsidR="00777BB6" w:rsidRPr="00777BB6" w:rsidRDefault="00777BB6" w:rsidP="00F80F45">
            <w:pPr>
              <w:jc w:val="center"/>
              <w:rPr>
                <w:rFonts w:ascii="Arial" w:hAnsi="Arial" w:cs="Arial"/>
                <w:sz w:val="18"/>
                <w:szCs w:val="18"/>
              </w:rPr>
            </w:pPr>
          </w:p>
        </w:tc>
        <w:tc>
          <w:tcPr>
            <w:tcW w:w="1484" w:type="dxa"/>
          </w:tcPr>
          <w:p w14:paraId="6BB9E253" w14:textId="77777777" w:rsidR="00777BB6" w:rsidRPr="00777BB6" w:rsidRDefault="00777BB6" w:rsidP="00F80F45">
            <w:pPr>
              <w:jc w:val="center"/>
              <w:rPr>
                <w:rFonts w:ascii="Arial" w:hAnsi="Arial" w:cs="Arial"/>
                <w:sz w:val="18"/>
                <w:szCs w:val="18"/>
              </w:rPr>
            </w:pPr>
          </w:p>
        </w:tc>
        <w:tc>
          <w:tcPr>
            <w:tcW w:w="1610" w:type="dxa"/>
          </w:tcPr>
          <w:p w14:paraId="70F40C0F" w14:textId="77777777" w:rsidR="00777BB6" w:rsidRPr="00EC4015" w:rsidRDefault="00777BB6" w:rsidP="00F80F45">
            <w:pPr>
              <w:jc w:val="center"/>
              <w:rPr>
                <w:rFonts w:ascii="Arial" w:hAnsi="Arial" w:cs="Arial"/>
                <w:sz w:val="18"/>
                <w:szCs w:val="18"/>
              </w:rPr>
            </w:pPr>
            <w:r w:rsidRPr="00777BB6">
              <w:rPr>
                <w:rFonts w:ascii="Arial" w:hAnsi="Arial" w:cs="Arial"/>
                <w:sz w:val="18"/>
                <w:szCs w:val="18"/>
              </w:rPr>
              <w:t>√</w:t>
            </w:r>
          </w:p>
        </w:tc>
        <w:tc>
          <w:tcPr>
            <w:tcW w:w="1595" w:type="dxa"/>
          </w:tcPr>
          <w:p w14:paraId="23DE523C" w14:textId="77777777" w:rsidR="00777BB6" w:rsidRPr="00777BB6" w:rsidRDefault="00777BB6" w:rsidP="00F80F45">
            <w:pPr>
              <w:jc w:val="center"/>
              <w:rPr>
                <w:rFonts w:ascii="Arial" w:hAnsi="Arial" w:cs="Arial"/>
                <w:sz w:val="18"/>
                <w:szCs w:val="18"/>
              </w:rPr>
            </w:pPr>
          </w:p>
        </w:tc>
        <w:tc>
          <w:tcPr>
            <w:tcW w:w="1563" w:type="dxa"/>
          </w:tcPr>
          <w:p w14:paraId="52E56223" w14:textId="77777777" w:rsidR="00777BB6" w:rsidRPr="00777BB6" w:rsidRDefault="00777BB6" w:rsidP="00F80F45">
            <w:pPr>
              <w:jc w:val="center"/>
              <w:rPr>
                <w:rFonts w:ascii="Arial" w:hAnsi="Arial" w:cs="Arial"/>
                <w:sz w:val="18"/>
                <w:szCs w:val="18"/>
              </w:rPr>
            </w:pPr>
          </w:p>
        </w:tc>
      </w:tr>
    </w:tbl>
    <w:p w14:paraId="114775FF" w14:textId="77777777" w:rsidR="001266D7" w:rsidRPr="00EC4015" w:rsidRDefault="00777BB6" w:rsidP="001266D7">
      <w:pPr>
        <w:rPr>
          <w:rFonts w:ascii="Calibri" w:hAnsi="Calibri"/>
        </w:rPr>
      </w:pPr>
      <w:r>
        <w:rPr>
          <w:rFonts w:ascii="Calibri" w:hAnsi="Calibri"/>
        </w:rPr>
        <w:t>GCS = Group Clinical Supervision session</w:t>
      </w:r>
    </w:p>
    <w:p w14:paraId="08880EBF" w14:textId="77777777" w:rsidR="001266D7" w:rsidRPr="00EC4015" w:rsidRDefault="00F80F45" w:rsidP="00B123A0">
      <w:pPr>
        <w:pStyle w:val="Heading3"/>
      </w:pPr>
      <w:bookmarkStart w:id="20" w:name="_Toc361670608"/>
      <w:r w:rsidRPr="00EC4015">
        <w:t>6</w:t>
      </w:r>
      <w:r w:rsidR="00D03D09">
        <w:t>.3</w:t>
      </w:r>
      <w:r w:rsidR="0066051A">
        <w:t>. STUDY</w:t>
      </w:r>
      <w:r w:rsidR="004B4DA0" w:rsidRPr="00EC4015">
        <w:t xml:space="preserve"> PROCEDURE RISKS</w:t>
      </w:r>
      <w:bookmarkEnd w:id="20"/>
    </w:p>
    <w:p w14:paraId="361793CD" w14:textId="77777777" w:rsidR="001266D7" w:rsidRDefault="00C26907" w:rsidP="00C26907">
      <w:pPr>
        <w:ind w:left="-284"/>
        <w:rPr>
          <w:rFonts w:ascii="Calibri" w:hAnsi="Calibri"/>
        </w:rPr>
      </w:pPr>
      <w:r>
        <w:rPr>
          <w:rFonts w:ascii="Calibri" w:hAnsi="Calibri"/>
        </w:rPr>
        <w:t>There is a possibility that midwifery participants may become emotionally distressed should they recount difficult aspects of their work during the GCS sessions. The GCS Facilitator</w:t>
      </w:r>
      <w:r w:rsidR="00D03D09">
        <w:rPr>
          <w:rFonts w:ascii="Calibri" w:hAnsi="Calibri"/>
        </w:rPr>
        <w:t xml:space="preserve"> is an experienced health care professional (midwife) and</w:t>
      </w:r>
      <w:r>
        <w:rPr>
          <w:rFonts w:ascii="Calibri" w:hAnsi="Calibri"/>
        </w:rPr>
        <w:t xml:space="preserve"> will </w:t>
      </w:r>
      <w:r w:rsidR="00D03D09">
        <w:rPr>
          <w:rFonts w:ascii="Calibri" w:hAnsi="Calibri"/>
        </w:rPr>
        <w:t xml:space="preserve">attend extra training </w:t>
      </w:r>
      <w:r>
        <w:rPr>
          <w:rFonts w:ascii="Calibri" w:hAnsi="Calibri"/>
        </w:rPr>
        <w:t xml:space="preserve">to support the participant should </w:t>
      </w:r>
      <w:r w:rsidR="00D03D09">
        <w:rPr>
          <w:rFonts w:ascii="Calibri" w:hAnsi="Calibri"/>
        </w:rPr>
        <w:t>this occur. A specific</w:t>
      </w:r>
      <w:r>
        <w:rPr>
          <w:rFonts w:ascii="Calibri" w:hAnsi="Calibri"/>
        </w:rPr>
        <w:t xml:space="preserve"> distress protocol </w:t>
      </w:r>
      <w:r w:rsidR="00D03D09">
        <w:rPr>
          <w:rFonts w:ascii="Calibri" w:hAnsi="Calibri"/>
        </w:rPr>
        <w:t xml:space="preserve">will be </w:t>
      </w:r>
      <w:r>
        <w:rPr>
          <w:rFonts w:ascii="Calibri" w:hAnsi="Calibri"/>
        </w:rPr>
        <w:t xml:space="preserve">in place </w:t>
      </w:r>
      <w:r w:rsidR="00D03D09">
        <w:rPr>
          <w:rFonts w:ascii="Calibri" w:hAnsi="Calibri"/>
        </w:rPr>
        <w:t xml:space="preserve">for the Facilitator </w:t>
      </w:r>
      <w:r>
        <w:rPr>
          <w:rFonts w:ascii="Calibri" w:hAnsi="Calibri"/>
        </w:rPr>
        <w:t>to follow. The participant will be offered the opportunity to leave the GCS session if s/he wishes, and the Facilitator will follow up with her/him the following day. Telephone numbers for</w:t>
      </w:r>
      <w:r w:rsidR="00D03D09">
        <w:rPr>
          <w:rFonts w:ascii="Calibri" w:hAnsi="Calibri"/>
        </w:rPr>
        <w:t>, and encouragement to attend</w:t>
      </w:r>
      <w:r>
        <w:rPr>
          <w:rFonts w:ascii="Calibri" w:hAnsi="Calibri"/>
        </w:rPr>
        <w:t xml:space="preserve"> </w:t>
      </w:r>
      <w:r w:rsidR="00D03D09">
        <w:rPr>
          <w:rFonts w:ascii="Calibri" w:hAnsi="Calibri"/>
        </w:rPr>
        <w:t>the Employee Assistance Program (</w:t>
      </w:r>
      <w:r>
        <w:rPr>
          <w:rFonts w:ascii="Calibri" w:hAnsi="Calibri"/>
        </w:rPr>
        <w:t>EAP</w:t>
      </w:r>
      <w:r w:rsidR="00D03D09">
        <w:rPr>
          <w:rFonts w:ascii="Calibri" w:hAnsi="Calibri"/>
        </w:rPr>
        <w:t>)</w:t>
      </w:r>
      <w:r>
        <w:rPr>
          <w:rFonts w:ascii="Calibri" w:hAnsi="Calibri"/>
        </w:rPr>
        <w:t xml:space="preserve"> will be given to any participant that shows signs of distress during the sessions.</w:t>
      </w:r>
    </w:p>
    <w:p w14:paraId="6E4AD32C" w14:textId="52C23C9F" w:rsidR="00E31EE9" w:rsidRDefault="00E31EE9" w:rsidP="00C26907">
      <w:pPr>
        <w:ind w:left="-284"/>
        <w:rPr>
          <w:rFonts w:ascii="Calibri" w:hAnsi="Calibri"/>
        </w:rPr>
      </w:pPr>
      <w:r>
        <w:rPr>
          <w:rFonts w:ascii="Calibri" w:hAnsi="Calibri"/>
        </w:rPr>
        <w:t xml:space="preserve">There is a possibility that a workplace will establish their own GCS sessions </w:t>
      </w:r>
      <w:proofErr w:type="gramStart"/>
      <w:r>
        <w:rPr>
          <w:rFonts w:ascii="Calibri" w:hAnsi="Calibri"/>
        </w:rPr>
        <w:t>during the course of</w:t>
      </w:r>
      <w:proofErr w:type="gramEnd"/>
      <w:r>
        <w:rPr>
          <w:rFonts w:ascii="Calibri" w:hAnsi="Calibri"/>
        </w:rPr>
        <w:t xml:space="preserve"> the study</w:t>
      </w:r>
      <w:r w:rsidR="00337F24">
        <w:rPr>
          <w:rFonts w:ascii="Calibri" w:hAnsi="Calibri"/>
        </w:rPr>
        <w:t xml:space="preserve">. This possibility will be mitigated as much as possible through liaising with the Directors of Nursing and Midwifery to ascertain their plans for </w:t>
      </w:r>
      <w:r w:rsidR="00C100DB">
        <w:rPr>
          <w:rFonts w:ascii="Calibri" w:hAnsi="Calibri"/>
        </w:rPr>
        <w:t>future</w:t>
      </w:r>
      <w:r w:rsidR="00337F24">
        <w:rPr>
          <w:rFonts w:ascii="Calibri" w:hAnsi="Calibri"/>
        </w:rPr>
        <w:t xml:space="preserve"> program</w:t>
      </w:r>
      <w:r w:rsidR="00C100DB">
        <w:rPr>
          <w:rFonts w:ascii="Calibri" w:hAnsi="Calibri"/>
        </w:rPr>
        <w:t>s</w:t>
      </w:r>
      <w:r w:rsidR="00337F24">
        <w:rPr>
          <w:rFonts w:ascii="Calibri" w:hAnsi="Calibri"/>
        </w:rPr>
        <w:t xml:space="preserve">. Should this occur, it would be </w:t>
      </w:r>
      <w:proofErr w:type="gramStart"/>
      <w:r w:rsidR="00337F24">
        <w:rPr>
          <w:rFonts w:ascii="Calibri" w:hAnsi="Calibri"/>
        </w:rPr>
        <w:t>taken into account</w:t>
      </w:r>
      <w:proofErr w:type="gramEnd"/>
      <w:r w:rsidR="00337F24">
        <w:rPr>
          <w:rFonts w:ascii="Calibri" w:hAnsi="Calibri"/>
        </w:rPr>
        <w:t xml:space="preserve"> in the analysis of that maternity site, and participating midwives would be asked to define their attendance levels at non-study GCS</w:t>
      </w:r>
      <w:r w:rsidR="00EC32FC">
        <w:rPr>
          <w:rFonts w:ascii="Calibri" w:hAnsi="Calibri"/>
        </w:rPr>
        <w:t xml:space="preserve"> within the </w:t>
      </w:r>
      <w:proofErr w:type="spellStart"/>
      <w:r w:rsidR="00EC32FC">
        <w:rPr>
          <w:rFonts w:ascii="Calibri" w:hAnsi="Calibri"/>
        </w:rPr>
        <w:t>REDCap</w:t>
      </w:r>
      <w:proofErr w:type="spellEnd"/>
      <w:r w:rsidR="00EC32FC">
        <w:rPr>
          <w:rFonts w:ascii="Calibri" w:hAnsi="Calibri"/>
        </w:rPr>
        <w:t xml:space="preserve"> surveys</w:t>
      </w:r>
      <w:r w:rsidR="00337F24">
        <w:rPr>
          <w:rFonts w:ascii="Calibri" w:hAnsi="Calibri"/>
        </w:rPr>
        <w:t>.</w:t>
      </w:r>
    </w:p>
    <w:p w14:paraId="3F2B3778" w14:textId="4139FC70" w:rsidR="008C3029" w:rsidRPr="00EC4015" w:rsidRDefault="008C3029" w:rsidP="00C26907">
      <w:pPr>
        <w:ind w:left="-284"/>
        <w:rPr>
          <w:rFonts w:ascii="Calibri" w:hAnsi="Calibri"/>
        </w:rPr>
      </w:pPr>
      <w:r>
        <w:rPr>
          <w:rFonts w:ascii="Calibri" w:hAnsi="Calibri"/>
        </w:rPr>
        <w:t xml:space="preserve">There is a possibility for the GCS facilitators to become distressed. Monthly debriefing (and more often if necessary) will occur with an </w:t>
      </w:r>
      <w:r w:rsidR="00EC32FC">
        <w:rPr>
          <w:rFonts w:ascii="Calibri" w:hAnsi="Calibri"/>
        </w:rPr>
        <w:t xml:space="preserve">external </w:t>
      </w:r>
      <w:r>
        <w:rPr>
          <w:rFonts w:ascii="Calibri" w:hAnsi="Calibri"/>
        </w:rPr>
        <w:t xml:space="preserve">experienced GCS facilitator to mitigate the development of issues in relation to this possibility. </w:t>
      </w:r>
    </w:p>
    <w:p w14:paraId="43C01F81" w14:textId="77777777" w:rsidR="001266D7" w:rsidRPr="00EC4015" w:rsidRDefault="00F80F45" w:rsidP="00B123A0">
      <w:pPr>
        <w:pStyle w:val="Heading3"/>
      </w:pPr>
      <w:bookmarkStart w:id="21" w:name="_Toc361670609"/>
      <w:r w:rsidRPr="00EC4015">
        <w:t>6</w:t>
      </w:r>
      <w:r w:rsidR="004B4DA0" w:rsidRPr="00EC4015">
        <w:t>.</w:t>
      </w:r>
      <w:r w:rsidR="00D03D09">
        <w:t>4</w:t>
      </w:r>
      <w:r w:rsidR="0066051A">
        <w:t>. PARTICIPANT</w:t>
      </w:r>
      <w:r w:rsidR="007A74B3" w:rsidRPr="00EC4015">
        <w:t xml:space="preserve"> </w:t>
      </w:r>
      <w:r w:rsidR="004B4DA0" w:rsidRPr="00EC4015">
        <w:t>RECRUITMENT AND SCREENING</w:t>
      </w:r>
      <w:bookmarkEnd w:id="21"/>
    </w:p>
    <w:p w14:paraId="19A13F9A" w14:textId="39C8F237" w:rsidR="00D03D09" w:rsidRDefault="00D03D09" w:rsidP="00D03D09">
      <w:pPr>
        <w:ind w:left="-284"/>
        <w:rPr>
          <w:rFonts w:ascii="Calibri" w:hAnsi="Calibri"/>
        </w:rPr>
      </w:pPr>
      <w:r>
        <w:rPr>
          <w:rFonts w:ascii="Calibri" w:hAnsi="Calibri"/>
        </w:rPr>
        <w:t>Potential participants will comprise all midwives (except those in management/senior roles</w:t>
      </w:r>
      <w:r w:rsidR="00DB7A38">
        <w:rPr>
          <w:rFonts w:ascii="Calibri" w:hAnsi="Calibri"/>
        </w:rPr>
        <w:t xml:space="preserve"> or agency midwives</w:t>
      </w:r>
      <w:r>
        <w:rPr>
          <w:rFonts w:ascii="Calibri" w:hAnsi="Calibri"/>
        </w:rPr>
        <w:t>) from the participating maternity sites within Sydney</w:t>
      </w:r>
      <w:r w:rsidR="00E25CAA">
        <w:rPr>
          <w:rFonts w:ascii="Calibri" w:hAnsi="Calibri"/>
        </w:rPr>
        <w:t xml:space="preserve"> and surrounds</w:t>
      </w:r>
      <w:r>
        <w:rPr>
          <w:rFonts w:ascii="Calibri" w:hAnsi="Calibri"/>
        </w:rPr>
        <w:t xml:space="preserve">. Engagement with the Directors of Nursing and Midwifery and the Midwifery Unit Managers of antenatal, postnatal and </w:t>
      </w:r>
      <w:proofErr w:type="spellStart"/>
      <w:r>
        <w:rPr>
          <w:rFonts w:ascii="Calibri" w:hAnsi="Calibri"/>
        </w:rPr>
        <w:t>intranatal</w:t>
      </w:r>
      <w:proofErr w:type="spellEnd"/>
      <w:r>
        <w:rPr>
          <w:rFonts w:ascii="Calibri" w:hAnsi="Calibri"/>
        </w:rPr>
        <w:t xml:space="preserve"> areas of the maternity units will be undertaken. These stakeholders will </w:t>
      </w:r>
      <w:r w:rsidR="008D509B">
        <w:rPr>
          <w:rFonts w:ascii="Calibri" w:hAnsi="Calibri"/>
        </w:rPr>
        <w:t xml:space="preserve">then contact the employed midwives via email and through staff meetings to inform them about the study. The study research assistant will also hold </w:t>
      </w:r>
      <w:r w:rsidR="00337F24">
        <w:rPr>
          <w:rFonts w:ascii="Calibri" w:hAnsi="Calibri"/>
        </w:rPr>
        <w:t xml:space="preserve">multiple </w:t>
      </w:r>
      <w:r w:rsidR="00042151">
        <w:rPr>
          <w:rFonts w:ascii="Calibri" w:hAnsi="Calibri"/>
        </w:rPr>
        <w:t>sessions</w:t>
      </w:r>
      <w:r w:rsidR="008D509B">
        <w:rPr>
          <w:rFonts w:ascii="Calibri" w:hAnsi="Calibri"/>
        </w:rPr>
        <w:t xml:space="preserve"> at the maternity sites to discuss the study with midwives. Advertisements for the study will also be placed in </w:t>
      </w:r>
      <w:r w:rsidR="008C3029">
        <w:rPr>
          <w:rFonts w:ascii="Calibri" w:hAnsi="Calibri"/>
        </w:rPr>
        <w:t>maternity site</w:t>
      </w:r>
      <w:r w:rsidR="008D509B">
        <w:rPr>
          <w:rFonts w:ascii="Calibri" w:hAnsi="Calibri"/>
        </w:rPr>
        <w:t xml:space="preserve"> tearooms.</w:t>
      </w:r>
    </w:p>
    <w:p w14:paraId="16784582" w14:textId="77777777" w:rsidR="001266D7" w:rsidRPr="00EC4015" w:rsidRDefault="00F80F45" w:rsidP="00B123A0">
      <w:pPr>
        <w:pStyle w:val="Heading3"/>
      </w:pPr>
      <w:bookmarkStart w:id="22" w:name="_Toc361670610"/>
      <w:r w:rsidRPr="00EC4015">
        <w:t>6</w:t>
      </w:r>
      <w:r w:rsidR="00042151">
        <w:t>.5</w:t>
      </w:r>
      <w:r w:rsidR="0066051A">
        <w:t>. PARTICIPANT</w:t>
      </w:r>
      <w:r w:rsidR="007A74B3" w:rsidRPr="00EC4015">
        <w:t xml:space="preserve"> ENROLMENT</w:t>
      </w:r>
      <w:bookmarkEnd w:id="22"/>
      <w:r w:rsidR="007A74B3" w:rsidRPr="00EC4015">
        <w:t xml:space="preserve"> </w:t>
      </w:r>
    </w:p>
    <w:p w14:paraId="570A1343" w14:textId="77777777" w:rsidR="001266D7" w:rsidRPr="00EC4015" w:rsidRDefault="007A74B3" w:rsidP="00042151">
      <w:pPr>
        <w:ind w:left="-284"/>
        <w:rPr>
          <w:rFonts w:ascii="Calibri" w:hAnsi="Calibri"/>
        </w:rPr>
      </w:pPr>
      <w:r w:rsidRPr="00EC4015">
        <w:rPr>
          <w:rFonts w:ascii="Calibri" w:hAnsi="Calibri"/>
        </w:rPr>
        <w:t xml:space="preserve">Potential </w:t>
      </w:r>
      <w:r w:rsidR="001266D7" w:rsidRPr="00EC4015">
        <w:rPr>
          <w:rFonts w:ascii="Calibri" w:hAnsi="Calibri"/>
        </w:rPr>
        <w:t>participant</w:t>
      </w:r>
      <w:r w:rsidRPr="00EC4015">
        <w:rPr>
          <w:rFonts w:ascii="Calibri" w:hAnsi="Calibri"/>
        </w:rPr>
        <w:t>s</w:t>
      </w:r>
      <w:r w:rsidR="001266D7" w:rsidRPr="00EC4015">
        <w:rPr>
          <w:rFonts w:ascii="Calibri" w:hAnsi="Calibri"/>
        </w:rPr>
        <w:t xml:space="preserve"> will be enrolled into the study after the informed consent process has been completed and the participant has </w:t>
      </w:r>
      <w:r w:rsidR="00EC2D41" w:rsidRPr="00EC4015">
        <w:rPr>
          <w:rFonts w:ascii="Calibri" w:hAnsi="Calibri"/>
        </w:rPr>
        <w:t xml:space="preserve">been assessed to meet </w:t>
      </w:r>
      <w:r w:rsidR="001266D7" w:rsidRPr="00EC4015">
        <w:rPr>
          <w:rFonts w:ascii="Calibri" w:hAnsi="Calibri"/>
        </w:rPr>
        <w:t xml:space="preserve">all </w:t>
      </w:r>
      <w:r w:rsidR="00EC2D41" w:rsidRPr="00EC4015">
        <w:rPr>
          <w:rFonts w:ascii="Calibri" w:hAnsi="Calibri"/>
        </w:rPr>
        <w:t xml:space="preserve">the </w:t>
      </w:r>
      <w:r w:rsidR="001266D7" w:rsidRPr="00EC4015">
        <w:rPr>
          <w:rFonts w:ascii="Calibri" w:hAnsi="Calibri"/>
        </w:rPr>
        <w:t>inclusion criteria and no</w:t>
      </w:r>
      <w:r w:rsidR="00EC2D41" w:rsidRPr="00EC4015">
        <w:rPr>
          <w:rFonts w:ascii="Calibri" w:hAnsi="Calibri"/>
        </w:rPr>
        <w:t xml:space="preserve">ne of the exclusion criteria.  </w:t>
      </w:r>
    </w:p>
    <w:p w14:paraId="39C15E61" w14:textId="77777777" w:rsidR="001266D7" w:rsidRPr="00EC4015" w:rsidRDefault="00F80F45" w:rsidP="00B123A0">
      <w:pPr>
        <w:pStyle w:val="Heading3"/>
      </w:pPr>
      <w:bookmarkStart w:id="23" w:name="_Toc361670611"/>
      <w:r w:rsidRPr="00EC4015">
        <w:t>6</w:t>
      </w:r>
      <w:r w:rsidR="00042151">
        <w:t>.6</w:t>
      </w:r>
      <w:r w:rsidR="0066051A">
        <w:t>. INFORMATION</w:t>
      </w:r>
      <w:r w:rsidR="007A74B3" w:rsidRPr="00EC4015">
        <w:t xml:space="preserve"> AND CONSENT</w:t>
      </w:r>
      <w:bookmarkEnd w:id="23"/>
    </w:p>
    <w:p w14:paraId="26B7DF27" w14:textId="77777777" w:rsidR="005409BB" w:rsidRPr="005409BB" w:rsidRDefault="005409BB" w:rsidP="005409BB">
      <w:pPr>
        <w:ind w:left="-284"/>
        <w:rPr>
          <w:rFonts w:ascii="Calibri" w:hAnsi="Calibri"/>
        </w:rPr>
      </w:pPr>
      <w:r w:rsidRPr="005409BB">
        <w:rPr>
          <w:rFonts w:ascii="Calibri" w:hAnsi="Calibri"/>
        </w:rPr>
        <w:t>The study will be conducted in compliance with all stipulations of this protocol, the conditions of ethics committee approval, the NHMRC National Statement on Ethical</w:t>
      </w:r>
      <w:r>
        <w:rPr>
          <w:rFonts w:ascii="Calibri" w:hAnsi="Calibri"/>
        </w:rPr>
        <w:t xml:space="preserve"> Conduct in Human Research (2018</w:t>
      </w:r>
      <w:r w:rsidRPr="005409BB">
        <w:rPr>
          <w:rFonts w:ascii="Calibri" w:hAnsi="Calibri"/>
        </w:rPr>
        <w:t>) and the Note for Guidance on Good Clinical Practice (CPMP/ICH-</w:t>
      </w:r>
      <w:r>
        <w:rPr>
          <w:rFonts w:ascii="Calibri" w:hAnsi="Calibri"/>
        </w:rPr>
        <w:t>E6(R2).</w:t>
      </w:r>
    </w:p>
    <w:p w14:paraId="4F420540" w14:textId="77777777" w:rsidR="00DB7A38" w:rsidRPr="00EC4015" w:rsidRDefault="00DB7A38" w:rsidP="00042151">
      <w:pPr>
        <w:ind w:left="-284"/>
        <w:rPr>
          <w:rFonts w:ascii="Calibri" w:hAnsi="Calibri"/>
        </w:rPr>
      </w:pPr>
      <w:r>
        <w:rPr>
          <w:rFonts w:ascii="Calibri" w:hAnsi="Calibri"/>
        </w:rPr>
        <w:t xml:space="preserve">Contact will be made with the LHD Directors of Nursing and Midwifery via the Ministry of Health Nursing and Midwifery Office. </w:t>
      </w:r>
      <w:r w:rsidR="00063BD3">
        <w:rPr>
          <w:rFonts w:ascii="Calibri" w:hAnsi="Calibri"/>
        </w:rPr>
        <w:t>I</w:t>
      </w:r>
      <w:r>
        <w:rPr>
          <w:rFonts w:ascii="Calibri" w:hAnsi="Calibri"/>
        </w:rPr>
        <w:t>nterest in participation will be ascertained, and liaison regarding an</w:t>
      </w:r>
      <w:r w:rsidR="00063BD3">
        <w:rPr>
          <w:rFonts w:ascii="Calibri" w:hAnsi="Calibri"/>
        </w:rPr>
        <w:t>d sign-off on the relevant site</w:t>
      </w:r>
      <w:r w:rsidR="008D4D97">
        <w:rPr>
          <w:rFonts w:ascii="Calibri" w:hAnsi="Calibri"/>
        </w:rPr>
        <w:t>-</w:t>
      </w:r>
      <w:r>
        <w:rPr>
          <w:rFonts w:ascii="Calibri" w:hAnsi="Calibri"/>
        </w:rPr>
        <w:t xml:space="preserve">specific ethics forms for the HREC will be gained. Potential participants (midwives) will be approached as per the description in point 6.4 above. If interested, they will be </w:t>
      </w:r>
      <w:r>
        <w:rPr>
          <w:rFonts w:ascii="Calibri" w:hAnsi="Calibri"/>
        </w:rPr>
        <w:lastRenderedPageBreak/>
        <w:t>given a Participant Information Sheet and Consent form to read and sign</w:t>
      </w:r>
      <w:r w:rsidR="008C3029">
        <w:rPr>
          <w:rFonts w:ascii="Calibri" w:hAnsi="Calibri"/>
        </w:rPr>
        <w:t xml:space="preserve">. These will then be collected by the </w:t>
      </w:r>
      <w:proofErr w:type="gramStart"/>
      <w:r w:rsidR="008C3029">
        <w:rPr>
          <w:rFonts w:ascii="Calibri" w:hAnsi="Calibri"/>
        </w:rPr>
        <w:t>RA, and</w:t>
      </w:r>
      <w:proofErr w:type="gramEnd"/>
      <w:r w:rsidR="008C3029">
        <w:rPr>
          <w:rFonts w:ascii="Calibri" w:hAnsi="Calibri"/>
        </w:rPr>
        <w:t xml:space="preserve"> stored securely as outlined in section 14 of this document.</w:t>
      </w:r>
    </w:p>
    <w:p w14:paraId="35613BE8" w14:textId="77777777" w:rsidR="001266D7" w:rsidRPr="00EC4015" w:rsidRDefault="00F80F45" w:rsidP="00B123A0">
      <w:pPr>
        <w:pStyle w:val="Heading3"/>
      </w:pPr>
      <w:bookmarkStart w:id="24" w:name="_Toc361670612"/>
      <w:r w:rsidRPr="00EC4015">
        <w:t>6</w:t>
      </w:r>
      <w:r w:rsidR="00042151">
        <w:t>.7</w:t>
      </w:r>
      <w:r w:rsidR="0066051A">
        <w:t>. RANDOMISATION</w:t>
      </w:r>
      <w:r w:rsidR="001266D7" w:rsidRPr="00EC4015">
        <w:t xml:space="preserve"> PROCEDURE</w:t>
      </w:r>
      <w:bookmarkEnd w:id="24"/>
    </w:p>
    <w:p w14:paraId="5C3B6E99" w14:textId="77777777" w:rsidR="001266D7" w:rsidRPr="00EC4015" w:rsidRDefault="00337F24" w:rsidP="00042151">
      <w:pPr>
        <w:ind w:left="-284"/>
        <w:rPr>
          <w:rFonts w:ascii="Calibri" w:hAnsi="Calibri"/>
        </w:rPr>
      </w:pPr>
      <w:r>
        <w:rPr>
          <w:rFonts w:ascii="Calibri" w:hAnsi="Calibri"/>
        </w:rPr>
        <w:t>The</w:t>
      </w:r>
      <w:r w:rsidR="001266D7" w:rsidRPr="00EC4015">
        <w:rPr>
          <w:rFonts w:ascii="Calibri" w:hAnsi="Calibri"/>
        </w:rPr>
        <w:t xml:space="preserve"> method of randomisation to be used</w:t>
      </w:r>
      <w:r>
        <w:rPr>
          <w:rFonts w:ascii="Calibri" w:hAnsi="Calibri"/>
        </w:rPr>
        <w:t xml:space="preserve"> will be</w:t>
      </w:r>
      <w:r w:rsidR="001266D7" w:rsidRPr="00EC4015">
        <w:rPr>
          <w:rFonts w:ascii="Calibri" w:hAnsi="Calibri"/>
        </w:rPr>
        <w:t xml:space="preserve"> computer generated </w:t>
      </w:r>
      <w:r>
        <w:rPr>
          <w:rFonts w:ascii="Calibri" w:hAnsi="Calibri"/>
        </w:rPr>
        <w:t xml:space="preserve">via the </w:t>
      </w:r>
      <w:proofErr w:type="spellStart"/>
      <w:r>
        <w:rPr>
          <w:rFonts w:ascii="Calibri" w:hAnsi="Calibri"/>
        </w:rPr>
        <w:t>RED</w:t>
      </w:r>
      <w:r w:rsidR="00F2547C">
        <w:rPr>
          <w:rFonts w:ascii="Calibri" w:hAnsi="Calibri"/>
        </w:rPr>
        <w:t>C</w:t>
      </w:r>
      <w:r>
        <w:rPr>
          <w:rFonts w:ascii="Calibri" w:hAnsi="Calibri"/>
        </w:rPr>
        <w:t>ap</w:t>
      </w:r>
      <w:proofErr w:type="spellEnd"/>
      <w:r>
        <w:rPr>
          <w:rFonts w:ascii="Calibri" w:hAnsi="Calibri"/>
        </w:rPr>
        <w:t xml:space="preserve"> randomisation module. Once the recruitment of </w:t>
      </w:r>
      <w:r w:rsidR="00991648">
        <w:rPr>
          <w:rFonts w:ascii="Calibri" w:hAnsi="Calibri"/>
        </w:rPr>
        <w:t>twelve</w:t>
      </w:r>
      <w:r>
        <w:rPr>
          <w:rFonts w:ascii="Calibri" w:hAnsi="Calibri"/>
        </w:rPr>
        <w:t xml:space="preserve"> maternity sites has occurred, they will be randomised to either the intervention or the control arm. Those in the intervention arm will receive monthly GCS in their maternity units, and those in the control arm will not.</w:t>
      </w:r>
    </w:p>
    <w:p w14:paraId="4C6F6F6E" w14:textId="77777777" w:rsidR="00F63AF0" w:rsidRDefault="00BD5AD2" w:rsidP="00B123A0">
      <w:pPr>
        <w:pStyle w:val="Heading3"/>
      </w:pPr>
      <w:bookmarkStart w:id="25" w:name="_Toc361670613"/>
      <w:r>
        <w:t>6.8</w:t>
      </w:r>
      <w:r w:rsidR="0066051A">
        <w:t>. END</w:t>
      </w:r>
      <w:r w:rsidR="00337F24">
        <w:t xml:space="preserve"> OF STUDY</w:t>
      </w:r>
      <w:r w:rsidR="00F63AF0" w:rsidRPr="00EC4015">
        <w:t xml:space="preserve"> </w:t>
      </w:r>
      <w:bookmarkEnd w:id="25"/>
    </w:p>
    <w:p w14:paraId="7D840ACD" w14:textId="77777777" w:rsidR="00337F24" w:rsidRPr="00337F24" w:rsidRDefault="00337F24" w:rsidP="00337F24">
      <w:pPr>
        <w:ind w:left="-284"/>
        <w:rPr>
          <w:rFonts w:ascii="Calibri" w:hAnsi="Calibri"/>
        </w:rPr>
      </w:pPr>
      <w:r w:rsidRPr="00337F24">
        <w:rPr>
          <w:rFonts w:ascii="Calibri" w:hAnsi="Calibri"/>
        </w:rPr>
        <w:t>The end of the study will occur on 31st D</w:t>
      </w:r>
      <w:r>
        <w:rPr>
          <w:rFonts w:ascii="Calibri" w:hAnsi="Calibri"/>
        </w:rPr>
        <w:t>ecember 2025, which coincides with the conclusion of the yearly funding from the NHMRC. The end of the data collection period will be 31</w:t>
      </w:r>
      <w:r w:rsidRPr="00337F24">
        <w:rPr>
          <w:rFonts w:ascii="Calibri" w:hAnsi="Calibri"/>
          <w:vertAlign w:val="superscript"/>
        </w:rPr>
        <w:t>st</w:t>
      </w:r>
      <w:r>
        <w:rPr>
          <w:rFonts w:ascii="Calibri" w:hAnsi="Calibri"/>
        </w:rPr>
        <w:t xml:space="preserve"> December 202</w:t>
      </w:r>
      <w:r w:rsidR="008C3029">
        <w:rPr>
          <w:rFonts w:ascii="Calibri" w:hAnsi="Calibri"/>
        </w:rPr>
        <w:t>3</w:t>
      </w:r>
      <w:r>
        <w:rPr>
          <w:rFonts w:ascii="Calibri" w:hAnsi="Calibri"/>
        </w:rPr>
        <w:t>.</w:t>
      </w:r>
    </w:p>
    <w:p w14:paraId="6FDCF0BA" w14:textId="77777777" w:rsidR="00F63AF0" w:rsidRPr="00EC4015" w:rsidRDefault="00D34AB7" w:rsidP="00B123A0">
      <w:pPr>
        <w:pStyle w:val="Heading3"/>
      </w:pPr>
      <w:bookmarkStart w:id="26" w:name="_Toc361670614"/>
      <w:r>
        <w:t>6.9</w:t>
      </w:r>
      <w:r w:rsidR="00AD167C">
        <w:t>. PARTICIPANT</w:t>
      </w:r>
      <w:r w:rsidR="00F63AF0" w:rsidRPr="00EC4015">
        <w:t xml:space="preserve"> WITHDRAWAL</w:t>
      </w:r>
      <w:bookmarkEnd w:id="26"/>
    </w:p>
    <w:p w14:paraId="05FE893C" w14:textId="77777777" w:rsidR="00337F24" w:rsidRDefault="00337F24" w:rsidP="00337F24">
      <w:pPr>
        <w:ind w:left="-284"/>
        <w:rPr>
          <w:rFonts w:ascii="Calibri" w:hAnsi="Calibri"/>
        </w:rPr>
      </w:pPr>
      <w:r>
        <w:rPr>
          <w:rFonts w:ascii="Calibri" w:hAnsi="Calibri"/>
        </w:rPr>
        <w:t xml:space="preserve">Should a </w:t>
      </w:r>
      <w:r w:rsidR="00AD167C">
        <w:rPr>
          <w:rFonts w:ascii="Calibri" w:hAnsi="Calibri"/>
        </w:rPr>
        <w:t>cluster (maternity site)</w:t>
      </w:r>
      <w:r>
        <w:rPr>
          <w:rFonts w:ascii="Calibri" w:hAnsi="Calibri"/>
        </w:rPr>
        <w:t xml:space="preserve"> wish to withdraw from the study, this </w:t>
      </w:r>
      <w:r w:rsidR="00C50649">
        <w:rPr>
          <w:rFonts w:ascii="Calibri" w:hAnsi="Calibri"/>
        </w:rPr>
        <w:t>will be dealt with individually</w:t>
      </w:r>
      <w:r w:rsidR="00AD167C">
        <w:rPr>
          <w:rFonts w:ascii="Calibri" w:hAnsi="Calibri"/>
        </w:rPr>
        <w:t>, however, this is not anticipated</w:t>
      </w:r>
      <w:r w:rsidR="00C50649">
        <w:rPr>
          <w:rFonts w:ascii="Calibri" w:hAnsi="Calibri"/>
        </w:rPr>
        <w:t xml:space="preserve">. </w:t>
      </w:r>
      <w:r w:rsidR="00AD167C">
        <w:rPr>
          <w:rFonts w:ascii="Calibri" w:hAnsi="Calibri"/>
        </w:rPr>
        <w:t>A</w:t>
      </w:r>
      <w:r w:rsidR="00967421">
        <w:rPr>
          <w:rFonts w:ascii="Calibri" w:hAnsi="Calibri"/>
        </w:rPr>
        <w:t xml:space="preserve">lready collected data will be used for analysis, </w:t>
      </w:r>
      <w:r w:rsidR="00AD167C">
        <w:rPr>
          <w:rFonts w:ascii="Calibri" w:hAnsi="Calibri"/>
        </w:rPr>
        <w:t>as will the data from</w:t>
      </w:r>
      <w:r w:rsidR="00967421">
        <w:rPr>
          <w:rFonts w:ascii="Calibri" w:hAnsi="Calibri"/>
        </w:rPr>
        <w:t xml:space="preserve"> all </w:t>
      </w:r>
      <w:r w:rsidR="008C3029">
        <w:rPr>
          <w:rFonts w:ascii="Calibri" w:hAnsi="Calibri"/>
        </w:rPr>
        <w:t xml:space="preserve">non-identifiable </w:t>
      </w:r>
      <w:r w:rsidR="00967421">
        <w:rPr>
          <w:rFonts w:ascii="Calibri" w:hAnsi="Calibri"/>
        </w:rPr>
        <w:t>participants within that site.</w:t>
      </w:r>
      <w:r w:rsidR="00AD167C">
        <w:rPr>
          <w:rFonts w:ascii="Calibri" w:hAnsi="Calibri"/>
        </w:rPr>
        <w:t xml:space="preserve"> We have included an adequate sample size to withstand site withdrawal.</w:t>
      </w:r>
      <w:r w:rsidR="00967421">
        <w:rPr>
          <w:rFonts w:ascii="Calibri" w:hAnsi="Calibri"/>
        </w:rPr>
        <w:t xml:space="preserve"> </w:t>
      </w:r>
    </w:p>
    <w:p w14:paraId="370E4F97" w14:textId="46E5F9A9" w:rsidR="00C50649" w:rsidRPr="00EC4015" w:rsidRDefault="00AD167C" w:rsidP="00337F24">
      <w:pPr>
        <w:ind w:left="-284"/>
        <w:rPr>
          <w:rFonts w:ascii="Calibri" w:hAnsi="Calibri"/>
        </w:rPr>
      </w:pPr>
      <w:r>
        <w:rPr>
          <w:rFonts w:ascii="Calibri" w:hAnsi="Calibri"/>
        </w:rPr>
        <w:t>Individual m</w:t>
      </w:r>
      <w:r w:rsidR="00C50649">
        <w:rPr>
          <w:rFonts w:ascii="Calibri" w:hAnsi="Calibri"/>
        </w:rPr>
        <w:t>idwifery p</w:t>
      </w:r>
      <w:r w:rsidR="00C50649" w:rsidRPr="00C50649">
        <w:rPr>
          <w:rFonts w:ascii="Calibri" w:hAnsi="Calibri"/>
        </w:rPr>
        <w:t xml:space="preserve">articipants </w:t>
      </w:r>
      <w:r w:rsidR="00967421">
        <w:rPr>
          <w:rFonts w:ascii="Calibri" w:hAnsi="Calibri"/>
        </w:rPr>
        <w:t xml:space="preserve">within the randomised sites </w:t>
      </w:r>
      <w:r w:rsidR="00C50649" w:rsidRPr="00C50649">
        <w:rPr>
          <w:rFonts w:ascii="Calibri" w:hAnsi="Calibri"/>
        </w:rPr>
        <w:t xml:space="preserve">will be able to decline further involvement in the study at any point. </w:t>
      </w:r>
      <w:r w:rsidR="00C50649">
        <w:rPr>
          <w:rFonts w:ascii="Calibri" w:hAnsi="Calibri"/>
        </w:rPr>
        <w:t xml:space="preserve">Midwives </w:t>
      </w:r>
      <w:r w:rsidR="00C50649" w:rsidRPr="00C50649">
        <w:rPr>
          <w:rFonts w:ascii="Calibri" w:hAnsi="Calibri"/>
        </w:rPr>
        <w:t>who have participate</w:t>
      </w:r>
      <w:r w:rsidR="00EC32FC">
        <w:rPr>
          <w:rFonts w:ascii="Calibri" w:hAnsi="Calibri"/>
        </w:rPr>
        <w:t>d in the GCS sessions and submitted online surveys</w:t>
      </w:r>
      <w:r w:rsidR="00C50649" w:rsidRPr="00C50649">
        <w:rPr>
          <w:rFonts w:ascii="Calibri" w:hAnsi="Calibri"/>
        </w:rPr>
        <w:t xml:space="preserve"> and later ask to withdraw will be </w:t>
      </w:r>
      <w:r w:rsidR="00C50649">
        <w:rPr>
          <w:rFonts w:ascii="Calibri" w:hAnsi="Calibri"/>
        </w:rPr>
        <w:t>informed that any previously submitted data will</w:t>
      </w:r>
      <w:r w:rsidR="00C50649" w:rsidRPr="00C50649">
        <w:rPr>
          <w:rFonts w:ascii="Calibri" w:hAnsi="Calibri"/>
        </w:rPr>
        <w:t xml:space="preserve"> be used for analysis</w:t>
      </w:r>
      <w:r>
        <w:rPr>
          <w:rFonts w:ascii="Calibri" w:hAnsi="Calibri"/>
        </w:rPr>
        <w:t>, as their data will have been de-identified and not possible to retrieve</w:t>
      </w:r>
      <w:r w:rsidR="00C50649" w:rsidRPr="00C50649">
        <w:rPr>
          <w:rFonts w:ascii="Calibri" w:hAnsi="Calibri"/>
        </w:rPr>
        <w:t xml:space="preserve">. </w:t>
      </w:r>
    </w:p>
    <w:p w14:paraId="1F8D50C6" w14:textId="77777777" w:rsidR="00F63AF0" w:rsidRPr="00EC4015" w:rsidRDefault="00D96651" w:rsidP="00BC424A">
      <w:pPr>
        <w:pStyle w:val="Heading1"/>
      </w:pPr>
      <w:bookmarkStart w:id="27" w:name="_Toc361670615"/>
      <w:r w:rsidRPr="00EC4015">
        <w:t>7.</w:t>
      </w:r>
      <w:r w:rsidRPr="00EC4015">
        <w:tab/>
      </w:r>
      <w:r w:rsidR="00F63AF0" w:rsidRPr="00EC4015">
        <w:t>OUTCOMES</w:t>
      </w:r>
      <w:bookmarkEnd w:id="27"/>
    </w:p>
    <w:p w14:paraId="35681195" w14:textId="77777777" w:rsidR="00F63AF0" w:rsidRDefault="00967421" w:rsidP="00B123A0">
      <w:pPr>
        <w:pStyle w:val="Heading3"/>
      </w:pPr>
      <w:bookmarkStart w:id="28" w:name="_Toc361670616"/>
      <w:r>
        <w:t>7.1</w:t>
      </w:r>
      <w:r w:rsidR="0066051A">
        <w:t>. DEFINITION</w:t>
      </w:r>
      <w:r w:rsidR="00F63AF0" w:rsidRPr="00EC4015">
        <w:t xml:space="preserve"> OF OUTCOMES</w:t>
      </w:r>
      <w:bookmarkEnd w:id="28"/>
    </w:p>
    <w:p w14:paraId="262A04B9" w14:textId="77777777" w:rsidR="00967421" w:rsidRDefault="00967421" w:rsidP="00967421">
      <w:pPr>
        <w:ind w:left="-284"/>
        <w:rPr>
          <w:rFonts w:ascii="Calibri" w:hAnsi="Calibri"/>
        </w:rPr>
      </w:pPr>
      <w:r w:rsidRPr="00B507B6">
        <w:rPr>
          <w:rFonts w:ascii="Calibri" w:hAnsi="Calibri"/>
          <w:b/>
        </w:rPr>
        <w:t>Work-related burnout in midwives</w:t>
      </w:r>
      <w:r>
        <w:rPr>
          <w:rFonts w:ascii="Calibri" w:hAnsi="Calibri"/>
        </w:rPr>
        <w:t xml:space="preserve"> (primary outcome)</w:t>
      </w:r>
      <w:r w:rsidRPr="00967421">
        <w:rPr>
          <w:rFonts w:ascii="Calibri" w:hAnsi="Calibri"/>
        </w:rPr>
        <w:t>:</w:t>
      </w:r>
    </w:p>
    <w:p w14:paraId="179E032C" w14:textId="77777777" w:rsidR="00967421" w:rsidRDefault="00967421" w:rsidP="00967421">
      <w:pPr>
        <w:ind w:left="142"/>
        <w:rPr>
          <w:rFonts w:ascii="Calibri" w:hAnsi="Calibri"/>
        </w:rPr>
      </w:pPr>
      <w:r>
        <w:rPr>
          <w:rFonts w:ascii="Calibri" w:hAnsi="Calibri"/>
        </w:rPr>
        <w:t>The degree to which the midwifery participants state their burnout level using the Copenhagen Burnout Inventory over the study duration.</w:t>
      </w:r>
    </w:p>
    <w:p w14:paraId="1D21EDFB" w14:textId="77777777" w:rsidR="00967421" w:rsidRDefault="00967421" w:rsidP="00967421">
      <w:pPr>
        <w:ind w:left="-284"/>
        <w:rPr>
          <w:rFonts w:ascii="Calibri" w:hAnsi="Calibri"/>
        </w:rPr>
      </w:pPr>
      <w:r w:rsidRPr="00B507B6">
        <w:rPr>
          <w:rFonts w:ascii="Calibri" w:hAnsi="Calibri"/>
          <w:b/>
        </w:rPr>
        <w:t>The efficacy of GCS for midwives</w:t>
      </w:r>
      <w:r>
        <w:rPr>
          <w:rFonts w:ascii="Calibri" w:hAnsi="Calibri"/>
        </w:rPr>
        <w:t>:</w:t>
      </w:r>
    </w:p>
    <w:p w14:paraId="6FCA89DF" w14:textId="77777777" w:rsidR="00967421" w:rsidRDefault="00967421" w:rsidP="00967421">
      <w:pPr>
        <w:ind w:left="142"/>
        <w:rPr>
          <w:rFonts w:ascii="Calibri" w:hAnsi="Calibri"/>
        </w:rPr>
      </w:pPr>
      <w:r>
        <w:rPr>
          <w:rFonts w:ascii="Calibri" w:hAnsi="Calibri"/>
        </w:rPr>
        <w:t>The efficacy of the GCS sessions, as stated by the midwifery participants.</w:t>
      </w:r>
    </w:p>
    <w:p w14:paraId="5CA69094" w14:textId="77777777" w:rsidR="00967421" w:rsidRDefault="00967421" w:rsidP="00967421">
      <w:pPr>
        <w:ind w:left="-284"/>
        <w:rPr>
          <w:rFonts w:ascii="Calibri" w:hAnsi="Calibri"/>
        </w:rPr>
      </w:pPr>
      <w:r w:rsidRPr="00B507B6">
        <w:rPr>
          <w:rFonts w:ascii="Calibri" w:hAnsi="Calibri"/>
          <w:b/>
        </w:rPr>
        <w:t>The intention for midwives to stay in their role/profession and rates of actual staff turnover</w:t>
      </w:r>
      <w:r>
        <w:rPr>
          <w:rFonts w:ascii="Calibri" w:hAnsi="Calibri"/>
        </w:rPr>
        <w:t>:</w:t>
      </w:r>
    </w:p>
    <w:p w14:paraId="5DABAF84" w14:textId="77777777" w:rsidR="00967421" w:rsidRDefault="00967421" w:rsidP="00967421">
      <w:pPr>
        <w:ind w:left="142"/>
        <w:rPr>
          <w:rFonts w:ascii="Calibri" w:hAnsi="Calibri"/>
        </w:rPr>
      </w:pPr>
      <w:r>
        <w:rPr>
          <w:rFonts w:ascii="Calibri" w:hAnsi="Calibri"/>
        </w:rPr>
        <w:t>The proportion of midwifery participants who state they considered leaving their</w:t>
      </w:r>
      <w:r w:rsidR="00BD5AD2">
        <w:rPr>
          <w:rFonts w:ascii="Calibri" w:hAnsi="Calibri"/>
        </w:rPr>
        <w:t xml:space="preserve"> </w:t>
      </w:r>
      <w:r>
        <w:rPr>
          <w:rFonts w:ascii="Calibri" w:hAnsi="Calibri"/>
        </w:rPr>
        <w:t>profession in the last six months</w:t>
      </w:r>
      <w:r w:rsidR="00BD5AD2">
        <w:rPr>
          <w:rFonts w:ascii="Calibri" w:hAnsi="Calibri"/>
        </w:rPr>
        <w:t xml:space="preserve"> (</w:t>
      </w:r>
      <w:r w:rsidR="00B62F0B">
        <w:rPr>
          <w:rFonts w:ascii="Calibri" w:hAnsi="Calibri"/>
        </w:rPr>
        <w:t xml:space="preserve">compulsory </w:t>
      </w:r>
      <w:r w:rsidR="00BD5AD2">
        <w:rPr>
          <w:rFonts w:ascii="Calibri" w:hAnsi="Calibri"/>
        </w:rPr>
        <w:t xml:space="preserve">question within the </w:t>
      </w:r>
      <w:proofErr w:type="spellStart"/>
      <w:r w:rsidR="00BD5AD2">
        <w:rPr>
          <w:rFonts w:ascii="Calibri" w:hAnsi="Calibri"/>
        </w:rPr>
        <w:t>AMWoC</w:t>
      </w:r>
      <w:proofErr w:type="spellEnd"/>
      <w:r w:rsidR="00BD5AD2">
        <w:rPr>
          <w:rFonts w:ascii="Calibri" w:hAnsi="Calibri"/>
        </w:rPr>
        <w:t xml:space="preserve"> tool below)</w:t>
      </w:r>
      <w:r>
        <w:rPr>
          <w:rFonts w:ascii="Calibri" w:hAnsi="Calibri"/>
        </w:rPr>
        <w:t xml:space="preserve">, and the staff turnover </w:t>
      </w:r>
      <w:r w:rsidR="00150539">
        <w:rPr>
          <w:rFonts w:ascii="Calibri" w:hAnsi="Calibri"/>
        </w:rPr>
        <w:t>and sick leave rates</w:t>
      </w:r>
      <w:r>
        <w:rPr>
          <w:rFonts w:ascii="Calibri" w:hAnsi="Calibri"/>
        </w:rPr>
        <w:t xml:space="preserve"> within the maternity sites (from HR data).</w:t>
      </w:r>
    </w:p>
    <w:p w14:paraId="2F3ECF8C" w14:textId="77777777" w:rsidR="00967421" w:rsidRDefault="00967421" w:rsidP="00967421">
      <w:pPr>
        <w:ind w:left="-284"/>
        <w:rPr>
          <w:rFonts w:ascii="Calibri" w:hAnsi="Calibri"/>
        </w:rPr>
      </w:pPr>
      <w:r w:rsidRPr="00B507B6">
        <w:rPr>
          <w:rFonts w:ascii="Calibri" w:hAnsi="Calibri"/>
          <w:b/>
        </w:rPr>
        <w:t>The perceptions of their workplace culture</w:t>
      </w:r>
      <w:r>
        <w:rPr>
          <w:rFonts w:ascii="Calibri" w:hAnsi="Calibri"/>
        </w:rPr>
        <w:t>:</w:t>
      </w:r>
    </w:p>
    <w:p w14:paraId="0A9689C2" w14:textId="77777777" w:rsidR="006D74D9" w:rsidRDefault="006D74D9" w:rsidP="006D74D9">
      <w:pPr>
        <w:ind w:left="142"/>
        <w:rPr>
          <w:rFonts w:ascii="Calibri" w:hAnsi="Calibri"/>
        </w:rPr>
      </w:pPr>
      <w:r>
        <w:rPr>
          <w:rFonts w:ascii="Calibri" w:hAnsi="Calibri"/>
        </w:rPr>
        <w:t xml:space="preserve"> The perceptions of workplace culture </w:t>
      </w:r>
      <w:r w:rsidR="00BD5AD2">
        <w:rPr>
          <w:rFonts w:ascii="Calibri" w:hAnsi="Calibri"/>
        </w:rPr>
        <w:t xml:space="preserve">as defined </w:t>
      </w:r>
      <w:r>
        <w:rPr>
          <w:rFonts w:ascii="Calibri" w:hAnsi="Calibri"/>
        </w:rPr>
        <w:t xml:space="preserve">from the midwifery participants – </w:t>
      </w:r>
      <w:r w:rsidR="00BD5AD2">
        <w:rPr>
          <w:rFonts w:ascii="Calibri" w:hAnsi="Calibri"/>
        </w:rPr>
        <w:t>through completion of the</w:t>
      </w:r>
      <w:r>
        <w:rPr>
          <w:rFonts w:ascii="Calibri" w:hAnsi="Calibri"/>
        </w:rPr>
        <w:t xml:space="preserve"> Australian Midwifery Workplace Culture</w:t>
      </w:r>
      <w:r w:rsidR="00BD5AD2">
        <w:rPr>
          <w:rFonts w:ascii="Calibri" w:hAnsi="Calibri"/>
        </w:rPr>
        <w:t xml:space="preserve"> (</w:t>
      </w:r>
      <w:proofErr w:type="spellStart"/>
      <w:r w:rsidR="00BD5AD2">
        <w:rPr>
          <w:rFonts w:ascii="Calibri" w:hAnsi="Calibri"/>
        </w:rPr>
        <w:t>AMWoC</w:t>
      </w:r>
      <w:proofErr w:type="spellEnd"/>
      <w:r w:rsidR="00BD5AD2">
        <w:rPr>
          <w:rFonts w:ascii="Calibri" w:hAnsi="Calibri"/>
        </w:rPr>
        <w:t xml:space="preserve">) </w:t>
      </w:r>
      <w:r>
        <w:rPr>
          <w:rFonts w:ascii="Calibri" w:hAnsi="Calibri"/>
        </w:rPr>
        <w:t>tool.</w:t>
      </w:r>
    </w:p>
    <w:p w14:paraId="35F11D78" w14:textId="77777777" w:rsidR="00F63AF0" w:rsidRPr="00EC4015" w:rsidRDefault="00F63AF0" w:rsidP="00BC424A">
      <w:pPr>
        <w:pStyle w:val="Heading1"/>
      </w:pPr>
      <w:bookmarkStart w:id="29" w:name="_Toc361670617"/>
      <w:r w:rsidRPr="00EC4015">
        <w:lastRenderedPageBreak/>
        <w:t>8.</w:t>
      </w:r>
      <w:r w:rsidRPr="00EC4015">
        <w:tab/>
        <w:t xml:space="preserve"> STATISTICAL CONSIDERATIONS</w:t>
      </w:r>
      <w:bookmarkEnd w:id="29"/>
      <w:r w:rsidRPr="00EC4015">
        <w:tab/>
      </w:r>
    </w:p>
    <w:p w14:paraId="102C90E1" w14:textId="77777777" w:rsidR="0066051A" w:rsidRDefault="007B4B04" w:rsidP="00B123A0">
      <w:pPr>
        <w:pStyle w:val="Heading3"/>
      </w:pPr>
      <w:bookmarkStart w:id="30" w:name="_Toc361670618"/>
      <w:r w:rsidRPr="00EC4015">
        <w:t>8.1. SAMPLE SIZE OR POWER CALCULATION</w:t>
      </w:r>
      <w:bookmarkEnd w:id="30"/>
    </w:p>
    <w:p w14:paraId="79F07832" w14:textId="77777777" w:rsidR="008F372A" w:rsidRDefault="008F372A" w:rsidP="008F372A">
      <w:pPr>
        <w:pStyle w:val="Heading3"/>
      </w:pPr>
      <w:r>
        <w:t xml:space="preserve">The study aims to recruit twelve maternity sites. The primary outcome will be levels of midwifery burnout using the Copenhagen Burnout Inventory (CBI). </w:t>
      </w:r>
      <w:proofErr w:type="gramStart"/>
      <w:r>
        <w:t>Assuming that</w:t>
      </w:r>
      <w:proofErr w:type="gramEnd"/>
      <w:r>
        <w:t xml:space="preserve"> 67% of midwives will have moderate or higher levels of burnout, (the finding from the WHELM study) [1], a sample size of 744 with 372 (six maternity sites with 62 participants) per study arm will achieve 80% power to detect a 15% decrease in moderate or greater burnout with an α level of 0.05 and intra-class correlations of 0.03. To compensate for the attrition and other potential threats on effect size, the target midwife sample size was increased by 20% to 894 (447 per arm).</w:t>
      </w:r>
    </w:p>
    <w:p w14:paraId="07547A01" w14:textId="77777777" w:rsidR="008F372A" w:rsidRPr="008F372A" w:rsidRDefault="008F372A" w:rsidP="008F372A"/>
    <w:p w14:paraId="662DB6B7" w14:textId="77777777" w:rsidR="00F63AF0" w:rsidRDefault="007B4B04" w:rsidP="00B123A0">
      <w:pPr>
        <w:pStyle w:val="Heading3"/>
      </w:pPr>
      <w:bookmarkStart w:id="31" w:name="_Toc361670619"/>
      <w:r w:rsidRPr="00EC4015">
        <w:t>8.2. PROVIDE A DETAILED ANALYSIS PLAN</w:t>
      </w:r>
      <w:bookmarkEnd w:id="31"/>
    </w:p>
    <w:p w14:paraId="073368BA" w14:textId="77777777" w:rsidR="0066051A" w:rsidRPr="00D820D9" w:rsidRDefault="0066051A" w:rsidP="00B123A0">
      <w:pPr>
        <w:ind w:left="-284"/>
        <w:rPr>
          <w:rFonts w:ascii="Calibri" w:hAnsi="Calibri" w:cs="Calibri"/>
        </w:rPr>
      </w:pPr>
      <w:r w:rsidRPr="00D820D9">
        <w:rPr>
          <w:rFonts w:ascii="Calibri" w:hAnsi="Calibri" w:cs="Calibri"/>
        </w:rPr>
        <w:t xml:space="preserve">Data will be analysed using SPSS on an intention-to-treat approach. All analyses will be adjusted for the effect of clustering using generalised estimating equations and will also be adjusted for the variable used in stratification. The qualitative data within the </w:t>
      </w:r>
      <w:proofErr w:type="spellStart"/>
      <w:r w:rsidRPr="00D820D9">
        <w:rPr>
          <w:rFonts w:ascii="Calibri" w:hAnsi="Calibri" w:cs="Calibri"/>
        </w:rPr>
        <w:t>AMWoC</w:t>
      </w:r>
      <w:proofErr w:type="spellEnd"/>
      <w:r w:rsidRPr="00D820D9">
        <w:rPr>
          <w:rFonts w:ascii="Calibri" w:hAnsi="Calibri" w:cs="Calibri"/>
        </w:rPr>
        <w:t xml:space="preserve"> survey will be analysed thematically. Triangulation of quantitative and qualitative data will provide further insights into the relationship between GCS, midwifery workplace culture and staff turnover</w:t>
      </w:r>
      <w:r w:rsidR="009409F8">
        <w:rPr>
          <w:rFonts w:ascii="Calibri" w:hAnsi="Calibri" w:cs="Calibri"/>
        </w:rPr>
        <w:t>.</w:t>
      </w:r>
    </w:p>
    <w:p w14:paraId="3823D765" w14:textId="77777777" w:rsidR="00F63AF0" w:rsidRPr="00EC4015" w:rsidRDefault="00F63AF0" w:rsidP="00BC424A">
      <w:pPr>
        <w:pStyle w:val="Heading1"/>
      </w:pPr>
      <w:bookmarkStart w:id="32" w:name="_Toc361670620"/>
      <w:r w:rsidRPr="00EC4015">
        <w:t>9.</w:t>
      </w:r>
      <w:r w:rsidR="00D96651" w:rsidRPr="00EC4015">
        <w:tab/>
      </w:r>
      <w:r w:rsidRPr="00EC4015">
        <w:t>DATA COLLECTION</w:t>
      </w:r>
      <w:bookmarkEnd w:id="32"/>
    </w:p>
    <w:p w14:paraId="2DF199F7" w14:textId="77777777" w:rsidR="00F63AF0" w:rsidRDefault="00F63AF0" w:rsidP="00B123A0">
      <w:pPr>
        <w:pStyle w:val="Heading3"/>
      </w:pPr>
      <w:bookmarkStart w:id="33" w:name="_Toc361670621"/>
      <w:r w:rsidRPr="00EC4015">
        <w:t>9.1</w:t>
      </w:r>
      <w:r w:rsidR="0066051A">
        <w:t>. PARTICIPANT</w:t>
      </w:r>
      <w:r w:rsidRPr="00EC4015">
        <w:t xml:space="preserve"> REGISTRATION</w:t>
      </w:r>
      <w:bookmarkEnd w:id="33"/>
    </w:p>
    <w:p w14:paraId="22CDF8D9" w14:textId="77777777" w:rsidR="0066051A" w:rsidRPr="0066051A" w:rsidRDefault="008C3029" w:rsidP="00B123A0">
      <w:pPr>
        <w:ind w:left="-284"/>
        <w:rPr>
          <w:rFonts w:ascii="Calibri" w:hAnsi="Calibri" w:cs="Calibri"/>
        </w:rPr>
      </w:pPr>
      <w:r>
        <w:rPr>
          <w:rFonts w:ascii="Calibri" w:hAnsi="Calibri" w:cs="Calibri"/>
        </w:rPr>
        <w:t>Not applicable. Data collected from midwifery participants will be non-identifiable.</w:t>
      </w:r>
    </w:p>
    <w:p w14:paraId="47CC120F" w14:textId="77777777" w:rsidR="00F63AF0" w:rsidRPr="00EC4015" w:rsidRDefault="00F63AF0" w:rsidP="00B123A0">
      <w:pPr>
        <w:pStyle w:val="Heading3"/>
      </w:pPr>
      <w:bookmarkStart w:id="34" w:name="_Toc361670622"/>
      <w:r w:rsidRPr="00EC4015">
        <w:t>9.2</w:t>
      </w:r>
      <w:r w:rsidR="0066051A">
        <w:t xml:space="preserve">.  </w:t>
      </w:r>
      <w:r w:rsidRPr="00EC4015">
        <w:t xml:space="preserve"> FORMS AND PROCEDURE FOR COLLECTING DATA</w:t>
      </w:r>
      <w:bookmarkEnd w:id="34"/>
    </w:p>
    <w:p w14:paraId="7F8B7D35" w14:textId="49103891" w:rsidR="00B507B6" w:rsidRPr="009F0F71" w:rsidRDefault="00B507B6" w:rsidP="00B123A0">
      <w:pPr>
        <w:ind w:left="-284"/>
        <w:rPr>
          <w:rFonts w:ascii="Calibri" w:hAnsi="Calibri" w:cs="Calibri"/>
        </w:rPr>
      </w:pPr>
      <w:r w:rsidRPr="009F0F71">
        <w:rPr>
          <w:rFonts w:ascii="Calibri" w:hAnsi="Calibri" w:cs="Calibri"/>
        </w:rPr>
        <w:t xml:space="preserve">Participating midwives will complete the </w:t>
      </w:r>
      <w:proofErr w:type="spellStart"/>
      <w:r w:rsidRPr="009F0F71">
        <w:rPr>
          <w:rFonts w:ascii="Calibri" w:hAnsi="Calibri" w:cs="Calibri"/>
        </w:rPr>
        <w:t>REDcap</w:t>
      </w:r>
      <w:proofErr w:type="spellEnd"/>
      <w:r w:rsidRPr="009F0F71">
        <w:rPr>
          <w:rFonts w:ascii="Calibri" w:hAnsi="Calibri" w:cs="Calibri"/>
        </w:rPr>
        <w:t xml:space="preserve"> online survey every six months. Once completed, these are automatically submitted electronically. The Research Assistant will collect HR data every six months from all participating sites and enter the numbers of exiting midwives </w:t>
      </w:r>
      <w:r w:rsidR="00EC32FC">
        <w:rPr>
          <w:rFonts w:ascii="Calibri" w:hAnsi="Calibri" w:cs="Calibri"/>
        </w:rPr>
        <w:t xml:space="preserve">and levels of sick leave </w:t>
      </w:r>
      <w:r w:rsidRPr="009F0F71">
        <w:rPr>
          <w:rFonts w:ascii="Calibri" w:hAnsi="Calibri" w:cs="Calibri"/>
        </w:rPr>
        <w:t>(from the maternity site)</w:t>
      </w:r>
      <w:r w:rsidR="00B62F0B">
        <w:rPr>
          <w:rFonts w:ascii="Calibri" w:hAnsi="Calibri" w:cs="Calibri"/>
        </w:rPr>
        <w:t>.</w:t>
      </w:r>
    </w:p>
    <w:p w14:paraId="0518DE0B" w14:textId="77777777" w:rsidR="00F63AF0" w:rsidRPr="00EC4015" w:rsidRDefault="00F63AF0" w:rsidP="00B123A0">
      <w:pPr>
        <w:pStyle w:val="Heading3"/>
      </w:pPr>
      <w:bookmarkStart w:id="35" w:name="_Toc361670623"/>
      <w:r w:rsidRPr="00EC4015">
        <w:t>9.3</w:t>
      </w:r>
      <w:r w:rsidR="0066051A">
        <w:t xml:space="preserve">. </w:t>
      </w:r>
      <w:r w:rsidR="000A51B2">
        <w:t>DATA COLLECTION</w:t>
      </w:r>
      <w:r w:rsidRPr="00EC4015">
        <w:t xml:space="preserve"> FORMS AND SCHEDULE FOR COMPLETION</w:t>
      </w:r>
      <w:bookmarkEnd w:id="35"/>
    </w:p>
    <w:p w14:paraId="6556859E" w14:textId="5E6701AD" w:rsidR="00B507B6" w:rsidRDefault="00B507B6" w:rsidP="00B123A0">
      <w:pPr>
        <w:ind w:left="-284"/>
        <w:rPr>
          <w:rFonts w:ascii="Calibri" w:hAnsi="Calibri" w:cs="Calibri"/>
        </w:rPr>
      </w:pPr>
      <w:r w:rsidRPr="009F0F71">
        <w:rPr>
          <w:rFonts w:ascii="Calibri" w:hAnsi="Calibri" w:cs="Calibri"/>
        </w:rPr>
        <w:t xml:space="preserve">The </w:t>
      </w:r>
      <w:r w:rsidR="000A51B2">
        <w:rPr>
          <w:rFonts w:ascii="Calibri" w:hAnsi="Calibri" w:cs="Calibri"/>
        </w:rPr>
        <w:t>Data Collection</w:t>
      </w:r>
      <w:r w:rsidRPr="009F0F71">
        <w:rPr>
          <w:rFonts w:ascii="Calibri" w:hAnsi="Calibri" w:cs="Calibri"/>
        </w:rPr>
        <w:t xml:space="preserve"> Forms of all participating sites and midwives will be completed by one Research Assistant for consistency. The</w:t>
      </w:r>
      <w:r w:rsidR="000A51B2">
        <w:rPr>
          <w:rFonts w:ascii="Calibri" w:hAnsi="Calibri" w:cs="Calibri"/>
        </w:rPr>
        <w:t>se comprise</w:t>
      </w:r>
      <w:r w:rsidRPr="009F0F71">
        <w:rPr>
          <w:rFonts w:ascii="Calibri" w:hAnsi="Calibri" w:cs="Calibri"/>
        </w:rPr>
        <w:t xml:space="preserve"> the </w:t>
      </w:r>
      <w:proofErr w:type="spellStart"/>
      <w:r w:rsidRPr="009F0F71">
        <w:rPr>
          <w:rFonts w:ascii="Calibri" w:hAnsi="Calibri" w:cs="Calibri"/>
        </w:rPr>
        <w:t>RED</w:t>
      </w:r>
      <w:r w:rsidR="00F2547C">
        <w:rPr>
          <w:rFonts w:ascii="Calibri" w:hAnsi="Calibri" w:cs="Calibri"/>
        </w:rPr>
        <w:t>C</w:t>
      </w:r>
      <w:r w:rsidRPr="009F0F71">
        <w:rPr>
          <w:rFonts w:ascii="Calibri" w:hAnsi="Calibri" w:cs="Calibri"/>
        </w:rPr>
        <w:t>ap</w:t>
      </w:r>
      <w:proofErr w:type="spellEnd"/>
      <w:r w:rsidRPr="009F0F71">
        <w:rPr>
          <w:rFonts w:ascii="Calibri" w:hAnsi="Calibri" w:cs="Calibri"/>
        </w:rPr>
        <w:t xml:space="preserve"> survey (online) which is completed by midwives every six months from all sites (intervention and control arms).</w:t>
      </w:r>
      <w:r w:rsidR="004F61AE">
        <w:rPr>
          <w:rFonts w:ascii="Calibri" w:hAnsi="Calibri" w:cs="Calibri"/>
        </w:rPr>
        <w:t xml:space="preserve"> Every six months the survey portal will be open for 4 weeks to allow time for </w:t>
      </w:r>
      <w:r w:rsidR="00EC32FC">
        <w:rPr>
          <w:rFonts w:ascii="Calibri" w:hAnsi="Calibri" w:cs="Calibri"/>
        </w:rPr>
        <w:t>midwives</w:t>
      </w:r>
      <w:r w:rsidR="004F61AE">
        <w:rPr>
          <w:rFonts w:ascii="Calibri" w:hAnsi="Calibri" w:cs="Calibri"/>
        </w:rPr>
        <w:t xml:space="preserve"> to do this.</w:t>
      </w:r>
    </w:p>
    <w:p w14:paraId="3F0D989A" w14:textId="77777777" w:rsidR="004F61AE" w:rsidRPr="009F0F71" w:rsidRDefault="004F61AE" w:rsidP="00B123A0">
      <w:pPr>
        <w:ind w:left="-284"/>
        <w:rPr>
          <w:rFonts w:ascii="Calibri" w:hAnsi="Calibri" w:cs="Calibri"/>
        </w:rPr>
      </w:pPr>
      <w:r>
        <w:rPr>
          <w:rFonts w:ascii="Calibri" w:hAnsi="Calibri" w:cs="Calibri"/>
        </w:rPr>
        <w:t>The study will be completed at the end December 2025, and data collection will be complete by December 31</w:t>
      </w:r>
      <w:r w:rsidRPr="004F61AE">
        <w:rPr>
          <w:rFonts w:ascii="Calibri" w:hAnsi="Calibri" w:cs="Calibri"/>
          <w:vertAlign w:val="superscript"/>
        </w:rPr>
        <w:t>st</w:t>
      </w:r>
      <w:proofErr w:type="gramStart"/>
      <w:r>
        <w:rPr>
          <w:rFonts w:ascii="Calibri" w:hAnsi="Calibri" w:cs="Calibri"/>
        </w:rPr>
        <w:t xml:space="preserve"> 202</w:t>
      </w:r>
      <w:r w:rsidR="008C3029">
        <w:rPr>
          <w:rFonts w:ascii="Calibri" w:hAnsi="Calibri" w:cs="Calibri"/>
        </w:rPr>
        <w:t>3</w:t>
      </w:r>
      <w:proofErr w:type="gramEnd"/>
      <w:r>
        <w:rPr>
          <w:rFonts w:ascii="Calibri" w:hAnsi="Calibri" w:cs="Calibri"/>
        </w:rPr>
        <w:t>, with all data collection forms (surveys) completed by that date.</w:t>
      </w:r>
    </w:p>
    <w:p w14:paraId="5043CB0F" w14:textId="77777777" w:rsidR="00150539" w:rsidRDefault="00150539" w:rsidP="00B123A0">
      <w:pPr>
        <w:pStyle w:val="Heading3"/>
      </w:pPr>
      <w:bookmarkStart w:id="36" w:name="_Toc361670624"/>
    </w:p>
    <w:p w14:paraId="07459315" w14:textId="77777777" w:rsidR="00150539" w:rsidRPr="00150539" w:rsidRDefault="00150539" w:rsidP="00150539"/>
    <w:p w14:paraId="6537F28F" w14:textId="77777777" w:rsidR="00150539" w:rsidRDefault="00150539" w:rsidP="00B123A0">
      <w:pPr>
        <w:pStyle w:val="Heading3"/>
      </w:pPr>
    </w:p>
    <w:p w14:paraId="15C549B3" w14:textId="77777777" w:rsidR="0028408F" w:rsidRDefault="0066051A" w:rsidP="00B123A0">
      <w:pPr>
        <w:pStyle w:val="Heading3"/>
      </w:pPr>
      <w:r>
        <w:t xml:space="preserve">9.4. </w:t>
      </w:r>
      <w:r w:rsidR="0028408F" w:rsidRPr="00EC4015">
        <w:t>DATA FLOW</w:t>
      </w:r>
      <w:bookmarkEnd w:id="36"/>
    </w:p>
    <w:p w14:paraId="6DFB9E20" w14:textId="77777777" w:rsidR="00150539" w:rsidRDefault="00AA01CC" w:rsidP="00BC424A">
      <w:pPr>
        <w:pStyle w:val="Heading1"/>
      </w:pPr>
      <w:bookmarkStart w:id="37" w:name="_Toc361670625"/>
      <w:r>
        <w:rPr>
          <w:noProof/>
        </w:rPr>
        <w:drawing>
          <wp:inline distT="0" distB="0" distL="0" distR="0" wp14:anchorId="6404B348" wp14:editId="5454EA75">
            <wp:extent cx="5657850" cy="32385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5657850" cy="3238500"/>
                    </a:xfrm>
                    <a:prstGeom prst="rect">
                      <a:avLst/>
                    </a:prstGeom>
                  </pic:spPr>
                </pic:pic>
              </a:graphicData>
            </a:graphic>
          </wp:inline>
        </w:drawing>
      </w:r>
    </w:p>
    <w:p w14:paraId="632BBA75" w14:textId="77777777" w:rsidR="0028408F" w:rsidRPr="00EC4015" w:rsidRDefault="0028408F" w:rsidP="00BC424A">
      <w:pPr>
        <w:pStyle w:val="Heading1"/>
      </w:pPr>
      <w:r w:rsidRPr="00EC4015">
        <w:t>10. QUALITY CONTROL AND ASSURANCE</w:t>
      </w:r>
      <w:bookmarkEnd w:id="37"/>
    </w:p>
    <w:p w14:paraId="43B74EA2" w14:textId="77777777" w:rsidR="0028408F" w:rsidRPr="00EC4015" w:rsidRDefault="0066051A" w:rsidP="00B123A0">
      <w:pPr>
        <w:pStyle w:val="Heading3"/>
      </w:pPr>
      <w:bookmarkStart w:id="38" w:name="_Toc361670626"/>
      <w:r>
        <w:t>10.1</w:t>
      </w:r>
      <w:r w:rsidR="008C3029">
        <w:t>. CONTROL</w:t>
      </w:r>
      <w:r w:rsidR="0028408F" w:rsidRPr="00EC4015">
        <w:t xml:space="preserve"> OF DATA CONSISTENCY</w:t>
      </w:r>
      <w:bookmarkEnd w:id="38"/>
    </w:p>
    <w:p w14:paraId="7E2EE68F" w14:textId="77777777" w:rsidR="0028408F" w:rsidRPr="009D5F7D" w:rsidRDefault="009D5F7D" w:rsidP="00B123A0">
      <w:pPr>
        <w:ind w:left="-284"/>
        <w:rPr>
          <w:rFonts w:ascii="Calibri" w:hAnsi="Calibri"/>
        </w:rPr>
      </w:pPr>
      <w:r w:rsidRPr="009D5F7D">
        <w:rPr>
          <w:rFonts w:ascii="Calibri" w:hAnsi="Calibri"/>
        </w:rPr>
        <w:t>Data will be collected</w:t>
      </w:r>
      <w:r>
        <w:rPr>
          <w:rFonts w:ascii="Calibri" w:hAnsi="Calibri"/>
        </w:rPr>
        <w:t xml:space="preserve"> via </w:t>
      </w:r>
      <w:proofErr w:type="spellStart"/>
      <w:r>
        <w:rPr>
          <w:rFonts w:ascii="Calibri" w:hAnsi="Calibri"/>
        </w:rPr>
        <w:t>RED</w:t>
      </w:r>
      <w:r w:rsidR="00F2547C">
        <w:rPr>
          <w:rFonts w:ascii="Calibri" w:hAnsi="Calibri"/>
        </w:rPr>
        <w:t>C</w:t>
      </w:r>
      <w:r>
        <w:rPr>
          <w:rFonts w:ascii="Calibri" w:hAnsi="Calibri"/>
        </w:rPr>
        <w:t>ap</w:t>
      </w:r>
      <w:proofErr w:type="spellEnd"/>
      <w:r>
        <w:rPr>
          <w:rFonts w:ascii="Calibri" w:hAnsi="Calibri"/>
        </w:rPr>
        <w:t xml:space="preserve"> from midwifery participants. These surveys will be sent to the participants every six months and one person, the Research Assistant (with guidance from the </w:t>
      </w:r>
      <w:r w:rsidR="00CB1F19">
        <w:rPr>
          <w:rFonts w:ascii="Calibri" w:hAnsi="Calibri"/>
        </w:rPr>
        <w:t>PI</w:t>
      </w:r>
      <w:r>
        <w:rPr>
          <w:rFonts w:ascii="Calibri" w:hAnsi="Calibri"/>
        </w:rPr>
        <w:t xml:space="preserve">) will be responsible for ensuring data consistency. </w:t>
      </w:r>
    </w:p>
    <w:p w14:paraId="726D2B63" w14:textId="77777777" w:rsidR="00B123A0" w:rsidRDefault="0066051A" w:rsidP="00B123A0">
      <w:pPr>
        <w:pStyle w:val="Heading3"/>
      </w:pPr>
      <w:bookmarkStart w:id="39" w:name="_Toc361670627"/>
      <w:r>
        <w:t>10.2</w:t>
      </w:r>
      <w:bookmarkEnd w:id="39"/>
      <w:r w:rsidR="008C3029">
        <w:t>. AUDITS</w:t>
      </w:r>
    </w:p>
    <w:p w14:paraId="5BF9EC20" w14:textId="77777777" w:rsidR="0028408F" w:rsidRPr="00EC4015" w:rsidRDefault="0066051A" w:rsidP="00B123A0">
      <w:pPr>
        <w:pStyle w:val="Heading3"/>
      </w:pPr>
      <w:r w:rsidRPr="0066051A">
        <w:t>Not applicable</w:t>
      </w:r>
    </w:p>
    <w:p w14:paraId="7BD65789" w14:textId="77777777" w:rsidR="00B123A0" w:rsidRDefault="0066051A" w:rsidP="00B123A0">
      <w:pPr>
        <w:pStyle w:val="Heading3"/>
      </w:pPr>
      <w:bookmarkStart w:id="40" w:name="_Toc361670628"/>
      <w:r>
        <w:t>10.3</w:t>
      </w:r>
      <w:r w:rsidR="008C3029">
        <w:t>. PROTOCOL</w:t>
      </w:r>
      <w:r w:rsidR="004F745F" w:rsidRPr="00EC4015">
        <w:t xml:space="preserve"> </w:t>
      </w:r>
      <w:r w:rsidR="0028408F" w:rsidRPr="00EC4015">
        <w:t>AMENDMENT</w:t>
      </w:r>
      <w:r w:rsidR="004F745F" w:rsidRPr="00EC4015">
        <w:t>S</w:t>
      </w:r>
      <w:bookmarkEnd w:id="40"/>
    </w:p>
    <w:p w14:paraId="6ECA16BA" w14:textId="77777777" w:rsidR="0066051A" w:rsidRPr="0066051A" w:rsidRDefault="0066051A" w:rsidP="00B123A0">
      <w:pPr>
        <w:pStyle w:val="Heading3"/>
      </w:pPr>
      <w:r w:rsidRPr="0066051A">
        <w:t>Not applicable</w:t>
      </w:r>
    </w:p>
    <w:p w14:paraId="5C1818D8" w14:textId="77777777" w:rsidR="0028408F" w:rsidRPr="00EC4015" w:rsidRDefault="0066051A" w:rsidP="00BC424A">
      <w:pPr>
        <w:pStyle w:val="Heading1"/>
      </w:pPr>
      <w:bookmarkStart w:id="41" w:name="_Toc361670629"/>
      <w:r>
        <w:t xml:space="preserve">11. </w:t>
      </w:r>
      <w:r w:rsidR="0028408F" w:rsidRPr="00EC4015">
        <w:t>ETHICS</w:t>
      </w:r>
      <w:bookmarkEnd w:id="41"/>
    </w:p>
    <w:p w14:paraId="7421A27D" w14:textId="77777777" w:rsidR="0028408F" w:rsidRPr="00EC4015" w:rsidRDefault="0028408F" w:rsidP="00B123A0">
      <w:pPr>
        <w:pStyle w:val="Heading3"/>
      </w:pPr>
      <w:bookmarkStart w:id="42" w:name="_Toc361670630"/>
      <w:r w:rsidRPr="00EC4015">
        <w:t>11.1</w:t>
      </w:r>
      <w:r w:rsidR="008C3029" w:rsidRPr="00EC4015">
        <w:t>.</w:t>
      </w:r>
      <w:r w:rsidR="008C3029">
        <w:t xml:space="preserve"> INVESTIGATOR</w:t>
      </w:r>
      <w:r w:rsidRPr="00EC4015">
        <w:t xml:space="preserve"> AUTHORISATION PROCEDURE</w:t>
      </w:r>
      <w:bookmarkEnd w:id="42"/>
    </w:p>
    <w:p w14:paraId="2A5E188F" w14:textId="77777777" w:rsidR="00B62F0B" w:rsidRPr="00EC4015" w:rsidRDefault="00B62F0B" w:rsidP="00B123A0">
      <w:pPr>
        <w:tabs>
          <w:tab w:val="left" w:pos="142"/>
        </w:tabs>
        <w:ind w:left="-284"/>
        <w:rPr>
          <w:rFonts w:ascii="Calibri" w:hAnsi="Calibri"/>
        </w:rPr>
      </w:pPr>
      <w:r>
        <w:rPr>
          <w:rFonts w:ascii="Calibri" w:hAnsi="Calibri"/>
        </w:rPr>
        <w:t>The required authorisation prior to commencing the trial is granted from the lead HREC (</w:t>
      </w:r>
      <w:r w:rsidR="008F372A">
        <w:rPr>
          <w:rFonts w:ascii="Calibri" w:hAnsi="Calibri"/>
        </w:rPr>
        <w:t>Royal Prince Alfred Hospital</w:t>
      </w:r>
      <w:r>
        <w:rPr>
          <w:rFonts w:ascii="Calibri" w:hAnsi="Calibri"/>
        </w:rPr>
        <w:t>), as well as site specific approval f</w:t>
      </w:r>
      <w:r w:rsidR="008F372A">
        <w:rPr>
          <w:rFonts w:ascii="Calibri" w:hAnsi="Calibri"/>
        </w:rPr>
        <w:t>rom all participating sites (n=12</w:t>
      </w:r>
      <w:r>
        <w:rPr>
          <w:rFonts w:ascii="Calibri" w:hAnsi="Calibri"/>
        </w:rPr>
        <w:t xml:space="preserve">). </w:t>
      </w:r>
      <w:r w:rsidR="000A51B2">
        <w:rPr>
          <w:rFonts w:ascii="Calibri" w:hAnsi="Calibri"/>
        </w:rPr>
        <w:t>Because this study is sponsored by UTS, this will also necessitate UTS Ethics Committee clearance. Both LHD HREC and UTS HREC</w:t>
      </w:r>
      <w:r>
        <w:rPr>
          <w:rFonts w:ascii="Calibri" w:hAnsi="Calibri"/>
        </w:rPr>
        <w:t xml:space="preserve"> necessitate approved versions of the </w:t>
      </w:r>
      <w:r w:rsidRPr="00B62F0B">
        <w:rPr>
          <w:rFonts w:ascii="Calibri" w:hAnsi="Calibri"/>
        </w:rPr>
        <w:t>participant information and consent form</w:t>
      </w:r>
      <w:r>
        <w:rPr>
          <w:rFonts w:ascii="Calibri" w:hAnsi="Calibri"/>
        </w:rPr>
        <w:t>s and advertising material.</w:t>
      </w:r>
    </w:p>
    <w:p w14:paraId="3D10CABB" w14:textId="77777777" w:rsidR="0028408F" w:rsidRPr="00EC4015" w:rsidRDefault="00EF3924" w:rsidP="00B123A0">
      <w:pPr>
        <w:pStyle w:val="Heading3"/>
      </w:pPr>
      <w:bookmarkStart w:id="43" w:name="_Toc361670631"/>
      <w:r>
        <w:t>11.2</w:t>
      </w:r>
      <w:r w:rsidR="008C3029">
        <w:t>. PARTICIPANT</w:t>
      </w:r>
      <w:r w:rsidR="0028408F" w:rsidRPr="00EC4015">
        <w:t xml:space="preserve"> PROTECTION</w:t>
      </w:r>
      <w:bookmarkEnd w:id="43"/>
    </w:p>
    <w:p w14:paraId="12157BB1" w14:textId="77777777" w:rsidR="0028408F" w:rsidRPr="00EC4015" w:rsidRDefault="00B62F0B" w:rsidP="00B123A0">
      <w:pPr>
        <w:ind w:left="-284"/>
        <w:rPr>
          <w:rFonts w:ascii="Calibri" w:hAnsi="Calibri"/>
        </w:rPr>
      </w:pPr>
      <w:r>
        <w:rPr>
          <w:rFonts w:ascii="Calibri" w:hAnsi="Calibri"/>
        </w:rPr>
        <w:t xml:space="preserve">The </w:t>
      </w:r>
      <w:r w:rsidR="00CB1F19">
        <w:rPr>
          <w:rFonts w:ascii="Calibri" w:hAnsi="Calibri"/>
        </w:rPr>
        <w:t xml:space="preserve">PI </w:t>
      </w:r>
      <w:r w:rsidR="0028408F" w:rsidRPr="00EC4015">
        <w:rPr>
          <w:rFonts w:ascii="Calibri" w:hAnsi="Calibri"/>
        </w:rPr>
        <w:t xml:space="preserve">will ensure that the study is completed in accordance with the guidelines set out in the </w:t>
      </w:r>
      <w:hyperlink r:id="rId20" w:history="1">
        <w:r w:rsidR="0028408F" w:rsidRPr="00EC4015">
          <w:rPr>
            <w:rStyle w:val="Hyperlink"/>
            <w:rFonts w:ascii="Calibri" w:hAnsi="Calibri"/>
            <w:i/>
            <w:color w:val="000000"/>
          </w:rPr>
          <w:t>National Statement on Ethical Conduct in Human Research</w:t>
        </w:r>
      </w:hyperlink>
      <w:r w:rsidR="0028408F" w:rsidRPr="00EC4015">
        <w:rPr>
          <w:rFonts w:ascii="Calibri" w:hAnsi="Calibri"/>
          <w:i/>
        </w:rPr>
        <w:t xml:space="preserve"> </w:t>
      </w:r>
      <w:r w:rsidR="0028408F" w:rsidRPr="00EC4015">
        <w:rPr>
          <w:rFonts w:ascii="Calibri" w:hAnsi="Calibri"/>
        </w:rPr>
        <w:t>(2007)</w:t>
      </w:r>
      <w:r w:rsidR="00732855" w:rsidRPr="00EC4015">
        <w:rPr>
          <w:rFonts w:ascii="Calibri" w:hAnsi="Calibri"/>
        </w:rPr>
        <w:t xml:space="preserve"> (the </w:t>
      </w:r>
      <w:r w:rsidR="00732855" w:rsidRPr="00EC4015">
        <w:rPr>
          <w:rFonts w:ascii="Calibri" w:hAnsi="Calibri"/>
          <w:i/>
        </w:rPr>
        <w:t>National Statement</w:t>
      </w:r>
      <w:r w:rsidR="00732855" w:rsidRPr="00EC4015">
        <w:rPr>
          <w:rFonts w:ascii="Calibri" w:hAnsi="Calibri"/>
        </w:rPr>
        <w:t>) and</w:t>
      </w:r>
      <w:r w:rsidR="0028408F" w:rsidRPr="00EC4015">
        <w:rPr>
          <w:rFonts w:ascii="Calibri" w:hAnsi="Calibri"/>
        </w:rPr>
        <w:t xml:space="preserve"> the </w:t>
      </w:r>
      <w:hyperlink r:id="rId21" w:history="1">
        <w:r w:rsidR="0028408F" w:rsidRPr="00EC4015">
          <w:rPr>
            <w:rStyle w:val="Hyperlink"/>
            <w:rFonts w:ascii="Calibri" w:hAnsi="Calibri"/>
            <w:i/>
            <w:color w:val="000000"/>
          </w:rPr>
          <w:t xml:space="preserve">CPMP/ICH </w:t>
        </w:r>
        <w:r w:rsidR="0028408F" w:rsidRPr="00EC4015">
          <w:rPr>
            <w:rStyle w:val="Hyperlink"/>
            <w:rFonts w:ascii="Calibri" w:hAnsi="Calibri"/>
            <w:i/>
            <w:color w:val="000000"/>
          </w:rPr>
          <w:lastRenderedPageBreak/>
          <w:t>Note for Guid</w:t>
        </w:r>
        <w:r w:rsidR="00732855" w:rsidRPr="00EC4015">
          <w:rPr>
            <w:rStyle w:val="Hyperlink"/>
            <w:rFonts w:ascii="Calibri" w:hAnsi="Calibri"/>
            <w:i/>
            <w:color w:val="000000"/>
          </w:rPr>
          <w:t>ance on Good Clinical Practice</w:t>
        </w:r>
      </w:hyperlink>
      <w:r w:rsidR="00732855" w:rsidRPr="00EC4015">
        <w:rPr>
          <w:rFonts w:ascii="Calibri" w:hAnsi="Calibri"/>
          <w:i/>
        </w:rPr>
        <w:t xml:space="preserve"> </w:t>
      </w:r>
      <w:r w:rsidR="00732855" w:rsidRPr="00EC4015">
        <w:rPr>
          <w:rFonts w:ascii="Calibri" w:hAnsi="Calibri"/>
        </w:rPr>
        <w:t xml:space="preserve">and any other relevant legislation/guidelines. </w:t>
      </w:r>
      <w:r>
        <w:rPr>
          <w:rFonts w:ascii="Calibri" w:hAnsi="Calibri"/>
        </w:rPr>
        <w:t>Section 6.3 of this form describes the risks to participants and the strategy that will be put in place if necessary.</w:t>
      </w:r>
    </w:p>
    <w:p w14:paraId="6DF2BA70" w14:textId="77777777" w:rsidR="001266D7" w:rsidRPr="00EC4015" w:rsidRDefault="0028408F" w:rsidP="00BC424A">
      <w:pPr>
        <w:pStyle w:val="Heading1"/>
      </w:pPr>
      <w:bookmarkStart w:id="44" w:name="_Toc361670632"/>
      <w:r w:rsidRPr="00EC4015">
        <w:t>12</w:t>
      </w:r>
      <w:r w:rsidR="0066051A">
        <w:t>.</w:t>
      </w:r>
      <w:r w:rsidR="00A841FD" w:rsidRPr="00EC4015">
        <w:t xml:space="preserve"> SAFETY</w:t>
      </w:r>
      <w:bookmarkEnd w:id="44"/>
    </w:p>
    <w:p w14:paraId="2D0434AA" w14:textId="77777777" w:rsidR="001266D7" w:rsidRPr="00EC4015" w:rsidRDefault="0028408F" w:rsidP="00B123A0">
      <w:pPr>
        <w:pStyle w:val="Heading3"/>
      </w:pPr>
      <w:bookmarkStart w:id="45" w:name="_Toc361670633"/>
      <w:r w:rsidRPr="00EC4015">
        <w:t>12</w:t>
      </w:r>
      <w:r w:rsidR="00B507B6">
        <w:t>.1</w:t>
      </w:r>
      <w:r w:rsidR="008C3029">
        <w:t>. ADVERSE</w:t>
      </w:r>
      <w:r w:rsidR="00A841FD" w:rsidRPr="00EC4015">
        <w:t xml:space="preserve"> EVENT REPORTING</w:t>
      </w:r>
      <w:bookmarkEnd w:id="45"/>
    </w:p>
    <w:p w14:paraId="775C8253" w14:textId="77777777" w:rsidR="009D5F7D" w:rsidRPr="009D5F7D" w:rsidRDefault="00B507B6" w:rsidP="00B123A0">
      <w:pPr>
        <w:ind w:left="-284"/>
        <w:rPr>
          <w:rFonts w:ascii="Calibri" w:hAnsi="Calibri"/>
        </w:rPr>
      </w:pPr>
      <w:r w:rsidRPr="00EF3924">
        <w:rPr>
          <w:rFonts w:ascii="Calibri" w:hAnsi="Calibri"/>
        </w:rPr>
        <w:t>This is not a medicine or device-related trial, so there are no adverse events anticipated</w:t>
      </w:r>
      <w:r w:rsidR="009D5F7D">
        <w:rPr>
          <w:rFonts w:ascii="Calibri" w:hAnsi="Calibri"/>
        </w:rPr>
        <w:t xml:space="preserve"> in relation to the procedures used in this research</w:t>
      </w:r>
      <w:r w:rsidRPr="00EF3924">
        <w:rPr>
          <w:rFonts w:ascii="Calibri" w:hAnsi="Calibri"/>
        </w:rPr>
        <w:t>. Risks associated with the trial are reported in section 6.3.</w:t>
      </w:r>
      <w:r w:rsidR="009D5F7D">
        <w:rPr>
          <w:rFonts w:ascii="Calibri" w:hAnsi="Calibri"/>
        </w:rPr>
        <w:t xml:space="preserve"> W</w:t>
      </w:r>
      <w:r w:rsidR="009D5F7D" w:rsidRPr="009D5F7D">
        <w:rPr>
          <w:rFonts w:ascii="Calibri" w:hAnsi="Calibri"/>
        </w:rPr>
        <w:t>e will implement measures to mitigate any potential distress</w:t>
      </w:r>
      <w:r w:rsidR="00642DD2">
        <w:rPr>
          <w:rFonts w:ascii="Calibri" w:hAnsi="Calibri"/>
        </w:rPr>
        <w:t xml:space="preserve"> f</w:t>
      </w:r>
      <w:r w:rsidR="009D5F7D" w:rsidRPr="009D5F7D">
        <w:rPr>
          <w:rFonts w:ascii="Calibri" w:hAnsi="Calibri"/>
        </w:rPr>
        <w:t>or the midwife participants</w:t>
      </w:r>
      <w:r w:rsidR="008C3029">
        <w:rPr>
          <w:rFonts w:ascii="Calibri" w:hAnsi="Calibri"/>
        </w:rPr>
        <w:t xml:space="preserve"> or the GCS facilitators</w:t>
      </w:r>
      <w:r w:rsidR="00642DD2">
        <w:rPr>
          <w:rFonts w:ascii="Calibri" w:hAnsi="Calibri"/>
        </w:rPr>
        <w:t>. L</w:t>
      </w:r>
      <w:r w:rsidR="009D5F7D" w:rsidRPr="009D5F7D">
        <w:rPr>
          <w:rFonts w:ascii="Calibri" w:hAnsi="Calibri"/>
        </w:rPr>
        <w:t xml:space="preserve">inks for sources of support and contact details for the Employee Assist Program will be placed on a specific page within the </w:t>
      </w:r>
      <w:proofErr w:type="spellStart"/>
      <w:r w:rsidR="009D5F7D" w:rsidRPr="009D5F7D">
        <w:rPr>
          <w:rFonts w:ascii="Calibri" w:hAnsi="Calibri"/>
        </w:rPr>
        <w:t>RED</w:t>
      </w:r>
      <w:r w:rsidR="00F2547C">
        <w:rPr>
          <w:rFonts w:ascii="Calibri" w:hAnsi="Calibri"/>
        </w:rPr>
        <w:t>C</w:t>
      </w:r>
      <w:r w:rsidR="009D5F7D" w:rsidRPr="009D5F7D">
        <w:rPr>
          <w:rFonts w:ascii="Calibri" w:hAnsi="Calibri"/>
        </w:rPr>
        <w:t>ap</w:t>
      </w:r>
      <w:proofErr w:type="spellEnd"/>
      <w:r w:rsidR="009D5F7D" w:rsidRPr="009D5F7D">
        <w:rPr>
          <w:rFonts w:ascii="Calibri" w:hAnsi="Calibri"/>
        </w:rPr>
        <w:t xml:space="preserve"> platform. </w:t>
      </w:r>
    </w:p>
    <w:p w14:paraId="4FA644D7" w14:textId="77777777" w:rsidR="001266D7" w:rsidRPr="00EC4015" w:rsidRDefault="0028408F" w:rsidP="00B123A0">
      <w:pPr>
        <w:pStyle w:val="Heading3"/>
      </w:pPr>
      <w:bookmarkStart w:id="46" w:name="_Toc361670634"/>
      <w:r w:rsidRPr="00EC4015">
        <w:t>12</w:t>
      </w:r>
      <w:r w:rsidR="00B507B6">
        <w:t>.2</w:t>
      </w:r>
      <w:r w:rsidR="0066051A">
        <w:t>. SERIOUS</w:t>
      </w:r>
      <w:r w:rsidR="001266D7" w:rsidRPr="00EC4015">
        <w:t xml:space="preserve"> ADVERSE EVENT REPORTING</w:t>
      </w:r>
      <w:bookmarkEnd w:id="46"/>
      <w:r w:rsidR="001266D7" w:rsidRPr="00EC4015">
        <w:t xml:space="preserve"> </w:t>
      </w:r>
    </w:p>
    <w:p w14:paraId="733B1091" w14:textId="77777777" w:rsidR="001266D7" w:rsidRPr="00EC4015" w:rsidRDefault="00B507B6" w:rsidP="00B123A0">
      <w:pPr>
        <w:ind w:left="-284"/>
        <w:rPr>
          <w:rFonts w:ascii="Calibri" w:hAnsi="Calibri"/>
        </w:rPr>
      </w:pPr>
      <w:r>
        <w:rPr>
          <w:rFonts w:ascii="Calibri" w:hAnsi="Calibri"/>
        </w:rPr>
        <w:t>Not applicable.</w:t>
      </w:r>
    </w:p>
    <w:p w14:paraId="6B671B43" w14:textId="77777777" w:rsidR="001266D7" w:rsidRPr="00EC4015" w:rsidRDefault="0028408F" w:rsidP="00B123A0">
      <w:pPr>
        <w:pStyle w:val="Heading3"/>
      </w:pPr>
      <w:bookmarkStart w:id="47" w:name="_Toc361670635"/>
      <w:r w:rsidRPr="00EC4015">
        <w:t>12</w:t>
      </w:r>
      <w:r w:rsidR="00B507B6">
        <w:t xml:space="preserve">.3.   </w:t>
      </w:r>
      <w:r w:rsidR="001266D7" w:rsidRPr="00EC4015">
        <w:t>DATA SAFETY AND MONITORING BOARD</w:t>
      </w:r>
      <w:r w:rsidR="005E7DD8" w:rsidRPr="00EC4015">
        <w:t xml:space="preserve"> (DSMB)</w:t>
      </w:r>
      <w:bookmarkEnd w:id="47"/>
    </w:p>
    <w:p w14:paraId="7039AD55" w14:textId="77777777" w:rsidR="00280AEA" w:rsidRPr="00EC4015" w:rsidRDefault="0066051A" w:rsidP="00B123A0">
      <w:pPr>
        <w:ind w:left="-284"/>
        <w:rPr>
          <w:rFonts w:ascii="Calibri" w:hAnsi="Calibri"/>
        </w:rPr>
      </w:pPr>
      <w:r>
        <w:rPr>
          <w:rFonts w:ascii="Calibri" w:hAnsi="Calibri"/>
        </w:rPr>
        <w:t>Not applicable</w:t>
      </w:r>
    </w:p>
    <w:p w14:paraId="3617C5CE" w14:textId="77777777" w:rsidR="001266D7" w:rsidRPr="00EC4015" w:rsidRDefault="0028408F" w:rsidP="00B123A0">
      <w:pPr>
        <w:pStyle w:val="Heading3"/>
      </w:pPr>
      <w:bookmarkStart w:id="48" w:name="_Toc361670636"/>
      <w:r w:rsidRPr="00EC4015">
        <w:t>12</w:t>
      </w:r>
      <w:r w:rsidR="00B507B6">
        <w:t>.4</w:t>
      </w:r>
      <w:r w:rsidR="008C3029">
        <w:t>. EARLY</w:t>
      </w:r>
      <w:r w:rsidR="001266D7" w:rsidRPr="00EC4015">
        <w:t xml:space="preserve"> TERMINATION</w:t>
      </w:r>
      <w:bookmarkEnd w:id="48"/>
    </w:p>
    <w:p w14:paraId="593696EC" w14:textId="77777777" w:rsidR="000E6910" w:rsidRPr="00EC4015" w:rsidRDefault="000E6910" w:rsidP="00B123A0">
      <w:pPr>
        <w:ind w:left="-284"/>
        <w:rPr>
          <w:rFonts w:ascii="Calibri" w:hAnsi="Calibri"/>
        </w:rPr>
      </w:pPr>
      <w:r>
        <w:rPr>
          <w:rFonts w:ascii="Calibri" w:hAnsi="Calibri"/>
        </w:rPr>
        <w:t xml:space="preserve">The possible circumstance for early termination of the study would be that the </w:t>
      </w:r>
      <w:r w:rsidR="00CB1F19">
        <w:rPr>
          <w:rFonts w:ascii="Calibri" w:hAnsi="Calibri"/>
        </w:rPr>
        <w:t>PI</w:t>
      </w:r>
      <w:r>
        <w:rPr>
          <w:rFonts w:ascii="Calibri" w:hAnsi="Calibri"/>
        </w:rPr>
        <w:t xml:space="preserve"> was incapacitated in some way, through illness. In this case, the RA would inform participants, correspond with the </w:t>
      </w:r>
      <w:proofErr w:type="gramStart"/>
      <w:r>
        <w:rPr>
          <w:rFonts w:ascii="Calibri" w:hAnsi="Calibri"/>
        </w:rPr>
        <w:t>HREC</w:t>
      </w:r>
      <w:proofErr w:type="gramEnd"/>
      <w:r>
        <w:rPr>
          <w:rFonts w:ascii="Calibri" w:hAnsi="Calibri"/>
        </w:rPr>
        <w:t xml:space="preserve"> and complete a final study report.</w:t>
      </w:r>
    </w:p>
    <w:p w14:paraId="739DC7D9" w14:textId="77777777" w:rsidR="001266D7" w:rsidRPr="00EC4015" w:rsidRDefault="00F63AF0" w:rsidP="00BC424A">
      <w:pPr>
        <w:pStyle w:val="Heading1"/>
      </w:pPr>
      <w:bookmarkStart w:id="49" w:name="_Toc361670637"/>
      <w:r w:rsidRPr="00EC4015">
        <w:t>1</w:t>
      </w:r>
      <w:r w:rsidR="0028408F" w:rsidRPr="00EC4015">
        <w:t>3</w:t>
      </w:r>
      <w:r w:rsidR="0066051A">
        <w:t xml:space="preserve">. </w:t>
      </w:r>
      <w:r w:rsidRPr="00EC4015">
        <w:t>BLIN</w:t>
      </w:r>
      <w:r w:rsidR="001266D7" w:rsidRPr="00EC4015">
        <w:t>DING AND UNBLINDING</w:t>
      </w:r>
      <w:bookmarkEnd w:id="49"/>
    </w:p>
    <w:p w14:paraId="2418E33B" w14:textId="77777777" w:rsidR="001266D7" w:rsidRPr="00EC4015" w:rsidRDefault="00E662E6" w:rsidP="00B123A0">
      <w:pPr>
        <w:ind w:left="-284"/>
        <w:rPr>
          <w:rFonts w:ascii="Calibri" w:hAnsi="Calibri"/>
        </w:rPr>
      </w:pPr>
      <w:r>
        <w:rPr>
          <w:rFonts w:ascii="Calibri" w:hAnsi="Calibri"/>
        </w:rPr>
        <w:t>This cluster RCT will not be blinded to its participants</w:t>
      </w:r>
      <w:r w:rsidR="00EF3924">
        <w:rPr>
          <w:rFonts w:ascii="Calibri" w:hAnsi="Calibri"/>
        </w:rPr>
        <w:t>/researchers</w:t>
      </w:r>
      <w:r w:rsidR="00CB1F19">
        <w:rPr>
          <w:rFonts w:ascii="Calibri" w:hAnsi="Calibri"/>
        </w:rPr>
        <w:t xml:space="preserve">. </w:t>
      </w:r>
      <w:r w:rsidR="0066051A">
        <w:rPr>
          <w:rFonts w:ascii="Calibri" w:hAnsi="Calibri"/>
        </w:rPr>
        <w:t>However</w:t>
      </w:r>
      <w:r w:rsidR="00CB1F19">
        <w:rPr>
          <w:rFonts w:ascii="Calibri" w:hAnsi="Calibri"/>
        </w:rPr>
        <w:t>, t</w:t>
      </w:r>
      <w:r>
        <w:rPr>
          <w:rFonts w:ascii="Calibri" w:hAnsi="Calibri"/>
        </w:rPr>
        <w:t>he statistical analysis will be blinded</w:t>
      </w:r>
      <w:r w:rsidR="001266D7" w:rsidRPr="00EC4015">
        <w:rPr>
          <w:rFonts w:ascii="Calibri" w:hAnsi="Calibri"/>
        </w:rPr>
        <w:t xml:space="preserve"> </w:t>
      </w:r>
      <w:proofErr w:type="spellStart"/>
      <w:r w:rsidR="00EF3924">
        <w:rPr>
          <w:rFonts w:ascii="Calibri" w:hAnsi="Calibri"/>
        </w:rPr>
        <w:t>ie</w:t>
      </w:r>
      <w:proofErr w:type="spellEnd"/>
      <w:r w:rsidR="00EF3924">
        <w:rPr>
          <w:rFonts w:ascii="Calibri" w:hAnsi="Calibri"/>
        </w:rPr>
        <w:t>. the statistician will not be aware of the sites that have had the study intervention when performing the statistical analysis.</w:t>
      </w:r>
      <w:r w:rsidR="001266D7" w:rsidRPr="00EC4015">
        <w:rPr>
          <w:rFonts w:ascii="Calibri" w:hAnsi="Calibri"/>
        </w:rPr>
        <w:tab/>
      </w:r>
    </w:p>
    <w:p w14:paraId="4CB36965" w14:textId="77777777" w:rsidR="001266D7" w:rsidRPr="00EC4015" w:rsidRDefault="00F80F45" w:rsidP="00BC424A">
      <w:pPr>
        <w:pStyle w:val="Heading1"/>
      </w:pPr>
      <w:bookmarkStart w:id="50" w:name="_Toc361670638"/>
      <w:r w:rsidRPr="00EC4015">
        <w:t>1</w:t>
      </w:r>
      <w:r w:rsidR="0028408F" w:rsidRPr="00EC4015">
        <w:t>4</w:t>
      </w:r>
      <w:r w:rsidR="0066051A">
        <w:t xml:space="preserve">. </w:t>
      </w:r>
      <w:r w:rsidR="001266D7" w:rsidRPr="00EC4015">
        <w:t>CONFIDENTIALITY AND STORAGE AND ARCH</w:t>
      </w:r>
      <w:r w:rsidR="00C264B6" w:rsidRPr="00EC4015">
        <w:t>IVING OF STUDY</w:t>
      </w:r>
      <w:bookmarkEnd w:id="50"/>
      <w:r w:rsidR="00C264B6" w:rsidRPr="00EC4015">
        <w:t xml:space="preserve">       </w:t>
      </w:r>
    </w:p>
    <w:p w14:paraId="264451B0" w14:textId="77777777" w:rsidR="00CC2FF9" w:rsidRDefault="00422207" w:rsidP="00B123A0">
      <w:pPr>
        <w:ind w:left="-284"/>
        <w:rPr>
          <w:rFonts w:ascii="Calibri" w:hAnsi="Calibri"/>
        </w:rPr>
      </w:pPr>
      <w:r>
        <w:rPr>
          <w:rFonts w:ascii="Calibri" w:hAnsi="Calibri"/>
        </w:rPr>
        <w:t xml:space="preserve">Data confidentiality will be maintained throughout the study. This includes all participant’s identities and </w:t>
      </w:r>
      <w:r w:rsidR="00864196">
        <w:rPr>
          <w:rFonts w:ascii="Calibri" w:hAnsi="Calibri"/>
        </w:rPr>
        <w:t>responses</w:t>
      </w:r>
      <w:r>
        <w:rPr>
          <w:rFonts w:ascii="Calibri" w:hAnsi="Calibri"/>
        </w:rPr>
        <w:t>. Confidentiality and data storage will be in line with Element 4: collection, use and management of data and information within the National Statement (2018). This comprises all digital information (</w:t>
      </w:r>
      <w:proofErr w:type="spellStart"/>
      <w:r>
        <w:rPr>
          <w:rFonts w:ascii="Calibri" w:hAnsi="Calibri"/>
        </w:rPr>
        <w:t>RED</w:t>
      </w:r>
      <w:r w:rsidR="00F2547C">
        <w:rPr>
          <w:rFonts w:ascii="Calibri" w:hAnsi="Calibri"/>
        </w:rPr>
        <w:t>C</w:t>
      </w:r>
      <w:r>
        <w:rPr>
          <w:rFonts w:ascii="Calibri" w:hAnsi="Calibri"/>
        </w:rPr>
        <w:t>ap</w:t>
      </w:r>
      <w:proofErr w:type="spellEnd"/>
      <w:r>
        <w:rPr>
          <w:rFonts w:ascii="Calibri" w:hAnsi="Calibri"/>
        </w:rPr>
        <w:t xml:space="preserve"> surveys) completed by the midwifery participants. </w:t>
      </w:r>
      <w:r w:rsidR="00CC2FF9">
        <w:rPr>
          <w:rFonts w:ascii="Calibri" w:hAnsi="Calibri"/>
        </w:rPr>
        <w:t xml:space="preserve">All data from </w:t>
      </w:r>
      <w:proofErr w:type="spellStart"/>
      <w:r w:rsidR="00CC2FF9">
        <w:rPr>
          <w:rFonts w:ascii="Calibri" w:hAnsi="Calibri"/>
        </w:rPr>
        <w:t>RED</w:t>
      </w:r>
      <w:r w:rsidR="00F2547C">
        <w:rPr>
          <w:rFonts w:ascii="Calibri" w:hAnsi="Calibri"/>
        </w:rPr>
        <w:t>C</w:t>
      </w:r>
      <w:r w:rsidR="00CC2FF9">
        <w:rPr>
          <w:rFonts w:ascii="Calibri" w:hAnsi="Calibri"/>
        </w:rPr>
        <w:t>ap</w:t>
      </w:r>
      <w:proofErr w:type="spellEnd"/>
      <w:r w:rsidR="00CC2FF9">
        <w:rPr>
          <w:rFonts w:ascii="Calibri" w:hAnsi="Calibri"/>
        </w:rPr>
        <w:t xml:space="preserve"> will be downloaded into an Excel computer software file for cleaning and storage. </w:t>
      </w:r>
    </w:p>
    <w:p w14:paraId="1D77CC13" w14:textId="77777777" w:rsidR="00CC2FF9" w:rsidRPr="00CC2FF9" w:rsidRDefault="00CC2FF9" w:rsidP="00B123A0">
      <w:pPr>
        <w:ind w:left="-284"/>
        <w:rPr>
          <w:rFonts w:ascii="Calibri" w:hAnsi="Calibri"/>
        </w:rPr>
      </w:pPr>
      <w:r>
        <w:rPr>
          <w:rFonts w:ascii="Calibri" w:hAnsi="Calibri"/>
        </w:rPr>
        <w:t>The qualitative answers to questions on the survey will be saved in MS word and placed in an NVivo database.</w:t>
      </w:r>
      <w:r w:rsidRPr="00CC2FF9">
        <w:rPr>
          <w:rFonts w:ascii="Calibri" w:hAnsi="Calibri"/>
        </w:rPr>
        <w:t xml:space="preserve"> </w:t>
      </w:r>
    </w:p>
    <w:p w14:paraId="4A609179" w14:textId="339035BE" w:rsidR="00CC2FF9" w:rsidRPr="00CC2FF9" w:rsidRDefault="00CC2FF9" w:rsidP="00B123A0">
      <w:pPr>
        <w:ind w:left="-284"/>
        <w:rPr>
          <w:rFonts w:ascii="Calibri" w:hAnsi="Calibri"/>
        </w:rPr>
      </w:pPr>
      <w:r w:rsidRPr="00CC2FF9">
        <w:rPr>
          <w:rFonts w:ascii="Calibri" w:hAnsi="Calibri"/>
        </w:rPr>
        <w:t xml:space="preserve">Format of stored data will include </w:t>
      </w:r>
      <w:r w:rsidR="00EC32FC">
        <w:rPr>
          <w:rFonts w:ascii="Calibri" w:hAnsi="Calibri"/>
        </w:rPr>
        <w:t>hardcopy documents</w:t>
      </w:r>
      <w:r w:rsidRPr="00CC2FF9">
        <w:rPr>
          <w:rFonts w:ascii="Calibri" w:hAnsi="Calibri"/>
        </w:rPr>
        <w:t xml:space="preserve"> and electronic data. All paper data </w:t>
      </w:r>
      <w:r>
        <w:rPr>
          <w:rFonts w:ascii="Calibri" w:hAnsi="Calibri"/>
        </w:rPr>
        <w:t xml:space="preserve">(PISC forms from the Principle Coordinating Investigators from the maternity sites) </w:t>
      </w:r>
      <w:r w:rsidRPr="00CC2FF9">
        <w:rPr>
          <w:rFonts w:ascii="Calibri" w:hAnsi="Calibri"/>
        </w:rPr>
        <w:t xml:space="preserve">will be stored in a locked filing cabinet in </w:t>
      </w:r>
      <w:r>
        <w:rPr>
          <w:rFonts w:ascii="Calibri" w:hAnsi="Calibri"/>
        </w:rPr>
        <w:t xml:space="preserve">Associate </w:t>
      </w:r>
      <w:r w:rsidRPr="00CC2FF9">
        <w:rPr>
          <w:rFonts w:ascii="Calibri" w:hAnsi="Calibri"/>
        </w:rPr>
        <w:t xml:space="preserve">Professor </w:t>
      </w:r>
      <w:r>
        <w:rPr>
          <w:rFonts w:ascii="Calibri" w:hAnsi="Calibri"/>
        </w:rPr>
        <w:t>Christine Catling’s</w:t>
      </w:r>
      <w:r w:rsidRPr="00CC2FF9">
        <w:rPr>
          <w:rFonts w:ascii="Calibri" w:hAnsi="Calibri"/>
        </w:rPr>
        <w:t xml:space="preserve"> locked office in </w:t>
      </w:r>
      <w:r>
        <w:rPr>
          <w:rFonts w:ascii="Calibri" w:hAnsi="Calibri"/>
        </w:rPr>
        <w:t>UTS</w:t>
      </w:r>
      <w:r w:rsidRPr="00CC2FF9">
        <w:rPr>
          <w:rFonts w:ascii="Calibri" w:hAnsi="Calibri"/>
        </w:rPr>
        <w:t xml:space="preserve"> Building </w:t>
      </w:r>
      <w:r>
        <w:rPr>
          <w:rFonts w:ascii="Calibri" w:hAnsi="Calibri"/>
        </w:rPr>
        <w:t xml:space="preserve">10 </w:t>
      </w:r>
      <w:r w:rsidRPr="00CC2FF9">
        <w:rPr>
          <w:rFonts w:ascii="Calibri" w:hAnsi="Calibri"/>
        </w:rPr>
        <w:t>on the</w:t>
      </w:r>
      <w:r>
        <w:rPr>
          <w:rFonts w:ascii="Calibri" w:hAnsi="Calibri"/>
        </w:rPr>
        <w:t xml:space="preserve"> 11</w:t>
      </w:r>
      <w:r w:rsidRPr="00CC2FF9">
        <w:rPr>
          <w:rFonts w:ascii="Calibri" w:hAnsi="Calibri"/>
        </w:rPr>
        <w:t>th floor</w:t>
      </w:r>
      <w:r>
        <w:rPr>
          <w:rFonts w:ascii="Calibri" w:hAnsi="Calibri"/>
        </w:rPr>
        <w:t>.</w:t>
      </w:r>
    </w:p>
    <w:p w14:paraId="0E7EB799" w14:textId="5D60DB3C" w:rsidR="00CC2FF9" w:rsidRPr="00CC2FF9" w:rsidRDefault="00CC2FF9" w:rsidP="00B123A0">
      <w:pPr>
        <w:ind w:left="-284"/>
        <w:rPr>
          <w:rFonts w:ascii="Calibri" w:hAnsi="Calibri"/>
        </w:rPr>
      </w:pPr>
      <w:r w:rsidRPr="00CC2FF9">
        <w:rPr>
          <w:rFonts w:ascii="Calibri" w:hAnsi="Calibri"/>
        </w:rPr>
        <w:t xml:space="preserve">All electronic research data will be stored in special files on a password activated computer and stored on a password protected </w:t>
      </w:r>
      <w:r>
        <w:rPr>
          <w:rFonts w:ascii="Calibri" w:hAnsi="Calibri"/>
        </w:rPr>
        <w:t>UTS</w:t>
      </w:r>
      <w:r w:rsidRPr="00CC2FF9">
        <w:rPr>
          <w:rFonts w:ascii="Calibri" w:hAnsi="Calibri"/>
        </w:rPr>
        <w:t xml:space="preserve"> network. All data from </w:t>
      </w:r>
      <w:r w:rsidR="00EC32FC">
        <w:rPr>
          <w:rFonts w:ascii="Calibri" w:hAnsi="Calibri"/>
        </w:rPr>
        <w:t>the site midwifery</w:t>
      </w:r>
      <w:r w:rsidRPr="00CC2FF9">
        <w:rPr>
          <w:rFonts w:ascii="Calibri" w:hAnsi="Calibri"/>
        </w:rPr>
        <w:t xml:space="preserve"> participants will have no identifying feature to ensure privacy confidentiality and beneficence.</w:t>
      </w:r>
    </w:p>
    <w:p w14:paraId="74262E65" w14:textId="77777777" w:rsidR="00CC2FF9" w:rsidRPr="00CC2FF9" w:rsidRDefault="00CC2FF9" w:rsidP="00B123A0">
      <w:pPr>
        <w:ind w:left="-284"/>
        <w:rPr>
          <w:rFonts w:ascii="Calibri" w:hAnsi="Calibri"/>
        </w:rPr>
      </w:pPr>
      <w:r w:rsidRPr="00CC2FF9">
        <w:rPr>
          <w:rFonts w:ascii="Calibri" w:hAnsi="Calibri"/>
        </w:rPr>
        <w:t xml:space="preserve">Data will be stored for five years beyond the last publication within a </w:t>
      </w:r>
      <w:r>
        <w:rPr>
          <w:rFonts w:ascii="Calibri" w:hAnsi="Calibri"/>
        </w:rPr>
        <w:t>UTS</w:t>
      </w:r>
      <w:r w:rsidRPr="00CC2FF9">
        <w:rPr>
          <w:rFonts w:ascii="Calibri" w:hAnsi="Calibri"/>
        </w:rPr>
        <w:t xml:space="preserve"> approved archival system. </w:t>
      </w:r>
    </w:p>
    <w:p w14:paraId="05CD9902" w14:textId="77777777" w:rsidR="00CC2FF9" w:rsidRPr="00CC2FF9" w:rsidRDefault="00CC2FF9" w:rsidP="00B123A0">
      <w:pPr>
        <w:ind w:left="-284"/>
        <w:rPr>
          <w:rFonts w:ascii="Calibri" w:hAnsi="Calibri"/>
        </w:rPr>
      </w:pPr>
      <w:r w:rsidRPr="00CC2FF9">
        <w:rPr>
          <w:rFonts w:ascii="Calibri" w:hAnsi="Calibri"/>
        </w:rPr>
        <w:lastRenderedPageBreak/>
        <w:t xml:space="preserve">This is a </w:t>
      </w:r>
      <w:proofErr w:type="gramStart"/>
      <w:r w:rsidRPr="00CC2FF9">
        <w:rPr>
          <w:rFonts w:ascii="Calibri" w:hAnsi="Calibri"/>
        </w:rPr>
        <w:t>low risk</w:t>
      </w:r>
      <w:proofErr w:type="gramEnd"/>
      <w:r w:rsidRPr="00CC2FF9">
        <w:rPr>
          <w:rFonts w:ascii="Calibri" w:hAnsi="Calibri"/>
        </w:rPr>
        <w:t xml:space="preserve"> study for midwives completing the survey. No personal data will be collected and hence the survey data will remain anonymous. All participants will be allocated a unique identifier to ensure confidentiality, </w:t>
      </w:r>
      <w:proofErr w:type="gramStart"/>
      <w:r w:rsidRPr="00CC2FF9">
        <w:rPr>
          <w:rFonts w:ascii="Calibri" w:hAnsi="Calibri"/>
        </w:rPr>
        <w:t>privacy</w:t>
      </w:r>
      <w:proofErr w:type="gramEnd"/>
      <w:r w:rsidRPr="00CC2FF9">
        <w:rPr>
          <w:rFonts w:ascii="Calibri" w:hAnsi="Calibri"/>
        </w:rPr>
        <w:t xml:space="preserve"> and beneficence. Participants will be informed that they may discontinue the survey at any time without discrimination.</w:t>
      </w:r>
    </w:p>
    <w:p w14:paraId="6DD4E0F4" w14:textId="77777777" w:rsidR="00CC2FF9" w:rsidRPr="00CC2FF9" w:rsidRDefault="00CC2FF9" w:rsidP="00B123A0">
      <w:pPr>
        <w:ind w:left="-284"/>
        <w:rPr>
          <w:rFonts w:ascii="Calibri" w:hAnsi="Calibri"/>
        </w:rPr>
      </w:pPr>
      <w:r w:rsidRPr="00CC2FF9">
        <w:rPr>
          <w:rFonts w:ascii="Calibri" w:hAnsi="Calibri"/>
        </w:rPr>
        <w:t xml:space="preserve">Study participants will be assigned a study code in the Excel database for data management purposes. Data generated will not be re-identifiable (all potentially identifiable details will be changed to protect the identity of the participant). Any paper notes taken by the investigators will be shredded using an industrial grade shredder located within the UTS campus immediately after the notes have been transcribed into Word. Data will be aggregated for analysis and publications will not contain any information that may identify an individual participant or acute care clinical unit (setting). </w:t>
      </w:r>
    </w:p>
    <w:p w14:paraId="29DD862E" w14:textId="77777777" w:rsidR="0028408F" w:rsidRPr="00EC4015" w:rsidRDefault="0066051A" w:rsidP="00BC424A">
      <w:pPr>
        <w:pStyle w:val="Heading1"/>
      </w:pPr>
      <w:bookmarkStart w:id="51" w:name="_Toc361670639"/>
      <w:r>
        <w:t xml:space="preserve">15. </w:t>
      </w:r>
      <w:r w:rsidR="0028408F" w:rsidRPr="00EC4015">
        <w:t>TRIAL SPONSORSHIP AND FINANCING</w:t>
      </w:r>
      <w:bookmarkEnd w:id="51"/>
    </w:p>
    <w:p w14:paraId="719BF9FC" w14:textId="77777777" w:rsidR="0028408F" w:rsidRPr="00EC4015" w:rsidRDefault="001A2559" w:rsidP="00B123A0">
      <w:pPr>
        <w:ind w:left="-284"/>
        <w:rPr>
          <w:rFonts w:ascii="Calibri" w:hAnsi="Calibri"/>
        </w:rPr>
      </w:pPr>
      <w:r>
        <w:rPr>
          <w:rFonts w:ascii="Calibri" w:hAnsi="Calibri"/>
        </w:rPr>
        <w:t xml:space="preserve">The National Health </w:t>
      </w:r>
      <w:r w:rsidR="005C4A34">
        <w:rPr>
          <w:rFonts w:ascii="Calibri" w:hAnsi="Calibri"/>
        </w:rPr>
        <w:t xml:space="preserve">and </w:t>
      </w:r>
      <w:r>
        <w:rPr>
          <w:rFonts w:ascii="Calibri" w:hAnsi="Calibri"/>
        </w:rPr>
        <w:t>Medical Research Council</w:t>
      </w:r>
      <w:r w:rsidR="0028408F" w:rsidRPr="00EC4015">
        <w:rPr>
          <w:rFonts w:ascii="Calibri" w:hAnsi="Calibri"/>
        </w:rPr>
        <w:t xml:space="preserve"> </w:t>
      </w:r>
      <w:r w:rsidR="00566EAE">
        <w:rPr>
          <w:rFonts w:ascii="Calibri" w:hAnsi="Calibri"/>
        </w:rPr>
        <w:t xml:space="preserve">(NHMRC) </w:t>
      </w:r>
      <w:r w:rsidR="0028408F" w:rsidRPr="00EC4015">
        <w:rPr>
          <w:rFonts w:ascii="Calibri" w:hAnsi="Calibri"/>
        </w:rPr>
        <w:t xml:space="preserve">is funding the </w:t>
      </w:r>
      <w:r>
        <w:rPr>
          <w:rFonts w:ascii="Calibri" w:hAnsi="Calibri"/>
        </w:rPr>
        <w:t xml:space="preserve">5-year </w:t>
      </w:r>
      <w:r w:rsidR="0028408F" w:rsidRPr="00EC4015">
        <w:rPr>
          <w:rFonts w:ascii="Calibri" w:hAnsi="Calibri"/>
        </w:rPr>
        <w:t>study</w:t>
      </w:r>
      <w:r>
        <w:rPr>
          <w:rFonts w:ascii="Calibri" w:hAnsi="Calibri"/>
        </w:rPr>
        <w:t>. This covers the costs of one full-time researcher (Ass Prof Christine Catling) and a part-time research assistant.</w:t>
      </w:r>
    </w:p>
    <w:p w14:paraId="529940BF" w14:textId="77777777" w:rsidR="001B13FC" w:rsidRPr="00EC4015" w:rsidRDefault="0066051A" w:rsidP="00BC424A">
      <w:pPr>
        <w:pStyle w:val="Heading1"/>
      </w:pPr>
      <w:bookmarkStart w:id="52" w:name="_Toc361670640"/>
      <w:r>
        <w:t xml:space="preserve">16. </w:t>
      </w:r>
      <w:r w:rsidR="001B13FC" w:rsidRPr="00EC4015">
        <w:t>INDEMNITY</w:t>
      </w:r>
      <w:bookmarkEnd w:id="52"/>
    </w:p>
    <w:p w14:paraId="46209EB6" w14:textId="77777777" w:rsidR="001B13FC" w:rsidRPr="00EC4015" w:rsidRDefault="0066051A" w:rsidP="00B123A0">
      <w:pPr>
        <w:ind w:left="-284"/>
        <w:rPr>
          <w:rFonts w:ascii="Calibri" w:hAnsi="Calibri"/>
        </w:rPr>
      </w:pPr>
      <w:r>
        <w:rPr>
          <w:rFonts w:ascii="Calibri" w:hAnsi="Calibri"/>
        </w:rPr>
        <w:t>16.1. COMPENSATION</w:t>
      </w:r>
    </w:p>
    <w:p w14:paraId="56C11870" w14:textId="77777777" w:rsidR="001B13FC" w:rsidRPr="00EC4015" w:rsidRDefault="00A744A1" w:rsidP="00B123A0">
      <w:pPr>
        <w:ind w:left="-284"/>
        <w:rPr>
          <w:rFonts w:ascii="Calibri" w:hAnsi="Calibri"/>
        </w:rPr>
      </w:pPr>
      <w:r>
        <w:rPr>
          <w:rFonts w:ascii="Calibri" w:hAnsi="Calibri"/>
        </w:rPr>
        <w:t>Not applicable.</w:t>
      </w:r>
    </w:p>
    <w:p w14:paraId="5B2E25BE" w14:textId="77777777" w:rsidR="001266D7" w:rsidRPr="00EC4015" w:rsidRDefault="005E7DD8" w:rsidP="00BC424A">
      <w:pPr>
        <w:pStyle w:val="Heading1"/>
      </w:pPr>
      <w:bookmarkStart w:id="53" w:name="_Toc361670641"/>
      <w:r w:rsidRPr="00EC4015">
        <w:t>1</w:t>
      </w:r>
      <w:r w:rsidR="001B13FC" w:rsidRPr="00EC4015">
        <w:t>7</w:t>
      </w:r>
      <w:r w:rsidRPr="00EC4015">
        <w:t>.</w:t>
      </w:r>
      <w:r w:rsidR="0066051A">
        <w:t xml:space="preserve"> </w:t>
      </w:r>
      <w:r w:rsidR="00C264B6" w:rsidRPr="00EC4015">
        <w:t>REFERENCES</w:t>
      </w:r>
      <w:bookmarkEnd w:id="53"/>
    </w:p>
    <w:p w14:paraId="70DF9E56" w14:textId="77777777" w:rsidR="00A744A1" w:rsidRDefault="00A744A1" w:rsidP="00A744A1">
      <w:pPr>
        <w:pStyle w:val="EndNoteBibliography"/>
        <w:spacing w:after="0"/>
        <w:ind w:hanging="294"/>
        <w:rPr>
          <w:rFonts w:ascii="Calibri" w:hAnsi="Calibri" w:cs="Calibri"/>
          <w:noProof/>
          <w:szCs w:val="22"/>
        </w:rPr>
      </w:pPr>
    </w:p>
    <w:p w14:paraId="399DC52A" w14:textId="77777777" w:rsidR="00A744A1" w:rsidRPr="00D820D9" w:rsidRDefault="00A744A1" w:rsidP="00A744A1">
      <w:pPr>
        <w:pStyle w:val="EndNoteBibliography"/>
        <w:spacing w:after="0"/>
        <w:ind w:hanging="294"/>
        <w:rPr>
          <w:rFonts w:ascii="Calibri" w:hAnsi="Calibri" w:cs="Calibri"/>
          <w:noProof/>
          <w:szCs w:val="22"/>
        </w:rPr>
      </w:pPr>
      <w:r w:rsidRPr="00D820D9">
        <w:rPr>
          <w:rFonts w:ascii="Calibri" w:hAnsi="Calibri" w:cs="Calibri"/>
          <w:noProof/>
          <w:szCs w:val="22"/>
        </w:rPr>
        <w:t>1.</w:t>
      </w:r>
      <w:r w:rsidRPr="00D820D9">
        <w:rPr>
          <w:rFonts w:ascii="Calibri" w:hAnsi="Calibri" w:cs="Calibri"/>
          <w:noProof/>
          <w:szCs w:val="22"/>
        </w:rPr>
        <w:tab/>
        <w:t xml:space="preserve">Hunter, B., et al., </w:t>
      </w:r>
      <w:r w:rsidRPr="00D820D9">
        <w:rPr>
          <w:rFonts w:ascii="Calibri" w:hAnsi="Calibri" w:cs="Calibri"/>
          <w:i/>
          <w:noProof/>
          <w:szCs w:val="22"/>
        </w:rPr>
        <w:t>Work, Health and Emotional Lives of Midwives in the United Kingdom: the UK WHELM study</w:t>
      </w:r>
      <w:r w:rsidRPr="00D820D9">
        <w:rPr>
          <w:rFonts w:ascii="Calibri" w:hAnsi="Calibri" w:cs="Calibri"/>
          <w:noProof/>
          <w:szCs w:val="22"/>
        </w:rPr>
        <w:t xml:space="preserve">, in </w:t>
      </w:r>
      <w:r w:rsidRPr="00D820D9">
        <w:rPr>
          <w:rFonts w:ascii="Calibri" w:hAnsi="Calibri" w:cs="Calibri"/>
          <w:i/>
          <w:noProof/>
          <w:szCs w:val="22"/>
        </w:rPr>
        <w:t>Project commissioned by the Royal College of Midwives</w:t>
      </w:r>
      <w:r w:rsidRPr="00D820D9">
        <w:rPr>
          <w:rFonts w:ascii="Calibri" w:hAnsi="Calibri" w:cs="Calibri"/>
          <w:noProof/>
          <w:szCs w:val="22"/>
        </w:rPr>
        <w:t>. 2018, Cardiff University: Cardiff, UK.</w:t>
      </w:r>
    </w:p>
    <w:p w14:paraId="2EB506F8" w14:textId="77777777" w:rsidR="00A744A1" w:rsidRPr="00D820D9" w:rsidRDefault="00A744A1" w:rsidP="00A744A1">
      <w:pPr>
        <w:pStyle w:val="EndNoteBibliography"/>
        <w:spacing w:after="0"/>
        <w:ind w:hanging="294"/>
        <w:rPr>
          <w:rFonts w:ascii="Calibri" w:hAnsi="Calibri" w:cs="Calibri"/>
          <w:noProof/>
          <w:szCs w:val="22"/>
        </w:rPr>
      </w:pPr>
      <w:r w:rsidRPr="00D820D9">
        <w:rPr>
          <w:rFonts w:ascii="Calibri" w:hAnsi="Calibri" w:cs="Calibri"/>
          <w:noProof/>
          <w:szCs w:val="22"/>
        </w:rPr>
        <w:t>2.</w:t>
      </w:r>
      <w:r w:rsidRPr="00D820D9">
        <w:rPr>
          <w:rFonts w:ascii="Calibri" w:hAnsi="Calibri" w:cs="Calibri"/>
          <w:noProof/>
          <w:szCs w:val="22"/>
        </w:rPr>
        <w:tab/>
        <w:t xml:space="preserve">Geraghty, S., C. Speelman, and S. Bayes, </w:t>
      </w:r>
      <w:r w:rsidRPr="00D820D9">
        <w:rPr>
          <w:rFonts w:ascii="Calibri" w:hAnsi="Calibri" w:cs="Calibri"/>
          <w:iCs/>
          <w:noProof/>
          <w:szCs w:val="22"/>
        </w:rPr>
        <w:t>Fighting a losing battle: Midwives experiences of workplace stress.</w:t>
      </w:r>
      <w:r w:rsidRPr="00D820D9">
        <w:rPr>
          <w:rFonts w:ascii="Calibri" w:hAnsi="Calibri" w:cs="Calibri"/>
          <w:noProof/>
          <w:szCs w:val="22"/>
        </w:rPr>
        <w:t xml:space="preserve"> </w:t>
      </w:r>
      <w:r w:rsidRPr="00D820D9">
        <w:rPr>
          <w:rFonts w:ascii="Calibri" w:hAnsi="Calibri" w:cs="Calibri"/>
          <w:i/>
          <w:iCs/>
          <w:noProof/>
          <w:szCs w:val="22"/>
        </w:rPr>
        <w:t>Women and Birth</w:t>
      </w:r>
      <w:r w:rsidRPr="00D820D9">
        <w:rPr>
          <w:rFonts w:ascii="Calibri" w:hAnsi="Calibri" w:cs="Calibri"/>
          <w:noProof/>
          <w:szCs w:val="22"/>
        </w:rPr>
        <w:t xml:space="preserve">, 2019. </w:t>
      </w:r>
      <w:r w:rsidRPr="00D820D9">
        <w:rPr>
          <w:rFonts w:ascii="Calibri" w:hAnsi="Calibri" w:cs="Calibri"/>
          <w:b/>
          <w:noProof/>
          <w:szCs w:val="22"/>
        </w:rPr>
        <w:t>32</w:t>
      </w:r>
      <w:r w:rsidRPr="00D820D9">
        <w:rPr>
          <w:rFonts w:ascii="Calibri" w:hAnsi="Calibri" w:cs="Calibri"/>
          <w:noProof/>
          <w:szCs w:val="22"/>
        </w:rPr>
        <w:t>(3): p. e297-e306.</w:t>
      </w:r>
    </w:p>
    <w:p w14:paraId="008AEEB4" w14:textId="77777777" w:rsidR="00A744A1" w:rsidRPr="00D820D9" w:rsidRDefault="00A744A1" w:rsidP="00A744A1">
      <w:pPr>
        <w:pStyle w:val="EndNoteBibliography"/>
        <w:spacing w:after="0"/>
        <w:ind w:hanging="294"/>
        <w:rPr>
          <w:rFonts w:ascii="Calibri" w:hAnsi="Calibri" w:cs="Calibri"/>
          <w:noProof/>
          <w:szCs w:val="22"/>
        </w:rPr>
      </w:pPr>
      <w:r w:rsidRPr="00D820D9">
        <w:rPr>
          <w:rFonts w:ascii="Calibri" w:hAnsi="Calibri" w:cs="Calibri"/>
          <w:noProof/>
          <w:szCs w:val="22"/>
        </w:rPr>
        <w:t>3.</w:t>
      </w:r>
      <w:r w:rsidRPr="00D820D9">
        <w:rPr>
          <w:rFonts w:ascii="Calibri" w:hAnsi="Calibri" w:cs="Calibri"/>
          <w:noProof/>
          <w:szCs w:val="22"/>
        </w:rPr>
        <w:tab/>
        <w:t xml:space="preserve">Catling, C.J., F. Reid, and B. Hunter, </w:t>
      </w:r>
      <w:r w:rsidRPr="00D820D9">
        <w:rPr>
          <w:rFonts w:ascii="Calibri" w:hAnsi="Calibri" w:cs="Calibri"/>
          <w:iCs/>
          <w:noProof/>
          <w:szCs w:val="22"/>
        </w:rPr>
        <w:t>Australian midwives’ experiences of their workplace culture.</w:t>
      </w:r>
      <w:r w:rsidRPr="00D820D9">
        <w:rPr>
          <w:rFonts w:ascii="Calibri" w:hAnsi="Calibri" w:cs="Calibri"/>
          <w:noProof/>
          <w:szCs w:val="22"/>
        </w:rPr>
        <w:t xml:space="preserve"> </w:t>
      </w:r>
      <w:r w:rsidRPr="00D820D9">
        <w:rPr>
          <w:rFonts w:ascii="Calibri" w:hAnsi="Calibri" w:cs="Calibri"/>
          <w:i/>
          <w:iCs/>
          <w:noProof/>
          <w:szCs w:val="22"/>
        </w:rPr>
        <w:t>Women &amp; Birth</w:t>
      </w:r>
      <w:r w:rsidRPr="00D820D9">
        <w:rPr>
          <w:rFonts w:ascii="Calibri" w:hAnsi="Calibri" w:cs="Calibri"/>
          <w:noProof/>
          <w:szCs w:val="22"/>
        </w:rPr>
        <w:t xml:space="preserve">, 2017. </w:t>
      </w:r>
      <w:r w:rsidRPr="00D820D9">
        <w:rPr>
          <w:rFonts w:ascii="Calibri" w:hAnsi="Calibri" w:cs="Calibri"/>
          <w:b/>
          <w:noProof/>
          <w:szCs w:val="22"/>
        </w:rPr>
        <w:t>30</w:t>
      </w:r>
      <w:r w:rsidRPr="00D820D9">
        <w:rPr>
          <w:rFonts w:ascii="Calibri" w:hAnsi="Calibri" w:cs="Calibri"/>
          <w:noProof/>
          <w:szCs w:val="22"/>
        </w:rPr>
        <w:t>(2): p. 137-145.</w:t>
      </w:r>
    </w:p>
    <w:p w14:paraId="5F544678" w14:textId="77777777" w:rsidR="00A744A1" w:rsidRPr="00D820D9" w:rsidRDefault="00A744A1" w:rsidP="00A744A1">
      <w:pPr>
        <w:pStyle w:val="EndNoteBibliography"/>
        <w:spacing w:after="0"/>
        <w:ind w:hanging="294"/>
        <w:rPr>
          <w:rFonts w:ascii="Calibri" w:hAnsi="Calibri" w:cs="Calibri"/>
          <w:noProof/>
          <w:szCs w:val="22"/>
        </w:rPr>
      </w:pPr>
      <w:r w:rsidRPr="00D820D9">
        <w:rPr>
          <w:rFonts w:ascii="Calibri" w:hAnsi="Calibri" w:cs="Calibri"/>
          <w:noProof/>
          <w:szCs w:val="22"/>
        </w:rPr>
        <w:t>4.</w:t>
      </w:r>
      <w:r w:rsidRPr="00D820D9">
        <w:rPr>
          <w:rFonts w:ascii="Calibri" w:hAnsi="Calibri" w:cs="Calibri"/>
          <w:noProof/>
          <w:szCs w:val="22"/>
        </w:rPr>
        <w:tab/>
        <w:t xml:space="preserve">McGill, J., </w:t>
      </w:r>
      <w:r w:rsidRPr="00D820D9">
        <w:rPr>
          <w:rFonts w:ascii="Calibri" w:hAnsi="Calibri" w:cs="Calibri"/>
          <w:iCs/>
          <w:noProof/>
          <w:szCs w:val="22"/>
        </w:rPr>
        <w:t>Hundreds show their support at midwives' community rally in Campbelltown</w:t>
      </w:r>
      <w:r w:rsidRPr="00D820D9">
        <w:rPr>
          <w:rFonts w:ascii="Calibri" w:hAnsi="Calibri" w:cs="Calibri"/>
          <w:noProof/>
          <w:szCs w:val="22"/>
        </w:rPr>
        <w:t xml:space="preserve">, in </w:t>
      </w:r>
      <w:r w:rsidRPr="00D820D9">
        <w:rPr>
          <w:rFonts w:ascii="Calibri" w:hAnsi="Calibri" w:cs="Calibri"/>
          <w:i/>
          <w:noProof/>
          <w:szCs w:val="22"/>
        </w:rPr>
        <w:t>Macarthur Advertiser</w:t>
      </w:r>
      <w:r w:rsidRPr="00D820D9">
        <w:rPr>
          <w:rFonts w:ascii="Calibri" w:hAnsi="Calibri" w:cs="Calibri"/>
          <w:noProof/>
          <w:szCs w:val="22"/>
        </w:rPr>
        <w:t>. 2019: Sydney.</w:t>
      </w:r>
    </w:p>
    <w:p w14:paraId="4A8AE4AC" w14:textId="77777777" w:rsidR="00A744A1" w:rsidRPr="00D820D9" w:rsidRDefault="00A744A1" w:rsidP="00A744A1">
      <w:pPr>
        <w:pStyle w:val="EndNoteBibliography"/>
        <w:spacing w:after="0"/>
        <w:ind w:hanging="294"/>
        <w:rPr>
          <w:rFonts w:ascii="Calibri" w:hAnsi="Calibri" w:cs="Calibri"/>
          <w:noProof/>
          <w:szCs w:val="22"/>
        </w:rPr>
      </w:pPr>
      <w:r w:rsidRPr="00D820D9">
        <w:rPr>
          <w:rFonts w:ascii="Calibri" w:hAnsi="Calibri" w:cs="Calibri"/>
          <w:noProof/>
          <w:szCs w:val="22"/>
        </w:rPr>
        <w:t>5.</w:t>
      </w:r>
      <w:r w:rsidRPr="00D820D9">
        <w:rPr>
          <w:rFonts w:ascii="Calibri" w:hAnsi="Calibri" w:cs="Calibri"/>
          <w:noProof/>
          <w:szCs w:val="22"/>
        </w:rPr>
        <w:tab/>
        <w:t xml:space="preserve">Canadian Paediatric Society, </w:t>
      </w:r>
      <w:r w:rsidRPr="00D820D9">
        <w:rPr>
          <w:rFonts w:ascii="Calibri" w:hAnsi="Calibri" w:cs="Calibri"/>
          <w:iCs/>
          <w:noProof/>
          <w:szCs w:val="22"/>
        </w:rPr>
        <w:t>Maternal depression and child development.</w:t>
      </w:r>
      <w:r w:rsidRPr="00D820D9">
        <w:rPr>
          <w:rFonts w:ascii="Calibri" w:hAnsi="Calibri" w:cs="Calibri"/>
          <w:noProof/>
          <w:szCs w:val="22"/>
        </w:rPr>
        <w:t xml:space="preserve"> </w:t>
      </w:r>
      <w:r w:rsidRPr="00D820D9">
        <w:rPr>
          <w:rFonts w:ascii="Calibri" w:hAnsi="Calibri" w:cs="Calibri"/>
          <w:i/>
          <w:iCs/>
          <w:noProof/>
          <w:szCs w:val="22"/>
        </w:rPr>
        <w:t>Paediatrics &amp; child health</w:t>
      </w:r>
      <w:r w:rsidRPr="00D820D9">
        <w:rPr>
          <w:rFonts w:ascii="Calibri" w:hAnsi="Calibri" w:cs="Calibri"/>
          <w:noProof/>
          <w:szCs w:val="22"/>
        </w:rPr>
        <w:t xml:space="preserve">, 2004. </w:t>
      </w:r>
      <w:r w:rsidRPr="00D820D9">
        <w:rPr>
          <w:rFonts w:ascii="Calibri" w:hAnsi="Calibri" w:cs="Calibri"/>
          <w:b/>
          <w:noProof/>
          <w:szCs w:val="22"/>
        </w:rPr>
        <w:t>9</w:t>
      </w:r>
      <w:r w:rsidRPr="00D820D9">
        <w:rPr>
          <w:rFonts w:ascii="Calibri" w:hAnsi="Calibri" w:cs="Calibri"/>
          <w:noProof/>
          <w:szCs w:val="22"/>
        </w:rPr>
        <w:t>(8): p. 575-598.</w:t>
      </w:r>
    </w:p>
    <w:p w14:paraId="569D90D1" w14:textId="77777777" w:rsidR="00A744A1" w:rsidRPr="00D820D9" w:rsidRDefault="00A744A1" w:rsidP="00A744A1">
      <w:pPr>
        <w:pStyle w:val="EndNoteBibliography"/>
        <w:spacing w:after="0"/>
        <w:ind w:hanging="294"/>
        <w:rPr>
          <w:rFonts w:ascii="Calibri" w:hAnsi="Calibri" w:cs="Calibri"/>
          <w:noProof/>
          <w:szCs w:val="22"/>
        </w:rPr>
      </w:pPr>
      <w:r w:rsidRPr="00D820D9">
        <w:rPr>
          <w:rFonts w:ascii="Calibri" w:hAnsi="Calibri" w:cs="Calibri"/>
          <w:noProof/>
          <w:szCs w:val="22"/>
        </w:rPr>
        <w:t>6.</w:t>
      </w:r>
      <w:r w:rsidRPr="00D820D9">
        <w:rPr>
          <w:rFonts w:ascii="Calibri" w:hAnsi="Calibri" w:cs="Calibri"/>
          <w:noProof/>
          <w:szCs w:val="22"/>
        </w:rPr>
        <w:tab/>
        <w:t xml:space="preserve">Catling, C. and C. Rossiter, </w:t>
      </w:r>
      <w:r w:rsidRPr="00D820D9">
        <w:rPr>
          <w:rFonts w:ascii="Calibri" w:hAnsi="Calibri" w:cs="Calibri"/>
          <w:iCs/>
          <w:noProof/>
          <w:szCs w:val="22"/>
        </w:rPr>
        <w:t>Midwifery workplace culture in Australia: A national survey of midwives.</w:t>
      </w:r>
      <w:r w:rsidRPr="00D820D9">
        <w:rPr>
          <w:rFonts w:ascii="Calibri" w:hAnsi="Calibri" w:cs="Calibri"/>
          <w:noProof/>
          <w:szCs w:val="22"/>
        </w:rPr>
        <w:t xml:space="preserve"> </w:t>
      </w:r>
      <w:r w:rsidRPr="00D820D9">
        <w:rPr>
          <w:rFonts w:ascii="Calibri" w:hAnsi="Calibri" w:cs="Calibri"/>
          <w:i/>
          <w:iCs/>
          <w:noProof/>
          <w:szCs w:val="22"/>
        </w:rPr>
        <w:t>Women and Birth</w:t>
      </w:r>
      <w:r w:rsidRPr="00D820D9">
        <w:rPr>
          <w:rFonts w:ascii="Calibri" w:hAnsi="Calibri" w:cs="Calibri"/>
          <w:noProof/>
          <w:szCs w:val="22"/>
        </w:rPr>
        <w:t>, 2019.</w:t>
      </w:r>
      <w:r>
        <w:rPr>
          <w:rFonts w:ascii="Calibri" w:hAnsi="Calibri" w:cs="Calibri"/>
          <w:noProof/>
          <w:szCs w:val="22"/>
        </w:rPr>
        <w:t xml:space="preserve"> 33: p. 464-472.</w:t>
      </w:r>
    </w:p>
    <w:p w14:paraId="35154136" w14:textId="77777777" w:rsidR="00A744A1" w:rsidRPr="00D820D9" w:rsidRDefault="00A744A1" w:rsidP="00A744A1">
      <w:pPr>
        <w:pStyle w:val="EndNoteBibliography"/>
        <w:spacing w:after="0"/>
        <w:ind w:hanging="294"/>
        <w:rPr>
          <w:rFonts w:ascii="Calibri" w:hAnsi="Calibri" w:cs="Calibri"/>
          <w:noProof/>
          <w:szCs w:val="22"/>
        </w:rPr>
      </w:pPr>
      <w:r w:rsidRPr="00D820D9">
        <w:rPr>
          <w:rFonts w:ascii="Calibri" w:hAnsi="Calibri" w:cs="Calibri"/>
          <w:noProof/>
          <w:szCs w:val="22"/>
        </w:rPr>
        <w:t>7.</w:t>
      </w:r>
      <w:r w:rsidRPr="00D820D9">
        <w:rPr>
          <w:rFonts w:ascii="Calibri" w:hAnsi="Calibri" w:cs="Calibri"/>
          <w:noProof/>
          <w:szCs w:val="22"/>
        </w:rPr>
        <w:tab/>
        <w:t xml:space="preserve">Catling, C., C. Rossiter, and E. McIntyre, </w:t>
      </w:r>
      <w:r w:rsidRPr="00D820D9">
        <w:rPr>
          <w:rFonts w:ascii="Calibri" w:hAnsi="Calibri" w:cs="Calibri"/>
          <w:iCs/>
          <w:noProof/>
          <w:szCs w:val="22"/>
        </w:rPr>
        <w:t>Developing the Australian Midwifery Workplace Culture instrument.</w:t>
      </w:r>
      <w:r w:rsidRPr="00D820D9">
        <w:rPr>
          <w:rFonts w:ascii="Calibri" w:hAnsi="Calibri" w:cs="Calibri"/>
          <w:noProof/>
          <w:szCs w:val="22"/>
        </w:rPr>
        <w:t xml:space="preserve"> </w:t>
      </w:r>
      <w:r w:rsidRPr="00D820D9">
        <w:rPr>
          <w:rFonts w:ascii="Calibri" w:hAnsi="Calibri" w:cs="Calibri"/>
          <w:i/>
          <w:iCs/>
          <w:noProof/>
          <w:szCs w:val="22"/>
        </w:rPr>
        <w:t>International Journal of Nursing Practice</w:t>
      </w:r>
      <w:r w:rsidRPr="00D820D9">
        <w:rPr>
          <w:rFonts w:ascii="Calibri" w:hAnsi="Calibri" w:cs="Calibri"/>
          <w:noProof/>
          <w:szCs w:val="22"/>
        </w:rPr>
        <w:t>, 2019.</w:t>
      </w:r>
      <w:r>
        <w:rPr>
          <w:rFonts w:ascii="Calibri" w:hAnsi="Calibri" w:cs="Calibri"/>
          <w:noProof/>
          <w:szCs w:val="22"/>
        </w:rPr>
        <w:t xml:space="preserve"> 26(1):</w:t>
      </w:r>
      <w:r w:rsidRPr="00D820D9">
        <w:rPr>
          <w:rFonts w:ascii="Calibri" w:hAnsi="Calibri" w:cs="Calibri"/>
          <w:noProof/>
          <w:szCs w:val="22"/>
        </w:rPr>
        <w:t xml:space="preserve"> p. e12794.</w:t>
      </w:r>
    </w:p>
    <w:p w14:paraId="37EBBDF4" w14:textId="77777777" w:rsidR="00A744A1" w:rsidRPr="00D820D9" w:rsidRDefault="00A744A1" w:rsidP="00A744A1">
      <w:pPr>
        <w:pStyle w:val="EndNoteBibliography"/>
        <w:spacing w:after="0"/>
        <w:ind w:hanging="294"/>
        <w:rPr>
          <w:rFonts w:ascii="Calibri" w:hAnsi="Calibri" w:cs="Calibri"/>
          <w:noProof/>
          <w:szCs w:val="22"/>
        </w:rPr>
      </w:pPr>
      <w:r w:rsidRPr="00D820D9">
        <w:rPr>
          <w:rFonts w:ascii="Calibri" w:hAnsi="Calibri" w:cs="Calibri"/>
          <w:noProof/>
          <w:szCs w:val="22"/>
        </w:rPr>
        <w:t>8.</w:t>
      </w:r>
      <w:r w:rsidRPr="00D820D9">
        <w:rPr>
          <w:rFonts w:ascii="Calibri" w:hAnsi="Calibri" w:cs="Calibri"/>
          <w:noProof/>
          <w:szCs w:val="22"/>
        </w:rPr>
        <w:tab/>
        <w:t xml:space="preserve">United Nations Population Fund. </w:t>
      </w:r>
      <w:r w:rsidRPr="00D820D9">
        <w:rPr>
          <w:rFonts w:ascii="Calibri" w:hAnsi="Calibri" w:cs="Calibri"/>
          <w:i/>
          <w:noProof/>
          <w:szCs w:val="22"/>
        </w:rPr>
        <w:t>State of the World’s Midwifery Report</w:t>
      </w:r>
      <w:r w:rsidRPr="00D820D9">
        <w:rPr>
          <w:rFonts w:ascii="Calibri" w:hAnsi="Calibri" w:cs="Calibri"/>
          <w:noProof/>
          <w:szCs w:val="22"/>
        </w:rPr>
        <w:t>. 2014  [cited 2019 22nd January]; Available from: https://www.unfpa.org/sowmy.</w:t>
      </w:r>
    </w:p>
    <w:p w14:paraId="3B8C5350" w14:textId="77777777" w:rsidR="00A744A1" w:rsidRPr="00D820D9" w:rsidRDefault="00A744A1" w:rsidP="00A744A1">
      <w:pPr>
        <w:pStyle w:val="EndNoteBibliography"/>
        <w:spacing w:after="0"/>
        <w:ind w:hanging="294"/>
        <w:rPr>
          <w:rFonts w:ascii="Calibri" w:hAnsi="Calibri" w:cs="Calibri"/>
          <w:noProof/>
          <w:szCs w:val="22"/>
        </w:rPr>
      </w:pPr>
      <w:r w:rsidRPr="00D820D9">
        <w:rPr>
          <w:rFonts w:ascii="Calibri" w:hAnsi="Calibri" w:cs="Calibri"/>
          <w:noProof/>
          <w:szCs w:val="22"/>
        </w:rPr>
        <w:t>9.</w:t>
      </w:r>
      <w:r w:rsidRPr="00D820D9">
        <w:rPr>
          <w:rFonts w:ascii="Calibri" w:hAnsi="Calibri" w:cs="Calibri"/>
          <w:noProof/>
          <w:szCs w:val="22"/>
        </w:rPr>
        <w:tab/>
        <w:t>Homer, C., et al., The projected effect of scaling up midwifery. The Lancet, 2014. 384(9948): p. 1146-1157.</w:t>
      </w:r>
    </w:p>
    <w:p w14:paraId="30D5543F" w14:textId="77777777" w:rsidR="00A744A1" w:rsidRPr="00D820D9" w:rsidRDefault="00A744A1" w:rsidP="00A744A1">
      <w:pPr>
        <w:pStyle w:val="EndNoteBibliography"/>
        <w:spacing w:after="0"/>
        <w:ind w:hanging="294"/>
        <w:rPr>
          <w:rFonts w:ascii="Calibri" w:hAnsi="Calibri" w:cs="Calibri"/>
          <w:noProof/>
          <w:szCs w:val="22"/>
        </w:rPr>
      </w:pPr>
      <w:r w:rsidRPr="00D820D9">
        <w:rPr>
          <w:rFonts w:ascii="Calibri" w:hAnsi="Calibri" w:cs="Calibri"/>
          <w:noProof/>
          <w:szCs w:val="22"/>
        </w:rPr>
        <w:t>10.</w:t>
      </w:r>
      <w:r w:rsidRPr="00D820D9">
        <w:rPr>
          <w:rFonts w:ascii="Calibri" w:hAnsi="Calibri" w:cs="Calibri"/>
          <w:noProof/>
          <w:szCs w:val="22"/>
        </w:rPr>
        <w:tab/>
        <w:t>Sandall, J., et al., Midwife‐led continuity models versus other models of care for childbearing women, Cochrane database of systematic reviews. 2016. Cochrane Database of Systematic Reviews 2016, Issue 4. Art. No.: CD004667. DOI: 10.1002/14651858.CD004667.pub5</w:t>
      </w:r>
    </w:p>
    <w:p w14:paraId="515A0140" w14:textId="77777777" w:rsidR="00A744A1" w:rsidRPr="00D820D9" w:rsidRDefault="00A744A1" w:rsidP="00A744A1">
      <w:pPr>
        <w:pStyle w:val="EndNoteBibliography"/>
        <w:spacing w:after="0"/>
        <w:ind w:hanging="294"/>
        <w:rPr>
          <w:rFonts w:ascii="Calibri" w:hAnsi="Calibri" w:cs="Calibri"/>
          <w:noProof/>
          <w:szCs w:val="22"/>
        </w:rPr>
      </w:pPr>
      <w:r w:rsidRPr="00D820D9">
        <w:rPr>
          <w:rFonts w:ascii="Calibri" w:hAnsi="Calibri" w:cs="Calibri"/>
          <w:noProof/>
          <w:szCs w:val="22"/>
        </w:rPr>
        <w:lastRenderedPageBreak/>
        <w:t>11.</w:t>
      </w:r>
      <w:r w:rsidRPr="00D820D9">
        <w:rPr>
          <w:rFonts w:ascii="Calibri" w:hAnsi="Calibri" w:cs="Calibri"/>
          <w:noProof/>
          <w:szCs w:val="22"/>
        </w:rPr>
        <w:tab/>
        <w:t>McLachlan, H., et al., Effects of continuity of care by a primary midwife (caseload midwifery) on caesarean section rates in women of low obstetric risk: the COSMOS randomised controlled trial. 2012. BJOG: An international journal of obstetrics and gynaecology, 119(12): p. 1483-1492.</w:t>
      </w:r>
    </w:p>
    <w:p w14:paraId="0A70C329" w14:textId="77777777" w:rsidR="00A744A1" w:rsidRPr="00D820D9" w:rsidRDefault="00A744A1" w:rsidP="00A744A1">
      <w:pPr>
        <w:pStyle w:val="EndNoteBibliography"/>
        <w:spacing w:after="0"/>
        <w:ind w:hanging="294"/>
        <w:rPr>
          <w:rFonts w:ascii="Calibri" w:hAnsi="Calibri" w:cs="Calibri"/>
          <w:noProof/>
          <w:szCs w:val="22"/>
        </w:rPr>
      </w:pPr>
      <w:r w:rsidRPr="00D820D9">
        <w:rPr>
          <w:rFonts w:ascii="Calibri" w:hAnsi="Calibri" w:cs="Calibri"/>
          <w:noProof/>
          <w:szCs w:val="22"/>
        </w:rPr>
        <w:t>12.</w:t>
      </w:r>
      <w:r w:rsidRPr="00D820D9">
        <w:rPr>
          <w:rFonts w:ascii="Calibri" w:hAnsi="Calibri" w:cs="Calibri"/>
          <w:noProof/>
          <w:szCs w:val="22"/>
        </w:rPr>
        <w:tab/>
        <w:t>Tracy, S.K., et al., A randomised controlled trial of caseload midwifery care: M@ NGO (Midwives@ New Group practice Options). BMC Pregnancy and Childbirth, 2011. 11(1): p. 82.</w:t>
      </w:r>
    </w:p>
    <w:p w14:paraId="3C831DD4" w14:textId="77777777" w:rsidR="00A744A1" w:rsidRPr="00D820D9" w:rsidRDefault="00A744A1" w:rsidP="00A744A1">
      <w:pPr>
        <w:pStyle w:val="EndNoteBibliography"/>
        <w:spacing w:after="0"/>
        <w:ind w:hanging="294"/>
        <w:rPr>
          <w:rFonts w:ascii="Calibri" w:hAnsi="Calibri" w:cs="Calibri"/>
          <w:noProof/>
          <w:szCs w:val="22"/>
        </w:rPr>
      </w:pPr>
      <w:r w:rsidRPr="00D820D9">
        <w:rPr>
          <w:rFonts w:ascii="Calibri" w:hAnsi="Calibri" w:cs="Calibri"/>
          <w:noProof/>
          <w:szCs w:val="22"/>
        </w:rPr>
        <w:t>13.</w:t>
      </w:r>
      <w:r w:rsidRPr="00D820D9">
        <w:rPr>
          <w:rFonts w:ascii="Calibri" w:hAnsi="Calibri" w:cs="Calibri"/>
          <w:noProof/>
          <w:szCs w:val="22"/>
        </w:rPr>
        <w:tab/>
        <w:t>Health Workforce Australia, Australia’s Future Health Workforce – Nurses Overview Report. 2014, Department of Health, Canberra.</w:t>
      </w:r>
    </w:p>
    <w:p w14:paraId="7EEEFA74" w14:textId="77777777" w:rsidR="00A744A1" w:rsidRPr="00D820D9" w:rsidRDefault="00A744A1" w:rsidP="00A744A1">
      <w:pPr>
        <w:pStyle w:val="EndNoteBibliography"/>
        <w:spacing w:after="0"/>
        <w:ind w:hanging="294"/>
        <w:rPr>
          <w:rFonts w:ascii="Calibri" w:hAnsi="Calibri" w:cs="Calibri"/>
          <w:noProof/>
          <w:szCs w:val="22"/>
        </w:rPr>
      </w:pPr>
      <w:r w:rsidRPr="00D820D9">
        <w:rPr>
          <w:rFonts w:ascii="Calibri" w:hAnsi="Calibri" w:cs="Calibri"/>
          <w:noProof/>
          <w:szCs w:val="22"/>
        </w:rPr>
        <w:t>14.</w:t>
      </w:r>
      <w:r w:rsidRPr="00D820D9">
        <w:rPr>
          <w:rFonts w:ascii="Calibri" w:hAnsi="Calibri" w:cs="Calibri"/>
          <w:noProof/>
          <w:szCs w:val="22"/>
        </w:rPr>
        <w:tab/>
        <w:t>Department of Health, Australia’s Future Health Workforce Report – Midwives 2019,. 2019: Canberra.</w:t>
      </w:r>
    </w:p>
    <w:p w14:paraId="6AE124DF" w14:textId="77777777" w:rsidR="00A744A1" w:rsidRPr="00D820D9" w:rsidRDefault="00A744A1" w:rsidP="00A744A1">
      <w:pPr>
        <w:pStyle w:val="EndNoteBibliography"/>
        <w:spacing w:after="0"/>
        <w:ind w:hanging="294"/>
        <w:rPr>
          <w:rFonts w:ascii="Calibri" w:hAnsi="Calibri" w:cs="Calibri"/>
          <w:noProof/>
          <w:szCs w:val="22"/>
        </w:rPr>
      </w:pPr>
      <w:r w:rsidRPr="00D820D9">
        <w:rPr>
          <w:rFonts w:ascii="Calibri" w:hAnsi="Calibri" w:cs="Calibri"/>
          <w:noProof/>
          <w:szCs w:val="22"/>
        </w:rPr>
        <w:t>15.</w:t>
      </w:r>
      <w:r w:rsidRPr="00D820D9">
        <w:rPr>
          <w:rFonts w:ascii="Calibri" w:hAnsi="Calibri" w:cs="Calibri"/>
          <w:noProof/>
          <w:szCs w:val="22"/>
        </w:rPr>
        <w:tab/>
        <w:t>Creedy, D., et al., Prevalence of burnout, depression, anxiety and stress in Australian midwives: a cross-sectional survey. BMC pregnancy and childbirth, 2017. 17: article number 13.</w:t>
      </w:r>
    </w:p>
    <w:p w14:paraId="52DD99D6" w14:textId="77777777" w:rsidR="00A744A1" w:rsidRPr="00D820D9" w:rsidRDefault="00A744A1" w:rsidP="00A744A1">
      <w:pPr>
        <w:pStyle w:val="EndNoteBibliography"/>
        <w:spacing w:after="0"/>
        <w:ind w:hanging="294"/>
        <w:rPr>
          <w:rFonts w:ascii="Calibri" w:hAnsi="Calibri" w:cs="Calibri"/>
          <w:noProof/>
          <w:szCs w:val="22"/>
        </w:rPr>
      </w:pPr>
      <w:r w:rsidRPr="00D820D9">
        <w:rPr>
          <w:rFonts w:ascii="Calibri" w:hAnsi="Calibri" w:cs="Calibri"/>
          <w:noProof/>
          <w:szCs w:val="22"/>
        </w:rPr>
        <w:t>16.</w:t>
      </w:r>
      <w:r w:rsidRPr="00D820D9">
        <w:rPr>
          <w:rFonts w:ascii="Calibri" w:hAnsi="Calibri" w:cs="Calibri"/>
          <w:noProof/>
          <w:szCs w:val="22"/>
        </w:rPr>
        <w:tab/>
        <w:t>Australian Bureau of Statistics, Births, Australia 3301.0. Various years.</w:t>
      </w:r>
    </w:p>
    <w:p w14:paraId="178A36EE" w14:textId="77777777" w:rsidR="00A744A1" w:rsidRPr="00D820D9" w:rsidRDefault="00A744A1" w:rsidP="00A744A1">
      <w:pPr>
        <w:pStyle w:val="EndNoteBibliography"/>
        <w:spacing w:after="0"/>
        <w:ind w:hanging="294"/>
        <w:rPr>
          <w:rFonts w:ascii="Calibri" w:hAnsi="Calibri" w:cs="Calibri"/>
          <w:noProof/>
          <w:szCs w:val="22"/>
        </w:rPr>
      </w:pPr>
      <w:r w:rsidRPr="00D820D9">
        <w:rPr>
          <w:rFonts w:ascii="Calibri" w:hAnsi="Calibri" w:cs="Calibri"/>
          <w:noProof/>
          <w:szCs w:val="22"/>
        </w:rPr>
        <w:t>17.</w:t>
      </w:r>
      <w:r w:rsidRPr="00D820D9">
        <w:rPr>
          <w:rFonts w:ascii="Calibri" w:hAnsi="Calibri" w:cs="Calibri"/>
          <w:noProof/>
          <w:szCs w:val="22"/>
        </w:rPr>
        <w:tab/>
        <w:t>Royal College of Midwives, Why midwives leave - revisited. 2016, RCM: London.</w:t>
      </w:r>
    </w:p>
    <w:p w14:paraId="54CF34E7" w14:textId="77777777" w:rsidR="00A744A1" w:rsidRPr="00D820D9" w:rsidRDefault="00A744A1" w:rsidP="00A744A1">
      <w:pPr>
        <w:pStyle w:val="EndNoteBibliography"/>
        <w:spacing w:after="0"/>
        <w:ind w:hanging="294"/>
        <w:rPr>
          <w:rFonts w:ascii="Calibri" w:hAnsi="Calibri" w:cs="Calibri"/>
          <w:noProof/>
          <w:szCs w:val="22"/>
        </w:rPr>
      </w:pPr>
      <w:r w:rsidRPr="00D820D9">
        <w:rPr>
          <w:rFonts w:ascii="Calibri" w:hAnsi="Calibri" w:cs="Calibri"/>
          <w:noProof/>
          <w:szCs w:val="22"/>
        </w:rPr>
        <w:t>18.</w:t>
      </w:r>
      <w:r w:rsidRPr="00D820D9">
        <w:rPr>
          <w:rFonts w:ascii="Calibri" w:hAnsi="Calibri" w:cs="Calibri"/>
          <w:noProof/>
          <w:szCs w:val="22"/>
        </w:rPr>
        <w:tab/>
        <w:t>Barkley, A., Ideals, expectations and reality: challenges for student midwives. British Journal of Midwifery, 2011. 19(4): p. 259-264.</w:t>
      </w:r>
    </w:p>
    <w:p w14:paraId="788188A6" w14:textId="77777777" w:rsidR="00A744A1" w:rsidRPr="00D820D9" w:rsidRDefault="00A744A1" w:rsidP="00A744A1">
      <w:pPr>
        <w:pStyle w:val="EndNoteBibliography"/>
        <w:spacing w:after="0"/>
        <w:ind w:hanging="294"/>
        <w:rPr>
          <w:rFonts w:ascii="Calibri" w:hAnsi="Calibri" w:cs="Calibri"/>
          <w:noProof/>
          <w:szCs w:val="22"/>
        </w:rPr>
      </w:pPr>
      <w:r w:rsidRPr="00D820D9">
        <w:rPr>
          <w:rFonts w:ascii="Calibri" w:hAnsi="Calibri" w:cs="Calibri"/>
          <w:noProof/>
          <w:szCs w:val="22"/>
        </w:rPr>
        <w:t>19.</w:t>
      </w:r>
      <w:r w:rsidRPr="00D820D9">
        <w:rPr>
          <w:rFonts w:ascii="Calibri" w:hAnsi="Calibri" w:cs="Calibri"/>
          <w:noProof/>
          <w:szCs w:val="22"/>
        </w:rPr>
        <w:tab/>
        <w:t>Harvie, K., M. Sidebotham, and J. Fenwick, Australian midwives’ intentions to leave the profession and the reasons why. Women and Birth, 2019. 32(6): p. e584-e593.</w:t>
      </w:r>
    </w:p>
    <w:p w14:paraId="53CA74EC" w14:textId="77777777" w:rsidR="00A744A1" w:rsidRPr="00D820D9" w:rsidRDefault="00A744A1" w:rsidP="00A744A1">
      <w:pPr>
        <w:pStyle w:val="EndNoteBibliography"/>
        <w:spacing w:after="0"/>
        <w:ind w:hanging="294"/>
        <w:rPr>
          <w:rFonts w:ascii="Calibri" w:hAnsi="Calibri" w:cs="Calibri"/>
          <w:noProof/>
          <w:szCs w:val="22"/>
        </w:rPr>
      </w:pPr>
      <w:r w:rsidRPr="00D820D9">
        <w:rPr>
          <w:rFonts w:ascii="Calibri" w:hAnsi="Calibri" w:cs="Calibri"/>
          <w:noProof/>
          <w:szCs w:val="22"/>
        </w:rPr>
        <w:t>20.</w:t>
      </w:r>
      <w:r w:rsidRPr="00D820D9">
        <w:rPr>
          <w:rFonts w:ascii="Calibri" w:hAnsi="Calibri" w:cs="Calibri"/>
          <w:noProof/>
          <w:szCs w:val="22"/>
        </w:rPr>
        <w:tab/>
        <w:t>Dixon, L., et al., The emotional wellbeing of New Zealand midwives: Comparing responses for midwives in caseloading and shift work settings. New Zealand College of Midwives Journal, 2017 (53): p. 5-14.</w:t>
      </w:r>
    </w:p>
    <w:p w14:paraId="7920814E" w14:textId="77777777" w:rsidR="00A744A1" w:rsidRPr="00D820D9" w:rsidRDefault="00A744A1" w:rsidP="00A744A1">
      <w:pPr>
        <w:pStyle w:val="EndNoteBibliography"/>
        <w:spacing w:after="0"/>
        <w:ind w:hanging="294"/>
        <w:rPr>
          <w:rFonts w:ascii="Calibri" w:hAnsi="Calibri" w:cs="Calibri"/>
          <w:noProof/>
          <w:szCs w:val="22"/>
        </w:rPr>
      </w:pPr>
      <w:r w:rsidRPr="00D820D9">
        <w:rPr>
          <w:rFonts w:ascii="Calibri" w:hAnsi="Calibri" w:cs="Calibri"/>
          <w:noProof/>
          <w:szCs w:val="22"/>
        </w:rPr>
        <w:t>21.</w:t>
      </w:r>
      <w:r w:rsidRPr="00D820D9">
        <w:rPr>
          <w:rFonts w:ascii="Calibri" w:hAnsi="Calibri" w:cs="Calibri"/>
          <w:noProof/>
          <w:szCs w:val="22"/>
        </w:rPr>
        <w:tab/>
        <w:t>Fenwick, J., et al., The emotional and professional wellbeing of Australian midwives: a comparison between those providing continuity of midwifery care and those not providing continuity. Women and Birth, 2018. 31(1): p. 38-43.</w:t>
      </w:r>
    </w:p>
    <w:p w14:paraId="6D779E98" w14:textId="77777777" w:rsidR="00A744A1" w:rsidRPr="00D820D9" w:rsidRDefault="00A744A1" w:rsidP="00A744A1">
      <w:pPr>
        <w:pStyle w:val="EndNoteBibliography"/>
        <w:spacing w:after="0"/>
        <w:ind w:hanging="294"/>
        <w:rPr>
          <w:rFonts w:ascii="Calibri" w:hAnsi="Calibri" w:cs="Calibri"/>
          <w:noProof/>
          <w:szCs w:val="22"/>
        </w:rPr>
      </w:pPr>
      <w:r w:rsidRPr="00D820D9">
        <w:rPr>
          <w:rFonts w:ascii="Calibri" w:hAnsi="Calibri" w:cs="Calibri"/>
          <w:noProof/>
          <w:szCs w:val="22"/>
        </w:rPr>
        <w:t>22.</w:t>
      </w:r>
      <w:r w:rsidRPr="00D820D9">
        <w:rPr>
          <w:rFonts w:ascii="Calibri" w:hAnsi="Calibri" w:cs="Calibri"/>
          <w:noProof/>
          <w:szCs w:val="22"/>
        </w:rPr>
        <w:tab/>
        <w:t>Stoll, K. and J. Gallagher, A survey of burnout and intentions to leave the profession among Western Canadian midwives. Women and Birth, 2018. 32(4) p. e441-e449.</w:t>
      </w:r>
    </w:p>
    <w:p w14:paraId="4DBC40A6" w14:textId="77777777" w:rsidR="00A744A1" w:rsidRPr="00D820D9" w:rsidRDefault="00A744A1" w:rsidP="00A744A1">
      <w:pPr>
        <w:pStyle w:val="EndNoteBibliography"/>
        <w:spacing w:after="0"/>
        <w:ind w:hanging="294"/>
        <w:rPr>
          <w:rFonts w:ascii="Calibri" w:hAnsi="Calibri" w:cs="Calibri"/>
          <w:noProof/>
          <w:szCs w:val="22"/>
        </w:rPr>
      </w:pPr>
      <w:r w:rsidRPr="00D820D9">
        <w:rPr>
          <w:rFonts w:ascii="Calibri" w:hAnsi="Calibri" w:cs="Calibri"/>
          <w:noProof/>
          <w:szCs w:val="22"/>
        </w:rPr>
        <w:t>23.</w:t>
      </w:r>
      <w:r w:rsidRPr="00D820D9">
        <w:rPr>
          <w:rFonts w:ascii="Calibri" w:hAnsi="Calibri" w:cs="Calibri"/>
          <w:noProof/>
          <w:szCs w:val="22"/>
        </w:rPr>
        <w:tab/>
        <w:t>Newton, M.S., et al., Comparing satisfaction and burnout between caseload and standard care midwives: findings from two cross-sectional surveys conducted in Victoria, Australia. BMC pregnancy and childbirth, 2014. 14: p. 426.</w:t>
      </w:r>
    </w:p>
    <w:p w14:paraId="5FF70365" w14:textId="77777777" w:rsidR="00A744A1" w:rsidRPr="00D820D9" w:rsidRDefault="00A744A1" w:rsidP="00A744A1">
      <w:pPr>
        <w:pStyle w:val="EndNoteBibliography"/>
        <w:spacing w:after="0"/>
        <w:ind w:hanging="294"/>
        <w:rPr>
          <w:rFonts w:ascii="Calibri" w:hAnsi="Calibri" w:cs="Calibri"/>
          <w:noProof/>
          <w:szCs w:val="22"/>
        </w:rPr>
      </w:pPr>
      <w:r w:rsidRPr="00D820D9">
        <w:rPr>
          <w:rFonts w:ascii="Calibri" w:hAnsi="Calibri" w:cs="Calibri"/>
          <w:noProof/>
          <w:szCs w:val="22"/>
        </w:rPr>
        <w:t>24.</w:t>
      </w:r>
      <w:r w:rsidRPr="00D820D9">
        <w:rPr>
          <w:rFonts w:ascii="Calibri" w:hAnsi="Calibri" w:cs="Calibri"/>
          <w:noProof/>
          <w:szCs w:val="22"/>
        </w:rPr>
        <w:tab/>
        <w:t>Jordan, K., et al., Level of burnout in a small population of Australian midwives. Women and Birth, 2013. 26(2): p. 125-132.</w:t>
      </w:r>
    </w:p>
    <w:p w14:paraId="7F4A203B" w14:textId="77777777" w:rsidR="00A744A1" w:rsidRPr="00D820D9" w:rsidRDefault="00A744A1" w:rsidP="00A744A1">
      <w:pPr>
        <w:pStyle w:val="EndNoteBibliography"/>
        <w:spacing w:after="0"/>
        <w:ind w:hanging="294"/>
        <w:rPr>
          <w:rFonts w:ascii="Calibri" w:hAnsi="Calibri" w:cs="Calibri"/>
          <w:noProof/>
          <w:szCs w:val="22"/>
        </w:rPr>
      </w:pPr>
      <w:r w:rsidRPr="00D820D9">
        <w:rPr>
          <w:rFonts w:ascii="Calibri" w:hAnsi="Calibri" w:cs="Calibri"/>
          <w:noProof/>
          <w:szCs w:val="22"/>
        </w:rPr>
        <w:t>25.</w:t>
      </w:r>
      <w:r w:rsidRPr="00D820D9">
        <w:rPr>
          <w:rFonts w:ascii="Calibri" w:hAnsi="Calibri" w:cs="Calibri"/>
          <w:noProof/>
          <w:szCs w:val="22"/>
        </w:rPr>
        <w:tab/>
        <w:t>Davis, D.L. and C.S.E. Homer, Birthplace as the midwife's work place: How does place of birth impact on midwives? Women and Birth, 2016. 29(5): p. 407-415.</w:t>
      </w:r>
    </w:p>
    <w:p w14:paraId="544EB073" w14:textId="77777777" w:rsidR="00A744A1" w:rsidRPr="00D820D9" w:rsidRDefault="00A744A1" w:rsidP="00A744A1">
      <w:pPr>
        <w:pStyle w:val="EndNoteBibliography"/>
        <w:spacing w:after="0"/>
        <w:ind w:hanging="294"/>
        <w:rPr>
          <w:rFonts w:ascii="Calibri" w:hAnsi="Calibri" w:cs="Calibri"/>
          <w:noProof/>
          <w:szCs w:val="22"/>
        </w:rPr>
      </w:pPr>
      <w:r w:rsidRPr="00D820D9">
        <w:rPr>
          <w:rFonts w:ascii="Calibri" w:hAnsi="Calibri" w:cs="Calibri"/>
          <w:noProof/>
          <w:szCs w:val="22"/>
        </w:rPr>
        <w:t>26.</w:t>
      </w:r>
      <w:r w:rsidRPr="00D820D9">
        <w:rPr>
          <w:rFonts w:ascii="Calibri" w:hAnsi="Calibri" w:cs="Calibri"/>
          <w:noProof/>
          <w:szCs w:val="22"/>
        </w:rPr>
        <w:tab/>
        <w:t>Pugh, J.D., et al., Western Australia facing critical losses in its midwifery workforce: A survey of midwives' intentions. Midwifery, 2013. 29(5): p. 497-505.</w:t>
      </w:r>
    </w:p>
    <w:p w14:paraId="18BB8667" w14:textId="77777777" w:rsidR="00A744A1" w:rsidRPr="00D820D9" w:rsidRDefault="00A744A1" w:rsidP="00A744A1">
      <w:pPr>
        <w:pStyle w:val="EndNoteBibliography"/>
        <w:spacing w:after="0"/>
        <w:ind w:hanging="294"/>
        <w:rPr>
          <w:rFonts w:ascii="Calibri" w:hAnsi="Calibri" w:cs="Calibri"/>
          <w:noProof/>
          <w:szCs w:val="22"/>
        </w:rPr>
      </w:pPr>
      <w:r w:rsidRPr="00D820D9">
        <w:rPr>
          <w:rFonts w:ascii="Calibri" w:hAnsi="Calibri" w:cs="Calibri"/>
          <w:noProof/>
          <w:szCs w:val="22"/>
        </w:rPr>
        <w:t>27.</w:t>
      </w:r>
      <w:r w:rsidRPr="00D820D9">
        <w:rPr>
          <w:rFonts w:ascii="Calibri" w:hAnsi="Calibri" w:cs="Calibri"/>
          <w:noProof/>
          <w:szCs w:val="22"/>
        </w:rPr>
        <w:tab/>
        <w:t>Farrell, G.A. and T. Shafiei, Workplace aggression, including bullying in nursing and midwifery: a descriptive survey (the SWAB study). International journal of nursing studies, 2012. 49(11): p. 1423-1431.</w:t>
      </w:r>
    </w:p>
    <w:p w14:paraId="013BDAE9" w14:textId="77777777" w:rsidR="00A744A1" w:rsidRPr="00D820D9" w:rsidRDefault="00A744A1" w:rsidP="00A744A1">
      <w:pPr>
        <w:pStyle w:val="EndNoteBibliography"/>
        <w:spacing w:after="0"/>
        <w:ind w:hanging="294"/>
        <w:rPr>
          <w:rFonts w:ascii="Calibri" w:hAnsi="Calibri" w:cs="Calibri"/>
          <w:noProof/>
          <w:szCs w:val="22"/>
        </w:rPr>
      </w:pPr>
      <w:r w:rsidRPr="00D820D9">
        <w:rPr>
          <w:rFonts w:ascii="Calibri" w:hAnsi="Calibri" w:cs="Calibri"/>
          <w:noProof/>
          <w:szCs w:val="22"/>
        </w:rPr>
        <w:t>28.</w:t>
      </w:r>
      <w:r w:rsidRPr="00D820D9">
        <w:rPr>
          <w:rFonts w:ascii="Calibri" w:hAnsi="Calibri" w:cs="Calibri"/>
          <w:noProof/>
          <w:szCs w:val="22"/>
        </w:rPr>
        <w:tab/>
        <w:t>Reiger, K. and K. Lane, ‘How can we go on caring when nobody here cares about us?’Australian public maternity units as contested care sites. Women and Birth, 2013. 26(2): p. 133-137.</w:t>
      </w:r>
    </w:p>
    <w:p w14:paraId="6EF065A9" w14:textId="77777777" w:rsidR="00A744A1" w:rsidRPr="00D820D9" w:rsidRDefault="00A744A1" w:rsidP="00A744A1">
      <w:pPr>
        <w:pStyle w:val="EndNoteBibliography"/>
        <w:spacing w:after="0"/>
        <w:ind w:hanging="294"/>
        <w:rPr>
          <w:rFonts w:ascii="Calibri" w:hAnsi="Calibri" w:cs="Calibri"/>
          <w:noProof/>
          <w:szCs w:val="22"/>
        </w:rPr>
      </w:pPr>
      <w:r w:rsidRPr="00D820D9">
        <w:rPr>
          <w:rFonts w:ascii="Calibri" w:hAnsi="Calibri" w:cs="Calibri"/>
          <w:noProof/>
          <w:szCs w:val="22"/>
        </w:rPr>
        <w:t>29.</w:t>
      </w:r>
      <w:r w:rsidRPr="00D820D9">
        <w:rPr>
          <w:rFonts w:ascii="Calibri" w:hAnsi="Calibri" w:cs="Calibri"/>
          <w:noProof/>
          <w:szCs w:val="22"/>
        </w:rPr>
        <w:tab/>
        <w:t>Sullivan, K., L. Lock, and C.S.E. Homer, Factors that contribute to midwives staying in midwifery: a study in one area health service in New South Wales, Australia. Midwifery, 2011. 27(3): p. 331-335.</w:t>
      </w:r>
    </w:p>
    <w:p w14:paraId="6973EDB8" w14:textId="77777777" w:rsidR="00A744A1" w:rsidRPr="00D820D9" w:rsidRDefault="00A744A1" w:rsidP="00A744A1">
      <w:pPr>
        <w:pStyle w:val="EndNoteBibliography"/>
        <w:spacing w:after="0"/>
        <w:ind w:hanging="294"/>
        <w:rPr>
          <w:rFonts w:ascii="Calibri" w:hAnsi="Calibri" w:cs="Calibri"/>
          <w:noProof/>
          <w:szCs w:val="22"/>
        </w:rPr>
      </w:pPr>
      <w:r w:rsidRPr="00D820D9">
        <w:rPr>
          <w:rFonts w:ascii="Calibri" w:hAnsi="Calibri" w:cs="Calibri"/>
          <w:noProof/>
          <w:szCs w:val="22"/>
        </w:rPr>
        <w:t>30.</w:t>
      </w:r>
      <w:r w:rsidRPr="00D820D9">
        <w:rPr>
          <w:rFonts w:ascii="Calibri" w:hAnsi="Calibri" w:cs="Calibri"/>
          <w:noProof/>
          <w:szCs w:val="22"/>
        </w:rPr>
        <w:tab/>
        <w:t>Hildingsson, I., et al., Midwifery empowerment: National surveys of midwives from Australia, New Zealand and Sweden. Midwifery, 2016. 40: p. 62-69.</w:t>
      </w:r>
    </w:p>
    <w:p w14:paraId="49F5A69A" w14:textId="77777777" w:rsidR="00A744A1" w:rsidRPr="00D820D9" w:rsidRDefault="00A744A1" w:rsidP="00A744A1">
      <w:pPr>
        <w:pStyle w:val="EndNoteBibliography"/>
        <w:spacing w:after="0"/>
        <w:ind w:hanging="294"/>
        <w:rPr>
          <w:rFonts w:ascii="Calibri" w:hAnsi="Calibri" w:cs="Calibri"/>
          <w:noProof/>
          <w:szCs w:val="22"/>
        </w:rPr>
      </w:pPr>
      <w:r w:rsidRPr="00D820D9">
        <w:rPr>
          <w:rFonts w:ascii="Calibri" w:hAnsi="Calibri" w:cs="Calibri"/>
          <w:noProof/>
          <w:szCs w:val="22"/>
        </w:rPr>
        <w:t>31.</w:t>
      </w:r>
      <w:r w:rsidRPr="00D820D9">
        <w:rPr>
          <w:rFonts w:ascii="Calibri" w:hAnsi="Calibri" w:cs="Calibri"/>
          <w:noProof/>
          <w:szCs w:val="22"/>
        </w:rPr>
        <w:tab/>
        <w:t>Health Education and Training Institute, NSW Health Clinical Supervision Framework. 2015, HETI: Sydney.</w:t>
      </w:r>
    </w:p>
    <w:p w14:paraId="436A7EFC" w14:textId="77777777" w:rsidR="00A744A1" w:rsidRPr="00D820D9" w:rsidRDefault="00A744A1" w:rsidP="00A744A1">
      <w:pPr>
        <w:pStyle w:val="EndNoteBibliography"/>
        <w:spacing w:after="0"/>
        <w:ind w:hanging="294"/>
        <w:rPr>
          <w:rFonts w:ascii="Calibri" w:hAnsi="Calibri" w:cs="Calibri"/>
          <w:noProof/>
          <w:szCs w:val="22"/>
        </w:rPr>
      </w:pPr>
      <w:r w:rsidRPr="00D820D9">
        <w:rPr>
          <w:rFonts w:ascii="Calibri" w:hAnsi="Calibri" w:cs="Calibri"/>
          <w:noProof/>
          <w:szCs w:val="22"/>
        </w:rPr>
        <w:t>32.</w:t>
      </w:r>
      <w:r w:rsidRPr="00D820D9">
        <w:rPr>
          <w:rFonts w:ascii="Calibri" w:hAnsi="Calibri" w:cs="Calibri"/>
          <w:noProof/>
          <w:szCs w:val="22"/>
        </w:rPr>
        <w:tab/>
        <w:t>Pollock, A., et al., A systematic review of evidence relating to clinical supervision for nurses, midwives and allied health professionals. Journal of advanced nursing, 2017. 73(8): p. 1825-1837.</w:t>
      </w:r>
    </w:p>
    <w:p w14:paraId="64E35517" w14:textId="77777777" w:rsidR="00A744A1" w:rsidRPr="00D820D9" w:rsidRDefault="00A744A1" w:rsidP="00A744A1">
      <w:pPr>
        <w:pStyle w:val="EndNoteBibliography"/>
        <w:spacing w:after="0"/>
        <w:ind w:hanging="294"/>
        <w:rPr>
          <w:rFonts w:ascii="Calibri" w:hAnsi="Calibri" w:cs="Calibri"/>
          <w:noProof/>
          <w:szCs w:val="22"/>
        </w:rPr>
      </w:pPr>
      <w:r w:rsidRPr="00D820D9">
        <w:rPr>
          <w:rFonts w:ascii="Calibri" w:hAnsi="Calibri" w:cs="Calibri"/>
          <w:noProof/>
          <w:szCs w:val="22"/>
        </w:rPr>
        <w:t>33.</w:t>
      </w:r>
      <w:r w:rsidRPr="00D820D9">
        <w:rPr>
          <w:rFonts w:ascii="Calibri" w:hAnsi="Calibri" w:cs="Calibri"/>
          <w:noProof/>
          <w:szCs w:val="22"/>
        </w:rPr>
        <w:tab/>
        <w:t>Health Education and Training Institute, The Superguide: a handbook for supervising allied health professionals. 2012, NSW Health: Sydney.</w:t>
      </w:r>
    </w:p>
    <w:p w14:paraId="2C0EED0F" w14:textId="77777777" w:rsidR="00A744A1" w:rsidRPr="00D820D9" w:rsidRDefault="00A744A1" w:rsidP="00A744A1">
      <w:pPr>
        <w:pStyle w:val="EndNoteBibliography"/>
        <w:spacing w:after="0"/>
        <w:ind w:hanging="294"/>
        <w:rPr>
          <w:rFonts w:ascii="Calibri" w:hAnsi="Calibri" w:cs="Calibri"/>
          <w:noProof/>
          <w:szCs w:val="22"/>
        </w:rPr>
      </w:pPr>
      <w:r w:rsidRPr="00D820D9">
        <w:rPr>
          <w:rFonts w:ascii="Calibri" w:hAnsi="Calibri" w:cs="Calibri"/>
          <w:noProof/>
          <w:szCs w:val="22"/>
        </w:rPr>
        <w:lastRenderedPageBreak/>
        <w:t>34.</w:t>
      </w:r>
      <w:r w:rsidRPr="00D820D9">
        <w:rPr>
          <w:rFonts w:ascii="Calibri" w:hAnsi="Calibri" w:cs="Calibri"/>
          <w:noProof/>
          <w:szCs w:val="22"/>
        </w:rPr>
        <w:tab/>
        <w:t>Buus, N. and H. Gonge, Empirical studies of clinical supervision in psychiatric nursing: A systematic literature review and methodological critique. International journal of mental health nursing, 2009. 18(4): p. 250-264.</w:t>
      </w:r>
    </w:p>
    <w:p w14:paraId="4A2F67FC" w14:textId="77777777" w:rsidR="00A744A1" w:rsidRPr="00D820D9" w:rsidRDefault="00A744A1" w:rsidP="00A744A1">
      <w:pPr>
        <w:pStyle w:val="EndNoteBibliography"/>
        <w:spacing w:after="0"/>
        <w:ind w:hanging="294"/>
        <w:rPr>
          <w:rFonts w:ascii="Calibri" w:hAnsi="Calibri" w:cs="Calibri"/>
          <w:noProof/>
          <w:szCs w:val="22"/>
        </w:rPr>
      </w:pPr>
      <w:r w:rsidRPr="00D820D9">
        <w:rPr>
          <w:rFonts w:ascii="Calibri" w:hAnsi="Calibri" w:cs="Calibri"/>
          <w:noProof/>
          <w:szCs w:val="22"/>
        </w:rPr>
        <w:t>35.</w:t>
      </w:r>
      <w:r w:rsidRPr="00D820D9">
        <w:rPr>
          <w:rFonts w:ascii="Calibri" w:hAnsi="Calibri" w:cs="Calibri"/>
          <w:noProof/>
          <w:szCs w:val="22"/>
        </w:rPr>
        <w:tab/>
        <w:t>White, E., Clinical Supervision: invisibility on the contemporary nursing and midwifery policy agenda. Journal of Advanced Nursing, 2017. 73(6): p. 1251-1254.</w:t>
      </w:r>
    </w:p>
    <w:p w14:paraId="082709EE" w14:textId="77777777" w:rsidR="00A744A1" w:rsidRPr="00D820D9" w:rsidRDefault="00A744A1" w:rsidP="00A744A1">
      <w:pPr>
        <w:pStyle w:val="EndNoteBibliography"/>
        <w:spacing w:after="0"/>
        <w:ind w:hanging="294"/>
        <w:rPr>
          <w:rFonts w:ascii="Calibri" w:hAnsi="Calibri" w:cs="Calibri"/>
          <w:noProof/>
          <w:szCs w:val="22"/>
        </w:rPr>
      </w:pPr>
      <w:r w:rsidRPr="00D820D9">
        <w:rPr>
          <w:rFonts w:ascii="Calibri" w:hAnsi="Calibri" w:cs="Calibri"/>
          <w:noProof/>
          <w:szCs w:val="22"/>
        </w:rPr>
        <w:t>36.</w:t>
      </w:r>
      <w:r w:rsidRPr="00D820D9">
        <w:rPr>
          <w:rFonts w:ascii="Calibri" w:hAnsi="Calibri" w:cs="Calibri"/>
          <w:noProof/>
          <w:szCs w:val="22"/>
        </w:rPr>
        <w:tab/>
        <w:t>Australian College of Midwives, Australian College of Mental Health Nurses Inc., and Australian College of Nurses. Position Statement: Clinical supervision for nurses and midwives. 2018  [cited 2021 January 29]; Available from: https://www.midwives.org.au/sites/default/files/uploaded-content/field_f_content_file/20190408_clinicalsupervision_final.pdf.</w:t>
      </w:r>
    </w:p>
    <w:p w14:paraId="44E871BC" w14:textId="77777777" w:rsidR="00A744A1" w:rsidRPr="00EC4015" w:rsidRDefault="00A744A1" w:rsidP="001266D7">
      <w:pPr>
        <w:rPr>
          <w:rFonts w:ascii="Calibri" w:hAnsi="Calibri"/>
        </w:rPr>
      </w:pPr>
    </w:p>
    <w:p w14:paraId="71B518EA" w14:textId="77777777" w:rsidR="001266D7" w:rsidRPr="00EC4015" w:rsidRDefault="005E7DD8" w:rsidP="00BC424A">
      <w:pPr>
        <w:pStyle w:val="Heading1"/>
      </w:pPr>
      <w:bookmarkStart w:id="54" w:name="_Toc361670642"/>
      <w:r w:rsidRPr="00EC4015">
        <w:t>1</w:t>
      </w:r>
      <w:r w:rsidR="001B13FC" w:rsidRPr="00EC4015">
        <w:t>8</w:t>
      </w:r>
      <w:r w:rsidR="008F372A">
        <w:t xml:space="preserve">.  </w:t>
      </w:r>
      <w:r w:rsidR="001266D7" w:rsidRPr="00EC4015">
        <w:t>APPENDICES</w:t>
      </w:r>
      <w:bookmarkEnd w:id="54"/>
      <w:r w:rsidR="001266D7" w:rsidRPr="00EC4015">
        <w:t xml:space="preserve"> </w:t>
      </w:r>
    </w:p>
    <w:p w14:paraId="144A5D23" w14:textId="77777777" w:rsidR="00C264B6" w:rsidRPr="00EC4015" w:rsidRDefault="00C264B6" w:rsidP="001266D7">
      <w:pPr>
        <w:rPr>
          <w:rFonts w:ascii="Calibri" w:hAnsi="Calibri"/>
        </w:rPr>
      </w:pPr>
    </w:p>
    <w:p w14:paraId="2A145015" w14:textId="77777777" w:rsidR="008F372A" w:rsidRDefault="00D01A1C" w:rsidP="001266D7">
      <w:pPr>
        <w:rPr>
          <w:rFonts w:ascii="Calibri" w:hAnsi="Calibri"/>
        </w:rPr>
      </w:pPr>
      <w:r>
        <w:rPr>
          <w:rFonts w:ascii="Calibri" w:hAnsi="Calibri"/>
        </w:rPr>
        <w:t xml:space="preserve">1.  </w:t>
      </w:r>
      <w:r w:rsidR="0066051A">
        <w:rPr>
          <w:rFonts w:ascii="Calibri" w:hAnsi="Calibri"/>
        </w:rPr>
        <w:t>Advertisement</w:t>
      </w:r>
      <w:r w:rsidR="008F372A">
        <w:rPr>
          <w:rFonts w:ascii="Calibri" w:hAnsi="Calibri"/>
        </w:rPr>
        <w:t>s to potential participants (midwives in all 12 sites)</w:t>
      </w:r>
    </w:p>
    <w:p w14:paraId="20B5419D" w14:textId="77777777" w:rsidR="008F372A" w:rsidRDefault="009409F8" w:rsidP="008F372A">
      <w:pPr>
        <w:ind w:left="720"/>
        <w:rPr>
          <w:rFonts w:ascii="Calibri" w:hAnsi="Calibri"/>
        </w:rPr>
      </w:pPr>
      <w:r>
        <w:rPr>
          <w:rFonts w:ascii="Calibri" w:hAnsi="Calibri"/>
        </w:rPr>
        <w:t>1a</w:t>
      </w:r>
      <w:r w:rsidR="00D01A1C">
        <w:rPr>
          <w:rFonts w:ascii="Calibri" w:hAnsi="Calibri"/>
        </w:rPr>
        <w:t>.</w:t>
      </w:r>
      <w:r w:rsidR="008F372A">
        <w:rPr>
          <w:rFonts w:ascii="Calibri" w:hAnsi="Calibri"/>
        </w:rPr>
        <w:t xml:space="preserve"> Flyer for midwives in intervention arm</w:t>
      </w:r>
    </w:p>
    <w:p w14:paraId="1BE0D0A9" w14:textId="77777777" w:rsidR="001266D7" w:rsidRPr="00EC4015" w:rsidRDefault="009409F8" w:rsidP="008F372A">
      <w:pPr>
        <w:ind w:left="720"/>
        <w:rPr>
          <w:rFonts w:ascii="Calibri" w:hAnsi="Calibri"/>
        </w:rPr>
      </w:pPr>
      <w:r>
        <w:rPr>
          <w:rFonts w:ascii="Calibri" w:hAnsi="Calibri"/>
        </w:rPr>
        <w:t>1b</w:t>
      </w:r>
      <w:r w:rsidR="00D01A1C">
        <w:rPr>
          <w:rFonts w:ascii="Calibri" w:hAnsi="Calibri"/>
        </w:rPr>
        <w:t>.</w:t>
      </w:r>
      <w:r w:rsidR="008F372A">
        <w:rPr>
          <w:rFonts w:ascii="Calibri" w:hAnsi="Calibri"/>
        </w:rPr>
        <w:t xml:space="preserve"> Flyer for midwives in control arm</w:t>
      </w:r>
    </w:p>
    <w:p w14:paraId="237B069A" w14:textId="77777777" w:rsidR="001266D7" w:rsidRDefault="00D01A1C" w:rsidP="001266D7">
      <w:pPr>
        <w:rPr>
          <w:rFonts w:ascii="Calibri" w:hAnsi="Calibri"/>
        </w:rPr>
      </w:pPr>
      <w:r>
        <w:rPr>
          <w:rFonts w:ascii="Calibri" w:hAnsi="Calibri"/>
        </w:rPr>
        <w:t xml:space="preserve">2.  </w:t>
      </w:r>
      <w:r w:rsidR="001266D7" w:rsidRPr="00EC4015">
        <w:rPr>
          <w:rFonts w:ascii="Calibri" w:hAnsi="Calibri"/>
        </w:rPr>
        <w:t>Data collection sheet</w:t>
      </w:r>
      <w:r w:rsidR="008F372A">
        <w:rPr>
          <w:rFonts w:ascii="Calibri" w:hAnsi="Calibri"/>
        </w:rPr>
        <w:t xml:space="preserve"> (</w:t>
      </w:r>
      <w:proofErr w:type="spellStart"/>
      <w:r w:rsidR="008F372A">
        <w:rPr>
          <w:rFonts w:ascii="Calibri" w:hAnsi="Calibri"/>
        </w:rPr>
        <w:t>RED</w:t>
      </w:r>
      <w:r w:rsidR="00F2547C">
        <w:rPr>
          <w:rFonts w:ascii="Calibri" w:hAnsi="Calibri"/>
        </w:rPr>
        <w:t>C</w:t>
      </w:r>
      <w:r w:rsidR="008F372A">
        <w:rPr>
          <w:rFonts w:ascii="Calibri" w:hAnsi="Calibri"/>
        </w:rPr>
        <w:t>ap</w:t>
      </w:r>
      <w:proofErr w:type="spellEnd"/>
      <w:r w:rsidR="008F372A">
        <w:rPr>
          <w:rFonts w:ascii="Calibri" w:hAnsi="Calibri"/>
        </w:rPr>
        <w:t xml:space="preserve"> survey</w:t>
      </w:r>
      <w:r>
        <w:rPr>
          <w:rFonts w:ascii="Calibri" w:hAnsi="Calibri"/>
        </w:rPr>
        <w:t xml:space="preserve"> items</w:t>
      </w:r>
      <w:r w:rsidR="008F372A">
        <w:rPr>
          <w:rFonts w:ascii="Calibri" w:hAnsi="Calibri"/>
        </w:rPr>
        <w:t>)</w:t>
      </w:r>
    </w:p>
    <w:p w14:paraId="0A07DC89" w14:textId="77777777" w:rsidR="009409F8" w:rsidRDefault="009409F8" w:rsidP="001266D7">
      <w:pPr>
        <w:rPr>
          <w:rFonts w:ascii="Calibri" w:hAnsi="Calibri"/>
        </w:rPr>
      </w:pPr>
      <w:r>
        <w:rPr>
          <w:rFonts w:ascii="Calibri" w:hAnsi="Calibri"/>
        </w:rPr>
        <w:tab/>
        <w:t>2a. Data collection sheet for intervention arm</w:t>
      </w:r>
    </w:p>
    <w:p w14:paraId="1ACF0F32" w14:textId="73B1C67C" w:rsidR="009409F8" w:rsidRDefault="009409F8" w:rsidP="001266D7">
      <w:pPr>
        <w:rPr>
          <w:rFonts w:ascii="Calibri" w:hAnsi="Calibri"/>
        </w:rPr>
      </w:pPr>
      <w:r>
        <w:rPr>
          <w:rFonts w:ascii="Calibri" w:hAnsi="Calibri"/>
        </w:rPr>
        <w:tab/>
        <w:t>2b. Data collection sheet for control arm</w:t>
      </w:r>
    </w:p>
    <w:p w14:paraId="06187564" w14:textId="250D043A" w:rsidR="00EC32FC" w:rsidRDefault="00EC32FC" w:rsidP="001266D7">
      <w:pPr>
        <w:rPr>
          <w:rFonts w:ascii="Calibri" w:hAnsi="Calibri"/>
        </w:rPr>
      </w:pPr>
      <w:r>
        <w:rPr>
          <w:rFonts w:ascii="Calibri" w:hAnsi="Calibri"/>
        </w:rPr>
        <w:t>3. Cluster Guardianship Information</w:t>
      </w:r>
    </w:p>
    <w:p w14:paraId="7F67F4E7" w14:textId="3B6E9B7A" w:rsidR="00EC32FC" w:rsidRPr="00EC4015" w:rsidRDefault="00EC32FC" w:rsidP="001266D7">
      <w:pPr>
        <w:rPr>
          <w:rFonts w:ascii="Calibri" w:hAnsi="Calibri"/>
        </w:rPr>
      </w:pPr>
      <w:r>
        <w:rPr>
          <w:rFonts w:ascii="Calibri" w:hAnsi="Calibri"/>
        </w:rPr>
        <w:t>4. Cluster RCT Consent Form</w:t>
      </w:r>
    </w:p>
    <w:p w14:paraId="738610EB" w14:textId="77777777" w:rsidR="00D03B18" w:rsidRPr="00EC4015" w:rsidRDefault="00D03B18" w:rsidP="003E55F0">
      <w:pPr>
        <w:rPr>
          <w:rFonts w:ascii="Calibri" w:hAnsi="Calibri"/>
        </w:rPr>
      </w:pPr>
    </w:p>
    <w:sectPr w:rsidR="00D03B18" w:rsidRPr="00EC4015" w:rsidSect="00150539">
      <w:footerReference w:type="default" r:id="rId22"/>
      <w:headerReference w:type="first" r:id="rId23"/>
      <w:footerReference w:type="first" r:id="rId24"/>
      <w:pgSz w:w="11906" w:h="16838"/>
      <w:pgMar w:top="851" w:right="1558" w:bottom="1440" w:left="1440" w:header="426" w:footer="742"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AC183" w14:textId="77777777" w:rsidR="001678C4" w:rsidRDefault="001678C4" w:rsidP="008E5E9B">
      <w:r>
        <w:separator/>
      </w:r>
    </w:p>
  </w:endnote>
  <w:endnote w:type="continuationSeparator" w:id="0">
    <w:p w14:paraId="720200F9" w14:textId="77777777" w:rsidR="001678C4" w:rsidRDefault="001678C4" w:rsidP="008E5E9B">
      <w:r>
        <w:continuationSeparator/>
      </w:r>
    </w:p>
  </w:endnote>
  <w:endnote w:type="continuationNotice" w:id="1">
    <w:p w14:paraId="72916D1F" w14:textId="77777777" w:rsidR="001678C4" w:rsidRDefault="001678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BE93" w14:textId="77777777" w:rsidR="00652711" w:rsidRDefault="00652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8F9B" w14:textId="77777777" w:rsidR="00EC32FC" w:rsidRDefault="00EC32FC">
    <w:pPr>
      <w:pStyle w:val="Footer"/>
      <w:jc w:val="center"/>
    </w:pPr>
  </w:p>
  <w:p w14:paraId="238601FE" w14:textId="77777777" w:rsidR="00EC32FC" w:rsidRPr="00CC6680" w:rsidRDefault="00EC32FC" w:rsidP="008E5E9B">
    <w:pPr>
      <w:pStyle w:val="Footer"/>
      <w:jc w:val="center"/>
      <w:rPr>
        <w:rFonts w:ascii="Calibri" w:hAnsi="Calibri"/>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EC32FC" w:rsidRPr="002A00AC" w:rsidRDefault="00EC32FC" w:rsidP="002A00AC">
    <w:pPr>
      <w:spacing w:after="0" w:line="240" w:lineRule="auto"/>
      <w:rPr>
        <w:sz w:val="2"/>
        <w:szCs w:val="2"/>
      </w:rPr>
    </w:pPr>
  </w:p>
  <w:tbl>
    <w:tblPr>
      <w:tblW w:w="0" w:type="auto"/>
      <w:tblLook w:val="04A0" w:firstRow="1" w:lastRow="0" w:firstColumn="1" w:lastColumn="0" w:noHBand="0" w:noVBand="1"/>
    </w:tblPr>
    <w:tblGrid>
      <w:gridCol w:w="3951"/>
      <w:gridCol w:w="3823"/>
    </w:tblGrid>
    <w:tr w:rsidR="00EC32FC" w:rsidRPr="00CC6680" w14:paraId="3AB1F583" w14:textId="77777777" w:rsidTr="002A00AC">
      <w:tc>
        <w:tcPr>
          <w:tcW w:w="4336" w:type="dxa"/>
          <w:shd w:val="clear" w:color="auto" w:fill="auto"/>
        </w:tcPr>
        <w:p w14:paraId="6F0F69FB" w14:textId="77777777" w:rsidR="00EC32FC" w:rsidRPr="00CC6680" w:rsidRDefault="00EC32FC" w:rsidP="002A00AC">
          <w:pPr>
            <w:pStyle w:val="Footer"/>
            <w:rPr>
              <w:sz w:val="20"/>
              <w:szCs w:val="20"/>
            </w:rPr>
          </w:pPr>
          <w:r w:rsidRPr="00CC6680">
            <w:rPr>
              <w:sz w:val="20"/>
              <w:szCs w:val="20"/>
            </w:rPr>
            <w:t>Research Protocol</w:t>
          </w:r>
        </w:p>
      </w:tc>
      <w:tc>
        <w:tcPr>
          <w:tcW w:w="4285" w:type="dxa"/>
          <w:vMerge w:val="restart"/>
          <w:shd w:val="clear" w:color="auto" w:fill="auto"/>
          <w:vAlign w:val="center"/>
        </w:tcPr>
        <w:p w14:paraId="19219836" w14:textId="77777777" w:rsidR="00EC32FC" w:rsidRPr="00CC6680" w:rsidRDefault="00EC32FC" w:rsidP="002A00AC">
          <w:pPr>
            <w:pStyle w:val="Footer"/>
            <w:jc w:val="right"/>
            <w:rPr>
              <w:sz w:val="20"/>
              <w:szCs w:val="20"/>
            </w:rPr>
          </w:pPr>
        </w:p>
      </w:tc>
    </w:tr>
    <w:tr w:rsidR="00EC32FC" w:rsidRPr="00CC6680" w14:paraId="55FDAB07" w14:textId="77777777" w:rsidTr="002A00AC">
      <w:tc>
        <w:tcPr>
          <w:tcW w:w="4336" w:type="dxa"/>
          <w:shd w:val="clear" w:color="auto" w:fill="auto"/>
        </w:tcPr>
        <w:p w14:paraId="2D250F67" w14:textId="07AE8517" w:rsidR="00EC32FC" w:rsidRDefault="00EC32FC" w:rsidP="009409F8">
          <w:pPr>
            <w:pStyle w:val="Footer"/>
            <w:rPr>
              <w:i/>
              <w:sz w:val="20"/>
              <w:szCs w:val="20"/>
            </w:rPr>
          </w:pPr>
          <w:r w:rsidRPr="00CC6680">
            <w:rPr>
              <w:i/>
              <w:sz w:val="20"/>
              <w:szCs w:val="20"/>
            </w:rPr>
            <w:t>Version no.</w:t>
          </w:r>
          <w:r w:rsidR="008E5DE0">
            <w:rPr>
              <w:i/>
              <w:sz w:val="20"/>
              <w:szCs w:val="20"/>
            </w:rPr>
            <w:t>3</w:t>
          </w:r>
        </w:p>
        <w:p w14:paraId="09BD94F5" w14:textId="07A1FFB0" w:rsidR="00EC32FC" w:rsidRPr="00CC6680" w:rsidRDefault="008E5DE0" w:rsidP="009409F8">
          <w:pPr>
            <w:pStyle w:val="Footer"/>
            <w:rPr>
              <w:i/>
              <w:sz w:val="20"/>
              <w:szCs w:val="20"/>
            </w:rPr>
          </w:pPr>
          <w:r>
            <w:rPr>
              <w:i/>
              <w:sz w:val="20"/>
              <w:szCs w:val="20"/>
            </w:rPr>
            <w:t>4</w:t>
          </w:r>
          <w:r w:rsidRPr="008E5DE0">
            <w:rPr>
              <w:i/>
              <w:sz w:val="20"/>
              <w:szCs w:val="20"/>
              <w:vertAlign w:val="superscript"/>
            </w:rPr>
            <w:t>th</w:t>
          </w:r>
          <w:r>
            <w:rPr>
              <w:i/>
              <w:sz w:val="20"/>
              <w:szCs w:val="20"/>
            </w:rPr>
            <w:t xml:space="preserve"> May</w:t>
          </w:r>
          <w:r w:rsidR="00EC32FC">
            <w:rPr>
              <w:i/>
              <w:sz w:val="20"/>
              <w:szCs w:val="20"/>
            </w:rPr>
            <w:t xml:space="preserve"> 2021</w:t>
          </w:r>
        </w:p>
      </w:tc>
      <w:tc>
        <w:tcPr>
          <w:tcW w:w="4285" w:type="dxa"/>
          <w:vMerge/>
          <w:shd w:val="clear" w:color="auto" w:fill="auto"/>
        </w:tcPr>
        <w:p w14:paraId="296FEF7D" w14:textId="77777777" w:rsidR="00EC32FC" w:rsidRPr="00CC6680" w:rsidRDefault="00EC32FC" w:rsidP="002A00AC">
          <w:pPr>
            <w:pStyle w:val="Footer"/>
            <w:rPr>
              <w:sz w:val="20"/>
              <w:szCs w:val="20"/>
            </w:rPr>
          </w:pPr>
        </w:p>
      </w:tc>
    </w:tr>
  </w:tbl>
  <w:p w14:paraId="7194DBDC" w14:textId="77777777" w:rsidR="00EC32FC" w:rsidRPr="002A00AC" w:rsidRDefault="00EC32F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EC32FC" w:rsidRPr="002A00AC" w:rsidRDefault="00EC32FC" w:rsidP="00517F32">
    <w:pPr>
      <w:spacing w:after="0" w:line="240" w:lineRule="auto"/>
      <w:rPr>
        <w:sz w:val="2"/>
        <w:szCs w:val="2"/>
      </w:rPr>
    </w:pPr>
  </w:p>
  <w:tbl>
    <w:tblPr>
      <w:tblW w:w="0" w:type="auto"/>
      <w:tblLook w:val="04A0" w:firstRow="1" w:lastRow="0" w:firstColumn="1" w:lastColumn="0" w:noHBand="0" w:noVBand="1"/>
    </w:tblPr>
    <w:tblGrid>
      <w:gridCol w:w="3930"/>
      <w:gridCol w:w="3844"/>
    </w:tblGrid>
    <w:tr w:rsidR="00EC32FC" w:rsidRPr="00CC6680" w14:paraId="13D6D56B" w14:textId="77777777" w:rsidTr="004D2B75">
      <w:tc>
        <w:tcPr>
          <w:tcW w:w="4336" w:type="dxa"/>
          <w:shd w:val="clear" w:color="auto" w:fill="auto"/>
        </w:tcPr>
        <w:p w14:paraId="5DCA7CFE" w14:textId="77777777" w:rsidR="00EC32FC" w:rsidRPr="00CC6680" w:rsidRDefault="00EC32FC" w:rsidP="004D2B75">
          <w:pPr>
            <w:pStyle w:val="Footer"/>
            <w:rPr>
              <w:sz w:val="20"/>
              <w:szCs w:val="20"/>
            </w:rPr>
          </w:pPr>
          <w:r w:rsidRPr="00CC6680">
            <w:rPr>
              <w:sz w:val="20"/>
              <w:szCs w:val="20"/>
            </w:rPr>
            <w:t>Research Protocol</w:t>
          </w:r>
        </w:p>
      </w:tc>
      <w:tc>
        <w:tcPr>
          <w:tcW w:w="4285" w:type="dxa"/>
          <w:vMerge w:val="restart"/>
          <w:shd w:val="clear" w:color="auto" w:fill="auto"/>
          <w:vAlign w:val="center"/>
        </w:tcPr>
        <w:p w14:paraId="7D7CD07A" w14:textId="415CA15D" w:rsidR="00EC32FC" w:rsidRPr="00CC6680" w:rsidRDefault="00EC32FC" w:rsidP="004D2B75">
          <w:pPr>
            <w:pStyle w:val="Footer"/>
            <w:jc w:val="right"/>
            <w:rPr>
              <w:sz w:val="20"/>
              <w:szCs w:val="20"/>
            </w:rPr>
          </w:pPr>
          <w:r w:rsidRPr="00CC6680">
            <w:rPr>
              <w:sz w:val="20"/>
              <w:szCs w:val="20"/>
            </w:rPr>
            <w:t xml:space="preserve">Page </w:t>
          </w:r>
          <w:r w:rsidRPr="00CC6680">
            <w:rPr>
              <w:sz w:val="20"/>
              <w:szCs w:val="20"/>
            </w:rPr>
            <w:fldChar w:fldCharType="begin"/>
          </w:r>
          <w:r w:rsidRPr="00CC6680">
            <w:rPr>
              <w:sz w:val="20"/>
              <w:szCs w:val="20"/>
            </w:rPr>
            <w:instrText xml:space="preserve"> PAGE </w:instrText>
          </w:r>
          <w:r w:rsidRPr="00CC6680">
            <w:rPr>
              <w:sz w:val="20"/>
              <w:szCs w:val="20"/>
            </w:rPr>
            <w:fldChar w:fldCharType="separate"/>
          </w:r>
          <w:r w:rsidR="00652711">
            <w:rPr>
              <w:noProof/>
              <w:sz w:val="20"/>
              <w:szCs w:val="20"/>
            </w:rPr>
            <w:t>17</w:t>
          </w:r>
          <w:r w:rsidRPr="00CC6680">
            <w:rPr>
              <w:sz w:val="20"/>
              <w:szCs w:val="20"/>
            </w:rPr>
            <w:fldChar w:fldCharType="end"/>
          </w:r>
          <w:r w:rsidRPr="00CC6680">
            <w:rPr>
              <w:sz w:val="20"/>
              <w:szCs w:val="20"/>
            </w:rPr>
            <w:t xml:space="preserve"> of </w:t>
          </w:r>
          <w:r w:rsidRPr="00CC6680">
            <w:rPr>
              <w:sz w:val="20"/>
              <w:szCs w:val="20"/>
            </w:rPr>
            <w:fldChar w:fldCharType="begin"/>
          </w:r>
          <w:r w:rsidRPr="00CC6680">
            <w:rPr>
              <w:sz w:val="20"/>
              <w:szCs w:val="20"/>
            </w:rPr>
            <w:instrText xml:space="preserve"> NUMPAGES  </w:instrText>
          </w:r>
          <w:r w:rsidRPr="00CC6680">
            <w:rPr>
              <w:sz w:val="20"/>
              <w:szCs w:val="20"/>
            </w:rPr>
            <w:fldChar w:fldCharType="separate"/>
          </w:r>
          <w:r w:rsidR="00652711">
            <w:rPr>
              <w:noProof/>
              <w:sz w:val="20"/>
              <w:szCs w:val="20"/>
            </w:rPr>
            <w:t>18</w:t>
          </w:r>
          <w:r w:rsidRPr="00CC6680">
            <w:rPr>
              <w:noProof/>
              <w:sz w:val="20"/>
              <w:szCs w:val="20"/>
            </w:rPr>
            <w:fldChar w:fldCharType="end"/>
          </w:r>
        </w:p>
      </w:tc>
    </w:tr>
    <w:tr w:rsidR="00EC32FC" w:rsidRPr="00CC6680" w14:paraId="71358328" w14:textId="77777777" w:rsidTr="004D2B75">
      <w:tc>
        <w:tcPr>
          <w:tcW w:w="4336" w:type="dxa"/>
          <w:shd w:val="clear" w:color="auto" w:fill="auto"/>
        </w:tcPr>
        <w:p w14:paraId="0EF277EE" w14:textId="77777777" w:rsidR="00EC32FC" w:rsidRPr="00CC6680" w:rsidRDefault="00EC32FC" w:rsidP="00F0485C">
          <w:pPr>
            <w:pStyle w:val="Footer"/>
            <w:rPr>
              <w:i/>
              <w:sz w:val="20"/>
              <w:szCs w:val="20"/>
            </w:rPr>
          </w:pPr>
          <w:r w:rsidRPr="00CC6680">
            <w:rPr>
              <w:i/>
              <w:sz w:val="20"/>
              <w:szCs w:val="20"/>
            </w:rPr>
            <w:t xml:space="preserve">[Version </w:t>
          </w:r>
          <w:proofErr w:type="gramStart"/>
          <w:r w:rsidRPr="00CC6680">
            <w:rPr>
              <w:i/>
              <w:sz w:val="20"/>
              <w:szCs w:val="20"/>
            </w:rPr>
            <w:t>no.][</w:t>
          </w:r>
          <w:proofErr w:type="gramEnd"/>
          <w:r>
            <w:rPr>
              <w:i/>
              <w:sz w:val="20"/>
              <w:szCs w:val="20"/>
            </w:rPr>
            <w:t xml:space="preserve"> 20</w:t>
          </w:r>
          <w:r w:rsidRPr="00F0485C">
            <w:rPr>
              <w:i/>
              <w:sz w:val="20"/>
              <w:szCs w:val="20"/>
              <w:vertAlign w:val="superscript"/>
            </w:rPr>
            <w:t>th</w:t>
          </w:r>
          <w:r>
            <w:rPr>
              <w:i/>
              <w:sz w:val="20"/>
              <w:szCs w:val="20"/>
            </w:rPr>
            <w:t xml:space="preserve"> April 2021</w:t>
          </w:r>
          <w:r w:rsidRPr="00CC6680">
            <w:rPr>
              <w:i/>
              <w:sz w:val="20"/>
              <w:szCs w:val="20"/>
            </w:rPr>
            <w:t>]</w:t>
          </w:r>
        </w:p>
      </w:tc>
      <w:tc>
        <w:tcPr>
          <w:tcW w:w="4285" w:type="dxa"/>
          <w:vMerge/>
          <w:shd w:val="clear" w:color="auto" w:fill="auto"/>
        </w:tcPr>
        <w:p w14:paraId="61829076" w14:textId="77777777" w:rsidR="00EC32FC" w:rsidRPr="00CC6680" w:rsidRDefault="00EC32FC" w:rsidP="004D2B75">
          <w:pPr>
            <w:pStyle w:val="Footer"/>
            <w:rPr>
              <w:sz w:val="20"/>
              <w:szCs w:val="20"/>
            </w:rPr>
          </w:pPr>
        </w:p>
      </w:tc>
    </w:tr>
  </w:tbl>
  <w:p w14:paraId="2BA226A1" w14:textId="77777777" w:rsidR="00EC32FC" w:rsidRPr="002A00AC" w:rsidRDefault="00EC32FC" w:rsidP="00517F32">
    <w:pPr>
      <w:pStyle w:val="Footer"/>
      <w:rPr>
        <w:sz w:val="2"/>
        <w:szCs w:val="2"/>
      </w:rPr>
    </w:pPr>
  </w:p>
  <w:p w14:paraId="17AD93B2" w14:textId="77777777" w:rsidR="00EC32FC" w:rsidRPr="002A00AC" w:rsidRDefault="00EC32FC" w:rsidP="00517F32">
    <w:pPr>
      <w:pStyle w:val="Footer"/>
      <w:rPr>
        <w:sz w:val="2"/>
        <w:szCs w:val="2"/>
      </w:rPr>
    </w:pPr>
  </w:p>
  <w:p w14:paraId="0DE4B5B7" w14:textId="77777777" w:rsidR="00EC32FC" w:rsidRPr="00517F32" w:rsidRDefault="00EC32FC" w:rsidP="00517F32">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BE67" w14:textId="77777777" w:rsidR="00EC32FC" w:rsidRPr="002A00AC" w:rsidRDefault="00EC32FC" w:rsidP="002A00AC">
    <w:pPr>
      <w:spacing w:after="0" w:line="240" w:lineRule="auto"/>
      <w:rPr>
        <w:sz w:val="2"/>
        <w:szCs w:val="2"/>
      </w:rPr>
    </w:pPr>
  </w:p>
  <w:tbl>
    <w:tblPr>
      <w:tblW w:w="0" w:type="auto"/>
      <w:tblLook w:val="04A0" w:firstRow="1" w:lastRow="0" w:firstColumn="1" w:lastColumn="0" w:noHBand="0" w:noVBand="1"/>
    </w:tblPr>
    <w:tblGrid>
      <w:gridCol w:w="4336"/>
      <w:gridCol w:w="4285"/>
    </w:tblGrid>
    <w:tr w:rsidR="00EC32FC" w:rsidRPr="00CC6680" w14:paraId="740A1817" w14:textId="77777777" w:rsidTr="002A00AC">
      <w:tc>
        <w:tcPr>
          <w:tcW w:w="4336" w:type="dxa"/>
          <w:shd w:val="clear" w:color="auto" w:fill="auto"/>
        </w:tcPr>
        <w:p w14:paraId="2CEAD5E4" w14:textId="77777777" w:rsidR="00EC32FC" w:rsidRPr="00CC6680" w:rsidRDefault="00EC32FC" w:rsidP="00517F32">
          <w:pPr>
            <w:pStyle w:val="Footer"/>
            <w:rPr>
              <w:sz w:val="20"/>
              <w:szCs w:val="20"/>
            </w:rPr>
          </w:pPr>
          <w:r w:rsidRPr="00CC6680">
            <w:rPr>
              <w:sz w:val="20"/>
              <w:szCs w:val="20"/>
            </w:rPr>
            <w:t>Research Protocol</w:t>
          </w:r>
        </w:p>
      </w:tc>
      <w:tc>
        <w:tcPr>
          <w:tcW w:w="4285" w:type="dxa"/>
          <w:vMerge w:val="restart"/>
          <w:shd w:val="clear" w:color="auto" w:fill="auto"/>
          <w:vAlign w:val="center"/>
        </w:tcPr>
        <w:p w14:paraId="3F3B3156" w14:textId="77777777" w:rsidR="00EC32FC" w:rsidRPr="00CC6680" w:rsidRDefault="00EC32FC" w:rsidP="002A00AC">
          <w:pPr>
            <w:pStyle w:val="Footer"/>
            <w:jc w:val="right"/>
            <w:rPr>
              <w:sz w:val="20"/>
              <w:szCs w:val="20"/>
            </w:rPr>
          </w:pPr>
          <w:r w:rsidRPr="00CC6680">
            <w:rPr>
              <w:sz w:val="20"/>
              <w:szCs w:val="20"/>
            </w:rPr>
            <w:t xml:space="preserve">Page </w:t>
          </w:r>
          <w:r w:rsidRPr="00CC6680">
            <w:rPr>
              <w:sz w:val="20"/>
              <w:szCs w:val="20"/>
            </w:rPr>
            <w:fldChar w:fldCharType="begin"/>
          </w:r>
          <w:r w:rsidRPr="00CC6680">
            <w:rPr>
              <w:sz w:val="20"/>
              <w:szCs w:val="20"/>
            </w:rPr>
            <w:instrText xml:space="preserve"> PAGE </w:instrText>
          </w:r>
          <w:r w:rsidRPr="00CC6680">
            <w:rPr>
              <w:sz w:val="20"/>
              <w:szCs w:val="20"/>
            </w:rPr>
            <w:fldChar w:fldCharType="separate"/>
          </w:r>
          <w:r w:rsidRPr="00CC6680">
            <w:rPr>
              <w:noProof/>
              <w:sz w:val="20"/>
              <w:szCs w:val="20"/>
            </w:rPr>
            <w:t>3</w:t>
          </w:r>
          <w:r w:rsidRPr="00CC6680">
            <w:rPr>
              <w:sz w:val="20"/>
              <w:szCs w:val="20"/>
            </w:rPr>
            <w:fldChar w:fldCharType="end"/>
          </w:r>
          <w:r w:rsidRPr="00CC6680">
            <w:rPr>
              <w:sz w:val="20"/>
              <w:szCs w:val="20"/>
            </w:rPr>
            <w:t xml:space="preserve"> of </w:t>
          </w:r>
          <w:r w:rsidRPr="00CC6680">
            <w:rPr>
              <w:sz w:val="20"/>
              <w:szCs w:val="20"/>
            </w:rPr>
            <w:fldChar w:fldCharType="begin"/>
          </w:r>
          <w:r w:rsidRPr="00CC6680">
            <w:rPr>
              <w:sz w:val="20"/>
              <w:szCs w:val="20"/>
            </w:rPr>
            <w:instrText xml:space="preserve"> NUMPAGES  </w:instrText>
          </w:r>
          <w:r w:rsidRPr="00CC6680">
            <w:rPr>
              <w:sz w:val="20"/>
              <w:szCs w:val="20"/>
            </w:rPr>
            <w:fldChar w:fldCharType="separate"/>
          </w:r>
          <w:r>
            <w:rPr>
              <w:noProof/>
              <w:sz w:val="20"/>
              <w:szCs w:val="20"/>
            </w:rPr>
            <w:t>15</w:t>
          </w:r>
          <w:r w:rsidRPr="00CC6680">
            <w:rPr>
              <w:noProof/>
              <w:sz w:val="20"/>
              <w:szCs w:val="20"/>
            </w:rPr>
            <w:fldChar w:fldCharType="end"/>
          </w:r>
        </w:p>
      </w:tc>
    </w:tr>
    <w:tr w:rsidR="00EC32FC" w:rsidRPr="00CC6680" w14:paraId="58B4BCEF" w14:textId="77777777" w:rsidTr="002A00AC">
      <w:tc>
        <w:tcPr>
          <w:tcW w:w="4336" w:type="dxa"/>
          <w:shd w:val="clear" w:color="auto" w:fill="auto"/>
        </w:tcPr>
        <w:p w14:paraId="1A9BD709" w14:textId="77777777" w:rsidR="00EC32FC" w:rsidRPr="00CC6680" w:rsidRDefault="00EC32FC" w:rsidP="002A00AC">
          <w:pPr>
            <w:pStyle w:val="Footer"/>
            <w:rPr>
              <w:i/>
              <w:sz w:val="20"/>
              <w:szCs w:val="20"/>
            </w:rPr>
          </w:pPr>
          <w:r w:rsidRPr="00CC6680">
            <w:rPr>
              <w:i/>
              <w:sz w:val="20"/>
              <w:szCs w:val="20"/>
            </w:rPr>
            <w:t xml:space="preserve">[Version </w:t>
          </w:r>
          <w:proofErr w:type="gramStart"/>
          <w:r w:rsidRPr="00CC6680">
            <w:rPr>
              <w:i/>
              <w:sz w:val="20"/>
              <w:szCs w:val="20"/>
            </w:rPr>
            <w:t>no.][</w:t>
          </w:r>
          <w:proofErr w:type="gramEnd"/>
          <w:r w:rsidRPr="00CC6680">
            <w:rPr>
              <w:i/>
              <w:sz w:val="20"/>
              <w:szCs w:val="20"/>
            </w:rPr>
            <w:t>Date]</w:t>
          </w:r>
        </w:p>
      </w:tc>
      <w:tc>
        <w:tcPr>
          <w:tcW w:w="4285" w:type="dxa"/>
          <w:vMerge/>
          <w:shd w:val="clear" w:color="auto" w:fill="auto"/>
        </w:tcPr>
        <w:p w14:paraId="36FEB5B0" w14:textId="77777777" w:rsidR="00EC32FC" w:rsidRPr="00CC6680" w:rsidRDefault="00EC32FC" w:rsidP="002A00AC">
          <w:pPr>
            <w:pStyle w:val="Footer"/>
            <w:rPr>
              <w:sz w:val="20"/>
              <w:szCs w:val="20"/>
            </w:rPr>
          </w:pPr>
        </w:p>
      </w:tc>
    </w:tr>
  </w:tbl>
  <w:p w14:paraId="30D7AA69" w14:textId="77777777" w:rsidR="00EC32FC" w:rsidRPr="002A00AC" w:rsidRDefault="00EC32FC" w:rsidP="002A00AC">
    <w:pPr>
      <w:pStyle w:val="Footer"/>
      <w:rPr>
        <w:sz w:val="2"/>
        <w:szCs w:val="2"/>
      </w:rPr>
    </w:pPr>
  </w:p>
  <w:p w14:paraId="7196D064" w14:textId="77777777" w:rsidR="00EC32FC" w:rsidRPr="002A00AC" w:rsidRDefault="00EC32FC" w:rsidP="002A00AC">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D5F2E" w14:textId="77777777" w:rsidR="001678C4" w:rsidRDefault="001678C4" w:rsidP="008E5E9B">
      <w:r>
        <w:separator/>
      </w:r>
    </w:p>
  </w:footnote>
  <w:footnote w:type="continuationSeparator" w:id="0">
    <w:p w14:paraId="4D1FB85B" w14:textId="77777777" w:rsidR="001678C4" w:rsidRDefault="001678C4" w:rsidP="008E5E9B">
      <w:r>
        <w:continuationSeparator/>
      </w:r>
    </w:p>
  </w:footnote>
  <w:footnote w:type="continuationNotice" w:id="1">
    <w:p w14:paraId="2579B042" w14:textId="77777777" w:rsidR="001678C4" w:rsidRDefault="001678C4">
      <w:pPr>
        <w:spacing w:after="0" w:line="240" w:lineRule="auto"/>
      </w:pPr>
    </w:p>
  </w:footnote>
  <w:footnote w:id="2">
    <w:p w14:paraId="1F653AF5" w14:textId="77777777" w:rsidR="00EC32FC" w:rsidRDefault="00EC32FC">
      <w:pPr>
        <w:pStyle w:val="FootnoteText"/>
      </w:pPr>
      <w:r>
        <w:rPr>
          <w:rStyle w:val="FootnoteReference"/>
        </w:rPr>
        <w:footnoteRef/>
      </w:r>
      <w:r>
        <w:t xml:space="preserve"> This includes selected maternity units at the following Local Health Districts: Western Sydney, South Western Sydney, Sydney, Northern Sydney, South East Sydney, Nepean Blue Mountains and Illawarra Shoalhaven.</w:t>
      </w:r>
    </w:p>
  </w:footnote>
  <w:footnote w:id="3">
    <w:p w14:paraId="07AA9386" w14:textId="77777777" w:rsidR="00EC32FC" w:rsidRDefault="00EC32FC">
      <w:pPr>
        <w:pStyle w:val="FootnoteText"/>
      </w:pPr>
      <w:r>
        <w:rPr>
          <w:rStyle w:val="FootnoteReference"/>
        </w:rPr>
        <w:footnoteRef/>
      </w:r>
      <w:r>
        <w:t xml:space="preserve"> </w:t>
      </w:r>
      <w:r w:rsidRPr="002C41C5">
        <w:rPr>
          <w:rFonts w:ascii="Calibri" w:hAnsi="Calibri" w:cs="Calibri"/>
          <w:szCs w:val="22"/>
        </w:rPr>
        <w:t>"Burnout is a syndrome conceptualized as resulting from chronic workplace stress that has not been successfully managed. It is characterized by three dimensions: 1) feelings of energy depletion or exhaustion; 2) increased mental distance from one’s job, or feelings of negativism or cynicism related to one's job; and 3) reduced professional efficacy” (WHO, ICD-11 for Mortality and Morbidity Statistics,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7E04" w14:textId="77777777" w:rsidR="00652711" w:rsidRDefault="00652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4FF1" w14:textId="77777777" w:rsidR="00EC32FC" w:rsidRDefault="00EC32FC" w:rsidP="008E5E9B">
    <w:pPr>
      <w:pStyle w:val="Header"/>
      <w:jc w:val="right"/>
      <w:rPr>
        <w:lang w:val="en-US"/>
      </w:rPr>
    </w:pPr>
  </w:p>
  <w:p w14:paraId="2DBF0D7D" w14:textId="77777777" w:rsidR="00EC32FC" w:rsidRDefault="00EC32FC" w:rsidP="008E5E9B">
    <w:pPr>
      <w:pStyle w:val="Header"/>
      <w:jc w:val="right"/>
      <w:rPr>
        <w:lang w:val="en-US"/>
      </w:rPr>
    </w:pPr>
  </w:p>
  <w:p w14:paraId="6B62F1B3" w14:textId="77777777" w:rsidR="00EC32FC" w:rsidRDefault="00EC32FC" w:rsidP="008E5E9B">
    <w:pPr>
      <w:pStyle w:val="Header"/>
      <w:jc w:val="right"/>
      <w:rPr>
        <w:lang w:val="en-US"/>
      </w:rPr>
    </w:pPr>
  </w:p>
  <w:p w14:paraId="02F2C34E" w14:textId="77777777" w:rsidR="00EC32FC" w:rsidRPr="00B473A2" w:rsidRDefault="00EC32FC" w:rsidP="008E5E9B">
    <w:pPr>
      <w:pStyle w:val="Header"/>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245A" w14:textId="035CDEF5" w:rsidR="00EC32FC" w:rsidRPr="00CC6680" w:rsidRDefault="00EC32FC" w:rsidP="00932A9E">
    <w:pPr>
      <w:pStyle w:val="Header"/>
      <w:jc w:val="center"/>
    </w:pPr>
    <w:r>
      <w:rPr>
        <w:noProof/>
      </w:rPr>
      <w:drawing>
        <wp:inline distT="0" distB="0" distL="0" distR="0" wp14:anchorId="3847B2F8" wp14:editId="0AA1E199">
          <wp:extent cx="2752725" cy="609600"/>
          <wp:effectExtent l="0" t="0" r="0" b="0"/>
          <wp:docPr id="133898216" name="Picture 133898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752725" cy="6096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ABC7" w14:textId="77777777" w:rsidR="00EC32FC" w:rsidRPr="00CC6680" w:rsidRDefault="00EC32FC" w:rsidP="00932A9E">
    <w:pPr>
      <w:pStyle w:val="Header"/>
      <w:jc w:val="center"/>
      <w:rPr>
        <w:rFonts w:ascii="Calibri" w:hAnsi="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477"/>
    <w:multiLevelType w:val="multilevel"/>
    <w:tmpl w:val="711E07F4"/>
    <w:lvl w:ilvl="0">
      <w:start w:val="1"/>
      <w:numFmt w:val="bullet"/>
      <w:pStyle w:val="bulletsforminutes"/>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68E1F52"/>
    <w:multiLevelType w:val="hybridMultilevel"/>
    <w:tmpl w:val="A0ECEED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 w15:restartNumberingAfterBreak="0">
    <w:nsid w:val="189542FF"/>
    <w:multiLevelType w:val="hybridMultilevel"/>
    <w:tmpl w:val="0270D6D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 w15:restartNumberingAfterBreak="0">
    <w:nsid w:val="207435FE"/>
    <w:multiLevelType w:val="multilevel"/>
    <w:tmpl w:val="D77C4E64"/>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4" w15:restartNumberingAfterBreak="0">
    <w:nsid w:val="29D61FBE"/>
    <w:multiLevelType w:val="hybridMultilevel"/>
    <w:tmpl w:val="359ACC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BA60F9"/>
    <w:multiLevelType w:val="multilevel"/>
    <w:tmpl w:val="06681A7E"/>
    <w:lvl w:ilvl="0">
      <w:start w:val="1"/>
      <w:numFmt w:val="decimal"/>
      <w:pStyle w:val="Heading4"/>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43572AC2"/>
    <w:multiLevelType w:val="hybridMultilevel"/>
    <w:tmpl w:val="3A20616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7" w15:restartNumberingAfterBreak="0">
    <w:nsid w:val="59281B55"/>
    <w:multiLevelType w:val="hybridMultilevel"/>
    <w:tmpl w:val="97F64070"/>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8" w15:restartNumberingAfterBreak="0">
    <w:nsid w:val="63B27A26"/>
    <w:multiLevelType w:val="hybridMultilevel"/>
    <w:tmpl w:val="A2A885E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9" w15:restartNumberingAfterBreak="0">
    <w:nsid w:val="6CB104EA"/>
    <w:multiLevelType w:val="hybridMultilevel"/>
    <w:tmpl w:val="E6EC74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7"/>
  </w:num>
  <w:num w:numId="5">
    <w:abstractNumId w:val="2"/>
  </w:num>
  <w:num w:numId="6">
    <w:abstractNumId w:val="8"/>
  </w:num>
  <w:num w:numId="7">
    <w:abstractNumId w:val="9"/>
  </w:num>
  <w:num w:numId="8">
    <w:abstractNumId w:val="4"/>
  </w:num>
  <w:num w:numId="9">
    <w:abstractNumId w:val="6"/>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NzcwMDA3MLO0tDBW0lEKTi0uzszPAykwqgUANZIM2SwAAAA="/>
  </w:docVars>
  <w:rsids>
    <w:rsidRoot w:val="00CC7E77"/>
    <w:rsid w:val="000008ED"/>
    <w:rsid w:val="000011D1"/>
    <w:rsid w:val="00001835"/>
    <w:rsid w:val="00005822"/>
    <w:rsid w:val="0000783D"/>
    <w:rsid w:val="00032E98"/>
    <w:rsid w:val="00042151"/>
    <w:rsid w:val="00051EFA"/>
    <w:rsid w:val="00063BD3"/>
    <w:rsid w:val="00065217"/>
    <w:rsid w:val="00071F75"/>
    <w:rsid w:val="000A51B2"/>
    <w:rsid w:val="000A711E"/>
    <w:rsid w:val="000A7327"/>
    <w:rsid w:val="000B66A5"/>
    <w:rsid w:val="000D7554"/>
    <w:rsid w:val="000E311F"/>
    <w:rsid w:val="000E6910"/>
    <w:rsid w:val="000F4F6D"/>
    <w:rsid w:val="00101059"/>
    <w:rsid w:val="00107706"/>
    <w:rsid w:val="001165C8"/>
    <w:rsid w:val="0012284C"/>
    <w:rsid w:val="001266D7"/>
    <w:rsid w:val="00135BD2"/>
    <w:rsid w:val="00150539"/>
    <w:rsid w:val="001505AB"/>
    <w:rsid w:val="00153FCD"/>
    <w:rsid w:val="00156130"/>
    <w:rsid w:val="00156BF2"/>
    <w:rsid w:val="001665F4"/>
    <w:rsid w:val="00166E4B"/>
    <w:rsid w:val="001678C4"/>
    <w:rsid w:val="00170C63"/>
    <w:rsid w:val="00183A2D"/>
    <w:rsid w:val="001A2559"/>
    <w:rsid w:val="001A4994"/>
    <w:rsid w:val="001B13FC"/>
    <w:rsid w:val="001B361B"/>
    <w:rsid w:val="001B4B30"/>
    <w:rsid w:val="001C10AE"/>
    <w:rsid w:val="001C4307"/>
    <w:rsid w:val="001D1C0B"/>
    <w:rsid w:val="001D431E"/>
    <w:rsid w:val="001E075F"/>
    <w:rsid w:val="001E23CC"/>
    <w:rsid w:val="001F2602"/>
    <w:rsid w:val="001F4A93"/>
    <w:rsid w:val="00202A02"/>
    <w:rsid w:val="0022087A"/>
    <w:rsid w:val="00225E18"/>
    <w:rsid w:val="00233B90"/>
    <w:rsid w:val="00250A93"/>
    <w:rsid w:val="00271A14"/>
    <w:rsid w:val="00271CE7"/>
    <w:rsid w:val="00271FBC"/>
    <w:rsid w:val="00280AEA"/>
    <w:rsid w:val="0028408F"/>
    <w:rsid w:val="00285BF7"/>
    <w:rsid w:val="00285CE1"/>
    <w:rsid w:val="00290D5E"/>
    <w:rsid w:val="002920E2"/>
    <w:rsid w:val="002A00AC"/>
    <w:rsid w:val="002A69C7"/>
    <w:rsid w:val="002C41C5"/>
    <w:rsid w:val="002F1B94"/>
    <w:rsid w:val="00306459"/>
    <w:rsid w:val="00313A87"/>
    <w:rsid w:val="0032475F"/>
    <w:rsid w:val="00336015"/>
    <w:rsid w:val="003373D3"/>
    <w:rsid w:val="003376EA"/>
    <w:rsid w:val="00337F24"/>
    <w:rsid w:val="00364E49"/>
    <w:rsid w:val="00365034"/>
    <w:rsid w:val="0037457F"/>
    <w:rsid w:val="00376542"/>
    <w:rsid w:val="003A48B1"/>
    <w:rsid w:val="003C11E5"/>
    <w:rsid w:val="003C32F3"/>
    <w:rsid w:val="003C6C3C"/>
    <w:rsid w:val="003C7EA0"/>
    <w:rsid w:val="003E55F0"/>
    <w:rsid w:val="003F16DB"/>
    <w:rsid w:val="0040297A"/>
    <w:rsid w:val="00413B95"/>
    <w:rsid w:val="004212CC"/>
    <w:rsid w:val="00422207"/>
    <w:rsid w:val="00422EF0"/>
    <w:rsid w:val="00436316"/>
    <w:rsid w:val="004370A7"/>
    <w:rsid w:val="004413B2"/>
    <w:rsid w:val="004629EF"/>
    <w:rsid w:val="004715F8"/>
    <w:rsid w:val="0047186B"/>
    <w:rsid w:val="004802FF"/>
    <w:rsid w:val="004808D7"/>
    <w:rsid w:val="004846A9"/>
    <w:rsid w:val="004849C9"/>
    <w:rsid w:val="00486496"/>
    <w:rsid w:val="00487E4B"/>
    <w:rsid w:val="004950B6"/>
    <w:rsid w:val="004B4DA0"/>
    <w:rsid w:val="004C0439"/>
    <w:rsid w:val="004C1C77"/>
    <w:rsid w:val="004C22AB"/>
    <w:rsid w:val="004C7754"/>
    <w:rsid w:val="004D2B75"/>
    <w:rsid w:val="004D30BF"/>
    <w:rsid w:val="004F10B4"/>
    <w:rsid w:val="004F61AE"/>
    <w:rsid w:val="004F745F"/>
    <w:rsid w:val="005048C1"/>
    <w:rsid w:val="00517F32"/>
    <w:rsid w:val="005221A0"/>
    <w:rsid w:val="005341D6"/>
    <w:rsid w:val="005409BB"/>
    <w:rsid w:val="005419D5"/>
    <w:rsid w:val="005536FF"/>
    <w:rsid w:val="00554053"/>
    <w:rsid w:val="00566EAE"/>
    <w:rsid w:val="00586069"/>
    <w:rsid w:val="00587923"/>
    <w:rsid w:val="00592E6E"/>
    <w:rsid w:val="00596211"/>
    <w:rsid w:val="005A7CF7"/>
    <w:rsid w:val="005B12A4"/>
    <w:rsid w:val="005B1B23"/>
    <w:rsid w:val="005C4A34"/>
    <w:rsid w:val="005E1B24"/>
    <w:rsid w:val="005E20F9"/>
    <w:rsid w:val="005E784D"/>
    <w:rsid w:val="005E7DD8"/>
    <w:rsid w:val="005F1F74"/>
    <w:rsid w:val="005F4145"/>
    <w:rsid w:val="0061197C"/>
    <w:rsid w:val="00612E60"/>
    <w:rsid w:val="00642DD2"/>
    <w:rsid w:val="00642FAE"/>
    <w:rsid w:val="0064359D"/>
    <w:rsid w:val="00646134"/>
    <w:rsid w:val="00647C93"/>
    <w:rsid w:val="00651EB4"/>
    <w:rsid w:val="00652711"/>
    <w:rsid w:val="0066051A"/>
    <w:rsid w:val="00662EE0"/>
    <w:rsid w:val="00665695"/>
    <w:rsid w:val="00673C30"/>
    <w:rsid w:val="00677702"/>
    <w:rsid w:val="00683CE3"/>
    <w:rsid w:val="00686E7E"/>
    <w:rsid w:val="00694958"/>
    <w:rsid w:val="006A63FE"/>
    <w:rsid w:val="006B2304"/>
    <w:rsid w:val="006B5E15"/>
    <w:rsid w:val="006B6BE9"/>
    <w:rsid w:val="006C4007"/>
    <w:rsid w:val="006D74D9"/>
    <w:rsid w:val="006E04B4"/>
    <w:rsid w:val="006E5EDF"/>
    <w:rsid w:val="006F3541"/>
    <w:rsid w:val="00703E95"/>
    <w:rsid w:val="00707C55"/>
    <w:rsid w:val="00712F15"/>
    <w:rsid w:val="00714936"/>
    <w:rsid w:val="007149FB"/>
    <w:rsid w:val="00714E8C"/>
    <w:rsid w:val="00732855"/>
    <w:rsid w:val="00736709"/>
    <w:rsid w:val="007547BC"/>
    <w:rsid w:val="00763BCD"/>
    <w:rsid w:val="007723AF"/>
    <w:rsid w:val="00777BB6"/>
    <w:rsid w:val="00781687"/>
    <w:rsid w:val="007839A8"/>
    <w:rsid w:val="00792F77"/>
    <w:rsid w:val="007A416E"/>
    <w:rsid w:val="007A4565"/>
    <w:rsid w:val="007A462D"/>
    <w:rsid w:val="007A47E3"/>
    <w:rsid w:val="007A74B3"/>
    <w:rsid w:val="007B09BD"/>
    <w:rsid w:val="007B4B04"/>
    <w:rsid w:val="007C450E"/>
    <w:rsid w:val="007D0394"/>
    <w:rsid w:val="007D39A2"/>
    <w:rsid w:val="007F0F40"/>
    <w:rsid w:val="007F4D95"/>
    <w:rsid w:val="007F70B5"/>
    <w:rsid w:val="0080517F"/>
    <w:rsid w:val="00817C66"/>
    <w:rsid w:val="00820855"/>
    <w:rsid w:val="0082269A"/>
    <w:rsid w:val="00847807"/>
    <w:rsid w:val="00864196"/>
    <w:rsid w:val="00865CAB"/>
    <w:rsid w:val="00870A25"/>
    <w:rsid w:val="0088434E"/>
    <w:rsid w:val="0088621D"/>
    <w:rsid w:val="00892119"/>
    <w:rsid w:val="008A417E"/>
    <w:rsid w:val="008A5576"/>
    <w:rsid w:val="008C17BB"/>
    <w:rsid w:val="008C3029"/>
    <w:rsid w:val="008C5C86"/>
    <w:rsid w:val="008D0067"/>
    <w:rsid w:val="008D4D97"/>
    <w:rsid w:val="008D509B"/>
    <w:rsid w:val="008E1A76"/>
    <w:rsid w:val="008E5DE0"/>
    <w:rsid w:val="008E5E9B"/>
    <w:rsid w:val="008F372A"/>
    <w:rsid w:val="009117D3"/>
    <w:rsid w:val="009215A0"/>
    <w:rsid w:val="00925370"/>
    <w:rsid w:val="00925ADA"/>
    <w:rsid w:val="009315EF"/>
    <w:rsid w:val="00931E67"/>
    <w:rsid w:val="00932A9E"/>
    <w:rsid w:val="00935A46"/>
    <w:rsid w:val="009409F8"/>
    <w:rsid w:val="00967421"/>
    <w:rsid w:val="0096794D"/>
    <w:rsid w:val="009805F2"/>
    <w:rsid w:val="00982278"/>
    <w:rsid w:val="009831F1"/>
    <w:rsid w:val="00984CFB"/>
    <w:rsid w:val="009903EC"/>
    <w:rsid w:val="00991648"/>
    <w:rsid w:val="00993459"/>
    <w:rsid w:val="009A1E44"/>
    <w:rsid w:val="009A297B"/>
    <w:rsid w:val="009B2380"/>
    <w:rsid w:val="009D04BD"/>
    <w:rsid w:val="009D5F7D"/>
    <w:rsid w:val="009D7D5A"/>
    <w:rsid w:val="009F0F71"/>
    <w:rsid w:val="009F2DA7"/>
    <w:rsid w:val="00A0573F"/>
    <w:rsid w:val="00A06196"/>
    <w:rsid w:val="00A1044C"/>
    <w:rsid w:val="00A1349A"/>
    <w:rsid w:val="00A13E8F"/>
    <w:rsid w:val="00A4754C"/>
    <w:rsid w:val="00A744A1"/>
    <w:rsid w:val="00A841FD"/>
    <w:rsid w:val="00AA01CC"/>
    <w:rsid w:val="00AB0767"/>
    <w:rsid w:val="00AB4319"/>
    <w:rsid w:val="00AC258A"/>
    <w:rsid w:val="00AC7D14"/>
    <w:rsid w:val="00AD167C"/>
    <w:rsid w:val="00AE3663"/>
    <w:rsid w:val="00AE6D4B"/>
    <w:rsid w:val="00B02DEF"/>
    <w:rsid w:val="00B10429"/>
    <w:rsid w:val="00B123A0"/>
    <w:rsid w:val="00B13567"/>
    <w:rsid w:val="00B204B7"/>
    <w:rsid w:val="00B212D8"/>
    <w:rsid w:val="00B26EA0"/>
    <w:rsid w:val="00B33D8D"/>
    <w:rsid w:val="00B37CA2"/>
    <w:rsid w:val="00B40966"/>
    <w:rsid w:val="00B46B39"/>
    <w:rsid w:val="00B473A2"/>
    <w:rsid w:val="00B507B6"/>
    <w:rsid w:val="00B54B7C"/>
    <w:rsid w:val="00B62F0B"/>
    <w:rsid w:val="00B679DD"/>
    <w:rsid w:val="00B7124C"/>
    <w:rsid w:val="00B74132"/>
    <w:rsid w:val="00B958D5"/>
    <w:rsid w:val="00BA149E"/>
    <w:rsid w:val="00BA4DA0"/>
    <w:rsid w:val="00BC1934"/>
    <w:rsid w:val="00BC3544"/>
    <w:rsid w:val="00BC424A"/>
    <w:rsid w:val="00BD5AD2"/>
    <w:rsid w:val="00BE2283"/>
    <w:rsid w:val="00BF2753"/>
    <w:rsid w:val="00BF5747"/>
    <w:rsid w:val="00C100DB"/>
    <w:rsid w:val="00C264B6"/>
    <w:rsid w:val="00C26907"/>
    <w:rsid w:val="00C33401"/>
    <w:rsid w:val="00C40633"/>
    <w:rsid w:val="00C42522"/>
    <w:rsid w:val="00C50649"/>
    <w:rsid w:val="00C650A5"/>
    <w:rsid w:val="00C8581E"/>
    <w:rsid w:val="00C8583C"/>
    <w:rsid w:val="00C90ABC"/>
    <w:rsid w:val="00C928B1"/>
    <w:rsid w:val="00C92D80"/>
    <w:rsid w:val="00CB1D42"/>
    <w:rsid w:val="00CB1F19"/>
    <w:rsid w:val="00CB3FB2"/>
    <w:rsid w:val="00CB4813"/>
    <w:rsid w:val="00CB7FC0"/>
    <w:rsid w:val="00CC2FF9"/>
    <w:rsid w:val="00CC6680"/>
    <w:rsid w:val="00CC7E77"/>
    <w:rsid w:val="00CD50C2"/>
    <w:rsid w:val="00CD7686"/>
    <w:rsid w:val="00CD77DE"/>
    <w:rsid w:val="00CE4954"/>
    <w:rsid w:val="00D01A1C"/>
    <w:rsid w:val="00D01B1E"/>
    <w:rsid w:val="00D03B18"/>
    <w:rsid w:val="00D03D09"/>
    <w:rsid w:val="00D0664B"/>
    <w:rsid w:val="00D316F3"/>
    <w:rsid w:val="00D34AB7"/>
    <w:rsid w:val="00D35B5A"/>
    <w:rsid w:val="00D37577"/>
    <w:rsid w:val="00D50F97"/>
    <w:rsid w:val="00D56130"/>
    <w:rsid w:val="00D60EB8"/>
    <w:rsid w:val="00D703B3"/>
    <w:rsid w:val="00D820D9"/>
    <w:rsid w:val="00D90F1E"/>
    <w:rsid w:val="00D9479C"/>
    <w:rsid w:val="00D96651"/>
    <w:rsid w:val="00DA317F"/>
    <w:rsid w:val="00DA7FA6"/>
    <w:rsid w:val="00DB636D"/>
    <w:rsid w:val="00DB67F8"/>
    <w:rsid w:val="00DB7A38"/>
    <w:rsid w:val="00DC3D96"/>
    <w:rsid w:val="00DC480B"/>
    <w:rsid w:val="00DD6103"/>
    <w:rsid w:val="00DE743B"/>
    <w:rsid w:val="00E01E25"/>
    <w:rsid w:val="00E12D73"/>
    <w:rsid w:val="00E20A02"/>
    <w:rsid w:val="00E22018"/>
    <w:rsid w:val="00E24EF6"/>
    <w:rsid w:val="00E25CAA"/>
    <w:rsid w:val="00E31EE9"/>
    <w:rsid w:val="00E34F47"/>
    <w:rsid w:val="00E41631"/>
    <w:rsid w:val="00E43060"/>
    <w:rsid w:val="00E60E07"/>
    <w:rsid w:val="00E61567"/>
    <w:rsid w:val="00E662E6"/>
    <w:rsid w:val="00E66A41"/>
    <w:rsid w:val="00E7122A"/>
    <w:rsid w:val="00E9400C"/>
    <w:rsid w:val="00E97590"/>
    <w:rsid w:val="00EA3C04"/>
    <w:rsid w:val="00EA5E0B"/>
    <w:rsid w:val="00EB7AFB"/>
    <w:rsid w:val="00EC2D41"/>
    <w:rsid w:val="00EC32FC"/>
    <w:rsid w:val="00EC4015"/>
    <w:rsid w:val="00ED31A3"/>
    <w:rsid w:val="00EF3924"/>
    <w:rsid w:val="00EF7661"/>
    <w:rsid w:val="00F01090"/>
    <w:rsid w:val="00F0485C"/>
    <w:rsid w:val="00F15693"/>
    <w:rsid w:val="00F2547C"/>
    <w:rsid w:val="00F34E86"/>
    <w:rsid w:val="00F46FE3"/>
    <w:rsid w:val="00F63AF0"/>
    <w:rsid w:val="00F75EB6"/>
    <w:rsid w:val="00F80F45"/>
    <w:rsid w:val="00F84ED4"/>
    <w:rsid w:val="00F92F17"/>
    <w:rsid w:val="00F956CB"/>
    <w:rsid w:val="00F972A8"/>
    <w:rsid w:val="00FB7BBC"/>
    <w:rsid w:val="00FC299A"/>
    <w:rsid w:val="00FC49A7"/>
    <w:rsid w:val="00FE2419"/>
    <w:rsid w:val="00FF139A"/>
    <w:rsid w:val="036DFF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3DD388"/>
  <w15:chartTrackingRefBased/>
  <w15:docId w15:val="{9D5CA780-4568-45EB-8525-32ADD7E4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E9B"/>
    <w:pPr>
      <w:spacing w:after="120" w:line="276" w:lineRule="auto"/>
    </w:pPr>
    <w:rPr>
      <w:rFonts w:ascii="Times New Roman" w:hAnsi="Times New Roman"/>
      <w:color w:val="000000"/>
      <w:sz w:val="22"/>
      <w:szCs w:val="22"/>
      <w:lang w:val="en-AU" w:eastAsia="en-AU"/>
    </w:rPr>
  </w:style>
  <w:style w:type="paragraph" w:styleId="Heading1">
    <w:name w:val="heading 1"/>
    <w:basedOn w:val="Normal"/>
    <w:next w:val="Normal"/>
    <w:link w:val="Heading1Char"/>
    <w:autoRedefine/>
    <w:uiPriority w:val="9"/>
    <w:qFormat/>
    <w:rsid w:val="00BC424A"/>
    <w:pPr>
      <w:keepNext/>
      <w:keepLines/>
      <w:spacing w:before="480" w:after="0"/>
      <w:ind w:left="-284"/>
      <w:outlineLvl w:val="0"/>
    </w:pPr>
    <w:rPr>
      <w:rFonts w:ascii="Cambria" w:hAnsi="Cambria"/>
      <w:b/>
      <w:bCs/>
      <w:color w:val="262626"/>
      <w:sz w:val="28"/>
      <w:szCs w:val="28"/>
    </w:rPr>
  </w:style>
  <w:style w:type="paragraph" w:styleId="Heading2">
    <w:name w:val="heading 2"/>
    <w:basedOn w:val="Normal"/>
    <w:next w:val="Normal"/>
    <w:link w:val="Heading2Char"/>
    <w:autoRedefine/>
    <w:uiPriority w:val="9"/>
    <w:unhideWhenUsed/>
    <w:qFormat/>
    <w:rsid w:val="005E20F9"/>
    <w:pPr>
      <w:keepNext/>
      <w:keepLines/>
      <w:spacing w:before="200" w:after="0"/>
      <w:contextualSpacing/>
      <w:jc w:val="center"/>
      <w:outlineLvl w:val="1"/>
    </w:pPr>
    <w:rPr>
      <w:rFonts w:ascii="Cambria" w:hAnsi="Cambria"/>
      <w:b/>
      <w:bCs/>
      <w:color w:val="A40B3E"/>
      <w:sz w:val="26"/>
      <w:szCs w:val="26"/>
      <w:u w:val="single"/>
    </w:rPr>
  </w:style>
  <w:style w:type="paragraph" w:styleId="Heading3">
    <w:name w:val="heading 3"/>
    <w:basedOn w:val="Normal"/>
    <w:next w:val="Normal"/>
    <w:link w:val="Heading3Char"/>
    <w:autoRedefine/>
    <w:uiPriority w:val="9"/>
    <w:unhideWhenUsed/>
    <w:qFormat/>
    <w:rsid w:val="00B123A0"/>
    <w:pPr>
      <w:keepNext/>
      <w:keepLines/>
      <w:spacing w:after="0"/>
      <w:ind w:left="-284"/>
      <w:outlineLvl w:val="2"/>
    </w:pPr>
    <w:rPr>
      <w:rFonts w:ascii="Calibri" w:hAnsi="Calibri"/>
      <w:bCs/>
      <w:color w:val="auto"/>
    </w:rPr>
  </w:style>
  <w:style w:type="paragraph" w:styleId="Heading4">
    <w:name w:val="heading 4"/>
    <w:basedOn w:val="Normal"/>
    <w:next w:val="Normal"/>
    <w:link w:val="Heading4Char"/>
    <w:autoRedefine/>
    <w:uiPriority w:val="9"/>
    <w:unhideWhenUsed/>
    <w:qFormat/>
    <w:rsid w:val="004802FF"/>
    <w:pPr>
      <w:keepNext/>
      <w:keepLines/>
      <w:numPr>
        <w:numId w:val="2"/>
      </w:numPr>
      <w:shd w:val="clear" w:color="auto" w:fill="D9D9D9"/>
      <w:spacing w:before="200" w:after="0"/>
      <w:ind w:left="360"/>
      <w:outlineLvl w:val="3"/>
    </w:pPr>
    <w:rPr>
      <w:rFonts w:ascii="Cambria" w:hAnsi="Cambria"/>
      <w:b/>
      <w:bCs/>
      <w:iCs/>
      <w:color w:val="auto"/>
    </w:rPr>
  </w:style>
  <w:style w:type="paragraph" w:styleId="Heading5">
    <w:name w:val="heading 5"/>
    <w:basedOn w:val="Normal"/>
    <w:next w:val="Normal"/>
    <w:link w:val="Heading5Char"/>
    <w:uiPriority w:val="9"/>
    <w:unhideWhenUsed/>
    <w:qFormat/>
    <w:rsid w:val="00CD50C2"/>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unhideWhenUsed/>
    <w:qFormat/>
    <w:rsid w:val="00CD50C2"/>
    <w:pPr>
      <w:keepNext/>
      <w:keepLines/>
      <w:spacing w:before="200" w:after="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283"/>
  </w:style>
  <w:style w:type="paragraph" w:styleId="Footer">
    <w:name w:val="footer"/>
    <w:basedOn w:val="Normal"/>
    <w:link w:val="FooterChar"/>
    <w:uiPriority w:val="99"/>
    <w:unhideWhenUsed/>
    <w:rsid w:val="00BE2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283"/>
  </w:style>
  <w:style w:type="paragraph" w:styleId="BalloonText">
    <w:name w:val="Balloon Text"/>
    <w:basedOn w:val="Normal"/>
    <w:link w:val="BalloonTextChar"/>
    <w:uiPriority w:val="99"/>
    <w:semiHidden/>
    <w:unhideWhenUsed/>
    <w:rsid w:val="00BE22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2283"/>
    <w:rPr>
      <w:rFonts w:ascii="Tahoma" w:hAnsi="Tahoma" w:cs="Tahoma"/>
      <w:sz w:val="16"/>
      <w:szCs w:val="16"/>
    </w:rPr>
  </w:style>
  <w:style w:type="paragraph" w:styleId="Title">
    <w:name w:val="Title"/>
    <w:basedOn w:val="Normal"/>
    <w:next w:val="Normal"/>
    <w:link w:val="TitleChar"/>
    <w:autoRedefine/>
    <w:uiPriority w:val="10"/>
    <w:qFormat/>
    <w:rsid w:val="00CC7E77"/>
    <w:pPr>
      <w:pBdr>
        <w:bottom w:val="single" w:sz="4" w:space="4" w:color="3F0D26"/>
      </w:pBdr>
      <w:spacing w:after="300" w:line="240" w:lineRule="auto"/>
      <w:contextualSpacing/>
      <w:jc w:val="center"/>
    </w:pPr>
    <w:rPr>
      <w:rFonts w:ascii="Cambria" w:hAnsi="Cambria"/>
      <w:spacing w:val="5"/>
      <w:kern w:val="28"/>
      <w:sz w:val="24"/>
      <w:szCs w:val="24"/>
    </w:rPr>
  </w:style>
  <w:style w:type="character" w:customStyle="1" w:styleId="TitleChar">
    <w:name w:val="Title Char"/>
    <w:link w:val="Title"/>
    <w:uiPriority w:val="10"/>
    <w:rsid w:val="00CC7E77"/>
    <w:rPr>
      <w:rFonts w:ascii="Cambria" w:eastAsia="Times New Roman" w:hAnsi="Cambria" w:cs="Times New Roman"/>
      <w:color w:val="000000"/>
      <w:spacing w:val="5"/>
      <w:kern w:val="28"/>
      <w:sz w:val="24"/>
      <w:szCs w:val="24"/>
    </w:rPr>
  </w:style>
  <w:style w:type="paragraph" w:styleId="Subtitle">
    <w:name w:val="Subtitle"/>
    <w:basedOn w:val="Normal"/>
    <w:next w:val="Normal"/>
    <w:link w:val="SubtitleChar"/>
    <w:autoRedefine/>
    <w:uiPriority w:val="11"/>
    <w:qFormat/>
    <w:rsid w:val="003E55F0"/>
    <w:pPr>
      <w:numPr>
        <w:ilvl w:val="1"/>
      </w:numPr>
    </w:pPr>
    <w:rPr>
      <w:rFonts w:ascii="Cambria" w:hAnsi="Cambria"/>
      <w:i/>
      <w:iCs/>
      <w:spacing w:val="15"/>
    </w:rPr>
  </w:style>
  <w:style w:type="character" w:customStyle="1" w:styleId="SubtitleChar">
    <w:name w:val="Subtitle Char"/>
    <w:link w:val="Subtitle"/>
    <w:uiPriority w:val="11"/>
    <w:rsid w:val="003E55F0"/>
    <w:rPr>
      <w:rFonts w:ascii="Cambria" w:eastAsia="Times New Roman" w:hAnsi="Cambria" w:cs="Times New Roman"/>
      <w:i/>
      <w:iCs/>
      <w:color w:val="000000"/>
      <w:spacing w:val="15"/>
    </w:rPr>
  </w:style>
  <w:style w:type="character" w:customStyle="1" w:styleId="Heading1Char">
    <w:name w:val="Heading 1 Char"/>
    <w:link w:val="Heading1"/>
    <w:uiPriority w:val="9"/>
    <w:rsid w:val="00BC424A"/>
    <w:rPr>
      <w:rFonts w:ascii="Cambria" w:hAnsi="Cambria"/>
      <w:b/>
      <w:bCs/>
      <w:color w:val="262626"/>
      <w:sz w:val="28"/>
      <w:szCs w:val="28"/>
    </w:rPr>
  </w:style>
  <w:style w:type="character" w:customStyle="1" w:styleId="Heading2Char">
    <w:name w:val="Heading 2 Char"/>
    <w:link w:val="Heading2"/>
    <w:uiPriority w:val="9"/>
    <w:rsid w:val="005E20F9"/>
    <w:rPr>
      <w:rFonts w:ascii="Cambria" w:eastAsia="Times New Roman" w:hAnsi="Cambria" w:cs="Times New Roman"/>
      <w:b/>
      <w:bCs/>
      <w:color w:val="A40B3E"/>
      <w:sz w:val="26"/>
      <w:szCs w:val="26"/>
      <w:u w:val="single"/>
    </w:rPr>
  </w:style>
  <w:style w:type="character" w:customStyle="1" w:styleId="Heading3Char">
    <w:name w:val="Heading 3 Char"/>
    <w:link w:val="Heading3"/>
    <w:uiPriority w:val="9"/>
    <w:rsid w:val="00B123A0"/>
    <w:rPr>
      <w:bCs/>
      <w:sz w:val="22"/>
      <w:szCs w:val="22"/>
    </w:rPr>
  </w:style>
  <w:style w:type="character" w:customStyle="1" w:styleId="Heading4Char">
    <w:name w:val="Heading 4 Char"/>
    <w:link w:val="Heading4"/>
    <w:uiPriority w:val="9"/>
    <w:rsid w:val="004802FF"/>
    <w:rPr>
      <w:rFonts w:ascii="Cambria" w:hAnsi="Cambria"/>
      <w:b/>
      <w:bCs/>
      <w:iCs/>
      <w:sz w:val="22"/>
      <w:szCs w:val="22"/>
      <w:shd w:val="clear" w:color="auto" w:fill="D9D9D9"/>
    </w:rPr>
  </w:style>
  <w:style w:type="character" w:styleId="SubtleEmphasis">
    <w:name w:val="Subtle Emphasis"/>
    <w:uiPriority w:val="19"/>
    <w:qFormat/>
    <w:rsid w:val="00B212D8"/>
    <w:rPr>
      <w:rFonts w:ascii="Times New Roman" w:hAnsi="Times New Roman"/>
      <w:i/>
      <w:iCs/>
      <w:color w:val="808080"/>
    </w:rPr>
  </w:style>
  <w:style w:type="character" w:styleId="Emphasis">
    <w:name w:val="Emphasis"/>
    <w:uiPriority w:val="20"/>
    <w:qFormat/>
    <w:rsid w:val="00B212D8"/>
    <w:rPr>
      <w:rFonts w:ascii="Times New Roman" w:hAnsi="Times New Roman"/>
      <w:i/>
      <w:iCs/>
    </w:rPr>
  </w:style>
  <w:style w:type="character" w:styleId="IntenseEmphasis">
    <w:name w:val="Intense Emphasis"/>
    <w:uiPriority w:val="21"/>
    <w:qFormat/>
    <w:rsid w:val="00B212D8"/>
    <w:rPr>
      <w:b/>
      <w:bCs/>
      <w:i/>
      <w:iCs/>
      <w:color w:val="3F0D26"/>
    </w:rPr>
  </w:style>
  <w:style w:type="character" w:styleId="Strong">
    <w:name w:val="Strong"/>
    <w:uiPriority w:val="22"/>
    <w:qFormat/>
    <w:rsid w:val="00B212D8"/>
    <w:rPr>
      <w:rFonts w:ascii="Times New Roman" w:hAnsi="Times New Roman"/>
      <w:b/>
      <w:bCs/>
    </w:rPr>
  </w:style>
  <w:style w:type="paragraph" w:styleId="Quote">
    <w:name w:val="Quote"/>
    <w:basedOn w:val="Normal"/>
    <w:next w:val="Normal"/>
    <w:link w:val="QuoteChar"/>
    <w:autoRedefine/>
    <w:uiPriority w:val="29"/>
    <w:qFormat/>
    <w:rsid w:val="00B212D8"/>
    <w:rPr>
      <w:i/>
      <w:iCs/>
    </w:rPr>
  </w:style>
  <w:style w:type="character" w:customStyle="1" w:styleId="QuoteChar">
    <w:name w:val="Quote Char"/>
    <w:link w:val="Quote"/>
    <w:uiPriority w:val="29"/>
    <w:rsid w:val="00B212D8"/>
    <w:rPr>
      <w:rFonts w:ascii="Times New Roman" w:hAnsi="Times New Roman" w:cs="Times New Roman"/>
      <w:i/>
      <w:iCs/>
      <w:color w:val="000000"/>
    </w:rPr>
  </w:style>
  <w:style w:type="paragraph" w:styleId="IntenseQuote">
    <w:name w:val="Intense Quote"/>
    <w:basedOn w:val="Normal"/>
    <w:next w:val="Normal"/>
    <w:link w:val="IntenseQuoteChar"/>
    <w:autoRedefine/>
    <w:uiPriority w:val="30"/>
    <w:qFormat/>
    <w:rsid w:val="00B212D8"/>
    <w:pPr>
      <w:pBdr>
        <w:bottom w:val="single" w:sz="4" w:space="4" w:color="4F81BD"/>
      </w:pBdr>
      <w:spacing w:before="200" w:after="280"/>
      <w:ind w:left="936" w:right="936"/>
    </w:pPr>
    <w:rPr>
      <w:b/>
      <w:bCs/>
      <w:i/>
      <w:iCs/>
      <w:color w:val="A39488"/>
    </w:rPr>
  </w:style>
  <w:style w:type="character" w:customStyle="1" w:styleId="IntenseQuoteChar">
    <w:name w:val="Intense Quote Char"/>
    <w:link w:val="IntenseQuote"/>
    <w:uiPriority w:val="30"/>
    <w:rsid w:val="00B212D8"/>
    <w:rPr>
      <w:rFonts w:ascii="Times New Roman" w:hAnsi="Times New Roman" w:cs="Times New Roman"/>
      <w:b/>
      <w:bCs/>
      <w:i/>
      <w:iCs/>
      <w:color w:val="A39488"/>
    </w:rPr>
  </w:style>
  <w:style w:type="paragraph" w:styleId="NoSpacing">
    <w:name w:val="No Spacing"/>
    <w:autoRedefine/>
    <w:uiPriority w:val="1"/>
    <w:qFormat/>
    <w:rsid w:val="00B212D8"/>
    <w:rPr>
      <w:rFonts w:ascii="Times New Roman" w:hAnsi="Times New Roman"/>
      <w:sz w:val="22"/>
      <w:szCs w:val="22"/>
      <w:lang w:val="en-AU" w:eastAsia="en-AU"/>
    </w:rPr>
  </w:style>
  <w:style w:type="paragraph" w:styleId="ListParagraph">
    <w:name w:val="List Paragraph"/>
    <w:basedOn w:val="Normal"/>
    <w:autoRedefine/>
    <w:uiPriority w:val="34"/>
    <w:qFormat/>
    <w:rsid w:val="00250A93"/>
    <w:pPr>
      <w:spacing w:after="40" w:line="240" w:lineRule="auto"/>
      <w:ind w:left="-284" w:right="-335"/>
    </w:pPr>
    <w:rPr>
      <w:rFonts w:ascii="Calibri" w:hAnsi="Calibri"/>
    </w:rPr>
  </w:style>
  <w:style w:type="table" w:styleId="TableGrid">
    <w:name w:val="Table Grid"/>
    <w:basedOn w:val="TableNormal"/>
    <w:uiPriority w:val="59"/>
    <w:rsid w:val="008E5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8E5E9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bulletsforminutes">
    <w:name w:val="bullets for minutes"/>
    <w:basedOn w:val="Normal"/>
    <w:qFormat/>
    <w:rsid w:val="00932A9E"/>
    <w:pPr>
      <w:numPr>
        <w:numId w:val="1"/>
      </w:numPr>
    </w:pPr>
    <w:rPr>
      <w:rFonts w:ascii="Optima" w:hAnsi="Optima" w:cs="Arial"/>
      <w:color w:val="auto"/>
      <w:sz w:val="20"/>
      <w:szCs w:val="20"/>
    </w:rPr>
  </w:style>
  <w:style w:type="character" w:customStyle="1" w:styleId="Heading5Char">
    <w:name w:val="Heading 5 Char"/>
    <w:link w:val="Heading5"/>
    <w:uiPriority w:val="9"/>
    <w:rsid w:val="00CD50C2"/>
    <w:rPr>
      <w:rFonts w:ascii="Cambria" w:eastAsia="Times New Roman" w:hAnsi="Cambria" w:cs="Times New Roman"/>
      <w:color w:val="243F60"/>
    </w:rPr>
  </w:style>
  <w:style w:type="character" w:customStyle="1" w:styleId="Heading6Char">
    <w:name w:val="Heading 6 Char"/>
    <w:link w:val="Heading6"/>
    <w:uiPriority w:val="9"/>
    <w:rsid w:val="00CD50C2"/>
    <w:rPr>
      <w:rFonts w:ascii="Cambria" w:eastAsia="Times New Roman" w:hAnsi="Cambria" w:cs="Times New Roman"/>
      <w:i/>
      <w:iCs/>
      <w:color w:val="243F60"/>
    </w:rPr>
  </w:style>
  <w:style w:type="table" w:styleId="LightList-Accent2">
    <w:name w:val="Light List Accent 2"/>
    <w:basedOn w:val="TableNormal"/>
    <w:uiPriority w:val="61"/>
    <w:rsid w:val="005E20F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
    <w:name w:val="Light List"/>
    <w:basedOn w:val="TableNormal"/>
    <w:uiPriority w:val="61"/>
    <w:rsid w:val="005E20F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amily-name">
    <w:name w:val="family-name"/>
    <w:basedOn w:val="DefaultParagraphFont"/>
    <w:rsid w:val="00B46B39"/>
  </w:style>
  <w:style w:type="character" w:styleId="Hyperlink">
    <w:name w:val="Hyperlink"/>
    <w:uiPriority w:val="99"/>
    <w:unhideWhenUsed/>
    <w:rsid w:val="00376542"/>
    <w:rPr>
      <w:color w:val="0000FF"/>
      <w:u w:val="single"/>
    </w:rPr>
  </w:style>
  <w:style w:type="paragraph" w:styleId="FootnoteText">
    <w:name w:val="footnote text"/>
    <w:basedOn w:val="Normal"/>
    <w:link w:val="FootnoteTextChar"/>
    <w:uiPriority w:val="99"/>
    <w:semiHidden/>
    <w:unhideWhenUsed/>
    <w:rsid w:val="00DB67F8"/>
    <w:pPr>
      <w:spacing w:after="0" w:line="240" w:lineRule="auto"/>
    </w:pPr>
    <w:rPr>
      <w:sz w:val="20"/>
      <w:szCs w:val="20"/>
    </w:rPr>
  </w:style>
  <w:style w:type="character" w:customStyle="1" w:styleId="FootnoteTextChar">
    <w:name w:val="Footnote Text Char"/>
    <w:link w:val="FootnoteText"/>
    <w:uiPriority w:val="99"/>
    <w:semiHidden/>
    <w:rsid w:val="00DB67F8"/>
    <w:rPr>
      <w:rFonts w:ascii="Times New Roman" w:hAnsi="Times New Roman" w:cs="Times New Roman"/>
      <w:color w:val="000000"/>
      <w:sz w:val="20"/>
      <w:szCs w:val="20"/>
    </w:rPr>
  </w:style>
  <w:style w:type="character" w:styleId="FootnoteReference">
    <w:name w:val="footnote reference"/>
    <w:uiPriority w:val="99"/>
    <w:semiHidden/>
    <w:unhideWhenUsed/>
    <w:rsid w:val="00DB67F8"/>
    <w:rPr>
      <w:vertAlign w:val="superscript"/>
    </w:rPr>
  </w:style>
  <w:style w:type="paragraph" w:styleId="TOCHeading">
    <w:name w:val="TOC Heading"/>
    <w:basedOn w:val="Heading1"/>
    <w:next w:val="Normal"/>
    <w:uiPriority w:val="39"/>
    <w:unhideWhenUsed/>
    <w:qFormat/>
    <w:rsid w:val="00703E95"/>
    <w:pPr>
      <w:outlineLvl w:val="9"/>
    </w:pPr>
    <w:rPr>
      <w:color w:val="365F91"/>
      <w:lang w:val="en-US" w:eastAsia="ja-JP"/>
    </w:rPr>
  </w:style>
  <w:style w:type="paragraph" w:styleId="TOC2">
    <w:name w:val="toc 2"/>
    <w:basedOn w:val="Normal"/>
    <w:next w:val="Normal"/>
    <w:autoRedefine/>
    <w:uiPriority w:val="39"/>
    <w:unhideWhenUsed/>
    <w:rsid w:val="00703E95"/>
    <w:pPr>
      <w:spacing w:after="100"/>
      <w:ind w:left="220"/>
    </w:pPr>
  </w:style>
  <w:style w:type="paragraph" w:styleId="TOC1">
    <w:name w:val="toc 1"/>
    <w:basedOn w:val="Normal"/>
    <w:next w:val="Normal"/>
    <w:autoRedefine/>
    <w:uiPriority w:val="39"/>
    <w:unhideWhenUsed/>
    <w:rsid w:val="00703E95"/>
    <w:pPr>
      <w:spacing w:after="100"/>
    </w:pPr>
  </w:style>
  <w:style w:type="paragraph" w:styleId="TOC3">
    <w:name w:val="toc 3"/>
    <w:basedOn w:val="Normal"/>
    <w:next w:val="Normal"/>
    <w:autoRedefine/>
    <w:uiPriority w:val="39"/>
    <w:unhideWhenUsed/>
    <w:rsid w:val="00703E95"/>
    <w:pPr>
      <w:spacing w:after="100"/>
      <w:ind w:left="440"/>
    </w:pPr>
  </w:style>
  <w:style w:type="paragraph" w:customStyle="1" w:styleId="EndNoteBibliography">
    <w:name w:val="EndNote Bibliography"/>
    <w:basedOn w:val="Normal"/>
    <w:link w:val="EndNoteBibliographyChar"/>
    <w:rsid w:val="00F956CB"/>
    <w:pPr>
      <w:spacing w:line="240" w:lineRule="auto"/>
    </w:pPr>
    <w:rPr>
      <w:rFonts w:eastAsia="Calibri"/>
      <w:color w:val="595959"/>
      <w:szCs w:val="30"/>
      <w:lang w:val="en-US" w:eastAsia="en-US"/>
    </w:rPr>
  </w:style>
  <w:style w:type="character" w:customStyle="1" w:styleId="EndNoteBibliographyChar">
    <w:name w:val="EndNote Bibliography Char"/>
    <w:link w:val="EndNoteBibliography"/>
    <w:rsid w:val="00F956CB"/>
    <w:rPr>
      <w:rFonts w:ascii="Times New Roman" w:eastAsia="Calibri" w:hAnsi="Times New Roman"/>
      <w:color w:val="595959"/>
      <w:sz w:val="22"/>
      <w:szCs w:val="30"/>
      <w:lang w:val="en-US" w:eastAsia="en-US"/>
    </w:rPr>
  </w:style>
  <w:style w:type="character" w:styleId="CommentReference">
    <w:name w:val="annotation reference"/>
    <w:uiPriority w:val="99"/>
    <w:semiHidden/>
    <w:unhideWhenUsed/>
    <w:rsid w:val="00BC424A"/>
    <w:rPr>
      <w:sz w:val="16"/>
      <w:szCs w:val="16"/>
    </w:rPr>
  </w:style>
  <w:style w:type="paragraph" w:styleId="CommentText">
    <w:name w:val="annotation text"/>
    <w:basedOn w:val="Normal"/>
    <w:link w:val="CommentTextChar"/>
    <w:uiPriority w:val="99"/>
    <w:unhideWhenUsed/>
    <w:rsid w:val="00BC424A"/>
    <w:rPr>
      <w:sz w:val="20"/>
      <w:szCs w:val="20"/>
    </w:rPr>
  </w:style>
  <w:style w:type="character" w:customStyle="1" w:styleId="CommentTextChar">
    <w:name w:val="Comment Text Char"/>
    <w:link w:val="CommentText"/>
    <w:uiPriority w:val="99"/>
    <w:rsid w:val="00BC424A"/>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BC424A"/>
    <w:rPr>
      <w:b/>
      <w:bCs/>
    </w:rPr>
  </w:style>
  <w:style w:type="character" w:customStyle="1" w:styleId="CommentSubjectChar">
    <w:name w:val="Comment Subject Char"/>
    <w:link w:val="CommentSubject"/>
    <w:uiPriority w:val="99"/>
    <w:semiHidden/>
    <w:rsid w:val="00BC424A"/>
    <w:rPr>
      <w:rFonts w:ascii="Times New Roman" w:hAnsi="Times New Roman"/>
      <w:b/>
      <w:bCs/>
      <w:color w:val="000000"/>
    </w:rPr>
  </w:style>
  <w:style w:type="character" w:styleId="FollowedHyperlink">
    <w:name w:val="FollowedHyperlink"/>
    <w:uiPriority w:val="99"/>
    <w:semiHidden/>
    <w:unhideWhenUsed/>
    <w:rsid w:val="00C4063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19629">
      <w:bodyDiv w:val="1"/>
      <w:marLeft w:val="0"/>
      <w:marRight w:val="0"/>
      <w:marTop w:val="0"/>
      <w:marBottom w:val="0"/>
      <w:divBdr>
        <w:top w:val="none" w:sz="0" w:space="0" w:color="auto"/>
        <w:left w:val="none" w:sz="0" w:space="0" w:color="auto"/>
        <w:bottom w:val="none" w:sz="0" w:space="0" w:color="auto"/>
        <w:right w:val="none" w:sz="0" w:space="0" w:color="auto"/>
      </w:divBdr>
    </w:div>
    <w:div w:id="536744953">
      <w:bodyDiv w:val="1"/>
      <w:marLeft w:val="0"/>
      <w:marRight w:val="0"/>
      <w:marTop w:val="0"/>
      <w:marBottom w:val="0"/>
      <w:divBdr>
        <w:top w:val="none" w:sz="0" w:space="0" w:color="auto"/>
        <w:left w:val="none" w:sz="0" w:space="0" w:color="auto"/>
        <w:bottom w:val="none" w:sz="0" w:space="0" w:color="auto"/>
        <w:right w:val="none" w:sz="0" w:space="0" w:color="auto"/>
      </w:divBdr>
    </w:div>
    <w:div w:id="1053699458">
      <w:bodyDiv w:val="1"/>
      <w:marLeft w:val="0"/>
      <w:marRight w:val="0"/>
      <w:marTop w:val="0"/>
      <w:marBottom w:val="0"/>
      <w:divBdr>
        <w:top w:val="none" w:sz="0" w:space="0" w:color="auto"/>
        <w:left w:val="none" w:sz="0" w:space="0" w:color="auto"/>
        <w:bottom w:val="none" w:sz="0" w:space="0" w:color="auto"/>
        <w:right w:val="none" w:sz="0" w:space="0" w:color="auto"/>
      </w:divBdr>
    </w:div>
    <w:div w:id="1080565489">
      <w:bodyDiv w:val="1"/>
      <w:marLeft w:val="0"/>
      <w:marRight w:val="0"/>
      <w:marTop w:val="0"/>
      <w:marBottom w:val="0"/>
      <w:divBdr>
        <w:top w:val="none" w:sz="0" w:space="0" w:color="auto"/>
        <w:left w:val="none" w:sz="0" w:space="0" w:color="auto"/>
        <w:bottom w:val="none" w:sz="0" w:space="0" w:color="auto"/>
        <w:right w:val="none" w:sz="0" w:space="0" w:color="auto"/>
      </w:divBdr>
    </w:div>
    <w:div w:id="1540628352">
      <w:bodyDiv w:val="1"/>
      <w:marLeft w:val="0"/>
      <w:marRight w:val="0"/>
      <w:marTop w:val="0"/>
      <w:marBottom w:val="0"/>
      <w:divBdr>
        <w:top w:val="none" w:sz="0" w:space="0" w:color="auto"/>
        <w:left w:val="none" w:sz="0" w:space="0" w:color="auto"/>
        <w:bottom w:val="none" w:sz="0" w:space="0" w:color="auto"/>
        <w:right w:val="none" w:sz="0" w:space="0" w:color="auto"/>
      </w:divBdr>
    </w:div>
    <w:div w:id="1648315151">
      <w:bodyDiv w:val="1"/>
      <w:marLeft w:val="0"/>
      <w:marRight w:val="0"/>
      <w:marTop w:val="0"/>
      <w:marBottom w:val="0"/>
      <w:divBdr>
        <w:top w:val="none" w:sz="0" w:space="0" w:color="auto"/>
        <w:left w:val="none" w:sz="0" w:space="0" w:color="auto"/>
        <w:bottom w:val="none" w:sz="0" w:space="0" w:color="auto"/>
        <w:right w:val="none" w:sz="0" w:space="0" w:color="auto"/>
      </w:divBdr>
    </w:div>
    <w:div w:id="1674608403">
      <w:bodyDiv w:val="1"/>
      <w:marLeft w:val="0"/>
      <w:marRight w:val="0"/>
      <w:marTop w:val="0"/>
      <w:marBottom w:val="0"/>
      <w:divBdr>
        <w:top w:val="none" w:sz="0" w:space="0" w:color="auto"/>
        <w:left w:val="none" w:sz="0" w:space="0" w:color="auto"/>
        <w:bottom w:val="none" w:sz="0" w:space="0" w:color="auto"/>
        <w:right w:val="none" w:sz="0" w:space="0" w:color="auto"/>
      </w:divBdr>
    </w:div>
    <w:div w:id="167819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ga.gov.au/industry/clinical-trials-note-ich13595.ht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nhmrc.gov.au/guidelines/publications/e7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Research\RO\RODATA\Ethics\Human%20Ethics\HoMER\Templates\Ethic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D29F63789BE4BAE6AD9473E5DBD43" ma:contentTypeVersion="32" ma:contentTypeDescription="Create a new document." ma:contentTypeScope="" ma:versionID="8c3df2a8f7c01ef340b32ae2d740b4de">
  <xsd:schema xmlns:xsd="http://www.w3.org/2001/XMLSchema" xmlns:xs="http://www.w3.org/2001/XMLSchema" xmlns:p="http://schemas.microsoft.com/office/2006/metadata/properties" xmlns:ns1="http://schemas.microsoft.com/sharepoint/v3" xmlns:ns3="b87dfbdf-65fc-4b16-b132-3436c9e9ed42" xmlns:ns4="11f176b0-f8a0-49ff-9b4f-0335b85fcd29" targetNamespace="http://schemas.microsoft.com/office/2006/metadata/properties" ma:root="true" ma:fieldsID="fd90e536d1828a092374e44d968b3535" ns1:_="" ns3:_="" ns4:_="">
    <xsd:import namespace="http://schemas.microsoft.com/sharepoint/v3"/>
    <xsd:import namespace="b87dfbdf-65fc-4b16-b132-3436c9e9ed42"/>
    <xsd:import namespace="11f176b0-f8a0-49ff-9b4f-0335b85fcd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7dfbdf-65fc-4b16-b132-3436c9e9e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f176b0-f8a0-49ff-9b4f-0335b85fcd29"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eamsChannelId xmlns="b87dfbdf-65fc-4b16-b132-3436c9e9ed42" xsi:nil="true"/>
    <_ip_UnifiedCompliancePolicyUIAction xmlns="http://schemas.microsoft.com/sharepoint/v3" xsi:nil="true"/>
    <Student_Groups xmlns="b87dfbdf-65fc-4b16-b132-3436c9e9ed42">
      <UserInfo>
        <DisplayName/>
        <AccountId xsi:nil="true"/>
        <AccountType/>
      </UserInfo>
    </Student_Groups>
    <Self_Registration_Enabled xmlns="b87dfbdf-65fc-4b16-b132-3436c9e9ed42" xsi:nil="true"/>
    <Is_Collaboration_Space_Locked xmlns="b87dfbdf-65fc-4b16-b132-3436c9e9ed42" xsi:nil="true"/>
    <Invited_Teachers xmlns="b87dfbdf-65fc-4b16-b132-3436c9e9ed42" xsi:nil="true"/>
    <Invited_Students xmlns="b87dfbdf-65fc-4b16-b132-3436c9e9ed42" xsi:nil="true"/>
    <CultureName xmlns="b87dfbdf-65fc-4b16-b132-3436c9e9ed42" xsi:nil="true"/>
    <Has_Teacher_Only_SectionGroup xmlns="b87dfbdf-65fc-4b16-b132-3436c9e9ed42" xsi:nil="true"/>
    <DefaultSectionNames xmlns="b87dfbdf-65fc-4b16-b132-3436c9e9ed42" xsi:nil="true"/>
    <AppVersion xmlns="b87dfbdf-65fc-4b16-b132-3436c9e9ed42" xsi:nil="true"/>
    <FolderType xmlns="b87dfbdf-65fc-4b16-b132-3436c9e9ed42" xsi:nil="true"/>
    <Owner xmlns="b87dfbdf-65fc-4b16-b132-3436c9e9ed42">
      <UserInfo>
        <DisplayName/>
        <AccountId xsi:nil="true"/>
        <AccountType/>
      </UserInfo>
    </Owner>
    <Teachers xmlns="b87dfbdf-65fc-4b16-b132-3436c9e9ed42">
      <UserInfo>
        <DisplayName/>
        <AccountId xsi:nil="true"/>
        <AccountType/>
      </UserInfo>
    </Teachers>
    <_ip_UnifiedCompliancePolicyProperties xmlns="http://schemas.microsoft.com/sharepoint/v3" xsi:nil="true"/>
    <IsNotebookLocked xmlns="b87dfbdf-65fc-4b16-b132-3436c9e9ed42" xsi:nil="true"/>
    <NotebookType xmlns="b87dfbdf-65fc-4b16-b132-3436c9e9ed42" xsi:nil="true"/>
    <Students xmlns="b87dfbdf-65fc-4b16-b132-3436c9e9ed42">
      <UserInfo>
        <DisplayName/>
        <AccountId xsi:nil="true"/>
        <AccountType/>
      </UserInfo>
    </Students>
    <Templates xmlns="b87dfbdf-65fc-4b16-b132-3436c9e9ed42" xsi:nil="true"/>
  </documentManagement>
</p:properties>
</file>

<file path=customXml/itemProps1.xml><?xml version="1.0" encoding="utf-8"?>
<ds:datastoreItem xmlns:ds="http://schemas.openxmlformats.org/officeDocument/2006/customXml" ds:itemID="{A9AFB725-A352-4CF7-86A0-5EF574375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dfbdf-65fc-4b16-b132-3436c9e9ed42"/>
    <ds:schemaRef ds:uri="11f176b0-f8a0-49ff-9b4f-0335b85fc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3F238-B2B3-4DC1-B139-605474F20B45}">
  <ds:schemaRefs>
    <ds:schemaRef ds:uri="http://schemas.microsoft.com/sharepoint/v3/contenttype/forms"/>
  </ds:schemaRefs>
</ds:datastoreItem>
</file>

<file path=customXml/itemProps3.xml><?xml version="1.0" encoding="utf-8"?>
<ds:datastoreItem xmlns:ds="http://schemas.openxmlformats.org/officeDocument/2006/customXml" ds:itemID="{7AA78324-0373-4B19-9408-3E074CF6AAEC}">
  <ds:schemaRefs>
    <ds:schemaRef ds:uri="http://schemas.openxmlformats.org/officeDocument/2006/bibliography"/>
  </ds:schemaRefs>
</ds:datastoreItem>
</file>

<file path=customXml/itemProps4.xml><?xml version="1.0" encoding="utf-8"?>
<ds:datastoreItem xmlns:ds="http://schemas.openxmlformats.org/officeDocument/2006/customXml" ds:itemID="{C4E88F36-E7E5-4909-8910-E5E6DB1BA60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b87dfbdf-65fc-4b16-b132-3436c9e9ed42"/>
    <ds:schemaRef ds:uri="11f176b0-f8a0-49ff-9b4f-0335b85fcd2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Ethics_template</Template>
  <TotalTime>1</TotalTime>
  <Pages>18</Pages>
  <Words>6623</Words>
  <Characters>37756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ASAM</Company>
  <LinksUpToDate>false</LinksUpToDate>
  <CharactersWithSpaces>44291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Catling</dc:creator>
  <cp:keywords/>
  <cp:lastModifiedBy>Christine Catling</cp:lastModifiedBy>
  <cp:revision>3</cp:revision>
  <cp:lastPrinted>2017-07-16T21:00:00Z</cp:lastPrinted>
  <dcterms:created xsi:type="dcterms:W3CDTF">2021-05-04T05:47:00Z</dcterms:created>
  <dcterms:modified xsi:type="dcterms:W3CDTF">2021-05-09T22:09:00Z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0x010100679D29F63789BE4BAE6AD9473E5DBD43</vt:lpwstr>
  </property>
  <property fmtid="{D5CDD505-2E9C-101B-9397-08002B2CF9AE}" pid="3" name="TeamsChannelId">
    <vt:lpwstr/>
  </property>
  <property fmtid="{D5CDD505-2E9C-101B-9397-08002B2CF9AE}" pid="4" name="_ip_UnifiedCompliancePolicyUIAction">
    <vt:lpwstr/>
  </property>
  <property fmtid="{D5CDD505-2E9C-101B-9397-08002B2CF9AE}" pid="5" name="Student_Groups">
    <vt:lpwstr/>
  </property>
  <property fmtid="{D5CDD505-2E9C-101B-9397-08002B2CF9AE}" pid="6" name="Self_Registration_Enabled">
    <vt:lpwstr/>
  </property>
  <property fmtid="{D5CDD505-2E9C-101B-9397-08002B2CF9AE}" pid="7" name="Is_Collaboration_Space_Locked">
    <vt:lpwstr/>
  </property>
  <property fmtid="{D5CDD505-2E9C-101B-9397-08002B2CF9AE}" pid="8" name="Invited_Teachers">
    <vt:lpwstr/>
  </property>
  <property fmtid="{D5CDD505-2E9C-101B-9397-08002B2CF9AE}" pid="9" name="Invited_Students">
    <vt:lpwstr/>
  </property>
  <property fmtid="{D5CDD505-2E9C-101B-9397-08002B2CF9AE}" pid="10" name="CultureName">
    <vt:lpwstr/>
  </property>
  <property fmtid="{D5CDD505-2E9C-101B-9397-08002B2CF9AE}" pid="11" name="Has_Teacher_Only_SectionGroup">
    <vt:lpwstr/>
  </property>
  <property fmtid="{D5CDD505-2E9C-101B-9397-08002B2CF9AE}" pid="12" name="DefaultSectionNames">
    <vt:lpwstr/>
  </property>
  <property fmtid="{D5CDD505-2E9C-101B-9397-08002B2CF9AE}" pid="13" name="AppVersion">
    <vt:lpwstr/>
  </property>
  <property fmtid="{D5CDD505-2E9C-101B-9397-08002B2CF9AE}" pid="14" name="FolderType">
    <vt:lpwstr/>
  </property>
  <property fmtid="{D5CDD505-2E9C-101B-9397-08002B2CF9AE}" pid="15" name="Owner">
    <vt:lpwstr/>
  </property>
  <property fmtid="{D5CDD505-2E9C-101B-9397-08002B2CF9AE}" pid="16" name="Teachers">
    <vt:lpwstr/>
  </property>
  <property fmtid="{D5CDD505-2E9C-101B-9397-08002B2CF9AE}" pid="17" name="_ip_UnifiedCompliancePolicyProperties">
    <vt:lpwstr/>
  </property>
  <property fmtid="{D5CDD505-2E9C-101B-9397-08002B2CF9AE}" pid="18" name="IsNotebookLocked">
    <vt:lpwstr/>
  </property>
  <property fmtid="{D5CDD505-2E9C-101B-9397-08002B2CF9AE}" pid="19" name="NotebookType">
    <vt:lpwstr/>
  </property>
  <property fmtid="{D5CDD505-2E9C-101B-9397-08002B2CF9AE}" pid="20" name="Students">
    <vt:lpwstr/>
  </property>
  <property fmtid="{D5CDD505-2E9C-101B-9397-08002B2CF9AE}" pid="21" name="Templates">
    <vt:lpwstr/>
  </property>
  <property fmtid="{D5CDD505-2E9C-101B-9397-08002B2CF9AE}" pid="22" name="MSIP_Label_51a6c3db-1667-4f49-995a-8b9973972958_Enabled">
    <vt:lpwstr>true</vt:lpwstr>
  </property>
  <property fmtid="{D5CDD505-2E9C-101B-9397-08002B2CF9AE}" pid="23" name="MSIP_Label_51a6c3db-1667-4f49-995a-8b9973972958_SetDate">
    <vt:lpwstr>2021-05-04T05:47:11Z</vt:lpwstr>
  </property>
  <property fmtid="{D5CDD505-2E9C-101B-9397-08002B2CF9AE}" pid="24" name="MSIP_Label_51a6c3db-1667-4f49-995a-8b9973972958_Method">
    <vt:lpwstr>Privileged</vt:lpwstr>
  </property>
  <property fmtid="{D5CDD505-2E9C-101B-9397-08002B2CF9AE}" pid="25" name="MSIP_Label_51a6c3db-1667-4f49-995a-8b9973972958_Name">
    <vt:lpwstr>UTS-Internal</vt:lpwstr>
  </property>
  <property fmtid="{D5CDD505-2E9C-101B-9397-08002B2CF9AE}" pid="26" name="MSIP_Label_51a6c3db-1667-4f49-995a-8b9973972958_SiteId">
    <vt:lpwstr>e8911c26-cf9f-4a9c-878e-527807be8791</vt:lpwstr>
  </property>
  <property fmtid="{D5CDD505-2E9C-101B-9397-08002B2CF9AE}" pid="27" name="MSIP_Label_51a6c3db-1667-4f49-995a-8b9973972958_ActionId">
    <vt:lpwstr>8130f6ac-476e-4455-bb13-42cd3380dd22</vt:lpwstr>
  </property>
  <property fmtid="{D5CDD505-2E9C-101B-9397-08002B2CF9AE}" pid="28" name="MSIP_Label_51a6c3db-1667-4f49-995a-8b9973972958_ContentBits">
    <vt:lpwstr>0</vt:lpwstr>
  </property>
</Properties>
</file>