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9B1D8" w14:textId="101936DF" w:rsidR="00956004" w:rsidRPr="0016091A" w:rsidRDefault="00C419A3" w:rsidP="006E3E70">
      <w:pPr>
        <w:spacing w:line="276" w:lineRule="auto"/>
        <w:rPr>
          <w:sz w:val="22"/>
          <w:szCs w:val="22"/>
        </w:rPr>
      </w:pPr>
      <w:r>
        <w:rPr>
          <w:noProof/>
          <w:sz w:val="22"/>
          <w:szCs w:val="22"/>
          <w:lang w:val="en-AU" w:eastAsia="en-AU"/>
        </w:rPr>
        <w:drawing>
          <wp:anchor distT="0" distB="0" distL="114300" distR="114300" simplePos="0" relativeHeight="251659264" behindDoc="0" locked="0" layoutInCell="1" allowOverlap="1" wp14:anchorId="40D21FDC" wp14:editId="31F5CC3E">
            <wp:simplePos x="0" y="0"/>
            <wp:positionH relativeFrom="column">
              <wp:posOffset>28575</wp:posOffset>
            </wp:positionH>
            <wp:positionV relativeFrom="paragraph">
              <wp:posOffset>7620</wp:posOffset>
            </wp:positionV>
            <wp:extent cx="1609725" cy="820644"/>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N_logo_secondary.gif"/>
                    <pic:cNvPicPr/>
                  </pic:nvPicPr>
                  <pic:blipFill>
                    <a:blip r:embed="rId8">
                      <a:extLst>
                        <a:ext uri="{28A0092B-C50C-407E-A947-70E740481C1C}">
                          <a14:useLocalDpi xmlns:a14="http://schemas.microsoft.com/office/drawing/2010/main" val="0"/>
                        </a:ext>
                      </a:extLst>
                    </a:blip>
                    <a:stretch>
                      <a:fillRect/>
                    </a:stretch>
                  </pic:blipFill>
                  <pic:spPr>
                    <a:xfrm>
                      <a:off x="0" y="0"/>
                      <a:ext cx="1609725" cy="820644"/>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lang w:val="en-AU" w:eastAsia="en-AU"/>
        </w:rPr>
        <w:drawing>
          <wp:anchor distT="0" distB="0" distL="114300" distR="114300" simplePos="0" relativeHeight="251658240" behindDoc="0" locked="0" layoutInCell="1" allowOverlap="1" wp14:anchorId="79956F7B" wp14:editId="4DD49DF0">
            <wp:simplePos x="0" y="0"/>
            <wp:positionH relativeFrom="column">
              <wp:posOffset>3876675</wp:posOffset>
            </wp:positionH>
            <wp:positionV relativeFrom="paragraph">
              <wp:posOffset>127467</wp:posOffset>
            </wp:positionV>
            <wp:extent cx="1931670" cy="529123"/>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2617" cy="543078"/>
                    </a:xfrm>
                    <a:prstGeom prst="rect">
                      <a:avLst/>
                    </a:prstGeom>
                    <a:noFill/>
                  </pic:spPr>
                </pic:pic>
              </a:graphicData>
            </a:graphic>
            <wp14:sizeRelH relativeFrom="page">
              <wp14:pctWidth>0</wp14:pctWidth>
            </wp14:sizeRelH>
            <wp14:sizeRelV relativeFrom="page">
              <wp14:pctHeight>0</wp14:pctHeight>
            </wp14:sizeRelV>
          </wp:anchor>
        </w:drawing>
      </w:r>
    </w:p>
    <w:p w14:paraId="24188A54" w14:textId="3DA94070" w:rsidR="00956004" w:rsidRDefault="00956004" w:rsidP="00946FB1">
      <w:pPr>
        <w:spacing w:line="276" w:lineRule="auto"/>
        <w:jc w:val="center"/>
        <w:rPr>
          <w:sz w:val="22"/>
          <w:szCs w:val="22"/>
        </w:rPr>
      </w:pPr>
    </w:p>
    <w:p w14:paraId="2119E154" w14:textId="77777777" w:rsidR="006E3E70" w:rsidRPr="0016091A" w:rsidRDefault="006E3E70" w:rsidP="00946FB1">
      <w:pPr>
        <w:spacing w:line="276" w:lineRule="auto"/>
        <w:jc w:val="center"/>
        <w:rPr>
          <w:sz w:val="22"/>
          <w:szCs w:val="22"/>
        </w:rPr>
      </w:pPr>
    </w:p>
    <w:p w14:paraId="751A3E87" w14:textId="77777777" w:rsidR="00C419A3" w:rsidRDefault="00C419A3" w:rsidP="00946FB1">
      <w:pPr>
        <w:tabs>
          <w:tab w:val="left" w:pos="693"/>
          <w:tab w:val="left" w:pos="7377"/>
        </w:tabs>
        <w:jc w:val="center"/>
        <w:rPr>
          <w:rFonts w:cs="Arial"/>
          <w:b/>
          <w:bCs/>
          <w:sz w:val="32"/>
          <w:szCs w:val="32"/>
        </w:rPr>
      </w:pPr>
    </w:p>
    <w:p w14:paraId="75DB9BC5" w14:textId="62C38C29" w:rsidR="00C419A3" w:rsidRDefault="00C419A3" w:rsidP="00946FB1">
      <w:pPr>
        <w:tabs>
          <w:tab w:val="left" w:pos="693"/>
          <w:tab w:val="left" w:pos="7377"/>
        </w:tabs>
        <w:jc w:val="center"/>
        <w:rPr>
          <w:rFonts w:cs="Arial"/>
          <w:b/>
          <w:bCs/>
          <w:sz w:val="32"/>
          <w:szCs w:val="32"/>
        </w:rPr>
      </w:pPr>
    </w:p>
    <w:p w14:paraId="02E4F569" w14:textId="24A781EE" w:rsidR="006E090A" w:rsidRDefault="006E090A" w:rsidP="00946FB1">
      <w:pPr>
        <w:tabs>
          <w:tab w:val="left" w:pos="693"/>
          <w:tab w:val="left" w:pos="7377"/>
        </w:tabs>
        <w:jc w:val="center"/>
        <w:rPr>
          <w:rFonts w:cs="Arial"/>
          <w:b/>
          <w:bCs/>
          <w:sz w:val="32"/>
          <w:szCs w:val="32"/>
        </w:rPr>
      </w:pPr>
      <w:bookmarkStart w:id="0" w:name="_GoBack"/>
      <w:bookmarkEnd w:id="0"/>
    </w:p>
    <w:p w14:paraId="49305790" w14:textId="77777777" w:rsidR="006E090A" w:rsidRDefault="006E090A" w:rsidP="00946FB1">
      <w:pPr>
        <w:tabs>
          <w:tab w:val="left" w:pos="693"/>
          <w:tab w:val="left" w:pos="7377"/>
        </w:tabs>
        <w:jc w:val="center"/>
        <w:rPr>
          <w:rFonts w:cs="Arial"/>
          <w:b/>
          <w:bCs/>
          <w:sz w:val="32"/>
          <w:szCs w:val="32"/>
        </w:rPr>
      </w:pPr>
    </w:p>
    <w:p w14:paraId="5C7F90B4" w14:textId="0ADDB0FD" w:rsidR="00956004" w:rsidRPr="00DB7B8F" w:rsidRDefault="00956004" w:rsidP="00946FB1">
      <w:pPr>
        <w:tabs>
          <w:tab w:val="left" w:pos="693"/>
          <w:tab w:val="left" w:pos="7377"/>
        </w:tabs>
        <w:jc w:val="center"/>
        <w:rPr>
          <w:rFonts w:cs="Arial"/>
          <w:b/>
          <w:bCs/>
          <w:sz w:val="32"/>
          <w:szCs w:val="32"/>
        </w:rPr>
      </w:pPr>
      <w:r w:rsidRPr="00DB7B8F">
        <w:rPr>
          <w:rFonts w:cs="Arial"/>
          <w:b/>
          <w:bCs/>
          <w:sz w:val="32"/>
          <w:szCs w:val="32"/>
        </w:rPr>
        <w:t>Assessment of cognitive function and cerebral blood flow in patients undergoing aortic valve intervention</w:t>
      </w:r>
    </w:p>
    <w:p w14:paraId="24DF4194" w14:textId="77777777" w:rsidR="00956004" w:rsidRPr="0016091A" w:rsidRDefault="00956004" w:rsidP="00956004">
      <w:pPr>
        <w:spacing w:line="276" w:lineRule="auto"/>
        <w:rPr>
          <w:color w:val="000000"/>
          <w:sz w:val="22"/>
          <w:szCs w:val="22"/>
        </w:rPr>
      </w:pPr>
    </w:p>
    <w:p w14:paraId="23E38BBB" w14:textId="77777777" w:rsidR="00956004" w:rsidRPr="0016091A" w:rsidRDefault="00956004" w:rsidP="00956004">
      <w:pPr>
        <w:spacing w:line="276" w:lineRule="auto"/>
        <w:rPr>
          <w:color w:val="000000"/>
          <w:sz w:val="22"/>
          <w:szCs w:val="22"/>
        </w:rPr>
      </w:pPr>
    </w:p>
    <w:p w14:paraId="6B744AEA" w14:textId="77777777" w:rsidR="00956004" w:rsidRPr="0016091A" w:rsidRDefault="00956004" w:rsidP="00956004">
      <w:pPr>
        <w:spacing w:line="276" w:lineRule="auto"/>
        <w:rPr>
          <w:color w:val="000000"/>
          <w:sz w:val="22"/>
          <w:szCs w:val="22"/>
        </w:rPr>
      </w:pPr>
    </w:p>
    <w:p w14:paraId="676AE5DF" w14:textId="77777777" w:rsidR="00956004" w:rsidRPr="0016091A" w:rsidRDefault="00956004" w:rsidP="00956004">
      <w:pPr>
        <w:spacing w:line="276" w:lineRule="auto"/>
        <w:rPr>
          <w:color w:val="000000"/>
          <w:sz w:val="22"/>
          <w:szCs w:val="22"/>
        </w:rPr>
      </w:pPr>
    </w:p>
    <w:tbl>
      <w:tblPr>
        <w:tblW w:w="0" w:type="auto"/>
        <w:tblInd w:w="108" w:type="dxa"/>
        <w:tblLook w:val="0000" w:firstRow="0" w:lastRow="0" w:firstColumn="0" w:lastColumn="0" w:noHBand="0" w:noVBand="0"/>
      </w:tblPr>
      <w:tblGrid>
        <w:gridCol w:w="3102"/>
        <w:gridCol w:w="5860"/>
      </w:tblGrid>
      <w:tr w:rsidR="00956004" w:rsidRPr="0016091A" w14:paraId="61F24EAD" w14:textId="77777777" w:rsidTr="00232F89">
        <w:trPr>
          <w:trHeight w:val="1197"/>
        </w:trPr>
        <w:tc>
          <w:tcPr>
            <w:tcW w:w="3240" w:type="dxa"/>
          </w:tcPr>
          <w:p w14:paraId="0B018763" w14:textId="77777777" w:rsidR="00956004" w:rsidRPr="0016091A" w:rsidRDefault="00956004" w:rsidP="00232F89">
            <w:pPr>
              <w:spacing w:line="276" w:lineRule="auto"/>
              <w:rPr>
                <w:b/>
                <w:color w:val="000000"/>
                <w:sz w:val="22"/>
                <w:szCs w:val="22"/>
              </w:rPr>
            </w:pPr>
            <w:r w:rsidRPr="0016091A">
              <w:rPr>
                <w:b/>
                <w:color w:val="000000"/>
                <w:sz w:val="22"/>
                <w:szCs w:val="22"/>
              </w:rPr>
              <w:t>Chief Investigator</w:t>
            </w:r>
          </w:p>
        </w:tc>
        <w:tc>
          <w:tcPr>
            <w:tcW w:w="6210" w:type="dxa"/>
          </w:tcPr>
          <w:p w14:paraId="54B39F9B" w14:textId="77777777" w:rsidR="00956004" w:rsidRDefault="00956004" w:rsidP="00232F89">
            <w:pPr>
              <w:spacing w:line="276" w:lineRule="auto"/>
              <w:rPr>
                <w:i/>
                <w:color w:val="000000"/>
                <w:sz w:val="22"/>
                <w:szCs w:val="22"/>
              </w:rPr>
            </w:pPr>
            <w:r>
              <w:rPr>
                <w:i/>
                <w:color w:val="000000"/>
                <w:sz w:val="22"/>
                <w:szCs w:val="22"/>
              </w:rPr>
              <w:t>Nicholas Collins</w:t>
            </w:r>
          </w:p>
          <w:p w14:paraId="09FED175" w14:textId="77777777" w:rsidR="00956004" w:rsidRDefault="00956004" w:rsidP="00232F89">
            <w:pPr>
              <w:spacing w:line="276" w:lineRule="auto"/>
              <w:rPr>
                <w:i/>
                <w:color w:val="000000"/>
                <w:sz w:val="22"/>
                <w:szCs w:val="22"/>
              </w:rPr>
            </w:pPr>
            <w:r>
              <w:rPr>
                <w:i/>
                <w:color w:val="000000"/>
                <w:sz w:val="22"/>
                <w:szCs w:val="22"/>
              </w:rPr>
              <w:t>Staff Specialist Cardiologist</w:t>
            </w:r>
          </w:p>
          <w:p w14:paraId="0FB6284F" w14:textId="77777777" w:rsidR="00956004" w:rsidRPr="0016091A" w:rsidRDefault="00956004" w:rsidP="00232F89">
            <w:pPr>
              <w:spacing w:line="276" w:lineRule="auto"/>
              <w:rPr>
                <w:i/>
                <w:color w:val="000000"/>
                <w:sz w:val="22"/>
                <w:szCs w:val="22"/>
              </w:rPr>
            </w:pPr>
            <w:r>
              <w:rPr>
                <w:i/>
                <w:color w:val="000000"/>
                <w:sz w:val="22"/>
                <w:szCs w:val="22"/>
              </w:rPr>
              <w:t>John Hunter Hospital</w:t>
            </w:r>
          </w:p>
          <w:p w14:paraId="5A351805" w14:textId="77777777" w:rsidR="00956004" w:rsidRPr="0016091A" w:rsidRDefault="00956004" w:rsidP="00232F89">
            <w:pPr>
              <w:spacing w:line="276" w:lineRule="auto"/>
              <w:rPr>
                <w:i/>
                <w:color w:val="000000"/>
                <w:sz w:val="22"/>
                <w:szCs w:val="22"/>
              </w:rPr>
            </w:pPr>
            <w:r>
              <w:rPr>
                <w:i/>
                <w:color w:val="000000"/>
                <w:sz w:val="22"/>
                <w:szCs w:val="22"/>
              </w:rPr>
              <w:t>c/- 58 Cleary Street</w:t>
            </w:r>
          </w:p>
          <w:p w14:paraId="41E74FEF" w14:textId="77777777" w:rsidR="00956004" w:rsidRPr="0016091A" w:rsidRDefault="00956004" w:rsidP="00232F89">
            <w:pPr>
              <w:spacing w:line="276" w:lineRule="auto"/>
              <w:rPr>
                <w:color w:val="000000"/>
                <w:sz w:val="22"/>
                <w:szCs w:val="22"/>
              </w:rPr>
            </w:pPr>
            <w:proofErr w:type="gramStart"/>
            <w:r>
              <w:rPr>
                <w:i/>
                <w:color w:val="000000"/>
                <w:sz w:val="22"/>
                <w:szCs w:val="22"/>
              </w:rPr>
              <w:t xml:space="preserve">Hamilton </w:t>
            </w:r>
            <w:r w:rsidRPr="0016091A">
              <w:rPr>
                <w:i/>
                <w:color w:val="000000"/>
                <w:sz w:val="22"/>
                <w:szCs w:val="22"/>
              </w:rPr>
              <w:t xml:space="preserve"> NSW</w:t>
            </w:r>
            <w:proofErr w:type="gramEnd"/>
            <w:r w:rsidRPr="0016091A">
              <w:rPr>
                <w:i/>
                <w:color w:val="000000"/>
                <w:sz w:val="22"/>
                <w:szCs w:val="22"/>
              </w:rPr>
              <w:t xml:space="preserve"> </w:t>
            </w:r>
            <w:r>
              <w:rPr>
                <w:i/>
                <w:color w:val="000000"/>
                <w:sz w:val="22"/>
                <w:szCs w:val="22"/>
              </w:rPr>
              <w:t xml:space="preserve"> </w:t>
            </w:r>
            <w:r w:rsidRPr="0016091A">
              <w:rPr>
                <w:i/>
                <w:color w:val="000000"/>
                <w:sz w:val="22"/>
                <w:szCs w:val="22"/>
              </w:rPr>
              <w:t>230</w:t>
            </w:r>
            <w:r>
              <w:rPr>
                <w:i/>
                <w:color w:val="000000"/>
                <w:sz w:val="22"/>
                <w:szCs w:val="22"/>
              </w:rPr>
              <w:t>3.</w:t>
            </w:r>
          </w:p>
        </w:tc>
      </w:tr>
      <w:tr w:rsidR="00956004" w:rsidRPr="0016091A" w14:paraId="21B42EF5" w14:textId="77777777" w:rsidTr="00232F89">
        <w:trPr>
          <w:trHeight w:val="1008"/>
        </w:trPr>
        <w:tc>
          <w:tcPr>
            <w:tcW w:w="3240" w:type="dxa"/>
          </w:tcPr>
          <w:p w14:paraId="27C12E4C" w14:textId="77777777" w:rsidR="00956004" w:rsidRPr="0016091A" w:rsidRDefault="00956004" w:rsidP="00232F89">
            <w:pPr>
              <w:spacing w:line="276" w:lineRule="auto"/>
              <w:rPr>
                <w:b/>
                <w:color w:val="000000"/>
                <w:sz w:val="22"/>
                <w:szCs w:val="22"/>
              </w:rPr>
            </w:pPr>
          </w:p>
          <w:p w14:paraId="3919DF38" w14:textId="77777777" w:rsidR="00956004" w:rsidRPr="0016091A" w:rsidRDefault="00956004" w:rsidP="00232F89">
            <w:pPr>
              <w:spacing w:line="276" w:lineRule="auto"/>
              <w:rPr>
                <w:b/>
                <w:color w:val="000000"/>
                <w:sz w:val="22"/>
                <w:szCs w:val="22"/>
              </w:rPr>
            </w:pPr>
            <w:r>
              <w:rPr>
                <w:b/>
                <w:color w:val="000000"/>
                <w:sz w:val="22"/>
                <w:szCs w:val="22"/>
              </w:rPr>
              <w:t>Funder</w:t>
            </w:r>
            <w:r w:rsidRPr="0016091A">
              <w:rPr>
                <w:b/>
                <w:color w:val="000000"/>
                <w:sz w:val="22"/>
                <w:szCs w:val="22"/>
              </w:rPr>
              <w:t>:</w:t>
            </w:r>
          </w:p>
        </w:tc>
        <w:tc>
          <w:tcPr>
            <w:tcW w:w="6210" w:type="dxa"/>
          </w:tcPr>
          <w:p w14:paraId="3095375E" w14:textId="77777777" w:rsidR="00956004" w:rsidRPr="0016091A" w:rsidRDefault="00956004" w:rsidP="00232F89">
            <w:pPr>
              <w:spacing w:line="276" w:lineRule="auto"/>
              <w:rPr>
                <w:i/>
                <w:color w:val="000000"/>
                <w:sz w:val="22"/>
                <w:szCs w:val="22"/>
              </w:rPr>
            </w:pPr>
          </w:p>
          <w:p w14:paraId="4B2D3E19" w14:textId="2B520B60" w:rsidR="00956004" w:rsidRPr="0016091A" w:rsidRDefault="00956004" w:rsidP="006E3E70">
            <w:pPr>
              <w:spacing w:line="276" w:lineRule="auto"/>
              <w:rPr>
                <w:i/>
                <w:color w:val="000000"/>
                <w:sz w:val="22"/>
                <w:szCs w:val="22"/>
              </w:rPr>
            </w:pPr>
            <w:r>
              <w:rPr>
                <w:i/>
                <w:color w:val="000000"/>
                <w:sz w:val="22"/>
                <w:szCs w:val="22"/>
              </w:rPr>
              <w:t>John Hunter Hospital Charitable Trust</w:t>
            </w:r>
          </w:p>
        </w:tc>
      </w:tr>
      <w:tr w:rsidR="00956004" w:rsidRPr="0016091A" w14:paraId="4DB5D378" w14:textId="77777777" w:rsidTr="00232F89">
        <w:trPr>
          <w:trHeight w:val="540"/>
        </w:trPr>
        <w:tc>
          <w:tcPr>
            <w:tcW w:w="3240" w:type="dxa"/>
            <w:vAlign w:val="center"/>
          </w:tcPr>
          <w:p w14:paraId="187A39BC" w14:textId="77777777" w:rsidR="00956004" w:rsidRDefault="00956004" w:rsidP="00232F89">
            <w:pPr>
              <w:spacing w:line="276" w:lineRule="auto"/>
              <w:rPr>
                <w:b/>
                <w:color w:val="000000"/>
                <w:sz w:val="22"/>
                <w:szCs w:val="22"/>
              </w:rPr>
            </w:pPr>
          </w:p>
          <w:p w14:paraId="240594C6" w14:textId="77777777" w:rsidR="00956004" w:rsidRPr="0016091A" w:rsidRDefault="00956004" w:rsidP="00232F89">
            <w:pPr>
              <w:spacing w:line="276" w:lineRule="auto"/>
              <w:rPr>
                <w:b/>
                <w:color w:val="000000"/>
                <w:sz w:val="22"/>
                <w:szCs w:val="22"/>
              </w:rPr>
            </w:pPr>
            <w:r w:rsidRPr="0016091A">
              <w:rPr>
                <w:b/>
                <w:color w:val="000000"/>
                <w:sz w:val="22"/>
                <w:szCs w:val="22"/>
              </w:rPr>
              <w:t>Protocol Number:</w:t>
            </w:r>
          </w:p>
        </w:tc>
        <w:tc>
          <w:tcPr>
            <w:tcW w:w="6210" w:type="dxa"/>
            <w:vAlign w:val="center"/>
          </w:tcPr>
          <w:p w14:paraId="0529419B" w14:textId="77777777" w:rsidR="00956004" w:rsidRDefault="00956004" w:rsidP="00232F89">
            <w:pPr>
              <w:spacing w:line="276" w:lineRule="auto"/>
              <w:rPr>
                <w:i/>
                <w:color w:val="000000"/>
                <w:sz w:val="22"/>
                <w:szCs w:val="22"/>
              </w:rPr>
            </w:pPr>
          </w:p>
          <w:p w14:paraId="1AC68A56" w14:textId="5591CBDA" w:rsidR="00956004" w:rsidRPr="0016091A" w:rsidRDefault="00C07197" w:rsidP="00232F89">
            <w:pPr>
              <w:spacing w:line="276" w:lineRule="auto"/>
              <w:rPr>
                <w:i/>
                <w:color w:val="000000"/>
                <w:sz w:val="22"/>
                <w:szCs w:val="22"/>
              </w:rPr>
            </w:pPr>
            <w:r>
              <w:rPr>
                <w:i/>
                <w:color w:val="000000"/>
                <w:sz w:val="22"/>
                <w:szCs w:val="22"/>
              </w:rPr>
              <w:t>1.0</w:t>
            </w:r>
          </w:p>
        </w:tc>
      </w:tr>
      <w:tr w:rsidR="00C07197" w:rsidRPr="0016091A" w14:paraId="21A1FE84" w14:textId="77777777" w:rsidTr="00232F89">
        <w:trPr>
          <w:trHeight w:val="540"/>
        </w:trPr>
        <w:tc>
          <w:tcPr>
            <w:tcW w:w="3240" w:type="dxa"/>
            <w:vAlign w:val="center"/>
          </w:tcPr>
          <w:p w14:paraId="1A95C7CB" w14:textId="77777777" w:rsidR="00C07197" w:rsidRDefault="00C07197" w:rsidP="00C07197">
            <w:pPr>
              <w:spacing w:line="276" w:lineRule="auto"/>
              <w:jc w:val="left"/>
              <w:rPr>
                <w:b/>
                <w:color w:val="000000"/>
                <w:sz w:val="22"/>
                <w:szCs w:val="22"/>
              </w:rPr>
            </w:pPr>
          </w:p>
          <w:p w14:paraId="1278927F" w14:textId="5B319A39" w:rsidR="00C07197" w:rsidRDefault="00C07197" w:rsidP="00C07197">
            <w:pPr>
              <w:spacing w:line="276" w:lineRule="auto"/>
              <w:jc w:val="left"/>
              <w:rPr>
                <w:b/>
                <w:color w:val="000000"/>
                <w:sz w:val="22"/>
                <w:szCs w:val="22"/>
              </w:rPr>
            </w:pPr>
            <w:r>
              <w:rPr>
                <w:b/>
                <w:color w:val="000000"/>
                <w:sz w:val="22"/>
                <w:szCs w:val="22"/>
              </w:rPr>
              <w:t xml:space="preserve">Ethics </w:t>
            </w:r>
            <w:r w:rsidR="004E3904">
              <w:rPr>
                <w:b/>
                <w:color w:val="000000"/>
                <w:sz w:val="22"/>
                <w:szCs w:val="22"/>
              </w:rPr>
              <w:t xml:space="preserve">review </w:t>
            </w:r>
            <w:r>
              <w:rPr>
                <w:b/>
                <w:color w:val="000000"/>
                <w:sz w:val="22"/>
                <w:szCs w:val="22"/>
              </w:rPr>
              <w:t>committee and approval number</w:t>
            </w:r>
            <w:r w:rsidR="004E3904">
              <w:rPr>
                <w:b/>
                <w:color w:val="000000"/>
                <w:sz w:val="22"/>
                <w:szCs w:val="22"/>
              </w:rPr>
              <w:t>:</w:t>
            </w:r>
          </w:p>
        </w:tc>
        <w:tc>
          <w:tcPr>
            <w:tcW w:w="6210" w:type="dxa"/>
            <w:vAlign w:val="center"/>
          </w:tcPr>
          <w:p w14:paraId="3698DEA4" w14:textId="6EA3AC1B" w:rsidR="00C07197" w:rsidRPr="00C07197" w:rsidRDefault="00191092" w:rsidP="00232F89">
            <w:pPr>
              <w:spacing w:line="276" w:lineRule="auto"/>
              <w:rPr>
                <w:color w:val="000000"/>
                <w:sz w:val="22"/>
                <w:szCs w:val="22"/>
              </w:rPr>
            </w:pPr>
            <w:r w:rsidRPr="00191092">
              <w:rPr>
                <w:color w:val="000000"/>
                <w:sz w:val="22"/>
                <w:szCs w:val="22"/>
              </w:rPr>
              <w:t>2020/ETH01269</w:t>
            </w:r>
          </w:p>
        </w:tc>
      </w:tr>
      <w:tr w:rsidR="00C07197" w:rsidRPr="0016091A" w14:paraId="4BC3D41C" w14:textId="77777777" w:rsidTr="00232F89">
        <w:trPr>
          <w:trHeight w:val="540"/>
        </w:trPr>
        <w:tc>
          <w:tcPr>
            <w:tcW w:w="3240" w:type="dxa"/>
            <w:vAlign w:val="center"/>
          </w:tcPr>
          <w:p w14:paraId="7141620F" w14:textId="77777777" w:rsidR="00C07197" w:rsidRDefault="00C07197" w:rsidP="00C07197">
            <w:pPr>
              <w:spacing w:line="276" w:lineRule="auto"/>
              <w:jc w:val="left"/>
              <w:rPr>
                <w:b/>
                <w:color w:val="000000"/>
                <w:sz w:val="22"/>
                <w:szCs w:val="22"/>
              </w:rPr>
            </w:pPr>
          </w:p>
          <w:p w14:paraId="60697F48" w14:textId="18F674E5" w:rsidR="00C07197" w:rsidRDefault="00C07197" w:rsidP="00C07197">
            <w:pPr>
              <w:spacing w:line="276" w:lineRule="auto"/>
              <w:jc w:val="left"/>
              <w:rPr>
                <w:b/>
                <w:color w:val="000000"/>
                <w:sz w:val="22"/>
                <w:szCs w:val="22"/>
              </w:rPr>
            </w:pPr>
            <w:r>
              <w:rPr>
                <w:b/>
                <w:color w:val="000000"/>
                <w:sz w:val="22"/>
                <w:szCs w:val="22"/>
              </w:rPr>
              <w:t>Safety approval number</w:t>
            </w:r>
            <w:r w:rsidR="004E3904">
              <w:rPr>
                <w:b/>
                <w:color w:val="000000"/>
                <w:sz w:val="22"/>
                <w:szCs w:val="22"/>
              </w:rPr>
              <w:t>:</w:t>
            </w:r>
          </w:p>
        </w:tc>
        <w:tc>
          <w:tcPr>
            <w:tcW w:w="6210" w:type="dxa"/>
            <w:vAlign w:val="center"/>
          </w:tcPr>
          <w:p w14:paraId="7F47350A" w14:textId="77777777" w:rsidR="00C07197" w:rsidRDefault="00C07197" w:rsidP="00232F89">
            <w:pPr>
              <w:spacing w:line="276" w:lineRule="auto"/>
              <w:rPr>
                <w:color w:val="000000"/>
                <w:sz w:val="22"/>
                <w:szCs w:val="22"/>
              </w:rPr>
            </w:pPr>
          </w:p>
          <w:p w14:paraId="4A44C845" w14:textId="25DC148C" w:rsidR="00C07197" w:rsidRDefault="00191092" w:rsidP="00232F89">
            <w:pPr>
              <w:spacing w:line="276" w:lineRule="auto"/>
              <w:rPr>
                <w:color w:val="000000"/>
                <w:sz w:val="22"/>
                <w:szCs w:val="22"/>
              </w:rPr>
            </w:pPr>
            <w:r w:rsidRPr="00191092">
              <w:rPr>
                <w:color w:val="000000"/>
                <w:sz w:val="22"/>
                <w:szCs w:val="22"/>
              </w:rPr>
              <w:t>REF NO 45/2020</w:t>
            </w:r>
          </w:p>
        </w:tc>
      </w:tr>
      <w:tr w:rsidR="00C07197" w:rsidRPr="0016091A" w14:paraId="2C5DE7B7" w14:textId="77777777" w:rsidTr="00232F89">
        <w:trPr>
          <w:trHeight w:val="540"/>
        </w:trPr>
        <w:tc>
          <w:tcPr>
            <w:tcW w:w="3240" w:type="dxa"/>
            <w:vAlign w:val="center"/>
          </w:tcPr>
          <w:p w14:paraId="705662A8" w14:textId="77777777" w:rsidR="00C07197" w:rsidRDefault="00C07197" w:rsidP="00C07197">
            <w:pPr>
              <w:spacing w:line="276" w:lineRule="auto"/>
              <w:jc w:val="left"/>
              <w:rPr>
                <w:b/>
                <w:color w:val="000000"/>
                <w:sz w:val="22"/>
                <w:szCs w:val="22"/>
              </w:rPr>
            </w:pPr>
          </w:p>
          <w:p w14:paraId="46C8205F" w14:textId="41EF3628" w:rsidR="00C07197" w:rsidRDefault="00C07197" w:rsidP="00C07197">
            <w:pPr>
              <w:spacing w:line="276" w:lineRule="auto"/>
              <w:jc w:val="left"/>
              <w:rPr>
                <w:b/>
                <w:color w:val="000000"/>
                <w:sz w:val="22"/>
                <w:szCs w:val="22"/>
              </w:rPr>
            </w:pPr>
            <w:r>
              <w:rPr>
                <w:b/>
                <w:color w:val="000000"/>
                <w:sz w:val="22"/>
                <w:szCs w:val="22"/>
              </w:rPr>
              <w:t>Trial registration</w:t>
            </w:r>
            <w:r w:rsidR="004E3904">
              <w:rPr>
                <w:b/>
                <w:color w:val="000000"/>
                <w:sz w:val="22"/>
                <w:szCs w:val="22"/>
              </w:rPr>
              <w:t>:</w:t>
            </w:r>
          </w:p>
        </w:tc>
        <w:tc>
          <w:tcPr>
            <w:tcW w:w="6210" w:type="dxa"/>
            <w:vAlign w:val="center"/>
          </w:tcPr>
          <w:p w14:paraId="41F47AF6" w14:textId="77777777" w:rsidR="00C07197" w:rsidRDefault="00C07197" w:rsidP="00232F89">
            <w:pPr>
              <w:spacing w:line="276" w:lineRule="auto"/>
              <w:rPr>
                <w:color w:val="000000"/>
                <w:sz w:val="22"/>
                <w:szCs w:val="22"/>
              </w:rPr>
            </w:pPr>
          </w:p>
          <w:p w14:paraId="068EB90D" w14:textId="64F1BFA1" w:rsidR="00C07197" w:rsidRDefault="00C07197" w:rsidP="00232F89">
            <w:pPr>
              <w:spacing w:line="276" w:lineRule="auto"/>
              <w:rPr>
                <w:color w:val="000000"/>
                <w:sz w:val="22"/>
                <w:szCs w:val="22"/>
              </w:rPr>
            </w:pPr>
            <w:r>
              <w:rPr>
                <w:color w:val="000000"/>
                <w:sz w:val="22"/>
                <w:szCs w:val="22"/>
              </w:rPr>
              <w:t xml:space="preserve">ANZCTR </w:t>
            </w:r>
            <w:proofErr w:type="spellStart"/>
            <w:r>
              <w:rPr>
                <w:color w:val="000000"/>
                <w:sz w:val="22"/>
                <w:szCs w:val="22"/>
              </w:rPr>
              <w:t>xxxxxxxxx</w:t>
            </w:r>
            <w:proofErr w:type="spellEnd"/>
          </w:p>
        </w:tc>
      </w:tr>
    </w:tbl>
    <w:p w14:paraId="537E6E58" w14:textId="77777777" w:rsidR="00956004" w:rsidRPr="0016091A" w:rsidRDefault="00956004" w:rsidP="00956004">
      <w:pPr>
        <w:spacing w:line="276" w:lineRule="auto"/>
        <w:rPr>
          <w:color w:val="000000"/>
          <w:sz w:val="22"/>
          <w:szCs w:val="22"/>
        </w:rPr>
      </w:pPr>
    </w:p>
    <w:p w14:paraId="345C184F" w14:textId="77777777" w:rsidR="00956004" w:rsidRPr="0016091A" w:rsidRDefault="00956004" w:rsidP="00956004">
      <w:pPr>
        <w:spacing w:line="276" w:lineRule="auto"/>
        <w:rPr>
          <w:b/>
          <w:color w:val="000000"/>
          <w:sz w:val="22"/>
          <w:szCs w:val="22"/>
        </w:rPr>
      </w:pPr>
    </w:p>
    <w:p w14:paraId="4C1D6F95" w14:textId="77FA505A" w:rsidR="00956004" w:rsidRPr="0016091A" w:rsidRDefault="00956004" w:rsidP="00956004">
      <w:pPr>
        <w:spacing w:line="276" w:lineRule="auto"/>
        <w:rPr>
          <w:b/>
          <w:color w:val="000000"/>
          <w:sz w:val="22"/>
          <w:szCs w:val="22"/>
        </w:rPr>
      </w:pPr>
    </w:p>
    <w:p w14:paraId="7DEA64F2" w14:textId="77777777" w:rsidR="00956004" w:rsidRPr="0016091A" w:rsidRDefault="00956004" w:rsidP="00956004">
      <w:pPr>
        <w:spacing w:line="276" w:lineRule="auto"/>
        <w:rPr>
          <w:b/>
          <w:color w:val="000000"/>
          <w:sz w:val="22"/>
          <w:szCs w:val="22"/>
        </w:rPr>
      </w:pPr>
    </w:p>
    <w:p w14:paraId="242F895C" w14:textId="77777777" w:rsidR="00956004" w:rsidRPr="0016091A" w:rsidRDefault="00956004" w:rsidP="00956004">
      <w:pPr>
        <w:spacing w:line="276" w:lineRule="auto"/>
        <w:rPr>
          <w:b/>
          <w:color w:val="000000"/>
          <w:sz w:val="22"/>
          <w:szCs w:val="22"/>
        </w:rPr>
      </w:pPr>
    </w:p>
    <w:p w14:paraId="4EB54232" w14:textId="23A71125" w:rsidR="00956004" w:rsidRPr="0016091A" w:rsidRDefault="00956004" w:rsidP="00956004">
      <w:pPr>
        <w:tabs>
          <w:tab w:val="left" w:pos="1530"/>
        </w:tabs>
        <w:spacing w:line="276" w:lineRule="auto"/>
        <w:rPr>
          <w:b/>
          <w:color w:val="000000"/>
          <w:sz w:val="22"/>
          <w:szCs w:val="22"/>
        </w:rPr>
      </w:pPr>
      <w:r w:rsidRPr="0016091A">
        <w:rPr>
          <w:b/>
          <w:color w:val="000000"/>
          <w:sz w:val="22"/>
          <w:szCs w:val="22"/>
        </w:rPr>
        <w:t>Initial version:</w:t>
      </w:r>
      <w:r w:rsidRPr="0016091A">
        <w:rPr>
          <w:b/>
          <w:color w:val="000000"/>
          <w:sz w:val="22"/>
          <w:szCs w:val="22"/>
        </w:rPr>
        <w:tab/>
      </w:r>
      <w:r w:rsidR="003911A6">
        <w:rPr>
          <w:b/>
          <w:color w:val="000000"/>
          <w:sz w:val="22"/>
          <w:szCs w:val="22"/>
        </w:rPr>
        <w:tab/>
      </w:r>
      <w:r w:rsidR="003911A6">
        <w:rPr>
          <w:b/>
          <w:color w:val="000000"/>
          <w:sz w:val="22"/>
          <w:szCs w:val="22"/>
        </w:rPr>
        <w:tab/>
      </w:r>
      <w:r w:rsidR="006E3E70">
        <w:rPr>
          <w:b/>
          <w:color w:val="000000"/>
          <w:sz w:val="22"/>
          <w:szCs w:val="22"/>
        </w:rPr>
        <w:t>11</w:t>
      </w:r>
      <w:r w:rsidR="003911A6">
        <w:rPr>
          <w:b/>
          <w:color w:val="000000"/>
          <w:sz w:val="22"/>
          <w:szCs w:val="22"/>
        </w:rPr>
        <w:t xml:space="preserve"> May 2020</w:t>
      </w:r>
    </w:p>
    <w:p w14:paraId="1AB965B6" w14:textId="7DACCA66" w:rsidR="00956004" w:rsidRPr="0016091A" w:rsidRDefault="00956004" w:rsidP="00956004">
      <w:pPr>
        <w:tabs>
          <w:tab w:val="left" w:pos="1530"/>
        </w:tabs>
        <w:spacing w:line="276" w:lineRule="auto"/>
        <w:rPr>
          <w:color w:val="000000"/>
          <w:sz w:val="22"/>
          <w:szCs w:val="22"/>
        </w:rPr>
      </w:pPr>
      <w:r w:rsidRPr="0016091A">
        <w:rPr>
          <w:b/>
          <w:color w:val="000000"/>
          <w:sz w:val="22"/>
          <w:szCs w:val="22"/>
        </w:rPr>
        <w:t>Amended:</w:t>
      </w:r>
      <w:r w:rsidRPr="0016091A">
        <w:rPr>
          <w:b/>
          <w:color w:val="000000"/>
          <w:sz w:val="22"/>
          <w:szCs w:val="22"/>
        </w:rPr>
        <w:tab/>
      </w:r>
      <w:r w:rsidR="003E4BE1">
        <w:rPr>
          <w:b/>
          <w:color w:val="000000"/>
          <w:sz w:val="22"/>
          <w:szCs w:val="22"/>
        </w:rPr>
        <w:tab/>
      </w:r>
      <w:r w:rsidR="003E4BE1">
        <w:rPr>
          <w:b/>
          <w:color w:val="000000"/>
          <w:sz w:val="22"/>
          <w:szCs w:val="22"/>
        </w:rPr>
        <w:tab/>
        <w:t>2 July 2020</w:t>
      </w:r>
    </w:p>
    <w:p w14:paraId="557FC005" w14:textId="77777777" w:rsidR="00956004" w:rsidRPr="0016091A" w:rsidRDefault="00956004" w:rsidP="00956004">
      <w:pPr>
        <w:tabs>
          <w:tab w:val="left" w:pos="1530"/>
        </w:tabs>
        <w:spacing w:line="276" w:lineRule="auto"/>
        <w:rPr>
          <w:b/>
          <w:color w:val="000000"/>
          <w:sz w:val="22"/>
          <w:szCs w:val="22"/>
        </w:rPr>
      </w:pPr>
      <w:r w:rsidRPr="0016091A">
        <w:rPr>
          <w:b/>
          <w:color w:val="000000"/>
          <w:sz w:val="22"/>
          <w:szCs w:val="22"/>
        </w:rPr>
        <w:t>Amended:</w:t>
      </w:r>
      <w:r w:rsidRPr="0016091A">
        <w:rPr>
          <w:b/>
          <w:color w:val="000000"/>
          <w:sz w:val="22"/>
          <w:szCs w:val="22"/>
        </w:rPr>
        <w:tab/>
      </w:r>
    </w:p>
    <w:p w14:paraId="65B2E756" w14:textId="77777777" w:rsidR="00946FB1" w:rsidRDefault="00946FB1" w:rsidP="00956004">
      <w:pPr>
        <w:spacing w:line="276" w:lineRule="auto"/>
        <w:rPr>
          <w:color w:val="000000"/>
          <w:sz w:val="22"/>
          <w:szCs w:val="22"/>
        </w:rPr>
        <w:sectPr w:rsidR="00946FB1" w:rsidSect="003C4E82">
          <w:pgSz w:w="11906" w:h="16838"/>
          <w:pgMar w:top="1440" w:right="1418" w:bottom="1134" w:left="1418" w:header="709" w:footer="397" w:gutter="0"/>
          <w:cols w:space="708"/>
          <w:docGrid w:linePitch="360"/>
        </w:sectPr>
      </w:pPr>
    </w:p>
    <w:p w14:paraId="20F675E8" w14:textId="53BBC64A" w:rsidR="00956004" w:rsidRPr="0016091A" w:rsidRDefault="00956004" w:rsidP="00956004">
      <w:pPr>
        <w:spacing w:line="276" w:lineRule="auto"/>
        <w:rPr>
          <w:sz w:val="22"/>
          <w:szCs w:val="22"/>
        </w:rPr>
      </w:pPr>
      <w:r w:rsidRPr="0016091A">
        <w:rPr>
          <w:color w:val="000000"/>
          <w:sz w:val="22"/>
          <w:szCs w:val="22"/>
        </w:rPr>
        <w:br w:type="page"/>
      </w:r>
    </w:p>
    <w:p w14:paraId="2A1602F3" w14:textId="77777777" w:rsidR="00956004" w:rsidRPr="00EB6793" w:rsidRDefault="00956004" w:rsidP="00956004">
      <w:pPr>
        <w:pStyle w:val="Heading1"/>
        <w:numPr>
          <w:ilvl w:val="0"/>
          <w:numId w:val="0"/>
        </w:numPr>
        <w:spacing w:line="276" w:lineRule="auto"/>
        <w:rPr>
          <w:rFonts w:cs="Arial"/>
          <w:sz w:val="22"/>
          <w:szCs w:val="22"/>
        </w:rPr>
      </w:pPr>
      <w:bookmarkStart w:id="1" w:name="_Toc378084446"/>
      <w:r w:rsidRPr="00EB6793">
        <w:rPr>
          <w:rFonts w:cs="Arial"/>
          <w:sz w:val="22"/>
          <w:szCs w:val="22"/>
        </w:rPr>
        <w:lastRenderedPageBreak/>
        <w:t>Study Summary</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80"/>
        <w:gridCol w:w="6736"/>
      </w:tblGrid>
      <w:tr w:rsidR="00956004" w:rsidRPr="00EB6793" w14:paraId="020CDD45" w14:textId="77777777" w:rsidTr="006E090A">
        <w:trPr>
          <w:cantSplit/>
        </w:trPr>
        <w:tc>
          <w:tcPr>
            <w:tcW w:w="2280" w:type="dxa"/>
            <w:vAlign w:val="center"/>
          </w:tcPr>
          <w:p w14:paraId="297BEA90" w14:textId="77777777" w:rsidR="00956004" w:rsidRPr="00EB6793" w:rsidRDefault="00956004" w:rsidP="00232F89">
            <w:pPr>
              <w:pStyle w:val="Header"/>
              <w:tabs>
                <w:tab w:val="clear" w:pos="4320"/>
                <w:tab w:val="clear" w:pos="8640"/>
              </w:tabs>
              <w:spacing w:before="60" w:after="60" w:line="276" w:lineRule="auto"/>
              <w:jc w:val="left"/>
              <w:rPr>
                <w:rFonts w:cs="Arial"/>
                <w:color w:val="000000"/>
                <w:sz w:val="22"/>
                <w:szCs w:val="22"/>
              </w:rPr>
            </w:pPr>
            <w:r w:rsidRPr="00EB6793">
              <w:rPr>
                <w:rFonts w:cs="Arial"/>
                <w:color w:val="000000"/>
                <w:sz w:val="22"/>
                <w:szCs w:val="22"/>
              </w:rPr>
              <w:t>Title</w:t>
            </w:r>
          </w:p>
        </w:tc>
        <w:tc>
          <w:tcPr>
            <w:tcW w:w="6736" w:type="dxa"/>
            <w:vAlign w:val="center"/>
          </w:tcPr>
          <w:p w14:paraId="336342F7" w14:textId="5B49761B" w:rsidR="00956004" w:rsidRPr="00EB6793" w:rsidRDefault="00956004" w:rsidP="006E090A">
            <w:pPr>
              <w:tabs>
                <w:tab w:val="left" w:pos="693"/>
                <w:tab w:val="left" w:pos="7377"/>
              </w:tabs>
              <w:spacing w:before="60" w:after="60"/>
              <w:rPr>
                <w:rFonts w:cs="Arial"/>
                <w:i/>
                <w:color w:val="000000"/>
                <w:sz w:val="22"/>
                <w:szCs w:val="22"/>
              </w:rPr>
            </w:pPr>
            <w:r w:rsidRPr="00EB6793">
              <w:rPr>
                <w:rFonts w:cs="Arial"/>
                <w:b/>
                <w:bCs/>
                <w:sz w:val="22"/>
                <w:szCs w:val="22"/>
              </w:rPr>
              <w:t>Assessment of cognitive function and cerebral blood flow in patients undergoing aortic valve intervention</w:t>
            </w:r>
          </w:p>
        </w:tc>
      </w:tr>
      <w:tr w:rsidR="00956004" w:rsidRPr="00EB6793" w14:paraId="68D567DD" w14:textId="77777777" w:rsidTr="006E090A">
        <w:trPr>
          <w:cantSplit/>
        </w:trPr>
        <w:tc>
          <w:tcPr>
            <w:tcW w:w="2280" w:type="dxa"/>
            <w:vAlign w:val="center"/>
          </w:tcPr>
          <w:p w14:paraId="429143E2" w14:textId="77777777" w:rsidR="00956004" w:rsidRPr="00EB6793" w:rsidRDefault="00956004" w:rsidP="00232F89">
            <w:pPr>
              <w:spacing w:before="60" w:after="60" w:line="276" w:lineRule="auto"/>
              <w:jc w:val="left"/>
              <w:rPr>
                <w:rFonts w:cs="Arial"/>
                <w:color w:val="000000"/>
                <w:sz w:val="22"/>
                <w:szCs w:val="22"/>
              </w:rPr>
            </w:pPr>
            <w:r w:rsidRPr="00EB6793">
              <w:rPr>
                <w:rFonts w:cs="Arial"/>
                <w:color w:val="000000"/>
                <w:sz w:val="22"/>
                <w:szCs w:val="22"/>
              </w:rPr>
              <w:t>Short Title</w:t>
            </w:r>
          </w:p>
        </w:tc>
        <w:tc>
          <w:tcPr>
            <w:tcW w:w="6736" w:type="dxa"/>
            <w:vAlign w:val="center"/>
          </w:tcPr>
          <w:p w14:paraId="59E60833" w14:textId="3A1801E7" w:rsidR="00956004" w:rsidRPr="00EB6793" w:rsidRDefault="003911A6" w:rsidP="003E4BE1">
            <w:pPr>
              <w:spacing w:line="276" w:lineRule="auto"/>
              <w:rPr>
                <w:rFonts w:cs="Arial"/>
                <w:i/>
                <w:color w:val="000000"/>
                <w:sz w:val="22"/>
                <w:szCs w:val="22"/>
              </w:rPr>
            </w:pPr>
            <w:r>
              <w:rPr>
                <w:rFonts w:cs="Arial"/>
                <w:i/>
                <w:color w:val="000000"/>
                <w:sz w:val="22"/>
                <w:szCs w:val="22"/>
              </w:rPr>
              <w:t>TAVICOG study</w:t>
            </w:r>
          </w:p>
        </w:tc>
      </w:tr>
      <w:tr w:rsidR="00956004" w:rsidRPr="00EB6793" w14:paraId="23C1EF7E" w14:textId="77777777" w:rsidTr="006E090A">
        <w:trPr>
          <w:cantSplit/>
        </w:trPr>
        <w:tc>
          <w:tcPr>
            <w:tcW w:w="2280" w:type="dxa"/>
            <w:vAlign w:val="center"/>
          </w:tcPr>
          <w:p w14:paraId="5DFE733B" w14:textId="77777777" w:rsidR="00956004" w:rsidRPr="00EB6793" w:rsidRDefault="00956004" w:rsidP="00232F89">
            <w:pPr>
              <w:spacing w:before="60" w:after="60" w:line="276" w:lineRule="auto"/>
              <w:jc w:val="left"/>
              <w:rPr>
                <w:rFonts w:cs="Arial"/>
                <w:color w:val="000000"/>
                <w:sz w:val="22"/>
                <w:szCs w:val="22"/>
              </w:rPr>
            </w:pPr>
            <w:r w:rsidRPr="00EB6793">
              <w:rPr>
                <w:rFonts w:cs="Arial"/>
                <w:color w:val="000000"/>
                <w:sz w:val="22"/>
                <w:szCs w:val="22"/>
              </w:rPr>
              <w:t>Protocol Number</w:t>
            </w:r>
          </w:p>
        </w:tc>
        <w:tc>
          <w:tcPr>
            <w:tcW w:w="6736" w:type="dxa"/>
            <w:vAlign w:val="center"/>
          </w:tcPr>
          <w:p w14:paraId="0597987F" w14:textId="77777777" w:rsidR="00956004" w:rsidRPr="00EB6793" w:rsidRDefault="00D0691E" w:rsidP="00232F89">
            <w:pPr>
              <w:spacing w:line="276" w:lineRule="auto"/>
              <w:rPr>
                <w:rFonts w:cs="Arial"/>
                <w:i/>
                <w:color w:val="000000"/>
                <w:sz w:val="22"/>
                <w:szCs w:val="22"/>
              </w:rPr>
            </w:pPr>
            <w:r w:rsidRPr="004B352C">
              <w:rPr>
                <w:rFonts w:cs="Arial"/>
                <w:i/>
                <w:color w:val="000000"/>
                <w:sz w:val="22"/>
                <w:szCs w:val="22"/>
              </w:rPr>
              <w:t>1</w:t>
            </w:r>
          </w:p>
        </w:tc>
      </w:tr>
      <w:tr w:rsidR="00956004" w:rsidRPr="00EB6793" w14:paraId="004B6A85" w14:textId="77777777" w:rsidTr="006E090A">
        <w:trPr>
          <w:cantSplit/>
        </w:trPr>
        <w:tc>
          <w:tcPr>
            <w:tcW w:w="2280" w:type="dxa"/>
            <w:vAlign w:val="center"/>
          </w:tcPr>
          <w:p w14:paraId="620D86D1" w14:textId="77777777" w:rsidR="00956004" w:rsidRPr="00EB6793" w:rsidRDefault="00956004" w:rsidP="00232F89">
            <w:pPr>
              <w:spacing w:before="60" w:after="60" w:line="276" w:lineRule="auto"/>
              <w:jc w:val="left"/>
              <w:rPr>
                <w:rFonts w:cs="Arial"/>
                <w:color w:val="000000"/>
                <w:sz w:val="22"/>
                <w:szCs w:val="22"/>
              </w:rPr>
            </w:pPr>
            <w:r w:rsidRPr="00EB6793">
              <w:rPr>
                <w:rFonts w:cs="Arial"/>
                <w:color w:val="000000"/>
                <w:sz w:val="22"/>
                <w:szCs w:val="22"/>
              </w:rPr>
              <w:t>Phase</w:t>
            </w:r>
          </w:p>
        </w:tc>
        <w:tc>
          <w:tcPr>
            <w:tcW w:w="6736" w:type="dxa"/>
            <w:vAlign w:val="center"/>
          </w:tcPr>
          <w:p w14:paraId="3BF9FC28" w14:textId="77777777" w:rsidR="00956004" w:rsidRPr="00EB6793" w:rsidRDefault="00956004" w:rsidP="00232F89">
            <w:pPr>
              <w:spacing w:line="276" w:lineRule="auto"/>
              <w:rPr>
                <w:rFonts w:cs="Arial"/>
                <w:i/>
                <w:color w:val="000000"/>
                <w:sz w:val="22"/>
                <w:szCs w:val="22"/>
              </w:rPr>
            </w:pPr>
            <w:r w:rsidRPr="00EB6793">
              <w:rPr>
                <w:rFonts w:cs="Arial"/>
                <w:i/>
                <w:color w:val="000000"/>
                <w:sz w:val="22"/>
                <w:szCs w:val="22"/>
              </w:rPr>
              <w:t>2</w:t>
            </w:r>
          </w:p>
        </w:tc>
      </w:tr>
      <w:tr w:rsidR="00956004" w:rsidRPr="00EB6793" w14:paraId="7ACF2877" w14:textId="77777777" w:rsidTr="006E090A">
        <w:trPr>
          <w:cantSplit/>
        </w:trPr>
        <w:tc>
          <w:tcPr>
            <w:tcW w:w="2280" w:type="dxa"/>
            <w:vAlign w:val="center"/>
          </w:tcPr>
          <w:p w14:paraId="68421794" w14:textId="77777777" w:rsidR="00956004" w:rsidRPr="00EB6793" w:rsidRDefault="00956004" w:rsidP="00232F89">
            <w:pPr>
              <w:spacing w:before="60" w:after="60" w:line="276" w:lineRule="auto"/>
              <w:jc w:val="left"/>
              <w:rPr>
                <w:rFonts w:cs="Arial"/>
                <w:color w:val="000000"/>
                <w:sz w:val="22"/>
                <w:szCs w:val="22"/>
              </w:rPr>
            </w:pPr>
            <w:r w:rsidRPr="00EB6793">
              <w:rPr>
                <w:rFonts w:cs="Arial"/>
                <w:color w:val="000000"/>
                <w:sz w:val="22"/>
                <w:szCs w:val="22"/>
              </w:rPr>
              <w:t>Methodology</w:t>
            </w:r>
          </w:p>
        </w:tc>
        <w:tc>
          <w:tcPr>
            <w:tcW w:w="6736" w:type="dxa"/>
            <w:vAlign w:val="center"/>
          </w:tcPr>
          <w:p w14:paraId="4A8F6980" w14:textId="77777777" w:rsidR="00956004" w:rsidRPr="00EB6793" w:rsidRDefault="00956004" w:rsidP="00232F89">
            <w:pPr>
              <w:spacing w:line="276" w:lineRule="auto"/>
              <w:rPr>
                <w:rFonts w:cs="Arial"/>
                <w:i/>
                <w:color w:val="000000"/>
                <w:sz w:val="22"/>
                <w:szCs w:val="22"/>
              </w:rPr>
            </w:pPr>
            <w:r w:rsidRPr="00EB6793">
              <w:rPr>
                <w:rFonts w:cs="Arial"/>
                <w:i/>
                <w:color w:val="000000"/>
                <w:sz w:val="22"/>
                <w:szCs w:val="22"/>
              </w:rPr>
              <w:t>Cross-sectional study</w:t>
            </w:r>
          </w:p>
        </w:tc>
      </w:tr>
      <w:tr w:rsidR="00956004" w:rsidRPr="00EB6793" w14:paraId="33FC9911" w14:textId="77777777" w:rsidTr="006E090A">
        <w:trPr>
          <w:cantSplit/>
        </w:trPr>
        <w:tc>
          <w:tcPr>
            <w:tcW w:w="2280" w:type="dxa"/>
            <w:vAlign w:val="center"/>
          </w:tcPr>
          <w:p w14:paraId="78505CAE" w14:textId="77777777" w:rsidR="00956004" w:rsidRPr="00EB6793" w:rsidRDefault="00956004" w:rsidP="00232F89">
            <w:pPr>
              <w:spacing w:before="60" w:after="60" w:line="276" w:lineRule="auto"/>
              <w:jc w:val="left"/>
              <w:rPr>
                <w:rFonts w:cs="Arial"/>
                <w:color w:val="000000"/>
                <w:sz w:val="22"/>
                <w:szCs w:val="22"/>
              </w:rPr>
            </w:pPr>
            <w:r w:rsidRPr="00EB6793">
              <w:rPr>
                <w:rFonts w:cs="Arial"/>
                <w:color w:val="000000"/>
                <w:sz w:val="22"/>
                <w:szCs w:val="22"/>
              </w:rPr>
              <w:t>Study Duration</w:t>
            </w:r>
          </w:p>
        </w:tc>
        <w:tc>
          <w:tcPr>
            <w:tcW w:w="6736" w:type="dxa"/>
            <w:vAlign w:val="center"/>
          </w:tcPr>
          <w:p w14:paraId="3E007E5D" w14:textId="77777777" w:rsidR="00956004" w:rsidRPr="00EB6793" w:rsidRDefault="00956004" w:rsidP="00232F89">
            <w:pPr>
              <w:spacing w:line="276" w:lineRule="auto"/>
              <w:rPr>
                <w:rFonts w:cs="Arial"/>
                <w:i/>
                <w:color w:val="000000"/>
                <w:sz w:val="22"/>
                <w:szCs w:val="22"/>
              </w:rPr>
            </w:pPr>
            <w:r w:rsidRPr="00EB6793">
              <w:rPr>
                <w:rFonts w:cs="Arial"/>
                <w:i/>
                <w:color w:val="000000"/>
                <w:sz w:val="22"/>
                <w:szCs w:val="22"/>
              </w:rPr>
              <w:t>9 months</w:t>
            </w:r>
          </w:p>
        </w:tc>
      </w:tr>
      <w:tr w:rsidR="00956004" w:rsidRPr="00EB6793" w14:paraId="4701C43B" w14:textId="77777777" w:rsidTr="006E090A">
        <w:trPr>
          <w:cantSplit/>
        </w:trPr>
        <w:tc>
          <w:tcPr>
            <w:tcW w:w="2280" w:type="dxa"/>
            <w:vAlign w:val="center"/>
          </w:tcPr>
          <w:p w14:paraId="7C88EE80" w14:textId="77777777" w:rsidR="00956004" w:rsidRPr="00EB6793" w:rsidRDefault="00956004" w:rsidP="00232F89">
            <w:pPr>
              <w:spacing w:before="60" w:after="60" w:line="276" w:lineRule="auto"/>
              <w:jc w:val="left"/>
              <w:rPr>
                <w:rFonts w:cs="Arial"/>
                <w:color w:val="000000"/>
                <w:sz w:val="22"/>
                <w:szCs w:val="22"/>
              </w:rPr>
            </w:pPr>
            <w:r w:rsidRPr="00EB6793">
              <w:rPr>
                <w:rFonts w:cs="Arial"/>
                <w:color w:val="000000"/>
                <w:sz w:val="22"/>
                <w:szCs w:val="22"/>
              </w:rPr>
              <w:t>Study Centre(s)</w:t>
            </w:r>
          </w:p>
        </w:tc>
        <w:tc>
          <w:tcPr>
            <w:tcW w:w="6736" w:type="dxa"/>
            <w:vAlign w:val="center"/>
          </w:tcPr>
          <w:p w14:paraId="2C328FB9" w14:textId="77777777" w:rsidR="00956004" w:rsidRPr="00EB6793" w:rsidRDefault="00956004" w:rsidP="006E090A">
            <w:pPr>
              <w:spacing w:line="252" w:lineRule="auto"/>
              <w:rPr>
                <w:rFonts w:cs="Arial"/>
                <w:i/>
                <w:color w:val="000000"/>
                <w:sz w:val="22"/>
                <w:szCs w:val="22"/>
              </w:rPr>
            </w:pPr>
            <w:r w:rsidRPr="00EB6793">
              <w:rPr>
                <w:rFonts w:cs="Arial"/>
                <w:i/>
                <w:color w:val="000000"/>
                <w:sz w:val="22"/>
                <w:szCs w:val="22"/>
              </w:rPr>
              <w:t>Clinical Nutrition Research Centre</w:t>
            </w:r>
          </w:p>
          <w:p w14:paraId="2AC0835A" w14:textId="77777777" w:rsidR="00956004" w:rsidRPr="00EB6793" w:rsidRDefault="00956004" w:rsidP="006E090A">
            <w:pPr>
              <w:spacing w:line="252" w:lineRule="auto"/>
              <w:rPr>
                <w:rFonts w:cs="Arial"/>
                <w:i/>
                <w:color w:val="000000"/>
                <w:sz w:val="22"/>
                <w:szCs w:val="22"/>
              </w:rPr>
            </w:pPr>
            <w:r w:rsidRPr="00EB6793">
              <w:rPr>
                <w:rFonts w:cs="Arial"/>
                <w:i/>
                <w:color w:val="000000"/>
                <w:sz w:val="22"/>
                <w:szCs w:val="22"/>
              </w:rPr>
              <w:t xml:space="preserve">University of Newcastle, Callaghan Campus </w:t>
            </w:r>
          </w:p>
          <w:p w14:paraId="367BD0B0" w14:textId="3B5FDA82" w:rsidR="00956004" w:rsidRPr="00EB6793" w:rsidRDefault="00956004" w:rsidP="006E090A">
            <w:pPr>
              <w:spacing w:line="252" w:lineRule="auto"/>
              <w:rPr>
                <w:rFonts w:cs="Arial"/>
                <w:i/>
                <w:color w:val="000000"/>
                <w:sz w:val="22"/>
                <w:szCs w:val="22"/>
              </w:rPr>
            </w:pPr>
            <w:r w:rsidRPr="00EB6793">
              <w:rPr>
                <w:rFonts w:cs="Arial"/>
                <w:i/>
                <w:color w:val="000000"/>
                <w:sz w:val="22"/>
                <w:szCs w:val="22"/>
              </w:rPr>
              <w:t>M</w:t>
            </w:r>
            <w:r w:rsidR="003911A6">
              <w:rPr>
                <w:rFonts w:cs="Arial"/>
                <w:i/>
                <w:color w:val="000000"/>
                <w:sz w:val="22"/>
                <w:szCs w:val="22"/>
              </w:rPr>
              <w:t>edical Sciences Building MS 304</w:t>
            </w:r>
          </w:p>
        </w:tc>
      </w:tr>
      <w:tr w:rsidR="00956004" w:rsidRPr="00EB6793" w14:paraId="6CDC6D79" w14:textId="77777777" w:rsidTr="006E090A">
        <w:trPr>
          <w:cantSplit/>
        </w:trPr>
        <w:tc>
          <w:tcPr>
            <w:tcW w:w="2280" w:type="dxa"/>
            <w:vAlign w:val="center"/>
          </w:tcPr>
          <w:p w14:paraId="29D1F289" w14:textId="77777777" w:rsidR="00956004" w:rsidRPr="00EB6793" w:rsidRDefault="00956004" w:rsidP="00232F89">
            <w:pPr>
              <w:spacing w:before="60" w:after="60" w:line="276" w:lineRule="auto"/>
              <w:jc w:val="left"/>
              <w:rPr>
                <w:rFonts w:cs="Arial"/>
                <w:color w:val="000000"/>
                <w:sz w:val="22"/>
                <w:szCs w:val="22"/>
              </w:rPr>
            </w:pPr>
            <w:r w:rsidRPr="00EB6793">
              <w:rPr>
                <w:rFonts w:cs="Arial"/>
                <w:color w:val="000000"/>
                <w:sz w:val="22"/>
                <w:szCs w:val="22"/>
              </w:rPr>
              <w:t>Principal Investigator (PI)</w:t>
            </w:r>
          </w:p>
        </w:tc>
        <w:tc>
          <w:tcPr>
            <w:tcW w:w="6736" w:type="dxa"/>
            <w:vAlign w:val="center"/>
          </w:tcPr>
          <w:p w14:paraId="76524935" w14:textId="6C5D16E1" w:rsidR="00956004" w:rsidRPr="00EB6793" w:rsidRDefault="0057534A" w:rsidP="006E090A">
            <w:pPr>
              <w:spacing w:line="252" w:lineRule="auto"/>
              <w:rPr>
                <w:rFonts w:cs="Arial"/>
                <w:i/>
                <w:color w:val="000000"/>
                <w:sz w:val="22"/>
                <w:szCs w:val="22"/>
              </w:rPr>
            </w:pPr>
            <w:r>
              <w:rPr>
                <w:rFonts w:cs="Arial"/>
                <w:i/>
                <w:color w:val="000000"/>
                <w:sz w:val="22"/>
                <w:szCs w:val="22"/>
              </w:rPr>
              <w:t xml:space="preserve">Dr </w:t>
            </w:r>
            <w:r w:rsidR="00956004" w:rsidRPr="00EB6793">
              <w:rPr>
                <w:rFonts w:cs="Arial"/>
                <w:i/>
                <w:color w:val="000000"/>
                <w:sz w:val="22"/>
                <w:szCs w:val="22"/>
              </w:rPr>
              <w:t>Nicholas Collins</w:t>
            </w:r>
          </w:p>
          <w:p w14:paraId="4DCF757B" w14:textId="77777777" w:rsidR="00956004" w:rsidRPr="00EB6793" w:rsidRDefault="00956004" w:rsidP="006E090A">
            <w:pPr>
              <w:spacing w:line="252" w:lineRule="auto"/>
              <w:rPr>
                <w:rFonts w:cs="Arial"/>
                <w:i/>
                <w:color w:val="000000"/>
                <w:sz w:val="22"/>
                <w:szCs w:val="22"/>
              </w:rPr>
            </w:pPr>
            <w:r w:rsidRPr="00EB6793">
              <w:rPr>
                <w:rFonts w:cs="Arial"/>
                <w:i/>
                <w:color w:val="000000"/>
                <w:sz w:val="22"/>
                <w:szCs w:val="22"/>
              </w:rPr>
              <w:t>Staff Specialist Cardiologist</w:t>
            </w:r>
          </w:p>
          <w:p w14:paraId="2ADADA02" w14:textId="77777777" w:rsidR="00956004" w:rsidRPr="00EB6793" w:rsidRDefault="00956004" w:rsidP="006E090A">
            <w:pPr>
              <w:spacing w:line="252" w:lineRule="auto"/>
              <w:rPr>
                <w:rFonts w:cs="Arial"/>
                <w:i/>
                <w:color w:val="000000"/>
                <w:sz w:val="22"/>
                <w:szCs w:val="22"/>
              </w:rPr>
            </w:pPr>
            <w:r w:rsidRPr="00EB6793">
              <w:rPr>
                <w:rFonts w:cs="Arial"/>
                <w:i/>
                <w:color w:val="000000"/>
                <w:sz w:val="22"/>
                <w:szCs w:val="22"/>
              </w:rPr>
              <w:t>John Hunter Hospital</w:t>
            </w:r>
          </w:p>
          <w:p w14:paraId="28EA4EE7" w14:textId="77777777" w:rsidR="00956004" w:rsidRPr="00EB6793" w:rsidRDefault="00956004" w:rsidP="006E090A">
            <w:pPr>
              <w:spacing w:line="252" w:lineRule="auto"/>
              <w:rPr>
                <w:rFonts w:cs="Arial"/>
                <w:i/>
                <w:color w:val="000000"/>
                <w:sz w:val="22"/>
                <w:szCs w:val="22"/>
              </w:rPr>
            </w:pPr>
            <w:r w:rsidRPr="00EB6793">
              <w:rPr>
                <w:rFonts w:cs="Arial"/>
                <w:i/>
                <w:color w:val="000000"/>
                <w:sz w:val="22"/>
                <w:szCs w:val="22"/>
              </w:rPr>
              <w:t>c/- 58 Cleary Street</w:t>
            </w:r>
          </w:p>
          <w:p w14:paraId="3FE1B508" w14:textId="77777777" w:rsidR="00956004" w:rsidRPr="00EB6793" w:rsidRDefault="00956004" w:rsidP="006E090A">
            <w:pPr>
              <w:spacing w:line="252" w:lineRule="auto"/>
              <w:rPr>
                <w:rFonts w:cs="Arial"/>
                <w:i/>
                <w:color w:val="000000"/>
                <w:sz w:val="22"/>
                <w:szCs w:val="22"/>
              </w:rPr>
            </w:pPr>
            <w:r w:rsidRPr="00EB6793">
              <w:rPr>
                <w:rFonts w:cs="Arial"/>
                <w:i/>
                <w:color w:val="000000"/>
                <w:sz w:val="22"/>
                <w:szCs w:val="22"/>
              </w:rPr>
              <w:t>Hamilton  NSW  2303, Australia</w:t>
            </w:r>
          </w:p>
          <w:p w14:paraId="50EAC7D3" w14:textId="77777777" w:rsidR="00956004" w:rsidRPr="00EB6793" w:rsidRDefault="00956004" w:rsidP="006E090A">
            <w:pPr>
              <w:spacing w:line="252" w:lineRule="auto"/>
              <w:rPr>
                <w:rFonts w:cs="Arial"/>
                <w:i/>
                <w:color w:val="000000"/>
                <w:sz w:val="22"/>
                <w:szCs w:val="22"/>
              </w:rPr>
            </w:pPr>
            <w:r w:rsidRPr="00EB6793">
              <w:rPr>
                <w:rFonts w:cs="Arial"/>
                <w:i/>
                <w:color w:val="000000"/>
                <w:sz w:val="22"/>
                <w:szCs w:val="22"/>
              </w:rPr>
              <w:t xml:space="preserve">Tel: +61 </w:t>
            </w:r>
            <w:r w:rsidRPr="00EB6793">
              <w:rPr>
                <w:rFonts w:cs="Arial"/>
                <w:i/>
                <w:color w:val="000000"/>
                <w:sz w:val="22"/>
                <w:szCs w:val="22"/>
                <w:lang w:val="en-AU"/>
              </w:rPr>
              <w:t>0411 987 025</w:t>
            </w:r>
            <w:r w:rsidRPr="00EB6793">
              <w:rPr>
                <w:rFonts w:cs="Arial"/>
                <w:i/>
                <w:color w:val="000000"/>
                <w:sz w:val="22"/>
                <w:szCs w:val="22"/>
              </w:rPr>
              <w:t xml:space="preserve"> </w:t>
            </w:r>
          </w:p>
          <w:p w14:paraId="5A00D446" w14:textId="77777777" w:rsidR="00956004" w:rsidRPr="00EB6793" w:rsidRDefault="00956004" w:rsidP="006E090A">
            <w:pPr>
              <w:spacing w:line="252" w:lineRule="auto"/>
              <w:rPr>
                <w:rFonts w:cs="Arial"/>
                <w:i/>
                <w:color w:val="000000"/>
                <w:sz w:val="22"/>
                <w:szCs w:val="22"/>
              </w:rPr>
            </w:pPr>
            <w:r w:rsidRPr="00EB6793">
              <w:rPr>
                <w:rFonts w:cs="Arial"/>
                <w:i/>
                <w:color w:val="000000"/>
                <w:sz w:val="22"/>
                <w:szCs w:val="22"/>
              </w:rPr>
              <w:t>Email: Nicholas.Collins@hnehealth.nsw.gov.au</w:t>
            </w:r>
          </w:p>
        </w:tc>
      </w:tr>
      <w:tr w:rsidR="00956004" w:rsidRPr="00EB6793" w14:paraId="7CD310C9" w14:textId="77777777" w:rsidTr="006E090A">
        <w:trPr>
          <w:cantSplit/>
        </w:trPr>
        <w:tc>
          <w:tcPr>
            <w:tcW w:w="2280" w:type="dxa"/>
            <w:vAlign w:val="center"/>
          </w:tcPr>
          <w:p w14:paraId="5F60B84F" w14:textId="77777777" w:rsidR="00956004" w:rsidRPr="00EB6793" w:rsidRDefault="00956004" w:rsidP="00232F89">
            <w:pPr>
              <w:spacing w:before="60" w:after="60" w:line="276" w:lineRule="auto"/>
              <w:jc w:val="left"/>
              <w:rPr>
                <w:rFonts w:cs="Arial"/>
                <w:color w:val="000000"/>
                <w:sz w:val="22"/>
                <w:szCs w:val="22"/>
              </w:rPr>
            </w:pPr>
            <w:r w:rsidRPr="00EB6793">
              <w:rPr>
                <w:rFonts w:cs="Arial"/>
                <w:color w:val="000000"/>
                <w:sz w:val="22"/>
                <w:szCs w:val="22"/>
              </w:rPr>
              <w:t>Co-investigator 1</w:t>
            </w:r>
          </w:p>
        </w:tc>
        <w:tc>
          <w:tcPr>
            <w:tcW w:w="6736" w:type="dxa"/>
            <w:vAlign w:val="center"/>
          </w:tcPr>
          <w:p w14:paraId="1C8BAA8F" w14:textId="77777777" w:rsidR="00956004" w:rsidRPr="00EB6793" w:rsidRDefault="00956004" w:rsidP="006E090A">
            <w:pPr>
              <w:spacing w:line="252" w:lineRule="auto"/>
              <w:rPr>
                <w:rFonts w:cs="Arial"/>
                <w:i/>
                <w:color w:val="000000"/>
                <w:sz w:val="22"/>
                <w:szCs w:val="22"/>
              </w:rPr>
            </w:pPr>
            <w:r w:rsidRPr="00EB6793">
              <w:rPr>
                <w:rFonts w:cs="Arial"/>
                <w:i/>
                <w:color w:val="000000"/>
                <w:sz w:val="22"/>
                <w:szCs w:val="22"/>
              </w:rPr>
              <w:t>Dr Rachel Wong</w:t>
            </w:r>
          </w:p>
          <w:p w14:paraId="351AED17" w14:textId="7B3A3AC8" w:rsidR="00956004" w:rsidRPr="00EB6793" w:rsidRDefault="00C07197" w:rsidP="006E090A">
            <w:pPr>
              <w:spacing w:line="252" w:lineRule="auto"/>
              <w:rPr>
                <w:rFonts w:cs="Arial"/>
                <w:i/>
                <w:color w:val="000000"/>
                <w:sz w:val="22"/>
                <w:szCs w:val="22"/>
              </w:rPr>
            </w:pPr>
            <w:r>
              <w:rPr>
                <w:rFonts w:cs="Arial"/>
                <w:i/>
                <w:color w:val="000000"/>
                <w:sz w:val="22"/>
                <w:szCs w:val="22"/>
              </w:rPr>
              <w:t>NHMRC Dementia Research Fellow</w:t>
            </w:r>
          </w:p>
          <w:p w14:paraId="65066D96" w14:textId="77777777" w:rsidR="00956004" w:rsidRPr="00EB6793" w:rsidRDefault="00956004" w:rsidP="006E090A">
            <w:pPr>
              <w:spacing w:line="252" w:lineRule="auto"/>
              <w:rPr>
                <w:rFonts w:cs="Arial"/>
                <w:i/>
                <w:color w:val="000000"/>
                <w:sz w:val="22"/>
                <w:szCs w:val="22"/>
              </w:rPr>
            </w:pPr>
            <w:r w:rsidRPr="00EB6793">
              <w:rPr>
                <w:rFonts w:cs="Arial"/>
                <w:i/>
                <w:color w:val="000000"/>
                <w:sz w:val="22"/>
                <w:szCs w:val="22"/>
              </w:rPr>
              <w:t>Clinical Nutrition Research Centre</w:t>
            </w:r>
          </w:p>
          <w:p w14:paraId="42A6F25A" w14:textId="77777777" w:rsidR="00956004" w:rsidRPr="00EB6793" w:rsidRDefault="00956004" w:rsidP="006E090A">
            <w:pPr>
              <w:spacing w:line="252" w:lineRule="auto"/>
              <w:rPr>
                <w:rFonts w:cs="Arial"/>
                <w:i/>
                <w:color w:val="000000"/>
                <w:sz w:val="22"/>
                <w:szCs w:val="22"/>
              </w:rPr>
            </w:pPr>
            <w:r w:rsidRPr="00EB6793">
              <w:rPr>
                <w:rFonts w:cs="Arial"/>
                <w:i/>
                <w:color w:val="000000"/>
                <w:sz w:val="22"/>
                <w:szCs w:val="22"/>
              </w:rPr>
              <w:t>University of Newcastle</w:t>
            </w:r>
          </w:p>
          <w:p w14:paraId="19AC3EE3" w14:textId="77777777" w:rsidR="00956004" w:rsidRPr="00EB6793" w:rsidRDefault="00956004" w:rsidP="006E090A">
            <w:pPr>
              <w:spacing w:line="252" w:lineRule="auto"/>
              <w:rPr>
                <w:rFonts w:cs="Arial"/>
                <w:i/>
                <w:color w:val="000000"/>
                <w:sz w:val="22"/>
                <w:szCs w:val="22"/>
              </w:rPr>
            </w:pPr>
            <w:r w:rsidRPr="00EB6793">
              <w:rPr>
                <w:rFonts w:cs="Arial"/>
                <w:i/>
                <w:color w:val="000000"/>
                <w:sz w:val="22"/>
                <w:szCs w:val="22"/>
              </w:rPr>
              <w:t>School of Biomedical Sciences &amp; Pharmacy</w:t>
            </w:r>
          </w:p>
          <w:p w14:paraId="7FF55C48" w14:textId="469EE44B" w:rsidR="00956004" w:rsidRPr="00EB6793" w:rsidRDefault="00956004" w:rsidP="006E090A">
            <w:pPr>
              <w:spacing w:line="252" w:lineRule="auto"/>
              <w:rPr>
                <w:rFonts w:cs="Arial"/>
                <w:i/>
                <w:color w:val="000000"/>
                <w:sz w:val="22"/>
                <w:szCs w:val="22"/>
              </w:rPr>
            </w:pPr>
            <w:r w:rsidRPr="00EB6793">
              <w:rPr>
                <w:rFonts w:cs="Arial"/>
                <w:i/>
                <w:color w:val="000000"/>
                <w:sz w:val="22"/>
                <w:szCs w:val="22"/>
              </w:rPr>
              <w:t>Medical Sciences Building</w:t>
            </w:r>
            <w:r w:rsidR="004B352C">
              <w:rPr>
                <w:rFonts w:cs="Arial"/>
                <w:i/>
                <w:color w:val="000000"/>
                <w:sz w:val="22"/>
                <w:szCs w:val="22"/>
              </w:rPr>
              <w:t>,</w:t>
            </w:r>
            <w:r w:rsidRPr="00EB6793">
              <w:rPr>
                <w:rFonts w:cs="Arial"/>
                <w:i/>
                <w:color w:val="000000"/>
                <w:sz w:val="22"/>
                <w:szCs w:val="22"/>
              </w:rPr>
              <w:t xml:space="preserve"> MS 514</w:t>
            </w:r>
          </w:p>
          <w:p w14:paraId="02E243DA" w14:textId="42D37E3E" w:rsidR="00956004" w:rsidRPr="00EB6793" w:rsidRDefault="00956004" w:rsidP="006E090A">
            <w:pPr>
              <w:spacing w:line="252" w:lineRule="auto"/>
              <w:rPr>
                <w:rFonts w:cs="Arial"/>
                <w:i/>
                <w:color w:val="000000"/>
                <w:sz w:val="22"/>
                <w:szCs w:val="22"/>
              </w:rPr>
            </w:pPr>
            <w:r w:rsidRPr="00EB6793">
              <w:rPr>
                <w:rFonts w:cs="Arial"/>
                <w:i/>
                <w:color w:val="000000"/>
                <w:sz w:val="22"/>
                <w:szCs w:val="22"/>
              </w:rPr>
              <w:t>Callaghan  NSW  2308</w:t>
            </w:r>
          </w:p>
          <w:p w14:paraId="3D51A1E4" w14:textId="77777777" w:rsidR="00956004" w:rsidRPr="00EB6793" w:rsidRDefault="00956004" w:rsidP="006E090A">
            <w:pPr>
              <w:spacing w:line="252" w:lineRule="auto"/>
              <w:rPr>
                <w:rFonts w:cs="Arial"/>
                <w:i/>
                <w:color w:val="000000"/>
                <w:sz w:val="22"/>
                <w:szCs w:val="22"/>
              </w:rPr>
            </w:pPr>
            <w:r w:rsidRPr="00EB6793">
              <w:rPr>
                <w:rFonts w:cs="Arial"/>
                <w:i/>
                <w:color w:val="000000"/>
                <w:sz w:val="22"/>
                <w:szCs w:val="22"/>
              </w:rPr>
              <w:t>Tel: +61 02 4921 6408</w:t>
            </w:r>
          </w:p>
          <w:p w14:paraId="7FBC7B4C" w14:textId="77777777" w:rsidR="00956004" w:rsidRPr="00EB6793" w:rsidRDefault="00956004" w:rsidP="006E090A">
            <w:pPr>
              <w:spacing w:line="252" w:lineRule="auto"/>
              <w:rPr>
                <w:rFonts w:cs="Arial"/>
                <w:i/>
                <w:color w:val="000000"/>
                <w:sz w:val="22"/>
                <w:szCs w:val="22"/>
              </w:rPr>
            </w:pPr>
            <w:r w:rsidRPr="00EB6793">
              <w:rPr>
                <w:rFonts w:cs="Arial"/>
                <w:i/>
                <w:color w:val="000000"/>
                <w:sz w:val="22"/>
                <w:szCs w:val="22"/>
              </w:rPr>
              <w:t xml:space="preserve">Email: </w:t>
            </w:r>
            <w:hyperlink r:id="rId10" w:history="1">
              <w:r w:rsidRPr="00EB6793">
                <w:rPr>
                  <w:rStyle w:val="Hyperlink"/>
                  <w:rFonts w:cs="Arial"/>
                  <w:i/>
                  <w:sz w:val="22"/>
                  <w:szCs w:val="22"/>
                </w:rPr>
                <w:t>Rachel.Wong@newcastle.edu.au</w:t>
              </w:r>
            </w:hyperlink>
            <w:r w:rsidRPr="00EB6793">
              <w:rPr>
                <w:rFonts w:cs="Arial"/>
                <w:i/>
                <w:color w:val="000000"/>
                <w:sz w:val="22"/>
                <w:szCs w:val="22"/>
              </w:rPr>
              <w:t xml:space="preserve"> </w:t>
            </w:r>
          </w:p>
        </w:tc>
      </w:tr>
      <w:tr w:rsidR="00956004" w:rsidRPr="00EB6793" w14:paraId="1810C891" w14:textId="77777777" w:rsidTr="006E090A">
        <w:trPr>
          <w:cantSplit/>
        </w:trPr>
        <w:tc>
          <w:tcPr>
            <w:tcW w:w="2280" w:type="dxa"/>
            <w:vAlign w:val="center"/>
          </w:tcPr>
          <w:p w14:paraId="4837EABA" w14:textId="77777777" w:rsidR="00956004" w:rsidRPr="00EB6793" w:rsidRDefault="00956004" w:rsidP="00232F89">
            <w:pPr>
              <w:spacing w:before="60" w:after="60" w:line="276" w:lineRule="auto"/>
              <w:jc w:val="left"/>
              <w:rPr>
                <w:rFonts w:cs="Arial"/>
                <w:color w:val="000000"/>
                <w:sz w:val="22"/>
                <w:szCs w:val="22"/>
              </w:rPr>
            </w:pPr>
            <w:r w:rsidRPr="00EB6793">
              <w:rPr>
                <w:rFonts w:cs="Arial"/>
                <w:color w:val="000000"/>
                <w:sz w:val="22"/>
                <w:szCs w:val="22"/>
              </w:rPr>
              <w:t>Co-investigator 2</w:t>
            </w:r>
          </w:p>
        </w:tc>
        <w:tc>
          <w:tcPr>
            <w:tcW w:w="6736" w:type="dxa"/>
            <w:vAlign w:val="center"/>
          </w:tcPr>
          <w:p w14:paraId="14785468" w14:textId="56A30F04" w:rsidR="006E3E70" w:rsidRPr="002720C8" w:rsidRDefault="0057534A" w:rsidP="006E090A">
            <w:pPr>
              <w:spacing w:line="252" w:lineRule="auto"/>
              <w:rPr>
                <w:rFonts w:cs="Arial"/>
                <w:i/>
                <w:sz w:val="22"/>
                <w:szCs w:val="22"/>
              </w:rPr>
            </w:pPr>
            <w:r>
              <w:rPr>
                <w:rFonts w:cs="Arial"/>
                <w:i/>
                <w:sz w:val="22"/>
                <w:szCs w:val="22"/>
              </w:rPr>
              <w:t xml:space="preserve">Dr </w:t>
            </w:r>
            <w:r w:rsidR="006E3E70" w:rsidRPr="002720C8">
              <w:rPr>
                <w:rFonts w:cs="Arial"/>
                <w:i/>
                <w:sz w:val="22"/>
                <w:szCs w:val="22"/>
              </w:rPr>
              <w:t>Rohan Bhagwandeen</w:t>
            </w:r>
          </w:p>
          <w:p w14:paraId="6878614B" w14:textId="4A3A1B57" w:rsidR="00956004" w:rsidRPr="002720C8" w:rsidRDefault="002720C8" w:rsidP="006E090A">
            <w:pPr>
              <w:spacing w:line="252" w:lineRule="auto"/>
              <w:rPr>
                <w:rFonts w:cs="Arial"/>
                <w:i/>
                <w:sz w:val="22"/>
                <w:szCs w:val="22"/>
                <w:lang w:val="en-AU"/>
              </w:rPr>
            </w:pPr>
            <w:r w:rsidRPr="002720C8">
              <w:rPr>
                <w:rFonts w:cs="Arial"/>
                <w:i/>
                <w:sz w:val="22"/>
                <w:szCs w:val="22"/>
                <w:lang w:val="en-AU"/>
              </w:rPr>
              <w:t>Cardiologist</w:t>
            </w:r>
          </w:p>
          <w:p w14:paraId="4FCDEE73" w14:textId="63BCB7BF" w:rsidR="00956004" w:rsidRPr="002720C8" w:rsidRDefault="002720C8" w:rsidP="006E090A">
            <w:pPr>
              <w:spacing w:line="252" w:lineRule="auto"/>
              <w:rPr>
                <w:rFonts w:cs="Arial"/>
                <w:i/>
                <w:sz w:val="22"/>
                <w:szCs w:val="22"/>
              </w:rPr>
            </w:pPr>
            <w:r w:rsidRPr="002720C8">
              <w:rPr>
                <w:rFonts w:cs="Arial"/>
                <w:i/>
                <w:sz w:val="22"/>
                <w:szCs w:val="22"/>
              </w:rPr>
              <w:t xml:space="preserve">64 Denison St, Hamilton East </w:t>
            </w:r>
            <w:r w:rsidR="004B352C">
              <w:rPr>
                <w:rFonts w:cs="Arial"/>
                <w:i/>
                <w:sz w:val="22"/>
                <w:szCs w:val="22"/>
              </w:rPr>
              <w:t xml:space="preserve"> </w:t>
            </w:r>
            <w:r w:rsidRPr="002720C8">
              <w:rPr>
                <w:rFonts w:cs="Arial"/>
                <w:i/>
                <w:sz w:val="22"/>
                <w:szCs w:val="22"/>
              </w:rPr>
              <w:t>NSW</w:t>
            </w:r>
            <w:r w:rsidR="004B352C">
              <w:rPr>
                <w:rFonts w:cs="Arial"/>
                <w:i/>
                <w:sz w:val="22"/>
                <w:szCs w:val="22"/>
              </w:rPr>
              <w:t xml:space="preserve"> </w:t>
            </w:r>
            <w:r w:rsidRPr="002720C8">
              <w:rPr>
                <w:rFonts w:cs="Arial"/>
                <w:i/>
                <w:sz w:val="22"/>
                <w:szCs w:val="22"/>
              </w:rPr>
              <w:t xml:space="preserve"> 2303</w:t>
            </w:r>
          </w:p>
          <w:p w14:paraId="266557E0" w14:textId="67390389" w:rsidR="006E3E70" w:rsidRPr="002720C8" w:rsidRDefault="00956004" w:rsidP="006E090A">
            <w:pPr>
              <w:spacing w:line="252" w:lineRule="auto"/>
              <w:rPr>
                <w:rFonts w:cs="Arial"/>
                <w:i/>
                <w:sz w:val="22"/>
                <w:szCs w:val="22"/>
                <w:lang w:val="en-AU"/>
              </w:rPr>
            </w:pPr>
            <w:r w:rsidRPr="002720C8">
              <w:rPr>
                <w:rFonts w:cs="Arial"/>
                <w:i/>
                <w:sz w:val="22"/>
                <w:szCs w:val="22"/>
                <w:lang w:val="en-AU"/>
              </w:rPr>
              <w:t xml:space="preserve">Tel: 61 02 </w:t>
            </w:r>
            <w:r w:rsidR="002720C8" w:rsidRPr="002720C8">
              <w:rPr>
                <w:rFonts w:cs="Arial"/>
                <w:i/>
                <w:sz w:val="22"/>
                <w:szCs w:val="22"/>
                <w:lang w:val="en-AU"/>
              </w:rPr>
              <w:t>4929 2444</w:t>
            </w:r>
          </w:p>
          <w:p w14:paraId="3230E011" w14:textId="3677A0EC" w:rsidR="006E3E70" w:rsidRPr="00EB6793" w:rsidRDefault="006E3E70" w:rsidP="006E090A">
            <w:pPr>
              <w:spacing w:line="252" w:lineRule="auto"/>
              <w:rPr>
                <w:rFonts w:cs="Arial"/>
                <w:i/>
                <w:color w:val="000000"/>
                <w:sz w:val="22"/>
                <w:szCs w:val="22"/>
                <w:lang w:val="en-AU"/>
              </w:rPr>
            </w:pPr>
            <w:r w:rsidRPr="002720C8">
              <w:rPr>
                <w:rFonts w:cs="Arial"/>
                <w:i/>
                <w:sz w:val="22"/>
                <w:szCs w:val="22"/>
                <w:lang w:val="en-AU"/>
              </w:rPr>
              <w:t>rohanb@newcastleheart.com.au</w:t>
            </w:r>
            <w:hyperlink r:id="rId11" w:history="1"/>
          </w:p>
        </w:tc>
      </w:tr>
      <w:tr w:rsidR="00956004" w:rsidRPr="00EB6793" w14:paraId="4AAC20B0" w14:textId="77777777" w:rsidTr="006E090A">
        <w:trPr>
          <w:cantSplit/>
        </w:trPr>
        <w:tc>
          <w:tcPr>
            <w:tcW w:w="2280" w:type="dxa"/>
            <w:vAlign w:val="center"/>
          </w:tcPr>
          <w:p w14:paraId="56EB14BA" w14:textId="77777777" w:rsidR="00956004" w:rsidRPr="00EB6793" w:rsidRDefault="00956004" w:rsidP="00232F89">
            <w:pPr>
              <w:spacing w:before="60" w:after="60" w:line="276" w:lineRule="auto"/>
              <w:jc w:val="left"/>
              <w:rPr>
                <w:rFonts w:cs="Arial"/>
                <w:color w:val="000000"/>
                <w:sz w:val="22"/>
                <w:szCs w:val="22"/>
              </w:rPr>
            </w:pPr>
            <w:r w:rsidRPr="00EB6793">
              <w:rPr>
                <w:rFonts w:cs="Arial"/>
                <w:color w:val="000000"/>
                <w:sz w:val="22"/>
                <w:szCs w:val="22"/>
              </w:rPr>
              <w:t>Co-investigator 3</w:t>
            </w:r>
          </w:p>
        </w:tc>
        <w:tc>
          <w:tcPr>
            <w:tcW w:w="6736" w:type="dxa"/>
            <w:vAlign w:val="center"/>
          </w:tcPr>
          <w:p w14:paraId="59381278" w14:textId="05E4CF8E" w:rsidR="006E3E70" w:rsidRPr="003A7F3D" w:rsidRDefault="003E4BE1" w:rsidP="006E090A">
            <w:pPr>
              <w:spacing w:line="252" w:lineRule="auto"/>
              <w:rPr>
                <w:rFonts w:cs="Arial"/>
                <w:i/>
                <w:sz w:val="22"/>
                <w:szCs w:val="22"/>
                <w:lang w:val="en-AU"/>
              </w:rPr>
            </w:pPr>
            <w:r>
              <w:rPr>
                <w:rFonts w:cs="Arial"/>
                <w:i/>
                <w:sz w:val="22"/>
                <w:szCs w:val="22"/>
                <w:lang w:val="en-AU"/>
              </w:rPr>
              <w:t>Ms</w:t>
            </w:r>
            <w:r w:rsidR="0057534A" w:rsidRPr="003A7F3D">
              <w:rPr>
                <w:rFonts w:cs="Arial"/>
                <w:i/>
                <w:sz w:val="22"/>
                <w:szCs w:val="22"/>
                <w:lang w:val="en-AU"/>
              </w:rPr>
              <w:t xml:space="preserve"> </w:t>
            </w:r>
            <w:r w:rsidR="006E3E70" w:rsidRPr="003A7F3D">
              <w:rPr>
                <w:rFonts w:cs="Arial"/>
                <w:i/>
                <w:sz w:val="22"/>
                <w:szCs w:val="22"/>
                <w:lang w:val="en-AU"/>
              </w:rPr>
              <w:t>Brooke Keeble</w:t>
            </w:r>
          </w:p>
          <w:p w14:paraId="2E9B1987" w14:textId="092756D6" w:rsidR="00956004" w:rsidRPr="003A7F3D" w:rsidRDefault="002720C8" w:rsidP="006E090A">
            <w:pPr>
              <w:spacing w:line="252" w:lineRule="auto"/>
              <w:rPr>
                <w:rFonts w:cs="Arial"/>
                <w:i/>
                <w:sz w:val="22"/>
                <w:szCs w:val="22"/>
                <w:lang w:val="en-AU"/>
              </w:rPr>
            </w:pPr>
            <w:r w:rsidRPr="003A7F3D">
              <w:rPr>
                <w:rFonts w:cs="Arial"/>
                <w:i/>
                <w:sz w:val="22"/>
                <w:szCs w:val="22"/>
                <w:lang w:val="en-AU"/>
              </w:rPr>
              <w:t>TAVI Coordinator, Lake Macquarie Private</w:t>
            </w:r>
            <w:r w:rsidR="00956004" w:rsidRPr="003A7F3D">
              <w:rPr>
                <w:rFonts w:cs="Arial"/>
                <w:i/>
                <w:sz w:val="22"/>
                <w:szCs w:val="22"/>
                <w:lang w:val="en-AU"/>
              </w:rPr>
              <w:t xml:space="preserve"> Hospital</w:t>
            </w:r>
          </w:p>
          <w:p w14:paraId="47151530" w14:textId="72720DAE" w:rsidR="002720C8" w:rsidRPr="003A7F3D" w:rsidRDefault="002720C8" w:rsidP="006E090A">
            <w:pPr>
              <w:spacing w:line="252" w:lineRule="auto"/>
              <w:rPr>
                <w:rFonts w:cs="Arial"/>
                <w:i/>
                <w:sz w:val="22"/>
                <w:szCs w:val="22"/>
              </w:rPr>
            </w:pPr>
            <w:proofErr w:type="spellStart"/>
            <w:r w:rsidRPr="003A7F3D">
              <w:rPr>
                <w:rFonts w:cs="Arial"/>
                <w:i/>
                <w:sz w:val="22"/>
                <w:szCs w:val="22"/>
              </w:rPr>
              <w:t>Gateshead</w:t>
            </w:r>
            <w:proofErr w:type="spellEnd"/>
            <w:r w:rsidRPr="003A7F3D">
              <w:rPr>
                <w:rFonts w:cs="Arial"/>
                <w:i/>
                <w:sz w:val="22"/>
                <w:szCs w:val="22"/>
              </w:rPr>
              <w:t>, Newcastle</w:t>
            </w:r>
            <w:r w:rsidR="004B352C" w:rsidRPr="003A7F3D">
              <w:rPr>
                <w:rFonts w:cs="Arial"/>
                <w:i/>
                <w:sz w:val="22"/>
                <w:szCs w:val="22"/>
              </w:rPr>
              <w:t xml:space="preserve"> </w:t>
            </w:r>
            <w:r w:rsidRPr="003A7F3D">
              <w:rPr>
                <w:rFonts w:cs="Arial"/>
                <w:i/>
                <w:sz w:val="22"/>
                <w:szCs w:val="22"/>
              </w:rPr>
              <w:t xml:space="preserve"> NSW</w:t>
            </w:r>
            <w:r w:rsidR="004B352C" w:rsidRPr="003A7F3D">
              <w:rPr>
                <w:rFonts w:cs="Arial"/>
                <w:i/>
                <w:sz w:val="22"/>
                <w:szCs w:val="22"/>
              </w:rPr>
              <w:t xml:space="preserve"> </w:t>
            </w:r>
            <w:r w:rsidRPr="003A7F3D">
              <w:rPr>
                <w:rFonts w:cs="Arial"/>
                <w:i/>
                <w:sz w:val="22"/>
                <w:szCs w:val="22"/>
              </w:rPr>
              <w:t xml:space="preserve"> 2290</w:t>
            </w:r>
          </w:p>
          <w:p w14:paraId="47653211" w14:textId="16463E1D" w:rsidR="00956004" w:rsidRPr="003A7F3D" w:rsidRDefault="00956004" w:rsidP="006E090A">
            <w:pPr>
              <w:spacing w:line="252" w:lineRule="auto"/>
              <w:rPr>
                <w:rFonts w:cs="Arial"/>
                <w:i/>
                <w:sz w:val="22"/>
                <w:szCs w:val="22"/>
              </w:rPr>
            </w:pPr>
            <w:r w:rsidRPr="003A7F3D">
              <w:rPr>
                <w:rFonts w:cs="Arial"/>
                <w:i/>
                <w:sz w:val="22"/>
                <w:szCs w:val="22"/>
              </w:rPr>
              <w:t xml:space="preserve">Tel: 61 02 </w:t>
            </w:r>
            <w:r w:rsidR="002720C8" w:rsidRPr="003A7F3D">
              <w:rPr>
                <w:rFonts w:cs="Arial"/>
                <w:i/>
                <w:sz w:val="22"/>
                <w:szCs w:val="22"/>
              </w:rPr>
              <w:t>4929 2444</w:t>
            </w:r>
          </w:p>
          <w:p w14:paraId="103E8CCC" w14:textId="28A0E0FF" w:rsidR="00956004" w:rsidRPr="003A7F3D" w:rsidRDefault="00956004" w:rsidP="006E090A">
            <w:pPr>
              <w:spacing w:line="252" w:lineRule="auto"/>
              <w:rPr>
                <w:rFonts w:cs="Arial"/>
                <w:i/>
                <w:sz w:val="22"/>
                <w:szCs w:val="22"/>
                <w:lang w:val="en-AU"/>
              </w:rPr>
            </w:pPr>
            <w:r w:rsidRPr="003A7F3D">
              <w:rPr>
                <w:rFonts w:cs="Arial"/>
                <w:i/>
                <w:sz w:val="22"/>
                <w:szCs w:val="22"/>
              </w:rPr>
              <w:t xml:space="preserve">Email: </w:t>
            </w:r>
            <w:r w:rsidR="006E3E70" w:rsidRPr="003A7F3D">
              <w:rPr>
                <w:rFonts w:cs="Arial"/>
                <w:i/>
                <w:sz w:val="22"/>
                <w:szCs w:val="22"/>
              </w:rPr>
              <w:t>Brooke.Keeble@health.nsw.gov.au</w:t>
            </w:r>
          </w:p>
        </w:tc>
      </w:tr>
      <w:tr w:rsidR="00956004" w:rsidRPr="00EB6793" w14:paraId="3912977D" w14:textId="77777777" w:rsidTr="006E090A">
        <w:trPr>
          <w:cantSplit/>
        </w:trPr>
        <w:tc>
          <w:tcPr>
            <w:tcW w:w="2280" w:type="dxa"/>
            <w:vAlign w:val="center"/>
          </w:tcPr>
          <w:p w14:paraId="486ECAB7" w14:textId="77777777" w:rsidR="00956004" w:rsidRPr="00EB6793" w:rsidRDefault="00956004" w:rsidP="00232F89">
            <w:pPr>
              <w:spacing w:before="60" w:after="60" w:line="276" w:lineRule="auto"/>
              <w:jc w:val="left"/>
              <w:rPr>
                <w:rFonts w:cs="Arial"/>
                <w:color w:val="000000"/>
                <w:sz w:val="22"/>
                <w:szCs w:val="22"/>
              </w:rPr>
            </w:pPr>
            <w:r w:rsidRPr="00EB6793">
              <w:rPr>
                <w:rFonts w:cs="Arial"/>
                <w:color w:val="000000"/>
                <w:sz w:val="22"/>
                <w:szCs w:val="22"/>
              </w:rPr>
              <w:t>Co-investigator 4</w:t>
            </w:r>
          </w:p>
        </w:tc>
        <w:tc>
          <w:tcPr>
            <w:tcW w:w="6736" w:type="dxa"/>
            <w:vAlign w:val="center"/>
          </w:tcPr>
          <w:p w14:paraId="5F9A3D03" w14:textId="4563FF76" w:rsidR="006E3E70" w:rsidRPr="003A7F3D" w:rsidRDefault="0057534A" w:rsidP="006E090A">
            <w:pPr>
              <w:spacing w:line="252" w:lineRule="auto"/>
              <w:rPr>
                <w:rFonts w:cs="Arial"/>
                <w:i/>
                <w:sz w:val="22"/>
                <w:szCs w:val="22"/>
              </w:rPr>
            </w:pPr>
            <w:r w:rsidRPr="003A7F3D">
              <w:rPr>
                <w:rFonts w:cs="Arial"/>
                <w:i/>
                <w:sz w:val="22"/>
                <w:szCs w:val="22"/>
              </w:rPr>
              <w:t xml:space="preserve">Dr </w:t>
            </w:r>
            <w:r w:rsidR="006E3E70" w:rsidRPr="003A7F3D">
              <w:rPr>
                <w:rFonts w:cs="Arial"/>
                <w:i/>
                <w:sz w:val="22"/>
                <w:szCs w:val="22"/>
              </w:rPr>
              <w:t>Max Ray</w:t>
            </w:r>
          </w:p>
          <w:p w14:paraId="721D1D60" w14:textId="7D1599F1" w:rsidR="00AF3284" w:rsidRPr="003A7F3D" w:rsidRDefault="003E4BE1" w:rsidP="006E090A">
            <w:pPr>
              <w:spacing w:line="252" w:lineRule="auto"/>
              <w:rPr>
                <w:rFonts w:cs="Arial"/>
                <w:i/>
                <w:sz w:val="22"/>
                <w:szCs w:val="22"/>
              </w:rPr>
            </w:pPr>
            <w:r>
              <w:rPr>
                <w:rFonts w:cs="Arial"/>
                <w:i/>
                <w:sz w:val="22"/>
                <w:szCs w:val="22"/>
              </w:rPr>
              <w:t xml:space="preserve">Cardiology Advanced Trainee, </w:t>
            </w:r>
            <w:r w:rsidR="00AF3284" w:rsidRPr="003A7F3D">
              <w:rPr>
                <w:rFonts w:cs="Arial"/>
                <w:i/>
                <w:sz w:val="22"/>
                <w:szCs w:val="22"/>
              </w:rPr>
              <w:t>Cardiovascular Department</w:t>
            </w:r>
          </w:p>
          <w:p w14:paraId="23540BBA" w14:textId="20197284" w:rsidR="00B032FD" w:rsidRDefault="00195656" w:rsidP="006E090A">
            <w:pPr>
              <w:spacing w:line="252" w:lineRule="auto"/>
              <w:rPr>
                <w:rFonts w:cs="Arial"/>
                <w:i/>
                <w:sz w:val="22"/>
                <w:szCs w:val="22"/>
              </w:rPr>
            </w:pPr>
            <w:r w:rsidRPr="003A7F3D">
              <w:rPr>
                <w:rFonts w:cs="Arial"/>
                <w:i/>
                <w:sz w:val="22"/>
                <w:szCs w:val="22"/>
              </w:rPr>
              <w:t xml:space="preserve">John Hunter Hospital </w:t>
            </w:r>
          </w:p>
          <w:p w14:paraId="0B4AEE46" w14:textId="6B164536" w:rsidR="00B032FD" w:rsidRDefault="00B032FD" w:rsidP="006E090A">
            <w:pPr>
              <w:spacing w:line="252" w:lineRule="auto"/>
              <w:rPr>
                <w:rFonts w:cs="Arial"/>
                <w:i/>
                <w:sz w:val="22"/>
                <w:szCs w:val="22"/>
              </w:rPr>
            </w:pPr>
            <w:r>
              <w:rPr>
                <w:rFonts w:cs="Arial"/>
                <w:i/>
                <w:sz w:val="22"/>
                <w:szCs w:val="22"/>
              </w:rPr>
              <w:t>Lookout Road</w:t>
            </w:r>
          </w:p>
          <w:p w14:paraId="2BF5E7B5" w14:textId="6329F97F" w:rsidR="00195656" w:rsidRPr="003A7F3D" w:rsidRDefault="00B032FD" w:rsidP="006E090A">
            <w:pPr>
              <w:spacing w:line="252" w:lineRule="auto"/>
              <w:rPr>
                <w:rFonts w:cs="Arial"/>
                <w:i/>
                <w:sz w:val="22"/>
                <w:szCs w:val="22"/>
              </w:rPr>
            </w:pPr>
            <w:r w:rsidRPr="003A7F3D">
              <w:rPr>
                <w:rFonts w:cs="Arial"/>
                <w:i/>
                <w:sz w:val="22"/>
                <w:szCs w:val="22"/>
                <w:lang w:val="en-AU"/>
              </w:rPr>
              <w:t>New Lambton Heights</w:t>
            </w:r>
            <w:r w:rsidRPr="003A7F3D">
              <w:rPr>
                <w:rFonts w:cs="Arial"/>
                <w:i/>
                <w:sz w:val="22"/>
                <w:szCs w:val="22"/>
              </w:rPr>
              <w:t xml:space="preserve"> </w:t>
            </w:r>
            <w:r w:rsidR="00195656" w:rsidRPr="003A7F3D">
              <w:rPr>
                <w:rFonts w:cs="Arial"/>
                <w:i/>
                <w:sz w:val="22"/>
                <w:szCs w:val="22"/>
              </w:rPr>
              <w:t>NSW 2305</w:t>
            </w:r>
          </w:p>
          <w:p w14:paraId="53708E0E" w14:textId="3731616F" w:rsidR="00956004" w:rsidRPr="003A7F3D" w:rsidRDefault="00956004" w:rsidP="006E090A">
            <w:pPr>
              <w:spacing w:line="252" w:lineRule="auto"/>
              <w:rPr>
                <w:rFonts w:cs="Arial"/>
                <w:i/>
                <w:sz w:val="22"/>
                <w:szCs w:val="22"/>
              </w:rPr>
            </w:pPr>
            <w:r w:rsidRPr="003A7F3D">
              <w:rPr>
                <w:rFonts w:cs="Arial"/>
                <w:i/>
                <w:sz w:val="22"/>
                <w:szCs w:val="22"/>
              </w:rPr>
              <w:t xml:space="preserve">Tel: +61 </w:t>
            </w:r>
            <w:r w:rsidRPr="003A7F3D">
              <w:rPr>
                <w:rFonts w:cs="Arial"/>
                <w:i/>
                <w:sz w:val="22"/>
                <w:szCs w:val="22"/>
                <w:lang w:val="en-AU"/>
              </w:rPr>
              <w:t xml:space="preserve">02 </w:t>
            </w:r>
            <w:r w:rsidR="00195656" w:rsidRPr="003A7F3D">
              <w:rPr>
                <w:rFonts w:cs="Arial"/>
                <w:i/>
                <w:sz w:val="22"/>
                <w:szCs w:val="22"/>
                <w:lang w:val="en-AU"/>
              </w:rPr>
              <w:t>4921 420</w:t>
            </w:r>
            <w:r w:rsidR="00AF3284" w:rsidRPr="003A7F3D">
              <w:rPr>
                <w:rFonts w:cs="Arial"/>
                <w:i/>
                <w:sz w:val="22"/>
                <w:szCs w:val="22"/>
                <w:lang w:val="en-AU"/>
              </w:rPr>
              <w:t>5</w:t>
            </w:r>
          </w:p>
          <w:p w14:paraId="20069F1B" w14:textId="03AB44F3" w:rsidR="00956004" w:rsidRPr="003A7F3D" w:rsidRDefault="00956004" w:rsidP="006E090A">
            <w:pPr>
              <w:spacing w:line="252" w:lineRule="auto"/>
              <w:rPr>
                <w:rFonts w:cs="Arial"/>
                <w:i/>
                <w:sz w:val="22"/>
                <w:szCs w:val="22"/>
              </w:rPr>
            </w:pPr>
            <w:r w:rsidRPr="003A7F3D">
              <w:rPr>
                <w:rFonts w:cs="Arial"/>
                <w:i/>
                <w:sz w:val="22"/>
                <w:szCs w:val="22"/>
              </w:rPr>
              <w:t xml:space="preserve">Email: </w:t>
            </w:r>
            <w:r w:rsidR="006E3E70" w:rsidRPr="003A7F3D">
              <w:rPr>
                <w:rFonts w:cs="Arial"/>
                <w:i/>
                <w:sz w:val="22"/>
                <w:szCs w:val="22"/>
              </w:rPr>
              <w:t>Max.Ray@health.nsw.gov.au</w:t>
            </w:r>
          </w:p>
        </w:tc>
      </w:tr>
      <w:tr w:rsidR="00956004" w:rsidRPr="00EB6793" w14:paraId="3E6154DD" w14:textId="77777777" w:rsidTr="006E090A">
        <w:trPr>
          <w:cantSplit/>
        </w:trPr>
        <w:tc>
          <w:tcPr>
            <w:tcW w:w="2280" w:type="dxa"/>
            <w:vAlign w:val="center"/>
          </w:tcPr>
          <w:p w14:paraId="194A7798" w14:textId="77777777" w:rsidR="00956004" w:rsidRPr="00EB6793" w:rsidRDefault="00956004" w:rsidP="00232F89">
            <w:pPr>
              <w:spacing w:before="60" w:after="60" w:line="276" w:lineRule="auto"/>
              <w:jc w:val="left"/>
              <w:rPr>
                <w:rFonts w:cs="Arial"/>
                <w:color w:val="000000"/>
                <w:sz w:val="22"/>
                <w:szCs w:val="22"/>
              </w:rPr>
            </w:pPr>
            <w:r w:rsidRPr="00EB6793">
              <w:rPr>
                <w:rFonts w:cs="Arial"/>
                <w:color w:val="000000"/>
                <w:sz w:val="22"/>
                <w:szCs w:val="22"/>
              </w:rPr>
              <w:lastRenderedPageBreak/>
              <w:t>Co-investigator 5</w:t>
            </w:r>
          </w:p>
        </w:tc>
        <w:tc>
          <w:tcPr>
            <w:tcW w:w="6736" w:type="dxa"/>
            <w:vAlign w:val="center"/>
          </w:tcPr>
          <w:p w14:paraId="58DACC3F" w14:textId="77777777" w:rsidR="00956004" w:rsidRPr="003A7F3D" w:rsidRDefault="00956004" w:rsidP="006E090A">
            <w:pPr>
              <w:spacing w:line="252" w:lineRule="auto"/>
              <w:rPr>
                <w:rFonts w:cs="Arial"/>
                <w:i/>
                <w:sz w:val="22"/>
                <w:szCs w:val="22"/>
                <w:lang w:val="en-AU"/>
              </w:rPr>
            </w:pPr>
            <w:r w:rsidRPr="003A7F3D">
              <w:rPr>
                <w:rFonts w:cs="Arial"/>
                <w:i/>
                <w:sz w:val="22"/>
                <w:szCs w:val="22"/>
                <w:lang w:val="en-AU"/>
              </w:rPr>
              <w:t>Professor Andrew Boyle</w:t>
            </w:r>
          </w:p>
          <w:p w14:paraId="5CDA7868" w14:textId="77777777" w:rsidR="00956004" w:rsidRPr="003A7F3D" w:rsidRDefault="00956004" w:rsidP="006E090A">
            <w:pPr>
              <w:spacing w:line="252" w:lineRule="auto"/>
              <w:rPr>
                <w:rFonts w:cs="Arial"/>
                <w:i/>
                <w:sz w:val="22"/>
                <w:szCs w:val="22"/>
                <w:lang w:val="en-AU"/>
              </w:rPr>
            </w:pPr>
            <w:r w:rsidRPr="003A7F3D">
              <w:rPr>
                <w:rFonts w:cs="Arial"/>
                <w:i/>
                <w:sz w:val="22"/>
                <w:szCs w:val="22"/>
                <w:lang w:val="en-AU"/>
              </w:rPr>
              <w:t>Professor of Cardiovascular Medicine &amp; Head of Discipline</w:t>
            </w:r>
          </w:p>
          <w:p w14:paraId="444A20B9" w14:textId="77777777" w:rsidR="00956004" w:rsidRPr="003A7F3D" w:rsidRDefault="00956004" w:rsidP="006E090A">
            <w:pPr>
              <w:spacing w:line="252" w:lineRule="auto"/>
              <w:rPr>
                <w:rFonts w:cs="Arial"/>
                <w:i/>
                <w:sz w:val="22"/>
                <w:szCs w:val="22"/>
                <w:lang w:val="en-AU"/>
              </w:rPr>
            </w:pPr>
            <w:r w:rsidRPr="003A7F3D">
              <w:rPr>
                <w:rFonts w:cs="Arial"/>
                <w:i/>
                <w:sz w:val="22"/>
                <w:szCs w:val="22"/>
                <w:lang w:val="en-AU"/>
              </w:rPr>
              <w:t>School of Medicine and Public Health</w:t>
            </w:r>
          </w:p>
          <w:p w14:paraId="6AD6251B" w14:textId="77777777" w:rsidR="00956004" w:rsidRPr="003A7F3D" w:rsidRDefault="00956004" w:rsidP="006E090A">
            <w:pPr>
              <w:spacing w:line="252" w:lineRule="auto"/>
              <w:rPr>
                <w:rFonts w:cs="Arial"/>
                <w:i/>
                <w:sz w:val="22"/>
                <w:szCs w:val="22"/>
                <w:lang w:val="en-AU"/>
              </w:rPr>
            </w:pPr>
            <w:r w:rsidRPr="003A7F3D">
              <w:rPr>
                <w:rFonts w:cs="Arial"/>
                <w:i/>
                <w:sz w:val="22"/>
                <w:szCs w:val="22"/>
                <w:lang w:val="en-AU"/>
              </w:rPr>
              <w:t>Hunter Medical Research Institute</w:t>
            </w:r>
          </w:p>
          <w:p w14:paraId="345A7D16" w14:textId="2D55A19C" w:rsidR="00956004" w:rsidRPr="003A7F3D" w:rsidRDefault="00956004" w:rsidP="006E090A">
            <w:pPr>
              <w:spacing w:line="252" w:lineRule="auto"/>
              <w:rPr>
                <w:rFonts w:cs="Arial"/>
                <w:i/>
                <w:sz w:val="22"/>
                <w:szCs w:val="22"/>
                <w:lang w:val="en-AU"/>
              </w:rPr>
            </w:pPr>
            <w:r w:rsidRPr="003A7F3D">
              <w:rPr>
                <w:rFonts w:cs="Arial"/>
                <w:i/>
                <w:sz w:val="22"/>
                <w:szCs w:val="22"/>
                <w:lang w:val="en-AU"/>
              </w:rPr>
              <w:t>New Lambton Heights  NSW  2305</w:t>
            </w:r>
          </w:p>
          <w:p w14:paraId="0E7D8DA3" w14:textId="77777777" w:rsidR="00956004" w:rsidRPr="003A7F3D" w:rsidRDefault="00956004" w:rsidP="006E090A">
            <w:pPr>
              <w:spacing w:line="252" w:lineRule="auto"/>
              <w:rPr>
                <w:rFonts w:cs="Arial"/>
                <w:i/>
                <w:sz w:val="22"/>
                <w:szCs w:val="22"/>
                <w:lang w:val="en-AU"/>
              </w:rPr>
            </w:pPr>
            <w:r w:rsidRPr="003A7F3D">
              <w:rPr>
                <w:rFonts w:cs="Arial"/>
                <w:i/>
                <w:sz w:val="22"/>
                <w:szCs w:val="22"/>
                <w:lang w:val="en-AU"/>
              </w:rPr>
              <w:t>Tel: +61 02 4921 4205</w:t>
            </w:r>
          </w:p>
          <w:p w14:paraId="01AF5520" w14:textId="77777777" w:rsidR="00956004" w:rsidRPr="003A7F3D" w:rsidRDefault="00956004" w:rsidP="006E090A">
            <w:pPr>
              <w:spacing w:line="252" w:lineRule="auto"/>
              <w:rPr>
                <w:rFonts w:cs="Arial"/>
                <w:i/>
                <w:sz w:val="22"/>
                <w:szCs w:val="22"/>
                <w:lang w:val="en-AU"/>
              </w:rPr>
            </w:pPr>
            <w:r w:rsidRPr="003A7F3D">
              <w:rPr>
                <w:rFonts w:cs="Arial"/>
                <w:i/>
                <w:sz w:val="22"/>
                <w:szCs w:val="22"/>
                <w:lang w:val="en-AU"/>
              </w:rPr>
              <w:t>Email: Andrew.Boyle@newcastle.edu.au</w:t>
            </w:r>
          </w:p>
        </w:tc>
      </w:tr>
      <w:tr w:rsidR="00AF3284" w:rsidRPr="00EB6793" w14:paraId="391B2DD6" w14:textId="77777777" w:rsidTr="006E090A">
        <w:trPr>
          <w:cantSplit/>
        </w:trPr>
        <w:tc>
          <w:tcPr>
            <w:tcW w:w="2280" w:type="dxa"/>
            <w:vAlign w:val="center"/>
          </w:tcPr>
          <w:p w14:paraId="54957446" w14:textId="4E7B6E86" w:rsidR="00AF3284" w:rsidRPr="00EB6793" w:rsidRDefault="00AF3284" w:rsidP="00232F89">
            <w:pPr>
              <w:spacing w:before="60" w:after="60" w:line="276" w:lineRule="auto"/>
              <w:jc w:val="left"/>
              <w:rPr>
                <w:rFonts w:cs="Arial"/>
                <w:color w:val="000000"/>
                <w:sz w:val="22"/>
                <w:szCs w:val="22"/>
              </w:rPr>
            </w:pPr>
            <w:r w:rsidRPr="00AF3284">
              <w:rPr>
                <w:rFonts w:cs="Arial"/>
                <w:color w:val="000000"/>
                <w:sz w:val="22"/>
                <w:szCs w:val="22"/>
              </w:rPr>
              <w:t>Co-investigator 6</w:t>
            </w:r>
          </w:p>
        </w:tc>
        <w:tc>
          <w:tcPr>
            <w:tcW w:w="6736" w:type="dxa"/>
            <w:vAlign w:val="center"/>
          </w:tcPr>
          <w:p w14:paraId="6D919109" w14:textId="77777777" w:rsidR="00AF3284" w:rsidRPr="003A7F3D" w:rsidRDefault="00AF3284" w:rsidP="006E090A">
            <w:pPr>
              <w:spacing w:line="252" w:lineRule="auto"/>
              <w:rPr>
                <w:rFonts w:cs="Arial"/>
                <w:i/>
                <w:sz w:val="22"/>
                <w:szCs w:val="22"/>
                <w:lang w:val="en-AU"/>
              </w:rPr>
            </w:pPr>
            <w:r w:rsidRPr="003A7F3D">
              <w:rPr>
                <w:rFonts w:cs="Arial"/>
                <w:i/>
                <w:sz w:val="22"/>
                <w:szCs w:val="22"/>
                <w:lang w:val="en-AU"/>
              </w:rPr>
              <w:t>Emeritus Prof Peter Howe</w:t>
            </w:r>
          </w:p>
          <w:p w14:paraId="218407E3" w14:textId="7D657B2F" w:rsidR="00AF3284" w:rsidRPr="003A7F3D" w:rsidRDefault="00AF3284" w:rsidP="006E090A">
            <w:pPr>
              <w:spacing w:line="252" w:lineRule="auto"/>
              <w:rPr>
                <w:rFonts w:cs="Arial"/>
                <w:i/>
                <w:sz w:val="22"/>
                <w:szCs w:val="22"/>
                <w:lang w:val="en-AU"/>
              </w:rPr>
            </w:pPr>
            <w:r w:rsidRPr="003A7F3D">
              <w:rPr>
                <w:rFonts w:cs="Arial"/>
                <w:i/>
                <w:sz w:val="22"/>
                <w:szCs w:val="22"/>
                <w:lang w:val="en-AU"/>
              </w:rPr>
              <w:t>Director, Clinical Nutrition Research Centre</w:t>
            </w:r>
          </w:p>
          <w:p w14:paraId="612F4556" w14:textId="77777777" w:rsidR="00AF3284" w:rsidRPr="003A7F3D" w:rsidRDefault="00AF3284" w:rsidP="006E090A">
            <w:pPr>
              <w:spacing w:line="252" w:lineRule="auto"/>
              <w:rPr>
                <w:rFonts w:cs="Arial"/>
                <w:i/>
                <w:sz w:val="22"/>
                <w:szCs w:val="22"/>
                <w:lang w:val="en-AU"/>
              </w:rPr>
            </w:pPr>
            <w:r w:rsidRPr="003A7F3D">
              <w:rPr>
                <w:rFonts w:cs="Arial"/>
                <w:i/>
                <w:sz w:val="22"/>
                <w:szCs w:val="22"/>
                <w:lang w:val="en-AU"/>
              </w:rPr>
              <w:t>University of Newcastle</w:t>
            </w:r>
          </w:p>
          <w:p w14:paraId="6D83E515" w14:textId="77777777" w:rsidR="00AF3284" w:rsidRPr="003A7F3D" w:rsidRDefault="00AF3284" w:rsidP="006E090A">
            <w:pPr>
              <w:spacing w:line="252" w:lineRule="auto"/>
              <w:rPr>
                <w:rFonts w:cs="Arial"/>
                <w:i/>
                <w:sz w:val="22"/>
                <w:szCs w:val="22"/>
                <w:lang w:val="en-AU"/>
              </w:rPr>
            </w:pPr>
            <w:r w:rsidRPr="003A7F3D">
              <w:rPr>
                <w:rFonts w:cs="Arial"/>
                <w:i/>
                <w:sz w:val="22"/>
                <w:szCs w:val="22"/>
                <w:lang w:val="en-AU"/>
              </w:rPr>
              <w:t>School of Biomedical Sciences &amp; Pharmacy</w:t>
            </w:r>
          </w:p>
          <w:p w14:paraId="77F84598" w14:textId="6C14F6D6" w:rsidR="00AF3284" w:rsidRPr="003A7F3D" w:rsidRDefault="00AF3284" w:rsidP="006E090A">
            <w:pPr>
              <w:spacing w:line="252" w:lineRule="auto"/>
              <w:rPr>
                <w:rFonts w:cs="Arial"/>
                <w:i/>
                <w:sz w:val="22"/>
                <w:szCs w:val="22"/>
                <w:lang w:val="en-AU"/>
              </w:rPr>
            </w:pPr>
            <w:r w:rsidRPr="003A7F3D">
              <w:rPr>
                <w:rFonts w:cs="Arial"/>
                <w:i/>
                <w:sz w:val="22"/>
                <w:szCs w:val="22"/>
                <w:lang w:val="en-AU"/>
              </w:rPr>
              <w:t>Medical Sciences Building, MS 122a</w:t>
            </w:r>
          </w:p>
          <w:p w14:paraId="0A92D8E0" w14:textId="77777777" w:rsidR="00AF3284" w:rsidRPr="003A7F3D" w:rsidRDefault="00AF3284" w:rsidP="006E090A">
            <w:pPr>
              <w:spacing w:line="252" w:lineRule="auto"/>
              <w:rPr>
                <w:rFonts w:cs="Arial"/>
                <w:i/>
                <w:sz w:val="22"/>
                <w:szCs w:val="22"/>
                <w:lang w:val="en-AU"/>
              </w:rPr>
            </w:pPr>
            <w:r w:rsidRPr="003A7F3D">
              <w:rPr>
                <w:rFonts w:cs="Arial"/>
                <w:i/>
                <w:sz w:val="22"/>
                <w:szCs w:val="22"/>
                <w:lang w:val="en-AU"/>
              </w:rPr>
              <w:t>Callaghan  NSW  2308</w:t>
            </w:r>
          </w:p>
          <w:p w14:paraId="3E96B835" w14:textId="5FB19728" w:rsidR="00AF3284" w:rsidRPr="003A7F3D" w:rsidRDefault="00AF3284" w:rsidP="006E090A">
            <w:pPr>
              <w:spacing w:line="252" w:lineRule="auto"/>
              <w:rPr>
                <w:rFonts w:cs="Arial"/>
                <w:i/>
                <w:sz w:val="22"/>
                <w:szCs w:val="22"/>
                <w:lang w:val="en-AU"/>
              </w:rPr>
            </w:pPr>
            <w:r w:rsidRPr="003A7F3D">
              <w:rPr>
                <w:rFonts w:cs="Arial"/>
                <w:i/>
                <w:sz w:val="22"/>
                <w:szCs w:val="22"/>
                <w:lang w:val="en-AU"/>
              </w:rPr>
              <w:t xml:space="preserve">Tel: +61 </w:t>
            </w:r>
            <w:r w:rsidR="003A7F3D" w:rsidRPr="003A7F3D">
              <w:rPr>
                <w:rFonts w:cs="Arial"/>
                <w:i/>
                <w:sz w:val="22"/>
                <w:szCs w:val="22"/>
                <w:lang w:val="en-AU"/>
              </w:rPr>
              <w:t>402 159 039</w:t>
            </w:r>
          </w:p>
          <w:p w14:paraId="049A938D" w14:textId="2D491938" w:rsidR="00AF3284" w:rsidRPr="003A7F3D" w:rsidRDefault="00AF3284" w:rsidP="006E090A">
            <w:pPr>
              <w:spacing w:line="252" w:lineRule="auto"/>
              <w:rPr>
                <w:rFonts w:cs="Arial"/>
                <w:i/>
                <w:sz w:val="22"/>
                <w:szCs w:val="22"/>
                <w:lang w:val="en-AU"/>
              </w:rPr>
            </w:pPr>
            <w:r w:rsidRPr="003A7F3D">
              <w:rPr>
                <w:rFonts w:cs="Arial"/>
                <w:i/>
                <w:sz w:val="22"/>
                <w:szCs w:val="22"/>
                <w:lang w:val="en-AU"/>
              </w:rPr>
              <w:t>Email: Peter.Howe@newcastle.edu.au</w:t>
            </w:r>
          </w:p>
        </w:tc>
      </w:tr>
      <w:tr w:rsidR="00AF3284" w:rsidRPr="00EB6793" w14:paraId="7032447E" w14:textId="77777777" w:rsidTr="006E090A">
        <w:trPr>
          <w:cantSplit/>
        </w:trPr>
        <w:tc>
          <w:tcPr>
            <w:tcW w:w="2280" w:type="dxa"/>
            <w:vAlign w:val="center"/>
          </w:tcPr>
          <w:p w14:paraId="4B54DE60" w14:textId="29CCF387" w:rsidR="00AF3284" w:rsidRPr="00EB6793" w:rsidRDefault="00AF3284" w:rsidP="00232F89">
            <w:pPr>
              <w:spacing w:before="60" w:after="60" w:line="276" w:lineRule="auto"/>
              <w:jc w:val="left"/>
              <w:rPr>
                <w:rFonts w:cs="Arial"/>
                <w:color w:val="000000"/>
                <w:sz w:val="22"/>
                <w:szCs w:val="22"/>
              </w:rPr>
            </w:pPr>
            <w:r w:rsidRPr="00AF3284">
              <w:rPr>
                <w:rFonts w:cs="Arial"/>
                <w:color w:val="000000"/>
                <w:sz w:val="22"/>
                <w:szCs w:val="22"/>
              </w:rPr>
              <w:t xml:space="preserve">Co-investigator </w:t>
            </w:r>
            <w:r>
              <w:rPr>
                <w:rFonts w:cs="Arial"/>
                <w:color w:val="000000"/>
                <w:sz w:val="22"/>
                <w:szCs w:val="22"/>
              </w:rPr>
              <w:t>7</w:t>
            </w:r>
          </w:p>
        </w:tc>
        <w:tc>
          <w:tcPr>
            <w:tcW w:w="6736" w:type="dxa"/>
            <w:vAlign w:val="center"/>
          </w:tcPr>
          <w:p w14:paraId="733E805C" w14:textId="42848E4C" w:rsidR="00AF3284" w:rsidRDefault="00AF3284" w:rsidP="006E090A">
            <w:pPr>
              <w:spacing w:line="252" w:lineRule="auto"/>
              <w:rPr>
                <w:rFonts w:cs="Arial"/>
                <w:i/>
                <w:sz w:val="22"/>
                <w:szCs w:val="22"/>
                <w:lang w:val="en-AU"/>
              </w:rPr>
            </w:pPr>
            <w:proofErr w:type="spellStart"/>
            <w:r>
              <w:rPr>
                <w:rFonts w:cs="Arial"/>
                <w:i/>
                <w:sz w:val="22"/>
                <w:szCs w:val="22"/>
                <w:lang w:val="en-AU"/>
              </w:rPr>
              <w:t>Assoc</w:t>
            </w:r>
            <w:proofErr w:type="spellEnd"/>
            <w:r>
              <w:rPr>
                <w:rFonts w:cs="Arial"/>
                <w:i/>
                <w:sz w:val="22"/>
                <w:szCs w:val="22"/>
                <w:lang w:val="en-AU"/>
              </w:rPr>
              <w:t xml:space="preserve"> </w:t>
            </w:r>
            <w:r w:rsidRPr="00AF3284">
              <w:rPr>
                <w:rFonts w:cs="Arial"/>
                <w:i/>
                <w:sz w:val="22"/>
                <w:szCs w:val="22"/>
                <w:lang w:val="en-AU"/>
              </w:rPr>
              <w:t>Prof Aaron Sverdlov</w:t>
            </w:r>
          </w:p>
          <w:p w14:paraId="0D41F9A2" w14:textId="719CE599" w:rsidR="00AF3284" w:rsidRPr="00AF3284" w:rsidRDefault="00AF3284" w:rsidP="006E090A">
            <w:pPr>
              <w:spacing w:line="252" w:lineRule="auto"/>
              <w:rPr>
                <w:rFonts w:cs="Arial"/>
                <w:i/>
                <w:sz w:val="22"/>
                <w:szCs w:val="22"/>
                <w:lang w:val="en-AU"/>
              </w:rPr>
            </w:pPr>
            <w:r w:rsidRPr="00AF3284">
              <w:rPr>
                <w:rFonts w:cs="Arial"/>
                <w:i/>
                <w:sz w:val="22"/>
                <w:szCs w:val="22"/>
                <w:lang w:val="en-AU"/>
              </w:rPr>
              <w:t>Cardio</w:t>
            </w:r>
            <w:r>
              <w:rPr>
                <w:rFonts w:cs="Arial"/>
                <w:i/>
                <w:sz w:val="22"/>
                <w:szCs w:val="22"/>
                <w:lang w:val="en-AU"/>
              </w:rPr>
              <w:t>logist</w:t>
            </w:r>
          </w:p>
          <w:p w14:paraId="01432928" w14:textId="77777777" w:rsidR="00165084" w:rsidRDefault="00AF3284" w:rsidP="006E090A">
            <w:pPr>
              <w:spacing w:line="252" w:lineRule="auto"/>
              <w:rPr>
                <w:rFonts w:cs="Arial"/>
                <w:i/>
                <w:sz w:val="22"/>
                <w:szCs w:val="22"/>
                <w:lang w:val="en-AU"/>
              </w:rPr>
            </w:pPr>
            <w:r w:rsidRPr="00AF3284">
              <w:rPr>
                <w:rFonts w:cs="Arial"/>
                <w:i/>
                <w:sz w:val="22"/>
                <w:szCs w:val="22"/>
                <w:lang w:val="en-AU"/>
              </w:rPr>
              <w:t xml:space="preserve">John Hunter Hospital </w:t>
            </w:r>
          </w:p>
          <w:p w14:paraId="001C7D05" w14:textId="77777777" w:rsidR="00165084" w:rsidRPr="00165084" w:rsidRDefault="00165084" w:rsidP="00165084">
            <w:pPr>
              <w:spacing w:line="252" w:lineRule="auto"/>
              <w:rPr>
                <w:rFonts w:cs="Arial"/>
                <w:i/>
                <w:sz w:val="22"/>
                <w:szCs w:val="22"/>
              </w:rPr>
            </w:pPr>
            <w:r w:rsidRPr="00165084">
              <w:rPr>
                <w:rFonts w:cs="Arial"/>
                <w:i/>
                <w:sz w:val="22"/>
                <w:szCs w:val="22"/>
              </w:rPr>
              <w:t>Lookout Road</w:t>
            </w:r>
          </w:p>
          <w:p w14:paraId="5FF4CEBA" w14:textId="77777777" w:rsidR="00165084" w:rsidRPr="00165084" w:rsidRDefault="00165084" w:rsidP="00165084">
            <w:pPr>
              <w:spacing w:line="252" w:lineRule="auto"/>
              <w:rPr>
                <w:rFonts w:cs="Arial"/>
                <w:i/>
                <w:sz w:val="22"/>
                <w:szCs w:val="22"/>
              </w:rPr>
            </w:pPr>
            <w:r w:rsidRPr="00165084">
              <w:rPr>
                <w:rFonts w:cs="Arial"/>
                <w:i/>
                <w:sz w:val="22"/>
                <w:szCs w:val="22"/>
                <w:lang w:val="en-AU"/>
              </w:rPr>
              <w:t>New Lambton Heights</w:t>
            </w:r>
            <w:r w:rsidRPr="00165084">
              <w:rPr>
                <w:rFonts w:cs="Arial"/>
                <w:i/>
                <w:sz w:val="22"/>
                <w:szCs w:val="22"/>
              </w:rPr>
              <w:t xml:space="preserve"> NSW 2305</w:t>
            </w:r>
          </w:p>
          <w:p w14:paraId="5A14B1E0" w14:textId="3478ADB9" w:rsidR="00AF3284" w:rsidRPr="00AF3284" w:rsidRDefault="00AF3284" w:rsidP="006E090A">
            <w:pPr>
              <w:spacing w:line="252" w:lineRule="auto"/>
              <w:rPr>
                <w:rFonts w:cs="Arial"/>
                <w:i/>
                <w:sz w:val="22"/>
                <w:szCs w:val="22"/>
                <w:lang w:val="en-AU"/>
              </w:rPr>
            </w:pPr>
            <w:r w:rsidRPr="00AF3284">
              <w:rPr>
                <w:rFonts w:cs="Arial"/>
                <w:i/>
                <w:sz w:val="22"/>
                <w:szCs w:val="22"/>
                <w:lang w:val="en-AU"/>
              </w:rPr>
              <w:t>Tel: +61 02 4921 420</w:t>
            </w:r>
            <w:r>
              <w:rPr>
                <w:rFonts w:cs="Arial"/>
                <w:i/>
                <w:sz w:val="22"/>
                <w:szCs w:val="22"/>
                <w:lang w:val="en-AU"/>
              </w:rPr>
              <w:t>5</w:t>
            </w:r>
          </w:p>
          <w:p w14:paraId="11E3EE1B" w14:textId="02C5B4FE" w:rsidR="00AF3284" w:rsidRPr="002720C8" w:rsidRDefault="00AF3284" w:rsidP="006E090A">
            <w:pPr>
              <w:spacing w:line="252" w:lineRule="auto"/>
              <w:rPr>
                <w:rFonts w:cs="Arial"/>
                <w:i/>
                <w:sz w:val="22"/>
                <w:szCs w:val="22"/>
                <w:lang w:val="en-AU"/>
              </w:rPr>
            </w:pPr>
            <w:r w:rsidRPr="00AF3284">
              <w:rPr>
                <w:rFonts w:cs="Arial"/>
                <w:i/>
                <w:sz w:val="22"/>
                <w:szCs w:val="22"/>
                <w:lang w:val="en-AU"/>
              </w:rPr>
              <w:t>Email: aaron.sverdlov@newcastle.edu.au</w:t>
            </w:r>
          </w:p>
        </w:tc>
      </w:tr>
      <w:tr w:rsidR="00D3254F" w:rsidRPr="00EB6793" w14:paraId="337F92A4" w14:textId="77777777" w:rsidTr="006E090A">
        <w:trPr>
          <w:cantSplit/>
        </w:trPr>
        <w:tc>
          <w:tcPr>
            <w:tcW w:w="2280" w:type="dxa"/>
            <w:vAlign w:val="center"/>
          </w:tcPr>
          <w:p w14:paraId="689C169F" w14:textId="7F5E7CC9" w:rsidR="00D3254F" w:rsidRPr="004B352C" w:rsidRDefault="00D3254F" w:rsidP="00232F89">
            <w:pPr>
              <w:spacing w:before="60" w:after="60" w:line="276" w:lineRule="auto"/>
              <w:jc w:val="left"/>
              <w:rPr>
                <w:rFonts w:cs="Arial"/>
                <w:color w:val="000000"/>
                <w:sz w:val="22"/>
                <w:szCs w:val="22"/>
              </w:rPr>
            </w:pPr>
            <w:r w:rsidRPr="004B352C">
              <w:rPr>
                <w:rFonts w:cs="Arial"/>
                <w:color w:val="000000"/>
                <w:sz w:val="22"/>
                <w:szCs w:val="22"/>
              </w:rPr>
              <w:t>Trial management at UoN</w:t>
            </w:r>
          </w:p>
        </w:tc>
        <w:tc>
          <w:tcPr>
            <w:tcW w:w="6736" w:type="dxa"/>
            <w:vAlign w:val="center"/>
          </w:tcPr>
          <w:p w14:paraId="4A2BCA98" w14:textId="63A47B37" w:rsidR="004B352C" w:rsidRPr="004B352C" w:rsidRDefault="00D3254F" w:rsidP="006E090A">
            <w:pPr>
              <w:spacing w:line="252" w:lineRule="auto"/>
              <w:rPr>
                <w:rFonts w:cs="Arial"/>
                <w:i/>
                <w:color w:val="000000"/>
                <w:sz w:val="22"/>
                <w:szCs w:val="22"/>
                <w:lang w:val="en-AU"/>
              </w:rPr>
            </w:pPr>
            <w:r w:rsidRPr="004B352C">
              <w:rPr>
                <w:rFonts w:cs="Arial"/>
                <w:i/>
                <w:color w:val="000000"/>
                <w:sz w:val="22"/>
                <w:szCs w:val="22"/>
                <w:lang w:val="en-AU"/>
              </w:rPr>
              <w:t>Natasha Baker</w:t>
            </w:r>
            <w:r w:rsidR="004B352C" w:rsidRPr="004B352C">
              <w:rPr>
                <w:rFonts w:cs="Arial"/>
                <w:i/>
                <w:color w:val="000000"/>
                <w:sz w:val="22"/>
                <w:szCs w:val="22"/>
                <w:lang w:val="en-AU"/>
              </w:rPr>
              <w:t>,</w:t>
            </w:r>
            <w:r w:rsidRPr="004B352C">
              <w:rPr>
                <w:rFonts w:cs="Arial"/>
                <w:i/>
                <w:color w:val="000000"/>
                <w:sz w:val="22"/>
                <w:szCs w:val="22"/>
                <w:lang w:val="en-AU"/>
              </w:rPr>
              <w:t xml:space="preserve"> </w:t>
            </w:r>
            <w:r w:rsidR="004B352C" w:rsidRPr="004B352C">
              <w:rPr>
                <w:rFonts w:cs="Arial"/>
                <w:i/>
                <w:color w:val="000000"/>
                <w:sz w:val="22"/>
                <w:szCs w:val="22"/>
                <w:lang w:val="en-AU"/>
              </w:rPr>
              <w:t>Administration/Research Assistant</w:t>
            </w:r>
            <w:r w:rsidR="00783BD5">
              <w:rPr>
                <w:rFonts w:cs="Arial"/>
                <w:i/>
                <w:color w:val="000000"/>
                <w:sz w:val="22"/>
                <w:szCs w:val="22"/>
                <w:lang w:val="en-AU"/>
              </w:rPr>
              <w:t xml:space="preserve"> and</w:t>
            </w:r>
          </w:p>
          <w:p w14:paraId="759997E9" w14:textId="6781E83C" w:rsidR="00D3254F" w:rsidRPr="004B352C" w:rsidRDefault="00D3254F" w:rsidP="006E090A">
            <w:pPr>
              <w:spacing w:line="252" w:lineRule="auto"/>
              <w:rPr>
                <w:rFonts w:cs="Arial"/>
                <w:i/>
                <w:color w:val="000000"/>
                <w:sz w:val="22"/>
                <w:szCs w:val="22"/>
                <w:lang w:val="en-AU"/>
              </w:rPr>
            </w:pPr>
            <w:r w:rsidRPr="004B352C">
              <w:rPr>
                <w:rFonts w:cs="Arial"/>
                <w:i/>
                <w:color w:val="000000"/>
                <w:sz w:val="22"/>
                <w:szCs w:val="22"/>
                <w:lang w:val="en-AU"/>
              </w:rPr>
              <w:t>Jay Jay Thaung Zaw</w:t>
            </w:r>
            <w:r w:rsidR="004B352C" w:rsidRPr="004B352C">
              <w:rPr>
                <w:rFonts w:cs="Arial"/>
                <w:i/>
                <w:color w:val="000000"/>
                <w:sz w:val="22"/>
                <w:szCs w:val="22"/>
                <w:lang w:val="en-AU"/>
              </w:rPr>
              <w:t>, PhD Student</w:t>
            </w:r>
            <w:r w:rsidR="0057534A">
              <w:rPr>
                <w:rFonts w:cs="Arial"/>
                <w:i/>
                <w:color w:val="000000"/>
                <w:sz w:val="22"/>
                <w:szCs w:val="22"/>
                <w:lang w:val="en-AU"/>
              </w:rPr>
              <w:t>/Research Assistant</w:t>
            </w:r>
          </w:p>
          <w:p w14:paraId="7DD01E0F" w14:textId="690EDB77" w:rsidR="006C2711" w:rsidRPr="004B352C" w:rsidRDefault="006C2711" w:rsidP="006E090A">
            <w:pPr>
              <w:spacing w:line="252" w:lineRule="auto"/>
              <w:rPr>
                <w:rFonts w:cs="Arial"/>
                <w:i/>
                <w:color w:val="000000"/>
                <w:sz w:val="22"/>
                <w:szCs w:val="22"/>
                <w:lang w:val="en-AU"/>
              </w:rPr>
            </w:pPr>
            <w:r w:rsidRPr="004B352C">
              <w:rPr>
                <w:rFonts w:cs="Arial"/>
                <w:i/>
                <w:color w:val="000000"/>
                <w:sz w:val="22"/>
                <w:szCs w:val="22"/>
                <w:lang w:val="en-AU"/>
              </w:rPr>
              <w:t>Clinical Nutrition Research Centr</w:t>
            </w:r>
            <w:r w:rsidR="004B352C" w:rsidRPr="004B352C">
              <w:rPr>
                <w:rFonts w:cs="Arial"/>
                <w:i/>
                <w:color w:val="000000"/>
                <w:sz w:val="22"/>
                <w:szCs w:val="22"/>
                <w:lang w:val="en-AU"/>
              </w:rPr>
              <w:t>e</w:t>
            </w:r>
          </w:p>
          <w:p w14:paraId="341E0E93" w14:textId="77777777" w:rsidR="006C2711" w:rsidRPr="004B352C" w:rsidRDefault="006C2711" w:rsidP="006E090A">
            <w:pPr>
              <w:spacing w:line="252" w:lineRule="auto"/>
              <w:rPr>
                <w:rFonts w:cs="Arial"/>
                <w:i/>
                <w:color w:val="000000"/>
                <w:sz w:val="22"/>
                <w:szCs w:val="22"/>
                <w:lang w:val="en-AU"/>
              </w:rPr>
            </w:pPr>
            <w:r w:rsidRPr="004B352C">
              <w:rPr>
                <w:rFonts w:cs="Arial"/>
                <w:i/>
                <w:color w:val="000000"/>
                <w:sz w:val="22"/>
                <w:szCs w:val="22"/>
                <w:lang w:val="en-AU"/>
              </w:rPr>
              <w:t>University of Newcastle</w:t>
            </w:r>
          </w:p>
          <w:p w14:paraId="0021F140" w14:textId="77777777" w:rsidR="006C2711" w:rsidRPr="004B352C" w:rsidRDefault="006C2711" w:rsidP="006E090A">
            <w:pPr>
              <w:spacing w:line="252" w:lineRule="auto"/>
              <w:rPr>
                <w:rFonts w:cs="Arial"/>
                <w:i/>
                <w:color w:val="000000"/>
                <w:sz w:val="22"/>
                <w:szCs w:val="22"/>
                <w:lang w:val="en-AU"/>
              </w:rPr>
            </w:pPr>
            <w:r w:rsidRPr="004B352C">
              <w:rPr>
                <w:rFonts w:cs="Arial"/>
                <w:i/>
                <w:color w:val="000000"/>
                <w:sz w:val="22"/>
                <w:szCs w:val="22"/>
                <w:lang w:val="en-AU"/>
              </w:rPr>
              <w:t>School of Biomedical Sciences &amp; Pharmacy</w:t>
            </w:r>
          </w:p>
          <w:p w14:paraId="3130E18B" w14:textId="18D9179C" w:rsidR="006C2711" w:rsidRPr="004B352C" w:rsidRDefault="006C2711" w:rsidP="006E090A">
            <w:pPr>
              <w:spacing w:line="252" w:lineRule="auto"/>
              <w:rPr>
                <w:rFonts w:cs="Arial"/>
                <w:i/>
                <w:color w:val="000000"/>
                <w:sz w:val="22"/>
                <w:szCs w:val="22"/>
                <w:lang w:val="en-AU"/>
              </w:rPr>
            </w:pPr>
            <w:r w:rsidRPr="004B352C">
              <w:rPr>
                <w:rFonts w:cs="Arial"/>
                <w:i/>
                <w:color w:val="000000"/>
                <w:sz w:val="22"/>
                <w:szCs w:val="22"/>
                <w:lang w:val="en-AU"/>
              </w:rPr>
              <w:t xml:space="preserve">Medical Sciences Building, MS </w:t>
            </w:r>
            <w:r w:rsidR="004B352C" w:rsidRPr="004B352C">
              <w:rPr>
                <w:rFonts w:cs="Arial"/>
                <w:i/>
                <w:color w:val="000000"/>
                <w:sz w:val="22"/>
                <w:szCs w:val="22"/>
                <w:lang w:val="en-AU"/>
              </w:rPr>
              <w:t>30</w:t>
            </w:r>
            <w:r w:rsidRPr="004B352C">
              <w:rPr>
                <w:rFonts w:cs="Arial"/>
                <w:i/>
                <w:color w:val="000000"/>
                <w:sz w:val="22"/>
                <w:szCs w:val="22"/>
                <w:lang w:val="en-AU"/>
              </w:rPr>
              <w:t>4</w:t>
            </w:r>
          </w:p>
          <w:p w14:paraId="3B495B4D" w14:textId="4A54ABF5" w:rsidR="006C2711" w:rsidRPr="004B352C" w:rsidRDefault="006C2711" w:rsidP="006E090A">
            <w:pPr>
              <w:spacing w:line="252" w:lineRule="auto"/>
              <w:rPr>
                <w:rFonts w:cs="Arial"/>
                <w:i/>
                <w:color w:val="000000"/>
                <w:sz w:val="22"/>
                <w:szCs w:val="22"/>
                <w:lang w:val="en-AU"/>
              </w:rPr>
            </w:pPr>
            <w:r w:rsidRPr="004B352C">
              <w:rPr>
                <w:rFonts w:cs="Arial"/>
                <w:i/>
                <w:color w:val="000000"/>
                <w:sz w:val="22"/>
                <w:szCs w:val="22"/>
                <w:lang w:val="en-AU"/>
              </w:rPr>
              <w:t>Callagha</w:t>
            </w:r>
            <w:r w:rsidR="004B352C" w:rsidRPr="004B352C">
              <w:rPr>
                <w:rFonts w:cs="Arial"/>
                <w:i/>
                <w:color w:val="000000"/>
                <w:sz w:val="22"/>
                <w:szCs w:val="22"/>
                <w:lang w:val="en-AU"/>
              </w:rPr>
              <w:t>n</w:t>
            </w:r>
            <w:r w:rsidRPr="004B352C">
              <w:rPr>
                <w:rFonts w:cs="Arial"/>
                <w:i/>
                <w:color w:val="000000"/>
                <w:sz w:val="22"/>
                <w:szCs w:val="22"/>
                <w:lang w:val="en-AU"/>
              </w:rPr>
              <w:t xml:space="preserve">  NSW  2308</w:t>
            </w:r>
          </w:p>
          <w:p w14:paraId="08407DFB" w14:textId="398CB1CB" w:rsidR="006C2711" w:rsidRDefault="006C2711" w:rsidP="006E090A">
            <w:pPr>
              <w:spacing w:line="252" w:lineRule="auto"/>
              <w:rPr>
                <w:rFonts w:cs="Arial"/>
                <w:i/>
                <w:color w:val="000000"/>
                <w:sz w:val="22"/>
                <w:szCs w:val="22"/>
                <w:lang w:val="en-AU"/>
              </w:rPr>
            </w:pPr>
            <w:r w:rsidRPr="004B352C">
              <w:rPr>
                <w:rFonts w:cs="Arial"/>
                <w:i/>
                <w:color w:val="000000"/>
                <w:sz w:val="22"/>
                <w:szCs w:val="22"/>
                <w:lang w:val="en-AU"/>
              </w:rPr>
              <w:t>Tel: +61 02 4921 64</w:t>
            </w:r>
            <w:r w:rsidR="004B352C" w:rsidRPr="004B352C">
              <w:rPr>
                <w:rFonts w:cs="Arial"/>
                <w:i/>
                <w:color w:val="000000"/>
                <w:sz w:val="22"/>
                <w:szCs w:val="22"/>
                <w:lang w:val="en-AU"/>
              </w:rPr>
              <w:t>19</w:t>
            </w:r>
          </w:p>
          <w:p w14:paraId="658D78BC" w14:textId="77777777" w:rsidR="006E090A" w:rsidRDefault="006E090A" w:rsidP="006E090A">
            <w:pPr>
              <w:spacing w:line="252" w:lineRule="auto"/>
              <w:rPr>
                <w:rFonts w:cs="Arial"/>
                <w:i/>
                <w:color w:val="000000"/>
                <w:sz w:val="22"/>
                <w:szCs w:val="22"/>
                <w:lang w:val="en-AU"/>
              </w:rPr>
            </w:pPr>
          </w:p>
          <w:p w14:paraId="4FAE6F4F" w14:textId="6F487AC8" w:rsidR="006C2711" w:rsidRPr="004B352C" w:rsidRDefault="006C2711" w:rsidP="006E090A">
            <w:pPr>
              <w:spacing w:line="252" w:lineRule="auto"/>
              <w:rPr>
                <w:rFonts w:cs="Arial"/>
                <w:i/>
                <w:color w:val="000000"/>
                <w:sz w:val="22"/>
                <w:szCs w:val="22"/>
                <w:lang w:val="en-AU"/>
              </w:rPr>
            </w:pPr>
            <w:r w:rsidRPr="004B352C">
              <w:rPr>
                <w:rFonts w:cs="Arial"/>
                <w:i/>
                <w:color w:val="000000"/>
                <w:sz w:val="22"/>
                <w:szCs w:val="22"/>
                <w:lang w:val="en-AU"/>
              </w:rPr>
              <w:t xml:space="preserve">Email: Natasha.Baker@newcastle.edu.au </w:t>
            </w:r>
          </w:p>
          <w:p w14:paraId="4A9B3880" w14:textId="7F5DA2C7" w:rsidR="004B352C" w:rsidRDefault="004B352C" w:rsidP="006E090A">
            <w:pPr>
              <w:spacing w:line="252" w:lineRule="auto"/>
              <w:rPr>
                <w:rFonts w:cs="Arial"/>
                <w:i/>
                <w:color w:val="000000"/>
                <w:sz w:val="22"/>
                <w:szCs w:val="22"/>
                <w:lang w:val="en-AU"/>
              </w:rPr>
            </w:pPr>
            <w:r w:rsidRPr="004B352C">
              <w:rPr>
                <w:rFonts w:cs="Arial"/>
                <w:i/>
                <w:color w:val="000000"/>
                <w:sz w:val="22"/>
                <w:szCs w:val="22"/>
                <w:lang w:val="en-AU"/>
              </w:rPr>
              <w:t>Natasha will prepare the ethics application and study documents</w:t>
            </w:r>
            <w:r w:rsidR="00055135">
              <w:rPr>
                <w:rFonts w:cs="Arial"/>
                <w:i/>
                <w:color w:val="000000"/>
                <w:sz w:val="22"/>
                <w:szCs w:val="22"/>
                <w:lang w:val="en-AU"/>
              </w:rPr>
              <w:t xml:space="preserve"> and assist with scheduling and data entry.</w:t>
            </w:r>
          </w:p>
          <w:p w14:paraId="463AAE5E" w14:textId="77777777" w:rsidR="006E090A" w:rsidRPr="004B352C" w:rsidRDefault="006E090A" w:rsidP="006E090A">
            <w:pPr>
              <w:spacing w:line="252" w:lineRule="auto"/>
              <w:rPr>
                <w:rFonts w:cs="Arial"/>
                <w:i/>
                <w:color w:val="000000"/>
                <w:sz w:val="22"/>
                <w:szCs w:val="22"/>
                <w:lang w:val="en-AU"/>
              </w:rPr>
            </w:pPr>
          </w:p>
          <w:p w14:paraId="498E5AD3" w14:textId="2C0AC58B" w:rsidR="006C2711" w:rsidRPr="004B352C" w:rsidRDefault="00055135" w:rsidP="006E090A">
            <w:pPr>
              <w:spacing w:line="252" w:lineRule="auto"/>
              <w:rPr>
                <w:rFonts w:cs="Arial"/>
                <w:i/>
                <w:color w:val="000000"/>
                <w:sz w:val="22"/>
                <w:szCs w:val="22"/>
                <w:lang w:val="en-AU"/>
              </w:rPr>
            </w:pPr>
            <w:r>
              <w:rPr>
                <w:rFonts w:cs="Arial"/>
                <w:i/>
                <w:color w:val="000000"/>
                <w:sz w:val="22"/>
                <w:szCs w:val="22"/>
                <w:lang w:val="en-AU"/>
              </w:rPr>
              <w:t xml:space="preserve">Email: </w:t>
            </w:r>
            <w:r w:rsidR="004B352C" w:rsidRPr="004B352C">
              <w:rPr>
                <w:rFonts w:cs="Arial"/>
                <w:i/>
                <w:color w:val="000000"/>
                <w:sz w:val="22"/>
                <w:szCs w:val="22"/>
                <w:lang w:val="en-AU"/>
              </w:rPr>
              <w:t>JayJay.ThaungZaw@uon.edu.au</w:t>
            </w:r>
          </w:p>
          <w:p w14:paraId="471CB604" w14:textId="77A1172A" w:rsidR="00D3254F" w:rsidRPr="004B352C" w:rsidRDefault="004B352C" w:rsidP="006E090A">
            <w:pPr>
              <w:spacing w:line="252" w:lineRule="auto"/>
              <w:rPr>
                <w:rFonts w:cs="Arial"/>
                <w:i/>
                <w:color w:val="000000"/>
                <w:sz w:val="22"/>
                <w:szCs w:val="22"/>
                <w:lang w:val="en-AU"/>
              </w:rPr>
            </w:pPr>
            <w:r w:rsidRPr="004B352C">
              <w:rPr>
                <w:rFonts w:cs="Arial"/>
                <w:i/>
                <w:color w:val="000000"/>
                <w:sz w:val="22"/>
                <w:szCs w:val="22"/>
                <w:lang w:val="en-AU"/>
              </w:rPr>
              <w:t>Jay Jay will conduct the site visits</w:t>
            </w:r>
            <w:r w:rsidR="00055135">
              <w:rPr>
                <w:rFonts w:cs="Arial"/>
                <w:i/>
                <w:color w:val="000000"/>
                <w:sz w:val="22"/>
                <w:szCs w:val="22"/>
                <w:lang w:val="en-AU"/>
              </w:rPr>
              <w:t>, administering informed consent and all tests</w:t>
            </w:r>
            <w:r w:rsidRPr="004B352C">
              <w:rPr>
                <w:rFonts w:cs="Arial"/>
                <w:i/>
                <w:color w:val="000000"/>
                <w:sz w:val="22"/>
                <w:szCs w:val="22"/>
                <w:lang w:val="en-AU"/>
              </w:rPr>
              <w:t xml:space="preserve"> at the Clinic, MS 304.</w:t>
            </w:r>
            <w:r w:rsidR="00055135">
              <w:rPr>
                <w:rFonts w:cs="Arial"/>
                <w:i/>
                <w:color w:val="000000"/>
                <w:sz w:val="22"/>
                <w:szCs w:val="22"/>
                <w:lang w:val="en-AU"/>
              </w:rPr>
              <w:t xml:space="preserve"> She will also conduct the data analysis.</w:t>
            </w:r>
          </w:p>
        </w:tc>
      </w:tr>
      <w:tr w:rsidR="00D3254F" w:rsidRPr="00EB6793" w14:paraId="65E63831" w14:textId="77777777" w:rsidTr="006E090A">
        <w:trPr>
          <w:cantSplit/>
        </w:trPr>
        <w:tc>
          <w:tcPr>
            <w:tcW w:w="2280" w:type="dxa"/>
            <w:vAlign w:val="center"/>
          </w:tcPr>
          <w:p w14:paraId="49B9FD74" w14:textId="615B9C54" w:rsidR="00D3254F" w:rsidRPr="00D3254F" w:rsidRDefault="00D3254F" w:rsidP="00232F89">
            <w:pPr>
              <w:spacing w:before="60" w:after="60" w:line="276" w:lineRule="auto"/>
              <w:jc w:val="left"/>
              <w:rPr>
                <w:rFonts w:cs="Arial"/>
                <w:color w:val="000000"/>
                <w:sz w:val="22"/>
                <w:szCs w:val="22"/>
                <w:highlight w:val="yellow"/>
              </w:rPr>
            </w:pPr>
            <w:r w:rsidRPr="00055135">
              <w:rPr>
                <w:rFonts w:cs="Arial"/>
                <w:color w:val="000000"/>
                <w:sz w:val="22"/>
                <w:szCs w:val="22"/>
              </w:rPr>
              <w:t>HNE Health</w:t>
            </w:r>
          </w:p>
        </w:tc>
        <w:tc>
          <w:tcPr>
            <w:tcW w:w="6736" w:type="dxa"/>
            <w:vAlign w:val="center"/>
          </w:tcPr>
          <w:p w14:paraId="7D0F5A9F" w14:textId="2169D727" w:rsidR="00055135" w:rsidRDefault="00055135" w:rsidP="006E090A">
            <w:pPr>
              <w:spacing w:line="252" w:lineRule="auto"/>
              <w:rPr>
                <w:rFonts w:cs="Arial"/>
                <w:i/>
                <w:color w:val="000000"/>
                <w:sz w:val="22"/>
                <w:szCs w:val="22"/>
                <w:lang w:val="en-AU"/>
              </w:rPr>
            </w:pPr>
            <w:r>
              <w:rPr>
                <w:rFonts w:cs="Arial"/>
                <w:i/>
                <w:color w:val="000000"/>
                <w:sz w:val="22"/>
                <w:szCs w:val="22"/>
                <w:lang w:val="en-AU"/>
              </w:rPr>
              <w:t>Elizabeth Nyman, liaison with HNE Health</w:t>
            </w:r>
          </w:p>
          <w:p w14:paraId="49E9F35D" w14:textId="4B312003" w:rsidR="00783BD5" w:rsidRPr="00783BD5" w:rsidRDefault="00783BD5" w:rsidP="006E090A">
            <w:pPr>
              <w:spacing w:line="252" w:lineRule="auto"/>
              <w:rPr>
                <w:rFonts w:cs="Arial"/>
                <w:i/>
                <w:color w:val="000000"/>
                <w:sz w:val="22"/>
                <w:szCs w:val="22"/>
                <w:lang w:val="en-AU"/>
              </w:rPr>
            </w:pPr>
            <w:r w:rsidRPr="00783BD5">
              <w:rPr>
                <w:rFonts w:cs="Arial"/>
                <w:i/>
                <w:color w:val="000000"/>
                <w:sz w:val="22"/>
                <w:szCs w:val="22"/>
                <w:lang w:val="en-AU"/>
              </w:rPr>
              <w:t>Clinical Trial Coordinator</w:t>
            </w:r>
          </w:p>
          <w:p w14:paraId="2F2A1845" w14:textId="77777777" w:rsidR="00783BD5" w:rsidRPr="00783BD5" w:rsidRDefault="00783BD5" w:rsidP="006E090A">
            <w:pPr>
              <w:spacing w:line="252" w:lineRule="auto"/>
              <w:rPr>
                <w:rFonts w:cs="Arial"/>
                <w:i/>
                <w:color w:val="000000"/>
                <w:sz w:val="22"/>
                <w:szCs w:val="22"/>
                <w:lang w:val="en-AU"/>
              </w:rPr>
            </w:pPr>
            <w:r w:rsidRPr="00783BD5">
              <w:rPr>
                <w:rFonts w:cs="Arial"/>
                <w:i/>
                <w:color w:val="000000"/>
                <w:sz w:val="22"/>
                <w:szCs w:val="22"/>
                <w:lang w:val="en-AU"/>
              </w:rPr>
              <w:t>Clinical Trials and Research Team | Cardiovascular Department</w:t>
            </w:r>
          </w:p>
          <w:p w14:paraId="638FEB58" w14:textId="77777777" w:rsidR="00783BD5" w:rsidRPr="00783BD5" w:rsidRDefault="00783BD5" w:rsidP="006E090A">
            <w:pPr>
              <w:spacing w:line="252" w:lineRule="auto"/>
              <w:rPr>
                <w:rFonts w:cs="Arial"/>
                <w:i/>
                <w:color w:val="000000"/>
                <w:sz w:val="22"/>
                <w:szCs w:val="22"/>
                <w:lang w:val="en-AU"/>
              </w:rPr>
            </w:pPr>
            <w:r w:rsidRPr="00783BD5">
              <w:rPr>
                <w:rFonts w:cs="Arial"/>
                <w:i/>
                <w:color w:val="000000"/>
                <w:sz w:val="22"/>
                <w:szCs w:val="22"/>
                <w:lang w:val="en-AU"/>
              </w:rPr>
              <w:t>John Hunter Hospital, Locked Bag 1, HRMC NSW 2310</w:t>
            </w:r>
          </w:p>
          <w:p w14:paraId="1674F0D5" w14:textId="77777777" w:rsidR="00783BD5" w:rsidRPr="00783BD5" w:rsidRDefault="00783BD5" w:rsidP="006E090A">
            <w:pPr>
              <w:spacing w:line="252" w:lineRule="auto"/>
              <w:rPr>
                <w:rFonts w:cs="Arial"/>
                <w:i/>
                <w:color w:val="000000"/>
                <w:sz w:val="22"/>
                <w:szCs w:val="22"/>
                <w:lang w:val="en-AU"/>
              </w:rPr>
            </w:pPr>
            <w:r w:rsidRPr="00783BD5">
              <w:rPr>
                <w:rFonts w:cs="Arial"/>
                <w:i/>
                <w:color w:val="000000"/>
                <w:sz w:val="22"/>
                <w:szCs w:val="22"/>
                <w:lang w:val="en-AU"/>
              </w:rPr>
              <w:t>Tel 02 4921 4720 or 02 4985 5433 | Fax 02 4921 4210</w:t>
            </w:r>
          </w:p>
          <w:p w14:paraId="7F3D189D" w14:textId="511482F7" w:rsidR="00D3254F" w:rsidRPr="00D3254F" w:rsidRDefault="00055135" w:rsidP="006E090A">
            <w:pPr>
              <w:spacing w:line="252" w:lineRule="auto"/>
              <w:rPr>
                <w:rFonts w:cs="Arial"/>
                <w:i/>
                <w:color w:val="000000"/>
                <w:sz w:val="22"/>
                <w:szCs w:val="22"/>
                <w:highlight w:val="yellow"/>
                <w:lang w:val="en-AU"/>
              </w:rPr>
            </w:pPr>
            <w:r w:rsidRPr="00055135">
              <w:rPr>
                <w:rFonts w:cs="Arial"/>
                <w:i/>
                <w:color w:val="000000"/>
                <w:sz w:val="22"/>
                <w:szCs w:val="22"/>
                <w:lang w:val="en-AU"/>
              </w:rPr>
              <w:t>elizabeth.nyman@health.nsw.gov.au</w:t>
            </w:r>
          </w:p>
        </w:tc>
      </w:tr>
      <w:tr w:rsidR="00956004" w:rsidRPr="00EB6793" w14:paraId="2351E5FE" w14:textId="77777777" w:rsidTr="006E090A">
        <w:trPr>
          <w:cantSplit/>
        </w:trPr>
        <w:tc>
          <w:tcPr>
            <w:tcW w:w="2280" w:type="dxa"/>
            <w:vAlign w:val="center"/>
          </w:tcPr>
          <w:p w14:paraId="37016A85" w14:textId="77777777" w:rsidR="00956004" w:rsidRPr="00EB6793" w:rsidRDefault="00956004" w:rsidP="00232F89">
            <w:pPr>
              <w:spacing w:before="60" w:after="60" w:line="276" w:lineRule="auto"/>
              <w:jc w:val="left"/>
              <w:rPr>
                <w:rFonts w:cs="Arial"/>
                <w:color w:val="000000"/>
                <w:sz w:val="22"/>
                <w:szCs w:val="22"/>
              </w:rPr>
            </w:pPr>
            <w:r w:rsidRPr="00EB6793">
              <w:rPr>
                <w:rFonts w:cs="Arial"/>
                <w:color w:val="000000"/>
                <w:sz w:val="22"/>
                <w:szCs w:val="22"/>
              </w:rPr>
              <w:t>Objectives</w:t>
            </w:r>
          </w:p>
        </w:tc>
        <w:tc>
          <w:tcPr>
            <w:tcW w:w="6736" w:type="dxa"/>
            <w:vAlign w:val="center"/>
          </w:tcPr>
          <w:p w14:paraId="4C603EB1" w14:textId="5AE86ED2" w:rsidR="00956004" w:rsidRPr="00EB6793" w:rsidRDefault="00956004" w:rsidP="00232F89">
            <w:pPr>
              <w:spacing w:line="276" w:lineRule="auto"/>
              <w:rPr>
                <w:rFonts w:cs="Arial"/>
                <w:i/>
                <w:color w:val="000000"/>
                <w:sz w:val="22"/>
                <w:szCs w:val="22"/>
                <w:lang w:val="en-AU"/>
              </w:rPr>
            </w:pPr>
            <w:r w:rsidRPr="00EB6793">
              <w:rPr>
                <w:rFonts w:cs="Arial"/>
                <w:i/>
                <w:color w:val="000000"/>
                <w:sz w:val="22"/>
                <w:szCs w:val="22"/>
                <w:lang w:val="en-AU"/>
              </w:rPr>
              <w:t xml:space="preserve">To examine and compare cerebrovascular and cognitive function in patients undergoing surgical aortic valve intervention and </w:t>
            </w:r>
            <w:r w:rsidR="00EA7A89" w:rsidRPr="00EA7A89">
              <w:rPr>
                <w:rFonts w:cs="Arial"/>
                <w:i/>
                <w:color w:val="000000"/>
                <w:sz w:val="22"/>
                <w:szCs w:val="22"/>
                <w:lang w:val="en-AU"/>
              </w:rPr>
              <w:t xml:space="preserve">patients undergoing </w:t>
            </w:r>
            <w:proofErr w:type="spellStart"/>
            <w:r w:rsidRPr="00EB6793">
              <w:rPr>
                <w:rFonts w:cs="Arial"/>
                <w:i/>
                <w:color w:val="000000"/>
                <w:sz w:val="22"/>
                <w:szCs w:val="22"/>
                <w:lang w:val="en-AU"/>
              </w:rPr>
              <w:t>transcatheter</w:t>
            </w:r>
            <w:proofErr w:type="spellEnd"/>
            <w:r w:rsidRPr="00EB6793">
              <w:rPr>
                <w:rFonts w:cs="Arial"/>
                <w:i/>
                <w:color w:val="000000"/>
                <w:sz w:val="22"/>
                <w:szCs w:val="22"/>
                <w:lang w:val="en-AU"/>
              </w:rPr>
              <w:t xml:space="preserve"> aortic valve intervention</w:t>
            </w:r>
          </w:p>
        </w:tc>
      </w:tr>
      <w:tr w:rsidR="00956004" w:rsidRPr="00EB6793" w14:paraId="5BA639E5" w14:textId="77777777" w:rsidTr="006E090A">
        <w:trPr>
          <w:cantSplit/>
        </w:trPr>
        <w:tc>
          <w:tcPr>
            <w:tcW w:w="2280" w:type="dxa"/>
            <w:vAlign w:val="center"/>
          </w:tcPr>
          <w:p w14:paraId="17F10503" w14:textId="77777777" w:rsidR="00956004" w:rsidRPr="00EB6793" w:rsidRDefault="00956004" w:rsidP="00232F89">
            <w:pPr>
              <w:spacing w:before="60" w:after="60" w:line="276" w:lineRule="auto"/>
              <w:jc w:val="left"/>
              <w:rPr>
                <w:rFonts w:cs="Arial"/>
                <w:color w:val="000000"/>
                <w:sz w:val="22"/>
                <w:szCs w:val="22"/>
              </w:rPr>
            </w:pPr>
            <w:r w:rsidRPr="00EB6793">
              <w:rPr>
                <w:rFonts w:cs="Arial"/>
                <w:color w:val="000000"/>
                <w:sz w:val="22"/>
                <w:szCs w:val="22"/>
              </w:rPr>
              <w:lastRenderedPageBreak/>
              <w:t>Number of Subjects</w:t>
            </w:r>
          </w:p>
        </w:tc>
        <w:tc>
          <w:tcPr>
            <w:tcW w:w="6736" w:type="dxa"/>
            <w:vAlign w:val="center"/>
          </w:tcPr>
          <w:p w14:paraId="1459FF5C" w14:textId="6C8F3891" w:rsidR="00956004" w:rsidRPr="00EB6793" w:rsidRDefault="00956004" w:rsidP="00232F89">
            <w:pPr>
              <w:spacing w:line="276" w:lineRule="auto"/>
              <w:rPr>
                <w:rFonts w:cs="Arial"/>
                <w:i/>
                <w:color w:val="000000"/>
                <w:sz w:val="22"/>
                <w:szCs w:val="22"/>
              </w:rPr>
            </w:pPr>
            <w:r w:rsidRPr="00EB6793">
              <w:rPr>
                <w:rFonts w:cs="Arial"/>
                <w:i/>
                <w:color w:val="000000"/>
                <w:sz w:val="22"/>
                <w:szCs w:val="22"/>
              </w:rPr>
              <w:t xml:space="preserve">15 adults undergoing surgical aortic valve intervention and 15 adults undergoing </w:t>
            </w:r>
            <w:proofErr w:type="spellStart"/>
            <w:r w:rsidRPr="00EB6793">
              <w:rPr>
                <w:rFonts w:cs="Arial"/>
                <w:i/>
                <w:color w:val="000000"/>
                <w:sz w:val="22"/>
                <w:szCs w:val="22"/>
              </w:rPr>
              <w:t>transcatheter</w:t>
            </w:r>
            <w:proofErr w:type="spellEnd"/>
            <w:r w:rsidRPr="00EB6793">
              <w:rPr>
                <w:rFonts w:cs="Arial"/>
                <w:i/>
                <w:color w:val="000000"/>
                <w:sz w:val="22"/>
                <w:szCs w:val="22"/>
              </w:rPr>
              <w:t xml:space="preserve"> aortic valve intervention</w:t>
            </w:r>
          </w:p>
        </w:tc>
      </w:tr>
      <w:tr w:rsidR="00956004" w:rsidRPr="00EB6793" w14:paraId="745A4173" w14:textId="77777777" w:rsidTr="006E090A">
        <w:trPr>
          <w:cantSplit/>
        </w:trPr>
        <w:tc>
          <w:tcPr>
            <w:tcW w:w="2280" w:type="dxa"/>
            <w:vAlign w:val="center"/>
          </w:tcPr>
          <w:p w14:paraId="1307FF5B" w14:textId="77777777" w:rsidR="00956004" w:rsidRPr="00EB6793" w:rsidRDefault="00956004" w:rsidP="00232F89">
            <w:pPr>
              <w:spacing w:before="60" w:after="60" w:line="276" w:lineRule="auto"/>
              <w:jc w:val="left"/>
              <w:rPr>
                <w:rFonts w:cs="Arial"/>
                <w:color w:val="000000"/>
                <w:sz w:val="22"/>
                <w:szCs w:val="22"/>
              </w:rPr>
            </w:pPr>
            <w:r w:rsidRPr="00EB6793">
              <w:rPr>
                <w:rFonts w:cs="Arial"/>
                <w:color w:val="000000"/>
                <w:sz w:val="22"/>
                <w:szCs w:val="22"/>
              </w:rPr>
              <w:t>Main Inclusion Criteria</w:t>
            </w:r>
          </w:p>
        </w:tc>
        <w:tc>
          <w:tcPr>
            <w:tcW w:w="6736" w:type="dxa"/>
            <w:vAlign w:val="center"/>
          </w:tcPr>
          <w:p w14:paraId="34DBEE85" w14:textId="2390590F" w:rsidR="00956004" w:rsidRPr="00EB6793" w:rsidRDefault="00956004" w:rsidP="002C16AE">
            <w:pPr>
              <w:spacing w:line="276" w:lineRule="auto"/>
              <w:rPr>
                <w:rFonts w:cs="Arial"/>
                <w:i/>
                <w:color w:val="000000"/>
                <w:sz w:val="22"/>
                <w:szCs w:val="22"/>
              </w:rPr>
            </w:pPr>
            <w:r w:rsidRPr="00EB6793">
              <w:rPr>
                <w:rFonts w:cs="Arial"/>
                <w:i/>
                <w:color w:val="000000"/>
                <w:sz w:val="22"/>
                <w:szCs w:val="22"/>
                <w:lang w:val="en-AU"/>
              </w:rPr>
              <w:t xml:space="preserve">Adult patients with </w:t>
            </w:r>
            <w:r w:rsidRPr="00EB6793">
              <w:rPr>
                <w:rFonts w:cs="Arial"/>
                <w:i/>
                <w:color w:val="000000"/>
                <w:sz w:val="22"/>
                <w:szCs w:val="22"/>
              </w:rPr>
              <w:t xml:space="preserve">aortic stenosis planned for aortic valve intervention, having measurable ultrasound signal on </w:t>
            </w:r>
            <w:r w:rsidR="002C16AE">
              <w:rPr>
                <w:rFonts w:cs="Arial"/>
                <w:i/>
                <w:color w:val="000000"/>
                <w:sz w:val="22"/>
                <w:szCs w:val="22"/>
              </w:rPr>
              <w:t>either</w:t>
            </w:r>
            <w:r w:rsidRPr="00EB6793">
              <w:rPr>
                <w:rFonts w:cs="Arial"/>
                <w:i/>
                <w:color w:val="000000"/>
                <w:sz w:val="22"/>
                <w:szCs w:val="22"/>
              </w:rPr>
              <w:t xml:space="preserve"> side of the head. </w:t>
            </w:r>
          </w:p>
        </w:tc>
      </w:tr>
      <w:tr w:rsidR="00956004" w:rsidRPr="00EB6793" w14:paraId="158172CA" w14:textId="77777777" w:rsidTr="006E090A">
        <w:trPr>
          <w:cantSplit/>
        </w:trPr>
        <w:tc>
          <w:tcPr>
            <w:tcW w:w="2280" w:type="dxa"/>
            <w:vAlign w:val="center"/>
          </w:tcPr>
          <w:p w14:paraId="458DD083" w14:textId="77777777" w:rsidR="00956004" w:rsidRPr="00EB6793" w:rsidRDefault="00956004" w:rsidP="00232F89">
            <w:pPr>
              <w:pStyle w:val="Header"/>
              <w:tabs>
                <w:tab w:val="clear" w:pos="4320"/>
                <w:tab w:val="clear" w:pos="8640"/>
              </w:tabs>
              <w:spacing w:before="60" w:after="60" w:line="276" w:lineRule="auto"/>
              <w:jc w:val="left"/>
              <w:rPr>
                <w:rFonts w:cs="Arial"/>
                <w:color w:val="000000"/>
                <w:sz w:val="22"/>
                <w:szCs w:val="22"/>
              </w:rPr>
            </w:pPr>
            <w:r w:rsidRPr="00EB6793">
              <w:rPr>
                <w:rFonts w:cs="Arial"/>
                <w:color w:val="000000"/>
                <w:sz w:val="22"/>
                <w:szCs w:val="22"/>
              </w:rPr>
              <w:t>Study outcomes</w:t>
            </w:r>
          </w:p>
        </w:tc>
        <w:tc>
          <w:tcPr>
            <w:tcW w:w="6736" w:type="dxa"/>
            <w:vAlign w:val="center"/>
          </w:tcPr>
          <w:p w14:paraId="6C85159E" w14:textId="77777777" w:rsidR="00956004" w:rsidRPr="00EB6793" w:rsidRDefault="00956004" w:rsidP="00232F89">
            <w:pPr>
              <w:spacing w:line="276" w:lineRule="auto"/>
              <w:rPr>
                <w:rFonts w:cs="Arial"/>
                <w:i/>
                <w:color w:val="000000"/>
                <w:sz w:val="22"/>
                <w:szCs w:val="22"/>
                <w:lang w:val="en-AU"/>
              </w:rPr>
            </w:pPr>
            <w:r w:rsidRPr="00EB6793">
              <w:rPr>
                <w:rFonts w:cs="Arial"/>
                <w:i/>
                <w:color w:val="000000"/>
                <w:sz w:val="22"/>
                <w:szCs w:val="22"/>
                <w:lang w:val="en-AU"/>
              </w:rPr>
              <w:t>Measures of cerebrovascular function:</w:t>
            </w:r>
          </w:p>
          <w:p w14:paraId="489B3B0B" w14:textId="63652ABE" w:rsidR="00956004" w:rsidRPr="00EB6793" w:rsidRDefault="00956004" w:rsidP="00956004">
            <w:pPr>
              <w:numPr>
                <w:ilvl w:val="0"/>
                <w:numId w:val="2"/>
              </w:numPr>
              <w:spacing w:line="276" w:lineRule="auto"/>
              <w:rPr>
                <w:rFonts w:cs="Arial"/>
                <w:i/>
                <w:color w:val="000000"/>
                <w:sz w:val="22"/>
                <w:szCs w:val="22"/>
                <w:lang w:val="en-AU"/>
              </w:rPr>
            </w:pPr>
            <w:r w:rsidRPr="00EB6793">
              <w:rPr>
                <w:rFonts w:cs="Arial"/>
                <w:i/>
                <w:color w:val="000000"/>
                <w:sz w:val="22"/>
                <w:szCs w:val="22"/>
                <w:lang w:val="en-AU"/>
              </w:rPr>
              <w:t xml:space="preserve">Cerebrovascular responsiveness (CVR) to cognitive testing and photic stimuli </w:t>
            </w:r>
            <w:r w:rsidR="00EA7A89">
              <w:rPr>
                <w:rFonts w:cs="Arial"/>
                <w:i/>
                <w:color w:val="000000"/>
                <w:sz w:val="22"/>
                <w:szCs w:val="22"/>
                <w:lang w:val="en-AU"/>
              </w:rPr>
              <w:t xml:space="preserve">– </w:t>
            </w:r>
            <w:r w:rsidRPr="00EB6793">
              <w:rPr>
                <w:rFonts w:cs="Arial"/>
                <w:i/>
                <w:color w:val="000000"/>
                <w:sz w:val="22"/>
                <w:szCs w:val="22"/>
                <w:lang w:val="en-AU"/>
              </w:rPr>
              <w:t xml:space="preserve">uses </w:t>
            </w:r>
            <w:r w:rsidR="00EA7A89">
              <w:rPr>
                <w:rFonts w:cs="Arial"/>
                <w:i/>
                <w:color w:val="000000"/>
                <w:sz w:val="22"/>
                <w:szCs w:val="22"/>
                <w:lang w:val="en-AU"/>
              </w:rPr>
              <w:t xml:space="preserve">Transcranial </w:t>
            </w:r>
            <w:r w:rsidRPr="00EB6793">
              <w:rPr>
                <w:rFonts w:cs="Arial"/>
                <w:i/>
                <w:color w:val="000000"/>
                <w:sz w:val="22"/>
                <w:szCs w:val="22"/>
                <w:lang w:val="en-AU"/>
              </w:rPr>
              <w:t>Doppler</w:t>
            </w:r>
            <w:r w:rsidR="00EA7A89">
              <w:rPr>
                <w:rFonts w:cs="Arial"/>
                <w:i/>
                <w:color w:val="000000"/>
                <w:sz w:val="22"/>
                <w:szCs w:val="22"/>
                <w:lang w:val="en-AU"/>
              </w:rPr>
              <w:t xml:space="preserve"> </w:t>
            </w:r>
            <w:r w:rsidR="00EA7A89" w:rsidRPr="00EA7A89">
              <w:rPr>
                <w:rFonts w:cs="Arial"/>
                <w:i/>
                <w:color w:val="000000"/>
                <w:sz w:val="22"/>
                <w:szCs w:val="22"/>
                <w:lang w:val="en-AU"/>
              </w:rPr>
              <w:t>(TCD</w:t>
            </w:r>
            <w:r w:rsidR="00C85395" w:rsidRPr="00EA7A89">
              <w:rPr>
                <w:rFonts w:cs="Arial"/>
                <w:i/>
                <w:color w:val="000000"/>
                <w:sz w:val="22"/>
                <w:szCs w:val="22"/>
                <w:lang w:val="en-AU"/>
              </w:rPr>
              <w:t xml:space="preserve">) </w:t>
            </w:r>
            <w:r w:rsidR="00C85395" w:rsidRPr="00EB6793">
              <w:rPr>
                <w:rFonts w:cs="Arial"/>
                <w:i/>
                <w:color w:val="000000"/>
                <w:sz w:val="22"/>
                <w:szCs w:val="22"/>
                <w:lang w:val="en-AU"/>
              </w:rPr>
              <w:t>ultrasound</w:t>
            </w:r>
            <w:r w:rsidRPr="00EB6793">
              <w:rPr>
                <w:rFonts w:cs="Arial"/>
                <w:i/>
                <w:color w:val="000000"/>
                <w:sz w:val="22"/>
                <w:szCs w:val="22"/>
                <w:lang w:val="en-AU"/>
              </w:rPr>
              <w:t xml:space="preserve"> to assess the ability of blood vessels to dilate.</w:t>
            </w:r>
          </w:p>
          <w:p w14:paraId="21CA7DD8" w14:textId="77777777" w:rsidR="006E090A" w:rsidRDefault="006E090A" w:rsidP="00232F89">
            <w:pPr>
              <w:spacing w:line="276" w:lineRule="auto"/>
              <w:ind w:left="-108"/>
              <w:rPr>
                <w:rFonts w:cs="Arial"/>
                <w:i/>
                <w:color w:val="000000"/>
                <w:sz w:val="22"/>
                <w:szCs w:val="22"/>
                <w:lang w:val="en-AU"/>
              </w:rPr>
            </w:pPr>
          </w:p>
          <w:p w14:paraId="0634FD86" w14:textId="5E9C0075" w:rsidR="00956004" w:rsidRPr="00EB6793" w:rsidRDefault="00956004" w:rsidP="00232F89">
            <w:pPr>
              <w:spacing w:line="276" w:lineRule="auto"/>
              <w:ind w:left="-108"/>
              <w:rPr>
                <w:rFonts w:cs="Arial"/>
                <w:i/>
                <w:color w:val="000000"/>
                <w:sz w:val="22"/>
                <w:szCs w:val="22"/>
                <w:lang w:val="en-AU"/>
              </w:rPr>
            </w:pPr>
            <w:r w:rsidRPr="00EB6793">
              <w:rPr>
                <w:rFonts w:cs="Arial"/>
                <w:i/>
                <w:color w:val="000000"/>
                <w:sz w:val="22"/>
                <w:szCs w:val="22"/>
                <w:lang w:val="en-AU"/>
              </w:rPr>
              <w:t>Measures of cognitive function</w:t>
            </w:r>
          </w:p>
          <w:p w14:paraId="39EEC011" w14:textId="77777777" w:rsidR="00956004" w:rsidRPr="00EB6793" w:rsidRDefault="00956004" w:rsidP="00956004">
            <w:pPr>
              <w:pStyle w:val="ListParagraph"/>
              <w:numPr>
                <w:ilvl w:val="0"/>
                <w:numId w:val="3"/>
              </w:numPr>
              <w:spacing w:line="276" w:lineRule="auto"/>
              <w:rPr>
                <w:rFonts w:cs="Arial"/>
                <w:i/>
                <w:color w:val="000000"/>
                <w:sz w:val="22"/>
                <w:szCs w:val="22"/>
                <w:lang w:val="en-AU"/>
              </w:rPr>
            </w:pPr>
            <w:r w:rsidRPr="00EB6793">
              <w:rPr>
                <w:rFonts w:cs="Arial"/>
                <w:i/>
                <w:color w:val="000000"/>
                <w:sz w:val="22"/>
                <w:szCs w:val="22"/>
                <w:lang w:val="en-AU"/>
              </w:rPr>
              <w:t>Composite scores of individual cognitive tests</w:t>
            </w:r>
          </w:p>
          <w:p w14:paraId="174B2378" w14:textId="77777777" w:rsidR="00956004" w:rsidRPr="00EB6793" w:rsidRDefault="00956004" w:rsidP="00232F89">
            <w:pPr>
              <w:spacing w:line="276" w:lineRule="auto"/>
              <w:rPr>
                <w:rFonts w:cs="Arial"/>
                <w:i/>
                <w:color w:val="000000"/>
                <w:sz w:val="22"/>
                <w:szCs w:val="22"/>
                <w:lang w:val="en-AU"/>
              </w:rPr>
            </w:pPr>
          </w:p>
          <w:p w14:paraId="389C7D86" w14:textId="77777777" w:rsidR="00956004" w:rsidRPr="00EB6793" w:rsidRDefault="00956004" w:rsidP="00232F89">
            <w:pPr>
              <w:spacing w:line="276" w:lineRule="auto"/>
              <w:rPr>
                <w:rFonts w:cs="Arial"/>
                <w:i/>
                <w:color w:val="000000"/>
                <w:sz w:val="22"/>
                <w:szCs w:val="22"/>
                <w:lang w:val="en-AU"/>
              </w:rPr>
            </w:pPr>
            <w:r w:rsidRPr="00EB6793">
              <w:rPr>
                <w:rFonts w:cs="Arial"/>
                <w:i/>
                <w:color w:val="000000"/>
                <w:sz w:val="22"/>
                <w:szCs w:val="22"/>
                <w:lang w:val="en-AU"/>
              </w:rPr>
              <w:t>Relationships between cerebrovascular function and cognitive outcomes</w:t>
            </w:r>
          </w:p>
          <w:p w14:paraId="668849BB" w14:textId="068B2988" w:rsidR="00956004" w:rsidRPr="00EB6793" w:rsidRDefault="00956004" w:rsidP="00956004">
            <w:pPr>
              <w:pStyle w:val="ListParagraph"/>
              <w:numPr>
                <w:ilvl w:val="0"/>
                <w:numId w:val="3"/>
              </w:numPr>
              <w:spacing w:line="276" w:lineRule="auto"/>
              <w:rPr>
                <w:rFonts w:cs="Arial"/>
                <w:i/>
                <w:color w:val="000000"/>
                <w:sz w:val="22"/>
                <w:szCs w:val="22"/>
                <w:lang w:val="en-AU"/>
              </w:rPr>
            </w:pPr>
            <w:r w:rsidRPr="00EB6793">
              <w:rPr>
                <w:rFonts w:cs="Arial"/>
                <w:i/>
                <w:color w:val="000000"/>
                <w:sz w:val="22"/>
                <w:szCs w:val="22"/>
                <w:lang w:val="en-AU"/>
              </w:rPr>
              <w:t>The responsiveness of cerebral blood flow and the participants’ cognitive performance will be used to compare between groups and to determine the correlation between blood flow in the brain</w:t>
            </w:r>
            <w:r w:rsidR="00EA7A89">
              <w:rPr>
                <w:rFonts w:cs="Arial"/>
                <w:i/>
                <w:color w:val="000000"/>
                <w:sz w:val="22"/>
                <w:szCs w:val="22"/>
                <w:lang w:val="en-AU"/>
              </w:rPr>
              <w:t xml:space="preserve">, </w:t>
            </w:r>
            <w:r w:rsidRPr="00EB6793">
              <w:rPr>
                <w:rFonts w:cs="Arial"/>
                <w:i/>
                <w:color w:val="000000"/>
                <w:sz w:val="22"/>
                <w:szCs w:val="22"/>
                <w:lang w:val="en-AU"/>
              </w:rPr>
              <w:t xml:space="preserve">cognitive outcomes and gait speed. </w:t>
            </w:r>
          </w:p>
        </w:tc>
      </w:tr>
      <w:tr w:rsidR="00956004" w:rsidRPr="00EB6793" w14:paraId="185F7963" w14:textId="77777777" w:rsidTr="006E090A">
        <w:trPr>
          <w:cantSplit/>
        </w:trPr>
        <w:tc>
          <w:tcPr>
            <w:tcW w:w="2280" w:type="dxa"/>
            <w:vAlign w:val="center"/>
          </w:tcPr>
          <w:p w14:paraId="221D596B" w14:textId="77777777" w:rsidR="00956004" w:rsidRPr="00EB6793" w:rsidRDefault="00956004" w:rsidP="00232F89">
            <w:pPr>
              <w:pStyle w:val="Header"/>
              <w:tabs>
                <w:tab w:val="clear" w:pos="4320"/>
                <w:tab w:val="clear" w:pos="8640"/>
              </w:tabs>
              <w:spacing w:before="60" w:after="60" w:line="276" w:lineRule="auto"/>
              <w:jc w:val="left"/>
              <w:rPr>
                <w:rFonts w:cs="Arial"/>
                <w:color w:val="000000"/>
                <w:sz w:val="22"/>
                <w:szCs w:val="22"/>
              </w:rPr>
            </w:pPr>
            <w:r w:rsidRPr="00EB6793">
              <w:rPr>
                <w:rFonts w:cs="Arial"/>
                <w:color w:val="000000"/>
                <w:sz w:val="22"/>
                <w:szCs w:val="22"/>
              </w:rPr>
              <w:t>Duration of administration</w:t>
            </w:r>
          </w:p>
        </w:tc>
        <w:tc>
          <w:tcPr>
            <w:tcW w:w="6736" w:type="dxa"/>
            <w:vAlign w:val="center"/>
          </w:tcPr>
          <w:p w14:paraId="5AFC33E3" w14:textId="77777777" w:rsidR="00956004" w:rsidRPr="00EB6793" w:rsidRDefault="00956004" w:rsidP="00232F89">
            <w:pPr>
              <w:spacing w:line="276" w:lineRule="auto"/>
              <w:rPr>
                <w:rFonts w:cs="Arial"/>
                <w:i/>
                <w:color w:val="000000"/>
                <w:sz w:val="22"/>
                <w:szCs w:val="22"/>
              </w:rPr>
            </w:pPr>
            <w:r w:rsidRPr="00EB6793">
              <w:rPr>
                <w:rFonts w:cs="Arial"/>
                <w:i/>
                <w:color w:val="000000"/>
                <w:sz w:val="22"/>
                <w:szCs w:val="22"/>
              </w:rPr>
              <w:t>N/A</w:t>
            </w:r>
          </w:p>
        </w:tc>
      </w:tr>
      <w:tr w:rsidR="00956004" w:rsidRPr="00EB6793" w14:paraId="725D1C76" w14:textId="77777777" w:rsidTr="006E090A">
        <w:trPr>
          <w:cantSplit/>
        </w:trPr>
        <w:tc>
          <w:tcPr>
            <w:tcW w:w="2280" w:type="dxa"/>
            <w:vAlign w:val="center"/>
          </w:tcPr>
          <w:p w14:paraId="21C0905A" w14:textId="77777777" w:rsidR="00956004" w:rsidRPr="00EB6793" w:rsidRDefault="00956004" w:rsidP="00232F89">
            <w:pPr>
              <w:pStyle w:val="Header"/>
              <w:tabs>
                <w:tab w:val="clear" w:pos="4320"/>
                <w:tab w:val="clear" w:pos="8640"/>
              </w:tabs>
              <w:spacing w:before="60" w:after="60" w:line="276" w:lineRule="auto"/>
              <w:jc w:val="left"/>
              <w:rPr>
                <w:rFonts w:cs="Arial"/>
                <w:color w:val="000000"/>
                <w:sz w:val="22"/>
                <w:szCs w:val="22"/>
              </w:rPr>
            </w:pPr>
            <w:r w:rsidRPr="00EB6793">
              <w:rPr>
                <w:rFonts w:cs="Arial"/>
                <w:color w:val="000000"/>
                <w:sz w:val="22"/>
                <w:szCs w:val="22"/>
              </w:rPr>
              <w:t>Reference therapy</w:t>
            </w:r>
          </w:p>
        </w:tc>
        <w:tc>
          <w:tcPr>
            <w:tcW w:w="6736" w:type="dxa"/>
            <w:vAlign w:val="center"/>
          </w:tcPr>
          <w:p w14:paraId="736E87D0" w14:textId="77777777" w:rsidR="00956004" w:rsidRPr="00EB6793" w:rsidRDefault="00956004" w:rsidP="00232F89">
            <w:pPr>
              <w:spacing w:line="276" w:lineRule="auto"/>
              <w:rPr>
                <w:rFonts w:cs="Arial"/>
                <w:i/>
                <w:color w:val="000000"/>
                <w:sz w:val="22"/>
                <w:szCs w:val="22"/>
              </w:rPr>
            </w:pPr>
            <w:r w:rsidRPr="00EB6793">
              <w:rPr>
                <w:rFonts w:cs="Arial"/>
                <w:i/>
                <w:color w:val="000000"/>
                <w:sz w:val="22"/>
                <w:szCs w:val="22"/>
              </w:rPr>
              <w:t>Nil</w:t>
            </w:r>
          </w:p>
        </w:tc>
      </w:tr>
      <w:tr w:rsidR="00956004" w:rsidRPr="00EB6793" w14:paraId="5C777643" w14:textId="77777777" w:rsidTr="006E090A">
        <w:trPr>
          <w:cantSplit/>
        </w:trPr>
        <w:tc>
          <w:tcPr>
            <w:tcW w:w="2280" w:type="dxa"/>
            <w:vAlign w:val="center"/>
          </w:tcPr>
          <w:p w14:paraId="7919DC44" w14:textId="77777777" w:rsidR="00956004" w:rsidRPr="00EB6793" w:rsidRDefault="00956004" w:rsidP="00232F89">
            <w:pPr>
              <w:pStyle w:val="Header"/>
              <w:tabs>
                <w:tab w:val="clear" w:pos="4320"/>
                <w:tab w:val="clear" w:pos="8640"/>
              </w:tabs>
              <w:spacing w:before="60" w:after="60" w:line="276" w:lineRule="auto"/>
              <w:jc w:val="left"/>
              <w:rPr>
                <w:rFonts w:cs="Arial"/>
                <w:color w:val="000000"/>
                <w:sz w:val="22"/>
                <w:szCs w:val="22"/>
              </w:rPr>
            </w:pPr>
            <w:r w:rsidRPr="00EB6793">
              <w:rPr>
                <w:rFonts w:cs="Arial"/>
                <w:color w:val="000000"/>
                <w:sz w:val="22"/>
                <w:szCs w:val="22"/>
              </w:rPr>
              <w:t>Statistical Consideration</w:t>
            </w:r>
          </w:p>
        </w:tc>
        <w:tc>
          <w:tcPr>
            <w:tcW w:w="6736" w:type="dxa"/>
            <w:vAlign w:val="center"/>
          </w:tcPr>
          <w:p w14:paraId="70241137" w14:textId="704A8C2D" w:rsidR="00956004" w:rsidRDefault="00956004" w:rsidP="00232F89">
            <w:pPr>
              <w:spacing w:line="276" w:lineRule="auto"/>
              <w:rPr>
                <w:rFonts w:cs="Arial"/>
                <w:i/>
                <w:color w:val="000000"/>
                <w:sz w:val="22"/>
                <w:szCs w:val="22"/>
              </w:rPr>
            </w:pPr>
            <w:r w:rsidRPr="00EB6793">
              <w:rPr>
                <w:rFonts w:cs="Arial"/>
                <w:i/>
                <w:color w:val="000000"/>
                <w:sz w:val="22"/>
                <w:szCs w:val="22"/>
              </w:rPr>
              <w:t xml:space="preserve">Baseline data will be collated with </w:t>
            </w:r>
            <w:r w:rsidR="00EA7A89">
              <w:rPr>
                <w:rFonts w:cs="Arial"/>
                <w:i/>
                <w:color w:val="000000"/>
                <w:sz w:val="22"/>
                <w:szCs w:val="22"/>
              </w:rPr>
              <w:t xml:space="preserve">the </w:t>
            </w:r>
            <w:r w:rsidRPr="00EB6793">
              <w:rPr>
                <w:rFonts w:cs="Arial"/>
                <w:i/>
                <w:color w:val="000000"/>
                <w:sz w:val="22"/>
                <w:szCs w:val="22"/>
              </w:rPr>
              <w:t>differe</w:t>
            </w:r>
            <w:r w:rsidR="003911A6">
              <w:rPr>
                <w:rFonts w:cs="Arial"/>
                <w:i/>
                <w:color w:val="000000"/>
                <w:sz w:val="22"/>
                <w:szCs w:val="22"/>
              </w:rPr>
              <w:t>n</w:t>
            </w:r>
            <w:r w:rsidRPr="00EB6793">
              <w:rPr>
                <w:rFonts w:cs="Arial"/>
                <w:i/>
                <w:color w:val="000000"/>
                <w:sz w:val="22"/>
                <w:szCs w:val="22"/>
              </w:rPr>
              <w:t xml:space="preserve">ces between groups compared using </w:t>
            </w:r>
            <w:r w:rsidR="003911A6">
              <w:rPr>
                <w:rFonts w:cs="Arial"/>
                <w:i/>
                <w:color w:val="000000"/>
                <w:sz w:val="22"/>
                <w:szCs w:val="22"/>
              </w:rPr>
              <w:t>ANOVA</w:t>
            </w:r>
            <w:r w:rsidRPr="00EB6793">
              <w:rPr>
                <w:rFonts w:cs="Arial"/>
                <w:i/>
                <w:color w:val="000000"/>
                <w:sz w:val="22"/>
                <w:szCs w:val="22"/>
              </w:rPr>
              <w:t xml:space="preserve"> continuous variables and chi-squared for categorical variables.</w:t>
            </w:r>
          </w:p>
          <w:p w14:paraId="76F089D7" w14:textId="77777777" w:rsidR="006E090A" w:rsidRPr="00EB6793" w:rsidRDefault="006E090A" w:rsidP="00232F89">
            <w:pPr>
              <w:spacing w:line="276" w:lineRule="auto"/>
              <w:rPr>
                <w:rFonts w:cs="Arial"/>
                <w:i/>
                <w:color w:val="000000"/>
                <w:sz w:val="22"/>
                <w:szCs w:val="22"/>
              </w:rPr>
            </w:pPr>
          </w:p>
          <w:p w14:paraId="71B8E008" w14:textId="48F6F079" w:rsidR="00956004" w:rsidRPr="00EA7A89" w:rsidRDefault="00956004" w:rsidP="00EA7A89">
            <w:pPr>
              <w:rPr>
                <w:rFonts w:cs="Arial"/>
                <w:i/>
                <w:sz w:val="22"/>
                <w:szCs w:val="22"/>
                <w:lang w:val="en-AU"/>
              </w:rPr>
            </w:pPr>
            <w:r w:rsidRPr="00EB6793">
              <w:rPr>
                <w:rFonts w:cs="Arial"/>
                <w:i/>
                <w:sz w:val="22"/>
                <w:szCs w:val="22"/>
              </w:rPr>
              <w:t xml:space="preserve">Responsiveness to photic stimulation will be calculated as the percentage increase of peak mean blood flow velocity over baseline velocity. In addition to group-wise comparisons, the data from the photic protocol will be used in correlational analyses between cerebrovascular responsiveness to cognitive test battery and cognitive performance. </w:t>
            </w:r>
          </w:p>
        </w:tc>
      </w:tr>
    </w:tbl>
    <w:p w14:paraId="6E00BCC8" w14:textId="77777777" w:rsidR="00956004" w:rsidRPr="00EB6793" w:rsidRDefault="00956004" w:rsidP="00956004">
      <w:pPr>
        <w:spacing w:line="276" w:lineRule="auto"/>
        <w:rPr>
          <w:rFonts w:cs="Arial"/>
          <w:sz w:val="22"/>
          <w:szCs w:val="22"/>
        </w:rPr>
      </w:pPr>
    </w:p>
    <w:p w14:paraId="2D5739B2" w14:textId="77777777" w:rsidR="00FF24C8" w:rsidRPr="00EB6793" w:rsidRDefault="00956004" w:rsidP="00FF24C8">
      <w:pPr>
        <w:pStyle w:val="Heading1"/>
        <w:spacing w:line="276" w:lineRule="auto"/>
        <w:rPr>
          <w:rFonts w:cs="Arial"/>
          <w:sz w:val="22"/>
          <w:szCs w:val="22"/>
        </w:rPr>
      </w:pPr>
      <w:r w:rsidRPr="00EB6793">
        <w:rPr>
          <w:rFonts w:cs="Arial"/>
          <w:sz w:val="22"/>
          <w:szCs w:val="22"/>
        </w:rPr>
        <w:br w:type="page"/>
      </w:r>
      <w:bookmarkStart w:id="2" w:name="_Toc378084447"/>
      <w:r w:rsidRPr="00EB6793">
        <w:rPr>
          <w:rFonts w:cs="Arial"/>
          <w:sz w:val="22"/>
          <w:szCs w:val="22"/>
        </w:rPr>
        <w:lastRenderedPageBreak/>
        <w:t>Introduction</w:t>
      </w:r>
      <w:bookmarkStart w:id="3" w:name="_Toc378084448"/>
      <w:bookmarkEnd w:id="2"/>
    </w:p>
    <w:bookmarkEnd w:id="3"/>
    <w:p w14:paraId="064D3104" w14:textId="44743264" w:rsidR="00956004" w:rsidRPr="003C4E82" w:rsidRDefault="00946FB1" w:rsidP="003C4E82">
      <w:pPr>
        <w:pStyle w:val="Heading2"/>
      </w:pPr>
      <w:r w:rsidRPr="003C4E82">
        <w:t>Executive summary</w:t>
      </w:r>
    </w:p>
    <w:p w14:paraId="69239977" w14:textId="77777777" w:rsidR="008852CD" w:rsidRPr="00EB6793" w:rsidRDefault="008852CD" w:rsidP="002C16AE">
      <w:pPr>
        <w:spacing w:line="276" w:lineRule="auto"/>
        <w:rPr>
          <w:rFonts w:cs="Arial"/>
          <w:sz w:val="22"/>
          <w:szCs w:val="22"/>
        </w:rPr>
      </w:pPr>
      <w:r w:rsidRPr="00EB6793">
        <w:rPr>
          <w:rFonts w:cs="Arial"/>
          <w:sz w:val="22"/>
          <w:szCs w:val="22"/>
        </w:rPr>
        <w:t xml:space="preserve">Traditional aortic valve replacement surgery, while effective in relieving the </w:t>
      </w:r>
      <w:proofErr w:type="spellStart"/>
      <w:r w:rsidRPr="00EB6793">
        <w:rPr>
          <w:rFonts w:cs="Arial"/>
          <w:sz w:val="22"/>
          <w:szCs w:val="22"/>
        </w:rPr>
        <w:t>haemodynamic</w:t>
      </w:r>
      <w:proofErr w:type="spellEnd"/>
      <w:r w:rsidRPr="00EB6793">
        <w:rPr>
          <w:rFonts w:cs="Arial"/>
          <w:sz w:val="22"/>
          <w:szCs w:val="22"/>
        </w:rPr>
        <w:t xml:space="preserve"> effects of aortic valve dysfunction, is associated with significant morbidity and mortality. The advent of </w:t>
      </w:r>
      <w:proofErr w:type="spellStart"/>
      <w:r w:rsidRPr="00EB6793">
        <w:rPr>
          <w:rFonts w:cs="Arial"/>
          <w:sz w:val="22"/>
          <w:szCs w:val="22"/>
        </w:rPr>
        <w:t>transcatheter</w:t>
      </w:r>
      <w:proofErr w:type="spellEnd"/>
      <w:r w:rsidRPr="00EB6793">
        <w:rPr>
          <w:rFonts w:cs="Arial"/>
          <w:sz w:val="22"/>
          <w:szCs w:val="22"/>
        </w:rPr>
        <w:t xml:space="preserve"> aortic valve intervention has resulted in improved procedural results in those considered at high and intermediate risk for surgical intervention. </w:t>
      </w:r>
    </w:p>
    <w:p w14:paraId="15C350BC" w14:textId="77777777" w:rsidR="008852CD" w:rsidRPr="00EB6793" w:rsidRDefault="008852CD" w:rsidP="002C16AE">
      <w:pPr>
        <w:spacing w:line="276" w:lineRule="auto"/>
        <w:rPr>
          <w:rFonts w:cs="Arial"/>
          <w:sz w:val="22"/>
          <w:szCs w:val="22"/>
        </w:rPr>
      </w:pPr>
    </w:p>
    <w:p w14:paraId="00FD025C" w14:textId="485F8ADC" w:rsidR="008852CD" w:rsidRPr="00EB6793" w:rsidRDefault="008852CD" w:rsidP="002C16AE">
      <w:pPr>
        <w:spacing w:line="276" w:lineRule="auto"/>
        <w:rPr>
          <w:rFonts w:cs="Arial"/>
          <w:sz w:val="22"/>
          <w:szCs w:val="22"/>
        </w:rPr>
      </w:pPr>
      <w:r w:rsidRPr="00EB6793">
        <w:rPr>
          <w:rFonts w:cs="Arial"/>
          <w:sz w:val="22"/>
          <w:szCs w:val="22"/>
        </w:rPr>
        <w:t xml:space="preserve">Given </w:t>
      </w:r>
      <w:r w:rsidR="00EA7A89">
        <w:rPr>
          <w:rFonts w:cs="Arial"/>
          <w:sz w:val="22"/>
          <w:szCs w:val="22"/>
        </w:rPr>
        <w:t xml:space="preserve">that </w:t>
      </w:r>
      <w:r w:rsidRPr="00EB6793">
        <w:rPr>
          <w:rFonts w:cs="Arial"/>
          <w:sz w:val="22"/>
          <w:szCs w:val="22"/>
        </w:rPr>
        <w:t>the prevalence of aortic stenosis increases with age, it is well-understood surgery may negative</w:t>
      </w:r>
      <w:r w:rsidR="003911A6">
        <w:rPr>
          <w:rFonts w:cs="Arial"/>
          <w:sz w:val="22"/>
          <w:szCs w:val="22"/>
        </w:rPr>
        <w:t xml:space="preserve">ly affect cognitive function. </w:t>
      </w:r>
      <w:proofErr w:type="spellStart"/>
      <w:r w:rsidR="003911A6">
        <w:rPr>
          <w:rFonts w:cs="Arial"/>
          <w:sz w:val="22"/>
          <w:szCs w:val="22"/>
        </w:rPr>
        <w:t>T</w:t>
      </w:r>
      <w:r w:rsidRPr="00EB6793">
        <w:rPr>
          <w:rFonts w:cs="Arial"/>
          <w:sz w:val="22"/>
          <w:szCs w:val="22"/>
        </w:rPr>
        <w:t>ranscatheter</w:t>
      </w:r>
      <w:proofErr w:type="spellEnd"/>
      <w:r w:rsidRPr="00EB6793">
        <w:rPr>
          <w:rFonts w:cs="Arial"/>
          <w:sz w:val="22"/>
          <w:szCs w:val="22"/>
        </w:rPr>
        <w:t xml:space="preserve"> aortic valve replacement may improve cognition via the effect of improving cerebral perfusion following relief of </w:t>
      </w:r>
      <w:proofErr w:type="spellStart"/>
      <w:r w:rsidRPr="00EB6793">
        <w:rPr>
          <w:rFonts w:cs="Arial"/>
          <w:sz w:val="22"/>
          <w:szCs w:val="22"/>
        </w:rPr>
        <w:t>valvular</w:t>
      </w:r>
      <w:proofErr w:type="spellEnd"/>
      <w:r w:rsidRPr="00EB6793">
        <w:rPr>
          <w:rFonts w:cs="Arial"/>
          <w:sz w:val="22"/>
          <w:szCs w:val="22"/>
        </w:rPr>
        <w:t xml:space="preserve"> dysfunction </w:t>
      </w:r>
      <w:r w:rsidR="00EA7A89">
        <w:rPr>
          <w:rFonts w:cs="Arial"/>
          <w:sz w:val="22"/>
          <w:szCs w:val="22"/>
        </w:rPr>
        <w:t xml:space="preserve">which </w:t>
      </w:r>
      <w:r w:rsidRPr="00EB6793">
        <w:rPr>
          <w:rFonts w:cs="Arial"/>
          <w:sz w:val="22"/>
          <w:szCs w:val="22"/>
        </w:rPr>
        <w:t xml:space="preserve">may result in superior cognitive function. In contrast, the procedural risks of </w:t>
      </w:r>
      <w:proofErr w:type="spellStart"/>
      <w:r w:rsidRPr="00EB6793">
        <w:rPr>
          <w:rFonts w:cs="Arial"/>
          <w:sz w:val="22"/>
          <w:szCs w:val="22"/>
        </w:rPr>
        <w:t>atheroembolism</w:t>
      </w:r>
      <w:proofErr w:type="spellEnd"/>
      <w:r w:rsidRPr="00EB6793">
        <w:rPr>
          <w:rFonts w:cs="Arial"/>
          <w:sz w:val="22"/>
          <w:szCs w:val="22"/>
        </w:rPr>
        <w:t xml:space="preserve"> and cerebral </w:t>
      </w:r>
      <w:proofErr w:type="spellStart"/>
      <w:r w:rsidRPr="00EB6793">
        <w:rPr>
          <w:rFonts w:cs="Arial"/>
          <w:sz w:val="22"/>
          <w:szCs w:val="22"/>
        </w:rPr>
        <w:t>ischaemia</w:t>
      </w:r>
      <w:proofErr w:type="spellEnd"/>
      <w:r w:rsidRPr="00EB6793">
        <w:rPr>
          <w:rFonts w:cs="Arial"/>
          <w:sz w:val="22"/>
          <w:szCs w:val="22"/>
        </w:rPr>
        <w:t xml:space="preserve"> may worsen cognitive function. Previous research in patients with congenital heart disease has demonstrated an association between impaired cerebrovascular blood flow responses to stimuli and cognitive function </w:t>
      </w:r>
      <w:r w:rsidR="00E64342">
        <w:rPr>
          <w:rFonts w:cs="Arial"/>
          <w:noProof/>
          <w:sz w:val="22"/>
          <w:szCs w:val="22"/>
        </w:rPr>
        <w:t>(1, 2)</w:t>
      </w:r>
      <w:r w:rsidRPr="00EB6793">
        <w:rPr>
          <w:rFonts w:cs="Arial"/>
          <w:sz w:val="22"/>
          <w:szCs w:val="22"/>
        </w:rPr>
        <w:t>.</w:t>
      </w:r>
    </w:p>
    <w:p w14:paraId="05503088" w14:textId="77777777" w:rsidR="008852CD" w:rsidRPr="00EB6793" w:rsidRDefault="008852CD" w:rsidP="002C16AE">
      <w:pPr>
        <w:spacing w:line="276" w:lineRule="auto"/>
        <w:rPr>
          <w:rFonts w:cs="Arial"/>
          <w:sz w:val="22"/>
          <w:szCs w:val="22"/>
        </w:rPr>
      </w:pPr>
    </w:p>
    <w:p w14:paraId="70629238" w14:textId="145EFE8E" w:rsidR="007B1551" w:rsidRDefault="008852CD" w:rsidP="002C16AE">
      <w:pPr>
        <w:spacing w:line="276" w:lineRule="auto"/>
        <w:rPr>
          <w:rFonts w:cs="Arial"/>
          <w:sz w:val="22"/>
          <w:szCs w:val="22"/>
        </w:rPr>
      </w:pPr>
      <w:r w:rsidRPr="00EB6793">
        <w:rPr>
          <w:rFonts w:cs="Arial"/>
          <w:sz w:val="22"/>
          <w:szCs w:val="22"/>
        </w:rPr>
        <w:t xml:space="preserve">Based on the association of cognitive impairment after surgical aortic valve intervention, we anticipate that patients undergoing </w:t>
      </w:r>
      <w:proofErr w:type="spellStart"/>
      <w:r w:rsidRPr="00EB6793">
        <w:rPr>
          <w:rFonts w:cs="Arial"/>
          <w:sz w:val="22"/>
          <w:szCs w:val="22"/>
        </w:rPr>
        <w:t>transcatheter</w:t>
      </w:r>
      <w:proofErr w:type="spellEnd"/>
      <w:r w:rsidRPr="00EB6793">
        <w:rPr>
          <w:rFonts w:cs="Arial"/>
          <w:sz w:val="22"/>
          <w:szCs w:val="22"/>
        </w:rPr>
        <w:t xml:space="preserve"> intervention will demonstrate preserved cognitive function with improvement in cerebral blood flow responses following relief of obstruction. Understanding the likelihood and magnitude of cognitive changes following valve interventions is essential to inform patients </w:t>
      </w:r>
      <w:r w:rsidR="00E64342" w:rsidRPr="00EB6793">
        <w:rPr>
          <w:rFonts w:cs="Arial"/>
          <w:sz w:val="22"/>
          <w:szCs w:val="22"/>
        </w:rPr>
        <w:t xml:space="preserve">adequately </w:t>
      </w:r>
      <w:r w:rsidRPr="00EB6793">
        <w:rPr>
          <w:rFonts w:cs="Arial"/>
          <w:sz w:val="22"/>
          <w:szCs w:val="22"/>
        </w:rPr>
        <w:t>of procedural risks and potential advantages compared to traditional aortic valve surgery, and to assess the efficacy of cerebral protective devices and techniques.</w:t>
      </w:r>
    </w:p>
    <w:p w14:paraId="08BA8076" w14:textId="4D1A5CD5" w:rsidR="00DB3A6A" w:rsidRDefault="00DB3A6A" w:rsidP="002C16AE">
      <w:pPr>
        <w:spacing w:line="276" w:lineRule="auto"/>
        <w:rPr>
          <w:rFonts w:cs="Arial"/>
          <w:sz w:val="22"/>
          <w:szCs w:val="22"/>
        </w:rPr>
      </w:pPr>
    </w:p>
    <w:p w14:paraId="0417A2CF" w14:textId="531E739B" w:rsidR="00DB3A6A" w:rsidRPr="00EB6793" w:rsidRDefault="00DB3A6A" w:rsidP="002C16AE">
      <w:pPr>
        <w:widowControl w:val="0"/>
        <w:spacing w:line="276" w:lineRule="auto"/>
        <w:rPr>
          <w:rFonts w:cs="Arial"/>
          <w:sz w:val="22"/>
          <w:szCs w:val="22"/>
          <w:lang w:val="en-AU"/>
        </w:rPr>
      </w:pPr>
      <w:r w:rsidRPr="00EB6793">
        <w:rPr>
          <w:rFonts w:cs="Arial"/>
          <w:sz w:val="22"/>
          <w:szCs w:val="22"/>
          <w:lang w:val="en-AU"/>
        </w:rPr>
        <w:t xml:space="preserve">The outcome of the study would be an improved understanding of the effects of aortic valve intervention on cognitive performance and cerebral blood flow for clinicians and patients. Most adults who require aortic valve intervention are elderly and at risk for cognitive impairment. Quantifying the neurocognitive effect of surgical versus </w:t>
      </w:r>
      <w:proofErr w:type="spellStart"/>
      <w:r w:rsidRPr="00EB6793">
        <w:rPr>
          <w:rFonts w:cs="Arial"/>
          <w:sz w:val="22"/>
          <w:szCs w:val="22"/>
          <w:lang w:val="en-AU"/>
        </w:rPr>
        <w:t>transcatheter</w:t>
      </w:r>
      <w:proofErr w:type="spellEnd"/>
      <w:r w:rsidRPr="00EB6793">
        <w:rPr>
          <w:rFonts w:cs="Arial"/>
          <w:sz w:val="22"/>
          <w:szCs w:val="22"/>
          <w:lang w:val="en-AU"/>
        </w:rPr>
        <w:t xml:space="preserve"> aortic valve intervention is essential to inform patient decision making regarding the risks and potential advantages of each approach, and to assess the efficacy of cerebral protective devices.</w:t>
      </w:r>
    </w:p>
    <w:p w14:paraId="10905841" w14:textId="6AB7C827" w:rsidR="00FF24C8" w:rsidRPr="00EB6793" w:rsidRDefault="00946FB1" w:rsidP="007B1551">
      <w:pPr>
        <w:pStyle w:val="Heading2"/>
        <w:rPr>
          <w:rFonts w:cs="Arial"/>
          <w:sz w:val="22"/>
          <w:szCs w:val="22"/>
        </w:rPr>
      </w:pPr>
      <w:r>
        <w:rPr>
          <w:rFonts w:cs="Arial"/>
          <w:sz w:val="22"/>
          <w:szCs w:val="22"/>
        </w:rPr>
        <w:t>Rationale</w:t>
      </w:r>
    </w:p>
    <w:p w14:paraId="37A2E41A" w14:textId="06A16FDB" w:rsidR="00E64342" w:rsidRDefault="00E64342" w:rsidP="002C16AE">
      <w:pPr>
        <w:spacing w:line="276" w:lineRule="auto"/>
        <w:rPr>
          <w:rFonts w:cs="Arial"/>
          <w:sz w:val="22"/>
          <w:szCs w:val="22"/>
        </w:rPr>
      </w:pPr>
      <w:r w:rsidRPr="00E64342">
        <w:rPr>
          <w:rFonts w:cs="Arial"/>
          <w:sz w:val="22"/>
          <w:szCs w:val="22"/>
        </w:rPr>
        <w:t xml:space="preserve">Older adults with cardiac dysfunction are at heightened risk of cognitive impairment </w:t>
      </w:r>
      <w:r>
        <w:rPr>
          <w:rFonts w:cs="Arial"/>
          <w:noProof/>
          <w:sz w:val="22"/>
          <w:szCs w:val="22"/>
        </w:rPr>
        <w:t>(3)</w:t>
      </w:r>
      <w:r>
        <w:rPr>
          <w:rFonts w:cs="Arial"/>
          <w:sz w:val="22"/>
          <w:szCs w:val="22"/>
        </w:rPr>
        <w:t xml:space="preserve">. </w:t>
      </w:r>
      <w:r w:rsidRPr="00E64342">
        <w:rPr>
          <w:rFonts w:cs="Arial"/>
          <w:sz w:val="22"/>
          <w:szCs w:val="22"/>
        </w:rPr>
        <w:t>Cardia</w:t>
      </w:r>
      <w:r w:rsidR="00EA7A89">
        <w:rPr>
          <w:rFonts w:cs="Arial"/>
          <w:sz w:val="22"/>
          <w:szCs w:val="22"/>
        </w:rPr>
        <w:t>c</w:t>
      </w:r>
      <w:r w:rsidRPr="00E64342">
        <w:rPr>
          <w:rFonts w:cs="Arial"/>
          <w:sz w:val="22"/>
          <w:szCs w:val="22"/>
        </w:rPr>
        <w:t>-related cognitive impairment may be partially attributed to vascular dysfunction in the systemic</w:t>
      </w:r>
      <w:r>
        <w:rPr>
          <w:rFonts w:cs="Arial"/>
          <w:sz w:val="22"/>
          <w:szCs w:val="22"/>
        </w:rPr>
        <w:t>,</w:t>
      </w:r>
      <w:r w:rsidRPr="00E64342">
        <w:rPr>
          <w:rFonts w:cs="Arial"/>
          <w:sz w:val="22"/>
          <w:szCs w:val="22"/>
        </w:rPr>
        <w:t xml:space="preserve"> but more so in the cerebral vessels. Cerebral vessel insufficiency contributes to cerebrovascular changes such as </w:t>
      </w:r>
      <w:proofErr w:type="spellStart"/>
      <w:r w:rsidRPr="00E64342">
        <w:rPr>
          <w:rFonts w:cs="Arial"/>
          <w:sz w:val="22"/>
          <w:szCs w:val="22"/>
        </w:rPr>
        <w:t>hypoperfusion</w:t>
      </w:r>
      <w:proofErr w:type="spellEnd"/>
      <w:r w:rsidRPr="00E64342">
        <w:rPr>
          <w:rFonts w:cs="Arial"/>
          <w:sz w:val="22"/>
          <w:szCs w:val="22"/>
        </w:rPr>
        <w:t xml:space="preserve">, white matter lesions and silent brain infarctions, which have been linked to accelerated cognitive impairment </w:t>
      </w:r>
      <w:r w:rsidR="001E5C3B">
        <w:rPr>
          <w:rFonts w:cs="Arial"/>
          <w:noProof/>
          <w:sz w:val="22"/>
          <w:szCs w:val="22"/>
        </w:rPr>
        <w:t>(4)</w:t>
      </w:r>
      <w:r w:rsidRPr="00E64342">
        <w:rPr>
          <w:rFonts w:cs="Arial"/>
          <w:sz w:val="22"/>
          <w:szCs w:val="22"/>
        </w:rPr>
        <w:t>. Patterns of cognitive impairment va</w:t>
      </w:r>
      <w:r w:rsidR="00EA7A89">
        <w:rPr>
          <w:rFonts w:cs="Arial"/>
          <w:sz w:val="22"/>
          <w:szCs w:val="22"/>
        </w:rPr>
        <w:t>ry</w:t>
      </w:r>
      <w:r w:rsidRPr="00E64342">
        <w:rPr>
          <w:rFonts w:cs="Arial"/>
          <w:sz w:val="22"/>
          <w:szCs w:val="22"/>
        </w:rPr>
        <w:t xml:space="preserve"> across cardiac diagnoses </w:t>
      </w:r>
      <w:r w:rsidR="001E5C3B">
        <w:rPr>
          <w:rFonts w:cs="Arial"/>
          <w:noProof/>
          <w:sz w:val="22"/>
          <w:szCs w:val="22"/>
        </w:rPr>
        <w:t>(5)</w:t>
      </w:r>
      <w:r w:rsidRPr="00E64342">
        <w:rPr>
          <w:rFonts w:cs="Arial"/>
          <w:sz w:val="22"/>
          <w:szCs w:val="22"/>
        </w:rPr>
        <w:t xml:space="preserve">. Deficit in executive function is universal in all cardiac conditions (i.e. heart failure, coronary artery disease, arrhythmia, arterial fibrillation), and in common comorbidities such as anxiety, diabetes, hypertension and obesity. Next to deficits in executive function, impairments in the memory and psychomotor domains are also common </w:t>
      </w:r>
      <w:r w:rsidR="001E5C3B">
        <w:rPr>
          <w:rFonts w:cs="Arial"/>
          <w:noProof/>
          <w:sz w:val="22"/>
          <w:szCs w:val="22"/>
        </w:rPr>
        <w:t>(6)</w:t>
      </w:r>
      <w:r w:rsidRPr="00E64342">
        <w:rPr>
          <w:rFonts w:cs="Arial"/>
          <w:sz w:val="22"/>
          <w:szCs w:val="22"/>
        </w:rPr>
        <w:t xml:space="preserve">. Studies have linked the impairments of these cognitive domains to poor neurovascular coupling capacity </w:t>
      </w:r>
      <w:r w:rsidR="001E5C3B">
        <w:rPr>
          <w:rFonts w:cs="Arial"/>
          <w:noProof/>
          <w:sz w:val="22"/>
          <w:szCs w:val="22"/>
        </w:rPr>
        <w:t>(7, 8)</w:t>
      </w:r>
      <w:r w:rsidR="001E5C3B">
        <w:rPr>
          <w:rFonts w:cs="Arial"/>
          <w:sz w:val="22"/>
          <w:szCs w:val="22"/>
        </w:rPr>
        <w:t xml:space="preserve">. </w:t>
      </w:r>
    </w:p>
    <w:p w14:paraId="16F10048" w14:textId="77777777" w:rsidR="001E5C3B" w:rsidRPr="00E64342" w:rsidRDefault="001E5C3B" w:rsidP="002C16AE">
      <w:pPr>
        <w:spacing w:line="276" w:lineRule="auto"/>
        <w:rPr>
          <w:rFonts w:cs="Arial"/>
          <w:sz w:val="22"/>
          <w:szCs w:val="22"/>
        </w:rPr>
      </w:pPr>
    </w:p>
    <w:p w14:paraId="7F1578FB" w14:textId="471EF3A2" w:rsidR="00E64342" w:rsidRDefault="00E64342" w:rsidP="002C16AE">
      <w:pPr>
        <w:spacing w:line="276" w:lineRule="auto"/>
        <w:rPr>
          <w:rFonts w:cs="Arial"/>
          <w:sz w:val="22"/>
          <w:szCs w:val="22"/>
        </w:rPr>
      </w:pPr>
      <w:r w:rsidRPr="00E64342">
        <w:rPr>
          <w:rFonts w:cs="Arial"/>
          <w:sz w:val="22"/>
          <w:szCs w:val="22"/>
        </w:rPr>
        <w:t xml:space="preserve">Cognitive impairment in adults with cardiac dysfunction is often mild; hence, </w:t>
      </w:r>
      <w:r w:rsidR="002C16AE">
        <w:rPr>
          <w:rFonts w:cs="Arial"/>
          <w:sz w:val="22"/>
          <w:szCs w:val="22"/>
        </w:rPr>
        <w:t>individuals are unlikely to seek</w:t>
      </w:r>
      <w:r w:rsidRPr="00E64342">
        <w:rPr>
          <w:rFonts w:cs="Arial"/>
          <w:sz w:val="22"/>
          <w:szCs w:val="22"/>
        </w:rPr>
        <w:t xml:space="preserve"> immediate clinical attention. Nonetheless, this mild impairment means that the cognitive deficit is greater </w:t>
      </w:r>
      <w:r w:rsidR="00EA7A89">
        <w:rPr>
          <w:rFonts w:cs="Arial"/>
          <w:sz w:val="22"/>
          <w:szCs w:val="22"/>
        </w:rPr>
        <w:t xml:space="preserve">than otherwise </w:t>
      </w:r>
      <w:r w:rsidRPr="00E64342">
        <w:rPr>
          <w:rFonts w:cs="Arial"/>
          <w:sz w:val="22"/>
          <w:szCs w:val="22"/>
        </w:rPr>
        <w:t xml:space="preserve">for the individual’s age and education level. Although the individual is able to complete basic activities of daily living independently, the capacity to </w:t>
      </w:r>
      <w:r w:rsidRPr="00E64342">
        <w:rPr>
          <w:rFonts w:cs="Arial"/>
          <w:sz w:val="22"/>
          <w:szCs w:val="22"/>
        </w:rPr>
        <w:lastRenderedPageBreak/>
        <w:t>complete complex activities that require higher cognitive function may be compromised. This can include managing financ</w:t>
      </w:r>
      <w:r w:rsidR="00EA7A89">
        <w:rPr>
          <w:rFonts w:cs="Arial"/>
          <w:sz w:val="22"/>
          <w:szCs w:val="22"/>
        </w:rPr>
        <w:t>e</w:t>
      </w:r>
      <w:r w:rsidRPr="00E64342">
        <w:rPr>
          <w:rFonts w:cs="Arial"/>
          <w:sz w:val="22"/>
          <w:szCs w:val="22"/>
        </w:rPr>
        <w:t xml:space="preserve">s, meal preparation, driving, personal, </w:t>
      </w:r>
      <w:proofErr w:type="gramStart"/>
      <w:r w:rsidRPr="00E64342">
        <w:rPr>
          <w:rFonts w:cs="Arial"/>
          <w:sz w:val="22"/>
          <w:szCs w:val="22"/>
        </w:rPr>
        <w:t>home</w:t>
      </w:r>
      <w:proofErr w:type="gramEnd"/>
      <w:r w:rsidRPr="00E64342">
        <w:rPr>
          <w:rFonts w:cs="Arial"/>
          <w:sz w:val="22"/>
          <w:szCs w:val="22"/>
        </w:rPr>
        <w:t xml:space="preserve"> and community safety</w:t>
      </w:r>
      <w:r w:rsidR="001E5C3B">
        <w:rPr>
          <w:rFonts w:cs="Arial"/>
          <w:sz w:val="22"/>
          <w:szCs w:val="22"/>
        </w:rPr>
        <w:t>,</w:t>
      </w:r>
      <w:r w:rsidRPr="00E64342">
        <w:rPr>
          <w:rFonts w:cs="Arial"/>
          <w:sz w:val="22"/>
          <w:szCs w:val="22"/>
        </w:rPr>
        <w:t xml:space="preserve"> and high-level self-management of chronic diseases, termed </w:t>
      </w:r>
      <w:proofErr w:type="spellStart"/>
      <w:r w:rsidRPr="00E64342">
        <w:rPr>
          <w:rFonts w:cs="Arial"/>
          <w:sz w:val="22"/>
          <w:szCs w:val="22"/>
        </w:rPr>
        <w:t>behaviour</w:t>
      </w:r>
      <w:proofErr w:type="spellEnd"/>
      <w:r w:rsidRPr="00E64342">
        <w:rPr>
          <w:rFonts w:cs="Arial"/>
          <w:sz w:val="22"/>
          <w:szCs w:val="22"/>
        </w:rPr>
        <w:t xml:space="preserve"> functional capacity </w:t>
      </w:r>
      <w:r w:rsidR="001E5C3B">
        <w:rPr>
          <w:rFonts w:cs="Arial"/>
          <w:noProof/>
          <w:sz w:val="22"/>
          <w:szCs w:val="22"/>
        </w:rPr>
        <w:t>(9)</w:t>
      </w:r>
      <w:r w:rsidRPr="00E64342">
        <w:rPr>
          <w:rFonts w:cs="Arial"/>
          <w:sz w:val="22"/>
          <w:szCs w:val="22"/>
        </w:rPr>
        <w:t>. Unaware of their subtle cognitive deficits, patients may be</w:t>
      </w:r>
      <w:r w:rsidR="001E5C3B">
        <w:rPr>
          <w:rFonts w:cs="Arial"/>
          <w:sz w:val="22"/>
          <w:szCs w:val="22"/>
        </w:rPr>
        <w:t>come</w:t>
      </w:r>
      <w:r w:rsidR="00356BCB">
        <w:rPr>
          <w:rFonts w:cs="Arial"/>
          <w:sz w:val="22"/>
          <w:szCs w:val="22"/>
        </w:rPr>
        <w:t xml:space="preserve"> less vigorous to medication adherence </w:t>
      </w:r>
      <w:r w:rsidR="001E5C3B">
        <w:rPr>
          <w:rFonts w:cs="Arial"/>
          <w:sz w:val="22"/>
          <w:szCs w:val="22"/>
        </w:rPr>
        <w:t xml:space="preserve">or </w:t>
      </w:r>
      <w:r w:rsidRPr="00E64342">
        <w:rPr>
          <w:rFonts w:cs="Arial"/>
          <w:sz w:val="22"/>
          <w:szCs w:val="22"/>
        </w:rPr>
        <w:t xml:space="preserve">lifestyle modification and miss healthcare visits. The cornerstone of effective management in </w:t>
      </w:r>
      <w:r w:rsidR="001E5C3B">
        <w:rPr>
          <w:rFonts w:cs="Arial"/>
          <w:sz w:val="22"/>
          <w:szCs w:val="22"/>
        </w:rPr>
        <w:t>cardiac dysfunction</w:t>
      </w:r>
      <w:r w:rsidRPr="00E64342">
        <w:rPr>
          <w:rFonts w:cs="Arial"/>
          <w:sz w:val="22"/>
          <w:szCs w:val="22"/>
        </w:rPr>
        <w:t xml:space="preserve"> is the ability to self-care. As such, clinical management in this population must go beyond the traditional physical aspects of care to encompass cognitive outcomes in</w:t>
      </w:r>
      <w:r w:rsidR="001E5C3B">
        <w:rPr>
          <w:rFonts w:cs="Arial"/>
          <w:sz w:val="22"/>
          <w:szCs w:val="22"/>
        </w:rPr>
        <w:t>to</w:t>
      </w:r>
      <w:r w:rsidRPr="00E64342">
        <w:rPr>
          <w:rFonts w:cs="Arial"/>
          <w:sz w:val="22"/>
          <w:szCs w:val="22"/>
        </w:rPr>
        <w:t xml:space="preserve"> practice. </w:t>
      </w:r>
    </w:p>
    <w:p w14:paraId="0FAF8B03" w14:textId="77777777" w:rsidR="001E5C3B" w:rsidRPr="00E64342" w:rsidRDefault="001E5C3B" w:rsidP="002C16AE">
      <w:pPr>
        <w:spacing w:line="276" w:lineRule="auto"/>
        <w:rPr>
          <w:rFonts w:cs="Arial"/>
          <w:sz w:val="22"/>
          <w:szCs w:val="22"/>
        </w:rPr>
      </w:pPr>
    </w:p>
    <w:p w14:paraId="65B3AFDF" w14:textId="28B083AA" w:rsidR="001E5C3B" w:rsidRDefault="00E64342" w:rsidP="002C16AE">
      <w:pPr>
        <w:spacing w:line="276" w:lineRule="auto"/>
        <w:rPr>
          <w:rFonts w:cs="Arial"/>
          <w:sz w:val="22"/>
          <w:szCs w:val="22"/>
        </w:rPr>
      </w:pPr>
      <w:r w:rsidRPr="00E64342">
        <w:rPr>
          <w:rFonts w:cs="Arial"/>
          <w:sz w:val="22"/>
          <w:szCs w:val="22"/>
        </w:rPr>
        <w:t xml:space="preserve">Aortic valve surgery </w:t>
      </w:r>
      <w:r w:rsidR="001E5C3B">
        <w:rPr>
          <w:rFonts w:cs="Arial"/>
          <w:sz w:val="22"/>
          <w:szCs w:val="22"/>
        </w:rPr>
        <w:t xml:space="preserve">to </w:t>
      </w:r>
      <w:r w:rsidR="001E5C3B" w:rsidRPr="00E64342">
        <w:rPr>
          <w:rFonts w:cs="Arial"/>
          <w:sz w:val="22"/>
          <w:szCs w:val="22"/>
        </w:rPr>
        <w:t xml:space="preserve">treat aortic stenosis </w:t>
      </w:r>
      <w:r w:rsidRPr="00E64342">
        <w:rPr>
          <w:rFonts w:cs="Arial"/>
          <w:sz w:val="22"/>
          <w:szCs w:val="22"/>
        </w:rPr>
        <w:t xml:space="preserve">is commonly performed in older adults &gt;65 years old. A recent review reported a decline of more than half a standard deviation in cognitive function within the first month post-operation compared to before the surgery. Although their cognitive health recovered within six months after surgery, it </w:t>
      </w:r>
      <w:r w:rsidR="00BE4885">
        <w:rPr>
          <w:rFonts w:cs="Arial"/>
          <w:sz w:val="22"/>
          <w:szCs w:val="22"/>
        </w:rPr>
        <w:t>was</w:t>
      </w:r>
      <w:r w:rsidRPr="00E64342">
        <w:rPr>
          <w:rFonts w:cs="Arial"/>
          <w:sz w:val="22"/>
          <w:szCs w:val="22"/>
        </w:rPr>
        <w:t xml:space="preserve"> not fully restored to baseline levels. In fact, cognitive function was still at a quarter of a standard deviation lower at six months post-surgery </w:t>
      </w:r>
      <w:r w:rsidR="001E5C3B">
        <w:rPr>
          <w:rFonts w:cs="Arial"/>
          <w:noProof/>
          <w:sz w:val="22"/>
          <w:szCs w:val="22"/>
        </w:rPr>
        <w:t>(10)</w:t>
      </w:r>
      <w:r w:rsidRPr="00E64342">
        <w:rPr>
          <w:rFonts w:cs="Arial"/>
          <w:sz w:val="22"/>
          <w:szCs w:val="22"/>
        </w:rPr>
        <w:t xml:space="preserve">. This rate of cognitive decline per unit of time is far higher than what is expected in normal ageing or in persons with mild cognitive impairment </w:t>
      </w:r>
      <w:r w:rsidR="001E5C3B">
        <w:rPr>
          <w:rFonts w:cs="Arial"/>
          <w:noProof/>
          <w:sz w:val="22"/>
          <w:szCs w:val="22"/>
        </w:rPr>
        <w:t>(11)</w:t>
      </w:r>
      <w:r w:rsidRPr="00E64342">
        <w:rPr>
          <w:rFonts w:cs="Arial"/>
          <w:sz w:val="22"/>
          <w:szCs w:val="22"/>
        </w:rPr>
        <w:t xml:space="preserve">. Whether cognition is fully restored in patients after traditional aortic valve surgery is unknown. </w:t>
      </w:r>
    </w:p>
    <w:p w14:paraId="035A3DA2" w14:textId="77777777" w:rsidR="001E5C3B" w:rsidRDefault="001E5C3B" w:rsidP="002C16AE">
      <w:pPr>
        <w:spacing w:line="276" w:lineRule="auto"/>
        <w:rPr>
          <w:rFonts w:cs="Arial"/>
          <w:sz w:val="22"/>
          <w:szCs w:val="22"/>
        </w:rPr>
      </w:pPr>
    </w:p>
    <w:p w14:paraId="0C966B0A" w14:textId="4A188EC3" w:rsidR="00FF24C8" w:rsidRPr="00EB6793" w:rsidRDefault="00E64342" w:rsidP="002C16AE">
      <w:pPr>
        <w:spacing w:line="276" w:lineRule="auto"/>
        <w:rPr>
          <w:rFonts w:cs="Arial"/>
          <w:sz w:val="22"/>
          <w:szCs w:val="22"/>
        </w:rPr>
      </w:pPr>
      <w:proofErr w:type="spellStart"/>
      <w:r w:rsidRPr="00E64342">
        <w:rPr>
          <w:rFonts w:cs="Arial"/>
          <w:sz w:val="22"/>
          <w:szCs w:val="22"/>
        </w:rPr>
        <w:t>Transcatheter</w:t>
      </w:r>
      <w:proofErr w:type="spellEnd"/>
      <w:r w:rsidRPr="00E64342">
        <w:rPr>
          <w:rFonts w:cs="Arial"/>
          <w:sz w:val="22"/>
          <w:szCs w:val="22"/>
        </w:rPr>
        <w:t xml:space="preserve"> aortic valve intervention has emerged as an alternative as it is less invasive</w:t>
      </w:r>
      <w:r w:rsidR="00356BCB">
        <w:rPr>
          <w:rFonts w:cs="Arial"/>
          <w:sz w:val="22"/>
          <w:szCs w:val="22"/>
        </w:rPr>
        <w:t xml:space="preserve"> and </w:t>
      </w:r>
      <w:r w:rsidR="00BE4885">
        <w:rPr>
          <w:rFonts w:cs="Arial"/>
          <w:sz w:val="22"/>
          <w:szCs w:val="22"/>
        </w:rPr>
        <w:t>has</w:t>
      </w:r>
      <w:r w:rsidR="00356BCB">
        <w:rPr>
          <w:rFonts w:cs="Arial"/>
          <w:sz w:val="22"/>
          <w:szCs w:val="22"/>
        </w:rPr>
        <w:t xml:space="preserve"> less complications</w:t>
      </w:r>
      <w:r w:rsidRPr="00E64342">
        <w:rPr>
          <w:rFonts w:cs="Arial"/>
          <w:sz w:val="22"/>
          <w:szCs w:val="22"/>
        </w:rPr>
        <w:t>. Importantly, post-surgery cognitive deterioration was</w:t>
      </w:r>
      <w:r w:rsidR="00356BCB">
        <w:rPr>
          <w:rFonts w:cs="Arial"/>
          <w:sz w:val="22"/>
          <w:szCs w:val="22"/>
        </w:rPr>
        <w:t xml:space="preserve"> only</w:t>
      </w:r>
      <w:r w:rsidRPr="00E64342">
        <w:rPr>
          <w:rFonts w:cs="Arial"/>
          <w:sz w:val="22"/>
          <w:szCs w:val="22"/>
        </w:rPr>
        <w:t xml:space="preserve"> found in 13% of the patients </w:t>
      </w:r>
      <w:r w:rsidR="001E5C3B">
        <w:rPr>
          <w:rFonts w:cs="Arial"/>
          <w:sz w:val="22"/>
          <w:szCs w:val="22"/>
        </w:rPr>
        <w:t xml:space="preserve">compared to the </w:t>
      </w:r>
      <w:r w:rsidRPr="00E64342">
        <w:rPr>
          <w:rFonts w:cs="Arial"/>
          <w:sz w:val="22"/>
          <w:szCs w:val="22"/>
        </w:rPr>
        <w:t>38% of the patients</w:t>
      </w:r>
      <w:r w:rsidR="001E5C3B">
        <w:rPr>
          <w:rFonts w:cs="Arial"/>
          <w:sz w:val="22"/>
          <w:szCs w:val="22"/>
        </w:rPr>
        <w:t xml:space="preserve"> who</w:t>
      </w:r>
      <w:r w:rsidRPr="00E64342">
        <w:rPr>
          <w:rFonts w:cs="Arial"/>
          <w:sz w:val="22"/>
          <w:szCs w:val="22"/>
        </w:rPr>
        <w:t xml:space="preserve"> showed improvement, particularly in </w:t>
      </w:r>
      <w:r w:rsidR="001E5C3B">
        <w:rPr>
          <w:rFonts w:cs="Arial"/>
          <w:sz w:val="22"/>
          <w:szCs w:val="22"/>
        </w:rPr>
        <w:t>those who had</w:t>
      </w:r>
      <w:r w:rsidRPr="00E64342">
        <w:rPr>
          <w:rFonts w:cs="Arial"/>
          <w:sz w:val="22"/>
          <w:szCs w:val="22"/>
        </w:rPr>
        <w:t xml:space="preserve"> pre-surgery cognitive impairment </w:t>
      </w:r>
      <w:r w:rsidR="001E5C3B">
        <w:rPr>
          <w:rFonts w:cs="Arial"/>
          <w:noProof/>
          <w:sz w:val="22"/>
          <w:szCs w:val="22"/>
        </w:rPr>
        <w:t>(12)</w:t>
      </w:r>
      <w:r w:rsidRPr="00E64342">
        <w:rPr>
          <w:rFonts w:cs="Arial"/>
          <w:sz w:val="22"/>
          <w:szCs w:val="22"/>
        </w:rPr>
        <w:t xml:space="preserve">. The cognitive improvement </w:t>
      </w:r>
      <w:r w:rsidR="001E5C3B">
        <w:rPr>
          <w:rFonts w:cs="Arial"/>
          <w:sz w:val="22"/>
          <w:szCs w:val="22"/>
        </w:rPr>
        <w:t xml:space="preserve">was </w:t>
      </w:r>
      <w:proofErr w:type="spellStart"/>
      <w:r w:rsidRPr="00E64342">
        <w:rPr>
          <w:rFonts w:cs="Arial"/>
          <w:sz w:val="22"/>
          <w:szCs w:val="22"/>
        </w:rPr>
        <w:t>hypothesised</w:t>
      </w:r>
      <w:proofErr w:type="spellEnd"/>
      <w:r w:rsidRPr="00E64342">
        <w:rPr>
          <w:rFonts w:cs="Arial"/>
          <w:sz w:val="22"/>
          <w:szCs w:val="22"/>
        </w:rPr>
        <w:t xml:space="preserve"> to be due to improved </w:t>
      </w:r>
      <w:proofErr w:type="spellStart"/>
      <w:r w:rsidRPr="00E64342">
        <w:rPr>
          <w:rFonts w:cs="Arial"/>
          <w:sz w:val="22"/>
          <w:szCs w:val="22"/>
        </w:rPr>
        <w:t>haemodynamics</w:t>
      </w:r>
      <w:proofErr w:type="spellEnd"/>
      <w:r w:rsidRPr="00E64342">
        <w:rPr>
          <w:rFonts w:cs="Arial"/>
          <w:sz w:val="22"/>
          <w:szCs w:val="22"/>
        </w:rPr>
        <w:t xml:space="preserve"> after the intervention. </w:t>
      </w:r>
      <w:r w:rsidR="00356BCB">
        <w:rPr>
          <w:rFonts w:cs="Arial"/>
          <w:sz w:val="22"/>
          <w:szCs w:val="22"/>
        </w:rPr>
        <w:t>However, t</w:t>
      </w:r>
      <w:r w:rsidRPr="00E64342">
        <w:rPr>
          <w:rFonts w:cs="Arial"/>
          <w:sz w:val="22"/>
          <w:szCs w:val="22"/>
        </w:rPr>
        <w:t xml:space="preserve">o date, no studies have evaluated or compared the cerebrovascular hemodynamics and linked it to cognitive outcomes in patients who have undergone traditional or </w:t>
      </w:r>
      <w:proofErr w:type="spellStart"/>
      <w:r w:rsidRPr="00E64342">
        <w:rPr>
          <w:rFonts w:cs="Arial"/>
          <w:sz w:val="22"/>
          <w:szCs w:val="22"/>
        </w:rPr>
        <w:t>transcatheter</w:t>
      </w:r>
      <w:proofErr w:type="spellEnd"/>
      <w:r w:rsidRPr="00E64342">
        <w:rPr>
          <w:rFonts w:cs="Arial"/>
          <w:sz w:val="22"/>
          <w:szCs w:val="22"/>
        </w:rPr>
        <w:t xml:space="preserve"> aortic valve intervention. </w:t>
      </w:r>
    </w:p>
    <w:p w14:paraId="019525AB" w14:textId="79F0B918" w:rsidR="00FF24C8" w:rsidRPr="00EB6793" w:rsidRDefault="00FF24C8" w:rsidP="007B1551">
      <w:pPr>
        <w:pStyle w:val="Heading2"/>
        <w:rPr>
          <w:rFonts w:cs="Arial"/>
          <w:sz w:val="22"/>
          <w:szCs w:val="22"/>
        </w:rPr>
      </w:pPr>
      <w:r w:rsidRPr="00EB6793">
        <w:rPr>
          <w:rFonts w:cs="Arial"/>
          <w:sz w:val="22"/>
          <w:szCs w:val="22"/>
        </w:rPr>
        <w:t>Clinical dat</w:t>
      </w:r>
      <w:r w:rsidR="00BE4885">
        <w:rPr>
          <w:rFonts w:cs="Arial"/>
          <w:sz w:val="22"/>
          <w:szCs w:val="22"/>
        </w:rPr>
        <w:t>a</w:t>
      </w:r>
    </w:p>
    <w:p w14:paraId="51D2CC17" w14:textId="77777777" w:rsidR="00FF24C8" w:rsidRPr="00EB6793" w:rsidRDefault="00FF24C8" w:rsidP="00FF24C8">
      <w:pPr>
        <w:rPr>
          <w:rFonts w:cs="Arial"/>
          <w:sz w:val="22"/>
          <w:szCs w:val="22"/>
        </w:rPr>
      </w:pPr>
      <w:r w:rsidRPr="00EB6793">
        <w:rPr>
          <w:rFonts w:cs="Arial"/>
          <w:sz w:val="22"/>
          <w:szCs w:val="22"/>
        </w:rPr>
        <w:t>None</w:t>
      </w:r>
    </w:p>
    <w:p w14:paraId="6E1E4688" w14:textId="779C1669" w:rsidR="00FF24C8" w:rsidRDefault="00FF24C8" w:rsidP="00FF24C8">
      <w:pPr>
        <w:pStyle w:val="Heading1"/>
        <w:rPr>
          <w:rFonts w:cs="Arial"/>
          <w:sz w:val="22"/>
          <w:szCs w:val="22"/>
        </w:rPr>
      </w:pPr>
      <w:r w:rsidRPr="00EB6793">
        <w:rPr>
          <w:rFonts w:cs="Arial"/>
          <w:sz w:val="22"/>
          <w:szCs w:val="22"/>
        </w:rPr>
        <w:t>Study Objectives</w:t>
      </w:r>
    </w:p>
    <w:p w14:paraId="3A14BF5E" w14:textId="77777777" w:rsidR="00946FB1" w:rsidRPr="00946FB1" w:rsidRDefault="00946FB1" w:rsidP="00946FB1"/>
    <w:p w14:paraId="6FE9D33C" w14:textId="77777777" w:rsidR="003C4E82" w:rsidRDefault="008852CD" w:rsidP="00FF24C8">
      <w:pPr>
        <w:rPr>
          <w:rFonts w:cs="Arial"/>
          <w:sz w:val="22"/>
          <w:szCs w:val="22"/>
        </w:rPr>
      </w:pPr>
      <w:r w:rsidRPr="00EB6793">
        <w:rPr>
          <w:rFonts w:cs="Arial"/>
          <w:sz w:val="22"/>
          <w:szCs w:val="22"/>
        </w:rPr>
        <w:t>We aim to perform a prospective study of the relationship between changes in cerebral blood flow and cognitive function (neurovascular coupling) in a cohort of patients undergo</w:t>
      </w:r>
      <w:r w:rsidR="00356BCB">
        <w:rPr>
          <w:rFonts w:cs="Arial"/>
          <w:sz w:val="22"/>
          <w:szCs w:val="22"/>
        </w:rPr>
        <w:t xml:space="preserve">ing aortic valve intervention. </w:t>
      </w:r>
    </w:p>
    <w:p w14:paraId="1FF09FC6" w14:textId="77777777" w:rsidR="003C4E82" w:rsidRDefault="003C4E82" w:rsidP="00FF24C8">
      <w:pPr>
        <w:rPr>
          <w:rFonts w:cs="Arial"/>
          <w:sz w:val="22"/>
          <w:szCs w:val="22"/>
        </w:rPr>
      </w:pPr>
    </w:p>
    <w:p w14:paraId="1A84BB15" w14:textId="78599687" w:rsidR="00FF24C8" w:rsidRPr="00EB6793" w:rsidRDefault="008852CD" w:rsidP="00FF24C8">
      <w:pPr>
        <w:rPr>
          <w:rFonts w:cs="Arial"/>
          <w:sz w:val="22"/>
          <w:szCs w:val="22"/>
        </w:rPr>
      </w:pPr>
      <w:r w:rsidRPr="00EB6793">
        <w:rPr>
          <w:rFonts w:cs="Arial"/>
          <w:sz w:val="22"/>
          <w:szCs w:val="22"/>
        </w:rPr>
        <w:t xml:space="preserve">We aim to assess patients undergoing both </w:t>
      </w:r>
      <w:proofErr w:type="spellStart"/>
      <w:r w:rsidRPr="00EB6793">
        <w:rPr>
          <w:rFonts w:cs="Arial"/>
          <w:sz w:val="22"/>
          <w:szCs w:val="22"/>
        </w:rPr>
        <w:t>transcatheter</w:t>
      </w:r>
      <w:proofErr w:type="spellEnd"/>
      <w:r w:rsidR="00AF6A49">
        <w:rPr>
          <w:rFonts w:cs="Arial"/>
          <w:sz w:val="22"/>
          <w:szCs w:val="22"/>
        </w:rPr>
        <w:t xml:space="preserve"> (TAVI)</w:t>
      </w:r>
      <w:r w:rsidRPr="00EB6793">
        <w:rPr>
          <w:rFonts w:cs="Arial"/>
          <w:sz w:val="22"/>
          <w:szCs w:val="22"/>
        </w:rPr>
        <w:t xml:space="preserve"> and traditional surgical aortic valve </w:t>
      </w:r>
      <w:r w:rsidR="00AF6A49">
        <w:rPr>
          <w:rFonts w:cs="Arial"/>
          <w:sz w:val="22"/>
          <w:szCs w:val="22"/>
        </w:rPr>
        <w:t xml:space="preserve">(SAVI) </w:t>
      </w:r>
      <w:r w:rsidRPr="00EB6793">
        <w:rPr>
          <w:rFonts w:cs="Arial"/>
          <w:sz w:val="22"/>
          <w:szCs w:val="22"/>
        </w:rPr>
        <w:t>intervention to document changes in cerebral blood responses following aortic valve replacement by evaluating patients before and after valve intervention.</w:t>
      </w:r>
    </w:p>
    <w:p w14:paraId="7123BBFA" w14:textId="77777777" w:rsidR="00FF24C8" w:rsidRPr="00EB6793" w:rsidRDefault="00FF24C8" w:rsidP="00FF24C8">
      <w:pPr>
        <w:pStyle w:val="Heading2"/>
        <w:tabs>
          <w:tab w:val="clear" w:pos="1569"/>
          <w:tab w:val="num" w:pos="993"/>
        </w:tabs>
        <w:spacing w:line="276" w:lineRule="auto"/>
        <w:ind w:left="567"/>
        <w:rPr>
          <w:rFonts w:cs="Arial"/>
          <w:sz w:val="22"/>
          <w:szCs w:val="22"/>
        </w:rPr>
      </w:pPr>
      <w:r w:rsidRPr="00EB6793">
        <w:rPr>
          <w:rFonts w:cs="Arial"/>
          <w:sz w:val="22"/>
          <w:szCs w:val="22"/>
        </w:rPr>
        <w:t>Primary outcome</w:t>
      </w:r>
    </w:p>
    <w:p w14:paraId="02EF5E29" w14:textId="4FE1757B" w:rsidR="00FF24C8" w:rsidRDefault="00DB3A6A" w:rsidP="00FF24C8">
      <w:pPr>
        <w:widowControl w:val="0"/>
        <w:spacing w:line="276" w:lineRule="auto"/>
        <w:rPr>
          <w:rFonts w:cs="Arial"/>
          <w:sz w:val="22"/>
          <w:szCs w:val="22"/>
          <w:lang w:val="en-AU"/>
        </w:rPr>
      </w:pPr>
      <w:r>
        <w:rPr>
          <w:rFonts w:cs="Arial"/>
          <w:sz w:val="22"/>
          <w:szCs w:val="22"/>
          <w:lang w:val="en-AU"/>
        </w:rPr>
        <w:t>Within-individual pre-post difference in c</w:t>
      </w:r>
      <w:r w:rsidR="00FF24C8" w:rsidRPr="00EB6793">
        <w:rPr>
          <w:rFonts w:cs="Arial"/>
          <w:sz w:val="22"/>
          <w:szCs w:val="22"/>
          <w:lang w:val="en-AU"/>
        </w:rPr>
        <w:t>erebrovascular responsiveness (CVR) to cognitive testing at the level of the middle cerebral artery (MCA)</w:t>
      </w:r>
    </w:p>
    <w:p w14:paraId="1764D66A" w14:textId="214DBE18" w:rsidR="003C4E82" w:rsidRDefault="003C4E82">
      <w:pPr>
        <w:spacing w:after="160" w:line="259" w:lineRule="auto"/>
        <w:jc w:val="left"/>
        <w:rPr>
          <w:rFonts w:cs="Arial"/>
          <w:sz w:val="22"/>
          <w:szCs w:val="22"/>
          <w:lang w:val="en-AU"/>
        </w:rPr>
      </w:pPr>
      <w:r>
        <w:rPr>
          <w:rFonts w:cs="Arial"/>
          <w:sz w:val="22"/>
          <w:szCs w:val="22"/>
          <w:lang w:val="en-AU"/>
        </w:rPr>
        <w:br w:type="page"/>
      </w:r>
    </w:p>
    <w:p w14:paraId="33FBF395" w14:textId="77777777" w:rsidR="00FF24C8" w:rsidRPr="00EB6793" w:rsidRDefault="00FF24C8" w:rsidP="00FF24C8">
      <w:pPr>
        <w:pStyle w:val="Heading2"/>
        <w:tabs>
          <w:tab w:val="clear" w:pos="1569"/>
          <w:tab w:val="num" w:pos="993"/>
        </w:tabs>
        <w:spacing w:line="276" w:lineRule="auto"/>
        <w:ind w:left="567"/>
        <w:rPr>
          <w:rFonts w:cs="Arial"/>
          <w:sz w:val="22"/>
          <w:szCs w:val="22"/>
        </w:rPr>
      </w:pPr>
      <w:r w:rsidRPr="00EB6793">
        <w:rPr>
          <w:rFonts w:cs="Arial"/>
          <w:sz w:val="22"/>
          <w:szCs w:val="22"/>
        </w:rPr>
        <w:lastRenderedPageBreak/>
        <w:t>Secondary outcomes</w:t>
      </w:r>
    </w:p>
    <w:p w14:paraId="11A145EA" w14:textId="5E198EA1" w:rsidR="00DB3A6A" w:rsidRDefault="00DB3A6A" w:rsidP="00356BCB">
      <w:pPr>
        <w:widowControl w:val="0"/>
        <w:spacing w:line="276" w:lineRule="auto"/>
        <w:rPr>
          <w:rFonts w:cs="Arial"/>
          <w:sz w:val="22"/>
          <w:szCs w:val="22"/>
          <w:lang w:val="en-AU"/>
        </w:rPr>
      </w:pPr>
      <w:r>
        <w:rPr>
          <w:rFonts w:cs="Arial"/>
          <w:sz w:val="22"/>
          <w:szCs w:val="22"/>
          <w:lang w:val="en-AU"/>
        </w:rPr>
        <w:t xml:space="preserve">Within-individual pre-post difference in: </w:t>
      </w:r>
    </w:p>
    <w:p w14:paraId="64E1701A" w14:textId="5C5E33E2" w:rsidR="00356BCB" w:rsidRPr="00EB6793" w:rsidRDefault="00356BCB" w:rsidP="003C4E82">
      <w:pPr>
        <w:widowControl w:val="0"/>
        <w:spacing w:before="120" w:line="276" w:lineRule="auto"/>
        <w:rPr>
          <w:rFonts w:cs="Arial"/>
          <w:sz w:val="22"/>
          <w:szCs w:val="22"/>
          <w:lang w:val="en-AU"/>
        </w:rPr>
      </w:pPr>
      <w:r w:rsidRPr="00EB6793">
        <w:rPr>
          <w:rFonts w:cs="Arial"/>
          <w:sz w:val="22"/>
          <w:szCs w:val="22"/>
          <w:lang w:val="en-AU"/>
        </w:rPr>
        <w:t xml:space="preserve">- Basal cerebrovascular </w:t>
      </w:r>
      <w:proofErr w:type="spellStart"/>
      <w:r w:rsidRPr="00EB6793">
        <w:rPr>
          <w:rFonts w:cs="Arial"/>
          <w:sz w:val="22"/>
          <w:szCs w:val="22"/>
          <w:lang w:val="en-AU"/>
        </w:rPr>
        <w:t>haemodynamics</w:t>
      </w:r>
      <w:proofErr w:type="spellEnd"/>
    </w:p>
    <w:p w14:paraId="0DC6941D" w14:textId="36DD2195" w:rsidR="00356BCB" w:rsidRPr="00EB6793" w:rsidRDefault="00356BCB" w:rsidP="003C4E82">
      <w:pPr>
        <w:widowControl w:val="0"/>
        <w:spacing w:before="120" w:line="276" w:lineRule="auto"/>
        <w:rPr>
          <w:rFonts w:cs="Arial"/>
          <w:sz w:val="22"/>
          <w:szCs w:val="22"/>
          <w:lang w:val="en-AU"/>
        </w:rPr>
      </w:pPr>
      <w:r w:rsidRPr="00EB6793">
        <w:rPr>
          <w:rFonts w:cs="Arial"/>
          <w:sz w:val="22"/>
          <w:szCs w:val="22"/>
          <w:lang w:val="en-AU"/>
        </w:rPr>
        <w:t>- Cognitive</w:t>
      </w:r>
      <w:r w:rsidR="00DB3A6A">
        <w:rPr>
          <w:rFonts w:cs="Arial"/>
          <w:sz w:val="22"/>
          <w:szCs w:val="22"/>
          <w:lang w:val="en-AU"/>
        </w:rPr>
        <w:t xml:space="preserve"> function</w:t>
      </w:r>
      <w:r w:rsidRPr="00EB6793">
        <w:rPr>
          <w:rFonts w:cs="Arial"/>
          <w:sz w:val="22"/>
          <w:szCs w:val="22"/>
          <w:lang w:val="en-AU"/>
        </w:rPr>
        <w:t xml:space="preserve"> </w:t>
      </w:r>
    </w:p>
    <w:p w14:paraId="63BC66CF" w14:textId="0A0EA75D" w:rsidR="00FF24C8" w:rsidRDefault="00FF24C8" w:rsidP="003C4E82">
      <w:pPr>
        <w:widowControl w:val="0"/>
        <w:spacing w:before="120" w:line="276" w:lineRule="auto"/>
        <w:rPr>
          <w:rFonts w:cs="Arial"/>
          <w:sz w:val="22"/>
          <w:szCs w:val="22"/>
          <w:lang w:val="en-AU"/>
        </w:rPr>
      </w:pPr>
      <w:r w:rsidRPr="00EB6793">
        <w:rPr>
          <w:rFonts w:cs="Arial"/>
          <w:sz w:val="22"/>
          <w:szCs w:val="22"/>
          <w:lang w:val="en-AU"/>
        </w:rPr>
        <w:t>- CVR to photic stimulation</w:t>
      </w:r>
    </w:p>
    <w:p w14:paraId="6F374139" w14:textId="44EBDC56" w:rsidR="002C16AE" w:rsidRPr="00EB6793" w:rsidRDefault="002C16AE" w:rsidP="003C4E82">
      <w:pPr>
        <w:widowControl w:val="0"/>
        <w:spacing w:before="120" w:line="276" w:lineRule="auto"/>
        <w:rPr>
          <w:rFonts w:cs="Arial"/>
          <w:sz w:val="22"/>
          <w:szCs w:val="22"/>
          <w:lang w:val="en-AU"/>
        </w:rPr>
      </w:pPr>
      <w:r>
        <w:rPr>
          <w:rFonts w:cs="Arial"/>
          <w:sz w:val="22"/>
          <w:szCs w:val="22"/>
          <w:lang w:val="en-AU"/>
        </w:rPr>
        <w:t xml:space="preserve">- </w:t>
      </w:r>
      <w:r w:rsidR="00BE4885">
        <w:rPr>
          <w:rFonts w:cs="Arial"/>
          <w:sz w:val="22"/>
          <w:szCs w:val="22"/>
          <w:lang w:val="en-AU"/>
        </w:rPr>
        <w:t>M</w:t>
      </w:r>
      <w:r>
        <w:rPr>
          <w:rFonts w:cs="Arial"/>
          <w:sz w:val="22"/>
          <w:szCs w:val="22"/>
          <w:lang w:val="en-AU"/>
        </w:rPr>
        <w:t>ood and perceived quality-of-life</w:t>
      </w:r>
    </w:p>
    <w:p w14:paraId="5BBF0A8E" w14:textId="48771A93" w:rsidR="00FF24C8" w:rsidRDefault="00FF24C8" w:rsidP="00FF24C8">
      <w:pPr>
        <w:widowControl w:val="0"/>
        <w:spacing w:line="276" w:lineRule="auto"/>
        <w:rPr>
          <w:rFonts w:cs="Arial"/>
          <w:sz w:val="22"/>
          <w:szCs w:val="22"/>
          <w:lang w:val="en-AU"/>
        </w:rPr>
      </w:pPr>
    </w:p>
    <w:p w14:paraId="1EDA9324" w14:textId="05A29B56" w:rsidR="00DB3A6A" w:rsidRPr="00EB6793" w:rsidRDefault="00DB3A6A" w:rsidP="00FF24C8">
      <w:pPr>
        <w:widowControl w:val="0"/>
        <w:spacing w:line="276" w:lineRule="auto"/>
        <w:rPr>
          <w:rFonts w:cs="Arial"/>
          <w:sz w:val="22"/>
          <w:szCs w:val="22"/>
          <w:lang w:val="en-AU"/>
        </w:rPr>
      </w:pPr>
      <w:r>
        <w:rPr>
          <w:rFonts w:cs="Arial"/>
          <w:sz w:val="22"/>
          <w:szCs w:val="22"/>
          <w:lang w:val="en-AU"/>
        </w:rPr>
        <w:t xml:space="preserve">Differences between </w:t>
      </w:r>
      <w:r w:rsidR="00AF6A49">
        <w:rPr>
          <w:rFonts w:cs="Arial"/>
          <w:sz w:val="22"/>
          <w:szCs w:val="22"/>
        </w:rPr>
        <w:t>TAVI and SAVI</w:t>
      </w:r>
      <w:r>
        <w:rPr>
          <w:rFonts w:cs="Arial"/>
          <w:sz w:val="22"/>
          <w:szCs w:val="22"/>
        </w:rPr>
        <w:t xml:space="preserve"> groups</w:t>
      </w:r>
      <w:r>
        <w:rPr>
          <w:rFonts w:cs="Arial"/>
          <w:sz w:val="22"/>
          <w:szCs w:val="22"/>
          <w:lang w:val="en-AU"/>
        </w:rPr>
        <w:t xml:space="preserve"> in primary and secondary outcomes </w:t>
      </w:r>
    </w:p>
    <w:p w14:paraId="3DF92755" w14:textId="77777777" w:rsidR="007B1551" w:rsidRPr="00EB6793" w:rsidRDefault="007B1551" w:rsidP="007B1551">
      <w:pPr>
        <w:pStyle w:val="Heading1"/>
        <w:rPr>
          <w:rFonts w:cs="Arial"/>
          <w:sz w:val="22"/>
          <w:szCs w:val="22"/>
          <w:lang w:val="en-AU"/>
        </w:rPr>
      </w:pPr>
      <w:r w:rsidRPr="00EB6793">
        <w:rPr>
          <w:rFonts w:cs="Arial"/>
          <w:sz w:val="22"/>
          <w:szCs w:val="22"/>
          <w:lang w:val="en-AU"/>
        </w:rPr>
        <w:t>Methods and Procedures</w:t>
      </w:r>
    </w:p>
    <w:p w14:paraId="0E2CD5AB" w14:textId="77777777" w:rsidR="00CC42B4" w:rsidRPr="00EB6793" w:rsidRDefault="00CC42B4" w:rsidP="00CC42B4">
      <w:pPr>
        <w:pStyle w:val="Heading2"/>
        <w:rPr>
          <w:rFonts w:cs="Arial"/>
          <w:sz w:val="22"/>
          <w:szCs w:val="22"/>
        </w:rPr>
      </w:pPr>
      <w:r w:rsidRPr="00EB6793">
        <w:rPr>
          <w:rFonts w:cs="Arial"/>
          <w:sz w:val="22"/>
          <w:szCs w:val="22"/>
        </w:rPr>
        <w:t>Study design</w:t>
      </w:r>
    </w:p>
    <w:p w14:paraId="4CAB30B4" w14:textId="1C434814" w:rsidR="008852CD" w:rsidRPr="00EB6793" w:rsidRDefault="008852CD" w:rsidP="008852CD">
      <w:pPr>
        <w:rPr>
          <w:rFonts w:cs="Arial"/>
          <w:sz w:val="22"/>
          <w:szCs w:val="22"/>
        </w:rPr>
      </w:pPr>
      <w:r w:rsidRPr="00EB6793">
        <w:rPr>
          <w:rFonts w:cs="Arial"/>
          <w:sz w:val="22"/>
          <w:szCs w:val="22"/>
        </w:rPr>
        <w:t>A pilot</w:t>
      </w:r>
      <w:r w:rsidR="00356BCB">
        <w:rPr>
          <w:rFonts w:cs="Arial"/>
          <w:sz w:val="22"/>
          <w:szCs w:val="22"/>
        </w:rPr>
        <w:t xml:space="preserve"> </w:t>
      </w:r>
      <w:r w:rsidR="00DB3A6A">
        <w:rPr>
          <w:rFonts w:cs="Arial"/>
          <w:sz w:val="22"/>
          <w:szCs w:val="22"/>
        </w:rPr>
        <w:t>case-control</w:t>
      </w:r>
      <w:r w:rsidRPr="00EB6793">
        <w:rPr>
          <w:rFonts w:cs="Arial"/>
          <w:sz w:val="22"/>
          <w:szCs w:val="22"/>
        </w:rPr>
        <w:t xml:space="preserve"> study will use transcranial Doppler (TCD) ultrasound to document changes in blood flow velocity in the middle cerebral artery during cognitive testing to assess neurovascular coupling in 15 patients undergoing </w:t>
      </w:r>
      <w:proofErr w:type="spellStart"/>
      <w:r w:rsidRPr="00EB6793">
        <w:rPr>
          <w:rFonts w:cs="Arial"/>
          <w:sz w:val="22"/>
          <w:szCs w:val="22"/>
        </w:rPr>
        <w:t>transcatheter</w:t>
      </w:r>
      <w:proofErr w:type="spellEnd"/>
      <w:r w:rsidRPr="00EB6793">
        <w:rPr>
          <w:rFonts w:cs="Arial"/>
          <w:sz w:val="22"/>
          <w:szCs w:val="22"/>
        </w:rPr>
        <w:t xml:space="preserve"> aortic valve intervention </w:t>
      </w:r>
      <w:r w:rsidR="00AF6A49">
        <w:rPr>
          <w:rFonts w:cs="Arial"/>
          <w:sz w:val="22"/>
          <w:szCs w:val="22"/>
        </w:rPr>
        <w:t xml:space="preserve">(TAVI) </w:t>
      </w:r>
      <w:r w:rsidRPr="00EB6793">
        <w:rPr>
          <w:rFonts w:cs="Arial"/>
          <w:sz w:val="22"/>
          <w:szCs w:val="22"/>
        </w:rPr>
        <w:t>and 15 patients undergoing surgical aortic valve implantation</w:t>
      </w:r>
      <w:r w:rsidR="00AF6A49">
        <w:rPr>
          <w:rFonts w:cs="Arial"/>
          <w:sz w:val="22"/>
          <w:szCs w:val="22"/>
        </w:rPr>
        <w:t xml:space="preserve"> (SAVI)</w:t>
      </w:r>
      <w:r w:rsidRPr="00EB6793">
        <w:rPr>
          <w:rFonts w:cs="Arial"/>
          <w:sz w:val="22"/>
          <w:szCs w:val="22"/>
        </w:rPr>
        <w:t xml:space="preserve">. </w:t>
      </w:r>
    </w:p>
    <w:p w14:paraId="5E78495F" w14:textId="77777777" w:rsidR="008852CD" w:rsidRPr="00EB6793" w:rsidRDefault="008852CD" w:rsidP="008852CD">
      <w:pPr>
        <w:rPr>
          <w:rFonts w:cs="Arial"/>
          <w:sz w:val="22"/>
          <w:szCs w:val="22"/>
        </w:rPr>
      </w:pPr>
    </w:p>
    <w:p w14:paraId="47A3B580" w14:textId="77777777" w:rsidR="008852CD" w:rsidRPr="00EB6793" w:rsidRDefault="008852CD" w:rsidP="008852CD">
      <w:pPr>
        <w:rPr>
          <w:rFonts w:cs="Arial"/>
          <w:sz w:val="22"/>
          <w:szCs w:val="22"/>
        </w:rPr>
      </w:pPr>
      <w:r w:rsidRPr="00EB6793">
        <w:rPr>
          <w:rFonts w:cs="Arial"/>
          <w:sz w:val="22"/>
          <w:szCs w:val="22"/>
        </w:rPr>
        <w:t xml:space="preserve">The study will be conducted according to the International Conference on Harmonization guidelines for Good Clinical Practice and University of Newcastle research policies and procedures. </w:t>
      </w:r>
    </w:p>
    <w:p w14:paraId="5F1F5461" w14:textId="77777777" w:rsidR="00CC42B4" w:rsidRPr="00EB6793" w:rsidRDefault="00CC42B4" w:rsidP="00CC42B4">
      <w:pPr>
        <w:pStyle w:val="Heading2"/>
        <w:rPr>
          <w:rFonts w:cs="Arial"/>
          <w:sz w:val="22"/>
          <w:szCs w:val="22"/>
        </w:rPr>
      </w:pPr>
      <w:r w:rsidRPr="00EB6793">
        <w:rPr>
          <w:rFonts w:cs="Arial"/>
          <w:sz w:val="22"/>
          <w:szCs w:val="22"/>
        </w:rPr>
        <w:t>Participant recruitment</w:t>
      </w:r>
    </w:p>
    <w:p w14:paraId="01F2B4B3" w14:textId="5D6C0CD8" w:rsidR="008852CD" w:rsidRPr="00EB6793" w:rsidRDefault="008852CD" w:rsidP="008852CD">
      <w:pPr>
        <w:rPr>
          <w:rFonts w:cs="Arial"/>
          <w:sz w:val="22"/>
          <w:szCs w:val="22"/>
        </w:rPr>
      </w:pPr>
      <w:r w:rsidRPr="00EB6793">
        <w:rPr>
          <w:rFonts w:cs="Arial"/>
          <w:sz w:val="22"/>
          <w:szCs w:val="22"/>
        </w:rPr>
        <w:t>Recruitment for the project will commence following a</w:t>
      </w:r>
      <w:r w:rsidR="00356BCB">
        <w:rPr>
          <w:rFonts w:cs="Arial"/>
          <w:sz w:val="22"/>
          <w:szCs w:val="22"/>
        </w:rPr>
        <w:t>pproval of the protocol by the E</w:t>
      </w:r>
      <w:r w:rsidRPr="00EB6793">
        <w:rPr>
          <w:rFonts w:cs="Arial"/>
          <w:sz w:val="22"/>
          <w:szCs w:val="22"/>
        </w:rPr>
        <w:t xml:space="preserve">thics committee. It is anticipated that the subject activity will last for one visit before the procedure and one visit post-procedure. </w:t>
      </w:r>
    </w:p>
    <w:p w14:paraId="570AE974" w14:textId="77777777" w:rsidR="008852CD" w:rsidRPr="00EB6793" w:rsidRDefault="008852CD" w:rsidP="008852CD">
      <w:pPr>
        <w:rPr>
          <w:rFonts w:cs="Arial"/>
          <w:sz w:val="22"/>
          <w:szCs w:val="22"/>
        </w:rPr>
      </w:pPr>
    </w:p>
    <w:p w14:paraId="58AAEA59" w14:textId="2E14796D" w:rsidR="008852CD" w:rsidRPr="00EB6793" w:rsidRDefault="008852CD" w:rsidP="008852CD">
      <w:pPr>
        <w:rPr>
          <w:rFonts w:cs="Arial"/>
          <w:sz w:val="22"/>
          <w:szCs w:val="22"/>
        </w:rPr>
      </w:pPr>
      <w:r w:rsidRPr="00EB6793">
        <w:rPr>
          <w:rFonts w:cs="Arial"/>
          <w:sz w:val="22"/>
          <w:szCs w:val="22"/>
        </w:rPr>
        <w:t xml:space="preserve">Interested participants will be referred to the study coordinator who will send a Patient Information Statement, Consent Form and Health Questionnaire to obtain demographic and </w:t>
      </w:r>
      <w:r w:rsidR="00826DE5">
        <w:rPr>
          <w:rFonts w:cs="Arial"/>
          <w:sz w:val="22"/>
          <w:szCs w:val="22"/>
        </w:rPr>
        <w:t>medication</w:t>
      </w:r>
      <w:r w:rsidRPr="00EB6793">
        <w:rPr>
          <w:rFonts w:cs="Arial"/>
          <w:sz w:val="22"/>
          <w:szCs w:val="22"/>
        </w:rPr>
        <w:t xml:space="preserve"> details. This information will help determine the participant's suitability before the first visit and collect data for the reporting of participant characteristics.</w:t>
      </w:r>
    </w:p>
    <w:p w14:paraId="1EDCDE49" w14:textId="77777777" w:rsidR="00991158" w:rsidRPr="00EB6793" w:rsidRDefault="00991158" w:rsidP="00991158">
      <w:pPr>
        <w:pStyle w:val="Heading2"/>
        <w:rPr>
          <w:rFonts w:cs="Arial"/>
          <w:sz w:val="22"/>
          <w:szCs w:val="22"/>
        </w:rPr>
      </w:pPr>
      <w:r w:rsidRPr="00EB6793">
        <w:rPr>
          <w:rFonts w:cs="Arial"/>
          <w:sz w:val="22"/>
          <w:szCs w:val="22"/>
        </w:rPr>
        <w:t>Study procedures – Screening and eligibility</w:t>
      </w:r>
    </w:p>
    <w:p w14:paraId="7D7A0057" w14:textId="6972B233" w:rsidR="00991158" w:rsidRPr="00EB6793" w:rsidRDefault="00991158" w:rsidP="00CC42B4">
      <w:pPr>
        <w:rPr>
          <w:rFonts w:cs="Arial"/>
          <w:sz w:val="22"/>
          <w:szCs w:val="22"/>
        </w:rPr>
      </w:pPr>
      <w:r w:rsidRPr="00EB6793">
        <w:rPr>
          <w:rFonts w:cs="Arial"/>
          <w:sz w:val="22"/>
          <w:szCs w:val="22"/>
        </w:rPr>
        <w:t xml:space="preserve">Participants will attend the </w:t>
      </w:r>
      <w:r w:rsidR="00356BCB">
        <w:rPr>
          <w:rFonts w:cs="Arial"/>
          <w:sz w:val="22"/>
          <w:szCs w:val="22"/>
        </w:rPr>
        <w:t xml:space="preserve">research </w:t>
      </w:r>
      <w:r w:rsidR="00BE4885">
        <w:rPr>
          <w:rFonts w:cs="Arial"/>
          <w:sz w:val="22"/>
          <w:szCs w:val="22"/>
        </w:rPr>
        <w:t>clinic</w:t>
      </w:r>
      <w:r w:rsidR="00356BCB">
        <w:rPr>
          <w:rFonts w:cs="Arial"/>
          <w:sz w:val="22"/>
          <w:szCs w:val="22"/>
        </w:rPr>
        <w:t xml:space="preserve"> at the University of Newcastle, Callaghan Campus,</w:t>
      </w:r>
      <w:r w:rsidRPr="00EB6793">
        <w:rPr>
          <w:rFonts w:cs="Arial"/>
          <w:sz w:val="22"/>
          <w:szCs w:val="22"/>
        </w:rPr>
        <w:t xml:space="preserve"> for screening. If they are eligible</w:t>
      </w:r>
      <w:r w:rsidR="00356BCB">
        <w:rPr>
          <w:rFonts w:cs="Arial"/>
          <w:sz w:val="22"/>
          <w:szCs w:val="22"/>
        </w:rPr>
        <w:t>,</w:t>
      </w:r>
      <w:r w:rsidRPr="00EB6793">
        <w:rPr>
          <w:rFonts w:cs="Arial"/>
          <w:sz w:val="22"/>
          <w:szCs w:val="22"/>
        </w:rPr>
        <w:t xml:space="preserve"> data collection </w:t>
      </w:r>
      <w:r w:rsidR="00356BCB">
        <w:rPr>
          <w:rFonts w:cs="Arial"/>
          <w:sz w:val="22"/>
          <w:szCs w:val="22"/>
        </w:rPr>
        <w:t>for the</w:t>
      </w:r>
      <w:r w:rsidR="008852CD" w:rsidRPr="00EB6793">
        <w:rPr>
          <w:rFonts w:cs="Arial"/>
          <w:sz w:val="22"/>
          <w:szCs w:val="22"/>
        </w:rPr>
        <w:t xml:space="preserve"> outcome assessment</w:t>
      </w:r>
      <w:r w:rsidR="00356BCB">
        <w:rPr>
          <w:rFonts w:cs="Arial"/>
          <w:sz w:val="22"/>
          <w:szCs w:val="22"/>
        </w:rPr>
        <w:t>s</w:t>
      </w:r>
      <w:r w:rsidR="008852CD" w:rsidRPr="00EB6793">
        <w:rPr>
          <w:rFonts w:cs="Arial"/>
          <w:sz w:val="22"/>
          <w:szCs w:val="22"/>
        </w:rPr>
        <w:t xml:space="preserve"> </w:t>
      </w:r>
      <w:r w:rsidRPr="00EB6793">
        <w:rPr>
          <w:rFonts w:cs="Arial"/>
          <w:sz w:val="22"/>
          <w:szCs w:val="22"/>
        </w:rPr>
        <w:t>will continue at the same visit.</w:t>
      </w:r>
    </w:p>
    <w:p w14:paraId="4C6BF5CD" w14:textId="77777777" w:rsidR="00991158" w:rsidRPr="00EB6793" w:rsidRDefault="00991158" w:rsidP="00991158">
      <w:pPr>
        <w:pStyle w:val="Heading3"/>
        <w:rPr>
          <w:rFonts w:cs="Arial"/>
          <w:szCs w:val="22"/>
        </w:rPr>
      </w:pPr>
      <w:r w:rsidRPr="00EB6793">
        <w:rPr>
          <w:rFonts w:cs="Arial"/>
          <w:szCs w:val="22"/>
        </w:rPr>
        <w:t>Obtaining informed consent</w:t>
      </w:r>
    </w:p>
    <w:p w14:paraId="72E6A297" w14:textId="4B547E9C" w:rsidR="008852CD" w:rsidRPr="00EB6793" w:rsidRDefault="008852CD" w:rsidP="00991158">
      <w:pPr>
        <w:autoSpaceDE w:val="0"/>
        <w:autoSpaceDN w:val="0"/>
        <w:adjustRightInd w:val="0"/>
        <w:spacing w:line="276" w:lineRule="auto"/>
        <w:rPr>
          <w:rFonts w:cs="Arial"/>
          <w:sz w:val="22"/>
          <w:szCs w:val="22"/>
        </w:rPr>
      </w:pPr>
      <w:r w:rsidRPr="00EB6793">
        <w:rPr>
          <w:rFonts w:cs="Arial"/>
          <w:sz w:val="22"/>
          <w:szCs w:val="22"/>
        </w:rPr>
        <w:t xml:space="preserve">According to GCP-guidelines and also the Declaration of Helsinki, written informed consent must be obtained from subjects before participation in the trial. Subjects will voluntarily confirm their willingness to participate in the trial, after having been informed in writing and verbally of all aspects of the trial that are relevant to the subject's decision to participate. Subjects will be informed about requirements concerning data protection and </w:t>
      </w:r>
      <w:r w:rsidR="00BE4885">
        <w:rPr>
          <w:rFonts w:cs="Arial"/>
          <w:sz w:val="22"/>
          <w:szCs w:val="22"/>
        </w:rPr>
        <w:t>be required</w:t>
      </w:r>
      <w:r w:rsidRPr="00EB6793">
        <w:rPr>
          <w:rFonts w:cs="Arial"/>
          <w:sz w:val="22"/>
          <w:szCs w:val="22"/>
        </w:rPr>
        <w:t xml:space="preserve"> to agree to the direct access to their individual data. Subjects will sign an informed consent form for study participation. The informed consent form has to be signed and personally dated by the subject or legal guardian and the Investigator. Before informed consent is obtained, the subject has to be provided sufficient time and opportunity to inquire about details of the trial and to decide whether or not to participate in the trial. All questions about the trial will be answered to the satisfaction of the subject. The original signed informed consent form will be kept with the study </w:t>
      </w:r>
      <w:r w:rsidRPr="00EB6793">
        <w:rPr>
          <w:rFonts w:cs="Arial"/>
          <w:sz w:val="22"/>
          <w:szCs w:val="22"/>
        </w:rPr>
        <w:lastRenderedPageBreak/>
        <w:t>documentation. A copy of the signed informed consent document and participant information sheet must be given to the subject.</w:t>
      </w:r>
    </w:p>
    <w:p w14:paraId="14F87E82" w14:textId="77777777" w:rsidR="00991158" w:rsidRPr="00EB6793" w:rsidRDefault="00991158" w:rsidP="00991158">
      <w:pPr>
        <w:pStyle w:val="Heading3"/>
        <w:rPr>
          <w:rFonts w:cs="Arial"/>
          <w:szCs w:val="22"/>
        </w:rPr>
      </w:pPr>
      <w:r w:rsidRPr="00EB6793">
        <w:rPr>
          <w:rFonts w:cs="Arial"/>
          <w:szCs w:val="22"/>
        </w:rPr>
        <w:t>Assessment of eligibility</w:t>
      </w:r>
    </w:p>
    <w:p w14:paraId="1C19FA40" w14:textId="772E1A2C" w:rsidR="008852CD" w:rsidRDefault="008852CD" w:rsidP="00EB37FB">
      <w:pPr>
        <w:autoSpaceDE w:val="0"/>
        <w:autoSpaceDN w:val="0"/>
        <w:adjustRightInd w:val="0"/>
        <w:spacing w:line="276" w:lineRule="auto"/>
        <w:rPr>
          <w:rFonts w:cs="Arial"/>
          <w:sz w:val="22"/>
          <w:szCs w:val="22"/>
        </w:rPr>
      </w:pPr>
      <w:r w:rsidRPr="00EB37FB">
        <w:rPr>
          <w:rFonts w:cs="Arial"/>
          <w:sz w:val="22"/>
          <w:szCs w:val="22"/>
        </w:rPr>
        <w:t xml:space="preserve">Participants will arrive </w:t>
      </w:r>
      <w:r w:rsidR="0039710D" w:rsidRPr="00EB37FB">
        <w:rPr>
          <w:rFonts w:cs="Arial"/>
          <w:sz w:val="22"/>
          <w:szCs w:val="22"/>
        </w:rPr>
        <w:t xml:space="preserve">after at least an hour fast (no food or caffeinated beverage) </w:t>
      </w:r>
      <w:r w:rsidRPr="00EB37FB">
        <w:rPr>
          <w:rFonts w:cs="Arial"/>
          <w:sz w:val="22"/>
          <w:szCs w:val="22"/>
        </w:rPr>
        <w:t xml:space="preserve">at the </w:t>
      </w:r>
      <w:r w:rsidR="00356BCB" w:rsidRPr="00EB37FB">
        <w:rPr>
          <w:rFonts w:cs="Arial"/>
          <w:sz w:val="22"/>
          <w:szCs w:val="22"/>
        </w:rPr>
        <w:t xml:space="preserve">research </w:t>
      </w:r>
      <w:r w:rsidR="00BE4885" w:rsidRPr="00EB37FB">
        <w:rPr>
          <w:rFonts w:cs="Arial"/>
          <w:sz w:val="22"/>
          <w:szCs w:val="22"/>
        </w:rPr>
        <w:t>clinic</w:t>
      </w:r>
      <w:r w:rsidR="00356BCB" w:rsidRPr="00EB37FB">
        <w:rPr>
          <w:rFonts w:cs="Arial"/>
          <w:sz w:val="22"/>
          <w:szCs w:val="22"/>
        </w:rPr>
        <w:t xml:space="preserve"> </w:t>
      </w:r>
      <w:r w:rsidR="0039710D" w:rsidRPr="00EB37FB">
        <w:rPr>
          <w:rFonts w:cs="Arial"/>
          <w:sz w:val="22"/>
          <w:szCs w:val="22"/>
        </w:rPr>
        <w:t>located in the Medical Sciences Building</w:t>
      </w:r>
      <w:r w:rsidR="00BE4885" w:rsidRPr="00EB37FB">
        <w:rPr>
          <w:rFonts w:cs="Arial"/>
          <w:sz w:val="22"/>
          <w:szCs w:val="22"/>
        </w:rPr>
        <w:t>, MS 304,</w:t>
      </w:r>
      <w:r w:rsidRPr="00EB37FB">
        <w:rPr>
          <w:rFonts w:cs="Arial"/>
          <w:sz w:val="22"/>
          <w:szCs w:val="22"/>
        </w:rPr>
        <w:t xml:space="preserve"> for further screening to determine study eligibility. Anthropometric measurements of height, weight and waist circumference will be obtained before the clinic BP is </w:t>
      </w:r>
      <w:r w:rsidR="00AF6A49" w:rsidRPr="00EB37FB">
        <w:rPr>
          <w:rFonts w:cs="Arial"/>
          <w:sz w:val="22"/>
          <w:szCs w:val="22"/>
        </w:rPr>
        <w:t>assessed. Participants who exceed the BP inclusion limit will be excluded.</w:t>
      </w:r>
    </w:p>
    <w:p w14:paraId="3EAF03D1" w14:textId="77777777" w:rsidR="00EB37FB" w:rsidRPr="00EB37FB" w:rsidRDefault="00EB37FB" w:rsidP="00EB37FB">
      <w:pPr>
        <w:autoSpaceDE w:val="0"/>
        <w:autoSpaceDN w:val="0"/>
        <w:adjustRightInd w:val="0"/>
        <w:spacing w:line="276" w:lineRule="auto"/>
        <w:rPr>
          <w:rFonts w:cs="Arial"/>
          <w:sz w:val="22"/>
          <w:szCs w:val="22"/>
        </w:rPr>
      </w:pPr>
    </w:p>
    <w:p w14:paraId="6B58E94A" w14:textId="77777777" w:rsidR="00EB37FB" w:rsidRDefault="008852CD" w:rsidP="00EB37FB">
      <w:pPr>
        <w:autoSpaceDE w:val="0"/>
        <w:autoSpaceDN w:val="0"/>
        <w:adjustRightInd w:val="0"/>
        <w:spacing w:line="276" w:lineRule="auto"/>
        <w:rPr>
          <w:rFonts w:cs="Arial"/>
          <w:sz w:val="22"/>
          <w:szCs w:val="22"/>
        </w:rPr>
      </w:pPr>
      <w:r w:rsidRPr="00EB37FB">
        <w:rPr>
          <w:rFonts w:cs="Arial"/>
          <w:sz w:val="22"/>
          <w:szCs w:val="22"/>
        </w:rPr>
        <w:t>A headpiece supporting an ultrasound probe on each temporal region will be fitted to patients.</w:t>
      </w:r>
      <w:r w:rsidR="00DB3A6A" w:rsidRPr="00EB37FB">
        <w:rPr>
          <w:rFonts w:cs="Arial"/>
          <w:sz w:val="22"/>
          <w:szCs w:val="22"/>
        </w:rPr>
        <w:t xml:space="preserve"> </w:t>
      </w:r>
      <w:r w:rsidRPr="00EB37FB">
        <w:rPr>
          <w:rFonts w:cs="Arial"/>
          <w:sz w:val="22"/>
          <w:szCs w:val="22"/>
        </w:rPr>
        <w:t xml:space="preserve">An investigator will adjust the probes until a measurable blood flow signal is obtained in each MCA. If the investigator is unable to obtain a blood flow signal in </w:t>
      </w:r>
      <w:r w:rsidR="00EB37FB">
        <w:rPr>
          <w:rFonts w:cs="Arial"/>
          <w:sz w:val="22"/>
          <w:szCs w:val="22"/>
        </w:rPr>
        <w:t>either</w:t>
      </w:r>
      <w:r w:rsidRPr="00EB37FB">
        <w:rPr>
          <w:rFonts w:cs="Arial"/>
          <w:sz w:val="22"/>
          <w:szCs w:val="22"/>
        </w:rPr>
        <w:t xml:space="preserve"> MCA, the participant will be excluded from the study. Otherwise, the participant will be assessed. The ultrasound will continuously record changes in the blood velocities in the MCA during the cognitive test battery. </w:t>
      </w:r>
    </w:p>
    <w:p w14:paraId="4534A19C" w14:textId="77777777" w:rsidR="00EB37FB" w:rsidRDefault="00EB37FB" w:rsidP="00EB37FB">
      <w:pPr>
        <w:autoSpaceDE w:val="0"/>
        <w:autoSpaceDN w:val="0"/>
        <w:adjustRightInd w:val="0"/>
        <w:spacing w:line="276" w:lineRule="auto"/>
        <w:rPr>
          <w:rFonts w:cs="Arial"/>
          <w:sz w:val="22"/>
          <w:szCs w:val="22"/>
        </w:rPr>
      </w:pPr>
    </w:p>
    <w:p w14:paraId="2BA2257E" w14:textId="0F28A741" w:rsidR="008852CD" w:rsidRPr="00EB37FB" w:rsidRDefault="008852CD" w:rsidP="00EB37FB">
      <w:pPr>
        <w:autoSpaceDE w:val="0"/>
        <w:autoSpaceDN w:val="0"/>
        <w:adjustRightInd w:val="0"/>
        <w:spacing w:line="276" w:lineRule="auto"/>
        <w:rPr>
          <w:rFonts w:cs="Arial"/>
          <w:sz w:val="22"/>
          <w:szCs w:val="22"/>
        </w:rPr>
      </w:pPr>
      <w:r w:rsidRPr="00EB37FB">
        <w:rPr>
          <w:rFonts w:cs="Arial"/>
          <w:sz w:val="22"/>
          <w:szCs w:val="22"/>
        </w:rPr>
        <w:t>After the cognitive test</w:t>
      </w:r>
      <w:r w:rsidR="00EB37FB">
        <w:rPr>
          <w:rFonts w:cs="Arial"/>
          <w:sz w:val="22"/>
          <w:szCs w:val="22"/>
        </w:rPr>
        <w:t>s</w:t>
      </w:r>
      <w:r w:rsidRPr="00EB37FB">
        <w:rPr>
          <w:rFonts w:cs="Arial"/>
          <w:sz w:val="22"/>
          <w:szCs w:val="22"/>
        </w:rPr>
        <w:t>, the investigator will adjust the ultrasound probes to locate t</w:t>
      </w:r>
      <w:r w:rsidR="00AF6A49" w:rsidRPr="00EB37FB">
        <w:rPr>
          <w:rFonts w:cs="Arial"/>
          <w:sz w:val="22"/>
          <w:szCs w:val="22"/>
        </w:rPr>
        <w:t xml:space="preserve">he posterior cerebral arteries. </w:t>
      </w:r>
      <w:r w:rsidRPr="00EB37FB">
        <w:rPr>
          <w:rFonts w:cs="Arial"/>
          <w:sz w:val="22"/>
          <w:szCs w:val="22"/>
        </w:rPr>
        <w:t>Once a suitable blood flow signal is located</w:t>
      </w:r>
      <w:r w:rsidR="00EB37FB">
        <w:rPr>
          <w:rFonts w:cs="Arial"/>
          <w:sz w:val="22"/>
          <w:szCs w:val="22"/>
        </w:rPr>
        <w:t>,</w:t>
      </w:r>
      <w:r w:rsidRPr="00EB37FB">
        <w:rPr>
          <w:rFonts w:cs="Arial"/>
          <w:sz w:val="22"/>
          <w:szCs w:val="22"/>
        </w:rPr>
        <w:t xml:space="preserve"> participant</w:t>
      </w:r>
      <w:r w:rsidR="00EB37FB">
        <w:rPr>
          <w:rFonts w:cs="Arial"/>
          <w:sz w:val="22"/>
          <w:szCs w:val="22"/>
        </w:rPr>
        <w:t>s</w:t>
      </w:r>
      <w:r w:rsidRPr="00EB37FB">
        <w:rPr>
          <w:rFonts w:cs="Arial"/>
          <w:sz w:val="22"/>
          <w:szCs w:val="22"/>
        </w:rPr>
        <w:t xml:space="preserve"> will be asked to open and close their eyes as guided by the investigator. Participants will not be excluded if blood flow signals from the posterior arteries are</w:t>
      </w:r>
      <w:r w:rsidR="00EB37FB">
        <w:rPr>
          <w:rFonts w:cs="Arial"/>
          <w:sz w:val="22"/>
          <w:szCs w:val="22"/>
        </w:rPr>
        <w:t xml:space="preserve"> not</w:t>
      </w:r>
      <w:r w:rsidRPr="00EB37FB">
        <w:rPr>
          <w:rFonts w:cs="Arial"/>
          <w:sz w:val="22"/>
          <w:szCs w:val="22"/>
        </w:rPr>
        <w:t xml:space="preserve"> found. </w:t>
      </w:r>
    </w:p>
    <w:p w14:paraId="3E294DBE" w14:textId="73088982" w:rsidR="00AF6A49" w:rsidRDefault="00AF6A49" w:rsidP="00AF6A49"/>
    <w:p w14:paraId="29903D82" w14:textId="1EB8BBA4" w:rsidR="00AF6A49" w:rsidRPr="00AF6A49" w:rsidRDefault="00AF6A49" w:rsidP="00AF6A49">
      <w:pPr>
        <w:rPr>
          <w:sz w:val="22"/>
        </w:rPr>
      </w:pPr>
      <w:r w:rsidRPr="00AF6A49">
        <w:rPr>
          <w:sz w:val="22"/>
        </w:rPr>
        <w:t>Participants will be reassessed within three to six months after their aortic valve procedures.</w:t>
      </w:r>
    </w:p>
    <w:p w14:paraId="3E46D21F" w14:textId="7C0561F1" w:rsidR="00AA496A" w:rsidRPr="00EB6793" w:rsidRDefault="00AA496A" w:rsidP="00AA496A">
      <w:pPr>
        <w:pStyle w:val="Heading2"/>
        <w:rPr>
          <w:rFonts w:cs="Arial"/>
          <w:sz w:val="22"/>
          <w:szCs w:val="22"/>
        </w:rPr>
      </w:pPr>
      <w:r w:rsidRPr="00EB6793">
        <w:rPr>
          <w:rFonts w:cs="Arial"/>
          <w:sz w:val="22"/>
          <w:szCs w:val="22"/>
        </w:rPr>
        <w:t>Outcome A</w:t>
      </w:r>
      <w:r w:rsidR="00727C9C">
        <w:rPr>
          <w:rFonts w:cs="Arial"/>
          <w:sz w:val="22"/>
          <w:szCs w:val="22"/>
        </w:rPr>
        <w:t>s</w:t>
      </w:r>
      <w:r w:rsidRPr="00EB6793">
        <w:rPr>
          <w:rFonts w:cs="Arial"/>
          <w:sz w:val="22"/>
          <w:szCs w:val="22"/>
        </w:rPr>
        <w:t>sessments</w:t>
      </w:r>
    </w:p>
    <w:p w14:paraId="64FF06B8" w14:textId="7706A381" w:rsidR="00AA496A" w:rsidRPr="00EB37FB" w:rsidRDefault="008852CD" w:rsidP="00EB37FB">
      <w:pPr>
        <w:autoSpaceDE w:val="0"/>
        <w:autoSpaceDN w:val="0"/>
        <w:adjustRightInd w:val="0"/>
        <w:spacing w:line="276" w:lineRule="auto"/>
        <w:rPr>
          <w:rFonts w:cs="Arial"/>
          <w:sz w:val="22"/>
          <w:szCs w:val="22"/>
        </w:rPr>
      </w:pPr>
      <w:r w:rsidRPr="00EB37FB">
        <w:rPr>
          <w:rFonts w:cs="Arial"/>
          <w:sz w:val="22"/>
          <w:szCs w:val="22"/>
        </w:rPr>
        <w:t>Patients will be assessed before aortic valve replacement and in the post-operative period to document changes in cognitive performance and associated abnormalities in cerebral blood flow response to cognitive</w:t>
      </w:r>
      <w:r w:rsidR="00DB3A6A" w:rsidRPr="00EB37FB">
        <w:rPr>
          <w:rFonts w:cs="Arial"/>
          <w:sz w:val="22"/>
          <w:szCs w:val="22"/>
        </w:rPr>
        <w:t xml:space="preserve"> and photic</w:t>
      </w:r>
      <w:r w:rsidRPr="00EB37FB">
        <w:rPr>
          <w:rFonts w:cs="Arial"/>
          <w:sz w:val="22"/>
          <w:szCs w:val="22"/>
        </w:rPr>
        <w:t xml:space="preserve"> stimuli.</w:t>
      </w:r>
    </w:p>
    <w:p w14:paraId="0B1CC87C" w14:textId="77777777" w:rsidR="00AA496A" w:rsidRPr="00EB6793" w:rsidRDefault="00AA496A" w:rsidP="00AA496A">
      <w:pPr>
        <w:pStyle w:val="Heading3"/>
        <w:rPr>
          <w:rFonts w:cs="Arial"/>
          <w:szCs w:val="22"/>
        </w:rPr>
      </w:pPr>
    </w:p>
    <w:p w14:paraId="6A43F6AA" w14:textId="77777777" w:rsidR="008852CD" w:rsidRPr="00EB6793" w:rsidRDefault="008852CD" w:rsidP="00AA496A">
      <w:pPr>
        <w:spacing w:line="276" w:lineRule="auto"/>
        <w:rPr>
          <w:rFonts w:cs="Arial"/>
          <w:sz w:val="22"/>
          <w:szCs w:val="22"/>
        </w:rPr>
      </w:pPr>
      <w:r w:rsidRPr="00EB6793">
        <w:rPr>
          <w:rFonts w:cs="Arial"/>
          <w:sz w:val="22"/>
          <w:szCs w:val="22"/>
        </w:rPr>
        <w:t xml:space="preserve">Seated BP will be assessed after resting in a seated position for 10 min. Four consecutive BP and HR readings will be taken at 5-minute intervals by automated </w:t>
      </w:r>
      <w:proofErr w:type="spellStart"/>
      <w:r w:rsidRPr="00EB6793">
        <w:rPr>
          <w:rFonts w:cs="Arial"/>
          <w:sz w:val="22"/>
          <w:szCs w:val="22"/>
        </w:rPr>
        <w:t>oscillometry</w:t>
      </w:r>
      <w:proofErr w:type="spellEnd"/>
      <w:r w:rsidRPr="00EB6793">
        <w:rPr>
          <w:rFonts w:cs="Arial"/>
          <w:sz w:val="22"/>
          <w:szCs w:val="22"/>
        </w:rPr>
        <w:t xml:space="preserve"> using a standard BP cuff over the left brachial artery. BP measurements will be performed by a single investigator, in accordance with the procedures outlined by the Joint National Committee on Prevention, Evaluation and Treatment of High Blood Pressure (VI): US </w:t>
      </w:r>
      <w:proofErr w:type="spellStart"/>
      <w:r w:rsidRPr="00EB6793">
        <w:rPr>
          <w:rFonts w:cs="Arial"/>
          <w:sz w:val="22"/>
          <w:szCs w:val="22"/>
        </w:rPr>
        <w:t>Dept</w:t>
      </w:r>
      <w:proofErr w:type="spellEnd"/>
      <w:r w:rsidRPr="00EB6793">
        <w:rPr>
          <w:rFonts w:cs="Arial"/>
          <w:sz w:val="22"/>
          <w:szCs w:val="22"/>
        </w:rPr>
        <w:t xml:space="preserve"> of Health and Human Services. Discarding the first reading, an average of the remaining measurements will be recorded for analysis. </w:t>
      </w:r>
    </w:p>
    <w:p w14:paraId="4C5ACBBF" w14:textId="77777777" w:rsidR="00AA496A" w:rsidRPr="00EB6793" w:rsidRDefault="00AA496A" w:rsidP="00AA496A">
      <w:pPr>
        <w:pStyle w:val="Heading3"/>
        <w:spacing w:line="276" w:lineRule="auto"/>
        <w:rPr>
          <w:rFonts w:cs="Arial"/>
          <w:szCs w:val="22"/>
          <w:lang w:val="en-AU"/>
        </w:rPr>
      </w:pPr>
      <w:r w:rsidRPr="00EB6793">
        <w:rPr>
          <w:rFonts w:cs="Arial"/>
          <w:szCs w:val="22"/>
          <w:lang w:val="en-AU"/>
        </w:rPr>
        <w:t xml:space="preserve">Cerebral artery stiffness (extent of arterial hardening) using </w:t>
      </w:r>
      <w:proofErr w:type="spellStart"/>
      <w:r w:rsidRPr="00EB6793">
        <w:rPr>
          <w:rFonts w:cs="Arial"/>
          <w:szCs w:val="22"/>
          <w:lang w:val="en-AU"/>
        </w:rPr>
        <w:t>pulsatility</w:t>
      </w:r>
      <w:proofErr w:type="spellEnd"/>
      <w:r w:rsidRPr="00EB6793">
        <w:rPr>
          <w:rFonts w:cs="Arial"/>
          <w:szCs w:val="22"/>
          <w:lang w:val="en-AU"/>
        </w:rPr>
        <w:t xml:space="preserve"> index (TCD)</w:t>
      </w:r>
    </w:p>
    <w:p w14:paraId="52473F1E" w14:textId="25A52A54" w:rsidR="00AA496A" w:rsidRPr="00EB6793" w:rsidRDefault="00AA496A" w:rsidP="00AA496A">
      <w:pPr>
        <w:spacing w:line="276" w:lineRule="auto"/>
        <w:rPr>
          <w:rFonts w:cs="Arial"/>
          <w:sz w:val="22"/>
          <w:szCs w:val="22"/>
        </w:rPr>
      </w:pPr>
      <w:r w:rsidRPr="00EB6793">
        <w:rPr>
          <w:rFonts w:cs="Arial"/>
          <w:sz w:val="22"/>
          <w:szCs w:val="22"/>
        </w:rPr>
        <w:t xml:space="preserve">Resting cerebral blood flow </w:t>
      </w:r>
      <w:proofErr w:type="spellStart"/>
      <w:r w:rsidRPr="00EB6793">
        <w:rPr>
          <w:rFonts w:cs="Arial"/>
          <w:sz w:val="22"/>
          <w:szCs w:val="22"/>
        </w:rPr>
        <w:t>pulsatility</w:t>
      </w:r>
      <w:proofErr w:type="spellEnd"/>
      <w:r w:rsidRPr="00EB6793">
        <w:rPr>
          <w:rFonts w:cs="Arial"/>
          <w:sz w:val="22"/>
          <w:szCs w:val="22"/>
        </w:rPr>
        <w:t xml:space="preserve"> and resistive index of the MCA will be determined during the basal blood flow recordings.</w:t>
      </w:r>
    </w:p>
    <w:p w14:paraId="124D4ED9" w14:textId="66C41FF7" w:rsidR="00AA496A" w:rsidRPr="0039710D" w:rsidRDefault="00AA496A" w:rsidP="00AA496A">
      <w:pPr>
        <w:pStyle w:val="Heading3"/>
        <w:rPr>
          <w:rFonts w:cs="Arial"/>
          <w:szCs w:val="22"/>
        </w:rPr>
      </w:pPr>
      <w:r w:rsidRPr="0039710D">
        <w:rPr>
          <w:rFonts w:cs="Arial"/>
          <w:szCs w:val="22"/>
        </w:rPr>
        <w:t>Cognitive test battery</w:t>
      </w:r>
    </w:p>
    <w:p w14:paraId="3AD6925B" w14:textId="1764E8DF" w:rsidR="00AA496A" w:rsidRPr="0039710D" w:rsidRDefault="0039710D" w:rsidP="00AA496A">
      <w:pPr>
        <w:rPr>
          <w:sz w:val="22"/>
          <w:szCs w:val="22"/>
        </w:rPr>
      </w:pPr>
      <w:r w:rsidRPr="0039710D">
        <w:rPr>
          <w:sz w:val="22"/>
          <w:szCs w:val="22"/>
        </w:rPr>
        <w:t>A battery of</w:t>
      </w:r>
      <w:r w:rsidR="00881C8F">
        <w:rPr>
          <w:sz w:val="22"/>
          <w:szCs w:val="22"/>
        </w:rPr>
        <w:t xml:space="preserve"> seven</w:t>
      </w:r>
      <w:r w:rsidRPr="0039710D">
        <w:rPr>
          <w:sz w:val="22"/>
          <w:szCs w:val="22"/>
        </w:rPr>
        <w:t xml:space="preserve"> cognitive tests will be administered and continuous recording of mean cerebral blood flow velocities in the MCA will be recorded simultaneously. </w:t>
      </w:r>
      <w:r>
        <w:rPr>
          <w:sz w:val="22"/>
          <w:szCs w:val="22"/>
        </w:rPr>
        <w:t xml:space="preserve">The duration of the test battery is expected to last </w:t>
      </w:r>
      <w:r w:rsidR="00881C8F">
        <w:rPr>
          <w:sz w:val="22"/>
          <w:szCs w:val="22"/>
        </w:rPr>
        <w:t>3</w:t>
      </w:r>
      <w:r w:rsidR="00826DE5">
        <w:rPr>
          <w:sz w:val="22"/>
          <w:szCs w:val="22"/>
        </w:rPr>
        <w:t>5</w:t>
      </w:r>
      <w:r>
        <w:rPr>
          <w:sz w:val="22"/>
          <w:szCs w:val="22"/>
        </w:rPr>
        <w:t xml:space="preserve"> minutes.</w:t>
      </w:r>
    </w:p>
    <w:p w14:paraId="7907C3C3" w14:textId="3DC0877E" w:rsidR="0039710D" w:rsidRDefault="0039710D" w:rsidP="00AA496A">
      <w:pPr>
        <w:rPr>
          <w:rFonts w:cs="Arial"/>
          <w:sz w:val="22"/>
          <w:szCs w:val="22"/>
        </w:rPr>
      </w:pPr>
    </w:p>
    <w:p w14:paraId="1E1ACD95" w14:textId="77777777" w:rsidR="003C4E82" w:rsidRPr="00EB6793" w:rsidRDefault="003C4E82" w:rsidP="00AA496A">
      <w:pPr>
        <w:rPr>
          <w:rFonts w:cs="Arial"/>
          <w:sz w:val="22"/>
          <w:szCs w:val="22"/>
        </w:rPr>
      </w:pPr>
    </w:p>
    <w:p w14:paraId="0D056D31" w14:textId="77777777" w:rsidR="00881C8F" w:rsidRPr="0039710D" w:rsidRDefault="00881C8F" w:rsidP="00881C8F">
      <w:pPr>
        <w:autoSpaceDE w:val="0"/>
        <w:autoSpaceDN w:val="0"/>
        <w:adjustRightInd w:val="0"/>
        <w:spacing w:line="276" w:lineRule="auto"/>
        <w:jc w:val="left"/>
        <w:rPr>
          <w:rFonts w:eastAsiaTheme="minorHAnsi" w:cs="Arial"/>
          <w:sz w:val="22"/>
          <w:u w:val="single"/>
          <w:lang w:val="en-AU"/>
        </w:rPr>
      </w:pPr>
      <w:bookmarkStart w:id="4" w:name="7.4.6_Neuropsychological_test_battery"/>
      <w:bookmarkEnd w:id="4"/>
      <w:r w:rsidRPr="0039710D">
        <w:rPr>
          <w:rFonts w:eastAsiaTheme="minorHAnsi" w:cs="Arial"/>
          <w:sz w:val="22"/>
          <w:u w:val="single"/>
          <w:lang w:val="en-AU"/>
        </w:rPr>
        <w:lastRenderedPageBreak/>
        <w:t>Global cognition</w:t>
      </w:r>
    </w:p>
    <w:p w14:paraId="243AB0B7" w14:textId="255C0D53" w:rsidR="00881C8F" w:rsidRDefault="00881C8F" w:rsidP="00881C8F">
      <w:pPr>
        <w:autoSpaceDE w:val="0"/>
        <w:autoSpaceDN w:val="0"/>
        <w:adjustRightInd w:val="0"/>
        <w:spacing w:line="276" w:lineRule="auto"/>
        <w:jc w:val="left"/>
        <w:rPr>
          <w:rFonts w:eastAsiaTheme="minorHAnsi" w:cs="Arial"/>
          <w:sz w:val="22"/>
          <w:lang w:val="en-AU"/>
        </w:rPr>
      </w:pPr>
      <w:r w:rsidRPr="0039710D">
        <w:rPr>
          <w:rFonts w:eastAsiaTheme="minorHAnsi" w:cs="Arial"/>
          <w:sz w:val="22"/>
          <w:lang w:val="en-AU"/>
        </w:rPr>
        <w:t xml:space="preserve">The </w:t>
      </w:r>
      <w:proofErr w:type="spellStart"/>
      <w:r w:rsidRPr="0039710D">
        <w:rPr>
          <w:rFonts w:eastAsiaTheme="minorHAnsi" w:cs="Arial"/>
          <w:sz w:val="22"/>
          <w:lang w:val="en-AU"/>
        </w:rPr>
        <w:t>Addenbrooke’s</w:t>
      </w:r>
      <w:proofErr w:type="spellEnd"/>
      <w:r w:rsidRPr="0039710D">
        <w:rPr>
          <w:rFonts w:eastAsiaTheme="minorHAnsi" w:cs="Arial"/>
          <w:sz w:val="22"/>
          <w:lang w:val="en-AU"/>
        </w:rPr>
        <w:t xml:space="preserve"> Cognitive Examination-III (ACE-III) is a brief cognitive test that assesses five cognitive domains: attention, memory, verbal fluency, language and visuospatial abilities. The total score is 100 with higher scores indicating better cognitive functioning. Administration of t</w:t>
      </w:r>
      <w:r>
        <w:rPr>
          <w:rFonts w:eastAsiaTheme="minorHAnsi" w:cs="Arial"/>
          <w:sz w:val="22"/>
          <w:lang w:val="en-AU"/>
        </w:rPr>
        <w:t>he ACE-III takes, on average, 10</w:t>
      </w:r>
      <w:r w:rsidRPr="0039710D">
        <w:rPr>
          <w:rFonts w:eastAsiaTheme="minorHAnsi" w:cs="Arial"/>
          <w:sz w:val="22"/>
          <w:lang w:val="en-AU"/>
        </w:rPr>
        <w:t xml:space="preserve"> minutes </w:t>
      </w:r>
      <w:r>
        <w:rPr>
          <w:rFonts w:eastAsiaTheme="minorHAnsi" w:cs="Arial"/>
          <w:noProof/>
          <w:sz w:val="22"/>
          <w:lang w:val="en-AU"/>
        </w:rPr>
        <w:t>(13)</w:t>
      </w:r>
      <w:r w:rsidRPr="0039710D">
        <w:rPr>
          <w:rFonts w:eastAsiaTheme="minorHAnsi" w:cs="Arial"/>
          <w:sz w:val="22"/>
          <w:lang w:val="en-AU"/>
        </w:rPr>
        <w:t>.</w:t>
      </w:r>
    </w:p>
    <w:p w14:paraId="5777DEF3" w14:textId="77777777" w:rsidR="00881C8F" w:rsidRPr="0039710D" w:rsidRDefault="00881C8F" w:rsidP="00881C8F">
      <w:pPr>
        <w:autoSpaceDE w:val="0"/>
        <w:autoSpaceDN w:val="0"/>
        <w:adjustRightInd w:val="0"/>
        <w:spacing w:line="276" w:lineRule="auto"/>
        <w:jc w:val="left"/>
        <w:rPr>
          <w:rFonts w:cs="Arial"/>
          <w:sz w:val="24"/>
          <w:szCs w:val="22"/>
        </w:rPr>
      </w:pPr>
    </w:p>
    <w:p w14:paraId="4CC1A618" w14:textId="77777777" w:rsidR="00AA496A" w:rsidRPr="00EB6793" w:rsidRDefault="00AA496A" w:rsidP="00AA496A">
      <w:pPr>
        <w:spacing w:line="276" w:lineRule="auto"/>
        <w:rPr>
          <w:rFonts w:cs="Arial"/>
          <w:sz w:val="22"/>
          <w:szCs w:val="22"/>
          <w:lang w:val="en-AU"/>
        </w:rPr>
      </w:pPr>
      <w:r w:rsidRPr="00EB6793">
        <w:rPr>
          <w:rFonts w:cs="Arial"/>
          <w:sz w:val="22"/>
          <w:szCs w:val="22"/>
          <w:u w:val="single"/>
          <w:lang w:val="en-AU"/>
        </w:rPr>
        <w:t xml:space="preserve">Trail Making Task </w:t>
      </w:r>
      <w:r w:rsidRPr="00EB6793">
        <w:rPr>
          <w:rFonts w:cs="Arial"/>
          <w:sz w:val="22"/>
          <w:szCs w:val="22"/>
          <w:lang w:val="en-AU"/>
        </w:rPr>
        <w:t>will be assessed by pen-paper modality and will comprised of part A and part B. Trail Making Task, Part A, measures the ability to scan and to connect 25 numbers/letters consecutively that are placed randomly on a page (i.e. 1-2-3-4… or A-B-C-D…). This process requires both working memory and processing speed, which is found to be less efficient with age. Part B of the task assesses cognitive flexibility and processing speed, a process generally referred to as executive control, while alternating between connecting a number and letters in sequence with speed and accuracy (e.g. 1-A-2-B-3-C…). Time taken to complete Parts B and A forms an interference ratio score (B</w:t>
      </w:r>
      <w:proofErr w:type="gramStart"/>
      <w:r w:rsidRPr="00EB6793">
        <w:rPr>
          <w:rFonts w:cs="Arial"/>
          <w:sz w:val="22"/>
          <w:szCs w:val="22"/>
          <w:lang w:val="en-AU"/>
        </w:rPr>
        <w:t>:A</w:t>
      </w:r>
      <w:proofErr w:type="gramEnd"/>
      <w:r w:rsidRPr="00EB6793">
        <w:rPr>
          <w:rFonts w:cs="Arial"/>
          <w:sz w:val="22"/>
          <w:szCs w:val="22"/>
          <w:lang w:val="en-AU"/>
        </w:rPr>
        <w:t>).</w:t>
      </w:r>
    </w:p>
    <w:p w14:paraId="3C0DB41F" w14:textId="77777777" w:rsidR="00AA496A" w:rsidRPr="00EB6793" w:rsidRDefault="00AA496A" w:rsidP="00AA496A">
      <w:pPr>
        <w:spacing w:line="276" w:lineRule="auto"/>
        <w:rPr>
          <w:rFonts w:cs="Arial"/>
          <w:sz w:val="22"/>
          <w:szCs w:val="22"/>
          <w:lang w:val="en-AU"/>
        </w:rPr>
      </w:pPr>
    </w:p>
    <w:p w14:paraId="0742B4D0" w14:textId="1EA958FA" w:rsidR="00AA496A" w:rsidRPr="00EB6793" w:rsidRDefault="00AA496A" w:rsidP="00AA496A">
      <w:pPr>
        <w:spacing w:line="276" w:lineRule="auto"/>
        <w:rPr>
          <w:rFonts w:cs="Arial"/>
          <w:sz w:val="22"/>
          <w:szCs w:val="22"/>
          <w:u w:val="single"/>
          <w:lang w:val="en-AU"/>
        </w:rPr>
      </w:pPr>
      <w:r w:rsidRPr="00EB6793">
        <w:rPr>
          <w:rFonts w:cs="Arial"/>
          <w:sz w:val="22"/>
          <w:szCs w:val="22"/>
          <w:u w:val="single"/>
          <w:lang w:val="en-AU"/>
        </w:rPr>
        <w:t xml:space="preserve">Spatial </w:t>
      </w:r>
      <w:r w:rsidR="0039710D">
        <w:rPr>
          <w:rFonts w:cs="Arial"/>
          <w:sz w:val="22"/>
          <w:szCs w:val="22"/>
          <w:u w:val="single"/>
          <w:lang w:val="en-AU"/>
        </w:rPr>
        <w:t xml:space="preserve">Forward </w:t>
      </w:r>
      <w:r w:rsidRPr="00EB6793">
        <w:rPr>
          <w:rFonts w:cs="Arial"/>
          <w:sz w:val="22"/>
          <w:szCs w:val="22"/>
          <w:u w:val="single"/>
          <w:lang w:val="en-AU"/>
        </w:rPr>
        <w:t xml:space="preserve">Span test </w:t>
      </w:r>
    </w:p>
    <w:p w14:paraId="251F4510" w14:textId="78445F26" w:rsidR="00AA496A" w:rsidRDefault="00AA496A" w:rsidP="00AA496A">
      <w:pPr>
        <w:spacing w:line="276" w:lineRule="auto"/>
        <w:rPr>
          <w:rFonts w:cs="Arial"/>
          <w:sz w:val="22"/>
          <w:szCs w:val="22"/>
          <w:lang w:val="en-AU"/>
        </w:rPr>
      </w:pPr>
      <w:r w:rsidRPr="00EB6793">
        <w:rPr>
          <w:rFonts w:cs="Arial"/>
          <w:sz w:val="22"/>
          <w:szCs w:val="22"/>
          <w:lang w:val="en-AU"/>
        </w:rPr>
        <w:t xml:space="preserve">This test assesses working memory capacity. A random number of white squares are presented on the screen, some of which will briefly change colour in a variable sequence. The participant must then touch the boxes, which changed colour, in the same order that they were displayed by the iPad. The number of boxes increases from two at the start of the test to nine at the end. The longest sequence successfully recalled and time taken will be recorded. </w:t>
      </w:r>
    </w:p>
    <w:p w14:paraId="72032A5D" w14:textId="32CA34ED" w:rsidR="0039710D" w:rsidRDefault="0039710D" w:rsidP="00AA496A">
      <w:pPr>
        <w:spacing w:line="276" w:lineRule="auto"/>
        <w:rPr>
          <w:rFonts w:cs="Arial"/>
          <w:sz w:val="22"/>
          <w:szCs w:val="22"/>
          <w:lang w:val="en-AU"/>
        </w:rPr>
      </w:pPr>
    </w:p>
    <w:p w14:paraId="161A0CD0" w14:textId="2669763B" w:rsidR="00881C8F" w:rsidRPr="00881C8F" w:rsidRDefault="00881C8F" w:rsidP="00AA496A">
      <w:pPr>
        <w:spacing w:line="276" w:lineRule="auto"/>
        <w:rPr>
          <w:rFonts w:cs="Arial"/>
          <w:sz w:val="22"/>
          <w:szCs w:val="22"/>
          <w:u w:val="single"/>
          <w:lang w:val="en-AU"/>
        </w:rPr>
      </w:pPr>
      <w:r w:rsidRPr="00881C8F">
        <w:rPr>
          <w:rFonts w:cs="Arial"/>
          <w:sz w:val="22"/>
          <w:szCs w:val="22"/>
          <w:u w:val="single"/>
          <w:lang w:val="en-AU"/>
        </w:rPr>
        <w:t>Controlled Oral Word Association Test</w:t>
      </w:r>
    </w:p>
    <w:p w14:paraId="36E97A38" w14:textId="47332E19" w:rsidR="00881C8F" w:rsidRDefault="00881C8F" w:rsidP="00AA496A">
      <w:pPr>
        <w:spacing w:line="276" w:lineRule="auto"/>
        <w:rPr>
          <w:rFonts w:cs="Arial"/>
          <w:sz w:val="22"/>
          <w:szCs w:val="22"/>
          <w:lang w:val="en-AU"/>
        </w:rPr>
      </w:pPr>
      <w:r>
        <w:rPr>
          <w:rFonts w:cs="Arial"/>
          <w:sz w:val="22"/>
          <w:szCs w:val="22"/>
          <w:lang w:val="en-AU"/>
        </w:rPr>
        <w:t>This set of v</w:t>
      </w:r>
      <w:r w:rsidRPr="00881C8F">
        <w:rPr>
          <w:rFonts w:cs="Arial"/>
          <w:sz w:val="22"/>
          <w:szCs w:val="22"/>
          <w:lang w:val="en-AU"/>
        </w:rPr>
        <w:t>erbal fluency tasks evaluate the spontaneous production of words under restricted search conditions. For phonemic fluency, individuals are given 1 min to name as many words as possible beginning with one of the letters F, A, S or C, F, L. For semantic fluency, individuals are given 1 min to name as many items of a category as possible. The most common category is “animals”.</w:t>
      </w:r>
      <w:r>
        <w:rPr>
          <w:rFonts w:cs="Arial"/>
          <w:sz w:val="22"/>
          <w:szCs w:val="22"/>
          <w:lang w:val="en-AU"/>
        </w:rPr>
        <w:t xml:space="preserve"> </w:t>
      </w:r>
      <w:r w:rsidRPr="00881C8F">
        <w:rPr>
          <w:rFonts w:cs="Arial"/>
          <w:sz w:val="22"/>
          <w:szCs w:val="22"/>
          <w:lang w:val="en-AU"/>
        </w:rPr>
        <w:t>The administration of phonemic and semantic fluency takes approximately 5 minutes</w:t>
      </w:r>
      <w:r>
        <w:rPr>
          <w:rFonts w:cs="Arial"/>
          <w:sz w:val="22"/>
          <w:szCs w:val="22"/>
          <w:lang w:val="en-AU"/>
        </w:rPr>
        <w:t xml:space="preserve">. </w:t>
      </w:r>
    </w:p>
    <w:p w14:paraId="117C4F60" w14:textId="04D7B0DF" w:rsidR="00881C8F" w:rsidRDefault="00881C8F" w:rsidP="00AA496A">
      <w:pPr>
        <w:spacing w:line="276" w:lineRule="auto"/>
        <w:rPr>
          <w:rFonts w:cs="Arial"/>
          <w:sz w:val="22"/>
          <w:szCs w:val="22"/>
          <w:lang w:val="en-AU"/>
        </w:rPr>
      </w:pPr>
    </w:p>
    <w:p w14:paraId="3673E8FE" w14:textId="77777777" w:rsidR="00881C8F" w:rsidRPr="00881C8F" w:rsidRDefault="00881C8F" w:rsidP="00AA496A">
      <w:pPr>
        <w:spacing w:line="276" w:lineRule="auto"/>
        <w:rPr>
          <w:u w:val="single"/>
        </w:rPr>
      </w:pPr>
      <w:r w:rsidRPr="00881C8F">
        <w:rPr>
          <w:rFonts w:cs="Arial"/>
          <w:sz w:val="22"/>
          <w:szCs w:val="22"/>
          <w:u w:val="single"/>
          <w:lang w:val="en-AU"/>
        </w:rPr>
        <w:t>Digit Symbol Coding</w:t>
      </w:r>
      <w:r w:rsidRPr="00881C8F">
        <w:rPr>
          <w:u w:val="single"/>
        </w:rPr>
        <w:t xml:space="preserve"> </w:t>
      </w:r>
    </w:p>
    <w:p w14:paraId="61A90C76" w14:textId="2DDDF104" w:rsidR="00881C8F" w:rsidRDefault="00881C8F" w:rsidP="00AA496A">
      <w:pPr>
        <w:spacing w:line="276" w:lineRule="auto"/>
        <w:rPr>
          <w:rFonts w:cs="Arial"/>
          <w:sz w:val="22"/>
          <w:szCs w:val="22"/>
          <w:lang w:val="en-AU"/>
        </w:rPr>
      </w:pPr>
      <w:r w:rsidRPr="00881C8F">
        <w:rPr>
          <w:rFonts w:cs="Arial"/>
          <w:sz w:val="22"/>
          <w:szCs w:val="22"/>
          <w:lang w:val="en-AU"/>
        </w:rPr>
        <w:t>A pen and paper assessment where numbers 1 to 9 were coded with a different symbol. The task was to write down as many correct symbols against each random number as fast and as accurately as possible in 90 sec.</w:t>
      </w:r>
    </w:p>
    <w:p w14:paraId="392E2FB3" w14:textId="77777777" w:rsidR="00881C8F" w:rsidRDefault="00881C8F" w:rsidP="00AA496A">
      <w:pPr>
        <w:spacing w:line="276" w:lineRule="auto"/>
        <w:rPr>
          <w:rFonts w:cs="Arial"/>
          <w:sz w:val="22"/>
          <w:szCs w:val="22"/>
          <w:lang w:val="en-AU"/>
        </w:rPr>
      </w:pPr>
    </w:p>
    <w:p w14:paraId="7FB07164" w14:textId="785D0ECE" w:rsidR="00881C8F" w:rsidRPr="00881C8F" w:rsidRDefault="00881C8F" w:rsidP="00881C8F">
      <w:pPr>
        <w:spacing w:line="276" w:lineRule="auto"/>
        <w:rPr>
          <w:rFonts w:cs="Arial"/>
          <w:sz w:val="22"/>
          <w:szCs w:val="22"/>
          <w:u w:val="single"/>
          <w:lang w:val="en-AU"/>
        </w:rPr>
      </w:pPr>
      <w:r w:rsidRPr="00881C8F">
        <w:rPr>
          <w:rFonts w:cs="Arial"/>
          <w:sz w:val="22"/>
          <w:szCs w:val="22"/>
          <w:u w:val="single"/>
          <w:lang w:val="en-AU"/>
        </w:rPr>
        <w:t>Psychomotor speed</w:t>
      </w:r>
    </w:p>
    <w:p w14:paraId="2E90C8CF" w14:textId="0C86647B" w:rsidR="00881C8F" w:rsidRDefault="00881C8F" w:rsidP="00881C8F">
      <w:pPr>
        <w:spacing w:line="276" w:lineRule="auto"/>
        <w:rPr>
          <w:rFonts w:cs="Arial"/>
          <w:sz w:val="22"/>
          <w:szCs w:val="22"/>
          <w:lang w:val="en-AU"/>
        </w:rPr>
      </w:pPr>
      <w:r w:rsidRPr="00881C8F">
        <w:rPr>
          <w:rFonts w:cs="Arial"/>
          <w:sz w:val="22"/>
          <w:szCs w:val="22"/>
          <w:lang w:val="en-AU"/>
        </w:rPr>
        <w:t xml:space="preserve">The 9-hole Pegboard Dexterity test assesses fine motor dexterity, which is a central component of hand function and relates to both the speed and accuracy of hand movements during the manipulation of objects. The </w:t>
      </w:r>
      <w:r>
        <w:rPr>
          <w:rFonts w:cs="Arial"/>
          <w:sz w:val="22"/>
          <w:szCs w:val="22"/>
          <w:lang w:val="en-AU"/>
        </w:rPr>
        <w:t>participant</w:t>
      </w:r>
      <w:r w:rsidRPr="00881C8F">
        <w:rPr>
          <w:rFonts w:cs="Arial"/>
          <w:sz w:val="22"/>
          <w:szCs w:val="22"/>
          <w:lang w:val="en-AU"/>
        </w:rPr>
        <w:t xml:space="preserve"> will be</w:t>
      </w:r>
      <w:r w:rsidR="00EB37FB">
        <w:rPr>
          <w:rFonts w:cs="Arial"/>
          <w:sz w:val="22"/>
          <w:szCs w:val="22"/>
          <w:lang w:val="en-AU"/>
        </w:rPr>
        <w:t xml:space="preserve"> asked</w:t>
      </w:r>
      <w:r w:rsidRPr="00881C8F">
        <w:rPr>
          <w:rFonts w:cs="Arial"/>
          <w:sz w:val="22"/>
          <w:szCs w:val="22"/>
          <w:lang w:val="en-AU"/>
        </w:rPr>
        <w:t xml:space="preserve"> to pick up the pegs one at a time using the right hand and place them in the holes one at a time until all nine holes are filled, then remove them one by one. This task will be repeated on the left hand. They will be assessed on the time taken to complete this task.</w:t>
      </w:r>
      <w:r w:rsidR="00EB37FB">
        <w:rPr>
          <w:rFonts w:cs="Arial"/>
          <w:sz w:val="22"/>
          <w:szCs w:val="22"/>
          <w:lang w:val="en-AU"/>
        </w:rPr>
        <w:t xml:space="preserve"> </w:t>
      </w:r>
    </w:p>
    <w:p w14:paraId="1AC9763D" w14:textId="77777777" w:rsidR="00EB37FB" w:rsidRPr="00EB6793" w:rsidRDefault="00EB37FB" w:rsidP="00881C8F">
      <w:pPr>
        <w:spacing w:line="276" w:lineRule="auto"/>
        <w:rPr>
          <w:rFonts w:cs="Arial"/>
          <w:sz w:val="22"/>
          <w:szCs w:val="22"/>
          <w:lang w:val="en-AU"/>
        </w:rPr>
      </w:pPr>
    </w:p>
    <w:p w14:paraId="1309935A" w14:textId="005336C5" w:rsidR="00AA496A" w:rsidRPr="00EB6793" w:rsidRDefault="00AA496A" w:rsidP="00AA496A">
      <w:pPr>
        <w:spacing w:line="276" w:lineRule="auto"/>
        <w:rPr>
          <w:rFonts w:cs="Arial"/>
          <w:sz w:val="22"/>
          <w:szCs w:val="22"/>
          <w:lang w:val="en-AU"/>
        </w:rPr>
      </w:pPr>
      <w:bookmarkStart w:id="5" w:name="7.4.7_NIH_Toolbox_battery_of_cognitive_t"/>
      <w:bookmarkEnd w:id="5"/>
      <w:r w:rsidRPr="00EB6793">
        <w:rPr>
          <w:rFonts w:cs="Arial"/>
          <w:sz w:val="22"/>
          <w:szCs w:val="22"/>
          <w:u w:val="single"/>
          <w:lang w:val="en-AU"/>
        </w:rPr>
        <w:t>Pattern Comparison Processing Speed Test</w:t>
      </w:r>
      <w:r w:rsidR="00881C8F">
        <w:rPr>
          <w:rFonts w:cs="Arial"/>
          <w:sz w:val="22"/>
          <w:szCs w:val="22"/>
          <w:u w:val="single"/>
          <w:lang w:val="en-AU"/>
        </w:rPr>
        <w:t xml:space="preserve"> (NIH-</w:t>
      </w:r>
      <w:proofErr w:type="spellStart"/>
      <w:r w:rsidR="00881C8F">
        <w:rPr>
          <w:rFonts w:cs="Arial"/>
          <w:sz w:val="22"/>
          <w:szCs w:val="22"/>
          <w:u w:val="single"/>
          <w:lang w:val="en-AU"/>
        </w:rPr>
        <w:t>ToolBox</w:t>
      </w:r>
      <w:proofErr w:type="spellEnd"/>
      <w:r w:rsidR="00881C8F">
        <w:rPr>
          <w:rFonts w:cs="Arial"/>
          <w:sz w:val="22"/>
          <w:szCs w:val="22"/>
          <w:u w:val="single"/>
          <w:lang w:val="en-AU"/>
        </w:rPr>
        <w:t>)</w:t>
      </w:r>
    </w:p>
    <w:p w14:paraId="7166A9D3" w14:textId="49675685" w:rsidR="00AA496A" w:rsidRPr="00EB6793" w:rsidRDefault="00AA496A" w:rsidP="00AA496A">
      <w:pPr>
        <w:spacing w:line="276" w:lineRule="auto"/>
        <w:rPr>
          <w:rFonts w:cs="Arial"/>
          <w:sz w:val="22"/>
          <w:szCs w:val="22"/>
          <w:lang w:val="en-AU"/>
        </w:rPr>
      </w:pPr>
      <w:r w:rsidRPr="00EB6793">
        <w:rPr>
          <w:rFonts w:cs="Arial"/>
          <w:sz w:val="22"/>
          <w:szCs w:val="22"/>
          <w:lang w:val="en-AU"/>
        </w:rPr>
        <w:t>This test is designed to measure processing speed. The test itself takes less than 9s and requires participants to discern whether two side-by-side pictures are the same or not by pressing ‘yes’ or ‘no’ on the buttons on the screen. There are a maximum of 130 items or a maximum response time of 85 seconds.</w:t>
      </w:r>
    </w:p>
    <w:p w14:paraId="78205263" w14:textId="77777777" w:rsidR="00AA496A" w:rsidRPr="00EB6793" w:rsidRDefault="00AA496A" w:rsidP="00AA496A">
      <w:pPr>
        <w:pStyle w:val="Heading3"/>
        <w:spacing w:line="276" w:lineRule="auto"/>
        <w:rPr>
          <w:rFonts w:cs="Arial"/>
          <w:szCs w:val="22"/>
        </w:rPr>
      </w:pPr>
      <w:r w:rsidRPr="00EB6793">
        <w:rPr>
          <w:rFonts w:cs="Arial"/>
          <w:szCs w:val="22"/>
          <w:lang w:val="en-AU"/>
        </w:rPr>
        <w:lastRenderedPageBreak/>
        <w:t>Response of cerebral blood flow using transcranial Doppler (TCD) ultrasound to photic stimuli (assesses for the presence of neurovascular coupling abnormalities)</w:t>
      </w:r>
    </w:p>
    <w:p w14:paraId="0B059CA6" w14:textId="77777777" w:rsidR="00AA496A" w:rsidRPr="00EB6793" w:rsidRDefault="00AA496A" w:rsidP="00AA496A">
      <w:pPr>
        <w:spacing w:line="276" w:lineRule="auto"/>
        <w:rPr>
          <w:rFonts w:cs="Arial"/>
          <w:sz w:val="22"/>
          <w:szCs w:val="22"/>
        </w:rPr>
      </w:pPr>
    </w:p>
    <w:p w14:paraId="7157495E" w14:textId="417918AA" w:rsidR="00E133A7" w:rsidRPr="00EB6793" w:rsidRDefault="00E133A7" w:rsidP="00E133A7">
      <w:pPr>
        <w:spacing w:line="276" w:lineRule="auto"/>
        <w:rPr>
          <w:rFonts w:cs="Arial"/>
          <w:sz w:val="22"/>
          <w:szCs w:val="22"/>
        </w:rPr>
      </w:pPr>
      <w:r w:rsidRPr="00EB6793">
        <w:rPr>
          <w:rFonts w:cs="Arial"/>
          <w:sz w:val="22"/>
          <w:szCs w:val="22"/>
        </w:rPr>
        <w:t>Increase in blood flow velocity in the posterior cerebral artery (PCA) in response to photic stimulation is a robust activation paradigm that allows for the assessment of the relationship between local neuronal activities and regio</w:t>
      </w:r>
      <w:r w:rsidR="00C92989" w:rsidRPr="00EB6793">
        <w:rPr>
          <w:rFonts w:cs="Arial"/>
          <w:sz w:val="22"/>
          <w:szCs w:val="22"/>
        </w:rPr>
        <w:t>nal blood flow in the cortex (4)</w:t>
      </w:r>
      <w:r w:rsidRPr="00EB6793">
        <w:rPr>
          <w:rFonts w:cs="Arial"/>
          <w:sz w:val="22"/>
          <w:szCs w:val="22"/>
        </w:rPr>
        <w:t>. While it does provide an insight on cognitive function, this assessment may be used as a surrogate in time-constrain</w:t>
      </w:r>
      <w:r w:rsidR="00EB37FB">
        <w:rPr>
          <w:rFonts w:cs="Arial"/>
          <w:sz w:val="22"/>
          <w:szCs w:val="22"/>
        </w:rPr>
        <w:t>ed</w:t>
      </w:r>
      <w:r w:rsidRPr="00EB6793">
        <w:rPr>
          <w:rFonts w:cs="Arial"/>
          <w:sz w:val="22"/>
          <w:szCs w:val="22"/>
        </w:rPr>
        <w:t xml:space="preserve"> clinical settings if the results are related to cognitive performance. </w:t>
      </w:r>
    </w:p>
    <w:p w14:paraId="3CA69CC6" w14:textId="77777777" w:rsidR="00E133A7" w:rsidRPr="00EB6793" w:rsidRDefault="00E133A7" w:rsidP="00E133A7">
      <w:pPr>
        <w:spacing w:line="276" w:lineRule="auto"/>
        <w:rPr>
          <w:rFonts w:cs="Arial"/>
          <w:sz w:val="22"/>
          <w:szCs w:val="22"/>
        </w:rPr>
      </w:pPr>
    </w:p>
    <w:p w14:paraId="5ED93B0F" w14:textId="020AE345" w:rsidR="00E133A7" w:rsidRPr="00EB6793" w:rsidRDefault="00E133A7" w:rsidP="00E133A7">
      <w:pPr>
        <w:spacing w:line="276" w:lineRule="auto"/>
        <w:rPr>
          <w:rFonts w:cs="Arial"/>
          <w:sz w:val="22"/>
          <w:szCs w:val="22"/>
        </w:rPr>
      </w:pPr>
      <w:r w:rsidRPr="00EB6793">
        <w:rPr>
          <w:rFonts w:cs="Arial"/>
          <w:sz w:val="22"/>
          <w:szCs w:val="22"/>
        </w:rPr>
        <w:t xml:space="preserve">Following the cognitive assessments, </w:t>
      </w:r>
      <w:r w:rsidR="00DB3A6A">
        <w:rPr>
          <w:rFonts w:cs="Arial"/>
          <w:sz w:val="22"/>
          <w:szCs w:val="22"/>
        </w:rPr>
        <w:t>m</w:t>
      </w:r>
      <w:r w:rsidRPr="00EB6793">
        <w:rPr>
          <w:rFonts w:cs="Arial"/>
          <w:sz w:val="22"/>
          <w:szCs w:val="22"/>
        </w:rPr>
        <w:t xml:space="preserve">ean blood flow velocities in the PCA will be recorded </w:t>
      </w:r>
      <w:r w:rsidR="00DB3A6A">
        <w:rPr>
          <w:rFonts w:cs="Arial"/>
          <w:sz w:val="22"/>
          <w:szCs w:val="22"/>
        </w:rPr>
        <w:t xml:space="preserve">during 60 sec of eyes open, followed by a 30 sec of eyes shut and 30 sec with eyes open. </w:t>
      </w:r>
      <w:r w:rsidRPr="00EB6793">
        <w:rPr>
          <w:rFonts w:cs="Arial"/>
          <w:sz w:val="22"/>
          <w:szCs w:val="22"/>
        </w:rPr>
        <w:t>Responsiveness to photic stimulation will be calculated as the percentage increase of peak mean blood flow velocity over baseline velocity. In addition to group-wise comparisons, the data from the photic protocol will be used in correlational analyses between cerebrovascular responsiveness to cognitive test battery and cognitive performance.</w:t>
      </w:r>
    </w:p>
    <w:p w14:paraId="77E1DD70" w14:textId="417AC867" w:rsidR="002C16AE" w:rsidRDefault="002C16AE" w:rsidP="002C16AE">
      <w:pPr>
        <w:pStyle w:val="Heading3"/>
        <w:spacing w:line="276" w:lineRule="auto"/>
        <w:rPr>
          <w:rFonts w:cs="Arial"/>
          <w:szCs w:val="22"/>
          <w:lang w:val="en-AU"/>
        </w:rPr>
      </w:pPr>
      <w:r>
        <w:rPr>
          <w:rFonts w:cs="Arial"/>
          <w:szCs w:val="22"/>
          <w:lang w:val="en-AU"/>
        </w:rPr>
        <w:t>Mood and functional capacity</w:t>
      </w:r>
    </w:p>
    <w:p w14:paraId="4C449BBA" w14:textId="77777777" w:rsidR="002C16AE" w:rsidRPr="002C16AE" w:rsidRDefault="002C16AE" w:rsidP="002C16AE">
      <w:pPr>
        <w:pStyle w:val="Heading4"/>
        <w:spacing w:line="276" w:lineRule="auto"/>
        <w:rPr>
          <w:rFonts w:cs="Arial"/>
          <w:sz w:val="22"/>
          <w:szCs w:val="22"/>
        </w:rPr>
      </w:pPr>
      <w:bookmarkStart w:id="6" w:name="_Toc447176556"/>
      <w:r w:rsidRPr="002C16AE">
        <w:rPr>
          <w:rFonts w:cs="Arial"/>
          <w:sz w:val="22"/>
          <w:szCs w:val="22"/>
        </w:rPr>
        <w:t>Depressive symptoms</w:t>
      </w:r>
      <w:bookmarkEnd w:id="6"/>
    </w:p>
    <w:p w14:paraId="7F16FC0B" w14:textId="6D475450" w:rsidR="002C16AE" w:rsidRPr="002C16AE" w:rsidRDefault="002C16AE" w:rsidP="002C16AE">
      <w:pPr>
        <w:spacing w:line="276" w:lineRule="auto"/>
        <w:rPr>
          <w:rFonts w:cs="Arial"/>
          <w:sz w:val="22"/>
          <w:szCs w:val="22"/>
        </w:rPr>
      </w:pPr>
      <w:r w:rsidRPr="002C16AE">
        <w:rPr>
          <w:rFonts w:cs="Arial"/>
          <w:sz w:val="22"/>
          <w:szCs w:val="22"/>
        </w:rPr>
        <w:t xml:space="preserve">The </w:t>
      </w:r>
      <w:r w:rsidR="00EB37FB" w:rsidRPr="00EB37FB">
        <w:rPr>
          <w:rFonts w:cs="Arial"/>
          <w:sz w:val="22"/>
          <w:szCs w:val="22"/>
        </w:rPr>
        <w:t xml:space="preserve">Center for Epidemiologic Studies Depression Scale (CES-D) </w:t>
      </w:r>
      <w:r w:rsidRPr="002C16AE">
        <w:rPr>
          <w:rFonts w:cs="Arial"/>
          <w:noProof/>
          <w:sz w:val="22"/>
          <w:szCs w:val="22"/>
        </w:rPr>
        <w:t>(14)</w:t>
      </w:r>
      <w:r w:rsidRPr="002C16AE">
        <w:rPr>
          <w:rFonts w:cs="Arial"/>
          <w:sz w:val="22"/>
          <w:szCs w:val="22"/>
        </w:rPr>
        <w:t xml:space="preserve"> is a commonly used tool to characterize depressive symptoms in the general population. The 20-item self-administered scale measures the major depressive symptomatology, including depressive mood, feelings of guilt and worthlessness, psychomotor retardation, loss of appetite and sleep disturbances. These will be administered on paper. </w:t>
      </w:r>
    </w:p>
    <w:p w14:paraId="3A0B605F" w14:textId="385F9BF9" w:rsidR="002C16AE" w:rsidRPr="002C16AE" w:rsidRDefault="002C16AE" w:rsidP="002C16AE">
      <w:pPr>
        <w:pStyle w:val="Heading4"/>
        <w:spacing w:line="276" w:lineRule="auto"/>
        <w:rPr>
          <w:rFonts w:cs="Arial"/>
          <w:sz w:val="22"/>
          <w:szCs w:val="22"/>
        </w:rPr>
      </w:pPr>
      <w:r w:rsidRPr="002C16AE">
        <w:rPr>
          <w:rFonts w:cs="Arial"/>
          <w:sz w:val="22"/>
          <w:szCs w:val="22"/>
        </w:rPr>
        <w:t>The State-Trait Anxiety Inventory</w:t>
      </w:r>
    </w:p>
    <w:p w14:paraId="001F31C4" w14:textId="40F2637E" w:rsidR="002C16AE" w:rsidRDefault="002C16AE" w:rsidP="002C16AE">
      <w:pPr>
        <w:spacing w:line="276" w:lineRule="auto"/>
        <w:rPr>
          <w:rFonts w:cs="Arial"/>
          <w:color w:val="000000"/>
          <w:sz w:val="22"/>
          <w:szCs w:val="22"/>
          <w:shd w:val="clear" w:color="auto" w:fill="FFFFFF"/>
        </w:rPr>
      </w:pPr>
      <w:r w:rsidRPr="002C16AE">
        <w:rPr>
          <w:rFonts w:cs="Arial"/>
          <w:color w:val="000000"/>
          <w:sz w:val="22"/>
          <w:szCs w:val="22"/>
          <w:shd w:val="clear" w:color="auto" w:fill="FFFFFF"/>
        </w:rPr>
        <w:t>The State-Trait Anxiety Inventory (STAI) is a commonly used measure of trait and state anxiety. Form Y, its most popular version, has 20 items for assessing trait anxiety and 20 for state anxiety. State anxiety items include: “I am tense; I am worried” and “I feel calm; I feel secure.” Trait anxiety items include: “I worry too much over something that really doesn’t matter” and “I am content; I am a steady person.” All items are rated on a 4-point scale (e.g., from “Almost Never” to “Almost Always”). Higher scores indicate greater anxiety.</w:t>
      </w:r>
    </w:p>
    <w:p w14:paraId="1508EBFF" w14:textId="3468BD99" w:rsidR="002C16AE" w:rsidRPr="002C16AE" w:rsidRDefault="002C16AE" w:rsidP="002C16AE">
      <w:pPr>
        <w:pStyle w:val="Heading4"/>
        <w:spacing w:line="276" w:lineRule="auto"/>
        <w:rPr>
          <w:rFonts w:cs="Arial"/>
          <w:sz w:val="22"/>
          <w:szCs w:val="22"/>
        </w:rPr>
      </w:pPr>
      <w:r w:rsidRPr="002C16AE">
        <w:rPr>
          <w:rFonts w:cs="Arial"/>
          <w:sz w:val="22"/>
          <w:szCs w:val="22"/>
        </w:rPr>
        <w:t>Quality-of-life</w:t>
      </w:r>
    </w:p>
    <w:p w14:paraId="2AB38842" w14:textId="016A14E2" w:rsidR="002C16AE" w:rsidRPr="002C16AE" w:rsidRDefault="002C16AE" w:rsidP="002C16AE">
      <w:pPr>
        <w:spacing w:line="276" w:lineRule="auto"/>
        <w:rPr>
          <w:rFonts w:cs="Arial"/>
          <w:color w:val="000000"/>
          <w:sz w:val="22"/>
          <w:szCs w:val="22"/>
          <w:shd w:val="clear" w:color="auto" w:fill="FFFFFF"/>
        </w:rPr>
      </w:pPr>
      <w:r w:rsidRPr="002C16AE">
        <w:rPr>
          <w:rFonts w:cs="Arial"/>
          <w:sz w:val="22"/>
          <w:szCs w:val="22"/>
        </w:rPr>
        <w:t>The short-form 36 (SF-36) is a multi-purpose short-form health survey that measures an individual’s perception of functional health and physical and mental-wellbeing</w:t>
      </w:r>
    </w:p>
    <w:p w14:paraId="39A2F597" w14:textId="22A3E23C" w:rsidR="00FF24C8" w:rsidRPr="00EB6793" w:rsidRDefault="00AA496A" w:rsidP="00AA496A">
      <w:pPr>
        <w:pStyle w:val="Heading2"/>
        <w:rPr>
          <w:rFonts w:cs="Arial"/>
          <w:sz w:val="22"/>
          <w:szCs w:val="22"/>
        </w:rPr>
      </w:pPr>
      <w:r w:rsidRPr="00EB6793">
        <w:rPr>
          <w:rFonts w:cs="Arial"/>
          <w:sz w:val="22"/>
          <w:szCs w:val="22"/>
        </w:rPr>
        <w:t>Reimbursement</w:t>
      </w:r>
    </w:p>
    <w:p w14:paraId="176A1CC9" w14:textId="6A2494A1" w:rsidR="00AA496A" w:rsidRPr="00EB6793" w:rsidRDefault="00AA496A" w:rsidP="00AA496A">
      <w:pPr>
        <w:spacing w:line="276" w:lineRule="auto"/>
        <w:rPr>
          <w:rFonts w:cs="Arial"/>
          <w:color w:val="000000"/>
          <w:sz w:val="22"/>
          <w:szCs w:val="22"/>
          <w:lang w:val="en-AU"/>
        </w:rPr>
      </w:pPr>
      <w:r w:rsidRPr="003E7D69">
        <w:rPr>
          <w:rFonts w:cs="Arial"/>
          <w:color w:val="000000"/>
          <w:sz w:val="22"/>
          <w:szCs w:val="22"/>
          <w:lang w:val="en-AU"/>
        </w:rPr>
        <w:t>Participants who complet</w:t>
      </w:r>
      <w:r w:rsidR="00DB3A6A" w:rsidRPr="003E7D69">
        <w:rPr>
          <w:rFonts w:cs="Arial"/>
          <w:color w:val="000000"/>
          <w:sz w:val="22"/>
          <w:szCs w:val="22"/>
          <w:lang w:val="en-AU"/>
        </w:rPr>
        <w:t>e the study will each receive $1</w:t>
      </w:r>
      <w:r w:rsidRPr="003E7D69">
        <w:rPr>
          <w:rFonts w:cs="Arial"/>
          <w:color w:val="000000"/>
          <w:sz w:val="22"/>
          <w:szCs w:val="22"/>
          <w:lang w:val="en-AU"/>
        </w:rPr>
        <w:t xml:space="preserve">0 </w:t>
      </w:r>
      <w:r w:rsidR="00DB3A6A" w:rsidRPr="003E7D69">
        <w:rPr>
          <w:rFonts w:cs="Arial"/>
          <w:color w:val="000000"/>
          <w:sz w:val="22"/>
          <w:szCs w:val="22"/>
          <w:lang w:val="en-AU"/>
        </w:rPr>
        <w:t>per visit to cover their travel expenses. Depend</w:t>
      </w:r>
      <w:r w:rsidR="00F338DF" w:rsidRPr="003E7D69">
        <w:rPr>
          <w:rFonts w:cs="Arial"/>
          <w:color w:val="000000"/>
          <w:sz w:val="22"/>
          <w:szCs w:val="22"/>
          <w:lang w:val="en-AU"/>
        </w:rPr>
        <w:t>a</w:t>
      </w:r>
      <w:r w:rsidR="00DB3A6A" w:rsidRPr="003E7D69">
        <w:rPr>
          <w:rFonts w:cs="Arial"/>
          <w:color w:val="000000"/>
          <w:sz w:val="22"/>
          <w:szCs w:val="22"/>
          <w:lang w:val="en-AU"/>
        </w:rPr>
        <w:t>nt participants requiring a taxi service will not receive the cash payment, rather the</w:t>
      </w:r>
      <w:r w:rsidR="00F338DF" w:rsidRPr="003E7D69">
        <w:rPr>
          <w:rFonts w:cs="Arial"/>
          <w:color w:val="000000"/>
          <w:sz w:val="22"/>
          <w:szCs w:val="22"/>
          <w:lang w:val="en-AU"/>
        </w:rPr>
        <w:t>ir</w:t>
      </w:r>
      <w:r w:rsidR="00DB3A6A" w:rsidRPr="003E7D69">
        <w:rPr>
          <w:rFonts w:cs="Arial"/>
          <w:color w:val="000000"/>
          <w:sz w:val="22"/>
          <w:szCs w:val="22"/>
          <w:lang w:val="en-AU"/>
        </w:rPr>
        <w:t xml:space="preserve"> transport costs will be covered by a taxi </w:t>
      </w:r>
      <w:proofErr w:type="spellStart"/>
      <w:r w:rsidR="00F338DF" w:rsidRPr="003E7D69">
        <w:rPr>
          <w:rFonts w:cs="Arial"/>
          <w:color w:val="000000"/>
          <w:sz w:val="22"/>
          <w:szCs w:val="22"/>
          <w:lang w:val="en-AU"/>
        </w:rPr>
        <w:t>cabcharge</w:t>
      </w:r>
      <w:proofErr w:type="spellEnd"/>
      <w:r w:rsidR="00F338DF" w:rsidRPr="003E7D69">
        <w:rPr>
          <w:rFonts w:cs="Arial"/>
          <w:color w:val="000000"/>
          <w:sz w:val="22"/>
          <w:szCs w:val="22"/>
          <w:lang w:val="en-AU"/>
        </w:rPr>
        <w:t xml:space="preserve"> card up to the value of $</w:t>
      </w:r>
      <w:r w:rsidR="003E7D69">
        <w:rPr>
          <w:rFonts w:cs="Arial"/>
          <w:color w:val="000000"/>
          <w:sz w:val="22"/>
          <w:szCs w:val="22"/>
          <w:lang w:val="en-AU"/>
        </w:rPr>
        <w:t>40 per visit</w:t>
      </w:r>
      <w:r w:rsidR="00AF6A49" w:rsidRPr="003E7D69">
        <w:rPr>
          <w:rFonts w:cs="Arial"/>
          <w:color w:val="000000"/>
          <w:sz w:val="22"/>
          <w:szCs w:val="22"/>
          <w:lang w:val="en-AU"/>
        </w:rPr>
        <w:t xml:space="preserve">. </w:t>
      </w:r>
      <w:r w:rsidRPr="003E7D69">
        <w:rPr>
          <w:rFonts w:cs="Arial"/>
          <w:color w:val="000000"/>
          <w:sz w:val="22"/>
          <w:szCs w:val="22"/>
          <w:lang w:val="en-AU"/>
        </w:rPr>
        <w:t>There will be no reimbursement for participants who did not attend the CNRC.</w:t>
      </w:r>
      <w:r w:rsidRPr="00EB6793">
        <w:rPr>
          <w:rFonts w:cs="Arial"/>
          <w:color w:val="000000"/>
          <w:sz w:val="22"/>
          <w:szCs w:val="22"/>
          <w:lang w:val="en-AU"/>
        </w:rPr>
        <w:t xml:space="preserve"> </w:t>
      </w:r>
    </w:p>
    <w:p w14:paraId="7334D007" w14:textId="77777777" w:rsidR="00AA496A" w:rsidRPr="00EB6793" w:rsidRDefault="00AA496A" w:rsidP="00AA496A">
      <w:pPr>
        <w:pStyle w:val="Heading2"/>
        <w:rPr>
          <w:rFonts w:cs="Arial"/>
          <w:sz w:val="22"/>
          <w:szCs w:val="22"/>
        </w:rPr>
      </w:pPr>
      <w:r w:rsidRPr="00EB6793">
        <w:rPr>
          <w:rFonts w:cs="Arial"/>
          <w:sz w:val="22"/>
          <w:szCs w:val="22"/>
        </w:rPr>
        <w:lastRenderedPageBreak/>
        <w:t>Subject selection and withdrawal</w:t>
      </w:r>
    </w:p>
    <w:p w14:paraId="2666A4E5" w14:textId="77777777" w:rsidR="00AA496A" w:rsidRPr="00EB6793" w:rsidRDefault="00AA496A" w:rsidP="00AA496A">
      <w:pPr>
        <w:pStyle w:val="Heading3"/>
        <w:spacing w:line="276" w:lineRule="auto"/>
        <w:rPr>
          <w:rFonts w:cs="Arial"/>
          <w:szCs w:val="22"/>
        </w:rPr>
      </w:pPr>
      <w:bookmarkStart w:id="7" w:name="_Toc378084457"/>
      <w:r w:rsidRPr="00EB6793">
        <w:rPr>
          <w:rFonts w:cs="Arial"/>
          <w:szCs w:val="22"/>
        </w:rPr>
        <w:t>Inclusion Criteria</w:t>
      </w:r>
      <w:bookmarkEnd w:id="7"/>
    </w:p>
    <w:p w14:paraId="4307210E" w14:textId="77777777" w:rsidR="00E133A7" w:rsidRPr="00EB6793" w:rsidRDefault="00E133A7" w:rsidP="00E133A7">
      <w:pPr>
        <w:numPr>
          <w:ilvl w:val="0"/>
          <w:numId w:val="4"/>
        </w:numPr>
        <w:spacing w:line="276" w:lineRule="auto"/>
        <w:rPr>
          <w:rFonts w:cs="Arial"/>
          <w:sz w:val="22"/>
          <w:szCs w:val="22"/>
        </w:rPr>
      </w:pPr>
      <w:r w:rsidRPr="00EB6793">
        <w:rPr>
          <w:rFonts w:cs="Arial"/>
          <w:sz w:val="22"/>
          <w:szCs w:val="22"/>
        </w:rPr>
        <w:t xml:space="preserve">15 patients with aortic stenosis undergoing surgical aortic valve intervention and 15 patients undergoing </w:t>
      </w:r>
      <w:proofErr w:type="spellStart"/>
      <w:r w:rsidRPr="00EB6793">
        <w:rPr>
          <w:rFonts w:cs="Arial"/>
          <w:sz w:val="22"/>
          <w:szCs w:val="22"/>
        </w:rPr>
        <w:t>transcatheter</w:t>
      </w:r>
      <w:proofErr w:type="spellEnd"/>
      <w:r w:rsidRPr="00EB6793">
        <w:rPr>
          <w:rFonts w:cs="Arial"/>
          <w:sz w:val="22"/>
          <w:szCs w:val="22"/>
        </w:rPr>
        <w:t xml:space="preserve"> aortic valve intervention</w:t>
      </w:r>
    </w:p>
    <w:p w14:paraId="038BF5B3" w14:textId="77777777" w:rsidR="00E133A7" w:rsidRPr="00EB6793" w:rsidRDefault="00E133A7" w:rsidP="00E133A7">
      <w:pPr>
        <w:numPr>
          <w:ilvl w:val="0"/>
          <w:numId w:val="4"/>
        </w:numPr>
        <w:spacing w:line="276" w:lineRule="auto"/>
        <w:rPr>
          <w:rFonts w:cs="Arial"/>
          <w:sz w:val="22"/>
          <w:szCs w:val="22"/>
        </w:rPr>
      </w:pPr>
      <w:r w:rsidRPr="00EB6793">
        <w:rPr>
          <w:rFonts w:cs="Arial"/>
          <w:sz w:val="22"/>
          <w:szCs w:val="22"/>
        </w:rPr>
        <w:t>Age &gt; 18 years</w:t>
      </w:r>
    </w:p>
    <w:p w14:paraId="2B5D7ED0" w14:textId="77777777" w:rsidR="00AA496A" w:rsidRPr="00EB6793" w:rsidRDefault="00AA496A" w:rsidP="00AA496A">
      <w:pPr>
        <w:pStyle w:val="Heading3"/>
        <w:spacing w:line="276" w:lineRule="auto"/>
        <w:rPr>
          <w:rFonts w:cs="Arial"/>
          <w:szCs w:val="22"/>
        </w:rPr>
      </w:pPr>
      <w:bookmarkStart w:id="8" w:name="_Toc378084458"/>
      <w:r w:rsidRPr="00EB6793">
        <w:rPr>
          <w:rFonts w:cs="Arial"/>
          <w:szCs w:val="22"/>
        </w:rPr>
        <w:t>Exclusion Criteria</w:t>
      </w:r>
      <w:bookmarkEnd w:id="8"/>
    </w:p>
    <w:p w14:paraId="3CD6C08A" w14:textId="22100F6A" w:rsidR="00E133A7" w:rsidRPr="00EB6793" w:rsidRDefault="00E133A7" w:rsidP="00E133A7">
      <w:pPr>
        <w:numPr>
          <w:ilvl w:val="0"/>
          <w:numId w:val="5"/>
        </w:numPr>
        <w:spacing w:line="276" w:lineRule="auto"/>
        <w:rPr>
          <w:rFonts w:cs="Arial"/>
          <w:sz w:val="22"/>
          <w:szCs w:val="22"/>
        </w:rPr>
      </w:pPr>
      <w:r w:rsidRPr="00EB6793">
        <w:rPr>
          <w:rFonts w:cs="Arial"/>
          <w:sz w:val="22"/>
          <w:szCs w:val="22"/>
        </w:rPr>
        <w:t xml:space="preserve">Unable to obtain a measurable signal in </w:t>
      </w:r>
      <w:r w:rsidR="00AF6A49">
        <w:rPr>
          <w:rFonts w:cs="Arial"/>
          <w:sz w:val="22"/>
          <w:szCs w:val="22"/>
        </w:rPr>
        <w:t>either left or</w:t>
      </w:r>
      <w:r w:rsidRPr="00EB6793">
        <w:rPr>
          <w:rFonts w:cs="Arial"/>
          <w:sz w:val="22"/>
          <w:szCs w:val="22"/>
        </w:rPr>
        <w:t xml:space="preserve"> right MCA</w:t>
      </w:r>
    </w:p>
    <w:p w14:paraId="7D9C5198" w14:textId="77777777" w:rsidR="00E133A7" w:rsidRPr="00EB6793" w:rsidRDefault="00E133A7" w:rsidP="00E133A7">
      <w:pPr>
        <w:numPr>
          <w:ilvl w:val="0"/>
          <w:numId w:val="5"/>
        </w:numPr>
        <w:spacing w:line="276" w:lineRule="auto"/>
        <w:rPr>
          <w:rFonts w:cs="Arial"/>
          <w:sz w:val="22"/>
          <w:szCs w:val="22"/>
        </w:rPr>
      </w:pPr>
      <w:r w:rsidRPr="00EB6793">
        <w:rPr>
          <w:rFonts w:cs="Arial"/>
          <w:sz w:val="22"/>
          <w:szCs w:val="22"/>
        </w:rPr>
        <w:t xml:space="preserve">Uncontrolled hypertension (&gt;160/100mmHg) </w:t>
      </w:r>
    </w:p>
    <w:p w14:paraId="70F33F35" w14:textId="77777777" w:rsidR="00E133A7" w:rsidRPr="00EB6793" w:rsidRDefault="00E133A7" w:rsidP="00E133A7">
      <w:pPr>
        <w:numPr>
          <w:ilvl w:val="0"/>
          <w:numId w:val="5"/>
        </w:numPr>
        <w:spacing w:line="276" w:lineRule="auto"/>
        <w:rPr>
          <w:rFonts w:cs="Arial"/>
          <w:sz w:val="22"/>
          <w:szCs w:val="22"/>
        </w:rPr>
      </w:pPr>
      <w:r w:rsidRPr="00EB6793">
        <w:rPr>
          <w:rFonts w:cs="Arial"/>
          <w:sz w:val="22"/>
          <w:szCs w:val="22"/>
        </w:rPr>
        <w:t>Pregnant women and people highly dependent on medical care.</w:t>
      </w:r>
    </w:p>
    <w:p w14:paraId="52AEE1DF" w14:textId="77777777" w:rsidR="00AA496A" w:rsidRPr="00EB6793" w:rsidRDefault="00AA496A" w:rsidP="00AA496A">
      <w:pPr>
        <w:pStyle w:val="Heading3"/>
        <w:rPr>
          <w:rFonts w:cs="Arial"/>
          <w:szCs w:val="22"/>
        </w:rPr>
      </w:pPr>
      <w:r w:rsidRPr="00EB6793">
        <w:rPr>
          <w:rFonts w:cs="Arial"/>
          <w:szCs w:val="22"/>
        </w:rPr>
        <w:t>Early withdrawal of subjects</w:t>
      </w:r>
    </w:p>
    <w:p w14:paraId="40856E19" w14:textId="77777777" w:rsidR="00AA496A" w:rsidRPr="00EB6793" w:rsidRDefault="00AA496A" w:rsidP="00AA496A">
      <w:pPr>
        <w:spacing w:line="276" w:lineRule="auto"/>
        <w:rPr>
          <w:rFonts w:cs="Arial"/>
          <w:sz w:val="22"/>
          <w:szCs w:val="22"/>
        </w:rPr>
      </w:pPr>
      <w:r w:rsidRPr="00EB6793">
        <w:rPr>
          <w:rFonts w:cs="Arial"/>
          <w:sz w:val="22"/>
          <w:szCs w:val="22"/>
        </w:rPr>
        <w:t xml:space="preserve">Participants have the right to withdraw from the study at any time for any reason, without being obliged to give reasons and without penalty or loss of benefits they are entitled to. The investigator also has the right to withdraw participants from the study if it is in their best interest. Participants who withdraw prematurely from the study will not be replaced. However, data collected will be used in the data analysis. </w:t>
      </w:r>
    </w:p>
    <w:p w14:paraId="59DD9716" w14:textId="77777777" w:rsidR="00AA496A" w:rsidRPr="00EB6793" w:rsidRDefault="00AA496A" w:rsidP="00AA496A">
      <w:pPr>
        <w:spacing w:line="276" w:lineRule="auto"/>
        <w:rPr>
          <w:rFonts w:cs="Arial"/>
          <w:color w:val="000000"/>
          <w:sz w:val="22"/>
          <w:szCs w:val="22"/>
        </w:rPr>
      </w:pPr>
    </w:p>
    <w:p w14:paraId="24FA1750" w14:textId="77777777" w:rsidR="00AA496A" w:rsidRPr="00EB6793" w:rsidRDefault="00AA496A" w:rsidP="00AA496A">
      <w:pPr>
        <w:spacing w:line="276" w:lineRule="auto"/>
        <w:rPr>
          <w:rFonts w:cs="Arial"/>
          <w:color w:val="000000"/>
          <w:sz w:val="22"/>
          <w:szCs w:val="22"/>
        </w:rPr>
      </w:pPr>
      <w:r w:rsidRPr="00EB6793">
        <w:rPr>
          <w:rFonts w:cs="Arial"/>
          <w:color w:val="000000"/>
          <w:sz w:val="22"/>
          <w:szCs w:val="22"/>
        </w:rPr>
        <w:t>Participants will be discontinued from the study if:</w:t>
      </w:r>
    </w:p>
    <w:p w14:paraId="295D1641" w14:textId="60726DDB" w:rsidR="00AA496A" w:rsidRPr="00EB6793" w:rsidRDefault="00AA496A" w:rsidP="00AA496A">
      <w:pPr>
        <w:numPr>
          <w:ilvl w:val="0"/>
          <w:numId w:val="6"/>
        </w:numPr>
        <w:spacing w:line="276" w:lineRule="auto"/>
        <w:rPr>
          <w:rFonts w:cs="Arial"/>
          <w:color w:val="000000"/>
          <w:sz w:val="22"/>
          <w:szCs w:val="22"/>
        </w:rPr>
      </w:pPr>
      <w:r w:rsidRPr="00EB6793">
        <w:rPr>
          <w:rFonts w:cs="Arial"/>
          <w:color w:val="000000"/>
          <w:sz w:val="22"/>
          <w:szCs w:val="22"/>
        </w:rPr>
        <w:t xml:space="preserve">The participant experiences a </w:t>
      </w:r>
      <w:r w:rsidR="00C85395">
        <w:rPr>
          <w:rFonts w:cs="Arial"/>
          <w:color w:val="000000"/>
          <w:sz w:val="22"/>
          <w:szCs w:val="22"/>
        </w:rPr>
        <w:t xml:space="preserve">Serious </w:t>
      </w:r>
      <w:r w:rsidRPr="00EB6793">
        <w:rPr>
          <w:rFonts w:cs="Arial"/>
          <w:color w:val="000000"/>
          <w:sz w:val="22"/>
          <w:szCs w:val="22"/>
        </w:rPr>
        <w:t xml:space="preserve">Adverse Event. </w:t>
      </w:r>
    </w:p>
    <w:p w14:paraId="732B8C4F" w14:textId="1866CC44" w:rsidR="00AA496A" w:rsidRPr="003E7D69" w:rsidRDefault="00AA496A" w:rsidP="00AA496A">
      <w:pPr>
        <w:numPr>
          <w:ilvl w:val="0"/>
          <w:numId w:val="6"/>
        </w:numPr>
        <w:spacing w:line="276" w:lineRule="auto"/>
        <w:rPr>
          <w:rFonts w:cs="Arial"/>
          <w:color w:val="000000"/>
          <w:sz w:val="22"/>
          <w:szCs w:val="22"/>
        </w:rPr>
      </w:pPr>
      <w:r w:rsidRPr="003E7D69">
        <w:rPr>
          <w:rFonts w:cs="Arial"/>
          <w:color w:val="000000"/>
          <w:sz w:val="22"/>
          <w:szCs w:val="22"/>
        </w:rPr>
        <w:t>The patient does not have an aortic valve intervention as planned.</w:t>
      </w:r>
    </w:p>
    <w:p w14:paraId="68B2A497" w14:textId="77777777" w:rsidR="00AA496A" w:rsidRPr="00EB6793" w:rsidRDefault="00AA496A" w:rsidP="00AA496A">
      <w:pPr>
        <w:numPr>
          <w:ilvl w:val="0"/>
          <w:numId w:val="6"/>
        </w:numPr>
        <w:spacing w:line="276" w:lineRule="auto"/>
        <w:rPr>
          <w:rFonts w:cs="Arial"/>
          <w:color w:val="000000"/>
          <w:sz w:val="22"/>
          <w:szCs w:val="22"/>
        </w:rPr>
      </w:pPr>
      <w:r w:rsidRPr="00EB6793">
        <w:rPr>
          <w:rFonts w:cs="Arial"/>
          <w:color w:val="000000"/>
          <w:sz w:val="22"/>
          <w:szCs w:val="22"/>
        </w:rPr>
        <w:t>The participant or the participant’s attending physician requests that the participant be withdrawn from the study.</w:t>
      </w:r>
    </w:p>
    <w:p w14:paraId="2861124B" w14:textId="77777777" w:rsidR="00AA496A" w:rsidRPr="00EB6793" w:rsidRDefault="00AA496A" w:rsidP="00AA496A">
      <w:pPr>
        <w:numPr>
          <w:ilvl w:val="0"/>
          <w:numId w:val="6"/>
        </w:numPr>
        <w:spacing w:line="276" w:lineRule="auto"/>
        <w:rPr>
          <w:rFonts w:cs="Arial"/>
          <w:color w:val="000000"/>
          <w:sz w:val="22"/>
          <w:szCs w:val="22"/>
        </w:rPr>
      </w:pPr>
      <w:r w:rsidRPr="00EB6793">
        <w:rPr>
          <w:rFonts w:cs="Arial"/>
          <w:color w:val="000000"/>
          <w:sz w:val="22"/>
          <w:szCs w:val="22"/>
        </w:rPr>
        <w:t>The participant does not meet the enrolment criteria.</w:t>
      </w:r>
    </w:p>
    <w:p w14:paraId="2F078E21" w14:textId="77777777" w:rsidR="00AA496A" w:rsidRPr="00EB6793" w:rsidRDefault="00AA496A" w:rsidP="00AA496A">
      <w:pPr>
        <w:numPr>
          <w:ilvl w:val="0"/>
          <w:numId w:val="6"/>
        </w:numPr>
        <w:spacing w:line="276" w:lineRule="auto"/>
        <w:rPr>
          <w:rFonts w:cs="Arial"/>
          <w:color w:val="000000"/>
          <w:sz w:val="22"/>
          <w:szCs w:val="22"/>
        </w:rPr>
      </w:pPr>
      <w:r w:rsidRPr="00EB6793">
        <w:rPr>
          <w:rFonts w:cs="Arial"/>
          <w:color w:val="000000"/>
          <w:sz w:val="22"/>
          <w:szCs w:val="22"/>
        </w:rPr>
        <w:t>The participant is unwilling to comply to study protocol.</w:t>
      </w:r>
    </w:p>
    <w:p w14:paraId="06929ED0" w14:textId="77777777" w:rsidR="00AA496A" w:rsidRPr="00EB6793" w:rsidRDefault="00AA496A" w:rsidP="00AA496A">
      <w:pPr>
        <w:pStyle w:val="Heading1"/>
        <w:spacing w:line="276" w:lineRule="auto"/>
        <w:rPr>
          <w:rFonts w:cs="Arial"/>
          <w:sz w:val="22"/>
          <w:szCs w:val="22"/>
        </w:rPr>
      </w:pPr>
      <w:bookmarkStart w:id="9" w:name="_Toc378084473"/>
      <w:r w:rsidRPr="00EB6793">
        <w:rPr>
          <w:rFonts w:cs="Arial"/>
          <w:sz w:val="22"/>
          <w:szCs w:val="22"/>
        </w:rPr>
        <w:t>Statistical Plan</w:t>
      </w:r>
      <w:bookmarkEnd w:id="9"/>
    </w:p>
    <w:p w14:paraId="41E34DBB" w14:textId="77777777" w:rsidR="00AA496A" w:rsidRPr="00EB6793" w:rsidRDefault="00AA496A" w:rsidP="00AA496A">
      <w:pPr>
        <w:pStyle w:val="Heading2"/>
        <w:tabs>
          <w:tab w:val="clear" w:pos="1569"/>
          <w:tab w:val="num" w:pos="993"/>
        </w:tabs>
        <w:spacing w:line="276" w:lineRule="auto"/>
        <w:ind w:left="567"/>
        <w:rPr>
          <w:rFonts w:cs="Arial"/>
          <w:sz w:val="22"/>
          <w:szCs w:val="22"/>
        </w:rPr>
      </w:pPr>
      <w:bookmarkStart w:id="10" w:name="_Toc378084474"/>
      <w:r w:rsidRPr="00EB6793">
        <w:rPr>
          <w:rFonts w:cs="Arial"/>
          <w:sz w:val="22"/>
          <w:szCs w:val="22"/>
        </w:rPr>
        <w:t>Sample Size Determination</w:t>
      </w:r>
      <w:bookmarkStart w:id="11" w:name="_Toc378084475"/>
      <w:bookmarkEnd w:id="10"/>
    </w:p>
    <w:p w14:paraId="4829D34D" w14:textId="77777777" w:rsidR="00AA496A" w:rsidRPr="00EB6793" w:rsidRDefault="00AA496A" w:rsidP="00AA496A">
      <w:pPr>
        <w:spacing w:line="276" w:lineRule="auto"/>
        <w:rPr>
          <w:rFonts w:cs="Arial"/>
          <w:sz w:val="22"/>
          <w:szCs w:val="22"/>
        </w:rPr>
      </w:pPr>
      <w:r w:rsidRPr="00EB6793">
        <w:rPr>
          <w:rFonts w:cs="Arial"/>
          <w:sz w:val="22"/>
          <w:szCs w:val="22"/>
        </w:rPr>
        <w:t xml:space="preserve">As this is an exploratory study, we will recruit 15 participants planned to undergo surgical aortic valve intervention and 15 patients to undergo </w:t>
      </w:r>
      <w:proofErr w:type="spellStart"/>
      <w:r w:rsidRPr="00EB6793">
        <w:rPr>
          <w:rFonts w:cs="Arial"/>
          <w:sz w:val="22"/>
          <w:szCs w:val="22"/>
        </w:rPr>
        <w:t>transcatheter</w:t>
      </w:r>
      <w:proofErr w:type="spellEnd"/>
      <w:r w:rsidRPr="00EB6793">
        <w:rPr>
          <w:rFonts w:cs="Arial"/>
          <w:sz w:val="22"/>
          <w:szCs w:val="22"/>
        </w:rPr>
        <w:t xml:space="preserve"> aortic valve intervention. </w:t>
      </w:r>
    </w:p>
    <w:p w14:paraId="079C1F0C" w14:textId="77777777" w:rsidR="00AA496A" w:rsidRPr="00EB6793" w:rsidRDefault="00AA496A" w:rsidP="00AA496A">
      <w:pPr>
        <w:pStyle w:val="Heading2"/>
        <w:tabs>
          <w:tab w:val="clear" w:pos="1569"/>
          <w:tab w:val="num" w:pos="993"/>
        </w:tabs>
        <w:spacing w:line="276" w:lineRule="auto"/>
        <w:ind w:left="567"/>
        <w:rPr>
          <w:rFonts w:cs="Arial"/>
          <w:sz w:val="22"/>
          <w:szCs w:val="22"/>
        </w:rPr>
      </w:pPr>
      <w:r w:rsidRPr="00EB6793">
        <w:rPr>
          <w:rFonts w:cs="Arial"/>
          <w:sz w:val="22"/>
          <w:szCs w:val="22"/>
        </w:rPr>
        <w:t>Statistical Methods</w:t>
      </w:r>
      <w:bookmarkEnd w:id="11"/>
    </w:p>
    <w:p w14:paraId="0B5FBC52" w14:textId="77777777" w:rsidR="0065238B" w:rsidRPr="00EB6793" w:rsidRDefault="0065238B" w:rsidP="0065238B">
      <w:pPr>
        <w:rPr>
          <w:rFonts w:cs="Arial"/>
          <w:sz w:val="22"/>
          <w:szCs w:val="22"/>
        </w:rPr>
      </w:pPr>
      <w:bookmarkStart w:id="12" w:name="_Toc378084477"/>
      <w:r w:rsidRPr="00EB6793">
        <w:rPr>
          <w:rFonts w:cs="Arial"/>
          <w:sz w:val="22"/>
          <w:szCs w:val="22"/>
        </w:rPr>
        <w:t xml:space="preserve">Baseline demographics and clinical data will be collated with differences between the </w:t>
      </w:r>
      <w:proofErr w:type="spellStart"/>
      <w:r w:rsidRPr="00EB6793">
        <w:rPr>
          <w:rFonts w:cs="Arial"/>
          <w:sz w:val="22"/>
          <w:szCs w:val="22"/>
        </w:rPr>
        <w:t>transcatheter</w:t>
      </w:r>
      <w:proofErr w:type="spellEnd"/>
      <w:r w:rsidRPr="00EB6793">
        <w:rPr>
          <w:rFonts w:cs="Arial"/>
          <w:sz w:val="22"/>
          <w:szCs w:val="22"/>
        </w:rPr>
        <w:t xml:space="preserve"> (TAVI) and surgical (SAVI) groups compared using Students t-test for continuous variables and chi-square tests for categorical variables.</w:t>
      </w:r>
    </w:p>
    <w:p w14:paraId="0898886A" w14:textId="77777777" w:rsidR="00AA496A" w:rsidRPr="00EB6793" w:rsidRDefault="00AA496A" w:rsidP="0065238B">
      <w:pPr>
        <w:pStyle w:val="Heading1"/>
        <w:spacing w:line="276" w:lineRule="auto"/>
        <w:rPr>
          <w:rFonts w:cs="Arial"/>
          <w:sz w:val="22"/>
          <w:szCs w:val="22"/>
        </w:rPr>
      </w:pPr>
      <w:r w:rsidRPr="00EB6793">
        <w:rPr>
          <w:rFonts w:cs="Arial"/>
          <w:sz w:val="22"/>
          <w:szCs w:val="22"/>
        </w:rPr>
        <w:t>Safety and Adverse Events</w:t>
      </w:r>
      <w:bookmarkEnd w:id="12"/>
    </w:p>
    <w:p w14:paraId="5EB5F84A" w14:textId="77777777" w:rsidR="00AA496A" w:rsidRPr="00EB6793" w:rsidRDefault="00AA496A" w:rsidP="00AA496A">
      <w:pPr>
        <w:pStyle w:val="Heading2"/>
        <w:tabs>
          <w:tab w:val="clear" w:pos="1569"/>
          <w:tab w:val="num" w:pos="993"/>
        </w:tabs>
        <w:spacing w:line="276" w:lineRule="auto"/>
        <w:ind w:left="567"/>
        <w:rPr>
          <w:rFonts w:cs="Arial"/>
          <w:sz w:val="22"/>
          <w:szCs w:val="22"/>
        </w:rPr>
      </w:pPr>
      <w:r w:rsidRPr="00EB6793">
        <w:rPr>
          <w:rFonts w:cs="Arial"/>
          <w:sz w:val="22"/>
          <w:szCs w:val="22"/>
        </w:rPr>
        <w:t>Safety evaluation</w:t>
      </w:r>
    </w:p>
    <w:p w14:paraId="0603080D" w14:textId="6F268A34" w:rsidR="00AA496A" w:rsidRDefault="00AA496A" w:rsidP="00AA496A">
      <w:pPr>
        <w:pStyle w:val="Default"/>
        <w:spacing w:line="276" w:lineRule="auto"/>
        <w:jc w:val="both"/>
        <w:rPr>
          <w:rFonts w:ascii="Arial" w:hAnsi="Arial" w:cs="Arial"/>
          <w:sz w:val="22"/>
          <w:szCs w:val="22"/>
        </w:rPr>
      </w:pPr>
      <w:r w:rsidRPr="00EB6793">
        <w:rPr>
          <w:rFonts w:ascii="Arial" w:hAnsi="Arial" w:cs="Arial"/>
          <w:sz w:val="22"/>
          <w:szCs w:val="22"/>
        </w:rPr>
        <w:t>Investigators are responsible for monitoring the safety of participants who have entered this study and Dr Nicholas Collins will be alerted to any event that seems unusual, even if this event seems to be an unanticipated benefit to the participant</w:t>
      </w:r>
      <w:r w:rsidRPr="00F338DF">
        <w:rPr>
          <w:rFonts w:ascii="Arial" w:hAnsi="Arial" w:cs="Arial"/>
          <w:color w:val="FF0000"/>
          <w:sz w:val="22"/>
          <w:szCs w:val="22"/>
        </w:rPr>
        <w:t xml:space="preserve">. </w:t>
      </w:r>
      <w:r w:rsidR="00826DE5">
        <w:rPr>
          <w:rFonts w:ascii="Arial" w:hAnsi="Arial" w:cs="Arial"/>
          <w:color w:val="auto"/>
          <w:sz w:val="22"/>
          <w:szCs w:val="22"/>
          <w:lang w:val="en-US"/>
        </w:rPr>
        <w:t>A health</w:t>
      </w:r>
      <w:r w:rsidRPr="00F338DF">
        <w:rPr>
          <w:rFonts w:ascii="Arial" w:hAnsi="Arial" w:cs="Arial"/>
          <w:color w:val="auto"/>
          <w:sz w:val="22"/>
          <w:szCs w:val="22"/>
          <w:lang w:val="en-US"/>
        </w:rPr>
        <w:t xml:space="preserve"> questionnaire </w:t>
      </w:r>
      <w:r w:rsidRPr="00F338DF">
        <w:rPr>
          <w:rFonts w:ascii="Arial" w:hAnsi="Arial" w:cs="Arial"/>
          <w:sz w:val="22"/>
          <w:szCs w:val="22"/>
          <w:lang w:val="en-US"/>
        </w:rPr>
        <w:t>will be completed by the participants along with</w:t>
      </w:r>
      <w:r w:rsidRPr="00EB6793">
        <w:rPr>
          <w:rFonts w:ascii="Arial" w:hAnsi="Arial" w:cs="Arial"/>
          <w:sz w:val="22"/>
          <w:szCs w:val="22"/>
          <w:lang w:val="en-US"/>
        </w:rPr>
        <w:t xml:space="preserve"> a signed informed consent, which will include medical conditions, current medication and dietary supplement use. The investigator will go through each response on the questionnaire with the participant at the start of the visit. </w:t>
      </w:r>
      <w:r w:rsidRPr="00EB6793">
        <w:rPr>
          <w:rFonts w:ascii="Arial" w:hAnsi="Arial" w:cs="Arial"/>
          <w:sz w:val="22"/>
          <w:szCs w:val="22"/>
        </w:rPr>
        <w:t xml:space="preserve">Any adverse </w:t>
      </w:r>
      <w:r w:rsidRPr="00EB6793">
        <w:rPr>
          <w:rFonts w:ascii="Arial" w:hAnsi="Arial" w:cs="Arial"/>
          <w:sz w:val="22"/>
          <w:szCs w:val="22"/>
        </w:rPr>
        <w:lastRenderedPageBreak/>
        <w:t>events that occur during the study will be reported to Professor Nicholas Collins and to the HNE and U</w:t>
      </w:r>
      <w:r w:rsidR="00F338DF">
        <w:rPr>
          <w:rFonts w:ascii="Arial" w:hAnsi="Arial" w:cs="Arial"/>
          <w:sz w:val="22"/>
          <w:szCs w:val="22"/>
        </w:rPr>
        <w:t>O</w:t>
      </w:r>
      <w:r w:rsidRPr="00EB6793">
        <w:rPr>
          <w:rFonts w:ascii="Arial" w:hAnsi="Arial" w:cs="Arial"/>
          <w:sz w:val="22"/>
          <w:szCs w:val="22"/>
        </w:rPr>
        <w:t xml:space="preserve">N Human Research Ethics Committees. </w:t>
      </w:r>
    </w:p>
    <w:p w14:paraId="090F1C01" w14:textId="59C15AEB" w:rsidR="00AF6A49" w:rsidRDefault="00AF6A49" w:rsidP="00AA496A">
      <w:pPr>
        <w:pStyle w:val="Default"/>
        <w:spacing w:line="276" w:lineRule="auto"/>
        <w:jc w:val="both"/>
        <w:rPr>
          <w:rFonts w:ascii="Arial" w:hAnsi="Arial" w:cs="Arial"/>
          <w:sz w:val="22"/>
          <w:szCs w:val="22"/>
        </w:rPr>
      </w:pPr>
    </w:p>
    <w:p w14:paraId="69C9C3BB" w14:textId="7A9BA0F2" w:rsidR="00AF6A49" w:rsidRDefault="00AF6A49" w:rsidP="00AA496A">
      <w:pPr>
        <w:pStyle w:val="Default"/>
        <w:spacing w:line="276" w:lineRule="auto"/>
        <w:jc w:val="both"/>
        <w:rPr>
          <w:rFonts w:ascii="Arial" w:hAnsi="Arial" w:cs="Arial"/>
          <w:sz w:val="22"/>
          <w:szCs w:val="22"/>
        </w:rPr>
      </w:pPr>
      <w:r>
        <w:rPr>
          <w:rFonts w:ascii="Arial" w:hAnsi="Arial" w:cs="Arial"/>
          <w:sz w:val="22"/>
          <w:szCs w:val="22"/>
        </w:rPr>
        <w:t xml:space="preserve">Prior to each visit to the research unit, the participants will be asked if they have any symptoms related to SARS-COV2, or </w:t>
      </w:r>
      <w:r w:rsidR="00F338DF">
        <w:rPr>
          <w:rFonts w:ascii="Arial" w:hAnsi="Arial" w:cs="Arial"/>
          <w:sz w:val="22"/>
          <w:szCs w:val="22"/>
        </w:rPr>
        <w:t xml:space="preserve">have </w:t>
      </w:r>
      <w:r>
        <w:rPr>
          <w:rFonts w:ascii="Arial" w:hAnsi="Arial" w:cs="Arial"/>
          <w:sz w:val="22"/>
          <w:szCs w:val="22"/>
        </w:rPr>
        <w:t xml:space="preserve">been in contact with a known case, or </w:t>
      </w:r>
      <w:r w:rsidR="00F338DF">
        <w:rPr>
          <w:rFonts w:ascii="Arial" w:hAnsi="Arial" w:cs="Arial"/>
          <w:sz w:val="22"/>
          <w:szCs w:val="22"/>
        </w:rPr>
        <w:t xml:space="preserve">are </w:t>
      </w:r>
      <w:r>
        <w:rPr>
          <w:rFonts w:ascii="Arial" w:hAnsi="Arial" w:cs="Arial"/>
          <w:sz w:val="22"/>
          <w:szCs w:val="22"/>
        </w:rPr>
        <w:t>undergoing isolation, or have travelled interstate in the past two weeks. Participants who have even a slight symptom will be asked to reschedule</w:t>
      </w:r>
      <w:r w:rsidR="00174129">
        <w:rPr>
          <w:rFonts w:ascii="Arial" w:hAnsi="Arial" w:cs="Arial"/>
          <w:sz w:val="22"/>
          <w:szCs w:val="22"/>
        </w:rPr>
        <w:t xml:space="preserve"> their visit</w:t>
      </w:r>
      <w:r>
        <w:rPr>
          <w:rFonts w:ascii="Arial" w:hAnsi="Arial" w:cs="Arial"/>
          <w:sz w:val="22"/>
          <w:szCs w:val="22"/>
        </w:rPr>
        <w:t xml:space="preserve"> and/o</w:t>
      </w:r>
      <w:r w:rsidR="00174129">
        <w:rPr>
          <w:rFonts w:ascii="Arial" w:hAnsi="Arial" w:cs="Arial"/>
          <w:sz w:val="22"/>
          <w:szCs w:val="22"/>
        </w:rPr>
        <w:t xml:space="preserve">r seek medical advice promptly. </w:t>
      </w:r>
    </w:p>
    <w:p w14:paraId="3D58940B" w14:textId="77777777" w:rsidR="00AA496A" w:rsidRPr="00EB6793" w:rsidRDefault="00AA496A" w:rsidP="00AA496A">
      <w:pPr>
        <w:pStyle w:val="Heading2"/>
        <w:tabs>
          <w:tab w:val="clear" w:pos="1569"/>
          <w:tab w:val="num" w:pos="993"/>
        </w:tabs>
        <w:spacing w:line="276" w:lineRule="auto"/>
        <w:ind w:left="567"/>
        <w:rPr>
          <w:rFonts w:cs="Arial"/>
          <w:sz w:val="22"/>
          <w:szCs w:val="22"/>
        </w:rPr>
      </w:pPr>
      <w:r w:rsidRPr="00EB6793">
        <w:rPr>
          <w:rFonts w:cs="Arial"/>
          <w:sz w:val="22"/>
          <w:szCs w:val="22"/>
        </w:rPr>
        <w:t>Adverse Events</w:t>
      </w:r>
    </w:p>
    <w:p w14:paraId="0A34421E" w14:textId="1ABFA758" w:rsidR="00AA496A" w:rsidRPr="00EB6793" w:rsidRDefault="00AA496A" w:rsidP="00AA496A">
      <w:pPr>
        <w:spacing w:line="276" w:lineRule="auto"/>
        <w:rPr>
          <w:rFonts w:cs="Arial"/>
          <w:sz w:val="22"/>
          <w:szCs w:val="22"/>
        </w:rPr>
      </w:pPr>
      <w:r w:rsidRPr="00EB6793">
        <w:rPr>
          <w:rFonts w:cs="Arial"/>
          <w:sz w:val="22"/>
          <w:szCs w:val="22"/>
        </w:rPr>
        <w:t>An Adverse Event (AE) is defined as any untoward medical occurrence in a participant during the assessments conducted at each clinic visit and during the study intervention that may or may not be related to the study protocol and/</w:t>
      </w:r>
      <w:r w:rsidR="00F338DF">
        <w:rPr>
          <w:rFonts w:cs="Arial"/>
          <w:sz w:val="22"/>
          <w:szCs w:val="22"/>
        </w:rPr>
        <w:t>or procedures</w:t>
      </w:r>
      <w:r w:rsidRPr="00EB6793">
        <w:rPr>
          <w:rFonts w:cs="Arial"/>
          <w:sz w:val="22"/>
          <w:szCs w:val="22"/>
        </w:rPr>
        <w:t xml:space="preserve">. A Serious Adverse Event (SAE) is defined as any untoward serious medical occurrence at any dose that results in death, or is life-threatening or required inpatient </w:t>
      </w:r>
      <w:proofErr w:type="spellStart"/>
      <w:r w:rsidRPr="00EB6793">
        <w:rPr>
          <w:rFonts w:cs="Arial"/>
          <w:sz w:val="22"/>
          <w:szCs w:val="22"/>
        </w:rPr>
        <w:t>hospitalisation</w:t>
      </w:r>
      <w:proofErr w:type="spellEnd"/>
      <w:r w:rsidRPr="00EB6793">
        <w:rPr>
          <w:rFonts w:cs="Arial"/>
          <w:sz w:val="22"/>
          <w:szCs w:val="22"/>
        </w:rPr>
        <w:t>, or results in persistent or significant disability/incapacity, or is a congenital anomaly/birth defect, or is a medically important event or reaction.</w:t>
      </w:r>
    </w:p>
    <w:p w14:paraId="11D91D64" w14:textId="77777777" w:rsidR="00AA496A" w:rsidRPr="00EB6793" w:rsidRDefault="00AA496A" w:rsidP="00AA496A">
      <w:pPr>
        <w:spacing w:line="276" w:lineRule="auto"/>
        <w:rPr>
          <w:rFonts w:cs="Arial"/>
          <w:sz w:val="22"/>
          <w:szCs w:val="22"/>
        </w:rPr>
      </w:pPr>
    </w:p>
    <w:p w14:paraId="51494A69" w14:textId="77777777" w:rsidR="00AA496A" w:rsidRPr="00EB6793" w:rsidRDefault="00AA496A" w:rsidP="00AA496A">
      <w:pPr>
        <w:spacing w:line="276" w:lineRule="auto"/>
        <w:rPr>
          <w:rFonts w:cs="Arial"/>
          <w:sz w:val="22"/>
          <w:szCs w:val="22"/>
        </w:rPr>
      </w:pPr>
      <w:r w:rsidRPr="00EB6793">
        <w:rPr>
          <w:rFonts w:cs="Arial"/>
          <w:sz w:val="22"/>
          <w:szCs w:val="22"/>
        </w:rPr>
        <w:t>The study coordinator will inform the principal investigator of all AEs and SAEs, who will then notify the relevant bodies. Depending on the nature of AE or SAE, it may be necessary for treatment to cease and/or for the participant to be withdrawn from the study.</w:t>
      </w:r>
    </w:p>
    <w:p w14:paraId="03B88A1F" w14:textId="77777777" w:rsidR="00AA496A" w:rsidRPr="00EB6793" w:rsidRDefault="00AA496A" w:rsidP="00AA496A">
      <w:pPr>
        <w:spacing w:line="276" w:lineRule="auto"/>
        <w:rPr>
          <w:rFonts w:cs="Arial"/>
          <w:sz w:val="22"/>
          <w:szCs w:val="22"/>
        </w:rPr>
      </w:pPr>
    </w:p>
    <w:p w14:paraId="599770EC" w14:textId="0A67BF0D" w:rsidR="00AA496A" w:rsidRPr="00EB6793" w:rsidRDefault="00AA496A" w:rsidP="00AA496A">
      <w:pPr>
        <w:spacing w:line="276" w:lineRule="auto"/>
        <w:rPr>
          <w:rFonts w:cs="Arial"/>
          <w:sz w:val="22"/>
          <w:szCs w:val="22"/>
        </w:rPr>
      </w:pPr>
      <w:r w:rsidRPr="00EB6793">
        <w:rPr>
          <w:rFonts w:cs="Arial"/>
          <w:sz w:val="22"/>
          <w:szCs w:val="22"/>
        </w:rPr>
        <w:t>All SAE that may be related or unrelated to the investigational pro</w:t>
      </w:r>
      <w:r w:rsidR="00F338DF">
        <w:rPr>
          <w:rFonts w:cs="Arial"/>
          <w:sz w:val="22"/>
          <w:szCs w:val="22"/>
        </w:rPr>
        <w:t>cedures</w:t>
      </w:r>
      <w:r w:rsidRPr="00EB6793">
        <w:rPr>
          <w:rFonts w:cs="Arial"/>
          <w:sz w:val="22"/>
          <w:szCs w:val="22"/>
        </w:rPr>
        <w:t xml:space="preserve"> will be documented in the SAE Form, Case Report Form and will be reported immediately to the HNE and UoN Human Research Ethics Committees and the sponsor. Any unforeseen AE, or complaints from participants in the research, or about the research, will be documented in the AE Form and Case Report Form and will be reported to the HNE and UoN Human Research Ethics Committees as soon as possible.</w:t>
      </w:r>
    </w:p>
    <w:p w14:paraId="21D3E747" w14:textId="77777777" w:rsidR="00AA496A" w:rsidRPr="00EB6793" w:rsidRDefault="00AA496A" w:rsidP="00AA496A">
      <w:pPr>
        <w:spacing w:line="276" w:lineRule="auto"/>
        <w:rPr>
          <w:rFonts w:cs="Arial"/>
          <w:sz w:val="22"/>
          <w:szCs w:val="22"/>
        </w:rPr>
      </w:pPr>
    </w:p>
    <w:p w14:paraId="595C4497" w14:textId="510B01D4" w:rsidR="00AA496A" w:rsidRDefault="00AA496A" w:rsidP="00AA496A">
      <w:pPr>
        <w:spacing w:line="276" w:lineRule="auto"/>
        <w:rPr>
          <w:rFonts w:cs="Arial"/>
          <w:sz w:val="22"/>
          <w:szCs w:val="22"/>
        </w:rPr>
      </w:pPr>
      <w:r w:rsidRPr="00EB6793">
        <w:rPr>
          <w:rFonts w:cs="Arial"/>
          <w:sz w:val="22"/>
          <w:szCs w:val="22"/>
        </w:rPr>
        <w:t xml:space="preserve">All adverse events must be documented and followed up until the AE outcome has been established or the condition is </w:t>
      </w:r>
      <w:proofErr w:type="spellStart"/>
      <w:r w:rsidRPr="00EB6793">
        <w:rPr>
          <w:rFonts w:cs="Arial"/>
          <w:sz w:val="22"/>
          <w:szCs w:val="22"/>
        </w:rPr>
        <w:t>stabilised</w:t>
      </w:r>
      <w:proofErr w:type="spellEnd"/>
      <w:r w:rsidRPr="00EB6793">
        <w:rPr>
          <w:rFonts w:cs="Arial"/>
          <w:sz w:val="22"/>
          <w:szCs w:val="22"/>
        </w:rPr>
        <w:t xml:space="preserve">, even after the subject has completed his/her study </w:t>
      </w:r>
      <w:r w:rsidR="00F338DF">
        <w:rPr>
          <w:rFonts w:cs="Arial"/>
          <w:sz w:val="22"/>
          <w:szCs w:val="22"/>
        </w:rPr>
        <w:t>enrol</w:t>
      </w:r>
      <w:r w:rsidRPr="00EB6793">
        <w:rPr>
          <w:rFonts w:cs="Arial"/>
          <w:sz w:val="22"/>
          <w:szCs w:val="22"/>
        </w:rPr>
        <w:t>ment.</w:t>
      </w:r>
    </w:p>
    <w:p w14:paraId="2E51FB8E" w14:textId="4E4958DC" w:rsidR="00826DE5" w:rsidRDefault="00826DE5" w:rsidP="00AA496A">
      <w:pPr>
        <w:spacing w:line="276" w:lineRule="auto"/>
        <w:rPr>
          <w:rFonts w:cs="Arial"/>
          <w:sz w:val="22"/>
          <w:szCs w:val="22"/>
        </w:rPr>
      </w:pPr>
    </w:p>
    <w:p w14:paraId="13B1546B" w14:textId="77777777" w:rsidR="00826DE5" w:rsidRPr="00826DE5" w:rsidRDefault="00826DE5" w:rsidP="00826DE5">
      <w:pPr>
        <w:spacing w:line="276" w:lineRule="auto"/>
        <w:rPr>
          <w:rFonts w:cs="Arial"/>
          <w:sz w:val="22"/>
          <w:szCs w:val="22"/>
        </w:rPr>
      </w:pPr>
      <w:r w:rsidRPr="00826DE5">
        <w:rPr>
          <w:rFonts w:cs="Arial"/>
          <w:sz w:val="22"/>
          <w:szCs w:val="22"/>
        </w:rPr>
        <w:t>In the event of a medical emergency, we will ring 000 and contact Campus Security, who will direct emergency services to our location. All security staff are trained in first aid. The building’s local first aid person, on level 6, will also be called upon to assist if required.</w:t>
      </w:r>
    </w:p>
    <w:p w14:paraId="6EE2C1AB" w14:textId="15004CCA" w:rsidR="00826DE5" w:rsidRPr="00EB6793" w:rsidRDefault="00826DE5" w:rsidP="00826DE5">
      <w:pPr>
        <w:spacing w:line="276" w:lineRule="auto"/>
        <w:rPr>
          <w:rFonts w:cs="Arial"/>
          <w:sz w:val="22"/>
          <w:szCs w:val="22"/>
        </w:rPr>
      </w:pPr>
      <w:r w:rsidRPr="00826DE5">
        <w:rPr>
          <w:rFonts w:cs="Arial"/>
          <w:sz w:val="22"/>
          <w:szCs w:val="22"/>
        </w:rPr>
        <w:t>If the event is not life threatening, we will advise the participant to see their GP as soon as possible. A Health Service clinic is also available on campus if required.</w:t>
      </w:r>
    </w:p>
    <w:p w14:paraId="413358A9" w14:textId="77777777" w:rsidR="00AA496A" w:rsidRPr="00EB6793" w:rsidRDefault="00AA496A" w:rsidP="00AA496A">
      <w:pPr>
        <w:pStyle w:val="Heading1"/>
        <w:rPr>
          <w:rFonts w:cs="Arial"/>
          <w:sz w:val="22"/>
          <w:szCs w:val="22"/>
        </w:rPr>
      </w:pPr>
      <w:r w:rsidRPr="00EB6793">
        <w:rPr>
          <w:rFonts w:cs="Arial"/>
          <w:sz w:val="22"/>
          <w:szCs w:val="22"/>
        </w:rPr>
        <w:t>Risks</w:t>
      </w:r>
    </w:p>
    <w:p w14:paraId="69DD253B" w14:textId="604D5AB8" w:rsidR="00AA496A" w:rsidRPr="00EB6793" w:rsidRDefault="00AA496A" w:rsidP="00AA496A">
      <w:pPr>
        <w:spacing w:line="276" w:lineRule="auto"/>
        <w:rPr>
          <w:rFonts w:cs="Arial"/>
          <w:sz w:val="22"/>
          <w:szCs w:val="22"/>
        </w:rPr>
      </w:pPr>
      <w:r w:rsidRPr="00EB6793">
        <w:rPr>
          <w:rFonts w:cs="Arial"/>
          <w:sz w:val="22"/>
          <w:szCs w:val="22"/>
          <w:u w:val="single"/>
        </w:rPr>
        <w:t>TCD and CVR assessments</w:t>
      </w:r>
      <w:r w:rsidRPr="00EB6793">
        <w:rPr>
          <w:rFonts w:cs="Arial"/>
          <w:sz w:val="22"/>
          <w:szCs w:val="22"/>
        </w:rPr>
        <w:t xml:space="preserve"> – </w:t>
      </w:r>
      <w:r w:rsidR="00C92989" w:rsidRPr="00EB6793">
        <w:rPr>
          <w:rFonts w:cs="Arial"/>
          <w:sz w:val="22"/>
          <w:szCs w:val="22"/>
        </w:rPr>
        <w:t xml:space="preserve">A semi-rigid headpiece will be fitted onto the participant’s head. The fitting should be snug but not overly tight such that it would cause severe discomfort. Participants will advise the investigators should the discomfort become unacceptable. The </w:t>
      </w:r>
      <w:proofErr w:type="gramStart"/>
      <w:r w:rsidR="00C92989" w:rsidRPr="00EB6793">
        <w:rPr>
          <w:rFonts w:cs="Arial"/>
          <w:sz w:val="22"/>
          <w:szCs w:val="22"/>
        </w:rPr>
        <w:t>2Mhz</w:t>
      </w:r>
      <w:proofErr w:type="gramEnd"/>
      <w:r w:rsidR="00C92989" w:rsidRPr="00EB6793">
        <w:rPr>
          <w:rFonts w:cs="Arial"/>
          <w:sz w:val="22"/>
          <w:szCs w:val="22"/>
        </w:rPr>
        <w:t xml:space="preserve"> probes will be fixed at the participants’ temporal window. To minimise exposure, the minimum settings will be used and </w:t>
      </w:r>
      <w:r w:rsidR="00F338DF">
        <w:rPr>
          <w:rFonts w:cs="Arial"/>
          <w:sz w:val="22"/>
          <w:szCs w:val="22"/>
        </w:rPr>
        <w:t xml:space="preserve">the </w:t>
      </w:r>
      <w:r w:rsidR="00C92989" w:rsidRPr="00EB6793">
        <w:rPr>
          <w:rFonts w:cs="Arial"/>
          <w:sz w:val="22"/>
          <w:szCs w:val="22"/>
        </w:rPr>
        <w:t>Doppler device switched on only during recording.</w:t>
      </w:r>
    </w:p>
    <w:p w14:paraId="63EA4078" w14:textId="77777777" w:rsidR="00AA496A" w:rsidRPr="00EB6793" w:rsidRDefault="00AA496A" w:rsidP="00AA496A">
      <w:pPr>
        <w:spacing w:line="276" w:lineRule="auto"/>
        <w:rPr>
          <w:rFonts w:cs="Arial"/>
          <w:sz w:val="22"/>
          <w:szCs w:val="22"/>
        </w:rPr>
      </w:pPr>
    </w:p>
    <w:p w14:paraId="2CB814FC" w14:textId="77777777" w:rsidR="00AA496A" w:rsidRPr="00EB6793" w:rsidRDefault="00AA496A" w:rsidP="00AA496A">
      <w:pPr>
        <w:spacing w:line="276" w:lineRule="auto"/>
        <w:rPr>
          <w:rFonts w:cs="Arial"/>
          <w:sz w:val="22"/>
          <w:szCs w:val="22"/>
          <w:u w:val="single"/>
        </w:rPr>
      </w:pPr>
      <w:r w:rsidRPr="00EB6793">
        <w:rPr>
          <w:rFonts w:cs="Arial"/>
          <w:sz w:val="22"/>
          <w:szCs w:val="22"/>
          <w:u w:val="single"/>
        </w:rPr>
        <w:t>Mental tests</w:t>
      </w:r>
    </w:p>
    <w:p w14:paraId="63414811" w14:textId="453DB24B" w:rsidR="00232F89" w:rsidRDefault="00232F89" w:rsidP="00AA496A">
      <w:pPr>
        <w:spacing w:line="276" w:lineRule="auto"/>
        <w:rPr>
          <w:rFonts w:cs="Arial"/>
          <w:sz w:val="22"/>
          <w:szCs w:val="22"/>
        </w:rPr>
      </w:pPr>
      <w:r>
        <w:rPr>
          <w:rFonts w:cs="Arial"/>
          <w:sz w:val="22"/>
          <w:szCs w:val="22"/>
        </w:rPr>
        <w:t xml:space="preserve">We are mindful of the study participants’ mental health in response to the SARS-CoV2 crisis. They will be given opportunities to discuss any concerns relating to the research procedures </w:t>
      </w:r>
      <w:r>
        <w:rPr>
          <w:rFonts w:cs="Arial"/>
          <w:sz w:val="22"/>
          <w:szCs w:val="22"/>
        </w:rPr>
        <w:lastRenderedPageBreak/>
        <w:t>prior to an appointment. They will be assured of the research unit’s guidelines and procedures for handling the health and safety of staff and participants.</w:t>
      </w:r>
    </w:p>
    <w:p w14:paraId="59AE4B70" w14:textId="77777777" w:rsidR="00232F89" w:rsidRDefault="00232F89" w:rsidP="00AA496A">
      <w:pPr>
        <w:spacing w:line="276" w:lineRule="auto"/>
        <w:rPr>
          <w:rFonts w:cs="Arial"/>
          <w:sz w:val="22"/>
          <w:szCs w:val="22"/>
        </w:rPr>
      </w:pPr>
    </w:p>
    <w:p w14:paraId="2D09D5C6" w14:textId="503514CD" w:rsidR="00AA496A" w:rsidRPr="00EB6793" w:rsidRDefault="00AA496A" w:rsidP="00AA496A">
      <w:pPr>
        <w:spacing w:line="276" w:lineRule="auto"/>
        <w:rPr>
          <w:rFonts w:cs="Arial"/>
          <w:sz w:val="22"/>
          <w:szCs w:val="22"/>
        </w:rPr>
      </w:pPr>
      <w:r w:rsidRPr="00EB6793">
        <w:rPr>
          <w:rFonts w:cs="Arial"/>
          <w:sz w:val="22"/>
          <w:szCs w:val="22"/>
        </w:rPr>
        <w:t xml:space="preserve">Some participants may feel mildly distressed when completing the cognitive tests, as many of the tasks require </w:t>
      </w:r>
      <w:r w:rsidR="00475FF2">
        <w:rPr>
          <w:rFonts w:cs="Arial"/>
          <w:sz w:val="22"/>
          <w:szCs w:val="22"/>
        </w:rPr>
        <w:t>them</w:t>
      </w:r>
      <w:r w:rsidRPr="00EB6793">
        <w:rPr>
          <w:rFonts w:cs="Arial"/>
          <w:sz w:val="22"/>
          <w:szCs w:val="22"/>
        </w:rPr>
        <w:t xml:space="preserve"> to respond quickly or complete a number of tasks simultaneously. However, all volunteers should feel assured that high performance levels on the tests are not expected. Should a participant become upset or distressed before or any time during these tests, they will be advised to inform the investigator. </w:t>
      </w:r>
    </w:p>
    <w:p w14:paraId="6D5AD8AE" w14:textId="77777777" w:rsidR="00AA496A" w:rsidRPr="00EB6793" w:rsidRDefault="00AA496A" w:rsidP="00AA496A">
      <w:pPr>
        <w:spacing w:line="276" w:lineRule="auto"/>
        <w:rPr>
          <w:rFonts w:cs="Arial"/>
          <w:sz w:val="22"/>
          <w:szCs w:val="22"/>
        </w:rPr>
      </w:pPr>
    </w:p>
    <w:p w14:paraId="51377D8D" w14:textId="3596B56B" w:rsidR="00AA496A" w:rsidRPr="00EB6793" w:rsidRDefault="00AA496A" w:rsidP="00AA496A">
      <w:pPr>
        <w:spacing w:line="276" w:lineRule="auto"/>
        <w:rPr>
          <w:rFonts w:cs="Arial"/>
          <w:sz w:val="22"/>
          <w:szCs w:val="22"/>
        </w:rPr>
      </w:pPr>
      <w:r w:rsidRPr="00EB6793">
        <w:rPr>
          <w:rFonts w:cs="Arial"/>
          <w:sz w:val="22"/>
          <w:szCs w:val="22"/>
        </w:rPr>
        <w:t xml:space="preserve">Performing below one’s usual standard on mental tests is quite common, especially at the first visit to the study site. This may be due to a variety of reasons such as unfamiliarity with the environment, misunderstanding of test instructions, lack of sleep, tiredness, hunger, etc. If participants score below the </w:t>
      </w:r>
      <w:r w:rsidR="00475FF2">
        <w:rPr>
          <w:rFonts w:cs="Arial"/>
          <w:sz w:val="22"/>
          <w:szCs w:val="22"/>
        </w:rPr>
        <w:t xml:space="preserve">normal </w:t>
      </w:r>
      <w:r w:rsidRPr="00EB6793">
        <w:rPr>
          <w:rFonts w:cs="Arial"/>
          <w:sz w:val="22"/>
          <w:szCs w:val="22"/>
        </w:rPr>
        <w:t xml:space="preserve">range of scores on the mental test at screening, they will have the opportunity to return at another scheduled day for retesting. However, if participants have previous or on-going concerns with their memory or mental performance, they will be advised to seek advice from their GP before study participation. </w:t>
      </w:r>
    </w:p>
    <w:p w14:paraId="58D86B41" w14:textId="6F531414" w:rsidR="00AA496A" w:rsidRDefault="00AA496A" w:rsidP="00AA496A">
      <w:pPr>
        <w:spacing w:line="276" w:lineRule="auto"/>
        <w:rPr>
          <w:rFonts w:cs="Arial"/>
          <w:sz w:val="22"/>
          <w:szCs w:val="22"/>
        </w:rPr>
      </w:pPr>
    </w:p>
    <w:p w14:paraId="61364018" w14:textId="7DEE0F4F" w:rsidR="00727C9C" w:rsidRDefault="00727C9C" w:rsidP="00AA496A">
      <w:pPr>
        <w:spacing w:line="276" w:lineRule="auto"/>
        <w:rPr>
          <w:rFonts w:cs="Arial"/>
          <w:sz w:val="22"/>
          <w:szCs w:val="22"/>
          <w:u w:val="single"/>
        </w:rPr>
      </w:pPr>
      <w:r w:rsidRPr="00727C9C">
        <w:rPr>
          <w:rFonts w:cs="Arial"/>
          <w:sz w:val="22"/>
          <w:szCs w:val="22"/>
          <w:u w:val="single"/>
        </w:rPr>
        <w:t xml:space="preserve">Exposure to </w:t>
      </w:r>
      <w:r w:rsidR="00C85395">
        <w:rPr>
          <w:rFonts w:cs="Arial"/>
          <w:sz w:val="22"/>
          <w:szCs w:val="22"/>
          <w:u w:val="single"/>
        </w:rPr>
        <w:t>COVID-19 (</w:t>
      </w:r>
      <w:r w:rsidRPr="00727C9C">
        <w:rPr>
          <w:rFonts w:cs="Arial"/>
          <w:sz w:val="22"/>
          <w:szCs w:val="22"/>
          <w:u w:val="single"/>
        </w:rPr>
        <w:t>SARS-CoV</w:t>
      </w:r>
      <w:r w:rsidR="00C85395">
        <w:rPr>
          <w:rFonts w:cs="Arial"/>
          <w:sz w:val="22"/>
          <w:szCs w:val="22"/>
          <w:u w:val="single"/>
        </w:rPr>
        <w:t>-</w:t>
      </w:r>
      <w:r w:rsidRPr="00727C9C">
        <w:rPr>
          <w:rFonts w:cs="Arial"/>
          <w:sz w:val="22"/>
          <w:szCs w:val="22"/>
          <w:u w:val="single"/>
        </w:rPr>
        <w:t>2</w:t>
      </w:r>
      <w:r w:rsidR="00C85395">
        <w:rPr>
          <w:rFonts w:cs="Arial"/>
          <w:sz w:val="22"/>
          <w:szCs w:val="22"/>
          <w:u w:val="single"/>
        </w:rPr>
        <w:t>)</w:t>
      </w:r>
    </w:p>
    <w:p w14:paraId="2123F80F" w14:textId="229B371B" w:rsidR="00727C9C" w:rsidRDefault="00232F89" w:rsidP="00AA496A">
      <w:pPr>
        <w:spacing w:line="276" w:lineRule="auto"/>
        <w:rPr>
          <w:rFonts w:cs="Arial"/>
          <w:sz w:val="22"/>
          <w:szCs w:val="22"/>
        </w:rPr>
      </w:pPr>
      <w:r>
        <w:rPr>
          <w:rFonts w:cs="Arial"/>
          <w:sz w:val="22"/>
          <w:szCs w:val="22"/>
        </w:rPr>
        <w:t>It is possible</w:t>
      </w:r>
      <w:r w:rsidR="00727C9C">
        <w:rPr>
          <w:rFonts w:cs="Arial"/>
          <w:sz w:val="22"/>
          <w:szCs w:val="22"/>
        </w:rPr>
        <w:t xml:space="preserve"> that the study participants are in the higher risk group </w:t>
      </w:r>
      <w:r w:rsidR="00475FF2">
        <w:rPr>
          <w:rFonts w:cs="Arial"/>
          <w:sz w:val="22"/>
          <w:szCs w:val="22"/>
        </w:rPr>
        <w:t xml:space="preserve">for COVID-19 </w:t>
      </w:r>
      <w:r w:rsidR="00727C9C">
        <w:rPr>
          <w:rFonts w:cs="Arial"/>
          <w:sz w:val="22"/>
          <w:szCs w:val="22"/>
        </w:rPr>
        <w:t>(e.g. over 65 years old with underlying medical condition</w:t>
      </w:r>
      <w:r w:rsidR="00475FF2">
        <w:rPr>
          <w:rFonts w:cs="Arial"/>
          <w:sz w:val="22"/>
          <w:szCs w:val="22"/>
        </w:rPr>
        <w:t>s</w:t>
      </w:r>
      <w:r w:rsidR="00727C9C">
        <w:rPr>
          <w:rFonts w:cs="Arial"/>
          <w:sz w:val="22"/>
          <w:szCs w:val="22"/>
        </w:rPr>
        <w:t>). To minimi</w:t>
      </w:r>
      <w:r w:rsidR="00475FF2">
        <w:rPr>
          <w:rFonts w:cs="Arial"/>
          <w:sz w:val="22"/>
          <w:szCs w:val="22"/>
        </w:rPr>
        <w:t>s</w:t>
      </w:r>
      <w:r w:rsidR="00727C9C">
        <w:rPr>
          <w:rFonts w:cs="Arial"/>
          <w:sz w:val="22"/>
          <w:szCs w:val="22"/>
        </w:rPr>
        <w:t>e their risk of exposure, the research will be conducted in facility that allows a 4</w:t>
      </w:r>
      <w:r w:rsidR="00C85395">
        <w:rPr>
          <w:rFonts w:cs="Arial"/>
          <w:sz w:val="22"/>
          <w:szCs w:val="22"/>
        </w:rPr>
        <w:t>-</w:t>
      </w:r>
      <w:r w:rsidR="00727C9C">
        <w:rPr>
          <w:rFonts w:cs="Arial"/>
          <w:sz w:val="22"/>
          <w:szCs w:val="22"/>
        </w:rPr>
        <w:t xml:space="preserve">square </w:t>
      </w:r>
      <w:proofErr w:type="spellStart"/>
      <w:r w:rsidR="00727C9C">
        <w:rPr>
          <w:rFonts w:cs="Arial"/>
          <w:sz w:val="22"/>
          <w:szCs w:val="22"/>
        </w:rPr>
        <w:t>metre</w:t>
      </w:r>
      <w:proofErr w:type="spellEnd"/>
      <w:r w:rsidR="00727C9C">
        <w:rPr>
          <w:rFonts w:cs="Arial"/>
          <w:sz w:val="22"/>
          <w:szCs w:val="22"/>
        </w:rPr>
        <w:t xml:space="preserve"> space per person. However, the nature of data collection for TCD assessments does not allow </w:t>
      </w:r>
      <w:r>
        <w:rPr>
          <w:rFonts w:cs="Arial"/>
          <w:sz w:val="22"/>
          <w:szCs w:val="22"/>
        </w:rPr>
        <w:t>a</w:t>
      </w:r>
      <w:r w:rsidR="00727C9C">
        <w:rPr>
          <w:rFonts w:cs="Arial"/>
          <w:sz w:val="22"/>
          <w:szCs w:val="22"/>
        </w:rPr>
        <w:t xml:space="preserve"> 1.5 m distance separation to be in place. As such, additional precautions are made to reduce this risk. They include:</w:t>
      </w:r>
    </w:p>
    <w:p w14:paraId="13A55D3F" w14:textId="3906E9BE" w:rsidR="00727C9C" w:rsidRDefault="00727C9C" w:rsidP="00727C9C">
      <w:pPr>
        <w:pStyle w:val="ListParagraph"/>
        <w:numPr>
          <w:ilvl w:val="0"/>
          <w:numId w:val="3"/>
        </w:numPr>
        <w:spacing w:line="276" w:lineRule="auto"/>
        <w:rPr>
          <w:rFonts w:cs="Arial"/>
          <w:sz w:val="22"/>
          <w:szCs w:val="22"/>
        </w:rPr>
      </w:pPr>
      <w:r w:rsidRPr="00727C9C">
        <w:rPr>
          <w:rFonts w:cs="Arial"/>
          <w:sz w:val="22"/>
          <w:szCs w:val="22"/>
        </w:rPr>
        <w:t>Study participants must confirm</w:t>
      </w:r>
      <w:r w:rsidR="00475FF2">
        <w:rPr>
          <w:rFonts w:cs="Arial"/>
          <w:sz w:val="22"/>
          <w:szCs w:val="22"/>
        </w:rPr>
        <w:t xml:space="preserve"> that</w:t>
      </w:r>
      <w:r w:rsidRPr="00727C9C">
        <w:rPr>
          <w:rFonts w:cs="Arial"/>
          <w:sz w:val="22"/>
          <w:szCs w:val="22"/>
        </w:rPr>
        <w:t xml:space="preserve"> they don’t have any symptoms, current isolation restrictions or interactions with others </w:t>
      </w:r>
      <w:r w:rsidR="00475FF2">
        <w:rPr>
          <w:rFonts w:cs="Arial"/>
          <w:sz w:val="22"/>
          <w:szCs w:val="22"/>
        </w:rPr>
        <w:t xml:space="preserve">diagnosed </w:t>
      </w:r>
      <w:r w:rsidRPr="00727C9C">
        <w:rPr>
          <w:rFonts w:cs="Arial"/>
          <w:sz w:val="22"/>
          <w:szCs w:val="22"/>
        </w:rPr>
        <w:t>with the virus</w:t>
      </w:r>
      <w:r w:rsidR="00475FF2">
        <w:rPr>
          <w:rFonts w:cs="Arial"/>
          <w:sz w:val="22"/>
          <w:szCs w:val="22"/>
        </w:rPr>
        <w:t>,</w:t>
      </w:r>
      <w:r w:rsidRPr="00727C9C">
        <w:rPr>
          <w:rFonts w:cs="Arial"/>
          <w:sz w:val="22"/>
          <w:szCs w:val="22"/>
        </w:rPr>
        <w:t xml:space="preserve"> on each occasion before they attend on-site</w:t>
      </w:r>
      <w:r w:rsidR="00232F89">
        <w:rPr>
          <w:rFonts w:cs="Arial"/>
          <w:sz w:val="22"/>
          <w:szCs w:val="22"/>
        </w:rPr>
        <w:t>.</w:t>
      </w:r>
    </w:p>
    <w:p w14:paraId="59B5C04B" w14:textId="34B9185C" w:rsidR="00232F89" w:rsidRDefault="00232F89" w:rsidP="00727C9C">
      <w:pPr>
        <w:pStyle w:val="ListParagraph"/>
        <w:numPr>
          <w:ilvl w:val="0"/>
          <w:numId w:val="3"/>
        </w:numPr>
        <w:spacing w:line="276" w:lineRule="auto"/>
        <w:rPr>
          <w:rFonts w:cs="Arial"/>
          <w:sz w:val="22"/>
          <w:szCs w:val="22"/>
        </w:rPr>
      </w:pPr>
      <w:r>
        <w:rPr>
          <w:rFonts w:cs="Arial"/>
          <w:sz w:val="22"/>
          <w:szCs w:val="22"/>
        </w:rPr>
        <w:t xml:space="preserve">Study participants with a COVID-19 Safe App on their smart phone must ensure that the app is open with Bluetooth switched on. </w:t>
      </w:r>
      <w:r w:rsidR="00475FF2">
        <w:rPr>
          <w:rFonts w:cs="Arial"/>
          <w:sz w:val="22"/>
          <w:szCs w:val="22"/>
        </w:rPr>
        <w:t>Research staff will do the same.</w:t>
      </w:r>
    </w:p>
    <w:p w14:paraId="4B8C2201" w14:textId="6E769431" w:rsidR="00232F89" w:rsidRDefault="00232F89" w:rsidP="00232F89">
      <w:pPr>
        <w:pStyle w:val="ListParagraph"/>
        <w:numPr>
          <w:ilvl w:val="0"/>
          <w:numId w:val="3"/>
        </w:numPr>
        <w:spacing w:line="276" w:lineRule="auto"/>
        <w:rPr>
          <w:rFonts w:cs="Arial"/>
          <w:sz w:val="22"/>
          <w:szCs w:val="22"/>
        </w:rPr>
      </w:pPr>
      <w:r w:rsidRPr="00232F89">
        <w:rPr>
          <w:rFonts w:cs="Arial"/>
          <w:sz w:val="22"/>
          <w:szCs w:val="22"/>
        </w:rPr>
        <w:t xml:space="preserve">If a study participant is observed to be sick or displaying any symptoms whilst onsite </w:t>
      </w:r>
      <w:r>
        <w:rPr>
          <w:rFonts w:cs="Arial"/>
          <w:sz w:val="22"/>
          <w:szCs w:val="22"/>
        </w:rPr>
        <w:t>they will be</w:t>
      </w:r>
      <w:r w:rsidRPr="00232F89">
        <w:rPr>
          <w:rFonts w:cs="Arial"/>
          <w:sz w:val="22"/>
          <w:szCs w:val="22"/>
        </w:rPr>
        <w:t xml:space="preserve"> politely advise</w:t>
      </w:r>
      <w:r>
        <w:rPr>
          <w:rFonts w:cs="Arial"/>
          <w:sz w:val="22"/>
          <w:szCs w:val="22"/>
        </w:rPr>
        <w:t xml:space="preserve">d </w:t>
      </w:r>
      <w:r w:rsidRPr="00232F89">
        <w:rPr>
          <w:rFonts w:cs="Arial"/>
          <w:sz w:val="22"/>
          <w:szCs w:val="22"/>
        </w:rPr>
        <w:t>to return home and seek medical advice</w:t>
      </w:r>
    </w:p>
    <w:p w14:paraId="082B7360" w14:textId="0C2957DE" w:rsidR="00232F89" w:rsidRDefault="00232F89" w:rsidP="00232F89">
      <w:pPr>
        <w:pStyle w:val="ListParagraph"/>
        <w:numPr>
          <w:ilvl w:val="0"/>
          <w:numId w:val="3"/>
        </w:numPr>
        <w:spacing w:line="276" w:lineRule="auto"/>
        <w:rPr>
          <w:rFonts w:cs="Arial"/>
          <w:sz w:val="22"/>
          <w:szCs w:val="22"/>
        </w:rPr>
      </w:pPr>
      <w:r>
        <w:rPr>
          <w:rFonts w:cs="Arial"/>
          <w:sz w:val="22"/>
          <w:szCs w:val="22"/>
        </w:rPr>
        <w:t>We will e</w:t>
      </w:r>
      <w:r w:rsidRPr="00232F89">
        <w:rPr>
          <w:rFonts w:cs="Arial"/>
          <w:sz w:val="22"/>
          <w:szCs w:val="22"/>
        </w:rPr>
        <w:t xml:space="preserve">nsure </w:t>
      </w:r>
      <w:r>
        <w:rPr>
          <w:rFonts w:cs="Arial"/>
          <w:sz w:val="22"/>
          <w:szCs w:val="22"/>
        </w:rPr>
        <w:t xml:space="preserve">that </w:t>
      </w:r>
      <w:r w:rsidRPr="00232F89">
        <w:rPr>
          <w:rFonts w:cs="Arial"/>
          <w:sz w:val="22"/>
          <w:szCs w:val="22"/>
        </w:rPr>
        <w:t xml:space="preserve">research staff do not come to work if they have any symptoms, current isolation restrictions or interactions with others </w:t>
      </w:r>
      <w:r w:rsidR="00475FF2">
        <w:rPr>
          <w:rFonts w:cs="Arial"/>
          <w:sz w:val="22"/>
          <w:szCs w:val="22"/>
        </w:rPr>
        <w:t xml:space="preserve">diagnosed </w:t>
      </w:r>
      <w:r w:rsidRPr="00232F89">
        <w:rPr>
          <w:rFonts w:cs="Arial"/>
          <w:sz w:val="22"/>
          <w:szCs w:val="22"/>
        </w:rPr>
        <w:t xml:space="preserve">with the virus.  </w:t>
      </w:r>
    </w:p>
    <w:p w14:paraId="46B17630" w14:textId="28BB34D4" w:rsidR="00232F89" w:rsidRDefault="00232F89" w:rsidP="00232F89">
      <w:pPr>
        <w:pStyle w:val="ListParagraph"/>
        <w:numPr>
          <w:ilvl w:val="0"/>
          <w:numId w:val="3"/>
        </w:numPr>
        <w:spacing w:line="276" w:lineRule="auto"/>
        <w:rPr>
          <w:rFonts w:cs="Arial"/>
          <w:sz w:val="22"/>
          <w:szCs w:val="22"/>
        </w:rPr>
      </w:pPr>
      <w:r>
        <w:rPr>
          <w:rFonts w:cs="Arial"/>
          <w:sz w:val="22"/>
          <w:szCs w:val="22"/>
        </w:rPr>
        <w:t xml:space="preserve">All study participants will be required to </w:t>
      </w:r>
      <w:proofErr w:type="spellStart"/>
      <w:r>
        <w:rPr>
          <w:rFonts w:cs="Arial"/>
          <w:sz w:val="22"/>
          <w:szCs w:val="22"/>
        </w:rPr>
        <w:t>sanitise</w:t>
      </w:r>
      <w:proofErr w:type="spellEnd"/>
      <w:r>
        <w:rPr>
          <w:rFonts w:cs="Arial"/>
          <w:sz w:val="22"/>
          <w:szCs w:val="22"/>
        </w:rPr>
        <w:t xml:space="preserve"> their hands with the hand sanitizer</w:t>
      </w:r>
      <w:r w:rsidRPr="00232F89">
        <w:rPr>
          <w:rFonts w:cs="Arial"/>
          <w:sz w:val="22"/>
          <w:szCs w:val="22"/>
        </w:rPr>
        <w:t xml:space="preserve"> </w:t>
      </w:r>
      <w:r>
        <w:rPr>
          <w:rFonts w:cs="Arial"/>
          <w:sz w:val="22"/>
          <w:szCs w:val="22"/>
        </w:rPr>
        <w:t>provided immediately as they arrive and when they depart.</w:t>
      </w:r>
    </w:p>
    <w:p w14:paraId="17CB80A1" w14:textId="596CD443" w:rsidR="00232F89" w:rsidRDefault="00232F89" w:rsidP="00232F89">
      <w:pPr>
        <w:pStyle w:val="ListParagraph"/>
        <w:numPr>
          <w:ilvl w:val="0"/>
          <w:numId w:val="3"/>
        </w:numPr>
        <w:spacing w:line="276" w:lineRule="auto"/>
        <w:rPr>
          <w:rFonts w:cs="Arial"/>
          <w:sz w:val="22"/>
          <w:szCs w:val="22"/>
        </w:rPr>
      </w:pPr>
      <w:r>
        <w:rPr>
          <w:rFonts w:cs="Arial"/>
          <w:sz w:val="22"/>
          <w:szCs w:val="22"/>
        </w:rPr>
        <w:t>We will cl</w:t>
      </w:r>
      <w:r w:rsidRPr="00232F89">
        <w:rPr>
          <w:rFonts w:cs="Arial"/>
          <w:sz w:val="22"/>
          <w:szCs w:val="22"/>
        </w:rPr>
        <w:t>ean the room including surfaces and equipment with 70% alcohol wipes or use spray bottles of a suitable disinfection agent and pap</w:t>
      </w:r>
      <w:r w:rsidR="00C85395">
        <w:rPr>
          <w:rFonts w:cs="Arial"/>
          <w:sz w:val="22"/>
          <w:szCs w:val="22"/>
        </w:rPr>
        <w:t>er towel after each appointment and allow at least a 30-min interval between visits.</w:t>
      </w:r>
    </w:p>
    <w:p w14:paraId="63B1DDFD" w14:textId="3A90D927" w:rsidR="00232F89" w:rsidRPr="00232F89" w:rsidRDefault="00232F89" w:rsidP="00232F89">
      <w:pPr>
        <w:pStyle w:val="ListParagraph"/>
        <w:numPr>
          <w:ilvl w:val="0"/>
          <w:numId w:val="3"/>
        </w:numPr>
        <w:spacing w:line="276" w:lineRule="auto"/>
        <w:rPr>
          <w:rFonts w:cs="Arial"/>
          <w:sz w:val="22"/>
          <w:szCs w:val="22"/>
        </w:rPr>
      </w:pPr>
      <w:r>
        <w:rPr>
          <w:rFonts w:cs="Arial"/>
          <w:sz w:val="22"/>
          <w:szCs w:val="22"/>
        </w:rPr>
        <w:t xml:space="preserve">We will ensure that both the staff and study participants adhere to basic personal infection controls such as </w:t>
      </w:r>
      <w:r w:rsidRPr="00232F89">
        <w:rPr>
          <w:rFonts w:cs="Arial"/>
          <w:sz w:val="22"/>
          <w:szCs w:val="22"/>
        </w:rPr>
        <w:t>no touching the face, coughing/sneezing protocols, no pens in the mouth, no chewing nails, n</w:t>
      </w:r>
      <w:r>
        <w:rPr>
          <w:rFonts w:cs="Arial"/>
          <w:sz w:val="22"/>
          <w:szCs w:val="22"/>
        </w:rPr>
        <w:t xml:space="preserve">o finger-lick paper-flick, avoiding sharing </w:t>
      </w:r>
      <w:r w:rsidRPr="00232F89">
        <w:rPr>
          <w:rFonts w:cs="Arial"/>
          <w:sz w:val="22"/>
          <w:szCs w:val="22"/>
        </w:rPr>
        <w:t>phones/workstations without wiping over between users etc.</w:t>
      </w:r>
    </w:p>
    <w:p w14:paraId="3F913EB0" w14:textId="77777777" w:rsidR="00AA496A" w:rsidRPr="00EB6793" w:rsidRDefault="00AA496A" w:rsidP="00AA496A">
      <w:pPr>
        <w:pStyle w:val="Heading1"/>
        <w:rPr>
          <w:rFonts w:cs="Arial"/>
          <w:sz w:val="22"/>
          <w:szCs w:val="22"/>
        </w:rPr>
      </w:pPr>
      <w:r w:rsidRPr="00EB6793">
        <w:rPr>
          <w:rFonts w:cs="Arial"/>
          <w:sz w:val="22"/>
          <w:szCs w:val="22"/>
        </w:rPr>
        <w:t xml:space="preserve">Privacy and Confidentiality </w:t>
      </w:r>
    </w:p>
    <w:p w14:paraId="421EAAFC" w14:textId="4A7B4AD2" w:rsidR="00AA496A" w:rsidRPr="00EB6793" w:rsidRDefault="00AA496A" w:rsidP="00AA496A">
      <w:pPr>
        <w:spacing w:line="276" w:lineRule="auto"/>
        <w:rPr>
          <w:rFonts w:cs="Arial"/>
          <w:sz w:val="22"/>
          <w:szCs w:val="22"/>
        </w:rPr>
      </w:pPr>
      <w:r w:rsidRPr="00EB6793">
        <w:rPr>
          <w:rFonts w:cs="Arial"/>
          <w:sz w:val="22"/>
          <w:szCs w:val="22"/>
        </w:rPr>
        <w:t xml:space="preserve">Any information collected by the investigators which might identify participant will be stored securely and only assessed by the investigators and the </w:t>
      </w:r>
      <w:proofErr w:type="spellStart"/>
      <w:r w:rsidRPr="00EB6793">
        <w:rPr>
          <w:rFonts w:cs="Arial"/>
          <w:sz w:val="22"/>
          <w:szCs w:val="22"/>
        </w:rPr>
        <w:t>authori</w:t>
      </w:r>
      <w:r w:rsidR="00475FF2">
        <w:rPr>
          <w:rFonts w:cs="Arial"/>
          <w:sz w:val="22"/>
          <w:szCs w:val="22"/>
        </w:rPr>
        <w:t>s</w:t>
      </w:r>
      <w:r w:rsidRPr="00EB6793">
        <w:rPr>
          <w:rFonts w:cs="Arial"/>
          <w:sz w:val="22"/>
          <w:szCs w:val="22"/>
        </w:rPr>
        <w:t>ed</w:t>
      </w:r>
      <w:proofErr w:type="spellEnd"/>
      <w:r w:rsidRPr="00EB6793">
        <w:rPr>
          <w:rFonts w:cs="Arial"/>
          <w:sz w:val="22"/>
          <w:szCs w:val="22"/>
        </w:rPr>
        <w:t xml:space="preserve"> auditor. When a participant expresses initial interest in the study, a numeric identification code will be assigned to the volunteer. This numeric identification code will be used in all hard copies and electronic records of the data collected from each volunteer. </w:t>
      </w:r>
      <w:r w:rsidRPr="00475FF2">
        <w:rPr>
          <w:rFonts w:cs="Arial"/>
          <w:sz w:val="22"/>
          <w:szCs w:val="22"/>
        </w:rPr>
        <w:t>The Health, Diet and Lifestyle questionnaire</w:t>
      </w:r>
      <w:r w:rsidRPr="00EB6793">
        <w:rPr>
          <w:rFonts w:cs="Arial"/>
          <w:sz w:val="22"/>
          <w:szCs w:val="22"/>
        </w:rPr>
        <w:t xml:space="preserve"> which participants will return by post, or via email, will bear the numeric identification code and </w:t>
      </w:r>
      <w:r w:rsidRPr="00EB6793">
        <w:rPr>
          <w:rFonts w:cs="Arial"/>
          <w:sz w:val="22"/>
          <w:szCs w:val="22"/>
        </w:rPr>
        <w:lastRenderedPageBreak/>
        <w:t>contact details. During statistical data analysis the database will be stored in a password protected computer file on a computer that is kept in a locked room. All data for the study will be retained on file by the principal investigators at the John Hunter Hospital, in a locked data storage site for a period of five years. Electronic files are secured by password only known to the investigators of this study. All records including electronic files will be destroyed and deleted after five years.</w:t>
      </w:r>
    </w:p>
    <w:p w14:paraId="2D925AD1" w14:textId="77777777" w:rsidR="00AA496A" w:rsidRPr="00EB6793" w:rsidRDefault="00AA496A" w:rsidP="00AA496A">
      <w:pPr>
        <w:pStyle w:val="Heading2"/>
        <w:tabs>
          <w:tab w:val="clear" w:pos="1569"/>
          <w:tab w:val="num" w:pos="993"/>
        </w:tabs>
        <w:spacing w:line="276" w:lineRule="auto"/>
        <w:ind w:left="567"/>
        <w:rPr>
          <w:rFonts w:cs="Arial"/>
          <w:sz w:val="22"/>
          <w:szCs w:val="22"/>
        </w:rPr>
      </w:pPr>
      <w:r w:rsidRPr="00EB6793">
        <w:rPr>
          <w:rFonts w:cs="Arial"/>
          <w:sz w:val="22"/>
          <w:szCs w:val="22"/>
        </w:rPr>
        <w:t>Quality Control and Quality Assurance</w:t>
      </w:r>
    </w:p>
    <w:p w14:paraId="62B2D286" w14:textId="77777777" w:rsidR="00AA496A" w:rsidRPr="00EB6793" w:rsidRDefault="00AA496A" w:rsidP="00AA496A">
      <w:pPr>
        <w:spacing w:line="276" w:lineRule="auto"/>
        <w:rPr>
          <w:rFonts w:cs="Arial"/>
          <w:sz w:val="22"/>
          <w:szCs w:val="22"/>
        </w:rPr>
      </w:pPr>
      <w:r w:rsidRPr="00EB6793">
        <w:rPr>
          <w:rFonts w:cs="Arial"/>
          <w:sz w:val="22"/>
          <w:szCs w:val="22"/>
        </w:rPr>
        <w:t xml:space="preserve">Data collection will be monitored internally by trial investigators. The overall conduct of the clinical trial will be managed by a certified clinical research coordinator, Dr Rachel Wong. </w:t>
      </w:r>
    </w:p>
    <w:p w14:paraId="01434D47" w14:textId="77777777" w:rsidR="00AA496A" w:rsidRPr="00EB6793" w:rsidRDefault="00AA496A" w:rsidP="00AA496A">
      <w:pPr>
        <w:pStyle w:val="Heading2"/>
        <w:tabs>
          <w:tab w:val="clear" w:pos="1569"/>
          <w:tab w:val="num" w:pos="993"/>
        </w:tabs>
        <w:spacing w:line="276" w:lineRule="auto"/>
        <w:ind w:left="567"/>
        <w:rPr>
          <w:rFonts w:cs="Arial"/>
          <w:sz w:val="22"/>
          <w:szCs w:val="22"/>
        </w:rPr>
      </w:pPr>
      <w:r w:rsidRPr="00EB6793">
        <w:rPr>
          <w:rFonts w:cs="Arial"/>
          <w:sz w:val="22"/>
          <w:szCs w:val="22"/>
        </w:rPr>
        <w:t>Disclosure, Publication and Confidentiality</w:t>
      </w:r>
    </w:p>
    <w:p w14:paraId="0DF8542B" w14:textId="77777777" w:rsidR="00AA496A" w:rsidRPr="00EB6793" w:rsidRDefault="00AA496A" w:rsidP="00AA496A">
      <w:pPr>
        <w:spacing w:line="276" w:lineRule="auto"/>
        <w:rPr>
          <w:rFonts w:cs="Arial"/>
          <w:sz w:val="22"/>
          <w:szCs w:val="22"/>
        </w:rPr>
      </w:pPr>
      <w:r w:rsidRPr="00EB6793">
        <w:rPr>
          <w:rFonts w:cs="Arial"/>
          <w:sz w:val="22"/>
          <w:szCs w:val="22"/>
        </w:rPr>
        <w:t xml:space="preserve">Confidentiality of participants will be maintained. Participant identity will be limited to </w:t>
      </w:r>
      <w:proofErr w:type="spellStart"/>
      <w:r w:rsidRPr="00EB6793">
        <w:rPr>
          <w:rFonts w:cs="Arial"/>
          <w:sz w:val="22"/>
          <w:szCs w:val="22"/>
        </w:rPr>
        <w:t>authorised</w:t>
      </w:r>
      <w:proofErr w:type="spellEnd"/>
      <w:r w:rsidRPr="00EB6793">
        <w:rPr>
          <w:rFonts w:cs="Arial"/>
          <w:sz w:val="22"/>
          <w:szCs w:val="22"/>
        </w:rPr>
        <w:t xml:space="preserve"> staff working on this study. However, in the event of an official audit and inspection, the </w:t>
      </w:r>
      <w:proofErr w:type="spellStart"/>
      <w:r w:rsidRPr="00EB6793">
        <w:rPr>
          <w:rFonts w:cs="Arial"/>
          <w:sz w:val="22"/>
          <w:szCs w:val="22"/>
        </w:rPr>
        <w:t>authorised</w:t>
      </w:r>
      <w:proofErr w:type="spellEnd"/>
      <w:r w:rsidRPr="00EB6793">
        <w:rPr>
          <w:rFonts w:cs="Arial"/>
          <w:sz w:val="22"/>
          <w:szCs w:val="22"/>
        </w:rPr>
        <w:t xml:space="preserve"> auditor will have access to the source documents for source data verification at the research site only.</w:t>
      </w:r>
    </w:p>
    <w:p w14:paraId="0AC1B205" w14:textId="77777777" w:rsidR="00AA496A" w:rsidRPr="00EB6793" w:rsidRDefault="00AA496A" w:rsidP="00AA496A">
      <w:pPr>
        <w:spacing w:line="276" w:lineRule="auto"/>
        <w:rPr>
          <w:rFonts w:cs="Arial"/>
          <w:sz w:val="22"/>
          <w:szCs w:val="22"/>
        </w:rPr>
      </w:pPr>
    </w:p>
    <w:p w14:paraId="43D711DE" w14:textId="77777777" w:rsidR="00AA496A" w:rsidRPr="00EB6793" w:rsidRDefault="00AA496A" w:rsidP="00AA496A">
      <w:pPr>
        <w:spacing w:line="276" w:lineRule="auto"/>
        <w:rPr>
          <w:rFonts w:cs="Arial"/>
          <w:sz w:val="22"/>
          <w:szCs w:val="22"/>
        </w:rPr>
      </w:pPr>
      <w:r w:rsidRPr="00EB6793">
        <w:rPr>
          <w:rFonts w:cs="Arial"/>
          <w:sz w:val="22"/>
          <w:szCs w:val="22"/>
        </w:rPr>
        <w:t xml:space="preserve">Participants will be assigned a unique participant identification code. All data collected for the purposes of this study will be kept a separate folder and participants will not be identified from these folders. Prior to data archiving, the first page of the </w:t>
      </w:r>
      <w:r w:rsidRPr="00475FF2">
        <w:rPr>
          <w:rFonts w:cs="Arial"/>
          <w:sz w:val="22"/>
          <w:szCs w:val="22"/>
        </w:rPr>
        <w:t>Health, Diet and Lifestyle Questionnaire containing participant’s contact details will be rem</w:t>
      </w:r>
      <w:r w:rsidRPr="00EB6793">
        <w:rPr>
          <w:rFonts w:cs="Arial"/>
          <w:sz w:val="22"/>
          <w:szCs w:val="22"/>
        </w:rPr>
        <w:t xml:space="preserve">oved from the rest of the document and destroyed according to the University’s secure data disposal procedures. </w:t>
      </w:r>
    </w:p>
    <w:p w14:paraId="2CD53BA4" w14:textId="77777777" w:rsidR="00AA496A" w:rsidRPr="00EB6793" w:rsidRDefault="00AA496A" w:rsidP="00AA496A">
      <w:pPr>
        <w:spacing w:line="276" w:lineRule="auto"/>
        <w:rPr>
          <w:rFonts w:cs="Arial"/>
          <w:sz w:val="22"/>
          <w:szCs w:val="22"/>
        </w:rPr>
      </w:pPr>
    </w:p>
    <w:p w14:paraId="0B5DD767" w14:textId="77777777" w:rsidR="00AA496A" w:rsidRPr="00EB6793" w:rsidRDefault="00AA496A" w:rsidP="00AA496A">
      <w:pPr>
        <w:spacing w:line="276" w:lineRule="auto"/>
        <w:rPr>
          <w:rFonts w:cs="Arial"/>
          <w:sz w:val="22"/>
          <w:szCs w:val="22"/>
        </w:rPr>
      </w:pPr>
      <w:r w:rsidRPr="00EB6793">
        <w:rPr>
          <w:rFonts w:cs="Arial"/>
          <w:sz w:val="22"/>
          <w:szCs w:val="22"/>
        </w:rPr>
        <w:t xml:space="preserve">With the participant’s consent, the study investigators may contact their nominated GP regarding their study participation if necessary. However, all participants are advised to discuss their involvement with their GP personally. </w:t>
      </w:r>
    </w:p>
    <w:p w14:paraId="2A1D2F36" w14:textId="77777777" w:rsidR="00AA496A" w:rsidRPr="00EB6793" w:rsidRDefault="00AA496A" w:rsidP="00AA496A">
      <w:pPr>
        <w:spacing w:line="276" w:lineRule="auto"/>
        <w:rPr>
          <w:rFonts w:cs="Arial"/>
          <w:sz w:val="22"/>
          <w:szCs w:val="22"/>
        </w:rPr>
      </w:pPr>
    </w:p>
    <w:p w14:paraId="3A6BF155" w14:textId="76F22D75" w:rsidR="00AA496A" w:rsidRPr="00EB6793" w:rsidRDefault="00AA496A" w:rsidP="00AA496A">
      <w:pPr>
        <w:spacing w:line="276" w:lineRule="auto"/>
        <w:rPr>
          <w:rFonts w:cs="Arial"/>
          <w:sz w:val="22"/>
          <w:szCs w:val="22"/>
        </w:rPr>
      </w:pPr>
      <w:r w:rsidRPr="00EB6793">
        <w:rPr>
          <w:rFonts w:cs="Arial"/>
          <w:sz w:val="22"/>
          <w:szCs w:val="22"/>
        </w:rPr>
        <w:t xml:space="preserve">All individual data sets will be retained by the study investigators. Individual volunteers will not be identified in any reports arising from the study. At the conclusion of the study, participants will be given an overall group summary of findings. </w:t>
      </w:r>
    </w:p>
    <w:p w14:paraId="1C3D3459" w14:textId="77777777" w:rsidR="00AA496A" w:rsidRPr="00EB6793" w:rsidRDefault="00AA496A" w:rsidP="00AA496A">
      <w:pPr>
        <w:pStyle w:val="Heading1"/>
        <w:spacing w:line="276" w:lineRule="auto"/>
        <w:rPr>
          <w:rFonts w:cs="Arial"/>
          <w:sz w:val="22"/>
          <w:szCs w:val="22"/>
        </w:rPr>
      </w:pPr>
      <w:r w:rsidRPr="00EB6793">
        <w:rPr>
          <w:rFonts w:cs="Arial"/>
          <w:sz w:val="22"/>
          <w:szCs w:val="22"/>
        </w:rPr>
        <w:t>Study Reports and Publications Plans</w:t>
      </w:r>
    </w:p>
    <w:p w14:paraId="730E0555" w14:textId="43C6D32C" w:rsidR="00AA496A" w:rsidRPr="00EB6793" w:rsidRDefault="00AA496A" w:rsidP="00AA496A">
      <w:pPr>
        <w:spacing w:line="276" w:lineRule="auto"/>
        <w:rPr>
          <w:rFonts w:cs="Arial"/>
          <w:sz w:val="22"/>
          <w:szCs w:val="22"/>
        </w:rPr>
      </w:pPr>
      <w:r w:rsidRPr="00EB6793">
        <w:rPr>
          <w:rFonts w:cs="Arial"/>
          <w:sz w:val="22"/>
          <w:szCs w:val="22"/>
        </w:rPr>
        <w:t>If successful, there is potential to submit manuscripts for publications in high-ranked journals in the field</w:t>
      </w:r>
      <w:r w:rsidR="00475FF2">
        <w:rPr>
          <w:rFonts w:cs="Arial"/>
          <w:sz w:val="22"/>
          <w:szCs w:val="22"/>
        </w:rPr>
        <w:t>s</w:t>
      </w:r>
      <w:r w:rsidRPr="00EB6793">
        <w:rPr>
          <w:rFonts w:cs="Arial"/>
          <w:sz w:val="22"/>
          <w:szCs w:val="22"/>
        </w:rPr>
        <w:t xml:space="preserve"> of cardiology and neuroscience.</w:t>
      </w:r>
    </w:p>
    <w:p w14:paraId="7BEF8742" w14:textId="77777777" w:rsidR="00AA496A" w:rsidRPr="00EB6793" w:rsidRDefault="00AA496A" w:rsidP="00AA496A">
      <w:pPr>
        <w:pStyle w:val="Heading1"/>
        <w:spacing w:line="276" w:lineRule="auto"/>
        <w:rPr>
          <w:rFonts w:cs="Arial"/>
          <w:sz w:val="22"/>
          <w:szCs w:val="22"/>
        </w:rPr>
      </w:pPr>
      <w:r w:rsidRPr="00EB6793">
        <w:rPr>
          <w:rFonts w:cs="Arial"/>
          <w:sz w:val="22"/>
          <w:szCs w:val="22"/>
        </w:rPr>
        <w:t>Archiving</w:t>
      </w:r>
    </w:p>
    <w:p w14:paraId="2F24F912" w14:textId="054D9AAF" w:rsidR="00AA496A" w:rsidRDefault="00AA496A" w:rsidP="00AA496A">
      <w:pPr>
        <w:spacing w:line="276" w:lineRule="auto"/>
        <w:rPr>
          <w:rFonts w:cs="Arial"/>
          <w:sz w:val="22"/>
          <w:szCs w:val="22"/>
        </w:rPr>
      </w:pPr>
      <w:r w:rsidRPr="00EB6793">
        <w:rPr>
          <w:rFonts w:cs="Arial"/>
          <w:sz w:val="22"/>
          <w:szCs w:val="22"/>
        </w:rPr>
        <w:t xml:space="preserve">Archiving of all study materials will commence once </w:t>
      </w:r>
      <w:r w:rsidR="00475FF2">
        <w:rPr>
          <w:rFonts w:cs="Arial"/>
          <w:sz w:val="22"/>
          <w:szCs w:val="22"/>
        </w:rPr>
        <w:t xml:space="preserve">the trial analysis has been completed. </w:t>
      </w:r>
      <w:r w:rsidRPr="00EB6793">
        <w:rPr>
          <w:rFonts w:cs="Arial"/>
          <w:sz w:val="22"/>
          <w:szCs w:val="22"/>
        </w:rPr>
        <w:t>The study investigators must archive the protocol, documentation, approvals and all other essential documents related to the study including certificates that satisfactory audit and inspection procedures have been carried out. Copies of all human study material will be archived at the off-site location appointed by the John Hunter Hospital for a period of at least five years (or more when legally required). All documents must be archived in a secure place and treated as confidential material.</w:t>
      </w:r>
    </w:p>
    <w:p w14:paraId="0D33DEFA" w14:textId="19FDE787" w:rsidR="003C4E82" w:rsidRDefault="003C4E82">
      <w:pPr>
        <w:spacing w:after="160" w:line="259" w:lineRule="auto"/>
        <w:jc w:val="left"/>
        <w:rPr>
          <w:rFonts w:cs="Arial"/>
          <w:sz w:val="22"/>
          <w:szCs w:val="22"/>
        </w:rPr>
      </w:pPr>
      <w:r>
        <w:rPr>
          <w:rFonts w:cs="Arial"/>
          <w:sz w:val="22"/>
          <w:szCs w:val="22"/>
        </w:rPr>
        <w:br w:type="page"/>
      </w:r>
    </w:p>
    <w:p w14:paraId="094B9C28" w14:textId="77777777" w:rsidR="00FF24C8" w:rsidRPr="00EB6793" w:rsidRDefault="0065238B" w:rsidP="0065238B">
      <w:pPr>
        <w:pStyle w:val="Heading1"/>
        <w:spacing w:line="276" w:lineRule="auto"/>
        <w:rPr>
          <w:rFonts w:cs="Arial"/>
          <w:sz w:val="22"/>
          <w:szCs w:val="22"/>
        </w:rPr>
      </w:pPr>
      <w:r w:rsidRPr="00EB6793">
        <w:rPr>
          <w:rFonts w:cs="Arial"/>
          <w:sz w:val="22"/>
          <w:szCs w:val="22"/>
        </w:rPr>
        <w:lastRenderedPageBreak/>
        <w:t>References</w:t>
      </w:r>
    </w:p>
    <w:p w14:paraId="4E79FC04" w14:textId="77777777" w:rsidR="002C16AE" w:rsidRPr="002C16AE" w:rsidRDefault="002C16AE" w:rsidP="0093709F">
      <w:pPr>
        <w:pStyle w:val="EndNoteBibliography"/>
        <w:spacing w:after="120"/>
      </w:pPr>
      <w:r w:rsidRPr="002C16AE">
        <w:t>1.</w:t>
      </w:r>
      <w:r w:rsidRPr="002C16AE">
        <w:tab/>
        <w:t>Wong R, Ahmad W, Davies A, Spratt N, Boyle A, Levi C, et al. Assessment of cerebral blood flow in adult patients with aortic coarctation. Cardiology in the Young. 2017:1-8.</w:t>
      </w:r>
    </w:p>
    <w:p w14:paraId="74FFC7A6" w14:textId="77777777" w:rsidR="002C16AE" w:rsidRPr="002C16AE" w:rsidRDefault="002C16AE" w:rsidP="0093709F">
      <w:pPr>
        <w:pStyle w:val="EndNoteBibliography"/>
        <w:spacing w:after="120"/>
      </w:pPr>
      <w:r w:rsidRPr="002C16AE">
        <w:t>2.</w:t>
      </w:r>
      <w:r w:rsidRPr="002C16AE">
        <w:tab/>
        <w:t>Wong R, Al-Omary M, Baker D, Spratt N, Boyle A, Baker N, et al. Cognitive dysfunction is associated with abnormal responses in cerebral blood flow in patients with single ventricular physiology: Novel insights from transcranial Doppler ultrasound. Congenital heart disease. 2019;14(4):638-44.</w:t>
      </w:r>
    </w:p>
    <w:p w14:paraId="2C878438" w14:textId="77777777" w:rsidR="002C16AE" w:rsidRPr="002C16AE" w:rsidRDefault="002C16AE" w:rsidP="0093709F">
      <w:pPr>
        <w:pStyle w:val="EndNoteBibliography"/>
        <w:spacing w:after="120"/>
      </w:pPr>
      <w:r w:rsidRPr="002C16AE">
        <w:t>3.</w:t>
      </w:r>
      <w:r w:rsidRPr="002C16AE">
        <w:tab/>
        <w:t>Deckers K, Schievink SHJ, Rodriquez MMF, van Oostenbrugge RJ, van Boxtel MPJ, Verhey FRJ, et al. Coronary heart disease and risk for cognitive impairment or dementia: Systematic review and meta-analysis. PLoS One. 2017;12(9):e0184244.</w:t>
      </w:r>
    </w:p>
    <w:p w14:paraId="270857C3" w14:textId="77777777" w:rsidR="002C16AE" w:rsidRPr="002C16AE" w:rsidRDefault="002C16AE" w:rsidP="0093709F">
      <w:pPr>
        <w:pStyle w:val="EndNoteBibliography"/>
        <w:spacing w:after="120"/>
      </w:pPr>
      <w:r w:rsidRPr="002C16AE">
        <w:t>4.</w:t>
      </w:r>
      <w:r w:rsidRPr="002C16AE">
        <w:tab/>
        <w:t>Marchant NL, Reed BR, DeCarli CS, Madison CM, Weiner MW, Chui HC, et al. Cerebrovascular disease, beta-amyloid, and cognition in aging. Neurobiol Aging. 2012;33(5):1006 e25-36.</w:t>
      </w:r>
    </w:p>
    <w:p w14:paraId="1229D86F" w14:textId="77777777" w:rsidR="002C16AE" w:rsidRPr="002C16AE" w:rsidRDefault="002C16AE" w:rsidP="0093709F">
      <w:pPr>
        <w:pStyle w:val="EndNoteBibliography"/>
        <w:spacing w:after="120"/>
      </w:pPr>
      <w:r w:rsidRPr="002C16AE">
        <w:t>5.</w:t>
      </w:r>
      <w:r w:rsidRPr="002C16AE">
        <w:tab/>
        <w:t>Norris J. Cognitive Function in Cardiac Patients: Exploring the Occupational Therapy Role in Lifestyle Medicine. Am J Lifestyle Med. 2020;14(1):61-70.</w:t>
      </w:r>
    </w:p>
    <w:p w14:paraId="208FEE74" w14:textId="77777777" w:rsidR="002C16AE" w:rsidRPr="002C16AE" w:rsidRDefault="002C16AE" w:rsidP="0093709F">
      <w:pPr>
        <w:pStyle w:val="EndNoteBibliography"/>
        <w:spacing w:after="120"/>
      </w:pPr>
      <w:r w:rsidRPr="002C16AE">
        <w:t>6.</w:t>
      </w:r>
      <w:r w:rsidRPr="002C16AE">
        <w:tab/>
        <w:t>Burkauskas J, Lang P, Bunevicius A, Neverauskas J, Buciute-Jankauskiene M, Mickuviene N. Cognitive function in patients with coronary artery disease: A literature review. J Int Med Res. 2018;46(10):4019-31.</w:t>
      </w:r>
    </w:p>
    <w:p w14:paraId="68D06919" w14:textId="77777777" w:rsidR="002C16AE" w:rsidRPr="002C16AE" w:rsidRDefault="002C16AE" w:rsidP="0093709F">
      <w:pPr>
        <w:pStyle w:val="EndNoteBibliography"/>
        <w:spacing w:after="120"/>
      </w:pPr>
      <w:r w:rsidRPr="002C16AE">
        <w:t>7.</w:t>
      </w:r>
      <w:r w:rsidRPr="002C16AE">
        <w:tab/>
        <w:t>Nealon RS, Howe PRC, Jansen L, Garg M, Wong RHX. Impaired cerebrovascular responsiveness and cognitive performance in adults with type 2 diabetes. Journal of Diabetes and its Complications. 2017;31(2):462-7.</w:t>
      </w:r>
    </w:p>
    <w:p w14:paraId="18AF65EC" w14:textId="77777777" w:rsidR="002C16AE" w:rsidRPr="002C16AE" w:rsidRDefault="002C16AE" w:rsidP="0093709F">
      <w:pPr>
        <w:pStyle w:val="EndNoteBibliography"/>
        <w:spacing w:after="120"/>
      </w:pPr>
      <w:r w:rsidRPr="002C16AE">
        <w:t>8.</w:t>
      </w:r>
      <w:r w:rsidRPr="002C16AE">
        <w:tab/>
        <w:t>Wong RHX, Evans HM, Howe PRC. Poor cerebrovascular function is an early marker of cognitive decline in healthy postmenopausal women. Alzheimer's &amp; Dementia: Translational Research &amp; Clinical Interventions.2(3):162-8.</w:t>
      </w:r>
    </w:p>
    <w:p w14:paraId="1E80EBE7" w14:textId="77777777" w:rsidR="002C16AE" w:rsidRPr="002C16AE" w:rsidRDefault="002C16AE" w:rsidP="0093709F">
      <w:pPr>
        <w:pStyle w:val="EndNoteBibliography"/>
        <w:spacing w:after="120"/>
      </w:pPr>
      <w:r w:rsidRPr="002C16AE">
        <w:t>9.</w:t>
      </w:r>
      <w:r w:rsidRPr="002C16AE">
        <w:tab/>
        <w:t>Jefferson AL, Paul RH, Ozonoff A, Cohen RA. Evaluating elements of executive functioning as predictors of instrumental activities of daily living (IADLs). Archives of clinical neuropsychology : the official journal of the National Academy of Neuropsychologists. 2006;21(4):311-20.</w:t>
      </w:r>
    </w:p>
    <w:p w14:paraId="0BEF9745" w14:textId="77777777" w:rsidR="002C16AE" w:rsidRPr="002C16AE" w:rsidRDefault="002C16AE" w:rsidP="0093709F">
      <w:pPr>
        <w:pStyle w:val="EndNoteBibliography"/>
        <w:spacing w:after="120"/>
      </w:pPr>
      <w:r w:rsidRPr="002C16AE">
        <w:t>10.</w:t>
      </w:r>
      <w:r w:rsidRPr="002C16AE">
        <w:tab/>
        <w:t>Oldham MA, Vachon J, Yuh D, Lee HB. Cognitive Outcomes After Heart Valve Surgery: A Systematic Review and Meta-Analysis. J Am Geriatr Soc. 2018;66(12):2327-34.</w:t>
      </w:r>
    </w:p>
    <w:p w14:paraId="2677A725" w14:textId="77777777" w:rsidR="002C16AE" w:rsidRPr="002C16AE" w:rsidRDefault="002C16AE" w:rsidP="0093709F">
      <w:pPr>
        <w:pStyle w:val="EndNoteBibliography"/>
        <w:spacing w:after="120"/>
      </w:pPr>
      <w:r w:rsidRPr="002C16AE">
        <w:t>11.</w:t>
      </w:r>
      <w:r w:rsidRPr="002C16AE">
        <w:tab/>
        <w:t>Wilson RS, Barnes LL, Aggarwal NT, Boyle PA, Hebert LE, Mendes de Leon CF, et al. Cognitive activity and the cognitive morbidity of Alzheimer disease. Neurology. 2010;75(11):990-6.</w:t>
      </w:r>
    </w:p>
    <w:p w14:paraId="4B1ED893" w14:textId="77777777" w:rsidR="002C16AE" w:rsidRPr="002C16AE" w:rsidRDefault="002C16AE" w:rsidP="0093709F">
      <w:pPr>
        <w:pStyle w:val="EndNoteBibliography"/>
        <w:spacing w:after="120"/>
      </w:pPr>
      <w:r w:rsidRPr="002C16AE">
        <w:t>12.</w:t>
      </w:r>
      <w:r w:rsidRPr="002C16AE">
        <w:tab/>
        <w:t>Schoenenberger AW, Zuber C, Moser A, Zwahlen M, Wenaweser P, Windecker S, et al. Evolution of Cognitive Function After Transcatheter Aortic Valve Implantation. Circ Cardiovasc Interv. 2016;9(10).</w:t>
      </w:r>
    </w:p>
    <w:p w14:paraId="361F7BF5" w14:textId="77777777" w:rsidR="002C16AE" w:rsidRPr="002C16AE" w:rsidRDefault="002C16AE" w:rsidP="0093709F">
      <w:pPr>
        <w:pStyle w:val="EndNoteBibliography"/>
        <w:spacing w:after="120"/>
      </w:pPr>
      <w:r w:rsidRPr="002C16AE">
        <w:t>13.</w:t>
      </w:r>
      <w:r w:rsidRPr="002C16AE">
        <w:tab/>
        <w:t>Elamin M, Holloway G, Bak TH, Pal S. The Utility of the Addenbrooke's Cognitive Examination Version Three in Early-Onset Dementia. Dementia and Geriatric Cognitive Disorders. 2016;41(1-2):9-15.</w:t>
      </w:r>
    </w:p>
    <w:p w14:paraId="3444A466" w14:textId="77777777" w:rsidR="002C16AE" w:rsidRPr="002C16AE" w:rsidRDefault="002C16AE" w:rsidP="0093709F">
      <w:pPr>
        <w:pStyle w:val="EndNoteBibliography"/>
        <w:spacing w:after="120"/>
      </w:pPr>
      <w:r w:rsidRPr="002C16AE">
        <w:t>14.</w:t>
      </w:r>
      <w:r w:rsidRPr="002C16AE">
        <w:tab/>
        <w:t>Radloff LS. The CES-D Scale: A Self-Report Depression Scale for Research in the General Population. Applied Psychological Measurement. 1977;1(3):385-401.</w:t>
      </w:r>
    </w:p>
    <w:p w14:paraId="6FBE29E1" w14:textId="34675D0C" w:rsidR="00307001" w:rsidRPr="00EB6793" w:rsidRDefault="00307001">
      <w:pPr>
        <w:rPr>
          <w:rFonts w:cs="Arial"/>
          <w:sz w:val="22"/>
          <w:szCs w:val="22"/>
        </w:rPr>
      </w:pPr>
    </w:p>
    <w:sectPr w:rsidR="00307001" w:rsidRPr="00EB6793" w:rsidSect="003C4E82">
      <w:headerReference w:type="default" r:id="rId12"/>
      <w:footerReference w:type="default" r:id="rId13"/>
      <w:type w:val="continuous"/>
      <w:pgSz w:w="11906" w:h="16838"/>
      <w:pgMar w:top="1440" w:right="1418" w:bottom="1134" w:left="1418"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F0352" w14:textId="77777777" w:rsidR="00A522EF" w:rsidRDefault="00A522EF" w:rsidP="00EB6793">
      <w:r>
        <w:separator/>
      </w:r>
    </w:p>
  </w:endnote>
  <w:endnote w:type="continuationSeparator" w:id="0">
    <w:p w14:paraId="48C88C1B" w14:textId="77777777" w:rsidR="00A522EF" w:rsidRDefault="00A522EF" w:rsidP="00EB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952973"/>
      <w:docPartObj>
        <w:docPartGallery w:val="Page Numbers (Bottom of Page)"/>
        <w:docPartUnique/>
      </w:docPartObj>
    </w:sdtPr>
    <w:sdtEndPr>
      <w:rPr>
        <w:noProof/>
      </w:rPr>
    </w:sdtEndPr>
    <w:sdtContent>
      <w:p w14:paraId="27007C1F" w14:textId="25465C0E" w:rsidR="0057534A" w:rsidRDefault="0057534A">
        <w:pPr>
          <w:pStyle w:val="Footer"/>
          <w:jc w:val="right"/>
        </w:pPr>
        <w:r>
          <w:fldChar w:fldCharType="begin"/>
        </w:r>
        <w:r>
          <w:instrText xml:space="preserve"> PAGE   \* MERGEFORMAT </w:instrText>
        </w:r>
        <w:r>
          <w:fldChar w:fldCharType="separate"/>
        </w:r>
        <w:r w:rsidR="00826DE5">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0090" w14:textId="77777777" w:rsidR="00A522EF" w:rsidRDefault="00A522EF" w:rsidP="00EB6793">
      <w:r>
        <w:separator/>
      </w:r>
    </w:p>
  </w:footnote>
  <w:footnote w:type="continuationSeparator" w:id="0">
    <w:p w14:paraId="117FFF76" w14:textId="77777777" w:rsidR="00A522EF" w:rsidRDefault="00A522EF" w:rsidP="00EB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8710" w14:textId="77777777" w:rsidR="00475FF2" w:rsidRPr="00946FB1" w:rsidRDefault="00475FF2" w:rsidP="00946FB1">
    <w:pPr>
      <w:pStyle w:val="Footer"/>
      <w:rPr>
        <w:sz w:val="18"/>
        <w:szCs w:val="18"/>
      </w:rPr>
    </w:pPr>
    <w:r>
      <w:rPr>
        <w:sz w:val="18"/>
        <w:szCs w:val="18"/>
      </w:rPr>
      <w:t>TAVI-COG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290B"/>
    <w:multiLevelType w:val="hybridMultilevel"/>
    <w:tmpl w:val="8A74FE30"/>
    <w:lvl w:ilvl="0" w:tplc="A70A9460">
      <w:start w:val="1"/>
      <w:numFmt w:val="decimal"/>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B97B3B"/>
    <w:multiLevelType w:val="hybridMultilevel"/>
    <w:tmpl w:val="9428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570C5"/>
    <w:multiLevelType w:val="multilevel"/>
    <w:tmpl w:val="785E168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569"/>
        </w:tabs>
        <w:ind w:left="1569"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3B1716C5"/>
    <w:multiLevelType w:val="hybridMultilevel"/>
    <w:tmpl w:val="189201BA"/>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F876ED8"/>
    <w:multiLevelType w:val="hybridMultilevel"/>
    <w:tmpl w:val="1D106CDE"/>
    <w:lvl w:ilvl="0" w:tplc="CF1C1F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850D3"/>
    <w:multiLevelType w:val="hybridMultilevel"/>
    <w:tmpl w:val="EC841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533F06"/>
    <w:multiLevelType w:val="hybridMultilevel"/>
    <w:tmpl w:val="33DE2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3139A1"/>
    <w:multiLevelType w:val="multilevel"/>
    <w:tmpl w:val="8C5ABA8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C473E9F"/>
    <w:multiLevelType w:val="hybridMultilevel"/>
    <w:tmpl w:val="F54039A8"/>
    <w:lvl w:ilvl="0" w:tplc="DC52CDC6">
      <w:numFmt w:val="bullet"/>
      <w:lvlText w:val="-"/>
      <w:lvlJc w:val="left"/>
      <w:pPr>
        <w:ind w:left="612" w:hanging="360"/>
      </w:pPr>
      <w:rPr>
        <w:rFonts w:ascii="Calibri" w:eastAsiaTheme="minorHAnsi" w:hAnsi="Calibri" w:cstheme="minorBidi"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num w:numId="1">
    <w:abstractNumId w:val="2"/>
  </w:num>
  <w:num w:numId="2">
    <w:abstractNumId w:val="4"/>
  </w:num>
  <w:num w:numId="3">
    <w:abstractNumId w:val="8"/>
  </w:num>
  <w:num w:numId="4">
    <w:abstractNumId w:val="6"/>
  </w:num>
  <w:num w:numId="5">
    <w:abstractNumId w:val="5"/>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vr9dt2leateresfsrp92eu0tx2ezrzdtw0&quot;&gt;Rachel big library-Saved&lt;record-ids&gt;&lt;item&gt;1224&lt;/item&gt;&lt;item&gt;1464&lt;/item&gt;&lt;item&gt;1687&lt;/item&gt;&lt;item&gt;1692&lt;/item&gt;&lt;item&gt;1834&lt;/item&gt;&lt;item&gt;2716&lt;/item&gt;&lt;item&gt;2718&lt;/item&gt;&lt;item&gt;2719&lt;/item&gt;&lt;item&gt;2720&lt;/item&gt;&lt;item&gt;2721&lt;/item&gt;&lt;item&gt;2722&lt;/item&gt;&lt;item&gt;2723&lt;/item&gt;&lt;item&gt;2724&lt;/item&gt;&lt;item&gt;2726&lt;/item&gt;&lt;/record-ids&gt;&lt;/item&gt;&lt;/Libraries&gt;"/>
  </w:docVars>
  <w:rsids>
    <w:rsidRoot w:val="00956004"/>
    <w:rsid w:val="00055135"/>
    <w:rsid w:val="000A2119"/>
    <w:rsid w:val="00165084"/>
    <w:rsid w:val="00174129"/>
    <w:rsid w:val="00180F10"/>
    <w:rsid w:val="00191092"/>
    <w:rsid w:val="00195656"/>
    <w:rsid w:val="001E5C3B"/>
    <w:rsid w:val="00232F89"/>
    <w:rsid w:val="002720C8"/>
    <w:rsid w:val="002C16AE"/>
    <w:rsid w:val="00307001"/>
    <w:rsid w:val="00356BCB"/>
    <w:rsid w:val="003911A6"/>
    <w:rsid w:val="0039710D"/>
    <w:rsid w:val="003A7F3D"/>
    <w:rsid w:val="003C4E82"/>
    <w:rsid w:val="003E4BE1"/>
    <w:rsid w:val="003E7D69"/>
    <w:rsid w:val="00416926"/>
    <w:rsid w:val="00475FF2"/>
    <w:rsid w:val="004B352C"/>
    <w:rsid w:val="004E3904"/>
    <w:rsid w:val="0057534A"/>
    <w:rsid w:val="0065238B"/>
    <w:rsid w:val="0068075B"/>
    <w:rsid w:val="006C2711"/>
    <w:rsid w:val="006E090A"/>
    <w:rsid w:val="006E3E70"/>
    <w:rsid w:val="00727C9C"/>
    <w:rsid w:val="00783BD5"/>
    <w:rsid w:val="007B1551"/>
    <w:rsid w:val="00826DE5"/>
    <w:rsid w:val="0083416E"/>
    <w:rsid w:val="00881C8F"/>
    <w:rsid w:val="008852CD"/>
    <w:rsid w:val="008D770A"/>
    <w:rsid w:val="008F7C6A"/>
    <w:rsid w:val="0093709F"/>
    <w:rsid w:val="00946FB1"/>
    <w:rsid w:val="00956004"/>
    <w:rsid w:val="00991158"/>
    <w:rsid w:val="00A0261C"/>
    <w:rsid w:val="00A522EF"/>
    <w:rsid w:val="00A55144"/>
    <w:rsid w:val="00A60737"/>
    <w:rsid w:val="00A9114A"/>
    <w:rsid w:val="00AA1366"/>
    <w:rsid w:val="00AA496A"/>
    <w:rsid w:val="00AF3284"/>
    <w:rsid w:val="00AF6A49"/>
    <w:rsid w:val="00B032FD"/>
    <w:rsid w:val="00BB238F"/>
    <w:rsid w:val="00BC5806"/>
    <w:rsid w:val="00BE4885"/>
    <w:rsid w:val="00C07197"/>
    <w:rsid w:val="00C419A3"/>
    <w:rsid w:val="00C85395"/>
    <w:rsid w:val="00C92989"/>
    <w:rsid w:val="00CC42B4"/>
    <w:rsid w:val="00CD0153"/>
    <w:rsid w:val="00D0691E"/>
    <w:rsid w:val="00D306CC"/>
    <w:rsid w:val="00D3254F"/>
    <w:rsid w:val="00DB3A6A"/>
    <w:rsid w:val="00E133A7"/>
    <w:rsid w:val="00E64342"/>
    <w:rsid w:val="00EA7A89"/>
    <w:rsid w:val="00EB37FB"/>
    <w:rsid w:val="00EB6793"/>
    <w:rsid w:val="00F338DF"/>
    <w:rsid w:val="00F7799F"/>
    <w:rsid w:val="00FF24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CE08F"/>
  <w15:chartTrackingRefBased/>
  <w15:docId w15:val="{71074C62-9614-4861-A914-8C083DAE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82"/>
    <w:pPr>
      <w:spacing w:after="0" w:line="240" w:lineRule="auto"/>
      <w:jc w:val="both"/>
    </w:pPr>
    <w:rPr>
      <w:rFonts w:ascii="Arial" w:eastAsia="Times" w:hAnsi="Arial" w:cs="Times New Roman"/>
      <w:sz w:val="20"/>
      <w:szCs w:val="20"/>
      <w:lang w:val="en-US"/>
    </w:rPr>
  </w:style>
  <w:style w:type="paragraph" w:styleId="Heading1">
    <w:name w:val="heading 1"/>
    <w:basedOn w:val="Normal"/>
    <w:next w:val="Normal"/>
    <w:link w:val="Heading1Char"/>
    <w:qFormat/>
    <w:rsid w:val="00956004"/>
    <w:pPr>
      <w:keepNext/>
      <w:numPr>
        <w:numId w:val="1"/>
      </w:numPr>
      <w:spacing w:before="240" w:after="60"/>
      <w:outlineLvl w:val="0"/>
    </w:pPr>
    <w:rPr>
      <w:b/>
      <w:kern w:val="32"/>
      <w:sz w:val="28"/>
    </w:rPr>
  </w:style>
  <w:style w:type="paragraph" w:styleId="Heading2">
    <w:name w:val="heading 2"/>
    <w:basedOn w:val="Normal"/>
    <w:next w:val="Normal"/>
    <w:link w:val="Heading2Char"/>
    <w:qFormat/>
    <w:rsid w:val="003C4E82"/>
    <w:pPr>
      <w:keepNext/>
      <w:numPr>
        <w:ilvl w:val="1"/>
        <w:numId w:val="1"/>
      </w:numPr>
      <w:spacing w:before="240" w:after="240"/>
      <w:ind w:left="1570" w:hanging="578"/>
      <w:outlineLvl w:val="1"/>
    </w:pPr>
    <w:rPr>
      <w:b/>
      <w:i/>
      <w:sz w:val="24"/>
    </w:rPr>
  </w:style>
  <w:style w:type="paragraph" w:styleId="Heading3">
    <w:name w:val="heading 3"/>
    <w:basedOn w:val="Normal"/>
    <w:next w:val="Normal"/>
    <w:link w:val="Heading3Char"/>
    <w:qFormat/>
    <w:rsid w:val="00956004"/>
    <w:pPr>
      <w:keepNext/>
      <w:numPr>
        <w:ilvl w:val="2"/>
        <w:numId w:val="1"/>
      </w:numPr>
      <w:spacing w:before="240" w:after="60"/>
      <w:outlineLvl w:val="2"/>
    </w:pPr>
    <w:rPr>
      <w:b/>
      <w:sz w:val="22"/>
    </w:rPr>
  </w:style>
  <w:style w:type="paragraph" w:styleId="Heading4">
    <w:name w:val="heading 4"/>
    <w:basedOn w:val="Normal"/>
    <w:next w:val="Normal"/>
    <w:link w:val="Heading4Char"/>
    <w:qFormat/>
    <w:rsid w:val="00956004"/>
    <w:pPr>
      <w:keepNext/>
      <w:numPr>
        <w:ilvl w:val="3"/>
        <w:numId w:val="1"/>
      </w:numPr>
      <w:spacing w:before="240" w:after="60"/>
      <w:outlineLvl w:val="3"/>
    </w:pPr>
    <w:rPr>
      <w:b/>
    </w:rPr>
  </w:style>
  <w:style w:type="paragraph" w:styleId="Heading5">
    <w:name w:val="heading 5"/>
    <w:basedOn w:val="Normal"/>
    <w:next w:val="Normal"/>
    <w:link w:val="Heading5Char"/>
    <w:qFormat/>
    <w:rsid w:val="00956004"/>
    <w:pPr>
      <w:numPr>
        <w:ilvl w:val="4"/>
        <w:numId w:val="1"/>
      </w:numPr>
      <w:spacing w:before="240" w:after="60"/>
      <w:outlineLvl w:val="4"/>
    </w:pPr>
    <w:rPr>
      <w:b/>
      <w:i/>
      <w:sz w:val="26"/>
    </w:rPr>
  </w:style>
  <w:style w:type="paragraph" w:styleId="Heading6">
    <w:name w:val="heading 6"/>
    <w:basedOn w:val="Normal"/>
    <w:next w:val="Normal"/>
    <w:link w:val="Heading6Char"/>
    <w:qFormat/>
    <w:rsid w:val="00956004"/>
    <w:pPr>
      <w:numPr>
        <w:ilvl w:val="5"/>
        <w:numId w:val="1"/>
      </w:numPr>
      <w:spacing w:before="240" w:after="60"/>
      <w:outlineLvl w:val="5"/>
    </w:pPr>
    <w:rPr>
      <w:b/>
      <w:sz w:val="22"/>
    </w:rPr>
  </w:style>
  <w:style w:type="paragraph" w:styleId="Heading7">
    <w:name w:val="heading 7"/>
    <w:basedOn w:val="Normal"/>
    <w:next w:val="Normal"/>
    <w:link w:val="Heading7Char"/>
    <w:qFormat/>
    <w:rsid w:val="00956004"/>
    <w:pPr>
      <w:numPr>
        <w:ilvl w:val="6"/>
        <w:numId w:val="1"/>
      </w:numPr>
      <w:spacing w:before="240" w:after="60"/>
      <w:outlineLvl w:val="6"/>
    </w:pPr>
  </w:style>
  <w:style w:type="paragraph" w:styleId="Heading8">
    <w:name w:val="heading 8"/>
    <w:basedOn w:val="Normal"/>
    <w:next w:val="Normal"/>
    <w:link w:val="Heading8Char"/>
    <w:qFormat/>
    <w:rsid w:val="00956004"/>
    <w:pPr>
      <w:numPr>
        <w:ilvl w:val="7"/>
        <w:numId w:val="1"/>
      </w:numPr>
      <w:spacing w:before="240" w:after="60"/>
      <w:outlineLvl w:val="7"/>
    </w:pPr>
    <w:rPr>
      <w:i/>
    </w:rPr>
  </w:style>
  <w:style w:type="paragraph" w:styleId="Heading9">
    <w:name w:val="heading 9"/>
    <w:basedOn w:val="Normal"/>
    <w:next w:val="Normal"/>
    <w:link w:val="Heading9Char"/>
    <w:qFormat/>
    <w:rsid w:val="00956004"/>
    <w:pPr>
      <w:numPr>
        <w:ilvl w:val="8"/>
        <w:numId w:val="1"/>
      </w:numPr>
      <w:spacing w:before="240" w:after="60"/>
      <w:outlineLvl w:val="8"/>
    </w:pPr>
    <w:rPr>
      <w:rFonts w:ascii="Helvetica" w:hAnsi="Helvetic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004"/>
    <w:rPr>
      <w:rFonts w:ascii="Arial" w:eastAsia="Times" w:hAnsi="Arial" w:cs="Times New Roman"/>
      <w:b/>
      <w:kern w:val="32"/>
      <w:sz w:val="28"/>
      <w:szCs w:val="20"/>
      <w:lang w:val="en-US"/>
    </w:rPr>
  </w:style>
  <w:style w:type="character" w:customStyle="1" w:styleId="Heading2Char">
    <w:name w:val="Heading 2 Char"/>
    <w:basedOn w:val="DefaultParagraphFont"/>
    <w:link w:val="Heading2"/>
    <w:rsid w:val="003C4E82"/>
    <w:rPr>
      <w:rFonts w:ascii="Arial" w:eastAsia="Times" w:hAnsi="Arial" w:cs="Times New Roman"/>
      <w:b/>
      <w:i/>
      <w:sz w:val="24"/>
      <w:szCs w:val="20"/>
      <w:lang w:val="en-US"/>
    </w:rPr>
  </w:style>
  <w:style w:type="character" w:customStyle="1" w:styleId="Heading3Char">
    <w:name w:val="Heading 3 Char"/>
    <w:basedOn w:val="DefaultParagraphFont"/>
    <w:link w:val="Heading3"/>
    <w:rsid w:val="00956004"/>
    <w:rPr>
      <w:rFonts w:ascii="Arial" w:eastAsia="Times" w:hAnsi="Arial" w:cs="Times New Roman"/>
      <w:b/>
      <w:szCs w:val="20"/>
      <w:lang w:val="en-US"/>
    </w:rPr>
  </w:style>
  <w:style w:type="character" w:customStyle="1" w:styleId="Heading4Char">
    <w:name w:val="Heading 4 Char"/>
    <w:basedOn w:val="DefaultParagraphFont"/>
    <w:link w:val="Heading4"/>
    <w:rsid w:val="00956004"/>
    <w:rPr>
      <w:rFonts w:ascii="Arial" w:eastAsia="Times" w:hAnsi="Arial" w:cs="Times New Roman"/>
      <w:b/>
      <w:sz w:val="20"/>
      <w:szCs w:val="20"/>
      <w:lang w:val="en-US"/>
    </w:rPr>
  </w:style>
  <w:style w:type="character" w:customStyle="1" w:styleId="Heading5Char">
    <w:name w:val="Heading 5 Char"/>
    <w:basedOn w:val="DefaultParagraphFont"/>
    <w:link w:val="Heading5"/>
    <w:rsid w:val="00956004"/>
    <w:rPr>
      <w:rFonts w:ascii="Arial" w:eastAsia="Times" w:hAnsi="Arial" w:cs="Times New Roman"/>
      <w:b/>
      <w:i/>
      <w:sz w:val="26"/>
      <w:szCs w:val="20"/>
      <w:lang w:val="en-US"/>
    </w:rPr>
  </w:style>
  <w:style w:type="character" w:customStyle="1" w:styleId="Heading6Char">
    <w:name w:val="Heading 6 Char"/>
    <w:basedOn w:val="DefaultParagraphFont"/>
    <w:link w:val="Heading6"/>
    <w:rsid w:val="00956004"/>
    <w:rPr>
      <w:rFonts w:ascii="Arial" w:eastAsia="Times" w:hAnsi="Arial" w:cs="Times New Roman"/>
      <w:b/>
      <w:szCs w:val="20"/>
      <w:lang w:val="en-US"/>
    </w:rPr>
  </w:style>
  <w:style w:type="character" w:customStyle="1" w:styleId="Heading7Char">
    <w:name w:val="Heading 7 Char"/>
    <w:basedOn w:val="DefaultParagraphFont"/>
    <w:link w:val="Heading7"/>
    <w:rsid w:val="00956004"/>
    <w:rPr>
      <w:rFonts w:ascii="Arial" w:eastAsia="Times" w:hAnsi="Arial" w:cs="Times New Roman"/>
      <w:sz w:val="20"/>
      <w:szCs w:val="20"/>
      <w:lang w:val="en-US"/>
    </w:rPr>
  </w:style>
  <w:style w:type="character" w:customStyle="1" w:styleId="Heading8Char">
    <w:name w:val="Heading 8 Char"/>
    <w:basedOn w:val="DefaultParagraphFont"/>
    <w:link w:val="Heading8"/>
    <w:rsid w:val="00956004"/>
    <w:rPr>
      <w:rFonts w:ascii="Arial" w:eastAsia="Times" w:hAnsi="Arial" w:cs="Times New Roman"/>
      <w:i/>
      <w:sz w:val="20"/>
      <w:szCs w:val="20"/>
      <w:lang w:val="en-US"/>
    </w:rPr>
  </w:style>
  <w:style w:type="character" w:customStyle="1" w:styleId="Heading9Char">
    <w:name w:val="Heading 9 Char"/>
    <w:basedOn w:val="DefaultParagraphFont"/>
    <w:link w:val="Heading9"/>
    <w:rsid w:val="00956004"/>
    <w:rPr>
      <w:rFonts w:ascii="Helvetica" w:eastAsia="Times" w:hAnsi="Helvetica" w:cs="Times New Roman"/>
      <w:szCs w:val="20"/>
      <w:lang w:val="en-US"/>
    </w:rPr>
  </w:style>
  <w:style w:type="paragraph" w:styleId="Header">
    <w:name w:val="header"/>
    <w:basedOn w:val="Normal"/>
    <w:link w:val="HeaderChar"/>
    <w:rsid w:val="00956004"/>
    <w:pPr>
      <w:tabs>
        <w:tab w:val="center" w:pos="4320"/>
        <w:tab w:val="right" w:pos="8640"/>
      </w:tabs>
    </w:pPr>
  </w:style>
  <w:style w:type="character" w:customStyle="1" w:styleId="HeaderChar">
    <w:name w:val="Header Char"/>
    <w:basedOn w:val="DefaultParagraphFont"/>
    <w:link w:val="Header"/>
    <w:rsid w:val="00956004"/>
    <w:rPr>
      <w:rFonts w:ascii="Arial" w:eastAsia="Times" w:hAnsi="Arial" w:cs="Times New Roman"/>
      <w:sz w:val="20"/>
      <w:szCs w:val="20"/>
      <w:lang w:val="en-US"/>
    </w:rPr>
  </w:style>
  <w:style w:type="character" w:styleId="Hyperlink">
    <w:name w:val="Hyperlink"/>
    <w:rsid w:val="00956004"/>
    <w:rPr>
      <w:color w:val="0000FF"/>
      <w:u w:val="single"/>
    </w:rPr>
  </w:style>
  <w:style w:type="paragraph" w:styleId="ListParagraph">
    <w:name w:val="List Paragraph"/>
    <w:basedOn w:val="Normal"/>
    <w:uiPriority w:val="1"/>
    <w:qFormat/>
    <w:rsid w:val="00956004"/>
    <w:pPr>
      <w:ind w:left="720"/>
      <w:contextualSpacing/>
    </w:pPr>
  </w:style>
  <w:style w:type="paragraph" w:customStyle="1" w:styleId="Default">
    <w:name w:val="Default"/>
    <w:rsid w:val="00AA496A"/>
    <w:pPr>
      <w:autoSpaceDE w:val="0"/>
      <w:autoSpaceDN w:val="0"/>
      <w:adjustRightInd w:val="0"/>
      <w:spacing w:after="0" w:line="240" w:lineRule="auto"/>
    </w:pPr>
    <w:rPr>
      <w:rFonts w:ascii="Calibri" w:eastAsia="Times" w:hAnsi="Calibri" w:cs="Calibri"/>
      <w:color w:val="000000"/>
      <w:sz w:val="24"/>
      <w:szCs w:val="24"/>
      <w:lang w:eastAsia="en-AU"/>
    </w:rPr>
  </w:style>
  <w:style w:type="character" w:customStyle="1" w:styleId="EndNoteBibliographyChar">
    <w:name w:val="EndNote Bibliography Char"/>
    <w:link w:val="EndNoteBibliography"/>
    <w:locked/>
    <w:rsid w:val="0065238B"/>
    <w:rPr>
      <w:rFonts w:ascii="Arial" w:hAnsi="Arial" w:cs="Arial"/>
      <w:noProof/>
      <w:sz w:val="20"/>
      <w:lang w:val="en-US"/>
    </w:rPr>
  </w:style>
  <w:style w:type="paragraph" w:customStyle="1" w:styleId="EndNoteBibliography">
    <w:name w:val="EndNote Bibliography"/>
    <w:basedOn w:val="Normal"/>
    <w:link w:val="EndNoteBibliographyChar"/>
    <w:rsid w:val="0065238B"/>
    <w:pPr>
      <w:spacing w:after="160"/>
      <w:jc w:val="left"/>
    </w:pPr>
    <w:rPr>
      <w:rFonts w:eastAsiaTheme="minorHAnsi" w:cs="Arial"/>
      <w:noProof/>
      <w:szCs w:val="22"/>
    </w:rPr>
  </w:style>
  <w:style w:type="paragraph" w:styleId="EndnoteText">
    <w:name w:val="endnote text"/>
    <w:basedOn w:val="Normal"/>
    <w:link w:val="EndnoteTextChar"/>
    <w:uiPriority w:val="99"/>
    <w:semiHidden/>
    <w:unhideWhenUsed/>
    <w:rsid w:val="00EB6793"/>
  </w:style>
  <w:style w:type="character" w:customStyle="1" w:styleId="EndnoteTextChar">
    <w:name w:val="Endnote Text Char"/>
    <w:basedOn w:val="DefaultParagraphFont"/>
    <w:link w:val="EndnoteText"/>
    <w:uiPriority w:val="99"/>
    <w:semiHidden/>
    <w:rsid w:val="00EB6793"/>
    <w:rPr>
      <w:rFonts w:ascii="Arial" w:eastAsia="Times" w:hAnsi="Arial" w:cs="Times New Roman"/>
      <w:sz w:val="20"/>
      <w:szCs w:val="20"/>
      <w:lang w:val="en-US"/>
    </w:rPr>
  </w:style>
  <w:style w:type="character" w:styleId="EndnoteReference">
    <w:name w:val="endnote reference"/>
    <w:basedOn w:val="DefaultParagraphFont"/>
    <w:uiPriority w:val="99"/>
    <w:semiHidden/>
    <w:unhideWhenUsed/>
    <w:rsid w:val="00EB6793"/>
    <w:rPr>
      <w:vertAlign w:val="superscript"/>
    </w:rPr>
  </w:style>
  <w:style w:type="paragraph" w:styleId="Footer">
    <w:name w:val="footer"/>
    <w:basedOn w:val="Normal"/>
    <w:link w:val="FooterChar"/>
    <w:uiPriority w:val="99"/>
    <w:unhideWhenUsed/>
    <w:rsid w:val="00946FB1"/>
    <w:pPr>
      <w:tabs>
        <w:tab w:val="center" w:pos="4513"/>
        <w:tab w:val="right" w:pos="9026"/>
      </w:tabs>
    </w:pPr>
  </w:style>
  <w:style w:type="character" w:customStyle="1" w:styleId="FooterChar">
    <w:name w:val="Footer Char"/>
    <w:basedOn w:val="DefaultParagraphFont"/>
    <w:link w:val="Footer"/>
    <w:uiPriority w:val="99"/>
    <w:rsid w:val="00946FB1"/>
    <w:rPr>
      <w:rFonts w:ascii="Arial" w:eastAsia="Times" w:hAnsi="Arial" w:cs="Times New Roman"/>
      <w:sz w:val="20"/>
      <w:szCs w:val="20"/>
      <w:lang w:val="en-US"/>
    </w:rPr>
  </w:style>
  <w:style w:type="paragraph" w:customStyle="1" w:styleId="EndNoteBibliographyTitle">
    <w:name w:val="EndNote Bibliography Title"/>
    <w:basedOn w:val="Normal"/>
    <w:link w:val="EndNoteBibliographyTitleChar"/>
    <w:rsid w:val="00E64342"/>
    <w:pPr>
      <w:jc w:val="center"/>
    </w:pPr>
    <w:rPr>
      <w:rFonts w:cs="Arial"/>
      <w:noProof/>
    </w:rPr>
  </w:style>
  <w:style w:type="character" w:customStyle="1" w:styleId="EndNoteBibliographyTitleChar">
    <w:name w:val="EndNote Bibliography Title Char"/>
    <w:basedOn w:val="DefaultParagraphFont"/>
    <w:link w:val="EndNoteBibliographyTitle"/>
    <w:rsid w:val="00E64342"/>
    <w:rPr>
      <w:rFonts w:ascii="Arial" w:eastAsia="Times" w:hAnsi="Arial" w:cs="Arial"/>
      <w:noProof/>
      <w:sz w:val="20"/>
      <w:szCs w:val="20"/>
      <w:lang w:val="en-US"/>
    </w:rPr>
  </w:style>
  <w:style w:type="character" w:styleId="CommentReference">
    <w:name w:val="annotation reference"/>
    <w:basedOn w:val="DefaultParagraphFont"/>
    <w:uiPriority w:val="99"/>
    <w:semiHidden/>
    <w:unhideWhenUsed/>
    <w:rsid w:val="00AF6A49"/>
    <w:rPr>
      <w:sz w:val="16"/>
      <w:szCs w:val="16"/>
    </w:rPr>
  </w:style>
  <w:style w:type="paragraph" w:styleId="CommentText">
    <w:name w:val="annotation text"/>
    <w:basedOn w:val="Normal"/>
    <w:link w:val="CommentTextChar"/>
    <w:uiPriority w:val="99"/>
    <w:semiHidden/>
    <w:unhideWhenUsed/>
    <w:rsid w:val="00AF6A49"/>
  </w:style>
  <w:style w:type="character" w:customStyle="1" w:styleId="CommentTextChar">
    <w:name w:val="Comment Text Char"/>
    <w:basedOn w:val="DefaultParagraphFont"/>
    <w:link w:val="CommentText"/>
    <w:uiPriority w:val="99"/>
    <w:semiHidden/>
    <w:rsid w:val="00AF6A49"/>
    <w:rPr>
      <w:rFonts w:ascii="Arial" w:eastAsia="Times"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F6A49"/>
    <w:rPr>
      <w:b/>
      <w:bCs/>
    </w:rPr>
  </w:style>
  <w:style w:type="character" w:customStyle="1" w:styleId="CommentSubjectChar">
    <w:name w:val="Comment Subject Char"/>
    <w:basedOn w:val="CommentTextChar"/>
    <w:link w:val="CommentSubject"/>
    <w:uiPriority w:val="99"/>
    <w:semiHidden/>
    <w:rsid w:val="00AF6A49"/>
    <w:rPr>
      <w:rFonts w:ascii="Arial" w:eastAsia="Times" w:hAnsi="Arial" w:cs="Times New Roman"/>
      <w:b/>
      <w:bCs/>
      <w:sz w:val="20"/>
      <w:szCs w:val="20"/>
      <w:lang w:val="en-US"/>
    </w:rPr>
  </w:style>
  <w:style w:type="paragraph" w:styleId="BalloonText">
    <w:name w:val="Balloon Text"/>
    <w:basedOn w:val="Normal"/>
    <w:link w:val="BalloonTextChar"/>
    <w:uiPriority w:val="99"/>
    <w:semiHidden/>
    <w:unhideWhenUsed/>
    <w:rsid w:val="00AF6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A49"/>
    <w:rPr>
      <w:rFonts w:ascii="Segoe UI" w:eastAsia="Time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4863">
      <w:bodyDiv w:val="1"/>
      <w:marLeft w:val="0"/>
      <w:marRight w:val="0"/>
      <w:marTop w:val="0"/>
      <w:marBottom w:val="0"/>
      <w:divBdr>
        <w:top w:val="none" w:sz="0" w:space="0" w:color="auto"/>
        <w:left w:val="none" w:sz="0" w:space="0" w:color="auto"/>
        <w:bottom w:val="none" w:sz="0" w:space="0" w:color="auto"/>
        <w:right w:val="none" w:sz="0" w:space="0" w:color="auto"/>
      </w:divBdr>
    </w:div>
    <w:div w:id="55439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20D95-1902-4E6B-BBFE-A1DE4463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5659</Words>
  <Characters>32261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HNELHD</Company>
  <LinksUpToDate>false</LinksUpToDate>
  <CharactersWithSpaces>37845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 Ray</dc:creator>
  <cp:keywords/>
  <dc:description/>
  <cp:lastModifiedBy>Natasha Baker</cp:lastModifiedBy>
  <cp:revision>5</cp:revision>
  <dcterms:created xsi:type="dcterms:W3CDTF">2020-05-18T00:35:00Z</dcterms:created>
  <dcterms:modified xsi:type="dcterms:W3CDTF">2020-07-02T02:52:00Z</dcterms:modified>
</cp:coreProperties>
</file>