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0639B" w14:textId="77777777" w:rsidR="00DD203E" w:rsidRPr="00B47324" w:rsidRDefault="00DD203E" w:rsidP="00A774C4">
      <w:pPr>
        <w:autoSpaceDE w:val="0"/>
        <w:autoSpaceDN w:val="0"/>
        <w:adjustRightInd w:val="0"/>
        <w:spacing w:after="0" w:line="240" w:lineRule="auto"/>
        <w:rPr>
          <w:rFonts w:ascii="Arial" w:hAnsi="Arial" w:cs="Arial"/>
          <w:b/>
          <w:bCs/>
        </w:rPr>
      </w:pPr>
    </w:p>
    <w:p w14:paraId="26771700" w14:textId="44190B9D" w:rsidR="003B0503" w:rsidRPr="00B47324" w:rsidRDefault="00D403AB" w:rsidP="00D403AB">
      <w:pPr>
        <w:autoSpaceDE w:val="0"/>
        <w:autoSpaceDN w:val="0"/>
        <w:adjustRightInd w:val="0"/>
        <w:spacing w:after="0" w:line="240" w:lineRule="auto"/>
        <w:ind w:left="1440" w:firstLine="720"/>
        <w:rPr>
          <w:rFonts w:ascii="Arial" w:hAnsi="Arial" w:cs="Arial"/>
          <w:b/>
          <w:bCs/>
        </w:rPr>
      </w:pPr>
      <w:r>
        <w:rPr>
          <w:rFonts w:ascii="Arial" w:hAnsi="Arial" w:cs="Arial"/>
          <w:b/>
          <w:bCs/>
        </w:rPr>
        <w:t>The HARM REDUCTION Study</w:t>
      </w:r>
    </w:p>
    <w:p w14:paraId="5297AC10" w14:textId="77777777" w:rsidR="006D5D3F" w:rsidRPr="00B47324" w:rsidRDefault="006D5D3F" w:rsidP="00A774C4">
      <w:pPr>
        <w:autoSpaceDE w:val="0"/>
        <w:autoSpaceDN w:val="0"/>
        <w:adjustRightInd w:val="0"/>
        <w:spacing w:after="0" w:line="240" w:lineRule="auto"/>
        <w:rPr>
          <w:rFonts w:ascii="Arial" w:hAnsi="Arial" w:cs="Arial"/>
          <w:b/>
          <w:bCs/>
        </w:rPr>
      </w:pPr>
    </w:p>
    <w:p w14:paraId="7DD2002B" w14:textId="209C6F7B" w:rsidR="00F45C5B" w:rsidRPr="00D5279B" w:rsidRDefault="00034775" w:rsidP="00A774C4">
      <w:pPr>
        <w:autoSpaceDE w:val="0"/>
        <w:autoSpaceDN w:val="0"/>
        <w:adjustRightInd w:val="0"/>
        <w:spacing w:after="0" w:line="240" w:lineRule="auto"/>
        <w:rPr>
          <w:rFonts w:ascii="Arial" w:hAnsi="Arial" w:cs="Arial"/>
          <w:b/>
          <w:bCs/>
        </w:rPr>
      </w:pPr>
      <w:r w:rsidRPr="00D5279B">
        <w:rPr>
          <w:rFonts w:ascii="Arial" w:hAnsi="Arial" w:cs="Arial"/>
          <w:b/>
          <w:bCs/>
        </w:rPr>
        <w:t>NOVEL OTP (OPIOID</w:t>
      </w:r>
      <w:r w:rsidR="00B96F0A" w:rsidRPr="00D5279B">
        <w:rPr>
          <w:rFonts w:ascii="Arial" w:hAnsi="Arial" w:cs="Arial"/>
          <w:b/>
          <w:bCs/>
        </w:rPr>
        <w:t xml:space="preserve"> TREATMENT </w:t>
      </w:r>
      <w:r w:rsidRPr="00D5279B">
        <w:rPr>
          <w:rFonts w:ascii="Arial" w:hAnsi="Arial" w:cs="Arial"/>
          <w:b/>
          <w:bCs/>
        </w:rPr>
        <w:t>PROGRAM)</w:t>
      </w:r>
      <w:r w:rsidR="00D403AB">
        <w:rPr>
          <w:rFonts w:ascii="Arial" w:hAnsi="Arial" w:cs="Arial"/>
          <w:b/>
          <w:bCs/>
        </w:rPr>
        <w:t xml:space="preserve"> FOR HARM REDUCTION</w:t>
      </w:r>
      <w:r w:rsidRPr="00D5279B">
        <w:rPr>
          <w:rFonts w:ascii="Arial" w:hAnsi="Arial" w:cs="Arial"/>
          <w:b/>
          <w:bCs/>
        </w:rPr>
        <w:t xml:space="preserve"> </w:t>
      </w:r>
      <w:r w:rsidR="00B96F0A" w:rsidRPr="00D5279B">
        <w:rPr>
          <w:rFonts w:ascii="Arial" w:hAnsi="Arial" w:cs="Arial"/>
          <w:b/>
          <w:bCs/>
        </w:rPr>
        <w:t>DURING OUTBREAK</w:t>
      </w:r>
    </w:p>
    <w:p w14:paraId="4B0A2B50" w14:textId="602C6BC9" w:rsidR="006B662C" w:rsidRPr="00B47324" w:rsidRDefault="006B662C" w:rsidP="004E2898">
      <w:pPr>
        <w:autoSpaceDE w:val="0"/>
        <w:autoSpaceDN w:val="0"/>
        <w:adjustRightInd w:val="0"/>
        <w:spacing w:after="0" w:line="240" w:lineRule="auto"/>
        <w:rPr>
          <w:rFonts w:ascii="Arial" w:hAnsi="Arial" w:cs="Arial"/>
          <w:b/>
          <w:bCs/>
        </w:rPr>
      </w:pPr>
    </w:p>
    <w:p w14:paraId="4ABF6DA4" w14:textId="2CDE0AC4" w:rsidR="00B96F0A" w:rsidRPr="00B47324" w:rsidRDefault="00B96F0A" w:rsidP="00B96F0A">
      <w:pPr>
        <w:rPr>
          <w:rFonts w:ascii="Arial" w:hAnsi="Arial" w:cs="Arial"/>
        </w:rPr>
      </w:pPr>
    </w:p>
    <w:p w14:paraId="143F9DE7" w14:textId="41778DCE" w:rsidR="006535F7" w:rsidRPr="00B47324" w:rsidRDefault="006535F7" w:rsidP="006535F7">
      <w:pPr>
        <w:autoSpaceDE w:val="0"/>
        <w:autoSpaceDN w:val="0"/>
        <w:adjustRightInd w:val="0"/>
        <w:spacing w:after="0" w:line="240" w:lineRule="auto"/>
        <w:rPr>
          <w:rFonts w:ascii="Arial" w:hAnsi="Arial" w:cs="Arial"/>
          <w:color w:val="000000"/>
        </w:rPr>
      </w:pPr>
    </w:p>
    <w:p w14:paraId="1B86BB48" w14:textId="77777777" w:rsidR="00B767C7" w:rsidRPr="00EF5F9E" w:rsidRDefault="00B767C7" w:rsidP="00D25CD8">
      <w:pPr>
        <w:rPr>
          <w:rFonts w:ascii="Arial" w:eastAsia="Times New Roman" w:hAnsi="Arial" w:cs="Arial"/>
          <w:b/>
          <w:bCs/>
          <w:iCs/>
          <w:sz w:val="24"/>
          <w:szCs w:val="24"/>
          <w:lang w:eastAsia="en-AU"/>
        </w:rPr>
      </w:pPr>
      <w:bookmarkStart w:id="0" w:name="_Toc18771348"/>
      <w:r w:rsidRPr="00EF5F9E">
        <w:rPr>
          <w:rFonts w:ascii="Arial" w:eastAsia="Times New Roman" w:hAnsi="Arial" w:cs="Arial"/>
          <w:b/>
          <w:bCs/>
          <w:iCs/>
          <w:sz w:val="24"/>
          <w:szCs w:val="24"/>
          <w:lang w:eastAsia="en-AU"/>
        </w:rPr>
        <w:t>Chief Investigator:</w:t>
      </w:r>
      <w:bookmarkEnd w:id="0"/>
    </w:p>
    <w:p w14:paraId="1ACB721B" w14:textId="688374E6" w:rsidR="00B767C7" w:rsidRPr="00EF5F9E" w:rsidRDefault="006570E1" w:rsidP="00B767C7">
      <w:pPr>
        <w:spacing w:after="0" w:line="360" w:lineRule="auto"/>
        <w:jc w:val="both"/>
        <w:rPr>
          <w:rFonts w:ascii="Arial" w:eastAsia="Calibri" w:hAnsi="Arial" w:cs="Arial"/>
          <w:sz w:val="24"/>
          <w:szCs w:val="24"/>
          <w:lang w:eastAsia="en-AU"/>
        </w:rPr>
      </w:pPr>
      <w:r w:rsidRPr="00A453FF">
        <w:rPr>
          <w:rFonts w:ascii="Arial" w:eastAsia="Calibri" w:hAnsi="Arial" w:cs="Arial"/>
          <w:b/>
          <w:bCs/>
          <w:sz w:val="24"/>
          <w:szCs w:val="24"/>
          <w:lang w:eastAsia="en-AU"/>
        </w:rPr>
        <w:t>Dr</w:t>
      </w:r>
      <w:r w:rsidR="0066397B" w:rsidRPr="00A453FF">
        <w:rPr>
          <w:rFonts w:ascii="Arial" w:eastAsia="Calibri" w:hAnsi="Arial" w:cs="Arial"/>
          <w:b/>
          <w:bCs/>
          <w:sz w:val="24"/>
          <w:szCs w:val="24"/>
          <w:lang w:eastAsia="en-AU"/>
        </w:rPr>
        <w:t>.</w:t>
      </w:r>
      <w:r w:rsidRPr="00A453FF">
        <w:rPr>
          <w:rFonts w:ascii="Arial" w:eastAsia="Calibri" w:hAnsi="Arial" w:cs="Arial"/>
          <w:b/>
          <w:bCs/>
          <w:sz w:val="24"/>
          <w:szCs w:val="24"/>
          <w:lang w:eastAsia="en-AU"/>
        </w:rPr>
        <w:t xml:space="preserve"> </w:t>
      </w:r>
      <w:r w:rsidR="00B767C7" w:rsidRPr="00A453FF">
        <w:rPr>
          <w:rFonts w:ascii="Arial" w:eastAsia="Calibri" w:hAnsi="Arial" w:cs="Arial"/>
          <w:b/>
          <w:bCs/>
          <w:sz w:val="24"/>
          <w:szCs w:val="24"/>
          <w:lang w:eastAsia="en-AU"/>
        </w:rPr>
        <w:t>Robert Graham</w:t>
      </w:r>
      <w:r w:rsidR="00EC4245" w:rsidRPr="00EF5F9E">
        <w:rPr>
          <w:rFonts w:ascii="Arial" w:eastAsia="Calibri" w:hAnsi="Arial" w:cs="Arial"/>
          <w:sz w:val="24"/>
          <w:szCs w:val="24"/>
          <w:lang w:eastAsia="en-AU"/>
        </w:rPr>
        <w:t>, Director of Drug Health WSLHD</w:t>
      </w:r>
    </w:p>
    <w:p w14:paraId="09E52B16" w14:textId="0435AC16" w:rsidR="00B767C7" w:rsidRPr="00EF5F9E" w:rsidRDefault="00B767C7" w:rsidP="00D25CD8">
      <w:pPr>
        <w:spacing w:before="240"/>
        <w:rPr>
          <w:rFonts w:ascii="Arial" w:eastAsia="Times New Roman" w:hAnsi="Arial" w:cs="Arial"/>
          <w:b/>
          <w:bCs/>
          <w:iCs/>
          <w:sz w:val="24"/>
          <w:szCs w:val="24"/>
          <w:lang w:eastAsia="en-AU"/>
        </w:rPr>
      </w:pPr>
      <w:bookmarkStart w:id="1" w:name="_Toc18771349"/>
      <w:r w:rsidRPr="00EF5F9E">
        <w:rPr>
          <w:rFonts w:ascii="Arial" w:eastAsia="Times New Roman" w:hAnsi="Arial" w:cs="Arial"/>
          <w:b/>
          <w:bCs/>
          <w:iCs/>
          <w:sz w:val="24"/>
          <w:szCs w:val="24"/>
          <w:lang w:eastAsia="en-AU"/>
        </w:rPr>
        <w:t>Principal investigator</w:t>
      </w:r>
      <w:r w:rsidR="006C2B79">
        <w:rPr>
          <w:rFonts w:ascii="Arial" w:eastAsia="Times New Roman" w:hAnsi="Arial" w:cs="Arial"/>
          <w:b/>
          <w:bCs/>
          <w:iCs/>
          <w:sz w:val="24"/>
          <w:szCs w:val="24"/>
          <w:lang w:eastAsia="en-AU"/>
        </w:rPr>
        <w:t>s</w:t>
      </w:r>
      <w:r w:rsidRPr="00EF5F9E">
        <w:rPr>
          <w:rFonts w:ascii="Arial" w:eastAsia="Times New Roman" w:hAnsi="Arial" w:cs="Arial"/>
          <w:b/>
          <w:bCs/>
          <w:iCs/>
          <w:sz w:val="24"/>
          <w:szCs w:val="24"/>
          <w:lang w:eastAsia="en-AU"/>
        </w:rPr>
        <w:t>:</w:t>
      </w:r>
      <w:bookmarkEnd w:id="1"/>
      <w:r w:rsidRPr="00EF5F9E">
        <w:rPr>
          <w:rFonts w:ascii="Arial" w:eastAsia="Times New Roman" w:hAnsi="Arial" w:cs="Arial"/>
          <w:b/>
          <w:bCs/>
          <w:iCs/>
          <w:sz w:val="24"/>
          <w:szCs w:val="24"/>
          <w:lang w:eastAsia="en-AU"/>
        </w:rPr>
        <w:t xml:space="preserve"> </w:t>
      </w:r>
    </w:p>
    <w:p w14:paraId="4B583337" w14:textId="62D9B3D7" w:rsidR="00EC4245" w:rsidRDefault="00B767C7" w:rsidP="00EC4245">
      <w:pPr>
        <w:rPr>
          <w:rFonts w:ascii="Arial" w:hAnsi="Arial" w:cs="Arial"/>
          <w:sz w:val="24"/>
          <w:szCs w:val="24"/>
        </w:rPr>
      </w:pPr>
      <w:r w:rsidRPr="00EF5F9E">
        <w:rPr>
          <w:rFonts w:ascii="Arial" w:eastAsia="Calibri" w:hAnsi="Arial" w:cs="Arial"/>
          <w:b/>
          <w:bCs/>
          <w:sz w:val="24"/>
          <w:szCs w:val="24"/>
          <w:lang w:eastAsia="en-AU"/>
        </w:rPr>
        <w:t>Dr</w:t>
      </w:r>
      <w:r w:rsidR="0066397B">
        <w:rPr>
          <w:rFonts w:ascii="Arial" w:eastAsia="Calibri" w:hAnsi="Arial" w:cs="Arial"/>
          <w:b/>
          <w:bCs/>
          <w:sz w:val="24"/>
          <w:szCs w:val="24"/>
          <w:lang w:eastAsia="en-AU"/>
        </w:rPr>
        <w:t>.</w:t>
      </w:r>
      <w:r w:rsidRPr="00EF5F9E">
        <w:rPr>
          <w:rFonts w:ascii="Arial" w:eastAsia="Calibri" w:hAnsi="Arial" w:cs="Arial"/>
          <w:b/>
          <w:bCs/>
          <w:sz w:val="24"/>
          <w:szCs w:val="24"/>
          <w:lang w:eastAsia="en-AU"/>
        </w:rPr>
        <w:t xml:space="preserve"> Meryem Jefferies</w:t>
      </w:r>
      <w:r w:rsidR="00EC4245" w:rsidRPr="00EF5F9E">
        <w:rPr>
          <w:rFonts w:ascii="Arial" w:eastAsia="Calibri" w:hAnsi="Arial" w:cs="Arial"/>
          <w:b/>
          <w:bCs/>
          <w:sz w:val="24"/>
          <w:szCs w:val="24"/>
          <w:lang w:eastAsia="en-AU"/>
        </w:rPr>
        <w:t>,</w:t>
      </w:r>
      <w:r w:rsidR="00EC4245" w:rsidRPr="00EF5F9E">
        <w:rPr>
          <w:rFonts w:ascii="Arial" w:eastAsia="Calibri" w:hAnsi="Arial" w:cs="Arial"/>
          <w:sz w:val="24"/>
          <w:szCs w:val="24"/>
          <w:lang w:eastAsia="en-AU"/>
        </w:rPr>
        <w:t xml:space="preserve"> </w:t>
      </w:r>
      <w:bookmarkStart w:id="2" w:name="_Hlk25756420"/>
      <w:r w:rsidR="00EC4245" w:rsidRPr="00EF5F9E">
        <w:rPr>
          <w:rFonts w:ascii="Arial" w:eastAsia="Calibri" w:hAnsi="Arial" w:cs="Arial"/>
          <w:sz w:val="24"/>
          <w:szCs w:val="24"/>
          <w:lang w:eastAsia="en-AU"/>
        </w:rPr>
        <w:t>Ph</w:t>
      </w:r>
      <w:r w:rsidR="0066397B">
        <w:rPr>
          <w:rFonts w:ascii="Arial" w:eastAsia="Calibri" w:hAnsi="Arial" w:cs="Arial"/>
          <w:sz w:val="24"/>
          <w:szCs w:val="24"/>
          <w:lang w:eastAsia="en-AU"/>
        </w:rPr>
        <w:t>.D.</w:t>
      </w:r>
      <w:r w:rsidR="009B621C" w:rsidRPr="00EF5F9E">
        <w:rPr>
          <w:rFonts w:ascii="Arial" w:eastAsia="Calibri" w:hAnsi="Arial" w:cs="Arial"/>
          <w:sz w:val="24"/>
          <w:szCs w:val="24"/>
          <w:lang w:eastAsia="en-AU"/>
        </w:rPr>
        <w:t>-</w:t>
      </w:r>
      <w:r w:rsidR="00EC4245" w:rsidRPr="00EF5F9E">
        <w:rPr>
          <w:rFonts w:ascii="Arial" w:eastAsia="Calibri" w:hAnsi="Arial" w:cs="Arial"/>
          <w:sz w:val="24"/>
          <w:szCs w:val="24"/>
          <w:lang w:eastAsia="en-AU"/>
        </w:rPr>
        <w:t xml:space="preserve"> </w:t>
      </w:r>
      <w:bookmarkStart w:id="3" w:name="_Hlk66275347"/>
      <w:r w:rsidR="00EC4245" w:rsidRPr="00EF5F9E">
        <w:rPr>
          <w:rFonts w:ascii="Arial" w:eastAsia="Calibri" w:hAnsi="Arial" w:cs="Arial"/>
          <w:sz w:val="24"/>
          <w:szCs w:val="24"/>
          <w:lang w:eastAsia="en-AU"/>
        </w:rPr>
        <w:t>Research Officer &amp; Project Coordinator</w:t>
      </w:r>
      <w:r w:rsidR="00EC4245" w:rsidRPr="00EF5F9E">
        <w:rPr>
          <w:rFonts w:ascii="Arial" w:hAnsi="Arial" w:cs="Arial"/>
          <w:sz w:val="24"/>
          <w:szCs w:val="24"/>
        </w:rPr>
        <w:t xml:space="preserve"> Centre of Addiction of Medicine, Cumberland Hospital </w:t>
      </w:r>
      <w:bookmarkEnd w:id="2"/>
      <w:r w:rsidR="006B123F" w:rsidRPr="00EF5F9E">
        <w:rPr>
          <w:rFonts w:ascii="Arial" w:hAnsi="Arial" w:cs="Arial"/>
          <w:sz w:val="24"/>
          <w:szCs w:val="24"/>
        </w:rPr>
        <w:t xml:space="preserve"> </w:t>
      </w:r>
      <w:bookmarkEnd w:id="3"/>
    </w:p>
    <w:p w14:paraId="54D534F8" w14:textId="58774B9B" w:rsidR="00270160" w:rsidRPr="00270160" w:rsidRDefault="00270160" w:rsidP="00EC4245">
      <w:pPr>
        <w:rPr>
          <w:rFonts w:ascii="Arial" w:hAnsi="Arial" w:cs="Arial"/>
          <w:b/>
          <w:bCs/>
          <w:sz w:val="24"/>
          <w:szCs w:val="24"/>
        </w:rPr>
      </w:pPr>
      <w:r w:rsidRPr="00270160">
        <w:rPr>
          <w:rFonts w:ascii="Arial" w:hAnsi="Arial" w:cs="Arial"/>
          <w:b/>
          <w:bCs/>
          <w:sz w:val="24"/>
          <w:szCs w:val="24"/>
        </w:rPr>
        <w:t>Investigators</w:t>
      </w:r>
    </w:p>
    <w:p w14:paraId="0CB2C89C" w14:textId="4D53D975" w:rsidR="00D5279B" w:rsidRPr="00EF5F9E" w:rsidRDefault="00A97DEF" w:rsidP="00EC4245">
      <w:pPr>
        <w:rPr>
          <w:rFonts w:ascii="Segoe UI" w:hAnsi="Segoe UI" w:cs="Segoe UI"/>
          <w:color w:val="212121"/>
          <w:sz w:val="24"/>
          <w:szCs w:val="24"/>
          <w:shd w:val="clear" w:color="auto" w:fill="FFFFFF"/>
        </w:rPr>
      </w:pPr>
      <w:r w:rsidRPr="00EF5F9E">
        <w:rPr>
          <w:rFonts w:ascii="Segoe UI" w:hAnsi="Segoe UI" w:cs="Segoe UI"/>
          <w:b/>
          <w:bCs/>
          <w:color w:val="212121"/>
          <w:sz w:val="24"/>
          <w:szCs w:val="24"/>
          <w:shd w:val="clear" w:color="auto" w:fill="FFFFFF"/>
        </w:rPr>
        <w:t>Prof</w:t>
      </w:r>
      <w:r w:rsidR="00376321" w:rsidRPr="00EF5F9E">
        <w:rPr>
          <w:rFonts w:ascii="Segoe UI" w:hAnsi="Segoe UI" w:cs="Segoe UI"/>
          <w:b/>
          <w:bCs/>
          <w:color w:val="212121"/>
          <w:sz w:val="24"/>
          <w:szCs w:val="24"/>
          <w:shd w:val="clear" w:color="auto" w:fill="FFFFFF"/>
        </w:rPr>
        <w:t>essor</w:t>
      </w:r>
      <w:r w:rsidRPr="00EF5F9E">
        <w:rPr>
          <w:rFonts w:ascii="Segoe UI" w:hAnsi="Segoe UI" w:cs="Segoe UI"/>
          <w:b/>
          <w:bCs/>
          <w:color w:val="212121"/>
          <w:sz w:val="24"/>
          <w:szCs w:val="24"/>
          <w:shd w:val="clear" w:color="auto" w:fill="FFFFFF"/>
        </w:rPr>
        <w:t xml:space="preserve"> Nicholas Lintzeris</w:t>
      </w:r>
      <w:r w:rsidR="00592C1E" w:rsidRPr="00EF5F9E">
        <w:rPr>
          <w:rFonts w:ascii="Segoe UI" w:hAnsi="Segoe UI" w:cs="Segoe UI"/>
          <w:color w:val="212121"/>
          <w:sz w:val="24"/>
          <w:szCs w:val="24"/>
          <w:shd w:val="clear" w:color="auto" w:fill="FFFFFF"/>
        </w:rPr>
        <w:t xml:space="preserve"> </w:t>
      </w:r>
      <w:r w:rsidR="00592C1E" w:rsidRPr="00EF5F9E">
        <w:rPr>
          <w:rStyle w:val="Emphasis"/>
          <w:rFonts w:ascii="Helvetica" w:hAnsi="Helvetica" w:cs="Helvetica"/>
          <w:i w:val="0"/>
          <w:iCs w:val="0"/>
          <w:color w:val="333333"/>
          <w:sz w:val="24"/>
          <w:szCs w:val="24"/>
          <w:shd w:val="clear" w:color="auto" w:fill="FFFFFF"/>
        </w:rPr>
        <w:t>Conjoint Professor, Discipline of Addiction Medicine, Central Clinical School</w:t>
      </w:r>
      <w:r w:rsidR="00592C1E" w:rsidRPr="00EF5F9E">
        <w:rPr>
          <w:rFonts w:ascii="Helvetica" w:hAnsi="Helvetica" w:cs="Helvetica"/>
          <w:i/>
          <w:iCs/>
          <w:color w:val="333333"/>
          <w:sz w:val="24"/>
          <w:szCs w:val="24"/>
          <w:shd w:val="clear" w:color="auto" w:fill="FFFFFF"/>
        </w:rPr>
        <w:t xml:space="preserve"> </w:t>
      </w:r>
      <w:r w:rsidR="00592C1E" w:rsidRPr="00EF5F9E">
        <w:rPr>
          <w:rStyle w:val="Emphasis"/>
          <w:rFonts w:ascii="Helvetica" w:hAnsi="Helvetica" w:cs="Helvetica"/>
          <w:i w:val="0"/>
          <w:iCs w:val="0"/>
          <w:color w:val="333333"/>
          <w:sz w:val="24"/>
          <w:szCs w:val="24"/>
          <w:shd w:val="clear" w:color="auto" w:fill="FFFFFF"/>
        </w:rPr>
        <w:t>Director and Senior Staff Specialist, Drug and Alcohol Services, South East Sydney Local Health District (SESLHD), NSW Health</w:t>
      </w:r>
    </w:p>
    <w:p w14:paraId="515F8AD6" w14:textId="30C62464" w:rsidR="002034BC" w:rsidRPr="00EF5F9E" w:rsidRDefault="002034BC" w:rsidP="00EC4245">
      <w:pPr>
        <w:rPr>
          <w:rFonts w:ascii="Arial" w:hAnsi="Arial" w:cs="Arial"/>
          <w:b/>
          <w:sz w:val="24"/>
          <w:szCs w:val="24"/>
        </w:rPr>
      </w:pPr>
      <w:r w:rsidRPr="00EF5F9E">
        <w:rPr>
          <w:rStyle w:val="Strong"/>
          <w:rFonts w:ascii="Helvetica" w:hAnsi="Helvetica" w:cs="Helvetica"/>
          <w:bCs w:val="0"/>
          <w:color w:val="000000"/>
          <w:sz w:val="24"/>
          <w:szCs w:val="24"/>
          <w:shd w:val="clear" w:color="auto" w:fill="FFFFFF"/>
        </w:rPr>
        <w:t xml:space="preserve">Professor Val </w:t>
      </w:r>
      <w:proofErr w:type="spellStart"/>
      <w:r w:rsidRPr="00EF5F9E">
        <w:rPr>
          <w:rStyle w:val="Strong"/>
          <w:rFonts w:ascii="Helvetica" w:hAnsi="Helvetica" w:cs="Helvetica"/>
          <w:bCs w:val="0"/>
          <w:color w:val="000000"/>
          <w:sz w:val="24"/>
          <w:szCs w:val="24"/>
          <w:shd w:val="clear" w:color="auto" w:fill="FFFFFF"/>
        </w:rPr>
        <w:t>Gebski</w:t>
      </w:r>
      <w:proofErr w:type="spellEnd"/>
      <w:r w:rsidR="00592C1E" w:rsidRPr="00EF5F9E">
        <w:rPr>
          <w:rStyle w:val="Strong"/>
          <w:rFonts w:ascii="Helvetica" w:hAnsi="Helvetica" w:cs="Helvetica"/>
          <w:bCs w:val="0"/>
          <w:color w:val="000000"/>
          <w:sz w:val="24"/>
          <w:szCs w:val="24"/>
          <w:shd w:val="clear" w:color="auto" w:fill="FFFFFF"/>
        </w:rPr>
        <w:t xml:space="preserve"> </w:t>
      </w:r>
      <w:r w:rsidR="00592C1E" w:rsidRPr="00EF5F9E">
        <w:rPr>
          <w:rStyle w:val="Emphasis"/>
          <w:rFonts w:ascii="Helvetica" w:hAnsi="Helvetica" w:cs="Helvetica"/>
          <w:i w:val="0"/>
          <w:iCs w:val="0"/>
          <w:color w:val="333333"/>
          <w:sz w:val="24"/>
          <w:szCs w:val="24"/>
          <w:shd w:val="clear" w:color="auto" w:fill="FFFFFF"/>
        </w:rPr>
        <w:t>Biostatistics and Research Methodology</w:t>
      </w:r>
      <w:r w:rsidR="00592C1E" w:rsidRPr="00EF5F9E">
        <w:rPr>
          <w:rFonts w:ascii="Helvetica" w:hAnsi="Helvetica" w:cs="Helvetica"/>
          <w:i/>
          <w:iCs/>
          <w:color w:val="333333"/>
          <w:sz w:val="24"/>
          <w:szCs w:val="24"/>
          <w:shd w:val="clear" w:color="auto" w:fill="FFFFFF"/>
        </w:rPr>
        <w:t xml:space="preserve"> </w:t>
      </w:r>
      <w:r w:rsidR="00592C1E" w:rsidRPr="00EF5F9E">
        <w:rPr>
          <w:rStyle w:val="Emphasis"/>
          <w:rFonts w:ascii="Helvetica" w:hAnsi="Helvetica" w:cs="Helvetica"/>
          <w:i w:val="0"/>
          <w:iCs w:val="0"/>
          <w:color w:val="333333"/>
          <w:sz w:val="24"/>
          <w:szCs w:val="24"/>
          <w:shd w:val="clear" w:color="auto" w:fill="FFFFFF"/>
        </w:rPr>
        <w:t>Medicine, Sydney Medical School</w:t>
      </w:r>
      <w:r w:rsidR="00592C1E" w:rsidRPr="00EF5F9E">
        <w:rPr>
          <w:rFonts w:ascii="Helvetica" w:hAnsi="Helvetica" w:cs="Helvetica"/>
          <w:i/>
          <w:iCs/>
          <w:color w:val="333333"/>
          <w:sz w:val="24"/>
          <w:szCs w:val="24"/>
          <w:shd w:val="clear" w:color="auto" w:fill="FFFFFF"/>
        </w:rPr>
        <w:t xml:space="preserve"> </w:t>
      </w:r>
      <w:r w:rsidR="00592C1E" w:rsidRPr="00EF5F9E">
        <w:rPr>
          <w:rStyle w:val="Emphasis"/>
          <w:rFonts w:ascii="Helvetica" w:hAnsi="Helvetica" w:cs="Helvetica"/>
          <w:i w:val="0"/>
          <w:iCs w:val="0"/>
          <w:color w:val="333333"/>
          <w:sz w:val="24"/>
          <w:szCs w:val="24"/>
          <w:shd w:val="clear" w:color="auto" w:fill="FFFFFF"/>
        </w:rPr>
        <w:t>NHMRC Clinical Trials Centre</w:t>
      </w:r>
    </w:p>
    <w:p w14:paraId="64A544D3" w14:textId="418C7F60" w:rsidR="006C2B79" w:rsidRPr="006C2B79" w:rsidRDefault="006C2B79" w:rsidP="00EC4245">
      <w:pPr>
        <w:rPr>
          <w:rFonts w:ascii="Arial" w:hAnsi="Arial" w:cs="Arial"/>
          <w:b/>
          <w:bCs/>
          <w:sz w:val="24"/>
          <w:szCs w:val="24"/>
        </w:rPr>
      </w:pPr>
      <w:r w:rsidRPr="006C2B79">
        <w:rPr>
          <w:rFonts w:ascii="Arial" w:hAnsi="Arial" w:cs="Arial"/>
          <w:b/>
          <w:bCs/>
          <w:sz w:val="24"/>
          <w:szCs w:val="24"/>
        </w:rPr>
        <w:t>Associate Investigators</w:t>
      </w:r>
    </w:p>
    <w:p w14:paraId="2F60CEA3" w14:textId="45FF5CDE" w:rsidR="00EC4245" w:rsidRDefault="00EC4245" w:rsidP="00EC4245">
      <w:pPr>
        <w:rPr>
          <w:rFonts w:ascii="Arial" w:hAnsi="Arial" w:cs="Arial"/>
          <w:sz w:val="24"/>
          <w:szCs w:val="24"/>
        </w:rPr>
      </w:pPr>
      <w:r w:rsidRPr="00EF5F9E">
        <w:rPr>
          <w:rFonts w:ascii="Arial" w:hAnsi="Arial" w:cs="Arial"/>
          <w:sz w:val="24"/>
          <w:szCs w:val="24"/>
        </w:rPr>
        <w:t>Dr</w:t>
      </w:r>
      <w:r w:rsidR="0066397B">
        <w:rPr>
          <w:rFonts w:ascii="Arial" w:hAnsi="Arial" w:cs="Arial"/>
          <w:sz w:val="24"/>
          <w:szCs w:val="24"/>
        </w:rPr>
        <w:t>.</w:t>
      </w:r>
      <w:r w:rsidRPr="00EF5F9E">
        <w:rPr>
          <w:rFonts w:ascii="Arial" w:hAnsi="Arial" w:cs="Arial"/>
          <w:sz w:val="24"/>
          <w:szCs w:val="24"/>
        </w:rPr>
        <w:t xml:space="preserve"> </w:t>
      </w:r>
      <w:proofErr w:type="spellStart"/>
      <w:r w:rsidR="00034775" w:rsidRPr="00EF5F9E">
        <w:rPr>
          <w:rFonts w:ascii="Arial" w:hAnsi="Arial" w:cs="Arial"/>
          <w:sz w:val="24"/>
          <w:szCs w:val="24"/>
        </w:rPr>
        <w:t>Guang</w:t>
      </w:r>
      <w:proofErr w:type="spellEnd"/>
      <w:r w:rsidR="00034775" w:rsidRPr="00EF5F9E">
        <w:rPr>
          <w:rFonts w:ascii="Arial" w:hAnsi="Arial" w:cs="Arial"/>
          <w:sz w:val="24"/>
          <w:szCs w:val="24"/>
        </w:rPr>
        <w:t xml:space="preserve"> Chen</w:t>
      </w:r>
      <w:r w:rsidRPr="00EF5F9E">
        <w:rPr>
          <w:rFonts w:ascii="Arial" w:hAnsi="Arial" w:cs="Arial"/>
          <w:sz w:val="24"/>
          <w:szCs w:val="24"/>
        </w:rPr>
        <w:t xml:space="preserve"> – Staff Specialist, </w:t>
      </w:r>
      <w:bookmarkStart w:id="4" w:name="_Hlk67993354"/>
      <w:r w:rsidRPr="00EF5F9E">
        <w:rPr>
          <w:rFonts w:ascii="Arial" w:hAnsi="Arial" w:cs="Arial"/>
          <w:sz w:val="24"/>
          <w:szCs w:val="24"/>
        </w:rPr>
        <w:t>Centre of Addicti</w:t>
      </w:r>
      <w:r w:rsidR="00034775" w:rsidRPr="00EF5F9E">
        <w:rPr>
          <w:rFonts w:ascii="Arial" w:hAnsi="Arial" w:cs="Arial"/>
          <w:sz w:val="24"/>
          <w:szCs w:val="24"/>
        </w:rPr>
        <w:t>on Medicine, WSLHD</w:t>
      </w:r>
      <w:bookmarkEnd w:id="4"/>
    </w:p>
    <w:p w14:paraId="709A8610" w14:textId="03887286" w:rsidR="006C2B79" w:rsidRDefault="006C2B79" w:rsidP="00EC4245">
      <w:pPr>
        <w:rPr>
          <w:rFonts w:ascii="Arial" w:hAnsi="Arial" w:cs="Arial"/>
          <w:sz w:val="24"/>
          <w:szCs w:val="24"/>
        </w:rPr>
      </w:pPr>
      <w:r>
        <w:rPr>
          <w:rFonts w:ascii="Arial" w:hAnsi="Arial" w:cs="Arial"/>
          <w:sz w:val="24"/>
          <w:szCs w:val="24"/>
        </w:rPr>
        <w:t>Dr</w:t>
      </w:r>
      <w:r w:rsidR="00270160">
        <w:rPr>
          <w:rFonts w:ascii="Arial" w:hAnsi="Arial" w:cs="Arial"/>
          <w:sz w:val="24"/>
          <w:szCs w:val="24"/>
        </w:rPr>
        <w:t>.</w:t>
      </w:r>
      <w:r>
        <w:rPr>
          <w:rFonts w:ascii="Arial" w:hAnsi="Arial" w:cs="Arial"/>
          <w:sz w:val="24"/>
          <w:szCs w:val="24"/>
        </w:rPr>
        <w:t xml:space="preserve"> Marguerite Tracy </w:t>
      </w:r>
      <w:r w:rsidR="00270160" w:rsidRPr="00EF5F9E">
        <w:rPr>
          <w:rFonts w:ascii="Arial" w:hAnsi="Arial" w:cs="Arial"/>
          <w:sz w:val="24"/>
          <w:szCs w:val="24"/>
        </w:rPr>
        <w:t>Centre of Addiction Medicine, WSLHD</w:t>
      </w:r>
    </w:p>
    <w:p w14:paraId="65EF7FE4" w14:textId="7F9F9854" w:rsidR="00432439" w:rsidRDefault="00432439" w:rsidP="00EC4245">
      <w:pPr>
        <w:rPr>
          <w:rFonts w:ascii="Arial" w:hAnsi="Arial" w:cs="Arial"/>
          <w:sz w:val="24"/>
          <w:szCs w:val="24"/>
        </w:rPr>
      </w:pPr>
      <w:r>
        <w:rPr>
          <w:rFonts w:ascii="Arial" w:hAnsi="Arial" w:cs="Arial"/>
          <w:sz w:val="24"/>
          <w:szCs w:val="24"/>
        </w:rPr>
        <w:t>Mary Jennifer Luksza</w:t>
      </w:r>
      <w:r w:rsidRPr="00432439">
        <w:t xml:space="preserve"> </w:t>
      </w:r>
      <w:r w:rsidRPr="00432439">
        <w:rPr>
          <w:rFonts w:ascii="Arial" w:hAnsi="Arial" w:cs="Arial"/>
          <w:sz w:val="24"/>
          <w:szCs w:val="24"/>
        </w:rPr>
        <w:t xml:space="preserve">Research Officer &amp; Project Coordinator Centre of Addiction of Medicine, Cumberland Hospital  </w:t>
      </w:r>
    </w:p>
    <w:p w14:paraId="387BE60F" w14:textId="77777777" w:rsidR="006C2B79" w:rsidRPr="00EF5F9E" w:rsidRDefault="006C2B79" w:rsidP="00EC4245">
      <w:pPr>
        <w:rPr>
          <w:rFonts w:ascii="Arial" w:hAnsi="Arial" w:cs="Arial"/>
          <w:sz w:val="24"/>
          <w:szCs w:val="24"/>
        </w:rPr>
      </w:pPr>
    </w:p>
    <w:p w14:paraId="33090F58" w14:textId="14A54608" w:rsidR="00B767C7" w:rsidRPr="00B47324" w:rsidRDefault="00B767C7" w:rsidP="00B767C7">
      <w:pPr>
        <w:spacing w:after="0" w:line="360" w:lineRule="auto"/>
        <w:jc w:val="both"/>
        <w:rPr>
          <w:rFonts w:ascii="Arial" w:eastAsia="Calibri" w:hAnsi="Arial" w:cs="Arial"/>
          <w:b/>
          <w:color w:val="000000"/>
          <w:shd w:val="clear" w:color="auto" w:fill="FFFFFF"/>
          <w:lang w:eastAsia="en-AU"/>
        </w:rPr>
      </w:pPr>
      <w:r w:rsidRPr="00B47324">
        <w:rPr>
          <w:rFonts w:ascii="Arial" w:eastAsia="Calibri" w:hAnsi="Arial" w:cs="Arial"/>
          <w:b/>
          <w:bCs/>
          <w:iCs/>
          <w:lang w:eastAsia="en-AU"/>
        </w:rPr>
        <w:t>Contact details:</w:t>
      </w:r>
      <w:r w:rsidRPr="00B47324">
        <w:rPr>
          <w:rFonts w:ascii="Arial" w:eastAsia="Calibri" w:hAnsi="Arial" w:cs="Arial"/>
          <w:b/>
          <w:color w:val="000000"/>
          <w:shd w:val="clear" w:color="auto" w:fill="FFFFFF"/>
          <w:lang w:eastAsia="en-AU"/>
        </w:rPr>
        <w:t xml:space="preserve"> </w:t>
      </w:r>
    </w:p>
    <w:p w14:paraId="7D9E6414" w14:textId="105F9D64" w:rsidR="00B767C7" w:rsidRPr="00B47324" w:rsidRDefault="00B767C7" w:rsidP="00B767C7">
      <w:pPr>
        <w:tabs>
          <w:tab w:val="left" w:pos="1560"/>
        </w:tabs>
        <w:spacing w:after="0" w:line="360" w:lineRule="auto"/>
        <w:jc w:val="both"/>
        <w:rPr>
          <w:rFonts w:ascii="Arial" w:eastAsia="Calibri" w:hAnsi="Arial" w:cs="Arial"/>
          <w:b/>
          <w:color w:val="000000"/>
          <w:shd w:val="clear" w:color="auto" w:fill="FFFFFF"/>
          <w:lang w:eastAsia="en-AU"/>
        </w:rPr>
      </w:pPr>
      <w:r w:rsidRPr="00B47324">
        <w:rPr>
          <w:rFonts w:ascii="Arial" w:eastAsia="Calibri" w:hAnsi="Arial" w:cs="Arial"/>
          <w:b/>
          <w:color w:val="000000"/>
          <w:shd w:val="clear" w:color="auto" w:fill="FFFFFF"/>
          <w:lang w:eastAsia="en-AU"/>
        </w:rPr>
        <w:t xml:space="preserve">                              </w:t>
      </w:r>
      <w:r w:rsidRPr="00B47324">
        <w:rPr>
          <w:rFonts w:ascii="Arial" w:eastAsia="Calibri" w:hAnsi="Arial" w:cs="Arial"/>
          <w:lang w:eastAsia="en-AU"/>
        </w:rPr>
        <w:t>Dr</w:t>
      </w:r>
      <w:r w:rsidR="0066397B">
        <w:rPr>
          <w:rFonts w:ascii="Arial" w:eastAsia="Calibri" w:hAnsi="Arial" w:cs="Arial"/>
          <w:lang w:eastAsia="en-AU"/>
        </w:rPr>
        <w:t>.</w:t>
      </w:r>
      <w:r w:rsidRPr="00B47324">
        <w:rPr>
          <w:rFonts w:ascii="Arial" w:eastAsia="Calibri" w:hAnsi="Arial" w:cs="Arial"/>
          <w:b/>
          <w:color w:val="000000"/>
          <w:shd w:val="clear" w:color="auto" w:fill="FFFFFF"/>
          <w:lang w:eastAsia="en-AU"/>
        </w:rPr>
        <w:t xml:space="preserve"> </w:t>
      </w:r>
      <w:r w:rsidRPr="00B47324">
        <w:rPr>
          <w:rFonts w:ascii="Arial" w:eastAsia="Calibri" w:hAnsi="Arial" w:cs="Arial"/>
          <w:color w:val="000000"/>
          <w:shd w:val="clear" w:color="auto" w:fill="FFFFFF"/>
          <w:lang w:eastAsia="en-AU"/>
        </w:rPr>
        <w:t>Meryem Jefferies</w:t>
      </w:r>
    </w:p>
    <w:p w14:paraId="40724D8D" w14:textId="77777777" w:rsidR="00B767C7" w:rsidRPr="00B47324" w:rsidRDefault="00B767C7" w:rsidP="00B767C7">
      <w:pPr>
        <w:spacing w:after="0" w:line="360" w:lineRule="auto"/>
        <w:jc w:val="both"/>
        <w:rPr>
          <w:rFonts w:ascii="Arial" w:eastAsia="Calibri" w:hAnsi="Arial" w:cs="Arial"/>
          <w:color w:val="000000"/>
          <w:shd w:val="clear" w:color="auto" w:fill="FFFFFF"/>
          <w:lang w:eastAsia="en-AU"/>
        </w:rPr>
      </w:pPr>
      <w:r w:rsidRPr="00B47324">
        <w:rPr>
          <w:rFonts w:ascii="Arial" w:eastAsia="Calibri" w:hAnsi="Arial" w:cs="Arial"/>
          <w:b/>
          <w:color w:val="000000"/>
          <w:shd w:val="clear" w:color="auto" w:fill="FFFFFF"/>
          <w:lang w:eastAsia="en-AU"/>
        </w:rPr>
        <w:t xml:space="preserve">                              </w:t>
      </w:r>
      <w:r w:rsidRPr="00B47324">
        <w:rPr>
          <w:rFonts w:ascii="Arial" w:eastAsia="Calibri" w:hAnsi="Arial" w:cs="Arial"/>
          <w:color w:val="000000"/>
          <w:shd w:val="clear" w:color="auto" w:fill="FFFFFF"/>
          <w:lang w:eastAsia="en-AU"/>
        </w:rPr>
        <w:t>Drug Health WSLHD</w:t>
      </w:r>
    </w:p>
    <w:p w14:paraId="7C15DE7B" w14:textId="77777777" w:rsidR="00B767C7" w:rsidRPr="00B47324" w:rsidRDefault="00B767C7" w:rsidP="00B767C7">
      <w:pPr>
        <w:spacing w:after="0" w:line="360" w:lineRule="auto"/>
        <w:jc w:val="both"/>
        <w:rPr>
          <w:rFonts w:ascii="Arial" w:eastAsia="Calibri" w:hAnsi="Arial" w:cs="Arial"/>
          <w:shd w:val="clear" w:color="auto" w:fill="FFFFFF"/>
          <w:lang w:eastAsia="en-AU"/>
        </w:rPr>
      </w:pPr>
      <w:r w:rsidRPr="00B47324">
        <w:rPr>
          <w:rFonts w:ascii="Arial" w:eastAsia="Calibri" w:hAnsi="Arial" w:cs="Arial"/>
          <w:shd w:val="clear" w:color="auto" w:fill="FFFFFF"/>
          <w:lang w:eastAsia="en-AU"/>
        </w:rPr>
        <w:t xml:space="preserve">                              4A Fleet Street, </w:t>
      </w:r>
    </w:p>
    <w:p w14:paraId="6E0500BA" w14:textId="77777777" w:rsidR="00B767C7" w:rsidRPr="00B47324" w:rsidRDefault="00B767C7" w:rsidP="00B767C7">
      <w:pPr>
        <w:spacing w:after="0" w:line="360" w:lineRule="auto"/>
        <w:jc w:val="both"/>
        <w:rPr>
          <w:rFonts w:ascii="Arial" w:eastAsia="Calibri" w:hAnsi="Arial" w:cs="Arial"/>
          <w:shd w:val="clear" w:color="auto" w:fill="FFFFFF"/>
          <w:lang w:eastAsia="en-AU"/>
        </w:rPr>
      </w:pPr>
      <w:r w:rsidRPr="00B47324">
        <w:rPr>
          <w:rFonts w:ascii="Arial" w:eastAsia="Calibri" w:hAnsi="Arial" w:cs="Arial"/>
          <w:shd w:val="clear" w:color="auto" w:fill="FFFFFF"/>
          <w:lang w:eastAsia="en-AU"/>
        </w:rPr>
        <w:t xml:space="preserve">                              North Parramatta NSW 2151</w:t>
      </w:r>
    </w:p>
    <w:p w14:paraId="50F9DD13" w14:textId="0FC87558" w:rsidR="00B767C7" w:rsidRPr="00B47324" w:rsidRDefault="00B767C7" w:rsidP="00B767C7">
      <w:pPr>
        <w:spacing w:after="0" w:line="360" w:lineRule="auto"/>
        <w:jc w:val="both"/>
        <w:rPr>
          <w:rFonts w:ascii="Arial" w:eastAsia="Calibri" w:hAnsi="Arial" w:cs="Arial"/>
          <w:shd w:val="clear" w:color="auto" w:fill="FFFFFF"/>
          <w:lang w:eastAsia="en-AU"/>
        </w:rPr>
      </w:pPr>
      <w:r w:rsidRPr="00B47324">
        <w:rPr>
          <w:rFonts w:ascii="Arial" w:eastAsia="Calibri" w:hAnsi="Arial" w:cs="Arial"/>
          <w:shd w:val="clear" w:color="auto" w:fill="FFFFFF"/>
          <w:lang w:eastAsia="en-AU"/>
        </w:rPr>
        <w:t>Telephone             0</w:t>
      </w:r>
      <w:r w:rsidR="00731A17" w:rsidRPr="00B47324">
        <w:rPr>
          <w:rFonts w:ascii="Arial" w:eastAsia="Calibri" w:hAnsi="Arial" w:cs="Arial"/>
          <w:shd w:val="clear" w:color="auto" w:fill="FFFFFF"/>
          <w:lang w:eastAsia="en-AU"/>
        </w:rPr>
        <w:t xml:space="preserve"> </w:t>
      </w:r>
      <w:r w:rsidRPr="00B47324">
        <w:rPr>
          <w:rFonts w:ascii="Arial" w:eastAsia="Calibri" w:hAnsi="Arial" w:cs="Arial"/>
          <w:shd w:val="clear" w:color="auto" w:fill="FFFFFF"/>
          <w:lang w:eastAsia="en-AU"/>
        </w:rPr>
        <w:t>478 168 518</w:t>
      </w:r>
    </w:p>
    <w:p w14:paraId="1CA30556" w14:textId="77777777" w:rsidR="00B767C7" w:rsidRPr="00B47324" w:rsidRDefault="00B767C7" w:rsidP="00B767C7">
      <w:pPr>
        <w:spacing w:after="0" w:line="360" w:lineRule="auto"/>
        <w:jc w:val="both"/>
        <w:rPr>
          <w:rFonts w:ascii="Arial" w:eastAsia="Calibri" w:hAnsi="Arial" w:cs="Arial"/>
          <w:shd w:val="clear" w:color="auto" w:fill="FFFFFF"/>
          <w:lang w:eastAsia="en-AU"/>
        </w:rPr>
      </w:pPr>
      <w:r w:rsidRPr="00B47324">
        <w:rPr>
          <w:rFonts w:ascii="Arial" w:eastAsia="Calibri" w:hAnsi="Arial" w:cs="Arial"/>
          <w:shd w:val="clear" w:color="auto" w:fill="FFFFFF"/>
          <w:lang w:eastAsia="en-AU"/>
        </w:rPr>
        <w:t>Fax                        (02) 8860 4381</w:t>
      </w:r>
    </w:p>
    <w:p w14:paraId="35106924" w14:textId="1457735E" w:rsidR="00B767C7" w:rsidRPr="00B47324" w:rsidRDefault="00B767C7" w:rsidP="00B767C7">
      <w:pPr>
        <w:spacing w:after="0" w:line="360" w:lineRule="auto"/>
        <w:jc w:val="both"/>
        <w:rPr>
          <w:rFonts w:ascii="Arial" w:eastAsia="Calibri" w:hAnsi="Arial" w:cs="Arial"/>
          <w:u w:val="single"/>
          <w:shd w:val="clear" w:color="auto" w:fill="FFFFFF"/>
          <w:lang w:eastAsia="en-AU"/>
        </w:rPr>
      </w:pPr>
      <w:r w:rsidRPr="00B47324">
        <w:rPr>
          <w:rFonts w:ascii="Arial" w:eastAsia="Calibri" w:hAnsi="Arial" w:cs="Arial"/>
          <w:shd w:val="clear" w:color="auto" w:fill="FFFFFF"/>
          <w:lang w:eastAsia="en-AU"/>
        </w:rPr>
        <w:t>Email                     Meryem.Jefferies@health.nsw.gov.au</w:t>
      </w:r>
    </w:p>
    <w:p w14:paraId="5D9B6B5E" w14:textId="423D732C" w:rsidR="006535F7" w:rsidRPr="00B47324" w:rsidRDefault="006535F7" w:rsidP="006535F7">
      <w:pPr>
        <w:autoSpaceDE w:val="0"/>
        <w:autoSpaceDN w:val="0"/>
        <w:adjustRightInd w:val="0"/>
        <w:spacing w:after="0" w:line="240" w:lineRule="auto"/>
        <w:rPr>
          <w:rFonts w:ascii="Arial" w:hAnsi="Arial" w:cs="Arial"/>
          <w:color w:val="000000"/>
        </w:rPr>
      </w:pPr>
    </w:p>
    <w:p w14:paraId="4A7825F1" w14:textId="7E5468E9" w:rsidR="00E12428" w:rsidRPr="00B47324" w:rsidRDefault="00E12428" w:rsidP="006535F7">
      <w:pPr>
        <w:autoSpaceDE w:val="0"/>
        <w:autoSpaceDN w:val="0"/>
        <w:adjustRightInd w:val="0"/>
        <w:spacing w:after="0" w:line="240" w:lineRule="auto"/>
        <w:rPr>
          <w:rFonts w:ascii="Arial" w:hAnsi="Arial" w:cs="Arial"/>
          <w:color w:val="000000"/>
        </w:rPr>
      </w:pPr>
    </w:p>
    <w:p w14:paraId="0749B519" w14:textId="31B53CB3" w:rsidR="00E12428" w:rsidRPr="00B47324" w:rsidRDefault="00E12428" w:rsidP="006535F7">
      <w:pPr>
        <w:autoSpaceDE w:val="0"/>
        <w:autoSpaceDN w:val="0"/>
        <w:adjustRightInd w:val="0"/>
        <w:spacing w:after="0" w:line="240" w:lineRule="auto"/>
        <w:rPr>
          <w:rFonts w:ascii="Arial" w:hAnsi="Arial" w:cs="Arial"/>
          <w:color w:val="000000"/>
        </w:rPr>
      </w:pPr>
    </w:p>
    <w:p w14:paraId="6B267850" w14:textId="77777777" w:rsidR="00E12428" w:rsidRPr="00B47324" w:rsidRDefault="00E12428" w:rsidP="00E12428">
      <w:pPr>
        <w:autoSpaceDE w:val="0"/>
        <w:autoSpaceDN w:val="0"/>
        <w:adjustRightInd w:val="0"/>
        <w:spacing w:after="0" w:line="240" w:lineRule="auto"/>
        <w:rPr>
          <w:rFonts w:ascii="Arial" w:hAnsi="Arial" w:cs="Arial"/>
          <w:color w:val="000000"/>
        </w:rPr>
      </w:pPr>
    </w:p>
    <w:p w14:paraId="10E676D9" w14:textId="3F25C757" w:rsidR="00E12428" w:rsidRPr="00B47324" w:rsidRDefault="00E12428" w:rsidP="00E12428">
      <w:pPr>
        <w:autoSpaceDE w:val="0"/>
        <w:autoSpaceDN w:val="0"/>
        <w:adjustRightInd w:val="0"/>
        <w:spacing w:after="0" w:line="240" w:lineRule="auto"/>
        <w:rPr>
          <w:rFonts w:ascii="Arial" w:hAnsi="Arial" w:cs="Arial"/>
          <w:color w:val="000000"/>
        </w:rPr>
      </w:pPr>
      <w:r w:rsidRPr="00B47324">
        <w:rPr>
          <w:rFonts w:ascii="Arial" w:hAnsi="Arial" w:cs="Arial"/>
          <w:color w:val="000000"/>
        </w:rPr>
        <w:lastRenderedPageBreak/>
        <w:t>This trial will be conducted in compliance with the Clinical Trial Protocol, applicable regulations</w:t>
      </w:r>
      <w:r w:rsidR="0066397B">
        <w:rPr>
          <w:rFonts w:ascii="Arial" w:hAnsi="Arial" w:cs="Arial"/>
          <w:color w:val="000000"/>
        </w:rPr>
        <w:t>,</w:t>
      </w:r>
      <w:r w:rsidRPr="00B47324">
        <w:rPr>
          <w:rFonts w:ascii="Arial" w:hAnsi="Arial" w:cs="Arial"/>
          <w:color w:val="000000"/>
        </w:rPr>
        <w:t xml:space="preserve"> and with the principles of Good Clinical Practice</w:t>
      </w:r>
      <w:r w:rsidR="00312500" w:rsidRPr="00B47324">
        <w:rPr>
          <w:rFonts w:ascii="Arial" w:hAnsi="Arial" w:cs="Arial"/>
          <w:color w:val="000000"/>
        </w:rPr>
        <w:t xml:space="preserve"> </w:t>
      </w:r>
      <w:r w:rsidRPr="00B47324">
        <w:rPr>
          <w:rFonts w:ascii="Arial" w:hAnsi="Arial" w:cs="Arial"/>
          <w:color w:val="000000"/>
        </w:rPr>
        <w:t>(GCP)</w:t>
      </w:r>
      <w:r w:rsidR="006A104A" w:rsidRPr="00B47324">
        <w:rPr>
          <w:rFonts w:ascii="Arial" w:hAnsi="Arial" w:cs="Arial"/>
          <w:color w:val="000000"/>
        </w:rPr>
        <w:t>/International Conference of Harmonization (ICH)</w:t>
      </w:r>
    </w:p>
    <w:p w14:paraId="5B50C376" w14:textId="44676207" w:rsidR="000A7797" w:rsidRPr="00B47324" w:rsidRDefault="000A7797" w:rsidP="00E12428">
      <w:pPr>
        <w:autoSpaceDE w:val="0"/>
        <w:autoSpaceDN w:val="0"/>
        <w:adjustRightInd w:val="0"/>
        <w:spacing w:after="0" w:line="240" w:lineRule="auto"/>
        <w:rPr>
          <w:rFonts w:ascii="Arial" w:hAnsi="Arial" w:cs="Arial"/>
          <w:color w:val="000000"/>
        </w:rPr>
      </w:pPr>
    </w:p>
    <w:p w14:paraId="24ECBA37" w14:textId="77777777" w:rsidR="00A774C4" w:rsidRPr="00B47324" w:rsidRDefault="00A774C4">
      <w:pPr>
        <w:rPr>
          <w:rFonts w:ascii="Arial" w:hAnsi="Arial" w:cs="Arial"/>
          <w:b/>
          <w:bCs/>
          <w:color w:val="000000"/>
        </w:rPr>
      </w:pPr>
      <w:r w:rsidRPr="00B47324">
        <w:rPr>
          <w:rFonts w:ascii="Arial" w:hAnsi="Arial" w:cs="Arial"/>
          <w:b/>
          <w:bCs/>
          <w:color w:val="000000"/>
        </w:rPr>
        <w:br w:type="page"/>
      </w:r>
    </w:p>
    <w:p w14:paraId="13B64E11" w14:textId="506E8DAC" w:rsidR="000F2913" w:rsidRPr="00B47324" w:rsidRDefault="000F2913" w:rsidP="000F2913">
      <w:pPr>
        <w:pStyle w:val="TOC2"/>
        <w:rPr>
          <w:sz w:val="22"/>
          <w:szCs w:val="22"/>
        </w:rPr>
      </w:pPr>
      <w:r w:rsidRPr="00B47324">
        <w:rPr>
          <w:sz w:val="22"/>
          <w:szCs w:val="22"/>
        </w:rPr>
        <w:lastRenderedPageBreak/>
        <w:t>Table of Contents</w:t>
      </w:r>
    </w:p>
    <w:p w14:paraId="492F4E62" w14:textId="160345AA" w:rsidR="00BB235C" w:rsidRDefault="000F2913">
      <w:pPr>
        <w:pStyle w:val="TOC3"/>
        <w:tabs>
          <w:tab w:val="right" w:leader="dot" w:pos="9016"/>
        </w:tabs>
        <w:rPr>
          <w:rFonts w:eastAsiaTheme="minorEastAsia" w:cstheme="minorBidi"/>
          <w:i w:val="0"/>
          <w:iCs w:val="0"/>
          <w:noProof/>
          <w:sz w:val="22"/>
          <w:szCs w:val="22"/>
          <w:lang w:eastAsia="en-AU"/>
        </w:rPr>
      </w:pPr>
      <w:r w:rsidRPr="00B47324">
        <w:rPr>
          <w:b/>
          <w:bCs/>
          <w:smallCaps/>
          <w:sz w:val="22"/>
          <w:szCs w:val="22"/>
        </w:rPr>
        <w:fldChar w:fldCharType="begin"/>
      </w:r>
      <w:r w:rsidRPr="00B47324">
        <w:rPr>
          <w:sz w:val="22"/>
          <w:szCs w:val="22"/>
        </w:rPr>
        <w:instrText xml:space="preserve"> TOC \o "1-4" \h \z \u </w:instrText>
      </w:r>
      <w:r w:rsidRPr="00B47324">
        <w:rPr>
          <w:b/>
          <w:bCs/>
          <w:smallCaps/>
          <w:sz w:val="22"/>
          <w:szCs w:val="22"/>
        </w:rPr>
        <w:fldChar w:fldCharType="separate"/>
      </w:r>
      <w:hyperlink w:anchor="_Toc66551151" w:history="1">
        <w:r w:rsidR="00BB235C" w:rsidRPr="00B45F54">
          <w:rPr>
            <w:rStyle w:val="Hyperlink"/>
            <w:rFonts w:ascii="Arial" w:hAnsi="Arial" w:cs="Arial"/>
            <w:b/>
            <w:bCs/>
            <w:noProof/>
          </w:rPr>
          <w:t>1.PROTOCOL SYNOPSIS</w:t>
        </w:r>
        <w:r w:rsidR="00BB235C">
          <w:rPr>
            <w:noProof/>
            <w:webHidden/>
          </w:rPr>
          <w:tab/>
        </w:r>
        <w:r w:rsidR="00BB235C">
          <w:rPr>
            <w:noProof/>
            <w:webHidden/>
          </w:rPr>
          <w:fldChar w:fldCharType="begin"/>
        </w:r>
        <w:r w:rsidR="00BB235C">
          <w:rPr>
            <w:noProof/>
            <w:webHidden/>
          </w:rPr>
          <w:instrText xml:space="preserve"> PAGEREF _Toc66551151 \h </w:instrText>
        </w:r>
        <w:r w:rsidR="00BB235C">
          <w:rPr>
            <w:noProof/>
            <w:webHidden/>
          </w:rPr>
        </w:r>
        <w:r w:rsidR="00BB235C">
          <w:rPr>
            <w:noProof/>
            <w:webHidden/>
          </w:rPr>
          <w:fldChar w:fldCharType="separate"/>
        </w:r>
        <w:r w:rsidR="00BB235C">
          <w:rPr>
            <w:noProof/>
            <w:webHidden/>
          </w:rPr>
          <w:t>6</w:t>
        </w:r>
        <w:r w:rsidR="00BB235C">
          <w:rPr>
            <w:noProof/>
            <w:webHidden/>
          </w:rPr>
          <w:fldChar w:fldCharType="end"/>
        </w:r>
      </w:hyperlink>
    </w:p>
    <w:p w14:paraId="36DED58D" w14:textId="78EF3A32" w:rsidR="00BB235C" w:rsidRDefault="00F1699D">
      <w:pPr>
        <w:pStyle w:val="TOC3"/>
        <w:tabs>
          <w:tab w:val="right" w:leader="dot" w:pos="9016"/>
        </w:tabs>
        <w:rPr>
          <w:rFonts w:eastAsiaTheme="minorEastAsia" w:cstheme="minorBidi"/>
          <w:i w:val="0"/>
          <w:iCs w:val="0"/>
          <w:noProof/>
          <w:sz w:val="22"/>
          <w:szCs w:val="22"/>
          <w:lang w:eastAsia="en-AU"/>
        </w:rPr>
      </w:pPr>
      <w:hyperlink w:anchor="_Toc66551152" w:history="1">
        <w:r w:rsidR="00BB235C" w:rsidRPr="00B45F54">
          <w:rPr>
            <w:rStyle w:val="Hyperlink"/>
            <w:rFonts w:ascii="Arial" w:hAnsi="Arial" w:cs="Arial"/>
            <w:b/>
            <w:bCs/>
            <w:noProof/>
          </w:rPr>
          <w:t>2.INTRODUCTION</w:t>
        </w:r>
        <w:r w:rsidR="00BB235C">
          <w:rPr>
            <w:noProof/>
            <w:webHidden/>
          </w:rPr>
          <w:tab/>
        </w:r>
        <w:r w:rsidR="00BB235C">
          <w:rPr>
            <w:noProof/>
            <w:webHidden/>
          </w:rPr>
          <w:fldChar w:fldCharType="begin"/>
        </w:r>
        <w:r w:rsidR="00BB235C">
          <w:rPr>
            <w:noProof/>
            <w:webHidden/>
          </w:rPr>
          <w:instrText xml:space="preserve"> PAGEREF _Toc66551152 \h </w:instrText>
        </w:r>
        <w:r w:rsidR="00BB235C">
          <w:rPr>
            <w:noProof/>
            <w:webHidden/>
          </w:rPr>
        </w:r>
        <w:r w:rsidR="00BB235C">
          <w:rPr>
            <w:noProof/>
            <w:webHidden/>
          </w:rPr>
          <w:fldChar w:fldCharType="separate"/>
        </w:r>
        <w:r w:rsidR="00BB235C">
          <w:rPr>
            <w:noProof/>
            <w:webHidden/>
          </w:rPr>
          <w:t>6</w:t>
        </w:r>
        <w:r w:rsidR="00BB235C">
          <w:rPr>
            <w:noProof/>
            <w:webHidden/>
          </w:rPr>
          <w:fldChar w:fldCharType="end"/>
        </w:r>
      </w:hyperlink>
    </w:p>
    <w:p w14:paraId="1DB354CC" w14:textId="6E6FF658" w:rsidR="00BB235C" w:rsidRDefault="00F1699D">
      <w:pPr>
        <w:pStyle w:val="TOC4"/>
        <w:tabs>
          <w:tab w:val="right" w:leader="dot" w:pos="9016"/>
        </w:tabs>
        <w:rPr>
          <w:rFonts w:eastAsiaTheme="minorEastAsia" w:cstheme="minorBidi"/>
          <w:noProof/>
          <w:sz w:val="22"/>
          <w:szCs w:val="22"/>
          <w:lang w:eastAsia="en-AU"/>
        </w:rPr>
      </w:pPr>
      <w:hyperlink w:anchor="_Toc66551153" w:history="1">
        <w:r w:rsidR="00BB235C" w:rsidRPr="00B45F54">
          <w:rPr>
            <w:rStyle w:val="Hyperlink"/>
            <w:rFonts w:ascii="Arial" w:hAnsi="Arial" w:cs="Arial"/>
            <w:b/>
            <w:bCs/>
            <w:noProof/>
          </w:rPr>
          <w:t>2.1.Background</w:t>
        </w:r>
        <w:r w:rsidR="00BB235C">
          <w:rPr>
            <w:noProof/>
            <w:webHidden/>
          </w:rPr>
          <w:tab/>
        </w:r>
        <w:r w:rsidR="00BB235C">
          <w:rPr>
            <w:noProof/>
            <w:webHidden/>
          </w:rPr>
          <w:fldChar w:fldCharType="begin"/>
        </w:r>
        <w:r w:rsidR="00BB235C">
          <w:rPr>
            <w:noProof/>
            <w:webHidden/>
          </w:rPr>
          <w:instrText xml:space="preserve"> PAGEREF _Toc66551153 \h </w:instrText>
        </w:r>
        <w:r w:rsidR="00BB235C">
          <w:rPr>
            <w:noProof/>
            <w:webHidden/>
          </w:rPr>
        </w:r>
        <w:r w:rsidR="00BB235C">
          <w:rPr>
            <w:noProof/>
            <w:webHidden/>
          </w:rPr>
          <w:fldChar w:fldCharType="separate"/>
        </w:r>
        <w:r w:rsidR="00BB235C">
          <w:rPr>
            <w:noProof/>
            <w:webHidden/>
          </w:rPr>
          <w:t>6</w:t>
        </w:r>
        <w:r w:rsidR="00BB235C">
          <w:rPr>
            <w:noProof/>
            <w:webHidden/>
          </w:rPr>
          <w:fldChar w:fldCharType="end"/>
        </w:r>
      </w:hyperlink>
    </w:p>
    <w:p w14:paraId="03C8D008" w14:textId="7346D580" w:rsidR="00BB235C" w:rsidRDefault="00F1699D">
      <w:pPr>
        <w:pStyle w:val="TOC3"/>
        <w:tabs>
          <w:tab w:val="right" w:leader="dot" w:pos="9016"/>
        </w:tabs>
        <w:rPr>
          <w:rFonts w:eastAsiaTheme="minorEastAsia" w:cstheme="minorBidi"/>
          <w:i w:val="0"/>
          <w:iCs w:val="0"/>
          <w:noProof/>
          <w:sz w:val="22"/>
          <w:szCs w:val="22"/>
          <w:lang w:eastAsia="en-AU"/>
        </w:rPr>
      </w:pPr>
      <w:hyperlink w:anchor="_Toc66551154" w:history="1">
        <w:r w:rsidR="00BB235C" w:rsidRPr="00B45F54">
          <w:rPr>
            <w:rStyle w:val="Hyperlink"/>
            <w:rFonts w:ascii="Arial" w:hAnsi="Arial" w:cs="Arial"/>
            <w:b/>
            <w:bCs/>
            <w:noProof/>
          </w:rPr>
          <w:t>3.TRIAL OBJECTIVES AND ENDPOINTS</w:t>
        </w:r>
        <w:r w:rsidR="00BB235C">
          <w:rPr>
            <w:noProof/>
            <w:webHidden/>
          </w:rPr>
          <w:tab/>
        </w:r>
        <w:r w:rsidR="00BB235C">
          <w:rPr>
            <w:noProof/>
            <w:webHidden/>
          </w:rPr>
          <w:fldChar w:fldCharType="begin"/>
        </w:r>
        <w:r w:rsidR="00BB235C">
          <w:rPr>
            <w:noProof/>
            <w:webHidden/>
          </w:rPr>
          <w:instrText xml:space="preserve"> PAGEREF _Toc66551154 \h </w:instrText>
        </w:r>
        <w:r w:rsidR="00BB235C">
          <w:rPr>
            <w:noProof/>
            <w:webHidden/>
          </w:rPr>
        </w:r>
        <w:r w:rsidR="00BB235C">
          <w:rPr>
            <w:noProof/>
            <w:webHidden/>
          </w:rPr>
          <w:fldChar w:fldCharType="separate"/>
        </w:r>
        <w:r w:rsidR="00BB235C">
          <w:rPr>
            <w:noProof/>
            <w:webHidden/>
          </w:rPr>
          <w:t>9</w:t>
        </w:r>
        <w:r w:rsidR="00BB235C">
          <w:rPr>
            <w:noProof/>
            <w:webHidden/>
          </w:rPr>
          <w:fldChar w:fldCharType="end"/>
        </w:r>
      </w:hyperlink>
    </w:p>
    <w:p w14:paraId="49E1860B" w14:textId="695EBACE" w:rsidR="00BB235C" w:rsidRDefault="00F1699D">
      <w:pPr>
        <w:pStyle w:val="TOC4"/>
        <w:tabs>
          <w:tab w:val="right" w:leader="dot" w:pos="9016"/>
        </w:tabs>
        <w:rPr>
          <w:rFonts w:eastAsiaTheme="minorEastAsia" w:cstheme="minorBidi"/>
          <w:noProof/>
          <w:sz w:val="22"/>
          <w:szCs w:val="22"/>
          <w:lang w:eastAsia="en-AU"/>
        </w:rPr>
      </w:pPr>
      <w:hyperlink w:anchor="_Toc66551155" w:history="1">
        <w:r w:rsidR="00BB235C" w:rsidRPr="00B45F54">
          <w:rPr>
            <w:rStyle w:val="Hyperlink"/>
            <w:rFonts w:ascii="Arial" w:hAnsi="Arial" w:cs="Arial"/>
            <w:b/>
            <w:noProof/>
          </w:rPr>
          <w:t>3.1.Primary Objectives</w:t>
        </w:r>
        <w:r w:rsidR="00BB235C">
          <w:rPr>
            <w:noProof/>
            <w:webHidden/>
          </w:rPr>
          <w:tab/>
        </w:r>
        <w:r w:rsidR="00BB235C">
          <w:rPr>
            <w:noProof/>
            <w:webHidden/>
          </w:rPr>
          <w:fldChar w:fldCharType="begin"/>
        </w:r>
        <w:r w:rsidR="00BB235C">
          <w:rPr>
            <w:noProof/>
            <w:webHidden/>
          </w:rPr>
          <w:instrText xml:space="preserve"> PAGEREF _Toc66551155 \h </w:instrText>
        </w:r>
        <w:r w:rsidR="00BB235C">
          <w:rPr>
            <w:noProof/>
            <w:webHidden/>
          </w:rPr>
        </w:r>
        <w:r w:rsidR="00BB235C">
          <w:rPr>
            <w:noProof/>
            <w:webHidden/>
          </w:rPr>
          <w:fldChar w:fldCharType="separate"/>
        </w:r>
        <w:r w:rsidR="00BB235C">
          <w:rPr>
            <w:noProof/>
            <w:webHidden/>
          </w:rPr>
          <w:t>9</w:t>
        </w:r>
        <w:r w:rsidR="00BB235C">
          <w:rPr>
            <w:noProof/>
            <w:webHidden/>
          </w:rPr>
          <w:fldChar w:fldCharType="end"/>
        </w:r>
      </w:hyperlink>
    </w:p>
    <w:p w14:paraId="6BE0243E" w14:textId="0493031A" w:rsidR="00BB235C" w:rsidRDefault="00F1699D">
      <w:pPr>
        <w:pStyle w:val="TOC4"/>
        <w:tabs>
          <w:tab w:val="right" w:leader="dot" w:pos="9016"/>
        </w:tabs>
        <w:rPr>
          <w:rFonts w:eastAsiaTheme="minorEastAsia" w:cstheme="minorBidi"/>
          <w:noProof/>
          <w:sz w:val="22"/>
          <w:szCs w:val="22"/>
          <w:lang w:eastAsia="en-AU"/>
        </w:rPr>
      </w:pPr>
      <w:hyperlink w:anchor="_Toc66551156" w:history="1">
        <w:r w:rsidR="00BB235C" w:rsidRPr="00B45F54">
          <w:rPr>
            <w:rStyle w:val="Hyperlink"/>
            <w:rFonts w:ascii="Arial" w:hAnsi="Arial" w:cs="Arial"/>
            <w:b/>
            <w:noProof/>
          </w:rPr>
          <w:t>3.2.Secondary Objectives</w:t>
        </w:r>
        <w:r w:rsidR="00BB235C">
          <w:rPr>
            <w:noProof/>
            <w:webHidden/>
          </w:rPr>
          <w:tab/>
        </w:r>
        <w:r w:rsidR="00BB235C">
          <w:rPr>
            <w:noProof/>
            <w:webHidden/>
          </w:rPr>
          <w:fldChar w:fldCharType="begin"/>
        </w:r>
        <w:r w:rsidR="00BB235C">
          <w:rPr>
            <w:noProof/>
            <w:webHidden/>
          </w:rPr>
          <w:instrText xml:space="preserve"> PAGEREF _Toc66551156 \h </w:instrText>
        </w:r>
        <w:r w:rsidR="00BB235C">
          <w:rPr>
            <w:noProof/>
            <w:webHidden/>
          </w:rPr>
        </w:r>
        <w:r w:rsidR="00BB235C">
          <w:rPr>
            <w:noProof/>
            <w:webHidden/>
          </w:rPr>
          <w:fldChar w:fldCharType="separate"/>
        </w:r>
        <w:r w:rsidR="00BB235C">
          <w:rPr>
            <w:noProof/>
            <w:webHidden/>
          </w:rPr>
          <w:t>9</w:t>
        </w:r>
        <w:r w:rsidR="00BB235C">
          <w:rPr>
            <w:noProof/>
            <w:webHidden/>
          </w:rPr>
          <w:fldChar w:fldCharType="end"/>
        </w:r>
      </w:hyperlink>
    </w:p>
    <w:p w14:paraId="10DB4CF9" w14:textId="22F25507" w:rsidR="00BB235C" w:rsidRDefault="00F1699D">
      <w:pPr>
        <w:pStyle w:val="TOC4"/>
        <w:tabs>
          <w:tab w:val="right" w:leader="dot" w:pos="9016"/>
        </w:tabs>
        <w:rPr>
          <w:rFonts w:eastAsiaTheme="minorEastAsia" w:cstheme="minorBidi"/>
          <w:noProof/>
          <w:sz w:val="22"/>
          <w:szCs w:val="22"/>
          <w:lang w:eastAsia="en-AU"/>
        </w:rPr>
      </w:pPr>
      <w:hyperlink w:anchor="_Toc66551157" w:history="1">
        <w:r w:rsidR="00BB235C" w:rsidRPr="00B45F54">
          <w:rPr>
            <w:rStyle w:val="Hyperlink"/>
            <w:rFonts w:ascii="Arial" w:hAnsi="Arial" w:cs="Arial"/>
            <w:b/>
            <w:noProof/>
          </w:rPr>
          <w:t>3.3 Planned Number of Trial Patients</w:t>
        </w:r>
        <w:r w:rsidR="00BB235C">
          <w:rPr>
            <w:noProof/>
            <w:webHidden/>
          </w:rPr>
          <w:tab/>
        </w:r>
        <w:r w:rsidR="00BB235C">
          <w:rPr>
            <w:noProof/>
            <w:webHidden/>
          </w:rPr>
          <w:fldChar w:fldCharType="begin"/>
        </w:r>
        <w:r w:rsidR="00BB235C">
          <w:rPr>
            <w:noProof/>
            <w:webHidden/>
          </w:rPr>
          <w:instrText xml:space="preserve"> PAGEREF _Toc66551157 \h </w:instrText>
        </w:r>
        <w:r w:rsidR="00BB235C">
          <w:rPr>
            <w:noProof/>
            <w:webHidden/>
          </w:rPr>
        </w:r>
        <w:r w:rsidR="00BB235C">
          <w:rPr>
            <w:noProof/>
            <w:webHidden/>
          </w:rPr>
          <w:fldChar w:fldCharType="separate"/>
        </w:r>
        <w:r w:rsidR="00BB235C">
          <w:rPr>
            <w:noProof/>
            <w:webHidden/>
          </w:rPr>
          <w:t>9</w:t>
        </w:r>
        <w:r w:rsidR="00BB235C">
          <w:rPr>
            <w:noProof/>
            <w:webHidden/>
          </w:rPr>
          <w:fldChar w:fldCharType="end"/>
        </w:r>
      </w:hyperlink>
    </w:p>
    <w:p w14:paraId="4824960B" w14:textId="23A14567" w:rsidR="00BB235C" w:rsidRDefault="00F1699D">
      <w:pPr>
        <w:pStyle w:val="TOC4"/>
        <w:tabs>
          <w:tab w:val="right" w:leader="dot" w:pos="9016"/>
        </w:tabs>
        <w:rPr>
          <w:rFonts w:eastAsiaTheme="minorEastAsia" w:cstheme="minorBidi"/>
          <w:noProof/>
          <w:sz w:val="22"/>
          <w:szCs w:val="22"/>
          <w:lang w:eastAsia="en-AU"/>
        </w:rPr>
      </w:pPr>
      <w:hyperlink w:anchor="_Toc66551158" w:history="1">
        <w:r w:rsidR="00BB235C" w:rsidRPr="00B45F54">
          <w:rPr>
            <w:rStyle w:val="Hyperlink"/>
            <w:rFonts w:ascii="Arial" w:hAnsi="Arial" w:cs="Arial"/>
            <w:b/>
            <w:noProof/>
          </w:rPr>
          <w:t>3.4. Clinical Trial Phases 2 a</w:t>
        </w:r>
        <w:r w:rsidR="00BB235C">
          <w:rPr>
            <w:noProof/>
            <w:webHidden/>
          </w:rPr>
          <w:tab/>
        </w:r>
        <w:r w:rsidR="00BB235C">
          <w:rPr>
            <w:noProof/>
            <w:webHidden/>
          </w:rPr>
          <w:fldChar w:fldCharType="begin"/>
        </w:r>
        <w:r w:rsidR="00BB235C">
          <w:rPr>
            <w:noProof/>
            <w:webHidden/>
          </w:rPr>
          <w:instrText xml:space="preserve"> PAGEREF _Toc66551158 \h </w:instrText>
        </w:r>
        <w:r w:rsidR="00BB235C">
          <w:rPr>
            <w:noProof/>
            <w:webHidden/>
          </w:rPr>
        </w:r>
        <w:r w:rsidR="00BB235C">
          <w:rPr>
            <w:noProof/>
            <w:webHidden/>
          </w:rPr>
          <w:fldChar w:fldCharType="separate"/>
        </w:r>
        <w:r w:rsidR="00BB235C">
          <w:rPr>
            <w:noProof/>
            <w:webHidden/>
          </w:rPr>
          <w:t>10</w:t>
        </w:r>
        <w:r w:rsidR="00BB235C">
          <w:rPr>
            <w:noProof/>
            <w:webHidden/>
          </w:rPr>
          <w:fldChar w:fldCharType="end"/>
        </w:r>
      </w:hyperlink>
    </w:p>
    <w:p w14:paraId="3E9CF691" w14:textId="27454F83" w:rsidR="00BB235C" w:rsidRDefault="00F1699D">
      <w:pPr>
        <w:pStyle w:val="TOC4"/>
        <w:tabs>
          <w:tab w:val="right" w:leader="dot" w:pos="9016"/>
        </w:tabs>
        <w:rPr>
          <w:rFonts w:eastAsiaTheme="minorEastAsia" w:cstheme="minorBidi"/>
          <w:noProof/>
          <w:sz w:val="22"/>
          <w:szCs w:val="22"/>
          <w:lang w:eastAsia="en-AU"/>
        </w:rPr>
      </w:pPr>
      <w:hyperlink w:anchor="_Toc66551159" w:history="1">
        <w:r w:rsidR="00BB235C" w:rsidRPr="00B45F54">
          <w:rPr>
            <w:rStyle w:val="Hyperlink"/>
            <w:rFonts w:ascii="Arial" w:hAnsi="Arial" w:cs="Arial"/>
            <w:b/>
            <w:noProof/>
          </w:rPr>
          <w:t>Table 1 Objectives and End Points</w:t>
        </w:r>
        <w:r w:rsidR="00BB235C">
          <w:rPr>
            <w:noProof/>
            <w:webHidden/>
          </w:rPr>
          <w:tab/>
        </w:r>
        <w:r w:rsidR="00BB235C">
          <w:rPr>
            <w:noProof/>
            <w:webHidden/>
          </w:rPr>
          <w:fldChar w:fldCharType="begin"/>
        </w:r>
        <w:r w:rsidR="00BB235C">
          <w:rPr>
            <w:noProof/>
            <w:webHidden/>
          </w:rPr>
          <w:instrText xml:space="preserve"> PAGEREF _Toc66551159 \h </w:instrText>
        </w:r>
        <w:r w:rsidR="00BB235C">
          <w:rPr>
            <w:noProof/>
            <w:webHidden/>
          </w:rPr>
        </w:r>
        <w:r w:rsidR="00BB235C">
          <w:rPr>
            <w:noProof/>
            <w:webHidden/>
          </w:rPr>
          <w:fldChar w:fldCharType="separate"/>
        </w:r>
        <w:r w:rsidR="00BB235C">
          <w:rPr>
            <w:noProof/>
            <w:webHidden/>
          </w:rPr>
          <w:t>10</w:t>
        </w:r>
        <w:r w:rsidR="00BB235C">
          <w:rPr>
            <w:noProof/>
            <w:webHidden/>
          </w:rPr>
          <w:fldChar w:fldCharType="end"/>
        </w:r>
      </w:hyperlink>
    </w:p>
    <w:p w14:paraId="26ABF8F6" w14:textId="75A5A0A3" w:rsidR="00BB235C" w:rsidRDefault="00F1699D">
      <w:pPr>
        <w:pStyle w:val="TOC3"/>
        <w:tabs>
          <w:tab w:val="right" w:leader="dot" w:pos="9016"/>
        </w:tabs>
        <w:rPr>
          <w:rFonts w:eastAsiaTheme="minorEastAsia" w:cstheme="minorBidi"/>
          <w:i w:val="0"/>
          <w:iCs w:val="0"/>
          <w:noProof/>
          <w:sz w:val="22"/>
          <w:szCs w:val="22"/>
          <w:lang w:eastAsia="en-AU"/>
        </w:rPr>
      </w:pPr>
      <w:hyperlink w:anchor="_Toc66551160" w:history="1">
        <w:r w:rsidR="00BB235C" w:rsidRPr="00B45F54">
          <w:rPr>
            <w:rStyle w:val="Hyperlink"/>
            <w:rFonts w:ascii="Arial" w:hAnsi="Arial" w:cs="Arial"/>
            <w:b/>
            <w:noProof/>
          </w:rPr>
          <w:t>4. TRIAL DESIGN</w:t>
        </w:r>
        <w:r w:rsidR="00BB235C">
          <w:rPr>
            <w:noProof/>
            <w:webHidden/>
          </w:rPr>
          <w:tab/>
        </w:r>
        <w:r w:rsidR="00BB235C">
          <w:rPr>
            <w:noProof/>
            <w:webHidden/>
          </w:rPr>
          <w:fldChar w:fldCharType="begin"/>
        </w:r>
        <w:r w:rsidR="00BB235C">
          <w:rPr>
            <w:noProof/>
            <w:webHidden/>
          </w:rPr>
          <w:instrText xml:space="preserve"> PAGEREF _Toc66551160 \h </w:instrText>
        </w:r>
        <w:r w:rsidR="00BB235C">
          <w:rPr>
            <w:noProof/>
            <w:webHidden/>
          </w:rPr>
        </w:r>
        <w:r w:rsidR="00BB235C">
          <w:rPr>
            <w:noProof/>
            <w:webHidden/>
          </w:rPr>
          <w:fldChar w:fldCharType="separate"/>
        </w:r>
        <w:r w:rsidR="00BB235C">
          <w:rPr>
            <w:noProof/>
            <w:webHidden/>
          </w:rPr>
          <w:t>11</w:t>
        </w:r>
        <w:r w:rsidR="00BB235C">
          <w:rPr>
            <w:noProof/>
            <w:webHidden/>
          </w:rPr>
          <w:fldChar w:fldCharType="end"/>
        </w:r>
      </w:hyperlink>
    </w:p>
    <w:p w14:paraId="2E7AB881" w14:textId="09709A1B" w:rsidR="00BB235C" w:rsidRDefault="00F1699D">
      <w:pPr>
        <w:pStyle w:val="TOC4"/>
        <w:tabs>
          <w:tab w:val="right" w:leader="dot" w:pos="9016"/>
        </w:tabs>
        <w:rPr>
          <w:rFonts w:eastAsiaTheme="minorEastAsia" w:cstheme="minorBidi"/>
          <w:noProof/>
          <w:sz w:val="22"/>
          <w:szCs w:val="22"/>
          <w:lang w:eastAsia="en-AU"/>
        </w:rPr>
      </w:pPr>
      <w:hyperlink w:anchor="_Toc66551161" w:history="1">
        <w:r w:rsidR="00BB235C" w:rsidRPr="00B45F54">
          <w:rPr>
            <w:rStyle w:val="Hyperlink"/>
            <w:rFonts w:ascii="Arial" w:hAnsi="Arial" w:cs="Arial"/>
            <w:b/>
            <w:noProof/>
          </w:rPr>
          <w:t>4.1 Primary Objectives Assessment</w:t>
        </w:r>
        <w:r w:rsidR="00BB235C">
          <w:rPr>
            <w:noProof/>
            <w:webHidden/>
          </w:rPr>
          <w:tab/>
        </w:r>
        <w:r w:rsidR="00BB235C">
          <w:rPr>
            <w:noProof/>
            <w:webHidden/>
          </w:rPr>
          <w:fldChar w:fldCharType="begin"/>
        </w:r>
        <w:r w:rsidR="00BB235C">
          <w:rPr>
            <w:noProof/>
            <w:webHidden/>
          </w:rPr>
          <w:instrText xml:space="preserve"> PAGEREF _Toc66551161 \h </w:instrText>
        </w:r>
        <w:r w:rsidR="00BB235C">
          <w:rPr>
            <w:noProof/>
            <w:webHidden/>
          </w:rPr>
        </w:r>
        <w:r w:rsidR="00BB235C">
          <w:rPr>
            <w:noProof/>
            <w:webHidden/>
          </w:rPr>
          <w:fldChar w:fldCharType="separate"/>
        </w:r>
        <w:r w:rsidR="00BB235C">
          <w:rPr>
            <w:noProof/>
            <w:webHidden/>
          </w:rPr>
          <w:t>11</w:t>
        </w:r>
        <w:r w:rsidR="00BB235C">
          <w:rPr>
            <w:noProof/>
            <w:webHidden/>
          </w:rPr>
          <w:fldChar w:fldCharType="end"/>
        </w:r>
      </w:hyperlink>
    </w:p>
    <w:p w14:paraId="3504FD1D" w14:textId="7BD09FE1" w:rsidR="00BB235C" w:rsidRDefault="00F1699D">
      <w:pPr>
        <w:pStyle w:val="TOC4"/>
        <w:tabs>
          <w:tab w:val="right" w:leader="dot" w:pos="9016"/>
        </w:tabs>
        <w:rPr>
          <w:rFonts w:eastAsiaTheme="minorEastAsia" w:cstheme="minorBidi"/>
          <w:noProof/>
          <w:sz w:val="22"/>
          <w:szCs w:val="22"/>
          <w:lang w:eastAsia="en-AU"/>
        </w:rPr>
      </w:pPr>
      <w:hyperlink w:anchor="_Toc66551162" w:history="1">
        <w:r w:rsidR="00BB235C" w:rsidRPr="00B45F54">
          <w:rPr>
            <w:rStyle w:val="Hyperlink"/>
            <w:rFonts w:ascii="Arial" w:hAnsi="Arial" w:cs="Arial"/>
            <w:b/>
            <w:noProof/>
          </w:rPr>
          <w:t>4.2 Secondary Objectives Assessment</w:t>
        </w:r>
        <w:r w:rsidR="00BB235C">
          <w:rPr>
            <w:noProof/>
            <w:webHidden/>
          </w:rPr>
          <w:tab/>
        </w:r>
        <w:r w:rsidR="00BB235C">
          <w:rPr>
            <w:noProof/>
            <w:webHidden/>
          </w:rPr>
          <w:fldChar w:fldCharType="begin"/>
        </w:r>
        <w:r w:rsidR="00BB235C">
          <w:rPr>
            <w:noProof/>
            <w:webHidden/>
          </w:rPr>
          <w:instrText xml:space="preserve"> PAGEREF _Toc66551162 \h </w:instrText>
        </w:r>
        <w:r w:rsidR="00BB235C">
          <w:rPr>
            <w:noProof/>
            <w:webHidden/>
          </w:rPr>
        </w:r>
        <w:r w:rsidR="00BB235C">
          <w:rPr>
            <w:noProof/>
            <w:webHidden/>
          </w:rPr>
          <w:fldChar w:fldCharType="separate"/>
        </w:r>
        <w:r w:rsidR="00BB235C">
          <w:rPr>
            <w:noProof/>
            <w:webHidden/>
          </w:rPr>
          <w:t>11</w:t>
        </w:r>
        <w:r w:rsidR="00BB235C">
          <w:rPr>
            <w:noProof/>
            <w:webHidden/>
          </w:rPr>
          <w:fldChar w:fldCharType="end"/>
        </w:r>
      </w:hyperlink>
    </w:p>
    <w:p w14:paraId="1B6F099E" w14:textId="24B031A0" w:rsidR="00BB235C" w:rsidRDefault="00F1699D">
      <w:pPr>
        <w:pStyle w:val="TOC4"/>
        <w:tabs>
          <w:tab w:val="right" w:leader="dot" w:pos="9016"/>
        </w:tabs>
        <w:rPr>
          <w:rFonts w:eastAsiaTheme="minorEastAsia" w:cstheme="minorBidi"/>
          <w:noProof/>
          <w:sz w:val="22"/>
          <w:szCs w:val="22"/>
          <w:lang w:eastAsia="en-AU"/>
        </w:rPr>
      </w:pPr>
      <w:hyperlink w:anchor="_Toc66551163" w:history="1">
        <w:r w:rsidR="00BB235C" w:rsidRPr="00B45F54">
          <w:rPr>
            <w:rStyle w:val="Hyperlink"/>
            <w:rFonts w:ascii="Arial" w:hAnsi="Arial" w:cs="Arial"/>
            <w:b/>
            <w:bCs/>
            <w:noProof/>
          </w:rPr>
          <w:t>4.3Trial Flow</w:t>
        </w:r>
        <w:r w:rsidR="00BB235C">
          <w:rPr>
            <w:noProof/>
            <w:webHidden/>
          </w:rPr>
          <w:tab/>
        </w:r>
        <w:r w:rsidR="00BB235C">
          <w:rPr>
            <w:noProof/>
            <w:webHidden/>
          </w:rPr>
          <w:fldChar w:fldCharType="begin"/>
        </w:r>
        <w:r w:rsidR="00BB235C">
          <w:rPr>
            <w:noProof/>
            <w:webHidden/>
          </w:rPr>
          <w:instrText xml:space="preserve"> PAGEREF _Toc66551163 \h </w:instrText>
        </w:r>
        <w:r w:rsidR="00BB235C">
          <w:rPr>
            <w:noProof/>
            <w:webHidden/>
          </w:rPr>
        </w:r>
        <w:r w:rsidR="00BB235C">
          <w:rPr>
            <w:noProof/>
            <w:webHidden/>
          </w:rPr>
          <w:fldChar w:fldCharType="separate"/>
        </w:r>
        <w:r w:rsidR="00BB235C">
          <w:rPr>
            <w:noProof/>
            <w:webHidden/>
          </w:rPr>
          <w:t>14</w:t>
        </w:r>
        <w:r w:rsidR="00BB235C">
          <w:rPr>
            <w:noProof/>
            <w:webHidden/>
          </w:rPr>
          <w:fldChar w:fldCharType="end"/>
        </w:r>
      </w:hyperlink>
    </w:p>
    <w:p w14:paraId="0DD0C233" w14:textId="095B5230" w:rsidR="00BB235C" w:rsidRDefault="00F1699D">
      <w:pPr>
        <w:pStyle w:val="TOC3"/>
        <w:tabs>
          <w:tab w:val="right" w:leader="dot" w:pos="9016"/>
        </w:tabs>
        <w:rPr>
          <w:rFonts w:eastAsiaTheme="minorEastAsia" w:cstheme="minorBidi"/>
          <w:i w:val="0"/>
          <w:iCs w:val="0"/>
          <w:noProof/>
          <w:sz w:val="22"/>
          <w:szCs w:val="22"/>
          <w:lang w:eastAsia="en-AU"/>
        </w:rPr>
      </w:pPr>
      <w:hyperlink w:anchor="_Toc66551164" w:history="1">
        <w:r w:rsidR="00BB235C" w:rsidRPr="00B45F54">
          <w:rPr>
            <w:rStyle w:val="Hyperlink"/>
            <w:rFonts w:ascii="Arial" w:hAnsi="Arial" w:cs="Arial"/>
            <w:b/>
            <w:noProof/>
          </w:rPr>
          <w:t>5.TRIAL POPULATION</w:t>
        </w:r>
        <w:r w:rsidR="00BB235C">
          <w:rPr>
            <w:noProof/>
            <w:webHidden/>
          </w:rPr>
          <w:tab/>
        </w:r>
        <w:r w:rsidR="00BB235C">
          <w:rPr>
            <w:noProof/>
            <w:webHidden/>
          </w:rPr>
          <w:fldChar w:fldCharType="begin"/>
        </w:r>
        <w:r w:rsidR="00BB235C">
          <w:rPr>
            <w:noProof/>
            <w:webHidden/>
          </w:rPr>
          <w:instrText xml:space="preserve"> PAGEREF _Toc66551164 \h </w:instrText>
        </w:r>
        <w:r w:rsidR="00BB235C">
          <w:rPr>
            <w:noProof/>
            <w:webHidden/>
          </w:rPr>
        </w:r>
        <w:r w:rsidR="00BB235C">
          <w:rPr>
            <w:noProof/>
            <w:webHidden/>
          </w:rPr>
          <w:fldChar w:fldCharType="separate"/>
        </w:r>
        <w:r w:rsidR="00BB235C">
          <w:rPr>
            <w:noProof/>
            <w:webHidden/>
          </w:rPr>
          <w:t>15</w:t>
        </w:r>
        <w:r w:rsidR="00BB235C">
          <w:rPr>
            <w:noProof/>
            <w:webHidden/>
          </w:rPr>
          <w:fldChar w:fldCharType="end"/>
        </w:r>
      </w:hyperlink>
    </w:p>
    <w:p w14:paraId="1CB6E32A" w14:textId="4D9366A0" w:rsidR="00BB235C" w:rsidRDefault="00F1699D">
      <w:pPr>
        <w:pStyle w:val="TOC4"/>
        <w:tabs>
          <w:tab w:val="right" w:leader="dot" w:pos="9016"/>
        </w:tabs>
        <w:rPr>
          <w:rFonts w:eastAsiaTheme="minorEastAsia" w:cstheme="minorBidi"/>
          <w:noProof/>
          <w:sz w:val="22"/>
          <w:szCs w:val="22"/>
          <w:lang w:eastAsia="en-AU"/>
        </w:rPr>
      </w:pPr>
      <w:hyperlink w:anchor="_Toc66551165" w:history="1">
        <w:r w:rsidR="00BB235C" w:rsidRPr="00B45F54">
          <w:rPr>
            <w:rStyle w:val="Hyperlink"/>
            <w:rFonts w:ascii="Arial" w:hAnsi="Arial" w:cs="Arial"/>
            <w:b/>
            <w:noProof/>
          </w:rPr>
          <w:t>5.1.Inclusion Criteria</w:t>
        </w:r>
        <w:r w:rsidR="00BB235C">
          <w:rPr>
            <w:noProof/>
            <w:webHidden/>
          </w:rPr>
          <w:tab/>
        </w:r>
        <w:r w:rsidR="00BB235C">
          <w:rPr>
            <w:noProof/>
            <w:webHidden/>
          </w:rPr>
          <w:fldChar w:fldCharType="begin"/>
        </w:r>
        <w:r w:rsidR="00BB235C">
          <w:rPr>
            <w:noProof/>
            <w:webHidden/>
          </w:rPr>
          <w:instrText xml:space="preserve"> PAGEREF _Toc66551165 \h </w:instrText>
        </w:r>
        <w:r w:rsidR="00BB235C">
          <w:rPr>
            <w:noProof/>
            <w:webHidden/>
          </w:rPr>
        </w:r>
        <w:r w:rsidR="00BB235C">
          <w:rPr>
            <w:noProof/>
            <w:webHidden/>
          </w:rPr>
          <w:fldChar w:fldCharType="separate"/>
        </w:r>
        <w:r w:rsidR="00BB235C">
          <w:rPr>
            <w:noProof/>
            <w:webHidden/>
          </w:rPr>
          <w:t>15</w:t>
        </w:r>
        <w:r w:rsidR="00BB235C">
          <w:rPr>
            <w:noProof/>
            <w:webHidden/>
          </w:rPr>
          <w:fldChar w:fldCharType="end"/>
        </w:r>
      </w:hyperlink>
    </w:p>
    <w:p w14:paraId="2F35846C" w14:textId="64245F71" w:rsidR="00BB235C" w:rsidRDefault="00F1699D">
      <w:pPr>
        <w:pStyle w:val="TOC4"/>
        <w:tabs>
          <w:tab w:val="right" w:leader="dot" w:pos="9016"/>
        </w:tabs>
        <w:rPr>
          <w:rFonts w:eastAsiaTheme="minorEastAsia" w:cstheme="minorBidi"/>
          <w:noProof/>
          <w:sz w:val="22"/>
          <w:szCs w:val="22"/>
          <w:lang w:eastAsia="en-AU"/>
        </w:rPr>
      </w:pPr>
      <w:hyperlink w:anchor="_Toc66551166" w:history="1">
        <w:r w:rsidR="00BB235C" w:rsidRPr="00B45F54">
          <w:rPr>
            <w:rStyle w:val="Hyperlink"/>
            <w:rFonts w:ascii="Arial" w:hAnsi="Arial" w:cs="Arial"/>
            <w:b/>
            <w:noProof/>
          </w:rPr>
          <w:t>5.2.Exclusion Criteria</w:t>
        </w:r>
        <w:r w:rsidR="00BB235C">
          <w:rPr>
            <w:noProof/>
            <w:webHidden/>
          </w:rPr>
          <w:tab/>
        </w:r>
        <w:r w:rsidR="00BB235C">
          <w:rPr>
            <w:noProof/>
            <w:webHidden/>
          </w:rPr>
          <w:fldChar w:fldCharType="begin"/>
        </w:r>
        <w:r w:rsidR="00BB235C">
          <w:rPr>
            <w:noProof/>
            <w:webHidden/>
          </w:rPr>
          <w:instrText xml:space="preserve"> PAGEREF _Toc66551166 \h </w:instrText>
        </w:r>
        <w:r w:rsidR="00BB235C">
          <w:rPr>
            <w:noProof/>
            <w:webHidden/>
          </w:rPr>
        </w:r>
        <w:r w:rsidR="00BB235C">
          <w:rPr>
            <w:noProof/>
            <w:webHidden/>
          </w:rPr>
          <w:fldChar w:fldCharType="separate"/>
        </w:r>
        <w:r w:rsidR="00BB235C">
          <w:rPr>
            <w:noProof/>
            <w:webHidden/>
          </w:rPr>
          <w:t>15</w:t>
        </w:r>
        <w:r w:rsidR="00BB235C">
          <w:rPr>
            <w:noProof/>
            <w:webHidden/>
          </w:rPr>
          <w:fldChar w:fldCharType="end"/>
        </w:r>
      </w:hyperlink>
    </w:p>
    <w:p w14:paraId="3325E59F" w14:textId="327AA29C" w:rsidR="00BB235C" w:rsidRDefault="00F1699D">
      <w:pPr>
        <w:pStyle w:val="TOC4"/>
        <w:tabs>
          <w:tab w:val="right" w:leader="dot" w:pos="9016"/>
        </w:tabs>
        <w:rPr>
          <w:rFonts w:eastAsiaTheme="minorEastAsia" w:cstheme="minorBidi"/>
          <w:noProof/>
          <w:sz w:val="22"/>
          <w:szCs w:val="22"/>
          <w:lang w:eastAsia="en-AU"/>
        </w:rPr>
      </w:pPr>
      <w:hyperlink w:anchor="_Toc66551167" w:history="1">
        <w:r w:rsidR="00BB235C" w:rsidRPr="00B45F54">
          <w:rPr>
            <w:rStyle w:val="Hyperlink"/>
            <w:rFonts w:ascii="Arial" w:hAnsi="Arial" w:cs="Arial"/>
            <w:b/>
            <w:noProof/>
          </w:rPr>
          <w:t>5.3.Recruitment</w:t>
        </w:r>
        <w:r w:rsidR="00BB235C">
          <w:rPr>
            <w:noProof/>
            <w:webHidden/>
          </w:rPr>
          <w:tab/>
        </w:r>
        <w:r w:rsidR="00BB235C">
          <w:rPr>
            <w:noProof/>
            <w:webHidden/>
          </w:rPr>
          <w:fldChar w:fldCharType="begin"/>
        </w:r>
        <w:r w:rsidR="00BB235C">
          <w:rPr>
            <w:noProof/>
            <w:webHidden/>
          </w:rPr>
          <w:instrText xml:space="preserve"> PAGEREF _Toc66551167 \h </w:instrText>
        </w:r>
        <w:r w:rsidR="00BB235C">
          <w:rPr>
            <w:noProof/>
            <w:webHidden/>
          </w:rPr>
        </w:r>
        <w:r w:rsidR="00BB235C">
          <w:rPr>
            <w:noProof/>
            <w:webHidden/>
          </w:rPr>
          <w:fldChar w:fldCharType="separate"/>
        </w:r>
        <w:r w:rsidR="00BB235C">
          <w:rPr>
            <w:noProof/>
            <w:webHidden/>
          </w:rPr>
          <w:t>16</w:t>
        </w:r>
        <w:r w:rsidR="00BB235C">
          <w:rPr>
            <w:noProof/>
            <w:webHidden/>
          </w:rPr>
          <w:fldChar w:fldCharType="end"/>
        </w:r>
      </w:hyperlink>
    </w:p>
    <w:p w14:paraId="4FE6DC0D" w14:textId="7DBE91CA" w:rsidR="00BB235C" w:rsidRDefault="00F1699D">
      <w:pPr>
        <w:pStyle w:val="TOC4"/>
        <w:tabs>
          <w:tab w:val="right" w:leader="dot" w:pos="9016"/>
        </w:tabs>
        <w:rPr>
          <w:rFonts w:eastAsiaTheme="minorEastAsia" w:cstheme="minorBidi"/>
          <w:noProof/>
          <w:sz w:val="22"/>
          <w:szCs w:val="22"/>
          <w:lang w:eastAsia="en-AU"/>
        </w:rPr>
      </w:pPr>
      <w:hyperlink w:anchor="_Toc66551168" w:history="1">
        <w:r w:rsidR="00BB235C" w:rsidRPr="00B45F54">
          <w:rPr>
            <w:rStyle w:val="Hyperlink"/>
            <w:rFonts w:ascii="Arial" w:hAnsi="Arial" w:cs="Arial"/>
            <w:b/>
            <w:noProof/>
          </w:rPr>
          <w:t>5.4.Registration and Randomization</w:t>
        </w:r>
        <w:r w:rsidR="00BB235C">
          <w:rPr>
            <w:noProof/>
            <w:webHidden/>
          </w:rPr>
          <w:tab/>
        </w:r>
        <w:r w:rsidR="00BB235C">
          <w:rPr>
            <w:noProof/>
            <w:webHidden/>
          </w:rPr>
          <w:fldChar w:fldCharType="begin"/>
        </w:r>
        <w:r w:rsidR="00BB235C">
          <w:rPr>
            <w:noProof/>
            <w:webHidden/>
          </w:rPr>
          <w:instrText xml:space="preserve"> PAGEREF _Toc66551168 \h </w:instrText>
        </w:r>
        <w:r w:rsidR="00BB235C">
          <w:rPr>
            <w:noProof/>
            <w:webHidden/>
          </w:rPr>
        </w:r>
        <w:r w:rsidR="00BB235C">
          <w:rPr>
            <w:noProof/>
            <w:webHidden/>
          </w:rPr>
          <w:fldChar w:fldCharType="separate"/>
        </w:r>
        <w:r w:rsidR="00BB235C">
          <w:rPr>
            <w:noProof/>
            <w:webHidden/>
          </w:rPr>
          <w:t>16</w:t>
        </w:r>
        <w:r w:rsidR="00BB235C">
          <w:rPr>
            <w:noProof/>
            <w:webHidden/>
          </w:rPr>
          <w:fldChar w:fldCharType="end"/>
        </w:r>
      </w:hyperlink>
    </w:p>
    <w:p w14:paraId="6694D003" w14:textId="78835573" w:rsidR="00BB235C" w:rsidRDefault="00F1699D">
      <w:pPr>
        <w:pStyle w:val="TOC3"/>
        <w:tabs>
          <w:tab w:val="right" w:leader="dot" w:pos="9016"/>
        </w:tabs>
        <w:rPr>
          <w:rFonts w:eastAsiaTheme="minorEastAsia" w:cstheme="minorBidi"/>
          <w:i w:val="0"/>
          <w:iCs w:val="0"/>
          <w:noProof/>
          <w:sz w:val="22"/>
          <w:szCs w:val="22"/>
          <w:lang w:eastAsia="en-AU"/>
        </w:rPr>
      </w:pPr>
      <w:hyperlink w:anchor="_Toc66551169" w:history="1">
        <w:r w:rsidR="00BB235C" w:rsidRPr="00B45F54">
          <w:rPr>
            <w:rStyle w:val="Hyperlink"/>
            <w:rFonts w:ascii="Arial" w:hAnsi="Arial" w:cs="Arial"/>
            <w:b/>
            <w:noProof/>
          </w:rPr>
          <w:t>6.SCREENING AND BASELINE PROCEDURES AND ASSESSMENTS</w:t>
        </w:r>
        <w:r w:rsidR="00BB235C">
          <w:rPr>
            <w:noProof/>
            <w:webHidden/>
          </w:rPr>
          <w:tab/>
        </w:r>
        <w:r w:rsidR="00BB235C">
          <w:rPr>
            <w:noProof/>
            <w:webHidden/>
          </w:rPr>
          <w:fldChar w:fldCharType="begin"/>
        </w:r>
        <w:r w:rsidR="00BB235C">
          <w:rPr>
            <w:noProof/>
            <w:webHidden/>
          </w:rPr>
          <w:instrText xml:space="preserve"> PAGEREF _Toc66551169 \h </w:instrText>
        </w:r>
        <w:r w:rsidR="00BB235C">
          <w:rPr>
            <w:noProof/>
            <w:webHidden/>
          </w:rPr>
        </w:r>
        <w:r w:rsidR="00BB235C">
          <w:rPr>
            <w:noProof/>
            <w:webHidden/>
          </w:rPr>
          <w:fldChar w:fldCharType="separate"/>
        </w:r>
        <w:r w:rsidR="00BB235C">
          <w:rPr>
            <w:noProof/>
            <w:webHidden/>
          </w:rPr>
          <w:t>16</w:t>
        </w:r>
        <w:r w:rsidR="00BB235C">
          <w:rPr>
            <w:noProof/>
            <w:webHidden/>
          </w:rPr>
          <w:fldChar w:fldCharType="end"/>
        </w:r>
      </w:hyperlink>
    </w:p>
    <w:p w14:paraId="75FCF581" w14:textId="7A4B484C" w:rsidR="00BB235C" w:rsidRDefault="00F1699D">
      <w:pPr>
        <w:pStyle w:val="TOC4"/>
        <w:tabs>
          <w:tab w:val="right" w:leader="dot" w:pos="9016"/>
        </w:tabs>
        <w:rPr>
          <w:rFonts w:eastAsiaTheme="minorEastAsia" w:cstheme="minorBidi"/>
          <w:noProof/>
          <w:sz w:val="22"/>
          <w:szCs w:val="22"/>
          <w:lang w:eastAsia="en-AU"/>
        </w:rPr>
      </w:pPr>
      <w:hyperlink w:anchor="_Toc66551170" w:history="1">
        <w:r w:rsidR="00BB235C" w:rsidRPr="00B45F54">
          <w:rPr>
            <w:rStyle w:val="Hyperlink"/>
            <w:rFonts w:ascii="Arial" w:hAnsi="Arial" w:cs="Arial"/>
            <w:b/>
            <w:bCs/>
            <w:noProof/>
          </w:rPr>
          <w:t>6.1.Informed Consent</w:t>
        </w:r>
        <w:r w:rsidR="00BB235C">
          <w:rPr>
            <w:noProof/>
            <w:webHidden/>
          </w:rPr>
          <w:tab/>
        </w:r>
        <w:r w:rsidR="00BB235C">
          <w:rPr>
            <w:noProof/>
            <w:webHidden/>
          </w:rPr>
          <w:fldChar w:fldCharType="begin"/>
        </w:r>
        <w:r w:rsidR="00BB235C">
          <w:rPr>
            <w:noProof/>
            <w:webHidden/>
          </w:rPr>
          <w:instrText xml:space="preserve"> PAGEREF _Toc66551170 \h </w:instrText>
        </w:r>
        <w:r w:rsidR="00BB235C">
          <w:rPr>
            <w:noProof/>
            <w:webHidden/>
          </w:rPr>
        </w:r>
        <w:r w:rsidR="00BB235C">
          <w:rPr>
            <w:noProof/>
            <w:webHidden/>
          </w:rPr>
          <w:fldChar w:fldCharType="separate"/>
        </w:r>
        <w:r w:rsidR="00BB235C">
          <w:rPr>
            <w:noProof/>
            <w:webHidden/>
          </w:rPr>
          <w:t>16</w:t>
        </w:r>
        <w:r w:rsidR="00BB235C">
          <w:rPr>
            <w:noProof/>
            <w:webHidden/>
          </w:rPr>
          <w:fldChar w:fldCharType="end"/>
        </w:r>
      </w:hyperlink>
    </w:p>
    <w:p w14:paraId="04633DB8" w14:textId="62060289" w:rsidR="00BB235C" w:rsidRDefault="00F1699D">
      <w:pPr>
        <w:pStyle w:val="TOC4"/>
        <w:tabs>
          <w:tab w:val="right" w:leader="dot" w:pos="9016"/>
        </w:tabs>
        <w:rPr>
          <w:rFonts w:eastAsiaTheme="minorEastAsia" w:cstheme="minorBidi"/>
          <w:noProof/>
          <w:sz w:val="22"/>
          <w:szCs w:val="22"/>
          <w:lang w:eastAsia="en-AU"/>
        </w:rPr>
      </w:pPr>
      <w:hyperlink w:anchor="_Toc66551171" w:history="1">
        <w:r w:rsidR="00BB235C" w:rsidRPr="00B45F54">
          <w:rPr>
            <w:rStyle w:val="Hyperlink"/>
            <w:rFonts w:ascii="Arial" w:hAnsi="Arial" w:cs="Arial"/>
            <w:b/>
            <w:bCs/>
            <w:noProof/>
          </w:rPr>
          <w:t>6.2.Demographics</w:t>
        </w:r>
        <w:r w:rsidR="00BB235C">
          <w:rPr>
            <w:noProof/>
            <w:webHidden/>
          </w:rPr>
          <w:tab/>
        </w:r>
        <w:r w:rsidR="00BB235C">
          <w:rPr>
            <w:noProof/>
            <w:webHidden/>
          </w:rPr>
          <w:fldChar w:fldCharType="begin"/>
        </w:r>
        <w:r w:rsidR="00BB235C">
          <w:rPr>
            <w:noProof/>
            <w:webHidden/>
          </w:rPr>
          <w:instrText xml:space="preserve"> PAGEREF _Toc66551171 \h </w:instrText>
        </w:r>
        <w:r w:rsidR="00BB235C">
          <w:rPr>
            <w:noProof/>
            <w:webHidden/>
          </w:rPr>
        </w:r>
        <w:r w:rsidR="00BB235C">
          <w:rPr>
            <w:noProof/>
            <w:webHidden/>
          </w:rPr>
          <w:fldChar w:fldCharType="separate"/>
        </w:r>
        <w:r w:rsidR="00BB235C">
          <w:rPr>
            <w:noProof/>
            <w:webHidden/>
          </w:rPr>
          <w:t>16</w:t>
        </w:r>
        <w:r w:rsidR="00BB235C">
          <w:rPr>
            <w:noProof/>
            <w:webHidden/>
          </w:rPr>
          <w:fldChar w:fldCharType="end"/>
        </w:r>
      </w:hyperlink>
    </w:p>
    <w:p w14:paraId="6E436607" w14:textId="704AAEFC" w:rsidR="00BB235C" w:rsidRDefault="00F1699D">
      <w:pPr>
        <w:pStyle w:val="TOC4"/>
        <w:tabs>
          <w:tab w:val="right" w:leader="dot" w:pos="9016"/>
        </w:tabs>
        <w:rPr>
          <w:rFonts w:eastAsiaTheme="minorEastAsia" w:cstheme="minorBidi"/>
          <w:noProof/>
          <w:sz w:val="22"/>
          <w:szCs w:val="22"/>
          <w:lang w:eastAsia="en-AU"/>
        </w:rPr>
      </w:pPr>
      <w:hyperlink w:anchor="_Toc66551172" w:history="1">
        <w:r w:rsidR="00BB235C" w:rsidRPr="00B45F54">
          <w:rPr>
            <w:rStyle w:val="Hyperlink"/>
            <w:rFonts w:ascii="Arial" w:hAnsi="Arial" w:cs="Arial"/>
            <w:b/>
            <w:bCs/>
            <w:noProof/>
          </w:rPr>
          <w:t>6.3.Medical History</w:t>
        </w:r>
        <w:r w:rsidR="00BB235C">
          <w:rPr>
            <w:noProof/>
            <w:webHidden/>
          </w:rPr>
          <w:tab/>
        </w:r>
        <w:r w:rsidR="00BB235C">
          <w:rPr>
            <w:noProof/>
            <w:webHidden/>
          </w:rPr>
          <w:fldChar w:fldCharType="begin"/>
        </w:r>
        <w:r w:rsidR="00BB235C">
          <w:rPr>
            <w:noProof/>
            <w:webHidden/>
          </w:rPr>
          <w:instrText xml:space="preserve"> PAGEREF _Toc66551172 \h </w:instrText>
        </w:r>
        <w:r w:rsidR="00BB235C">
          <w:rPr>
            <w:noProof/>
            <w:webHidden/>
          </w:rPr>
        </w:r>
        <w:r w:rsidR="00BB235C">
          <w:rPr>
            <w:noProof/>
            <w:webHidden/>
          </w:rPr>
          <w:fldChar w:fldCharType="separate"/>
        </w:r>
        <w:r w:rsidR="00BB235C">
          <w:rPr>
            <w:noProof/>
            <w:webHidden/>
          </w:rPr>
          <w:t>16</w:t>
        </w:r>
        <w:r w:rsidR="00BB235C">
          <w:rPr>
            <w:noProof/>
            <w:webHidden/>
          </w:rPr>
          <w:fldChar w:fldCharType="end"/>
        </w:r>
      </w:hyperlink>
    </w:p>
    <w:p w14:paraId="2AADFE80" w14:textId="661DDCC9" w:rsidR="00BB235C" w:rsidRDefault="00F1699D">
      <w:pPr>
        <w:pStyle w:val="TOC4"/>
        <w:tabs>
          <w:tab w:val="right" w:leader="dot" w:pos="9016"/>
        </w:tabs>
        <w:rPr>
          <w:rFonts w:eastAsiaTheme="minorEastAsia" w:cstheme="minorBidi"/>
          <w:noProof/>
          <w:sz w:val="22"/>
          <w:szCs w:val="22"/>
          <w:lang w:eastAsia="en-AU"/>
        </w:rPr>
      </w:pPr>
      <w:hyperlink w:anchor="_Toc66551173" w:history="1">
        <w:r w:rsidR="00BB235C" w:rsidRPr="00B45F54">
          <w:rPr>
            <w:rStyle w:val="Hyperlink"/>
            <w:rFonts w:ascii="Arial" w:hAnsi="Arial" w:cs="Arial"/>
            <w:b/>
            <w:bCs/>
            <w:noProof/>
          </w:rPr>
          <w:t>6.4.Substance Use and Treatment History</w:t>
        </w:r>
        <w:r w:rsidR="00BB235C">
          <w:rPr>
            <w:noProof/>
            <w:webHidden/>
          </w:rPr>
          <w:tab/>
        </w:r>
        <w:r w:rsidR="00BB235C">
          <w:rPr>
            <w:noProof/>
            <w:webHidden/>
          </w:rPr>
          <w:fldChar w:fldCharType="begin"/>
        </w:r>
        <w:r w:rsidR="00BB235C">
          <w:rPr>
            <w:noProof/>
            <w:webHidden/>
          </w:rPr>
          <w:instrText xml:space="preserve"> PAGEREF _Toc66551173 \h </w:instrText>
        </w:r>
        <w:r w:rsidR="00BB235C">
          <w:rPr>
            <w:noProof/>
            <w:webHidden/>
          </w:rPr>
        </w:r>
        <w:r w:rsidR="00BB235C">
          <w:rPr>
            <w:noProof/>
            <w:webHidden/>
          </w:rPr>
          <w:fldChar w:fldCharType="separate"/>
        </w:r>
        <w:r w:rsidR="00BB235C">
          <w:rPr>
            <w:noProof/>
            <w:webHidden/>
          </w:rPr>
          <w:t>17</w:t>
        </w:r>
        <w:r w:rsidR="00BB235C">
          <w:rPr>
            <w:noProof/>
            <w:webHidden/>
          </w:rPr>
          <w:fldChar w:fldCharType="end"/>
        </w:r>
      </w:hyperlink>
    </w:p>
    <w:p w14:paraId="700933F6" w14:textId="11EDCA3D" w:rsidR="00BB235C" w:rsidRDefault="00F1699D">
      <w:pPr>
        <w:pStyle w:val="TOC4"/>
        <w:tabs>
          <w:tab w:val="right" w:leader="dot" w:pos="9016"/>
        </w:tabs>
        <w:rPr>
          <w:rFonts w:eastAsiaTheme="minorEastAsia" w:cstheme="minorBidi"/>
          <w:noProof/>
          <w:sz w:val="22"/>
          <w:szCs w:val="22"/>
          <w:lang w:eastAsia="en-AU"/>
        </w:rPr>
      </w:pPr>
      <w:hyperlink w:anchor="_Toc66551174" w:history="1">
        <w:r w:rsidR="00BB235C" w:rsidRPr="00B45F54">
          <w:rPr>
            <w:rStyle w:val="Hyperlink"/>
            <w:rFonts w:ascii="Arial" w:hAnsi="Arial" w:cs="Arial"/>
            <w:b/>
            <w:bCs/>
            <w:noProof/>
          </w:rPr>
          <w:t>6.5. Medical assessment</w:t>
        </w:r>
        <w:r w:rsidR="00BB235C">
          <w:rPr>
            <w:noProof/>
            <w:webHidden/>
          </w:rPr>
          <w:tab/>
        </w:r>
        <w:r w:rsidR="00BB235C">
          <w:rPr>
            <w:noProof/>
            <w:webHidden/>
          </w:rPr>
          <w:fldChar w:fldCharType="begin"/>
        </w:r>
        <w:r w:rsidR="00BB235C">
          <w:rPr>
            <w:noProof/>
            <w:webHidden/>
          </w:rPr>
          <w:instrText xml:space="preserve"> PAGEREF _Toc66551174 \h </w:instrText>
        </w:r>
        <w:r w:rsidR="00BB235C">
          <w:rPr>
            <w:noProof/>
            <w:webHidden/>
          </w:rPr>
        </w:r>
        <w:r w:rsidR="00BB235C">
          <w:rPr>
            <w:noProof/>
            <w:webHidden/>
          </w:rPr>
          <w:fldChar w:fldCharType="separate"/>
        </w:r>
        <w:r w:rsidR="00BB235C">
          <w:rPr>
            <w:noProof/>
            <w:webHidden/>
          </w:rPr>
          <w:t>17</w:t>
        </w:r>
        <w:r w:rsidR="00BB235C">
          <w:rPr>
            <w:noProof/>
            <w:webHidden/>
          </w:rPr>
          <w:fldChar w:fldCharType="end"/>
        </w:r>
      </w:hyperlink>
    </w:p>
    <w:p w14:paraId="2C1B5ECD" w14:textId="2F0C0EAF" w:rsidR="00BB235C" w:rsidRDefault="00F1699D">
      <w:pPr>
        <w:pStyle w:val="TOC4"/>
        <w:tabs>
          <w:tab w:val="right" w:leader="dot" w:pos="9016"/>
        </w:tabs>
        <w:rPr>
          <w:rFonts w:eastAsiaTheme="minorEastAsia" w:cstheme="minorBidi"/>
          <w:noProof/>
          <w:sz w:val="22"/>
          <w:szCs w:val="22"/>
          <w:lang w:eastAsia="en-AU"/>
        </w:rPr>
      </w:pPr>
      <w:hyperlink w:anchor="_Toc66551175" w:history="1">
        <w:r w:rsidR="00BB235C" w:rsidRPr="00B45F54">
          <w:rPr>
            <w:rStyle w:val="Hyperlink"/>
            <w:rFonts w:ascii="Arial" w:hAnsi="Arial" w:cs="Arial"/>
            <w:b/>
            <w:bCs/>
            <w:noProof/>
          </w:rPr>
          <w:t>6.6. Physical Examinations and Vital Signs</w:t>
        </w:r>
        <w:r w:rsidR="00BB235C">
          <w:rPr>
            <w:noProof/>
            <w:webHidden/>
          </w:rPr>
          <w:tab/>
        </w:r>
        <w:r w:rsidR="00BB235C">
          <w:rPr>
            <w:noProof/>
            <w:webHidden/>
          </w:rPr>
          <w:fldChar w:fldCharType="begin"/>
        </w:r>
        <w:r w:rsidR="00BB235C">
          <w:rPr>
            <w:noProof/>
            <w:webHidden/>
          </w:rPr>
          <w:instrText xml:space="preserve"> PAGEREF _Toc66551175 \h </w:instrText>
        </w:r>
        <w:r w:rsidR="00BB235C">
          <w:rPr>
            <w:noProof/>
            <w:webHidden/>
          </w:rPr>
        </w:r>
        <w:r w:rsidR="00BB235C">
          <w:rPr>
            <w:noProof/>
            <w:webHidden/>
          </w:rPr>
          <w:fldChar w:fldCharType="separate"/>
        </w:r>
        <w:r w:rsidR="00BB235C">
          <w:rPr>
            <w:noProof/>
            <w:webHidden/>
          </w:rPr>
          <w:t>17</w:t>
        </w:r>
        <w:r w:rsidR="00BB235C">
          <w:rPr>
            <w:noProof/>
            <w:webHidden/>
          </w:rPr>
          <w:fldChar w:fldCharType="end"/>
        </w:r>
      </w:hyperlink>
    </w:p>
    <w:p w14:paraId="3110B0D2" w14:textId="55844DD7" w:rsidR="00BB235C" w:rsidRDefault="00F1699D">
      <w:pPr>
        <w:pStyle w:val="TOC3"/>
        <w:tabs>
          <w:tab w:val="right" w:leader="dot" w:pos="9016"/>
        </w:tabs>
        <w:rPr>
          <w:rFonts w:eastAsiaTheme="minorEastAsia" w:cstheme="minorBidi"/>
          <w:i w:val="0"/>
          <w:iCs w:val="0"/>
          <w:noProof/>
          <w:sz w:val="22"/>
          <w:szCs w:val="22"/>
          <w:lang w:eastAsia="en-AU"/>
        </w:rPr>
      </w:pPr>
      <w:hyperlink w:anchor="_Toc66551176" w:history="1">
        <w:r w:rsidR="00BB235C" w:rsidRPr="00B45F54">
          <w:rPr>
            <w:rStyle w:val="Hyperlink"/>
            <w:rFonts w:ascii="Arial" w:hAnsi="Arial" w:cs="Arial"/>
            <w:b/>
            <w:bCs/>
            <w:noProof/>
          </w:rPr>
          <w:t>7.WITHDRAWAL CRITERIA</w:t>
        </w:r>
        <w:r w:rsidR="00BB235C">
          <w:rPr>
            <w:noProof/>
            <w:webHidden/>
          </w:rPr>
          <w:tab/>
        </w:r>
        <w:r w:rsidR="00BB235C">
          <w:rPr>
            <w:noProof/>
            <w:webHidden/>
          </w:rPr>
          <w:fldChar w:fldCharType="begin"/>
        </w:r>
        <w:r w:rsidR="00BB235C">
          <w:rPr>
            <w:noProof/>
            <w:webHidden/>
          </w:rPr>
          <w:instrText xml:space="preserve"> PAGEREF _Toc66551176 \h </w:instrText>
        </w:r>
        <w:r w:rsidR="00BB235C">
          <w:rPr>
            <w:noProof/>
            <w:webHidden/>
          </w:rPr>
        </w:r>
        <w:r w:rsidR="00BB235C">
          <w:rPr>
            <w:noProof/>
            <w:webHidden/>
          </w:rPr>
          <w:fldChar w:fldCharType="separate"/>
        </w:r>
        <w:r w:rsidR="00BB235C">
          <w:rPr>
            <w:noProof/>
            <w:webHidden/>
          </w:rPr>
          <w:t>17</w:t>
        </w:r>
        <w:r w:rsidR="00BB235C">
          <w:rPr>
            <w:noProof/>
            <w:webHidden/>
          </w:rPr>
          <w:fldChar w:fldCharType="end"/>
        </w:r>
      </w:hyperlink>
    </w:p>
    <w:p w14:paraId="685C33AA" w14:textId="4C1DD1AB" w:rsidR="00BB235C" w:rsidRDefault="00F1699D">
      <w:pPr>
        <w:pStyle w:val="TOC4"/>
        <w:tabs>
          <w:tab w:val="right" w:leader="dot" w:pos="9016"/>
        </w:tabs>
        <w:rPr>
          <w:rFonts w:eastAsiaTheme="minorEastAsia" w:cstheme="minorBidi"/>
          <w:noProof/>
          <w:sz w:val="22"/>
          <w:szCs w:val="22"/>
          <w:lang w:eastAsia="en-AU"/>
        </w:rPr>
      </w:pPr>
      <w:hyperlink w:anchor="_Toc66551177" w:history="1">
        <w:r w:rsidR="00BB235C" w:rsidRPr="00B45F54">
          <w:rPr>
            <w:rStyle w:val="Hyperlink"/>
            <w:rFonts w:ascii="Arial" w:hAnsi="Arial" w:cs="Arial"/>
            <w:b/>
            <w:bCs/>
            <w:noProof/>
          </w:rPr>
          <w:t>7.1.Withdrawal from trial treatment</w:t>
        </w:r>
        <w:r w:rsidR="00BB235C">
          <w:rPr>
            <w:noProof/>
            <w:webHidden/>
          </w:rPr>
          <w:tab/>
        </w:r>
        <w:r w:rsidR="00BB235C">
          <w:rPr>
            <w:noProof/>
            <w:webHidden/>
          </w:rPr>
          <w:fldChar w:fldCharType="begin"/>
        </w:r>
        <w:r w:rsidR="00BB235C">
          <w:rPr>
            <w:noProof/>
            <w:webHidden/>
          </w:rPr>
          <w:instrText xml:space="preserve"> PAGEREF _Toc66551177 \h </w:instrText>
        </w:r>
        <w:r w:rsidR="00BB235C">
          <w:rPr>
            <w:noProof/>
            <w:webHidden/>
          </w:rPr>
        </w:r>
        <w:r w:rsidR="00BB235C">
          <w:rPr>
            <w:noProof/>
            <w:webHidden/>
          </w:rPr>
          <w:fldChar w:fldCharType="separate"/>
        </w:r>
        <w:r w:rsidR="00BB235C">
          <w:rPr>
            <w:noProof/>
            <w:webHidden/>
          </w:rPr>
          <w:t>17</w:t>
        </w:r>
        <w:r w:rsidR="00BB235C">
          <w:rPr>
            <w:noProof/>
            <w:webHidden/>
          </w:rPr>
          <w:fldChar w:fldCharType="end"/>
        </w:r>
      </w:hyperlink>
    </w:p>
    <w:p w14:paraId="3436F69F" w14:textId="13D752CF" w:rsidR="00BB235C" w:rsidRDefault="00F1699D">
      <w:pPr>
        <w:pStyle w:val="TOC4"/>
        <w:tabs>
          <w:tab w:val="right" w:leader="dot" w:pos="9016"/>
        </w:tabs>
        <w:rPr>
          <w:rFonts w:eastAsiaTheme="minorEastAsia" w:cstheme="minorBidi"/>
          <w:noProof/>
          <w:sz w:val="22"/>
          <w:szCs w:val="22"/>
          <w:lang w:eastAsia="en-AU"/>
        </w:rPr>
      </w:pPr>
      <w:hyperlink w:anchor="_Toc66551178" w:history="1">
        <w:r w:rsidR="00BB235C" w:rsidRPr="00B45F54">
          <w:rPr>
            <w:rStyle w:val="Hyperlink"/>
            <w:rFonts w:ascii="Arial" w:hAnsi="Arial" w:cs="Arial"/>
            <w:b/>
            <w:bCs/>
            <w:noProof/>
          </w:rPr>
          <w:t>7.2.Withdrawal from trial</w:t>
        </w:r>
        <w:r w:rsidR="00BB235C">
          <w:rPr>
            <w:noProof/>
            <w:webHidden/>
          </w:rPr>
          <w:tab/>
        </w:r>
        <w:r w:rsidR="00BB235C">
          <w:rPr>
            <w:noProof/>
            <w:webHidden/>
          </w:rPr>
          <w:fldChar w:fldCharType="begin"/>
        </w:r>
        <w:r w:rsidR="00BB235C">
          <w:rPr>
            <w:noProof/>
            <w:webHidden/>
          </w:rPr>
          <w:instrText xml:space="preserve"> PAGEREF _Toc66551178 \h </w:instrText>
        </w:r>
        <w:r w:rsidR="00BB235C">
          <w:rPr>
            <w:noProof/>
            <w:webHidden/>
          </w:rPr>
        </w:r>
        <w:r w:rsidR="00BB235C">
          <w:rPr>
            <w:noProof/>
            <w:webHidden/>
          </w:rPr>
          <w:fldChar w:fldCharType="separate"/>
        </w:r>
        <w:r w:rsidR="00BB235C">
          <w:rPr>
            <w:noProof/>
            <w:webHidden/>
          </w:rPr>
          <w:t>17</w:t>
        </w:r>
        <w:r w:rsidR="00BB235C">
          <w:rPr>
            <w:noProof/>
            <w:webHidden/>
          </w:rPr>
          <w:fldChar w:fldCharType="end"/>
        </w:r>
      </w:hyperlink>
    </w:p>
    <w:p w14:paraId="3BA000E3" w14:textId="120BE1FA" w:rsidR="00BB235C" w:rsidRDefault="00F1699D">
      <w:pPr>
        <w:pStyle w:val="TOC4"/>
        <w:tabs>
          <w:tab w:val="right" w:leader="dot" w:pos="9016"/>
        </w:tabs>
        <w:rPr>
          <w:rFonts w:eastAsiaTheme="minorEastAsia" w:cstheme="minorBidi"/>
          <w:noProof/>
          <w:sz w:val="22"/>
          <w:szCs w:val="22"/>
          <w:lang w:eastAsia="en-AU"/>
        </w:rPr>
      </w:pPr>
      <w:hyperlink w:anchor="_Toc66551179" w:history="1">
        <w:r w:rsidR="00BB235C" w:rsidRPr="00B45F54">
          <w:rPr>
            <w:rStyle w:val="Hyperlink"/>
            <w:rFonts w:ascii="Arial" w:hAnsi="Arial" w:cs="Arial"/>
            <w:b/>
            <w:bCs/>
            <w:noProof/>
          </w:rPr>
          <w:t>7.3.Contraceptive Requirements</w:t>
        </w:r>
        <w:r w:rsidR="00BB235C">
          <w:rPr>
            <w:noProof/>
            <w:webHidden/>
          </w:rPr>
          <w:tab/>
        </w:r>
        <w:r w:rsidR="00BB235C">
          <w:rPr>
            <w:noProof/>
            <w:webHidden/>
          </w:rPr>
          <w:fldChar w:fldCharType="begin"/>
        </w:r>
        <w:r w:rsidR="00BB235C">
          <w:rPr>
            <w:noProof/>
            <w:webHidden/>
          </w:rPr>
          <w:instrText xml:space="preserve"> PAGEREF _Toc66551179 \h </w:instrText>
        </w:r>
        <w:r w:rsidR="00BB235C">
          <w:rPr>
            <w:noProof/>
            <w:webHidden/>
          </w:rPr>
        </w:r>
        <w:r w:rsidR="00BB235C">
          <w:rPr>
            <w:noProof/>
            <w:webHidden/>
          </w:rPr>
          <w:fldChar w:fldCharType="separate"/>
        </w:r>
        <w:r w:rsidR="00BB235C">
          <w:rPr>
            <w:noProof/>
            <w:webHidden/>
          </w:rPr>
          <w:t>18</w:t>
        </w:r>
        <w:r w:rsidR="00BB235C">
          <w:rPr>
            <w:noProof/>
            <w:webHidden/>
          </w:rPr>
          <w:fldChar w:fldCharType="end"/>
        </w:r>
      </w:hyperlink>
    </w:p>
    <w:p w14:paraId="044ED71D" w14:textId="28D21E18" w:rsidR="00BB235C" w:rsidRDefault="00F1699D">
      <w:pPr>
        <w:pStyle w:val="TOC3"/>
        <w:tabs>
          <w:tab w:val="right" w:leader="dot" w:pos="9016"/>
        </w:tabs>
        <w:rPr>
          <w:rFonts w:eastAsiaTheme="minorEastAsia" w:cstheme="minorBidi"/>
          <w:i w:val="0"/>
          <w:iCs w:val="0"/>
          <w:noProof/>
          <w:sz w:val="22"/>
          <w:szCs w:val="22"/>
          <w:lang w:eastAsia="en-AU"/>
        </w:rPr>
      </w:pPr>
      <w:hyperlink w:anchor="_Toc66551180" w:history="1">
        <w:r w:rsidR="00BB235C" w:rsidRPr="00B45F54">
          <w:rPr>
            <w:rStyle w:val="Hyperlink"/>
            <w:rFonts w:ascii="Arial" w:hAnsi="Arial" w:cs="Arial"/>
            <w:b/>
            <w:bCs/>
            <w:noProof/>
          </w:rPr>
          <w:t>8.TREATMENT PLAN</w:t>
        </w:r>
        <w:r w:rsidR="00BB235C">
          <w:rPr>
            <w:noProof/>
            <w:webHidden/>
          </w:rPr>
          <w:tab/>
        </w:r>
        <w:r w:rsidR="00BB235C">
          <w:rPr>
            <w:noProof/>
            <w:webHidden/>
          </w:rPr>
          <w:fldChar w:fldCharType="begin"/>
        </w:r>
        <w:r w:rsidR="00BB235C">
          <w:rPr>
            <w:noProof/>
            <w:webHidden/>
          </w:rPr>
          <w:instrText xml:space="preserve"> PAGEREF _Toc66551180 \h </w:instrText>
        </w:r>
        <w:r w:rsidR="00BB235C">
          <w:rPr>
            <w:noProof/>
            <w:webHidden/>
          </w:rPr>
        </w:r>
        <w:r w:rsidR="00BB235C">
          <w:rPr>
            <w:noProof/>
            <w:webHidden/>
          </w:rPr>
          <w:fldChar w:fldCharType="separate"/>
        </w:r>
        <w:r w:rsidR="00BB235C">
          <w:rPr>
            <w:noProof/>
            <w:webHidden/>
          </w:rPr>
          <w:t>18</w:t>
        </w:r>
        <w:r w:rsidR="00BB235C">
          <w:rPr>
            <w:noProof/>
            <w:webHidden/>
          </w:rPr>
          <w:fldChar w:fldCharType="end"/>
        </w:r>
      </w:hyperlink>
    </w:p>
    <w:p w14:paraId="5F9F346C" w14:textId="2667009B" w:rsidR="00BB235C" w:rsidRDefault="00F1699D">
      <w:pPr>
        <w:pStyle w:val="TOC4"/>
        <w:tabs>
          <w:tab w:val="right" w:leader="dot" w:pos="9016"/>
        </w:tabs>
        <w:rPr>
          <w:rFonts w:eastAsiaTheme="minorEastAsia" w:cstheme="minorBidi"/>
          <w:noProof/>
          <w:sz w:val="22"/>
          <w:szCs w:val="22"/>
          <w:lang w:eastAsia="en-AU"/>
        </w:rPr>
      </w:pPr>
      <w:hyperlink w:anchor="_Toc66551181" w:history="1">
        <w:r w:rsidR="00BB235C" w:rsidRPr="00B45F54">
          <w:rPr>
            <w:rStyle w:val="Hyperlink"/>
            <w:rFonts w:ascii="Arial" w:hAnsi="Arial" w:cs="Arial"/>
            <w:b/>
            <w:bCs/>
            <w:noProof/>
          </w:rPr>
          <w:t>8.1Medication:</w:t>
        </w:r>
        <w:r w:rsidR="00BB235C">
          <w:rPr>
            <w:noProof/>
            <w:webHidden/>
          </w:rPr>
          <w:tab/>
        </w:r>
        <w:r w:rsidR="00BB235C">
          <w:rPr>
            <w:noProof/>
            <w:webHidden/>
          </w:rPr>
          <w:fldChar w:fldCharType="begin"/>
        </w:r>
        <w:r w:rsidR="00BB235C">
          <w:rPr>
            <w:noProof/>
            <w:webHidden/>
          </w:rPr>
          <w:instrText xml:space="preserve"> PAGEREF _Toc66551181 \h </w:instrText>
        </w:r>
        <w:r w:rsidR="00BB235C">
          <w:rPr>
            <w:noProof/>
            <w:webHidden/>
          </w:rPr>
        </w:r>
        <w:r w:rsidR="00BB235C">
          <w:rPr>
            <w:noProof/>
            <w:webHidden/>
          </w:rPr>
          <w:fldChar w:fldCharType="separate"/>
        </w:r>
        <w:r w:rsidR="00BB235C">
          <w:rPr>
            <w:noProof/>
            <w:webHidden/>
          </w:rPr>
          <w:t>18</w:t>
        </w:r>
        <w:r w:rsidR="00BB235C">
          <w:rPr>
            <w:noProof/>
            <w:webHidden/>
          </w:rPr>
          <w:fldChar w:fldCharType="end"/>
        </w:r>
      </w:hyperlink>
    </w:p>
    <w:p w14:paraId="79AAF89C" w14:textId="5362435A" w:rsidR="00BB235C" w:rsidRDefault="00F1699D">
      <w:pPr>
        <w:pStyle w:val="TOC4"/>
        <w:tabs>
          <w:tab w:val="right" w:leader="dot" w:pos="9016"/>
        </w:tabs>
        <w:rPr>
          <w:rFonts w:eastAsiaTheme="minorEastAsia" w:cstheme="minorBidi"/>
          <w:noProof/>
          <w:sz w:val="22"/>
          <w:szCs w:val="22"/>
          <w:lang w:eastAsia="en-AU"/>
        </w:rPr>
      </w:pPr>
      <w:hyperlink w:anchor="_Toc66551182" w:history="1">
        <w:r w:rsidR="00BB235C" w:rsidRPr="00B45F54">
          <w:rPr>
            <w:rStyle w:val="Hyperlink"/>
            <w:rFonts w:ascii="Arial" w:hAnsi="Arial" w:cs="Arial"/>
            <w:b/>
            <w:bCs/>
            <w:noProof/>
          </w:rPr>
          <w:t>8.2 Dispensing Medication</w:t>
        </w:r>
        <w:r w:rsidR="00BB235C">
          <w:rPr>
            <w:noProof/>
            <w:webHidden/>
          </w:rPr>
          <w:tab/>
        </w:r>
        <w:r w:rsidR="00BB235C">
          <w:rPr>
            <w:noProof/>
            <w:webHidden/>
          </w:rPr>
          <w:fldChar w:fldCharType="begin"/>
        </w:r>
        <w:r w:rsidR="00BB235C">
          <w:rPr>
            <w:noProof/>
            <w:webHidden/>
          </w:rPr>
          <w:instrText xml:space="preserve"> PAGEREF _Toc66551182 \h </w:instrText>
        </w:r>
        <w:r w:rsidR="00BB235C">
          <w:rPr>
            <w:noProof/>
            <w:webHidden/>
          </w:rPr>
        </w:r>
        <w:r w:rsidR="00BB235C">
          <w:rPr>
            <w:noProof/>
            <w:webHidden/>
          </w:rPr>
          <w:fldChar w:fldCharType="separate"/>
        </w:r>
        <w:r w:rsidR="00BB235C">
          <w:rPr>
            <w:noProof/>
            <w:webHidden/>
          </w:rPr>
          <w:t>19</w:t>
        </w:r>
        <w:r w:rsidR="00BB235C">
          <w:rPr>
            <w:noProof/>
            <w:webHidden/>
          </w:rPr>
          <w:fldChar w:fldCharType="end"/>
        </w:r>
      </w:hyperlink>
    </w:p>
    <w:p w14:paraId="2F106FA9" w14:textId="3E449CAA" w:rsidR="00BB235C" w:rsidRDefault="00F1699D">
      <w:pPr>
        <w:pStyle w:val="TOC4"/>
        <w:tabs>
          <w:tab w:val="right" w:leader="dot" w:pos="9016"/>
        </w:tabs>
        <w:rPr>
          <w:rFonts w:eastAsiaTheme="minorEastAsia" w:cstheme="minorBidi"/>
          <w:noProof/>
          <w:sz w:val="22"/>
          <w:szCs w:val="22"/>
          <w:lang w:eastAsia="en-AU"/>
        </w:rPr>
      </w:pPr>
      <w:hyperlink w:anchor="_Toc66551183" w:history="1">
        <w:r w:rsidR="00BB235C" w:rsidRPr="00B45F54">
          <w:rPr>
            <w:rStyle w:val="Hyperlink"/>
            <w:rFonts w:ascii="Arial" w:hAnsi="Arial" w:cs="Arial"/>
            <w:b/>
            <w:bCs/>
            <w:noProof/>
          </w:rPr>
          <w:t>8.3Action Plan for patient safety management</w:t>
        </w:r>
        <w:r w:rsidR="00BB235C">
          <w:rPr>
            <w:noProof/>
            <w:webHidden/>
          </w:rPr>
          <w:tab/>
        </w:r>
        <w:r w:rsidR="00BB235C">
          <w:rPr>
            <w:noProof/>
            <w:webHidden/>
          </w:rPr>
          <w:fldChar w:fldCharType="begin"/>
        </w:r>
        <w:r w:rsidR="00BB235C">
          <w:rPr>
            <w:noProof/>
            <w:webHidden/>
          </w:rPr>
          <w:instrText xml:space="preserve"> PAGEREF _Toc66551183 \h </w:instrText>
        </w:r>
        <w:r w:rsidR="00BB235C">
          <w:rPr>
            <w:noProof/>
            <w:webHidden/>
          </w:rPr>
        </w:r>
        <w:r w:rsidR="00BB235C">
          <w:rPr>
            <w:noProof/>
            <w:webHidden/>
          </w:rPr>
          <w:fldChar w:fldCharType="separate"/>
        </w:r>
        <w:r w:rsidR="00BB235C">
          <w:rPr>
            <w:noProof/>
            <w:webHidden/>
          </w:rPr>
          <w:t>19</w:t>
        </w:r>
        <w:r w:rsidR="00BB235C">
          <w:rPr>
            <w:noProof/>
            <w:webHidden/>
          </w:rPr>
          <w:fldChar w:fldCharType="end"/>
        </w:r>
      </w:hyperlink>
    </w:p>
    <w:p w14:paraId="24986AF5" w14:textId="0969D28D" w:rsidR="00BB235C" w:rsidRDefault="00F1699D">
      <w:pPr>
        <w:pStyle w:val="TOC4"/>
        <w:tabs>
          <w:tab w:val="right" w:leader="dot" w:pos="9016"/>
        </w:tabs>
        <w:rPr>
          <w:rFonts w:eastAsiaTheme="minorEastAsia" w:cstheme="minorBidi"/>
          <w:noProof/>
          <w:sz w:val="22"/>
          <w:szCs w:val="22"/>
          <w:lang w:eastAsia="en-AU"/>
        </w:rPr>
      </w:pPr>
      <w:hyperlink w:anchor="_Toc66551184" w:history="1">
        <w:r w:rsidR="00BB235C" w:rsidRPr="00B45F54">
          <w:rPr>
            <w:rStyle w:val="Hyperlink"/>
            <w:rFonts w:ascii="Arial" w:hAnsi="Arial" w:cs="Arial"/>
            <w:b/>
            <w:noProof/>
          </w:rPr>
          <w:t>8.4 Reimbursement</w:t>
        </w:r>
        <w:r w:rsidR="00BB235C">
          <w:rPr>
            <w:noProof/>
            <w:webHidden/>
          </w:rPr>
          <w:tab/>
        </w:r>
        <w:r w:rsidR="00BB235C">
          <w:rPr>
            <w:noProof/>
            <w:webHidden/>
          </w:rPr>
          <w:fldChar w:fldCharType="begin"/>
        </w:r>
        <w:r w:rsidR="00BB235C">
          <w:rPr>
            <w:noProof/>
            <w:webHidden/>
          </w:rPr>
          <w:instrText xml:space="preserve"> PAGEREF _Toc66551184 \h </w:instrText>
        </w:r>
        <w:r w:rsidR="00BB235C">
          <w:rPr>
            <w:noProof/>
            <w:webHidden/>
          </w:rPr>
        </w:r>
        <w:r w:rsidR="00BB235C">
          <w:rPr>
            <w:noProof/>
            <w:webHidden/>
          </w:rPr>
          <w:fldChar w:fldCharType="separate"/>
        </w:r>
        <w:r w:rsidR="00BB235C">
          <w:rPr>
            <w:noProof/>
            <w:webHidden/>
          </w:rPr>
          <w:t>20</w:t>
        </w:r>
        <w:r w:rsidR="00BB235C">
          <w:rPr>
            <w:noProof/>
            <w:webHidden/>
          </w:rPr>
          <w:fldChar w:fldCharType="end"/>
        </w:r>
      </w:hyperlink>
    </w:p>
    <w:p w14:paraId="064BF433" w14:textId="4C899D69" w:rsidR="00BB235C" w:rsidRDefault="00F1699D">
      <w:pPr>
        <w:pStyle w:val="TOC3"/>
        <w:tabs>
          <w:tab w:val="right" w:leader="dot" w:pos="9016"/>
        </w:tabs>
        <w:rPr>
          <w:rFonts w:eastAsiaTheme="minorEastAsia" w:cstheme="minorBidi"/>
          <w:i w:val="0"/>
          <w:iCs w:val="0"/>
          <w:noProof/>
          <w:sz w:val="22"/>
          <w:szCs w:val="22"/>
          <w:lang w:eastAsia="en-AU"/>
        </w:rPr>
      </w:pPr>
      <w:hyperlink w:anchor="_Toc66551185" w:history="1">
        <w:r w:rsidR="00BB235C" w:rsidRPr="00B45F54">
          <w:rPr>
            <w:rStyle w:val="Hyperlink"/>
            <w:rFonts w:ascii="Arial" w:hAnsi="Arial" w:cs="Arial"/>
            <w:b/>
            <w:bCs/>
            <w:noProof/>
          </w:rPr>
          <w:t>9.EFFICACY ASSESSMENTS</w:t>
        </w:r>
        <w:r w:rsidR="00BB235C">
          <w:rPr>
            <w:noProof/>
            <w:webHidden/>
          </w:rPr>
          <w:tab/>
        </w:r>
        <w:r w:rsidR="00BB235C">
          <w:rPr>
            <w:noProof/>
            <w:webHidden/>
          </w:rPr>
          <w:fldChar w:fldCharType="begin"/>
        </w:r>
        <w:r w:rsidR="00BB235C">
          <w:rPr>
            <w:noProof/>
            <w:webHidden/>
          </w:rPr>
          <w:instrText xml:space="preserve"> PAGEREF _Toc66551185 \h </w:instrText>
        </w:r>
        <w:r w:rsidR="00BB235C">
          <w:rPr>
            <w:noProof/>
            <w:webHidden/>
          </w:rPr>
        </w:r>
        <w:r w:rsidR="00BB235C">
          <w:rPr>
            <w:noProof/>
            <w:webHidden/>
          </w:rPr>
          <w:fldChar w:fldCharType="separate"/>
        </w:r>
        <w:r w:rsidR="00BB235C">
          <w:rPr>
            <w:noProof/>
            <w:webHidden/>
          </w:rPr>
          <w:t>20</w:t>
        </w:r>
        <w:r w:rsidR="00BB235C">
          <w:rPr>
            <w:noProof/>
            <w:webHidden/>
          </w:rPr>
          <w:fldChar w:fldCharType="end"/>
        </w:r>
      </w:hyperlink>
    </w:p>
    <w:p w14:paraId="2AE40F09" w14:textId="0ADC6147" w:rsidR="00BB235C" w:rsidRDefault="00F1699D">
      <w:pPr>
        <w:pStyle w:val="TOC4"/>
        <w:tabs>
          <w:tab w:val="right" w:leader="dot" w:pos="9016"/>
        </w:tabs>
        <w:rPr>
          <w:rFonts w:eastAsiaTheme="minorEastAsia" w:cstheme="minorBidi"/>
          <w:noProof/>
          <w:sz w:val="22"/>
          <w:szCs w:val="22"/>
          <w:lang w:eastAsia="en-AU"/>
        </w:rPr>
      </w:pPr>
      <w:hyperlink w:anchor="_Toc66551186" w:history="1">
        <w:r w:rsidR="00BB235C" w:rsidRPr="00B45F54">
          <w:rPr>
            <w:rStyle w:val="Hyperlink"/>
            <w:rFonts w:ascii="Arial" w:hAnsi="Arial" w:cs="Arial"/>
            <w:b/>
            <w:bCs/>
            <w:noProof/>
          </w:rPr>
          <w:t>9.2.Treatment Satisfaction Questionnaire for Medication (TSQM)</w:t>
        </w:r>
        <w:r w:rsidR="00BB235C">
          <w:rPr>
            <w:noProof/>
            <w:webHidden/>
          </w:rPr>
          <w:tab/>
        </w:r>
        <w:r w:rsidR="00BB235C">
          <w:rPr>
            <w:noProof/>
            <w:webHidden/>
          </w:rPr>
          <w:fldChar w:fldCharType="begin"/>
        </w:r>
        <w:r w:rsidR="00BB235C">
          <w:rPr>
            <w:noProof/>
            <w:webHidden/>
          </w:rPr>
          <w:instrText xml:space="preserve"> PAGEREF _Toc66551186 \h </w:instrText>
        </w:r>
        <w:r w:rsidR="00BB235C">
          <w:rPr>
            <w:noProof/>
            <w:webHidden/>
          </w:rPr>
        </w:r>
        <w:r w:rsidR="00BB235C">
          <w:rPr>
            <w:noProof/>
            <w:webHidden/>
          </w:rPr>
          <w:fldChar w:fldCharType="separate"/>
        </w:r>
        <w:r w:rsidR="00BB235C">
          <w:rPr>
            <w:noProof/>
            <w:webHidden/>
          </w:rPr>
          <w:t>20</w:t>
        </w:r>
        <w:r w:rsidR="00BB235C">
          <w:rPr>
            <w:noProof/>
            <w:webHidden/>
          </w:rPr>
          <w:fldChar w:fldCharType="end"/>
        </w:r>
      </w:hyperlink>
    </w:p>
    <w:p w14:paraId="0A21A331" w14:textId="2D2A3733" w:rsidR="00BB235C" w:rsidRDefault="00F1699D">
      <w:pPr>
        <w:pStyle w:val="TOC4"/>
        <w:tabs>
          <w:tab w:val="right" w:leader="dot" w:pos="9016"/>
        </w:tabs>
        <w:rPr>
          <w:rFonts w:eastAsiaTheme="minorEastAsia" w:cstheme="minorBidi"/>
          <w:noProof/>
          <w:sz w:val="22"/>
          <w:szCs w:val="22"/>
          <w:lang w:eastAsia="en-AU"/>
        </w:rPr>
      </w:pPr>
      <w:hyperlink w:anchor="_Toc66551187" w:history="1">
        <w:r w:rsidR="00BB235C" w:rsidRPr="00B45F54">
          <w:rPr>
            <w:rStyle w:val="Hyperlink"/>
            <w:rFonts w:ascii="Arial" w:hAnsi="Arial" w:cs="Arial"/>
            <w:b/>
            <w:bCs/>
            <w:noProof/>
          </w:rPr>
          <w:t>9.3.Patients Satisfaction Visual Analogue Scale (VAS)</w:t>
        </w:r>
        <w:r w:rsidR="00BB235C">
          <w:rPr>
            <w:noProof/>
            <w:webHidden/>
          </w:rPr>
          <w:tab/>
        </w:r>
        <w:r w:rsidR="00BB235C">
          <w:rPr>
            <w:noProof/>
            <w:webHidden/>
          </w:rPr>
          <w:fldChar w:fldCharType="begin"/>
        </w:r>
        <w:r w:rsidR="00BB235C">
          <w:rPr>
            <w:noProof/>
            <w:webHidden/>
          </w:rPr>
          <w:instrText xml:space="preserve"> PAGEREF _Toc66551187 \h </w:instrText>
        </w:r>
        <w:r w:rsidR="00BB235C">
          <w:rPr>
            <w:noProof/>
            <w:webHidden/>
          </w:rPr>
        </w:r>
        <w:r w:rsidR="00BB235C">
          <w:rPr>
            <w:noProof/>
            <w:webHidden/>
          </w:rPr>
          <w:fldChar w:fldCharType="separate"/>
        </w:r>
        <w:r w:rsidR="00BB235C">
          <w:rPr>
            <w:noProof/>
            <w:webHidden/>
          </w:rPr>
          <w:t>20</w:t>
        </w:r>
        <w:r w:rsidR="00BB235C">
          <w:rPr>
            <w:noProof/>
            <w:webHidden/>
          </w:rPr>
          <w:fldChar w:fldCharType="end"/>
        </w:r>
      </w:hyperlink>
    </w:p>
    <w:p w14:paraId="477E36E3" w14:textId="39163DED" w:rsidR="00BB235C" w:rsidRDefault="00F1699D">
      <w:pPr>
        <w:pStyle w:val="TOC4"/>
        <w:tabs>
          <w:tab w:val="right" w:leader="dot" w:pos="9016"/>
        </w:tabs>
        <w:rPr>
          <w:rFonts w:eastAsiaTheme="minorEastAsia" w:cstheme="minorBidi"/>
          <w:noProof/>
          <w:sz w:val="22"/>
          <w:szCs w:val="22"/>
          <w:lang w:eastAsia="en-AU"/>
        </w:rPr>
      </w:pPr>
      <w:hyperlink w:anchor="_Toc66551188" w:history="1">
        <w:r w:rsidR="00BB235C" w:rsidRPr="00B45F54">
          <w:rPr>
            <w:rStyle w:val="Hyperlink"/>
            <w:rFonts w:ascii="Arial" w:hAnsi="Arial" w:cs="Arial"/>
            <w:b/>
            <w:bCs/>
            <w:noProof/>
          </w:rPr>
          <w:t>9.4.Self-report of Other Drug Use</w:t>
        </w:r>
        <w:r w:rsidR="00BB235C">
          <w:rPr>
            <w:noProof/>
            <w:webHidden/>
          </w:rPr>
          <w:tab/>
        </w:r>
        <w:r w:rsidR="00BB235C">
          <w:rPr>
            <w:noProof/>
            <w:webHidden/>
          </w:rPr>
          <w:fldChar w:fldCharType="begin"/>
        </w:r>
        <w:r w:rsidR="00BB235C">
          <w:rPr>
            <w:noProof/>
            <w:webHidden/>
          </w:rPr>
          <w:instrText xml:space="preserve"> PAGEREF _Toc66551188 \h </w:instrText>
        </w:r>
        <w:r w:rsidR="00BB235C">
          <w:rPr>
            <w:noProof/>
            <w:webHidden/>
          </w:rPr>
        </w:r>
        <w:r w:rsidR="00BB235C">
          <w:rPr>
            <w:noProof/>
            <w:webHidden/>
          </w:rPr>
          <w:fldChar w:fldCharType="separate"/>
        </w:r>
        <w:r w:rsidR="00BB235C">
          <w:rPr>
            <w:noProof/>
            <w:webHidden/>
          </w:rPr>
          <w:t>20</w:t>
        </w:r>
        <w:r w:rsidR="00BB235C">
          <w:rPr>
            <w:noProof/>
            <w:webHidden/>
          </w:rPr>
          <w:fldChar w:fldCharType="end"/>
        </w:r>
      </w:hyperlink>
    </w:p>
    <w:p w14:paraId="500C831F" w14:textId="7C68699B" w:rsidR="00BB235C" w:rsidRDefault="00F1699D">
      <w:pPr>
        <w:pStyle w:val="TOC4"/>
        <w:tabs>
          <w:tab w:val="right" w:leader="dot" w:pos="9016"/>
        </w:tabs>
        <w:rPr>
          <w:rFonts w:eastAsiaTheme="minorEastAsia" w:cstheme="minorBidi"/>
          <w:noProof/>
          <w:sz w:val="22"/>
          <w:szCs w:val="22"/>
          <w:lang w:eastAsia="en-AU"/>
        </w:rPr>
      </w:pPr>
      <w:hyperlink w:anchor="_Toc66551189" w:history="1">
        <w:r w:rsidR="00BB235C" w:rsidRPr="00B45F54">
          <w:rPr>
            <w:rStyle w:val="Hyperlink"/>
            <w:rFonts w:ascii="Arial" w:hAnsi="Arial" w:cs="Arial"/>
            <w:b/>
            <w:bCs/>
            <w:noProof/>
          </w:rPr>
          <w:t>9.5.Retention in Treatment</w:t>
        </w:r>
        <w:r w:rsidR="00BB235C">
          <w:rPr>
            <w:noProof/>
            <w:webHidden/>
          </w:rPr>
          <w:tab/>
        </w:r>
        <w:r w:rsidR="00BB235C">
          <w:rPr>
            <w:noProof/>
            <w:webHidden/>
          </w:rPr>
          <w:fldChar w:fldCharType="begin"/>
        </w:r>
        <w:r w:rsidR="00BB235C">
          <w:rPr>
            <w:noProof/>
            <w:webHidden/>
          </w:rPr>
          <w:instrText xml:space="preserve"> PAGEREF _Toc66551189 \h </w:instrText>
        </w:r>
        <w:r w:rsidR="00BB235C">
          <w:rPr>
            <w:noProof/>
            <w:webHidden/>
          </w:rPr>
        </w:r>
        <w:r w:rsidR="00BB235C">
          <w:rPr>
            <w:noProof/>
            <w:webHidden/>
          </w:rPr>
          <w:fldChar w:fldCharType="separate"/>
        </w:r>
        <w:r w:rsidR="00BB235C">
          <w:rPr>
            <w:noProof/>
            <w:webHidden/>
          </w:rPr>
          <w:t>21</w:t>
        </w:r>
        <w:r w:rsidR="00BB235C">
          <w:rPr>
            <w:noProof/>
            <w:webHidden/>
          </w:rPr>
          <w:fldChar w:fldCharType="end"/>
        </w:r>
      </w:hyperlink>
    </w:p>
    <w:p w14:paraId="0B0F223E" w14:textId="1B15691C" w:rsidR="00BB235C" w:rsidRDefault="00F1699D">
      <w:pPr>
        <w:pStyle w:val="TOC4"/>
        <w:tabs>
          <w:tab w:val="right" w:leader="dot" w:pos="9016"/>
        </w:tabs>
        <w:rPr>
          <w:rFonts w:eastAsiaTheme="minorEastAsia" w:cstheme="minorBidi"/>
          <w:noProof/>
          <w:sz w:val="22"/>
          <w:szCs w:val="22"/>
          <w:lang w:eastAsia="en-AU"/>
        </w:rPr>
      </w:pPr>
      <w:hyperlink w:anchor="_Toc66551190" w:history="1">
        <w:r w:rsidR="00BB235C" w:rsidRPr="00B45F54">
          <w:rPr>
            <w:rStyle w:val="Hyperlink"/>
            <w:rFonts w:ascii="Arial" w:hAnsi="Arial" w:cs="Arial"/>
            <w:b/>
            <w:bCs/>
            <w:noProof/>
          </w:rPr>
          <w:t>9.6.Trial Drug Adherence</w:t>
        </w:r>
        <w:r w:rsidR="00BB235C">
          <w:rPr>
            <w:noProof/>
            <w:webHidden/>
          </w:rPr>
          <w:tab/>
        </w:r>
        <w:r w:rsidR="00BB235C">
          <w:rPr>
            <w:noProof/>
            <w:webHidden/>
          </w:rPr>
          <w:fldChar w:fldCharType="begin"/>
        </w:r>
        <w:r w:rsidR="00BB235C">
          <w:rPr>
            <w:noProof/>
            <w:webHidden/>
          </w:rPr>
          <w:instrText xml:space="preserve"> PAGEREF _Toc66551190 \h </w:instrText>
        </w:r>
        <w:r w:rsidR="00BB235C">
          <w:rPr>
            <w:noProof/>
            <w:webHidden/>
          </w:rPr>
        </w:r>
        <w:r w:rsidR="00BB235C">
          <w:rPr>
            <w:noProof/>
            <w:webHidden/>
          </w:rPr>
          <w:fldChar w:fldCharType="separate"/>
        </w:r>
        <w:r w:rsidR="00BB235C">
          <w:rPr>
            <w:noProof/>
            <w:webHidden/>
          </w:rPr>
          <w:t>21</w:t>
        </w:r>
        <w:r w:rsidR="00BB235C">
          <w:rPr>
            <w:noProof/>
            <w:webHidden/>
          </w:rPr>
          <w:fldChar w:fldCharType="end"/>
        </w:r>
      </w:hyperlink>
    </w:p>
    <w:p w14:paraId="5EA1602A" w14:textId="4337B743" w:rsidR="00BB235C" w:rsidRDefault="00F1699D">
      <w:pPr>
        <w:pStyle w:val="TOC4"/>
        <w:tabs>
          <w:tab w:val="right" w:leader="dot" w:pos="9016"/>
        </w:tabs>
        <w:rPr>
          <w:rFonts w:eastAsiaTheme="minorEastAsia" w:cstheme="minorBidi"/>
          <w:noProof/>
          <w:sz w:val="22"/>
          <w:szCs w:val="22"/>
          <w:lang w:eastAsia="en-AU"/>
        </w:rPr>
      </w:pPr>
      <w:hyperlink w:anchor="_Toc66551191" w:history="1">
        <w:r w:rsidR="00BB235C" w:rsidRPr="00B45F54">
          <w:rPr>
            <w:rStyle w:val="Hyperlink"/>
            <w:rFonts w:ascii="Arial" w:hAnsi="Arial" w:cs="Arial"/>
            <w:b/>
            <w:bCs/>
            <w:noProof/>
          </w:rPr>
          <w:t>9.7.EuroQol Five Dimensions Health Questionnaire (EQ-5D)</w:t>
        </w:r>
        <w:r w:rsidR="00BB235C">
          <w:rPr>
            <w:noProof/>
            <w:webHidden/>
          </w:rPr>
          <w:tab/>
        </w:r>
        <w:r w:rsidR="00BB235C">
          <w:rPr>
            <w:noProof/>
            <w:webHidden/>
          </w:rPr>
          <w:fldChar w:fldCharType="begin"/>
        </w:r>
        <w:r w:rsidR="00BB235C">
          <w:rPr>
            <w:noProof/>
            <w:webHidden/>
          </w:rPr>
          <w:instrText xml:space="preserve"> PAGEREF _Toc66551191 \h </w:instrText>
        </w:r>
        <w:r w:rsidR="00BB235C">
          <w:rPr>
            <w:noProof/>
            <w:webHidden/>
          </w:rPr>
        </w:r>
        <w:r w:rsidR="00BB235C">
          <w:rPr>
            <w:noProof/>
            <w:webHidden/>
          </w:rPr>
          <w:fldChar w:fldCharType="separate"/>
        </w:r>
        <w:r w:rsidR="00BB235C">
          <w:rPr>
            <w:noProof/>
            <w:webHidden/>
          </w:rPr>
          <w:t>21</w:t>
        </w:r>
        <w:r w:rsidR="00BB235C">
          <w:rPr>
            <w:noProof/>
            <w:webHidden/>
          </w:rPr>
          <w:fldChar w:fldCharType="end"/>
        </w:r>
      </w:hyperlink>
    </w:p>
    <w:p w14:paraId="6FF31B93" w14:textId="6CFDEF6F" w:rsidR="00BB235C" w:rsidRDefault="00F1699D">
      <w:pPr>
        <w:pStyle w:val="TOC4"/>
        <w:tabs>
          <w:tab w:val="right" w:leader="dot" w:pos="9016"/>
        </w:tabs>
        <w:rPr>
          <w:rFonts w:eastAsiaTheme="minorEastAsia" w:cstheme="minorBidi"/>
          <w:noProof/>
          <w:sz w:val="22"/>
          <w:szCs w:val="22"/>
          <w:lang w:eastAsia="en-AU"/>
        </w:rPr>
      </w:pPr>
      <w:hyperlink w:anchor="_Toc66551192" w:history="1">
        <w:r w:rsidR="00BB235C" w:rsidRPr="00B45F54">
          <w:rPr>
            <w:rStyle w:val="Hyperlink"/>
            <w:rFonts w:ascii="Arial" w:hAnsi="Arial" w:cs="Arial"/>
            <w:b/>
            <w:bCs/>
            <w:noProof/>
          </w:rPr>
          <w:t>9.8.Opioid Substitution Treatment Quality of Life Scale (OSTQOL)</w:t>
        </w:r>
        <w:r w:rsidR="00BB235C">
          <w:rPr>
            <w:noProof/>
            <w:webHidden/>
          </w:rPr>
          <w:tab/>
        </w:r>
        <w:r w:rsidR="00BB235C">
          <w:rPr>
            <w:noProof/>
            <w:webHidden/>
          </w:rPr>
          <w:fldChar w:fldCharType="begin"/>
        </w:r>
        <w:r w:rsidR="00BB235C">
          <w:rPr>
            <w:noProof/>
            <w:webHidden/>
          </w:rPr>
          <w:instrText xml:space="preserve"> PAGEREF _Toc66551192 \h </w:instrText>
        </w:r>
        <w:r w:rsidR="00BB235C">
          <w:rPr>
            <w:noProof/>
            <w:webHidden/>
          </w:rPr>
        </w:r>
        <w:r w:rsidR="00BB235C">
          <w:rPr>
            <w:noProof/>
            <w:webHidden/>
          </w:rPr>
          <w:fldChar w:fldCharType="separate"/>
        </w:r>
        <w:r w:rsidR="00BB235C">
          <w:rPr>
            <w:noProof/>
            <w:webHidden/>
          </w:rPr>
          <w:t>21</w:t>
        </w:r>
        <w:r w:rsidR="00BB235C">
          <w:rPr>
            <w:noProof/>
            <w:webHidden/>
          </w:rPr>
          <w:fldChar w:fldCharType="end"/>
        </w:r>
      </w:hyperlink>
    </w:p>
    <w:p w14:paraId="5C75BAF4" w14:textId="5E2D5F32" w:rsidR="00BB235C" w:rsidRDefault="00F1699D">
      <w:pPr>
        <w:pStyle w:val="TOC4"/>
        <w:tabs>
          <w:tab w:val="right" w:leader="dot" w:pos="9016"/>
        </w:tabs>
        <w:rPr>
          <w:rFonts w:eastAsiaTheme="minorEastAsia" w:cstheme="minorBidi"/>
          <w:noProof/>
          <w:sz w:val="22"/>
          <w:szCs w:val="22"/>
          <w:lang w:eastAsia="en-AU"/>
        </w:rPr>
      </w:pPr>
      <w:hyperlink w:anchor="_Toc66551193" w:history="1">
        <w:r w:rsidR="00BB235C" w:rsidRPr="00B45F54">
          <w:rPr>
            <w:rStyle w:val="Hyperlink"/>
            <w:rFonts w:ascii="Arial" w:hAnsi="Arial" w:cs="Arial"/>
            <w:b/>
            <w:bCs/>
            <w:noProof/>
          </w:rPr>
          <w:t>9.9.Patient Global Impression of Change (PGIC)</w:t>
        </w:r>
        <w:r w:rsidR="00BB235C">
          <w:rPr>
            <w:noProof/>
            <w:webHidden/>
          </w:rPr>
          <w:tab/>
        </w:r>
        <w:r w:rsidR="00BB235C">
          <w:rPr>
            <w:noProof/>
            <w:webHidden/>
          </w:rPr>
          <w:fldChar w:fldCharType="begin"/>
        </w:r>
        <w:r w:rsidR="00BB235C">
          <w:rPr>
            <w:noProof/>
            <w:webHidden/>
          </w:rPr>
          <w:instrText xml:space="preserve"> PAGEREF _Toc66551193 \h </w:instrText>
        </w:r>
        <w:r w:rsidR="00BB235C">
          <w:rPr>
            <w:noProof/>
            <w:webHidden/>
          </w:rPr>
        </w:r>
        <w:r w:rsidR="00BB235C">
          <w:rPr>
            <w:noProof/>
            <w:webHidden/>
          </w:rPr>
          <w:fldChar w:fldCharType="separate"/>
        </w:r>
        <w:r w:rsidR="00BB235C">
          <w:rPr>
            <w:noProof/>
            <w:webHidden/>
          </w:rPr>
          <w:t>21</w:t>
        </w:r>
        <w:r w:rsidR="00BB235C">
          <w:rPr>
            <w:noProof/>
            <w:webHidden/>
          </w:rPr>
          <w:fldChar w:fldCharType="end"/>
        </w:r>
      </w:hyperlink>
    </w:p>
    <w:p w14:paraId="2B9219DA" w14:textId="046FBBD5" w:rsidR="00BB235C" w:rsidRDefault="00F1699D">
      <w:pPr>
        <w:pStyle w:val="TOC4"/>
        <w:tabs>
          <w:tab w:val="right" w:leader="dot" w:pos="9016"/>
        </w:tabs>
        <w:rPr>
          <w:rFonts w:eastAsiaTheme="minorEastAsia" w:cstheme="minorBidi"/>
          <w:noProof/>
          <w:sz w:val="22"/>
          <w:szCs w:val="22"/>
          <w:lang w:eastAsia="en-AU"/>
        </w:rPr>
      </w:pPr>
      <w:hyperlink w:anchor="_Toc66551194" w:history="1">
        <w:r w:rsidR="00BB235C" w:rsidRPr="00B45F54">
          <w:rPr>
            <w:rStyle w:val="Hyperlink"/>
            <w:rFonts w:ascii="Arial" w:hAnsi="Arial" w:cs="Arial"/>
            <w:b/>
            <w:bCs/>
            <w:noProof/>
          </w:rPr>
          <w:t>9.10.Opioid Related Behaviours In Treatment (ORBIT)</w:t>
        </w:r>
        <w:r w:rsidR="00BB235C">
          <w:rPr>
            <w:noProof/>
            <w:webHidden/>
          </w:rPr>
          <w:tab/>
        </w:r>
        <w:r w:rsidR="00BB235C">
          <w:rPr>
            <w:noProof/>
            <w:webHidden/>
          </w:rPr>
          <w:fldChar w:fldCharType="begin"/>
        </w:r>
        <w:r w:rsidR="00BB235C">
          <w:rPr>
            <w:noProof/>
            <w:webHidden/>
          </w:rPr>
          <w:instrText xml:space="preserve"> PAGEREF _Toc66551194 \h </w:instrText>
        </w:r>
        <w:r w:rsidR="00BB235C">
          <w:rPr>
            <w:noProof/>
            <w:webHidden/>
          </w:rPr>
        </w:r>
        <w:r w:rsidR="00BB235C">
          <w:rPr>
            <w:noProof/>
            <w:webHidden/>
          </w:rPr>
          <w:fldChar w:fldCharType="separate"/>
        </w:r>
        <w:r w:rsidR="00BB235C">
          <w:rPr>
            <w:noProof/>
            <w:webHidden/>
          </w:rPr>
          <w:t>21</w:t>
        </w:r>
        <w:r w:rsidR="00BB235C">
          <w:rPr>
            <w:noProof/>
            <w:webHidden/>
          </w:rPr>
          <w:fldChar w:fldCharType="end"/>
        </w:r>
      </w:hyperlink>
    </w:p>
    <w:p w14:paraId="1EF699A9" w14:textId="13689937" w:rsidR="00BB235C" w:rsidRDefault="00F1699D">
      <w:pPr>
        <w:pStyle w:val="TOC4"/>
        <w:tabs>
          <w:tab w:val="right" w:leader="dot" w:pos="9016"/>
        </w:tabs>
        <w:rPr>
          <w:rFonts w:eastAsiaTheme="minorEastAsia" w:cstheme="minorBidi"/>
          <w:noProof/>
          <w:sz w:val="22"/>
          <w:szCs w:val="22"/>
          <w:lang w:eastAsia="en-AU"/>
        </w:rPr>
      </w:pPr>
      <w:hyperlink w:anchor="_Toc66551195" w:history="1">
        <w:r w:rsidR="00BB235C" w:rsidRPr="00B45F54">
          <w:rPr>
            <w:rStyle w:val="Hyperlink"/>
            <w:rFonts w:ascii="Arial" w:hAnsi="Arial" w:cs="Arial"/>
            <w:b/>
            <w:bCs/>
            <w:noProof/>
          </w:rPr>
          <w:t>9.11.Short Form 12 (SF-12)</w:t>
        </w:r>
        <w:r w:rsidR="00BB235C">
          <w:rPr>
            <w:noProof/>
            <w:webHidden/>
          </w:rPr>
          <w:tab/>
        </w:r>
        <w:r w:rsidR="00BB235C">
          <w:rPr>
            <w:noProof/>
            <w:webHidden/>
          </w:rPr>
          <w:fldChar w:fldCharType="begin"/>
        </w:r>
        <w:r w:rsidR="00BB235C">
          <w:rPr>
            <w:noProof/>
            <w:webHidden/>
          </w:rPr>
          <w:instrText xml:space="preserve"> PAGEREF _Toc66551195 \h </w:instrText>
        </w:r>
        <w:r w:rsidR="00BB235C">
          <w:rPr>
            <w:noProof/>
            <w:webHidden/>
          </w:rPr>
        </w:r>
        <w:r w:rsidR="00BB235C">
          <w:rPr>
            <w:noProof/>
            <w:webHidden/>
          </w:rPr>
          <w:fldChar w:fldCharType="separate"/>
        </w:r>
        <w:r w:rsidR="00BB235C">
          <w:rPr>
            <w:noProof/>
            <w:webHidden/>
          </w:rPr>
          <w:t>21</w:t>
        </w:r>
        <w:r w:rsidR="00BB235C">
          <w:rPr>
            <w:noProof/>
            <w:webHidden/>
          </w:rPr>
          <w:fldChar w:fldCharType="end"/>
        </w:r>
      </w:hyperlink>
    </w:p>
    <w:p w14:paraId="7571BD96" w14:textId="76BE2475" w:rsidR="00BB235C" w:rsidRDefault="00F1699D">
      <w:pPr>
        <w:pStyle w:val="TOC4"/>
        <w:tabs>
          <w:tab w:val="right" w:leader="dot" w:pos="9016"/>
        </w:tabs>
        <w:rPr>
          <w:rFonts w:eastAsiaTheme="minorEastAsia" w:cstheme="minorBidi"/>
          <w:noProof/>
          <w:sz w:val="22"/>
          <w:szCs w:val="22"/>
          <w:lang w:eastAsia="en-AU"/>
        </w:rPr>
      </w:pPr>
      <w:hyperlink w:anchor="_Toc66551196" w:history="1">
        <w:r w:rsidR="00BB235C" w:rsidRPr="00B45F54">
          <w:rPr>
            <w:rStyle w:val="Hyperlink"/>
            <w:rFonts w:ascii="Arial" w:hAnsi="Arial" w:cs="Arial"/>
            <w:b/>
            <w:bCs/>
            <w:noProof/>
          </w:rPr>
          <w:t>9.12.Work Productivity and Activity Impairment Questionnaire: General Health (WPAI: GH)</w:t>
        </w:r>
        <w:r w:rsidR="00BB235C">
          <w:rPr>
            <w:noProof/>
            <w:webHidden/>
          </w:rPr>
          <w:tab/>
        </w:r>
        <w:r w:rsidR="00BB235C">
          <w:rPr>
            <w:noProof/>
            <w:webHidden/>
          </w:rPr>
          <w:fldChar w:fldCharType="begin"/>
        </w:r>
        <w:r w:rsidR="00BB235C">
          <w:rPr>
            <w:noProof/>
            <w:webHidden/>
          </w:rPr>
          <w:instrText xml:space="preserve"> PAGEREF _Toc66551196 \h </w:instrText>
        </w:r>
        <w:r w:rsidR="00BB235C">
          <w:rPr>
            <w:noProof/>
            <w:webHidden/>
          </w:rPr>
        </w:r>
        <w:r w:rsidR="00BB235C">
          <w:rPr>
            <w:noProof/>
            <w:webHidden/>
          </w:rPr>
          <w:fldChar w:fldCharType="separate"/>
        </w:r>
        <w:r w:rsidR="00BB235C">
          <w:rPr>
            <w:noProof/>
            <w:webHidden/>
          </w:rPr>
          <w:t>22</w:t>
        </w:r>
        <w:r w:rsidR="00BB235C">
          <w:rPr>
            <w:noProof/>
            <w:webHidden/>
          </w:rPr>
          <w:fldChar w:fldCharType="end"/>
        </w:r>
      </w:hyperlink>
    </w:p>
    <w:p w14:paraId="2783117D" w14:textId="29AC845B" w:rsidR="00BB235C" w:rsidRDefault="00F1699D">
      <w:pPr>
        <w:pStyle w:val="TOC4"/>
        <w:tabs>
          <w:tab w:val="right" w:leader="dot" w:pos="9016"/>
        </w:tabs>
        <w:rPr>
          <w:rFonts w:eastAsiaTheme="minorEastAsia" w:cstheme="minorBidi"/>
          <w:noProof/>
          <w:sz w:val="22"/>
          <w:szCs w:val="22"/>
          <w:lang w:eastAsia="en-AU"/>
        </w:rPr>
      </w:pPr>
      <w:hyperlink w:anchor="_Toc66551197" w:history="1">
        <w:r w:rsidR="00BB235C" w:rsidRPr="00B45F54">
          <w:rPr>
            <w:rStyle w:val="Hyperlink"/>
            <w:rFonts w:ascii="Arial" w:hAnsi="Arial" w:cs="Arial"/>
            <w:b/>
            <w:bCs/>
            <w:noProof/>
          </w:rPr>
          <w:t>9.13.Health Service Utilization</w:t>
        </w:r>
        <w:r w:rsidR="00BB235C">
          <w:rPr>
            <w:noProof/>
            <w:webHidden/>
          </w:rPr>
          <w:tab/>
        </w:r>
        <w:r w:rsidR="00BB235C">
          <w:rPr>
            <w:noProof/>
            <w:webHidden/>
          </w:rPr>
          <w:fldChar w:fldCharType="begin"/>
        </w:r>
        <w:r w:rsidR="00BB235C">
          <w:rPr>
            <w:noProof/>
            <w:webHidden/>
          </w:rPr>
          <w:instrText xml:space="preserve"> PAGEREF _Toc66551197 \h </w:instrText>
        </w:r>
        <w:r w:rsidR="00BB235C">
          <w:rPr>
            <w:noProof/>
            <w:webHidden/>
          </w:rPr>
        </w:r>
        <w:r w:rsidR="00BB235C">
          <w:rPr>
            <w:noProof/>
            <w:webHidden/>
          </w:rPr>
          <w:fldChar w:fldCharType="separate"/>
        </w:r>
        <w:r w:rsidR="00BB235C">
          <w:rPr>
            <w:noProof/>
            <w:webHidden/>
          </w:rPr>
          <w:t>22</w:t>
        </w:r>
        <w:r w:rsidR="00BB235C">
          <w:rPr>
            <w:noProof/>
            <w:webHidden/>
          </w:rPr>
          <w:fldChar w:fldCharType="end"/>
        </w:r>
      </w:hyperlink>
    </w:p>
    <w:p w14:paraId="6A42B4C3" w14:textId="279E242B" w:rsidR="00BB235C" w:rsidRDefault="00F1699D">
      <w:pPr>
        <w:pStyle w:val="TOC4"/>
        <w:tabs>
          <w:tab w:val="right" w:leader="dot" w:pos="9016"/>
        </w:tabs>
        <w:rPr>
          <w:rFonts w:eastAsiaTheme="minorEastAsia" w:cstheme="minorBidi"/>
          <w:noProof/>
          <w:sz w:val="22"/>
          <w:szCs w:val="22"/>
          <w:lang w:eastAsia="en-AU"/>
        </w:rPr>
      </w:pPr>
      <w:hyperlink w:anchor="_Toc66551198" w:history="1">
        <w:r w:rsidR="00BB235C" w:rsidRPr="00B45F54">
          <w:rPr>
            <w:rStyle w:val="Hyperlink"/>
            <w:rFonts w:ascii="Arial" w:hAnsi="Arial" w:cs="Arial"/>
            <w:b/>
            <w:bCs/>
            <w:noProof/>
          </w:rPr>
          <w:t>9.14.Self-reported Overdoses</w:t>
        </w:r>
        <w:r w:rsidR="00BB235C">
          <w:rPr>
            <w:noProof/>
            <w:webHidden/>
          </w:rPr>
          <w:tab/>
        </w:r>
        <w:r w:rsidR="00BB235C">
          <w:rPr>
            <w:noProof/>
            <w:webHidden/>
          </w:rPr>
          <w:fldChar w:fldCharType="begin"/>
        </w:r>
        <w:r w:rsidR="00BB235C">
          <w:rPr>
            <w:noProof/>
            <w:webHidden/>
          </w:rPr>
          <w:instrText xml:space="preserve"> PAGEREF _Toc66551198 \h </w:instrText>
        </w:r>
        <w:r w:rsidR="00BB235C">
          <w:rPr>
            <w:noProof/>
            <w:webHidden/>
          </w:rPr>
        </w:r>
        <w:r w:rsidR="00BB235C">
          <w:rPr>
            <w:noProof/>
            <w:webHidden/>
          </w:rPr>
          <w:fldChar w:fldCharType="separate"/>
        </w:r>
        <w:r w:rsidR="00BB235C">
          <w:rPr>
            <w:noProof/>
            <w:webHidden/>
          </w:rPr>
          <w:t>22</w:t>
        </w:r>
        <w:r w:rsidR="00BB235C">
          <w:rPr>
            <w:noProof/>
            <w:webHidden/>
          </w:rPr>
          <w:fldChar w:fldCharType="end"/>
        </w:r>
      </w:hyperlink>
    </w:p>
    <w:p w14:paraId="1C1D7A34" w14:textId="6044C864" w:rsidR="00BB235C" w:rsidRDefault="00F1699D">
      <w:pPr>
        <w:pStyle w:val="TOC4"/>
        <w:tabs>
          <w:tab w:val="right" w:leader="dot" w:pos="9016"/>
        </w:tabs>
        <w:rPr>
          <w:rFonts w:eastAsiaTheme="minorEastAsia" w:cstheme="minorBidi"/>
          <w:noProof/>
          <w:sz w:val="22"/>
          <w:szCs w:val="22"/>
          <w:lang w:eastAsia="en-AU"/>
        </w:rPr>
      </w:pPr>
      <w:hyperlink w:anchor="_Toc66551199" w:history="1">
        <w:r w:rsidR="00BB235C" w:rsidRPr="00B45F54">
          <w:rPr>
            <w:rStyle w:val="Hyperlink"/>
            <w:rFonts w:ascii="Arial" w:hAnsi="Arial" w:cs="Arial"/>
            <w:b/>
            <w:bCs/>
            <w:noProof/>
          </w:rPr>
          <w:t>9.15.Clinical Opiate Withdrawal Scale (COWS)</w:t>
        </w:r>
        <w:r w:rsidR="00BB235C">
          <w:rPr>
            <w:noProof/>
            <w:webHidden/>
          </w:rPr>
          <w:tab/>
        </w:r>
        <w:r w:rsidR="00BB235C">
          <w:rPr>
            <w:noProof/>
            <w:webHidden/>
          </w:rPr>
          <w:fldChar w:fldCharType="begin"/>
        </w:r>
        <w:r w:rsidR="00BB235C">
          <w:rPr>
            <w:noProof/>
            <w:webHidden/>
          </w:rPr>
          <w:instrText xml:space="preserve"> PAGEREF _Toc66551199 \h </w:instrText>
        </w:r>
        <w:r w:rsidR="00BB235C">
          <w:rPr>
            <w:noProof/>
            <w:webHidden/>
          </w:rPr>
        </w:r>
        <w:r w:rsidR="00BB235C">
          <w:rPr>
            <w:noProof/>
            <w:webHidden/>
          </w:rPr>
          <w:fldChar w:fldCharType="separate"/>
        </w:r>
        <w:r w:rsidR="00BB235C">
          <w:rPr>
            <w:noProof/>
            <w:webHidden/>
          </w:rPr>
          <w:t>22</w:t>
        </w:r>
        <w:r w:rsidR="00BB235C">
          <w:rPr>
            <w:noProof/>
            <w:webHidden/>
          </w:rPr>
          <w:fldChar w:fldCharType="end"/>
        </w:r>
      </w:hyperlink>
    </w:p>
    <w:p w14:paraId="31E5DCCE" w14:textId="57A5AD93" w:rsidR="00BB235C" w:rsidRDefault="00F1699D">
      <w:pPr>
        <w:pStyle w:val="TOC4"/>
        <w:tabs>
          <w:tab w:val="right" w:leader="dot" w:pos="9016"/>
        </w:tabs>
        <w:rPr>
          <w:rFonts w:eastAsiaTheme="minorEastAsia" w:cstheme="minorBidi"/>
          <w:noProof/>
          <w:sz w:val="22"/>
          <w:szCs w:val="22"/>
          <w:lang w:eastAsia="en-AU"/>
        </w:rPr>
      </w:pPr>
      <w:hyperlink w:anchor="_Toc66551200" w:history="1">
        <w:r w:rsidR="00BB235C" w:rsidRPr="00B45F54">
          <w:rPr>
            <w:rStyle w:val="Hyperlink"/>
            <w:rFonts w:ascii="Arial" w:hAnsi="Arial" w:cs="Arial"/>
            <w:b/>
            <w:bCs/>
            <w:noProof/>
          </w:rPr>
          <w:t>10.Other Intervention</w:t>
        </w:r>
        <w:r w:rsidR="00BB235C">
          <w:rPr>
            <w:noProof/>
            <w:webHidden/>
          </w:rPr>
          <w:tab/>
        </w:r>
        <w:r w:rsidR="00BB235C">
          <w:rPr>
            <w:noProof/>
            <w:webHidden/>
          </w:rPr>
          <w:fldChar w:fldCharType="begin"/>
        </w:r>
        <w:r w:rsidR="00BB235C">
          <w:rPr>
            <w:noProof/>
            <w:webHidden/>
          </w:rPr>
          <w:instrText xml:space="preserve"> PAGEREF _Toc66551200 \h </w:instrText>
        </w:r>
        <w:r w:rsidR="00BB235C">
          <w:rPr>
            <w:noProof/>
            <w:webHidden/>
          </w:rPr>
        </w:r>
        <w:r w:rsidR="00BB235C">
          <w:rPr>
            <w:noProof/>
            <w:webHidden/>
          </w:rPr>
          <w:fldChar w:fldCharType="separate"/>
        </w:r>
        <w:r w:rsidR="00BB235C">
          <w:rPr>
            <w:noProof/>
            <w:webHidden/>
          </w:rPr>
          <w:t>22</w:t>
        </w:r>
        <w:r w:rsidR="00BB235C">
          <w:rPr>
            <w:noProof/>
            <w:webHidden/>
          </w:rPr>
          <w:fldChar w:fldCharType="end"/>
        </w:r>
      </w:hyperlink>
    </w:p>
    <w:p w14:paraId="5A54A25A" w14:textId="7B71FC4C" w:rsidR="00BB235C" w:rsidRDefault="00F1699D">
      <w:pPr>
        <w:pStyle w:val="TOC4"/>
        <w:tabs>
          <w:tab w:val="right" w:leader="dot" w:pos="9016"/>
        </w:tabs>
        <w:rPr>
          <w:rFonts w:eastAsiaTheme="minorEastAsia" w:cstheme="minorBidi"/>
          <w:noProof/>
          <w:sz w:val="22"/>
          <w:szCs w:val="22"/>
          <w:lang w:eastAsia="en-AU"/>
        </w:rPr>
      </w:pPr>
      <w:hyperlink w:anchor="_Toc66551201" w:history="1">
        <w:r w:rsidR="00BB235C" w:rsidRPr="00B45F54">
          <w:rPr>
            <w:rStyle w:val="Hyperlink"/>
            <w:rFonts w:ascii="Arial" w:hAnsi="Arial" w:cs="Arial"/>
            <w:b/>
            <w:bCs/>
            <w:noProof/>
          </w:rPr>
          <w:t>10.1Psychosocial Counselling</w:t>
        </w:r>
        <w:r w:rsidR="00BB235C">
          <w:rPr>
            <w:noProof/>
            <w:webHidden/>
          </w:rPr>
          <w:tab/>
        </w:r>
        <w:r w:rsidR="00BB235C">
          <w:rPr>
            <w:noProof/>
            <w:webHidden/>
          </w:rPr>
          <w:fldChar w:fldCharType="begin"/>
        </w:r>
        <w:r w:rsidR="00BB235C">
          <w:rPr>
            <w:noProof/>
            <w:webHidden/>
          </w:rPr>
          <w:instrText xml:space="preserve"> PAGEREF _Toc66551201 \h </w:instrText>
        </w:r>
        <w:r w:rsidR="00BB235C">
          <w:rPr>
            <w:noProof/>
            <w:webHidden/>
          </w:rPr>
        </w:r>
        <w:r w:rsidR="00BB235C">
          <w:rPr>
            <w:noProof/>
            <w:webHidden/>
          </w:rPr>
          <w:fldChar w:fldCharType="separate"/>
        </w:r>
        <w:r w:rsidR="00BB235C">
          <w:rPr>
            <w:noProof/>
            <w:webHidden/>
          </w:rPr>
          <w:t>22</w:t>
        </w:r>
        <w:r w:rsidR="00BB235C">
          <w:rPr>
            <w:noProof/>
            <w:webHidden/>
          </w:rPr>
          <w:fldChar w:fldCharType="end"/>
        </w:r>
      </w:hyperlink>
    </w:p>
    <w:p w14:paraId="7BE53686" w14:textId="1A53500F" w:rsidR="00BB235C" w:rsidRDefault="00F1699D">
      <w:pPr>
        <w:pStyle w:val="TOC3"/>
        <w:tabs>
          <w:tab w:val="right" w:leader="dot" w:pos="9016"/>
        </w:tabs>
        <w:rPr>
          <w:rFonts w:eastAsiaTheme="minorEastAsia" w:cstheme="minorBidi"/>
          <w:i w:val="0"/>
          <w:iCs w:val="0"/>
          <w:noProof/>
          <w:sz w:val="22"/>
          <w:szCs w:val="22"/>
          <w:lang w:eastAsia="en-AU"/>
        </w:rPr>
      </w:pPr>
      <w:hyperlink w:anchor="_Toc66551202" w:history="1">
        <w:r w:rsidR="00BB235C" w:rsidRPr="00B45F54">
          <w:rPr>
            <w:rStyle w:val="Hyperlink"/>
            <w:rFonts w:ascii="Arial" w:hAnsi="Arial" w:cs="Arial"/>
            <w:b/>
            <w:bCs/>
            <w:noProof/>
          </w:rPr>
          <w:t>11.ADVERSE EVENTS AND SERIOUS ADVERSE EVENTS</w:t>
        </w:r>
        <w:r w:rsidR="00BB235C">
          <w:rPr>
            <w:noProof/>
            <w:webHidden/>
          </w:rPr>
          <w:tab/>
        </w:r>
        <w:r w:rsidR="00BB235C">
          <w:rPr>
            <w:noProof/>
            <w:webHidden/>
          </w:rPr>
          <w:fldChar w:fldCharType="begin"/>
        </w:r>
        <w:r w:rsidR="00BB235C">
          <w:rPr>
            <w:noProof/>
            <w:webHidden/>
          </w:rPr>
          <w:instrText xml:space="preserve"> PAGEREF _Toc66551202 \h </w:instrText>
        </w:r>
        <w:r w:rsidR="00BB235C">
          <w:rPr>
            <w:noProof/>
            <w:webHidden/>
          </w:rPr>
        </w:r>
        <w:r w:rsidR="00BB235C">
          <w:rPr>
            <w:noProof/>
            <w:webHidden/>
          </w:rPr>
          <w:fldChar w:fldCharType="separate"/>
        </w:r>
        <w:r w:rsidR="00BB235C">
          <w:rPr>
            <w:noProof/>
            <w:webHidden/>
          </w:rPr>
          <w:t>22</w:t>
        </w:r>
        <w:r w:rsidR="00BB235C">
          <w:rPr>
            <w:noProof/>
            <w:webHidden/>
          </w:rPr>
          <w:fldChar w:fldCharType="end"/>
        </w:r>
      </w:hyperlink>
    </w:p>
    <w:p w14:paraId="2369BF19" w14:textId="43C92395" w:rsidR="00BB235C" w:rsidRDefault="00F1699D">
      <w:pPr>
        <w:pStyle w:val="TOC4"/>
        <w:tabs>
          <w:tab w:val="right" w:leader="dot" w:pos="9016"/>
        </w:tabs>
        <w:rPr>
          <w:rFonts w:eastAsiaTheme="minorEastAsia" w:cstheme="minorBidi"/>
          <w:noProof/>
          <w:sz w:val="22"/>
          <w:szCs w:val="22"/>
          <w:lang w:eastAsia="en-AU"/>
        </w:rPr>
      </w:pPr>
      <w:hyperlink w:anchor="_Toc66551203" w:history="1">
        <w:r w:rsidR="00BB235C" w:rsidRPr="00B45F54">
          <w:rPr>
            <w:rStyle w:val="Hyperlink"/>
            <w:rFonts w:ascii="Arial" w:hAnsi="Arial" w:cs="Arial"/>
            <w:b/>
            <w:bCs/>
            <w:noProof/>
          </w:rPr>
          <w:t>11.1.Adverse Event Definitions</w:t>
        </w:r>
        <w:r w:rsidR="00BB235C">
          <w:rPr>
            <w:noProof/>
            <w:webHidden/>
          </w:rPr>
          <w:tab/>
        </w:r>
        <w:r w:rsidR="00BB235C">
          <w:rPr>
            <w:noProof/>
            <w:webHidden/>
          </w:rPr>
          <w:fldChar w:fldCharType="begin"/>
        </w:r>
        <w:r w:rsidR="00BB235C">
          <w:rPr>
            <w:noProof/>
            <w:webHidden/>
          </w:rPr>
          <w:instrText xml:space="preserve"> PAGEREF _Toc66551203 \h </w:instrText>
        </w:r>
        <w:r w:rsidR="00BB235C">
          <w:rPr>
            <w:noProof/>
            <w:webHidden/>
          </w:rPr>
        </w:r>
        <w:r w:rsidR="00BB235C">
          <w:rPr>
            <w:noProof/>
            <w:webHidden/>
          </w:rPr>
          <w:fldChar w:fldCharType="separate"/>
        </w:r>
        <w:r w:rsidR="00BB235C">
          <w:rPr>
            <w:noProof/>
            <w:webHidden/>
          </w:rPr>
          <w:t>22</w:t>
        </w:r>
        <w:r w:rsidR="00BB235C">
          <w:rPr>
            <w:noProof/>
            <w:webHidden/>
          </w:rPr>
          <w:fldChar w:fldCharType="end"/>
        </w:r>
      </w:hyperlink>
    </w:p>
    <w:p w14:paraId="2AD4E4D8" w14:textId="2B75052B" w:rsidR="00BB235C" w:rsidRDefault="00F1699D">
      <w:pPr>
        <w:pStyle w:val="TOC4"/>
        <w:tabs>
          <w:tab w:val="right" w:leader="dot" w:pos="9016"/>
        </w:tabs>
        <w:rPr>
          <w:rFonts w:eastAsiaTheme="minorEastAsia" w:cstheme="minorBidi"/>
          <w:noProof/>
          <w:sz w:val="22"/>
          <w:szCs w:val="22"/>
          <w:lang w:eastAsia="en-AU"/>
        </w:rPr>
      </w:pPr>
      <w:hyperlink w:anchor="_Toc66551204" w:history="1">
        <w:r w:rsidR="00BB235C" w:rsidRPr="00B45F54">
          <w:rPr>
            <w:rStyle w:val="Hyperlink"/>
            <w:rFonts w:ascii="Arial" w:hAnsi="Arial" w:cs="Arial"/>
            <w:b/>
            <w:bCs/>
            <w:noProof/>
          </w:rPr>
          <w:t>11.4.Other Reportable Information</w:t>
        </w:r>
        <w:r w:rsidR="00BB235C">
          <w:rPr>
            <w:noProof/>
            <w:webHidden/>
          </w:rPr>
          <w:tab/>
        </w:r>
        <w:r w:rsidR="00BB235C">
          <w:rPr>
            <w:noProof/>
            <w:webHidden/>
          </w:rPr>
          <w:fldChar w:fldCharType="begin"/>
        </w:r>
        <w:r w:rsidR="00BB235C">
          <w:rPr>
            <w:noProof/>
            <w:webHidden/>
          </w:rPr>
          <w:instrText xml:space="preserve"> PAGEREF _Toc66551204 \h </w:instrText>
        </w:r>
        <w:r w:rsidR="00BB235C">
          <w:rPr>
            <w:noProof/>
            <w:webHidden/>
          </w:rPr>
        </w:r>
        <w:r w:rsidR="00BB235C">
          <w:rPr>
            <w:noProof/>
            <w:webHidden/>
          </w:rPr>
          <w:fldChar w:fldCharType="separate"/>
        </w:r>
        <w:r w:rsidR="00BB235C">
          <w:rPr>
            <w:noProof/>
            <w:webHidden/>
          </w:rPr>
          <w:t>24</w:t>
        </w:r>
        <w:r w:rsidR="00BB235C">
          <w:rPr>
            <w:noProof/>
            <w:webHidden/>
          </w:rPr>
          <w:fldChar w:fldCharType="end"/>
        </w:r>
      </w:hyperlink>
    </w:p>
    <w:p w14:paraId="445C063D" w14:textId="705CADD6" w:rsidR="00BB235C" w:rsidRDefault="00F1699D">
      <w:pPr>
        <w:pStyle w:val="TOC4"/>
        <w:tabs>
          <w:tab w:val="right" w:leader="dot" w:pos="9016"/>
        </w:tabs>
        <w:rPr>
          <w:rFonts w:eastAsiaTheme="minorEastAsia" w:cstheme="minorBidi"/>
          <w:noProof/>
          <w:sz w:val="22"/>
          <w:szCs w:val="22"/>
          <w:lang w:eastAsia="en-AU"/>
        </w:rPr>
      </w:pPr>
      <w:hyperlink w:anchor="_Toc66551205" w:history="1">
        <w:r w:rsidR="00BB235C" w:rsidRPr="00B45F54">
          <w:rPr>
            <w:rStyle w:val="Hyperlink"/>
            <w:rFonts w:ascii="Arial" w:hAnsi="Arial" w:cs="Arial"/>
            <w:b/>
            <w:bCs/>
            <w:noProof/>
          </w:rPr>
          <w:t>11.5.Assessment of Severity</w:t>
        </w:r>
        <w:r w:rsidR="00BB235C">
          <w:rPr>
            <w:noProof/>
            <w:webHidden/>
          </w:rPr>
          <w:tab/>
        </w:r>
        <w:r w:rsidR="00BB235C">
          <w:rPr>
            <w:noProof/>
            <w:webHidden/>
          </w:rPr>
          <w:fldChar w:fldCharType="begin"/>
        </w:r>
        <w:r w:rsidR="00BB235C">
          <w:rPr>
            <w:noProof/>
            <w:webHidden/>
          </w:rPr>
          <w:instrText xml:space="preserve"> PAGEREF _Toc66551205 \h </w:instrText>
        </w:r>
        <w:r w:rsidR="00BB235C">
          <w:rPr>
            <w:noProof/>
            <w:webHidden/>
          </w:rPr>
        </w:r>
        <w:r w:rsidR="00BB235C">
          <w:rPr>
            <w:noProof/>
            <w:webHidden/>
          </w:rPr>
          <w:fldChar w:fldCharType="separate"/>
        </w:r>
        <w:r w:rsidR="00BB235C">
          <w:rPr>
            <w:noProof/>
            <w:webHidden/>
          </w:rPr>
          <w:t>24</w:t>
        </w:r>
        <w:r w:rsidR="00BB235C">
          <w:rPr>
            <w:noProof/>
            <w:webHidden/>
          </w:rPr>
          <w:fldChar w:fldCharType="end"/>
        </w:r>
      </w:hyperlink>
    </w:p>
    <w:p w14:paraId="19682ED9" w14:textId="715976F8" w:rsidR="00BB235C" w:rsidRDefault="00F1699D">
      <w:pPr>
        <w:pStyle w:val="TOC4"/>
        <w:tabs>
          <w:tab w:val="right" w:leader="dot" w:pos="9016"/>
        </w:tabs>
        <w:rPr>
          <w:rFonts w:eastAsiaTheme="minorEastAsia" w:cstheme="minorBidi"/>
          <w:noProof/>
          <w:sz w:val="22"/>
          <w:szCs w:val="22"/>
          <w:lang w:eastAsia="en-AU"/>
        </w:rPr>
      </w:pPr>
      <w:hyperlink w:anchor="_Toc66551206" w:history="1">
        <w:r w:rsidR="00BB235C" w:rsidRPr="00B45F54">
          <w:rPr>
            <w:rStyle w:val="Hyperlink"/>
            <w:rFonts w:ascii="Arial" w:hAnsi="Arial" w:cs="Arial"/>
            <w:b/>
            <w:bCs/>
            <w:noProof/>
          </w:rPr>
          <w:t>11.6.Assessment of Outcome</w:t>
        </w:r>
        <w:r w:rsidR="00BB235C">
          <w:rPr>
            <w:noProof/>
            <w:webHidden/>
          </w:rPr>
          <w:tab/>
        </w:r>
        <w:r w:rsidR="00BB235C">
          <w:rPr>
            <w:noProof/>
            <w:webHidden/>
          </w:rPr>
          <w:fldChar w:fldCharType="begin"/>
        </w:r>
        <w:r w:rsidR="00BB235C">
          <w:rPr>
            <w:noProof/>
            <w:webHidden/>
          </w:rPr>
          <w:instrText xml:space="preserve"> PAGEREF _Toc66551206 \h </w:instrText>
        </w:r>
        <w:r w:rsidR="00BB235C">
          <w:rPr>
            <w:noProof/>
            <w:webHidden/>
          </w:rPr>
        </w:r>
        <w:r w:rsidR="00BB235C">
          <w:rPr>
            <w:noProof/>
            <w:webHidden/>
          </w:rPr>
          <w:fldChar w:fldCharType="separate"/>
        </w:r>
        <w:r w:rsidR="00BB235C">
          <w:rPr>
            <w:noProof/>
            <w:webHidden/>
          </w:rPr>
          <w:t>24</w:t>
        </w:r>
        <w:r w:rsidR="00BB235C">
          <w:rPr>
            <w:noProof/>
            <w:webHidden/>
          </w:rPr>
          <w:fldChar w:fldCharType="end"/>
        </w:r>
      </w:hyperlink>
    </w:p>
    <w:p w14:paraId="4CDA08C2" w14:textId="528166DF" w:rsidR="00BB235C" w:rsidRDefault="00F1699D">
      <w:pPr>
        <w:pStyle w:val="TOC4"/>
        <w:tabs>
          <w:tab w:val="right" w:leader="dot" w:pos="9016"/>
        </w:tabs>
        <w:rPr>
          <w:rFonts w:eastAsiaTheme="minorEastAsia" w:cstheme="minorBidi"/>
          <w:noProof/>
          <w:sz w:val="22"/>
          <w:szCs w:val="22"/>
          <w:lang w:eastAsia="en-AU"/>
        </w:rPr>
      </w:pPr>
      <w:hyperlink w:anchor="_Toc66551207" w:history="1">
        <w:r w:rsidR="00BB235C" w:rsidRPr="00B45F54">
          <w:rPr>
            <w:rStyle w:val="Hyperlink"/>
            <w:rFonts w:ascii="Arial" w:hAnsi="Arial" w:cs="Arial"/>
            <w:b/>
            <w:bCs/>
            <w:noProof/>
          </w:rPr>
          <w:t>11.7.Assessment of Causality</w:t>
        </w:r>
        <w:r w:rsidR="00BB235C">
          <w:rPr>
            <w:noProof/>
            <w:webHidden/>
          </w:rPr>
          <w:tab/>
        </w:r>
        <w:r w:rsidR="00BB235C">
          <w:rPr>
            <w:noProof/>
            <w:webHidden/>
          </w:rPr>
          <w:fldChar w:fldCharType="begin"/>
        </w:r>
        <w:r w:rsidR="00BB235C">
          <w:rPr>
            <w:noProof/>
            <w:webHidden/>
          </w:rPr>
          <w:instrText xml:space="preserve"> PAGEREF _Toc66551207 \h </w:instrText>
        </w:r>
        <w:r w:rsidR="00BB235C">
          <w:rPr>
            <w:noProof/>
            <w:webHidden/>
          </w:rPr>
        </w:r>
        <w:r w:rsidR="00BB235C">
          <w:rPr>
            <w:noProof/>
            <w:webHidden/>
          </w:rPr>
          <w:fldChar w:fldCharType="separate"/>
        </w:r>
        <w:r w:rsidR="00BB235C">
          <w:rPr>
            <w:noProof/>
            <w:webHidden/>
          </w:rPr>
          <w:t>25</w:t>
        </w:r>
        <w:r w:rsidR="00BB235C">
          <w:rPr>
            <w:noProof/>
            <w:webHidden/>
          </w:rPr>
          <w:fldChar w:fldCharType="end"/>
        </w:r>
      </w:hyperlink>
    </w:p>
    <w:p w14:paraId="638ED0B8" w14:textId="566B8967" w:rsidR="00BB235C" w:rsidRDefault="00F1699D">
      <w:pPr>
        <w:pStyle w:val="TOC3"/>
        <w:tabs>
          <w:tab w:val="right" w:leader="dot" w:pos="9016"/>
        </w:tabs>
        <w:rPr>
          <w:rFonts w:eastAsiaTheme="minorEastAsia" w:cstheme="minorBidi"/>
          <w:i w:val="0"/>
          <w:iCs w:val="0"/>
          <w:noProof/>
          <w:sz w:val="22"/>
          <w:szCs w:val="22"/>
          <w:lang w:eastAsia="en-AU"/>
        </w:rPr>
      </w:pPr>
      <w:hyperlink w:anchor="_Toc66551208" w:history="1">
        <w:r w:rsidR="00BB235C" w:rsidRPr="00B45F54">
          <w:rPr>
            <w:rStyle w:val="Hyperlink"/>
            <w:rFonts w:ascii="Arial" w:hAnsi="Arial" w:cs="Arial"/>
            <w:b/>
            <w:bCs/>
            <w:noProof/>
          </w:rPr>
          <w:t>12.STATISTICAL CONSIDERATIONS</w:t>
        </w:r>
        <w:r w:rsidR="00BB235C">
          <w:rPr>
            <w:noProof/>
            <w:webHidden/>
          </w:rPr>
          <w:tab/>
        </w:r>
        <w:r w:rsidR="00BB235C">
          <w:rPr>
            <w:noProof/>
            <w:webHidden/>
          </w:rPr>
          <w:fldChar w:fldCharType="begin"/>
        </w:r>
        <w:r w:rsidR="00BB235C">
          <w:rPr>
            <w:noProof/>
            <w:webHidden/>
          </w:rPr>
          <w:instrText xml:space="preserve"> PAGEREF _Toc66551208 \h </w:instrText>
        </w:r>
        <w:r w:rsidR="00BB235C">
          <w:rPr>
            <w:noProof/>
            <w:webHidden/>
          </w:rPr>
        </w:r>
        <w:r w:rsidR="00BB235C">
          <w:rPr>
            <w:noProof/>
            <w:webHidden/>
          </w:rPr>
          <w:fldChar w:fldCharType="separate"/>
        </w:r>
        <w:r w:rsidR="00BB235C">
          <w:rPr>
            <w:noProof/>
            <w:webHidden/>
          </w:rPr>
          <w:t>25</w:t>
        </w:r>
        <w:r w:rsidR="00BB235C">
          <w:rPr>
            <w:noProof/>
            <w:webHidden/>
          </w:rPr>
          <w:fldChar w:fldCharType="end"/>
        </w:r>
      </w:hyperlink>
    </w:p>
    <w:p w14:paraId="78E9FF4D" w14:textId="3A1D34FD" w:rsidR="00BB235C" w:rsidRDefault="00F1699D">
      <w:pPr>
        <w:pStyle w:val="TOC3"/>
        <w:tabs>
          <w:tab w:val="right" w:leader="dot" w:pos="9016"/>
        </w:tabs>
        <w:rPr>
          <w:rFonts w:eastAsiaTheme="minorEastAsia" w:cstheme="minorBidi"/>
          <w:i w:val="0"/>
          <w:iCs w:val="0"/>
          <w:noProof/>
          <w:sz w:val="22"/>
          <w:szCs w:val="22"/>
          <w:lang w:eastAsia="en-AU"/>
        </w:rPr>
      </w:pPr>
      <w:hyperlink w:anchor="_Toc66551209" w:history="1">
        <w:r w:rsidR="00BB235C" w:rsidRPr="00B45F54">
          <w:rPr>
            <w:rStyle w:val="Hyperlink"/>
            <w:rFonts w:ascii="Arial" w:hAnsi="Arial" w:cs="Arial"/>
            <w:b/>
            <w:bCs/>
            <w:noProof/>
          </w:rPr>
          <w:t>12.1.Statistical and Analytical Plans</w:t>
        </w:r>
        <w:r w:rsidR="00BB235C">
          <w:rPr>
            <w:noProof/>
            <w:webHidden/>
          </w:rPr>
          <w:tab/>
        </w:r>
        <w:r w:rsidR="00BB235C">
          <w:rPr>
            <w:noProof/>
            <w:webHidden/>
          </w:rPr>
          <w:fldChar w:fldCharType="begin"/>
        </w:r>
        <w:r w:rsidR="00BB235C">
          <w:rPr>
            <w:noProof/>
            <w:webHidden/>
          </w:rPr>
          <w:instrText xml:space="preserve"> PAGEREF _Toc66551209 \h </w:instrText>
        </w:r>
        <w:r w:rsidR="00BB235C">
          <w:rPr>
            <w:noProof/>
            <w:webHidden/>
          </w:rPr>
        </w:r>
        <w:r w:rsidR="00BB235C">
          <w:rPr>
            <w:noProof/>
            <w:webHidden/>
          </w:rPr>
          <w:fldChar w:fldCharType="separate"/>
        </w:r>
        <w:r w:rsidR="00BB235C">
          <w:rPr>
            <w:noProof/>
            <w:webHidden/>
          </w:rPr>
          <w:t>25</w:t>
        </w:r>
        <w:r w:rsidR="00BB235C">
          <w:rPr>
            <w:noProof/>
            <w:webHidden/>
          </w:rPr>
          <w:fldChar w:fldCharType="end"/>
        </w:r>
      </w:hyperlink>
    </w:p>
    <w:p w14:paraId="43F432B8" w14:textId="525699B2" w:rsidR="00BB235C" w:rsidRDefault="00F1699D">
      <w:pPr>
        <w:pStyle w:val="TOC3"/>
        <w:tabs>
          <w:tab w:val="right" w:leader="dot" w:pos="9016"/>
        </w:tabs>
        <w:rPr>
          <w:rFonts w:eastAsiaTheme="minorEastAsia" w:cstheme="minorBidi"/>
          <w:i w:val="0"/>
          <w:iCs w:val="0"/>
          <w:noProof/>
          <w:sz w:val="22"/>
          <w:szCs w:val="22"/>
          <w:lang w:eastAsia="en-AU"/>
        </w:rPr>
      </w:pPr>
      <w:hyperlink w:anchor="_Toc66551210" w:history="1">
        <w:r w:rsidR="00BB235C" w:rsidRPr="00B45F54">
          <w:rPr>
            <w:rStyle w:val="Hyperlink"/>
            <w:rFonts w:ascii="Arial" w:hAnsi="Arial" w:cs="Arial"/>
            <w:b/>
            <w:bCs/>
            <w:noProof/>
          </w:rPr>
          <w:t>12.2.Determination of Sample Size</w:t>
        </w:r>
        <w:r w:rsidR="00BB235C">
          <w:rPr>
            <w:noProof/>
            <w:webHidden/>
          </w:rPr>
          <w:tab/>
        </w:r>
        <w:r w:rsidR="00BB235C">
          <w:rPr>
            <w:noProof/>
            <w:webHidden/>
          </w:rPr>
          <w:fldChar w:fldCharType="begin"/>
        </w:r>
        <w:r w:rsidR="00BB235C">
          <w:rPr>
            <w:noProof/>
            <w:webHidden/>
          </w:rPr>
          <w:instrText xml:space="preserve"> PAGEREF _Toc66551210 \h </w:instrText>
        </w:r>
        <w:r w:rsidR="00BB235C">
          <w:rPr>
            <w:noProof/>
            <w:webHidden/>
          </w:rPr>
        </w:r>
        <w:r w:rsidR="00BB235C">
          <w:rPr>
            <w:noProof/>
            <w:webHidden/>
          </w:rPr>
          <w:fldChar w:fldCharType="separate"/>
        </w:r>
        <w:r w:rsidR="00BB235C">
          <w:rPr>
            <w:noProof/>
            <w:webHidden/>
          </w:rPr>
          <w:t>25</w:t>
        </w:r>
        <w:r w:rsidR="00BB235C">
          <w:rPr>
            <w:noProof/>
            <w:webHidden/>
          </w:rPr>
          <w:fldChar w:fldCharType="end"/>
        </w:r>
      </w:hyperlink>
    </w:p>
    <w:p w14:paraId="0A4A9F87" w14:textId="2771CBA8" w:rsidR="00BB235C" w:rsidRDefault="00F1699D">
      <w:pPr>
        <w:pStyle w:val="TOC3"/>
        <w:tabs>
          <w:tab w:val="right" w:leader="dot" w:pos="9016"/>
        </w:tabs>
        <w:rPr>
          <w:rFonts w:eastAsiaTheme="minorEastAsia" w:cstheme="minorBidi"/>
          <w:i w:val="0"/>
          <w:iCs w:val="0"/>
          <w:noProof/>
          <w:sz w:val="22"/>
          <w:szCs w:val="22"/>
          <w:lang w:eastAsia="en-AU"/>
        </w:rPr>
      </w:pPr>
      <w:hyperlink w:anchor="_Toc66551211" w:history="1">
        <w:r w:rsidR="00BB235C" w:rsidRPr="00B45F54">
          <w:rPr>
            <w:rStyle w:val="Hyperlink"/>
            <w:rFonts w:ascii="Arial" w:hAnsi="Arial" w:cs="Arial"/>
            <w:b/>
            <w:bCs/>
            <w:noProof/>
          </w:rPr>
          <w:t>13.DATA HANDLING</w:t>
        </w:r>
        <w:r w:rsidR="00BB235C">
          <w:rPr>
            <w:noProof/>
            <w:webHidden/>
          </w:rPr>
          <w:tab/>
        </w:r>
        <w:r w:rsidR="00BB235C">
          <w:rPr>
            <w:noProof/>
            <w:webHidden/>
          </w:rPr>
          <w:fldChar w:fldCharType="begin"/>
        </w:r>
        <w:r w:rsidR="00BB235C">
          <w:rPr>
            <w:noProof/>
            <w:webHidden/>
          </w:rPr>
          <w:instrText xml:space="preserve"> PAGEREF _Toc66551211 \h </w:instrText>
        </w:r>
        <w:r w:rsidR="00BB235C">
          <w:rPr>
            <w:noProof/>
            <w:webHidden/>
          </w:rPr>
        </w:r>
        <w:r w:rsidR="00BB235C">
          <w:rPr>
            <w:noProof/>
            <w:webHidden/>
          </w:rPr>
          <w:fldChar w:fldCharType="separate"/>
        </w:r>
        <w:r w:rsidR="00BB235C">
          <w:rPr>
            <w:noProof/>
            <w:webHidden/>
          </w:rPr>
          <w:t>25</w:t>
        </w:r>
        <w:r w:rsidR="00BB235C">
          <w:rPr>
            <w:noProof/>
            <w:webHidden/>
          </w:rPr>
          <w:fldChar w:fldCharType="end"/>
        </w:r>
      </w:hyperlink>
    </w:p>
    <w:p w14:paraId="6BD6B9FC" w14:textId="15743010" w:rsidR="00BB235C" w:rsidRDefault="00F1699D">
      <w:pPr>
        <w:pStyle w:val="TOC4"/>
        <w:tabs>
          <w:tab w:val="right" w:leader="dot" w:pos="9016"/>
        </w:tabs>
        <w:rPr>
          <w:rFonts w:eastAsiaTheme="minorEastAsia" w:cstheme="minorBidi"/>
          <w:noProof/>
          <w:sz w:val="22"/>
          <w:szCs w:val="22"/>
          <w:lang w:eastAsia="en-AU"/>
        </w:rPr>
      </w:pPr>
      <w:hyperlink w:anchor="_Toc66551212" w:history="1">
        <w:r w:rsidR="00BB235C" w:rsidRPr="00B45F54">
          <w:rPr>
            <w:rStyle w:val="Hyperlink"/>
            <w:rFonts w:ascii="Arial" w:hAnsi="Arial" w:cs="Arial"/>
            <w:b/>
            <w:bCs/>
            <w:noProof/>
          </w:rPr>
          <w:t>13.1.Source Data and Source Documents</w:t>
        </w:r>
        <w:r w:rsidR="00BB235C">
          <w:rPr>
            <w:noProof/>
            <w:webHidden/>
          </w:rPr>
          <w:tab/>
        </w:r>
        <w:r w:rsidR="00BB235C">
          <w:rPr>
            <w:noProof/>
            <w:webHidden/>
          </w:rPr>
          <w:fldChar w:fldCharType="begin"/>
        </w:r>
        <w:r w:rsidR="00BB235C">
          <w:rPr>
            <w:noProof/>
            <w:webHidden/>
          </w:rPr>
          <w:instrText xml:space="preserve"> PAGEREF _Toc66551212 \h </w:instrText>
        </w:r>
        <w:r w:rsidR="00BB235C">
          <w:rPr>
            <w:noProof/>
            <w:webHidden/>
          </w:rPr>
        </w:r>
        <w:r w:rsidR="00BB235C">
          <w:rPr>
            <w:noProof/>
            <w:webHidden/>
          </w:rPr>
          <w:fldChar w:fldCharType="separate"/>
        </w:r>
        <w:r w:rsidR="00BB235C">
          <w:rPr>
            <w:noProof/>
            <w:webHidden/>
          </w:rPr>
          <w:t>25</w:t>
        </w:r>
        <w:r w:rsidR="00BB235C">
          <w:rPr>
            <w:noProof/>
            <w:webHidden/>
          </w:rPr>
          <w:fldChar w:fldCharType="end"/>
        </w:r>
      </w:hyperlink>
    </w:p>
    <w:p w14:paraId="27A9DE60" w14:textId="5162BBF0" w:rsidR="00BB235C" w:rsidRDefault="00F1699D">
      <w:pPr>
        <w:pStyle w:val="TOC4"/>
        <w:tabs>
          <w:tab w:val="right" w:leader="dot" w:pos="9016"/>
        </w:tabs>
        <w:rPr>
          <w:rFonts w:eastAsiaTheme="minorEastAsia" w:cstheme="minorBidi"/>
          <w:noProof/>
          <w:sz w:val="22"/>
          <w:szCs w:val="22"/>
          <w:lang w:eastAsia="en-AU"/>
        </w:rPr>
      </w:pPr>
      <w:hyperlink w:anchor="_Toc66551213" w:history="1">
        <w:r w:rsidR="00BB235C" w:rsidRPr="00B45F54">
          <w:rPr>
            <w:rStyle w:val="Hyperlink"/>
            <w:rFonts w:ascii="Arial" w:hAnsi="Arial" w:cs="Arial"/>
            <w:b/>
            <w:bCs/>
            <w:noProof/>
          </w:rPr>
          <w:t>13.2.Data Management</w:t>
        </w:r>
        <w:r w:rsidR="00BB235C">
          <w:rPr>
            <w:noProof/>
            <w:webHidden/>
          </w:rPr>
          <w:tab/>
        </w:r>
        <w:r w:rsidR="00BB235C">
          <w:rPr>
            <w:noProof/>
            <w:webHidden/>
          </w:rPr>
          <w:fldChar w:fldCharType="begin"/>
        </w:r>
        <w:r w:rsidR="00BB235C">
          <w:rPr>
            <w:noProof/>
            <w:webHidden/>
          </w:rPr>
          <w:instrText xml:space="preserve"> PAGEREF _Toc66551213 \h </w:instrText>
        </w:r>
        <w:r w:rsidR="00BB235C">
          <w:rPr>
            <w:noProof/>
            <w:webHidden/>
          </w:rPr>
        </w:r>
        <w:r w:rsidR="00BB235C">
          <w:rPr>
            <w:noProof/>
            <w:webHidden/>
          </w:rPr>
          <w:fldChar w:fldCharType="separate"/>
        </w:r>
        <w:r w:rsidR="00BB235C">
          <w:rPr>
            <w:noProof/>
            <w:webHidden/>
          </w:rPr>
          <w:t>26</w:t>
        </w:r>
        <w:r w:rsidR="00BB235C">
          <w:rPr>
            <w:noProof/>
            <w:webHidden/>
          </w:rPr>
          <w:fldChar w:fldCharType="end"/>
        </w:r>
      </w:hyperlink>
    </w:p>
    <w:p w14:paraId="3AC4DD05" w14:textId="15F2DA30" w:rsidR="00BB235C" w:rsidRDefault="00F1699D">
      <w:pPr>
        <w:pStyle w:val="TOC4"/>
        <w:tabs>
          <w:tab w:val="right" w:leader="dot" w:pos="9016"/>
        </w:tabs>
        <w:rPr>
          <w:rFonts w:eastAsiaTheme="minorEastAsia" w:cstheme="minorBidi"/>
          <w:noProof/>
          <w:sz w:val="22"/>
          <w:szCs w:val="22"/>
          <w:lang w:eastAsia="en-AU"/>
        </w:rPr>
      </w:pPr>
      <w:hyperlink w:anchor="_Toc66551214" w:history="1">
        <w:r w:rsidR="00BB235C" w:rsidRPr="00B45F54">
          <w:rPr>
            <w:rStyle w:val="Hyperlink"/>
            <w:rFonts w:ascii="Arial" w:hAnsi="Arial" w:cs="Arial"/>
            <w:b/>
            <w:bCs/>
            <w:noProof/>
          </w:rPr>
          <w:t>13.3.Data Protection and Confidentiality of Patient Data</w:t>
        </w:r>
        <w:r w:rsidR="00BB235C">
          <w:rPr>
            <w:noProof/>
            <w:webHidden/>
          </w:rPr>
          <w:tab/>
        </w:r>
        <w:r w:rsidR="00BB235C">
          <w:rPr>
            <w:noProof/>
            <w:webHidden/>
          </w:rPr>
          <w:fldChar w:fldCharType="begin"/>
        </w:r>
        <w:r w:rsidR="00BB235C">
          <w:rPr>
            <w:noProof/>
            <w:webHidden/>
          </w:rPr>
          <w:instrText xml:space="preserve"> PAGEREF _Toc66551214 \h </w:instrText>
        </w:r>
        <w:r w:rsidR="00BB235C">
          <w:rPr>
            <w:noProof/>
            <w:webHidden/>
          </w:rPr>
        </w:r>
        <w:r w:rsidR="00BB235C">
          <w:rPr>
            <w:noProof/>
            <w:webHidden/>
          </w:rPr>
          <w:fldChar w:fldCharType="separate"/>
        </w:r>
        <w:r w:rsidR="00BB235C">
          <w:rPr>
            <w:noProof/>
            <w:webHidden/>
          </w:rPr>
          <w:t>26</w:t>
        </w:r>
        <w:r w:rsidR="00BB235C">
          <w:rPr>
            <w:noProof/>
            <w:webHidden/>
          </w:rPr>
          <w:fldChar w:fldCharType="end"/>
        </w:r>
      </w:hyperlink>
    </w:p>
    <w:p w14:paraId="2D5FE1FC" w14:textId="56D3BD0B" w:rsidR="00BB235C" w:rsidRDefault="00F1699D">
      <w:pPr>
        <w:pStyle w:val="TOC3"/>
        <w:tabs>
          <w:tab w:val="right" w:leader="dot" w:pos="9016"/>
        </w:tabs>
        <w:rPr>
          <w:rFonts w:eastAsiaTheme="minorEastAsia" w:cstheme="minorBidi"/>
          <w:i w:val="0"/>
          <w:iCs w:val="0"/>
          <w:noProof/>
          <w:sz w:val="22"/>
          <w:szCs w:val="22"/>
          <w:lang w:eastAsia="en-AU"/>
        </w:rPr>
      </w:pPr>
      <w:hyperlink w:anchor="_Toc66551215" w:history="1">
        <w:r w:rsidR="00BB235C" w:rsidRPr="00B45F54">
          <w:rPr>
            <w:rStyle w:val="Hyperlink"/>
            <w:rFonts w:ascii="Arial" w:hAnsi="Arial" w:cs="Arial"/>
            <w:b/>
            <w:bCs/>
            <w:noProof/>
          </w:rPr>
          <w:t>14.ARCHIVING</w:t>
        </w:r>
        <w:r w:rsidR="00BB235C">
          <w:rPr>
            <w:noProof/>
            <w:webHidden/>
          </w:rPr>
          <w:tab/>
        </w:r>
        <w:r w:rsidR="00BB235C">
          <w:rPr>
            <w:noProof/>
            <w:webHidden/>
          </w:rPr>
          <w:fldChar w:fldCharType="begin"/>
        </w:r>
        <w:r w:rsidR="00BB235C">
          <w:rPr>
            <w:noProof/>
            <w:webHidden/>
          </w:rPr>
          <w:instrText xml:space="preserve"> PAGEREF _Toc66551215 \h </w:instrText>
        </w:r>
        <w:r w:rsidR="00BB235C">
          <w:rPr>
            <w:noProof/>
            <w:webHidden/>
          </w:rPr>
        </w:r>
        <w:r w:rsidR="00BB235C">
          <w:rPr>
            <w:noProof/>
            <w:webHidden/>
          </w:rPr>
          <w:fldChar w:fldCharType="separate"/>
        </w:r>
        <w:r w:rsidR="00BB235C">
          <w:rPr>
            <w:noProof/>
            <w:webHidden/>
          </w:rPr>
          <w:t>26</w:t>
        </w:r>
        <w:r w:rsidR="00BB235C">
          <w:rPr>
            <w:noProof/>
            <w:webHidden/>
          </w:rPr>
          <w:fldChar w:fldCharType="end"/>
        </w:r>
      </w:hyperlink>
    </w:p>
    <w:p w14:paraId="526D39DE" w14:textId="5AEEED04" w:rsidR="00BB235C" w:rsidRDefault="00F1699D">
      <w:pPr>
        <w:pStyle w:val="TOC3"/>
        <w:tabs>
          <w:tab w:val="right" w:leader="dot" w:pos="9016"/>
        </w:tabs>
        <w:rPr>
          <w:rFonts w:eastAsiaTheme="minorEastAsia" w:cstheme="minorBidi"/>
          <w:i w:val="0"/>
          <w:iCs w:val="0"/>
          <w:noProof/>
          <w:sz w:val="22"/>
          <w:szCs w:val="22"/>
          <w:lang w:eastAsia="en-AU"/>
        </w:rPr>
      </w:pPr>
      <w:hyperlink w:anchor="_Toc66551216" w:history="1">
        <w:r w:rsidR="00BB235C" w:rsidRPr="00B45F54">
          <w:rPr>
            <w:rStyle w:val="Hyperlink"/>
            <w:rFonts w:ascii="Arial" w:hAnsi="Arial" w:cs="Arial"/>
            <w:b/>
            <w:bCs/>
            <w:noProof/>
          </w:rPr>
          <w:t>15.REPORTING AND PUBLICATION</w:t>
        </w:r>
        <w:r w:rsidR="00BB235C">
          <w:rPr>
            <w:noProof/>
            <w:webHidden/>
          </w:rPr>
          <w:tab/>
        </w:r>
        <w:r w:rsidR="00BB235C">
          <w:rPr>
            <w:noProof/>
            <w:webHidden/>
          </w:rPr>
          <w:fldChar w:fldCharType="begin"/>
        </w:r>
        <w:r w:rsidR="00BB235C">
          <w:rPr>
            <w:noProof/>
            <w:webHidden/>
          </w:rPr>
          <w:instrText xml:space="preserve"> PAGEREF _Toc66551216 \h </w:instrText>
        </w:r>
        <w:r w:rsidR="00BB235C">
          <w:rPr>
            <w:noProof/>
            <w:webHidden/>
          </w:rPr>
        </w:r>
        <w:r w:rsidR="00BB235C">
          <w:rPr>
            <w:noProof/>
            <w:webHidden/>
          </w:rPr>
          <w:fldChar w:fldCharType="separate"/>
        </w:r>
        <w:r w:rsidR="00BB235C">
          <w:rPr>
            <w:noProof/>
            <w:webHidden/>
          </w:rPr>
          <w:t>26</w:t>
        </w:r>
        <w:r w:rsidR="00BB235C">
          <w:rPr>
            <w:noProof/>
            <w:webHidden/>
          </w:rPr>
          <w:fldChar w:fldCharType="end"/>
        </w:r>
      </w:hyperlink>
    </w:p>
    <w:p w14:paraId="4351D1C4" w14:textId="553CA376" w:rsidR="00BB235C" w:rsidRDefault="00F1699D">
      <w:pPr>
        <w:pStyle w:val="TOC3"/>
        <w:tabs>
          <w:tab w:val="right" w:leader="dot" w:pos="9016"/>
        </w:tabs>
        <w:rPr>
          <w:rFonts w:eastAsiaTheme="minorEastAsia" w:cstheme="minorBidi"/>
          <w:i w:val="0"/>
          <w:iCs w:val="0"/>
          <w:noProof/>
          <w:sz w:val="22"/>
          <w:szCs w:val="22"/>
          <w:lang w:eastAsia="en-AU"/>
        </w:rPr>
      </w:pPr>
      <w:hyperlink w:anchor="_Toc66551217" w:history="1">
        <w:r w:rsidR="00BB235C" w:rsidRPr="00B45F54">
          <w:rPr>
            <w:rStyle w:val="Hyperlink"/>
            <w:rFonts w:ascii="Arial" w:hAnsi="Arial" w:cs="Arial"/>
            <w:b/>
            <w:bCs/>
            <w:noProof/>
          </w:rPr>
          <w:t>16.REFERENCES</w:t>
        </w:r>
        <w:r w:rsidR="00BB235C">
          <w:rPr>
            <w:noProof/>
            <w:webHidden/>
          </w:rPr>
          <w:tab/>
        </w:r>
        <w:r w:rsidR="00BB235C">
          <w:rPr>
            <w:noProof/>
            <w:webHidden/>
          </w:rPr>
          <w:fldChar w:fldCharType="begin"/>
        </w:r>
        <w:r w:rsidR="00BB235C">
          <w:rPr>
            <w:noProof/>
            <w:webHidden/>
          </w:rPr>
          <w:instrText xml:space="preserve"> PAGEREF _Toc66551217 \h </w:instrText>
        </w:r>
        <w:r w:rsidR="00BB235C">
          <w:rPr>
            <w:noProof/>
            <w:webHidden/>
          </w:rPr>
        </w:r>
        <w:r w:rsidR="00BB235C">
          <w:rPr>
            <w:noProof/>
            <w:webHidden/>
          </w:rPr>
          <w:fldChar w:fldCharType="separate"/>
        </w:r>
        <w:r w:rsidR="00BB235C">
          <w:rPr>
            <w:noProof/>
            <w:webHidden/>
          </w:rPr>
          <w:t>26</w:t>
        </w:r>
        <w:r w:rsidR="00BB235C">
          <w:rPr>
            <w:noProof/>
            <w:webHidden/>
          </w:rPr>
          <w:fldChar w:fldCharType="end"/>
        </w:r>
      </w:hyperlink>
    </w:p>
    <w:p w14:paraId="4D28906B" w14:textId="34E9170F" w:rsidR="000A7797" w:rsidRPr="00B47324" w:rsidRDefault="000F2913" w:rsidP="000F2913">
      <w:pPr>
        <w:pStyle w:val="TOCHeading"/>
        <w:rPr>
          <w:rFonts w:ascii="Arial" w:hAnsi="Arial" w:cs="Arial"/>
          <w:sz w:val="22"/>
          <w:szCs w:val="22"/>
        </w:rPr>
      </w:pPr>
      <w:r w:rsidRPr="00B47324">
        <w:rPr>
          <w:rFonts w:ascii="Arial" w:eastAsiaTheme="minorHAnsi" w:hAnsi="Arial" w:cs="Arial"/>
          <w:color w:val="auto"/>
          <w:sz w:val="22"/>
          <w:szCs w:val="22"/>
        </w:rPr>
        <w:fldChar w:fldCharType="end"/>
      </w:r>
      <w:bookmarkStart w:id="5" w:name="_Toc18771350"/>
      <w:bookmarkStart w:id="6" w:name="_Toc18772553"/>
      <w:bookmarkStart w:id="7" w:name="_Toc18772722"/>
      <w:r w:rsidR="00A774C4" w:rsidRPr="00B47324">
        <w:rPr>
          <w:rFonts w:ascii="Arial" w:eastAsiaTheme="minorHAnsi" w:hAnsi="Arial" w:cs="Arial"/>
          <w:b/>
          <w:bCs/>
          <w:color w:val="auto"/>
          <w:sz w:val="22"/>
          <w:szCs w:val="22"/>
        </w:rPr>
        <w:t>ABBREVIATIONS</w:t>
      </w:r>
      <w:bookmarkEnd w:id="5"/>
      <w:bookmarkEnd w:id="6"/>
      <w:bookmarkEnd w:id="7"/>
    </w:p>
    <w:p w14:paraId="180BC188" w14:textId="77777777" w:rsidR="00A774C4" w:rsidRPr="00B47324" w:rsidRDefault="00A774C4" w:rsidP="00E12428">
      <w:pPr>
        <w:autoSpaceDE w:val="0"/>
        <w:autoSpaceDN w:val="0"/>
        <w:adjustRightInd w:val="0"/>
        <w:spacing w:after="0" w:line="240" w:lineRule="auto"/>
        <w:rPr>
          <w:rFonts w:ascii="Arial" w:hAnsi="Arial" w:cs="Arial"/>
          <w:color w:val="00000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525"/>
        <w:gridCol w:w="4525"/>
      </w:tblGrid>
      <w:tr w:rsidR="000A7797" w:rsidRPr="00B47324" w14:paraId="5E9295F2" w14:textId="77777777">
        <w:trPr>
          <w:trHeight w:val="161"/>
        </w:trPr>
        <w:tc>
          <w:tcPr>
            <w:tcW w:w="4525" w:type="dxa"/>
          </w:tcPr>
          <w:p w14:paraId="2C81D69F" w14:textId="0197423E" w:rsidR="000A7797" w:rsidRPr="00B47324" w:rsidRDefault="000A7797" w:rsidP="000A7797">
            <w:pPr>
              <w:autoSpaceDE w:val="0"/>
              <w:autoSpaceDN w:val="0"/>
              <w:adjustRightInd w:val="0"/>
              <w:spacing w:after="0" w:line="240" w:lineRule="auto"/>
              <w:rPr>
                <w:rFonts w:ascii="Arial" w:hAnsi="Arial" w:cs="Arial"/>
                <w:color w:val="000000"/>
              </w:rPr>
            </w:pPr>
            <w:r w:rsidRPr="00B47324">
              <w:rPr>
                <w:rFonts w:ascii="Arial" w:hAnsi="Arial" w:cs="Arial"/>
                <w:color w:val="000000"/>
              </w:rPr>
              <w:t xml:space="preserve">AD-SUS </w:t>
            </w:r>
          </w:p>
        </w:tc>
        <w:tc>
          <w:tcPr>
            <w:tcW w:w="4525" w:type="dxa"/>
          </w:tcPr>
          <w:p w14:paraId="42D1676F" w14:textId="77777777" w:rsidR="000A7797" w:rsidRPr="00B47324" w:rsidRDefault="000A7797" w:rsidP="000A7797">
            <w:pPr>
              <w:autoSpaceDE w:val="0"/>
              <w:autoSpaceDN w:val="0"/>
              <w:adjustRightInd w:val="0"/>
              <w:spacing w:after="0" w:line="240" w:lineRule="auto"/>
              <w:rPr>
                <w:rFonts w:ascii="Arial" w:hAnsi="Arial" w:cs="Arial"/>
                <w:color w:val="000000"/>
              </w:rPr>
            </w:pPr>
          </w:p>
          <w:p w14:paraId="0C136190" w14:textId="1C2E99DD" w:rsidR="000A7797" w:rsidRPr="00B47324" w:rsidRDefault="000A7797" w:rsidP="000A7797">
            <w:pPr>
              <w:autoSpaceDE w:val="0"/>
              <w:autoSpaceDN w:val="0"/>
              <w:adjustRightInd w:val="0"/>
              <w:spacing w:after="0" w:line="240" w:lineRule="auto"/>
              <w:rPr>
                <w:rFonts w:ascii="Arial" w:hAnsi="Arial" w:cs="Arial"/>
                <w:color w:val="000000"/>
              </w:rPr>
            </w:pPr>
            <w:r w:rsidRPr="00B47324">
              <w:rPr>
                <w:rFonts w:ascii="Arial" w:hAnsi="Arial" w:cs="Arial"/>
                <w:color w:val="000000"/>
              </w:rPr>
              <w:t xml:space="preserve">Alcohol &amp; Drug adapted Adult Service Use Schedule </w:t>
            </w:r>
          </w:p>
        </w:tc>
      </w:tr>
      <w:tr w:rsidR="000A7797" w:rsidRPr="00B47324" w14:paraId="048961FC" w14:textId="77777777">
        <w:trPr>
          <w:trHeight w:val="161"/>
        </w:trPr>
        <w:tc>
          <w:tcPr>
            <w:tcW w:w="4525" w:type="dxa"/>
          </w:tcPr>
          <w:p w14:paraId="388F4D71" w14:textId="77777777" w:rsidR="000A7797" w:rsidRPr="00B47324" w:rsidRDefault="000A7797" w:rsidP="000A7797">
            <w:pPr>
              <w:autoSpaceDE w:val="0"/>
              <w:autoSpaceDN w:val="0"/>
              <w:adjustRightInd w:val="0"/>
              <w:spacing w:after="0" w:line="240" w:lineRule="auto"/>
              <w:rPr>
                <w:rFonts w:ascii="Arial" w:hAnsi="Arial" w:cs="Arial"/>
                <w:color w:val="000000"/>
              </w:rPr>
            </w:pPr>
            <w:r w:rsidRPr="00B47324">
              <w:rPr>
                <w:rFonts w:ascii="Arial" w:hAnsi="Arial" w:cs="Arial"/>
                <w:color w:val="000000"/>
              </w:rPr>
              <w:t xml:space="preserve">AE </w:t>
            </w:r>
          </w:p>
        </w:tc>
        <w:tc>
          <w:tcPr>
            <w:tcW w:w="4525" w:type="dxa"/>
          </w:tcPr>
          <w:p w14:paraId="6C9AAA6F" w14:textId="77777777" w:rsidR="000A7797" w:rsidRPr="00B47324" w:rsidRDefault="000A7797" w:rsidP="000A7797">
            <w:pPr>
              <w:autoSpaceDE w:val="0"/>
              <w:autoSpaceDN w:val="0"/>
              <w:adjustRightInd w:val="0"/>
              <w:spacing w:after="0" w:line="240" w:lineRule="auto"/>
              <w:rPr>
                <w:rFonts w:ascii="Arial" w:hAnsi="Arial" w:cs="Arial"/>
                <w:color w:val="000000"/>
              </w:rPr>
            </w:pPr>
            <w:r w:rsidRPr="00B47324">
              <w:rPr>
                <w:rFonts w:ascii="Arial" w:hAnsi="Arial" w:cs="Arial"/>
                <w:color w:val="000000"/>
              </w:rPr>
              <w:t xml:space="preserve">Adverse Event </w:t>
            </w:r>
          </w:p>
        </w:tc>
      </w:tr>
      <w:tr w:rsidR="001A06A4" w:rsidRPr="00B47324" w14:paraId="70CE6D3B" w14:textId="77777777">
        <w:trPr>
          <w:trHeight w:val="161"/>
        </w:trPr>
        <w:tc>
          <w:tcPr>
            <w:tcW w:w="4525" w:type="dxa"/>
          </w:tcPr>
          <w:p w14:paraId="2580A530" w14:textId="27B70087" w:rsidR="001A06A4" w:rsidRPr="00B47324" w:rsidRDefault="001A06A4" w:rsidP="000A7797">
            <w:pPr>
              <w:autoSpaceDE w:val="0"/>
              <w:autoSpaceDN w:val="0"/>
              <w:adjustRightInd w:val="0"/>
              <w:spacing w:after="0" w:line="240" w:lineRule="auto"/>
              <w:rPr>
                <w:rFonts w:ascii="Arial" w:hAnsi="Arial" w:cs="Arial"/>
                <w:color w:val="000000"/>
              </w:rPr>
            </w:pPr>
            <w:r w:rsidRPr="00B47324">
              <w:rPr>
                <w:rFonts w:ascii="Arial" w:hAnsi="Arial" w:cs="Arial"/>
                <w:color w:val="000000"/>
              </w:rPr>
              <w:t xml:space="preserve">ATOP </w:t>
            </w:r>
          </w:p>
        </w:tc>
        <w:tc>
          <w:tcPr>
            <w:tcW w:w="4525" w:type="dxa"/>
          </w:tcPr>
          <w:p w14:paraId="534DF575" w14:textId="2395D06E" w:rsidR="001A06A4" w:rsidRPr="00B47324" w:rsidRDefault="001A06A4" w:rsidP="000A7797">
            <w:pPr>
              <w:autoSpaceDE w:val="0"/>
              <w:autoSpaceDN w:val="0"/>
              <w:adjustRightInd w:val="0"/>
              <w:spacing w:after="0" w:line="240" w:lineRule="auto"/>
              <w:rPr>
                <w:rFonts w:ascii="Arial" w:hAnsi="Arial" w:cs="Arial"/>
                <w:color w:val="000000"/>
              </w:rPr>
            </w:pPr>
            <w:r w:rsidRPr="00B47324">
              <w:rPr>
                <w:rFonts w:ascii="Arial" w:hAnsi="Arial" w:cs="Arial"/>
                <w:color w:val="000000"/>
              </w:rPr>
              <w:t xml:space="preserve">Australian Treatment Outcomes Profile </w:t>
            </w:r>
          </w:p>
        </w:tc>
      </w:tr>
      <w:tr w:rsidR="001A06A4" w:rsidRPr="00B47324" w14:paraId="7CB906D2" w14:textId="77777777">
        <w:trPr>
          <w:trHeight w:val="161"/>
        </w:trPr>
        <w:tc>
          <w:tcPr>
            <w:tcW w:w="4525" w:type="dxa"/>
          </w:tcPr>
          <w:p w14:paraId="3A416792" w14:textId="070144EC" w:rsidR="001A06A4" w:rsidRPr="00B47324" w:rsidRDefault="001A06A4" w:rsidP="000A7797">
            <w:pPr>
              <w:autoSpaceDE w:val="0"/>
              <w:autoSpaceDN w:val="0"/>
              <w:adjustRightInd w:val="0"/>
              <w:spacing w:after="0" w:line="240" w:lineRule="auto"/>
              <w:rPr>
                <w:rFonts w:ascii="Arial" w:hAnsi="Arial" w:cs="Arial"/>
                <w:color w:val="000000"/>
              </w:rPr>
            </w:pPr>
            <w:r w:rsidRPr="00B47324">
              <w:rPr>
                <w:rFonts w:ascii="Arial" w:hAnsi="Arial" w:cs="Arial"/>
                <w:color w:val="000000"/>
              </w:rPr>
              <w:t xml:space="preserve">COWS </w:t>
            </w:r>
          </w:p>
        </w:tc>
        <w:tc>
          <w:tcPr>
            <w:tcW w:w="4525" w:type="dxa"/>
          </w:tcPr>
          <w:p w14:paraId="7A2F1EAF" w14:textId="4774AF1C" w:rsidR="001A06A4" w:rsidRPr="00B47324" w:rsidRDefault="001A06A4" w:rsidP="000A7797">
            <w:pPr>
              <w:autoSpaceDE w:val="0"/>
              <w:autoSpaceDN w:val="0"/>
              <w:adjustRightInd w:val="0"/>
              <w:spacing w:after="0" w:line="240" w:lineRule="auto"/>
              <w:rPr>
                <w:rFonts w:ascii="Arial" w:hAnsi="Arial" w:cs="Arial"/>
                <w:color w:val="000000"/>
              </w:rPr>
            </w:pPr>
            <w:r w:rsidRPr="00B47324">
              <w:rPr>
                <w:rFonts w:ascii="Arial" w:hAnsi="Arial" w:cs="Arial"/>
                <w:color w:val="000000"/>
              </w:rPr>
              <w:t xml:space="preserve">Clinical Opiate Withdrawal Scale </w:t>
            </w:r>
          </w:p>
        </w:tc>
      </w:tr>
      <w:tr w:rsidR="001A06A4" w:rsidRPr="00B47324" w14:paraId="7DEEB29D" w14:textId="77777777">
        <w:trPr>
          <w:trHeight w:val="161"/>
        </w:trPr>
        <w:tc>
          <w:tcPr>
            <w:tcW w:w="4525" w:type="dxa"/>
          </w:tcPr>
          <w:p w14:paraId="6147B22E" w14:textId="4A77D502" w:rsidR="001A06A4" w:rsidRPr="00B47324" w:rsidRDefault="001A06A4" w:rsidP="000A7797">
            <w:pPr>
              <w:autoSpaceDE w:val="0"/>
              <w:autoSpaceDN w:val="0"/>
              <w:adjustRightInd w:val="0"/>
              <w:spacing w:after="0" w:line="240" w:lineRule="auto"/>
              <w:rPr>
                <w:rFonts w:ascii="Arial" w:hAnsi="Arial" w:cs="Arial"/>
                <w:color w:val="000000"/>
              </w:rPr>
            </w:pPr>
            <w:r w:rsidRPr="00B47324">
              <w:rPr>
                <w:rFonts w:ascii="Arial" w:hAnsi="Arial" w:cs="Arial"/>
                <w:color w:val="000000"/>
              </w:rPr>
              <w:t xml:space="preserve">CRF </w:t>
            </w:r>
          </w:p>
        </w:tc>
        <w:tc>
          <w:tcPr>
            <w:tcW w:w="4525" w:type="dxa"/>
          </w:tcPr>
          <w:p w14:paraId="168B6D59" w14:textId="40431C0F" w:rsidR="001A06A4" w:rsidRPr="00B47324" w:rsidRDefault="001A06A4" w:rsidP="000A7797">
            <w:pPr>
              <w:autoSpaceDE w:val="0"/>
              <w:autoSpaceDN w:val="0"/>
              <w:adjustRightInd w:val="0"/>
              <w:spacing w:after="0" w:line="240" w:lineRule="auto"/>
              <w:rPr>
                <w:rFonts w:ascii="Arial" w:hAnsi="Arial" w:cs="Arial"/>
                <w:color w:val="000000"/>
              </w:rPr>
            </w:pPr>
            <w:r w:rsidRPr="00B47324">
              <w:rPr>
                <w:rFonts w:ascii="Arial" w:hAnsi="Arial" w:cs="Arial"/>
                <w:color w:val="000000"/>
              </w:rPr>
              <w:t xml:space="preserve">Case Report Form </w:t>
            </w:r>
          </w:p>
        </w:tc>
      </w:tr>
      <w:tr w:rsidR="001A06A4" w:rsidRPr="00B47324" w14:paraId="578E1C4C" w14:textId="77777777">
        <w:trPr>
          <w:trHeight w:val="161"/>
        </w:trPr>
        <w:tc>
          <w:tcPr>
            <w:tcW w:w="4525" w:type="dxa"/>
          </w:tcPr>
          <w:p w14:paraId="49473595" w14:textId="13842417" w:rsidR="001A06A4" w:rsidRPr="00B47324" w:rsidRDefault="001A06A4" w:rsidP="000A7797">
            <w:pPr>
              <w:autoSpaceDE w:val="0"/>
              <w:autoSpaceDN w:val="0"/>
              <w:adjustRightInd w:val="0"/>
              <w:spacing w:after="0" w:line="240" w:lineRule="auto"/>
              <w:rPr>
                <w:rFonts w:ascii="Arial" w:hAnsi="Arial" w:cs="Arial"/>
                <w:color w:val="000000"/>
              </w:rPr>
            </w:pPr>
            <w:r w:rsidRPr="00B47324">
              <w:rPr>
                <w:rFonts w:ascii="Arial" w:hAnsi="Arial" w:cs="Arial"/>
                <w:color w:val="000000"/>
              </w:rPr>
              <w:t xml:space="preserve">DASS-21 </w:t>
            </w:r>
          </w:p>
        </w:tc>
        <w:tc>
          <w:tcPr>
            <w:tcW w:w="4525" w:type="dxa"/>
          </w:tcPr>
          <w:p w14:paraId="4BDF7B68" w14:textId="275D2F6C" w:rsidR="001A06A4" w:rsidRPr="00B47324" w:rsidRDefault="001A06A4" w:rsidP="000A7797">
            <w:pPr>
              <w:autoSpaceDE w:val="0"/>
              <w:autoSpaceDN w:val="0"/>
              <w:adjustRightInd w:val="0"/>
              <w:spacing w:after="0" w:line="240" w:lineRule="auto"/>
              <w:rPr>
                <w:rFonts w:ascii="Arial" w:hAnsi="Arial" w:cs="Arial"/>
                <w:color w:val="000000"/>
              </w:rPr>
            </w:pPr>
            <w:r w:rsidRPr="00B47324">
              <w:rPr>
                <w:rFonts w:ascii="Arial" w:hAnsi="Arial" w:cs="Arial"/>
                <w:color w:val="000000"/>
              </w:rPr>
              <w:t>Depression, Anxiety</w:t>
            </w:r>
            <w:r w:rsidR="0066397B">
              <w:rPr>
                <w:rFonts w:ascii="Arial" w:hAnsi="Arial" w:cs="Arial"/>
                <w:color w:val="000000"/>
              </w:rPr>
              <w:t>,</w:t>
            </w:r>
            <w:r w:rsidRPr="00B47324">
              <w:rPr>
                <w:rFonts w:ascii="Arial" w:hAnsi="Arial" w:cs="Arial"/>
                <w:color w:val="000000"/>
              </w:rPr>
              <w:t xml:space="preserve"> and Stress Scales 21 </w:t>
            </w:r>
          </w:p>
        </w:tc>
      </w:tr>
      <w:tr w:rsidR="001A06A4" w:rsidRPr="00B47324" w14:paraId="5EAF566C" w14:textId="77777777">
        <w:trPr>
          <w:trHeight w:val="161"/>
        </w:trPr>
        <w:tc>
          <w:tcPr>
            <w:tcW w:w="4525" w:type="dxa"/>
          </w:tcPr>
          <w:p w14:paraId="01E06F72" w14:textId="46D1D4FB" w:rsidR="001A06A4" w:rsidRPr="00B47324" w:rsidRDefault="001A06A4" w:rsidP="000A7797">
            <w:pPr>
              <w:autoSpaceDE w:val="0"/>
              <w:autoSpaceDN w:val="0"/>
              <w:adjustRightInd w:val="0"/>
              <w:spacing w:after="0" w:line="240" w:lineRule="auto"/>
              <w:rPr>
                <w:rFonts w:ascii="Arial" w:hAnsi="Arial" w:cs="Arial"/>
                <w:color w:val="000000"/>
              </w:rPr>
            </w:pPr>
            <w:r w:rsidRPr="00B47324">
              <w:rPr>
                <w:rFonts w:ascii="Arial" w:hAnsi="Arial" w:cs="Arial"/>
                <w:color w:val="000000"/>
              </w:rPr>
              <w:t xml:space="preserve">DSM-5 </w:t>
            </w:r>
          </w:p>
        </w:tc>
        <w:tc>
          <w:tcPr>
            <w:tcW w:w="4525" w:type="dxa"/>
          </w:tcPr>
          <w:p w14:paraId="1A20281B" w14:textId="2BF9D3B6" w:rsidR="001A06A4" w:rsidRPr="00B47324" w:rsidRDefault="001A06A4" w:rsidP="000A7797">
            <w:pPr>
              <w:autoSpaceDE w:val="0"/>
              <w:autoSpaceDN w:val="0"/>
              <w:adjustRightInd w:val="0"/>
              <w:spacing w:after="0" w:line="240" w:lineRule="auto"/>
              <w:rPr>
                <w:rFonts w:ascii="Arial" w:hAnsi="Arial" w:cs="Arial"/>
                <w:color w:val="000000"/>
              </w:rPr>
            </w:pPr>
            <w:r w:rsidRPr="00B47324">
              <w:rPr>
                <w:rFonts w:ascii="Arial" w:hAnsi="Arial" w:cs="Arial"/>
                <w:color w:val="000000"/>
              </w:rPr>
              <w:t xml:space="preserve">Diagnostic and Statistical Manual of Mental Disorders – 5th Edition </w:t>
            </w:r>
          </w:p>
        </w:tc>
      </w:tr>
      <w:tr w:rsidR="001A06A4" w:rsidRPr="00B47324" w14:paraId="251DED6C" w14:textId="77777777">
        <w:trPr>
          <w:trHeight w:val="161"/>
        </w:trPr>
        <w:tc>
          <w:tcPr>
            <w:tcW w:w="4525" w:type="dxa"/>
          </w:tcPr>
          <w:p w14:paraId="07934A13" w14:textId="52D0B0BA" w:rsidR="001A06A4" w:rsidRPr="00B47324" w:rsidRDefault="001A06A4" w:rsidP="000A7797">
            <w:pPr>
              <w:autoSpaceDE w:val="0"/>
              <w:autoSpaceDN w:val="0"/>
              <w:adjustRightInd w:val="0"/>
              <w:spacing w:after="0" w:line="240" w:lineRule="auto"/>
              <w:rPr>
                <w:rFonts w:ascii="Arial" w:hAnsi="Arial" w:cs="Arial"/>
                <w:color w:val="000000"/>
              </w:rPr>
            </w:pPr>
            <w:r w:rsidRPr="00B47324">
              <w:rPr>
                <w:rFonts w:ascii="Arial" w:hAnsi="Arial" w:cs="Arial"/>
                <w:color w:val="000000"/>
              </w:rPr>
              <w:t xml:space="preserve">ECG </w:t>
            </w:r>
          </w:p>
        </w:tc>
        <w:tc>
          <w:tcPr>
            <w:tcW w:w="4525" w:type="dxa"/>
          </w:tcPr>
          <w:p w14:paraId="388D7067" w14:textId="6C6CEFB6" w:rsidR="001A06A4" w:rsidRPr="00B47324" w:rsidRDefault="001A06A4" w:rsidP="000A7797">
            <w:pPr>
              <w:autoSpaceDE w:val="0"/>
              <w:autoSpaceDN w:val="0"/>
              <w:adjustRightInd w:val="0"/>
              <w:spacing w:after="0" w:line="240" w:lineRule="auto"/>
              <w:rPr>
                <w:rFonts w:ascii="Arial" w:hAnsi="Arial" w:cs="Arial"/>
                <w:color w:val="000000"/>
              </w:rPr>
            </w:pPr>
            <w:r w:rsidRPr="00B47324">
              <w:rPr>
                <w:rFonts w:ascii="Arial" w:hAnsi="Arial" w:cs="Arial"/>
                <w:color w:val="000000"/>
              </w:rPr>
              <w:t xml:space="preserve">Electrocardiogram </w:t>
            </w:r>
          </w:p>
        </w:tc>
      </w:tr>
      <w:tr w:rsidR="001A06A4" w:rsidRPr="00B47324" w14:paraId="7ACB29D9" w14:textId="77777777">
        <w:trPr>
          <w:trHeight w:val="161"/>
        </w:trPr>
        <w:tc>
          <w:tcPr>
            <w:tcW w:w="4525" w:type="dxa"/>
          </w:tcPr>
          <w:p w14:paraId="0829FF16" w14:textId="4EB51797" w:rsidR="001A06A4" w:rsidRPr="00B47324" w:rsidRDefault="001A06A4" w:rsidP="000A7797">
            <w:pPr>
              <w:autoSpaceDE w:val="0"/>
              <w:autoSpaceDN w:val="0"/>
              <w:adjustRightInd w:val="0"/>
              <w:spacing w:after="0" w:line="240" w:lineRule="auto"/>
              <w:rPr>
                <w:rFonts w:ascii="Arial" w:hAnsi="Arial" w:cs="Arial"/>
                <w:color w:val="000000"/>
              </w:rPr>
            </w:pPr>
            <w:r w:rsidRPr="00B47324">
              <w:rPr>
                <w:rFonts w:ascii="Arial" w:hAnsi="Arial" w:cs="Arial"/>
                <w:color w:val="000000"/>
              </w:rPr>
              <w:t xml:space="preserve">EQ-5D </w:t>
            </w:r>
          </w:p>
        </w:tc>
        <w:tc>
          <w:tcPr>
            <w:tcW w:w="4525" w:type="dxa"/>
          </w:tcPr>
          <w:p w14:paraId="4E2BA0F8" w14:textId="65D496DB" w:rsidR="001A06A4" w:rsidRPr="00B47324" w:rsidRDefault="001A06A4" w:rsidP="000A7797">
            <w:pPr>
              <w:autoSpaceDE w:val="0"/>
              <w:autoSpaceDN w:val="0"/>
              <w:adjustRightInd w:val="0"/>
              <w:spacing w:after="0" w:line="240" w:lineRule="auto"/>
              <w:rPr>
                <w:rFonts w:ascii="Arial" w:hAnsi="Arial" w:cs="Arial"/>
                <w:color w:val="000000"/>
              </w:rPr>
            </w:pPr>
            <w:proofErr w:type="spellStart"/>
            <w:r w:rsidRPr="00B47324">
              <w:rPr>
                <w:rFonts w:ascii="Arial" w:hAnsi="Arial" w:cs="Arial"/>
                <w:color w:val="000000"/>
              </w:rPr>
              <w:t>EuroQol</w:t>
            </w:r>
            <w:proofErr w:type="spellEnd"/>
            <w:r w:rsidRPr="00B47324">
              <w:rPr>
                <w:rFonts w:ascii="Arial" w:hAnsi="Arial" w:cs="Arial"/>
                <w:color w:val="000000"/>
              </w:rPr>
              <w:t xml:space="preserve"> five dimensions health questionnaire </w:t>
            </w:r>
          </w:p>
        </w:tc>
      </w:tr>
      <w:tr w:rsidR="001A06A4" w:rsidRPr="00B47324" w14:paraId="46C44728" w14:textId="77777777">
        <w:trPr>
          <w:trHeight w:val="161"/>
        </w:trPr>
        <w:tc>
          <w:tcPr>
            <w:tcW w:w="4525" w:type="dxa"/>
          </w:tcPr>
          <w:p w14:paraId="5F116F47" w14:textId="14D6878C" w:rsidR="001A06A4" w:rsidRPr="00B47324" w:rsidRDefault="001A06A4" w:rsidP="000A7797">
            <w:pPr>
              <w:autoSpaceDE w:val="0"/>
              <w:autoSpaceDN w:val="0"/>
              <w:adjustRightInd w:val="0"/>
              <w:spacing w:after="0" w:line="240" w:lineRule="auto"/>
              <w:rPr>
                <w:rFonts w:ascii="Arial" w:hAnsi="Arial" w:cs="Arial"/>
                <w:color w:val="000000"/>
              </w:rPr>
            </w:pPr>
            <w:r w:rsidRPr="00B47324">
              <w:rPr>
                <w:rFonts w:ascii="Arial" w:hAnsi="Arial" w:cs="Arial"/>
                <w:color w:val="000000"/>
              </w:rPr>
              <w:t xml:space="preserve">GCP </w:t>
            </w:r>
          </w:p>
        </w:tc>
        <w:tc>
          <w:tcPr>
            <w:tcW w:w="4525" w:type="dxa"/>
          </w:tcPr>
          <w:p w14:paraId="3AE6E3F7" w14:textId="6CB25082" w:rsidR="001A06A4" w:rsidRPr="00B47324" w:rsidRDefault="001A06A4" w:rsidP="000A7797">
            <w:pPr>
              <w:autoSpaceDE w:val="0"/>
              <w:autoSpaceDN w:val="0"/>
              <w:adjustRightInd w:val="0"/>
              <w:spacing w:after="0" w:line="240" w:lineRule="auto"/>
              <w:rPr>
                <w:rFonts w:ascii="Arial" w:hAnsi="Arial" w:cs="Arial"/>
                <w:color w:val="000000"/>
              </w:rPr>
            </w:pPr>
            <w:r w:rsidRPr="00B47324">
              <w:rPr>
                <w:rFonts w:ascii="Arial" w:hAnsi="Arial" w:cs="Arial"/>
                <w:color w:val="000000"/>
              </w:rPr>
              <w:t xml:space="preserve">Good Clinical Practice </w:t>
            </w:r>
          </w:p>
        </w:tc>
      </w:tr>
      <w:tr w:rsidR="001A06A4" w:rsidRPr="00B47324" w14:paraId="580EDE4E" w14:textId="77777777">
        <w:trPr>
          <w:trHeight w:val="161"/>
        </w:trPr>
        <w:tc>
          <w:tcPr>
            <w:tcW w:w="4525" w:type="dxa"/>
          </w:tcPr>
          <w:p w14:paraId="72EAADDC" w14:textId="722C0FF0" w:rsidR="001A06A4" w:rsidRPr="00B47324" w:rsidRDefault="001A06A4" w:rsidP="000A7797">
            <w:pPr>
              <w:autoSpaceDE w:val="0"/>
              <w:autoSpaceDN w:val="0"/>
              <w:adjustRightInd w:val="0"/>
              <w:spacing w:after="0" w:line="240" w:lineRule="auto"/>
              <w:rPr>
                <w:rFonts w:ascii="Arial" w:hAnsi="Arial" w:cs="Arial"/>
              </w:rPr>
            </w:pPr>
            <w:r w:rsidRPr="00B47324">
              <w:rPr>
                <w:rFonts w:ascii="Arial" w:hAnsi="Arial" w:cs="Arial"/>
              </w:rPr>
              <w:t xml:space="preserve">GMP </w:t>
            </w:r>
          </w:p>
        </w:tc>
        <w:tc>
          <w:tcPr>
            <w:tcW w:w="4525" w:type="dxa"/>
          </w:tcPr>
          <w:p w14:paraId="301CB314" w14:textId="19495D65" w:rsidR="001A06A4" w:rsidRPr="00B47324" w:rsidRDefault="001A06A4" w:rsidP="000A7797">
            <w:pPr>
              <w:autoSpaceDE w:val="0"/>
              <w:autoSpaceDN w:val="0"/>
              <w:adjustRightInd w:val="0"/>
              <w:spacing w:after="0" w:line="240" w:lineRule="auto"/>
              <w:rPr>
                <w:rFonts w:ascii="Arial" w:hAnsi="Arial" w:cs="Arial"/>
              </w:rPr>
            </w:pPr>
            <w:r w:rsidRPr="00B47324">
              <w:rPr>
                <w:rFonts w:ascii="Arial" w:hAnsi="Arial" w:cs="Arial"/>
              </w:rPr>
              <w:t xml:space="preserve">Good Manufacturing Practice </w:t>
            </w:r>
          </w:p>
        </w:tc>
      </w:tr>
      <w:tr w:rsidR="001A06A4" w:rsidRPr="00B47324" w14:paraId="58A62F43" w14:textId="77777777">
        <w:trPr>
          <w:trHeight w:val="161"/>
        </w:trPr>
        <w:tc>
          <w:tcPr>
            <w:tcW w:w="4525" w:type="dxa"/>
          </w:tcPr>
          <w:p w14:paraId="4D734095" w14:textId="01337863" w:rsidR="001A06A4" w:rsidRPr="00B47324" w:rsidRDefault="001A06A4" w:rsidP="000A7797">
            <w:pPr>
              <w:autoSpaceDE w:val="0"/>
              <w:autoSpaceDN w:val="0"/>
              <w:adjustRightInd w:val="0"/>
              <w:spacing w:after="0" w:line="240" w:lineRule="auto"/>
              <w:rPr>
                <w:rFonts w:ascii="Arial" w:hAnsi="Arial" w:cs="Arial"/>
              </w:rPr>
            </w:pPr>
            <w:r w:rsidRPr="00B47324">
              <w:rPr>
                <w:rFonts w:ascii="Arial" w:hAnsi="Arial" w:cs="Arial"/>
              </w:rPr>
              <w:t xml:space="preserve">HEOs </w:t>
            </w:r>
          </w:p>
        </w:tc>
        <w:tc>
          <w:tcPr>
            <w:tcW w:w="4525" w:type="dxa"/>
          </w:tcPr>
          <w:p w14:paraId="598183B2" w14:textId="029E276D" w:rsidR="001A06A4" w:rsidRPr="00B47324" w:rsidRDefault="001A06A4" w:rsidP="000A7797">
            <w:pPr>
              <w:autoSpaceDE w:val="0"/>
              <w:autoSpaceDN w:val="0"/>
              <w:adjustRightInd w:val="0"/>
              <w:spacing w:after="0" w:line="240" w:lineRule="auto"/>
              <w:rPr>
                <w:rFonts w:ascii="Arial" w:hAnsi="Arial" w:cs="Arial"/>
              </w:rPr>
            </w:pPr>
            <w:r w:rsidRPr="00B47324">
              <w:rPr>
                <w:rFonts w:ascii="Arial" w:hAnsi="Arial" w:cs="Arial"/>
              </w:rPr>
              <w:t xml:space="preserve">Health economic outcomes </w:t>
            </w:r>
          </w:p>
        </w:tc>
      </w:tr>
      <w:tr w:rsidR="001A06A4" w:rsidRPr="00B47324" w14:paraId="4371D753" w14:textId="77777777">
        <w:trPr>
          <w:trHeight w:val="161"/>
        </w:trPr>
        <w:tc>
          <w:tcPr>
            <w:tcW w:w="4525" w:type="dxa"/>
          </w:tcPr>
          <w:p w14:paraId="7A6FF0E2" w14:textId="2FE4E7C0" w:rsidR="001A06A4" w:rsidRPr="00B47324" w:rsidRDefault="001A06A4" w:rsidP="000A7797">
            <w:pPr>
              <w:autoSpaceDE w:val="0"/>
              <w:autoSpaceDN w:val="0"/>
              <w:adjustRightInd w:val="0"/>
              <w:spacing w:after="0" w:line="240" w:lineRule="auto"/>
              <w:rPr>
                <w:rFonts w:ascii="Arial" w:hAnsi="Arial" w:cs="Arial"/>
              </w:rPr>
            </w:pPr>
            <w:r w:rsidRPr="00B47324">
              <w:rPr>
                <w:rFonts w:ascii="Arial" w:hAnsi="Arial" w:cs="Arial"/>
              </w:rPr>
              <w:t xml:space="preserve">HRU </w:t>
            </w:r>
          </w:p>
        </w:tc>
        <w:tc>
          <w:tcPr>
            <w:tcW w:w="4525" w:type="dxa"/>
          </w:tcPr>
          <w:p w14:paraId="3378FC3F" w14:textId="03E98EF7" w:rsidR="001A06A4" w:rsidRPr="00B47324" w:rsidRDefault="001A06A4" w:rsidP="000A7797">
            <w:pPr>
              <w:autoSpaceDE w:val="0"/>
              <w:autoSpaceDN w:val="0"/>
              <w:adjustRightInd w:val="0"/>
              <w:spacing w:after="0" w:line="240" w:lineRule="auto"/>
              <w:rPr>
                <w:rFonts w:ascii="Arial" w:hAnsi="Arial" w:cs="Arial"/>
              </w:rPr>
            </w:pPr>
            <w:r w:rsidRPr="00B47324">
              <w:rPr>
                <w:rFonts w:ascii="Arial" w:hAnsi="Arial" w:cs="Arial"/>
              </w:rPr>
              <w:t>Healthcare resource utili</w:t>
            </w:r>
            <w:r w:rsidR="0066397B">
              <w:rPr>
                <w:rFonts w:ascii="Arial" w:hAnsi="Arial" w:cs="Arial"/>
              </w:rPr>
              <w:t>z</w:t>
            </w:r>
            <w:r w:rsidRPr="00B47324">
              <w:rPr>
                <w:rFonts w:ascii="Arial" w:hAnsi="Arial" w:cs="Arial"/>
              </w:rPr>
              <w:t xml:space="preserve">ation </w:t>
            </w:r>
          </w:p>
        </w:tc>
      </w:tr>
      <w:tr w:rsidR="001A06A4" w:rsidRPr="00B47324" w14:paraId="64D83EDB" w14:textId="77777777">
        <w:trPr>
          <w:trHeight w:val="161"/>
        </w:trPr>
        <w:tc>
          <w:tcPr>
            <w:tcW w:w="4525" w:type="dxa"/>
          </w:tcPr>
          <w:p w14:paraId="015E6E36" w14:textId="6968FE30" w:rsidR="001A06A4" w:rsidRPr="00B47324" w:rsidRDefault="00940B99" w:rsidP="000A7797">
            <w:pPr>
              <w:autoSpaceDE w:val="0"/>
              <w:autoSpaceDN w:val="0"/>
              <w:adjustRightInd w:val="0"/>
              <w:spacing w:after="0" w:line="240" w:lineRule="auto"/>
              <w:rPr>
                <w:rFonts w:ascii="Arial" w:hAnsi="Arial" w:cs="Arial"/>
              </w:rPr>
            </w:pPr>
            <w:r w:rsidRPr="00B47324">
              <w:rPr>
                <w:rFonts w:ascii="Arial" w:hAnsi="Arial" w:cs="Arial"/>
              </w:rPr>
              <w:t>ICD-11</w:t>
            </w:r>
            <w:r w:rsidR="001A06A4" w:rsidRPr="00B47324">
              <w:rPr>
                <w:rFonts w:ascii="Arial" w:hAnsi="Arial" w:cs="Arial"/>
              </w:rPr>
              <w:t xml:space="preserve"> </w:t>
            </w:r>
          </w:p>
        </w:tc>
        <w:tc>
          <w:tcPr>
            <w:tcW w:w="4525" w:type="dxa"/>
          </w:tcPr>
          <w:p w14:paraId="1EB6C60A" w14:textId="1CF16F09" w:rsidR="001A06A4" w:rsidRPr="00B47324" w:rsidRDefault="001A06A4" w:rsidP="000A7797">
            <w:pPr>
              <w:autoSpaceDE w:val="0"/>
              <w:autoSpaceDN w:val="0"/>
              <w:adjustRightInd w:val="0"/>
              <w:spacing w:after="0" w:line="240" w:lineRule="auto"/>
              <w:rPr>
                <w:rFonts w:ascii="Arial" w:hAnsi="Arial" w:cs="Arial"/>
              </w:rPr>
            </w:pPr>
            <w:r w:rsidRPr="00B47324">
              <w:rPr>
                <w:rFonts w:ascii="Arial" w:hAnsi="Arial" w:cs="Arial"/>
              </w:rPr>
              <w:t xml:space="preserve">International Statistical Classification of Diseases </w:t>
            </w:r>
            <w:r w:rsidR="00940B99" w:rsidRPr="00B47324">
              <w:rPr>
                <w:rFonts w:ascii="Arial" w:hAnsi="Arial" w:cs="Arial"/>
              </w:rPr>
              <w:t>and Related Health Problems – 11</w:t>
            </w:r>
            <w:r w:rsidRPr="00B47324">
              <w:rPr>
                <w:rFonts w:ascii="Arial" w:hAnsi="Arial" w:cs="Arial"/>
              </w:rPr>
              <w:t xml:space="preserve">th Edition </w:t>
            </w:r>
          </w:p>
        </w:tc>
      </w:tr>
      <w:tr w:rsidR="001A06A4" w:rsidRPr="00B47324" w14:paraId="7EEA0FCB" w14:textId="77777777">
        <w:trPr>
          <w:trHeight w:val="161"/>
        </w:trPr>
        <w:tc>
          <w:tcPr>
            <w:tcW w:w="4525" w:type="dxa"/>
          </w:tcPr>
          <w:p w14:paraId="56F03900" w14:textId="427A85A9" w:rsidR="001A06A4" w:rsidRPr="00B47324" w:rsidRDefault="001A06A4" w:rsidP="000A7797">
            <w:pPr>
              <w:autoSpaceDE w:val="0"/>
              <w:autoSpaceDN w:val="0"/>
              <w:adjustRightInd w:val="0"/>
              <w:spacing w:after="0" w:line="240" w:lineRule="auto"/>
              <w:rPr>
                <w:rFonts w:ascii="Arial" w:hAnsi="Arial" w:cs="Arial"/>
                <w:color w:val="000000"/>
              </w:rPr>
            </w:pPr>
            <w:r w:rsidRPr="00B47324">
              <w:rPr>
                <w:rFonts w:ascii="Arial" w:hAnsi="Arial" w:cs="Arial"/>
                <w:color w:val="000000"/>
              </w:rPr>
              <w:t xml:space="preserve">ICF </w:t>
            </w:r>
          </w:p>
        </w:tc>
        <w:tc>
          <w:tcPr>
            <w:tcW w:w="4525" w:type="dxa"/>
          </w:tcPr>
          <w:p w14:paraId="58C7AAA3" w14:textId="03649CB7" w:rsidR="001A06A4" w:rsidRPr="00B47324" w:rsidRDefault="001A06A4" w:rsidP="000A7797">
            <w:pPr>
              <w:autoSpaceDE w:val="0"/>
              <w:autoSpaceDN w:val="0"/>
              <w:adjustRightInd w:val="0"/>
              <w:spacing w:after="0" w:line="240" w:lineRule="auto"/>
              <w:rPr>
                <w:rFonts w:ascii="Arial" w:hAnsi="Arial" w:cs="Arial"/>
                <w:color w:val="000000"/>
              </w:rPr>
            </w:pPr>
            <w:r w:rsidRPr="00B47324">
              <w:rPr>
                <w:rFonts w:ascii="Arial" w:hAnsi="Arial" w:cs="Arial"/>
                <w:color w:val="000000"/>
              </w:rPr>
              <w:t xml:space="preserve">Informed Consent Form </w:t>
            </w:r>
          </w:p>
        </w:tc>
      </w:tr>
      <w:tr w:rsidR="001A06A4" w:rsidRPr="00B47324" w14:paraId="6F308B32" w14:textId="77777777">
        <w:trPr>
          <w:trHeight w:val="161"/>
        </w:trPr>
        <w:tc>
          <w:tcPr>
            <w:tcW w:w="4525" w:type="dxa"/>
          </w:tcPr>
          <w:p w14:paraId="746CE41E" w14:textId="45DCCC1B" w:rsidR="001A06A4" w:rsidRPr="00B47324" w:rsidRDefault="001A06A4" w:rsidP="000A7797">
            <w:pPr>
              <w:autoSpaceDE w:val="0"/>
              <w:autoSpaceDN w:val="0"/>
              <w:adjustRightInd w:val="0"/>
              <w:spacing w:after="0" w:line="240" w:lineRule="auto"/>
              <w:rPr>
                <w:rFonts w:ascii="Arial" w:hAnsi="Arial" w:cs="Arial"/>
                <w:color w:val="000000"/>
              </w:rPr>
            </w:pPr>
          </w:p>
        </w:tc>
        <w:tc>
          <w:tcPr>
            <w:tcW w:w="4525" w:type="dxa"/>
          </w:tcPr>
          <w:p w14:paraId="10783907" w14:textId="428F076B" w:rsidR="001A06A4" w:rsidRPr="00B47324" w:rsidRDefault="001A06A4" w:rsidP="000A7797">
            <w:pPr>
              <w:autoSpaceDE w:val="0"/>
              <w:autoSpaceDN w:val="0"/>
              <w:adjustRightInd w:val="0"/>
              <w:spacing w:after="0" w:line="240" w:lineRule="auto"/>
              <w:rPr>
                <w:rFonts w:ascii="Arial" w:hAnsi="Arial" w:cs="Arial"/>
                <w:color w:val="000000"/>
              </w:rPr>
            </w:pPr>
          </w:p>
        </w:tc>
      </w:tr>
      <w:tr w:rsidR="001A06A4" w:rsidRPr="00B47324" w14:paraId="5CECE875" w14:textId="77777777" w:rsidTr="00C20BD6">
        <w:trPr>
          <w:trHeight w:val="161"/>
        </w:trPr>
        <w:tc>
          <w:tcPr>
            <w:tcW w:w="4525" w:type="dxa"/>
            <w:tcBorders>
              <w:left w:val="nil"/>
            </w:tcBorders>
          </w:tcPr>
          <w:p w14:paraId="3458EC35" w14:textId="505C3FCA" w:rsidR="001A06A4" w:rsidRPr="00B47324" w:rsidRDefault="001A06A4" w:rsidP="000A7797">
            <w:pPr>
              <w:autoSpaceDE w:val="0"/>
              <w:autoSpaceDN w:val="0"/>
              <w:adjustRightInd w:val="0"/>
              <w:spacing w:after="0" w:line="240" w:lineRule="auto"/>
              <w:rPr>
                <w:rFonts w:ascii="Arial" w:hAnsi="Arial" w:cs="Arial"/>
                <w:color w:val="000000"/>
              </w:rPr>
            </w:pPr>
            <w:r w:rsidRPr="00B47324">
              <w:rPr>
                <w:rFonts w:ascii="Arial" w:hAnsi="Arial" w:cs="Arial"/>
                <w:color w:val="000000"/>
              </w:rPr>
              <w:t xml:space="preserve">NX </w:t>
            </w:r>
          </w:p>
        </w:tc>
        <w:tc>
          <w:tcPr>
            <w:tcW w:w="4525" w:type="dxa"/>
            <w:tcBorders>
              <w:right w:val="nil"/>
            </w:tcBorders>
          </w:tcPr>
          <w:p w14:paraId="526A8E96" w14:textId="16DF38A3" w:rsidR="001A06A4" w:rsidRPr="00B47324" w:rsidRDefault="001A06A4" w:rsidP="000A7797">
            <w:pPr>
              <w:autoSpaceDE w:val="0"/>
              <w:autoSpaceDN w:val="0"/>
              <w:adjustRightInd w:val="0"/>
              <w:spacing w:after="0" w:line="240" w:lineRule="auto"/>
              <w:rPr>
                <w:rFonts w:ascii="Arial" w:hAnsi="Arial" w:cs="Arial"/>
                <w:color w:val="000000"/>
              </w:rPr>
            </w:pPr>
            <w:r w:rsidRPr="00B47324">
              <w:rPr>
                <w:rFonts w:ascii="Arial" w:hAnsi="Arial" w:cs="Arial"/>
                <w:color w:val="000000"/>
              </w:rPr>
              <w:t xml:space="preserve">Naloxone </w:t>
            </w:r>
          </w:p>
        </w:tc>
      </w:tr>
      <w:tr w:rsidR="001A06A4" w:rsidRPr="00B47324" w14:paraId="0B7B6232" w14:textId="77777777" w:rsidTr="00C20BD6">
        <w:trPr>
          <w:trHeight w:val="161"/>
        </w:trPr>
        <w:tc>
          <w:tcPr>
            <w:tcW w:w="4525" w:type="dxa"/>
            <w:tcBorders>
              <w:left w:val="nil"/>
            </w:tcBorders>
          </w:tcPr>
          <w:p w14:paraId="079EB3CA" w14:textId="0C8C837C" w:rsidR="001A06A4" w:rsidRPr="00B47324" w:rsidRDefault="001A06A4" w:rsidP="000A7797">
            <w:pPr>
              <w:autoSpaceDE w:val="0"/>
              <w:autoSpaceDN w:val="0"/>
              <w:adjustRightInd w:val="0"/>
              <w:spacing w:after="0" w:line="240" w:lineRule="auto"/>
              <w:rPr>
                <w:rFonts w:ascii="Arial" w:hAnsi="Arial" w:cs="Arial"/>
                <w:color w:val="000000"/>
              </w:rPr>
            </w:pPr>
            <w:r w:rsidRPr="00B47324">
              <w:rPr>
                <w:rFonts w:ascii="Arial" w:hAnsi="Arial" w:cs="Arial"/>
                <w:color w:val="000000"/>
              </w:rPr>
              <w:t xml:space="preserve">OSTQOL </w:t>
            </w:r>
          </w:p>
        </w:tc>
        <w:tc>
          <w:tcPr>
            <w:tcW w:w="4525" w:type="dxa"/>
            <w:tcBorders>
              <w:right w:val="nil"/>
            </w:tcBorders>
          </w:tcPr>
          <w:p w14:paraId="6E63F358" w14:textId="059CDD5B" w:rsidR="001A06A4" w:rsidRPr="00B47324" w:rsidRDefault="001A06A4" w:rsidP="000A7797">
            <w:pPr>
              <w:autoSpaceDE w:val="0"/>
              <w:autoSpaceDN w:val="0"/>
              <w:adjustRightInd w:val="0"/>
              <w:spacing w:after="0" w:line="240" w:lineRule="auto"/>
              <w:rPr>
                <w:rFonts w:ascii="Arial" w:hAnsi="Arial" w:cs="Arial"/>
                <w:color w:val="000000"/>
              </w:rPr>
            </w:pPr>
            <w:r w:rsidRPr="00B47324">
              <w:rPr>
                <w:rFonts w:ascii="Arial" w:hAnsi="Arial" w:cs="Arial"/>
                <w:color w:val="000000"/>
              </w:rPr>
              <w:t xml:space="preserve">The Opioid Substitution Treatment Quality of Life Scale </w:t>
            </w:r>
          </w:p>
        </w:tc>
      </w:tr>
      <w:tr w:rsidR="001A06A4" w:rsidRPr="00B47324" w14:paraId="20C3A094" w14:textId="77777777" w:rsidTr="00C20BD6">
        <w:trPr>
          <w:trHeight w:val="161"/>
        </w:trPr>
        <w:tc>
          <w:tcPr>
            <w:tcW w:w="4525" w:type="dxa"/>
            <w:tcBorders>
              <w:left w:val="nil"/>
            </w:tcBorders>
          </w:tcPr>
          <w:p w14:paraId="1772C8F2" w14:textId="7405FC41" w:rsidR="001A06A4" w:rsidRPr="00B47324" w:rsidRDefault="001A06A4" w:rsidP="000A7797">
            <w:pPr>
              <w:autoSpaceDE w:val="0"/>
              <w:autoSpaceDN w:val="0"/>
              <w:adjustRightInd w:val="0"/>
              <w:spacing w:after="0" w:line="240" w:lineRule="auto"/>
              <w:rPr>
                <w:rFonts w:ascii="Arial" w:hAnsi="Arial" w:cs="Arial"/>
                <w:color w:val="000000"/>
              </w:rPr>
            </w:pPr>
            <w:r w:rsidRPr="00B47324">
              <w:rPr>
                <w:rFonts w:ascii="Arial" w:hAnsi="Arial" w:cs="Arial"/>
                <w:color w:val="000000"/>
              </w:rPr>
              <w:t xml:space="preserve">PGIC </w:t>
            </w:r>
          </w:p>
        </w:tc>
        <w:tc>
          <w:tcPr>
            <w:tcW w:w="4525" w:type="dxa"/>
            <w:tcBorders>
              <w:right w:val="nil"/>
            </w:tcBorders>
          </w:tcPr>
          <w:p w14:paraId="2993A8E8" w14:textId="56DD4F78" w:rsidR="001A06A4" w:rsidRPr="00B47324" w:rsidRDefault="001A06A4" w:rsidP="000A7797">
            <w:pPr>
              <w:autoSpaceDE w:val="0"/>
              <w:autoSpaceDN w:val="0"/>
              <w:adjustRightInd w:val="0"/>
              <w:spacing w:after="0" w:line="240" w:lineRule="auto"/>
              <w:rPr>
                <w:rFonts w:ascii="Arial" w:hAnsi="Arial" w:cs="Arial"/>
                <w:color w:val="000000"/>
              </w:rPr>
            </w:pPr>
            <w:r w:rsidRPr="00B47324">
              <w:rPr>
                <w:rFonts w:ascii="Arial" w:hAnsi="Arial" w:cs="Arial"/>
                <w:color w:val="000000"/>
              </w:rPr>
              <w:t xml:space="preserve">Patient’s Global Impression of Change </w:t>
            </w:r>
          </w:p>
        </w:tc>
      </w:tr>
      <w:tr w:rsidR="001A06A4" w:rsidRPr="00B47324" w14:paraId="3F458334" w14:textId="77777777" w:rsidTr="00C20BD6">
        <w:trPr>
          <w:trHeight w:val="161"/>
        </w:trPr>
        <w:tc>
          <w:tcPr>
            <w:tcW w:w="4525" w:type="dxa"/>
            <w:tcBorders>
              <w:left w:val="nil"/>
            </w:tcBorders>
          </w:tcPr>
          <w:p w14:paraId="0BF40E82" w14:textId="134C61BF" w:rsidR="001A06A4" w:rsidRPr="00B47324" w:rsidRDefault="001A06A4" w:rsidP="000A7797">
            <w:pPr>
              <w:autoSpaceDE w:val="0"/>
              <w:autoSpaceDN w:val="0"/>
              <w:adjustRightInd w:val="0"/>
              <w:spacing w:after="0" w:line="240" w:lineRule="auto"/>
              <w:rPr>
                <w:rFonts w:ascii="Arial" w:hAnsi="Arial" w:cs="Arial"/>
                <w:color w:val="000000"/>
              </w:rPr>
            </w:pPr>
            <w:r w:rsidRPr="00B47324">
              <w:rPr>
                <w:rFonts w:ascii="Arial" w:hAnsi="Arial" w:cs="Arial"/>
                <w:color w:val="000000"/>
              </w:rPr>
              <w:t xml:space="preserve">PP </w:t>
            </w:r>
          </w:p>
        </w:tc>
        <w:tc>
          <w:tcPr>
            <w:tcW w:w="4525" w:type="dxa"/>
            <w:tcBorders>
              <w:right w:val="nil"/>
            </w:tcBorders>
          </w:tcPr>
          <w:p w14:paraId="2CDD424E" w14:textId="05FD4DF0" w:rsidR="001A06A4" w:rsidRPr="00B47324" w:rsidRDefault="001A06A4" w:rsidP="000A7797">
            <w:pPr>
              <w:autoSpaceDE w:val="0"/>
              <w:autoSpaceDN w:val="0"/>
              <w:adjustRightInd w:val="0"/>
              <w:spacing w:after="0" w:line="240" w:lineRule="auto"/>
              <w:rPr>
                <w:rFonts w:ascii="Arial" w:hAnsi="Arial" w:cs="Arial"/>
                <w:color w:val="000000"/>
              </w:rPr>
            </w:pPr>
            <w:r w:rsidRPr="00B47324">
              <w:rPr>
                <w:rFonts w:ascii="Arial" w:hAnsi="Arial" w:cs="Arial"/>
                <w:color w:val="000000"/>
              </w:rPr>
              <w:t xml:space="preserve">Per protocol </w:t>
            </w:r>
          </w:p>
        </w:tc>
      </w:tr>
      <w:tr w:rsidR="001A06A4" w:rsidRPr="00B47324" w14:paraId="4402E5D8" w14:textId="77777777" w:rsidTr="00C20BD6">
        <w:trPr>
          <w:trHeight w:val="166"/>
        </w:trPr>
        <w:tc>
          <w:tcPr>
            <w:tcW w:w="4525" w:type="dxa"/>
            <w:tcBorders>
              <w:left w:val="nil"/>
            </w:tcBorders>
          </w:tcPr>
          <w:p w14:paraId="68C725B3" w14:textId="5C6BD235" w:rsidR="001A06A4" w:rsidRPr="00B47324" w:rsidRDefault="001A06A4" w:rsidP="000A7797">
            <w:pPr>
              <w:autoSpaceDE w:val="0"/>
              <w:autoSpaceDN w:val="0"/>
              <w:adjustRightInd w:val="0"/>
              <w:spacing w:after="0" w:line="240" w:lineRule="auto"/>
              <w:rPr>
                <w:rFonts w:ascii="Arial" w:hAnsi="Arial" w:cs="Arial"/>
                <w:color w:val="000000"/>
              </w:rPr>
            </w:pPr>
            <w:r w:rsidRPr="00B47324">
              <w:rPr>
                <w:rFonts w:ascii="Arial" w:hAnsi="Arial" w:cs="Arial"/>
                <w:color w:val="000000"/>
              </w:rPr>
              <w:t xml:space="preserve">PRO </w:t>
            </w:r>
          </w:p>
        </w:tc>
        <w:tc>
          <w:tcPr>
            <w:tcW w:w="4525" w:type="dxa"/>
            <w:tcBorders>
              <w:right w:val="nil"/>
            </w:tcBorders>
          </w:tcPr>
          <w:p w14:paraId="3AFE2CA1" w14:textId="4E820791" w:rsidR="001A06A4" w:rsidRPr="00B47324" w:rsidRDefault="001A06A4" w:rsidP="000A7797">
            <w:pPr>
              <w:autoSpaceDE w:val="0"/>
              <w:autoSpaceDN w:val="0"/>
              <w:adjustRightInd w:val="0"/>
              <w:spacing w:after="0" w:line="240" w:lineRule="auto"/>
              <w:rPr>
                <w:rFonts w:ascii="Arial" w:hAnsi="Arial" w:cs="Arial"/>
                <w:color w:val="000000"/>
              </w:rPr>
            </w:pPr>
            <w:r w:rsidRPr="00B47324">
              <w:rPr>
                <w:rFonts w:ascii="Arial" w:hAnsi="Arial" w:cs="Arial"/>
                <w:color w:val="000000"/>
              </w:rPr>
              <w:t>Patient</w:t>
            </w:r>
            <w:r w:rsidR="0066397B">
              <w:rPr>
                <w:rFonts w:ascii="Arial" w:hAnsi="Arial" w:cs="Arial"/>
                <w:color w:val="000000"/>
              </w:rPr>
              <w:t>-</w:t>
            </w:r>
            <w:r w:rsidRPr="00B47324">
              <w:rPr>
                <w:rFonts w:ascii="Arial" w:hAnsi="Arial" w:cs="Arial"/>
                <w:color w:val="000000"/>
              </w:rPr>
              <w:t xml:space="preserve">Reported Outcomes </w:t>
            </w:r>
          </w:p>
        </w:tc>
      </w:tr>
      <w:tr w:rsidR="001A06A4" w:rsidRPr="00B47324" w14:paraId="1C54BEA2" w14:textId="77777777" w:rsidTr="00C20BD6">
        <w:trPr>
          <w:trHeight w:val="161"/>
        </w:trPr>
        <w:tc>
          <w:tcPr>
            <w:tcW w:w="4525" w:type="dxa"/>
            <w:tcBorders>
              <w:left w:val="nil"/>
            </w:tcBorders>
          </w:tcPr>
          <w:p w14:paraId="3E3862A4" w14:textId="54DB6ECD" w:rsidR="001A06A4" w:rsidRPr="00B47324" w:rsidRDefault="001A06A4" w:rsidP="000A7797">
            <w:pPr>
              <w:autoSpaceDE w:val="0"/>
              <w:autoSpaceDN w:val="0"/>
              <w:adjustRightInd w:val="0"/>
              <w:spacing w:after="0" w:line="240" w:lineRule="auto"/>
              <w:rPr>
                <w:rFonts w:ascii="Arial" w:hAnsi="Arial" w:cs="Arial"/>
                <w:color w:val="000000"/>
              </w:rPr>
            </w:pPr>
            <w:r w:rsidRPr="00B47324">
              <w:rPr>
                <w:rFonts w:ascii="Arial" w:hAnsi="Arial" w:cs="Arial"/>
                <w:color w:val="000000"/>
              </w:rPr>
              <w:t xml:space="preserve">QALY </w:t>
            </w:r>
          </w:p>
        </w:tc>
        <w:tc>
          <w:tcPr>
            <w:tcW w:w="4525" w:type="dxa"/>
            <w:tcBorders>
              <w:right w:val="nil"/>
            </w:tcBorders>
          </w:tcPr>
          <w:p w14:paraId="142CF8E2" w14:textId="2565A7BC" w:rsidR="001A06A4" w:rsidRPr="00B47324" w:rsidRDefault="001A06A4" w:rsidP="000A7797">
            <w:pPr>
              <w:autoSpaceDE w:val="0"/>
              <w:autoSpaceDN w:val="0"/>
              <w:adjustRightInd w:val="0"/>
              <w:spacing w:after="0" w:line="240" w:lineRule="auto"/>
              <w:rPr>
                <w:rFonts w:ascii="Arial" w:hAnsi="Arial" w:cs="Arial"/>
                <w:color w:val="000000"/>
              </w:rPr>
            </w:pPr>
            <w:r w:rsidRPr="00B47324">
              <w:rPr>
                <w:rFonts w:ascii="Arial" w:hAnsi="Arial" w:cs="Arial"/>
                <w:color w:val="000000"/>
              </w:rPr>
              <w:t xml:space="preserve">quality-adjusted life year </w:t>
            </w:r>
          </w:p>
        </w:tc>
      </w:tr>
      <w:tr w:rsidR="001A06A4" w:rsidRPr="00B47324" w14:paraId="5C10349E" w14:textId="77777777" w:rsidTr="00C20BD6">
        <w:trPr>
          <w:trHeight w:val="161"/>
        </w:trPr>
        <w:tc>
          <w:tcPr>
            <w:tcW w:w="4525" w:type="dxa"/>
            <w:tcBorders>
              <w:left w:val="nil"/>
            </w:tcBorders>
          </w:tcPr>
          <w:p w14:paraId="7A222018" w14:textId="0F40C830" w:rsidR="001A06A4" w:rsidRPr="00B47324" w:rsidRDefault="001A06A4" w:rsidP="000A7797">
            <w:pPr>
              <w:autoSpaceDE w:val="0"/>
              <w:autoSpaceDN w:val="0"/>
              <w:adjustRightInd w:val="0"/>
              <w:spacing w:after="0" w:line="240" w:lineRule="auto"/>
              <w:rPr>
                <w:rFonts w:ascii="Arial" w:hAnsi="Arial" w:cs="Arial"/>
                <w:color w:val="000000"/>
              </w:rPr>
            </w:pPr>
            <w:r w:rsidRPr="00B47324">
              <w:rPr>
                <w:rFonts w:ascii="Arial" w:hAnsi="Arial" w:cs="Arial"/>
                <w:color w:val="000000"/>
              </w:rPr>
              <w:t xml:space="preserve">QoL </w:t>
            </w:r>
          </w:p>
        </w:tc>
        <w:tc>
          <w:tcPr>
            <w:tcW w:w="4525" w:type="dxa"/>
            <w:tcBorders>
              <w:right w:val="nil"/>
            </w:tcBorders>
          </w:tcPr>
          <w:p w14:paraId="0A36315B" w14:textId="6CE3265D" w:rsidR="001A06A4" w:rsidRPr="00B47324" w:rsidRDefault="001A06A4" w:rsidP="000A7797">
            <w:pPr>
              <w:autoSpaceDE w:val="0"/>
              <w:autoSpaceDN w:val="0"/>
              <w:adjustRightInd w:val="0"/>
              <w:spacing w:after="0" w:line="240" w:lineRule="auto"/>
              <w:rPr>
                <w:rFonts w:ascii="Arial" w:hAnsi="Arial" w:cs="Arial"/>
                <w:color w:val="000000"/>
              </w:rPr>
            </w:pPr>
            <w:r w:rsidRPr="00B47324">
              <w:rPr>
                <w:rFonts w:ascii="Arial" w:hAnsi="Arial" w:cs="Arial"/>
                <w:color w:val="000000"/>
              </w:rPr>
              <w:t xml:space="preserve">Quality of life </w:t>
            </w:r>
          </w:p>
        </w:tc>
      </w:tr>
      <w:tr w:rsidR="001A06A4" w:rsidRPr="00B47324" w14:paraId="64236394" w14:textId="77777777" w:rsidTr="00C20BD6">
        <w:trPr>
          <w:trHeight w:val="161"/>
        </w:trPr>
        <w:tc>
          <w:tcPr>
            <w:tcW w:w="4525" w:type="dxa"/>
            <w:tcBorders>
              <w:left w:val="nil"/>
            </w:tcBorders>
          </w:tcPr>
          <w:p w14:paraId="74BF72F4" w14:textId="7DABB25D" w:rsidR="001A06A4" w:rsidRPr="00B47324" w:rsidRDefault="001A06A4" w:rsidP="000A7797">
            <w:pPr>
              <w:autoSpaceDE w:val="0"/>
              <w:autoSpaceDN w:val="0"/>
              <w:adjustRightInd w:val="0"/>
              <w:spacing w:after="0" w:line="240" w:lineRule="auto"/>
              <w:rPr>
                <w:rFonts w:ascii="Arial" w:hAnsi="Arial" w:cs="Arial"/>
                <w:color w:val="000000"/>
              </w:rPr>
            </w:pPr>
            <w:r w:rsidRPr="00B47324">
              <w:rPr>
                <w:rFonts w:ascii="Arial" w:hAnsi="Arial" w:cs="Arial"/>
                <w:color w:val="000000"/>
              </w:rPr>
              <w:t xml:space="preserve">SAE </w:t>
            </w:r>
          </w:p>
        </w:tc>
        <w:tc>
          <w:tcPr>
            <w:tcW w:w="4525" w:type="dxa"/>
            <w:tcBorders>
              <w:right w:val="nil"/>
            </w:tcBorders>
          </w:tcPr>
          <w:p w14:paraId="6FA9E782" w14:textId="2D21CDF1" w:rsidR="001A06A4" w:rsidRPr="00B47324" w:rsidRDefault="001A06A4" w:rsidP="000A7797">
            <w:pPr>
              <w:autoSpaceDE w:val="0"/>
              <w:autoSpaceDN w:val="0"/>
              <w:adjustRightInd w:val="0"/>
              <w:spacing w:after="0" w:line="240" w:lineRule="auto"/>
              <w:rPr>
                <w:rFonts w:ascii="Arial" w:hAnsi="Arial" w:cs="Arial"/>
                <w:color w:val="000000"/>
              </w:rPr>
            </w:pPr>
            <w:r w:rsidRPr="00B47324">
              <w:rPr>
                <w:rFonts w:ascii="Arial" w:hAnsi="Arial" w:cs="Arial"/>
                <w:color w:val="000000"/>
              </w:rPr>
              <w:t xml:space="preserve">Serious Adverse Event </w:t>
            </w:r>
          </w:p>
        </w:tc>
      </w:tr>
      <w:tr w:rsidR="001A06A4" w:rsidRPr="00B47324" w14:paraId="6C741088" w14:textId="77777777" w:rsidTr="008B0619">
        <w:trPr>
          <w:trHeight w:val="161"/>
        </w:trPr>
        <w:tc>
          <w:tcPr>
            <w:tcW w:w="4525" w:type="dxa"/>
            <w:tcBorders>
              <w:left w:val="nil"/>
            </w:tcBorders>
          </w:tcPr>
          <w:p w14:paraId="12FE1E8E" w14:textId="13D7C784" w:rsidR="001A06A4" w:rsidRPr="00B47324" w:rsidRDefault="001A06A4" w:rsidP="008B0619">
            <w:pPr>
              <w:autoSpaceDE w:val="0"/>
              <w:autoSpaceDN w:val="0"/>
              <w:adjustRightInd w:val="0"/>
              <w:spacing w:after="0" w:line="240" w:lineRule="auto"/>
              <w:rPr>
                <w:rFonts w:ascii="Arial" w:hAnsi="Arial" w:cs="Arial"/>
                <w:color w:val="000000"/>
              </w:rPr>
            </w:pPr>
            <w:r w:rsidRPr="00B47324">
              <w:rPr>
                <w:rFonts w:ascii="Arial" w:hAnsi="Arial" w:cs="Arial"/>
                <w:color w:val="000000"/>
              </w:rPr>
              <w:t xml:space="preserve">SAP </w:t>
            </w:r>
          </w:p>
        </w:tc>
        <w:tc>
          <w:tcPr>
            <w:tcW w:w="4525" w:type="dxa"/>
            <w:tcBorders>
              <w:right w:val="nil"/>
            </w:tcBorders>
          </w:tcPr>
          <w:p w14:paraId="39E6F5E4" w14:textId="2636FC78" w:rsidR="001A06A4" w:rsidRPr="00B47324" w:rsidRDefault="001A06A4" w:rsidP="008B0619">
            <w:pPr>
              <w:autoSpaceDE w:val="0"/>
              <w:autoSpaceDN w:val="0"/>
              <w:adjustRightInd w:val="0"/>
              <w:spacing w:after="0" w:line="240" w:lineRule="auto"/>
              <w:rPr>
                <w:rFonts w:ascii="Arial" w:hAnsi="Arial" w:cs="Arial"/>
                <w:color w:val="000000"/>
              </w:rPr>
            </w:pPr>
            <w:r w:rsidRPr="00B47324">
              <w:rPr>
                <w:rFonts w:ascii="Arial" w:hAnsi="Arial" w:cs="Arial"/>
                <w:color w:val="000000"/>
              </w:rPr>
              <w:t xml:space="preserve">Statistical Analysis plan </w:t>
            </w:r>
          </w:p>
        </w:tc>
      </w:tr>
      <w:tr w:rsidR="001A06A4" w:rsidRPr="00B47324" w14:paraId="270C3D37" w14:textId="77777777" w:rsidTr="008B0619">
        <w:trPr>
          <w:trHeight w:val="161"/>
        </w:trPr>
        <w:tc>
          <w:tcPr>
            <w:tcW w:w="4525" w:type="dxa"/>
            <w:tcBorders>
              <w:left w:val="nil"/>
            </w:tcBorders>
          </w:tcPr>
          <w:p w14:paraId="3BAB100B" w14:textId="20F98C9E" w:rsidR="001A06A4" w:rsidRPr="00B47324" w:rsidRDefault="001A06A4" w:rsidP="008B0619">
            <w:pPr>
              <w:autoSpaceDE w:val="0"/>
              <w:autoSpaceDN w:val="0"/>
              <w:adjustRightInd w:val="0"/>
              <w:spacing w:after="0" w:line="240" w:lineRule="auto"/>
              <w:rPr>
                <w:rFonts w:ascii="Arial" w:hAnsi="Arial" w:cs="Arial"/>
                <w:color w:val="000000"/>
              </w:rPr>
            </w:pPr>
            <w:r w:rsidRPr="00B47324">
              <w:rPr>
                <w:rFonts w:ascii="Arial" w:hAnsi="Arial" w:cs="Arial"/>
                <w:color w:val="000000"/>
              </w:rPr>
              <w:t xml:space="preserve">SF-36 </w:t>
            </w:r>
          </w:p>
        </w:tc>
        <w:tc>
          <w:tcPr>
            <w:tcW w:w="4525" w:type="dxa"/>
            <w:tcBorders>
              <w:right w:val="nil"/>
            </w:tcBorders>
          </w:tcPr>
          <w:p w14:paraId="2C93395C" w14:textId="74DE6D4A" w:rsidR="001A06A4" w:rsidRPr="00B47324" w:rsidRDefault="001A06A4" w:rsidP="008B0619">
            <w:pPr>
              <w:autoSpaceDE w:val="0"/>
              <w:autoSpaceDN w:val="0"/>
              <w:adjustRightInd w:val="0"/>
              <w:spacing w:after="0" w:line="240" w:lineRule="auto"/>
              <w:rPr>
                <w:rFonts w:ascii="Arial" w:hAnsi="Arial" w:cs="Arial"/>
                <w:color w:val="000000"/>
              </w:rPr>
            </w:pPr>
            <w:r w:rsidRPr="00B47324">
              <w:rPr>
                <w:rFonts w:ascii="Arial" w:hAnsi="Arial" w:cs="Arial"/>
                <w:color w:val="000000"/>
              </w:rPr>
              <w:t xml:space="preserve">Short Form 36 </w:t>
            </w:r>
          </w:p>
        </w:tc>
      </w:tr>
      <w:tr w:rsidR="001A06A4" w:rsidRPr="00B47324" w14:paraId="7AFB33B5" w14:textId="77777777" w:rsidTr="008B0619">
        <w:trPr>
          <w:trHeight w:val="161"/>
        </w:trPr>
        <w:tc>
          <w:tcPr>
            <w:tcW w:w="4525" w:type="dxa"/>
            <w:tcBorders>
              <w:left w:val="nil"/>
            </w:tcBorders>
          </w:tcPr>
          <w:p w14:paraId="1B9522B3" w14:textId="520F30E5" w:rsidR="001A06A4" w:rsidRPr="00B47324" w:rsidRDefault="001A06A4" w:rsidP="008B0619">
            <w:pPr>
              <w:autoSpaceDE w:val="0"/>
              <w:autoSpaceDN w:val="0"/>
              <w:adjustRightInd w:val="0"/>
              <w:spacing w:after="0" w:line="240" w:lineRule="auto"/>
              <w:rPr>
                <w:rFonts w:ascii="Arial" w:hAnsi="Arial" w:cs="Arial"/>
                <w:color w:val="000000"/>
              </w:rPr>
            </w:pPr>
            <w:r w:rsidRPr="00B47324">
              <w:rPr>
                <w:rFonts w:ascii="Arial" w:hAnsi="Arial" w:cs="Arial"/>
                <w:color w:val="000000"/>
              </w:rPr>
              <w:t xml:space="preserve">SURE </w:t>
            </w:r>
          </w:p>
        </w:tc>
        <w:tc>
          <w:tcPr>
            <w:tcW w:w="4525" w:type="dxa"/>
            <w:tcBorders>
              <w:right w:val="nil"/>
            </w:tcBorders>
          </w:tcPr>
          <w:p w14:paraId="4360FDF3" w14:textId="73CF06F5" w:rsidR="001A06A4" w:rsidRPr="00B47324" w:rsidRDefault="001A06A4" w:rsidP="008B0619">
            <w:pPr>
              <w:autoSpaceDE w:val="0"/>
              <w:autoSpaceDN w:val="0"/>
              <w:adjustRightInd w:val="0"/>
              <w:spacing w:after="0" w:line="240" w:lineRule="auto"/>
              <w:rPr>
                <w:rFonts w:ascii="Arial" w:hAnsi="Arial" w:cs="Arial"/>
                <w:color w:val="000000"/>
              </w:rPr>
            </w:pPr>
            <w:r w:rsidRPr="00B47324">
              <w:rPr>
                <w:rFonts w:ascii="Arial" w:hAnsi="Arial" w:cs="Arial"/>
                <w:color w:val="000000"/>
              </w:rPr>
              <w:t xml:space="preserve">Substance Use Recover Evaluator </w:t>
            </w:r>
          </w:p>
        </w:tc>
      </w:tr>
      <w:tr w:rsidR="001A06A4" w:rsidRPr="00B47324" w14:paraId="324FDEC6" w14:textId="77777777" w:rsidTr="008B0619">
        <w:trPr>
          <w:trHeight w:val="161"/>
        </w:trPr>
        <w:tc>
          <w:tcPr>
            <w:tcW w:w="4525" w:type="dxa"/>
            <w:tcBorders>
              <w:left w:val="nil"/>
            </w:tcBorders>
          </w:tcPr>
          <w:p w14:paraId="11FB9E31" w14:textId="1BDD98B7" w:rsidR="001A06A4" w:rsidRPr="00B47324" w:rsidRDefault="001A06A4" w:rsidP="008B0619">
            <w:pPr>
              <w:autoSpaceDE w:val="0"/>
              <w:autoSpaceDN w:val="0"/>
              <w:adjustRightInd w:val="0"/>
              <w:spacing w:after="0" w:line="240" w:lineRule="auto"/>
              <w:rPr>
                <w:rFonts w:ascii="Arial" w:hAnsi="Arial" w:cs="Arial"/>
                <w:color w:val="000000"/>
              </w:rPr>
            </w:pPr>
            <w:r w:rsidRPr="00B47324">
              <w:rPr>
                <w:rFonts w:ascii="Arial" w:hAnsi="Arial" w:cs="Arial"/>
                <w:color w:val="000000"/>
              </w:rPr>
              <w:t xml:space="preserve">TBQ </w:t>
            </w:r>
          </w:p>
        </w:tc>
        <w:tc>
          <w:tcPr>
            <w:tcW w:w="4525" w:type="dxa"/>
            <w:tcBorders>
              <w:right w:val="nil"/>
            </w:tcBorders>
          </w:tcPr>
          <w:p w14:paraId="7CF085F4" w14:textId="4F5C8622" w:rsidR="001A06A4" w:rsidRPr="00B47324" w:rsidRDefault="001A06A4" w:rsidP="008B0619">
            <w:pPr>
              <w:autoSpaceDE w:val="0"/>
              <w:autoSpaceDN w:val="0"/>
              <w:adjustRightInd w:val="0"/>
              <w:spacing w:after="0" w:line="240" w:lineRule="auto"/>
              <w:rPr>
                <w:rFonts w:ascii="Arial" w:hAnsi="Arial" w:cs="Arial"/>
                <w:color w:val="000000"/>
              </w:rPr>
            </w:pPr>
            <w:r w:rsidRPr="00B47324">
              <w:rPr>
                <w:rFonts w:ascii="Arial" w:hAnsi="Arial" w:cs="Arial"/>
                <w:color w:val="000000"/>
              </w:rPr>
              <w:t xml:space="preserve">Treatment Burden Questionnaire </w:t>
            </w:r>
          </w:p>
        </w:tc>
      </w:tr>
      <w:tr w:rsidR="001A06A4" w:rsidRPr="00B47324" w14:paraId="54896049" w14:textId="77777777" w:rsidTr="008B0619">
        <w:trPr>
          <w:trHeight w:val="161"/>
        </w:trPr>
        <w:tc>
          <w:tcPr>
            <w:tcW w:w="4525" w:type="dxa"/>
            <w:tcBorders>
              <w:left w:val="nil"/>
            </w:tcBorders>
          </w:tcPr>
          <w:p w14:paraId="3D221298" w14:textId="33436789" w:rsidR="001A06A4" w:rsidRPr="00B47324" w:rsidRDefault="001A06A4" w:rsidP="008B0619">
            <w:pPr>
              <w:autoSpaceDE w:val="0"/>
              <w:autoSpaceDN w:val="0"/>
              <w:adjustRightInd w:val="0"/>
              <w:spacing w:after="0" w:line="240" w:lineRule="auto"/>
              <w:rPr>
                <w:rFonts w:ascii="Arial" w:hAnsi="Arial" w:cs="Arial"/>
                <w:color w:val="000000"/>
              </w:rPr>
            </w:pPr>
            <w:r w:rsidRPr="00B47324">
              <w:rPr>
                <w:rFonts w:ascii="Arial" w:hAnsi="Arial" w:cs="Arial"/>
                <w:color w:val="000000"/>
              </w:rPr>
              <w:t xml:space="preserve">TLFB </w:t>
            </w:r>
          </w:p>
        </w:tc>
        <w:tc>
          <w:tcPr>
            <w:tcW w:w="4525" w:type="dxa"/>
            <w:tcBorders>
              <w:right w:val="nil"/>
            </w:tcBorders>
          </w:tcPr>
          <w:p w14:paraId="5F3021B1" w14:textId="430C5799" w:rsidR="001A06A4" w:rsidRPr="00B47324" w:rsidRDefault="001A06A4" w:rsidP="008B0619">
            <w:pPr>
              <w:autoSpaceDE w:val="0"/>
              <w:autoSpaceDN w:val="0"/>
              <w:adjustRightInd w:val="0"/>
              <w:spacing w:after="0" w:line="240" w:lineRule="auto"/>
              <w:rPr>
                <w:rFonts w:ascii="Arial" w:hAnsi="Arial" w:cs="Arial"/>
                <w:color w:val="000000"/>
              </w:rPr>
            </w:pPr>
            <w:r w:rsidRPr="00B47324">
              <w:rPr>
                <w:rFonts w:ascii="Arial" w:hAnsi="Arial" w:cs="Arial"/>
                <w:color w:val="000000"/>
              </w:rPr>
              <w:t xml:space="preserve">Timeline follow back </w:t>
            </w:r>
          </w:p>
        </w:tc>
      </w:tr>
      <w:tr w:rsidR="001A06A4" w:rsidRPr="00B47324" w14:paraId="4CD155D2" w14:textId="77777777" w:rsidTr="008B0619">
        <w:trPr>
          <w:trHeight w:val="161"/>
        </w:trPr>
        <w:tc>
          <w:tcPr>
            <w:tcW w:w="4525" w:type="dxa"/>
            <w:tcBorders>
              <w:left w:val="nil"/>
            </w:tcBorders>
          </w:tcPr>
          <w:p w14:paraId="353FBA52" w14:textId="720A29F6" w:rsidR="001A06A4" w:rsidRPr="00B47324" w:rsidRDefault="001A06A4" w:rsidP="008B0619">
            <w:pPr>
              <w:autoSpaceDE w:val="0"/>
              <w:autoSpaceDN w:val="0"/>
              <w:adjustRightInd w:val="0"/>
              <w:spacing w:after="0" w:line="240" w:lineRule="auto"/>
              <w:rPr>
                <w:rFonts w:ascii="Arial" w:hAnsi="Arial" w:cs="Arial"/>
                <w:color w:val="000000"/>
              </w:rPr>
            </w:pPr>
            <w:r w:rsidRPr="00B47324">
              <w:rPr>
                <w:rFonts w:ascii="Arial" w:hAnsi="Arial" w:cs="Arial"/>
                <w:color w:val="000000"/>
              </w:rPr>
              <w:t xml:space="preserve">TSQM </w:t>
            </w:r>
          </w:p>
        </w:tc>
        <w:tc>
          <w:tcPr>
            <w:tcW w:w="4525" w:type="dxa"/>
            <w:tcBorders>
              <w:right w:val="nil"/>
            </w:tcBorders>
          </w:tcPr>
          <w:p w14:paraId="68DBA18C" w14:textId="03D19247" w:rsidR="001A06A4" w:rsidRPr="00B47324" w:rsidRDefault="001A06A4" w:rsidP="008B0619">
            <w:pPr>
              <w:autoSpaceDE w:val="0"/>
              <w:autoSpaceDN w:val="0"/>
              <w:adjustRightInd w:val="0"/>
              <w:spacing w:after="0" w:line="240" w:lineRule="auto"/>
              <w:rPr>
                <w:rFonts w:ascii="Arial" w:hAnsi="Arial" w:cs="Arial"/>
                <w:color w:val="000000"/>
              </w:rPr>
            </w:pPr>
            <w:r w:rsidRPr="00B47324">
              <w:rPr>
                <w:rFonts w:ascii="Arial" w:hAnsi="Arial" w:cs="Arial"/>
                <w:color w:val="000000"/>
              </w:rPr>
              <w:t xml:space="preserve">Treatment Satisfaction Questionnaire for Medication </w:t>
            </w:r>
          </w:p>
        </w:tc>
      </w:tr>
      <w:tr w:rsidR="001A06A4" w:rsidRPr="00B47324" w14:paraId="4E05E73F" w14:textId="77777777" w:rsidTr="008B0619">
        <w:trPr>
          <w:trHeight w:val="161"/>
        </w:trPr>
        <w:tc>
          <w:tcPr>
            <w:tcW w:w="4525" w:type="dxa"/>
            <w:tcBorders>
              <w:left w:val="nil"/>
            </w:tcBorders>
          </w:tcPr>
          <w:p w14:paraId="15D62A97" w14:textId="0D8F9FBC" w:rsidR="001A06A4" w:rsidRPr="00B47324" w:rsidRDefault="001A06A4" w:rsidP="008B0619">
            <w:pPr>
              <w:autoSpaceDE w:val="0"/>
              <w:autoSpaceDN w:val="0"/>
              <w:adjustRightInd w:val="0"/>
              <w:spacing w:after="0" w:line="240" w:lineRule="auto"/>
              <w:rPr>
                <w:rFonts w:ascii="Arial" w:hAnsi="Arial" w:cs="Arial"/>
                <w:color w:val="000000"/>
              </w:rPr>
            </w:pPr>
            <w:r w:rsidRPr="00B47324">
              <w:rPr>
                <w:rFonts w:ascii="Arial" w:hAnsi="Arial" w:cs="Arial"/>
                <w:color w:val="000000"/>
              </w:rPr>
              <w:lastRenderedPageBreak/>
              <w:t xml:space="preserve">UDS </w:t>
            </w:r>
          </w:p>
        </w:tc>
        <w:tc>
          <w:tcPr>
            <w:tcW w:w="4525" w:type="dxa"/>
            <w:tcBorders>
              <w:right w:val="nil"/>
            </w:tcBorders>
          </w:tcPr>
          <w:p w14:paraId="542C9967" w14:textId="5C9A1131" w:rsidR="001A06A4" w:rsidRPr="00B47324" w:rsidRDefault="001A06A4" w:rsidP="008B0619">
            <w:pPr>
              <w:autoSpaceDE w:val="0"/>
              <w:autoSpaceDN w:val="0"/>
              <w:adjustRightInd w:val="0"/>
              <w:spacing w:after="0" w:line="240" w:lineRule="auto"/>
              <w:rPr>
                <w:rFonts w:ascii="Arial" w:hAnsi="Arial" w:cs="Arial"/>
                <w:color w:val="000000"/>
              </w:rPr>
            </w:pPr>
            <w:r w:rsidRPr="00B47324">
              <w:rPr>
                <w:rFonts w:ascii="Arial" w:hAnsi="Arial" w:cs="Arial"/>
                <w:color w:val="000000"/>
              </w:rPr>
              <w:t xml:space="preserve">Urine drug screen </w:t>
            </w:r>
          </w:p>
        </w:tc>
      </w:tr>
      <w:tr w:rsidR="001A06A4" w:rsidRPr="00B47324" w14:paraId="4619BB39" w14:textId="77777777" w:rsidTr="008B0619">
        <w:trPr>
          <w:trHeight w:val="161"/>
        </w:trPr>
        <w:tc>
          <w:tcPr>
            <w:tcW w:w="4525" w:type="dxa"/>
            <w:tcBorders>
              <w:left w:val="nil"/>
            </w:tcBorders>
          </w:tcPr>
          <w:p w14:paraId="53854C21" w14:textId="13C125B1" w:rsidR="001A06A4" w:rsidRPr="00B47324" w:rsidRDefault="001A06A4" w:rsidP="008B0619">
            <w:pPr>
              <w:autoSpaceDE w:val="0"/>
              <w:autoSpaceDN w:val="0"/>
              <w:adjustRightInd w:val="0"/>
              <w:spacing w:after="0" w:line="240" w:lineRule="auto"/>
              <w:rPr>
                <w:rFonts w:ascii="Arial" w:hAnsi="Arial" w:cs="Arial"/>
                <w:color w:val="000000"/>
              </w:rPr>
            </w:pPr>
            <w:r w:rsidRPr="00B47324">
              <w:rPr>
                <w:rFonts w:ascii="Arial" w:hAnsi="Arial" w:cs="Arial"/>
                <w:color w:val="000000"/>
              </w:rPr>
              <w:t xml:space="preserve">VAS </w:t>
            </w:r>
          </w:p>
        </w:tc>
        <w:tc>
          <w:tcPr>
            <w:tcW w:w="4525" w:type="dxa"/>
            <w:tcBorders>
              <w:right w:val="nil"/>
            </w:tcBorders>
          </w:tcPr>
          <w:p w14:paraId="3BC66B93" w14:textId="6D691253" w:rsidR="001A06A4" w:rsidRPr="00B47324" w:rsidRDefault="001A06A4" w:rsidP="008B0619">
            <w:pPr>
              <w:autoSpaceDE w:val="0"/>
              <w:autoSpaceDN w:val="0"/>
              <w:adjustRightInd w:val="0"/>
              <w:spacing w:after="0" w:line="240" w:lineRule="auto"/>
              <w:rPr>
                <w:rFonts w:ascii="Arial" w:hAnsi="Arial" w:cs="Arial"/>
                <w:color w:val="000000"/>
              </w:rPr>
            </w:pPr>
            <w:r w:rsidRPr="00B47324">
              <w:rPr>
                <w:rFonts w:ascii="Arial" w:hAnsi="Arial" w:cs="Arial"/>
                <w:color w:val="000000"/>
              </w:rPr>
              <w:t xml:space="preserve">Visual </w:t>
            </w:r>
            <w:proofErr w:type="spellStart"/>
            <w:r w:rsidRPr="00B47324">
              <w:rPr>
                <w:rFonts w:ascii="Arial" w:hAnsi="Arial" w:cs="Arial"/>
                <w:color w:val="000000"/>
              </w:rPr>
              <w:t>analog</w:t>
            </w:r>
            <w:proofErr w:type="spellEnd"/>
            <w:r w:rsidRPr="00B47324">
              <w:rPr>
                <w:rFonts w:ascii="Arial" w:hAnsi="Arial" w:cs="Arial"/>
                <w:color w:val="000000"/>
              </w:rPr>
              <w:t xml:space="preserve"> scale </w:t>
            </w:r>
          </w:p>
        </w:tc>
      </w:tr>
      <w:tr w:rsidR="001A06A4" w:rsidRPr="00B47324" w14:paraId="50FF6F3A" w14:textId="77777777" w:rsidTr="008B0619">
        <w:trPr>
          <w:trHeight w:val="161"/>
        </w:trPr>
        <w:tc>
          <w:tcPr>
            <w:tcW w:w="4525" w:type="dxa"/>
            <w:tcBorders>
              <w:left w:val="nil"/>
            </w:tcBorders>
          </w:tcPr>
          <w:p w14:paraId="643044DC" w14:textId="72F0F362" w:rsidR="001A06A4" w:rsidRPr="00B47324" w:rsidRDefault="001A06A4" w:rsidP="008B0619">
            <w:pPr>
              <w:autoSpaceDE w:val="0"/>
              <w:autoSpaceDN w:val="0"/>
              <w:adjustRightInd w:val="0"/>
              <w:spacing w:after="0" w:line="240" w:lineRule="auto"/>
              <w:rPr>
                <w:rFonts w:ascii="Arial" w:hAnsi="Arial" w:cs="Arial"/>
                <w:color w:val="000000"/>
              </w:rPr>
            </w:pPr>
            <w:r w:rsidRPr="00B47324">
              <w:rPr>
                <w:rFonts w:ascii="Arial" w:hAnsi="Arial" w:cs="Arial"/>
                <w:color w:val="000000"/>
              </w:rPr>
              <w:t>WPAI:</w:t>
            </w:r>
            <w:r w:rsidR="0066397B">
              <w:rPr>
                <w:rFonts w:ascii="Arial" w:hAnsi="Arial" w:cs="Arial"/>
                <w:color w:val="000000"/>
              </w:rPr>
              <w:t xml:space="preserve"> </w:t>
            </w:r>
            <w:r w:rsidRPr="00B47324">
              <w:rPr>
                <w:rFonts w:ascii="Arial" w:hAnsi="Arial" w:cs="Arial"/>
                <w:color w:val="000000"/>
              </w:rPr>
              <w:t xml:space="preserve">GH </w:t>
            </w:r>
          </w:p>
        </w:tc>
        <w:tc>
          <w:tcPr>
            <w:tcW w:w="4525" w:type="dxa"/>
            <w:tcBorders>
              <w:right w:val="nil"/>
            </w:tcBorders>
          </w:tcPr>
          <w:p w14:paraId="2ACE8CE1" w14:textId="2A87610E" w:rsidR="001A06A4" w:rsidRPr="00B47324" w:rsidRDefault="001A06A4" w:rsidP="008B0619">
            <w:pPr>
              <w:autoSpaceDE w:val="0"/>
              <w:autoSpaceDN w:val="0"/>
              <w:adjustRightInd w:val="0"/>
              <w:spacing w:after="0" w:line="240" w:lineRule="auto"/>
              <w:rPr>
                <w:rFonts w:ascii="Arial" w:hAnsi="Arial" w:cs="Arial"/>
                <w:color w:val="000000"/>
              </w:rPr>
            </w:pPr>
            <w:r w:rsidRPr="00B47324">
              <w:rPr>
                <w:rFonts w:ascii="Arial" w:hAnsi="Arial" w:cs="Arial"/>
                <w:color w:val="000000"/>
              </w:rPr>
              <w:t>Work Productivity and Activity Impairment Questionnaire: General Health</w:t>
            </w:r>
          </w:p>
        </w:tc>
      </w:tr>
      <w:tr w:rsidR="001A06A4" w:rsidRPr="00B47324" w14:paraId="0250E408" w14:textId="77777777" w:rsidTr="00C20BD6">
        <w:trPr>
          <w:trHeight w:val="161"/>
        </w:trPr>
        <w:tc>
          <w:tcPr>
            <w:tcW w:w="4525" w:type="dxa"/>
          </w:tcPr>
          <w:p w14:paraId="725AD597" w14:textId="015EFE35" w:rsidR="001A06A4" w:rsidRPr="00B47324" w:rsidRDefault="00012923" w:rsidP="008B0619">
            <w:pPr>
              <w:autoSpaceDE w:val="0"/>
              <w:autoSpaceDN w:val="0"/>
              <w:adjustRightInd w:val="0"/>
              <w:spacing w:after="0" w:line="240" w:lineRule="auto"/>
              <w:rPr>
                <w:rFonts w:ascii="Arial" w:hAnsi="Arial" w:cs="Arial"/>
                <w:color w:val="000000"/>
              </w:rPr>
            </w:pPr>
            <w:proofErr w:type="spellStart"/>
            <w:r w:rsidRPr="00B47324">
              <w:rPr>
                <w:rFonts w:ascii="Arial" w:hAnsi="Arial" w:cs="Arial"/>
                <w:bCs/>
                <w:color w:val="000000"/>
              </w:rPr>
              <w:t>M&amp;Nx</w:t>
            </w:r>
            <w:proofErr w:type="spellEnd"/>
          </w:p>
        </w:tc>
        <w:tc>
          <w:tcPr>
            <w:tcW w:w="4525" w:type="dxa"/>
          </w:tcPr>
          <w:p w14:paraId="21C0F3AC" w14:textId="344AF54C" w:rsidR="001A06A4" w:rsidRPr="00B47324" w:rsidRDefault="00012923" w:rsidP="008B0619">
            <w:pPr>
              <w:autoSpaceDE w:val="0"/>
              <w:autoSpaceDN w:val="0"/>
              <w:adjustRightInd w:val="0"/>
              <w:spacing w:after="0" w:line="240" w:lineRule="auto"/>
              <w:rPr>
                <w:rFonts w:ascii="Arial" w:hAnsi="Arial" w:cs="Arial"/>
                <w:color w:val="000000"/>
              </w:rPr>
            </w:pPr>
            <w:r w:rsidRPr="00B47324">
              <w:rPr>
                <w:rFonts w:ascii="Arial" w:hAnsi="Arial" w:cs="Arial"/>
                <w:color w:val="000000"/>
              </w:rPr>
              <w:t>Methadone and Naloxone</w:t>
            </w:r>
          </w:p>
        </w:tc>
      </w:tr>
    </w:tbl>
    <w:p w14:paraId="6CD41D6B" w14:textId="77777777" w:rsidR="00A774C4" w:rsidRPr="00B47324" w:rsidRDefault="00A774C4" w:rsidP="00AE0EC6">
      <w:pPr>
        <w:autoSpaceDE w:val="0"/>
        <w:autoSpaceDN w:val="0"/>
        <w:adjustRightInd w:val="0"/>
        <w:spacing w:after="0" w:line="240" w:lineRule="auto"/>
        <w:rPr>
          <w:rFonts w:ascii="Arial" w:hAnsi="Arial" w:cs="Arial"/>
          <w:b/>
          <w:color w:val="000000"/>
        </w:rPr>
      </w:pPr>
    </w:p>
    <w:p w14:paraId="702B33FF" w14:textId="77777777" w:rsidR="00A774C4" w:rsidRPr="00B47324" w:rsidRDefault="00A774C4">
      <w:pPr>
        <w:rPr>
          <w:rFonts w:ascii="Arial" w:hAnsi="Arial" w:cs="Arial"/>
          <w:b/>
          <w:color w:val="000000"/>
        </w:rPr>
      </w:pPr>
      <w:r w:rsidRPr="00B47324">
        <w:rPr>
          <w:rFonts w:ascii="Arial" w:hAnsi="Arial" w:cs="Arial"/>
          <w:b/>
          <w:color w:val="000000"/>
        </w:rPr>
        <w:br w:type="page"/>
      </w:r>
    </w:p>
    <w:p w14:paraId="56938649" w14:textId="0E3BBC08" w:rsidR="00A774C4" w:rsidRPr="00B47324" w:rsidRDefault="00195FDE" w:rsidP="00A774C4">
      <w:pPr>
        <w:pStyle w:val="Heading3"/>
        <w:rPr>
          <w:rFonts w:ascii="Arial" w:eastAsiaTheme="minorHAnsi" w:hAnsi="Arial" w:cs="Arial"/>
          <w:b/>
          <w:bCs/>
          <w:color w:val="auto"/>
          <w:sz w:val="22"/>
          <w:szCs w:val="22"/>
        </w:rPr>
      </w:pPr>
      <w:bookmarkStart w:id="8" w:name="_Toc18771351"/>
      <w:bookmarkStart w:id="9" w:name="_Toc18772554"/>
      <w:bookmarkStart w:id="10" w:name="_Toc18772723"/>
      <w:bookmarkStart w:id="11" w:name="_Toc43807600"/>
      <w:bookmarkStart w:id="12" w:name="_Toc66551151"/>
      <w:r w:rsidRPr="00B47324">
        <w:rPr>
          <w:rFonts w:ascii="Arial" w:eastAsiaTheme="minorHAnsi" w:hAnsi="Arial" w:cs="Arial"/>
          <w:b/>
          <w:bCs/>
          <w:color w:val="auto"/>
          <w:sz w:val="22"/>
          <w:szCs w:val="22"/>
        </w:rPr>
        <w:lastRenderedPageBreak/>
        <w:t>1.</w:t>
      </w:r>
      <w:r w:rsidR="00AE0EC6" w:rsidRPr="00B47324">
        <w:rPr>
          <w:rFonts w:ascii="Arial" w:eastAsiaTheme="minorHAnsi" w:hAnsi="Arial" w:cs="Arial"/>
          <w:b/>
          <w:bCs/>
          <w:color w:val="auto"/>
          <w:sz w:val="22"/>
          <w:szCs w:val="22"/>
        </w:rPr>
        <w:t>PROTOCOL SYNOPSIS</w:t>
      </w:r>
      <w:bookmarkEnd w:id="8"/>
      <w:bookmarkEnd w:id="9"/>
      <w:bookmarkEnd w:id="10"/>
      <w:bookmarkEnd w:id="11"/>
      <w:bookmarkEnd w:id="12"/>
      <w:r w:rsidR="00AE0EC6" w:rsidRPr="00B47324">
        <w:rPr>
          <w:rFonts w:ascii="Arial" w:eastAsiaTheme="minorHAnsi" w:hAnsi="Arial" w:cs="Arial"/>
          <w:b/>
          <w:bCs/>
          <w:color w:val="auto"/>
          <w:sz w:val="22"/>
          <w:szCs w:val="22"/>
        </w:rPr>
        <w:t xml:space="preserve"> </w:t>
      </w:r>
    </w:p>
    <w:p w14:paraId="2114BC13" w14:textId="3BEC306A" w:rsidR="00940B99" w:rsidRPr="00B47324" w:rsidRDefault="00940B99" w:rsidP="00940B99">
      <w:pPr>
        <w:rPr>
          <w:rFonts w:ascii="Arial" w:hAnsi="Arial" w:cs="Arial"/>
        </w:rPr>
      </w:pPr>
      <w:r w:rsidRPr="00B47324">
        <w:rPr>
          <w:rFonts w:ascii="Arial" w:hAnsi="Arial" w:cs="Arial"/>
        </w:rPr>
        <w:t xml:space="preserve">Patients with </w:t>
      </w:r>
      <w:r w:rsidR="00A379F3" w:rsidRPr="00B47324">
        <w:rPr>
          <w:rFonts w:ascii="Arial" w:hAnsi="Arial" w:cs="Arial"/>
        </w:rPr>
        <w:t>opioid</w:t>
      </w:r>
      <w:r w:rsidRPr="00B47324">
        <w:rPr>
          <w:rFonts w:ascii="Arial" w:hAnsi="Arial" w:cs="Arial"/>
        </w:rPr>
        <w:t xml:space="preserve"> dependence have </w:t>
      </w:r>
      <w:r w:rsidR="0066397B">
        <w:rPr>
          <w:rFonts w:ascii="Arial" w:hAnsi="Arial" w:cs="Arial"/>
        </w:rPr>
        <w:t xml:space="preserve">an </w:t>
      </w:r>
      <w:r w:rsidRPr="00B47324">
        <w:rPr>
          <w:rFonts w:ascii="Arial" w:hAnsi="Arial" w:cs="Arial"/>
        </w:rPr>
        <w:t>increased risk for transmission of severe infectious viruses compared to patients in many other health facilities. Drug Health patients often have to attend clinics daily and these clinics are crowded in the reception area leading to a high risk for person</w:t>
      </w:r>
      <w:r w:rsidR="00270160">
        <w:rPr>
          <w:rFonts w:ascii="Arial" w:hAnsi="Arial" w:cs="Arial"/>
        </w:rPr>
        <w:t>-to-</w:t>
      </w:r>
      <w:r w:rsidRPr="00B47324">
        <w:rPr>
          <w:rFonts w:ascii="Arial" w:hAnsi="Arial" w:cs="Arial"/>
        </w:rPr>
        <w:t>person contact and disease such as COVID-19 transmission.</w:t>
      </w:r>
    </w:p>
    <w:p w14:paraId="634A548E" w14:textId="31E8513E" w:rsidR="00596AFC" w:rsidRPr="00270160" w:rsidRDefault="00012923" w:rsidP="00882AAA">
      <w:pPr>
        <w:autoSpaceDE w:val="0"/>
        <w:autoSpaceDN w:val="0"/>
        <w:adjustRightInd w:val="0"/>
        <w:spacing w:after="0" w:line="240" w:lineRule="auto"/>
        <w:jc w:val="both"/>
        <w:rPr>
          <w:rFonts w:ascii="Arial" w:hAnsi="Arial" w:cs="Arial"/>
          <w:bCs/>
        </w:rPr>
      </w:pPr>
      <w:r w:rsidRPr="00270160">
        <w:rPr>
          <w:rFonts w:ascii="Arial" w:hAnsi="Arial" w:cs="Arial"/>
          <w:bCs/>
        </w:rPr>
        <w:t>Currently</w:t>
      </w:r>
      <w:r w:rsidR="0066397B" w:rsidRPr="00270160">
        <w:rPr>
          <w:rFonts w:ascii="Arial" w:hAnsi="Arial" w:cs="Arial"/>
          <w:bCs/>
        </w:rPr>
        <w:t>,</w:t>
      </w:r>
      <w:r w:rsidRPr="00270160">
        <w:rPr>
          <w:rFonts w:ascii="Arial" w:hAnsi="Arial" w:cs="Arial"/>
          <w:bCs/>
        </w:rPr>
        <w:t xml:space="preserve"> opioid dependency has been managed with methadone treatment</w:t>
      </w:r>
      <w:r w:rsidR="001F7B38" w:rsidRPr="00270160">
        <w:rPr>
          <w:rFonts w:ascii="Arial" w:hAnsi="Arial" w:cs="Arial"/>
          <w:bCs/>
        </w:rPr>
        <w:t xml:space="preserve"> per NSW Health Clinical guidelines treatment of opioid dependence </w:t>
      </w:r>
      <w:r w:rsidR="001F7B38" w:rsidRPr="00270160">
        <w:rPr>
          <w:rFonts w:ascii="Arial" w:hAnsi="Arial" w:cs="Arial"/>
          <w:bCs/>
        </w:rPr>
        <w:fldChar w:fldCharType="begin"/>
      </w:r>
      <w:r w:rsidR="001F7B38" w:rsidRPr="00270160">
        <w:rPr>
          <w:rFonts w:ascii="Arial" w:hAnsi="Arial" w:cs="Arial"/>
          <w:bCs/>
        </w:rPr>
        <w:instrText xml:space="preserve"> ADDIN EN.CITE &lt;EndNote&gt;&lt;Cite&gt;&lt;Author&gt;Health&lt;/Author&gt;&lt;Year&gt;2018&lt;/Year&gt;&lt;RecNum&gt;420&lt;/RecNum&gt;&lt;DisplayText&gt;(1)&lt;/DisplayText&gt;&lt;record&gt;&lt;rec-number&gt;420&lt;/rec-number&gt;&lt;foreign-keys&gt;&lt;key app="EN" db-id="2wfdaf0r7eeve5efedo5z99cv9w0as02wr9a" timestamp="1616041834"&gt;420&lt;/key&gt;&lt;/foreign-keys&gt;&lt;ref-type name="Journal Article"&gt;17&lt;/ref-type&gt;&lt;contributors&gt;&lt;authors&gt;&lt;author&gt;NSW Ministry of Health&lt;/author&gt;&lt;/authors&gt;&lt;/contributors&gt;&lt;titles&gt;&lt;title&gt;NSW clinical guidelines: treatment of opioid dependence—2018&lt;/title&gt;&lt;/titles&gt;&lt;dates&gt;&lt;year&gt;2018&lt;/year&gt;&lt;/dates&gt;&lt;urls&gt;&lt;/urls&gt;&lt;/record&gt;&lt;/Cite&gt;&lt;/EndNote&gt;</w:instrText>
      </w:r>
      <w:r w:rsidR="001F7B38" w:rsidRPr="00270160">
        <w:rPr>
          <w:rFonts w:ascii="Arial" w:hAnsi="Arial" w:cs="Arial"/>
          <w:bCs/>
        </w:rPr>
        <w:fldChar w:fldCharType="separate"/>
      </w:r>
      <w:r w:rsidR="001F7B38" w:rsidRPr="00270160">
        <w:rPr>
          <w:rFonts w:ascii="Arial" w:hAnsi="Arial" w:cs="Arial"/>
          <w:bCs/>
          <w:noProof/>
        </w:rPr>
        <w:t>(1)</w:t>
      </w:r>
      <w:r w:rsidR="001F7B38" w:rsidRPr="00270160">
        <w:rPr>
          <w:rFonts w:ascii="Arial" w:hAnsi="Arial" w:cs="Arial"/>
          <w:bCs/>
        </w:rPr>
        <w:fldChar w:fldCharType="end"/>
      </w:r>
      <w:r w:rsidRPr="00270160">
        <w:rPr>
          <w:rFonts w:ascii="Arial" w:hAnsi="Arial" w:cs="Arial"/>
          <w:bCs/>
        </w:rPr>
        <w:t>.</w:t>
      </w:r>
      <w:r w:rsidR="00596AFC" w:rsidRPr="00270160">
        <w:rPr>
          <w:rFonts w:ascii="Arial" w:hAnsi="Arial" w:cs="Arial"/>
          <w:bCs/>
        </w:rPr>
        <w:t xml:space="preserve"> Patients are attending the clinic every</w:t>
      </w:r>
      <w:r w:rsidR="00270160" w:rsidRPr="00270160">
        <w:rPr>
          <w:rFonts w:ascii="Arial" w:hAnsi="Arial" w:cs="Arial"/>
          <w:bCs/>
        </w:rPr>
        <w:t xml:space="preserve"> </w:t>
      </w:r>
      <w:r w:rsidR="00596AFC" w:rsidRPr="00270160">
        <w:rPr>
          <w:rFonts w:ascii="Arial" w:hAnsi="Arial" w:cs="Arial"/>
          <w:bCs/>
        </w:rPr>
        <w:t xml:space="preserve">day to get treatment. During </w:t>
      </w:r>
      <w:r w:rsidR="00270160" w:rsidRPr="00270160">
        <w:rPr>
          <w:rFonts w:ascii="Arial" w:hAnsi="Arial" w:cs="Arial"/>
          <w:bCs/>
        </w:rPr>
        <w:t xml:space="preserve">the </w:t>
      </w:r>
      <w:r w:rsidR="00596AFC" w:rsidRPr="00270160">
        <w:rPr>
          <w:rFonts w:ascii="Arial" w:hAnsi="Arial" w:cs="Arial"/>
          <w:bCs/>
        </w:rPr>
        <w:t>COVID-19 pandemic, take away dose was required to maintain patients with opioid dependence and also reduce infection transmission. Methadone takeaway doses were provided for the patients as per WSLHD Drug Health policy</w:t>
      </w:r>
      <w:r w:rsidR="003A2CE8" w:rsidRPr="00270160">
        <w:rPr>
          <w:rFonts w:ascii="Arial" w:hAnsi="Arial" w:cs="Arial"/>
          <w:bCs/>
        </w:rPr>
        <w:t xml:space="preserve"> temporarily. Methadone take</w:t>
      </w:r>
      <w:r w:rsidR="00270160" w:rsidRPr="00270160">
        <w:rPr>
          <w:rFonts w:ascii="Arial" w:hAnsi="Arial" w:cs="Arial"/>
          <w:bCs/>
        </w:rPr>
        <w:t>s</w:t>
      </w:r>
      <w:r w:rsidR="003A2CE8" w:rsidRPr="00270160">
        <w:rPr>
          <w:rFonts w:ascii="Arial" w:hAnsi="Arial" w:cs="Arial"/>
          <w:bCs/>
        </w:rPr>
        <w:t xml:space="preserve"> away doses creates a risk of injection and harming others.</w:t>
      </w:r>
    </w:p>
    <w:p w14:paraId="2C653E72" w14:textId="43195915" w:rsidR="003A2CE8" w:rsidRPr="00270160" w:rsidRDefault="003A2CE8" w:rsidP="00882AAA">
      <w:pPr>
        <w:autoSpaceDE w:val="0"/>
        <w:autoSpaceDN w:val="0"/>
        <w:adjustRightInd w:val="0"/>
        <w:spacing w:after="0" w:line="240" w:lineRule="auto"/>
        <w:jc w:val="both"/>
        <w:rPr>
          <w:rFonts w:ascii="Arial" w:hAnsi="Arial" w:cs="Arial"/>
          <w:bCs/>
        </w:rPr>
      </w:pPr>
    </w:p>
    <w:p w14:paraId="3E7B40E9" w14:textId="77777777" w:rsidR="003A2CE8" w:rsidRPr="00270160" w:rsidRDefault="003A2CE8" w:rsidP="00882AAA">
      <w:pPr>
        <w:autoSpaceDE w:val="0"/>
        <w:autoSpaceDN w:val="0"/>
        <w:adjustRightInd w:val="0"/>
        <w:spacing w:after="0" w:line="240" w:lineRule="auto"/>
        <w:jc w:val="both"/>
        <w:rPr>
          <w:rFonts w:ascii="Arial" w:hAnsi="Arial" w:cs="Arial"/>
          <w:bCs/>
        </w:rPr>
      </w:pPr>
    </w:p>
    <w:p w14:paraId="58DF1184" w14:textId="4B672A55" w:rsidR="003A2CE8" w:rsidRPr="00270160" w:rsidRDefault="00012923" w:rsidP="00882AAA">
      <w:pPr>
        <w:autoSpaceDE w:val="0"/>
        <w:autoSpaceDN w:val="0"/>
        <w:adjustRightInd w:val="0"/>
        <w:spacing w:after="0" w:line="240" w:lineRule="auto"/>
        <w:jc w:val="both"/>
        <w:rPr>
          <w:rFonts w:ascii="Arial" w:hAnsi="Arial" w:cs="Arial"/>
          <w:bCs/>
        </w:rPr>
      </w:pPr>
      <w:r w:rsidRPr="00270160">
        <w:rPr>
          <w:rFonts w:ascii="Arial" w:hAnsi="Arial" w:cs="Arial"/>
          <w:bCs/>
        </w:rPr>
        <w:t xml:space="preserve">There is </w:t>
      </w:r>
      <w:r w:rsidR="0066397B" w:rsidRPr="00270160">
        <w:rPr>
          <w:rFonts w:ascii="Arial" w:hAnsi="Arial" w:cs="Arial"/>
          <w:bCs/>
        </w:rPr>
        <w:t xml:space="preserve">a </w:t>
      </w:r>
      <w:r w:rsidRPr="00270160">
        <w:rPr>
          <w:rFonts w:ascii="Arial" w:hAnsi="Arial" w:cs="Arial"/>
          <w:bCs/>
        </w:rPr>
        <w:t xml:space="preserve">need </w:t>
      </w:r>
      <w:r w:rsidR="00270160" w:rsidRPr="00270160">
        <w:rPr>
          <w:rFonts w:ascii="Arial" w:hAnsi="Arial" w:cs="Arial"/>
          <w:bCs/>
        </w:rPr>
        <w:t xml:space="preserve">for </w:t>
      </w:r>
      <w:r w:rsidR="003A2CE8" w:rsidRPr="00270160">
        <w:rPr>
          <w:rFonts w:ascii="Arial" w:hAnsi="Arial" w:cs="Arial"/>
          <w:bCs/>
        </w:rPr>
        <w:t xml:space="preserve">a new medication </w:t>
      </w:r>
      <w:r w:rsidR="00C73523" w:rsidRPr="00270160">
        <w:rPr>
          <w:rFonts w:ascii="Arial" w:hAnsi="Arial" w:cs="Arial"/>
          <w:bCs/>
        </w:rPr>
        <w:t xml:space="preserve">to maintain opioid dependence and also provide takeaway doses safely. New medication will help to </w:t>
      </w:r>
      <w:r w:rsidRPr="00270160">
        <w:rPr>
          <w:rFonts w:ascii="Arial" w:hAnsi="Arial" w:cs="Arial"/>
          <w:bCs/>
        </w:rPr>
        <w:t>minimize</w:t>
      </w:r>
      <w:r w:rsidR="00833E84" w:rsidRPr="00270160">
        <w:rPr>
          <w:rFonts w:ascii="Arial" w:hAnsi="Arial" w:cs="Arial"/>
          <w:bCs/>
        </w:rPr>
        <w:t xml:space="preserve"> intravenous </w:t>
      </w:r>
      <w:r w:rsidR="00882AAA" w:rsidRPr="00270160">
        <w:rPr>
          <w:rFonts w:ascii="Arial" w:hAnsi="Arial" w:cs="Arial"/>
          <w:bCs/>
        </w:rPr>
        <w:t xml:space="preserve">methadone </w:t>
      </w:r>
      <w:r w:rsidR="00833E84" w:rsidRPr="00270160">
        <w:rPr>
          <w:rFonts w:ascii="Arial" w:hAnsi="Arial" w:cs="Arial"/>
          <w:bCs/>
        </w:rPr>
        <w:t>use and harming</w:t>
      </w:r>
      <w:r w:rsidR="00C824D1" w:rsidRPr="00270160">
        <w:rPr>
          <w:rFonts w:ascii="Arial" w:hAnsi="Arial" w:cs="Arial"/>
          <w:bCs/>
        </w:rPr>
        <w:t xml:space="preserve"> </w:t>
      </w:r>
      <w:r w:rsidR="00882AAA" w:rsidRPr="00270160">
        <w:rPr>
          <w:rFonts w:ascii="Arial" w:hAnsi="Arial" w:cs="Arial"/>
          <w:bCs/>
        </w:rPr>
        <w:t>others.</w:t>
      </w:r>
      <w:r w:rsidR="00270160" w:rsidRPr="00270160">
        <w:rPr>
          <w:rFonts w:ascii="Arial" w:hAnsi="Arial" w:cs="Arial"/>
          <w:bCs/>
        </w:rPr>
        <w:t xml:space="preserve"> </w:t>
      </w:r>
      <w:r w:rsidR="003A2CE8" w:rsidRPr="00270160">
        <w:rPr>
          <w:rFonts w:ascii="Arial" w:hAnsi="Arial" w:cs="Arial"/>
          <w:bCs/>
        </w:rPr>
        <w:t xml:space="preserve">The </w:t>
      </w:r>
      <w:r w:rsidR="004E5B95">
        <w:rPr>
          <w:rFonts w:ascii="Arial" w:hAnsi="Arial" w:cs="Arial"/>
          <w:bCs/>
        </w:rPr>
        <w:t xml:space="preserve">Methadone Naloxone </w:t>
      </w:r>
      <w:r w:rsidR="003A2CE8" w:rsidRPr="00270160">
        <w:rPr>
          <w:rFonts w:ascii="Arial" w:hAnsi="Arial" w:cs="Arial"/>
        </w:rPr>
        <w:t>(</w:t>
      </w:r>
      <w:proofErr w:type="spellStart"/>
      <w:r w:rsidR="003A2CE8" w:rsidRPr="00270160">
        <w:rPr>
          <w:rFonts w:ascii="Arial" w:hAnsi="Arial" w:cs="Arial"/>
        </w:rPr>
        <w:t>M&amp;</w:t>
      </w:r>
      <w:proofErr w:type="gramStart"/>
      <w:r w:rsidR="003A2CE8" w:rsidRPr="00270160">
        <w:rPr>
          <w:rFonts w:ascii="Arial" w:hAnsi="Arial" w:cs="Arial"/>
        </w:rPr>
        <w:t>Nx</w:t>
      </w:r>
      <w:proofErr w:type="spellEnd"/>
      <w:r w:rsidR="003A2CE8" w:rsidRPr="00270160">
        <w:rPr>
          <w:rFonts w:ascii="Arial" w:hAnsi="Arial" w:cs="Arial"/>
        </w:rPr>
        <w:t xml:space="preserve">) </w:t>
      </w:r>
      <w:r w:rsidR="003A2CE8" w:rsidRPr="00270160">
        <w:rPr>
          <w:rFonts w:ascii="Arial" w:hAnsi="Arial" w:cs="Arial"/>
          <w:bCs/>
        </w:rPr>
        <w:t xml:space="preserve"> has</w:t>
      </w:r>
      <w:proofErr w:type="gramEnd"/>
      <w:r w:rsidR="003A2CE8" w:rsidRPr="00270160">
        <w:rPr>
          <w:rFonts w:ascii="Arial" w:hAnsi="Arial" w:cs="Arial"/>
          <w:bCs/>
        </w:rPr>
        <w:t xml:space="preserve"> a potential medication to maintain opioid dependence and will be given as tak</w:t>
      </w:r>
      <w:r w:rsidR="00270160" w:rsidRPr="00270160">
        <w:rPr>
          <w:rFonts w:ascii="Arial" w:hAnsi="Arial" w:cs="Arial"/>
          <w:bCs/>
        </w:rPr>
        <w:t>ing</w:t>
      </w:r>
      <w:r w:rsidR="003A2CE8" w:rsidRPr="00270160">
        <w:rPr>
          <w:rFonts w:ascii="Arial" w:hAnsi="Arial" w:cs="Arial"/>
          <w:bCs/>
        </w:rPr>
        <w:t xml:space="preserve"> away doses</w:t>
      </w:r>
      <w:r w:rsidR="00C73523" w:rsidRPr="00270160">
        <w:rPr>
          <w:rFonts w:ascii="Arial" w:hAnsi="Arial" w:cs="Arial"/>
          <w:bCs/>
        </w:rPr>
        <w:t xml:space="preserve"> in this study</w:t>
      </w:r>
      <w:r w:rsidR="003A2CE8" w:rsidRPr="00270160">
        <w:rPr>
          <w:rFonts w:ascii="Arial" w:hAnsi="Arial" w:cs="Arial"/>
          <w:bCs/>
        </w:rPr>
        <w:t xml:space="preserve">. </w:t>
      </w:r>
    </w:p>
    <w:p w14:paraId="7623D651" w14:textId="77777777" w:rsidR="003A2CE8" w:rsidRPr="00270160" w:rsidRDefault="003A2CE8" w:rsidP="00882AAA">
      <w:pPr>
        <w:autoSpaceDE w:val="0"/>
        <w:autoSpaceDN w:val="0"/>
        <w:adjustRightInd w:val="0"/>
        <w:spacing w:after="0" w:line="240" w:lineRule="auto"/>
        <w:jc w:val="both"/>
        <w:rPr>
          <w:rFonts w:ascii="Arial" w:hAnsi="Arial" w:cs="Arial"/>
          <w:bCs/>
        </w:rPr>
      </w:pPr>
    </w:p>
    <w:p w14:paraId="0C980B48" w14:textId="45055757" w:rsidR="00C73523" w:rsidRPr="00270160" w:rsidRDefault="00882AAA" w:rsidP="00882AAA">
      <w:pPr>
        <w:autoSpaceDE w:val="0"/>
        <w:autoSpaceDN w:val="0"/>
        <w:adjustRightInd w:val="0"/>
        <w:spacing w:after="0" w:line="240" w:lineRule="auto"/>
        <w:jc w:val="both"/>
        <w:rPr>
          <w:rFonts w:ascii="Arial" w:hAnsi="Arial" w:cs="Arial"/>
        </w:rPr>
      </w:pPr>
      <w:r w:rsidRPr="00270160">
        <w:rPr>
          <w:rFonts w:ascii="Arial" w:hAnsi="Arial" w:cs="Arial"/>
          <w:bCs/>
        </w:rPr>
        <w:t xml:space="preserve">The </w:t>
      </w:r>
      <w:r w:rsidRPr="00270160">
        <w:rPr>
          <w:rFonts w:ascii="Arial" w:hAnsi="Arial" w:cs="Arial"/>
        </w:rPr>
        <w:t>(</w:t>
      </w:r>
      <w:proofErr w:type="spellStart"/>
      <w:r w:rsidRPr="00270160">
        <w:rPr>
          <w:rFonts w:ascii="Arial" w:hAnsi="Arial" w:cs="Arial"/>
        </w:rPr>
        <w:t>M&amp;Nx</w:t>
      </w:r>
      <w:proofErr w:type="spellEnd"/>
      <w:r w:rsidRPr="00270160">
        <w:rPr>
          <w:rFonts w:ascii="Arial" w:hAnsi="Arial" w:cs="Arial"/>
        </w:rPr>
        <w:t xml:space="preserve">) </w:t>
      </w:r>
      <w:r w:rsidRPr="00270160">
        <w:rPr>
          <w:rFonts w:ascii="Arial" w:hAnsi="Arial" w:cs="Arial"/>
          <w:bCs/>
        </w:rPr>
        <w:t>has been</w:t>
      </w:r>
      <w:r w:rsidR="00C73523" w:rsidRPr="00270160">
        <w:rPr>
          <w:rFonts w:ascii="Arial" w:hAnsi="Arial" w:cs="Arial"/>
          <w:bCs/>
        </w:rPr>
        <w:t xml:space="preserve"> </w:t>
      </w:r>
      <w:r w:rsidRPr="00270160">
        <w:rPr>
          <w:rFonts w:ascii="Arial" w:hAnsi="Arial" w:cs="Arial"/>
          <w:bCs/>
        </w:rPr>
        <w:t xml:space="preserve">tested in </w:t>
      </w:r>
      <w:r w:rsidR="00C73523" w:rsidRPr="00270160">
        <w:rPr>
          <w:rFonts w:ascii="Arial" w:hAnsi="Arial" w:cs="Arial"/>
          <w:bCs/>
        </w:rPr>
        <w:t xml:space="preserve">a patient group with opioid dependence </w:t>
      </w:r>
      <w:r w:rsidR="00C73523" w:rsidRPr="00270160">
        <w:rPr>
          <w:rFonts w:ascii="Arial" w:hAnsi="Arial" w:cs="Arial"/>
          <w:bCs/>
        </w:rPr>
        <w:fldChar w:fldCharType="begin"/>
      </w:r>
      <w:r w:rsidR="001F7B38" w:rsidRPr="00270160">
        <w:rPr>
          <w:rFonts w:ascii="Arial" w:hAnsi="Arial" w:cs="Arial"/>
          <w:bCs/>
        </w:rPr>
        <w:instrText xml:space="preserve"> ADDIN EN.CITE &lt;EndNote&gt;&lt;Cite&gt;&lt;Author&gt;Bell&lt;/Author&gt;&lt;Year&gt;2009&lt;/Year&gt;&lt;RecNum&gt;141&lt;/RecNum&gt;&lt;DisplayText&gt;(2)&lt;/DisplayText&gt;&lt;record&gt;&lt;rec-number&gt;141&lt;/rec-number&gt;&lt;foreign-keys&gt;&lt;key app="EN" db-id="2wfdaf0r7eeve5efedo5z99cv9w0as02wr9a" timestamp="1606115040"&gt;141&lt;/key&gt;&lt;/foreign-keys&gt;&lt;ref-type name="Journal Article"&gt;17&lt;/ref-type&gt;&lt;contributors&gt;&lt;authors&gt;&lt;author&gt;Bell, James&lt;/author&gt;&lt;author&gt;Shearer, James&lt;/author&gt;&lt;author&gt;Ryan, Anni&lt;/author&gt;&lt;author&gt;Graham, Robert&lt;/author&gt;&lt;author&gt;Korompay, Kristy&lt;/author&gt;&lt;author&gt;Rizzo, Suzanne&lt;/author&gt;&lt;author&gt;Sindhusake, Doungkamol&lt;/author&gt;&lt;author&gt;Somogyi, Andrew A&lt;/author&gt;&lt;/authors&gt;&lt;/contributors&gt;&lt;titles&gt;&lt;title&gt;The acceptability, safety, and tolerability of methadone/naloxone in a 50: 1 ratio&lt;/title&gt;&lt;secondary-title&gt;Experimental and clinical psychopharmacology&lt;/secondary-title&gt;&lt;/titles&gt;&lt;periodical&gt;&lt;full-title&gt;Experimental and clinical psychopharmacology&lt;/full-title&gt;&lt;/periodical&gt;&lt;pages&gt;146&lt;/pages&gt;&lt;volume&gt;17&lt;/volume&gt;&lt;number&gt;3&lt;/number&gt;&lt;dates&gt;&lt;year&gt;2009&lt;/year&gt;&lt;/dates&gt;&lt;isbn&gt;1936-2293&lt;/isbn&gt;&lt;urls&gt;&lt;/urls&gt;&lt;/record&gt;&lt;/Cite&gt;&lt;/EndNote&gt;</w:instrText>
      </w:r>
      <w:r w:rsidR="00C73523" w:rsidRPr="00270160">
        <w:rPr>
          <w:rFonts w:ascii="Arial" w:hAnsi="Arial" w:cs="Arial"/>
          <w:bCs/>
        </w:rPr>
        <w:fldChar w:fldCharType="separate"/>
      </w:r>
      <w:r w:rsidR="001F7B38" w:rsidRPr="00270160">
        <w:rPr>
          <w:rFonts w:ascii="Arial" w:hAnsi="Arial" w:cs="Arial"/>
          <w:bCs/>
          <w:noProof/>
        </w:rPr>
        <w:t>(2)</w:t>
      </w:r>
      <w:r w:rsidR="00C73523" w:rsidRPr="00270160">
        <w:rPr>
          <w:rFonts w:ascii="Arial" w:hAnsi="Arial" w:cs="Arial"/>
          <w:bCs/>
        </w:rPr>
        <w:fldChar w:fldCharType="end"/>
      </w:r>
      <w:r w:rsidR="00C73523" w:rsidRPr="00270160">
        <w:rPr>
          <w:rFonts w:ascii="Arial" w:hAnsi="Arial" w:cs="Arial"/>
          <w:bCs/>
        </w:rPr>
        <w:t xml:space="preserve">. </w:t>
      </w:r>
      <w:r w:rsidR="00D122BD" w:rsidRPr="00270160">
        <w:rPr>
          <w:rFonts w:ascii="Arial" w:hAnsi="Arial" w:cs="Arial"/>
          <w:bCs/>
        </w:rPr>
        <w:t xml:space="preserve">In this study, patients with opioid dependence were given </w:t>
      </w:r>
      <w:proofErr w:type="spellStart"/>
      <w:r w:rsidR="00D122BD" w:rsidRPr="00270160">
        <w:rPr>
          <w:rFonts w:ascii="Arial" w:hAnsi="Arial" w:cs="Arial"/>
        </w:rPr>
        <w:t>M&amp;Nx</w:t>
      </w:r>
      <w:proofErr w:type="spellEnd"/>
      <w:r w:rsidR="00D122BD" w:rsidRPr="00270160">
        <w:rPr>
          <w:rFonts w:ascii="Arial" w:hAnsi="Arial" w:cs="Arial"/>
        </w:rPr>
        <w:t xml:space="preserve"> at different doses according to the patient’s condition and </w:t>
      </w:r>
      <w:r w:rsidR="00270160" w:rsidRPr="00270160">
        <w:rPr>
          <w:rFonts w:ascii="Arial" w:hAnsi="Arial" w:cs="Arial"/>
        </w:rPr>
        <w:t xml:space="preserve">the </w:t>
      </w:r>
      <w:r w:rsidR="00D122BD" w:rsidRPr="00270160">
        <w:rPr>
          <w:rFonts w:ascii="Arial" w:hAnsi="Arial" w:cs="Arial"/>
        </w:rPr>
        <w:t>Specialist Doctor</w:t>
      </w:r>
      <w:r w:rsidR="00270160" w:rsidRPr="00270160">
        <w:rPr>
          <w:rFonts w:ascii="Arial" w:hAnsi="Arial" w:cs="Arial"/>
        </w:rPr>
        <w:t>'s</w:t>
      </w:r>
      <w:r w:rsidR="00D122BD" w:rsidRPr="00270160">
        <w:rPr>
          <w:rFonts w:ascii="Arial" w:hAnsi="Arial" w:cs="Arial"/>
        </w:rPr>
        <w:t xml:space="preserve"> decision. </w:t>
      </w:r>
      <w:proofErr w:type="spellStart"/>
      <w:r w:rsidR="00D122BD" w:rsidRPr="00270160">
        <w:rPr>
          <w:rFonts w:ascii="Arial" w:hAnsi="Arial" w:cs="Arial"/>
        </w:rPr>
        <w:t>M&amp;Nx</w:t>
      </w:r>
      <w:proofErr w:type="spellEnd"/>
      <w:r w:rsidR="00D122BD" w:rsidRPr="00270160">
        <w:rPr>
          <w:rFonts w:ascii="Arial" w:hAnsi="Arial" w:cs="Arial"/>
        </w:rPr>
        <w:t xml:space="preserve"> at 50:1 was tested for acceptability, safety, and tolerability at Drug Health Clinic and the medication was well tolerated. The clinical trial phases 1 a and 1 b for </w:t>
      </w:r>
      <w:proofErr w:type="spellStart"/>
      <w:r w:rsidR="00D122BD" w:rsidRPr="00270160">
        <w:rPr>
          <w:rFonts w:ascii="Arial" w:hAnsi="Arial" w:cs="Arial"/>
        </w:rPr>
        <w:t>M&amp;Nx</w:t>
      </w:r>
      <w:proofErr w:type="spellEnd"/>
      <w:r w:rsidR="00D122BD" w:rsidRPr="00270160">
        <w:rPr>
          <w:rFonts w:ascii="Arial" w:hAnsi="Arial" w:cs="Arial"/>
        </w:rPr>
        <w:t xml:space="preserve"> w</w:t>
      </w:r>
      <w:r w:rsidR="00270160" w:rsidRPr="00270160">
        <w:rPr>
          <w:rFonts w:ascii="Arial" w:hAnsi="Arial" w:cs="Arial"/>
        </w:rPr>
        <w:t>ere</w:t>
      </w:r>
      <w:r w:rsidR="00D122BD" w:rsidRPr="00270160">
        <w:rPr>
          <w:rFonts w:ascii="Arial" w:hAnsi="Arial" w:cs="Arial"/>
        </w:rPr>
        <w:t xml:space="preserve"> performed by applying multiple doses to the patients with opioid dependence</w:t>
      </w:r>
      <w:r w:rsidR="001015C8" w:rsidRPr="00270160">
        <w:rPr>
          <w:rFonts w:ascii="Arial" w:hAnsi="Arial" w:cs="Arial"/>
        </w:rPr>
        <w:t xml:space="preserve"> </w:t>
      </w:r>
      <w:r w:rsidR="001015C8" w:rsidRPr="00270160">
        <w:rPr>
          <w:rFonts w:ascii="Arial" w:hAnsi="Arial" w:cs="Arial"/>
        </w:rPr>
        <w:fldChar w:fldCharType="begin"/>
      </w:r>
      <w:r w:rsidR="001F7B38" w:rsidRPr="00270160">
        <w:rPr>
          <w:rFonts w:ascii="Arial" w:hAnsi="Arial" w:cs="Arial"/>
        </w:rPr>
        <w:instrText xml:space="preserve"> ADDIN EN.CITE &lt;EndNote&gt;&lt;Cite&gt;&lt;Author&gt;Administration&lt;/Author&gt;&lt;Year&gt;2018&lt;/Year&gt;&lt;RecNum&gt;416&lt;/RecNum&gt;&lt;DisplayText&gt;(3)&lt;/DisplayText&gt;&lt;record&gt;&lt;rec-number&gt;416&lt;/rec-number&gt;&lt;foreign-keys&gt;&lt;key app="EN" db-id="2wfdaf0r7eeve5efedo5z99cv9w0as02wr9a" timestamp="1615345756"&gt;416&lt;/key&gt;&lt;/foreign-keys&gt;&lt;ref-type name="Journal Article"&gt;17&lt;/ref-type&gt;&lt;contributors&gt;&lt;authors&gt;&lt;author&gt;Therapeutic Goods Administration&lt;/author&gt;&lt;/authors&gt;&lt;/contributors&gt;&lt;titles&gt;&lt;title&gt;Australian clinical trial handbook: guidance on conducting clinical trials in Australia using ‘unapproved’therapeutic goods&lt;/title&gt;&lt;/titles&gt;&lt;dates&gt;&lt;year&gt;2018&lt;/year&gt;&lt;/dates&gt;&lt;urls&gt;&lt;/urls&gt;&lt;/record&gt;&lt;/Cite&gt;&lt;/EndNote&gt;</w:instrText>
      </w:r>
      <w:r w:rsidR="001015C8" w:rsidRPr="00270160">
        <w:rPr>
          <w:rFonts w:ascii="Arial" w:hAnsi="Arial" w:cs="Arial"/>
        </w:rPr>
        <w:fldChar w:fldCharType="separate"/>
      </w:r>
      <w:r w:rsidR="001F7B38" w:rsidRPr="00270160">
        <w:rPr>
          <w:rFonts w:ascii="Arial" w:hAnsi="Arial" w:cs="Arial"/>
          <w:noProof/>
        </w:rPr>
        <w:t>(3)</w:t>
      </w:r>
      <w:r w:rsidR="001015C8" w:rsidRPr="00270160">
        <w:rPr>
          <w:rFonts w:ascii="Arial" w:hAnsi="Arial" w:cs="Arial"/>
        </w:rPr>
        <w:fldChar w:fldCharType="end"/>
      </w:r>
      <w:r w:rsidR="001015C8" w:rsidRPr="00270160">
        <w:rPr>
          <w:rFonts w:ascii="Arial" w:hAnsi="Arial" w:cs="Arial"/>
        </w:rPr>
        <w:t xml:space="preserve">. </w:t>
      </w:r>
    </w:p>
    <w:p w14:paraId="55AEA6F6" w14:textId="284809A1" w:rsidR="001015C8" w:rsidRPr="00270160" w:rsidRDefault="001015C8" w:rsidP="00882AAA">
      <w:pPr>
        <w:autoSpaceDE w:val="0"/>
        <w:autoSpaceDN w:val="0"/>
        <w:adjustRightInd w:val="0"/>
        <w:spacing w:after="0" w:line="240" w:lineRule="auto"/>
        <w:jc w:val="both"/>
        <w:rPr>
          <w:rFonts w:ascii="Arial" w:hAnsi="Arial" w:cs="Arial"/>
        </w:rPr>
      </w:pPr>
    </w:p>
    <w:p w14:paraId="6EA62C4B" w14:textId="77777777" w:rsidR="001015C8" w:rsidRPr="00270160" w:rsidRDefault="001015C8" w:rsidP="00882AAA">
      <w:pPr>
        <w:autoSpaceDE w:val="0"/>
        <w:autoSpaceDN w:val="0"/>
        <w:adjustRightInd w:val="0"/>
        <w:spacing w:after="0" w:line="240" w:lineRule="auto"/>
        <w:jc w:val="both"/>
        <w:rPr>
          <w:rFonts w:ascii="Arial" w:hAnsi="Arial" w:cs="Arial"/>
          <w:bCs/>
        </w:rPr>
      </w:pPr>
    </w:p>
    <w:p w14:paraId="0B928849" w14:textId="016D29BC" w:rsidR="00882AAA" w:rsidRPr="00270160" w:rsidRDefault="001015C8" w:rsidP="00882AAA">
      <w:pPr>
        <w:autoSpaceDE w:val="0"/>
        <w:autoSpaceDN w:val="0"/>
        <w:adjustRightInd w:val="0"/>
        <w:spacing w:after="0" w:line="240" w:lineRule="auto"/>
        <w:jc w:val="both"/>
        <w:rPr>
          <w:rFonts w:ascii="Arial" w:hAnsi="Arial" w:cs="Arial"/>
          <w:bCs/>
        </w:rPr>
      </w:pPr>
      <w:proofErr w:type="spellStart"/>
      <w:r w:rsidRPr="00270160">
        <w:rPr>
          <w:rFonts w:ascii="Arial" w:hAnsi="Arial" w:cs="Arial"/>
        </w:rPr>
        <w:t>M&amp;Nx</w:t>
      </w:r>
      <w:proofErr w:type="spellEnd"/>
      <w:r w:rsidRPr="00270160">
        <w:rPr>
          <w:rFonts w:ascii="Arial" w:hAnsi="Arial" w:cs="Arial"/>
        </w:rPr>
        <w:t xml:space="preserve"> medication needs to </w:t>
      </w:r>
      <w:r w:rsidR="00882AAA" w:rsidRPr="00270160">
        <w:rPr>
          <w:rFonts w:ascii="Arial" w:hAnsi="Arial" w:cs="Arial"/>
        </w:rPr>
        <w:t xml:space="preserve">be investigated further to identify </w:t>
      </w:r>
      <w:r w:rsidR="0066397B" w:rsidRPr="00270160">
        <w:rPr>
          <w:rFonts w:ascii="Arial" w:hAnsi="Arial" w:cs="Arial"/>
        </w:rPr>
        <w:t xml:space="preserve">the </w:t>
      </w:r>
      <w:r w:rsidR="00882AAA" w:rsidRPr="00270160">
        <w:rPr>
          <w:rFonts w:ascii="Arial" w:hAnsi="Arial" w:cs="Arial"/>
        </w:rPr>
        <w:t xml:space="preserve">utility of treatment in </w:t>
      </w:r>
      <w:r w:rsidR="0042121E" w:rsidRPr="00270160">
        <w:rPr>
          <w:rFonts w:ascii="Arial" w:hAnsi="Arial" w:cs="Arial"/>
        </w:rPr>
        <w:t xml:space="preserve">Drug Health </w:t>
      </w:r>
      <w:r w:rsidR="00882AAA" w:rsidRPr="00270160">
        <w:rPr>
          <w:rFonts w:ascii="Arial" w:hAnsi="Arial" w:cs="Arial"/>
        </w:rPr>
        <w:t>clinical settings</w:t>
      </w:r>
      <w:r w:rsidRPr="00270160">
        <w:rPr>
          <w:rFonts w:ascii="Arial" w:hAnsi="Arial" w:cs="Arial"/>
        </w:rPr>
        <w:t xml:space="preserve"> by Clinical trial phase 2a </w:t>
      </w:r>
      <w:r w:rsidRPr="00270160">
        <w:rPr>
          <w:rFonts w:ascii="Arial" w:hAnsi="Arial" w:cs="Arial"/>
        </w:rPr>
        <w:fldChar w:fldCharType="begin"/>
      </w:r>
      <w:r w:rsidR="001F7B38" w:rsidRPr="00270160">
        <w:rPr>
          <w:rFonts w:ascii="Arial" w:hAnsi="Arial" w:cs="Arial"/>
        </w:rPr>
        <w:instrText xml:space="preserve"> ADDIN EN.CITE &lt;EndNote&gt;&lt;Cite&gt;&lt;Author&gt;Administration&lt;/Author&gt;&lt;Year&gt;2018&lt;/Year&gt;&lt;RecNum&gt;416&lt;/RecNum&gt;&lt;DisplayText&gt;(3)&lt;/DisplayText&gt;&lt;record&gt;&lt;rec-number&gt;416&lt;/rec-number&gt;&lt;foreign-keys&gt;&lt;key app="EN" db-id="2wfdaf0r7eeve5efedo5z99cv9w0as02wr9a" timestamp="1615345756"&gt;416&lt;/key&gt;&lt;/foreign-keys&gt;&lt;ref-type name="Journal Article"&gt;17&lt;/ref-type&gt;&lt;contributors&gt;&lt;authors&gt;&lt;author&gt;Therapeutic Goods Administration&lt;/author&gt;&lt;/authors&gt;&lt;/contributors&gt;&lt;titles&gt;&lt;title&gt;Australian clinical trial handbook: guidance on conducting clinical trials in Australia using ‘unapproved’therapeutic goods&lt;/title&gt;&lt;/titles&gt;&lt;dates&gt;&lt;year&gt;2018&lt;/year&gt;&lt;/dates&gt;&lt;urls&gt;&lt;/urls&gt;&lt;/record&gt;&lt;/Cite&gt;&lt;/EndNote&gt;</w:instrText>
      </w:r>
      <w:r w:rsidRPr="00270160">
        <w:rPr>
          <w:rFonts w:ascii="Arial" w:hAnsi="Arial" w:cs="Arial"/>
        </w:rPr>
        <w:fldChar w:fldCharType="separate"/>
      </w:r>
      <w:r w:rsidR="001F7B38" w:rsidRPr="00270160">
        <w:rPr>
          <w:rFonts w:ascii="Arial" w:hAnsi="Arial" w:cs="Arial"/>
          <w:noProof/>
        </w:rPr>
        <w:t>(3)</w:t>
      </w:r>
      <w:r w:rsidRPr="00270160">
        <w:rPr>
          <w:rFonts w:ascii="Arial" w:hAnsi="Arial" w:cs="Arial"/>
        </w:rPr>
        <w:fldChar w:fldCharType="end"/>
      </w:r>
      <w:r w:rsidR="00882AAA" w:rsidRPr="00270160">
        <w:rPr>
          <w:rFonts w:ascii="Arial" w:hAnsi="Arial" w:cs="Arial"/>
        </w:rPr>
        <w:t>.</w:t>
      </w:r>
      <w:r w:rsidR="00882AAA" w:rsidRPr="00270160">
        <w:rPr>
          <w:rFonts w:ascii="Arial" w:hAnsi="Arial" w:cs="Arial"/>
          <w:bCs/>
        </w:rPr>
        <w:t xml:space="preserve"> </w:t>
      </w:r>
      <w:r w:rsidR="00882AAA" w:rsidRPr="00270160">
        <w:rPr>
          <w:rFonts w:ascii="Arial" w:hAnsi="Arial" w:cs="Arial"/>
        </w:rPr>
        <w:t xml:space="preserve">This study aims to use </w:t>
      </w:r>
      <w:proofErr w:type="spellStart"/>
      <w:r w:rsidR="00882AAA" w:rsidRPr="00270160">
        <w:rPr>
          <w:rFonts w:ascii="Arial" w:hAnsi="Arial" w:cs="Arial"/>
        </w:rPr>
        <w:t>M&amp;Nx</w:t>
      </w:r>
      <w:proofErr w:type="spellEnd"/>
      <w:r w:rsidR="00882AAA" w:rsidRPr="00270160">
        <w:rPr>
          <w:rFonts w:ascii="Arial" w:hAnsi="Arial" w:cs="Arial"/>
        </w:rPr>
        <w:t xml:space="preserve"> to increase </w:t>
      </w:r>
      <w:r w:rsidR="0066397B" w:rsidRPr="00270160">
        <w:rPr>
          <w:rFonts w:ascii="Arial" w:hAnsi="Arial" w:cs="Arial"/>
        </w:rPr>
        <w:t xml:space="preserve">the </w:t>
      </w:r>
      <w:r w:rsidR="00882AAA" w:rsidRPr="00270160">
        <w:rPr>
          <w:rFonts w:ascii="Arial" w:hAnsi="Arial" w:cs="Arial"/>
        </w:rPr>
        <w:t>quality of patient life with enhanced harm reduction.</w:t>
      </w:r>
    </w:p>
    <w:p w14:paraId="269CC058" w14:textId="668BB174" w:rsidR="00596AFC" w:rsidRDefault="00596AFC" w:rsidP="00882AAA">
      <w:pPr>
        <w:autoSpaceDE w:val="0"/>
        <w:autoSpaceDN w:val="0"/>
        <w:adjustRightInd w:val="0"/>
        <w:spacing w:after="0" w:line="240" w:lineRule="auto"/>
        <w:jc w:val="both"/>
        <w:rPr>
          <w:rFonts w:ascii="Arial" w:hAnsi="Arial" w:cs="Arial"/>
          <w:color w:val="FF0000"/>
        </w:rPr>
      </w:pPr>
    </w:p>
    <w:p w14:paraId="536700B1" w14:textId="77777777" w:rsidR="00E169BE" w:rsidRPr="00596AFC" w:rsidRDefault="00E169BE" w:rsidP="00E169BE">
      <w:pPr>
        <w:autoSpaceDE w:val="0"/>
        <w:autoSpaceDN w:val="0"/>
        <w:adjustRightInd w:val="0"/>
        <w:spacing w:after="0" w:line="240" w:lineRule="auto"/>
        <w:jc w:val="both"/>
        <w:rPr>
          <w:rFonts w:ascii="Arial" w:hAnsi="Arial" w:cs="Arial"/>
          <w:color w:val="FF0000"/>
        </w:rPr>
      </w:pPr>
    </w:p>
    <w:p w14:paraId="424104EE" w14:textId="2134A725" w:rsidR="00E169BE" w:rsidRPr="00B47324" w:rsidRDefault="00E169BE" w:rsidP="00E169BE">
      <w:pPr>
        <w:autoSpaceDE w:val="0"/>
        <w:autoSpaceDN w:val="0"/>
        <w:adjustRightInd w:val="0"/>
        <w:spacing w:after="0" w:line="240" w:lineRule="auto"/>
        <w:jc w:val="both"/>
        <w:rPr>
          <w:rFonts w:ascii="Arial" w:hAnsi="Arial" w:cs="Arial"/>
        </w:rPr>
      </w:pPr>
      <w:r w:rsidRPr="00B47324">
        <w:rPr>
          <w:rFonts w:ascii="Arial" w:hAnsi="Arial" w:cs="Arial"/>
        </w:rPr>
        <w:t xml:space="preserve">Opioid prescribing has increased significantly, and diversion of prescribed opioids has become a major problem of drug misuse. </w:t>
      </w:r>
      <w:r w:rsidR="0066397B">
        <w:rPr>
          <w:rFonts w:ascii="Arial" w:hAnsi="Arial" w:cs="Arial"/>
        </w:rPr>
        <w:t>C</w:t>
      </w:r>
      <w:r w:rsidRPr="00B47324">
        <w:rPr>
          <w:rFonts w:ascii="Arial" w:hAnsi="Arial" w:cs="Arial"/>
        </w:rPr>
        <w:t xml:space="preserve">ombining </w:t>
      </w:r>
      <w:proofErr w:type="spellStart"/>
      <w:r w:rsidRPr="00B47324">
        <w:rPr>
          <w:rFonts w:ascii="Arial" w:hAnsi="Arial" w:cs="Arial"/>
        </w:rPr>
        <w:t>M&amp;Nx</w:t>
      </w:r>
      <w:proofErr w:type="spellEnd"/>
      <w:r w:rsidRPr="00B47324">
        <w:rPr>
          <w:rFonts w:ascii="Arial" w:hAnsi="Arial" w:cs="Arial"/>
        </w:rPr>
        <w:t xml:space="preserve"> treatment may reduce the attractiveness of selling, diverting</w:t>
      </w:r>
      <w:r w:rsidR="0066397B">
        <w:rPr>
          <w:rFonts w:ascii="Arial" w:hAnsi="Arial" w:cs="Arial"/>
        </w:rPr>
        <w:t>,</w:t>
      </w:r>
      <w:r w:rsidRPr="00B47324">
        <w:rPr>
          <w:rFonts w:ascii="Arial" w:hAnsi="Arial" w:cs="Arial"/>
        </w:rPr>
        <w:t xml:space="preserve"> or injecting methadone.</w:t>
      </w:r>
    </w:p>
    <w:p w14:paraId="394046C9" w14:textId="0C0BCA30" w:rsidR="00012923" w:rsidRPr="00B47324" w:rsidRDefault="00012923" w:rsidP="00012923">
      <w:pPr>
        <w:autoSpaceDE w:val="0"/>
        <w:autoSpaceDN w:val="0"/>
        <w:adjustRightInd w:val="0"/>
        <w:spacing w:after="0" w:line="240" w:lineRule="auto"/>
        <w:jc w:val="both"/>
        <w:rPr>
          <w:rFonts w:ascii="Arial" w:hAnsi="Arial" w:cs="Arial"/>
          <w:bCs/>
          <w:color w:val="000000"/>
        </w:rPr>
      </w:pPr>
    </w:p>
    <w:p w14:paraId="312E5F45" w14:textId="195A9AC3" w:rsidR="00012923" w:rsidRPr="00B47324" w:rsidRDefault="00012923" w:rsidP="00012923">
      <w:pPr>
        <w:autoSpaceDE w:val="0"/>
        <w:autoSpaceDN w:val="0"/>
        <w:adjustRightInd w:val="0"/>
        <w:spacing w:after="0" w:line="240" w:lineRule="auto"/>
        <w:jc w:val="both"/>
        <w:rPr>
          <w:rFonts w:ascii="Arial" w:hAnsi="Arial" w:cs="Arial"/>
        </w:rPr>
      </w:pPr>
      <w:r w:rsidRPr="00B47324">
        <w:rPr>
          <w:rFonts w:ascii="Arial" w:hAnsi="Arial" w:cs="Arial"/>
        </w:rPr>
        <w:t xml:space="preserve">This trial intends to study </w:t>
      </w:r>
      <w:proofErr w:type="spellStart"/>
      <w:r w:rsidRPr="00B47324">
        <w:rPr>
          <w:rFonts w:ascii="Arial" w:hAnsi="Arial" w:cs="Arial"/>
        </w:rPr>
        <w:t>M&amp;Nx</w:t>
      </w:r>
      <w:proofErr w:type="spellEnd"/>
      <w:r w:rsidRPr="00B47324">
        <w:rPr>
          <w:rFonts w:ascii="Arial" w:hAnsi="Arial" w:cs="Arial"/>
        </w:rPr>
        <w:t xml:space="preserve"> in </w:t>
      </w:r>
      <w:r w:rsidR="0066397B">
        <w:rPr>
          <w:rFonts w:ascii="Arial" w:hAnsi="Arial" w:cs="Arial"/>
        </w:rPr>
        <w:t xml:space="preserve">the </w:t>
      </w:r>
      <w:r w:rsidRPr="00B47324">
        <w:rPr>
          <w:rFonts w:ascii="Arial" w:hAnsi="Arial" w:cs="Arial"/>
        </w:rPr>
        <w:t>treatment of adult outpatients with opioid dependence</w:t>
      </w:r>
      <w:r w:rsidR="00940B99" w:rsidRPr="00B47324">
        <w:rPr>
          <w:rFonts w:ascii="Arial" w:hAnsi="Arial" w:cs="Arial"/>
        </w:rPr>
        <w:t xml:space="preserve"> to minimize infection transmission </w:t>
      </w:r>
      <w:r w:rsidRPr="00B47324">
        <w:rPr>
          <w:rFonts w:ascii="Arial" w:hAnsi="Arial" w:cs="Arial"/>
        </w:rPr>
        <w:t xml:space="preserve">in </w:t>
      </w:r>
      <w:r w:rsidR="0066397B">
        <w:rPr>
          <w:rFonts w:ascii="Arial" w:hAnsi="Arial" w:cs="Arial"/>
        </w:rPr>
        <w:t xml:space="preserve">the </w:t>
      </w:r>
      <w:r w:rsidR="00940B99" w:rsidRPr="00B47324">
        <w:rPr>
          <w:rFonts w:ascii="Arial" w:hAnsi="Arial" w:cs="Arial"/>
        </w:rPr>
        <w:t xml:space="preserve">drug health </w:t>
      </w:r>
      <w:r w:rsidRPr="00B47324">
        <w:rPr>
          <w:rFonts w:ascii="Arial" w:hAnsi="Arial" w:cs="Arial"/>
        </w:rPr>
        <w:t>clinic setting.</w:t>
      </w:r>
      <w:r w:rsidR="00940B99" w:rsidRPr="00B47324">
        <w:rPr>
          <w:rFonts w:ascii="Arial" w:hAnsi="Arial" w:cs="Arial"/>
        </w:rPr>
        <w:t xml:space="preserve"> </w:t>
      </w:r>
      <w:r w:rsidRPr="00B47324">
        <w:rPr>
          <w:rFonts w:ascii="Arial" w:hAnsi="Arial" w:cs="Arial"/>
          <w:color w:val="FF0000"/>
        </w:rPr>
        <w:t xml:space="preserve"> </w:t>
      </w:r>
      <w:r w:rsidR="00224DBA" w:rsidRPr="00B47324">
        <w:rPr>
          <w:rFonts w:ascii="Arial" w:hAnsi="Arial" w:cs="Arial"/>
        </w:rPr>
        <w:t xml:space="preserve">The study aimed to promote </w:t>
      </w:r>
      <w:r w:rsidRPr="00B47324">
        <w:rPr>
          <w:rFonts w:ascii="Arial" w:hAnsi="Arial" w:cs="Arial"/>
        </w:rPr>
        <w:t>a better approach for patients by offering potential advantages over methadone maintenance alone such as minimi</w:t>
      </w:r>
      <w:r w:rsidR="0066397B">
        <w:rPr>
          <w:rFonts w:ascii="Arial" w:hAnsi="Arial" w:cs="Arial"/>
        </w:rPr>
        <w:t>z</w:t>
      </w:r>
      <w:r w:rsidRPr="00B47324">
        <w:rPr>
          <w:rFonts w:ascii="Arial" w:hAnsi="Arial" w:cs="Arial"/>
        </w:rPr>
        <w:t>ing the risks of diversion, injection</w:t>
      </w:r>
      <w:r w:rsidR="0066397B">
        <w:rPr>
          <w:rFonts w:ascii="Arial" w:hAnsi="Arial" w:cs="Arial"/>
        </w:rPr>
        <w:t>,</w:t>
      </w:r>
      <w:r w:rsidRPr="00B47324">
        <w:rPr>
          <w:rFonts w:ascii="Arial" w:hAnsi="Arial" w:cs="Arial"/>
        </w:rPr>
        <w:t xml:space="preserve"> and selling in the black market.</w:t>
      </w:r>
    </w:p>
    <w:p w14:paraId="5B09B481" w14:textId="77777777" w:rsidR="00012923" w:rsidRPr="00B47324" w:rsidRDefault="00012923" w:rsidP="00012923">
      <w:pPr>
        <w:pStyle w:val="Default"/>
        <w:jc w:val="both"/>
        <w:rPr>
          <w:rFonts w:ascii="Arial" w:hAnsi="Arial" w:cs="Arial"/>
          <w:b/>
          <w:sz w:val="22"/>
          <w:szCs w:val="22"/>
        </w:rPr>
      </w:pPr>
    </w:p>
    <w:p w14:paraId="330458B7" w14:textId="77777777" w:rsidR="00012923" w:rsidRPr="00B47324" w:rsidRDefault="00012923" w:rsidP="00012923">
      <w:pPr>
        <w:autoSpaceDE w:val="0"/>
        <w:autoSpaceDN w:val="0"/>
        <w:adjustRightInd w:val="0"/>
        <w:spacing w:after="0" w:line="240" w:lineRule="auto"/>
        <w:jc w:val="both"/>
        <w:rPr>
          <w:rFonts w:ascii="Arial" w:hAnsi="Arial" w:cs="Arial"/>
          <w:bCs/>
          <w:color w:val="FF0000"/>
        </w:rPr>
      </w:pPr>
    </w:p>
    <w:p w14:paraId="7A9540D8" w14:textId="4F7FB88E" w:rsidR="00AE0EC6" w:rsidRPr="00B47324" w:rsidRDefault="00195FDE" w:rsidP="00A774C4">
      <w:pPr>
        <w:pStyle w:val="Heading3"/>
        <w:rPr>
          <w:rFonts w:ascii="Arial" w:eastAsiaTheme="minorHAnsi" w:hAnsi="Arial" w:cs="Arial"/>
          <w:b/>
          <w:bCs/>
          <w:color w:val="auto"/>
          <w:sz w:val="22"/>
          <w:szCs w:val="22"/>
        </w:rPr>
      </w:pPr>
      <w:bookmarkStart w:id="13" w:name="_Toc18771352"/>
      <w:bookmarkStart w:id="14" w:name="_Toc18772555"/>
      <w:bookmarkStart w:id="15" w:name="_Toc18772724"/>
      <w:bookmarkStart w:id="16" w:name="_Toc43807601"/>
      <w:bookmarkStart w:id="17" w:name="_Toc66551152"/>
      <w:r w:rsidRPr="00B47324">
        <w:rPr>
          <w:rFonts w:ascii="Arial" w:eastAsiaTheme="minorHAnsi" w:hAnsi="Arial" w:cs="Arial"/>
          <w:b/>
          <w:bCs/>
          <w:color w:val="auto"/>
          <w:sz w:val="22"/>
          <w:szCs w:val="22"/>
        </w:rPr>
        <w:t>2.</w:t>
      </w:r>
      <w:r w:rsidR="00AE0EC6" w:rsidRPr="00B47324">
        <w:rPr>
          <w:rFonts w:ascii="Arial" w:eastAsiaTheme="minorHAnsi" w:hAnsi="Arial" w:cs="Arial"/>
          <w:b/>
          <w:bCs/>
          <w:color w:val="auto"/>
          <w:sz w:val="22"/>
          <w:szCs w:val="22"/>
        </w:rPr>
        <w:t>INTRODUCTION</w:t>
      </w:r>
      <w:bookmarkEnd w:id="13"/>
      <w:bookmarkEnd w:id="14"/>
      <w:bookmarkEnd w:id="15"/>
      <w:bookmarkEnd w:id="16"/>
      <w:bookmarkEnd w:id="17"/>
      <w:r w:rsidR="00AE0EC6" w:rsidRPr="00B47324">
        <w:rPr>
          <w:rFonts w:ascii="Arial" w:eastAsiaTheme="minorHAnsi" w:hAnsi="Arial" w:cs="Arial"/>
          <w:b/>
          <w:bCs/>
          <w:color w:val="auto"/>
          <w:sz w:val="22"/>
          <w:szCs w:val="22"/>
        </w:rPr>
        <w:t xml:space="preserve"> </w:t>
      </w:r>
    </w:p>
    <w:p w14:paraId="3A601753" w14:textId="77777777" w:rsidR="00AE0EC6" w:rsidRPr="00B47324" w:rsidRDefault="00AE0EC6" w:rsidP="00AE0EC6">
      <w:pPr>
        <w:autoSpaceDE w:val="0"/>
        <w:autoSpaceDN w:val="0"/>
        <w:adjustRightInd w:val="0"/>
        <w:spacing w:after="0" w:line="240" w:lineRule="auto"/>
        <w:rPr>
          <w:rFonts w:ascii="Arial" w:hAnsi="Arial" w:cs="Arial"/>
          <w:b/>
          <w:color w:val="000000"/>
        </w:rPr>
      </w:pPr>
    </w:p>
    <w:p w14:paraId="0855B0BD" w14:textId="42C9DE3D" w:rsidR="006535F7" w:rsidRPr="00B47324" w:rsidRDefault="00195FDE" w:rsidP="00D25CD8">
      <w:pPr>
        <w:pStyle w:val="Heading4"/>
        <w:rPr>
          <w:rFonts w:ascii="Arial" w:eastAsiaTheme="minorHAnsi" w:hAnsi="Arial" w:cs="Arial"/>
          <w:b/>
          <w:bCs/>
          <w:i w:val="0"/>
          <w:iCs w:val="0"/>
          <w:color w:val="auto"/>
        </w:rPr>
      </w:pPr>
      <w:bookmarkStart w:id="18" w:name="_Toc18772725"/>
      <w:bookmarkStart w:id="19" w:name="_Toc66551153"/>
      <w:r w:rsidRPr="00B47324">
        <w:rPr>
          <w:rFonts w:ascii="Arial" w:eastAsiaTheme="minorHAnsi" w:hAnsi="Arial" w:cs="Arial"/>
          <w:b/>
          <w:bCs/>
          <w:i w:val="0"/>
          <w:iCs w:val="0"/>
          <w:color w:val="auto"/>
        </w:rPr>
        <w:t>2.</w:t>
      </w:r>
      <w:proofErr w:type="gramStart"/>
      <w:r w:rsidRPr="00B47324">
        <w:rPr>
          <w:rFonts w:ascii="Arial" w:eastAsiaTheme="minorHAnsi" w:hAnsi="Arial" w:cs="Arial"/>
          <w:b/>
          <w:bCs/>
          <w:i w:val="0"/>
          <w:iCs w:val="0"/>
          <w:color w:val="auto"/>
        </w:rPr>
        <w:t>1.</w:t>
      </w:r>
      <w:r w:rsidR="00AE0EC6" w:rsidRPr="00B47324">
        <w:rPr>
          <w:rFonts w:ascii="Arial" w:eastAsiaTheme="minorHAnsi" w:hAnsi="Arial" w:cs="Arial"/>
          <w:b/>
          <w:bCs/>
          <w:i w:val="0"/>
          <w:iCs w:val="0"/>
          <w:color w:val="auto"/>
        </w:rPr>
        <w:t>Background</w:t>
      </w:r>
      <w:bookmarkEnd w:id="18"/>
      <w:bookmarkEnd w:id="19"/>
      <w:proofErr w:type="gramEnd"/>
    </w:p>
    <w:p w14:paraId="7B57C6C7" w14:textId="77777777" w:rsidR="000653EA" w:rsidRPr="00B47324" w:rsidRDefault="000653EA" w:rsidP="006535F7">
      <w:pPr>
        <w:autoSpaceDE w:val="0"/>
        <w:autoSpaceDN w:val="0"/>
        <w:adjustRightInd w:val="0"/>
        <w:spacing w:after="0" w:line="240" w:lineRule="auto"/>
        <w:rPr>
          <w:rFonts w:ascii="Arial" w:hAnsi="Arial" w:cs="Arial"/>
          <w:b/>
          <w:bCs/>
          <w:color w:val="000000"/>
        </w:rPr>
      </w:pPr>
    </w:p>
    <w:p w14:paraId="598349AB" w14:textId="56672090" w:rsidR="00C87AF8" w:rsidRPr="00B47324" w:rsidRDefault="000653EA" w:rsidP="006535F7">
      <w:pPr>
        <w:autoSpaceDE w:val="0"/>
        <w:autoSpaceDN w:val="0"/>
        <w:adjustRightInd w:val="0"/>
        <w:spacing w:after="0" w:line="240" w:lineRule="auto"/>
        <w:rPr>
          <w:rFonts w:ascii="Arial" w:hAnsi="Arial" w:cs="Arial"/>
          <w:bCs/>
        </w:rPr>
      </w:pPr>
      <w:r w:rsidRPr="00B47324">
        <w:rPr>
          <w:rFonts w:ascii="Arial" w:hAnsi="Arial" w:cs="Arial"/>
          <w:bCs/>
        </w:rPr>
        <w:t>Opioid dependence is a</w:t>
      </w:r>
      <w:r w:rsidR="00B84366" w:rsidRPr="00B47324">
        <w:rPr>
          <w:rFonts w:ascii="Arial" w:hAnsi="Arial" w:cs="Arial"/>
          <w:bCs/>
        </w:rPr>
        <w:t xml:space="preserve"> chronic, neurobehavioral disorder and needs long-term treatment. Opioids use disorder is a major public problem and harming individuals, families</w:t>
      </w:r>
      <w:r w:rsidR="0066397B">
        <w:rPr>
          <w:rFonts w:ascii="Arial" w:hAnsi="Arial" w:cs="Arial"/>
          <w:bCs/>
        </w:rPr>
        <w:t>,</w:t>
      </w:r>
      <w:r w:rsidR="00B84366" w:rsidRPr="00B47324">
        <w:rPr>
          <w:rFonts w:ascii="Arial" w:hAnsi="Arial" w:cs="Arial"/>
          <w:bCs/>
        </w:rPr>
        <w:t xml:space="preserve"> and communities</w:t>
      </w:r>
      <w:r w:rsidR="00420B4D">
        <w:rPr>
          <w:rFonts w:ascii="Arial" w:hAnsi="Arial" w:cs="Arial"/>
          <w:bCs/>
        </w:rPr>
        <w:fldChar w:fldCharType="begin"/>
      </w:r>
      <w:r w:rsidR="001F7B38">
        <w:rPr>
          <w:rFonts w:ascii="Arial" w:hAnsi="Arial" w:cs="Arial"/>
          <w:bCs/>
        </w:rPr>
        <w:instrText xml:space="preserve"> ADDIN EN.CITE &lt;EndNote&gt;&lt;Cite&gt;&lt;Author&gt;Koob&lt;/Author&gt;&lt;Year&gt;2016&lt;/Year&gt;&lt;RecNum&gt;125&lt;/RecNum&gt;&lt;DisplayText&gt;(4)&lt;/DisplayText&gt;&lt;record&gt;&lt;rec-number&gt;125&lt;/rec-number&gt;&lt;foreign-keys&gt;&lt;key app="EN" db-id="2wfdaf0r7eeve5efedo5z99cv9w0as02wr9a" timestamp="1606113071"&gt;125&lt;/key&gt;&lt;/foreign-keys&gt;&lt;ref-type name="Journal Article"&gt;17&lt;/ref-type&gt;&lt;contributors&gt;&lt;authors&gt;&lt;author&gt;Koob, George F&lt;/author&gt;&lt;author&gt;Volkow, Nora D&lt;/author&gt;&lt;/authors&gt;&lt;/contributors&gt;&lt;titles&gt;&lt;title&gt;Neurobiology of addiction: a neurocircuitry analysis&lt;/title&gt;&lt;secondary-title&gt;The Lancet Psychiatry&lt;/secondary-title&gt;&lt;/titles&gt;&lt;periodical&gt;&lt;full-title&gt;The Lancet Psychiatry&lt;/full-title&gt;&lt;/periodical&gt;&lt;pages&gt;760-773&lt;/pages&gt;&lt;volume&gt;3&lt;/volume&gt;&lt;number&gt;8&lt;/number&gt;&lt;dates&gt;&lt;year&gt;2016&lt;/year&gt;&lt;/dates&gt;&lt;isbn&gt;2215-0366&lt;/isbn&gt;&lt;urls&gt;&lt;/urls&gt;&lt;/record&gt;&lt;/Cite&gt;&lt;/EndNote&gt;</w:instrText>
      </w:r>
      <w:r w:rsidR="00420B4D">
        <w:rPr>
          <w:rFonts w:ascii="Arial" w:hAnsi="Arial" w:cs="Arial"/>
          <w:bCs/>
        </w:rPr>
        <w:fldChar w:fldCharType="separate"/>
      </w:r>
      <w:r w:rsidR="001F7B38">
        <w:rPr>
          <w:rFonts w:ascii="Arial" w:hAnsi="Arial" w:cs="Arial"/>
          <w:bCs/>
          <w:noProof/>
        </w:rPr>
        <w:t>(4)</w:t>
      </w:r>
      <w:r w:rsidR="00420B4D">
        <w:rPr>
          <w:rFonts w:ascii="Arial" w:hAnsi="Arial" w:cs="Arial"/>
          <w:bCs/>
        </w:rPr>
        <w:fldChar w:fldCharType="end"/>
      </w:r>
      <w:r w:rsidR="00B84366" w:rsidRPr="00B47324">
        <w:rPr>
          <w:rFonts w:ascii="Arial" w:hAnsi="Arial" w:cs="Arial"/>
          <w:bCs/>
        </w:rPr>
        <w:t xml:space="preserve">. </w:t>
      </w:r>
      <w:r w:rsidR="00452EE9" w:rsidRPr="00B47324">
        <w:rPr>
          <w:rFonts w:ascii="Arial" w:hAnsi="Arial" w:cs="Arial"/>
          <w:bCs/>
        </w:rPr>
        <w:t xml:space="preserve">Worldwide </w:t>
      </w:r>
      <w:r w:rsidR="00B84366" w:rsidRPr="00B47324">
        <w:rPr>
          <w:rFonts w:ascii="Arial" w:hAnsi="Arial" w:cs="Arial"/>
          <w:bCs/>
        </w:rPr>
        <w:t>around 33 million people suffering from opioid dependency</w:t>
      </w:r>
      <w:r w:rsidR="00420B4D">
        <w:rPr>
          <w:rFonts w:ascii="Arial" w:hAnsi="Arial" w:cs="Arial"/>
          <w:bCs/>
        </w:rPr>
        <w:fldChar w:fldCharType="begin"/>
      </w:r>
      <w:r w:rsidR="001F7B38">
        <w:rPr>
          <w:rFonts w:ascii="Arial" w:hAnsi="Arial" w:cs="Arial"/>
          <w:bCs/>
        </w:rPr>
        <w:instrText xml:space="preserve"> ADDIN EN.CITE &lt;EndNote&gt;&lt;Cite&gt;&lt;Author&gt;Wonguppa&lt;/Author&gt;&lt;Year&gt;2018&lt;/Year&gt;&lt;RecNum&gt;126&lt;/RecNum&gt;&lt;DisplayText&gt;(5)&lt;/DisplayText&gt;&lt;record&gt;&lt;rec-number&gt;126&lt;/rec-number&gt;&lt;foreign-keys&gt;&lt;key app="EN" db-id="2wfdaf0r7eeve5efedo5z99cv9w0as02wr9a" timestamp="1606113205"&gt;126&lt;/key&gt;&lt;/foreign-keys&gt;&lt;ref-type name="Journal Article"&gt;17&lt;/ref-type&gt;&lt;contributors&gt;&lt;authors&gt;&lt;author&gt;Wonguppa, Rungsiya&lt;/author&gt;&lt;author&gt;Kanato, Manop&lt;/author&gt;&lt;/authors&gt;&lt;/contributors&gt;&lt;titles&gt;&lt;title&gt;The prevalence and associated factors of new psychoactive substance use: A 2016 Thailand national household survey&lt;/title&gt;&lt;secondary-title&gt;Addictive behaviors reports&lt;/secondary-title&gt;&lt;/titles&gt;&lt;periodical&gt;&lt;full-title&gt;Addictive behaviors reports&lt;/full-title&gt;&lt;/periodical&gt;&lt;pages&gt;111-115&lt;/pages&gt;&lt;volume&gt;7&lt;/volume&gt;&lt;dates&gt;&lt;year&gt;2018&lt;/year&gt;&lt;/dates&gt;&lt;isbn&gt;2352-8532&lt;/isbn&gt;&lt;urls&gt;&lt;/urls&gt;&lt;/record&gt;&lt;/Cite&gt;&lt;/EndNote&gt;</w:instrText>
      </w:r>
      <w:r w:rsidR="00420B4D">
        <w:rPr>
          <w:rFonts w:ascii="Arial" w:hAnsi="Arial" w:cs="Arial"/>
          <w:bCs/>
        </w:rPr>
        <w:fldChar w:fldCharType="separate"/>
      </w:r>
      <w:r w:rsidR="001F7B38">
        <w:rPr>
          <w:rFonts w:ascii="Arial" w:hAnsi="Arial" w:cs="Arial"/>
          <w:bCs/>
          <w:noProof/>
        </w:rPr>
        <w:t>(5)</w:t>
      </w:r>
      <w:r w:rsidR="00420B4D">
        <w:rPr>
          <w:rFonts w:ascii="Arial" w:hAnsi="Arial" w:cs="Arial"/>
          <w:bCs/>
        </w:rPr>
        <w:fldChar w:fldCharType="end"/>
      </w:r>
      <w:r w:rsidR="00420B4D">
        <w:rPr>
          <w:rFonts w:ascii="Arial" w:hAnsi="Arial" w:cs="Arial"/>
          <w:bCs/>
        </w:rPr>
        <w:t>.</w:t>
      </w:r>
    </w:p>
    <w:p w14:paraId="044F9DC6" w14:textId="31A85A4C" w:rsidR="00452EE9" w:rsidRPr="00B47324" w:rsidRDefault="00452EE9" w:rsidP="00452EE9">
      <w:pPr>
        <w:autoSpaceDE w:val="0"/>
        <w:autoSpaceDN w:val="0"/>
        <w:adjustRightInd w:val="0"/>
        <w:spacing w:after="0" w:line="240" w:lineRule="auto"/>
        <w:rPr>
          <w:rFonts w:ascii="Arial" w:hAnsi="Arial" w:cs="Arial"/>
        </w:rPr>
      </w:pPr>
      <w:r w:rsidRPr="00B47324">
        <w:rPr>
          <w:rFonts w:ascii="Arial" w:hAnsi="Arial" w:cs="Arial"/>
        </w:rPr>
        <w:t>Globally there were an estimated 207,400 drug-related deaths in 2015, one</w:t>
      </w:r>
      <w:r w:rsidR="0066397B">
        <w:rPr>
          <w:rFonts w:ascii="Arial" w:hAnsi="Arial" w:cs="Arial"/>
        </w:rPr>
        <w:t>-</w:t>
      </w:r>
      <w:r w:rsidRPr="00B47324">
        <w:rPr>
          <w:rFonts w:ascii="Arial" w:hAnsi="Arial" w:cs="Arial"/>
        </w:rPr>
        <w:t>third of which were du</w:t>
      </w:r>
      <w:r w:rsidR="006862F3" w:rsidRPr="00B47324">
        <w:rPr>
          <w:rFonts w:ascii="Arial" w:hAnsi="Arial" w:cs="Arial"/>
        </w:rPr>
        <w:t xml:space="preserve">e to overdoses </w:t>
      </w:r>
      <w:r w:rsidR="00420B4D">
        <w:rPr>
          <w:rFonts w:ascii="Arial" w:hAnsi="Arial" w:cs="Arial"/>
        </w:rPr>
        <w:fldChar w:fldCharType="begin"/>
      </w:r>
      <w:r w:rsidR="001F7B38">
        <w:rPr>
          <w:rFonts w:ascii="Arial" w:hAnsi="Arial" w:cs="Arial"/>
        </w:rPr>
        <w:instrText xml:space="preserve"> ADDIN EN.CITE &lt;EndNote&gt;&lt;Cite&gt;&lt;Author&gt;Seth&lt;/Author&gt;&lt;Year&gt;2018&lt;/Year&gt;&lt;RecNum&gt;127&lt;/RecNum&gt;&lt;DisplayText&gt;(6)&lt;/DisplayText&gt;&lt;record&gt;&lt;rec-number&gt;127&lt;/rec-number&gt;&lt;foreign-keys&gt;&lt;key app="EN" db-id="2wfdaf0r7eeve5efedo5z99cv9w0as02wr9a" timestamp="1606113278"&gt;127&lt;/key&gt;&lt;/foreign-keys&gt;&lt;ref-type name="Journal Article"&gt;17&lt;/ref-type&gt;&lt;contributors&gt;&lt;authors&gt;&lt;author&gt;Seth, Puja&lt;/author&gt;&lt;author&gt;Scholl, Lawrence&lt;/author&gt;&lt;author&gt;Rudd, Rose A&lt;/author&gt;&lt;author&gt;Bacon, Sarah&lt;/author&gt;&lt;/authors&gt;&lt;/contributors&gt;&lt;titles&gt;&lt;title&gt;Overdose deaths involving opioids, cocaine, and psychostimulants—United States, 2015–2016&lt;/title&gt;&lt;secondary-title&gt;Morbidity and Mortality Weekly Report&lt;/secondary-title&gt;&lt;/titles&gt;&lt;periodical&gt;&lt;full-title&gt;Morbidity and Mortality Weekly Report&lt;/full-title&gt;&lt;/periodical&gt;&lt;pages&gt;349&lt;/pages&gt;&lt;volume&gt;67&lt;/volume&gt;&lt;number&gt;12&lt;/number&gt;&lt;dates&gt;&lt;year&gt;2018&lt;/year&gt;&lt;/dates&gt;&lt;urls&gt;&lt;/urls&gt;&lt;/record&gt;&lt;/Cite&gt;&lt;/EndNote&gt;</w:instrText>
      </w:r>
      <w:r w:rsidR="00420B4D">
        <w:rPr>
          <w:rFonts w:ascii="Arial" w:hAnsi="Arial" w:cs="Arial"/>
        </w:rPr>
        <w:fldChar w:fldCharType="separate"/>
      </w:r>
      <w:r w:rsidR="001F7B38">
        <w:rPr>
          <w:rFonts w:ascii="Arial" w:hAnsi="Arial" w:cs="Arial"/>
          <w:noProof/>
        </w:rPr>
        <w:t>(6)</w:t>
      </w:r>
      <w:r w:rsidR="00420B4D">
        <w:rPr>
          <w:rFonts w:ascii="Arial" w:hAnsi="Arial" w:cs="Arial"/>
        </w:rPr>
        <w:fldChar w:fldCharType="end"/>
      </w:r>
      <w:r w:rsidR="006862F3" w:rsidRPr="00B47324">
        <w:rPr>
          <w:rFonts w:ascii="Arial" w:hAnsi="Arial" w:cs="Arial"/>
        </w:rPr>
        <w:t xml:space="preserve">. There were </w:t>
      </w:r>
      <w:r w:rsidR="006862F3" w:rsidRPr="00B47324">
        <w:rPr>
          <w:rFonts w:ascii="Arial" w:hAnsi="Arial" w:cs="Arial"/>
          <w:color w:val="333333"/>
          <w:shd w:val="clear" w:color="auto" w:fill="F9F9F9"/>
        </w:rPr>
        <w:t>2,162 </w:t>
      </w:r>
      <w:r w:rsidR="006862F3" w:rsidRPr="00B47324">
        <w:rPr>
          <w:rFonts w:ascii="Arial" w:hAnsi="Arial" w:cs="Arial"/>
        </w:rPr>
        <w:t xml:space="preserve"> </w:t>
      </w:r>
      <w:r w:rsidRPr="00B47324">
        <w:rPr>
          <w:rFonts w:ascii="Arial" w:hAnsi="Arial" w:cs="Arial"/>
        </w:rPr>
        <w:t>accidental deaths from overdo</w:t>
      </w:r>
      <w:r w:rsidR="006862F3" w:rsidRPr="00B47324">
        <w:rPr>
          <w:rFonts w:ascii="Arial" w:hAnsi="Arial" w:cs="Arial"/>
        </w:rPr>
        <w:t>se reported in Australia in 2017</w:t>
      </w:r>
      <w:r w:rsidRPr="00B47324">
        <w:rPr>
          <w:rFonts w:ascii="Arial" w:hAnsi="Arial" w:cs="Arial"/>
        </w:rPr>
        <w:t xml:space="preserve">, and opioids are responsible for most overdose deaths </w:t>
      </w:r>
      <w:r w:rsidR="00163A12">
        <w:rPr>
          <w:rFonts w:ascii="Arial" w:hAnsi="Arial" w:cs="Arial"/>
        </w:rPr>
        <w:fldChar w:fldCharType="begin"/>
      </w:r>
      <w:r w:rsidR="001F7B38">
        <w:rPr>
          <w:rFonts w:ascii="Arial" w:hAnsi="Arial" w:cs="Arial"/>
        </w:rPr>
        <w:instrText xml:space="preserve"> ADDIN EN.CITE &lt;EndNote&gt;&lt;Cite&gt;&lt;Author&gt;Roxburgh&lt;/Author&gt;&lt;Year&gt;2015&lt;/Year&gt;&lt;RecNum&gt;128&lt;/RecNum&gt;&lt;DisplayText&gt;(7)&lt;/DisplayText&gt;&lt;record&gt;&lt;rec-number&gt;128&lt;/rec-number&gt;&lt;foreign-keys&gt;&lt;key app="EN" db-id="2wfdaf0r7eeve5efedo5z99cv9w0as02wr9a" timestamp="1606113526"&gt;128&lt;/key&gt;&lt;/foreign-keys&gt;&lt;ref-type name="Journal Article"&gt;17&lt;/ref-type&gt;&lt;contributors&gt;&lt;authors&gt;&lt;author&gt;Roxburgh, Amanda&lt;/author&gt;&lt;author&gt;Hall, Wayne D&lt;/author&gt;&lt;author&gt;Burns, Lucinda&lt;/author&gt;&lt;author&gt;Pilgrim, Jennifer&lt;/author&gt;&lt;author&gt;Saar, Eva&lt;/author&gt;&lt;author&gt;Nielsen, Suzanne&lt;/author&gt;&lt;author&gt;Degenhardt, Louisa&lt;/author&gt;&lt;/authors&gt;&lt;/contributors&gt;&lt;titles&gt;&lt;title&gt;Trends and characteristics of accidental and intentional codeine overdose deaths in Australia&lt;/title&gt;&lt;secondary-title&gt;Medical Journal of Australia&lt;/secondary-title&gt;&lt;/titles&gt;&lt;periodical&gt;&lt;full-title&gt;Medical Journal of Australia&lt;/full-title&gt;&lt;/periodical&gt;&lt;pages&gt;299-299&lt;/pages&gt;&lt;volume&gt;203&lt;/volume&gt;&lt;number&gt;7&lt;/number&gt;&lt;dates&gt;&lt;year&gt;2015&lt;/year&gt;&lt;/dates&gt;&lt;isbn&gt;0025-729X&lt;/isbn&gt;&lt;urls&gt;&lt;/urls&gt;&lt;/record&gt;&lt;/Cite&gt;&lt;/EndNote&gt;</w:instrText>
      </w:r>
      <w:r w:rsidR="00163A12">
        <w:rPr>
          <w:rFonts w:ascii="Arial" w:hAnsi="Arial" w:cs="Arial"/>
        </w:rPr>
        <w:fldChar w:fldCharType="separate"/>
      </w:r>
      <w:r w:rsidR="001F7B38">
        <w:rPr>
          <w:rFonts w:ascii="Arial" w:hAnsi="Arial" w:cs="Arial"/>
          <w:noProof/>
        </w:rPr>
        <w:t>(7)</w:t>
      </w:r>
      <w:r w:rsidR="00163A12">
        <w:rPr>
          <w:rFonts w:ascii="Arial" w:hAnsi="Arial" w:cs="Arial"/>
        </w:rPr>
        <w:fldChar w:fldCharType="end"/>
      </w:r>
      <w:r w:rsidRPr="00B47324">
        <w:rPr>
          <w:rFonts w:ascii="Arial" w:hAnsi="Arial" w:cs="Arial"/>
        </w:rPr>
        <w:t xml:space="preserve">. In several countries, there is a trend of increasing overdose deaths from methadone and potent </w:t>
      </w:r>
      <w:r w:rsidRPr="00B47324">
        <w:rPr>
          <w:rFonts w:ascii="Arial" w:hAnsi="Arial" w:cs="Arial"/>
        </w:rPr>
        <w:lastRenderedPageBreak/>
        <w:t xml:space="preserve">synthetic opioids, like fentanyl, as shown by recent statistics </w:t>
      </w:r>
      <w:r w:rsidR="005F3FA6">
        <w:rPr>
          <w:rFonts w:ascii="Arial" w:hAnsi="Arial" w:cs="Arial"/>
        </w:rPr>
        <w:fldChar w:fldCharType="begin">
          <w:fldData xml:space="preserve">PEVuZE5vdGU+PENpdGU+PEF1dGhvcj5NYXJ0ZWF1PC9BdXRob3I+PFllYXI+MjAxNTwvWWVhcj48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</w:fldData>
        </w:fldChar>
      </w:r>
      <w:r w:rsidR="001F7B38">
        <w:rPr>
          <w:rFonts w:ascii="Arial" w:hAnsi="Arial" w:cs="Arial"/>
        </w:rPr>
        <w:instrText xml:space="preserve"> ADDIN EN.CITE </w:instrText>
      </w:r>
      <w:r w:rsidR="001F7B38">
        <w:rPr>
          <w:rFonts w:ascii="Arial" w:hAnsi="Arial" w:cs="Arial"/>
        </w:rPr>
        <w:fldChar w:fldCharType="begin">
          <w:fldData xml:space="preserve">PEVuZE5vdGU+PENpdGU+PEF1dGhvcj5NYXJ0ZWF1PC9BdXRob3I+PFllYXI+MjAxNTwvWWVhcj48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</w:fldData>
        </w:fldChar>
      </w:r>
      <w:r w:rsidR="001F7B38">
        <w:rPr>
          <w:rFonts w:ascii="Arial" w:hAnsi="Arial" w:cs="Arial"/>
        </w:rPr>
        <w:instrText xml:space="preserve"> ADDIN EN.CITE.DATA </w:instrText>
      </w:r>
      <w:r w:rsidR="001F7B38">
        <w:rPr>
          <w:rFonts w:ascii="Arial" w:hAnsi="Arial" w:cs="Arial"/>
        </w:rPr>
      </w:r>
      <w:r w:rsidR="001F7B38">
        <w:rPr>
          <w:rFonts w:ascii="Arial" w:hAnsi="Arial" w:cs="Arial"/>
        </w:rPr>
        <w:fldChar w:fldCharType="end"/>
      </w:r>
      <w:r w:rsidR="005F3FA6">
        <w:rPr>
          <w:rFonts w:ascii="Arial" w:hAnsi="Arial" w:cs="Arial"/>
        </w:rPr>
      </w:r>
      <w:r w:rsidR="005F3FA6">
        <w:rPr>
          <w:rFonts w:ascii="Arial" w:hAnsi="Arial" w:cs="Arial"/>
        </w:rPr>
        <w:fldChar w:fldCharType="separate"/>
      </w:r>
      <w:r w:rsidR="001F7B38">
        <w:rPr>
          <w:rFonts w:ascii="Arial" w:hAnsi="Arial" w:cs="Arial"/>
          <w:noProof/>
        </w:rPr>
        <w:t>(8-11)</w:t>
      </w:r>
      <w:r w:rsidR="005F3FA6">
        <w:rPr>
          <w:rFonts w:ascii="Arial" w:hAnsi="Arial" w:cs="Arial"/>
        </w:rPr>
        <w:fldChar w:fldCharType="end"/>
      </w:r>
      <w:r w:rsidRPr="00B47324">
        <w:rPr>
          <w:rFonts w:ascii="Arial" w:hAnsi="Arial" w:cs="Arial"/>
        </w:rPr>
        <w:t xml:space="preserve">. </w:t>
      </w:r>
      <w:r w:rsidR="008B1190" w:rsidRPr="00B47324">
        <w:rPr>
          <w:rFonts w:ascii="Arial" w:hAnsi="Arial" w:cs="Arial"/>
        </w:rPr>
        <w:t xml:space="preserve"> </w:t>
      </w:r>
      <w:r w:rsidRPr="00B47324">
        <w:rPr>
          <w:rFonts w:ascii="Arial" w:hAnsi="Arial" w:cs="Arial"/>
        </w:rPr>
        <w:t xml:space="preserve">The number of patients receiving opioid </w:t>
      </w:r>
      <w:r w:rsidRPr="00632FCD">
        <w:rPr>
          <w:rFonts w:ascii="Arial" w:hAnsi="Arial" w:cs="Arial"/>
        </w:rPr>
        <w:t>pharmacotherapy treatment in Australia almost d</w:t>
      </w:r>
      <w:r w:rsidR="006570E1" w:rsidRPr="00632FCD">
        <w:rPr>
          <w:rFonts w:ascii="Arial" w:hAnsi="Arial" w:cs="Arial"/>
        </w:rPr>
        <w:t>oubled between 1998 and 2015</w:t>
      </w:r>
      <w:r w:rsidRPr="00632FCD">
        <w:rPr>
          <w:rFonts w:ascii="Arial" w:hAnsi="Arial" w:cs="Arial"/>
        </w:rPr>
        <w:t xml:space="preserve">. </w:t>
      </w:r>
      <w:r w:rsidR="006570E1" w:rsidRPr="00632FCD">
        <w:rPr>
          <w:rFonts w:ascii="Arial" w:hAnsi="Arial" w:cs="Arial"/>
        </w:rPr>
        <w:t>On a snapshot day in 2015, over 48,000 clients received pharmacotherapy treatment for their opioid dependence at 2,589 dosing points around Australia</w:t>
      </w:r>
      <w:r w:rsidR="008C72EA" w:rsidRPr="00632FCD">
        <w:rPr>
          <w:rFonts w:ascii="Arial" w:hAnsi="Arial" w:cs="Arial"/>
        </w:rPr>
        <w:t xml:space="preserve"> </w:t>
      </w:r>
      <w:r w:rsidR="008C72EA" w:rsidRPr="00632FCD">
        <w:rPr>
          <w:rFonts w:ascii="Arial" w:hAnsi="Arial" w:cs="Arial"/>
        </w:rPr>
        <w:fldChar w:fldCharType="begin"/>
      </w:r>
      <w:r w:rsidR="001F7B38">
        <w:rPr>
          <w:rFonts w:ascii="Arial" w:hAnsi="Arial" w:cs="Arial"/>
        </w:rPr>
        <w:instrText xml:space="preserve"> ADDIN EN.CITE &lt;EndNote&gt;&lt;Cite&gt;&lt;Author&gt;Cohen&lt;/Author&gt;&lt;RecNum&gt;133&lt;/RecNum&gt;&lt;DisplayText&gt;(12)&lt;/DisplayText&gt;&lt;record&gt;&lt;rec-number&gt;133&lt;/rec-number&gt;&lt;foreign-keys&gt;&lt;key app="EN" db-id="2wfdaf0r7eeve5efedo5z99cv9w0as02wr9a" timestamp="1606114246"&gt;133&lt;/key&gt;&lt;/foreign-keys&gt;&lt;ref-type name="Journal Article"&gt;17&lt;/ref-type&gt;&lt;contributors&gt;&lt;authors&gt;&lt;author&gt;Cohen, Gabby&lt;/author&gt;&lt;/authors&gt;&lt;/contributors&gt;&lt;titles&gt;&lt;title&gt;Can we future-proof AOD?&lt;/title&gt;&lt;/titles&gt;&lt;dates&gt;&lt;/dates&gt;&lt;urls&gt;&lt;/urls&gt;&lt;/record&gt;&lt;/Cite&gt;&lt;/EndNote&gt;</w:instrText>
      </w:r>
      <w:r w:rsidR="008C72EA" w:rsidRPr="00632FCD">
        <w:rPr>
          <w:rFonts w:ascii="Arial" w:hAnsi="Arial" w:cs="Arial"/>
        </w:rPr>
        <w:fldChar w:fldCharType="separate"/>
      </w:r>
      <w:r w:rsidR="001F7B38">
        <w:rPr>
          <w:rFonts w:ascii="Arial" w:hAnsi="Arial" w:cs="Arial"/>
          <w:noProof/>
        </w:rPr>
        <w:t>(12)</w:t>
      </w:r>
      <w:r w:rsidR="008C72EA" w:rsidRPr="00632FCD">
        <w:rPr>
          <w:rFonts w:ascii="Arial" w:hAnsi="Arial" w:cs="Arial"/>
        </w:rPr>
        <w:fldChar w:fldCharType="end"/>
      </w:r>
      <w:r w:rsidR="006570E1" w:rsidRPr="00632FCD">
        <w:rPr>
          <w:rFonts w:ascii="Arial" w:hAnsi="Arial" w:cs="Arial"/>
        </w:rPr>
        <w:t>.</w:t>
      </w:r>
    </w:p>
    <w:p w14:paraId="223C6202" w14:textId="77777777" w:rsidR="00B84366" w:rsidRPr="00B47324" w:rsidRDefault="00B84366" w:rsidP="006535F7">
      <w:pPr>
        <w:autoSpaceDE w:val="0"/>
        <w:autoSpaceDN w:val="0"/>
        <w:adjustRightInd w:val="0"/>
        <w:spacing w:after="0" w:line="240" w:lineRule="auto"/>
        <w:rPr>
          <w:rFonts w:ascii="Arial" w:hAnsi="Arial" w:cs="Arial"/>
          <w:bCs/>
        </w:rPr>
      </w:pPr>
    </w:p>
    <w:p w14:paraId="0FEEE6DC" w14:textId="3A820DA4" w:rsidR="00C749E2" w:rsidRPr="00B47324" w:rsidRDefault="00C87AF8" w:rsidP="002F31C6">
      <w:pPr>
        <w:autoSpaceDE w:val="0"/>
        <w:autoSpaceDN w:val="0"/>
        <w:adjustRightInd w:val="0"/>
        <w:spacing w:after="0" w:line="240" w:lineRule="auto"/>
        <w:rPr>
          <w:rFonts w:ascii="Arial" w:hAnsi="Arial" w:cs="Arial"/>
          <w:lang w:eastAsia="en-AU"/>
        </w:rPr>
      </w:pPr>
      <w:r w:rsidRPr="00B47324">
        <w:rPr>
          <w:rFonts w:ascii="Arial" w:hAnsi="Arial" w:cs="Arial"/>
        </w:rPr>
        <w:t xml:space="preserve">Opioid substitution treatment (OST) is </w:t>
      </w:r>
      <w:r w:rsidR="001478D1" w:rsidRPr="00B47324">
        <w:rPr>
          <w:rFonts w:ascii="Arial" w:hAnsi="Arial" w:cs="Arial"/>
        </w:rPr>
        <w:t xml:space="preserve">being used for </w:t>
      </w:r>
      <w:r w:rsidR="0066397B">
        <w:rPr>
          <w:rFonts w:ascii="Arial" w:hAnsi="Arial" w:cs="Arial"/>
        </w:rPr>
        <w:t xml:space="preserve">the </w:t>
      </w:r>
      <w:r w:rsidR="001478D1" w:rsidRPr="00B47324">
        <w:rPr>
          <w:rFonts w:ascii="Arial" w:hAnsi="Arial" w:cs="Arial"/>
        </w:rPr>
        <w:t xml:space="preserve">treatment of </w:t>
      </w:r>
      <w:r w:rsidRPr="00B47324">
        <w:rPr>
          <w:rFonts w:ascii="Arial" w:hAnsi="Arial" w:cs="Arial"/>
        </w:rPr>
        <w:t xml:space="preserve">opioid dependence. </w:t>
      </w:r>
      <w:r w:rsidR="001478D1" w:rsidRPr="00B47324">
        <w:rPr>
          <w:rFonts w:ascii="Arial" w:hAnsi="Arial" w:cs="Arial"/>
        </w:rPr>
        <w:t>This treatment strateg</w:t>
      </w:r>
      <w:r w:rsidR="0066397B">
        <w:rPr>
          <w:rFonts w:ascii="Arial" w:hAnsi="Arial" w:cs="Arial"/>
        </w:rPr>
        <w:t>y</w:t>
      </w:r>
      <w:r w:rsidR="001478D1" w:rsidRPr="00B47324">
        <w:rPr>
          <w:rFonts w:ascii="Arial" w:hAnsi="Arial" w:cs="Arial"/>
        </w:rPr>
        <w:t xml:space="preserve"> is used to control drug use. Now, the most common</w:t>
      </w:r>
      <w:r w:rsidR="0066397B">
        <w:rPr>
          <w:rFonts w:ascii="Arial" w:hAnsi="Arial" w:cs="Arial"/>
        </w:rPr>
        <w:t>ly</w:t>
      </w:r>
      <w:r w:rsidR="001478D1" w:rsidRPr="00B47324">
        <w:rPr>
          <w:rFonts w:ascii="Arial" w:hAnsi="Arial" w:cs="Arial"/>
        </w:rPr>
        <w:t xml:space="preserve"> used substitute therapeutic is methadone.</w:t>
      </w:r>
      <w:r w:rsidR="004B7586" w:rsidRPr="00B47324">
        <w:rPr>
          <w:rFonts w:ascii="Arial" w:hAnsi="Arial" w:cs="Arial"/>
        </w:rPr>
        <w:t xml:space="preserve"> </w:t>
      </w:r>
      <w:r w:rsidR="00C749E2" w:rsidRPr="00B47324">
        <w:rPr>
          <w:rFonts w:ascii="Arial" w:hAnsi="Arial" w:cs="Arial"/>
          <w:color w:val="000000"/>
          <w:shd w:val="clear" w:color="auto" w:fill="FFFFFF"/>
        </w:rPr>
        <w:t xml:space="preserve">Methadone is a synthetic opioid </w:t>
      </w:r>
      <w:r w:rsidR="0066397B">
        <w:rPr>
          <w:rFonts w:ascii="Arial" w:hAnsi="Arial" w:cs="Arial"/>
          <w:color w:val="000000"/>
          <w:shd w:val="clear" w:color="auto" w:fill="FFFFFF"/>
        </w:rPr>
        <w:t>that</w:t>
      </w:r>
      <w:r w:rsidR="00C749E2" w:rsidRPr="00B47324">
        <w:rPr>
          <w:rFonts w:ascii="Arial" w:hAnsi="Arial" w:cs="Arial"/>
          <w:color w:val="000000"/>
          <w:shd w:val="clear" w:color="auto" w:fill="FFFFFF"/>
        </w:rPr>
        <w:t xml:space="preserve"> was first introduced in Germany between 1937 and 1939. A long half-life of 25 to 52 hours and high analgesic effects, makes methadone suitable for maintenance therapy in opium addicts and is currently used as the basis of withdrawal management as methadone maintenance therapy (MMT)</w:t>
      </w:r>
      <w:r w:rsidR="00602DB8">
        <w:rPr>
          <w:rFonts w:ascii="Arial" w:hAnsi="Arial" w:cs="Arial"/>
          <w:color w:val="000000"/>
          <w:shd w:val="clear" w:color="auto" w:fill="FFFFFF"/>
        </w:rPr>
        <w:t xml:space="preserve"> </w:t>
      </w:r>
      <w:r w:rsidR="00602DB8">
        <w:rPr>
          <w:rFonts w:ascii="Arial" w:hAnsi="Arial" w:cs="Arial"/>
          <w:color w:val="000000"/>
          <w:shd w:val="clear" w:color="auto" w:fill="FFFFFF"/>
        </w:rPr>
        <w:fldChar w:fldCharType="begin"/>
      </w:r>
      <w:r w:rsidR="001F7B38">
        <w:rPr>
          <w:rFonts w:ascii="Arial" w:hAnsi="Arial" w:cs="Arial"/>
          <w:color w:val="000000"/>
          <w:shd w:val="clear" w:color="auto" w:fill="FFFFFF"/>
        </w:rPr>
        <w:instrText xml:space="preserve"> ADDIN EN.CITE &lt;EndNote&gt;&lt;Cite&gt;&lt;Author&gt;Dehghani&lt;/Author&gt;&lt;Year&gt;2019&lt;/Year&gt;&lt;RecNum&gt;134&lt;/RecNum&gt;&lt;DisplayText&gt;(13)&lt;/DisplayText&gt;&lt;record&gt;&lt;rec-number&gt;134&lt;/rec-number&gt;&lt;foreign-keys&gt;&lt;key app="EN" db-id="2wfdaf0r7eeve5efedo5z99cv9w0as02wr9a" timestamp="1606114334"&gt;134&lt;/key&gt;&lt;/foreign-keys&gt;&lt;ref-type name="Journal Article"&gt;17&lt;/ref-type&gt;&lt;contributors&gt;&lt;authors&gt;&lt;author&gt;Dehghani, Khatereh&lt;/author&gt;&lt;author&gt;Shojaie, Mohammad&lt;/author&gt;&lt;author&gt;Pourdavood, Amir Hossein&lt;/author&gt;&lt;author&gt;Khajouei, Mohammad&lt;/author&gt;&lt;/authors&gt;&lt;/contributors&gt;&lt;titles&gt;&lt;title&gt;Stress Cardiomyopathy (Takotsubo syndrome) Following Accidental Methadone Poisoning; Report of Two Pediatric Cases&lt;/title&gt;&lt;secondary-title&gt;Archives of Academic Emergency Medicine&lt;/secondary-title&gt;&lt;/titles&gt;&lt;periodical&gt;&lt;full-title&gt;Archives of Academic Emergency Medicine&lt;/full-title&gt;&lt;/periodical&gt;&lt;volume&gt;7&lt;/volume&gt;&lt;number&gt;1&lt;/number&gt;&lt;dates&gt;&lt;year&gt;2019&lt;/year&gt;&lt;/dates&gt;&lt;urls&gt;&lt;/urls&gt;&lt;/record&gt;&lt;/Cite&gt;&lt;/EndNote&gt;</w:instrText>
      </w:r>
      <w:r w:rsidR="00602DB8">
        <w:rPr>
          <w:rFonts w:ascii="Arial" w:hAnsi="Arial" w:cs="Arial"/>
          <w:color w:val="000000"/>
          <w:shd w:val="clear" w:color="auto" w:fill="FFFFFF"/>
        </w:rPr>
        <w:fldChar w:fldCharType="separate"/>
      </w:r>
      <w:r w:rsidR="001F7B38">
        <w:rPr>
          <w:rFonts w:ascii="Arial" w:hAnsi="Arial" w:cs="Arial"/>
          <w:noProof/>
          <w:color w:val="000000"/>
          <w:shd w:val="clear" w:color="auto" w:fill="FFFFFF"/>
        </w:rPr>
        <w:t>(13)</w:t>
      </w:r>
      <w:r w:rsidR="00602DB8">
        <w:rPr>
          <w:rFonts w:ascii="Arial" w:hAnsi="Arial" w:cs="Arial"/>
          <w:color w:val="000000"/>
          <w:shd w:val="clear" w:color="auto" w:fill="FFFFFF"/>
        </w:rPr>
        <w:fldChar w:fldCharType="end"/>
      </w:r>
      <w:r w:rsidR="006D7DE3">
        <w:rPr>
          <w:rFonts w:ascii="Arial" w:hAnsi="Arial" w:cs="Arial"/>
          <w:color w:val="000000"/>
          <w:shd w:val="clear" w:color="auto" w:fill="FFFFFF"/>
        </w:rPr>
        <w:t>.</w:t>
      </w:r>
    </w:p>
    <w:p w14:paraId="4C1F5CC4" w14:textId="77777777" w:rsidR="00C749E2" w:rsidRPr="00B47324" w:rsidRDefault="00C749E2" w:rsidP="002F31C6">
      <w:pPr>
        <w:autoSpaceDE w:val="0"/>
        <w:autoSpaceDN w:val="0"/>
        <w:adjustRightInd w:val="0"/>
        <w:spacing w:after="0" w:line="240" w:lineRule="auto"/>
        <w:rPr>
          <w:rFonts w:ascii="Arial" w:hAnsi="Arial" w:cs="Arial"/>
          <w:lang w:eastAsia="en-AU"/>
        </w:rPr>
      </w:pPr>
    </w:p>
    <w:p w14:paraId="2F58363E" w14:textId="37403965" w:rsidR="002F31C6" w:rsidRPr="00B47324" w:rsidRDefault="002F31C6" w:rsidP="002F31C6">
      <w:pPr>
        <w:autoSpaceDE w:val="0"/>
        <w:autoSpaceDN w:val="0"/>
        <w:adjustRightInd w:val="0"/>
        <w:spacing w:after="0" w:line="240" w:lineRule="auto"/>
        <w:rPr>
          <w:rFonts w:ascii="Arial" w:hAnsi="Arial" w:cs="Arial"/>
          <w:lang w:eastAsia="en-AU"/>
        </w:rPr>
      </w:pPr>
      <w:r w:rsidRPr="00B47324">
        <w:rPr>
          <w:rFonts w:ascii="Arial" w:hAnsi="Arial" w:cs="Arial"/>
          <w:lang w:eastAsia="en-AU"/>
        </w:rPr>
        <w:t xml:space="preserve">Methadone diversion and misuse of prescribed medication can result in adverse effects and is a particular concern when the medication is not administered under supervision </w:t>
      </w:r>
      <w:r w:rsidR="00BB2E9F" w:rsidRPr="00B47324">
        <w:rPr>
          <w:rFonts w:ascii="Arial" w:hAnsi="Arial" w:cs="Arial"/>
          <w:lang w:eastAsia="en-AU"/>
        </w:rPr>
        <w:t xml:space="preserve">There </w:t>
      </w:r>
      <w:r w:rsidR="0066397B">
        <w:rPr>
          <w:rFonts w:ascii="Arial" w:hAnsi="Arial" w:cs="Arial"/>
          <w:lang w:eastAsia="en-AU"/>
        </w:rPr>
        <w:t>are</w:t>
      </w:r>
      <w:r w:rsidR="00BB2E9F" w:rsidRPr="00B47324">
        <w:rPr>
          <w:rFonts w:ascii="Arial" w:hAnsi="Arial" w:cs="Arial"/>
          <w:lang w:eastAsia="en-AU"/>
        </w:rPr>
        <w:t xml:space="preserve"> concerns about the methadone onto the black market and the increased risk of harm </w:t>
      </w:r>
      <w:r w:rsidR="006F3B1A">
        <w:rPr>
          <w:rFonts w:ascii="Arial" w:hAnsi="Arial" w:cs="Arial"/>
          <w:lang w:eastAsia="en-AU"/>
        </w:rPr>
        <w:fldChar w:fldCharType="begin"/>
      </w:r>
      <w:r w:rsidR="001F7B38">
        <w:rPr>
          <w:rFonts w:ascii="Arial" w:hAnsi="Arial" w:cs="Arial"/>
          <w:lang w:eastAsia="en-AU"/>
        </w:rPr>
        <w:instrText xml:space="preserve"> ADDIN EN.CITE &lt;EndNote&gt;&lt;Cite&gt;&lt;Author&gt;Duffy&lt;/Author&gt;&lt;Year&gt;2012&lt;/Year&gt;&lt;RecNum&gt;135&lt;/RecNum&gt;&lt;DisplayText&gt;(14)&lt;/DisplayText&gt;&lt;record&gt;&lt;rec-number&gt;135&lt;/rec-number&gt;&lt;foreign-keys&gt;&lt;key app="EN" db-id="2wfdaf0r7eeve5efedo5z99cv9w0as02wr9a" timestamp="1606114406"&gt;135&lt;/key&gt;&lt;/foreign-keys&gt;&lt;ref-type name="Journal Article"&gt;17&lt;/ref-type&gt;&lt;contributors&gt;&lt;authors&gt;&lt;author&gt;Duffy, Paul&lt;/author&gt;&lt;author&gt;Baldwin, Helen&lt;/author&gt;&lt;/authors&gt;&lt;/contributors&gt;&lt;titles&gt;&lt;title&gt;The nature of methadone diversion in England: a Merseyside case study&lt;/title&gt;&lt;secondary-title&gt;Harm Reduction Journal&lt;/secondary-title&gt;&lt;/titles&gt;&lt;periodical&gt;&lt;full-title&gt;Harm Reduction Journal&lt;/full-title&gt;&lt;/periodical&gt;&lt;pages&gt;3&lt;/pages&gt;&lt;volume&gt;9&lt;/volume&gt;&lt;number&gt;1&lt;/number&gt;&lt;dates&gt;&lt;year&gt;2012&lt;/year&gt;&lt;/dates&gt;&lt;isbn&gt;1477-7517&lt;/isbn&gt;&lt;urls&gt;&lt;/urls&gt;&lt;/record&gt;&lt;/Cite&gt;&lt;/EndNote&gt;</w:instrText>
      </w:r>
      <w:r w:rsidR="006F3B1A">
        <w:rPr>
          <w:rFonts w:ascii="Arial" w:hAnsi="Arial" w:cs="Arial"/>
          <w:lang w:eastAsia="en-AU"/>
        </w:rPr>
        <w:fldChar w:fldCharType="separate"/>
      </w:r>
      <w:r w:rsidR="001F7B38">
        <w:rPr>
          <w:rFonts w:ascii="Arial" w:hAnsi="Arial" w:cs="Arial"/>
          <w:noProof/>
          <w:lang w:eastAsia="en-AU"/>
        </w:rPr>
        <w:t>(14)</w:t>
      </w:r>
      <w:r w:rsidR="006F3B1A">
        <w:rPr>
          <w:rFonts w:ascii="Arial" w:hAnsi="Arial" w:cs="Arial"/>
          <w:lang w:eastAsia="en-AU"/>
        </w:rPr>
        <w:fldChar w:fldCharType="end"/>
      </w:r>
      <w:r w:rsidRPr="00B47324">
        <w:rPr>
          <w:rFonts w:ascii="Arial" w:hAnsi="Arial" w:cs="Arial"/>
          <w:lang w:eastAsia="en-AU"/>
        </w:rPr>
        <w:t>.</w:t>
      </w:r>
      <w:r w:rsidR="00BB2E9F" w:rsidRPr="00B47324">
        <w:rPr>
          <w:rFonts w:ascii="Arial" w:hAnsi="Arial" w:cs="Arial"/>
          <w:lang w:eastAsia="en-AU"/>
        </w:rPr>
        <w:t xml:space="preserve"> </w:t>
      </w:r>
      <w:r w:rsidRPr="00B47324">
        <w:rPr>
          <w:rFonts w:ascii="Arial" w:hAnsi="Arial" w:cs="Arial"/>
          <w:lang w:eastAsia="en-AU"/>
        </w:rPr>
        <w:t>The diversion of methadone has been implicated as a key contributing factor in fatal and non-fatal methadone</w:t>
      </w:r>
      <w:r w:rsidR="00B63626" w:rsidRPr="00B47324">
        <w:rPr>
          <w:rFonts w:ascii="Arial" w:hAnsi="Arial" w:cs="Arial"/>
          <w:lang w:eastAsia="en-AU"/>
        </w:rPr>
        <w:t xml:space="preserve"> overdosing</w:t>
      </w:r>
      <w:r w:rsidRPr="00B47324">
        <w:rPr>
          <w:rFonts w:ascii="Arial" w:hAnsi="Arial" w:cs="Arial"/>
          <w:lang w:eastAsia="en-AU"/>
        </w:rPr>
        <w:t>. Illicit methadone is commonly used as self-medication for the management of withdrawal symptoms by opiate</w:t>
      </w:r>
      <w:r w:rsidR="0066397B">
        <w:rPr>
          <w:rFonts w:ascii="Arial" w:hAnsi="Arial" w:cs="Arial"/>
          <w:lang w:eastAsia="en-AU"/>
        </w:rPr>
        <w:t>-</w:t>
      </w:r>
      <w:r w:rsidRPr="00B47324">
        <w:rPr>
          <w:rFonts w:ascii="Arial" w:hAnsi="Arial" w:cs="Arial"/>
          <w:lang w:eastAsia="en-AU"/>
        </w:rPr>
        <w:t xml:space="preserve">addicted individuals not engaged in treatment. It is also obtained by clients in treatment looking to supplement their methadone prescription or replace their prescription after failing to obtain it due to missed appointments or prescription pick-ups </w:t>
      </w:r>
      <w:r w:rsidR="0025375D">
        <w:rPr>
          <w:rFonts w:ascii="Arial" w:hAnsi="Arial" w:cs="Arial"/>
          <w:lang w:eastAsia="en-AU"/>
        </w:rPr>
        <w:fldChar w:fldCharType="begin"/>
      </w:r>
      <w:r w:rsidR="001F7B38">
        <w:rPr>
          <w:rFonts w:ascii="Arial" w:hAnsi="Arial" w:cs="Arial"/>
          <w:lang w:eastAsia="en-AU"/>
        </w:rPr>
        <w:instrText xml:space="preserve"> ADDIN EN.CITE &lt;EndNote&gt;&lt;Cite&gt;&lt;Author&gt;Dehghani&lt;/Author&gt;&lt;Year&gt;2019&lt;/Year&gt;&lt;RecNum&gt;136&lt;/RecNum&gt;&lt;DisplayText&gt;(13)&lt;/DisplayText&gt;&lt;record&gt;&lt;rec-number&gt;136&lt;/rec-number&gt;&lt;foreign-keys&gt;&lt;key app="EN" db-id="2wfdaf0r7eeve5efedo5z99cv9w0as02wr9a" timestamp="1606114530"&gt;136&lt;/key&gt;&lt;/foreign-keys&gt;&lt;ref-type name="Journal Article"&gt;17&lt;/ref-type&gt;&lt;contributors&gt;&lt;authors&gt;&lt;author&gt;Dehghani, Khatereh&lt;/author&gt;&lt;author&gt;Shojaie, Mohammad&lt;/author&gt;&lt;author&gt;Pourdavood, Amir Hossein&lt;/author&gt;&lt;author&gt;Khajouei, Mohammad&lt;/author&gt;&lt;/authors&gt;&lt;/contributors&gt;&lt;titles&gt;&lt;title&gt;Stress Cardiomyopathy (Takotsubo syndrome) Following Accidental Methadone Poisoning; Report of Two Pediatric Cases&lt;/title&gt;&lt;secondary-title&gt;Archives of Academic Emergency Medicine&lt;/secondary-title&gt;&lt;/titles&gt;&lt;periodical&gt;&lt;full-title&gt;Archives of Academic Emergency Medicine&lt;/full-title&gt;&lt;/periodical&gt;&lt;volume&gt;7&lt;/volume&gt;&lt;number&gt;1&lt;/number&gt;&lt;dates&gt;&lt;year&gt;2019&lt;/year&gt;&lt;/dates&gt;&lt;urls&gt;&lt;/urls&gt;&lt;/record&gt;&lt;/Cite&gt;&lt;/EndNote&gt;</w:instrText>
      </w:r>
      <w:r w:rsidR="0025375D">
        <w:rPr>
          <w:rFonts w:ascii="Arial" w:hAnsi="Arial" w:cs="Arial"/>
          <w:lang w:eastAsia="en-AU"/>
        </w:rPr>
        <w:fldChar w:fldCharType="separate"/>
      </w:r>
      <w:r w:rsidR="001F7B38">
        <w:rPr>
          <w:rFonts w:ascii="Arial" w:hAnsi="Arial" w:cs="Arial"/>
          <w:noProof/>
          <w:lang w:eastAsia="en-AU"/>
        </w:rPr>
        <w:t>(13)</w:t>
      </w:r>
      <w:r w:rsidR="0025375D">
        <w:rPr>
          <w:rFonts w:ascii="Arial" w:hAnsi="Arial" w:cs="Arial"/>
          <w:lang w:eastAsia="en-AU"/>
        </w:rPr>
        <w:fldChar w:fldCharType="end"/>
      </w:r>
      <w:r w:rsidRPr="00B47324">
        <w:rPr>
          <w:rFonts w:ascii="Arial" w:hAnsi="Arial" w:cs="Arial"/>
          <w:lang w:eastAsia="en-AU"/>
        </w:rPr>
        <w:t xml:space="preserve">. </w:t>
      </w:r>
      <w:r w:rsidR="00B63626" w:rsidRPr="00B47324">
        <w:rPr>
          <w:rFonts w:ascii="Arial" w:hAnsi="Arial" w:cs="Arial"/>
          <w:lang w:eastAsia="en-AU"/>
        </w:rPr>
        <w:t xml:space="preserve">The main </w:t>
      </w:r>
      <w:r w:rsidRPr="00B47324">
        <w:rPr>
          <w:rFonts w:ascii="Arial" w:hAnsi="Arial" w:cs="Arial"/>
          <w:lang w:eastAsia="en-AU"/>
        </w:rPr>
        <w:t xml:space="preserve">motive for </w:t>
      </w:r>
      <w:r w:rsidR="00B63626" w:rsidRPr="00B47324">
        <w:rPr>
          <w:rFonts w:ascii="Arial" w:hAnsi="Arial" w:cs="Arial"/>
          <w:lang w:eastAsia="en-AU"/>
        </w:rPr>
        <w:t xml:space="preserve">diverting </w:t>
      </w:r>
      <w:r w:rsidRPr="00B47324">
        <w:rPr>
          <w:rFonts w:ascii="Arial" w:hAnsi="Arial" w:cs="Arial"/>
          <w:lang w:eastAsia="en-AU"/>
        </w:rPr>
        <w:t xml:space="preserve">prescribed methadone is to </w:t>
      </w:r>
      <w:r w:rsidR="00B63626" w:rsidRPr="00B47324">
        <w:rPr>
          <w:rFonts w:ascii="Arial" w:hAnsi="Arial" w:cs="Arial"/>
          <w:lang w:eastAsia="en-AU"/>
        </w:rPr>
        <w:t xml:space="preserve">make money </w:t>
      </w:r>
      <w:r w:rsidRPr="00B47324">
        <w:rPr>
          <w:rFonts w:ascii="Arial" w:hAnsi="Arial" w:cs="Arial"/>
          <w:lang w:eastAsia="en-AU"/>
        </w:rPr>
        <w:t xml:space="preserve">to buy other preferred </w:t>
      </w:r>
      <w:r w:rsidR="00B63626" w:rsidRPr="00B47324">
        <w:rPr>
          <w:rFonts w:ascii="Arial" w:hAnsi="Arial" w:cs="Arial"/>
          <w:lang w:eastAsia="en-AU"/>
        </w:rPr>
        <w:t>substances.</w:t>
      </w:r>
    </w:p>
    <w:p w14:paraId="6625BBFE" w14:textId="77777777" w:rsidR="002F31C6" w:rsidRPr="00B47324" w:rsidRDefault="002F31C6" w:rsidP="002F31C6">
      <w:pPr>
        <w:autoSpaceDE w:val="0"/>
        <w:autoSpaceDN w:val="0"/>
        <w:adjustRightInd w:val="0"/>
        <w:spacing w:after="0" w:line="240" w:lineRule="auto"/>
        <w:rPr>
          <w:rFonts w:ascii="Arial" w:hAnsi="Arial" w:cs="Arial"/>
          <w:color w:val="FF0000"/>
          <w:lang w:eastAsia="en-AU"/>
        </w:rPr>
      </w:pPr>
    </w:p>
    <w:p w14:paraId="22ECF48E" w14:textId="79BFA64D" w:rsidR="007D6B14" w:rsidRPr="00B47324" w:rsidRDefault="00E72566" w:rsidP="002F31C6">
      <w:pPr>
        <w:autoSpaceDE w:val="0"/>
        <w:autoSpaceDN w:val="0"/>
        <w:adjustRightInd w:val="0"/>
        <w:spacing w:after="0" w:line="240" w:lineRule="auto"/>
        <w:rPr>
          <w:rFonts w:ascii="Arial" w:hAnsi="Arial" w:cs="Arial"/>
          <w:color w:val="000000"/>
        </w:rPr>
      </w:pPr>
      <w:r w:rsidRPr="00B47324">
        <w:rPr>
          <w:rFonts w:ascii="Arial" w:hAnsi="Arial" w:cs="Arial"/>
          <w:color w:val="000000"/>
        </w:rPr>
        <w:t>The opioid-related overdose</w:t>
      </w:r>
      <w:r w:rsidR="004504B2" w:rsidRPr="00B47324">
        <w:rPr>
          <w:rFonts w:ascii="Arial" w:hAnsi="Arial" w:cs="Arial"/>
          <w:color w:val="000000"/>
        </w:rPr>
        <w:t xml:space="preserve"> </w:t>
      </w:r>
      <w:r w:rsidRPr="00B47324">
        <w:rPr>
          <w:rFonts w:ascii="Arial" w:hAnsi="Arial" w:cs="Arial"/>
          <w:color w:val="000000"/>
        </w:rPr>
        <w:t>cases ha</w:t>
      </w:r>
      <w:r w:rsidR="0066397B">
        <w:rPr>
          <w:rFonts w:ascii="Arial" w:hAnsi="Arial" w:cs="Arial"/>
          <w:color w:val="000000"/>
        </w:rPr>
        <w:t>ve</w:t>
      </w:r>
      <w:r w:rsidRPr="00B47324">
        <w:rPr>
          <w:rFonts w:ascii="Arial" w:hAnsi="Arial" w:cs="Arial"/>
          <w:color w:val="000000"/>
        </w:rPr>
        <w:t xml:space="preserve"> been increas</w:t>
      </w:r>
      <w:r w:rsidR="004504B2" w:rsidRPr="00B47324">
        <w:rPr>
          <w:rFonts w:ascii="Arial" w:hAnsi="Arial" w:cs="Arial"/>
          <w:color w:val="000000"/>
        </w:rPr>
        <w:t xml:space="preserve">ing in Australia </w:t>
      </w:r>
      <w:r w:rsidRPr="00B47324">
        <w:rPr>
          <w:rFonts w:ascii="Arial" w:hAnsi="Arial" w:cs="Arial"/>
          <w:color w:val="000000"/>
        </w:rPr>
        <w:t xml:space="preserve">significantly since 2004 and also </w:t>
      </w:r>
      <w:r w:rsidR="004504B2" w:rsidRPr="00B47324">
        <w:rPr>
          <w:rFonts w:ascii="Arial" w:hAnsi="Arial" w:cs="Arial"/>
          <w:color w:val="000000"/>
        </w:rPr>
        <w:t xml:space="preserve">the </w:t>
      </w:r>
      <w:r w:rsidRPr="00B47324">
        <w:rPr>
          <w:rFonts w:ascii="Arial" w:hAnsi="Arial" w:cs="Arial"/>
          <w:color w:val="000000"/>
        </w:rPr>
        <w:t xml:space="preserve">most of overdoses </w:t>
      </w:r>
      <w:r w:rsidR="0066397B">
        <w:rPr>
          <w:rFonts w:ascii="Arial" w:hAnsi="Arial" w:cs="Arial"/>
          <w:color w:val="000000"/>
        </w:rPr>
        <w:t xml:space="preserve">are </w:t>
      </w:r>
      <w:r w:rsidRPr="00B47324">
        <w:rPr>
          <w:rFonts w:ascii="Arial" w:hAnsi="Arial" w:cs="Arial"/>
          <w:color w:val="000000"/>
        </w:rPr>
        <w:t>now related</w:t>
      </w:r>
      <w:r w:rsidR="004504B2" w:rsidRPr="00B47324">
        <w:rPr>
          <w:rFonts w:ascii="Arial" w:hAnsi="Arial" w:cs="Arial"/>
          <w:color w:val="000000"/>
        </w:rPr>
        <w:t xml:space="preserve"> to prescription opioids rather</w:t>
      </w:r>
      <w:r w:rsidRPr="00B47324">
        <w:rPr>
          <w:rFonts w:ascii="Arial" w:hAnsi="Arial" w:cs="Arial"/>
          <w:color w:val="000000"/>
        </w:rPr>
        <w:t xml:space="preserve"> </w:t>
      </w:r>
      <w:r w:rsidR="004504B2" w:rsidRPr="00B47324">
        <w:rPr>
          <w:rFonts w:ascii="Arial" w:hAnsi="Arial" w:cs="Arial"/>
          <w:color w:val="000000"/>
        </w:rPr>
        <w:t>than illicit heroin</w:t>
      </w:r>
      <w:r w:rsidR="00C749E2" w:rsidRPr="00B47324">
        <w:rPr>
          <w:rFonts w:ascii="Arial" w:hAnsi="Arial" w:cs="Arial"/>
          <w:color w:val="000000"/>
        </w:rPr>
        <w:t xml:space="preserve"> </w:t>
      </w:r>
      <w:r w:rsidR="0025375D">
        <w:rPr>
          <w:rFonts w:ascii="Arial" w:hAnsi="Arial" w:cs="Arial"/>
          <w:color w:val="000000"/>
        </w:rPr>
        <w:fldChar w:fldCharType="begin"/>
      </w:r>
      <w:r w:rsidR="001F7B38">
        <w:rPr>
          <w:rFonts w:ascii="Arial" w:hAnsi="Arial" w:cs="Arial"/>
          <w:color w:val="000000"/>
        </w:rPr>
        <w:instrText xml:space="preserve"> ADDIN EN.CITE &lt;EndNote&gt;&lt;Cite&gt;&lt;Author&gt;Lintzeris&lt;/Author&gt;&lt;Year&gt;2019&lt;/Year&gt;&lt;RecNum&gt;137&lt;/RecNum&gt;&lt;DisplayText&gt;(15)&lt;/DisplayText&gt;&lt;record&gt;&lt;rec-number&gt;137&lt;/rec-number&gt;&lt;foreign-keys&gt;&lt;key app="EN" db-id="2wfdaf0r7eeve5efedo5z99cv9w0as02wr9a" timestamp="1606114613"&gt;137&lt;/key&gt;&lt;/foreign-keys&gt;&lt;ref-type name="Journal Article"&gt;17&lt;/ref-type&gt;&lt;contributors&gt;&lt;authors&gt;&lt;author&gt;Lintzeris, Nicholas&lt;/author&gt;&lt;author&gt;Nielsen, S&lt;/author&gt;&lt;author&gt;Degenhardt, L&lt;/author&gt;&lt;author&gt;Campbell, G&lt;/author&gt;&lt;/authors&gt;&lt;/contributors&gt;&lt;titles&gt;&lt;title&gt;Estimating Centre for Disease Control and Prevention-defined overdose risk in people prescribed opioids for chronic non-cancer pain: implications for take-home naloxone provision&lt;/title&gt;&lt;secondary-title&gt;Internal medicine journal&lt;/secondary-title&gt;&lt;/titles&gt;&lt;periodical&gt;&lt;full-title&gt;Internal medicine journal&lt;/full-title&gt;&lt;/periodical&gt;&lt;pages&gt;1054-1055&lt;/pages&gt;&lt;volume&gt;49&lt;/volume&gt;&lt;number&gt;8&lt;/number&gt;&lt;dates&gt;&lt;year&gt;2019&lt;/year&gt;&lt;/dates&gt;&lt;isbn&gt;1444-0903&lt;/isbn&gt;&lt;urls&gt;&lt;/urls&gt;&lt;/record&gt;&lt;/Cite&gt;&lt;/EndNote&gt;</w:instrText>
      </w:r>
      <w:r w:rsidR="0025375D">
        <w:rPr>
          <w:rFonts w:ascii="Arial" w:hAnsi="Arial" w:cs="Arial"/>
          <w:color w:val="000000"/>
        </w:rPr>
        <w:fldChar w:fldCharType="separate"/>
      </w:r>
      <w:r w:rsidR="001F7B38">
        <w:rPr>
          <w:rFonts w:ascii="Arial" w:hAnsi="Arial" w:cs="Arial"/>
          <w:noProof/>
          <w:color w:val="000000"/>
        </w:rPr>
        <w:t>(15)</w:t>
      </w:r>
      <w:r w:rsidR="0025375D">
        <w:rPr>
          <w:rFonts w:ascii="Arial" w:hAnsi="Arial" w:cs="Arial"/>
          <w:color w:val="000000"/>
        </w:rPr>
        <w:fldChar w:fldCharType="end"/>
      </w:r>
      <w:r w:rsidRPr="00B47324">
        <w:rPr>
          <w:rFonts w:ascii="Arial" w:hAnsi="Arial" w:cs="Arial"/>
          <w:color w:val="000000"/>
        </w:rPr>
        <w:t>.</w:t>
      </w:r>
    </w:p>
    <w:p w14:paraId="69C9F4E8" w14:textId="77777777" w:rsidR="00E72566" w:rsidRPr="00B47324" w:rsidRDefault="00E72566" w:rsidP="002F31C6">
      <w:pPr>
        <w:autoSpaceDE w:val="0"/>
        <w:autoSpaceDN w:val="0"/>
        <w:adjustRightInd w:val="0"/>
        <w:spacing w:after="0" w:line="240" w:lineRule="auto"/>
        <w:rPr>
          <w:rFonts w:ascii="Arial" w:hAnsi="Arial" w:cs="Arial"/>
          <w:color w:val="000000"/>
        </w:rPr>
      </w:pPr>
    </w:p>
    <w:p w14:paraId="5071F9E2" w14:textId="65BBDC2F" w:rsidR="003C3E91" w:rsidRPr="00B47324" w:rsidRDefault="003C3E91" w:rsidP="002F31C6">
      <w:pPr>
        <w:autoSpaceDE w:val="0"/>
        <w:autoSpaceDN w:val="0"/>
        <w:adjustRightInd w:val="0"/>
        <w:spacing w:after="0" w:line="240" w:lineRule="auto"/>
        <w:rPr>
          <w:rFonts w:ascii="Arial" w:hAnsi="Arial" w:cs="Arial"/>
          <w:b/>
          <w:bCs/>
          <w:color w:val="222222"/>
          <w:shd w:val="clear" w:color="auto" w:fill="FFFFFF"/>
        </w:rPr>
      </w:pPr>
      <w:r w:rsidRPr="00B47324">
        <w:rPr>
          <w:rFonts w:ascii="Arial" w:hAnsi="Arial" w:cs="Arial"/>
          <w:bCs/>
          <w:color w:val="222222"/>
          <w:shd w:val="clear" w:color="auto" w:fill="FFFFFF"/>
        </w:rPr>
        <w:t>Naloxone</w:t>
      </w:r>
      <w:r w:rsidRPr="00B47324">
        <w:rPr>
          <w:rFonts w:ascii="Arial" w:hAnsi="Arial" w:cs="Arial"/>
          <w:color w:val="222222"/>
          <w:shd w:val="clear" w:color="auto" w:fill="FFFFFF"/>
        </w:rPr>
        <w:t> is used in opioid </w:t>
      </w:r>
      <w:r w:rsidRPr="00B47324">
        <w:rPr>
          <w:rFonts w:ascii="Arial" w:hAnsi="Arial" w:cs="Arial"/>
          <w:bCs/>
          <w:color w:val="222222"/>
          <w:shd w:val="clear" w:color="auto" w:fill="FFFFFF"/>
        </w:rPr>
        <w:t>overdoses</w:t>
      </w:r>
      <w:r w:rsidRPr="00B47324">
        <w:rPr>
          <w:rFonts w:ascii="Arial" w:hAnsi="Arial" w:cs="Arial"/>
          <w:color w:val="222222"/>
          <w:shd w:val="clear" w:color="auto" w:fill="FFFFFF"/>
        </w:rPr>
        <w:t xml:space="preserve"> to reverse life-threatening depression of the central nervous system and respiratory system, help an </w:t>
      </w:r>
      <w:r w:rsidRPr="00B47324">
        <w:rPr>
          <w:rFonts w:ascii="Arial" w:hAnsi="Arial" w:cs="Arial"/>
          <w:bCs/>
          <w:color w:val="222222"/>
          <w:shd w:val="clear" w:color="auto" w:fill="FFFFFF"/>
        </w:rPr>
        <w:t>overdose</w:t>
      </w:r>
      <w:r w:rsidRPr="00B47324">
        <w:rPr>
          <w:rFonts w:ascii="Arial" w:hAnsi="Arial" w:cs="Arial"/>
          <w:color w:val="222222"/>
          <w:shd w:val="clear" w:color="auto" w:fill="FFFFFF"/>
        </w:rPr>
        <w:t> patient to able to breathe normally.</w:t>
      </w:r>
      <w:r w:rsidRPr="00B47324">
        <w:rPr>
          <w:rFonts w:ascii="Arial" w:hAnsi="Arial" w:cs="Arial"/>
          <w:b/>
          <w:bCs/>
          <w:color w:val="222222"/>
          <w:shd w:val="clear" w:color="auto" w:fill="FFFFFF"/>
        </w:rPr>
        <w:t xml:space="preserve"> </w:t>
      </w:r>
      <w:r w:rsidRPr="00B47324">
        <w:rPr>
          <w:rFonts w:ascii="Arial" w:hAnsi="Arial" w:cs="Arial"/>
          <w:bCs/>
          <w:color w:val="222222"/>
          <w:shd w:val="clear" w:color="auto" w:fill="FFFFFF"/>
        </w:rPr>
        <w:t>Naloxone is effective</w:t>
      </w:r>
      <w:r w:rsidRPr="00B47324">
        <w:rPr>
          <w:rFonts w:ascii="Arial" w:hAnsi="Arial" w:cs="Arial"/>
          <w:b/>
          <w:bCs/>
          <w:color w:val="222222"/>
          <w:shd w:val="clear" w:color="auto" w:fill="FFFFFF"/>
        </w:rPr>
        <w:t xml:space="preserve"> </w:t>
      </w:r>
      <w:r w:rsidRPr="00B47324">
        <w:rPr>
          <w:rFonts w:ascii="Arial" w:hAnsi="Arial" w:cs="Arial"/>
          <w:bCs/>
          <w:color w:val="222222"/>
          <w:shd w:val="clear" w:color="auto" w:fill="FFFFFF"/>
        </w:rPr>
        <w:t xml:space="preserve">when a person has </w:t>
      </w:r>
      <w:r w:rsidR="0066397B">
        <w:rPr>
          <w:rFonts w:ascii="Arial" w:hAnsi="Arial" w:cs="Arial"/>
          <w:bCs/>
          <w:color w:val="222222"/>
          <w:shd w:val="clear" w:color="auto" w:fill="FFFFFF"/>
        </w:rPr>
        <w:t xml:space="preserve">an </w:t>
      </w:r>
      <w:r w:rsidRPr="00B47324">
        <w:rPr>
          <w:rFonts w:ascii="Arial" w:hAnsi="Arial" w:cs="Arial"/>
          <w:bCs/>
          <w:color w:val="222222"/>
          <w:shd w:val="clear" w:color="auto" w:fill="FFFFFF"/>
        </w:rPr>
        <w:t>opioid in the system and also doesn’t harm when opioids are not available. Currently</w:t>
      </w:r>
      <w:r w:rsidR="0066397B">
        <w:rPr>
          <w:rFonts w:ascii="Arial" w:hAnsi="Arial" w:cs="Arial"/>
          <w:bCs/>
          <w:color w:val="222222"/>
          <w:shd w:val="clear" w:color="auto" w:fill="FFFFFF"/>
        </w:rPr>
        <w:t>,</w:t>
      </w:r>
      <w:r w:rsidRPr="00B47324">
        <w:rPr>
          <w:rFonts w:ascii="Arial" w:hAnsi="Arial" w:cs="Arial"/>
          <w:bCs/>
          <w:color w:val="222222"/>
          <w:shd w:val="clear" w:color="auto" w:fill="FFFFFF"/>
        </w:rPr>
        <w:t xml:space="preserve"> Naloxone is available as Schedule 3 and doesn’t require </w:t>
      </w:r>
      <w:r w:rsidR="0066397B">
        <w:rPr>
          <w:rFonts w:ascii="Arial" w:hAnsi="Arial" w:cs="Arial"/>
          <w:bCs/>
          <w:color w:val="222222"/>
          <w:shd w:val="clear" w:color="auto" w:fill="FFFFFF"/>
        </w:rPr>
        <w:t xml:space="preserve">a </w:t>
      </w:r>
      <w:r w:rsidRPr="00B47324">
        <w:rPr>
          <w:rFonts w:ascii="Arial" w:hAnsi="Arial" w:cs="Arial"/>
          <w:bCs/>
          <w:color w:val="222222"/>
          <w:shd w:val="clear" w:color="auto" w:fill="FFFFFF"/>
        </w:rPr>
        <w:t xml:space="preserve">prescription since 2016. The previous listing under Schedule 4 </w:t>
      </w:r>
      <w:r w:rsidR="00F8594C" w:rsidRPr="00B47324">
        <w:rPr>
          <w:rFonts w:ascii="Arial" w:hAnsi="Arial" w:cs="Arial"/>
          <w:bCs/>
          <w:color w:val="222222"/>
          <w:shd w:val="clear" w:color="auto" w:fill="FFFFFF"/>
        </w:rPr>
        <w:t>was retained, keeping the affordability of naloxone with maintaining access through the Pharmaceutical Benefits Scheme</w:t>
      </w:r>
      <w:r w:rsidR="00AF657D">
        <w:rPr>
          <w:rFonts w:ascii="Arial" w:hAnsi="Arial" w:cs="Arial"/>
          <w:bCs/>
          <w:color w:val="222222"/>
          <w:shd w:val="clear" w:color="auto" w:fill="FFFFFF"/>
        </w:rPr>
        <w:t xml:space="preserve"> </w:t>
      </w:r>
      <w:r w:rsidR="00AF657D">
        <w:rPr>
          <w:rFonts w:ascii="Arial" w:hAnsi="Arial" w:cs="Arial"/>
          <w:bCs/>
          <w:color w:val="222222"/>
          <w:shd w:val="clear" w:color="auto" w:fill="FFFFFF"/>
        </w:rPr>
        <w:fldChar w:fldCharType="begin"/>
      </w:r>
      <w:r w:rsidR="001F7B38">
        <w:rPr>
          <w:rFonts w:ascii="Arial" w:hAnsi="Arial" w:cs="Arial"/>
          <w:bCs/>
          <w:color w:val="222222"/>
          <w:shd w:val="clear" w:color="auto" w:fill="FFFFFF"/>
        </w:rPr>
        <w:instrText xml:space="preserve"> ADDIN EN.CITE &lt;EndNote&gt;&lt;Cite&gt;&lt;Author&gt;Henry&lt;/Author&gt;&lt;Year&gt;2005&lt;/Year&gt;&lt;RecNum&gt;138&lt;/RecNum&gt;&lt;DisplayText&gt;(16)&lt;/DisplayText&gt;&lt;record&gt;&lt;rec-number&gt;138&lt;/rec-number&gt;&lt;foreign-keys&gt;&lt;key app="EN" db-id="2wfdaf0r7eeve5efedo5z99cv9w0as02wr9a" timestamp="1606114679"&gt;138&lt;/key&gt;&lt;/foreign-keys&gt;&lt;ref-type name="Journal Article"&gt;17&lt;/ref-type&gt;&lt;contributors&gt;&lt;authors&gt;&lt;author&gt;Henry, David A&lt;/author&gt;&lt;author&gt;Hill, Suzanne R&lt;/author&gt;&lt;author&gt;Harris, Anthony&lt;/author&gt;&lt;/authors&gt;&lt;/contributors&gt;&lt;titles&gt;&lt;title&gt;Drug prices and value for money: the Australian Pharmaceutical Benefits Scheme&lt;/title&gt;&lt;secondary-title&gt;Jama&lt;/secondary-title&gt;&lt;/titles&gt;&lt;periodical&gt;&lt;full-title&gt;Jama&lt;/full-title&gt;&lt;/periodical&gt;&lt;pages&gt;2630-2632&lt;/pages&gt;&lt;volume&gt;294&lt;/volume&gt;&lt;number&gt;20&lt;/number&gt;&lt;dates&gt;&lt;year&gt;2005&lt;/year&gt;&lt;/dates&gt;&lt;isbn&gt;0098-7484&lt;/isbn&gt;&lt;urls&gt;&lt;/urls&gt;&lt;/record&gt;&lt;/Cite&gt;&lt;/EndNote&gt;</w:instrText>
      </w:r>
      <w:r w:rsidR="00AF657D">
        <w:rPr>
          <w:rFonts w:ascii="Arial" w:hAnsi="Arial" w:cs="Arial"/>
          <w:bCs/>
          <w:color w:val="222222"/>
          <w:shd w:val="clear" w:color="auto" w:fill="FFFFFF"/>
        </w:rPr>
        <w:fldChar w:fldCharType="separate"/>
      </w:r>
      <w:r w:rsidR="001F7B38">
        <w:rPr>
          <w:rFonts w:ascii="Arial" w:hAnsi="Arial" w:cs="Arial"/>
          <w:bCs/>
          <w:noProof/>
          <w:color w:val="222222"/>
          <w:shd w:val="clear" w:color="auto" w:fill="FFFFFF"/>
        </w:rPr>
        <w:t>(16)</w:t>
      </w:r>
      <w:r w:rsidR="00AF657D">
        <w:rPr>
          <w:rFonts w:ascii="Arial" w:hAnsi="Arial" w:cs="Arial"/>
          <w:bCs/>
          <w:color w:val="222222"/>
          <w:shd w:val="clear" w:color="auto" w:fill="FFFFFF"/>
        </w:rPr>
        <w:fldChar w:fldCharType="end"/>
      </w:r>
      <w:r w:rsidR="00F8594C" w:rsidRPr="00B47324">
        <w:rPr>
          <w:rFonts w:ascii="Arial" w:hAnsi="Arial" w:cs="Arial"/>
          <w:bCs/>
          <w:color w:val="222222"/>
          <w:shd w:val="clear" w:color="auto" w:fill="FFFFFF"/>
        </w:rPr>
        <w:t>.</w:t>
      </w:r>
    </w:p>
    <w:p w14:paraId="016B16CB" w14:textId="77777777" w:rsidR="003C3E91" w:rsidRPr="00B47324" w:rsidRDefault="003C3E91" w:rsidP="002F31C6">
      <w:pPr>
        <w:autoSpaceDE w:val="0"/>
        <w:autoSpaceDN w:val="0"/>
        <w:adjustRightInd w:val="0"/>
        <w:spacing w:after="0" w:line="240" w:lineRule="auto"/>
        <w:rPr>
          <w:rFonts w:ascii="Arial" w:hAnsi="Arial" w:cs="Arial"/>
          <w:b/>
          <w:bCs/>
          <w:color w:val="222222"/>
          <w:shd w:val="clear" w:color="auto" w:fill="FFFFFF"/>
        </w:rPr>
      </w:pPr>
    </w:p>
    <w:p w14:paraId="6088209B" w14:textId="5AC76C3B" w:rsidR="004E488F" w:rsidRPr="00B47324" w:rsidRDefault="004E488F" w:rsidP="007D6B14">
      <w:pPr>
        <w:autoSpaceDE w:val="0"/>
        <w:autoSpaceDN w:val="0"/>
        <w:adjustRightInd w:val="0"/>
        <w:spacing w:after="0" w:line="240" w:lineRule="auto"/>
        <w:rPr>
          <w:rFonts w:ascii="Arial" w:hAnsi="Arial" w:cs="Arial"/>
          <w:color w:val="FF0000"/>
          <w:lang w:eastAsia="en-AU"/>
        </w:rPr>
      </w:pPr>
    </w:p>
    <w:p w14:paraId="6157C2D5" w14:textId="64D5FA4E" w:rsidR="004E488F" w:rsidRPr="00B47324" w:rsidRDefault="004E488F" w:rsidP="007D6B14">
      <w:pPr>
        <w:autoSpaceDE w:val="0"/>
        <w:autoSpaceDN w:val="0"/>
        <w:adjustRightInd w:val="0"/>
        <w:spacing w:after="0" w:line="240" w:lineRule="auto"/>
        <w:rPr>
          <w:rFonts w:ascii="Arial" w:hAnsi="Arial" w:cs="Arial"/>
          <w:color w:val="FF0000"/>
          <w:lang w:eastAsia="en-AU"/>
        </w:rPr>
      </w:pPr>
      <w:r w:rsidRPr="00B47324">
        <w:rPr>
          <w:rFonts w:ascii="Arial" w:hAnsi="Arial" w:cs="Arial"/>
          <w:noProof/>
          <w:color w:val="FF0000"/>
          <w:lang w:eastAsia="en-AU"/>
        </w:rPr>
        <w:drawing>
          <wp:inline distT="0" distB="0" distL="0" distR="0" wp14:anchorId="215A1F15" wp14:editId="6757CB23">
            <wp:extent cx="2628900" cy="2171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2171700"/>
                    </a:xfrm>
                    <a:prstGeom prst="rect">
                      <a:avLst/>
                    </a:prstGeom>
                    <a:noFill/>
                    <a:ln>
                      <a:noFill/>
                    </a:ln>
                  </pic:spPr>
                </pic:pic>
              </a:graphicData>
            </a:graphic>
          </wp:inline>
        </w:drawing>
      </w:r>
      <w:r w:rsidRPr="00B47324">
        <w:rPr>
          <w:rFonts w:ascii="Arial" w:hAnsi="Arial" w:cs="Arial"/>
          <w:noProof/>
          <w:color w:val="FF0000"/>
          <w:lang w:eastAsia="en-AU"/>
        </w:rPr>
        <w:drawing>
          <wp:inline distT="0" distB="0" distL="0" distR="0" wp14:anchorId="118A3F37" wp14:editId="194D09EA">
            <wp:extent cx="2771775" cy="2171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1775" cy="2171700"/>
                    </a:xfrm>
                    <a:prstGeom prst="rect">
                      <a:avLst/>
                    </a:prstGeom>
                    <a:noFill/>
                    <a:ln>
                      <a:noFill/>
                    </a:ln>
                  </pic:spPr>
                </pic:pic>
              </a:graphicData>
            </a:graphic>
          </wp:inline>
        </w:drawing>
      </w:r>
    </w:p>
    <w:p w14:paraId="42A204AB" w14:textId="77777777" w:rsidR="00A774C4" w:rsidRPr="00B47324" w:rsidRDefault="00A774C4" w:rsidP="007D6B14">
      <w:pPr>
        <w:autoSpaceDE w:val="0"/>
        <w:autoSpaceDN w:val="0"/>
        <w:adjustRightInd w:val="0"/>
        <w:spacing w:after="0" w:line="240" w:lineRule="auto"/>
        <w:rPr>
          <w:rFonts w:ascii="Arial" w:hAnsi="Arial" w:cs="Arial"/>
          <w:color w:val="FF0000"/>
          <w:lang w:eastAsia="en-AU"/>
        </w:rPr>
      </w:pPr>
    </w:p>
    <w:p w14:paraId="0B60D82A" w14:textId="0D105005" w:rsidR="004E488F" w:rsidRPr="00B47324" w:rsidRDefault="0000172F" w:rsidP="007D6B14">
      <w:pPr>
        <w:autoSpaceDE w:val="0"/>
        <w:autoSpaceDN w:val="0"/>
        <w:adjustRightInd w:val="0"/>
        <w:spacing w:after="0" w:line="240" w:lineRule="auto"/>
        <w:rPr>
          <w:rFonts w:ascii="Arial" w:hAnsi="Arial" w:cs="Arial"/>
          <w:color w:val="FF0000"/>
          <w:lang w:eastAsia="en-AU"/>
        </w:rPr>
      </w:pPr>
      <w:r w:rsidRPr="00B47324">
        <w:rPr>
          <w:rFonts w:ascii="Arial" w:hAnsi="Arial" w:cs="Arial"/>
          <w:color w:val="383838"/>
          <w:shd w:val="clear" w:color="auto" w:fill="F9F9F9"/>
        </w:rPr>
        <w:t>Figure 1</w:t>
      </w:r>
      <w:r w:rsidR="004E488F" w:rsidRPr="00B47324">
        <w:rPr>
          <w:rFonts w:ascii="Arial" w:hAnsi="Arial" w:cs="Arial"/>
          <w:color w:val="383838"/>
          <w:shd w:val="clear" w:color="auto" w:fill="F9F9F9"/>
        </w:rPr>
        <w:t>: Maya Doe-Simkins  harm</w:t>
      </w:r>
      <w:r w:rsidR="006D7DE3">
        <w:rPr>
          <w:rFonts w:ascii="Arial" w:hAnsi="Arial" w:cs="Arial"/>
          <w:color w:val="383838"/>
          <w:shd w:val="clear" w:color="auto" w:fill="F9F9F9"/>
        </w:rPr>
        <w:t xml:space="preserve"> </w:t>
      </w:r>
      <w:r w:rsidR="004E488F" w:rsidRPr="00B47324">
        <w:rPr>
          <w:rFonts w:ascii="Arial" w:hAnsi="Arial" w:cs="Arial"/>
          <w:color w:val="383838"/>
          <w:shd w:val="clear" w:color="auto" w:fill="F9F9F9"/>
        </w:rPr>
        <w:t>reduction.org</w:t>
      </w:r>
      <w:r w:rsidR="00AF657D">
        <w:rPr>
          <w:rFonts w:ascii="Arial" w:hAnsi="Arial" w:cs="Arial"/>
          <w:color w:val="383838"/>
          <w:shd w:val="clear" w:color="auto" w:fill="F9F9F9"/>
        </w:rPr>
        <w:fldChar w:fldCharType="begin"/>
      </w:r>
      <w:r w:rsidR="001F7B38">
        <w:rPr>
          <w:rFonts w:ascii="Arial" w:hAnsi="Arial" w:cs="Arial"/>
          <w:color w:val="383838"/>
          <w:shd w:val="clear" w:color="auto" w:fill="F9F9F9"/>
        </w:rPr>
        <w:instrText xml:space="preserve"> ADDIN EN.CITE &lt;EndNote&gt;&lt;Cite&gt;&lt;Author&gt;Kahn&lt;/Author&gt;&lt;Year&gt;2020&lt;/Year&gt;&lt;RecNum&gt;139&lt;/RecNum&gt;&lt;DisplayText&gt;(17)&lt;/DisplayText&gt;&lt;record&gt;&lt;rec-number&gt;139&lt;/rec-number&gt;&lt;foreign-keys&gt;&lt;key app="EN" db-id="2wfdaf0r7eeve5efedo5z99cv9w0as02wr9a" timestamp="1606114870"&gt;139&lt;/key&gt;&lt;/foreign-keys&gt;&lt;ref-type name="Journal Article"&gt;17&lt;/ref-type&gt;&lt;contributors&gt;&lt;authors&gt;&lt;author&gt;Kahn, Linda S&lt;/author&gt;&lt;author&gt;Wozniak, Monika&lt;/author&gt;&lt;author&gt;Vest, Bonnie M&lt;/author&gt;&lt;author&gt;Moore, Cheryll&lt;/author&gt;&lt;/authors&gt;&lt;/contributors&gt;&lt;titles&gt;&lt;title&gt;“Narcan encounters:” overdose and naloxone rescue experiences among people who use opioids&lt;/title&gt;&lt;secondary-title&gt;Substance Abuse&lt;/secondary-title&gt;&lt;/titles&gt;&lt;periodical&gt;&lt;full-title&gt;Substance Abuse&lt;/full-title&gt;&lt;/periodical&gt;&lt;pages&gt;1-14&lt;/pages&gt;&lt;dates&gt;&lt;year&gt;2020&lt;/year&gt;&lt;/dates&gt;&lt;isbn&gt;0889-7077&lt;/isbn&gt;&lt;urls&gt;&lt;/urls&gt;&lt;/record&gt;&lt;/Cite&gt;&lt;/EndNote&gt;</w:instrText>
      </w:r>
      <w:r w:rsidR="00AF657D">
        <w:rPr>
          <w:rFonts w:ascii="Arial" w:hAnsi="Arial" w:cs="Arial"/>
          <w:color w:val="383838"/>
          <w:shd w:val="clear" w:color="auto" w:fill="F9F9F9"/>
        </w:rPr>
        <w:fldChar w:fldCharType="separate"/>
      </w:r>
      <w:r w:rsidR="001F7B38">
        <w:rPr>
          <w:rFonts w:ascii="Arial" w:hAnsi="Arial" w:cs="Arial"/>
          <w:noProof/>
          <w:color w:val="383838"/>
          <w:shd w:val="clear" w:color="auto" w:fill="F9F9F9"/>
        </w:rPr>
        <w:t>(17)</w:t>
      </w:r>
      <w:r w:rsidR="00AF657D">
        <w:rPr>
          <w:rFonts w:ascii="Arial" w:hAnsi="Arial" w:cs="Arial"/>
          <w:color w:val="383838"/>
          <w:shd w:val="clear" w:color="auto" w:fill="F9F9F9"/>
        </w:rPr>
        <w:fldChar w:fldCharType="end"/>
      </w:r>
      <w:r w:rsidR="00492342" w:rsidRPr="00B47324">
        <w:rPr>
          <w:rFonts w:ascii="Arial" w:hAnsi="Arial" w:cs="Arial"/>
          <w:color w:val="383838"/>
          <w:shd w:val="clear" w:color="auto" w:fill="F9F9F9"/>
        </w:rPr>
        <w:t xml:space="preserve"> </w:t>
      </w:r>
    </w:p>
    <w:p w14:paraId="4BFDD0AB" w14:textId="77777777" w:rsidR="003C562C" w:rsidRPr="00B47324" w:rsidRDefault="003C562C" w:rsidP="002F31C6">
      <w:pPr>
        <w:autoSpaceDE w:val="0"/>
        <w:autoSpaceDN w:val="0"/>
        <w:adjustRightInd w:val="0"/>
        <w:spacing w:after="0" w:line="240" w:lineRule="auto"/>
        <w:rPr>
          <w:rFonts w:ascii="Arial" w:hAnsi="Arial" w:cs="Arial"/>
          <w:lang w:eastAsia="en-AU"/>
        </w:rPr>
      </w:pPr>
    </w:p>
    <w:p w14:paraId="1E660AD0" w14:textId="44CAF302" w:rsidR="005F075B" w:rsidRPr="00B47324" w:rsidRDefault="000A1E0A" w:rsidP="002F31C6">
      <w:pPr>
        <w:autoSpaceDE w:val="0"/>
        <w:autoSpaceDN w:val="0"/>
        <w:adjustRightInd w:val="0"/>
        <w:spacing w:after="0" w:line="240" w:lineRule="auto"/>
        <w:rPr>
          <w:rFonts w:ascii="Arial" w:hAnsi="Arial" w:cs="Arial"/>
          <w:lang w:eastAsia="en-AU"/>
        </w:rPr>
      </w:pPr>
      <w:proofErr w:type="spellStart"/>
      <w:r w:rsidRPr="00B47324">
        <w:rPr>
          <w:rFonts w:ascii="Arial" w:hAnsi="Arial" w:cs="Arial"/>
        </w:rPr>
        <w:lastRenderedPageBreak/>
        <w:t>M&amp;Nx</w:t>
      </w:r>
      <w:proofErr w:type="spellEnd"/>
      <w:r w:rsidRPr="00B47324">
        <w:rPr>
          <w:rFonts w:ascii="Arial" w:hAnsi="Arial" w:cs="Arial"/>
          <w:lang w:eastAsia="en-AU"/>
        </w:rPr>
        <w:t xml:space="preserve"> </w:t>
      </w:r>
      <w:r w:rsidR="000B1609" w:rsidRPr="00B47324">
        <w:rPr>
          <w:rFonts w:ascii="Arial" w:hAnsi="Arial" w:cs="Arial"/>
          <w:lang w:eastAsia="en-AU"/>
        </w:rPr>
        <w:t xml:space="preserve">combination will be helpful in harm minimization </w:t>
      </w:r>
      <w:r w:rsidR="0066397B">
        <w:rPr>
          <w:rFonts w:ascii="Arial" w:hAnsi="Arial" w:cs="Arial"/>
          <w:lang w:eastAsia="en-AU"/>
        </w:rPr>
        <w:t>by</w:t>
      </w:r>
      <w:r w:rsidR="000B1609" w:rsidRPr="00B47324">
        <w:rPr>
          <w:rFonts w:ascii="Arial" w:hAnsi="Arial" w:cs="Arial"/>
          <w:lang w:eastAsia="en-AU"/>
        </w:rPr>
        <w:t xml:space="preserve"> decreasing the danger of diversion and injection.</w:t>
      </w:r>
      <w:r w:rsidR="00481B28" w:rsidRPr="00B47324">
        <w:rPr>
          <w:rFonts w:ascii="Arial" w:hAnsi="Arial" w:cs="Arial"/>
          <w:lang w:eastAsia="en-AU"/>
        </w:rPr>
        <w:t xml:space="preserve"> </w:t>
      </w:r>
      <w:r w:rsidR="00A51382" w:rsidRPr="00B47324">
        <w:rPr>
          <w:rFonts w:ascii="Arial" w:hAnsi="Arial" w:cs="Arial"/>
          <w:lang w:eastAsia="en-AU"/>
        </w:rPr>
        <w:t xml:space="preserve">The published research found </w:t>
      </w:r>
      <w:r w:rsidR="00A51382" w:rsidRPr="00B47324">
        <w:rPr>
          <w:rFonts w:ascii="Arial" w:hAnsi="Arial" w:cs="Arial"/>
        </w:rPr>
        <w:t xml:space="preserve">that the mixture </w:t>
      </w:r>
      <w:r w:rsidR="00FA195E" w:rsidRPr="00B47324">
        <w:rPr>
          <w:rFonts w:ascii="Arial" w:hAnsi="Arial" w:cs="Arial"/>
        </w:rPr>
        <w:t xml:space="preserve">of </w:t>
      </w:r>
      <w:proofErr w:type="spellStart"/>
      <w:r w:rsidR="00FA195E" w:rsidRPr="00B47324">
        <w:rPr>
          <w:rFonts w:ascii="Arial" w:hAnsi="Arial" w:cs="Arial"/>
        </w:rPr>
        <w:t>M&amp;Nx</w:t>
      </w:r>
      <w:proofErr w:type="spellEnd"/>
      <w:r w:rsidR="00FA195E" w:rsidRPr="00B47324">
        <w:rPr>
          <w:rFonts w:ascii="Arial" w:hAnsi="Arial" w:cs="Arial"/>
          <w:lang w:eastAsia="en-AU"/>
        </w:rPr>
        <w:t xml:space="preserve"> </w:t>
      </w:r>
      <w:r w:rsidR="00A51382" w:rsidRPr="00B47324">
        <w:rPr>
          <w:rFonts w:ascii="Arial" w:hAnsi="Arial" w:cs="Arial"/>
        </w:rPr>
        <w:t>a safe and humane treatment for harm reduc</w:t>
      </w:r>
      <w:r w:rsidR="00C749E2" w:rsidRPr="00B47324">
        <w:rPr>
          <w:rFonts w:ascii="Arial" w:hAnsi="Arial" w:cs="Arial"/>
        </w:rPr>
        <w:t>tion in maintenance programs</w:t>
      </w:r>
      <w:r w:rsidR="00AF657D">
        <w:rPr>
          <w:rFonts w:ascii="Arial" w:hAnsi="Arial" w:cs="Arial"/>
        </w:rPr>
        <w:t xml:space="preserve"> </w:t>
      </w:r>
      <w:r w:rsidR="00AF657D">
        <w:rPr>
          <w:rFonts w:ascii="Arial" w:hAnsi="Arial" w:cs="Arial"/>
        </w:rPr>
        <w:fldChar w:fldCharType="begin"/>
      </w:r>
      <w:r w:rsidR="001F7B38">
        <w:rPr>
          <w:rFonts w:ascii="Arial" w:hAnsi="Arial" w:cs="Arial"/>
        </w:rPr>
        <w:instrText xml:space="preserve"> ADDIN EN.CITE &lt;EndNote&gt;&lt;Cite&gt;&lt;Author&gt;Loimer&lt;/Author&gt;&lt;Year&gt;1991&lt;/Year&gt;&lt;RecNum&gt;140&lt;/RecNum&gt;&lt;DisplayText&gt;(18)&lt;/DisplayText&gt;&lt;record&gt;&lt;rec-number&gt;140&lt;/rec-number&gt;&lt;foreign-keys&gt;&lt;key app="EN" db-id="2wfdaf0r7eeve5efedo5z99cv9w0as02wr9a" timestamp="1606114937"&gt;140&lt;/key&gt;&lt;/foreign-keys&gt;&lt;ref-type name="Journal Article"&gt;17&lt;/ref-type&gt;&lt;contributors&gt;&lt;authors&gt;&lt;author&gt;Loimer, Norbert&lt;/author&gt;&lt;author&gt;Presslich, Otto&lt;/author&gt;&lt;author&gt;Grünberger, Josef&lt;/author&gt;&lt;author&gt;Linzmayer, Leopold&lt;/author&gt;&lt;/authors&gt;&lt;/contributors&gt;&lt;titles&gt;&lt;title&gt;Combined naloxone/methadone preparations for opiate substitution therapy&lt;/title&gt;&lt;secondary-title&gt;Journal of substance abuse treatment&lt;/secondary-title&gt;&lt;/titles&gt;&lt;periodical&gt;&lt;full-title&gt;Journal of Substance Abuse Treatment&lt;/full-title&gt;&lt;/periodical&gt;&lt;pages&gt;157-160&lt;/pages&gt;&lt;volume&gt;8&lt;/volume&gt;&lt;number&gt;3&lt;/number&gt;&lt;dates&gt;&lt;year&gt;1991&lt;/year&gt;&lt;/dates&gt;&lt;isbn&gt;0740-5472&lt;/isbn&gt;&lt;urls&gt;&lt;/urls&gt;&lt;/record&gt;&lt;/Cite&gt;&lt;/EndNote&gt;</w:instrText>
      </w:r>
      <w:r w:rsidR="00AF657D">
        <w:rPr>
          <w:rFonts w:ascii="Arial" w:hAnsi="Arial" w:cs="Arial"/>
        </w:rPr>
        <w:fldChar w:fldCharType="separate"/>
      </w:r>
      <w:r w:rsidR="001F7B38">
        <w:rPr>
          <w:rFonts w:ascii="Arial" w:hAnsi="Arial" w:cs="Arial"/>
          <w:noProof/>
        </w:rPr>
        <w:t>(18)</w:t>
      </w:r>
      <w:r w:rsidR="00AF657D">
        <w:rPr>
          <w:rFonts w:ascii="Arial" w:hAnsi="Arial" w:cs="Arial"/>
        </w:rPr>
        <w:fldChar w:fldCharType="end"/>
      </w:r>
      <w:r w:rsidR="00A51382" w:rsidRPr="00B47324">
        <w:rPr>
          <w:rFonts w:ascii="Arial" w:hAnsi="Arial" w:cs="Arial"/>
        </w:rPr>
        <w:t>.</w:t>
      </w:r>
    </w:p>
    <w:p w14:paraId="2672CFFD" w14:textId="77777777" w:rsidR="005F075B" w:rsidRPr="00B47324" w:rsidRDefault="005F075B" w:rsidP="002F31C6">
      <w:pPr>
        <w:autoSpaceDE w:val="0"/>
        <w:autoSpaceDN w:val="0"/>
        <w:adjustRightInd w:val="0"/>
        <w:spacing w:after="0" w:line="240" w:lineRule="auto"/>
        <w:rPr>
          <w:rFonts w:ascii="Arial" w:hAnsi="Arial" w:cs="Arial"/>
          <w:lang w:eastAsia="en-AU"/>
        </w:rPr>
      </w:pPr>
      <w:bookmarkStart w:id="20" w:name="_Hlk65162375"/>
    </w:p>
    <w:p w14:paraId="633B192B" w14:textId="2857962C" w:rsidR="003C562C" w:rsidRPr="00B47324" w:rsidRDefault="000A1E0A" w:rsidP="002F31C6">
      <w:pPr>
        <w:autoSpaceDE w:val="0"/>
        <w:autoSpaceDN w:val="0"/>
        <w:adjustRightInd w:val="0"/>
        <w:spacing w:after="0" w:line="240" w:lineRule="auto"/>
        <w:rPr>
          <w:rFonts w:ascii="Arial" w:hAnsi="Arial" w:cs="Arial"/>
          <w:lang w:eastAsia="en-AU"/>
        </w:rPr>
      </w:pPr>
      <w:proofErr w:type="spellStart"/>
      <w:r w:rsidRPr="00B47324">
        <w:rPr>
          <w:rFonts w:ascii="Arial" w:hAnsi="Arial" w:cs="Arial"/>
        </w:rPr>
        <w:t>M&amp;Nx</w:t>
      </w:r>
      <w:proofErr w:type="spellEnd"/>
      <w:r w:rsidRPr="00B47324">
        <w:rPr>
          <w:rFonts w:ascii="Arial" w:hAnsi="Arial" w:cs="Arial"/>
          <w:lang w:eastAsia="en-AU"/>
        </w:rPr>
        <w:t xml:space="preserve"> </w:t>
      </w:r>
      <w:r w:rsidR="00481B28" w:rsidRPr="00B47324">
        <w:rPr>
          <w:rFonts w:ascii="Arial" w:hAnsi="Arial" w:cs="Arial"/>
          <w:lang w:eastAsia="en-AU"/>
        </w:rPr>
        <w:t>in a 50:1</w:t>
      </w:r>
      <w:r w:rsidR="00E43203" w:rsidRPr="00B47324">
        <w:rPr>
          <w:rFonts w:ascii="Arial" w:hAnsi="Arial" w:cs="Arial"/>
          <w:lang w:eastAsia="en-AU"/>
        </w:rPr>
        <w:t xml:space="preserve"> was studied and </w:t>
      </w:r>
      <w:r w:rsidR="005F075B" w:rsidRPr="00B47324">
        <w:rPr>
          <w:rFonts w:ascii="Arial" w:hAnsi="Arial" w:cs="Arial"/>
          <w:lang w:eastAsia="en-AU"/>
        </w:rPr>
        <w:t xml:space="preserve">published </w:t>
      </w:r>
      <w:r w:rsidR="00A15FD2" w:rsidRPr="00B47324">
        <w:rPr>
          <w:rFonts w:ascii="Arial" w:hAnsi="Arial" w:cs="Arial"/>
          <w:lang w:eastAsia="en-AU"/>
        </w:rPr>
        <w:t>as useful pharmacological properties</w:t>
      </w:r>
      <w:r w:rsidR="005F075B" w:rsidRPr="00B47324">
        <w:rPr>
          <w:rFonts w:ascii="Arial" w:hAnsi="Arial" w:cs="Arial"/>
          <w:lang w:eastAsia="en-AU"/>
        </w:rPr>
        <w:t xml:space="preserve"> of combination</w:t>
      </w:r>
      <w:r w:rsidR="00A15FD2" w:rsidRPr="00B47324">
        <w:rPr>
          <w:rFonts w:ascii="Arial" w:hAnsi="Arial" w:cs="Arial"/>
          <w:lang w:eastAsia="en-AU"/>
        </w:rPr>
        <w:t xml:space="preserve"> </w:t>
      </w:r>
      <w:r w:rsidR="00E43203" w:rsidRPr="00B47324">
        <w:rPr>
          <w:rFonts w:ascii="Arial" w:hAnsi="Arial" w:cs="Arial"/>
          <w:lang w:eastAsia="en-AU"/>
        </w:rPr>
        <w:t>well tolerated orally</w:t>
      </w:r>
      <w:r w:rsidR="005F075B" w:rsidRPr="00B47324">
        <w:rPr>
          <w:rFonts w:ascii="Arial" w:hAnsi="Arial" w:cs="Arial"/>
          <w:lang w:eastAsia="en-AU"/>
        </w:rPr>
        <w:t xml:space="preserve">. </w:t>
      </w:r>
      <w:bookmarkEnd w:id="20"/>
      <w:r w:rsidR="005F075B" w:rsidRPr="00B47324">
        <w:rPr>
          <w:rFonts w:ascii="Arial" w:hAnsi="Arial" w:cs="Arial"/>
          <w:lang w:eastAsia="en-AU"/>
        </w:rPr>
        <w:t>The combination also was reported as potential therapeutics for heroin addiction with minimizing diversion risk</w:t>
      </w:r>
      <w:r w:rsidR="000E663C">
        <w:rPr>
          <w:rFonts w:ascii="Arial" w:hAnsi="Arial" w:cs="Arial"/>
          <w:lang w:eastAsia="en-AU"/>
        </w:rPr>
        <w:fldChar w:fldCharType="begin"/>
      </w:r>
      <w:r w:rsidR="001F7B38">
        <w:rPr>
          <w:rFonts w:ascii="Arial" w:hAnsi="Arial" w:cs="Arial"/>
          <w:lang w:eastAsia="en-AU"/>
        </w:rPr>
        <w:instrText xml:space="preserve"> ADDIN EN.CITE &lt;EndNote&gt;&lt;Cite&gt;&lt;Author&gt;Bell&lt;/Author&gt;&lt;Year&gt;2009&lt;/Year&gt;&lt;RecNum&gt;141&lt;/RecNum&gt;&lt;DisplayText&gt;(2)&lt;/DisplayText&gt;&lt;record&gt;&lt;rec-number&gt;141&lt;/rec-number&gt;&lt;foreign-keys&gt;&lt;key app="EN" db-id="2wfdaf0r7eeve5efedo5z99cv9w0as02wr9a" timestamp="1606115040"&gt;141&lt;/key&gt;&lt;/foreign-keys&gt;&lt;ref-type name="Journal Article"&gt;17&lt;/ref-type&gt;&lt;contributors&gt;&lt;authors&gt;&lt;author&gt;Bell, James&lt;/author&gt;&lt;author&gt;Shearer, James&lt;/author&gt;&lt;author&gt;Ryan, Anni&lt;/author&gt;&lt;author&gt;Graham, Robert&lt;/author&gt;&lt;author&gt;Korompay, Kristy&lt;/author&gt;&lt;author&gt;Rizzo, Suzanne&lt;/author&gt;&lt;author&gt;Sindhusake, Doungkamol&lt;/author&gt;&lt;author&gt;Somogyi, Andrew A&lt;/author&gt;&lt;/authors&gt;&lt;/contributors&gt;&lt;titles&gt;&lt;title&gt;The acceptability, safety, and tolerability of methadone/naloxone in a 50: 1 ratio&lt;/title&gt;&lt;secondary-title&gt;Experimental and clinical psychopharmacology&lt;/secondary-title&gt;&lt;/titles&gt;&lt;periodical&gt;&lt;full-title&gt;Experimental and clinical psychopharmacology&lt;/full-title&gt;&lt;/periodical&gt;&lt;pages&gt;146&lt;/pages&gt;&lt;volume&gt;17&lt;/volume&gt;&lt;number&gt;3&lt;/number&gt;&lt;dates&gt;&lt;year&gt;2009&lt;/year&gt;&lt;/dates&gt;&lt;isbn&gt;1936-2293&lt;/isbn&gt;&lt;urls&gt;&lt;/urls&gt;&lt;/record&gt;&lt;/Cite&gt;&lt;/EndNote&gt;</w:instrText>
      </w:r>
      <w:r w:rsidR="000E663C">
        <w:rPr>
          <w:rFonts w:ascii="Arial" w:hAnsi="Arial" w:cs="Arial"/>
          <w:lang w:eastAsia="en-AU"/>
        </w:rPr>
        <w:fldChar w:fldCharType="separate"/>
      </w:r>
      <w:r w:rsidR="001F7B38">
        <w:rPr>
          <w:rFonts w:ascii="Arial" w:hAnsi="Arial" w:cs="Arial"/>
          <w:noProof/>
          <w:lang w:eastAsia="en-AU"/>
        </w:rPr>
        <w:t>(2)</w:t>
      </w:r>
      <w:r w:rsidR="000E663C">
        <w:rPr>
          <w:rFonts w:ascii="Arial" w:hAnsi="Arial" w:cs="Arial"/>
          <w:lang w:eastAsia="en-AU"/>
        </w:rPr>
        <w:fldChar w:fldCharType="end"/>
      </w:r>
      <w:r w:rsidR="005F075B" w:rsidRPr="00B47324">
        <w:rPr>
          <w:rFonts w:ascii="Arial" w:hAnsi="Arial" w:cs="Arial"/>
          <w:lang w:eastAsia="en-AU"/>
        </w:rPr>
        <w:t>.</w:t>
      </w:r>
    </w:p>
    <w:p w14:paraId="6D4179C9" w14:textId="77777777" w:rsidR="003C562C" w:rsidRPr="00B47324" w:rsidRDefault="003C562C" w:rsidP="002F31C6">
      <w:pPr>
        <w:autoSpaceDE w:val="0"/>
        <w:autoSpaceDN w:val="0"/>
        <w:adjustRightInd w:val="0"/>
        <w:spacing w:after="0" w:line="240" w:lineRule="auto"/>
        <w:rPr>
          <w:rFonts w:ascii="Arial" w:hAnsi="Arial" w:cs="Arial"/>
          <w:color w:val="FF0000"/>
          <w:lang w:eastAsia="en-AU"/>
        </w:rPr>
      </w:pPr>
    </w:p>
    <w:p w14:paraId="19F434DA" w14:textId="65E20095" w:rsidR="002F31C6" w:rsidRPr="00B47324" w:rsidRDefault="00496B23" w:rsidP="00C87AF8">
      <w:pPr>
        <w:autoSpaceDE w:val="0"/>
        <w:autoSpaceDN w:val="0"/>
        <w:adjustRightInd w:val="0"/>
        <w:spacing w:after="0" w:line="240" w:lineRule="auto"/>
        <w:rPr>
          <w:rFonts w:ascii="Arial" w:hAnsi="Arial" w:cs="Arial"/>
          <w:lang w:eastAsia="en-AU"/>
        </w:rPr>
      </w:pPr>
      <w:r w:rsidRPr="00B47324">
        <w:rPr>
          <w:rFonts w:ascii="Arial" w:hAnsi="Arial" w:cs="Arial"/>
          <w:lang w:eastAsia="en-AU"/>
        </w:rPr>
        <w:t>This study aimed</w:t>
      </w:r>
      <w:r w:rsidR="00BC39DA" w:rsidRPr="00B47324">
        <w:rPr>
          <w:rFonts w:ascii="Arial" w:hAnsi="Arial" w:cs="Arial"/>
          <w:lang w:eastAsia="en-AU"/>
        </w:rPr>
        <w:t xml:space="preserve"> </w:t>
      </w:r>
      <w:r w:rsidR="00A51382" w:rsidRPr="00B47324">
        <w:rPr>
          <w:rFonts w:ascii="Arial" w:hAnsi="Arial" w:cs="Arial"/>
          <w:lang w:eastAsia="en-AU"/>
        </w:rPr>
        <w:t xml:space="preserve">to investigate </w:t>
      </w:r>
      <w:r w:rsidR="0066397B">
        <w:rPr>
          <w:rFonts w:ascii="Arial" w:hAnsi="Arial" w:cs="Arial"/>
          <w:lang w:eastAsia="en-AU"/>
        </w:rPr>
        <w:t xml:space="preserve">the </w:t>
      </w:r>
      <w:r w:rsidR="00032A47" w:rsidRPr="00B47324">
        <w:rPr>
          <w:rFonts w:ascii="Arial" w:hAnsi="Arial" w:cs="Arial"/>
          <w:lang w:eastAsia="en-AU"/>
        </w:rPr>
        <w:t>effects of combined</w:t>
      </w:r>
      <w:r w:rsidR="000A1E0A" w:rsidRPr="00B47324">
        <w:rPr>
          <w:rFonts w:ascii="Arial" w:hAnsi="Arial" w:cs="Arial"/>
        </w:rPr>
        <w:t xml:space="preserve"> </w:t>
      </w:r>
      <w:proofErr w:type="spellStart"/>
      <w:r w:rsidR="000A1E0A" w:rsidRPr="00B47324">
        <w:rPr>
          <w:rFonts w:ascii="Arial" w:hAnsi="Arial" w:cs="Arial"/>
        </w:rPr>
        <w:t>M&amp;Nx</w:t>
      </w:r>
      <w:proofErr w:type="spellEnd"/>
      <w:r w:rsidR="00032A47" w:rsidRPr="00B47324">
        <w:rPr>
          <w:rFonts w:ascii="Arial" w:hAnsi="Arial" w:cs="Arial"/>
          <w:lang w:eastAsia="en-AU"/>
        </w:rPr>
        <w:t xml:space="preserve"> and methadone alone on </w:t>
      </w:r>
      <w:r w:rsidR="00A51382" w:rsidRPr="00B47324">
        <w:rPr>
          <w:rFonts w:ascii="Arial" w:hAnsi="Arial" w:cs="Arial"/>
          <w:lang w:eastAsia="en-AU"/>
        </w:rPr>
        <w:t xml:space="preserve">quality of life, </w:t>
      </w:r>
      <w:proofErr w:type="gramStart"/>
      <w:r w:rsidR="00BC39DA" w:rsidRPr="00B47324">
        <w:rPr>
          <w:rFonts w:ascii="Arial" w:hAnsi="Arial" w:cs="Arial"/>
          <w:lang w:eastAsia="en-AU"/>
        </w:rPr>
        <w:t>patients</w:t>
      </w:r>
      <w:proofErr w:type="gramEnd"/>
      <w:r w:rsidR="00BC39DA" w:rsidRPr="00B47324">
        <w:rPr>
          <w:rFonts w:ascii="Arial" w:hAnsi="Arial" w:cs="Arial"/>
          <w:lang w:eastAsia="en-AU"/>
        </w:rPr>
        <w:t xml:space="preserve"> satisfaction</w:t>
      </w:r>
      <w:r w:rsidR="0066397B">
        <w:rPr>
          <w:rFonts w:ascii="Arial" w:hAnsi="Arial" w:cs="Arial"/>
          <w:lang w:eastAsia="en-AU"/>
        </w:rPr>
        <w:t>,</w:t>
      </w:r>
      <w:r w:rsidR="00BC39DA" w:rsidRPr="00B47324">
        <w:rPr>
          <w:rFonts w:ascii="Arial" w:hAnsi="Arial" w:cs="Arial"/>
          <w:lang w:eastAsia="en-AU"/>
        </w:rPr>
        <w:t xml:space="preserve"> and self</w:t>
      </w:r>
      <w:r w:rsidR="006D7DE3">
        <w:rPr>
          <w:rFonts w:ascii="Arial" w:hAnsi="Arial" w:cs="Arial"/>
          <w:lang w:eastAsia="en-AU"/>
        </w:rPr>
        <w:t>-</w:t>
      </w:r>
      <w:r w:rsidR="00BC39DA" w:rsidRPr="00B47324">
        <w:rPr>
          <w:rFonts w:ascii="Arial" w:hAnsi="Arial" w:cs="Arial"/>
          <w:lang w:eastAsia="en-AU"/>
        </w:rPr>
        <w:t>reported diversion</w:t>
      </w:r>
    </w:p>
    <w:p w14:paraId="15BB6587" w14:textId="77777777" w:rsidR="00A774C4" w:rsidRPr="00B47324" w:rsidRDefault="00A774C4">
      <w:pPr>
        <w:rPr>
          <w:rFonts w:ascii="Arial" w:eastAsiaTheme="majorEastAsia" w:hAnsi="Arial" w:cs="Arial"/>
          <w:b/>
          <w:bCs/>
          <w:color w:val="000000"/>
        </w:rPr>
      </w:pPr>
      <w:r w:rsidRPr="00B47324">
        <w:rPr>
          <w:rFonts w:ascii="Arial" w:hAnsi="Arial" w:cs="Arial"/>
          <w:color w:val="000000"/>
        </w:rPr>
        <w:br w:type="page"/>
      </w:r>
    </w:p>
    <w:p w14:paraId="140C21B3" w14:textId="03A5B200" w:rsidR="000A1E0A" w:rsidRPr="00B47324" w:rsidRDefault="00195FDE" w:rsidP="00A774C4">
      <w:pPr>
        <w:pStyle w:val="Heading3"/>
        <w:rPr>
          <w:rFonts w:ascii="Arial" w:eastAsiaTheme="minorHAnsi" w:hAnsi="Arial" w:cs="Arial"/>
          <w:b/>
          <w:bCs/>
          <w:color w:val="auto"/>
          <w:sz w:val="22"/>
          <w:szCs w:val="22"/>
        </w:rPr>
      </w:pPr>
      <w:bookmarkStart w:id="21" w:name="_Toc18771353"/>
      <w:bookmarkStart w:id="22" w:name="_Toc18772556"/>
      <w:bookmarkStart w:id="23" w:name="_Toc18772726"/>
      <w:bookmarkStart w:id="24" w:name="_Toc43807602"/>
      <w:bookmarkStart w:id="25" w:name="_Toc66551154"/>
      <w:r w:rsidRPr="00B47324">
        <w:rPr>
          <w:rFonts w:ascii="Arial" w:eastAsiaTheme="minorHAnsi" w:hAnsi="Arial" w:cs="Arial"/>
          <w:b/>
          <w:bCs/>
          <w:color w:val="auto"/>
          <w:sz w:val="22"/>
          <w:szCs w:val="22"/>
        </w:rPr>
        <w:lastRenderedPageBreak/>
        <w:t>3.</w:t>
      </w:r>
      <w:r w:rsidR="000A1E0A" w:rsidRPr="00B47324">
        <w:rPr>
          <w:rFonts w:ascii="Arial" w:eastAsiaTheme="minorHAnsi" w:hAnsi="Arial" w:cs="Arial"/>
          <w:b/>
          <w:bCs/>
          <w:color w:val="auto"/>
          <w:sz w:val="22"/>
          <w:szCs w:val="22"/>
        </w:rPr>
        <w:t>TRIAL OBJECTIVES AND ENDPOINTS</w:t>
      </w:r>
      <w:bookmarkEnd w:id="21"/>
      <w:bookmarkEnd w:id="22"/>
      <w:bookmarkEnd w:id="23"/>
      <w:bookmarkEnd w:id="24"/>
      <w:bookmarkEnd w:id="25"/>
      <w:r w:rsidR="000A1E0A" w:rsidRPr="00B47324">
        <w:rPr>
          <w:rFonts w:ascii="Arial" w:eastAsiaTheme="minorHAnsi" w:hAnsi="Arial" w:cs="Arial"/>
          <w:b/>
          <w:bCs/>
          <w:color w:val="auto"/>
          <w:sz w:val="22"/>
          <w:szCs w:val="22"/>
        </w:rPr>
        <w:t xml:space="preserve"> </w:t>
      </w:r>
    </w:p>
    <w:p w14:paraId="520AEB50" w14:textId="77777777" w:rsidR="00FA195E" w:rsidRPr="00B47324" w:rsidRDefault="00FA195E" w:rsidP="000A1E0A">
      <w:pPr>
        <w:pStyle w:val="Default"/>
        <w:jc w:val="both"/>
        <w:rPr>
          <w:rFonts w:ascii="Arial" w:hAnsi="Arial" w:cs="Arial"/>
          <w:b/>
          <w:color w:val="000000" w:themeColor="text1"/>
          <w:sz w:val="22"/>
          <w:szCs w:val="22"/>
        </w:rPr>
      </w:pPr>
    </w:p>
    <w:p w14:paraId="6FD013FF" w14:textId="1D01C09F" w:rsidR="000A1E0A" w:rsidRPr="00B47324" w:rsidRDefault="00195FDE" w:rsidP="0007370C">
      <w:pPr>
        <w:pStyle w:val="Heading4"/>
        <w:rPr>
          <w:rFonts w:ascii="Arial" w:eastAsiaTheme="minorHAnsi" w:hAnsi="Arial" w:cs="Arial"/>
          <w:b/>
          <w:i w:val="0"/>
          <w:iCs w:val="0"/>
          <w:color w:val="000000" w:themeColor="text1"/>
        </w:rPr>
      </w:pPr>
      <w:bookmarkStart w:id="26" w:name="_Toc18772727"/>
      <w:bookmarkStart w:id="27" w:name="_Toc66551155"/>
      <w:r w:rsidRPr="00B47324">
        <w:rPr>
          <w:rFonts w:ascii="Arial" w:eastAsiaTheme="minorHAnsi" w:hAnsi="Arial" w:cs="Arial"/>
          <w:b/>
          <w:i w:val="0"/>
          <w:iCs w:val="0"/>
          <w:color w:val="000000" w:themeColor="text1"/>
        </w:rPr>
        <w:t>3.</w:t>
      </w:r>
      <w:proofErr w:type="gramStart"/>
      <w:r w:rsidRPr="00B47324">
        <w:rPr>
          <w:rFonts w:ascii="Arial" w:eastAsiaTheme="minorHAnsi" w:hAnsi="Arial" w:cs="Arial"/>
          <w:b/>
          <w:i w:val="0"/>
          <w:iCs w:val="0"/>
          <w:color w:val="000000" w:themeColor="text1"/>
        </w:rPr>
        <w:t>1.</w:t>
      </w:r>
      <w:r w:rsidR="000A1E0A" w:rsidRPr="00B47324">
        <w:rPr>
          <w:rFonts w:ascii="Arial" w:eastAsiaTheme="minorHAnsi" w:hAnsi="Arial" w:cs="Arial"/>
          <w:b/>
          <w:i w:val="0"/>
          <w:iCs w:val="0"/>
          <w:color w:val="000000" w:themeColor="text1"/>
        </w:rPr>
        <w:t>Primary</w:t>
      </w:r>
      <w:proofErr w:type="gramEnd"/>
      <w:r w:rsidR="000A1E0A" w:rsidRPr="00B47324">
        <w:rPr>
          <w:rFonts w:ascii="Arial" w:eastAsiaTheme="minorHAnsi" w:hAnsi="Arial" w:cs="Arial"/>
          <w:b/>
          <w:i w:val="0"/>
          <w:iCs w:val="0"/>
          <w:color w:val="000000" w:themeColor="text1"/>
        </w:rPr>
        <w:t xml:space="preserve"> Objectives</w:t>
      </w:r>
      <w:bookmarkEnd w:id="26"/>
      <w:bookmarkEnd w:id="27"/>
    </w:p>
    <w:p w14:paraId="1C9C202A" w14:textId="510AF6C7" w:rsidR="000A1E0A" w:rsidRPr="00B47324" w:rsidRDefault="000A1E0A" w:rsidP="000A1E0A">
      <w:pPr>
        <w:pStyle w:val="Default"/>
        <w:jc w:val="both"/>
        <w:rPr>
          <w:rFonts w:ascii="Arial" w:hAnsi="Arial" w:cs="Arial"/>
          <w:color w:val="000000" w:themeColor="text1"/>
          <w:sz w:val="22"/>
          <w:szCs w:val="22"/>
        </w:rPr>
      </w:pPr>
      <w:r w:rsidRPr="00B47324">
        <w:rPr>
          <w:rFonts w:ascii="Arial" w:hAnsi="Arial" w:cs="Arial"/>
          <w:color w:val="000000" w:themeColor="text1"/>
          <w:sz w:val="22"/>
          <w:szCs w:val="22"/>
        </w:rPr>
        <w:t xml:space="preserve">To compare </w:t>
      </w:r>
      <w:r w:rsidR="003516F0" w:rsidRPr="00B47324">
        <w:rPr>
          <w:rFonts w:ascii="Arial" w:hAnsi="Arial" w:cs="Arial"/>
          <w:color w:val="000000" w:themeColor="text1"/>
          <w:sz w:val="22"/>
          <w:szCs w:val="22"/>
        </w:rPr>
        <w:t xml:space="preserve">feasibility and harm reduction of </w:t>
      </w:r>
      <w:proofErr w:type="spellStart"/>
      <w:r w:rsidRPr="00B47324">
        <w:rPr>
          <w:rFonts w:ascii="Arial" w:hAnsi="Arial" w:cs="Arial"/>
          <w:color w:val="000000" w:themeColor="text1"/>
          <w:sz w:val="22"/>
          <w:szCs w:val="22"/>
        </w:rPr>
        <w:t>M&amp;Nx</w:t>
      </w:r>
      <w:proofErr w:type="spellEnd"/>
      <w:r w:rsidRPr="00B47324">
        <w:rPr>
          <w:rFonts w:ascii="Arial" w:hAnsi="Arial" w:cs="Arial"/>
          <w:color w:val="000000" w:themeColor="text1"/>
          <w:sz w:val="22"/>
          <w:szCs w:val="22"/>
        </w:rPr>
        <w:t xml:space="preserve"> to methadone alone standard of care in adult outpatients with opioid dependence</w:t>
      </w:r>
      <w:r w:rsidR="00377F1C" w:rsidRPr="00B47324">
        <w:rPr>
          <w:rFonts w:ascii="Arial" w:hAnsi="Arial" w:cs="Arial"/>
          <w:color w:val="000000" w:themeColor="text1"/>
          <w:sz w:val="22"/>
          <w:szCs w:val="22"/>
        </w:rPr>
        <w:t xml:space="preserve"> as given Table 1</w:t>
      </w:r>
      <w:r w:rsidR="00940B99" w:rsidRPr="00B47324">
        <w:rPr>
          <w:rFonts w:ascii="Arial" w:hAnsi="Arial" w:cs="Arial"/>
          <w:color w:val="000000" w:themeColor="text1"/>
          <w:sz w:val="22"/>
          <w:szCs w:val="22"/>
        </w:rPr>
        <w:t xml:space="preserve">. </w:t>
      </w:r>
    </w:p>
    <w:p w14:paraId="2C8AAEC5" w14:textId="77777777" w:rsidR="000A1E0A" w:rsidRPr="00B47324" w:rsidRDefault="000A1E0A" w:rsidP="000A1E0A">
      <w:pPr>
        <w:pStyle w:val="Default"/>
        <w:jc w:val="both"/>
        <w:rPr>
          <w:rFonts w:ascii="Arial" w:hAnsi="Arial" w:cs="Arial"/>
          <w:color w:val="000000" w:themeColor="text1"/>
          <w:sz w:val="22"/>
          <w:szCs w:val="22"/>
        </w:rPr>
      </w:pPr>
    </w:p>
    <w:p w14:paraId="5F5F884B" w14:textId="246A4C67" w:rsidR="000A1E0A" w:rsidRPr="00B47324" w:rsidRDefault="00195FDE" w:rsidP="0007370C">
      <w:pPr>
        <w:pStyle w:val="Heading4"/>
        <w:rPr>
          <w:rFonts w:ascii="Arial" w:eastAsiaTheme="minorHAnsi" w:hAnsi="Arial" w:cs="Arial"/>
          <w:b/>
          <w:i w:val="0"/>
          <w:iCs w:val="0"/>
          <w:color w:val="000000" w:themeColor="text1"/>
        </w:rPr>
      </w:pPr>
      <w:bookmarkStart w:id="28" w:name="_Toc18772728"/>
      <w:bookmarkStart w:id="29" w:name="_Toc66551156"/>
      <w:r w:rsidRPr="00B47324">
        <w:rPr>
          <w:rFonts w:ascii="Arial" w:eastAsiaTheme="minorHAnsi" w:hAnsi="Arial" w:cs="Arial"/>
          <w:b/>
          <w:i w:val="0"/>
          <w:iCs w:val="0"/>
          <w:color w:val="000000" w:themeColor="text1"/>
        </w:rPr>
        <w:t>3.</w:t>
      </w:r>
      <w:proofErr w:type="gramStart"/>
      <w:r w:rsidRPr="00B47324">
        <w:rPr>
          <w:rFonts w:ascii="Arial" w:eastAsiaTheme="minorHAnsi" w:hAnsi="Arial" w:cs="Arial"/>
          <w:b/>
          <w:i w:val="0"/>
          <w:iCs w:val="0"/>
          <w:color w:val="000000" w:themeColor="text1"/>
        </w:rPr>
        <w:t>2.</w:t>
      </w:r>
      <w:r w:rsidR="000A1E0A" w:rsidRPr="00B47324">
        <w:rPr>
          <w:rFonts w:ascii="Arial" w:eastAsiaTheme="minorHAnsi" w:hAnsi="Arial" w:cs="Arial"/>
          <w:b/>
          <w:i w:val="0"/>
          <w:iCs w:val="0"/>
          <w:color w:val="000000" w:themeColor="text1"/>
        </w:rPr>
        <w:t>Secondary</w:t>
      </w:r>
      <w:proofErr w:type="gramEnd"/>
      <w:r w:rsidR="000A1E0A" w:rsidRPr="00B47324">
        <w:rPr>
          <w:rFonts w:ascii="Arial" w:eastAsiaTheme="minorHAnsi" w:hAnsi="Arial" w:cs="Arial"/>
          <w:b/>
          <w:i w:val="0"/>
          <w:iCs w:val="0"/>
          <w:color w:val="000000" w:themeColor="text1"/>
        </w:rPr>
        <w:t xml:space="preserve"> Objectives</w:t>
      </w:r>
      <w:bookmarkEnd w:id="28"/>
      <w:bookmarkEnd w:id="29"/>
    </w:p>
    <w:p w14:paraId="0036C49B" w14:textId="77777777" w:rsidR="004A7C1F" w:rsidRPr="00B47324" w:rsidRDefault="004A7C1F" w:rsidP="004A7C1F">
      <w:pPr>
        <w:rPr>
          <w:rFonts w:ascii="Arial" w:hAnsi="Arial" w:cs="Arial"/>
        </w:rPr>
      </w:pPr>
    </w:p>
    <w:p w14:paraId="7F10A99B" w14:textId="77777777" w:rsidR="004A7C1F" w:rsidRPr="00B47324" w:rsidRDefault="004A7C1F" w:rsidP="004A7C1F">
      <w:pPr>
        <w:spacing w:line="360" w:lineRule="auto"/>
        <w:rPr>
          <w:rFonts w:ascii="Arial" w:hAnsi="Arial" w:cs="Arial"/>
          <w:color w:val="000000" w:themeColor="text1"/>
        </w:rPr>
      </w:pPr>
      <w:proofErr w:type="gramStart"/>
      <w:r w:rsidRPr="00B47324">
        <w:rPr>
          <w:rFonts w:ascii="Arial" w:hAnsi="Arial" w:cs="Arial"/>
        </w:rPr>
        <w:t>a)</w:t>
      </w:r>
      <w:r w:rsidRPr="00B47324">
        <w:rPr>
          <w:rFonts w:ascii="Arial" w:hAnsi="Arial" w:cs="Arial"/>
          <w:color w:val="000000" w:themeColor="text1"/>
        </w:rPr>
        <w:t>To</w:t>
      </w:r>
      <w:proofErr w:type="gramEnd"/>
      <w:r w:rsidRPr="00B47324">
        <w:rPr>
          <w:rFonts w:ascii="Arial" w:hAnsi="Arial" w:cs="Arial"/>
          <w:color w:val="000000" w:themeColor="text1"/>
        </w:rPr>
        <w:t xml:space="preserve"> assess patient satisfaction with treatment </w:t>
      </w:r>
    </w:p>
    <w:p w14:paraId="5957CF02" w14:textId="3D478C54" w:rsidR="004A7C1F" w:rsidRPr="00B47324" w:rsidRDefault="004A7C1F" w:rsidP="004A7C1F">
      <w:pPr>
        <w:spacing w:line="360" w:lineRule="auto"/>
        <w:rPr>
          <w:rFonts w:ascii="Arial" w:hAnsi="Arial" w:cs="Arial"/>
          <w:color w:val="000000" w:themeColor="text1"/>
        </w:rPr>
      </w:pPr>
      <w:r w:rsidRPr="00B47324">
        <w:rPr>
          <w:rFonts w:ascii="Arial" w:hAnsi="Arial" w:cs="Arial"/>
          <w:color w:val="000000" w:themeColor="text1"/>
        </w:rPr>
        <w:t xml:space="preserve">b) To assess treatment effects on illicit drug use other than opioids </w:t>
      </w:r>
    </w:p>
    <w:p w14:paraId="425E611A" w14:textId="77777777" w:rsidR="004A7C1F" w:rsidRPr="00B47324" w:rsidRDefault="004A7C1F" w:rsidP="004A7C1F">
      <w:pPr>
        <w:pStyle w:val="Default"/>
        <w:spacing w:line="360" w:lineRule="auto"/>
        <w:rPr>
          <w:rFonts w:ascii="Arial" w:hAnsi="Arial" w:cs="Arial"/>
          <w:color w:val="000000" w:themeColor="text1"/>
          <w:sz w:val="22"/>
          <w:szCs w:val="22"/>
        </w:rPr>
      </w:pPr>
      <w:r w:rsidRPr="00B47324">
        <w:rPr>
          <w:rFonts w:ascii="Arial" w:hAnsi="Arial" w:cs="Arial"/>
          <w:color w:val="000000" w:themeColor="text1"/>
          <w:sz w:val="22"/>
          <w:szCs w:val="22"/>
        </w:rPr>
        <w:t xml:space="preserve">c) To assess treatment effects on quality of life and patient functioning </w:t>
      </w:r>
    </w:p>
    <w:p w14:paraId="6444697D" w14:textId="2A3D38AF" w:rsidR="004A7C1F" w:rsidRPr="00B47324" w:rsidRDefault="004A7C1F" w:rsidP="004A7C1F">
      <w:pPr>
        <w:pStyle w:val="Default"/>
        <w:spacing w:line="360" w:lineRule="auto"/>
        <w:rPr>
          <w:rFonts w:ascii="Arial" w:hAnsi="Arial" w:cs="Arial"/>
          <w:color w:val="000000" w:themeColor="text1"/>
          <w:sz w:val="22"/>
          <w:szCs w:val="22"/>
        </w:rPr>
      </w:pPr>
      <w:r w:rsidRPr="00B47324">
        <w:rPr>
          <w:rFonts w:ascii="Arial" w:hAnsi="Arial" w:cs="Arial"/>
          <w:color w:val="000000" w:themeColor="text1"/>
          <w:sz w:val="22"/>
          <w:szCs w:val="22"/>
        </w:rPr>
        <w:t>d) To assess trea</w:t>
      </w:r>
      <w:r w:rsidR="005163D3" w:rsidRPr="00B47324">
        <w:rPr>
          <w:rFonts w:ascii="Arial" w:hAnsi="Arial" w:cs="Arial"/>
          <w:color w:val="000000" w:themeColor="text1"/>
          <w:sz w:val="22"/>
          <w:szCs w:val="22"/>
        </w:rPr>
        <w:t xml:space="preserve">tment effects of measures of </w:t>
      </w:r>
      <w:r w:rsidRPr="00B47324">
        <w:rPr>
          <w:rFonts w:ascii="Arial" w:hAnsi="Arial" w:cs="Arial"/>
          <w:color w:val="000000" w:themeColor="text1"/>
          <w:sz w:val="22"/>
          <w:szCs w:val="22"/>
        </w:rPr>
        <w:t>social functioning</w:t>
      </w:r>
      <w:r w:rsidR="005163D3" w:rsidRPr="00B47324">
        <w:rPr>
          <w:rFonts w:ascii="Arial" w:hAnsi="Arial" w:cs="Arial"/>
          <w:color w:val="000000" w:themeColor="text1"/>
          <w:sz w:val="22"/>
          <w:szCs w:val="22"/>
        </w:rPr>
        <w:t>, health</w:t>
      </w:r>
      <w:r w:rsidR="0066397B">
        <w:rPr>
          <w:rFonts w:ascii="Arial" w:hAnsi="Arial" w:cs="Arial"/>
          <w:color w:val="000000" w:themeColor="text1"/>
          <w:sz w:val="22"/>
          <w:szCs w:val="22"/>
        </w:rPr>
        <w:t>,</w:t>
      </w:r>
      <w:r w:rsidR="005163D3" w:rsidRPr="00B47324">
        <w:rPr>
          <w:rFonts w:ascii="Arial" w:hAnsi="Arial" w:cs="Arial"/>
          <w:color w:val="000000" w:themeColor="text1"/>
          <w:sz w:val="22"/>
          <w:szCs w:val="22"/>
        </w:rPr>
        <w:t xml:space="preserve"> and wellbeing</w:t>
      </w:r>
      <w:r w:rsidRPr="00B47324">
        <w:rPr>
          <w:rFonts w:ascii="Arial" w:hAnsi="Arial" w:cs="Arial"/>
          <w:color w:val="000000" w:themeColor="text1"/>
          <w:sz w:val="22"/>
          <w:szCs w:val="22"/>
        </w:rPr>
        <w:t xml:space="preserve"> </w:t>
      </w:r>
    </w:p>
    <w:p w14:paraId="0EE71FB9" w14:textId="7600A9CC" w:rsidR="004A7C1F" w:rsidRPr="00B47324" w:rsidRDefault="005163D3" w:rsidP="004A7C1F">
      <w:pPr>
        <w:pStyle w:val="Default"/>
        <w:spacing w:line="360" w:lineRule="auto"/>
        <w:rPr>
          <w:rFonts w:ascii="Arial" w:hAnsi="Arial" w:cs="Arial"/>
          <w:color w:val="000000" w:themeColor="text1"/>
          <w:sz w:val="22"/>
          <w:szCs w:val="22"/>
        </w:rPr>
      </w:pPr>
      <w:r w:rsidRPr="00B47324">
        <w:rPr>
          <w:rFonts w:ascii="Arial" w:hAnsi="Arial" w:cs="Arial"/>
          <w:color w:val="000000" w:themeColor="text1"/>
          <w:sz w:val="22"/>
          <w:szCs w:val="22"/>
        </w:rPr>
        <w:t>e</w:t>
      </w:r>
      <w:r w:rsidR="004A7C1F" w:rsidRPr="00B47324">
        <w:rPr>
          <w:rFonts w:ascii="Arial" w:hAnsi="Arial" w:cs="Arial"/>
          <w:color w:val="000000" w:themeColor="text1"/>
          <w:sz w:val="22"/>
          <w:szCs w:val="22"/>
        </w:rPr>
        <w:t>) To assess treatment effects on criminal activity</w:t>
      </w:r>
    </w:p>
    <w:p w14:paraId="76A7C383" w14:textId="2C21C6F7" w:rsidR="004A7C1F" w:rsidRPr="00B47324" w:rsidRDefault="005163D3" w:rsidP="004A7C1F">
      <w:pPr>
        <w:pStyle w:val="Default"/>
        <w:spacing w:line="360" w:lineRule="auto"/>
        <w:rPr>
          <w:rFonts w:ascii="Arial" w:hAnsi="Arial" w:cs="Arial"/>
          <w:color w:val="auto"/>
          <w:sz w:val="22"/>
          <w:szCs w:val="22"/>
        </w:rPr>
      </w:pPr>
      <w:r w:rsidRPr="00B47324">
        <w:rPr>
          <w:rFonts w:ascii="Arial" w:hAnsi="Arial" w:cs="Arial"/>
          <w:color w:val="000000" w:themeColor="text1"/>
          <w:sz w:val="22"/>
          <w:szCs w:val="22"/>
        </w:rPr>
        <w:t>f</w:t>
      </w:r>
      <w:r w:rsidR="004A7C1F" w:rsidRPr="00B47324">
        <w:rPr>
          <w:rFonts w:ascii="Arial" w:hAnsi="Arial" w:cs="Arial"/>
          <w:color w:val="000000" w:themeColor="text1"/>
          <w:sz w:val="22"/>
          <w:szCs w:val="22"/>
        </w:rPr>
        <w:t xml:space="preserve">) </w:t>
      </w:r>
      <w:r w:rsidR="004A7C1F" w:rsidRPr="00B47324">
        <w:rPr>
          <w:rFonts w:ascii="Arial" w:hAnsi="Arial" w:cs="Arial"/>
          <w:color w:val="auto"/>
          <w:sz w:val="22"/>
          <w:szCs w:val="22"/>
        </w:rPr>
        <w:t xml:space="preserve">To assess treatment effects on opioid withdrawal symptoms </w:t>
      </w:r>
    </w:p>
    <w:p w14:paraId="42E9127D" w14:textId="31A3DE84" w:rsidR="004A7C1F" w:rsidRPr="00B47324" w:rsidRDefault="005163D3" w:rsidP="004A7C1F">
      <w:pPr>
        <w:pStyle w:val="Default"/>
        <w:spacing w:line="360" w:lineRule="auto"/>
        <w:rPr>
          <w:rFonts w:ascii="Arial" w:hAnsi="Arial" w:cs="Arial"/>
          <w:color w:val="000000" w:themeColor="text1"/>
          <w:sz w:val="22"/>
          <w:szCs w:val="22"/>
        </w:rPr>
      </w:pPr>
      <w:r w:rsidRPr="00B47324">
        <w:rPr>
          <w:rFonts w:ascii="Arial" w:hAnsi="Arial" w:cs="Arial"/>
          <w:color w:val="auto"/>
          <w:sz w:val="22"/>
          <w:szCs w:val="22"/>
        </w:rPr>
        <w:t>g</w:t>
      </w:r>
      <w:r w:rsidR="004A7C1F" w:rsidRPr="00B47324">
        <w:rPr>
          <w:rFonts w:ascii="Arial" w:hAnsi="Arial" w:cs="Arial"/>
          <w:color w:val="auto"/>
          <w:sz w:val="22"/>
          <w:szCs w:val="22"/>
        </w:rPr>
        <w:t>)</w:t>
      </w:r>
      <w:r w:rsidR="004A7C1F" w:rsidRPr="00B47324">
        <w:rPr>
          <w:rFonts w:ascii="Arial" w:hAnsi="Arial" w:cs="Arial"/>
          <w:color w:val="000000" w:themeColor="text1"/>
          <w:sz w:val="22"/>
          <w:szCs w:val="22"/>
        </w:rPr>
        <w:t xml:space="preserve"> To assess treatment effects on opioid cravings </w:t>
      </w:r>
    </w:p>
    <w:p w14:paraId="1086C8B2" w14:textId="62504160" w:rsidR="004A7C1F" w:rsidRPr="00B47324" w:rsidRDefault="005163D3" w:rsidP="004A7C1F">
      <w:pPr>
        <w:pStyle w:val="Default"/>
        <w:spacing w:line="360" w:lineRule="auto"/>
        <w:rPr>
          <w:rFonts w:ascii="Arial" w:hAnsi="Arial" w:cs="Arial"/>
          <w:color w:val="000000" w:themeColor="text1"/>
          <w:sz w:val="22"/>
          <w:szCs w:val="22"/>
        </w:rPr>
      </w:pPr>
      <w:r w:rsidRPr="00B47324">
        <w:rPr>
          <w:rFonts w:ascii="Arial" w:hAnsi="Arial" w:cs="Arial"/>
          <w:color w:val="000000" w:themeColor="text1"/>
          <w:sz w:val="22"/>
          <w:szCs w:val="22"/>
        </w:rPr>
        <w:t>h</w:t>
      </w:r>
      <w:r w:rsidR="004A7C1F" w:rsidRPr="00B47324">
        <w:rPr>
          <w:rFonts w:ascii="Arial" w:hAnsi="Arial" w:cs="Arial"/>
          <w:color w:val="000000" w:themeColor="text1"/>
          <w:sz w:val="22"/>
          <w:szCs w:val="22"/>
        </w:rPr>
        <w:t>) To assess the safety and tolerability of Methadone/Naloxone</w:t>
      </w:r>
    </w:p>
    <w:p w14:paraId="0FA79901" w14:textId="745705C7" w:rsidR="004A7C1F" w:rsidRPr="00B47324" w:rsidRDefault="005163D3" w:rsidP="004A7C1F">
      <w:pPr>
        <w:pStyle w:val="Default"/>
        <w:spacing w:line="360" w:lineRule="auto"/>
        <w:rPr>
          <w:rFonts w:ascii="Arial" w:hAnsi="Arial" w:cs="Arial"/>
          <w:color w:val="000000" w:themeColor="text1"/>
          <w:sz w:val="22"/>
          <w:szCs w:val="22"/>
        </w:rPr>
      </w:pPr>
      <w:proofErr w:type="spellStart"/>
      <w:r w:rsidRPr="00B47324">
        <w:rPr>
          <w:rFonts w:ascii="Arial" w:hAnsi="Arial" w:cs="Arial"/>
          <w:color w:val="000000" w:themeColor="text1"/>
          <w:sz w:val="22"/>
          <w:szCs w:val="22"/>
        </w:rPr>
        <w:t>i</w:t>
      </w:r>
      <w:proofErr w:type="spellEnd"/>
      <w:r w:rsidR="004A7C1F" w:rsidRPr="00B47324">
        <w:rPr>
          <w:rFonts w:ascii="Arial" w:hAnsi="Arial" w:cs="Arial"/>
          <w:color w:val="000000" w:themeColor="text1"/>
          <w:sz w:val="22"/>
          <w:szCs w:val="22"/>
        </w:rPr>
        <w:t xml:space="preserve">) </w:t>
      </w:r>
      <w:r w:rsidR="00940B99" w:rsidRPr="00B47324">
        <w:rPr>
          <w:rFonts w:ascii="Arial" w:hAnsi="Arial" w:cs="Arial"/>
          <w:color w:val="000000" w:themeColor="text1"/>
          <w:sz w:val="22"/>
          <w:szCs w:val="22"/>
        </w:rPr>
        <w:t xml:space="preserve">Secondary objectives also cover </w:t>
      </w:r>
      <w:r w:rsidR="00270160">
        <w:rPr>
          <w:rFonts w:ascii="Arial" w:hAnsi="Arial" w:cs="Arial"/>
          <w:color w:val="000000" w:themeColor="text1"/>
          <w:sz w:val="22"/>
          <w:szCs w:val="22"/>
        </w:rPr>
        <w:t>reducing</w:t>
      </w:r>
      <w:r w:rsidR="00940B99" w:rsidRPr="00B47324">
        <w:rPr>
          <w:rFonts w:ascii="Arial" w:hAnsi="Arial" w:cs="Arial"/>
          <w:color w:val="000000" w:themeColor="text1"/>
          <w:sz w:val="22"/>
          <w:szCs w:val="22"/>
        </w:rPr>
        <w:t xml:space="preserve"> infection transmission </w:t>
      </w:r>
      <w:r w:rsidR="00CE7787" w:rsidRPr="00B47324">
        <w:rPr>
          <w:rFonts w:ascii="Arial" w:hAnsi="Arial" w:cs="Arial"/>
          <w:color w:val="000000" w:themeColor="text1"/>
          <w:sz w:val="22"/>
          <w:szCs w:val="22"/>
        </w:rPr>
        <w:t xml:space="preserve">such as COVID-19 by providing safer treatment management and </w:t>
      </w:r>
    </w:p>
    <w:p w14:paraId="67A440A9" w14:textId="09B46247" w:rsidR="000A1E0A" w:rsidRDefault="005163D3" w:rsidP="004A7C1F">
      <w:pPr>
        <w:pStyle w:val="Default"/>
        <w:spacing w:line="360" w:lineRule="auto"/>
        <w:rPr>
          <w:rFonts w:ascii="Arial" w:hAnsi="Arial" w:cs="Arial"/>
          <w:color w:val="000000" w:themeColor="text1"/>
          <w:sz w:val="22"/>
          <w:szCs w:val="22"/>
        </w:rPr>
      </w:pPr>
      <w:r w:rsidRPr="00B47324">
        <w:rPr>
          <w:rFonts w:ascii="Arial" w:hAnsi="Arial" w:cs="Arial"/>
          <w:color w:val="000000" w:themeColor="text1"/>
          <w:sz w:val="22"/>
          <w:szCs w:val="22"/>
        </w:rPr>
        <w:t>j</w:t>
      </w:r>
      <w:r w:rsidR="004A7C1F" w:rsidRPr="00B47324">
        <w:rPr>
          <w:rFonts w:ascii="Arial" w:hAnsi="Arial" w:cs="Arial"/>
          <w:color w:val="000000" w:themeColor="text1"/>
          <w:sz w:val="22"/>
          <w:szCs w:val="22"/>
        </w:rPr>
        <w:t>) T</w:t>
      </w:r>
      <w:r w:rsidR="004D29EB" w:rsidRPr="00B47324">
        <w:rPr>
          <w:rFonts w:ascii="Arial" w:hAnsi="Arial" w:cs="Arial"/>
          <w:color w:val="000000" w:themeColor="text1"/>
          <w:sz w:val="22"/>
          <w:szCs w:val="22"/>
        </w:rPr>
        <w:t>o measure Aboriginal and non-Aboriginal Health out</w:t>
      </w:r>
      <w:r w:rsidR="004A7C1F" w:rsidRPr="00B47324">
        <w:rPr>
          <w:rFonts w:ascii="Arial" w:hAnsi="Arial" w:cs="Arial"/>
          <w:color w:val="000000" w:themeColor="text1"/>
          <w:sz w:val="22"/>
          <w:szCs w:val="22"/>
        </w:rPr>
        <w:t>come as our 30</w:t>
      </w:r>
      <w:r w:rsidR="004D29EB" w:rsidRPr="00B47324">
        <w:rPr>
          <w:rFonts w:ascii="Arial" w:hAnsi="Arial" w:cs="Arial"/>
          <w:color w:val="000000" w:themeColor="text1"/>
          <w:sz w:val="22"/>
          <w:szCs w:val="22"/>
        </w:rPr>
        <w:t xml:space="preserve"> % of </w:t>
      </w:r>
      <w:r w:rsidR="0066397B">
        <w:rPr>
          <w:rFonts w:ascii="Arial" w:hAnsi="Arial" w:cs="Arial"/>
          <w:color w:val="000000" w:themeColor="text1"/>
          <w:sz w:val="22"/>
          <w:szCs w:val="22"/>
        </w:rPr>
        <w:t xml:space="preserve">the </w:t>
      </w:r>
      <w:r w:rsidR="004D29EB" w:rsidRPr="00B47324">
        <w:rPr>
          <w:rFonts w:ascii="Arial" w:hAnsi="Arial" w:cs="Arial"/>
          <w:color w:val="000000" w:themeColor="text1"/>
          <w:sz w:val="22"/>
          <w:szCs w:val="22"/>
        </w:rPr>
        <w:t>client ar</w:t>
      </w:r>
      <w:r w:rsidR="00047B71">
        <w:rPr>
          <w:rFonts w:ascii="Arial" w:hAnsi="Arial" w:cs="Arial"/>
          <w:color w:val="000000" w:themeColor="text1"/>
          <w:sz w:val="22"/>
          <w:szCs w:val="22"/>
        </w:rPr>
        <w:t>e Aboriginal Australian peoples.</w:t>
      </w:r>
    </w:p>
    <w:p w14:paraId="6FC8C4BF" w14:textId="77777777" w:rsidR="007D1E11" w:rsidRDefault="007D1E11" w:rsidP="004A7C1F">
      <w:pPr>
        <w:pStyle w:val="Default"/>
        <w:spacing w:line="360" w:lineRule="auto"/>
        <w:rPr>
          <w:rFonts w:ascii="Arial" w:hAnsi="Arial" w:cs="Arial"/>
          <w:color w:val="000000" w:themeColor="text1"/>
          <w:sz w:val="22"/>
          <w:szCs w:val="22"/>
        </w:rPr>
      </w:pPr>
    </w:p>
    <w:p w14:paraId="5B836F9B" w14:textId="0D710339" w:rsidR="007D1E11" w:rsidRPr="00B47324" w:rsidRDefault="007D1E11" w:rsidP="007D1E11">
      <w:pPr>
        <w:pStyle w:val="Default"/>
        <w:rPr>
          <w:rFonts w:ascii="Arial" w:hAnsi="Arial" w:cs="Arial"/>
          <w:color w:val="000000" w:themeColor="text1"/>
          <w:sz w:val="22"/>
          <w:szCs w:val="22"/>
        </w:rPr>
      </w:pPr>
      <w:r w:rsidRPr="00B47324">
        <w:rPr>
          <w:rFonts w:ascii="Arial" w:hAnsi="Arial" w:cs="Arial"/>
          <w:color w:val="000000" w:themeColor="text1"/>
          <w:sz w:val="22"/>
          <w:szCs w:val="22"/>
        </w:rPr>
        <w:t xml:space="preserve">Australian Treatment Outcomes Profile (ATOP), </w:t>
      </w:r>
      <w:r w:rsidRPr="00B47324">
        <w:rPr>
          <w:rFonts w:ascii="Arial" w:hAnsi="Arial" w:cs="Arial"/>
          <w:bCs/>
          <w:color w:val="000000" w:themeColor="text1"/>
          <w:sz w:val="22"/>
          <w:szCs w:val="22"/>
        </w:rPr>
        <w:t xml:space="preserve">Substance Use </w:t>
      </w:r>
      <w:proofErr w:type="spellStart"/>
      <w:r w:rsidRPr="00B47324">
        <w:rPr>
          <w:rFonts w:ascii="Arial" w:hAnsi="Arial" w:cs="Arial"/>
          <w:color w:val="000000" w:themeColor="text1"/>
          <w:sz w:val="22"/>
          <w:szCs w:val="22"/>
        </w:rPr>
        <w:t>EuroQol</w:t>
      </w:r>
      <w:proofErr w:type="spellEnd"/>
      <w:r w:rsidRPr="00B47324">
        <w:rPr>
          <w:rFonts w:ascii="Arial" w:hAnsi="Arial" w:cs="Arial"/>
          <w:color w:val="000000" w:themeColor="text1"/>
          <w:sz w:val="22"/>
          <w:szCs w:val="22"/>
        </w:rPr>
        <w:t xml:space="preserve"> five dimensions health questionnaire (EQ-5D), global satisfaction score Opioid Substitution Treatment Quality of Life Scale (OSTQOL), Patient Global Impression of Change (PGIC) Short Form 12 (SF-12),  Work Productivity and Activity Impairment Questionnaire: General Health (WPAI:</w:t>
      </w:r>
      <w:r w:rsidR="0066397B">
        <w:rPr>
          <w:rFonts w:ascii="Arial" w:hAnsi="Arial" w:cs="Arial"/>
          <w:color w:val="000000" w:themeColor="text1"/>
          <w:sz w:val="22"/>
          <w:szCs w:val="22"/>
        </w:rPr>
        <w:t xml:space="preserve"> </w:t>
      </w:r>
      <w:r w:rsidRPr="00B47324">
        <w:rPr>
          <w:rFonts w:ascii="Arial" w:hAnsi="Arial" w:cs="Arial"/>
          <w:color w:val="000000" w:themeColor="text1"/>
          <w:sz w:val="22"/>
          <w:szCs w:val="22"/>
        </w:rPr>
        <w:t>GH),  Estimates of health service utili</w:t>
      </w:r>
      <w:r w:rsidR="0066397B">
        <w:rPr>
          <w:rFonts w:ascii="Arial" w:hAnsi="Arial" w:cs="Arial"/>
          <w:color w:val="000000" w:themeColor="text1"/>
          <w:sz w:val="22"/>
          <w:szCs w:val="22"/>
        </w:rPr>
        <w:t>z</w:t>
      </w:r>
      <w:r w:rsidRPr="00B47324">
        <w:rPr>
          <w:rFonts w:ascii="Arial" w:hAnsi="Arial" w:cs="Arial"/>
          <w:color w:val="000000" w:themeColor="text1"/>
          <w:sz w:val="22"/>
          <w:szCs w:val="22"/>
        </w:rPr>
        <w:t>ation (HSU) questionnaire, Opiate treatment index crime (OTI-C), Self-reported diversion and misuse of the trial medications using ORBIT Self-reported overdoses Clinical Opiate Withdrawal Scale (COWS) Craving VAS and  Adverse events (AEs) as given at Table 2.</w:t>
      </w:r>
    </w:p>
    <w:p w14:paraId="5C5D6CC4" w14:textId="77777777" w:rsidR="007D1E11" w:rsidRPr="00B47324" w:rsidRDefault="007D1E11" w:rsidP="007D1E11">
      <w:pPr>
        <w:pStyle w:val="Default"/>
        <w:rPr>
          <w:rFonts w:ascii="Arial" w:hAnsi="Arial" w:cs="Arial"/>
          <w:sz w:val="22"/>
          <w:szCs w:val="22"/>
        </w:rPr>
      </w:pPr>
    </w:p>
    <w:p w14:paraId="072284C8" w14:textId="5B6F1C9A" w:rsidR="007D1E11" w:rsidRPr="00B47324" w:rsidRDefault="00093B60" w:rsidP="007D1E11">
      <w:pPr>
        <w:pStyle w:val="Heading4"/>
        <w:rPr>
          <w:rFonts w:ascii="Arial" w:eastAsiaTheme="minorHAnsi" w:hAnsi="Arial" w:cs="Arial"/>
          <w:b/>
          <w:i w:val="0"/>
          <w:iCs w:val="0"/>
          <w:color w:val="000000" w:themeColor="text1"/>
        </w:rPr>
      </w:pPr>
      <w:bookmarkStart w:id="30" w:name="_Toc66551157"/>
      <w:r>
        <w:rPr>
          <w:rFonts w:ascii="Arial" w:eastAsiaTheme="minorHAnsi" w:hAnsi="Arial" w:cs="Arial"/>
          <w:b/>
          <w:i w:val="0"/>
          <w:iCs w:val="0"/>
          <w:color w:val="000000" w:themeColor="text1"/>
        </w:rPr>
        <w:t>3</w:t>
      </w:r>
      <w:r w:rsidR="007D1E11" w:rsidRPr="00B47324">
        <w:rPr>
          <w:rFonts w:ascii="Arial" w:eastAsiaTheme="minorHAnsi" w:hAnsi="Arial" w:cs="Arial"/>
          <w:b/>
          <w:i w:val="0"/>
          <w:iCs w:val="0"/>
          <w:color w:val="000000" w:themeColor="text1"/>
        </w:rPr>
        <w:t>.3 Planned Number of Trial Patients</w:t>
      </w:r>
      <w:bookmarkEnd w:id="30"/>
    </w:p>
    <w:p w14:paraId="4C22BDF1" w14:textId="3D6659CF" w:rsidR="00EB22EE" w:rsidRDefault="0066397B" w:rsidP="007D1E11">
      <w:pPr>
        <w:rPr>
          <w:rFonts w:ascii="Arial" w:hAnsi="Arial" w:cs="Arial"/>
        </w:rPr>
      </w:pPr>
      <w:r w:rsidRPr="007920FD">
        <w:rPr>
          <w:rFonts w:ascii="Arial" w:hAnsi="Arial" w:cs="Arial"/>
        </w:rPr>
        <w:t>The p</w:t>
      </w:r>
      <w:r w:rsidR="007D1E11" w:rsidRPr="007920FD">
        <w:rPr>
          <w:rFonts w:ascii="Arial" w:hAnsi="Arial" w:cs="Arial"/>
        </w:rPr>
        <w:t xml:space="preserve">atient number will be planned for </w:t>
      </w:r>
      <w:r w:rsidRPr="007920FD">
        <w:rPr>
          <w:rFonts w:ascii="Arial" w:hAnsi="Arial" w:cs="Arial"/>
        </w:rPr>
        <w:t xml:space="preserve">the </w:t>
      </w:r>
      <w:r w:rsidR="007D1E11" w:rsidRPr="007920FD">
        <w:rPr>
          <w:rFonts w:ascii="Arial" w:hAnsi="Arial" w:cs="Arial"/>
        </w:rPr>
        <w:t>feasibility of a pilot study. The study</w:t>
      </w:r>
      <w:r w:rsidRPr="007920FD">
        <w:rPr>
          <w:rFonts w:ascii="Arial" w:hAnsi="Arial" w:cs="Arial"/>
        </w:rPr>
        <w:t xml:space="preserve"> aim</w:t>
      </w:r>
      <w:r w:rsidR="007D1E11" w:rsidRPr="007920FD">
        <w:rPr>
          <w:rFonts w:ascii="Arial" w:hAnsi="Arial" w:cs="Arial"/>
        </w:rPr>
        <w:t>s to ha</w:t>
      </w:r>
      <w:r w:rsidR="005D62F1" w:rsidRPr="007920FD">
        <w:rPr>
          <w:rFonts w:ascii="Arial" w:hAnsi="Arial" w:cs="Arial"/>
        </w:rPr>
        <w:t xml:space="preserve">ve measurable </w:t>
      </w:r>
      <w:r w:rsidR="007D1E11" w:rsidRPr="007920FD">
        <w:rPr>
          <w:rFonts w:ascii="Arial" w:hAnsi="Arial" w:cs="Arial"/>
        </w:rPr>
        <w:t>primar</w:t>
      </w:r>
      <w:r w:rsidR="005D62F1" w:rsidRPr="007920FD">
        <w:rPr>
          <w:rFonts w:ascii="Arial" w:hAnsi="Arial" w:cs="Arial"/>
        </w:rPr>
        <w:t>y and secondary endpoints.</w:t>
      </w:r>
      <w:r w:rsidR="002C360F">
        <w:rPr>
          <w:rFonts w:ascii="Arial" w:hAnsi="Arial" w:cs="Arial"/>
        </w:rPr>
        <w:t xml:space="preserve"> We aimed to recruit 15</w:t>
      </w:r>
      <w:r w:rsidR="00EB22EE" w:rsidRPr="007920FD">
        <w:rPr>
          <w:rFonts w:ascii="Arial" w:hAnsi="Arial" w:cs="Arial"/>
        </w:rPr>
        <w:t xml:space="preserve"> participants for </w:t>
      </w:r>
      <w:r w:rsidRPr="007920FD">
        <w:rPr>
          <w:rFonts w:ascii="Arial" w:hAnsi="Arial" w:cs="Arial"/>
        </w:rPr>
        <w:t xml:space="preserve">the </w:t>
      </w:r>
      <w:r w:rsidR="00EB22EE" w:rsidRPr="007920FD">
        <w:rPr>
          <w:rFonts w:ascii="Arial" w:hAnsi="Arial" w:cs="Arial"/>
        </w:rPr>
        <w:t xml:space="preserve">standard treatment group and 30 participants for </w:t>
      </w:r>
      <w:r w:rsidRPr="007920FD">
        <w:rPr>
          <w:rFonts w:ascii="Arial" w:hAnsi="Arial" w:cs="Arial"/>
        </w:rPr>
        <w:t xml:space="preserve">the </w:t>
      </w:r>
      <w:r w:rsidR="00EB22EE" w:rsidRPr="007920FD">
        <w:rPr>
          <w:rFonts w:ascii="Arial" w:hAnsi="Arial" w:cs="Arial"/>
        </w:rPr>
        <w:t>experimental treatment group</w:t>
      </w:r>
      <w:r w:rsidR="006050D4">
        <w:rPr>
          <w:rFonts w:ascii="Arial" w:hAnsi="Arial" w:cs="Arial"/>
        </w:rPr>
        <w:t xml:space="preserve">. The study will assess whether the new medication is not worse than the current standard treatment it is being compared to. This study will be a non-inferiority trial as [placebo </w:t>
      </w:r>
      <w:proofErr w:type="spellStart"/>
      <w:r w:rsidR="006050D4">
        <w:rPr>
          <w:rFonts w:ascii="Arial" w:hAnsi="Arial" w:cs="Arial"/>
        </w:rPr>
        <w:t>can not</w:t>
      </w:r>
      <w:proofErr w:type="spellEnd"/>
      <w:r w:rsidR="006050D4">
        <w:rPr>
          <w:rFonts w:ascii="Arial" w:hAnsi="Arial" w:cs="Arial"/>
        </w:rPr>
        <w:t xml:space="preserve"> be used. Non- inferiority will be a primary outcome. Methadone Naloxone treatment is expected to provide at least the same effect as standard treatment </w:t>
      </w:r>
      <w:r w:rsidR="006050D4">
        <w:rPr>
          <w:rFonts w:ascii="Arial" w:hAnsi="Arial" w:cs="Arial"/>
        </w:rPr>
        <w:fldChar w:fldCharType="begin">
          <w:fldData xml:space="preserve">PEVuZE5vdGU+PENpdGU+PEF1dGhvcj5DYW5mZWxsPC9BdXRob3I+PFllYXI+MjAxODwvWWVhcj48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</w:fldData>
        </w:fldChar>
      </w:r>
      <w:r w:rsidR="001F7B38">
        <w:rPr>
          <w:rFonts w:ascii="Arial" w:hAnsi="Arial" w:cs="Arial"/>
        </w:rPr>
        <w:instrText xml:space="preserve"> ADDIN EN.CITE </w:instrText>
      </w:r>
      <w:r w:rsidR="001F7B38">
        <w:rPr>
          <w:rFonts w:ascii="Arial" w:hAnsi="Arial" w:cs="Arial"/>
        </w:rPr>
        <w:fldChar w:fldCharType="begin">
          <w:fldData xml:space="preserve">PEVuZE5vdGU+PENpdGU+PEF1dGhvcj5DYW5mZWxsPC9BdXRob3I+PFllYXI+MjAxODwvWWVhcj48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</w:fldData>
        </w:fldChar>
      </w:r>
      <w:r w:rsidR="001F7B38">
        <w:rPr>
          <w:rFonts w:ascii="Arial" w:hAnsi="Arial" w:cs="Arial"/>
        </w:rPr>
        <w:instrText xml:space="preserve"> ADDIN EN.CITE.DATA </w:instrText>
      </w:r>
      <w:r w:rsidR="001F7B38">
        <w:rPr>
          <w:rFonts w:ascii="Arial" w:hAnsi="Arial" w:cs="Arial"/>
        </w:rPr>
      </w:r>
      <w:r w:rsidR="001F7B38">
        <w:rPr>
          <w:rFonts w:ascii="Arial" w:hAnsi="Arial" w:cs="Arial"/>
        </w:rPr>
        <w:fldChar w:fldCharType="end"/>
      </w:r>
      <w:r w:rsidR="006050D4">
        <w:rPr>
          <w:rFonts w:ascii="Arial" w:hAnsi="Arial" w:cs="Arial"/>
        </w:rPr>
      </w:r>
      <w:r w:rsidR="006050D4">
        <w:rPr>
          <w:rFonts w:ascii="Arial" w:hAnsi="Arial" w:cs="Arial"/>
        </w:rPr>
        <w:fldChar w:fldCharType="separate"/>
      </w:r>
      <w:r w:rsidR="001F7B38">
        <w:rPr>
          <w:rFonts w:ascii="Arial" w:hAnsi="Arial" w:cs="Arial"/>
          <w:noProof/>
        </w:rPr>
        <w:t>(19)</w:t>
      </w:r>
      <w:r w:rsidR="006050D4">
        <w:rPr>
          <w:rFonts w:ascii="Arial" w:hAnsi="Arial" w:cs="Arial"/>
        </w:rPr>
        <w:fldChar w:fldCharType="end"/>
      </w:r>
      <w:r w:rsidR="00EB22EE" w:rsidRPr="007920FD">
        <w:rPr>
          <w:rFonts w:ascii="Arial" w:hAnsi="Arial" w:cs="Arial"/>
        </w:rPr>
        <w:t>.</w:t>
      </w:r>
    </w:p>
    <w:p w14:paraId="03C1D503" w14:textId="3E158C96" w:rsidR="00093B60" w:rsidRPr="0028097F" w:rsidRDefault="00093B60" w:rsidP="007D1E11">
      <w:pPr>
        <w:rPr>
          <w:rFonts w:ascii="Arial" w:hAnsi="Arial" w:cs="Arial"/>
          <w:b/>
          <w:bCs/>
          <w:color w:val="FF0000"/>
        </w:rPr>
      </w:pPr>
    </w:p>
    <w:p w14:paraId="7F1D191E" w14:textId="77777777" w:rsidR="00D9434E" w:rsidRDefault="00D9434E" w:rsidP="007D1E11">
      <w:pPr>
        <w:rPr>
          <w:rFonts w:ascii="Arial" w:hAnsi="Arial" w:cs="Arial"/>
          <w:b/>
          <w:bCs/>
          <w:color w:val="FF0000"/>
        </w:rPr>
      </w:pPr>
    </w:p>
    <w:p w14:paraId="7BBE4227" w14:textId="77777777" w:rsidR="00D9434E" w:rsidRDefault="00D9434E" w:rsidP="007D1E11">
      <w:pPr>
        <w:rPr>
          <w:rFonts w:ascii="Arial" w:hAnsi="Arial" w:cs="Arial"/>
          <w:b/>
          <w:bCs/>
          <w:color w:val="FF0000"/>
        </w:rPr>
      </w:pPr>
    </w:p>
    <w:p w14:paraId="1B97E765" w14:textId="77777777" w:rsidR="00D9434E" w:rsidRDefault="00D9434E" w:rsidP="007D1E11">
      <w:pPr>
        <w:rPr>
          <w:rFonts w:ascii="Arial" w:hAnsi="Arial" w:cs="Arial"/>
          <w:b/>
          <w:bCs/>
          <w:color w:val="FF0000"/>
        </w:rPr>
      </w:pPr>
    </w:p>
    <w:p w14:paraId="3B47A32B" w14:textId="4CFCDC2F" w:rsidR="00093B60" w:rsidRPr="0074013A" w:rsidRDefault="00093B60" w:rsidP="0074013A">
      <w:pPr>
        <w:pStyle w:val="Heading4"/>
        <w:rPr>
          <w:rFonts w:ascii="Arial" w:eastAsiaTheme="minorHAnsi" w:hAnsi="Arial" w:cs="Arial"/>
          <w:b/>
          <w:i w:val="0"/>
          <w:iCs w:val="0"/>
          <w:color w:val="000000" w:themeColor="text1"/>
        </w:rPr>
      </w:pPr>
      <w:bookmarkStart w:id="31" w:name="_Toc66551158"/>
      <w:r w:rsidRPr="0074013A">
        <w:rPr>
          <w:rFonts w:ascii="Arial" w:eastAsiaTheme="minorHAnsi" w:hAnsi="Arial" w:cs="Arial"/>
          <w:b/>
          <w:i w:val="0"/>
          <w:iCs w:val="0"/>
          <w:color w:val="000000" w:themeColor="text1"/>
        </w:rPr>
        <w:t>3.4</w:t>
      </w:r>
      <w:r w:rsidR="0028097F" w:rsidRPr="0074013A">
        <w:rPr>
          <w:rFonts w:ascii="Arial" w:eastAsiaTheme="minorHAnsi" w:hAnsi="Arial" w:cs="Arial"/>
          <w:b/>
          <w:i w:val="0"/>
          <w:iCs w:val="0"/>
          <w:color w:val="000000" w:themeColor="text1"/>
        </w:rPr>
        <w:t>. Clinical Trial Phases 2 a</w:t>
      </w:r>
      <w:bookmarkEnd w:id="31"/>
    </w:p>
    <w:p w14:paraId="5694402C" w14:textId="106EBB58" w:rsidR="00093B60" w:rsidRPr="0028097F" w:rsidRDefault="00093B60" w:rsidP="007D1E11">
      <w:pPr>
        <w:rPr>
          <w:rFonts w:ascii="Arial" w:hAnsi="Arial" w:cs="Arial"/>
          <w:color w:val="FF0000"/>
        </w:rPr>
      </w:pPr>
    </w:p>
    <w:p w14:paraId="5095AD63" w14:textId="66E1747C" w:rsidR="00EB22EE" w:rsidRPr="00270160" w:rsidRDefault="00093B60" w:rsidP="00474F61">
      <w:pPr>
        <w:rPr>
          <w:rFonts w:ascii="Arial" w:hAnsi="Arial" w:cs="Arial"/>
        </w:rPr>
      </w:pPr>
      <w:r w:rsidRPr="00270160">
        <w:rPr>
          <w:rFonts w:ascii="Arial" w:hAnsi="Arial" w:cs="Arial"/>
        </w:rPr>
        <w:t xml:space="preserve">This study will be </w:t>
      </w:r>
      <w:r w:rsidR="00474F61" w:rsidRPr="00270160">
        <w:rPr>
          <w:rFonts w:ascii="Arial" w:hAnsi="Arial" w:cs="Arial"/>
        </w:rPr>
        <w:t xml:space="preserve">conducted according to the </w:t>
      </w:r>
      <w:r w:rsidRPr="00270160">
        <w:rPr>
          <w:rFonts w:ascii="Arial" w:hAnsi="Arial" w:cs="Arial"/>
        </w:rPr>
        <w:t>Australian clinical trial</w:t>
      </w:r>
      <w:r w:rsidR="00474F61" w:rsidRPr="00270160">
        <w:rPr>
          <w:rFonts w:ascii="Arial" w:hAnsi="Arial" w:cs="Arial"/>
        </w:rPr>
        <w:t xml:space="preserve"> g</w:t>
      </w:r>
      <w:r w:rsidRPr="00270160">
        <w:rPr>
          <w:rFonts w:ascii="Arial" w:hAnsi="Arial" w:cs="Arial"/>
        </w:rPr>
        <w:t>uidance on conducting clinical trials in Australia using ‘unapproved’ therapeutic goods</w:t>
      </w:r>
      <w:r w:rsidRPr="00270160">
        <w:rPr>
          <w:rFonts w:ascii="Arial" w:hAnsi="Arial" w:cs="Arial"/>
        </w:rPr>
        <w:fldChar w:fldCharType="begin"/>
      </w:r>
      <w:r w:rsidR="001F7B38" w:rsidRPr="00270160">
        <w:rPr>
          <w:rFonts w:ascii="Arial" w:hAnsi="Arial" w:cs="Arial"/>
        </w:rPr>
        <w:instrText xml:space="preserve"> ADDIN EN.CITE &lt;EndNote&gt;&lt;Cite&gt;&lt;Author&gt;Administration&lt;/Author&gt;&lt;Year&gt;2018&lt;/Year&gt;&lt;RecNum&gt;411&lt;/RecNum&gt;&lt;DisplayText&gt;(3)&lt;/DisplayText&gt;&lt;record&gt;&lt;rec-number&gt;411&lt;/rec-number&gt;&lt;foreign-keys&gt;&lt;key app="EN" db-id="2wfdaf0r7eeve5efedo5z99cv9w0as02wr9a" timestamp="1614812933"&gt;411&lt;/key&gt;&lt;/foreign-keys&gt;&lt;ref-type name="Journal Article"&gt;17&lt;/ref-type&gt;&lt;contributors&gt;&lt;authors&gt;&lt;author&gt;Therapeutic Goods Administration&lt;/author&gt;&lt;/authors&gt;&lt;/contributors&gt;&lt;titles&gt;&lt;title&gt;Australian clinical trial handbook: guidance on conducting clinical trials in Australia using ‘unapproved’therapeutic goods&lt;/title&gt;&lt;/titles&gt;&lt;dates&gt;&lt;year&gt;2018&lt;/year&gt;&lt;/dates&gt;&lt;urls&gt;&lt;/urls&gt;&lt;/record&gt;&lt;/Cite&gt;&lt;/EndNote&gt;</w:instrText>
      </w:r>
      <w:r w:rsidRPr="00270160">
        <w:rPr>
          <w:rFonts w:ascii="Arial" w:hAnsi="Arial" w:cs="Arial"/>
        </w:rPr>
        <w:fldChar w:fldCharType="separate"/>
      </w:r>
      <w:r w:rsidR="001F7B38" w:rsidRPr="00270160">
        <w:rPr>
          <w:rFonts w:ascii="Arial" w:hAnsi="Arial" w:cs="Arial"/>
          <w:noProof/>
        </w:rPr>
        <w:t>(3)</w:t>
      </w:r>
      <w:r w:rsidRPr="00270160">
        <w:rPr>
          <w:rFonts w:ascii="Arial" w:hAnsi="Arial" w:cs="Arial"/>
        </w:rPr>
        <w:fldChar w:fldCharType="end"/>
      </w:r>
      <w:r w:rsidRPr="00270160">
        <w:rPr>
          <w:rFonts w:ascii="Arial" w:hAnsi="Arial" w:cs="Arial"/>
        </w:rPr>
        <w:t>.</w:t>
      </w:r>
      <w:r w:rsidR="00474F61" w:rsidRPr="00270160">
        <w:rPr>
          <w:rFonts w:ascii="Arial" w:hAnsi="Arial" w:cs="Arial"/>
        </w:rPr>
        <w:t xml:space="preserve">  The study medication was conducted with patients with heroin</w:t>
      </w:r>
      <w:r w:rsidR="00270160" w:rsidRPr="00270160">
        <w:rPr>
          <w:rFonts w:ascii="Arial" w:hAnsi="Arial" w:cs="Arial"/>
        </w:rPr>
        <w:t>-</w:t>
      </w:r>
      <w:r w:rsidR="00474F61" w:rsidRPr="00270160">
        <w:rPr>
          <w:rFonts w:ascii="Arial" w:hAnsi="Arial" w:cs="Arial"/>
        </w:rPr>
        <w:t>dependent and medication dose was given in multiple doses</w:t>
      </w:r>
      <w:r w:rsidR="007013A8" w:rsidRPr="00270160">
        <w:rPr>
          <w:rFonts w:ascii="Arial" w:hAnsi="Arial" w:cs="Arial"/>
        </w:rPr>
        <w:t xml:space="preserve"> </w:t>
      </w:r>
      <w:r w:rsidR="007013A8" w:rsidRPr="00270160">
        <w:rPr>
          <w:rFonts w:ascii="Arial" w:hAnsi="Arial" w:cs="Arial"/>
        </w:rPr>
        <w:fldChar w:fldCharType="begin"/>
      </w:r>
      <w:r w:rsidR="001F7B38" w:rsidRPr="00270160">
        <w:rPr>
          <w:rFonts w:ascii="Arial" w:hAnsi="Arial" w:cs="Arial"/>
        </w:rPr>
        <w:instrText xml:space="preserve"> ADDIN EN.CITE &lt;EndNote&gt;&lt;Cite&gt;&lt;Author&gt;Bell&lt;/Author&gt;&lt;Year&gt;2009&lt;/Year&gt;&lt;RecNum&gt;412&lt;/RecNum&gt;&lt;DisplayText&gt;(2)&lt;/DisplayText&gt;&lt;record&gt;&lt;rec-number&gt;412&lt;/rec-number&gt;&lt;foreign-keys&gt;&lt;key app="EN" db-id="2wfdaf0r7eeve5efedo5z99cv9w0as02wr9a" timestamp="1614814401"&gt;412&lt;/key&gt;&lt;/foreign-keys&gt;&lt;ref-type name="Journal Article"&gt;17&lt;/ref-type&gt;&lt;contributors&gt;&lt;authors&gt;&lt;author&gt;Bell, James&lt;/author&gt;&lt;author&gt;Shearer, James&lt;/author&gt;&lt;author&gt;Ryan, Anni&lt;/author&gt;&lt;author&gt;Graham, Robert&lt;/author&gt;&lt;author&gt;Korompay, Kristy&lt;/author&gt;&lt;author&gt;Rizzo, Suzanne&lt;/author&gt;&lt;author&gt;Sindhusake, Doungkamol&lt;/author&gt;&lt;author&gt;Somogyi, Andrew A&lt;/author&gt;&lt;/authors&gt;&lt;/contributors&gt;&lt;titles&gt;&lt;title&gt;The acceptability, safety, and tolerability of methadone/naloxone in a 50: 1 ratio&lt;/title&gt;&lt;secondary-title&gt;Experimental and clinical psychopharmacology&lt;/secondary-title&gt;&lt;/titles&gt;&lt;periodical&gt;&lt;full-title&gt;Experimental and clinical psychopharmacology&lt;/full-title&gt;&lt;/periodical&gt;&lt;pages&gt;146&lt;/pages&gt;&lt;volume&gt;17&lt;/volume&gt;&lt;number&gt;3&lt;/number&gt;&lt;dates&gt;&lt;year&gt;2009&lt;/year&gt;&lt;/dates&gt;&lt;isbn&gt;1936-2293&lt;/isbn&gt;&lt;urls&gt;&lt;/urls&gt;&lt;/record&gt;&lt;/Cite&gt;&lt;/EndNote&gt;</w:instrText>
      </w:r>
      <w:r w:rsidR="007013A8" w:rsidRPr="00270160">
        <w:rPr>
          <w:rFonts w:ascii="Arial" w:hAnsi="Arial" w:cs="Arial"/>
        </w:rPr>
        <w:fldChar w:fldCharType="separate"/>
      </w:r>
      <w:r w:rsidR="001F7B38" w:rsidRPr="00270160">
        <w:rPr>
          <w:rFonts w:ascii="Arial" w:hAnsi="Arial" w:cs="Arial"/>
          <w:noProof/>
        </w:rPr>
        <w:t>(2)</w:t>
      </w:r>
      <w:r w:rsidR="007013A8" w:rsidRPr="00270160">
        <w:rPr>
          <w:rFonts w:ascii="Arial" w:hAnsi="Arial" w:cs="Arial"/>
        </w:rPr>
        <w:fldChar w:fldCharType="end"/>
      </w:r>
      <w:r w:rsidR="00474F61" w:rsidRPr="00270160">
        <w:rPr>
          <w:rFonts w:ascii="Arial" w:hAnsi="Arial" w:cs="Arial"/>
        </w:rPr>
        <w:t>.</w:t>
      </w:r>
      <w:r w:rsidR="00474F61" w:rsidRPr="00270160">
        <w:t xml:space="preserve"> </w:t>
      </w:r>
      <w:r w:rsidR="007013A8" w:rsidRPr="00270160">
        <w:t xml:space="preserve"> </w:t>
      </w:r>
      <w:bookmarkStart w:id="32" w:name="_Hlk66275509"/>
      <w:r w:rsidR="007013A8" w:rsidRPr="00270160">
        <w:t xml:space="preserve">In the study of </w:t>
      </w:r>
      <w:r w:rsidR="00474F61" w:rsidRPr="00270160">
        <w:rPr>
          <w:rFonts w:ascii="Arial" w:hAnsi="Arial" w:cs="Arial"/>
        </w:rPr>
        <w:t>The Acceptability, Safety, and Tolerability of Methadone/Naloxone</w:t>
      </w:r>
      <w:r w:rsidR="007013A8" w:rsidRPr="00270160">
        <w:rPr>
          <w:rFonts w:ascii="Arial" w:hAnsi="Arial" w:cs="Arial"/>
        </w:rPr>
        <w:t xml:space="preserve"> </w:t>
      </w:r>
      <w:r w:rsidR="00474F61" w:rsidRPr="00270160">
        <w:rPr>
          <w:rFonts w:ascii="Arial" w:hAnsi="Arial" w:cs="Arial"/>
        </w:rPr>
        <w:t>in a 50:1 Ratio</w:t>
      </w:r>
      <w:r w:rsidR="00474F61" w:rsidRPr="00270160">
        <w:rPr>
          <w:rFonts w:ascii="Arial" w:hAnsi="Arial" w:cs="Arial"/>
        </w:rPr>
        <w:fldChar w:fldCharType="begin"/>
      </w:r>
      <w:r w:rsidR="001F7B38" w:rsidRPr="00270160">
        <w:rPr>
          <w:rFonts w:ascii="Arial" w:hAnsi="Arial" w:cs="Arial"/>
        </w:rPr>
        <w:instrText xml:space="preserve"> ADDIN EN.CITE &lt;EndNote&gt;&lt;Cite&gt;&lt;Author&gt;Bell&lt;/Author&gt;&lt;Year&gt;2009&lt;/Year&gt;&lt;RecNum&gt;412&lt;/RecNum&gt;&lt;DisplayText&gt;(2)&lt;/DisplayText&gt;&lt;record&gt;&lt;rec-number&gt;412&lt;/rec-number&gt;&lt;foreign-keys&gt;&lt;key app="EN" db-id="2wfdaf0r7eeve5efedo5z99cv9w0as02wr9a" timestamp="1614814401"&gt;412&lt;/key&gt;&lt;/foreign-keys&gt;&lt;ref-type name="Journal Article"&gt;17&lt;/ref-type&gt;&lt;contributors&gt;&lt;authors&gt;&lt;author&gt;Bell, James&lt;/author&gt;&lt;author&gt;Shearer, James&lt;/author&gt;&lt;author&gt;Ryan, Anni&lt;/author&gt;&lt;author&gt;Graham, Robert&lt;/author&gt;&lt;author&gt;Korompay, Kristy&lt;/author&gt;&lt;author&gt;Rizzo, Suzanne&lt;/author&gt;&lt;author&gt;Sindhusake, Doungkamol&lt;/author&gt;&lt;author&gt;Somogyi, Andrew A&lt;/author&gt;&lt;/authors&gt;&lt;/contributors&gt;&lt;titles&gt;&lt;title&gt;The acceptability, safety, and tolerability of methadone/naloxone in a 50: 1 ratio&lt;/title&gt;&lt;secondary-title&gt;Experimental and clinical psychopharmacology&lt;/secondary-title&gt;&lt;/titles&gt;&lt;periodical&gt;&lt;full-title&gt;Experimental and clinical psychopharmacology&lt;/full-title&gt;&lt;/periodical&gt;&lt;pages&gt;146&lt;/pages&gt;&lt;volume&gt;17&lt;/volume&gt;&lt;number&gt;3&lt;/number&gt;&lt;dates&gt;&lt;year&gt;2009&lt;/year&gt;&lt;/dates&gt;&lt;isbn&gt;1936-2293&lt;/isbn&gt;&lt;urls&gt;&lt;/urls&gt;&lt;/record&gt;&lt;/Cite&gt;&lt;/EndNote&gt;</w:instrText>
      </w:r>
      <w:r w:rsidR="00474F61" w:rsidRPr="00270160">
        <w:rPr>
          <w:rFonts w:ascii="Arial" w:hAnsi="Arial" w:cs="Arial"/>
        </w:rPr>
        <w:fldChar w:fldCharType="separate"/>
      </w:r>
      <w:r w:rsidR="001F7B38" w:rsidRPr="00270160">
        <w:rPr>
          <w:rFonts w:ascii="Arial" w:hAnsi="Arial" w:cs="Arial"/>
          <w:noProof/>
        </w:rPr>
        <w:t>(2)</w:t>
      </w:r>
      <w:r w:rsidR="00474F61" w:rsidRPr="00270160">
        <w:rPr>
          <w:rFonts w:ascii="Arial" w:hAnsi="Arial" w:cs="Arial"/>
        </w:rPr>
        <w:fldChar w:fldCharType="end"/>
      </w:r>
      <w:r w:rsidR="007013A8" w:rsidRPr="00270160">
        <w:rPr>
          <w:rFonts w:ascii="Arial" w:hAnsi="Arial" w:cs="Arial"/>
        </w:rPr>
        <w:t>, the participants with heroin</w:t>
      </w:r>
      <w:r w:rsidR="00270160" w:rsidRPr="00270160">
        <w:rPr>
          <w:rFonts w:ascii="Arial" w:hAnsi="Arial" w:cs="Arial"/>
        </w:rPr>
        <w:t>-</w:t>
      </w:r>
      <w:r w:rsidR="007013A8" w:rsidRPr="00270160">
        <w:rPr>
          <w:rFonts w:ascii="Arial" w:hAnsi="Arial" w:cs="Arial"/>
        </w:rPr>
        <w:t>dependent w</w:t>
      </w:r>
      <w:r w:rsidR="00270160" w:rsidRPr="00270160">
        <w:rPr>
          <w:rFonts w:ascii="Arial" w:hAnsi="Arial" w:cs="Arial"/>
        </w:rPr>
        <w:t>ere</w:t>
      </w:r>
      <w:r w:rsidR="007013A8" w:rsidRPr="00270160">
        <w:rPr>
          <w:rFonts w:ascii="Arial" w:hAnsi="Arial" w:cs="Arial"/>
        </w:rPr>
        <w:t xml:space="preserve"> given the study medication (Methadone Naloxone) and found that the medication was tolerated. The methadone in the study medication </w:t>
      </w:r>
      <w:proofErr w:type="gramStart"/>
      <w:r w:rsidR="007013A8" w:rsidRPr="00270160">
        <w:rPr>
          <w:rFonts w:ascii="Arial" w:hAnsi="Arial" w:cs="Arial"/>
        </w:rPr>
        <w:t>is currently been</w:t>
      </w:r>
      <w:proofErr w:type="gramEnd"/>
      <w:r w:rsidR="007013A8" w:rsidRPr="00270160">
        <w:rPr>
          <w:rFonts w:ascii="Arial" w:hAnsi="Arial" w:cs="Arial"/>
        </w:rPr>
        <w:t xml:space="preserve"> used for heroin dependence management in routine clinical settings. Methadone with Naloxone was also tested for safety, acceptability</w:t>
      </w:r>
      <w:r w:rsidR="00270160" w:rsidRPr="00270160">
        <w:rPr>
          <w:rFonts w:ascii="Arial" w:hAnsi="Arial" w:cs="Arial"/>
        </w:rPr>
        <w:t>,</w:t>
      </w:r>
      <w:r w:rsidR="007013A8" w:rsidRPr="00270160">
        <w:rPr>
          <w:rFonts w:ascii="Arial" w:hAnsi="Arial" w:cs="Arial"/>
        </w:rPr>
        <w:t xml:space="preserve"> and tolerability. According to the Australian Clinical trial guideline, this study already passed phase 1 a and 1 b as the study medication was applied to the participants with multiple doses. This study will be </w:t>
      </w:r>
      <w:r w:rsidR="005F5186" w:rsidRPr="00270160">
        <w:rPr>
          <w:rFonts w:ascii="Arial" w:hAnsi="Arial" w:cs="Arial"/>
        </w:rPr>
        <w:t>proceeded</w:t>
      </w:r>
      <w:r w:rsidR="007013A8" w:rsidRPr="00270160">
        <w:rPr>
          <w:rFonts w:ascii="Arial" w:hAnsi="Arial" w:cs="Arial"/>
        </w:rPr>
        <w:t xml:space="preserve"> at Phases 2 a</w:t>
      </w:r>
      <w:r w:rsidR="00270160" w:rsidRPr="00270160">
        <w:rPr>
          <w:rFonts w:ascii="Arial" w:hAnsi="Arial" w:cs="Arial"/>
        </w:rPr>
        <w:t>nd</w:t>
      </w:r>
      <w:r w:rsidR="007013A8" w:rsidRPr="00270160">
        <w:rPr>
          <w:rFonts w:ascii="Arial" w:hAnsi="Arial" w:cs="Arial"/>
        </w:rPr>
        <w:t xml:space="preserve"> </w:t>
      </w:r>
      <w:r w:rsidR="0028097F" w:rsidRPr="00270160">
        <w:rPr>
          <w:rFonts w:ascii="Arial" w:hAnsi="Arial" w:cs="Arial"/>
        </w:rPr>
        <w:t>under Australian Clinical trial guideline</w:t>
      </w:r>
      <w:r w:rsidR="003416AC" w:rsidRPr="00270160">
        <w:rPr>
          <w:rFonts w:ascii="Arial" w:hAnsi="Arial" w:cs="Arial"/>
        </w:rPr>
        <w:t xml:space="preserve"> </w:t>
      </w:r>
      <w:r w:rsidR="003416AC" w:rsidRPr="00270160">
        <w:rPr>
          <w:rFonts w:ascii="Arial" w:hAnsi="Arial" w:cs="Arial"/>
        </w:rPr>
        <w:fldChar w:fldCharType="begin"/>
      </w:r>
      <w:r w:rsidR="001F7B38" w:rsidRPr="00270160">
        <w:rPr>
          <w:rFonts w:ascii="Arial" w:hAnsi="Arial" w:cs="Arial"/>
        </w:rPr>
        <w:instrText xml:space="preserve"> ADDIN EN.CITE &lt;EndNote&gt;&lt;Cite&gt;&lt;Author&gt;Administration&lt;/Author&gt;&lt;Year&gt;2018&lt;/Year&gt;&lt;RecNum&gt;416&lt;/RecNum&gt;&lt;DisplayText&gt;(3)&lt;/DisplayText&gt;&lt;record&gt;&lt;rec-number&gt;416&lt;/rec-number&gt;&lt;foreign-keys&gt;&lt;key app="EN" db-id="2wfdaf0r7eeve5efedo5z99cv9w0as02wr9a" timestamp="1615345756"&gt;416&lt;/key&gt;&lt;/foreign-keys&gt;&lt;ref-type name="Journal Article"&gt;17&lt;/ref-type&gt;&lt;contributors&gt;&lt;authors&gt;&lt;author&gt;Therapeutic Goods Administration&lt;/author&gt;&lt;/authors&gt;&lt;/contributors&gt;&lt;titles&gt;&lt;title&gt;Australian clinical trial handbook: guidance on conducting clinical trials in Australia using ‘unapproved’therapeutic goods&lt;/title&gt;&lt;/titles&gt;&lt;dates&gt;&lt;year&gt;2018&lt;/year&gt;&lt;/dates&gt;&lt;urls&gt;&lt;/urls&gt;&lt;/record&gt;&lt;/Cite&gt;&lt;/EndNote&gt;</w:instrText>
      </w:r>
      <w:r w:rsidR="003416AC" w:rsidRPr="00270160">
        <w:rPr>
          <w:rFonts w:ascii="Arial" w:hAnsi="Arial" w:cs="Arial"/>
        </w:rPr>
        <w:fldChar w:fldCharType="separate"/>
      </w:r>
      <w:r w:rsidR="001F7B38" w:rsidRPr="00270160">
        <w:rPr>
          <w:rFonts w:ascii="Arial" w:hAnsi="Arial" w:cs="Arial"/>
          <w:noProof/>
        </w:rPr>
        <w:t>(3)</w:t>
      </w:r>
      <w:r w:rsidR="003416AC" w:rsidRPr="00270160">
        <w:rPr>
          <w:rFonts w:ascii="Arial" w:hAnsi="Arial" w:cs="Arial"/>
        </w:rPr>
        <w:fldChar w:fldCharType="end"/>
      </w:r>
      <w:r w:rsidR="0028097F" w:rsidRPr="00270160">
        <w:rPr>
          <w:rFonts w:ascii="Arial" w:hAnsi="Arial" w:cs="Arial"/>
        </w:rPr>
        <w:t>.</w:t>
      </w:r>
      <w:bookmarkEnd w:id="32"/>
    </w:p>
    <w:p w14:paraId="347E05F1" w14:textId="61B6B4C2" w:rsidR="00474F61" w:rsidRDefault="00474F61" w:rsidP="00474F61">
      <w:pPr>
        <w:rPr>
          <w:rFonts w:ascii="Arial" w:hAnsi="Arial" w:cs="Arial"/>
          <w:color w:val="000000" w:themeColor="text1"/>
        </w:rPr>
      </w:pPr>
    </w:p>
    <w:p w14:paraId="394157E2" w14:textId="77777777" w:rsidR="00474F61" w:rsidRPr="00474F61" w:rsidRDefault="00474F61" w:rsidP="00474F61">
      <w:pPr>
        <w:rPr>
          <w:rFonts w:ascii="Arial" w:hAnsi="Arial" w:cs="Arial"/>
        </w:rPr>
      </w:pPr>
    </w:p>
    <w:p w14:paraId="45253B1F" w14:textId="77777777" w:rsidR="00EB22EE" w:rsidRPr="00B47324" w:rsidRDefault="00EB22EE" w:rsidP="000A1E0A">
      <w:pPr>
        <w:pStyle w:val="Default"/>
        <w:jc w:val="both"/>
        <w:rPr>
          <w:rFonts w:ascii="Arial" w:hAnsi="Arial" w:cs="Arial"/>
          <w:color w:val="000000" w:themeColor="text1"/>
          <w:sz w:val="22"/>
          <w:szCs w:val="22"/>
        </w:rPr>
      </w:pPr>
    </w:p>
    <w:p w14:paraId="1227D2A6" w14:textId="1CC8EFD7" w:rsidR="006C4B20" w:rsidRPr="00B47324" w:rsidRDefault="006C4B20" w:rsidP="006535F7">
      <w:pPr>
        <w:autoSpaceDE w:val="0"/>
        <w:autoSpaceDN w:val="0"/>
        <w:adjustRightInd w:val="0"/>
        <w:spacing w:after="0" w:line="240" w:lineRule="auto"/>
        <w:rPr>
          <w:rFonts w:ascii="Arial" w:hAnsi="Arial" w:cs="Arial"/>
          <w:bCs/>
          <w:color w:val="000000"/>
        </w:rPr>
      </w:pPr>
    </w:p>
    <w:p w14:paraId="22804B7D" w14:textId="60436E8C" w:rsidR="00C73A1E" w:rsidRPr="00B47324" w:rsidRDefault="007E084A" w:rsidP="0007370C">
      <w:pPr>
        <w:pStyle w:val="Heading4"/>
        <w:spacing w:after="240"/>
        <w:rPr>
          <w:rFonts w:ascii="Arial" w:hAnsi="Arial" w:cs="Arial"/>
        </w:rPr>
      </w:pPr>
      <w:bookmarkStart w:id="33" w:name="_Toc18772729"/>
      <w:bookmarkStart w:id="34" w:name="_Toc66551159"/>
      <w:r w:rsidRPr="00B47324">
        <w:rPr>
          <w:rFonts w:ascii="Arial" w:eastAsiaTheme="minorHAnsi" w:hAnsi="Arial" w:cs="Arial"/>
          <w:b/>
          <w:i w:val="0"/>
          <w:iCs w:val="0"/>
          <w:color w:val="000000" w:themeColor="text1"/>
        </w:rPr>
        <w:t xml:space="preserve">Table 1 </w:t>
      </w:r>
      <w:r w:rsidR="00CE3141" w:rsidRPr="00B47324">
        <w:rPr>
          <w:rFonts w:ascii="Arial" w:eastAsiaTheme="minorHAnsi" w:hAnsi="Arial" w:cs="Arial"/>
          <w:b/>
          <w:i w:val="0"/>
          <w:iCs w:val="0"/>
          <w:color w:val="000000" w:themeColor="text1"/>
        </w:rPr>
        <w:t>Objectives and End Points</w:t>
      </w:r>
      <w:bookmarkEnd w:id="33"/>
      <w:bookmarkEnd w:id="34"/>
    </w:p>
    <w:tbl>
      <w:tblPr>
        <w:tblStyle w:val="TableGrid"/>
        <w:tblW w:w="0" w:type="auto"/>
        <w:tblLook w:val="04A0" w:firstRow="1" w:lastRow="0" w:firstColumn="1" w:lastColumn="0" w:noHBand="0" w:noVBand="1"/>
      </w:tblPr>
      <w:tblGrid>
        <w:gridCol w:w="4508"/>
        <w:gridCol w:w="4508"/>
      </w:tblGrid>
      <w:tr w:rsidR="00CE3141" w:rsidRPr="00B47324" w14:paraId="1AD0F977" w14:textId="77777777" w:rsidTr="00CE3141">
        <w:tc>
          <w:tcPr>
            <w:tcW w:w="4508" w:type="dxa"/>
          </w:tcPr>
          <w:p w14:paraId="3B4FB393" w14:textId="2A4F2F84" w:rsidR="00CE3141" w:rsidRPr="00B47324" w:rsidRDefault="00CE3141" w:rsidP="006535F7">
            <w:pPr>
              <w:autoSpaceDE w:val="0"/>
              <w:autoSpaceDN w:val="0"/>
              <w:adjustRightInd w:val="0"/>
              <w:rPr>
                <w:rFonts w:ascii="Arial" w:hAnsi="Arial" w:cs="Arial"/>
                <w:b/>
                <w:bCs/>
                <w:color w:val="000000" w:themeColor="text1"/>
              </w:rPr>
            </w:pPr>
            <w:r w:rsidRPr="00B47324">
              <w:rPr>
                <w:rFonts w:ascii="Arial" w:hAnsi="Arial" w:cs="Arial"/>
                <w:b/>
                <w:bCs/>
                <w:color w:val="000000" w:themeColor="text1"/>
              </w:rPr>
              <w:t>Primary Objective</w:t>
            </w:r>
          </w:p>
        </w:tc>
        <w:tc>
          <w:tcPr>
            <w:tcW w:w="4508" w:type="dxa"/>
          </w:tcPr>
          <w:p w14:paraId="7BA8EE75" w14:textId="673C3AB0" w:rsidR="00CE3141" w:rsidRPr="00B47324" w:rsidRDefault="00CE3141" w:rsidP="006535F7">
            <w:pPr>
              <w:autoSpaceDE w:val="0"/>
              <w:autoSpaceDN w:val="0"/>
              <w:adjustRightInd w:val="0"/>
              <w:rPr>
                <w:rFonts w:ascii="Arial" w:hAnsi="Arial" w:cs="Arial"/>
                <w:b/>
                <w:bCs/>
                <w:color w:val="000000" w:themeColor="text1"/>
              </w:rPr>
            </w:pPr>
            <w:r w:rsidRPr="00B47324">
              <w:rPr>
                <w:rFonts w:ascii="Arial" w:hAnsi="Arial" w:cs="Arial"/>
                <w:b/>
                <w:bCs/>
                <w:color w:val="000000" w:themeColor="text1"/>
              </w:rPr>
              <w:t>Primary Endpoint</w:t>
            </w:r>
          </w:p>
        </w:tc>
      </w:tr>
      <w:tr w:rsidR="00CE3141" w:rsidRPr="00B47324" w14:paraId="15D718D6" w14:textId="77777777" w:rsidTr="00CE3141">
        <w:tc>
          <w:tcPr>
            <w:tcW w:w="4508" w:type="dxa"/>
          </w:tcPr>
          <w:p w14:paraId="7FB0556D" w14:textId="6E5AAE66" w:rsidR="00CE3141" w:rsidRPr="002272AE" w:rsidRDefault="008A0E9E" w:rsidP="0093339A">
            <w:pPr>
              <w:autoSpaceDE w:val="0"/>
              <w:autoSpaceDN w:val="0"/>
              <w:adjustRightInd w:val="0"/>
              <w:rPr>
                <w:rFonts w:ascii="Arial" w:hAnsi="Arial" w:cs="Arial"/>
              </w:rPr>
            </w:pPr>
            <w:r w:rsidRPr="002272AE">
              <w:rPr>
                <w:rFonts w:ascii="Arial" w:hAnsi="Arial" w:cs="Arial"/>
              </w:rPr>
              <w:t>T</w:t>
            </w:r>
            <w:r w:rsidR="00DA184B" w:rsidRPr="002272AE">
              <w:rPr>
                <w:rFonts w:ascii="Arial" w:hAnsi="Arial" w:cs="Arial"/>
              </w:rPr>
              <w:t xml:space="preserve">o compare </w:t>
            </w:r>
            <w:r w:rsidR="00B16D89" w:rsidRPr="002272AE">
              <w:rPr>
                <w:rFonts w:ascii="Arial" w:hAnsi="Arial" w:cs="Arial"/>
              </w:rPr>
              <w:t xml:space="preserve">harm reduction </w:t>
            </w:r>
            <w:r w:rsidR="00DA184B" w:rsidRPr="002272AE">
              <w:rPr>
                <w:rFonts w:ascii="Arial" w:hAnsi="Arial" w:cs="Arial"/>
              </w:rPr>
              <w:t>Methadone/Naloxone and Methadone alone</w:t>
            </w:r>
          </w:p>
          <w:p w14:paraId="5DFF008D" w14:textId="4C10E8BC" w:rsidR="00A96C43" w:rsidRPr="002272AE" w:rsidRDefault="00A96C43" w:rsidP="0093339A">
            <w:pPr>
              <w:autoSpaceDE w:val="0"/>
              <w:autoSpaceDN w:val="0"/>
              <w:adjustRightInd w:val="0"/>
              <w:rPr>
                <w:rFonts w:ascii="Arial" w:hAnsi="Arial" w:cs="Arial"/>
              </w:rPr>
            </w:pPr>
          </w:p>
        </w:tc>
        <w:tc>
          <w:tcPr>
            <w:tcW w:w="4508" w:type="dxa"/>
          </w:tcPr>
          <w:tbl>
            <w:tblPr>
              <w:tblW w:w="0" w:type="auto"/>
              <w:tblBorders>
                <w:top w:val="nil"/>
                <w:left w:val="nil"/>
                <w:bottom w:val="nil"/>
                <w:right w:val="nil"/>
              </w:tblBorders>
              <w:tblLook w:val="0000" w:firstRow="0" w:lastRow="0" w:firstColumn="0" w:lastColumn="0" w:noHBand="0" w:noVBand="0"/>
            </w:tblPr>
            <w:tblGrid>
              <w:gridCol w:w="4292"/>
            </w:tblGrid>
            <w:tr w:rsidR="00AC0F73" w:rsidRPr="002272AE" w14:paraId="0F338B84" w14:textId="77777777">
              <w:trPr>
                <w:trHeight w:val="249"/>
              </w:trPr>
              <w:tc>
                <w:tcPr>
                  <w:tcW w:w="0" w:type="auto"/>
                </w:tcPr>
                <w:p w14:paraId="3FBD61C4" w14:textId="5B909ED9" w:rsidR="00B16D89" w:rsidRPr="002272AE" w:rsidRDefault="003A77BC" w:rsidP="00496B23">
                  <w:pPr>
                    <w:pStyle w:val="Default"/>
                    <w:rPr>
                      <w:rFonts w:ascii="Arial" w:hAnsi="Arial" w:cs="Arial"/>
                      <w:color w:val="auto"/>
                      <w:sz w:val="22"/>
                      <w:szCs w:val="22"/>
                    </w:rPr>
                  </w:pPr>
                  <w:r w:rsidRPr="002272AE">
                    <w:rPr>
                      <w:rFonts w:ascii="Arial" w:hAnsi="Arial" w:cs="Arial"/>
                      <w:color w:val="auto"/>
                      <w:sz w:val="22"/>
                      <w:szCs w:val="22"/>
                    </w:rPr>
                    <w:t xml:space="preserve">Harm reduction will be assessed </w:t>
                  </w:r>
                  <w:r w:rsidR="006649C0" w:rsidRPr="002272AE">
                    <w:rPr>
                      <w:rFonts w:ascii="Arial" w:hAnsi="Arial" w:cs="Arial"/>
                      <w:color w:val="auto"/>
                      <w:sz w:val="22"/>
                      <w:szCs w:val="22"/>
                    </w:rPr>
                    <w:t xml:space="preserve">by Injection site assessment, </w:t>
                  </w:r>
                  <w:r w:rsidR="00B311FD" w:rsidRPr="002272AE">
                    <w:rPr>
                      <w:rFonts w:ascii="Arial" w:hAnsi="Arial" w:cs="Arial"/>
                      <w:color w:val="auto"/>
                    </w:rPr>
                    <w:t xml:space="preserve">modified </w:t>
                  </w:r>
                  <w:r w:rsidR="00B311FD" w:rsidRPr="002272AE">
                    <w:rPr>
                      <w:rFonts w:ascii="Arial" w:hAnsi="Arial" w:cs="Arial"/>
                      <w:color w:val="auto"/>
                      <w:lang w:val="en-GB"/>
                    </w:rPr>
                    <w:t>Opioid</w:t>
                  </w:r>
                  <w:r w:rsidR="0066397B" w:rsidRPr="002272AE">
                    <w:rPr>
                      <w:rFonts w:ascii="Arial" w:hAnsi="Arial" w:cs="Arial"/>
                      <w:color w:val="auto"/>
                      <w:lang w:val="en-GB"/>
                    </w:rPr>
                    <w:t>-</w:t>
                  </w:r>
                  <w:r w:rsidR="00B311FD" w:rsidRPr="002272AE">
                    <w:rPr>
                      <w:rFonts w:ascii="Arial" w:hAnsi="Arial" w:cs="Arial"/>
                      <w:color w:val="auto"/>
                      <w:lang w:val="en-GB"/>
                    </w:rPr>
                    <w:t>Related Behaviours In Treatment (ORBIT)</w:t>
                  </w:r>
                  <w:r w:rsidR="0066397B" w:rsidRPr="002272AE">
                    <w:rPr>
                      <w:rFonts w:ascii="Arial" w:hAnsi="Arial" w:cs="Arial"/>
                      <w:color w:val="auto"/>
                      <w:lang w:val="en-GB"/>
                    </w:rPr>
                    <w:t>,</w:t>
                  </w:r>
                  <w:r w:rsidR="006649C0" w:rsidRPr="002272AE">
                    <w:rPr>
                      <w:rFonts w:ascii="Arial" w:hAnsi="Arial" w:cs="Arial"/>
                      <w:color w:val="auto"/>
                      <w:lang w:val="en-GB"/>
                    </w:rPr>
                    <w:t xml:space="preserve"> and modified </w:t>
                  </w:r>
                  <w:r w:rsidR="00B311FD" w:rsidRPr="002272AE">
                    <w:rPr>
                      <w:rFonts w:ascii="Arial" w:hAnsi="Arial" w:cs="Arial"/>
                      <w:color w:val="auto"/>
                    </w:rPr>
                    <w:t xml:space="preserve"> Opiate treatment index injection (OTI-I).</w:t>
                  </w:r>
                </w:p>
                <w:p w14:paraId="0BAD376A" w14:textId="77777777" w:rsidR="00DA184B" w:rsidRPr="002272AE" w:rsidRDefault="00DA184B" w:rsidP="00DA184B">
                  <w:pPr>
                    <w:autoSpaceDE w:val="0"/>
                    <w:autoSpaceDN w:val="0"/>
                    <w:adjustRightInd w:val="0"/>
                    <w:spacing w:after="0" w:line="240" w:lineRule="auto"/>
                    <w:rPr>
                      <w:rFonts w:ascii="Arial" w:hAnsi="Arial" w:cs="Arial"/>
                    </w:rPr>
                  </w:pPr>
                </w:p>
              </w:tc>
            </w:tr>
          </w:tbl>
          <w:p w14:paraId="1AC51584" w14:textId="77777777" w:rsidR="00CE3141" w:rsidRPr="002272AE" w:rsidRDefault="00CE3141" w:rsidP="006535F7">
            <w:pPr>
              <w:autoSpaceDE w:val="0"/>
              <w:autoSpaceDN w:val="0"/>
              <w:adjustRightInd w:val="0"/>
              <w:rPr>
                <w:rFonts w:ascii="Arial" w:hAnsi="Arial" w:cs="Arial"/>
                <w:b/>
                <w:bCs/>
              </w:rPr>
            </w:pPr>
          </w:p>
        </w:tc>
      </w:tr>
      <w:tr w:rsidR="00CE3141" w:rsidRPr="00B47324" w14:paraId="49F1B017" w14:textId="77777777" w:rsidTr="00CE3141">
        <w:tc>
          <w:tcPr>
            <w:tcW w:w="4508" w:type="dxa"/>
          </w:tcPr>
          <w:p w14:paraId="77E07FD6" w14:textId="773780E5" w:rsidR="00CE3141" w:rsidRPr="00B47324" w:rsidRDefault="00CE3141" w:rsidP="006535F7">
            <w:pPr>
              <w:autoSpaceDE w:val="0"/>
              <w:autoSpaceDN w:val="0"/>
              <w:adjustRightInd w:val="0"/>
              <w:rPr>
                <w:rFonts w:ascii="Arial" w:hAnsi="Arial" w:cs="Arial"/>
                <w:b/>
                <w:bCs/>
                <w:color w:val="000000" w:themeColor="text1"/>
              </w:rPr>
            </w:pPr>
            <w:r w:rsidRPr="00B47324">
              <w:rPr>
                <w:rFonts w:ascii="Arial" w:hAnsi="Arial" w:cs="Arial"/>
                <w:b/>
                <w:bCs/>
                <w:color w:val="000000" w:themeColor="text1"/>
              </w:rPr>
              <w:t>Secondary Objectives</w:t>
            </w:r>
          </w:p>
        </w:tc>
        <w:tc>
          <w:tcPr>
            <w:tcW w:w="4508" w:type="dxa"/>
          </w:tcPr>
          <w:p w14:paraId="7A953A7C" w14:textId="38166B87" w:rsidR="00CE3141" w:rsidRPr="00B47324" w:rsidRDefault="00CE3141" w:rsidP="006535F7">
            <w:pPr>
              <w:autoSpaceDE w:val="0"/>
              <w:autoSpaceDN w:val="0"/>
              <w:adjustRightInd w:val="0"/>
              <w:rPr>
                <w:rFonts w:ascii="Arial" w:hAnsi="Arial" w:cs="Arial"/>
                <w:b/>
                <w:bCs/>
                <w:color w:val="FF0000"/>
              </w:rPr>
            </w:pPr>
            <w:r w:rsidRPr="00B47324">
              <w:rPr>
                <w:rFonts w:ascii="Arial" w:hAnsi="Arial" w:cs="Arial"/>
                <w:b/>
                <w:bCs/>
                <w:color w:val="000000" w:themeColor="text1"/>
              </w:rPr>
              <w:t>Secondary Endpoints</w:t>
            </w:r>
          </w:p>
        </w:tc>
      </w:tr>
      <w:tr w:rsidR="00CE3141" w:rsidRPr="00B47324" w14:paraId="5FC2E1AA" w14:textId="77777777" w:rsidTr="00CE3141">
        <w:tc>
          <w:tcPr>
            <w:tcW w:w="4508" w:type="dxa"/>
          </w:tcPr>
          <w:p w14:paraId="455BEC47" w14:textId="77777777" w:rsidR="00642265" w:rsidRPr="00B47324" w:rsidRDefault="00642265" w:rsidP="00642265">
            <w:pPr>
              <w:pStyle w:val="Default"/>
              <w:rPr>
                <w:rFonts w:ascii="Arial" w:hAnsi="Arial" w:cs="Arial"/>
                <w:color w:val="000000" w:themeColor="text1"/>
                <w:sz w:val="22"/>
                <w:szCs w:val="22"/>
              </w:rPr>
            </w:pPr>
            <w:r w:rsidRPr="00B47324">
              <w:rPr>
                <w:rFonts w:ascii="Arial" w:hAnsi="Arial" w:cs="Arial"/>
                <w:color w:val="000000" w:themeColor="text1"/>
                <w:sz w:val="22"/>
                <w:szCs w:val="22"/>
              </w:rPr>
              <w:t xml:space="preserve">To assess patient satisfaction with treatment </w:t>
            </w:r>
          </w:p>
          <w:p w14:paraId="57FD44BC" w14:textId="77777777" w:rsidR="00CE3141" w:rsidRPr="00B47324" w:rsidRDefault="00CE3141" w:rsidP="006535F7">
            <w:pPr>
              <w:autoSpaceDE w:val="0"/>
              <w:autoSpaceDN w:val="0"/>
              <w:adjustRightInd w:val="0"/>
              <w:rPr>
                <w:rFonts w:ascii="Arial" w:hAnsi="Arial" w:cs="Arial"/>
                <w:b/>
                <w:bCs/>
                <w:color w:val="000000" w:themeColor="text1"/>
              </w:rPr>
            </w:pPr>
          </w:p>
        </w:tc>
        <w:tc>
          <w:tcPr>
            <w:tcW w:w="4508" w:type="dxa"/>
          </w:tcPr>
          <w:p w14:paraId="4C99EC98" w14:textId="562AD647" w:rsidR="00642265" w:rsidRPr="00B47324" w:rsidRDefault="00754C1E" w:rsidP="00642265">
            <w:pPr>
              <w:pStyle w:val="Default"/>
              <w:rPr>
                <w:rFonts w:ascii="Arial" w:hAnsi="Arial" w:cs="Arial"/>
                <w:color w:val="000000" w:themeColor="text1"/>
                <w:sz w:val="22"/>
                <w:szCs w:val="22"/>
              </w:rPr>
            </w:pPr>
            <w:r w:rsidRPr="00B47324">
              <w:rPr>
                <w:rFonts w:ascii="Arial" w:hAnsi="Arial" w:cs="Arial"/>
                <w:color w:val="000000" w:themeColor="text1"/>
                <w:sz w:val="22"/>
                <w:szCs w:val="22"/>
              </w:rPr>
              <w:t>TSQM effectiveness, side effects</w:t>
            </w:r>
            <w:r w:rsidR="0066397B">
              <w:rPr>
                <w:rFonts w:ascii="Arial" w:hAnsi="Arial" w:cs="Arial"/>
                <w:color w:val="000000" w:themeColor="text1"/>
                <w:sz w:val="22"/>
                <w:szCs w:val="22"/>
              </w:rPr>
              <w:t>,</w:t>
            </w:r>
            <w:r w:rsidRPr="00B47324">
              <w:rPr>
                <w:rFonts w:ascii="Arial" w:hAnsi="Arial" w:cs="Arial"/>
                <w:color w:val="000000" w:themeColor="text1"/>
                <w:sz w:val="22"/>
                <w:szCs w:val="22"/>
              </w:rPr>
              <w:t xml:space="preserve"> and </w:t>
            </w:r>
            <w:r w:rsidR="00642265" w:rsidRPr="00B47324">
              <w:rPr>
                <w:rFonts w:ascii="Arial" w:hAnsi="Arial" w:cs="Arial"/>
                <w:color w:val="000000" w:themeColor="text1"/>
                <w:sz w:val="22"/>
                <w:szCs w:val="22"/>
              </w:rPr>
              <w:t xml:space="preserve">convenience score </w:t>
            </w:r>
          </w:p>
          <w:p w14:paraId="2A42CD18" w14:textId="446B4DC4" w:rsidR="00CE3141" w:rsidRPr="00B47324" w:rsidRDefault="00642265" w:rsidP="00642265">
            <w:pPr>
              <w:autoSpaceDE w:val="0"/>
              <w:autoSpaceDN w:val="0"/>
              <w:adjustRightInd w:val="0"/>
              <w:rPr>
                <w:rFonts w:ascii="Arial" w:hAnsi="Arial" w:cs="Arial"/>
                <w:b/>
                <w:bCs/>
                <w:color w:val="FF0000"/>
              </w:rPr>
            </w:pPr>
            <w:r w:rsidRPr="00B47324">
              <w:rPr>
                <w:rFonts w:ascii="Arial" w:hAnsi="Arial" w:cs="Arial"/>
                <w:color w:val="000000" w:themeColor="text1"/>
              </w:rPr>
              <w:t xml:space="preserve">Patient satisfaction visual </w:t>
            </w:r>
            <w:proofErr w:type="spellStart"/>
            <w:r w:rsidRPr="00B47324">
              <w:rPr>
                <w:rFonts w:ascii="Arial" w:hAnsi="Arial" w:cs="Arial"/>
                <w:color w:val="000000" w:themeColor="text1"/>
              </w:rPr>
              <w:t>analog</w:t>
            </w:r>
            <w:proofErr w:type="spellEnd"/>
            <w:r w:rsidRPr="00B47324">
              <w:rPr>
                <w:rFonts w:ascii="Arial" w:hAnsi="Arial" w:cs="Arial"/>
                <w:color w:val="000000" w:themeColor="text1"/>
              </w:rPr>
              <w:t xml:space="preserve"> scale (VAS) </w:t>
            </w:r>
          </w:p>
        </w:tc>
      </w:tr>
      <w:tr w:rsidR="00314A55" w:rsidRPr="00B47324" w14:paraId="248732A1" w14:textId="77777777" w:rsidTr="00CE3141">
        <w:tc>
          <w:tcPr>
            <w:tcW w:w="4508" w:type="dxa"/>
          </w:tcPr>
          <w:p w14:paraId="44AB3A27" w14:textId="6393283A" w:rsidR="004E5C6E" w:rsidRPr="00AA1CB4" w:rsidRDefault="00314A55" w:rsidP="004E5C6E">
            <w:pPr>
              <w:pStyle w:val="Default"/>
              <w:rPr>
                <w:rFonts w:ascii="Arial" w:hAnsi="Arial" w:cs="Arial"/>
                <w:color w:val="FF0000"/>
                <w:sz w:val="22"/>
                <w:szCs w:val="22"/>
              </w:rPr>
            </w:pPr>
            <w:r w:rsidRPr="00B47324">
              <w:rPr>
                <w:rFonts w:ascii="Arial" w:hAnsi="Arial" w:cs="Arial"/>
                <w:color w:val="000000" w:themeColor="text1"/>
                <w:sz w:val="22"/>
                <w:szCs w:val="22"/>
              </w:rPr>
              <w:t>To assess treatment effects on illicit drug use other than opioids</w:t>
            </w:r>
            <w:r w:rsidR="004E5C6E" w:rsidRPr="004E5C6E">
              <w:rPr>
                <w:rFonts w:ascii="Arial" w:hAnsi="Arial" w:cs="Arial"/>
                <w:color w:val="auto"/>
                <w:sz w:val="22"/>
                <w:szCs w:val="22"/>
              </w:rPr>
              <w:t>.</w:t>
            </w:r>
            <w:r w:rsidRPr="004E5C6E">
              <w:rPr>
                <w:rFonts w:ascii="Arial" w:hAnsi="Arial" w:cs="Arial"/>
                <w:color w:val="auto"/>
                <w:sz w:val="22"/>
                <w:szCs w:val="22"/>
              </w:rPr>
              <w:t xml:space="preserve"> </w:t>
            </w:r>
            <w:r w:rsidR="004E5C6E" w:rsidRPr="004E5C6E">
              <w:rPr>
                <w:rFonts w:ascii="Arial" w:hAnsi="Arial" w:cs="Arial"/>
                <w:color w:val="auto"/>
                <w:sz w:val="22"/>
                <w:szCs w:val="22"/>
              </w:rPr>
              <w:t>To assess treatment effects on illicit, non-prescribed</w:t>
            </w:r>
            <w:r w:rsidR="0066397B">
              <w:rPr>
                <w:rFonts w:ascii="Arial" w:hAnsi="Arial" w:cs="Arial"/>
                <w:color w:val="auto"/>
                <w:sz w:val="22"/>
                <w:szCs w:val="22"/>
              </w:rPr>
              <w:t>,</w:t>
            </w:r>
            <w:r w:rsidR="004E5C6E" w:rsidRPr="004E5C6E">
              <w:rPr>
                <w:rFonts w:ascii="Arial" w:hAnsi="Arial" w:cs="Arial"/>
                <w:color w:val="auto"/>
                <w:sz w:val="22"/>
                <w:szCs w:val="22"/>
              </w:rPr>
              <w:t xml:space="preserve"> and unsanctioned prescribed use of opioids </w:t>
            </w:r>
          </w:p>
          <w:p w14:paraId="59F5B296" w14:textId="77777777" w:rsidR="00314A55" w:rsidRPr="00B47324" w:rsidRDefault="00314A55" w:rsidP="00642265">
            <w:pPr>
              <w:pStyle w:val="Default"/>
              <w:rPr>
                <w:rFonts w:ascii="Arial" w:hAnsi="Arial" w:cs="Arial"/>
                <w:color w:val="000000" w:themeColor="text1"/>
                <w:sz w:val="22"/>
                <w:szCs w:val="22"/>
              </w:rPr>
            </w:pPr>
          </w:p>
          <w:p w14:paraId="52582FB1" w14:textId="77777777" w:rsidR="00314A55" w:rsidRPr="00B47324" w:rsidRDefault="00314A55" w:rsidP="006535F7">
            <w:pPr>
              <w:autoSpaceDE w:val="0"/>
              <w:autoSpaceDN w:val="0"/>
              <w:adjustRightInd w:val="0"/>
              <w:rPr>
                <w:rFonts w:ascii="Arial" w:hAnsi="Arial" w:cs="Arial"/>
                <w:b/>
                <w:bCs/>
                <w:color w:val="FF0000"/>
              </w:rPr>
            </w:pPr>
          </w:p>
        </w:tc>
        <w:tc>
          <w:tcPr>
            <w:tcW w:w="4508" w:type="dxa"/>
          </w:tcPr>
          <w:p w14:paraId="41D10334" w14:textId="16EF3CEF" w:rsidR="00314A55" w:rsidRPr="00B47324" w:rsidRDefault="00314A55" w:rsidP="00642265">
            <w:pPr>
              <w:pStyle w:val="Default"/>
              <w:rPr>
                <w:rFonts w:ascii="Arial" w:hAnsi="Arial" w:cs="Arial"/>
                <w:color w:val="000000" w:themeColor="text1"/>
                <w:sz w:val="22"/>
                <w:szCs w:val="22"/>
              </w:rPr>
            </w:pPr>
            <w:r w:rsidRPr="00B47324">
              <w:rPr>
                <w:rFonts w:ascii="Arial" w:hAnsi="Arial" w:cs="Arial"/>
                <w:color w:val="000000" w:themeColor="text1"/>
                <w:sz w:val="22"/>
                <w:szCs w:val="22"/>
              </w:rPr>
              <w:t xml:space="preserve">Illicit drug use measured by UDS and self-reports of drug use by Australian Treatment </w:t>
            </w:r>
            <w:r w:rsidRPr="004E5C6E">
              <w:rPr>
                <w:rFonts w:ascii="Arial" w:hAnsi="Arial" w:cs="Arial"/>
                <w:color w:val="auto"/>
                <w:sz w:val="22"/>
                <w:szCs w:val="22"/>
              </w:rPr>
              <w:t xml:space="preserve">Outcomes Profile (ATOP) </w:t>
            </w:r>
            <w:r w:rsidR="004E5C6E" w:rsidRPr="004E5C6E">
              <w:rPr>
                <w:rFonts w:ascii="Arial" w:hAnsi="Arial" w:cs="Arial"/>
                <w:color w:val="auto"/>
                <w:sz w:val="22"/>
                <w:szCs w:val="22"/>
              </w:rPr>
              <w:t>self-reports of illicit opioid drug use by timeline follow-back method  (TLFB 7)</w:t>
            </w:r>
          </w:p>
          <w:p w14:paraId="1C2A7996" w14:textId="77777777" w:rsidR="00314A55" w:rsidRPr="00B47324" w:rsidRDefault="00314A55" w:rsidP="006535F7">
            <w:pPr>
              <w:autoSpaceDE w:val="0"/>
              <w:autoSpaceDN w:val="0"/>
              <w:adjustRightInd w:val="0"/>
              <w:rPr>
                <w:rFonts w:ascii="Arial" w:hAnsi="Arial" w:cs="Arial"/>
                <w:b/>
                <w:bCs/>
                <w:color w:val="FF0000"/>
              </w:rPr>
            </w:pPr>
          </w:p>
        </w:tc>
      </w:tr>
      <w:tr w:rsidR="00314A55" w:rsidRPr="00B47324" w14:paraId="43D824F9" w14:textId="77777777" w:rsidTr="00CE3141">
        <w:tc>
          <w:tcPr>
            <w:tcW w:w="4508" w:type="dxa"/>
          </w:tcPr>
          <w:p w14:paraId="0A74AC26" w14:textId="77777777" w:rsidR="00314A55" w:rsidRPr="00B47324" w:rsidRDefault="00314A55" w:rsidP="00626DD4">
            <w:pPr>
              <w:pStyle w:val="Default"/>
              <w:rPr>
                <w:rFonts w:ascii="Arial" w:hAnsi="Arial" w:cs="Arial"/>
                <w:color w:val="000000" w:themeColor="text1"/>
                <w:sz w:val="22"/>
                <w:szCs w:val="22"/>
              </w:rPr>
            </w:pPr>
            <w:r w:rsidRPr="00B47324">
              <w:rPr>
                <w:rFonts w:ascii="Arial" w:hAnsi="Arial" w:cs="Arial"/>
                <w:color w:val="000000" w:themeColor="text1"/>
                <w:sz w:val="22"/>
                <w:szCs w:val="22"/>
              </w:rPr>
              <w:t xml:space="preserve">To assess treatment effects on quality of life and patient functioning </w:t>
            </w:r>
          </w:p>
          <w:p w14:paraId="71AE1ABC" w14:textId="77777777" w:rsidR="00314A55" w:rsidRPr="00B47324" w:rsidRDefault="00314A55" w:rsidP="006535F7">
            <w:pPr>
              <w:autoSpaceDE w:val="0"/>
              <w:autoSpaceDN w:val="0"/>
              <w:adjustRightInd w:val="0"/>
              <w:rPr>
                <w:rFonts w:ascii="Arial" w:hAnsi="Arial" w:cs="Arial"/>
                <w:b/>
                <w:bCs/>
                <w:color w:val="FF0000"/>
              </w:rPr>
            </w:pPr>
          </w:p>
        </w:tc>
        <w:tc>
          <w:tcPr>
            <w:tcW w:w="4508" w:type="dxa"/>
          </w:tcPr>
          <w:p w14:paraId="38FCE182" w14:textId="77777777" w:rsidR="00314A55" w:rsidRPr="00B47324" w:rsidRDefault="00314A55" w:rsidP="00626DD4">
            <w:pPr>
              <w:pStyle w:val="Default"/>
              <w:rPr>
                <w:rFonts w:ascii="Arial" w:hAnsi="Arial" w:cs="Arial"/>
                <w:color w:val="FF0000"/>
                <w:sz w:val="22"/>
                <w:szCs w:val="22"/>
              </w:rPr>
            </w:pPr>
          </w:p>
          <w:p w14:paraId="5863F870" w14:textId="77777777" w:rsidR="00314A55" w:rsidRPr="00B47324" w:rsidRDefault="00314A55" w:rsidP="00626DD4">
            <w:pPr>
              <w:pStyle w:val="Default"/>
              <w:rPr>
                <w:rFonts w:ascii="Arial" w:hAnsi="Arial" w:cs="Arial"/>
                <w:color w:val="000000" w:themeColor="text1"/>
                <w:sz w:val="22"/>
                <w:szCs w:val="22"/>
              </w:rPr>
            </w:pPr>
            <w:proofErr w:type="spellStart"/>
            <w:r w:rsidRPr="00B47324">
              <w:rPr>
                <w:rFonts w:ascii="Arial" w:hAnsi="Arial" w:cs="Arial"/>
                <w:color w:val="000000" w:themeColor="text1"/>
                <w:sz w:val="22"/>
                <w:szCs w:val="22"/>
              </w:rPr>
              <w:t>EuroQol</w:t>
            </w:r>
            <w:proofErr w:type="spellEnd"/>
            <w:r w:rsidRPr="00B47324">
              <w:rPr>
                <w:rFonts w:ascii="Arial" w:hAnsi="Arial" w:cs="Arial"/>
                <w:color w:val="000000" w:themeColor="text1"/>
                <w:sz w:val="22"/>
                <w:szCs w:val="22"/>
              </w:rPr>
              <w:t xml:space="preserve"> five dimensions health questionnaire (EQ-5D) </w:t>
            </w:r>
          </w:p>
          <w:p w14:paraId="0E3ED415" w14:textId="77777777" w:rsidR="00314A55" w:rsidRPr="00B47324" w:rsidRDefault="00314A55" w:rsidP="00626DD4">
            <w:pPr>
              <w:pStyle w:val="Default"/>
              <w:rPr>
                <w:rFonts w:ascii="Arial" w:hAnsi="Arial" w:cs="Arial"/>
                <w:color w:val="000000" w:themeColor="text1"/>
                <w:sz w:val="22"/>
                <w:szCs w:val="22"/>
              </w:rPr>
            </w:pPr>
            <w:r w:rsidRPr="00B47324">
              <w:rPr>
                <w:rFonts w:ascii="Arial" w:hAnsi="Arial" w:cs="Arial"/>
                <w:color w:val="000000" w:themeColor="text1"/>
                <w:sz w:val="22"/>
                <w:szCs w:val="22"/>
              </w:rPr>
              <w:t xml:space="preserve">Opioid Substitution Treatment Quality of Life Scale (OSTQOL) </w:t>
            </w:r>
          </w:p>
          <w:p w14:paraId="3F448CBE" w14:textId="1B5AD29E" w:rsidR="00314A55" w:rsidRPr="00B47324" w:rsidRDefault="00314A55" w:rsidP="006535F7">
            <w:pPr>
              <w:autoSpaceDE w:val="0"/>
              <w:autoSpaceDN w:val="0"/>
              <w:adjustRightInd w:val="0"/>
              <w:rPr>
                <w:rFonts w:ascii="Arial" w:hAnsi="Arial" w:cs="Arial"/>
                <w:b/>
                <w:bCs/>
                <w:color w:val="FF0000"/>
              </w:rPr>
            </w:pPr>
            <w:bookmarkStart w:id="35" w:name="_Hlk29979683"/>
            <w:r w:rsidRPr="00B47324">
              <w:rPr>
                <w:rFonts w:ascii="Arial" w:hAnsi="Arial" w:cs="Arial"/>
              </w:rPr>
              <w:t>Patient Global Impression of Change (PGIC)</w:t>
            </w:r>
            <w:bookmarkEnd w:id="35"/>
          </w:p>
        </w:tc>
      </w:tr>
      <w:tr w:rsidR="00314A55" w:rsidRPr="00B47324" w14:paraId="30498256" w14:textId="77777777" w:rsidTr="0070345C">
        <w:trPr>
          <w:trHeight w:val="632"/>
        </w:trPr>
        <w:tc>
          <w:tcPr>
            <w:tcW w:w="4508" w:type="dxa"/>
          </w:tcPr>
          <w:p w14:paraId="064EB897" w14:textId="4F85C6D5" w:rsidR="00314A55" w:rsidRPr="00B47324" w:rsidRDefault="00314A55" w:rsidP="00864D99">
            <w:pPr>
              <w:pStyle w:val="Default"/>
              <w:rPr>
                <w:rFonts w:ascii="Arial" w:hAnsi="Arial" w:cs="Arial"/>
                <w:color w:val="000000" w:themeColor="text1"/>
                <w:sz w:val="22"/>
                <w:szCs w:val="22"/>
              </w:rPr>
            </w:pPr>
            <w:r w:rsidRPr="00B47324">
              <w:rPr>
                <w:rFonts w:ascii="Arial" w:hAnsi="Arial" w:cs="Arial"/>
                <w:color w:val="000000" w:themeColor="text1"/>
                <w:sz w:val="22"/>
                <w:szCs w:val="22"/>
              </w:rPr>
              <w:lastRenderedPageBreak/>
              <w:t xml:space="preserve">To assess </w:t>
            </w:r>
            <w:r w:rsidR="0066397B">
              <w:rPr>
                <w:rFonts w:ascii="Arial" w:hAnsi="Arial" w:cs="Arial"/>
                <w:color w:val="000000" w:themeColor="text1"/>
                <w:sz w:val="22"/>
                <w:szCs w:val="22"/>
              </w:rPr>
              <w:t xml:space="preserve">the </w:t>
            </w:r>
            <w:r w:rsidRPr="00B47324">
              <w:rPr>
                <w:rFonts w:ascii="Arial" w:hAnsi="Arial" w:cs="Arial"/>
                <w:color w:val="000000" w:themeColor="text1"/>
                <w:sz w:val="22"/>
                <w:szCs w:val="22"/>
              </w:rPr>
              <w:t xml:space="preserve">treatment effects of measures of </w:t>
            </w:r>
            <w:r w:rsidR="0070345C" w:rsidRPr="00B47324">
              <w:rPr>
                <w:rFonts w:ascii="Arial" w:hAnsi="Arial" w:cs="Arial"/>
                <w:color w:val="000000" w:themeColor="text1"/>
                <w:sz w:val="22"/>
                <w:szCs w:val="22"/>
              </w:rPr>
              <w:t>social functioning, health</w:t>
            </w:r>
            <w:r w:rsidR="0066397B">
              <w:rPr>
                <w:rFonts w:ascii="Arial" w:hAnsi="Arial" w:cs="Arial"/>
                <w:color w:val="000000" w:themeColor="text1"/>
                <w:sz w:val="22"/>
                <w:szCs w:val="22"/>
              </w:rPr>
              <w:t>,</w:t>
            </w:r>
            <w:r w:rsidR="0070345C" w:rsidRPr="00B47324">
              <w:rPr>
                <w:rFonts w:ascii="Arial" w:hAnsi="Arial" w:cs="Arial"/>
                <w:color w:val="000000" w:themeColor="text1"/>
                <w:sz w:val="22"/>
                <w:szCs w:val="22"/>
              </w:rPr>
              <w:t xml:space="preserve"> and wellbeing</w:t>
            </w:r>
          </w:p>
          <w:p w14:paraId="3F9BC913" w14:textId="77777777" w:rsidR="00314A55" w:rsidRPr="00B47324" w:rsidRDefault="00314A55" w:rsidP="00642265">
            <w:pPr>
              <w:pStyle w:val="Default"/>
              <w:rPr>
                <w:rFonts w:ascii="Arial" w:hAnsi="Arial" w:cs="Arial"/>
                <w:color w:val="FF0000"/>
                <w:sz w:val="22"/>
                <w:szCs w:val="22"/>
              </w:rPr>
            </w:pPr>
          </w:p>
        </w:tc>
        <w:tc>
          <w:tcPr>
            <w:tcW w:w="4508" w:type="dxa"/>
          </w:tcPr>
          <w:p w14:paraId="0F35C8BE" w14:textId="77777777" w:rsidR="00314A55" w:rsidRPr="00B47324" w:rsidRDefault="00314A55" w:rsidP="00864D99">
            <w:pPr>
              <w:pStyle w:val="Default"/>
              <w:rPr>
                <w:rFonts w:ascii="Arial" w:hAnsi="Arial" w:cs="Arial"/>
                <w:color w:val="000000" w:themeColor="text1"/>
                <w:sz w:val="22"/>
                <w:szCs w:val="22"/>
              </w:rPr>
            </w:pPr>
            <w:r w:rsidRPr="00B47324">
              <w:rPr>
                <w:rFonts w:ascii="Arial" w:hAnsi="Arial" w:cs="Arial"/>
                <w:color w:val="000000" w:themeColor="text1"/>
                <w:sz w:val="22"/>
                <w:szCs w:val="22"/>
              </w:rPr>
              <w:t xml:space="preserve">Short Form 12 (SF-12) </w:t>
            </w:r>
          </w:p>
          <w:p w14:paraId="567DB9B0" w14:textId="63347C62" w:rsidR="00314A55" w:rsidRPr="00B47324" w:rsidRDefault="00314A55" w:rsidP="00642265">
            <w:pPr>
              <w:pStyle w:val="Default"/>
              <w:rPr>
                <w:rFonts w:ascii="Arial" w:hAnsi="Arial" w:cs="Arial"/>
                <w:color w:val="FF0000"/>
                <w:sz w:val="22"/>
                <w:szCs w:val="22"/>
              </w:rPr>
            </w:pPr>
          </w:p>
        </w:tc>
      </w:tr>
      <w:tr w:rsidR="00314A55" w:rsidRPr="00B47324" w14:paraId="3EA06B27" w14:textId="77777777" w:rsidTr="00CE3141">
        <w:tc>
          <w:tcPr>
            <w:tcW w:w="4508" w:type="dxa"/>
          </w:tcPr>
          <w:p w14:paraId="7647E419" w14:textId="77777777" w:rsidR="00314A55" w:rsidRPr="00B47324" w:rsidRDefault="00314A55" w:rsidP="00781581">
            <w:pPr>
              <w:pStyle w:val="Default"/>
              <w:rPr>
                <w:rFonts w:ascii="Arial" w:hAnsi="Arial" w:cs="Arial"/>
                <w:color w:val="000000" w:themeColor="text1"/>
                <w:sz w:val="22"/>
                <w:szCs w:val="22"/>
              </w:rPr>
            </w:pPr>
            <w:r w:rsidRPr="00B47324">
              <w:rPr>
                <w:rFonts w:ascii="Arial" w:hAnsi="Arial" w:cs="Arial"/>
                <w:color w:val="000000" w:themeColor="text1"/>
                <w:sz w:val="22"/>
                <w:szCs w:val="22"/>
              </w:rPr>
              <w:t xml:space="preserve">To assess treatment effects on health economic outcomes (HEOs) including treatment utilization </w:t>
            </w:r>
          </w:p>
          <w:p w14:paraId="305F69FC" w14:textId="77777777" w:rsidR="00314A55" w:rsidRPr="00B47324" w:rsidRDefault="00314A55" w:rsidP="00642265">
            <w:pPr>
              <w:pStyle w:val="Default"/>
              <w:rPr>
                <w:rFonts w:ascii="Arial" w:hAnsi="Arial" w:cs="Arial"/>
                <w:color w:val="000000" w:themeColor="text1"/>
                <w:sz w:val="22"/>
                <w:szCs w:val="22"/>
              </w:rPr>
            </w:pPr>
          </w:p>
        </w:tc>
        <w:tc>
          <w:tcPr>
            <w:tcW w:w="4508" w:type="dxa"/>
          </w:tcPr>
          <w:p w14:paraId="768D1475" w14:textId="5A29C340" w:rsidR="00314A55" w:rsidRPr="00B47324" w:rsidRDefault="00314A55" w:rsidP="00781581">
            <w:pPr>
              <w:pStyle w:val="Default"/>
              <w:rPr>
                <w:rFonts w:ascii="Arial" w:hAnsi="Arial" w:cs="Arial"/>
                <w:color w:val="000000" w:themeColor="text1"/>
                <w:sz w:val="22"/>
                <w:szCs w:val="22"/>
              </w:rPr>
            </w:pPr>
            <w:r w:rsidRPr="00B47324">
              <w:rPr>
                <w:rFonts w:ascii="Arial" w:hAnsi="Arial" w:cs="Arial"/>
                <w:color w:val="000000" w:themeColor="text1"/>
                <w:sz w:val="22"/>
                <w:szCs w:val="22"/>
              </w:rPr>
              <w:t>Work Productivity and Activity Impairment Questionnaire: General Health (WPAI:</w:t>
            </w:r>
            <w:r w:rsidR="0066397B">
              <w:rPr>
                <w:rFonts w:ascii="Arial" w:hAnsi="Arial" w:cs="Arial"/>
                <w:color w:val="000000" w:themeColor="text1"/>
                <w:sz w:val="22"/>
                <w:szCs w:val="22"/>
              </w:rPr>
              <w:t xml:space="preserve"> </w:t>
            </w:r>
            <w:r w:rsidRPr="00B47324">
              <w:rPr>
                <w:rFonts w:ascii="Arial" w:hAnsi="Arial" w:cs="Arial"/>
                <w:color w:val="000000" w:themeColor="text1"/>
                <w:sz w:val="22"/>
                <w:szCs w:val="22"/>
              </w:rPr>
              <w:t xml:space="preserve">GH) </w:t>
            </w:r>
          </w:p>
          <w:p w14:paraId="5771AA55" w14:textId="1D56CE95" w:rsidR="00314A55" w:rsidRPr="00B47324" w:rsidRDefault="00314A55" w:rsidP="00626DD4">
            <w:pPr>
              <w:pStyle w:val="Default"/>
              <w:rPr>
                <w:rFonts w:ascii="Arial" w:hAnsi="Arial" w:cs="Arial"/>
                <w:color w:val="000000" w:themeColor="text1"/>
                <w:sz w:val="22"/>
                <w:szCs w:val="22"/>
              </w:rPr>
            </w:pPr>
            <w:r w:rsidRPr="00B47324">
              <w:rPr>
                <w:rFonts w:ascii="Arial" w:hAnsi="Arial" w:cs="Arial"/>
                <w:color w:val="000000" w:themeColor="text1"/>
                <w:sz w:val="22"/>
                <w:szCs w:val="22"/>
              </w:rPr>
              <w:t xml:space="preserve">Estimates of Health Service Utilisation (HSU) </w:t>
            </w:r>
          </w:p>
        </w:tc>
      </w:tr>
      <w:tr w:rsidR="00314A55" w:rsidRPr="00B47324" w14:paraId="0715FBEF" w14:textId="77777777" w:rsidTr="00CE3141">
        <w:tc>
          <w:tcPr>
            <w:tcW w:w="4508" w:type="dxa"/>
          </w:tcPr>
          <w:p w14:paraId="1472BAFD" w14:textId="263FEA32" w:rsidR="00314A55" w:rsidRPr="00B47324" w:rsidRDefault="00314A55" w:rsidP="00642265">
            <w:pPr>
              <w:pStyle w:val="Default"/>
              <w:rPr>
                <w:rFonts w:ascii="Arial" w:hAnsi="Arial" w:cs="Arial"/>
                <w:color w:val="000000" w:themeColor="text1"/>
                <w:sz w:val="22"/>
                <w:szCs w:val="22"/>
              </w:rPr>
            </w:pPr>
            <w:r w:rsidRPr="00B47324">
              <w:rPr>
                <w:rFonts w:ascii="Arial" w:hAnsi="Arial" w:cs="Arial"/>
                <w:color w:val="000000" w:themeColor="text1"/>
                <w:sz w:val="22"/>
                <w:szCs w:val="22"/>
              </w:rPr>
              <w:t xml:space="preserve">To assess treatment effects on criminal activity </w:t>
            </w:r>
          </w:p>
        </w:tc>
        <w:tc>
          <w:tcPr>
            <w:tcW w:w="4508" w:type="dxa"/>
          </w:tcPr>
          <w:p w14:paraId="406F7834" w14:textId="77777777" w:rsidR="00314A55" w:rsidRPr="00B47324" w:rsidRDefault="00314A55" w:rsidP="008046BD">
            <w:pPr>
              <w:autoSpaceDE w:val="0"/>
              <w:autoSpaceDN w:val="0"/>
              <w:adjustRightInd w:val="0"/>
              <w:rPr>
                <w:rFonts w:ascii="Arial" w:hAnsi="Arial" w:cs="Arial"/>
                <w:color w:val="000000" w:themeColor="text1"/>
              </w:rPr>
            </w:pPr>
          </w:p>
          <w:p w14:paraId="0F6349C5" w14:textId="77777777" w:rsidR="00314A55" w:rsidRPr="00B47324" w:rsidRDefault="00314A55" w:rsidP="008046BD">
            <w:pPr>
              <w:pStyle w:val="Default"/>
              <w:rPr>
                <w:rFonts w:ascii="Arial" w:hAnsi="Arial" w:cs="Arial"/>
                <w:bCs/>
                <w:color w:val="000000" w:themeColor="text1"/>
                <w:sz w:val="22"/>
                <w:szCs w:val="22"/>
              </w:rPr>
            </w:pPr>
            <w:r w:rsidRPr="00B47324">
              <w:rPr>
                <w:rFonts w:ascii="Arial" w:hAnsi="Arial" w:cs="Arial"/>
                <w:color w:val="000000" w:themeColor="text1"/>
                <w:sz w:val="22"/>
                <w:szCs w:val="22"/>
              </w:rPr>
              <w:t>OTI</w:t>
            </w:r>
            <w:r w:rsidRPr="00B47324">
              <w:rPr>
                <w:rFonts w:ascii="Arial" w:hAnsi="Arial" w:cs="Arial"/>
                <w:bCs/>
                <w:color w:val="000000" w:themeColor="text1"/>
                <w:sz w:val="22"/>
                <w:szCs w:val="22"/>
              </w:rPr>
              <w:t>-C Opiate Treatment Index – Crime</w:t>
            </w:r>
          </w:p>
          <w:p w14:paraId="6F11CD1A" w14:textId="77777777" w:rsidR="00314A55" w:rsidRPr="00B47324" w:rsidRDefault="00314A55" w:rsidP="00795CC0">
            <w:pPr>
              <w:autoSpaceDE w:val="0"/>
              <w:autoSpaceDN w:val="0"/>
              <w:adjustRightInd w:val="0"/>
              <w:rPr>
                <w:rFonts w:ascii="Arial" w:hAnsi="Arial" w:cs="Arial"/>
                <w:color w:val="000000" w:themeColor="text1"/>
              </w:rPr>
            </w:pPr>
          </w:p>
          <w:p w14:paraId="107C2EA4" w14:textId="18F643AD" w:rsidR="00314A55" w:rsidRPr="00B47324" w:rsidRDefault="00314A55" w:rsidP="00962946">
            <w:pPr>
              <w:pStyle w:val="Default"/>
              <w:rPr>
                <w:rFonts w:ascii="Arial" w:hAnsi="Arial" w:cs="Arial"/>
                <w:color w:val="000000" w:themeColor="text1"/>
                <w:sz w:val="22"/>
                <w:szCs w:val="22"/>
              </w:rPr>
            </w:pPr>
            <w:r w:rsidRPr="00B47324">
              <w:rPr>
                <w:rFonts w:ascii="Arial" w:hAnsi="Arial" w:cs="Arial"/>
                <w:color w:val="000000" w:themeColor="text1"/>
                <w:sz w:val="22"/>
                <w:szCs w:val="22"/>
              </w:rPr>
              <w:t xml:space="preserve"> </w:t>
            </w:r>
          </w:p>
        </w:tc>
      </w:tr>
      <w:tr w:rsidR="001B1CAA" w:rsidRPr="00B47324" w14:paraId="7927479D" w14:textId="77777777" w:rsidTr="00CE3141">
        <w:tc>
          <w:tcPr>
            <w:tcW w:w="4508" w:type="dxa"/>
          </w:tcPr>
          <w:p w14:paraId="60B860F5" w14:textId="77777777" w:rsidR="001B1CAA" w:rsidRPr="00B47324" w:rsidRDefault="001B1CAA" w:rsidP="00CE7142">
            <w:pPr>
              <w:pStyle w:val="Default"/>
              <w:rPr>
                <w:rFonts w:ascii="Arial" w:hAnsi="Arial" w:cs="Arial"/>
                <w:color w:val="auto"/>
                <w:sz w:val="22"/>
                <w:szCs w:val="22"/>
              </w:rPr>
            </w:pPr>
            <w:r w:rsidRPr="00B47324">
              <w:rPr>
                <w:rFonts w:ascii="Arial" w:hAnsi="Arial" w:cs="Arial"/>
                <w:color w:val="auto"/>
                <w:sz w:val="22"/>
                <w:szCs w:val="22"/>
              </w:rPr>
              <w:t xml:space="preserve">To assess treatment effects on opioid withdrawal symptoms </w:t>
            </w:r>
          </w:p>
          <w:p w14:paraId="249C084D" w14:textId="3A8F069C" w:rsidR="001B1CAA" w:rsidRPr="00B47324" w:rsidRDefault="001B1CAA" w:rsidP="00642265">
            <w:pPr>
              <w:pStyle w:val="Default"/>
              <w:rPr>
                <w:rFonts w:ascii="Arial" w:hAnsi="Arial" w:cs="Arial"/>
                <w:color w:val="FF0000"/>
                <w:sz w:val="22"/>
                <w:szCs w:val="22"/>
              </w:rPr>
            </w:pPr>
          </w:p>
        </w:tc>
        <w:tc>
          <w:tcPr>
            <w:tcW w:w="4508" w:type="dxa"/>
          </w:tcPr>
          <w:p w14:paraId="0C2866FB" w14:textId="77777777" w:rsidR="001B1CAA" w:rsidRPr="00B47324" w:rsidRDefault="001B1CAA" w:rsidP="00CE7142">
            <w:pPr>
              <w:pStyle w:val="Default"/>
              <w:rPr>
                <w:rFonts w:ascii="Arial" w:hAnsi="Arial" w:cs="Arial"/>
                <w:color w:val="auto"/>
                <w:sz w:val="22"/>
                <w:szCs w:val="22"/>
              </w:rPr>
            </w:pPr>
            <w:r w:rsidRPr="00B47324">
              <w:rPr>
                <w:rFonts w:ascii="Arial" w:hAnsi="Arial" w:cs="Arial"/>
                <w:color w:val="auto"/>
                <w:sz w:val="22"/>
                <w:szCs w:val="22"/>
              </w:rPr>
              <w:t xml:space="preserve">Clinical Opiate Withdrawal Scale (COWS) </w:t>
            </w:r>
          </w:p>
          <w:p w14:paraId="10F74539" w14:textId="1C6C91F7" w:rsidR="001B1CAA" w:rsidRPr="00B47324" w:rsidRDefault="001B1CAA" w:rsidP="00314A55">
            <w:pPr>
              <w:pStyle w:val="Default"/>
              <w:rPr>
                <w:rFonts w:ascii="Arial" w:hAnsi="Arial" w:cs="Arial"/>
                <w:color w:val="FF0000"/>
                <w:sz w:val="22"/>
                <w:szCs w:val="22"/>
              </w:rPr>
            </w:pPr>
          </w:p>
        </w:tc>
      </w:tr>
      <w:tr w:rsidR="001B1CAA" w:rsidRPr="00B47324" w14:paraId="21EACFC7" w14:textId="77777777" w:rsidTr="00CE3141">
        <w:tc>
          <w:tcPr>
            <w:tcW w:w="4508" w:type="dxa"/>
          </w:tcPr>
          <w:p w14:paraId="05037225" w14:textId="77777777" w:rsidR="001B1CAA" w:rsidRPr="00B47324" w:rsidRDefault="001B1CAA" w:rsidP="00CE7142">
            <w:pPr>
              <w:pStyle w:val="Default"/>
              <w:rPr>
                <w:rFonts w:ascii="Arial" w:hAnsi="Arial" w:cs="Arial"/>
                <w:color w:val="000000" w:themeColor="text1"/>
                <w:sz w:val="22"/>
                <w:szCs w:val="22"/>
              </w:rPr>
            </w:pPr>
            <w:r w:rsidRPr="00B47324">
              <w:rPr>
                <w:rFonts w:ascii="Arial" w:hAnsi="Arial" w:cs="Arial"/>
                <w:color w:val="000000" w:themeColor="text1"/>
                <w:sz w:val="22"/>
                <w:szCs w:val="22"/>
              </w:rPr>
              <w:t xml:space="preserve">To assess treatment effects on opioid cravings </w:t>
            </w:r>
          </w:p>
          <w:p w14:paraId="7F291ABB" w14:textId="68390E34" w:rsidR="001B1CAA" w:rsidRPr="00B47324" w:rsidRDefault="001B1CAA" w:rsidP="00642265">
            <w:pPr>
              <w:pStyle w:val="Default"/>
              <w:rPr>
                <w:rFonts w:ascii="Arial" w:hAnsi="Arial" w:cs="Arial"/>
                <w:color w:val="FF0000"/>
                <w:sz w:val="22"/>
                <w:szCs w:val="22"/>
              </w:rPr>
            </w:pPr>
          </w:p>
        </w:tc>
        <w:tc>
          <w:tcPr>
            <w:tcW w:w="4508" w:type="dxa"/>
          </w:tcPr>
          <w:p w14:paraId="703EA970" w14:textId="77777777" w:rsidR="001B1CAA" w:rsidRPr="00B47324" w:rsidRDefault="001B1CAA" w:rsidP="00CE7142">
            <w:pPr>
              <w:pStyle w:val="Default"/>
              <w:rPr>
                <w:rFonts w:ascii="Arial" w:hAnsi="Arial" w:cs="Arial"/>
                <w:color w:val="000000" w:themeColor="text1"/>
                <w:sz w:val="22"/>
                <w:szCs w:val="22"/>
              </w:rPr>
            </w:pPr>
            <w:bookmarkStart w:id="36" w:name="_Hlk29979793"/>
            <w:r w:rsidRPr="00B47324">
              <w:rPr>
                <w:rFonts w:ascii="Arial" w:hAnsi="Arial" w:cs="Arial"/>
                <w:color w:val="000000" w:themeColor="text1"/>
                <w:sz w:val="22"/>
                <w:szCs w:val="22"/>
              </w:rPr>
              <w:t xml:space="preserve">Craving VAS </w:t>
            </w:r>
          </w:p>
          <w:bookmarkEnd w:id="36"/>
          <w:p w14:paraId="66F3615B" w14:textId="4364BEDC" w:rsidR="001B1CAA" w:rsidRPr="00B47324" w:rsidRDefault="001B1CAA" w:rsidP="00795CC0">
            <w:pPr>
              <w:pStyle w:val="Default"/>
              <w:rPr>
                <w:rFonts w:ascii="Arial" w:hAnsi="Arial" w:cs="Arial"/>
                <w:color w:val="FF0000"/>
                <w:sz w:val="22"/>
                <w:szCs w:val="22"/>
              </w:rPr>
            </w:pPr>
          </w:p>
        </w:tc>
      </w:tr>
      <w:tr w:rsidR="001B1CAA" w:rsidRPr="00B47324" w14:paraId="7C668DDE" w14:textId="77777777" w:rsidTr="00CE3141">
        <w:tc>
          <w:tcPr>
            <w:tcW w:w="4508" w:type="dxa"/>
          </w:tcPr>
          <w:p w14:paraId="2EF73024" w14:textId="77777777" w:rsidR="001B1CAA" w:rsidRPr="00B47324" w:rsidRDefault="001B1CAA" w:rsidP="00CE7142">
            <w:pPr>
              <w:pStyle w:val="Default"/>
              <w:rPr>
                <w:rFonts w:ascii="Arial" w:hAnsi="Arial" w:cs="Arial"/>
                <w:color w:val="000000" w:themeColor="text1"/>
                <w:sz w:val="22"/>
                <w:szCs w:val="22"/>
              </w:rPr>
            </w:pPr>
            <w:r w:rsidRPr="00B47324">
              <w:rPr>
                <w:rFonts w:ascii="Arial" w:hAnsi="Arial" w:cs="Arial"/>
                <w:color w:val="000000" w:themeColor="text1"/>
                <w:sz w:val="22"/>
                <w:szCs w:val="22"/>
              </w:rPr>
              <w:t>To assess the safety and tolerability of Methadone/Naloxone</w:t>
            </w:r>
          </w:p>
          <w:p w14:paraId="07B75795" w14:textId="77777777" w:rsidR="001B1CAA" w:rsidRPr="00B47324" w:rsidRDefault="001B1CAA" w:rsidP="00642265">
            <w:pPr>
              <w:pStyle w:val="Default"/>
              <w:rPr>
                <w:rFonts w:ascii="Arial" w:hAnsi="Arial" w:cs="Arial"/>
                <w:color w:val="000000" w:themeColor="text1"/>
                <w:sz w:val="22"/>
                <w:szCs w:val="22"/>
              </w:rPr>
            </w:pPr>
          </w:p>
        </w:tc>
        <w:tc>
          <w:tcPr>
            <w:tcW w:w="4508" w:type="dxa"/>
          </w:tcPr>
          <w:p w14:paraId="1FA79E09" w14:textId="5BFE91B2" w:rsidR="001B1CAA" w:rsidRPr="00B47324" w:rsidRDefault="001B1CAA" w:rsidP="00642265">
            <w:pPr>
              <w:pStyle w:val="Default"/>
              <w:rPr>
                <w:rFonts w:ascii="Arial" w:hAnsi="Arial" w:cs="Arial"/>
                <w:color w:val="000000" w:themeColor="text1"/>
                <w:sz w:val="22"/>
                <w:szCs w:val="22"/>
              </w:rPr>
            </w:pPr>
            <w:bookmarkStart w:id="37" w:name="_Hlk29979803"/>
            <w:r w:rsidRPr="00B47324">
              <w:rPr>
                <w:rFonts w:ascii="Arial" w:hAnsi="Arial" w:cs="Arial"/>
                <w:color w:val="000000" w:themeColor="text1"/>
                <w:sz w:val="22"/>
                <w:szCs w:val="22"/>
              </w:rPr>
              <w:t>Adverse events (AEs)</w:t>
            </w:r>
            <w:bookmarkEnd w:id="37"/>
            <w:r w:rsidRPr="00B47324">
              <w:rPr>
                <w:rFonts w:ascii="Arial" w:hAnsi="Arial" w:cs="Arial"/>
                <w:color w:val="000000" w:themeColor="text1"/>
                <w:sz w:val="22"/>
                <w:szCs w:val="22"/>
              </w:rPr>
              <w:t>, including hospital admissions for overdose and injection-related infections</w:t>
            </w:r>
          </w:p>
        </w:tc>
      </w:tr>
    </w:tbl>
    <w:p w14:paraId="01806EC8" w14:textId="77777777" w:rsidR="005B5E4F" w:rsidRDefault="005B5E4F" w:rsidP="0007370C">
      <w:pPr>
        <w:pStyle w:val="Heading3"/>
        <w:spacing w:after="240"/>
        <w:rPr>
          <w:rFonts w:ascii="Arial" w:eastAsiaTheme="minorHAnsi" w:hAnsi="Arial" w:cs="Arial"/>
          <w:b/>
          <w:color w:val="000000" w:themeColor="text1"/>
          <w:sz w:val="22"/>
          <w:szCs w:val="22"/>
        </w:rPr>
      </w:pPr>
      <w:bookmarkStart w:id="38" w:name="_Toc18771354"/>
      <w:bookmarkStart w:id="39" w:name="_Toc18772557"/>
      <w:bookmarkStart w:id="40" w:name="_Toc18772730"/>
      <w:bookmarkStart w:id="41" w:name="_Toc43807603"/>
    </w:p>
    <w:p w14:paraId="5C6824D2" w14:textId="1B6ECE4B" w:rsidR="0007370C" w:rsidRPr="00B47324" w:rsidRDefault="00195FDE" w:rsidP="0007370C">
      <w:pPr>
        <w:pStyle w:val="Heading3"/>
        <w:spacing w:after="240"/>
        <w:rPr>
          <w:rFonts w:ascii="Arial" w:eastAsiaTheme="minorHAnsi" w:hAnsi="Arial" w:cs="Arial"/>
          <w:b/>
          <w:color w:val="000000" w:themeColor="text1"/>
          <w:sz w:val="22"/>
          <w:szCs w:val="22"/>
        </w:rPr>
      </w:pPr>
      <w:bookmarkStart w:id="42" w:name="_Toc66551160"/>
      <w:r w:rsidRPr="00B47324">
        <w:rPr>
          <w:rFonts w:ascii="Arial" w:eastAsiaTheme="minorHAnsi" w:hAnsi="Arial" w:cs="Arial"/>
          <w:b/>
          <w:color w:val="000000" w:themeColor="text1"/>
          <w:sz w:val="22"/>
          <w:szCs w:val="22"/>
        </w:rPr>
        <w:t>4.</w:t>
      </w:r>
      <w:r w:rsidR="005D62F1">
        <w:rPr>
          <w:rFonts w:ascii="Arial" w:eastAsiaTheme="minorHAnsi" w:hAnsi="Arial" w:cs="Arial"/>
          <w:b/>
          <w:color w:val="000000" w:themeColor="text1"/>
          <w:sz w:val="22"/>
          <w:szCs w:val="22"/>
        </w:rPr>
        <w:t xml:space="preserve"> </w:t>
      </w:r>
      <w:r w:rsidR="0029303D" w:rsidRPr="00B47324">
        <w:rPr>
          <w:rFonts w:ascii="Arial" w:eastAsiaTheme="minorHAnsi" w:hAnsi="Arial" w:cs="Arial"/>
          <w:b/>
          <w:color w:val="000000" w:themeColor="text1"/>
          <w:sz w:val="22"/>
          <w:szCs w:val="22"/>
        </w:rPr>
        <w:t>TRIAL DESIGN</w:t>
      </w:r>
      <w:bookmarkEnd w:id="38"/>
      <w:bookmarkEnd w:id="39"/>
      <w:bookmarkEnd w:id="40"/>
      <w:bookmarkEnd w:id="41"/>
      <w:bookmarkEnd w:id="42"/>
      <w:r w:rsidR="00F67388">
        <w:rPr>
          <w:rFonts w:ascii="Arial" w:eastAsiaTheme="minorHAnsi" w:hAnsi="Arial" w:cs="Arial"/>
          <w:b/>
          <w:color w:val="000000" w:themeColor="text1"/>
          <w:sz w:val="22"/>
          <w:szCs w:val="22"/>
        </w:rPr>
        <w:t xml:space="preserve"> </w:t>
      </w:r>
    </w:p>
    <w:p w14:paraId="5709DDAD" w14:textId="47DA35EF" w:rsidR="00A3060D" w:rsidRDefault="004A5E63" w:rsidP="006535F7">
      <w:pPr>
        <w:autoSpaceDE w:val="0"/>
        <w:autoSpaceDN w:val="0"/>
        <w:adjustRightInd w:val="0"/>
        <w:spacing w:after="0" w:line="240" w:lineRule="auto"/>
        <w:rPr>
          <w:rFonts w:ascii="Arial" w:hAnsi="Arial" w:cs="Arial"/>
        </w:rPr>
      </w:pPr>
      <w:r w:rsidRPr="00B47324">
        <w:rPr>
          <w:rFonts w:ascii="Arial" w:hAnsi="Arial" w:cs="Arial"/>
          <w:bCs/>
          <w:color w:val="000000"/>
        </w:rPr>
        <w:t xml:space="preserve">This is </w:t>
      </w:r>
      <w:r w:rsidR="0066397B">
        <w:rPr>
          <w:rFonts w:ascii="Arial" w:hAnsi="Arial" w:cs="Arial"/>
          <w:bCs/>
          <w:color w:val="000000"/>
        </w:rPr>
        <w:t xml:space="preserve">a </w:t>
      </w:r>
      <w:r w:rsidR="00D769FF" w:rsidRPr="00B47324">
        <w:rPr>
          <w:rFonts w:ascii="Arial" w:hAnsi="Arial" w:cs="Arial"/>
          <w:bCs/>
          <w:color w:val="000000"/>
        </w:rPr>
        <w:t>randomi</w:t>
      </w:r>
      <w:r w:rsidR="0066397B">
        <w:rPr>
          <w:rFonts w:ascii="Arial" w:hAnsi="Arial" w:cs="Arial"/>
          <w:bCs/>
          <w:color w:val="000000"/>
        </w:rPr>
        <w:t>z</w:t>
      </w:r>
      <w:r w:rsidR="00D769FF" w:rsidRPr="00B47324">
        <w:rPr>
          <w:rFonts w:ascii="Arial" w:hAnsi="Arial" w:cs="Arial"/>
          <w:bCs/>
          <w:color w:val="000000"/>
        </w:rPr>
        <w:t xml:space="preserve">ed, prospective, </w:t>
      </w:r>
      <w:r w:rsidRPr="00B47324">
        <w:rPr>
          <w:rFonts w:ascii="Arial" w:hAnsi="Arial" w:cs="Arial"/>
          <w:bCs/>
          <w:color w:val="000000"/>
        </w:rPr>
        <w:t xml:space="preserve">open-label </w:t>
      </w:r>
      <w:r w:rsidR="00546634" w:rsidRPr="00B47324">
        <w:rPr>
          <w:rFonts w:ascii="Arial" w:hAnsi="Arial" w:cs="Arial"/>
          <w:bCs/>
          <w:color w:val="000000"/>
        </w:rPr>
        <w:t xml:space="preserve">trial </w:t>
      </w:r>
      <w:r w:rsidRPr="00B47324">
        <w:rPr>
          <w:rFonts w:ascii="Arial" w:hAnsi="Arial" w:cs="Arial"/>
          <w:bCs/>
          <w:color w:val="000000"/>
        </w:rPr>
        <w:t>comparing treatment effects of</w:t>
      </w:r>
      <w:r w:rsidRPr="00B47324">
        <w:rPr>
          <w:rFonts w:ascii="Arial" w:hAnsi="Arial" w:cs="Arial"/>
          <w:b/>
          <w:bCs/>
          <w:color w:val="000000"/>
        </w:rPr>
        <w:t xml:space="preserve"> </w:t>
      </w:r>
      <w:proofErr w:type="spellStart"/>
      <w:r w:rsidRPr="00B47324">
        <w:rPr>
          <w:rFonts w:ascii="Arial" w:hAnsi="Arial" w:cs="Arial"/>
        </w:rPr>
        <w:t>M&amp;Nx</w:t>
      </w:r>
      <w:proofErr w:type="spellEnd"/>
      <w:r w:rsidRPr="00B47324">
        <w:rPr>
          <w:rFonts w:ascii="Arial" w:hAnsi="Arial" w:cs="Arial"/>
        </w:rPr>
        <w:t xml:space="preserve"> with methadone in adult outpatients with opioid dependence.</w:t>
      </w:r>
      <w:r w:rsidR="00D769FF" w:rsidRPr="00B47324">
        <w:rPr>
          <w:rFonts w:ascii="Arial" w:hAnsi="Arial" w:cs="Arial"/>
        </w:rPr>
        <w:t xml:space="preserve"> Opioid</w:t>
      </w:r>
      <w:r w:rsidR="0066397B">
        <w:rPr>
          <w:rFonts w:ascii="Arial" w:hAnsi="Arial" w:cs="Arial"/>
        </w:rPr>
        <w:t>-</w:t>
      </w:r>
      <w:r w:rsidR="00D769FF" w:rsidRPr="00B47324">
        <w:rPr>
          <w:rFonts w:ascii="Arial" w:hAnsi="Arial" w:cs="Arial"/>
        </w:rPr>
        <w:t>dependent patients who are either currently receiving methadone treatment or patients who are seeking methadone treatment but who have not started treatment may be eligible for the trial.</w:t>
      </w:r>
    </w:p>
    <w:p w14:paraId="1953EAC4" w14:textId="43622BFB" w:rsidR="003416AC" w:rsidRDefault="003416AC" w:rsidP="006535F7">
      <w:pPr>
        <w:autoSpaceDE w:val="0"/>
        <w:autoSpaceDN w:val="0"/>
        <w:adjustRightInd w:val="0"/>
        <w:spacing w:after="0" w:line="240" w:lineRule="auto"/>
        <w:rPr>
          <w:rFonts w:ascii="Arial" w:hAnsi="Arial" w:cs="Arial"/>
        </w:rPr>
      </w:pPr>
    </w:p>
    <w:p w14:paraId="283E20AA" w14:textId="7277E37C" w:rsidR="003416AC" w:rsidRDefault="003416AC" w:rsidP="006535F7">
      <w:pPr>
        <w:autoSpaceDE w:val="0"/>
        <w:autoSpaceDN w:val="0"/>
        <w:adjustRightInd w:val="0"/>
        <w:spacing w:after="0" w:line="240" w:lineRule="auto"/>
        <w:rPr>
          <w:rFonts w:ascii="Arial" w:hAnsi="Arial" w:cs="Arial"/>
        </w:rPr>
      </w:pPr>
    </w:p>
    <w:p w14:paraId="7C5F020E" w14:textId="64FD242D" w:rsidR="003416AC" w:rsidRPr="00270160" w:rsidRDefault="003416AC" w:rsidP="006535F7">
      <w:pPr>
        <w:autoSpaceDE w:val="0"/>
        <w:autoSpaceDN w:val="0"/>
        <w:adjustRightInd w:val="0"/>
        <w:spacing w:after="0" w:line="240" w:lineRule="auto"/>
        <w:rPr>
          <w:rFonts w:ascii="Arial" w:hAnsi="Arial" w:cs="Arial"/>
        </w:rPr>
      </w:pPr>
      <w:r w:rsidRPr="00270160">
        <w:rPr>
          <w:rFonts w:ascii="Arial" w:hAnsi="Arial" w:cs="Arial"/>
        </w:rPr>
        <w:t>The eligible participants will have a long screening period and a comprehensive medical assessment will be performed to identify any risk for the trial.</w:t>
      </w:r>
      <w:r w:rsidR="00B03855" w:rsidRPr="00270160">
        <w:rPr>
          <w:rFonts w:ascii="Arial" w:hAnsi="Arial" w:cs="Arial"/>
        </w:rPr>
        <w:t xml:space="preserve"> </w:t>
      </w:r>
    </w:p>
    <w:p w14:paraId="18038DE6" w14:textId="77777777" w:rsidR="003416AC" w:rsidRDefault="003416AC" w:rsidP="006535F7">
      <w:pPr>
        <w:autoSpaceDE w:val="0"/>
        <w:autoSpaceDN w:val="0"/>
        <w:adjustRightInd w:val="0"/>
        <w:spacing w:after="0" w:line="240" w:lineRule="auto"/>
        <w:rPr>
          <w:rFonts w:ascii="Arial" w:hAnsi="Arial" w:cs="Arial"/>
        </w:rPr>
      </w:pPr>
    </w:p>
    <w:p w14:paraId="0C8B021F" w14:textId="12A2DCF2" w:rsidR="00411AF2" w:rsidRPr="00B47324" w:rsidRDefault="00411AF2" w:rsidP="006535F7">
      <w:pPr>
        <w:autoSpaceDE w:val="0"/>
        <w:autoSpaceDN w:val="0"/>
        <w:adjustRightInd w:val="0"/>
        <w:spacing w:after="0" w:line="240" w:lineRule="auto"/>
        <w:rPr>
          <w:rFonts w:ascii="Arial" w:hAnsi="Arial" w:cs="Arial"/>
          <w:color w:val="000000" w:themeColor="text1"/>
        </w:rPr>
      </w:pPr>
      <w:r w:rsidRPr="00B47324">
        <w:rPr>
          <w:rFonts w:ascii="Arial" w:hAnsi="Arial" w:cs="Arial"/>
        </w:rPr>
        <w:t xml:space="preserve">The trial will consist of </w:t>
      </w:r>
      <w:r w:rsidR="0066397B">
        <w:rPr>
          <w:rFonts w:ascii="Arial" w:hAnsi="Arial" w:cs="Arial"/>
        </w:rPr>
        <w:t xml:space="preserve">a </w:t>
      </w:r>
      <w:r w:rsidRPr="00B47324">
        <w:rPr>
          <w:rFonts w:ascii="Arial" w:hAnsi="Arial" w:cs="Arial"/>
        </w:rPr>
        <w:t xml:space="preserve">Screening Period of </w:t>
      </w:r>
      <w:r w:rsidR="00742322" w:rsidRPr="00B47324">
        <w:rPr>
          <w:rFonts w:ascii="Arial" w:hAnsi="Arial" w:cs="Arial"/>
        </w:rPr>
        <w:t>up to 2 weeks dur</w:t>
      </w:r>
      <w:r w:rsidR="007952A6" w:rsidRPr="00B47324">
        <w:rPr>
          <w:rFonts w:ascii="Arial" w:hAnsi="Arial" w:cs="Arial"/>
        </w:rPr>
        <w:t>ation, a Treatment Period of</w:t>
      </w:r>
      <w:r w:rsidR="007952A6" w:rsidRPr="00B47324">
        <w:rPr>
          <w:rFonts w:ascii="Arial" w:hAnsi="Arial" w:cs="Arial"/>
          <w:color w:val="000000" w:themeColor="text1"/>
        </w:rPr>
        <w:t xml:space="preserve"> </w:t>
      </w:r>
      <w:r w:rsidR="006B06A8" w:rsidRPr="00B47324">
        <w:rPr>
          <w:rFonts w:ascii="Arial" w:hAnsi="Arial" w:cs="Arial"/>
          <w:color w:val="000000" w:themeColor="text1"/>
        </w:rPr>
        <w:t xml:space="preserve">12 </w:t>
      </w:r>
      <w:r w:rsidR="00742322" w:rsidRPr="00B47324">
        <w:rPr>
          <w:rFonts w:ascii="Arial" w:hAnsi="Arial" w:cs="Arial"/>
        </w:rPr>
        <w:t>weeks duration</w:t>
      </w:r>
      <w:r w:rsidR="0066397B">
        <w:rPr>
          <w:rFonts w:ascii="Arial" w:hAnsi="Arial" w:cs="Arial"/>
        </w:rPr>
        <w:t>,</w:t>
      </w:r>
      <w:r w:rsidR="00923F06" w:rsidRPr="00B47324">
        <w:rPr>
          <w:rFonts w:ascii="Arial" w:hAnsi="Arial" w:cs="Arial"/>
        </w:rPr>
        <w:t xml:space="preserve"> and </w:t>
      </w:r>
      <w:r w:rsidR="0066397B">
        <w:rPr>
          <w:rFonts w:ascii="Arial" w:hAnsi="Arial" w:cs="Arial"/>
        </w:rPr>
        <w:t xml:space="preserve">a </w:t>
      </w:r>
      <w:r w:rsidR="00923F06" w:rsidRPr="00B47324">
        <w:rPr>
          <w:rFonts w:ascii="Arial" w:hAnsi="Arial" w:cs="Arial"/>
        </w:rPr>
        <w:t>follow</w:t>
      </w:r>
      <w:r w:rsidR="0066397B">
        <w:rPr>
          <w:rFonts w:ascii="Arial" w:hAnsi="Arial" w:cs="Arial"/>
        </w:rPr>
        <w:t>-</w:t>
      </w:r>
      <w:r w:rsidR="00923F06" w:rsidRPr="00B47324">
        <w:rPr>
          <w:rFonts w:ascii="Arial" w:hAnsi="Arial" w:cs="Arial"/>
        </w:rPr>
        <w:t>up period of 3 weeks duration</w:t>
      </w:r>
      <w:r w:rsidR="00742322" w:rsidRPr="00B47324">
        <w:rPr>
          <w:rFonts w:ascii="Arial" w:hAnsi="Arial" w:cs="Arial"/>
        </w:rPr>
        <w:t xml:space="preserve">. </w:t>
      </w:r>
      <w:r w:rsidR="002076E7" w:rsidRPr="00B47324">
        <w:rPr>
          <w:rFonts w:ascii="Arial" w:hAnsi="Arial" w:cs="Arial"/>
        </w:rPr>
        <w:t>Patients will be randomi</w:t>
      </w:r>
      <w:r w:rsidR="0066397B">
        <w:rPr>
          <w:rFonts w:ascii="Arial" w:hAnsi="Arial" w:cs="Arial"/>
        </w:rPr>
        <w:t>z</w:t>
      </w:r>
      <w:r w:rsidR="002076E7" w:rsidRPr="00B47324">
        <w:rPr>
          <w:rFonts w:ascii="Arial" w:hAnsi="Arial" w:cs="Arial"/>
        </w:rPr>
        <w:t xml:space="preserve">ed either </w:t>
      </w:r>
      <w:r w:rsidR="00546634" w:rsidRPr="00B47324">
        <w:rPr>
          <w:rFonts w:ascii="Arial" w:hAnsi="Arial" w:cs="Arial"/>
        </w:rPr>
        <w:t xml:space="preserve">to </w:t>
      </w:r>
      <w:r w:rsidR="002076E7" w:rsidRPr="00B47324">
        <w:rPr>
          <w:rFonts w:ascii="Arial" w:hAnsi="Arial" w:cs="Arial"/>
        </w:rPr>
        <w:t xml:space="preserve">methadone or </w:t>
      </w:r>
      <w:proofErr w:type="spellStart"/>
      <w:r w:rsidR="002076E7" w:rsidRPr="00B47324">
        <w:rPr>
          <w:rFonts w:ascii="Arial" w:hAnsi="Arial" w:cs="Arial"/>
        </w:rPr>
        <w:t>M&amp;Nx</w:t>
      </w:r>
      <w:proofErr w:type="spellEnd"/>
      <w:r w:rsidR="00923F06" w:rsidRPr="00B47324">
        <w:rPr>
          <w:rFonts w:ascii="Arial" w:hAnsi="Arial" w:cs="Arial"/>
        </w:rPr>
        <w:t xml:space="preserve"> treatment and will be followed up every 4 weeks. Both arms will be monitored for clinical response to the treatment. Compulsory scheduled clinical visits where </w:t>
      </w:r>
      <w:r w:rsidR="0066397B">
        <w:rPr>
          <w:rFonts w:ascii="Arial" w:hAnsi="Arial" w:cs="Arial"/>
        </w:rPr>
        <w:t xml:space="preserve">the </w:t>
      </w:r>
      <w:r w:rsidR="00923F06" w:rsidRPr="00B47324">
        <w:rPr>
          <w:rFonts w:ascii="Arial" w:hAnsi="Arial" w:cs="Arial"/>
        </w:rPr>
        <w:t>study doctor performs</w:t>
      </w:r>
      <w:r w:rsidR="00546634" w:rsidRPr="00B47324">
        <w:rPr>
          <w:rFonts w:ascii="Arial" w:hAnsi="Arial" w:cs="Arial"/>
        </w:rPr>
        <w:t xml:space="preserve"> medical </w:t>
      </w:r>
      <w:r w:rsidR="00923F06" w:rsidRPr="00B47324">
        <w:rPr>
          <w:rFonts w:ascii="Arial" w:hAnsi="Arial" w:cs="Arial"/>
        </w:rPr>
        <w:t xml:space="preserve">assessments and where independent researchers conduct efficacy assessments will take place on Day 1 (Baseline and Randomization), and Week </w:t>
      </w:r>
      <w:r w:rsidR="005D62F1">
        <w:rPr>
          <w:rFonts w:ascii="Arial" w:hAnsi="Arial" w:cs="Arial"/>
        </w:rPr>
        <w:t xml:space="preserve">4 (Day 28± 7), </w:t>
      </w:r>
      <w:r w:rsidR="00CE4A13" w:rsidRPr="00B47324">
        <w:rPr>
          <w:rFonts w:ascii="Arial" w:hAnsi="Arial" w:cs="Arial"/>
        </w:rPr>
        <w:t>Week 8 (Day 56± 7</w:t>
      </w:r>
      <w:r w:rsidR="002A5F48" w:rsidRPr="00B47324">
        <w:rPr>
          <w:rFonts w:ascii="Arial" w:hAnsi="Arial" w:cs="Arial"/>
        </w:rPr>
        <w:t>)</w:t>
      </w:r>
      <w:r w:rsidR="00270160">
        <w:rPr>
          <w:rFonts w:ascii="Arial" w:hAnsi="Arial" w:cs="Arial"/>
        </w:rPr>
        <w:t>,</w:t>
      </w:r>
      <w:r w:rsidR="002A5F48" w:rsidRPr="00B47324">
        <w:rPr>
          <w:rFonts w:ascii="Arial" w:hAnsi="Arial" w:cs="Arial"/>
        </w:rPr>
        <w:t xml:space="preserve"> and </w:t>
      </w:r>
      <w:r w:rsidR="00CE4A13" w:rsidRPr="00B47324">
        <w:rPr>
          <w:rFonts w:ascii="Arial" w:hAnsi="Arial" w:cs="Arial"/>
          <w:color w:val="000000" w:themeColor="text1"/>
        </w:rPr>
        <w:t xml:space="preserve">Week </w:t>
      </w:r>
      <w:r w:rsidR="00923F06" w:rsidRPr="00B47324">
        <w:rPr>
          <w:rFonts w:ascii="Arial" w:hAnsi="Arial" w:cs="Arial"/>
          <w:color w:val="000000" w:themeColor="text1"/>
        </w:rPr>
        <w:t>12</w:t>
      </w:r>
      <w:r w:rsidR="007952A6" w:rsidRPr="00B47324">
        <w:rPr>
          <w:rFonts w:ascii="Arial" w:hAnsi="Arial" w:cs="Arial"/>
          <w:color w:val="000000" w:themeColor="text1"/>
        </w:rPr>
        <w:t xml:space="preserve"> (Day 84</w:t>
      </w:r>
      <w:bookmarkStart w:id="43" w:name="_Hlk29979275"/>
      <w:r w:rsidR="007952A6" w:rsidRPr="00B47324">
        <w:rPr>
          <w:rFonts w:ascii="Arial" w:hAnsi="Arial" w:cs="Arial"/>
          <w:color w:val="000000" w:themeColor="text1"/>
        </w:rPr>
        <w:t>± 7</w:t>
      </w:r>
      <w:bookmarkEnd w:id="43"/>
      <w:r w:rsidR="002A5F48" w:rsidRPr="00B47324">
        <w:rPr>
          <w:rFonts w:ascii="Arial" w:hAnsi="Arial" w:cs="Arial"/>
          <w:color w:val="000000" w:themeColor="text1"/>
        </w:rPr>
        <w:t>).</w:t>
      </w:r>
    </w:p>
    <w:p w14:paraId="05B22591" w14:textId="77777777" w:rsidR="00164C9B" w:rsidRPr="002272AE" w:rsidRDefault="00164C9B" w:rsidP="006535F7">
      <w:pPr>
        <w:autoSpaceDE w:val="0"/>
        <w:autoSpaceDN w:val="0"/>
        <w:adjustRightInd w:val="0"/>
        <w:spacing w:after="0" w:line="240" w:lineRule="auto"/>
        <w:rPr>
          <w:rFonts w:ascii="Arial" w:hAnsi="Arial" w:cs="Arial"/>
        </w:rPr>
      </w:pPr>
    </w:p>
    <w:p w14:paraId="1E57E213" w14:textId="107A6613" w:rsidR="00164C9B" w:rsidRPr="002272AE" w:rsidRDefault="00164C9B" w:rsidP="0074013A">
      <w:pPr>
        <w:pStyle w:val="Heading4"/>
      </w:pPr>
      <w:bookmarkStart w:id="44" w:name="_Toc66551161"/>
      <w:r w:rsidRPr="0074013A">
        <w:rPr>
          <w:rFonts w:ascii="Arial" w:eastAsiaTheme="minorHAnsi" w:hAnsi="Arial" w:cs="Arial"/>
          <w:b/>
          <w:i w:val="0"/>
          <w:iCs w:val="0"/>
          <w:color w:val="auto"/>
        </w:rPr>
        <w:t>4.1 Primary Objectives Assessment</w:t>
      </w:r>
      <w:bookmarkEnd w:id="44"/>
    </w:p>
    <w:p w14:paraId="36E5DC9B" w14:textId="77777777" w:rsidR="00164C9B" w:rsidRPr="002272AE" w:rsidRDefault="00164C9B" w:rsidP="006535F7">
      <w:pPr>
        <w:autoSpaceDE w:val="0"/>
        <w:autoSpaceDN w:val="0"/>
        <w:adjustRightInd w:val="0"/>
        <w:spacing w:after="0" w:line="240" w:lineRule="auto"/>
        <w:rPr>
          <w:rFonts w:ascii="Arial" w:hAnsi="Arial" w:cs="Arial"/>
        </w:rPr>
      </w:pPr>
    </w:p>
    <w:p w14:paraId="1138193A" w14:textId="0D02F407" w:rsidR="001379C9" w:rsidRPr="002272AE" w:rsidRDefault="00164C9B" w:rsidP="001379C9">
      <w:pPr>
        <w:autoSpaceDE w:val="0"/>
        <w:autoSpaceDN w:val="0"/>
        <w:adjustRightInd w:val="0"/>
        <w:spacing w:after="0" w:line="240" w:lineRule="auto"/>
        <w:rPr>
          <w:rFonts w:ascii="Arial" w:hAnsi="Arial" w:cs="Arial"/>
        </w:rPr>
      </w:pPr>
      <w:r w:rsidRPr="002272AE">
        <w:rPr>
          <w:rFonts w:ascii="Arial" w:hAnsi="Arial" w:cs="Arial"/>
        </w:rPr>
        <w:t>Primary Objectives will be measured every 4 weeks</w:t>
      </w:r>
      <w:r w:rsidR="000A3CE8" w:rsidRPr="002272AE">
        <w:rPr>
          <w:rFonts w:ascii="Arial" w:hAnsi="Arial" w:cs="Arial"/>
        </w:rPr>
        <w:t xml:space="preserve"> by injection site assessment, modified </w:t>
      </w:r>
      <w:r w:rsidRPr="002272AE">
        <w:rPr>
          <w:rFonts w:ascii="Arial" w:hAnsi="Arial" w:cs="Arial"/>
          <w:lang w:val="en-GB"/>
        </w:rPr>
        <w:t>Opioid</w:t>
      </w:r>
      <w:r w:rsidR="0066397B" w:rsidRPr="002272AE">
        <w:rPr>
          <w:rFonts w:ascii="Arial" w:hAnsi="Arial" w:cs="Arial"/>
          <w:lang w:val="en-GB"/>
        </w:rPr>
        <w:t>-</w:t>
      </w:r>
      <w:r w:rsidRPr="002272AE">
        <w:rPr>
          <w:rFonts w:ascii="Arial" w:hAnsi="Arial" w:cs="Arial"/>
          <w:lang w:val="en-GB"/>
        </w:rPr>
        <w:t xml:space="preserve">Related Behaviours In Treatment (ORBIT) </w:t>
      </w:r>
      <w:r w:rsidR="00A94F32" w:rsidRPr="002272AE">
        <w:rPr>
          <w:rFonts w:ascii="Arial" w:hAnsi="Arial" w:cs="Arial"/>
          <w:lang w:val="en-GB"/>
        </w:rPr>
        <w:fldChar w:fldCharType="begin"/>
      </w:r>
      <w:r w:rsidR="001F7B38">
        <w:rPr>
          <w:rFonts w:ascii="Arial" w:hAnsi="Arial" w:cs="Arial"/>
          <w:lang w:val="en-GB"/>
        </w:rPr>
        <w:instrText xml:space="preserve"> ADDIN EN.CITE &lt;EndNote&gt;&lt;Cite&gt;&lt;Author&gt;Larance&lt;/Author&gt;&lt;Year&gt;2016&lt;/Year&gt;&lt;RecNum&gt;165&lt;/RecNum&gt;&lt;DisplayText&gt;(20)&lt;/DisplayText&gt;&lt;record&gt;&lt;rec-number&gt;165&lt;/rec-number&gt;&lt;foreign-keys&gt;&lt;key app="EN" db-id="2wfdaf0r7eeve5efedo5z99cv9w0as02wr9a" timestamp="1606122429"&gt;165&lt;/key&gt;&lt;/foreign-keys&gt;&lt;ref-type name="Journal Article"&gt;17&lt;/ref-type&gt;&lt;contributors&gt;&lt;authors&gt;&lt;author&gt;Larance, Briony&lt;/author&gt;&lt;author&gt;Bruno, Raimondo&lt;/author&gt;&lt;author&gt;Lintzeris, Nicholas&lt;/author&gt;&lt;author&gt;Degenhardt, Louisa&lt;/author&gt;&lt;author&gt;Black, Emma&lt;/author&gt;&lt;author&gt;Brown, Amanda&lt;/author&gt;&lt;author&gt;Nielsen, Suzanne&lt;/author&gt;&lt;author&gt;Dunlop, Adrian&lt;/author&gt;&lt;author&gt;Holland, Rohan&lt;/author&gt;&lt;author&gt;Cohen, Milton&lt;/author&gt;&lt;/authors&gt;&lt;/contributors&gt;&lt;titles&gt;&lt;title&gt;Development of a brief tool for monitoring aberrant behaviours among patients receiving long-term opioid therapy: the Opioid-Related Behaviours In Treatment (ORBIT) scale&lt;/title&gt;&lt;secondary-title&gt;Drug and alcohol dependence&lt;/secondary-title&gt;&lt;/titles&gt;&lt;periodical&gt;&lt;full-title&gt;Drug and alcohol dependence&lt;/full-title&gt;&lt;/periodical&gt;&lt;pages&gt;42-52&lt;/pages&gt;&lt;volume&gt;159&lt;/volume&gt;&lt;dates&gt;&lt;year&gt;2016&lt;/year&gt;&lt;/dates&gt;&lt;isbn&gt;0376-8716&lt;/isbn&gt;&lt;urls&gt;&lt;/urls&gt;&lt;/record&gt;&lt;/Cite&gt;&lt;/EndNote&gt;</w:instrText>
      </w:r>
      <w:r w:rsidR="00A94F32" w:rsidRPr="002272AE">
        <w:rPr>
          <w:rFonts w:ascii="Arial" w:hAnsi="Arial" w:cs="Arial"/>
          <w:lang w:val="en-GB"/>
        </w:rPr>
        <w:fldChar w:fldCharType="separate"/>
      </w:r>
      <w:r w:rsidR="001F7B38">
        <w:rPr>
          <w:rFonts w:ascii="Arial" w:hAnsi="Arial" w:cs="Arial"/>
          <w:noProof/>
          <w:lang w:val="en-GB"/>
        </w:rPr>
        <w:t>(20)</w:t>
      </w:r>
      <w:r w:rsidR="00A94F32" w:rsidRPr="002272AE">
        <w:rPr>
          <w:rFonts w:ascii="Arial" w:hAnsi="Arial" w:cs="Arial"/>
          <w:lang w:val="en-GB"/>
        </w:rPr>
        <w:fldChar w:fldCharType="end"/>
      </w:r>
      <w:r w:rsidR="0066397B" w:rsidRPr="002272AE">
        <w:rPr>
          <w:rFonts w:ascii="Arial" w:hAnsi="Arial" w:cs="Arial"/>
          <w:lang w:val="en-GB"/>
        </w:rPr>
        <w:t>,</w:t>
      </w:r>
      <w:r w:rsidR="00A94F32" w:rsidRPr="002272AE">
        <w:rPr>
          <w:rFonts w:ascii="Arial" w:hAnsi="Arial" w:cs="Arial"/>
          <w:lang w:val="en-GB"/>
        </w:rPr>
        <w:t xml:space="preserve"> </w:t>
      </w:r>
      <w:r w:rsidR="001379C9" w:rsidRPr="002272AE">
        <w:rPr>
          <w:rFonts w:ascii="Arial" w:hAnsi="Arial" w:cs="Arial"/>
          <w:lang w:val="en-GB"/>
        </w:rPr>
        <w:t xml:space="preserve">and </w:t>
      </w:r>
      <w:r w:rsidR="000A3CE8" w:rsidRPr="002272AE">
        <w:rPr>
          <w:rFonts w:ascii="Arial" w:hAnsi="Arial" w:cs="Arial"/>
          <w:lang w:val="en-GB"/>
        </w:rPr>
        <w:t xml:space="preserve">modified </w:t>
      </w:r>
      <w:r w:rsidR="000A3CE8" w:rsidRPr="002272AE">
        <w:rPr>
          <w:rFonts w:ascii="Arial" w:hAnsi="Arial" w:cs="Arial"/>
        </w:rPr>
        <w:t>p</w:t>
      </w:r>
      <w:r w:rsidR="001379C9" w:rsidRPr="002272AE">
        <w:rPr>
          <w:rFonts w:ascii="Arial" w:hAnsi="Arial" w:cs="Arial"/>
        </w:rPr>
        <w:t xml:space="preserve">atient injection </w:t>
      </w:r>
      <w:proofErr w:type="spellStart"/>
      <w:r w:rsidR="001379C9" w:rsidRPr="002272AE">
        <w:rPr>
          <w:rFonts w:ascii="Arial" w:hAnsi="Arial" w:cs="Arial"/>
        </w:rPr>
        <w:t>behavior</w:t>
      </w:r>
      <w:proofErr w:type="spellEnd"/>
      <w:r w:rsidR="001379C9" w:rsidRPr="002272AE">
        <w:rPr>
          <w:rFonts w:ascii="Arial" w:hAnsi="Arial" w:cs="Arial"/>
        </w:rPr>
        <w:t xml:space="preserve"> </w:t>
      </w:r>
      <w:r w:rsidR="000A3CE8" w:rsidRPr="002272AE">
        <w:rPr>
          <w:rFonts w:ascii="Arial" w:hAnsi="Arial" w:cs="Arial"/>
        </w:rPr>
        <w:t xml:space="preserve">tool </w:t>
      </w:r>
      <w:r w:rsidR="00A94F32" w:rsidRPr="002272AE">
        <w:rPr>
          <w:rFonts w:ascii="Arial" w:hAnsi="Arial" w:cs="Arial"/>
        </w:rPr>
        <w:t xml:space="preserve">which is </w:t>
      </w:r>
      <w:r w:rsidR="001379C9" w:rsidRPr="002272AE">
        <w:rPr>
          <w:rFonts w:ascii="Arial" w:hAnsi="Arial" w:cs="Arial"/>
        </w:rPr>
        <w:t>Opiate treatment index injection (OTI-I).</w:t>
      </w:r>
    </w:p>
    <w:p w14:paraId="26805BAB" w14:textId="77777777" w:rsidR="00A5229E" w:rsidRPr="00B47324" w:rsidRDefault="00A5229E" w:rsidP="00A5229E">
      <w:pPr>
        <w:autoSpaceDE w:val="0"/>
        <w:autoSpaceDN w:val="0"/>
        <w:adjustRightInd w:val="0"/>
        <w:spacing w:after="0" w:line="240" w:lineRule="auto"/>
        <w:rPr>
          <w:rFonts w:ascii="Arial" w:hAnsi="Arial" w:cs="Arial"/>
          <w:color w:val="000000" w:themeColor="text1"/>
        </w:rPr>
      </w:pPr>
    </w:p>
    <w:p w14:paraId="4D3CFA22" w14:textId="3E0DF95D" w:rsidR="00377F1C" w:rsidRPr="0074013A" w:rsidRDefault="00377F1C" w:rsidP="0074013A">
      <w:pPr>
        <w:pStyle w:val="Heading4"/>
        <w:rPr>
          <w:rFonts w:ascii="Arial" w:eastAsiaTheme="minorHAnsi" w:hAnsi="Arial" w:cs="Arial"/>
          <w:b/>
          <w:i w:val="0"/>
          <w:iCs w:val="0"/>
          <w:color w:val="auto"/>
        </w:rPr>
      </w:pPr>
      <w:bookmarkStart w:id="45" w:name="_Toc66551162"/>
      <w:r w:rsidRPr="0074013A">
        <w:rPr>
          <w:rFonts w:ascii="Arial" w:eastAsiaTheme="minorHAnsi" w:hAnsi="Arial" w:cs="Arial"/>
          <w:b/>
          <w:i w:val="0"/>
          <w:iCs w:val="0"/>
          <w:color w:val="auto"/>
        </w:rPr>
        <w:t>4.2 Secondary Objectives Assessment</w:t>
      </w:r>
      <w:bookmarkEnd w:id="45"/>
    </w:p>
    <w:p w14:paraId="1DB86B2F" w14:textId="77777777" w:rsidR="00A5229E" w:rsidRPr="00B47324" w:rsidRDefault="00A5229E" w:rsidP="006535F7">
      <w:pPr>
        <w:autoSpaceDE w:val="0"/>
        <w:autoSpaceDN w:val="0"/>
        <w:adjustRightInd w:val="0"/>
        <w:spacing w:after="0" w:line="240" w:lineRule="auto"/>
        <w:rPr>
          <w:rFonts w:ascii="Arial" w:hAnsi="Arial" w:cs="Arial"/>
          <w:color w:val="000000" w:themeColor="text1"/>
        </w:rPr>
      </w:pPr>
    </w:p>
    <w:p w14:paraId="46F4AB09" w14:textId="58ADB3CC" w:rsidR="00A5229E" w:rsidRPr="00B47324" w:rsidRDefault="00377F1C" w:rsidP="006535F7">
      <w:pPr>
        <w:autoSpaceDE w:val="0"/>
        <w:autoSpaceDN w:val="0"/>
        <w:adjustRightInd w:val="0"/>
        <w:spacing w:after="0" w:line="240" w:lineRule="auto"/>
        <w:rPr>
          <w:rFonts w:ascii="Arial" w:hAnsi="Arial" w:cs="Arial"/>
          <w:color w:val="000000" w:themeColor="text1"/>
        </w:rPr>
      </w:pPr>
      <w:r w:rsidRPr="00B47324">
        <w:rPr>
          <w:rFonts w:ascii="Arial" w:hAnsi="Arial" w:cs="Arial"/>
          <w:color w:val="000000" w:themeColor="text1"/>
        </w:rPr>
        <w:t>Secondary Objectives will be assessed at Baseline and Week 12 using the following tools</w:t>
      </w:r>
      <w:r w:rsidR="00173BB2" w:rsidRPr="00B47324">
        <w:rPr>
          <w:rFonts w:ascii="Arial" w:hAnsi="Arial" w:cs="Arial"/>
          <w:color w:val="000000" w:themeColor="text1"/>
        </w:rPr>
        <w:t xml:space="preserve"> as given </w:t>
      </w:r>
      <w:r w:rsidR="0066397B">
        <w:rPr>
          <w:rFonts w:ascii="Arial" w:hAnsi="Arial" w:cs="Arial"/>
          <w:color w:val="000000" w:themeColor="text1"/>
        </w:rPr>
        <w:t xml:space="preserve">in </w:t>
      </w:r>
      <w:r w:rsidR="00173BB2" w:rsidRPr="00B47324">
        <w:rPr>
          <w:rFonts w:ascii="Arial" w:hAnsi="Arial" w:cs="Arial"/>
          <w:color w:val="000000" w:themeColor="text1"/>
        </w:rPr>
        <w:t>T</w:t>
      </w:r>
      <w:r w:rsidRPr="00B47324">
        <w:rPr>
          <w:rFonts w:ascii="Arial" w:hAnsi="Arial" w:cs="Arial"/>
          <w:color w:val="000000" w:themeColor="text1"/>
        </w:rPr>
        <w:t>able 2.</w:t>
      </w:r>
    </w:p>
    <w:p w14:paraId="72F04B6A" w14:textId="595C6E67" w:rsidR="000151DE" w:rsidRPr="00B47324" w:rsidRDefault="00A41569" w:rsidP="007D1E11">
      <w:pPr>
        <w:pStyle w:val="Default"/>
        <w:rPr>
          <w:rFonts w:ascii="Arial" w:hAnsi="Arial" w:cs="Arial"/>
        </w:rPr>
      </w:pPr>
      <w:r w:rsidRPr="00B47324">
        <w:rPr>
          <w:rFonts w:ascii="Arial" w:hAnsi="Arial" w:cs="Arial"/>
          <w:color w:val="000000" w:themeColor="text1"/>
          <w:sz w:val="22"/>
          <w:szCs w:val="22"/>
        </w:rPr>
        <w:lastRenderedPageBreak/>
        <w:t>Treatment Satisfaction Ques</w:t>
      </w:r>
      <w:r w:rsidR="00173BB2" w:rsidRPr="00B47324">
        <w:rPr>
          <w:rFonts w:ascii="Arial" w:hAnsi="Arial" w:cs="Arial"/>
          <w:color w:val="000000" w:themeColor="text1"/>
          <w:sz w:val="22"/>
          <w:szCs w:val="22"/>
        </w:rPr>
        <w:t>tionnaire for Medication (TSQM)</w:t>
      </w:r>
      <w:r w:rsidR="00A94F32">
        <w:rPr>
          <w:rFonts w:ascii="Arial" w:hAnsi="Arial" w:cs="Arial"/>
          <w:color w:val="000000" w:themeColor="text1"/>
          <w:sz w:val="22"/>
          <w:szCs w:val="22"/>
        </w:rPr>
        <w:fldChar w:fldCharType="begin"/>
      </w:r>
      <w:r w:rsidR="001F7B38">
        <w:rPr>
          <w:rFonts w:ascii="Arial" w:hAnsi="Arial" w:cs="Arial"/>
          <w:color w:val="000000" w:themeColor="text1"/>
          <w:sz w:val="22"/>
          <w:szCs w:val="22"/>
        </w:rPr>
        <w:instrText xml:space="preserve"> ADDIN EN.CITE &lt;EndNote&gt;&lt;Cite&gt;&lt;Author&gt;Bharmal&lt;/Author&gt;&lt;Year&gt;2009&lt;/Year&gt;&lt;RecNum&gt;163&lt;/RecNum&gt;&lt;DisplayText&gt;(21)&lt;/DisplayText&gt;&lt;record&gt;&lt;rec-number&gt;163&lt;/rec-number&gt;&lt;foreign-keys&gt;&lt;key app="EN" db-id="2wfdaf0r7eeve5efedo5z99cv9w0as02wr9a" timestamp="1606122261"&gt;163&lt;/key&gt;&lt;/foreign-keys&gt;&lt;ref-type name="Journal Article"&gt;17&lt;/ref-type&gt;&lt;contributors&gt;&lt;authors&gt;&lt;author&gt;Bharmal, Murtuza&lt;/author&gt;&lt;author&gt;Payne, Krista&lt;/author&gt;&lt;author&gt;Atkinson, Mark J&lt;/author&gt;&lt;author&gt;Desrosiers, Marie-Pierre&lt;/author&gt;&lt;author&gt;Morisky, Donald E&lt;/author&gt;&lt;author&gt;Gemmen, Eric&lt;/author&gt;&lt;/authors&gt;&lt;/contributors&gt;&lt;titles&gt;&lt;title&gt;Validation of an abbreviated Treatment Satisfaction Questionnaire for Medication (TSQM-9) among patients on antihypertensive medications&lt;/title&gt;&lt;secondary-title&gt;Health and quality of life outcomes&lt;/secondary-title&gt;&lt;/titles&gt;&lt;periodical&gt;&lt;full-title&gt;Health and quality of life outcomes&lt;/full-title&gt;&lt;/periodical&gt;&lt;pages&gt;36&lt;/pages&gt;&lt;volume&gt;7&lt;/volume&gt;&lt;number&gt;1&lt;/number&gt;&lt;dates&gt;&lt;year&gt;2009&lt;/year&gt;&lt;/dates&gt;&lt;isbn&gt;1477-7525&lt;/isbn&gt;&lt;urls&gt;&lt;/urls&gt;&lt;/record&gt;&lt;/Cite&gt;&lt;/EndNote&gt;</w:instrText>
      </w:r>
      <w:r w:rsidR="00A94F32">
        <w:rPr>
          <w:rFonts w:ascii="Arial" w:hAnsi="Arial" w:cs="Arial"/>
          <w:color w:val="000000" w:themeColor="text1"/>
          <w:sz w:val="22"/>
          <w:szCs w:val="22"/>
        </w:rPr>
        <w:fldChar w:fldCharType="separate"/>
      </w:r>
      <w:r w:rsidR="001F7B38">
        <w:rPr>
          <w:rFonts w:ascii="Arial" w:hAnsi="Arial" w:cs="Arial"/>
          <w:noProof/>
          <w:color w:val="000000" w:themeColor="text1"/>
          <w:sz w:val="22"/>
          <w:szCs w:val="22"/>
        </w:rPr>
        <w:t>(21)</w:t>
      </w:r>
      <w:r w:rsidR="00A94F32">
        <w:rPr>
          <w:rFonts w:ascii="Arial" w:hAnsi="Arial" w:cs="Arial"/>
          <w:color w:val="000000" w:themeColor="text1"/>
          <w:sz w:val="22"/>
          <w:szCs w:val="22"/>
        </w:rPr>
        <w:fldChar w:fldCharType="end"/>
      </w:r>
      <w:r w:rsidR="00173BB2" w:rsidRPr="00B47324">
        <w:rPr>
          <w:rFonts w:ascii="Arial" w:hAnsi="Arial" w:cs="Arial"/>
          <w:color w:val="000000" w:themeColor="text1"/>
          <w:sz w:val="22"/>
          <w:szCs w:val="22"/>
        </w:rPr>
        <w:t xml:space="preserve">, Patient satisfaction visual </w:t>
      </w:r>
      <w:proofErr w:type="spellStart"/>
      <w:r w:rsidR="00173BB2" w:rsidRPr="00B47324">
        <w:rPr>
          <w:rFonts w:ascii="Arial" w:hAnsi="Arial" w:cs="Arial"/>
          <w:color w:val="000000" w:themeColor="text1"/>
          <w:sz w:val="22"/>
          <w:szCs w:val="22"/>
        </w:rPr>
        <w:t>analog</w:t>
      </w:r>
      <w:proofErr w:type="spellEnd"/>
      <w:r w:rsidR="00173BB2" w:rsidRPr="00B47324">
        <w:rPr>
          <w:rFonts w:ascii="Arial" w:hAnsi="Arial" w:cs="Arial"/>
          <w:color w:val="000000" w:themeColor="text1"/>
          <w:sz w:val="22"/>
          <w:szCs w:val="22"/>
        </w:rPr>
        <w:t xml:space="preserve"> scale (VAS)</w:t>
      </w:r>
      <w:r w:rsidR="00A94F32">
        <w:rPr>
          <w:rFonts w:ascii="Arial" w:hAnsi="Arial" w:cs="Arial"/>
          <w:color w:val="000000" w:themeColor="text1"/>
          <w:sz w:val="22"/>
          <w:szCs w:val="22"/>
        </w:rPr>
        <w:fldChar w:fldCharType="begin"/>
      </w:r>
      <w:r w:rsidR="001F7B38">
        <w:rPr>
          <w:rFonts w:ascii="Arial" w:hAnsi="Arial" w:cs="Arial"/>
          <w:color w:val="000000" w:themeColor="text1"/>
          <w:sz w:val="22"/>
          <w:szCs w:val="22"/>
        </w:rPr>
        <w:instrText xml:space="preserve"> ADDIN EN.CITE &lt;EndNote&gt;&lt;Cite&gt;&lt;Author&gt;Trujols&lt;/Author&gt;&lt;Year&gt;2012&lt;/Year&gt;&lt;RecNum&gt;164&lt;/RecNum&gt;&lt;DisplayText&gt;(22)&lt;/DisplayText&gt;&lt;record&gt;&lt;rec-number&gt;164&lt;/rec-number&gt;&lt;foreign-keys&gt;&lt;key app="EN" db-id="2wfdaf0r7eeve5efedo5z99cv9w0as02wr9a" timestamp="1606122388"&gt;164&lt;/key&gt;&lt;/foreign-keys&gt;&lt;ref-type name="Journal Article"&gt;17&lt;/ref-type&gt;&lt;contributors&gt;&lt;authors&gt;&lt;author&gt;Trujols, Joan&lt;/author&gt;&lt;author&gt;Garijo, Inmaculada&lt;/author&gt;&lt;author&gt;Siñol, Núria&lt;/author&gt;&lt;author&gt;del Pozo, Juan&lt;/author&gt;&lt;author&gt;Portella, Maria J&lt;/author&gt;&lt;author&gt;de los Cobos, José Pérez&lt;/author&gt;&lt;/authors&gt;&lt;/contributors&gt;&lt;titles&gt;&lt;title&gt;Patient satisfaction with methadone maintenance treatment: the relevance of participation in treatment and social functioning&lt;/title&gt;&lt;secondary-title&gt;Drug and alcohol dependence&lt;/secondary-title&gt;&lt;/titles&gt;&lt;periodical&gt;&lt;full-title&gt;Drug and alcohol dependence&lt;/full-title&gt;&lt;/periodical&gt;&lt;pages&gt;41-47&lt;/pages&gt;&lt;volume&gt;123&lt;/volume&gt;&lt;number&gt;1-3&lt;/number&gt;&lt;dates&gt;&lt;year&gt;2012&lt;/year&gt;&lt;/dates&gt;&lt;isbn&gt;0376-8716&lt;/isbn&gt;&lt;urls&gt;&lt;/urls&gt;&lt;/record&gt;&lt;/Cite&gt;&lt;/EndNote&gt;</w:instrText>
      </w:r>
      <w:r w:rsidR="00A94F32">
        <w:rPr>
          <w:rFonts w:ascii="Arial" w:hAnsi="Arial" w:cs="Arial"/>
          <w:color w:val="000000" w:themeColor="text1"/>
          <w:sz w:val="22"/>
          <w:szCs w:val="22"/>
        </w:rPr>
        <w:fldChar w:fldCharType="separate"/>
      </w:r>
      <w:r w:rsidR="001F7B38">
        <w:rPr>
          <w:rFonts w:ascii="Arial" w:hAnsi="Arial" w:cs="Arial"/>
          <w:noProof/>
          <w:color w:val="000000" w:themeColor="text1"/>
          <w:sz w:val="22"/>
          <w:szCs w:val="22"/>
        </w:rPr>
        <w:t>(22)</w:t>
      </w:r>
      <w:r w:rsidR="00A94F32">
        <w:rPr>
          <w:rFonts w:ascii="Arial" w:hAnsi="Arial" w:cs="Arial"/>
          <w:color w:val="000000" w:themeColor="text1"/>
          <w:sz w:val="22"/>
          <w:szCs w:val="22"/>
        </w:rPr>
        <w:fldChar w:fldCharType="end"/>
      </w:r>
      <w:r w:rsidR="00173BB2" w:rsidRPr="00B47324">
        <w:rPr>
          <w:rFonts w:ascii="Arial" w:hAnsi="Arial" w:cs="Arial"/>
          <w:color w:val="000000" w:themeColor="text1"/>
          <w:sz w:val="22"/>
          <w:szCs w:val="22"/>
        </w:rPr>
        <w:t xml:space="preserve">, Illicit drug use measured by UDS, self-reports of drug use by </w:t>
      </w:r>
    </w:p>
    <w:p w14:paraId="05E20A23" w14:textId="77777777" w:rsidR="00D8493F" w:rsidRPr="00B47324" w:rsidRDefault="00D8493F" w:rsidP="00D8493F">
      <w:pPr>
        <w:rPr>
          <w:rFonts w:ascii="Arial" w:hAnsi="Arial" w:cs="Arial"/>
        </w:rPr>
      </w:pPr>
    </w:p>
    <w:p w14:paraId="40729C85" w14:textId="47506292" w:rsidR="00FC3FFF" w:rsidRPr="00B47324" w:rsidRDefault="00173BB2" w:rsidP="0028673B">
      <w:pPr>
        <w:pStyle w:val="Default"/>
        <w:rPr>
          <w:rFonts w:ascii="Arial" w:hAnsi="Arial" w:cs="Arial"/>
          <w:b/>
          <w:sz w:val="22"/>
          <w:szCs w:val="22"/>
        </w:rPr>
      </w:pPr>
      <w:r w:rsidRPr="00B47324">
        <w:rPr>
          <w:rFonts w:ascii="Arial" w:hAnsi="Arial" w:cs="Arial"/>
          <w:b/>
          <w:sz w:val="22"/>
          <w:szCs w:val="22"/>
        </w:rPr>
        <w:t xml:space="preserve">Table 2 </w:t>
      </w:r>
      <w:r w:rsidR="00FC3FFF" w:rsidRPr="00B47324">
        <w:rPr>
          <w:rFonts w:ascii="Arial" w:hAnsi="Arial" w:cs="Arial"/>
          <w:b/>
          <w:sz w:val="22"/>
          <w:szCs w:val="22"/>
        </w:rPr>
        <w:t>Assessment Schedule</w:t>
      </w:r>
    </w:p>
    <w:p w14:paraId="170DB4AF" w14:textId="77777777" w:rsidR="00A107F6" w:rsidRPr="00B47324" w:rsidRDefault="00A107F6" w:rsidP="0028673B">
      <w:pPr>
        <w:pStyle w:val="Default"/>
        <w:rPr>
          <w:rFonts w:ascii="Arial" w:hAnsi="Arial" w:cs="Arial"/>
          <w:b/>
          <w:color w:val="000000" w:themeColor="text1"/>
          <w:sz w:val="22"/>
          <w:szCs w:val="22"/>
        </w:rPr>
      </w:pPr>
    </w:p>
    <w:tbl>
      <w:tblPr>
        <w:tblStyle w:val="TableGrid"/>
        <w:tblW w:w="0" w:type="auto"/>
        <w:tblLook w:val="04A0" w:firstRow="1" w:lastRow="0" w:firstColumn="1" w:lastColumn="0" w:noHBand="0" w:noVBand="1"/>
      </w:tblPr>
      <w:tblGrid>
        <w:gridCol w:w="1635"/>
        <w:gridCol w:w="1212"/>
        <w:gridCol w:w="1095"/>
        <w:gridCol w:w="1096"/>
        <w:gridCol w:w="1096"/>
      </w:tblGrid>
      <w:tr w:rsidR="002A5F48" w:rsidRPr="00B47324" w14:paraId="5FFAD9BF" w14:textId="65921C5D" w:rsidTr="00A107F6">
        <w:tc>
          <w:tcPr>
            <w:tcW w:w="1527" w:type="dxa"/>
          </w:tcPr>
          <w:p w14:paraId="0C571649" w14:textId="57CADBE6" w:rsidR="00AC67D7" w:rsidRPr="00B47324" w:rsidRDefault="00AC67D7" w:rsidP="0028673B">
            <w:pPr>
              <w:pStyle w:val="Default"/>
              <w:rPr>
                <w:rFonts w:ascii="Arial" w:hAnsi="Arial" w:cs="Arial"/>
                <w:b/>
                <w:color w:val="000000" w:themeColor="text1"/>
                <w:sz w:val="22"/>
                <w:szCs w:val="22"/>
              </w:rPr>
            </w:pPr>
            <w:r w:rsidRPr="00B47324">
              <w:rPr>
                <w:rFonts w:ascii="Arial" w:hAnsi="Arial" w:cs="Arial"/>
                <w:b/>
                <w:color w:val="000000" w:themeColor="text1"/>
                <w:sz w:val="22"/>
                <w:szCs w:val="22"/>
              </w:rPr>
              <w:t>Assessments</w:t>
            </w:r>
          </w:p>
        </w:tc>
        <w:tc>
          <w:tcPr>
            <w:tcW w:w="1212" w:type="dxa"/>
          </w:tcPr>
          <w:p w14:paraId="03FEA991" w14:textId="1C62E1AC" w:rsidR="00AC67D7" w:rsidRPr="00B47324" w:rsidRDefault="00AC67D7" w:rsidP="0028673B">
            <w:pPr>
              <w:pStyle w:val="Default"/>
              <w:rPr>
                <w:rFonts w:ascii="Arial" w:hAnsi="Arial" w:cs="Arial"/>
                <w:b/>
                <w:color w:val="000000" w:themeColor="text1"/>
                <w:sz w:val="22"/>
                <w:szCs w:val="22"/>
              </w:rPr>
            </w:pPr>
            <w:r w:rsidRPr="00B47324">
              <w:rPr>
                <w:rFonts w:ascii="Arial" w:hAnsi="Arial" w:cs="Arial"/>
                <w:b/>
                <w:color w:val="000000" w:themeColor="text1"/>
                <w:sz w:val="22"/>
                <w:szCs w:val="22"/>
              </w:rPr>
              <w:t>Baseline</w:t>
            </w:r>
          </w:p>
        </w:tc>
        <w:tc>
          <w:tcPr>
            <w:tcW w:w="1095" w:type="dxa"/>
          </w:tcPr>
          <w:p w14:paraId="5BBBD83F" w14:textId="1878322B" w:rsidR="00AC67D7" w:rsidRPr="00B47324" w:rsidRDefault="00AC67D7" w:rsidP="0028673B">
            <w:pPr>
              <w:pStyle w:val="Default"/>
              <w:rPr>
                <w:rFonts w:ascii="Arial" w:hAnsi="Arial" w:cs="Arial"/>
                <w:b/>
                <w:color w:val="000000" w:themeColor="text1"/>
                <w:sz w:val="22"/>
                <w:szCs w:val="22"/>
              </w:rPr>
            </w:pPr>
            <w:r w:rsidRPr="00B47324">
              <w:rPr>
                <w:rFonts w:ascii="Arial" w:hAnsi="Arial" w:cs="Arial"/>
                <w:b/>
                <w:color w:val="000000" w:themeColor="text1"/>
                <w:sz w:val="22"/>
                <w:szCs w:val="22"/>
              </w:rPr>
              <w:t>Week 4</w:t>
            </w:r>
          </w:p>
        </w:tc>
        <w:tc>
          <w:tcPr>
            <w:tcW w:w="1096" w:type="dxa"/>
          </w:tcPr>
          <w:p w14:paraId="5063C80C" w14:textId="56295551" w:rsidR="00AC67D7" w:rsidRPr="00B47324" w:rsidRDefault="00AC67D7" w:rsidP="0028673B">
            <w:pPr>
              <w:pStyle w:val="Default"/>
              <w:rPr>
                <w:rFonts w:ascii="Arial" w:hAnsi="Arial" w:cs="Arial"/>
                <w:b/>
                <w:color w:val="000000" w:themeColor="text1"/>
                <w:sz w:val="22"/>
                <w:szCs w:val="22"/>
              </w:rPr>
            </w:pPr>
            <w:r w:rsidRPr="00B47324">
              <w:rPr>
                <w:rFonts w:ascii="Arial" w:hAnsi="Arial" w:cs="Arial"/>
                <w:b/>
                <w:color w:val="000000" w:themeColor="text1"/>
                <w:sz w:val="22"/>
                <w:szCs w:val="22"/>
              </w:rPr>
              <w:t>Week 8</w:t>
            </w:r>
          </w:p>
        </w:tc>
        <w:tc>
          <w:tcPr>
            <w:tcW w:w="1096" w:type="dxa"/>
          </w:tcPr>
          <w:p w14:paraId="1EFE4210" w14:textId="0ABAD906" w:rsidR="00AC67D7" w:rsidRPr="00B47324" w:rsidRDefault="00AC67D7" w:rsidP="0028673B">
            <w:pPr>
              <w:pStyle w:val="Default"/>
              <w:rPr>
                <w:rFonts w:ascii="Arial" w:hAnsi="Arial" w:cs="Arial"/>
                <w:b/>
                <w:color w:val="000000" w:themeColor="text1"/>
                <w:sz w:val="22"/>
                <w:szCs w:val="22"/>
              </w:rPr>
            </w:pPr>
            <w:r w:rsidRPr="00B47324">
              <w:rPr>
                <w:rFonts w:ascii="Arial" w:hAnsi="Arial" w:cs="Arial"/>
                <w:b/>
                <w:color w:val="000000" w:themeColor="text1"/>
                <w:sz w:val="22"/>
                <w:szCs w:val="22"/>
              </w:rPr>
              <w:t>Week 12</w:t>
            </w:r>
          </w:p>
        </w:tc>
      </w:tr>
      <w:tr w:rsidR="00C434FD" w:rsidRPr="00B47324" w14:paraId="5B0D4F77" w14:textId="77777777" w:rsidTr="00A107F6">
        <w:tc>
          <w:tcPr>
            <w:tcW w:w="1527" w:type="dxa"/>
          </w:tcPr>
          <w:p w14:paraId="6318B6EF" w14:textId="5A80967C" w:rsidR="00C434FD" w:rsidRPr="005B5E4F" w:rsidRDefault="006416F9" w:rsidP="0028673B">
            <w:pPr>
              <w:pStyle w:val="Default"/>
              <w:rPr>
                <w:rFonts w:ascii="Arial" w:hAnsi="Arial" w:cs="Arial"/>
                <w:b/>
                <w:color w:val="FF0000"/>
                <w:sz w:val="22"/>
                <w:szCs w:val="22"/>
              </w:rPr>
            </w:pPr>
            <w:r w:rsidRPr="005B5E4F">
              <w:rPr>
                <w:rFonts w:ascii="Arial" w:hAnsi="Arial" w:cs="Arial"/>
                <w:b/>
                <w:color w:val="auto"/>
                <w:sz w:val="22"/>
                <w:szCs w:val="22"/>
              </w:rPr>
              <w:t>OTI-I, ORBIT</w:t>
            </w:r>
            <w:r w:rsidR="0066397B">
              <w:rPr>
                <w:rFonts w:ascii="Arial" w:hAnsi="Arial" w:cs="Arial"/>
                <w:b/>
                <w:color w:val="auto"/>
                <w:sz w:val="22"/>
                <w:szCs w:val="22"/>
              </w:rPr>
              <w:t>,</w:t>
            </w:r>
            <w:r w:rsidRPr="005B5E4F">
              <w:rPr>
                <w:rFonts w:ascii="Arial" w:hAnsi="Arial" w:cs="Arial"/>
                <w:b/>
                <w:color w:val="auto"/>
                <w:sz w:val="22"/>
                <w:szCs w:val="22"/>
              </w:rPr>
              <w:t xml:space="preserve"> and Injection Site</w:t>
            </w:r>
          </w:p>
        </w:tc>
        <w:tc>
          <w:tcPr>
            <w:tcW w:w="1212" w:type="dxa"/>
          </w:tcPr>
          <w:p w14:paraId="462ED7E0" w14:textId="1B0A5321" w:rsidR="00C434FD" w:rsidRPr="00B47324" w:rsidRDefault="00C434FD" w:rsidP="0028673B">
            <w:pPr>
              <w:pStyle w:val="Default"/>
              <w:rPr>
                <w:rFonts w:ascii="Arial" w:hAnsi="Arial" w:cs="Arial"/>
                <w:color w:val="000000" w:themeColor="text1"/>
                <w:sz w:val="22"/>
                <w:szCs w:val="22"/>
              </w:rPr>
            </w:pPr>
            <w:r w:rsidRPr="00B47324">
              <w:rPr>
                <w:rFonts w:ascii="Arial" w:hAnsi="Arial" w:cs="Arial"/>
                <w:color w:val="000000" w:themeColor="text1"/>
                <w:sz w:val="22"/>
                <w:szCs w:val="22"/>
              </w:rPr>
              <w:t>Y</w:t>
            </w:r>
          </w:p>
        </w:tc>
        <w:tc>
          <w:tcPr>
            <w:tcW w:w="1095" w:type="dxa"/>
          </w:tcPr>
          <w:p w14:paraId="0E1C792E" w14:textId="7623E56A" w:rsidR="00C434FD" w:rsidRPr="00B47324" w:rsidRDefault="00C434FD" w:rsidP="0028673B">
            <w:pPr>
              <w:pStyle w:val="Default"/>
              <w:rPr>
                <w:rFonts w:ascii="Arial" w:hAnsi="Arial" w:cs="Arial"/>
                <w:color w:val="000000" w:themeColor="text1"/>
                <w:sz w:val="22"/>
                <w:szCs w:val="22"/>
              </w:rPr>
            </w:pPr>
            <w:r w:rsidRPr="00B47324">
              <w:rPr>
                <w:rFonts w:ascii="Arial" w:hAnsi="Arial" w:cs="Arial"/>
                <w:color w:val="000000" w:themeColor="text1"/>
                <w:sz w:val="22"/>
                <w:szCs w:val="22"/>
              </w:rPr>
              <w:t>Y</w:t>
            </w:r>
          </w:p>
        </w:tc>
        <w:tc>
          <w:tcPr>
            <w:tcW w:w="1096" w:type="dxa"/>
          </w:tcPr>
          <w:p w14:paraId="75619427" w14:textId="5A24F7D6" w:rsidR="00C434FD" w:rsidRPr="00B47324" w:rsidRDefault="00C434FD" w:rsidP="0028673B">
            <w:pPr>
              <w:pStyle w:val="Default"/>
              <w:rPr>
                <w:rFonts w:ascii="Arial" w:hAnsi="Arial" w:cs="Arial"/>
                <w:color w:val="000000" w:themeColor="text1"/>
                <w:sz w:val="22"/>
                <w:szCs w:val="22"/>
              </w:rPr>
            </w:pPr>
            <w:r w:rsidRPr="00B47324">
              <w:rPr>
                <w:rFonts w:ascii="Arial" w:hAnsi="Arial" w:cs="Arial"/>
                <w:color w:val="000000" w:themeColor="text1"/>
                <w:sz w:val="22"/>
                <w:szCs w:val="22"/>
              </w:rPr>
              <w:t>Y</w:t>
            </w:r>
          </w:p>
        </w:tc>
        <w:tc>
          <w:tcPr>
            <w:tcW w:w="1096" w:type="dxa"/>
          </w:tcPr>
          <w:p w14:paraId="3B7D9015" w14:textId="5744AEF9" w:rsidR="00C434FD" w:rsidRPr="00B47324" w:rsidRDefault="00C434FD" w:rsidP="0028673B">
            <w:pPr>
              <w:pStyle w:val="Default"/>
              <w:rPr>
                <w:rFonts w:ascii="Arial" w:hAnsi="Arial" w:cs="Arial"/>
                <w:color w:val="000000" w:themeColor="text1"/>
                <w:sz w:val="22"/>
                <w:szCs w:val="22"/>
              </w:rPr>
            </w:pPr>
            <w:r w:rsidRPr="00B47324">
              <w:rPr>
                <w:rFonts w:ascii="Arial" w:hAnsi="Arial" w:cs="Arial"/>
                <w:color w:val="000000" w:themeColor="text1"/>
                <w:sz w:val="22"/>
                <w:szCs w:val="22"/>
              </w:rPr>
              <w:t>Y</w:t>
            </w:r>
          </w:p>
        </w:tc>
      </w:tr>
      <w:tr w:rsidR="003A77BC" w:rsidRPr="00B47324" w14:paraId="6266C466" w14:textId="75275299" w:rsidTr="00A107F6">
        <w:tc>
          <w:tcPr>
            <w:tcW w:w="1527" w:type="dxa"/>
          </w:tcPr>
          <w:p w14:paraId="3580618F" w14:textId="5759F217" w:rsidR="003A77BC" w:rsidRPr="00B47324" w:rsidRDefault="003A77BC" w:rsidP="0028673B">
            <w:pPr>
              <w:pStyle w:val="Default"/>
              <w:rPr>
                <w:rFonts w:ascii="Arial" w:hAnsi="Arial" w:cs="Arial"/>
                <w:b/>
                <w:color w:val="000000" w:themeColor="text1"/>
                <w:sz w:val="22"/>
                <w:szCs w:val="22"/>
              </w:rPr>
            </w:pPr>
            <w:r w:rsidRPr="00B47324">
              <w:rPr>
                <w:rFonts w:ascii="Arial" w:hAnsi="Arial" w:cs="Arial"/>
                <w:b/>
                <w:color w:val="000000" w:themeColor="text1"/>
                <w:sz w:val="22"/>
                <w:szCs w:val="22"/>
              </w:rPr>
              <w:t>TSQM</w:t>
            </w:r>
          </w:p>
        </w:tc>
        <w:tc>
          <w:tcPr>
            <w:tcW w:w="1212" w:type="dxa"/>
          </w:tcPr>
          <w:p w14:paraId="192B7761" w14:textId="30A938D1" w:rsidR="003A77BC" w:rsidRPr="00B47324" w:rsidRDefault="003A77BC" w:rsidP="0028673B">
            <w:pPr>
              <w:pStyle w:val="Default"/>
              <w:rPr>
                <w:rFonts w:ascii="Arial" w:hAnsi="Arial" w:cs="Arial"/>
                <w:color w:val="000000" w:themeColor="text1"/>
                <w:sz w:val="22"/>
                <w:szCs w:val="22"/>
              </w:rPr>
            </w:pPr>
            <w:r w:rsidRPr="00B47324">
              <w:rPr>
                <w:rFonts w:ascii="Arial" w:hAnsi="Arial" w:cs="Arial"/>
                <w:color w:val="000000" w:themeColor="text1"/>
                <w:sz w:val="22"/>
                <w:szCs w:val="22"/>
              </w:rPr>
              <w:t>Y</w:t>
            </w:r>
          </w:p>
        </w:tc>
        <w:tc>
          <w:tcPr>
            <w:tcW w:w="1095" w:type="dxa"/>
          </w:tcPr>
          <w:p w14:paraId="338F8234" w14:textId="0712CCA3" w:rsidR="003A77BC" w:rsidRPr="00B47324" w:rsidRDefault="003A77BC" w:rsidP="0028673B">
            <w:pPr>
              <w:pStyle w:val="Default"/>
              <w:rPr>
                <w:rFonts w:ascii="Arial" w:hAnsi="Arial" w:cs="Arial"/>
                <w:color w:val="000000" w:themeColor="text1"/>
                <w:sz w:val="22"/>
                <w:szCs w:val="22"/>
              </w:rPr>
            </w:pPr>
          </w:p>
        </w:tc>
        <w:tc>
          <w:tcPr>
            <w:tcW w:w="1096" w:type="dxa"/>
          </w:tcPr>
          <w:p w14:paraId="2382E70C" w14:textId="382BE591" w:rsidR="003A77BC" w:rsidRPr="00B47324" w:rsidRDefault="003A77BC" w:rsidP="0028673B">
            <w:pPr>
              <w:pStyle w:val="Default"/>
              <w:rPr>
                <w:rFonts w:ascii="Arial" w:hAnsi="Arial" w:cs="Arial"/>
                <w:color w:val="000000" w:themeColor="text1"/>
                <w:sz w:val="22"/>
                <w:szCs w:val="22"/>
              </w:rPr>
            </w:pPr>
          </w:p>
        </w:tc>
        <w:tc>
          <w:tcPr>
            <w:tcW w:w="1096" w:type="dxa"/>
          </w:tcPr>
          <w:p w14:paraId="6FE68F3F" w14:textId="66F5894F" w:rsidR="003A77BC" w:rsidRPr="00B47324" w:rsidRDefault="003A77BC" w:rsidP="0028673B">
            <w:pPr>
              <w:pStyle w:val="Default"/>
              <w:rPr>
                <w:rFonts w:ascii="Arial" w:hAnsi="Arial" w:cs="Arial"/>
                <w:color w:val="000000" w:themeColor="text1"/>
                <w:sz w:val="22"/>
                <w:szCs w:val="22"/>
              </w:rPr>
            </w:pPr>
            <w:r w:rsidRPr="00B47324">
              <w:rPr>
                <w:rFonts w:ascii="Arial" w:hAnsi="Arial" w:cs="Arial"/>
                <w:color w:val="000000" w:themeColor="text1"/>
                <w:sz w:val="22"/>
                <w:szCs w:val="22"/>
              </w:rPr>
              <w:t>Y</w:t>
            </w:r>
          </w:p>
        </w:tc>
      </w:tr>
      <w:tr w:rsidR="003A77BC" w:rsidRPr="00B47324" w14:paraId="50D38C45" w14:textId="7BCA030B" w:rsidTr="00A107F6">
        <w:tc>
          <w:tcPr>
            <w:tcW w:w="1527" w:type="dxa"/>
          </w:tcPr>
          <w:p w14:paraId="1B895E9D" w14:textId="74A17E4D" w:rsidR="003A77BC" w:rsidRPr="00B47324" w:rsidRDefault="003A77BC" w:rsidP="0028673B">
            <w:pPr>
              <w:pStyle w:val="Default"/>
              <w:rPr>
                <w:rFonts w:ascii="Arial" w:hAnsi="Arial" w:cs="Arial"/>
                <w:b/>
                <w:color w:val="000000" w:themeColor="text1"/>
                <w:sz w:val="22"/>
                <w:szCs w:val="22"/>
              </w:rPr>
            </w:pPr>
            <w:r w:rsidRPr="00B47324">
              <w:rPr>
                <w:rFonts w:ascii="Arial" w:hAnsi="Arial" w:cs="Arial"/>
                <w:b/>
                <w:color w:val="000000" w:themeColor="text1"/>
                <w:sz w:val="22"/>
                <w:szCs w:val="22"/>
              </w:rPr>
              <w:t>Satisfaction  VAS</w:t>
            </w:r>
          </w:p>
        </w:tc>
        <w:tc>
          <w:tcPr>
            <w:tcW w:w="1212" w:type="dxa"/>
          </w:tcPr>
          <w:p w14:paraId="7FFF738A" w14:textId="727751AC" w:rsidR="003A77BC" w:rsidRPr="00B47324" w:rsidRDefault="003A77BC" w:rsidP="0028673B">
            <w:pPr>
              <w:pStyle w:val="Default"/>
              <w:rPr>
                <w:rFonts w:ascii="Arial" w:hAnsi="Arial" w:cs="Arial"/>
                <w:color w:val="000000" w:themeColor="text1"/>
                <w:sz w:val="22"/>
                <w:szCs w:val="22"/>
              </w:rPr>
            </w:pPr>
            <w:r w:rsidRPr="00B47324">
              <w:rPr>
                <w:rFonts w:ascii="Arial" w:hAnsi="Arial" w:cs="Arial"/>
                <w:color w:val="000000" w:themeColor="text1"/>
                <w:sz w:val="22"/>
                <w:szCs w:val="22"/>
              </w:rPr>
              <w:t>Y</w:t>
            </w:r>
          </w:p>
        </w:tc>
        <w:tc>
          <w:tcPr>
            <w:tcW w:w="1095" w:type="dxa"/>
          </w:tcPr>
          <w:p w14:paraId="0600726B" w14:textId="54749452" w:rsidR="003A77BC" w:rsidRPr="00B47324" w:rsidRDefault="003A77BC" w:rsidP="0028673B">
            <w:pPr>
              <w:pStyle w:val="Default"/>
              <w:rPr>
                <w:rFonts w:ascii="Arial" w:hAnsi="Arial" w:cs="Arial"/>
                <w:color w:val="000000" w:themeColor="text1"/>
                <w:sz w:val="22"/>
                <w:szCs w:val="22"/>
              </w:rPr>
            </w:pPr>
          </w:p>
        </w:tc>
        <w:tc>
          <w:tcPr>
            <w:tcW w:w="1096" w:type="dxa"/>
          </w:tcPr>
          <w:p w14:paraId="5A321AF5" w14:textId="3C4F9785" w:rsidR="003A77BC" w:rsidRPr="00B47324" w:rsidRDefault="003A77BC" w:rsidP="0028673B">
            <w:pPr>
              <w:pStyle w:val="Default"/>
              <w:rPr>
                <w:rFonts w:ascii="Arial" w:hAnsi="Arial" w:cs="Arial"/>
                <w:color w:val="000000" w:themeColor="text1"/>
                <w:sz w:val="22"/>
                <w:szCs w:val="22"/>
              </w:rPr>
            </w:pPr>
          </w:p>
        </w:tc>
        <w:tc>
          <w:tcPr>
            <w:tcW w:w="1096" w:type="dxa"/>
          </w:tcPr>
          <w:p w14:paraId="4F4109A9" w14:textId="66851D82" w:rsidR="003A77BC" w:rsidRPr="00B47324" w:rsidRDefault="003A77BC" w:rsidP="0028673B">
            <w:pPr>
              <w:pStyle w:val="Default"/>
              <w:rPr>
                <w:rFonts w:ascii="Arial" w:hAnsi="Arial" w:cs="Arial"/>
                <w:color w:val="000000" w:themeColor="text1"/>
                <w:sz w:val="22"/>
                <w:szCs w:val="22"/>
              </w:rPr>
            </w:pPr>
            <w:r w:rsidRPr="00B47324">
              <w:rPr>
                <w:rFonts w:ascii="Arial" w:hAnsi="Arial" w:cs="Arial"/>
                <w:color w:val="000000" w:themeColor="text1"/>
                <w:sz w:val="22"/>
                <w:szCs w:val="22"/>
              </w:rPr>
              <w:t>Y</w:t>
            </w:r>
          </w:p>
        </w:tc>
      </w:tr>
      <w:tr w:rsidR="003A77BC" w:rsidRPr="00B47324" w14:paraId="3C260F1A" w14:textId="77777777" w:rsidTr="00A107F6">
        <w:tc>
          <w:tcPr>
            <w:tcW w:w="1527" w:type="dxa"/>
          </w:tcPr>
          <w:p w14:paraId="3802035C" w14:textId="2A7B824C" w:rsidR="003A77BC" w:rsidRPr="00B47324" w:rsidRDefault="003A77BC" w:rsidP="0028673B">
            <w:pPr>
              <w:pStyle w:val="Default"/>
              <w:rPr>
                <w:rFonts w:ascii="Arial" w:hAnsi="Arial" w:cs="Arial"/>
                <w:b/>
                <w:color w:val="000000" w:themeColor="text1"/>
                <w:sz w:val="22"/>
                <w:szCs w:val="22"/>
              </w:rPr>
            </w:pPr>
            <w:r w:rsidRPr="00B47324">
              <w:rPr>
                <w:rFonts w:ascii="Arial" w:hAnsi="Arial" w:cs="Arial"/>
                <w:b/>
                <w:color w:val="000000" w:themeColor="text1"/>
                <w:sz w:val="22"/>
                <w:szCs w:val="22"/>
              </w:rPr>
              <w:t>UDS</w:t>
            </w:r>
          </w:p>
        </w:tc>
        <w:tc>
          <w:tcPr>
            <w:tcW w:w="1212" w:type="dxa"/>
          </w:tcPr>
          <w:p w14:paraId="4047B624" w14:textId="12329C5E" w:rsidR="003A77BC" w:rsidRPr="00B47324" w:rsidRDefault="003A77BC" w:rsidP="0028673B">
            <w:pPr>
              <w:pStyle w:val="Default"/>
              <w:rPr>
                <w:rFonts w:ascii="Arial" w:hAnsi="Arial" w:cs="Arial"/>
                <w:color w:val="000000" w:themeColor="text1"/>
                <w:sz w:val="22"/>
                <w:szCs w:val="22"/>
              </w:rPr>
            </w:pPr>
            <w:r w:rsidRPr="00B47324">
              <w:rPr>
                <w:rFonts w:ascii="Arial" w:hAnsi="Arial" w:cs="Arial"/>
                <w:color w:val="000000" w:themeColor="text1"/>
                <w:sz w:val="22"/>
                <w:szCs w:val="22"/>
              </w:rPr>
              <w:t>Y</w:t>
            </w:r>
          </w:p>
        </w:tc>
        <w:tc>
          <w:tcPr>
            <w:tcW w:w="1095" w:type="dxa"/>
          </w:tcPr>
          <w:p w14:paraId="1A235521" w14:textId="236DD8E0" w:rsidR="003A77BC" w:rsidRPr="00973CD2" w:rsidRDefault="00BD31A9" w:rsidP="0028673B">
            <w:pPr>
              <w:pStyle w:val="Default"/>
              <w:rPr>
                <w:rFonts w:ascii="Arial" w:hAnsi="Arial" w:cs="Arial"/>
                <w:color w:val="auto"/>
                <w:sz w:val="22"/>
                <w:szCs w:val="22"/>
              </w:rPr>
            </w:pPr>
            <w:r w:rsidRPr="00973CD2">
              <w:rPr>
                <w:rFonts w:ascii="Arial" w:hAnsi="Arial" w:cs="Arial"/>
                <w:color w:val="auto"/>
                <w:sz w:val="22"/>
                <w:szCs w:val="22"/>
              </w:rPr>
              <w:t>Y</w:t>
            </w:r>
          </w:p>
        </w:tc>
        <w:tc>
          <w:tcPr>
            <w:tcW w:w="1096" w:type="dxa"/>
          </w:tcPr>
          <w:p w14:paraId="5885827E" w14:textId="4825C3D2" w:rsidR="003A77BC" w:rsidRPr="00973CD2" w:rsidRDefault="00BD31A9" w:rsidP="0028673B">
            <w:pPr>
              <w:pStyle w:val="Default"/>
              <w:rPr>
                <w:rFonts w:ascii="Arial" w:hAnsi="Arial" w:cs="Arial"/>
                <w:color w:val="auto"/>
                <w:sz w:val="22"/>
                <w:szCs w:val="22"/>
              </w:rPr>
            </w:pPr>
            <w:r w:rsidRPr="00973CD2">
              <w:rPr>
                <w:rFonts w:ascii="Arial" w:hAnsi="Arial" w:cs="Arial"/>
                <w:color w:val="auto"/>
                <w:sz w:val="22"/>
                <w:szCs w:val="22"/>
              </w:rPr>
              <w:t>Y</w:t>
            </w:r>
          </w:p>
        </w:tc>
        <w:tc>
          <w:tcPr>
            <w:tcW w:w="1096" w:type="dxa"/>
          </w:tcPr>
          <w:p w14:paraId="14EBFBC2" w14:textId="7BAC299E" w:rsidR="003A77BC" w:rsidRPr="00B47324" w:rsidRDefault="003A77BC" w:rsidP="0028673B">
            <w:pPr>
              <w:pStyle w:val="Default"/>
              <w:rPr>
                <w:rFonts w:ascii="Arial" w:hAnsi="Arial" w:cs="Arial"/>
                <w:color w:val="000000" w:themeColor="text1"/>
                <w:sz w:val="22"/>
                <w:szCs w:val="22"/>
              </w:rPr>
            </w:pPr>
            <w:r w:rsidRPr="00B47324">
              <w:rPr>
                <w:rFonts w:ascii="Arial" w:hAnsi="Arial" w:cs="Arial"/>
                <w:color w:val="000000" w:themeColor="text1"/>
                <w:sz w:val="22"/>
                <w:szCs w:val="22"/>
              </w:rPr>
              <w:t>Y</w:t>
            </w:r>
          </w:p>
        </w:tc>
      </w:tr>
      <w:tr w:rsidR="003A77BC" w:rsidRPr="00B47324" w14:paraId="43DE4C50" w14:textId="2C06EB76" w:rsidTr="00A107F6">
        <w:tc>
          <w:tcPr>
            <w:tcW w:w="1527" w:type="dxa"/>
          </w:tcPr>
          <w:p w14:paraId="5EB9179E" w14:textId="3342BEF4" w:rsidR="003A77BC" w:rsidRPr="00B47324" w:rsidRDefault="003A77BC" w:rsidP="0028673B">
            <w:pPr>
              <w:pStyle w:val="Default"/>
              <w:rPr>
                <w:rFonts w:ascii="Arial" w:hAnsi="Arial" w:cs="Arial"/>
                <w:b/>
                <w:color w:val="000000" w:themeColor="text1"/>
                <w:sz w:val="22"/>
                <w:szCs w:val="22"/>
              </w:rPr>
            </w:pPr>
            <w:r w:rsidRPr="00B47324">
              <w:rPr>
                <w:rFonts w:ascii="Arial" w:hAnsi="Arial" w:cs="Arial"/>
                <w:b/>
                <w:color w:val="000000" w:themeColor="text1"/>
                <w:sz w:val="22"/>
                <w:szCs w:val="22"/>
              </w:rPr>
              <w:t>ATOP</w:t>
            </w:r>
          </w:p>
        </w:tc>
        <w:tc>
          <w:tcPr>
            <w:tcW w:w="1212" w:type="dxa"/>
          </w:tcPr>
          <w:p w14:paraId="7DCBFF75" w14:textId="1898DA93" w:rsidR="003A77BC" w:rsidRPr="00B47324" w:rsidRDefault="003A77BC" w:rsidP="0028673B">
            <w:pPr>
              <w:pStyle w:val="Default"/>
              <w:rPr>
                <w:rFonts w:ascii="Arial" w:hAnsi="Arial" w:cs="Arial"/>
                <w:color w:val="000000" w:themeColor="text1"/>
                <w:sz w:val="22"/>
                <w:szCs w:val="22"/>
              </w:rPr>
            </w:pPr>
            <w:r w:rsidRPr="00B47324">
              <w:rPr>
                <w:rFonts w:ascii="Arial" w:hAnsi="Arial" w:cs="Arial"/>
                <w:color w:val="000000" w:themeColor="text1"/>
                <w:sz w:val="22"/>
                <w:szCs w:val="22"/>
              </w:rPr>
              <w:t>Y</w:t>
            </w:r>
          </w:p>
        </w:tc>
        <w:tc>
          <w:tcPr>
            <w:tcW w:w="1095" w:type="dxa"/>
          </w:tcPr>
          <w:p w14:paraId="16141D66" w14:textId="47CF2767" w:rsidR="003A77BC" w:rsidRPr="00973CD2" w:rsidRDefault="003A77BC" w:rsidP="0028673B">
            <w:pPr>
              <w:pStyle w:val="Default"/>
              <w:rPr>
                <w:rFonts w:ascii="Arial" w:hAnsi="Arial" w:cs="Arial"/>
                <w:color w:val="auto"/>
                <w:sz w:val="22"/>
                <w:szCs w:val="22"/>
              </w:rPr>
            </w:pPr>
          </w:p>
        </w:tc>
        <w:tc>
          <w:tcPr>
            <w:tcW w:w="1096" w:type="dxa"/>
          </w:tcPr>
          <w:p w14:paraId="1CB88921" w14:textId="305F01A7" w:rsidR="003A77BC" w:rsidRPr="00973CD2" w:rsidRDefault="003A77BC" w:rsidP="0028673B">
            <w:pPr>
              <w:pStyle w:val="Default"/>
              <w:rPr>
                <w:rFonts w:ascii="Arial" w:hAnsi="Arial" w:cs="Arial"/>
                <w:color w:val="auto"/>
                <w:sz w:val="22"/>
                <w:szCs w:val="22"/>
              </w:rPr>
            </w:pPr>
          </w:p>
        </w:tc>
        <w:tc>
          <w:tcPr>
            <w:tcW w:w="1096" w:type="dxa"/>
          </w:tcPr>
          <w:p w14:paraId="6E717DDE" w14:textId="7017C5FB" w:rsidR="003A77BC" w:rsidRPr="00B47324" w:rsidRDefault="003A77BC" w:rsidP="0028673B">
            <w:pPr>
              <w:pStyle w:val="Default"/>
              <w:rPr>
                <w:rFonts w:ascii="Arial" w:hAnsi="Arial" w:cs="Arial"/>
                <w:color w:val="000000" w:themeColor="text1"/>
                <w:sz w:val="22"/>
                <w:szCs w:val="22"/>
              </w:rPr>
            </w:pPr>
            <w:r w:rsidRPr="00B47324">
              <w:rPr>
                <w:rFonts w:ascii="Arial" w:hAnsi="Arial" w:cs="Arial"/>
                <w:color w:val="000000" w:themeColor="text1"/>
                <w:sz w:val="22"/>
                <w:szCs w:val="22"/>
              </w:rPr>
              <w:t>Y</w:t>
            </w:r>
          </w:p>
        </w:tc>
      </w:tr>
      <w:tr w:rsidR="003A77BC" w:rsidRPr="00B47324" w14:paraId="4128D717" w14:textId="7A693575" w:rsidTr="00A107F6">
        <w:tc>
          <w:tcPr>
            <w:tcW w:w="1527" w:type="dxa"/>
          </w:tcPr>
          <w:p w14:paraId="42226950" w14:textId="093DC545" w:rsidR="003A77BC" w:rsidRPr="00B47324" w:rsidRDefault="003A77BC" w:rsidP="0028673B">
            <w:pPr>
              <w:pStyle w:val="Default"/>
              <w:rPr>
                <w:rFonts w:ascii="Arial" w:hAnsi="Arial" w:cs="Arial"/>
                <w:b/>
                <w:color w:val="000000" w:themeColor="text1"/>
                <w:sz w:val="22"/>
                <w:szCs w:val="22"/>
              </w:rPr>
            </w:pPr>
            <w:r w:rsidRPr="00B47324">
              <w:rPr>
                <w:rFonts w:ascii="Arial" w:hAnsi="Arial" w:cs="Arial"/>
                <w:b/>
                <w:color w:val="000000" w:themeColor="text1"/>
                <w:sz w:val="22"/>
                <w:szCs w:val="22"/>
              </w:rPr>
              <w:t>EQ-5D</w:t>
            </w:r>
          </w:p>
        </w:tc>
        <w:tc>
          <w:tcPr>
            <w:tcW w:w="1212" w:type="dxa"/>
          </w:tcPr>
          <w:p w14:paraId="3D2EEA25" w14:textId="36CCFF92" w:rsidR="003A77BC" w:rsidRPr="00B47324" w:rsidRDefault="003A77BC" w:rsidP="0028673B">
            <w:pPr>
              <w:pStyle w:val="Default"/>
              <w:rPr>
                <w:rFonts w:ascii="Arial" w:hAnsi="Arial" w:cs="Arial"/>
                <w:color w:val="000000" w:themeColor="text1"/>
                <w:sz w:val="22"/>
                <w:szCs w:val="22"/>
              </w:rPr>
            </w:pPr>
            <w:r w:rsidRPr="00B47324">
              <w:rPr>
                <w:rFonts w:ascii="Arial" w:hAnsi="Arial" w:cs="Arial"/>
                <w:color w:val="000000" w:themeColor="text1"/>
                <w:sz w:val="22"/>
                <w:szCs w:val="22"/>
              </w:rPr>
              <w:t>Y</w:t>
            </w:r>
          </w:p>
        </w:tc>
        <w:tc>
          <w:tcPr>
            <w:tcW w:w="1095" w:type="dxa"/>
          </w:tcPr>
          <w:p w14:paraId="4BD95D3D" w14:textId="55E92B47" w:rsidR="003A77BC" w:rsidRPr="00973CD2" w:rsidRDefault="003A77BC" w:rsidP="0028673B">
            <w:pPr>
              <w:pStyle w:val="Default"/>
              <w:rPr>
                <w:rFonts w:ascii="Arial" w:hAnsi="Arial" w:cs="Arial"/>
                <w:color w:val="auto"/>
                <w:sz w:val="22"/>
                <w:szCs w:val="22"/>
              </w:rPr>
            </w:pPr>
          </w:p>
        </w:tc>
        <w:tc>
          <w:tcPr>
            <w:tcW w:w="1096" w:type="dxa"/>
          </w:tcPr>
          <w:p w14:paraId="6CDAD828" w14:textId="6D2E2339" w:rsidR="003A77BC" w:rsidRPr="00973CD2" w:rsidRDefault="003A77BC" w:rsidP="0028673B">
            <w:pPr>
              <w:pStyle w:val="Default"/>
              <w:rPr>
                <w:rFonts w:ascii="Arial" w:hAnsi="Arial" w:cs="Arial"/>
                <w:color w:val="auto"/>
                <w:sz w:val="22"/>
                <w:szCs w:val="22"/>
              </w:rPr>
            </w:pPr>
          </w:p>
        </w:tc>
        <w:tc>
          <w:tcPr>
            <w:tcW w:w="1096" w:type="dxa"/>
          </w:tcPr>
          <w:p w14:paraId="22A35F0F" w14:textId="3EE72F2D" w:rsidR="003A77BC" w:rsidRPr="00B47324" w:rsidRDefault="003A77BC" w:rsidP="0028673B">
            <w:pPr>
              <w:pStyle w:val="Default"/>
              <w:rPr>
                <w:rFonts w:ascii="Arial" w:hAnsi="Arial" w:cs="Arial"/>
                <w:color w:val="000000" w:themeColor="text1"/>
                <w:sz w:val="22"/>
                <w:szCs w:val="22"/>
              </w:rPr>
            </w:pPr>
            <w:r w:rsidRPr="00B47324">
              <w:rPr>
                <w:rFonts w:ascii="Arial" w:hAnsi="Arial" w:cs="Arial"/>
                <w:color w:val="000000" w:themeColor="text1"/>
                <w:sz w:val="22"/>
                <w:szCs w:val="22"/>
              </w:rPr>
              <w:t>Y</w:t>
            </w:r>
          </w:p>
        </w:tc>
      </w:tr>
      <w:tr w:rsidR="003A77BC" w:rsidRPr="00B47324" w14:paraId="67EB2945" w14:textId="4D7F00B7" w:rsidTr="00A107F6">
        <w:tc>
          <w:tcPr>
            <w:tcW w:w="1527" w:type="dxa"/>
          </w:tcPr>
          <w:p w14:paraId="56D059C8" w14:textId="7DB98DEE" w:rsidR="003A77BC" w:rsidRPr="00B47324" w:rsidRDefault="003A77BC" w:rsidP="0028673B">
            <w:pPr>
              <w:pStyle w:val="Default"/>
              <w:rPr>
                <w:rFonts w:ascii="Arial" w:hAnsi="Arial" w:cs="Arial"/>
                <w:b/>
                <w:color w:val="000000" w:themeColor="text1"/>
                <w:sz w:val="22"/>
                <w:szCs w:val="22"/>
              </w:rPr>
            </w:pPr>
            <w:r w:rsidRPr="00B47324">
              <w:rPr>
                <w:rFonts w:ascii="Arial" w:hAnsi="Arial" w:cs="Arial"/>
                <w:b/>
                <w:color w:val="000000" w:themeColor="text1"/>
                <w:sz w:val="22"/>
                <w:szCs w:val="22"/>
              </w:rPr>
              <w:t>OSTQOL</w:t>
            </w:r>
          </w:p>
        </w:tc>
        <w:tc>
          <w:tcPr>
            <w:tcW w:w="1212" w:type="dxa"/>
          </w:tcPr>
          <w:p w14:paraId="121131FD" w14:textId="1D2BF33F" w:rsidR="003A77BC" w:rsidRPr="00B47324" w:rsidRDefault="003A77BC" w:rsidP="0028673B">
            <w:pPr>
              <w:pStyle w:val="Default"/>
              <w:rPr>
                <w:rFonts w:ascii="Arial" w:hAnsi="Arial" w:cs="Arial"/>
                <w:color w:val="000000" w:themeColor="text1"/>
                <w:sz w:val="22"/>
                <w:szCs w:val="22"/>
              </w:rPr>
            </w:pPr>
            <w:r w:rsidRPr="00B47324">
              <w:rPr>
                <w:rFonts w:ascii="Arial" w:hAnsi="Arial" w:cs="Arial"/>
                <w:color w:val="000000" w:themeColor="text1"/>
                <w:sz w:val="22"/>
                <w:szCs w:val="22"/>
              </w:rPr>
              <w:t>Y</w:t>
            </w:r>
          </w:p>
        </w:tc>
        <w:tc>
          <w:tcPr>
            <w:tcW w:w="1095" w:type="dxa"/>
          </w:tcPr>
          <w:p w14:paraId="38B772B4" w14:textId="19F1F5EE" w:rsidR="003A77BC" w:rsidRPr="00973CD2" w:rsidRDefault="003A77BC" w:rsidP="0028673B">
            <w:pPr>
              <w:pStyle w:val="Default"/>
              <w:rPr>
                <w:rFonts w:ascii="Arial" w:hAnsi="Arial" w:cs="Arial"/>
                <w:color w:val="auto"/>
                <w:sz w:val="22"/>
                <w:szCs w:val="22"/>
              </w:rPr>
            </w:pPr>
          </w:p>
        </w:tc>
        <w:tc>
          <w:tcPr>
            <w:tcW w:w="1096" w:type="dxa"/>
          </w:tcPr>
          <w:p w14:paraId="70B83B47" w14:textId="72747483" w:rsidR="003A77BC" w:rsidRPr="00973CD2" w:rsidRDefault="003A77BC" w:rsidP="0028673B">
            <w:pPr>
              <w:pStyle w:val="Default"/>
              <w:rPr>
                <w:rFonts w:ascii="Arial" w:hAnsi="Arial" w:cs="Arial"/>
                <w:color w:val="auto"/>
                <w:sz w:val="22"/>
                <w:szCs w:val="22"/>
              </w:rPr>
            </w:pPr>
          </w:p>
        </w:tc>
        <w:tc>
          <w:tcPr>
            <w:tcW w:w="1096" w:type="dxa"/>
          </w:tcPr>
          <w:p w14:paraId="66C71577" w14:textId="653DDFBC" w:rsidR="003A77BC" w:rsidRPr="00B47324" w:rsidRDefault="003A77BC" w:rsidP="0028673B">
            <w:pPr>
              <w:pStyle w:val="Default"/>
              <w:rPr>
                <w:rFonts w:ascii="Arial" w:hAnsi="Arial" w:cs="Arial"/>
                <w:color w:val="000000" w:themeColor="text1"/>
                <w:sz w:val="22"/>
                <w:szCs w:val="22"/>
              </w:rPr>
            </w:pPr>
            <w:r w:rsidRPr="00B47324">
              <w:rPr>
                <w:rFonts w:ascii="Arial" w:hAnsi="Arial" w:cs="Arial"/>
                <w:color w:val="000000" w:themeColor="text1"/>
                <w:sz w:val="22"/>
                <w:szCs w:val="22"/>
              </w:rPr>
              <w:t>Y</w:t>
            </w:r>
          </w:p>
        </w:tc>
      </w:tr>
      <w:tr w:rsidR="003A77BC" w:rsidRPr="00B47324" w14:paraId="77574AAC" w14:textId="0F7F21D5" w:rsidTr="00A107F6">
        <w:tc>
          <w:tcPr>
            <w:tcW w:w="1527" w:type="dxa"/>
          </w:tcPr>
          <w:p w14:paraId="439B2D0F" w14:textId="20BD3FB8" w:rsidR="003A77BC" w:rsidRPr="00B47324" w:rsidRDefault="003A77BC" w:rsidP="0028673B">
            <w:pPr>
              <w:pStyle w:val="Default"/>
              <w:rPr>
                <w:rFonts w:ascii="Arial" w:hAnsi="Arial" w:cs="Arial"/>
                <w:b/>
                <w:color w:val="000000" w:themeColor="text1"/>
                <w:sz w:val="22"/>
                <w:szCs w:val="22"/>
              </w:rPr>
            </w:pPr>
            <w:r w:rsidRPr="00B47324">
              <w:rPr>
                <w:rFonts w:ascii="Arial" w:hAnsi="Arial" w:cs="Arial"/>
                <w:b/>
                <w:color w:val="000000" w:themeColor="text1"/>
                <w:sz w:val="22"/>
                <w:szCs w:val="22"/>
              </w:rPr>
              <w:t>PGIC</w:t>
            </w:r>
          </w:p>
        </w:tc>
        <w:tc>
          <w:tcPr>
            <w:tcW w:w="1212" w:type="dxa"/>
          </w:tcPr>
          <w:p w14:paraId="331C6EFE" w14:textId="6290C56E" w:rsidR="003A77BC" w:rsidRPr="00B47324" w:rsidRDefault="003A77BC" w:rsidP="0028673B">
            <w:pPr>
              <w:pStyle w:val="Default"/>
              <w:rPr>
                <w:rFonts w:ascii="Arial" w:hAnsi="Arial" w:cs="Arial"/>
                <w:color w:val="000000" w:themeColor="text1"/>
                <w:sz w:val="22"/>
                <w:szCs w:val="22"/>
              </w:rPr>
            </w:pPr>
            <w:r w:rsidRPr="00B47324">
              <w:rPr>
                <w:rFonts w:ascii="Arial" w:hAnsi="Arial" w:cs="Arial"/>
                <w:color w:val="000000" w:themeColor="text1"/>
                <w:sz w:val="22"/>
                <w:szCs w:val="22"/>
              </w:rPr>
              <w:t>Y</w:t>
            </w:r>
          </w:p>
        </w:tc>
        <w:tc>
          <w:tcPr>
            <w:tcW w:w="1095" w:type="dxa"/>
          </w:tcPr>
          <w:p w14:paraId="64DAD83E" w14:textId="77777777" w:rsidR="003A77BC" w:rsidRPr="00973CD2" w:rsidRDefault="003A77BC" w:rsidP="0028673B">
            <w:pPr>
              <w:pStyle w:val="Default"/>
              <w:rPr>
                <w:rFonts w:ascii="Arial" w:hAnsi="Arial" w:cs="Arial"/>
                <w:color w:val="auto"/>
                <w:sz w:val="22"/>
                <w:szCs w:val="22"/>
              </w:rPr>
            </w:pPr>
          </w:p>
        </w:tc>
        <w:tc>
          <w:tcPr>
            <w:tcW w:w="1096" w:type="dxa"/>
          </w:tcPr>
          <w:p w14:paraId="3AA6B7C9" w14:textId="77777777" w:rsidR="003A77BC" w:rsidRPr="00973CD2" w:rsidRDefault="003A77BC" w:rsidP="0028673B">
            <w:pPr>
              <w:pStyle w:val="Default"/>
              <w:rPr>
                <w:rFonts w:ascii="Arial" w:hAnsi="Arial" w:cs="Arial"/>
                <w:color w:val="auto"/>
                <w:sz w:val="22"/>
                <w:szCs w:val="22"/>
              </w:rPr>
            </w:pPr>
          </w:p>
        </w:tc>
        <w:tc>
          <w:tcPr>
            <w:tcW w:w="1096" w:type="dxa"/>
          </w:tcPr>
          <w:p w14:paraId="28E57E20" w14:textId="12A39495" w:rsidR="003A77BC" w:rsidRPr="00B47324" w:rsidRDefault="003A77BC" w:rsidP="0028673B">
            <w:pPr>
              <w:pStyle w:val="Default"/>
              <w:rPr>
                <w:rFonts w:ascii="Arial" w:hAnsi="Arial" w:cs="Arial"/>
                <w:color w:val="000000" w:themeColor="text1"/>
                <w:sz w:val="22"/>
                <w:szCs w:val="22"/>
              </w:rPr>
            </w:pPr>
            <w:r w:rsidRPr="00B47324">
              <w:rPr>
                <w:rFonts w:ascii="Arial" w:hAnsi="Arial" w:cs="Arial"/>
                <w:color w:val="000000" w:themeColor="text1"/>
                <w:sz w:val="22"/>
                <w:szCs w:val="22"/>
              </w:rPr>
              <w:t>Y</w:t>
            </w:r>
          </w:p>
        </w:tc>
      </w:tr>
      <w:tr w:rsidR="003A77BC" w:rsidRPr="00B47324" w14:paraId="4AF12D98" w14:textId="42C2272A" w:rsidTr="00A107F6">
        <w:tc>
          <w:tcPr>
            <w:tcW w:w="1527" w:type="dxa"/>
          </w:tcPr>
          <w:p w14:paraId="6AD8AADB" w14:textId="7F2D0D5C" w:rsidR="003A77BC" w:rsidRPr="00B47324" w:rsidRDefault="003A77BC" w:rsidP="0028673B">
            <w:pPr>
              <w:pStyle w:val="Default"/>
              <w:rPr>
                <w:rFonts w:ascii="Arial" w:hAnsi="Arial" w:cs="Arial"/>
                <w:b/>
                <w:color w:val="000000" w:themeColor="text1"/>
                <w:sz w:val="22"/>
                <w:szCs w:val="22"/>
              </w:rPr>
            </w:pPr>
            <w:r w:rsidRPr="00B47324">
              <w:rPr>
                <w:rFonts w:ascii="Arial" w:hAnsi="Arial" w:cs="Arial"/>
                <w:b/>
                <w:color w:val="000000" w:themeColor="text1"/>
                <w:sz w:val="22"/>
                <w:szCs w:val="22"/>
              </w:rPr>
              <w:t>SF-12</w:t>
            </w:r>
          </w:p>
        </w:tc>
        <w:tc>
          <w:tcPr>
            <w:tcW w:w="1212" w:type="dxa"/>
          </w:tcPr>
          <w:p w14:paraId="151F95DD" w14:textId="3FEA0C10" w:rsidR="003A77BC" w:rsidRPr="00B47324" w:rsidRDefault="003A77BC" w:rsidP="0028673B">
            <w:pPr>
              <w:pStyle w:val="Default"/>
              <w:rPr>
                <w:rFonts w:ascii="Arial" w:hAnsi="Arial" w:cs="Arial"/>
                <w:color w:val="000000" w:themeColor="text1"/>
                <w:sz w:val="22"/>
                <w:szCs w:val="22"/>
              </w:rPr>
            </w:pPr>
            <w:r w:rsidRPr="00B47324">
              <w:rPr>
                <w:rFonts w:ascii="Arial" w:hAnsi="Arial" w:cs="Arial"/>
                <w:color w:val="000000" w:themeColor="text1"/>
                <w:sz w:val="22"/>
                <w:szCs w:val="22"/>
              </w:rPr>
              <w:t>Y</w:t>
            </w:r>
          </w:p>
        </w:tc>
        <w:tc>
          <w:tcPr>
            <w:tcW w:w="1095" w:type="dxa"/>
          </w:tcPr>
          <w:p w14:paraId="77C4EDF6" w14:textId="77777777" w:rsidR="003A77BC" w:rsidRPr="00973CD2" w:rsidRDefault="003A77BC" w:rsidP="0028673B">
            <w:pPr>
              <w:pStyle w:val="Default"/>
              <w:rPr>
                <w:rFonts w:ascii="Arial" w:hAnsi="Arial" w:cs="Arial"/>
                <w:color w:val="auto"/>
                <w:sz w:val="22"/>
                <w:szCs w:val="22"/>
              </w:rPr>
            </w:pPr>
          </w:p>
        </w:tc>
        <w:tc>
          <w:tcPr>
            <w:tcW w:w="1096" w:type="dxa"/>
          </w:tcPr>
          <w:p w14:paraId="58E9FCCA" w14:textId="77777777" w:rsidR="003A77BC" w:rsidRPr="00973CD2" w:rsidRDefault="003A77BC" w:rsidP="0028673B">
            <w:pPr>
              <w:pStyle w:val="Default"/>
              <w:rPr>
                <w:rFonts w:ascii="Arial" w:hAnsi="Arial" w:cs="Arial"/>
                <w:color w:val="auto"/>
                <w:sz w:val="22"/>
                <w:szCs w:val="22"/>
              </w:rPr>
            </w:pPr>
          </w:p>
        </w:tc>
        <w:tc>
          <w:tcPr>
            <w:tcW w:w="1096" w:type="dxa"/>
          </w:tcPr>
          <w:p w14:paraId="2393A5FB" w14:textId="1E7000F3" w:rsidR="003A77BC" w:rsidRPr="00B47324" w:rsidRDefault="003A77BC" w:rsidP="0028673B">
            <w:pPr>
              <w:pStyle w:val="Default"/>
              <w:rPr>
                <w:rFonts w:ascii="Arial" w:hAnsi="Arial" w:cs="Arial"/>
                <w:color w:val="000000" w:themeColor="text1"/>
                <w:sz w:val="22"/>
                <w:szCs w:val="22"/>
              </w:rPr>
            </w:pPr>
            <w:r w:rsidRPr="00B47324">
              <w:rPr>
                <w:rFonts w:ascii="Arial" w:hAnsi="Arial" w:cs="Arial"/>
                <w:color w:val="000000" w:themeColor="text1"/>
                <w:sz w:val="22"/>
                <w:szCs w:val="22"/>
              </w:rPr>
              <w:t>Y</w:t>
            </w:r>
          </w:p>
        </w:tc>
      </w:tr>
      <w:tr w:rsidR="003A77BC" w:rsidRPr="00B47324" w14:paraId="247280FB" w14:textId="23FDB267" w:rsidTr="00A107F6">
        <w:tc>
          <w:tcPr>
            <w:tcW w:w="1527" w:type="dxa"/>
          </w:tcPr>
          <w:p w14:paraId="214D141A" w14:textId="5DBAB5B6" w:rsidR="003A77BC" w:rsidRPr="00B47324" w:rsidRDefault="003A77BC" w:rsidP="0028673B">
            <w:pPr>
              <w:pStyle w:val="Default"/>
              <w:rPr>
                <w:rFonts w:ascii="Arial" w:hAnsi="Arial" w:cs="Arial"/>
                <w:b/>
                <w:color w:val="000000" w:themeColor="text1"/>
                <w:sz w:val="22"/>
                <w:szCs w:val="22"/>
              </w:rPr>
            </w:pPr>
            <w:r w:rsidRPr="00B47324">
              <w:rPr>
                <w:rFonts w:ascii="Arial" w:hAnsi="Arial" w:cs="Arial"/>
                <w:b/>
                <w:color w:val="000000" w:themeColor="text1"/>
                <w:sz w:val="22"/>
                <w:szCs w:val="22"/>
              </w:rPr>
              <w:t>WPAI:GH</w:t>
            </w:r>
          </w:p>
        </w:tc>
        <w:tc>
          <w:tcPr>
            <w:tcW w:w="1212" w:type="dxa"/>
          </w:tcPr>
          <w:p w14:paraId="2508FECA" w14:textId="6C3DF322" w:rsidR="003A77BC" w:rsidRPr="00B47324" w:rsidRDefault="003A77BC" w:rsidP="0028673B">
            <w:pPr>
              <w:pStyle w:val="Default"/>
              <w:rPr>
                <w:rFonts w:ascii="Arial" w:hAnsi="Arial" w:cs="Arial"/>
                <w:color w:val="000000" w:themeColor="text1"/>
                <w:sz w:val="22"/>
                <w:szCs w:val="22"/>
              </w:rPr>
            </w:pPr>
            <w:r w:rsidRPr="00B47324">
              <w:rPr>
                <w:rFonts w:ascii="Arial" w:hAnsi="Arial" w:cs="Arial"/>
                <w:color w:val="000000" w:themeColor="text1"/>
                <w:sz w:val="22"/>
                <w:szCs w:val="22"/>
              </w:rPr>
              <w:t>Y</w:t>
            </w:r>
          </w:p>
        </w:tc>
        <w:tc>
          <w:tcPr>
            <w:tcW w:w="1095" w:type="dxa"/>
          </w:tcPr>
          <w:p w14:paraId="652360F3" w14:textId="77777777" w:rsidR="003A77BC" w:rsidRPr="00973CD2" w:rsidRDefault="003A77BC" w:rsidP="0028673B">
            <w:pPr>
              <w:pStyle w:val="Default"/>
              <w:rPr>
                <w:rFonts w:ascii="Arial" w:hAnsi="Arial" w:cs="Arial"/>
                <w:color w:val="auto"/>
                <w:sz w:val="22"/>
                <w:szCs w:val="22"/>
              </w:rPr>
            </w:pPr>
          </w:p>
        </w:tc>
        <w:tc>
          <w:tcPr>
            <w:tcW w:w="1096" w:type="dxa"/>
          </w:tcPr>
          <w:p w14:paraId="194B34C1" w14:textId="77777777" w:rsidR="003A77BC" w:rsidRPr="00973CD2" w:rsidRDefault="003A77BC" w:rsidP="0028673B">
            <w:pPr>
              <w:pStyle w:val="Default"/>
              <w:rPr>
                <w:rFonts w:ascii="Arial" w:hAnsi="Arial" w:cs="Arial"/>
                <w:color w:val="auto"/>
                <w:sz w:val="22"/>
                <w:szCs w:val="22"/>
              </w:rPr>
            </w:pPr>
          </w:p>
        </w:tc>
        <w:tc>
          <w:tcPr>
            <w:tcW w:w="1096" w:type="dxa"/>
          </w:tcPr>
          <w:p w14:paraId="753387DB" w14:textId="2386BC68" w:rsidR="003A77BC" w:rsidRPr="00B47324" w:rsidRDefault="003A77BC" w:rsidP="0028673B">
            <w:pPr>
              <w:pStyle w:val="Default"/>
              <w:rPr>
                <w:rFonts w:ascii="Arial" w:hAnsi="Arial" w:cs="Arial"/>
                <w:color w:val="000000" w:themeColor="text1"/>
                <w:sz w:val="22"/>
                <w:szCs w:val="22"/>
              </w:rPr>
            </w:pPr>
            <w:r w:rsidRPr="00B47324">
              <w:rPr>
                <w:rFonts w:ascii="Arial" w:hAnsi="Arial" w:cs="Arial"/>
                <w:color w:val="000000" w:themeColor="text1"/>
                <w:sz w:val="22"/>
                <w:szCs w:val="22"/>
              </w:rPr>
              <w:t>Y</w:t>
            </w:r>
          </w:p>
        </w:tc>
      </w:tr>
      <w:tr w:rsidR="003A77BC" w:rsidRPr="00B47324" w14:paraId="7D579BAD" w14:textId="77777777" w:rsidTr="00A107F6">
        <w:tc>
          <w:tcPr>
            <w:tcW w:w="1527" w:type="dxa"/>
          </w:tcPr>
          <w:p w14:paraId="5F53B54B" w14:textId="4D71C0FA" w:rsidR="003A77BC" w:rsidRPr="00B47324" w:rsidRDefault="003A77BC" w:rsidP="0028673B">
            <w:pPr>
              <w:pStyle w:val="Default"/>
              <w:rPr>
                <w:rFonts w:ascii="Arial" w:hAnsi="Arial" w:cs="Arial"/>
                <w:b/>
                <w:color w:val="000000" w:themeColor="text1"/>
                <w:sz w:val="22"/>
                <w:szCs w:val="22"/>
              </w:rPr>
            </w:pPr>
            <w:r w:rsidRPr="00B47324">
              <w:rPr>
                <w:rFonts w:ascii="Arial" w:hAnsi="Arial" w:cs="Arial"/>
                <w:b/>
                <w:color w:val="000000" w:themeColor="text1"/>
                <w:sz w:val="22"/>
                <w:szCs w:val="22"/>
              </w:rPr>
              <w:t>HSU</w:t>
            </w:r>
          </w:p>
        </w:tc>
        <w:tc>
          <w:tcPr>
            <w:tcW w:w="1212" w:type="dxa"/>
          </w:tcPr>
          <w:p w14:paraId="295EEE0A" w14:textId="7FB5D109" w:rsidR="003A77BC" w:rsidRPr="00B47324" w:rsidRDefault="003A77BC" w:rsidP="0028673B">
            <w:pPr>
              <w:pStyle w:val="Default"/>
              <w:rPr>
                <w:rFonts w:ascii="Arial" w:hAnsi="Arial" w:cs="Arial"/>
                <w:color w:val="000000" w:themeColor="text1"/>
                <w:sz w:val="22"/>
                <w:szCs w:val="22"/>
              </w:rPr>
            </w:pPr>
            <w:r w:rsidRPr="00B47324">
              <w:rPr>
                <w:rFonts w:ascii="Arial" w:hAnsi="Arial" w:cs="Arial"/>
                <w:color w:val="000000" w:themeColor="text1"/>
                <w:sz w:val="22"/>
                <w:szCs w:val="22"/>
              </w:rPr>
              <w:t>Y</w:t>
            </w:r>
          </w:p>
        </w:tc>
        <w:tc>
          <w:tcPr>
            <w:tcW w:w="1095" w:type="dxa"/>
          </w:tcPr>
          <w:p w14:paraId="39DECFC6" w14:textId="77777777" w:rsidR="003A77BC" w:rsidRPr="00973CD2" w:rsidRDefault="003A77BC" w:rsidP="0028673B">
            <w:pPr>
              <w:pStyle w:val="Default"/>
              <w:rPr>
                <w:rFonts w:ascii="Arial" w:hAnsi="Arial" w:cs="Arial"/>
                <w:color w:val="auto"/>
                <w:sz w:val="22"/>
                <w:szCs w:val="22"/>
              </w:rPr>
            </w:pPr>
          </w:p>
        </w:tc>
        <w:tc>
          <w:tcPr>
            <w:tcW w:w="1096" w:type="dxa"/>
          </w:tcPr>
          <w:p w14:paraId="33D5A61D" w14:textId="77777777" w:rsidR="003A77BC" w:rsidRPr="00973CD2" w:rsidRDefault="003A77BC" w:rsidP="0028673B">
            <w:pPr>
              <w:pStyle w:val="Default"/>
              <w:rPr>
                <w:rFonts w:ascii="Arial" w:hAnsi="Arial" w:cs="Arial"/>
                <w:color w:val="auto"/>
                <w:sz w:val="22"/>
                <w:szCs w:val="22"/>
              </w:rPr>
            </w:pPr>
          </w:p>
        </w:tc>
        <w:tc>
          <w:tcPr>
            <w:tcW w:w="1096" w:type="dxa"/>
          </w:tcPr>
          <w:p w14:paraId="26526F71" w14:textId="02540DCB" w:rsidR="003A77BC" w:rsidRPr="00B47324" w:rsidRDefault="003A77BC" w:rsidP="0028673B">
            <w:pPr>
              <w:pStyle w:val="Default"/>
              <w:rPr>
                <w:rFonts w:ascii="Arial" w:hAnsi="Arial" w:cs="Arial"/>
                <w:color w:val="000000" w:themeColor="text1"/>
                <w:sz w:val="22"/>
                <w:szCs w:val="22"/>
              </w:rPr>
            </w:pPr>
            <w:r w:rsidRPr="00B47324">
              <w:rPr>
                <w:rFonts w:ascii="Arial" w:hAnsi="Arial" w:cs="Arial"/>
                <w:color w:val="000000" w:themeColor="text1"/>
                <w:sz w:val="22"/>
                <w:szCs w:val="22"/>
              </w:rPr>
              <w:t>Y</w:t>
            </w:r>
          </w:p>
        </w:tc>
      </w:tr>
      <w:tr w:rsidR="003A77BC" w:rsidRPr="00B47324" w14:paraId="20DC55EB" w14:textId="77777777" w:rsidTr="00A107F6">
        <w:tc>
          <w:tcPr>
            <w:tcW w:w="1527" w:type="dxa"/>
          </w:tcPr>
          <w:p w14:paraId="054A0875" w14:textId="72CEACF3" w:rsidR="003A77BC" w:rsidRPr="00B47324" w:rsidRDefault="003A77BC" w:rsidP="0028673B">
            <w:pPr>
              <w:pStyle w:val="Default"/>
              <w:rPr>
                <w:rFonts w:ascii="Arial" w:hAnsi="Arial" w:cs="Arial"/>
                <w:b/>
                <w:color w:val="000000" w:themeColor="text1"/>
                <w:sz w:val="22"/>
                <w:szCs w:val="22"/>
              </w:rPr>
            </w:pPr>
            <w:r w:rsidRPr="00B47324">
              <w:rPr>
                <w:rFonts w:ascii="Arial" w:hAnsi="Arial" w:cs="Arial"/>
                <w:b/>
                <w:color w:val="000000" w:themeColor="text1"/>
                <w:sz w:val="22"/>
                <w:szCs w:val="22"/>
              </w:rPr>
              <w:t>OTI-C</w:t>
            </w:r>
          </w:p>
        </w:tc>
        <w:tc>
          <w:tcPr>
            <w:tcW w:w="1212" w:type="dxa"/>
          </w:tcPr>
          <w:p w14:paraId="04332D93" w14:textId="5F0A0EB0" w:rsidR="003A77BC" w:rsidRPr="00B47324" w:rsidRDefault="003A77BC" w:rsidP="0028673B">
            <w:pPr>
              <w:pStyle w:val="Default"/>
              <w:rPr>
                <w:rFonts w:ascii="Arial" w:hAnsi="Arial" w:cs="Arial"/>
                <w:color w:val="000000" w:themeColor="text1"/>
                <w:sz w:val="22"/>
                <w:szCs w:val="22"/>
              </w:rPr>
            </w:pPr>
            <w:r w:rsidRPr="00B47324">
              <w:rPr>
                <w:rFonts w:ascii="Arial" w:hAnsi="Arial" w:cs="Arial"/>
                <w:color w:val="000000" w:themeColor="text1"/>
                <w:sz w:val="22"/>
                <w:szCs w:val="22"/>
              </w:rPr>
              <w:t>Y</w:t>
            </w:r>
          </w:p>
        </w:tc>
        <w:tc>
          <w:tcPr>
            <w:tcW w:w="1095" w:type="dxa"/>
          </w:tcPr>
          <w:p w14:paraId="3A68154D" w14:textId="77777777" w:rsidR="003A77BC" w:rsidRPr="00973CD2" w:rsidRDefault="003A77BC" w:rsidP="0028673B">
            <w:pPr>
              <w:pStyle w:val="Default"/>
              <w:rPr>
                <w:rFonts w:ascii="Arial" w:hAnsi="Arial" w:cs="Arial"/>
                <w:color w:val="auto"/>
                <w:sz w:val="22"/>
                <w:szCs w:val="22"/>
              </w:rPr>
            </w:pPr>
          </w:p>
        </w:tc>
        <w:tc>
          <w:tcPr>
            <w:tcW w:w="1096" w:type="dxa"/>
          </w:tcPr>
          <w:p w14:paraId="46060DF4" w14:textId="77777777" w:rsidR="003A77BC" w:rsidRPr="00973CD2" w:rsidRDefault="003A77BC" w:rsidP="0028673B">
            <w:pPr>
              <w:pStyle w:val="Default"/>
              <w:rPr>
                <w:rFonts w:ascii="Arial" w:hAnsi="Arial" w:cs="Arial"/>
                <w:color w:val="auto"/>
                <w:sz w:val="22"/>
                <w:szCs w:val="22"/>
              </w:rPr>
            </w:pPr>
          </w:p>
        </w:tc>
        <w:tc>
          <w:tcPr>
            <w:tcW w:w="1096" w:type="dxa"/>
          </w:tcPr>
          <w:p w14:paraId="71522174" w14:textId="4A547D5C" w:rsidR="003A77BC" w:rsidRPr="00B47324" w:rsidRDefault="003A77BC" w:rsidP="0028673B">
            <w:pPr>
              <w:pStyle w:val="Default"/>
              <w:rPr>
                <w:rFonts w:ascii="Arial" w:hAnsi="Arial" w:cs="Arial"/>
                <w:color w:val="000000" w:themeColor="text1"/>
                <w:sz w:val="22"/>
                <w:szCs w:val="22"/>
              </w:rPr>
            </w:pPr>
            <w:r w:rsidRPr="00B47324">
              <w:rPr>
                <w:rFonts w:ascii="Arial" w:hAnsi="Arial" w:cs="Arial"/>
                <w:color w:val="000000" w:themeColor="text1"/>
                <w:sz w:val="22"/>
                <w:szCs w:val="22"/>
              </w:rPr>
              <w:t>Y</w:t>
            </w:r>
          </w:p>
        </w:tc>
      </w:tr>
      <w:tr w:rsidR="003A77BC" w:rsidRPr="00B47324" w14:paraId="3672D47E" w14:textId="77777777" w:rsidTr="00A107F6">
        <w:tc>
          <w:tcPr>
            <w:tcW w:w="1527" w:type="dxa"/>
          </w:tcPr>
          <w:p w14:paraId="4B74F116" w14:textId="65F74AA2" w:rsidR="003A77BC" w:rsidRPr="00B47324" w:rsidRDefault="003A77BC" w:rsidP="0028673B">
            <w:pPr>
              <w:pStyle w:val="Default"/>
              <w:rPr>
                <w:rFonts w:ascii="Arial" w:hAnsi="Arial" w:cs="Arial"/>
                <w:b/>
                <w:color w:val="000000" w:themeColor="text1"/>
                <w:sz w:val="22"/>
                <w:szCs w:val="22"/>
              </w:rPr>
            </w:pPr>
            <w:r w:rsidRPr="00B47324">
              <w:rPr>
                <w:rFonts w:ascii="Arial" w:hAnsi="Arial" w:cs="Arial"/>
                <w:b/>
                <w:color w:val="000000" w:themeColor="text1"/>
                <w:sz w:val="22"/>
                <w:szCs w:val="22"/>
              </w:rPr>
              <w:t>COWS</w:t>
            </w:r>
          </w:p>
        </w:tc>
        <w:tc>
          <w:tcPr>
            <w:tcW w:w="1212" w:type="dxa"/>
          </w:tcPr>
          <w:p w14:paraId="6051AF4F" w14:textId="53CFB3B6" w:rsidR="003A77BC" w:rsidRPr="00B47324" w:rsidRDefault="003A77BC" w:rsidP="0028673B">
            <w:pPr>
              <w:pStyle w:val="Default"/>
              <w:rPr>
                <w:rFonts w:ascii="Arial" w:hAnsi="Arial" w:cs="Arial"/>
                <w:color w:val="000000" w:themeColor="text1"/>
                <w:sz w:val="22"/>
                <w:szCs w:val="22"/>
              </w:rPr>
            </w:pPr>
            <w:r w:rsidRPr="00B47324">
              <w:rPr>
                <w:rFonts w:ascii="Arial" w:hAnsi="Arial" w:cs="Arial"/>
                <w:color w:val="000000" w:themeColor="text1"/>
                <w:sz w:val="22"/>
                <w:szCs w:val="22"/>
              </w:rPr>
              <w:t>Y</w:t>
            </w:r>
          </w:p>
        </w:tc>
        <w:tc>
          <w:tcPr>
            <w:tcW w:w="1095" w:type="dxa"/>
          </w:tcPr>
          <w:p w14:paraId="38BF4D21" w14:textId="6BD61CD6" w:rsidR="003A77BC" w:rsidRPr="00973CD2" w:rsidRDefault="00BD31A9" w:rsidP="0028673B">
            <w:pPr>
              <w:pStyle w:val="Default"/>
              <w:rPr>
                <w:rFonts w:ascii="Arial" w:hAnsi="Arial" w:cs="Arial"/>
                <w:color w:val="auto"/>
                <w:sz w:val="22"/>
                <w:szCs w:val="22"/>
              </w:rPr>
            </w:pPr>
            <w:r w:rsidRPr="00973CD2">
              <w:rPr>
                <w:rFonts w:ascii="Arial" w:hAnsi="Arial" w:cs="Arial"/>
                <w:color w:val="auto"/>
                <w:sz w:val="22"/>
                <w:szCs w:val="22"/>
              </w:rPr>
              <w:t>Y</w:t>
            </w:r>
          </w:p>
        </w:tc>
        <w:tc>
          <w:tcPr>
            <w:tcW w:w="1096" w:type="dxa"/>
          </w:tcPr>
          <w:p w14:paraId="1DFEC641" w14:textId="101D3DDF" w:rsidR="003A77BC" w:rsidRPr="00973CD2" w:rsidRDefault="00BD31A9" w:rsidP="0028673B">
            <w:pPr>
              <w:pStyle w:val="Default"/>
              <w:rPr>
                <w:rFonts w:ascii="Arial" w:hAnsi="Arial" w:cs="Arial"/>
                <w:color w:val="auto"/>
                <w:sz w:val="22"/>
                <w:szCs w:val="22"/>
              </w:rPr>
            </w:pPr>
            <w:r w:rsidRPr="00973CD2">
              <w:rPr>
                <w:rFonts w:ascii="Arial" w:hAnsi="Arial" w:cs="Arial"/>
                <w:color w:val="auto"/>
                <w:sz w:val="22"/>
                <w:szCs w:val="22"/>
              </w:rPr>
              <w:t>Y</w:t>
            </w:r>
          </w:p>
        </w:tc>
        <w:tc>
          <w:tcPr>
            <w:tcW w:w="1096" w:type="dxa"/>
          </w:tcPr>
          <w:p w14:paraId="5208683B" w14:textId="1EBEE082" w:rsidR="003A77BC" w:rsidRPr="00B47324" w:rsidRDefault="003A77BC" w:rsidP="0028673B">
            <w:pPr>
              <w:pStyle w:val="Default"/>
              <w:rPr>
                <w:rFonts w:ascii="Arial" w:hAnsi="Arial" w:cs="Arial"/>
                <w:color w:val="000000" w:themeColor="text1"/>
                <w:sz w:val="22"/>
                <w:szCs w:val="22"/>
              </w:rPr>
            </w:pPr>
            <w:r w:rsidRPr="00B47324">
              <w:rPr>
                <w:rFonts w:ascii="Arial" w:hAnsi="Arial" w:cs="Arial"/>
                <w:color w:val="000000" w:themeColor="text1"/>
                <w:sz w:val="22"/>
                <w:szCs w:val="22"/>
              </w:rPr>
              <w:t>Y</w:t>
            </w:r>
          </w:p>
        </w:tc>
      </w:tr>
      <w:tr w:rsidR="003A77BC" w:rsidRPr="00B47324" w14:paraId="0BDEC74F" w14:textId="77777777" w:rsidTr="00A107F6">
        <w:tc>
          <w:tcPr>
            <w:tcW w:w="1527" w:type="dxa"/>
          </w:tcPr>
          <w:p w14:paraId="2C2C9214" w14:textId="6CCA96F9" w:rsidR="003A77BC" w:rsidRPr="00B47324" w:rsidRDefault="003A77BC" w:rsidP="0028673B">
            <w:pPr>
              <w:pStyle w:val="Default"/>
              <w:rPr>
                <w:rFonts w:ascii="Arial" w:hAnsi="Arial" w:cs="Arial"/>
                <w:b/>
                <w:color w:val="000000" w:themeColor="text1"/>
                <w:sz w:val="22"/>
                <w:szCs w:val="22"/>
              </w:rPr>
            </w:pPr>
            <w:r w:rsidRPr="00B47324">
              <w:rPr>
                <w:rFonts w:ascii="Arial" w:hAnsi="Arial" w:cs="Arial"/>
                <w:b/>
                <w:color w:val="000000" w:themeColor="text1"/>
                <w:sz w:val="22"/>
                <w:szCs w:val="22"/>
              </w:rPr>
              <w:t>Craving VAS</w:t>
            </w:r>
          </w:p>
        </w:tc>
        <w:tc>
          <w:tcPr>
            <w:tcW w:w="1212" w:type="dxa"/>
          </w:tcPr>
          <w:p w14:paraId="44ECD1DF" w14:textId="57DC1501" w:rsidR="003A77BC" w:rsidRPr="00B47324" w:rsidRDefault="003A77BC" w:rsidP="0028673B">
            <w:pPr>
              <w:pStyle w:val="Default"/>
              <w:rPr>
                <w:rFonts w:ascii="Arial" w:hAnsi="Arial" w:cs="Arial"/>
                <w:color w:val="000000" w:themeColor="text1"/>
                <w:sz w:val="22"/>
                <w:szCs w:val="22"/>
              </w:rPr>
            </w:pPr>
            <w:r w:rsidRPr="00B47324">
              <w:rPr>
                <w:rFonts w:ascii="Arial" w:hAnsi="Arial" w:cs="Arial"/>
                <w:color w:val="000000" w:themeColor="text1"/>
                <w:sz w:val="22"/>
                <w:szCs w:val="22"/>
              </w:rPr>
              <w:t>Y</w:t>
            </w:r>
          </w:p>
        </w:tc>
        <w:tc>
          <w:tcPr>
            <w:tcW w:w="1095" w:type="dxa"/>
          </w:tcPr>
          <w:p w14:paraId="4C3C323A" w14:textId="77777777" w:rsidR="003A77BC" w:rsidRPr="00973CD2" w:rsidRDefault="003A77BC" w:rsidP="0028673B">
            <w:pPr>
              <w:pStyle w:val="Default"/>
              <w:rPr>
                <w:rFonts w:ascii="Arial" w:hAnsi="Arial" w:cs="Arial"/>
                <w:color w:val="auto"/>
                <w:sz w:val="22"/>
                <w:szCs w:val="22"/>
              </w:rPr>
            </w:pPr>
          </w:p>
        </w:tc>
        <w:tc>
          <w:tcPr>
            <w:tcW w:w="1096" w:type="dxa"/>
          </w:tcPr>
          <w:p w14:paraId="3C5FA939" w14:textId="77777777" w:rsidR="003A77BC" w:rsidRPr="00973CD2" w:rsidRDefault="003A77BC" w:rsidP="0028673B">
            <w:pPr>
              <w:pStyle w:val="Default"/>
              <w:rPr>
                <w:rFonts w:ascii="Arial" w:hAnsi="Arial" w:cs="Arial"/>
                <w:color w:val="auto"/>
                <w:sz w:val="22"/>
                <w:szCs w:val="22"/>
              </w:rPr>
            </w:pPr>
          </w:p>
        </w:tc>
        <w:tc>
          <w:tcPr>
            <w:tcW w:w="1096" w:type="dxa"/>
          </w:tcPr>
          <w:p w14:paraId="3CEBB47E" w14:textId="02DE0E3E" w:rsidR="003A77BC" w:rsidRPr="00B47324" w:rsidRDefault="003A77BC" w:rsidP="0028673B">
            <w:pPr>
              <w:pStyle w:val="Default"/>
              <w:rPr>
                <w:rFonts w:ascii="Arial" w:hAnsi="Arial" w:cs="Arial"/>
                <w:color w:val="000000" w:themeColor="text1"/>
                <w:sz w:val="22"/>
                <w:szCs w:val="22"/>
              </w:rPr>
            </w:pPr>
            <w:r w:rsidRPr="00B47324">
              <w:rPr>
                <w:rFonts w:ascii="Arial" w:hAnsi="Arial" w:cs="Arial"/>
                <w:color w:val="000000" w:themeColor="text1"/>
                <w:sz w:val="22"/>
                <w:szCs w:val="22"/>
              </w:rPr>
              <w:t>Y</w:t>
            </w:r>
          </w:p>
        </w:tc>
      </w:tr>
      <w:tr w:rsidR="003A77BC" w:rsidRPr="00B47324" w14:paraId="5427A513" w14:textId="77777777" w:rsidTr="00A107F6">
        <w:tc>
          <w:tcPr>
            <w:tcW w:w="1527" w:type="dxa"/>
          </w:tcPr>
          <w:p w14:paraId="252C6F4D" w14:textId="586FF58B" w:rsidR="003A77BC" w:rsidRPr="00B47324" w:rsidRDefault="003A77BC" w:rsidP="0028673B">
            <w:pPr>
              <w:pStyle w:val="Default"/>
              <w:rPr>
                <w:rFonts w:ascii="Arial" w:hAnsi="Arial" w:cs="Arial"/>
                <w:b/>
                <w:color w:val="000000" w:themeColor="text1"/>
                <w:sz w:val="22"/>
                <w:szCs w:val="22"/>
              </w:rPr>
            </w:pPr>
            <w:r w:rsidRPr="00B47324">
              <w:rPr>
                <w:rFonts w:ascii="Arial" w:hAnsi="Arial" w:cs="Arial"/>
                <w:b/>
                <w:color w:val="000000" w:themeColor="text1"/>
                <w:sz w:val="22"/>
                <w:szCs w:val="22"/>
              </w:rPr>
              <w:t>AEs</w:t>
            </w:r>
          </w:p>
        </w:tc>
        <w:tc>
          <w:tcPr>
            <w:tcW w:w="1212" w:type="dxa"/>
          </w:tcPr>
          <w:p w14:paraId="34B69CE3" w14:textId="5BB56819" w:rsidR="003A77BC" w:rsidRPr="00B47324" w:rsidRDefault="003A77BC" w:rsidP="0028673B">
            <w:pPr>
              <w:pStyle w:val="Default"/>
              <w:rPr>
                <w:rFonts w:ascii="Arial" w:hAnsi="Arial" w:cs="Arial"/>
                <w:color w:val="000000" w:themeColor="text1"/>
                <w:sz w:val="22"/>
                <w:szCs w:val="22"/>
              </w:rPr>
            </w:pPr>
            <w:r w:rsidRPr="00B47324">
              <w:rPr>
                <w:rFonts w:ascii="Arial" w:hAnsi="Arial" w:cs="Arial"/>
                <w:color w:val="000000" w:themeColor="text1"/>
                <w:sz w:val="22"/>
                <w:szCs w:val="22"/>
              </w:rPr>
              <w:t>Y</w:t>
            </w:r>
          </w:p>
        </w:tc>
        <w:tc>
          <w:tcPr>
            <w:tcW w:w="1095" w:type="dxa"/>
          </w:tcPr>
          <w:p w14:paraId="5CAD87FB" w14:textId="77777777" w:rsidR="003A77BC" w:rsidRPr="00B47324" w:rsidRDefault="003A77BC" w:rsidP="0028673B">
            <w:pPr>
              <w:pStyle w:val="Default"/>
              <w:rPr>
                <w:rFonts w:ascii="Arial" w:hAnsi="Arial" w:cs="Arial"/>
                <w:color w:val="000000" w:themeColor="text1"/>
                <w:sz w:val="22"/>
                <w:szCs w:val="22"/>
              </w:rPr>
            </w:pPr>
          </w:p>
        </w:tc>
        <w:tc>
          <w:tcPr>
            <w:tcW w:w="1096" w:type="dxa"/>
          </w:tcPr>
          <w:p w14:paraId="08468805" w14:textId="77777777" w:rsidR="003A77BC" w:rsidRPr="00B47324" w:rsidRDefault="003A77BC" w:rsidP="0028673B">
            <w:pPr>
              <w:pStyle w:val="Default"/>
              <w:rPr>
                <w:rFonts w:ascii="Arial" w:hAnsi="Arial" w:cs="Arial"/>
                <w:color w:val="000000" w:themeColor="text1"/>
                <w:sz w:val="22"/>
                <w:szCs w:val="22"/>
              </w:rPr>
            </w:pPr>
          </w:p>
        </w:tc>
        <w:tc>
          <w:tcPr>
            <w:tcW w:w="1096" w:type="dxa"/>
          </w:tcPr>
          <w:p w14:paraId="14DCE782" w14:textId="7139EA28" w:rsidR="003A77BC" w:rsidRPr="00B47324" w:rsidRDefault="003A77BC" w:rsidP="0028673B">
            <w:pPr>
              <w:pStyle w:val="Default"/>
              <w:rPr>
                <w:rFonts w:ascii="Arial" w:hAnsi="Arial" w:cs="Arial"/>
                <w:color w:val="000000" w:themeColor="text1"/>
                <w:sz w:val="22"/>
                <w:szCs w:val="22"/>
              </w:rPr>
            </w:pPr>
            <w:r w:rsidRPr="00B47324">
              <w:rPr>
                <w:rFonts w:ascii="Arial" w:hAnsi="Arial" w:cs="Arial"/>
                <w:color w:val="000000" w:themeColor="text1"/>
                <w:sz w:val="22"/>
                <w:szCs w:val="22"/>
              </w:rPr>
              <w:t>Y</w:t>
            </w:r>
          </w:p>
        </w:tc>
      </w:tr>
    </w:tbl>
    <w:p w14:paraId="119BC7AC" w14:textId="77777777" w:rsidR="000B058B" w:rsidRPr="00B47324" w:rsidRDefault="000B058B" w:rsidP="00D769FF">
      <w:pPr>
        <w:autoSpaceDE w:val="0"/>
        <w:autoSpaceDN w:val="0"/>
        <w:adjustRightInd w:val="0"/>
        <w:spacing w:after="0" w:line="240" w:lineRule="auto"/>
        <w:rPr>
          <w:rFonts w:ascii="Arial" w:hAnsi="Arial" w:cs="Arial"/>
        </w:rPr>
      </w:pPr>
    </w:p>
    <w:p w14:paraId="13158447" w14:textId="5F5CDFCD" w:rsidR="004A5E63" w:rsidRPr="00B47324" w:rsidRDefault="00D769FF" w:rsidP="00D769FF">
      <w:pPr>
        <w:autoSpaceDE w:val="0"/>
        <w:autoSpaceDN w:val="0"/>
        <w:adjustRightInd w:val="0"/>
        <w:spacing w:after="0" w:line="240" w:lineRule="auto"/>
        <w:rPr>
          <w:rFonts w:ascii="Arial" w:hAnsi="Arial" w:cs="Arial"/>
        </w:rPr>
      </w:pPr>
      <w:r w:rsidRPr="00B47324">
        <w:rPr>
          <w:rFonts w:ascii="Arial" w:hAnsi="Arial" w:cs="Arial"/>
        </w:rPr>
        <w:t>The randomi</w:t>
      </w:r>
      <w:r w:rsidR="0066397B">
        <w:rPr>
          <w:rFonts w:ascii="Arial" w:hAnsi="Arial" w:cs="Arial"/>
        </w:rPr>
        <w:t>z</w:t>
      </w:r>
      <w:r w:rsidRPr="00B47324">
        <w:rPr>
          <w:rFonts w:ascii="Arial" w:hAnsi="Arial" w:cs="Arial"/>
        </w:rPr>
        <w:t>ation can be performed provided that patients are eligible for inclusion based on assessments performed at the Screening Visit</w:t>
      </w:r>
      <w:r w:rsidR="00923F06" w:rsidRPr="00B47324">
        <w:rPr>
          <w:rFonts w:ascii="Arial" w:hAnsi="Arial" w:cs="Arial"/>
        </w:rPr>
        <w:t xml:space="preserve">. </w:t>
      </w:r>
      <w:r w:rsidRPr="00B47324">
        <w:rPr>
          <w:rFonts w:ascii="Arial" w:hAnsi="Arial" w:cs="Arial"/>
        </w:rPr>
        <w:t>The randomi</w:t>
      </w:r>
      <w:r w:rsidR="0066397B">
        <w:rPr>
          <w:rFonts w:ascii="Arial" w:hAnsi="Arial" w:cs="Arial"/>
        </w:rPr>
        <w:t>z</w:t>
      </w:r>
      <w:r w:rsidRPr="00B47324">
        <w:rPr>
          <w:rFonts w:ascii="Arial" w:hAnsi="Arial" w:cs="Arial"/>
        </w:rPr>
        <w:t xml:space="preserve">ation can be performed without the patient being present at the clinic. When the patient visits the clinic for the Day 1 (baseline) visit, the approval for starting treatment must be available </w:t>
      </w:r>
      <w:r w:rsidR="0066397B">
        <w:rPr>
          <w:rFonts w:ascii="Arial" w:hAnsi="Arial" w:cs="Arial"/>
        </w:rPr>
        <w:t>before</w:t>
      </w:r>
      <w:r w:rsidRPr="00B47324">
        <w:rPr>
          <w:rFonts w:ascii="Arial" w:hAnsi="Arial" w:cs="Arial"/>
        </w:rPr>
        <w:t xml:space="preserve"> administration of trial treatment. Efficacy and safety assessments must be performed </w:t>
      </w:r>
      <w:r w:rsidR="0066397B">
        <w:rPr>
          <w:rFonts w:ascii="Arial" w:hAnsi="Arial" w:cs="Arial"/>
        </w:rPr>
        <w:t>before</w:t>
      </w:r>
      <w:r w:rsidRPr="00B47324">
        <w:rPr>
          <w:rFonts w:ascii="Arial" w:hAnsi="Arial" w:cs="Arial"/>
        </w:rPr>
        <w:t xml:space="preserve"> dose administration.</w:t>
      </w:r>
    </w:p>
    <w:p w14:paraId="749D8E76" w14:textId="77777777" w:rsidR="00475051" w:rsidRPr="00B47324" w:rsidRDefault="00475051" w:rsidP="00D769FF">
      <w:pPr>
        <w:autoSpaceDE w:val="0"/>
        <w:autoSpaceDN w:val="0"/>
        <w:adjustRightInd w:val="0"/>
        <w:spacing w:after="0" w:line="240" w:lineRule="auto"/>
        <w:rPr>
          <w:rFonts w:ascii="Arial" w:hAnsi="Arial" w:cs="Arial"/>
        </w:rPr>
      </w:pPr>
    </w:p>
    <w:p w14:paraId="3AF61986" w14:textId="35F1647C" w:rsidR="00475051" w:rsidRPr="00B47324" w:rsidRDefault="00475051" w:rsidP="00475051">
      <w:pPr>
        <w:pStyle w:val="Default"/>
        <w:rPr>
          <w:rFonts w:ascii="Arial" w:hAnsi="Arial" w:cs="Arial"/>
          <w:sz w:val="22"/>
          <w:szCs w:val="22"/>
        </w:rPr>
      </w:pPr>
      <w:r w:rsidRPr="00B47324">
        <w:rPr>
          <w:rFonts w:ascii="Arial" w:hAnsi="Arial" w:cs="Arial"/>
          <w:sz w:val="22"/>
          <w:szCs w:val="22"/>
        </w:rPr>
        <w:t>Patients who miss a schedul</w:t>
      </w:r>
      <w:r w:rsidR="007952A6" w:rsidRPr="00B47324">
        <w:rPr>
          <w:rFonts w:ascii="Arial" w:hAnsi="Arial" w:cs="Arial"/>
          <w:sz w:val="22"/>
          <w:szCs w:val="22"/>
        </w:rPr>
        <w:t>ed dosing visit by more than 28</w:t>
      </w:r>
      <w:r w:rsidRPr="00B47324">
        <w:rPr>
          <w:rFonts w:ascii="Arial" w:hAnsi="Arial" w:cs="Arial"/>
          <w:sz w:val="22"/>
          <w:szCs w:val="22"/>
        </w:rPr>
        <w:t xml:space="preserve"> days while receiving methadone</w:t>
      </w:r>
      <w:r w:rsidR="000C2A1A" w:rsidRPr="00B47324">
        <w:rPr>
          <w:rFonts w:ascii="Arial" w:hAnsi="Arial" w:cs="Arial"/>
          <w:sz w:val="22"/>
          <w:szCs w:val="22"/>
        </w:rPr>
        <w:t xml:space="preserve"> </w:t>
      </w:r>
      <w:r w:rsidRPr="00B47324">
        <w:rPr>
          <w:rFonts w:ascii="Arial" w:hAnsi="Arial" w:cs="Arial"/>
          <w:sz w:val="22"/>
          <w:szCs w:val="22"/>
        </w:rPr>
        <w:t xml:space="preserve">or </w:t>
      </w:r>
      <w:proofErr w:type="spellStart"/>
      <w:r w:rsidRPr="00B47324">
        <w:rPr>
          <w:rFonts w:ascii="Arial" w:hAnsi="Arial" w:cs="Arial"/>
          <w:sz w:val="22"/>
          <w:szCs w:val="22"/>
        </w:rPr>
        <w:t>M&amp;Nx</w:t>
      </w:r>
      <w:proofErr w:type="spellEnd"/>
      <w:r w:rsidRPr="00B47324">
        <w:rPr>
          <w:rFonts w:ascii="Arial" w:hAnsi="Arial" w:cs="Arial"/>
          <w:sz w:val="22"/>
          <w:szCs w:val="22"/>
        </w:rPr>
        <w:t xml:space="preserve"> will be considered as discontinued from trial treatment. Patients who discontinue trial treatment are still eligible to continue in the trial </w:t>
      </w:r>
      <w:r w:rsidR="00137217" w:rsidRPr="00B47324">
        <w:rPr>
          <w:rFonts w:ascii="Arial" w:hAnsi="Arial" w:cs="Arial"/>
          <w:sz w:val="22"/>
          <w:szCs w:val="22"/>
        </w:rPr>
        <w:t xml:space="preserve">for data collection </w:t>
      </w:r>
      <w:r w:rsidRPr="00B47324">
        <w:rPr>
          <w:rFonts w:ascii="Arial" w:hAnsi="Arial" w:cs="Arial"/>
          <w:sz w:val="22"/>
          <w:szCs w:val="22"/>
        </w:rPr>
        <w:t xml:space="preserve">and may be treated according to </w:t>
      </w:r>
      <w:r w:rsidR="00137217" w:rsidRPr="00B47324">
        <w:rPr>
          <w:rFonts w:ascii="Arial" w:hAnsi="Arial" w:cs="Arial"/>
          <w:sz w:val="22"/>
          <w:szCs w:val="22"/>
        </w:rPr>
        <w:t>standard care</w:t>
      </w:r>
      <w:r w:rsidRPr="00B47324">
        <w:rPr>
          <w:rFonts w:ascii="Arial" w:hAnsi="Arial" w:cs="Arial"/>
          <w:sz w:val="22"/>
          <w:szCs w:val="22"/>
        </w:rPr>
        <w:t xml:space="preserve"> practice, outside the trial </w:t>
      </w:r>
      <w:r w:rsidR="00137217" w:rsidRPr="00B47324">
        <w:rPr>
          <w:rFonts w:ascii="Arial" w:hAnsi="Arial" w:cs="Arial"/>
          <w:sz w:val="22"/>
          <w:szCs w:val="22"/>
        </w:rPr>
        <w:t>protocol</w:t>
      </w:r>
      <w:r w:rsidRPr="00B47324">
        <w:rPr>
          <w:rFonts w:ascii="Arial" w:hAnsi="Arial" w:cs="Arial"/>
          <w:sz w:val="22"/>
          <w:szCs w:val="22"/>
        </w:rPr>
        <w:t xml:space="preserve">, at the discretion of the Investigator. </w:t>
      </w:r>
    </w:p>
    <w:p w14:paraId="65E13730" w14:textId="77777777" w:rsidR="000E54B2" w:rsidRPr="00B47324" w:rsidRDefault="000E54B2" w:rsidP="00475051">
      <w:pPr>
        <w:pStyle w:val="Default"/>
        <w:rPr>
          <w:rFonts w:ascii="Arial" w:hAnsi="Arial" w:cs="Arial"/>
          <w:sz w:val="22"/>
          <w:szCs w:val="22"/>
        </w:rPr>
      </w:pPr>
    </w:p>
    <w:p w14:paraId="0E3DECBE" w14:textId="6BA5BE1D" w:rsidR="00475051" w:rsidRPr="00B47324" w:rsidRDefault="00475051" w:rsidP="00475051">
      <w:pPr>
        <w:pStyle w:val="Default"/>
        <w:rPr>
          <w:rFonts w:ascii="Arial" w:hAnsi="Arial" w:cs="Arial"/>
          <w:sz w:val="22"/>
          <w:szCs w:val="22"/>
        </w:rPr>
      </w:pPr>
      <w:r w:rsidRPr="00B47324">
        <w:rPr>
          <w:rFonts w:ascii="Arial" w:hAnsi="Arial" w:cs="Arial"/>
          <w:sz w:val="22"/>
          <w:szCs w:val="22"/>
        </w:rPr>
        <w:t xml:space="preserve">Investigators will be instructed to provide psychosocial case management and </w:t>
      </w:r>
      <w:proofErr w:type="spellStart"/>
      <w:r w:rsidRPr="00B47324">
        <w:rPr>
          <w:rFonts w:ascii="Arial" w:hAnsi="Arial" w:cs="Arial"/>
          <w:sz w:val="22"/>
          <w:szCs w:val="22"/>
        </w:rPr>
        <w:t>counseling</w:t>
      </w:r>
      <w:proofErr w:type="spellEnd"/>
      <w:r w:rsidRPr="00B47324">
        <w:rPr>
          <w:rFonts w:ascii="Arial" w:hAnsi="Arial" w:cs="Arial"/>
          <w:sz w:val="22"/>
          <w:szCs w:val="22"/>
        </w:rPr>
        <w:t xml:space="preserve"> for patients during the trial according to current guidelines and to provide </w:t>
      </w:r>
      <w:proofErr w:type="spellStart"/>
      <w:r w:rsidRPr="00B47324">
        <w:rPr>
          <w:rFonts w:ascii="Arial" w:hAnsi="Arial" w:cs="Arial"/>
          <w:sz w:val="22"/>
          <w:szCs w:val="22"/>
        </w:rPr>
        <w:t>counseling</w:t>
      </w:r>
      <w:proofErr w:type="spellEnd"/>
      <w:r w:rsidRPr="00B47324">
        <w:rPr>
          <w:rFonts w:ascii="Arial" w:hAnsi="Arial" w:cs="Arial"/>
          <w:sz w:val="22"/>
          <w:szCs w:val="22"/>
        </w:rPr>
        <w:t xml:space="preserve"> visits independently of the mandatory scheduled visits. </w:t>
      </w:r>
    </w:p>
    <w:p w14:paraId="78AFFE4D" w14:textId="325A58E1" w:rsidR="00475051" w:rsidRPr="00B47324" w:rsidRDefault="00475051" w:rsidP="00475051">
      <w:pPr>
        <w:autoSpaceDE w:val="0"/>
        <w:autoSpaceDN w:val="0"/>
        <w:adjustRightInd w:val="0"/>
        <w:spacing w:after="0" w:line="240" w:lineRule="auto"/>
        <w:rPr>
          <w:rFonts w:ascii="Arial" w:hAnsi="Arial" w:cs="Arial"/>
        </w:rPr>
      </w:pPr>
      <w:r w:rsidRPr="00B47324">
        <w:rPr>
          <w:rFonts w:ascii="Arial" w:hAnsi="Arial" w:cs="Arial"/>
        </w:rPr>
        <w:t>The Fo</w:t>
      </w:r>
      <w:r w:rsidR="001D1DE7" w:rsidRPr="00B47324">
        <w:rPr>
          <w:rFonts w:ascii="Arial" w:hAnsi="Arial" w:cs="Arial"/>
        </w:rPr>
        <w:t>llow-up Visit/Contact at Week 12</w:t>
      </w:r>
      <w:r w:rsidRPr="00B47324">
        <w:rPr>
          <w:rFonts w:ascii="Arial" w:hAnsi="Arial" w:cs="Arial"/>
        </w:rPr>
        <w:t xml:space="preserve"> is the last protocol specified contact with the patient.</w:t>
      </w:r>
    </w:p>
    <w:p w14:paraId="5576D524" w14:textId="4ADBA3F7" w:rsidR="00A10A81" w:rsidRPr="00B47324" w:rsidRDefault="00A10A81" w:rsidP="00475051">
      <w:pPr>
        <w:autoSpaceDE w:val="0"/>
        <w:autoSpaceDN w:val="0"/>
        <w:adjustRightInd w:val="0"/>
        <w:spacing w:after="0" w:line="240" w:lineRule="auto"/>
        <w:rPr>
          <w:rFonts w:ascii="Arial" w:hAnsi="Arial" w:cs="Arial"/>
        </w:rPr>
      </w:pPr>
    </w:p>
    <w:p w14:paraId="672E050F" w14:textId="6B84F17B" w:rsidR="00A10A81" w:rsidRPr="00B47324" w:rsidRDefault="00A10A81" w:rsidP="00475051">
      <w:pPr>
        <w:autoSpaceDE w:val="0"/>
        <w:autoSpaceDN w:val="0"/>
        <w:adjustRightInd w:val="0"/>
        <w:spacing w:after="0" w:line="240" w:lineRule="auto"/>
        <w:rPr>
          <w:rFonts w:ascii="Arial" w:hAnsi="Arial" w:cs="Arial"/>
        </w:rPr>
      </w:pPr>
    </w:p>
    <w:p w14:paraId="6630DE23" w14:textId="7BC6D8A0" w:rsidR="00A10A81" w:rsidRPr="00B47324" w:rsidRDefault="00A10A81" w:rsidP="00475051">
      <w:pPr>
        <w:autoSpaceDE w:val="0"/>
        <w:autoSpaceDN w:val="0"/>
        <w:adjustRightInd w:val="0"/>
        <w:spacing w:after="0" w:line="240" w:lineRule="auto"/>
        <w:rPr>
          <w:rFonts w:ascii="Arial" w:hAnsi="Arial" w:cs="Arial"/>
        </w:rPr>
      </w:pPr>
    </w:p>
    <w:p w14:paraId="38F7AADC" w14:textId="77777777" w:rsidR="009A7E8F" w:rsidRPr="00B47324" w:rsidRDefault="009A7E8F" w:rsidP="00475051">
      <w:pPr>
        <w:autoSpaceDE w:val="0"/>
        <w:autoSpaceDN w:val="0"/>
        <w:adjustRightInd w:val="0"/>
        <w:spacing w:after="0" w:line="240" w:lineRule="auto"/>
        <w:rPr>
          <w:rFonts w:ascii="Arial" w:hAnsi="Arial" w:cs="Arial"/>
        </w:rPr>
      </w:pPr>
    </w:p>
    <w:p w14:paraId="1062847B" w14:textId="7AE0429D" w:rsidR="009A7E8F" w:rsidRDefault="009A7E8F" w:rsidP="00475051">
      <w:pPr>
        <w:autoSpaceDE w:val="0"/>
        <w:autoSpaceDN w:val="0"/>
        <w:adjustRightInd w:val="0"/>
        <w:spacing w:after="0" w:line="240" w:lineRule="auto"/>
        <w:rPr>
          <w:rFonts w:ascii="Arial" w:hAnsi="Arial" w:cs="Arial"/>
        </w:rPr>
      </w:pPr>
    </w:p>
    <w:p w14:paraId="0868885C" w14:textId="2D43E6B3" w:rsidR="00975819" w:rsidRDefault="00975819" w:rsidP="00475051">
      <w:pPr>
        <w:autoSpaceDE w:val="0"/>
        <w:autoSpaceDN w:val="0"/>
        <w:adjustRightInd w:val="0"/>
        <w:spacing w:after="0" w:line="240" w:lineRule="auto"/>
        <w:rPr>
          <w:rFonts w:ascii="Arial" w:hAnsi="Arial" w:cs="Arial"/>
        </w:rPr>
      </w:pPr>
    </w:p>
    <w:p w14:paraId="20F61A20" w14:textId="1C5500D7" w:rsidR="00975819" w:rsidRDefault="00975819" w:rsidP="00475051">
      <w:pPr>
        <w:autoSpaceDE w:val="0"/>
        <w:autoSpaceDN w:val="0"/>
        <w:adjustRightInd w:val="0"/>
        <w:spacing w:after="0" w:line="240" w:lineRule="auto"/>
        <w:rPr>
          <w:rFonts w:ascii="Arial" w:hAnsi="Arial" w:cs="Arial"/>
        </w:rPr>
      </w:pPr>
    </w:p>
    <w:p w14:paraId="040DE8F6" w14:textId="0C63025B" w:rsidR="00975819" w:rsidRDefault="00975819" w:rsidP="00475051">
      <w:pPr>
        <w:autoSpaceDE w:val="0"/>
        <w:autoSpaceDN w:val="0"/>
        <w:adjustRightInd w:val="0"/>
        <w:spacing w:after="0" w:line="240" w:lineRule="auto"/>
        <w:rPr>
          <w:rFonts w:ascii="Arial" w:hAnsi="Arial" w:cs="Arial"/>
        </w:rPr>
      </w:pPr>
    </w:p>
    <w:p w14:paraId="653A0BB0" w14:textId="1B31F463" w:rsidR="00975819" w:rsidRDefault="00975819" w:rsidP="00475051">
      <w:pPr>
        <w:autoSpaceDE w:val="0"/>
        <w:autoSpaceDN w:val="0"/>
        <w:adjustRightInd w:val="0"/>
        <w:spacing w:after="0" w:line="240" w:lineRule="auto"/>
        <w:rPr>
          <w:rFonts w:ascii="Arial" w:hAnsi="Arial" w:cs="Arial"/>
        </w:rPr>
      </w:pPr>
    </w:p>
    <w:p w14:paraId="569D246D" w14:textId="2BEBBBCD" w:rsidR="00975819" w:rsidRDefault="00975819" w:rsidP="00475051">
      <w:pPr>
        <w:autoSpaceDE w:val="0"/>
        <w:autoSpaceDN w:val="0"/>
        <w:adjustRightInd w:val="0"/>
        <w:spacing w:after="0" w:line="240" w:lineRule="auto"/>
        <w:rPr>
          <w:rFonts w:ascii="Arial" w:hAnsi="Arial" w:cs="Arial"/>
        </w:rPr>
      </w:pPr>
    </w:p>
    <w:p w14:paraId="2D2AD464" w14:textId="529DC44E" w:rsidR="00975819" w:rsidRDefault="00975819" w:rsidP="00475051">
      <w:pPr>
        <w:autoSpaceDE w:val="0"/>
        <w:autoSpaceDN w:val="0"/>
        <w:adjustRightInd w:val="0"/>
        <w:spacing w:after="0" w:line="240" w:lineRule="auto"/>
        <w:rPr>
          <w:rFonts w:ascii="Arial" w:hAnsi="Arial" w:cs="Arial"/>
        </w:rPr>
      </w:pPr>
    </w:p>
    <w:p w14:paraId="1CFE5FF6" w14:textId="51E6477A" w:rsidR="00D2698B" w:rsidRDefault="00D2698B" w:rsidP="00475051">
      <w:pPr>
        <w:autoSpaceDE w:val="0"/>
        <w:autoSpaceDN w:val="0"/>
        <w:adjustRightInd w:val="0"/>
        <w:spacing w:after="0" w:line="240" w:lineRule="auto"/>
        <w:rPr>
          <w:rFonts w:ascii="Arial" w:hAnsi="Arial" w:cs="Arial"/>
        </w:rPr>
      </w:pPr>
    </w:p>
    <w:p w14:paraId="486FD6E2" w14:textId="4C560ABE" w:rsidR="00D2698B" w:rsidRDefault="00D2698B" w:rsidP="00475051">
      <w:pPr>
        <w:autoSpaceDE w:val="0"/>
        <w:autoSpaceDN w:val="0"/>
        <w:adjustRightInd w:val="0"/>
        <w:spacing w:after="0" w:line="240" w:lineRule="auto"/>
        <w:rPr>
          <w:rFonts w:ascii="Arial" w:hAnsi="Arial" w:cs="Arial"/>
        </w:rPr>
      </w:pPr>
    </w:p>
    <w:p w14:paraId="03D2FF3A" w14:textId="629455BB" w:rsidR="00D2698B" w:rsidRDefault="00D2698B" w:rsidP="00475051">
      <w:pPr>
        <w:autoSpaceDE w:val="0"/>
        <w:autoSpaceDN w:val="0"/>
        <w:adjustRightInd w:val="0"/>
        <w:spacing w:after="0" w:line="240" w:lineRule="auto"/>
        <w:rPr>
          <w:rFonts w:ascii="Arial" w:hAnsi="Arial" w:cs="Arial"/>
        </w:rPr>
      </w:pPr>
    </w:p>
    <w:p w14:paraId="294179CA" w14:textId="5804EEC1" w:rsidR="00D2698B" w:rsidRDefault="00D2698B" w:rsidP="00475051">
      <w:pPr>
        <w:autoSpaceDE w:val="0"/>
        <w:autoSpaceDN w:val="0"/>
        <w:adjustRightInd w:val="0"/>
        <w:spacing w:after="0" w:line="240" w:lineRule="auto"/>
        <w:rPr>
          <w:rFonts w:ascii="Arial" w:hAnsi="Arial" w:cs="Arial"/>
        </w:rPr>
      </w:pPr>
    </w:p>
    <w:p w14:paraId="5DF4CFF8" w14:textId="6B2C4CA9" w:rsidR="00D2698B" w:rsidRDefault="00D2698B" w:rsidP="00475051">
      <w:pPr>
        <w:autoSpaceDE w:val="0"/>
        <w:autoSpaceDN w:val="0"/>
        <w:adjustRightInd w:val="0"/>
        <w:spacing w:after="0" w:line="240" w:lineRule="auto"/>
        <w:rPr>
          <w:rFonts w:ascii="Arial" w:hAnsi="Arial" w:cs="Arial"/>
        </w:rPr>
      </w:pPr>
    </w:p>
    <w:p w14:paraId="5ED3DE18" w14:textId="00FC2872" w:rsidR="00D2698B" w:rsidRDefault="00D2698B" w:rsidP="00475051">
      <w:pPr>
        <w:autoSpaceDE w:val="0"/>
        <w:autoSpaceDN w:val="0"/>
        <w:adjustRightInd w:val="0"/>
        <w:spacing w:after="0" w:line="240" w:lineRule="auto"/>
        <w:rPr>
          <w:rFonts w:ascii="Arial" w:hAnsi="Arial" w:cs="Arial"/>
        </w:rPr>
      </w:pPr>
    </w:p>
    <w:p w14:paraId="64A85C34" w14:textId="6006EDDB" w:rsidR="00D2698B" w:rsidRPr="00B47324" w:rsidRDefault="00D2698B" w:rsidP="00475051">
      <w:pPr>
        <w:autoSpaceDE w:val="0"/>
        <w:autoSpaceDN w:val="0"/>
        <w:adjustRightInd w:val="0"/>
        <w:spacing w:after="0" w:line="240" w:lineRule="auto"/>
        <w:rPr>
          <w:rFonts w:ascii="Arial" w:hAnsi="Arial" w:cs="Arial"/>
        </w:rPr>
      </w:pPr>
    </w:p>
    <w:p w14:paraId="2E810BE5" w14:textId="3F734B3C" w:rsidR="009A7E8F" w:rsidRPr="00B47324" w:rsidRDefault="009A7E8F" w:rsidP="00475051">
      <w:pPr>
        <w:autoSpaceDE w:val="0"/>
        <w:autoSpaceDN w:val="0"/>
        <w:adjustRightInd w:val="0"/>
        <w:spacing w:after="0" w:line="240" w:lineRule="auto"/>
        <w:rPr>
          <w:rFonts w:ascii="Arial" w:hAnsi="Arial" w:cs="Arial"/>
        </w:rPr>
      </w:pPr>
    </w:p>
    <w:p w14:paraId="3FFCB7F8" w14:textId="77777777" w:rsidR="006C3E06" w:rsidRPr="00A558E9" w:rsidRDefault="006C3E06" w:rsidP="0003163D">
      <w:pPr>
        <w:autoSpaceDE w:val="0"/>
        <w:autoSpaceDN w:val="0"/>
        <w:adjustRightInd w:val="0"/>
        <w:spacing w:after="0" w:line="240" w:lineRule="auto"/>
        <w:rPr>
          <w:rFonts w:ascii="Arial" w:hAnsi="Arial" w:cs="Arial"/>
          <w:color w:val="FF0000"/>
        </w:rPr>
      </w:pPr>
    </w:p>
    <w:p w14:paraId="231B810C" w14:textId="77777777" w:rsidR="00AA384C" w:rsidRDefault="00AA384C" w:rsidP="00AA384C">
      <w:pPr>
        <w:autoSpaceDE w:val="0"/>
        <w:autoSpaceDN w:val="0"/>
        <w:adjustRightInd w:val="0"/>
        <w:spacing w:after="0" w:line="240" w:lineRule="auto"/>
        <w:ind w:left="1440" w:firstLine="720"/>
        <w:rPr>
          <w:rFonts w:ascii="Arial" w:hAnsi="Arial" w:cs="Arial"/>
        </w:rPr>
      </w:pPr>
    </w:p>
    <w:p w14:paraId="37C0C5A5" w14:textId="77777777" w:rsidR="00AA384C" w:rsidRDefault="00AA384C" w:rsidP="00AA384C">
      <w:pPr>
        <w:autoSpaceDE w:val="0"/>
        <w:autoSpaceDN w:val="0"/>
        <w:adjustRightInd w:val="0"/>
        <w:spacing w:after="0" w:line="240" w:lineRule="auto"/>
        <w:ind w:left="1440" w:firstLine="720"/>
        <w:rPr>
          <w:rFonts w:ascii="Arial" w:hAnsi="Arial" w:cs="Arial"/>
        </w:rPr>
      </w:pPr>
    </w:p>
    <w:p w14:paraId="1A5E4D26" w14:textId="77777777" w:rsidR="00AA384C" w:rsidRDefault="00AA384C" w:rsidP="00AA384C">
      <w:pPr>
        <w:autoSpaceDE w:val="0"/>
        <w:autoSpaceDN w:val="0"/>
        <w:adjustRightInd w:val="0"/>
        <w:spacing w:after="0" w:line="240" w:lineRule="auto"/>
        <w:ind w:left="1440" w:firstLine="720"/>
        <w:rPr>
          <w:rFonts w:ascii="Arial" w:hAnsi="Arial" w:cs="Arial"/>
        </w:rPr>
      </w:pPr>
    </w:p>
    <w:p w14:paraId="70EFCA1A" w14:textId="77777777" w:rsidR="00AA384C" w:rsidRDefault="00AA384C" w:rsidP="00AA384C">
      <w:pPr>
        <w:autoSpaceDE w:val="0"/>
        <w:autoSpaceDN w:val="0"/>
        <w:adjustRightInd w:val="0"/>
        <w:spacing w:after="0" w:line="240" w:lineRule="auto"/>
        <w:ind w:left="1440" w:firstLine="720"/>
        <w:rPr>
          <w:rFonts w:ascii="Arial" w:hAnsi="Arial" w:cs="Arial"/>
        </w:rPr>
      </w:pPr>
    </w:p>
    <w:p w14:paraId="5BE5461A" w14:textId="77777777" w:rsidR="00AA384C" w:rsidRDefault="00AA384C" w:rsidP="00AA384C">
      <w:pPr>
        <w:autoSpaceDE w:val="0"/>
        <w:autoSpaceDN w:val="0"/>
        <w:adjustRightInd w:val="0"/>
        <w:spacing w:after="0" w:line="240" w:lineRule="auto"/>
        <w:ind w:left="1440" w:firstLine="720"/>
        <w:rPr>
          <w:rFonts w:ascii="Arial" w:hAnsi="Arial" w:cs="Arial"/>
        </w:rPr>
      </w:pPr>
    </w:p>
    <w:p w14:paraId="162FCD8B" w14:textId="77777777" w:rsidR="00AA384C" w:rsidRDefault="00AA384C" w:rsidP="00AA384C">
      <w:pPr>
        <w:autoSpaceDE w:val="0"/>
        <w:autoSpaceDN w:val="0"/>
        <w:adjustRightInd w:val="0"/>
        <w:spacing w:after="0" w:line="240" w:lineRule="auto"/>
        <w:ind w:left="1440" w:firstLine="720"/>
        <w:rPr>
          <w:rFonts w:ascii="Arial" w:hAnsi="Arial" w:cs="Arial"/>
        </w:rPr>
      </w:pPr>
    </w:p>
    <w:p w14:paraId="19AFBD9B" w14:textId="77777777" w:rsidR="00AA384C" w:rsidRDefault="00AA384C" w:rsidP="00AA384C">
      <w:pPr>
        <w:autoSpaceDE w:val="0"/>
        <w:autoSpaceDN w:val="0"/>
        <w:adjustRightInd w:val="0"/>
        <w:spacing w:after="0" w:line="240" w:lineRule="auto"/>
        <w:ind w:left="1440" w:firstLine="720"/>
        <w:rPr>
          <w:rFonts w:ascii="Arial" w:hAnsi="Arial" w:cs="Arial"/>
        </w:rPr>
      </w:pPr>
    </w:p>
    <w:p w14:paraId="3A3ABF90" w14:textId="77777777" w:rsidR="00AA384C" w:rsidRDefault="00AA384C" w:rsidP="00AA384C">
      <w:pPr>
        <w:autoSpaceDE w:val="0"/>
        <w:autoSpaceDN w:val="0"/>
        <w:adjustRightInd w:val="0"/>
        <w:spacing w:after="0" w:line="240" w:lineRule="auto"/>
        <w:ind w:left="1440" w:firstLine="720"/>
        <w:rPr>
          <w:rFonts w:ascii="Arial" w:hAnsi="Arial" w:cs="Arial"/>
        </w:rPr>
      </w:pPr>
    </w:p>
    <w:p w14:paraId="27B5DD40" w14:textId="77777777" w:rsidR="00AA384C" w:rsidRDefault="00AA384C" w:rsidP="00AA384C">
      <w:pPr>
        <w:autoSpaceDE w:val="0"/>
        <w:autoSpaceDN w:val="0"/>
        <w:adjustRightInd w:val="0"/>
        <w:spacing w:after="0" w:line="240" w:lineRule="auto"/>
        <w:ind w:left="1440" w:firstLine="720"/>
        <w:rPr>
          <w:rFonts w:ascii="Arial" w:hAnsi="Arial" w:cs="Arial"/>
        </w:rPr>
      </w:pPr>
    </w:p>
    <w:p w14:paraId="1B559D03" w14:textId="77777777" w:rsidR="00AA384C" w:rsidRDefault="00AA384C" w:rsidP="00AA384C">
      <w:pPr>
        <w:autoSpaceDE w:val="0"/>
        <w:autoSpaceDN w:val="0"/>
        <w:adjustRightInd w:val="0"/>
        <w:spacing w:after="0" w:line="240" w:lineRule="auto"/>
        <w:ind w:left="1440" w:firstLine="720"/>
        <w:rPr>
          <w:rFonts w:ascii="Arial" w:hAnsi="Arial" w:cs="Arial"/>
        </w:rPr>
      </w:pPr>
    </w:p>
    <w:p w14:paraId="3537EB1A" w14:textId="77777777" w:rsidR="00AA384C" w:rsidRDefault="00AA384C" w:rsidP="00AA384C">
      <w:pPr>
        <w:autoSpaceDE w:val="0"/>
        <w:autoSpaceDN w:val="0"/>
        <w:adjustRightInd w:val="0"/>
        <w:spacing w:after="0" w:line="240" w:lineRule="auto"/>
        <w:ind w:left="1440" w:firstLine="720"/>
        <w:rPr>
          <w:rFonts w:ascii="Arial" w:hAnsi="Arial" w:cs="Arial"/>
        </w:rPr>
      </w:pPr>
    </w:p>
    <w:p w14:paraId="50920359" w14:textId="77777777" w:rsidR="00AA384C" w:rsidRDefault="00AA384C" w:rsidP="00AA384C">
      <w:pPr>
        <w:autoSpaceDE w:val="0"/>
        <w:autoSpaceDN w:val="0"/>
        <w:adjustRightInd w:val="0"/>
        <w:spacing w:after="0" w:line="240" w:lineRule="auto"/>
        <w:ind w:left="1440" w:firstLine="720"/>
        <w:rPr>
          <w:rFonts w:ascii="Arial" w:hAnsi="Arial" w:cs="Arial"/>
        </w:rPr>
      </w:pPr>
    </w:p>
    <w:p w14:paraId="25B71072" w14:textId="77777777" w:rsidR="00AA384C" w:rsidRDefault="00AA384C" w:rsidP="00AA384C">
      <w:pPr>
        <w:autoSpaceDE w:val="0"/>
        <w:autoSpaceDN w:val="0"/>
        <w:adjustRightInd w:val="0"/>
        <w:spacing w:after="0" w:line="240" w:lineRule="auto"/>
        <w:ind w:left="1440" w:firstLine="720"/>
        <w:rPr>
          <w:rFonts w:ascii="Arial" w:hAnsi="Arial" w:cs="Arial"/>
        </w:rPr>
      </w:pPr>
    </w:p>
    <w:p w14:paraId="7AD8E9F1" w14:textId="2E1C918C" w:rsidR="00975819" w:rsidRPr="00AA384C" w:rsidRDefault="00AA384C" w:rsidP="00AA384C">
      <w:pPr>
        <w:autoSpaceDE w:val="0"/>
        <w:autoSpaceDN w:val="0"/>
        <w:adjustRightInd w:val="0"/>
        <w:spacing w:after="0" w:line="240" w:lineRule="auto"/>
        <w:ind w:left="1440" w:firstLine="720"/>
        <w:rPr>
          <w:rFonts w:ascii="Arial" w:hAnsi="Arial" w:cs="Arial"/>
        </w:rPr>
      </w:pPr>
      <w:r w:rsidRPr="00B47324">
        <w:rPr>
          <w:rFonts w:ascii="Arial" w:hAnsi="Arial" w:cs="Arial"/>
        </w:rPr>
        <w:t>Figure 2 Trial Flow Chart</w:t>
      </w:r>
    </w:p>
    <w:p w14:paraId="372FE604" w14:textId="0880A471" w:rsidR="00975819" w:rsidRDefault="00975819" w:rsidP="006535F7">
      <w:pPr>
        <w:autoSpaceDE w:val="0"/>
        <w:autoSpaceDN w:val="0"/>
        <w:adjustRightInd w:val="0"/>
        <w:spacing w:after="0" w:line="240" w:lineRule="auto"/>
        <w:rPr>
          <w:rFonts w:ascii="Arial" w:hAnsi="Arial" w:cs="Arial"/>
          <w:b/>
          <w:bCs/>
        </w:rPr>
      </w:pPr>
    </w:p>
    <w:p w14:paraId="35B6571D" w14:textId="6F937039" w:rsidR="00975819" w:rsidRDefault="00975819" w:rsidP="006535F7">
      <w:pPr>
        <w:autoSpaceDE w:val="0"/>
        <w:autoSpaceDN w:val="0"/>
        <w:adjustRightInd w:val="0"/>
        <w:spacing w:after="0" w:line="240" w:lineRule="auto"/>
        <w:rPr>
          <w:rFonts w:ascii="Arial" w:hAnsi="Arial" w:cs="Arial"/>
          <w:b/>
          <w:bCs/>
        </w:rPr>
      </w:pPr>
      <w:r>
        <w:rPr>
          <w:rFonts w:ascii="Arial" w:hAnsi="Arial" w:cs="Arial"/>
          <w:noProof/>
          <w:lang w:eastAsia="en-AU"/>
        </w:rPr>
        <mc:AlternateContent>
          <mc:Choice Requires="wps">
            <w:drawing>
              <wp:anchor distT="0" distB="0" distL="114300" distR="114300" simplePos="0" relativeHeight="251669504" behindDoc="0" locked="0" layoutInCell="1" allowOverlap="1" wp14:anchorId="7744CD35" wp14:editId="19EFD6D4">
                <wp:simplePos x="0" y="0"/>
                <wp:positionH relativeFrom="column">
                  <wp:posOffset>1135380</wp:posOffset>
                </wp:positionH>
                <wp:positionV relativeFrom="paragraph">
                  <wp:posOffset>77470</wp:posOffset>
                </wp:positionV>
                <wp:extent cx="2674620" cy="914400"/>
                <wp:effectExtent l="0" t="0" r="11430" b="19050"/>
                <wp:wrapNone/>
                <wp:docPr id="18" name="Rectangle 18"/>
                <wp:cNvGraphicFramePr/>
                <a:graphic xmlns:a="http://schemas.openxmlformats.org/drawingml/2006/main">
                  <a:graphicData uri="http://schemas.microsoft.com/office/word/2010/wordprocessingShape">
                    <wps:wsp>
                      <wps:cNvSpPr/>
                      <wps:spPr>
                        <a:xfrm>
                          <a:off x="0" y="0"/>
                          <a:ext cx="2674620" cy="914400"/>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4F08A6B2" w14:textId="157DA29D" w:rsidR="00EF44E5" w:rsidRDefault="00EF44E5" w:rsidP="00975819">
                            <w:pPr>
                              <w:jc w:val="center"/>
                            </w:pPr>
                            <w:r>
                              <w:t xml:space="preserve">Eligible participants will be identified </w:t>
                            </w:r>
                          </w:p>
                          <w:p w14:paraId="0FD42C44" w14:textId="38BC5D70" w:rsidR="00EF44E5" w:rsidRDefault="00EF44E5" w:rsidP="009758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44CD35" id="Rectangle 18" o:spid="_x0000_s1026" style="position:absolute;margin-left:89.4pt;margin-top:6.1pt;width:210.6pt;height:1in;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" fillcolor="#4472c4 [3204]" strokecolor="#1f3763 [1604]" strokeweight="1pt">
                <v:textbox>
                  <w:txbxContent>
                    <w:p w14:paraId="4F08A6B2" w14:textId="157DA29D" w:rsidR="00EF44E5" w:rsidRDefault="00EF44E5" w:rsidP="00975819">
                      <w:pPr>
                        <w:jc w:val="center"/>
                      </w:pPr>
                      <w:r>
                        <w:t xml:space="preserve">Eligible participants will be identified </w:t>
                      </w:r>
                    </w:p>
                    <w:p w14:paraId="0FD42C44" w14:textId="38BC5D70" w:rsidR="00EF44E5" w:rsidRDefault="00EF44E5" w:rsidP="00975819">
                      <w:pPr>
                        <w:jc w:val="center"/>
                      </w:pPr>
                    </w:p>
                  </w:txbxContent>
                </v:textbox>
              </v:rect>
            </w:pict>
          </mc:Fallback>
        </mc:AlternateContent>
      </w:r>
    </w:p>
    <w:p w14:paraId="30683658" w14:textId="4D4ABF52" w:rsidR="00975819" w:rsidRDefault="00975819" w:rsidP="006535F7">
      <w:pPr>
        <w:autoSpaceDE w:val="0"/>
        <w:autoSpaceDN w:val="0"/>
        <w:adjustRightInd w:val="0"/>
        <w:spacing w:after="0" w:line="240" w:lineRule="auto"/>
        <w:rPr>
          <w:rFonts w:ascii="Arial" w:hAnsi="Arial" w:cs="Arial"/>
          <w:b/>
          <w:bCs/>
        </w:rPr>
      </w:pPr>
    </w:p>
    <w:p w14:paraId="0896F0B1" w14:textId="66660EB9" w:rsidR="00975819" w:rsidRDefault="00975819" w:rsidP="006535F7">
      <w:pPr>
        <w:autoSpaceDE w:val="0"/>
        <w:autoSpaceDN w:val="0"/>
        <w:adjustRightInd w:val="0"/>
        <w:spacing w:after="0" w:line="240" w:lineRule="auto"/>
        <w:rPr>
          <w:rFonts w:ascii="Arial" w:hAnsi="Arial" w:cs="Arial"/>
          <w:b/>
          <w:bCs/>
        </w:rPr>
      </w:pPr>
    </w:p>
    <w:p w14:paraId="07DAD13F" w14:textId="1D654198" w:rsidR="00975819" w:rsidRDefault="00975819" w:rsidP="006535F7">
      <w:pPr>
        <w:autoSpaceDE w:val="0"/>
        <w:autoSpaceDN w:val="0"/>
        <w:adjustRightInd w:val="0"/>
        <w:spacing w:after="0" w:line="240" w:lineRule="auto"/>
        <w:rPr>
          <w:rFonts w:ascii="Arial" w:hAnsi="Arial" w:cs="Arial"/>
          <w:b/>
          <w:bCs/>
        </w:rPr>
      </w:pPr>
    </w:p>
    <w:p w14:paraId="60CFB782" w14:textId="6194396A" w:rsidR="00975819" w:rsidRDefault="00975819" w:rsidP="006535F7">
      <w:pPr>
        <w:autoSpaceDE w:val="0"/>
        <w:autoSpaceDN w:val="0"/>
        <w:adjustRightInd w:val="0"/>
        <w:spacing w:after="0" w:line="240" w:lineRule="auto"/>
        <w:rPr>
          <w:rFonts w:ascii="Arial" w:hAnsi="Arial" w:cs="Arial"/>
          <w:b/>
          <w:bCs/>
        </w:rPr>
      </w:pPr>
    </w:p>
    <w:p w14:paraId="2B894C39" w14:textId="2462F8DE" w:rsidR="00975819" w:rsidRDefault="00975819" w:rsidP="006535F7">
      <w:pPr>
        <w:autoSpaceDE w:val="0"/>
        <w:autoSpaceDN w:val="0"/>
        <w:adjustRightInd w:val="0"/>
        <w:spacing w:after="0" w:line="240" w:lineRule="auto"/>
        <w:rPr>
          <w:rFonts w:ascii="Arial" w:hAnsi="Arial" w:cs="Arial"/>
          <w:b/>
          <w:bCs/>
        </w:rPr>
      </w:pPr>
    </w:p>
    <w:p w14:paraId="5EFE08A6" w14:textId="5163A5E1" w:rsidR="00975819" w:rsidRDefault="00AA384C" w:rsidP="006535F7">
      <w:pPr>
        <w:autoSpaceDE w:val="0"/>
        <w:autoSpaceDN w:val="0"/>
        <w:adjustRightInd w:val="0"/>
        <w:spacing w:after="0" w:line="240" w:lineRule="auto"/>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674624" behindDoc="0" locked="0" layoutInCell="1" allowOverlap="1" wp14:anchorId="76DF87D2" wp14:editId="66D53939">
                <wp:simplePos x="0" y="0"/>
                <wp:positionH relativeFrom="column">
                  <wp:posOffset>2331720</wp:posOffset>
                </wp:positionH>
                <wp:positionV relativeFrom="paragraph">
                  <wp:posOffset>96520</wp:posOffset>
                </wp:positionV>
                <wp:extent cx="7620" cy="411480"/>
                <wp:effectExtent l="76200" t="0" r="68580" b="64770"/>
                <wp:wrapNone/>
                <wp:docPr id="22" name="Straight Arrow Connector 22"/>
                <wp:cNvGraphicFramePr/>
                <a:graphic xmlns:a="http://schemas.openxmlformats.org/drawingml/2006/main">
                  <a:graphicData uri="http://schemas.microsoft.com/office/word/2010/wordprocessingShape">
                    <wps:wsp>
                      <wps:cNvCnPr/>
                      <wps:spPr>
                        <a:xfrm flipH="1">
                          <a:off x="0" y="0"/>
                          <a:ext cx="7620" cy="4114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2357383" id="_x0000_t32" coordsize="21600,21600" o:spt="32" o:oned="t" path="m,l21600,21600e" filled="f">
                <v:path arrowok="t" fillok="f" o:connecttype="none"/>
                <o:lock v:ext="edit" shapetype="t"/>
              </v:shapetype>
              <v:shape id="Straight Arrow Connector 22" o:spid="_x0000_s1026" type="#_x0000_t32" style="position:absolute;margin-left:183.6pt;margin-top:7.6pt;width:.6pt;height:32.4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" strokecolor="#4472c4 [3204]" strokeweight=".5pt">
                <v:stroke endarrow="block" joinstyle="miter"/>
              </v:shape>
            </w:pict>
          </mc:Fallback>
        </mc:AlternateContent>
      </w:r>
    </w:p>
    <w:p w14:paraId="2F26046B" w14:textId="2D4047F1" w:rsidR="00975819" w:rsidRDefault="00975819" w:rsidP="006535F7">
      <w:pPr>
        <w:autoSpaceDE w:val="0"/>
        <w:autoSpaceDN w:val="0"/>
        <w:adjustRightInd w:val="0"/>
        <w:spacing w:after="0" w:line="240" w:lineRule="auto"/>
        <w:rPr>
          <w:rFonts w:ascii="Arial" w:hAnsi="Arial" w:cs="Arial"/>
          <w:b/>
          <w:bCs/>
        </w:rPr>
      </w:pPr>
    </w:p>
    <w:p w14:paraId="4F4D1DCE" w14:textId="694BA091" w:rsidR="00975819" w:rsidRDefault="00975819" w:rsidP="006535F7">
      <w:pPr>
        <w:autoSpaceDE w:val="0"/>
        <w:autoSpaceDN w:val="0"/>
        <w:adjustRightInd w:val="0"/>
        <w:spacing w:after="0" w:line="240" w:lineRule="auto"/>
        <w:rPr>
          <w:rFonts w:ascii="Arial" w:hAnsi="Arial" w:cs="Arial"/>
          <w:b/>
          <w:bCs/>
        </w:rPr>
      </w:pPr>
    </w:p>
    <w:p w14:paraId="3AFA589D" w14:textId="4866F90F" w:rsidR="00975819" w:rsidRDefault="00F156D1" w:rsidP="006535F7">
      <w:pPr>
        <w:autoSpaceDE w:val="0"/>
        <w:autoSpaceDN w:val="0"/>
        <w:adjustRightInd w:val="0"/>
        <w:spacing w:after="0" w:line="240" w:lineRule="auto"/>
        <w:rPr>
          <w:rFonts w:ascii="Arial" w:hAnsi="Arial" w:cs="Arial"/>
          <w:b/>
          <w:bCs/>
        </w:rPr>
      </w:pPr>
      <w:r>
        <w:rPr>
          <w:rFonts w:ascii="Arial" w:hAnsi="Arial" w:cs="Arial"/>
          <w:noProof/>
          <w:lang w:eastAsia="en-AU"/>
        </w:rPr>
        <mc:AlternateContent>
          <mc:Choice Requires="wps">
            <w:drawing>
              <wp:anchor distT="0" distB="0" distL="114300" distR="114300" simplePos="0" relativeHeight="251667456" behindDoc="0" locked="0" layoutInCell="1" allowOverlap="1" wp14:anchorId="64BAD671" wp14:editId="2995963B">
                <wp:simplePos x="0" y="0"/>
                <wp:positionH relativeFrom="column">
                  <wp:posOffset>1104900</wp:posOffset>
                </wp:positionH>
                <wp:positionV relativeFrom="paragraph">
                  <wp:posOffset>17780</wp:posOffset>
                </wp:positionV>
                <wp:extent cx="2674620" cy="933450"/>
                <wp:effectExtent l="0" t="0" r="11430" b="19050"/>
                <wp:wrapNone/>
                <wp:docPr id="17" name="Rectangle 17"/>
                <wp:cNvGraphicFramePr/>
                <a:graphic xmlns:a="http://schemas.openxmlformats.org/drawingml/2006/main">
                  <a:graphicData uri="http://schemas.microsoft.com/office/word/2010/wordprocessingShape">
                    <wps:wsp>
                      <wps:cNvSpPr/>
                      <wps:spPr>
                        <a:xfrm>
                          <a:off x="0" y="0"/>
                          <a:ext cx="2674620" cy="933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C8CA50" w14:textId="0C694B85" w:rsidR="00EF44E5" w:rsidRDefault="00EF44E5" w:rsidP="00975819">
                            <w:r>
                              <w:t>Eligible participant will be provided full information, if participant interested, consenting will be performed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AD671" id="Rectangle 17" o:spid="_x0000_s1027" style="position:absolute;margin-left:87pt;margin-top:1.4pt;width:210.6pt;height: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" fillcolor="#4472c4 [3204]" strokecolor="#1f3763 [1604]" strokeweight="1pt">
                <v:textbox>
                  <w:txbxContent>
                    <w:p w14:paraId="47C8CA50" w14:textId="0C694B85" w:rsidR="00EF44E5" w:rsidRDefault="00EF44E5" w:rsidP="00975819">
                      <w:r>
                        <w:t>Eligible participant will be provided full information, if participant interested, consenting will be performed</w:t>
                      </w:r>
                    </w:p>
                  </w:txbxContent>
                </v:textbox>
              </v:rect>
            </w:pict>
          </mc:Fallback>
        </mc:AlternateContent>
      </w:r>
    </w:p>
    <w:p w14:paraId="27DA4B5A" w14:textId="51D73707" w:rsidR="00975819" w:rsidRDefault="00975819" w:rsidP="006535F7">
      <w:pPr>
        <w:autoSpaceDE w:val="0"/>
        <w:autoSpaceDN w:val="0"/>
        <w:adjustRightInd w:val="0"/>
        <w:spacing w:after="0" w:line="240" w:lineRule="auto"/>
        <w:rPr>
          <w:rFonts w:ascii="Arial" w:hAnsi="Arial" w:cs="Arial"/>
          <w:b/>
          <w:bCs/>
        </w:rPr>
      </w:pPr>
    </w:p>
    <w:p w14:paraId="3FF0975B" w14:textId="0BEB4804" w:rsidR="00975819" w:rsidRDefault="00975819" w:rsidP="006535F7">
      <w:pPr>
        <w:autoSpaceDE w:val="0"/>
        <w:autoSpaceDN w:val="0"/>
        <w:adjustRightInd w:val="0"/>
        <w:spacing w:after="0" w:line="240" w:lineRule="auto"/>
        <w:rPr>
          <w:rFonts w:ascii="Arial" w:hAnsi="Arial" w:cs="Arial"/>
          <w:b/>
          <w:bCs/>
        </w:rPr>
      </w:pPr>
    </w:p>
    <w:p w14:paraId="5C367FA4" w14:textId="31CBADA4" w:rsidR="00975819" w:rsidRDefault="00975819" w:rsidP="006535F7">
      <w:pPr>
        <w:autoSpaceDE w:val="0"/>
        <w:autoSpaceDN w:val="0"/>
        <w:adjustRightInd w:val="0"/>
        <w:spacing w:after="0" w:line="240" w:lineRule="auto"/>
        <w:rPr>
          <w:rFonts w:ascii="Arial" w:hAnsi="Arial" w:cs="Arial"/>
          <w:b/>
          <w:bCs/>
        </w:rPr>
      </w:pPr>
    </w:p>
    <w:p w14:paraId="6DD1381A" w14:textId="0E62413F" w:rsidR="00975819" w:rsidRDefault="00975819" w:rsidP="006535F7">
      <w:pPr>
        <w:autoSpaceDE w:val="0"/>
        <w:autoSpaceDN w:val="0"/>
        <w:adjustRightInd w:val="0"/>
        <w:spacing w:after="0" w:line="240" w:lineRule="auto"/>
        <w:rPr>
          <w:rFonts w:ascii="Arial" w:hAnsi="Arial" w:cs="Arial"/>
          <w:b/>
          <w:bCs/>
        </w:rPr>
      </w:pPr>
    </w:p>
    <w:p w14:paraId="6A6DD4D7" w14:textId="002252A6" w:rsidR="00975819" w:rsidRDefault="00975819" w:rsidP="006535F7">
      <w:pPr>
        <w:autoSpaceDE w:val="0"/>
        <w:autoSpaceDN w:val="0"/>
        <w:adjustRightInd w:val="0"/>
        <w:spacing w:after="0" w:line="240" w:lineRule="auto"/>
        <w:rPr>
          <w:rFonts w:ascii="Arial" w:hAnsi="Arial" w:cs="Arial"/>
          <w:b/>
          <w:bCs/>
        </w:rPr>
      </w:pPr>
    </w:p>
    <w:p w14:paraId="02A99378" w14:textId="3FC9662C" w:rsidR="00975819" w:rsidRDefault="00F156D1" w:rsidP="006535F7">
      <w:pPr>
        <w:autoSpaceDE w:val="0"/>
        <w:autoSpaceDN w:val="0"/>
        <w:adjustRightInd w:val="0"/>
        <w:spacing w:after="0" w:line="240" w:lineRule="auto"/>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675648" behindDoc="0" locked="0" layoutInCell="1" allowOverlap="1" wp14:anchorId="775B6BF3" wp14:editId="7790139C">
                <wp:simplePos x="0" y="0"/>
                <wp:positionH relativeFrom="column">
                  <wp:posOffset>2326005</wp:posOffset>
                </wp:positionH>
                <wp:positionV relativeFrom="paragraph">
                  <wp:posOffset>6985</wp:posOffset>
                </wp:positionV>
                <wp:extent cx="7620" cy="350520"/>
                <wp:effectExtent l="76200" t="0" r="68580" b="49530"/>
                <wp:wrapNone/>
                <wp:docPr id="23" name="Straight Arrow Connector 23"/>
                <wp:cNvGraphicFramePr/>
                <a:graphic xmlns:a="http://schemas.openxmlformats.org/drawingml/2006/main">
                  <a:graphicData uri="http://schemas.microsoft.com/office/word/2010/wordprocessingShape">
                    <wps:wsp>
                      <wps:cNvCnPr/>
                      <wps:spPr>
                        <a:xfrm flipH="1">
                          <a:off x="0" y="0"/>
                          <a:ext cx="7620" cy="3505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F8F850" id="Straight Arrow Connector 23" o:spid="_x0000_s1026" type="#_x0000_t32" style="position:absolute;margin-left:183.15pt;margin-top:.55pt;width:.6pt;height:27.6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" strokecolor="#4472c4 [3204]" strokeweight=".5pt">
                <v:stroke endarrow="block" joinstyle="miter"/>
              </v:shape>
            </w:pict>
          </mc:Fallback>
        </mc:AlternateContent>
      </w:r>
    </w:p>
    <w:p w14:paraId="7A365290" w14:textId="693A8471" w:rsidR="00975819" w:rsidRDefault="00975819" w:rsidP="006535F7">
      <w:pPr>
        <w:autoSpaceDE w:val="0"/>
        <w:autoSpaceDN w:val="0"/>
        <w:adjustRightInd w:val="0"/>
        <w:spacing w:after="0" w:line="240" w:lineRule="auto"/>
        <w:rPr>
          <w:rFonts w:ascii="Arial" w:hAnsi="Arial" w:cs="Arial"/>
          <w:b/>
          <w:bCs/>
        </w:rPr>
      </w:pPr>
    </w:p>
    <w:p w14:paraId="537D1ADC" w14:textId="4C201599" w:rsidR="00975819" w:rsidRDefault="00975819" w:rsidP="006535F7">
      <w:pPr>
        <w:autoSpaceDE w:val="0"/>
        <w:autoSpaceDN w:val="0"/>
        <w:adjustRightInd w:val="0"/>
        <w:spacing w:after="0" w:line="240" w:lineRule="auto"/>
        <w:rPr>
          <w:rFonts w:ascii="Arial" w:hAnsi="Arial" w:cs="Arial"/>
          <w:b/>
          <w:bCs/>
        </w:rPr>
      </w:pPr>
    </w:p>
    <w:p w14:paraId="15B0D37E" w14:textId="79452862" w:rsidR="00975819" w:rsidRDefault="00F156D1" w:rsidP="006535F7">
      <w:pPr>
        <w:autoSpaceDE w:val="0"/>
        <w:autoSpaceDN w:val="0"/>
        <w:adjustRightInd w:val="0"/>
        <w:spacing w:after="0" w:line="240" w:lineRule="auto"/>
        <w:rPr>
          <w:rFonts w:ascii="Arial" w:hAnsi="Arial" w:cs="Arial"/>
          <w:b/>
          <w:bCs/>
        </w:rPr>
      </w:pPr>
      <w:r>
        <w:rPr>
          <w:rFonts w:ascii="Arial" w:hAnsi="Arial" w:cs="Arial"/>
          <w:noProof/>
          <w:lang w:eastAsia="en-AU"/>
        </w:rPr>
        <mc:AlternateContent>
          <mc:Choice Requires="wps">
            <w:drawing>
              <wp:anchor distT="0" distB="0" distL="114300" distR="114300" simplePos="0" relativeHeight="251671552" behindDoc="0" locked="0" layoutInCell="1" allowOverlap="1" wp14:anchorId="30DC959A" wp14:editId="55E8E743">
                <wp:simplePos x="0" y="0"/>
                <wp:positionH relativeFrom="column">
                  <wp:posOffset>1114425</wp:posOffset>
                </wp:positionH>
                <wp:positionV relativeFrom="paragraph">
                  <wp:posOffset>10160</wp:posOffset>
                </wp:positionV>
                <wp:extent cx="2674620" cy="866775"/>
                <wp:effectExtent l="0" t="0" r="11430" b="28575"/>
                <wp:wrapNone/>
                <wp:docPr id="19" name="Rectangle 19"/>
                <wp:cNvGraphicFramePr/>
                <a:graphic xmlns:a="http://schemas.openxmlformats.org/drawingml/2006/main">
                  <a:graphicData uri="http://schemas.microsoft.com/office/word/2010/wordprocessingShape">
                    <wps:wsp>
                      <wps:cNvSpPr/>
                      <wps:spPr>
                        <a:xfrm>
                          <a:off x="0" y="0"/>
                          <a:ext cx="2674620" cy="866775"/>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3F0D70E0" w14:textId="1FF3A530" w:rsidR="00EF44E5" w:rsidRDefault="00EF44E5" w:rsidP="006143D4">
                            <w:pPr>
                              <w:jc w:val="center"/>
                            </w:pPr>
                            <w:r>
                              <w:t>Participants will be invited for baseline interview in two weeks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C959A" id="Rectangle 19" o:spid="_x0000_s1028" style="position:absolute;margin-left:87.75pt;margin-top:.8pt;width:210.6pt;height:6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" fillcolor="#4472c4 [3204]" strokecolor="#1f3763 [1604]" strokeweight="1pt">
                <v:textbox>
                  <w:txbxContent>
                    <w:p w14:paraId="3F0D70E0" w14:textId="1FF3A530" w:rsidR="00EF44E5" w:rsidRDefault="00EF44E5" w:rsidP="006143D4">
                      <w:pPr>
                        <w:jc w:val="center"/>
                      </w:pPr>
                      <w:r>
                        <w:t>Participants will be invited for baseline interview in two weeks</w:t>
                      </w:r>
                    </w:p>
                  </w:txbxContent>
                </v:textbox>
              </v:rect>
            </w:pict>
          </mc:Fallback>
        </mc:AlternateContent>
      </w:r>
    </w:p>
    <w:p w14:paraId="25D465BA" w14:textId="0C10BD91" w:rsidR="00975819" w:rsidRDefault="00975819" w:rsidP="006535F7">
      <w:pPr>
        <w:autoSpaceDE w:val="0"/>
        <w:autoSpaceDN w:val="0"/>
        <w:adjustRightInd w:val="0"/>
        <w:spacing w:after="0" w:line="240" w:lineRule="auto"/>
        <w:rPr>
          <w:rFonts w:ascii="Arial" w:hAnsi="Arial" w:cs="Arial"/>
          <w:b/>
          <w:bCs/>
        </w:rPr>
      </w:pPr>
    </w:p>
    <w:p w14:paraId="60677EB0" w14:textId="7D740CE3" w:rsidR="00975819" w:rsidRDefault="00975819" w:rsidP="006535F7">
      <w:pPr>
        <w:autoSpaceDE w:val="0"/>
        <w:autoSpaceDN w:val="0"/>
        <w:adjustRightInd w:val="0"/>
        <w:spacing w:after="0" w:line="240" w:lineRule="auto"/>
        <w:rPr>
          <w:rFonts w:ascii="Arial" w:hAnsi="Arial" w:cs="Arial"/>
          <w:b/>
          <w:bCs/>
        </w:rPr>
      </w:pPr>
    </w:p>
    <w:p w14:paraId="681F5055" w14:textId="1459AE10" w:rsidR="00975819" w:rsidRDefault="00975819" w:rsidP="006535F7">
      <w:pPr>
        <w:autoSpaceDE w:val="0"/>
        <w:autoSpaceDN w:val="0"/>
        <w:adjustRightInd w:val="0"/>
        <w:spacing w:after="0" w:line="240" w:lineRule="auto"/>
        <w:rPr>
          <w:rFonts w:ascii="Arial" w:hAnsi="Arial" w:cs="Arial"/>
          <w:b/>
          <w:bCs/>
        </w:rPr>
      </w:pPr>
    </w:p>
    <w:p w14:paraId="4F7765D7" w14:textId="328AD4A1" w:rsidR="00975819" w:rsidRDefault="00975819" w:rsidP="006535F7">
      <w:pPr>
        <w:autoSpaceDE w:val="0"/>
        <w:autoSpaceDN w:val="0"/>
        <w:adjustRightInd w:val="0"/>
        <w:spacing w:after="0" w:line="240" w:lineRule="auto"/>
        <w:rPr>
          <w:rFonts w:ascii="Arial" w:hAnsi="Arial" w:cs="Arial"/>
          <w:b/>
          <w:bCs/>
        </w:rPr>
      </w:pPr>
    </w:p>
    <w:p w14:paraId="130BF111" w14:textId="35FC56FD" w:rsidR="00975819" w:rsidRDefault="00F156D1" w:rsidP="006535F7">
      <w:pPr>
        <w:autoSpaceDE w:val="0"/>
        <w:autoSpaceDN w:val="0"/>
        <w:adjustRightInd w:val="0"/>
        <w:spacing w:after="0" w:line="240" w:lineRule="auto"/>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676672" behindDoc="0" locked="0" layoutInCell="1" allowOverlap="1" wp14:anchorId="5A73386A" wp14:editId="4A8837CF">
                <wp:simplePos x="0" y="0"/>
                <wp:positionH relativeFrom="column">
                  <wp:posOffset>2406015</wp:posOffset>
                </wp:positionH>
                <wp:positionV relativeFrom="paragraph">
                  <wp:posOffset>116840</wp:posOffset>
                </wp:positionV>
                <wp:extent cx="0" cy="594360"/>
                <wp:effectExtent l="76200" t="0" r="57150" b="53340"/>
                <wp:wrapNone/>
                <wp:docPr id="24" name="Straight Arrow Connector 24"/>
                <wp:cNvGraphicFramePr/>
                <a:graphic xmlns:a="http://schemas.openxmlformats.org/drawingml/2006/main">
                  <a:graphicData uri="http://schemas.microsoft.com/office/word/2010/wordprocessingShape">
                    <wps:wsp>
                      <wps:cNvCnPr/>
                      <wps:spPr>
                        <a:xfrm>
                          <a:off x="0" y="0"/>
                          <a:ext cx="0" cy="5943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A2FDFA" id="Straight Arrow Connector 24" o:spid="_x0000_s1026" type="#_x0000_t32" style="position:absolute;margin-left:189.45pt;margin-top:9.2pt;width:0;height:46.8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" strokecolor="#4472c4 [3204]" strokeweight=".5pt">
                <v:stroke endarrow="block" joinstyle="miter"/>
              </v:shape>
            </w:pict>
          </mc:Fallback>
        </mc:AlternateContent>
      </w:r>
    </w:p>
    <w:p w14:paraId="4B000A2E" w14:textId="5B935F5A" w:rsidR="00975819" w:rsidRDefault="00975819" w:rsidP="006535F7">
      <w:pPr>
        <w:autoSpaceDE w:val="0"/>
        <w:autoSpaceDN w:val="0"/>
        <w:adjustRightInd w:val="0"/>
        <w:spacing w:after="0" w:line="240" w:lineRule="auto"/>
        <w:rPr>
          <w:rFonts w:ascii="Arial" w:hAnsi="Arial" w:cs="Arial"/>
          <w:b/>
          <w:bCs/>
        </w:rPr>
      </w:pPr>
    </w:p>
    <w:p w14:paraId="3FBDD4F7" w14:textId="472D755D" w:rsidR="00975819" w:rsidRDefault="00975819" w:rsidP="006535F7">
      <w:pPr>
        <w:autoSpaceDE w:val="0"/>
        <w:autoSpaceDN w:val="0"/>
        <w:adjustRightInd w:val="0"/>
        <w:spacing w:after="0" w:line="240" w:lineRule="auto"/>
        <w:rPr>
          <w:rFonts w:ascii="Arial" w:hAnsi="Arial" w:cs="Arial"/>
          <w:b/>
          <w:bCs/>
        </w:rPr>
      </w:pPr>
    </w:p>
    <w:p w14:paraId="3EEE431C" w14:textId="559166E8" w:rsidR="00975819" w:rsidRDefault="00975819" w:rsidP="006535F7">
      <w:pPr>
        <w:autoSpaceDE w:val="0"/>
        <w:autoSpaceDN w:val="0"/>
        <w:adjustRightInd w:val="0"/>
        <w:spacing w:after="0" w:line="240" w:lineRule="auto"/>
        <w:rPr>
          <w:rFonts w:ascii="Arial" w:hAnsi="Arial" w:cs="Arial"/>
          <w:b/>
          <w:bCs/>
        </w:rPr>
      </w:pPr>
    </w:p>
    <w:p w14:paraId="4625B509" w14:textId="2F9F038C" w:rsidR="00975819" w:rsidRDefault="00975819" w:rsidP="006535F7">
      <w:pPr>
        <w:autoSpaceDE w:val="0"/>
        <w:autoSpaceDN w:val="0"/>
        <w:adjustRightInd w:val="0"/>
        <w:spacing w:after="0" w:line="240" w:lineRule="auto"/>
        <w:rPr>
          <w:rFonts w:ascii="Arial" w:hAnsi="Arial" w:cs="Arial"/>
          <w:b/>
          <w:bCs/>
        </w:rPr>
      </w:pPr>
    </w:p>
    <w:p w14:paraId="0257CD35" w14:textId="4A75F040" w:rsidR="00975819" w:rsidRDefault="00F156D1" w:rsidP="006535F7">
      <w:pPr>
        <w:autoSpaceDE w:val="0"/>
        <w:autoSpaceDN w:val="0"/>
        <w:adjustRightInd w:val="0"/>
        <w:spacing w:after="0" w:line="240" w:lineRule="auto"/>
        <w:rPr>
          <w:rFonts w:ascii="Arial" w:hAnsi="Arial" w:cs="Arial"/>
          <w:b/>
          <w:bCs/>
        </w:rPr>
      </w:pPr>
      <w:r>
        <w:rPr>
          <w:rFonts w:ascii="Arial" w:hAnsi="Arial" w:cs="Arial"/>
          <w:noProof/>
          <w:lang w:eastAsia="en-AU"/>
        </w:rPr>
        <w:lastRenderedPageBreak/>
        <mc:AlternateContent>
          <mc:Choice Requires="wps">
            <w:drawing>
              <wp:anchor distT="0" distB="0" distL="114300" distR="114300" simplePos="0" relativeHeight="251673600" behindDoc="0" locked="0" layoutInCell="1" allowOverlap="1" wp14:anchorId="25AC3479" wp14:editId="69272C89">
                <wp:simplePos x="0" y="0"/>
                <wp:positionH relativeFrom="column">
                  <wp:posOffset>1181100</wp:posOffset>
                </wp:positionH>
                <wp:positionV relativeFrom="paragraph">
                  <wp:posOffset>13970</wp:posOffset>
                </wp:positionV>
                <wp:extent cx="2674620" cy="904875"/>
                <wp:effectExtent l="0" t="0" r="11430" b="28575"/>
                <wp:wrapNone/>
                <wp:docPr id="21" name="Rectangle 21"/>
                <wp:cNvGraphicFramePr/>
                <a:graphic xmlns:a="http://schemas.openxmlformats.org/drawingml/2006/main">
                  <a:graphicData uri="http://schemas.microsoft.com/office/word/2010/wordprocessingShape">
                    <wps:wsp>
                      <wps:cNvSpPr/>
                      <wps:spPr>
                        <a:xfrm>
                          <a:off x="0" y="0"/>
                          <a:ext cx="2674620" cy="904875"/>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11757F70" w14:textId="1E2FE13D" w:rsidR="00EF44E5" w:rsidRPr="007E4D63" w:rsidRDefault="00EF44E5" w:rsidP="007E4D63">
                            <w:pPr>
                              <w:jc w:val="cente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t xml:space="preserve">Methadone and Methadone Naloxone dose administration will be performed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C3479" id="Rectangle 21" o:spid="_x0000_s1029" style="position:absolute;margin-left:93pt;margin-top:1.1pt;width:210.6pt;height:7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" fillcolor="#4472c4 [3204]" strokecolor="#1f3763 [1604]" strokeweight="1pt">
                <v:textbox>
                  <w:txbxContent>
                    <w:p w14:paraId="11757F70" w14:textId="1E2FE13D" w:rsidR="00EF44E5" w:rsidRPr="007E4D63" w:rsidRDefault="00EF44E5" w:rsidP="007E4D63">
                      <w:pPr>
                        <w:jc w:val="cente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t xml:space="preserve">Methadone and Methadone Naloxone dose administration will be performed  </w:t>
                      </w:r>
                    </w:p>
                  </w:txbxContent>
                </v:textbox>
              </v:rect>
            </w:pict>
          </mc:Fallback>
        </mc:AlternateContent>
      </w:r>
    </w:p>
    <w:p w14:paraId="139FA64C" w14:textId="3D283494" w:rsidR="00975819" w:rsidRDefault="00975819" w:rsidP="006535F7">
      <w:pPr>
        <w:autoSpaceDE w:val="0"/>
        <w:autoSpaceDN w:val="0"/>
        <w:adjustRightInd w:val="0"/>
        <w:spacing w:after="0" w:line="240" w:lineRule="auto"/>
        <w:rPr>
          <w:rFonts w:ascii="Arial" w:hAnsi="Arial" w:cs="Arial"/>
          <w:b/>
          <w:bCs/>
        </w:rPr>
      </w:pPr>
    </w:p>
    <w:p w14:paraId="24FF7BBA" w14:textId="6DD320D4" w:rsidR="00975819" w:rsidRDefault="00975819" w:rsidP="006535F7">
      <w:pPr>
        <w:autoSpaceDE w:val="0"/>
        <w:autoSpaceDN w:val="0"/>
        <w:adjustRightInd w:val="0"/>
        <w:spacing w:after="0" w:line="240" w:lineRule="auto"/>
        <w:rPr>
          <w:rFonts w:ascii="Arial" w:hAnsi="Arial" w:cs="Arial"/>
          <w:b/>
          <w:bCs/>
        </w:rPr>
      </w:pPr>
    </w:p>
    <w:p w14:paraId="72D8A06B" w14:textId="3EB01995" w:rsidR="00975819" w:rsidRDefault="00975819" w:rsidP="006535F7">
      <w:pPr>
        <w:autoSpaceDE w:val="0"/>
        <w:autoSpaceDN w:val="0"/>
        <w:adjustRightInd w:val="0"/>
        <w:spacing w:after="0" w:line="240" w:lineRule="auto"/>
        <w:rPr>
          <w:rFonts w:ascii="Arial" w:hAnsi="Arial" w:cs="Arial"/>
          <w:b/>
          <w:bCs/>
        </w:rPr>
      </w:pPr>
    </w:p>
    <w:p w14:paraId="3CFC9D19" w14:textId="4223AF1C" w:rsidR="00975819" w:rsidRDefault="00975819" w:rsidP="006535F7">
      <w:pPr>
        <w:autoSpaceDE w:val="0"/>
        <w:autoSpaceDN w:val="0"/>
        <w:adjustRightInd w:val="0"/>
        <w:spacing w:after="0" w:line="240" w:lineRule="auto"/>
        <w:rPr>
          <w:rFonts w:ascii="Arial" w:hAnsi="Arial" w:cs="Arial"/>
          <w:b/>
          <w:bCs/>
        </w:rPr>
      </w:pPr>
    </w:p>
    <w:p w14:paraId="6E0195A4" w14:textId="4DD6B7ED" w:rsidR="00975819" w:rsidRDefault="00975819" w:rsidP="006535F7">
      <w:pPr>
        <w:autoSpaceDE w:val="0"/>
        <w:autoSpaceDN w:val="0"/>
        <w:adjustRightInd w:val="0"/>
        <w:spacing w:after="0" w:line="240" w:lineRule="auto"/>
        <w:rPr>
          <w:rFonts w:ascii="Arial" w:hAnsi="Arial" w:cs="Arial"/>
          <w:b/>
          <w:bCs/>
        </w:rPr>
      </w:pPr>
    </w:p>
    <w:p w14:paraId="415AE8F9" w14:textId="129049B6" w:rsidR="00975819" w:rsidRDefault="00F156D1" w:rsidP="006535F7">
      <w:pPr>
        <w:autoSpaceDE w:val="0"/>
        <w:autoSpaceDN w:val="0"/>
        <w:adjustRightInd w:val="0"/>
        <w:spacing w:after="0" w:line="240" w:lineRule="auto"/>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679744" behindDoc="0" locked="0" layoutInCell="1" allowOverlap="1" wp14:anchorId="0A26876D" wp14:editId="2278D44A">
                <wp:simplePos x="0" y="0"/>
                <wp:positionH relativeFrom="column">
                  <wp:posOffset>2495550</wp:posOffset>
                </wp:positionH>
                <wp:positionV relativeFrom="paragraph">
                  <wp:posOffset>15240</wp:posOffset>
                </wp:positionV>
                <wp:extent cx="0" cy="594360"/>
                <wp:effectExtent l="76200" t="0" r="57150" b="53340"/>
                <wp:wrapNone/>
                <wp:docPr id="4" name="Straight Arrow Connector 4"/>
                <wp:cNvGraphicFramePr/>
                <a:graphic xmlns:a="http://schemas.openxmlformats.org/drawingml/2006/main">
                  <a:graphicData uri="http://schemas.microsoft.com/office/word/2010/wordprocessingShape">
                    <wps:wsp>
                      <wps:cNvCnPr/>
                      <wps:spPr>
                        <a:xfrm>
                          <a:off x="0" y="0"/>
                          <a:ext cx="0" cy="59436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275B2EC1" id="Straight Arrow Connector 4" o:spid="_x0000_s1026" type="#_x0000_t32" style="position:absolute;margin-left:196.5pt;margin-top:1.2pt;width:0;height:46.8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" strokecolor="#4472c4" strokeweight=".5pt">
                <v:stroke endarrow="block" joinstyle="miter"/>
              </v:shape>
            </w:pict>
          </mc:Fallback>
        </mc:AlternateContent>
      </w:r>
    </w:p>
    <w:p w14:paraId="723E95E9" w14:textId="3294D3DB" w:rsidR="00975819" w:rsidRDefault="00975819" w:rsidP="006535F7">
      <w:pPr>
        <w:autoSpaceDE w:val="0"/>
        <w:autoSpaceDN w:val="0"/>
        <w:adjustRightInd w:val="0"/>
        <w:spacing w:after="0" w:line="240" w:lineRule="auto"/>
        <w:rPr>
          <w:rFonts w:ascii="Arial" w:hAnsi="Arial" w:cs="Arial"/>
          <w:b/>
          <w:bCs/>
        </w:rPr>
      </w:pPr>
    </w:p>
    <w:p w14:paraId="293C03C1" w14:textId="2A785FEB" w:rsidR="00975819" w:rsidRDefault="00975819" w:rsidP="006535F7">
      <w:pPr>
        <w:autoSpaceDE w:val="0"/>
        <w:autoSpaceDN w:val="0"/>
        <w:adjustRightInd w:val="0"/>
        <w:spacing w:after="0" w:line="240" w:lineRule="auto"/>
        <w:rPr>
          <w:rFonts w:ascii="Arial" w:hAnsi="Arial" w:cs="Arial"/>
          <w:b/>
          <w:bCs/>
        </w:rPr>
      </w:pPr>
    </w:p>
    <w:p w14:paraId="128AAC85" w14:textId="5FDC2F6C" w:rsidR="00975819" w:rsidRDefault="00975819" w:rsidP="006535F7">
      <w:pPr>
        <w:autoSpaceDE w:val="0"/>
        <w:autoSpaceDN w:val="0"/>
        <w:adjustRightInd w:val="0"/>
        <w:spacing w:after="0" w:line="240" w:lineRule="auto"/>
        <w:rPr>
          <w:rFonts w:ascii="Arial" w:hAnsi="Arial" w:cs="Arial"/>
          <w:b/>
          <w:bCs/>
        </w:rPr>
      </w:pPr>
    </w:p>
    <w:p w14:paraId="1D7A69EC" w14:textId="738FB76D" w:rsidR="00975819" w:rsidRDefault="00F156D1" w:rsidP="006535F7">
      <w:pPr>
        <w:autoSpaceDE w:val="0"/>
        <w:autoSpaceDN w:val="0"/>
        <w:adjustRightInd w:val="0"/>
        <w:spacing w:after="0" w:line="240" w:lineRule="auto"/>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677696" behindDoc="0" locked="0" layoutInCell="1" allowOverlap="1" wp14:anchorId="376896ED" wp14:editId="7DD68365">
                <wp:simplePos x="0" y="0"/>
                <wp:positionH relativeFrom="column">
                  <wp:posOffset>1133475</wp:posOffset>
                </wp:positionH>
                <wp:positionV relativeFrom="paragraph">
                  <wp:posOffset>7620</wp:posOffset>
                </wp:positionV>
                <wp:extent cx="2838450" cy="9239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838450" cy="923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3BC06B" w14:textId="77777777" w:rsidR="00EF44E5" w:rsidRPr="007E4D63" w:rsidRDefault="00EF44E5" w:rsidP="00F156D1">
                            <w:pPr>
                              <w:jc w:val="cente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t>Methadone and Methadone Naloxone group will be scheduled for follow up interview</w:t>
                            </w:r>
                          </w:p>
                          <w:p w14:paraId="5B225EEE" w14:textId="77777777" w:rsidR="00EF44E5" w:rsidRDefault="00EF44E5" w:rsidP="00F156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896ED" id="Rectangle 3" o:spid="_x0000_s1030" style="position:absolute;margin-left:89.25pt;margin-top:.6pt;width:223.5pt;height:7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" fillcolor="#4472c4 [3204]" strokecolor="#1f3763 [1604]" strokeweight="1pt">
                <v:textbox>
                  <w:txbxContent>
                    <w:p w14:paraId="413BC06B" w14:textId="77777777" w:rsidR="00EF44E5" w:rsidRPr="007E4D63" w:rsidRDefault="00EF44E5" w:rsidP="00F156D1">
                      <w:pPr>
                        <w:jc w:val="cente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t>Methadone and Methadone Naloxone group will be scheduled for follow up interview</w:t>
                      </w:r>
                    </w:p>
                    <w:p w14:paraId="5B225EEE" w14:textId="77777777" w:rsidR="00EF44E5" w:rsidRDefault="00EF44E5" w:rsidP="00F156D1">
                      <w:pPr>
                        <w:jc w:val="center"/>
                      </w:pPr>
                    </w:p>
                  </w:txbxContent>
                </v:textbox>
              </v:rect>
            </w:pict>
          </mc:Fallback>
        </mc:AlternateContent>
      </w:r>
    </w:p>
    <w:p w14:paraId="5007B095" w14:textId="1EEF8EFC" w:rsidR="00975819" w:rsidRDefault="00975819" w:rsidP="006535F7">
      <w:pPr>
        <w:autoSpaceDE w:val="0"/>
        <w:autoSpaceDN w:val="0"/>
        <w:adjustRightInd w:val="0"/>
        <w:spacing w:after="0" w:line="240" w:lineRule="auto"/>
        <w:rPr>
          <w:rFonts w:ascii="Arial" w:hAnsi="Arial" w:cs="Arial"/>
          <w:b/>
          <w:bCs/>
        </w:rPr>
      </w:pPr>
    </w:p>
    <w:p w14:paraId="2D59762B" w14:textId="1512212F" w:rsidR="00F156D1" w:rsidRDefault="00F156D1" w:rsidP="006535F7">
      <w:pPr>
        <w:autoSpaceDE w:val="0"/>
        <w:autoSpaceDN w:val="0"/>
        <w:adjustRightInd w:val="0"/>
        <w:spacing w:after="0" w:line="240" w:lineRule="auto"/>
        <w:rPr>
          <w:rFonts w:ascii="Arial" w:hAnsi="Arial" w:cs="Arial"/>
          <w:b/>
          <w:bCs/>
        </w:rPr>
      </w:pPr>
    </w:p>
    <w:p w14:paraId="5C171959" w14:textId="77777777" w:rsidR="00F156D1" w:rsidRDefault="00F156D1" w:rsidP="006535F7">
      <w:pPr>
        <w:autoSpaceDE w:val="0"/>
        <w:autoSpaceDN w:val="0"/>
        <w:adjustRightInd w:val="0"/>
        <w:spacing w:after="0" w:line="240" w:lineRule="auto"/>
        <w:rPr>
          <w:rFonts w:ascii="Arial" w:hAnsi="Arial" w:cs="Arial"/>
          <w:b/>
          <w:bCs/>
        </w:rPr>
      </w:pPr>
    </w:p>
    <w:p w14:paraId="7D346157" w14:textId="77777777" w:rsidR="00F156D1" w:rsidRDefault="00F156D1" w:rsidP="006535F7">
      <w:pPr>
        <w:autoSpaceDE w:val="0"/>
        <w:autoSpaceDN w:val="0"/>
        <w:adjustRightInd w:val="0"/>
        <w:spacing w:after="0" w:line="240" w:lineRule="auto"/>
        <w:rPr>
          <w:rFonts w:ascii="Arial" w:hAnsi="Arial" w:cs="Arial"/>
          <w:b/>
          <w:bCs/>
        </w:rPr>
      </w:pPr>
    </w:p>
    <w:p w14:paraId="5D874A07" w14:textId="77777777" w:rsidR="00F156D1" w:rsidRDefault="00F156D1" w:rsidP="006535F7">
      <w:pPr>
        <w:autoSpaceDE w:val="0"/>
        <w:autoSpaceDN w:val="0"/>
        <w:adjustRightInd w:val="0"/>
        <w:spacing w:after="0" w:line="240" w:lineRule="auto"/>
        <w:rPr>
          <w:rFonts w:ascii="Arial" w:hAnsi="Arial" w:cs="Arial"/>
          <w:b/>
          <w:bCs/>
        </w:rPr>
      </w:pPr>
    </w:p>
    <w:p w14:paraId="2A2FDF76" w14:textId="77777777" w:rsidR="00F156D1" w:rsidRDefault="00F156D1" w:rsidP="006535F7">
      <w:pPr>
        <w:autoSpaceDE w:val="0"/>
        <w:autoSpaceDN w:val="0"/>
        <w:adjustRightInd w:val="0"/>
        <w:spacing w:after="0" w:line="240" w:lineRule="auto"/>
        <w:rPr>
          <w:rFonts w:ascii="Arial" w:hAnsi="Arial" w:cs="Arial"/>
          <w:b/>
          <w:bCs/>
        </w:rPr>
      </w:pPr>
    </w:p>
    <w:p w14:paraId="099C8172" w14:textId="77777777" w:rsidR="00F156D1" w:rsidRDefault="00F156D1" w:rsidP="006535F7">
      <w:pPr>
        <w:autoSpaceDE w:val="0"/>
        <w:autoSpaceDN w:val="0"/>
        <w:adjustRightInd w:val="0"/>
        <w:spacing w:after="0" w:line="240" w:lineRule="auto"/>
        <w:rPr>
          <w:rFonts w:ascii="Arial" w:hAnsi="Arial" w:cs="Arial"/>
          <w:b/>
          <w:bCs/>
        </w:rPr>
      </w:pPr>
    </w:p>
    <w:p w14:paraId="541EA224" w14:textId="77777777" w:rsidR="00F156D1" w:rsidRDefault="00F156D1" w:rsidP="006535F7">
      <w:pPr>
        <w:autoSpaceDE w:val="0"/>
        <w:autoSpaceDN w:val="0"/>
        <w:adjustRightInd w:val="0"/>
        <w:spacing w:after="0" w:line="240" w:lineRule="auto"/>
        <w:rPr>
          <w:rFonts w:ascii="Arial" w:hAnsi="Arial" w:cs="Arial"/>
          <w:b/>
          <w:bCs/>
        </w:rPr>
      </w:pPr>
    </w:p>
    <w:p w14:paraId="363F33F8" w14:textId="77777777" w:rsidR="00F156D1" w:rsidRDefault="00F156D1" w:rsidP="006535F7">
      <w:pPr>
        <w:autoSpaceDE w:val="0"/>
        <w:autoSpaceDN w:val="0"/>
        <w:adjustRightInd w:val="0"/>
        <w:spacing w:after="0" w:line="240" w:lineRule="auto"/>
        <w:rPr>
          <w:rFonts w:ascii="Arial" w:hAnsi="Arial" w:cs="Arial"/>
          <w:b/>
          <w:bCs/>
        </w:rPr>
      </w:pPr>
    </w:p>
    <w:p w14:paraId="31B9725C" w14:textId="77777777" w:rsidR="00F156D1" w:rsidRDefault="00F156D1" w:rsidP="006535F7">
      <w:pPr>
        <w:autoSpaceDE w:val="0"/>
        <w:autoSpaceDN w:val="0"/>
        <w:adjustRightInd w:val="0"/>
        <w:spacing w:after="0" w:line="240" w:lineRule="auto"/>
        <w:rPr>
          <w:rFonts w:ascii="Arial" w:hAnsi="Arial" w:cs="Arial"/>
          <w:b/>
          <w:bCs/>
        </w:rPr>
      </w:pPr>
    </w:p>
    <w:p w14:paraId="3264EEEB" w14:textId="77777777" w:rsidR="00F156D1" w:rsidRDefault="00F156D1" w:rsidP="006535F7">
      <w:pPr>
        <w:autoSpaceDE w:val="0"/>
        <w:autoSpaceDN w:val="0"/>
        <w:adjustRightInd w:val="0"/>
        <w:spacing w:after="0" w:line="240" w:lineRule="auto"/>
        <w:rPr>
          <w:rFonts w:ascii="Arial" w:hAnsi="Arial" w:cs="Arial"/>
          <w:b/>
          <w:bCs/>
        </w:rPr>
      </w:pPr>
    </w:p>
    <w:p w14:paraId="652E6963" w14:textId="77777777" w:rsidR="00F156D1" w:rsidRDefault="00F156D1" w:rsidP="006535F7">
      <w:pPr>
        <w:autoSpaceDE w:val="0"/>
        <w:autoSpaceDN w:val="0"/>
        <w:adjustRightInd w:val="0"/>
        <w:spacing w:after="0" w:line="240" w:lineRule="auto"/>
        <w:rPr>
          <w:rFonts w:ascii="Arial" w:hAnsi="Arial" w:cs="Arial"/>
          <w:b/>
          <w:bCs/>
        </w:rPr>
      </w:pPr>
    </w:p>
    <w:p w14:paraId="408DE7C3" w14:textId="77777777" w:rsidR="00F156D1" w:rsidRDefault="00F156D1" w:rsidP="006535F7">
      <w:pPr>
        <w:autoSpaceDE w:val="0"/>
        <w:autoSpaceDN w:val="0"/>
        <w:adjustRightInd w:val="0"/>
        <w:spacing w:after="0" w:line="240" w:lineRule="auto"/>
        <w:rPr>
          <w:rFonts w:ascii="Arial" w:hAnsi="Arial" w:cs="Arial"/>
          <w:b/>
          <w:bCs/>
        </w:rPr>
      </w:pPr>
    </w:p>
    <w:p w14:paraId="3B0D29CD" w14:textId="5AB726C3" w:rsidR="00242CD7" w:rsidRPr="0074013A" w:rsidRDefault="008F4938" w:rsidP="0074013A">
      <w:pPr>
        <w:pStyle w:val="Heading4"/>
        <w:rPr>
          <w:rFonts w:ascii="Arial" w:hAnsi="Arial" w:cs="Arial"/>
          <w:b/>
          <w:bCs/>
          <w:i w:val="0"/>
          <w:iCs w:val="0"/>
          <w:color w:val="auto"/>
        </w:rPr>
      </w:pPr>
      <w:bookmarkStart w:id="46" w:name="_Toc66551163"/>
      <w:r w:rsidRPr="0074013A">
        <w:rPr>
          <w:rFonts w:ascii="Arial" w:hAnsi="Arial" w:cs="Arial"/>
          <w:b/>
          <w:bCs/>
          <w:i w:val="0"/>
          <w:iCs w:val="0"/>
          <w:color w:val="auto"/>
        </w:rPr>
        <w:t>4.3</w:t>
      </w:r>
      <w:r w:rsidR="00AA384C" w:rsidRPr="0074013A">
        <w:rPr>
          <w:rFonts w:ascii="Arial" w:hAnsi="Arial" w:cs="Arial"/>
          <w:b/>
          <w:bCs/>
          <w:i w:val="0"/>
          <w:iCs w:val="0"/>
          <w:color w:val="auto"/>
        </w:rPr>
        <w:t xml:space="preserve">Trial </w:t>
      </w:r>
      <w:r w:rsidR="00F64AA1" w:rsidRPr="0074013A">
        <w:rPr>
          <w:rFonts w:ascii="Arial" w:hAnsi="Arial" w:cs="Arial"/>
          <w:b/>
          <w:bCs/>
          <w:i w:val="0"/>
          <w:iCs w:val="0"/>
          <w:color w:val="auto"/>
        </w:rPr>
        <w:t>Flow</w:t>
      </w:r>
      <w:bookmarkEnd w:id="46"/>
      <w:r w:rsidR="00F64AA1" w:rsidRPr="0074013A">
        <w:rPr>
          <w:rFonts w:ascii="Arial" w:hAnsi="Arial" w:cs="Arial"/>
          <w:b/>
          <w:bCs/>
          <w:i w:val="0"/>
          <w:iCs w:val="0"/>
          <w:color w:val="auto"/>
        </w:rPr>
        <w:t xml:space="preserve"> </w:t>
      </w:r>
    </w:p>
    <w:p w14:paraId="1C38AF32" w14:textId="77777777" w:rsidR="00CA5A98" w:rsidRPr="006E67ED" w:rsidRDefault="00CA5A98" w:rsidP="006535F7">
      <w:pPr>
        <w:autoSpaceDE w:val="0"/>
        <w:autoSpaceDN w:val="0"/>
        <w:adjustRightInd w:val="0"/>
        <w:spacing w:after="0" w:line="240" w:lineRule="auto"/>
        <w:rPr>
          <w:rFonts w:ascii="Arial" w:hAnsi="Arial" w:cs="Arial"/>
          <w:color w:val="0070C0"/>
        </w:rPr>
      </w:pPr>
    </w:p>
    <w:p w14:paraId="45A5DB45" w14:textId="046E0508" w:rsidR="00CA5A98" w:rsidRPr="002272AE" w:rsidRDefault="00CA5A98" w:rsidP="008237A2">
      <w:pPr>
        <w:pStyle w:val="ListParagraph"/>
        <w:numPr>
          <w:ilvl w:val="0"/>
          <w:numId w:val="14"/>
        </w:numPr>
        <w:autoSpaceDE w:val="0"/>
        <w:autoSpaceDN w:val="0"/>
        <w:adjustRightInd w:val="0"/>
        <w:spacing w:after="0" w:line="240" w:lineRule="auto"/>
        <w:rPr>
          <w:rFonts w:ascii="Arial" w:hAnsi="Arial" w:cs="Arial"/>
        </w:rPr>
      </w:pPr>
      <w:r w:rsidRPr="002272AE">
        <w:rPr>
          <w:rFonts w:ascii="Arial" w:hAnsi="Arial" w:cs="Arial"/>
        </w:rPr>
        <w:t xml:space="preserve">Participating </w:t>
      </w:r>
      <w:r w:rsidR="0066397B" w:rsidRPr="002272AE">
        <w:rPr>
          <w:rFonts w:ascii="Arial" w:hAnsi="Arial" w:cs="Arial"/>
        </w:rPr>
        <w:t>in</w:t>
      </w:r>
      <w:r w:rsidRPr="002272AE">
        <w:rPr>
          <w:rFonts w:ascii="Arial" w:hAnsi="Arial" w:cs="Arial"/>
        </w:rPr>
        <w:t xml:space="preserve"> the study will be available for all Drug Health patients who are eligible.</w:t>
      </w:r>
    </w:p>
    <w:p w14:paraId="73289ABF" w14:textId="77777777" w:rsidR="008237A2" w:rsidRPr="002272AE" w:rsidRDefault="008237A2" w:rsidP="008237A2">
      <w:pPr>
        <w:pStyle w:val="ListParagraph"/>
        <w:autoSpaceDE w:val="0"/>
        <w:autoSpaceDN w:val="0"/>
        <w:adjustRightInd w:val="0"/>
        <w:spacing w:after="0" w:line="240" w:lineRule="auto"/>
        <w:rPr>
          <w:rFonts w:ascii="Arial" w:hAnsi="Arial" w:cs="Arial"/>
        </w:rPr>
      </w:pPr>
    </w:p>
    <w:p w14:paraId="5B3CD00A" w14:textId="4F103859" w:rsidR="00CA5A98" w:rsidRPr="002272AE" w:rsidRDefault="00CA5A98" w:rsidP="008237A2">
      <w:pPr>
        <w:pStyle w:val="ListParagraph"/>
        <w:numPr>
          <w:ilvl w:val="0"/>
          <w:numId w:val="14"/>
        </w:numPr>
        <w:autoSpaceDE w:val="0"/>
        <w:autoSpaceDN w:val="0"/>
        <w:adjustRightInd w:val="0"/>
        <w:spacing w:after="0" w:line="240" w:lineRule="auto"/>
        <w:rPr>
          <w:rFonts w:ascii="Arial" w:hAnsi="Arial" w:cs="Arial"/>
        </w:rPr>
      </w:pPr>
      <w:r w:rsidRPr="002272AE">
        <w:rPr>
          <w:rFonts w:ascii="Arial" w:hAnsi="Arial" w:cs="Arial"/>
        </w:rPr>
        <w:t>The li</w:t>
      </w:r>
      <w:r w:rsidR="00407564" w:rsidRPr="002272AE">
        <w:rPr>
          <w:rFonts w:ascii="Arial" w:hAnsi="Arial" w:cs="Arial"/>
        </w:rPr>
        <w:t xml:space="preserve">st of patients will be identified against </w:t>
      </w:r>
      <w:r w:rsidR="006864CE" w:rsidRPr="002272AE">
        <w:rPr>
          <w:rFonts w:ascii="Arial" w:hAnsi="Arial" w:cs="Arial"/>
        </w:rPr>
        <w:t>exclusion criteria</w:t>
      </w:r>
      <w:r w:rsidR="00407564" w:rsidRPr="002272AE">
        <w:rPr>
          <w:rFonts w:ascii="Arial" w:hAnsi="Arial" w:cs="Arial"/>
        </w:rPr>
        <w:t xml:space="preserve"> at the clinic</w:t>
      </w:r>
    </w:p>
    <w:p w14:paraId="4A813004" w14:textId="77777777" w:rsidR="008A6796" w:rsidRPr="002272AE" w:rsidRDefault="008A6796" w:rsidP="008A6796">
      <w:pPr>
        <w:pStyle w:val="ListParagraph"/>
        <w:rPr>
          <w:rFonts w:ascii="Arial" w:hAnsi="Arial" w:cs="Arial"/>
        </w:rPr>
      </w:pPr>
    </w:p>
    <w:p w14:paraId="36F4056E" w14:textId="7F955603" w:rsidR="008A6796" w:rsidRPr="002272AE" w:rsidRDefault="008A6796" w:rsidP="008237A2">
      <w:pPr>
        <w:pStyle w:val="ListParagraph"/>
        <w:numPr>
          <w:ilvl w:val="0"/>
          <w:numId w:val="14"/>
        </w:numPr>
        <w:autoSpaceDE w:val="0"/>
        <w:autoSpaceDN w:val="0"/>
        <w:adjustRightInd w:val="0"/>
        <w:spacing w:after="0" w:line="240" w:lineRule="auto"/>
        <w:rPr>
          <w:rFonts w:ascii="Arial" w:hAnsi="Arial" w:cs="Arial"/>
        </w:rPr>
      </w:pPr>
      <w:r w:rsidRPr="002272AE">
        <w:rPr>
          <w:rFonts w:ascii="Arial" w:hAnsi="Arial" w:cs="Arial"/>
        </w:rPr>
        <w:t>Potential patients will be informed</w:t>
      </w:r>
      <w:r w:rsidR="002272AE">
        <w:rPr>
          <w:rFonts w:ascii="Arial" w:hAnsi="Arial" w:cs="Arial"/>
        </w:rPr>
        <w:t xml:space="preserve"> about the study</w:t>
      </w:r>
    </w:p>
    <w:p w14:paraId="46E88C7C" w14:textId="77777777" w:rsidR="008A6796" w:rsidRPr="002272AE" w:rsidRDefault="008A6796" w:rsidP="008A6796">
      <w:pPr>
        <w:pStyle w:val="ListParagraph"/>
        <w:rPr>
          <w:rFonts w:ascii="Arial" w:hAnsi="Arial" w:cs="Arial"/>
        </w:rPr>
      </w:pPr>
    </w:p>
    <w:p w14:paraId="096FB544" w14:textId="5673AA15" w:rsidR="008A6796" w:rsidRPr="002272AE" w:rsidRDefault="008A6796" w:rsidP="008237A2">
      <w:pPr>
        <w:pStyle w:val="ListParagraph"/>
        <w:numPr>
          <w:ilvl w:val="0"/>
          <w:numId w:val="14"/>
        </w:numPr>
        <w:autoSpaceDE w:val="0"/>
        <w:autoSpaceDN w:val="0"/>
        <w:adjustRightInd w:val="0"/>
        <w:spacing w:after="0" w:line="240" w:lineRule="auto"/>
        <w:rPr>
          <w:rFonts w:ascii="Arial" w:hAnsi="Arial" w:cs="Arial"/>
        </w:rPr>
      </w:pPr>
      <w:r w:rsidRPr="002272AE">
        <w:rPr>
          <w:rFonts w:ascii="Arial" w:hAnsi="Arial" w:cs="Arial"/>
        </w:rPr>
        <w:t xml:space="preserve">If patients decide to participate </w:t>
      </w:r>
      <w:r w:rsidR="004E5B95">
        <w:rPr>
          <w:rFonts w:ascii="Arial" w:hAnsi="Arial" w:cs="Arial"/>
        </w:rPr>
        <w:t>in</w:t>
      </w:r>
      <w:r w:rsidRPr="002272AE">
        <w:rPr>
          <w:rFonts w:ascii="Arial" w:hAnsi="Arial" w:cs="Arial"/>
        </w:rPr>
        <w:t xml:space="preserve"> </w:t>
      </w:r>
      <w:r w:rsidR="004E5B95">
        <w:rPr>
          <w:rFonts w:ascii="Arial" w:hAnsi="Arial" w:cs="Arial"/>
        </w:rPr>
        <w:t xml:space="preserve">a </w:t>
      </w:r>
      <w:r w:rsidRPr="002272AE">
        <w:rPr>
          <w:rFonts w:ascii="Arial" w:hAnsi="Arial" w:cs="Arial"/>
        </w:rPr>
        <w:t xml:space="preserve">trial, </w:t>
      </w:r>
      <w:r w:rsidR="004E5B95">
        <w:rPr>
          <w:rFonts w:ascii="Arial" w:hAnsi="Arial" w:cs="Arial"/>
        </w:rPr>
        <w:t xml:space="preserve">a </w:t>
      </w:r>
      <w:r w:rsidRPr="002272AE">
        <w:rPr>
          <w:rFonts w:ascii="Arial" w:hAnsi="Arial" w:cs="Arial"/>
        </w:rPr>
        <w:t xml:space="preserve">consenting procedure will be </w:t>
      </w:r>
      <w:proofErr w:type="gramStart"/>
      <w:r w:rsidRPr="002272AE">
        <w:rPr>
          <w:rFonts w:ascii="Arial" w:hAnsi="Arial" w:cs="Arial"/>
        </w:rPr>
        <w:t>applied</w:t>
      </w:r>
      <w:proofErr w:type="gramEnd"/>
    </w:p>
    <w:p w14:paraId="788A357D" w14:textId="77777777" w:rsidR="008A6796" w:rsidRPr="002272AE" w:rsidRDefault="008A6796" w:rsidP="008A6796">
      <w:pPr>
        <w:pStyle w:val="ListParagraph"/>
        <w:rPr>
          <w:rFonts w:ascii="Arial" w:hAnsi="Arial" w:cs="Arial"/>
        </w:rPr>
      </w:pPr>
    </w:p>
    <w:p w14:paraId="1AA64AA4" w14:textId="6D934DD0" w:rsidR="008A6796" w:rsidRPr="002272AE" w:rsidRDefault="008A6796" w:rsidP="008237A2">
      <w:pPr>
        <w:pStyle w:val="ListParagraph"/>
        <w:numPr>
          <w:ilvl w:val="0"/>
          <w:numId w:val="14"/>
        </w:numPr>
        <w:autoSpaceDE w:val="0"/>
        <w:autoSpaceDN w:val="0"/>
        <w:adjustRightInd w:val="0"/>
        <w:spacing w:after="0" w:line="240" w:lineRule="auto"/>
        <w:rPr>
          <w:rFonts w:ascii="Arial" w:hAnsi="Arial" w:cs="Arial"/>
        </w:rPr>
      </w:pPr>
      <w:r w:rsidRPr="002272AE">
        <w:rPr>
          <w:rFonts w:ascii="Arial" w:hAnsi="Arial" w:cs="Arial"/>
        </w:rPr>
        <w:t>The patients will be randomi</w:t>
      </w:r>
      <w:r w:rsidR="004E5B95">
        <w:rPr>
          <w:rFonts w:ascii="Arial" w:hAnsi="Arial" w:cs="Arial"/>
        </w:rPr>
        <w:t>z</w:t>
      </w:r>
      <w:r w:rsidRPr="002272AE">
        <w:rPr>
          <w:rFonts w:ascii="Arial" w:hAnsi="Arial" w:cs="Arial"/>
        </w:rPr>
        <w:t>ed as Methadone Standard or Methadone Naloxone</w:t>
      </w:r>
      <w:r w:rsidR="006E67ED" w:rsidRPr="002272AE">
        <w:rPr>
          <w:rFonts w:ascii="Arial" w:hAnsi="Arial" w:cs="Arial"/>
        </w:rPr>
        <w:t xml:space="preserve"> maintenance </w:t>
      </w:r>
      <w:proofErr w:type="gramStart"/>
      <w:r w:rsidR="006E67ED" w:rsidRPr="002272AE">
        <w:rPr>
          <w:rFonts w:ascii="Arial" w:hAnsi="Arial" w:cs="Arial"/>
        </w:rPr>
        <w:t>treatment</w:t>
      </w:r>
      <w:proofErr w:type="gramEnd"/>
    </w:p>
    <w:p w14:paraId="59B5981D" w14:textId="7944449D" w:rsidR="008237A2" w:rsidRPr="002272AE" w:rsidRDefault="008237A2" w:rsidP="006E67ED">
      <w:pPr>
        <w:autoSpaceDE w:val="0"/>
        <w:autoSpaceDN w:val="0"/>
        <w:adjustRightInd w:val="0"/>
        <w:spacing w:after="0" w:line="240" w:lineRule="auto"/>
        <w:rPr>
          <w:rFonts w:ascii="Arial" w:hAnsi="Arial" w:cs="Arial"/>
        </w:rPr>
      </w:pPr>
    </w:p>
    <w:p w14:paraId="160F8C6E" w14:textId="3DF59B06" w:rsidR="00A558E9" w:rsidRPr="002272AE" w:rsidRDefault="0066397B" w:rsidP="008237A2">
      <w:pPr>
        <w:pStyle w:val="ListParagraph"/>
        <w:numPr>
          <w:ilvl w:val="0"/>
          <w:numId w:val="14"/>
        </w:numPr>
        <w:autoSpaceDE w:val="0"/>
        <w:autoSpaceDN w:val="0"/>
        <w:adjustRightInd w:val="0"/>
        <w:spacing w:after="0" w:line="240" w:lineRule="auto"/>
        <w:rPr>
          <w:rFonts w:ascii="Arial" w:hAnsi="Arial" w:cs="Arial"/>
        </w:rPr>
      </w:pPr>
      <w:r w:rsidRPr="002272AE">
        <w:rPr>
          <w:rFonts w:ascii="Arial" w:hAnsi="Arial" w:cs="Arial"/>
        </w:rPr>
        <w:t>A b</w:t>
      </w:r>
      <w:r w:rsidR="00A558E9" w:rsidRPr="002272AE">
        <w:rPr>
          <w:rFonts w:ascii="Arial" w:hAnsi="Arial" w:cs="Arial"/>
        </w:rPr>
        <w:t>aseline review</w:t>
      </w:r>
      <w:r w:rsidR="008237A2" w:rsidRPr="002272AE">
        <w:rPr>
          <w:rFonts w:ascii="Arial" w:hAnsi="Arial" w:cs="Arial"/>
        </w:rPr>
        <w:t xml:space="preserve"> will be performed in two weeks</w:t>
      </w:r>
    </w:p>
    <w:p w14:paraId="5EDF23BB" w14:textId="77777777" w:rsidR="006E67ED" w:rsidRPr="002272AE" w:rsidRDefault="006E67ED" w:rsidP="006E67ED">
      <w:pPr>
        <w:pStyle w:val="ListParagraph"/>
        <w:rPr>
          <w:rFonts w:ascii="Arial" w:hAnsi="Arial" w:cs="Arial"/>
        </w:rPr>
      </w:pPr>
    </w:p>
    <w:p w14:paraId="4B00202C" w14:textId="471D0C0A" w:rsidR="006E67ED" w:rsidRPr="002272AE" w:rsidRDefault="006E67ED" w:rsidP="008237A2">
      <w:pPr>
        <w:pStyle w:val="ListParagraph"/>
        <w:numPr>
          <w:ilvl w:val="0"/>
          <w:numId w:val="14"/>
        </w:numPr>
        <w:autoSpaceDE w:val="0"/>
        <w:autoSpaceDN w:val="0"/>
        <w:adjustRightInd w:val="0"/>
        <w:spacing w:after="0" w:line="240" w:lineRule="auto"/>
        <w:rPr>
          <w:rFonts w:ascii="Arial" w:hAnsi="Arial" w:cs="Arial"/>
        </w:rPr>
      </w:pPr>
      <w:r w:rsidRPr="002272AE">
        <w:rPr>
          <w:rFonts w:ascii="Arial" w:hAnsi="Arial" w:cs="Arial"/>
        </w:rPr>
        <w:t xml:space="preserve">The participant who was randomized as Methadone maintenance will continue with daily dosing at the clinic. The participant who was randomized as Methadone Naloxone treatment will be given 3 days take away doses in </w:t>
      </w:r>
      <w:r w:rsidR="004E5B95">
        <w:rPr>
          <w:rFonts w:ascii="Arial" w:hAnsi="Arial" w:cs="Arial"/>
        </w:rPr>
        <w:t xml:space="preserve">the </w:t>
      </w:r>
      <w:r w:rsidRPr="002272AE">
        <w:rPr>
          <w:rFonts w:ascii="Arial" w:hAnsi="Arial" w:cs="Arial"/>
        </w:rPr>
        <w:t>first week of the trial. Then take away doses will be increased to 6 days take away with medical assessment.</w:t>
      </w:r>
    </w:p>
    <w:p w14:paraId="44DAA0AF" w14:textId="77777777" w:rsidR="00E01872" w:rsidRPr="002272AE" w:rsidRDefault="00E01872" w:rsidP="00B83325">
      <w:pPr>
        <w:autoSpaceDE w:val="0"/>
        <w:autoSpaceDN w:val="0"/>
        <w:adjustRightInd w:val="0"/>
        <w:spacing w:after="0" w:line="240" w:lineRule="auto"/>
        <w:ind w:firstLine="720"/>
        <w:rPr>
          <w:rFonts w:ascii="Arial" w:hAnsi="Arial" w:cs="Arial"/>
        </w:rPr>
      </w:pPr>
    </w:p>
    <w:p w14:paraId="406CC1D2" w14:textId="29EB1A68" w:rsidR="00E01872" w:rsidRPr="002272AE" w:rsidRDefault="004E5B95" w:rsidP="00C61E31">
      <w:pPr>
        <w:autoSpaceDE w:val="0"/>
        <w:autoSpaceDN w:val="0"/>
        <w:adjustRightInd w:val="0"/>
        <w:spacing w:after="0" w:line="240" w:lineRule="auto"/>
        <w:ind w:left="720"/>
        <w:rPr>
          <w:rFonts w:ascii="Arial" w:hAnsi="Arial" w:cs="Arial"/>
        </w:rPr>
      </w:pPr>
      <w:r>
        <w:rPr>
          <w:rFonts w:ascii="Arial" w:hAnsi="Arial" w:cs="Arial"/>
        </w:rPr>
        <w:t>The p</w:t>
      </w:r>
      <w:r w:rsidR="00C61E31" w:rsidRPr="002272AE">
        <w:rPr>
          <w:rFonts w:ascii="Arial" w:hAnsi="Arial" w:cs="Arial"/>
        </w:rPr>
        <w:t xml:space="preserve">articipant will be transferred from 6 days take away doses to 3 days take away doses in </w:t>
      </w:r>
      <w:r>
        <w:rPr>
          <w:rFonts w:ascii="Arial" w:hAnsi="Arial" w:cs="Arial"/>
        </w:rPr>
        <w:t xml:space="preserve">the </w:t>
      </w:r>
      <w:r w:rsidR="00C61E31" w:rsidRPr="002272AE">
        <w:rPr>
          <w:rFonts w:ascii="Arial" w:hAnsi="Arial" w:cs="Arial"/>
        </w:rPr>
        <w:t>following conditions,</w:t>
      </w:r>
    </w:p>
    <w:p w14:paraId="753FB11B" w14:textId="77777777" w:rsidR="0043461D" w:rsidRPr="002272AE" w:rsidRDefault="0043461D" w:rsidP="00B83325">
      <w:pPr>
        <w:autoSpaceDE w:val="0"/>
        <w:autoSpaceDN w:val="0"/>
        <w:adjustRightInd w:val="0"/>
        <w:spacing w:after="0" w:line="240" w:lineRule="auto"/>
        <w:ind w:firstLine="720"/>
        <w:rPr>
          <w:rFonts w:ascii="Arial" w:hAnsi="Arial" w:cs="Arial"/>
        </w:rPr>
      </w:pPr>
    </w:p>
    <w:p w14:paraId="12533CDB" w14:textId="25D7B755" w:rsidR="00E01872" w:rsidRPr="002272AE" w:rsidRDefault="00E01872" w:rsidP="00E01872">
      <w:pPr>
        <w:pStyle w:val="ListParagraph"/>
        <w:numPr>
          <w:ilvl w:val="0"/>
          <w:numId w:val="18"/>
        </w:numPr>
        <w:autoSpaceDE w:val="0"/>
        <w:autoSpaceDN w:val="0"/>
        <w:adjustRightInd w:val="0"/>
        <w:spacing w:after="0" w:line="240" w:lineRule="auto"/>
        <w:rPr>
          <w:rFonts w:ascii="Arial" w:hAnsi="Arial" w:cs="Arial"/>
        </w:rPr>
      </w:pPr>
      <w:r w:rsidRPr="002272AE">
        <w:rPr>
          <w:rFonts w:ascii="Arial" w:hAnsi="Arial" w:cs="Arial"/>
        </w:rPr>
        <w:t xml:space="preserve">If the participant has </w:t>
      </w:r>
      <w:r w:rsidR="004E5B95">
        <w:rPr>
          <w:rFonts w:ascii="Arial" w:hAnsi="Arial" w:cs="Arial"/>
        </w:rPr>
        <w:t xml:space="preserve">an </w:t>
      </w:r>
      <w:r w:rsidRPr="002272AE">
        <w:rPr>
          <w:rFonts w:ascii="Arial" w:hAnsi="Arial" w:cs="Arial"/>
        </w:rPr>
        <w:t xml:space="preserve">acute, severe medical condition, overdose history such as </w:t>
      </w:r>
      <w:r w:rsidR="004E5B95">
        <w:rPr>
          <w:rFonts w:ascii="Arial" w:hAnsi="Arial" w:cs="Arial"/>
        </w:rPr>
        <w:t xml:space="preserve">the </w:t>
      </w:r>
      <w:r w:rsidRPr="002272AE">
        <w:rPr>
          <w:rFonts w:ascii="Arial" w:hAnsi="Arial" w:cs="Arial"/>
        </w:rPr>
        <w:t xml:space="preserve">admission of </w:t>
      </w:r>
      <w:r w:rsidR="004E5B95">
        <w:rPr>
          <w:rFonts w:ascii="Arial" w:hAnsi="Arial" w:cs="Arial"/>
        </w:rPr>
        <w:t xml:space="preserve">the </w:t>
      </w:r>
      <w:r w:rsidRPr="002272AE">
        <w:rPr>
          <w:rFonts w:ascii="Arial" w:hAnsi="Arial" w:cs="Arial"/>
        </w:rPr>
        <w:t xml:space="preserve">emergency department, call out for ambulance related with </w:t>
      </w:r>
      <w:r w:rsidR="004E5B95">
        <w:rPr>
          <w:rFonts w:ascii="Arial" w:hAnsi="Arial" w:cs="Arial"/>
        </w:rPr>
        <w:t xml:space="preserve">the </w:t>
      </w:r>
      <w:r w:rsidRPr="002272AE">
        <w:rPr>
          <w:rFonts w:ascii="Arial" w:hAnsi="Arial" w:cs="Arial"/>
        </w:rPr>
        <w:t>drug overdose or condition which required Naloxone in last 6 months,</w:t>
      </w:r>
    </w:p>
    <w:p w14:paraId="699C2C80" w14:textId="146DFD10" w:rsidR="00E01872" w:rsidRPr="002272AE" w:rsidRDefault="00E01872" w:rsidP="00E01872">
      <w:pPr>
        <w:pStyle w:val="ListParagraph"/>
        <w:numPr>
          <w:ilvl w:val="0"/>
          <w:numId w:val="18"/>
        </w:numPr>
        <w:autoSpaceDE w:val="0"/>
        <w:autoSpaceDN w:val="0"/>
        <w:adjustRightInd w:val="0"/>
        <w:spacing w:after="0" w:line="240" w:lineRule="auto"/>
        <w:rPr>
          <w:rFonts w:ascii="Arial" w:hAnsi="Arial" w:cs="Arial"/>
        </w:rPr>
      </w:pPr>
      <w:r w:rsidRPr="002272AE">
        <w:rPr>
          <w:rFonts w:ascii="Arial" w:hAnsi="Arial" w:cs="Arial"/>
        </w:rPr>
        <w:t xml:space="preserve">If the participant has no stable accommodation </w:t>
      </w:r>
    </w:p>
    <w:p w14:paraId="0BB70CE4" w14:textId="7EA6C49F" w:rsidR="00E01872" w:rsidRPr="002272AE" w:rsidRDefault="00E01872" w:rsidP="00E01872">
      <w:pPr>
        <w:pStyle w:val="ListParagraph"/>
        <w:numPr>
          <w:ilvl w:val="0"/>
          <w:numId w:val="18"/>
        </w:numPr>
        <w:autoSpaceDE w:val="0"/>
        <w:autoSpaceDN w:val="0"/>
        <w:adjustRightInd w:val="0"/>
        <w:spacing w:after="0" w:line="240" w:lineRule="auto"/>
        <w:rPr>
          <w:rFonts w:ascii="Arial" w:hAnsi="Arial" w:cs="Arial"/>
        </w:rPr>
      </w:pPr>
      <w:r w:rsidRPr="002272AE">
        <w:rPr>
          <w:rFonts w:ascii="Arial" w:hAnsi="Arial" w:cs="Arial"/>
        </w:rPr>
        <w:lastRenderedPageBreak/>
        <w:t>If the participant ha</w:t>
      </w:r>
      <w:r w:rsidR="00270160">
        <w:rPr>
          <w:rFonts w:ascii="Arial" w:hAnsi="Arial" w:cs="Arial"/>
        </w:rPr>
        <w:t>s</w:t>
      </w:r>
      <w:r w:rsidRPr="002272AE">
        <w:rPr>
          <w:rFonts w:ascii="Arial" w:hAnsi="Arial" w:cs="Arial"/>
        </w:rPr>
        <w:t xml:space="preserve"> been concerned </w:t>
      </w:r>
      <w:r w:rsidR="00270160">
        <w:rPr>
          <w:rFonts w:ascii="Arial" w:hAnsi="Arial" w:cs="Arial"/>
        </w:rPr>
        <w:t>about</w:t>
      </w:r>
      <w:r w:rsidRPr="002272AE">
        <w:rPr>
          <w:rFonts w:ascii="Arial" w:hAnsi="Arial" w:cs="Arial"/>
        </w:rPr>
        <w:t xml:space="preserve"> child welfare, </w:t>
      </w:r>
    </w:p>
    <w:p w14:paraId="103E2516" w14:textId="2FB09412" w:rsidR="00E01872" w:rsidRPr="002272AE" w:rsidRDefault="00274479" w:rsidP="00E01872">
      <w:pPr>
        <w:pStyle w:val="ListParagraph"/>
        <w:numPr>
          <w:ilvl w:val="0"/>
          <w:numId w:val="18"/>
        </w:numPr>
        <w:autoSpaceDE w:val="0"/>
        <w:autoSpaceDN w:val="0"/>
        <w:adjustRightInd w:val="0"/>
        <w:spacing w:after="0" w:line="240" w:lineRule="auto"/>
        <w:rPr>
          <w:rFonts w:ascii="Arial" w:hAnsi="Arial" w:cs="Arial"/>
        </w:rPr>
      </w:pPr>
      <w:r w:rsidRPr="002272AE">
        <w:rPr>
          <w:rFonts w:ascii="Arial" w:hAnsi="Arial" w:cs="Arial"/>
        </w:rPr>
        <w:t xml:space="preserve">If the participant has any other substance dependence except Nicotine </w:t>
      </w:r>
    </w:p>
    <w:p w14:paraId="7AC0CD2C" w14:textId="42B1AD8E" w:rsidR="0043461D" w:rsidRPr="002272AE" w:rsidRDefault="0043461D" w:rsidP="00E01872">
      <w:pPr>
        <w:pStyle w:val="ListParagraph"/>
        <w:numPr>
          <w:ilvl w:val="0"/>
          <w:numId w:val="18"/>
        </w:numPr>
        <w:autoSpaceDE w:val="0"/>
        <w:autoSpaceDN w:val="0"/>
        <w:adjustRightInd w:val="0"/>
        <w:spacing w:after="0" w:line="240" w:lineRule="auto"/>
        <w:rPr>
          <w:rFonts w:ascii="Arial" w:hAnsi="Arial" w:cs="Arial"/>
        </w:rPr>
      </w:pPr>
      <w:r w:rsidRPr="002272AE">
        <w:rPr>
          <w:rFonts w:ascii="Arial" w:hAnsi="Arial" w:cs="Arial"/>
        </w:rPr>
        <w:t xml:space="preserve">If the participant had </w:t>
      </w:r>
      <w:r w:rsidR="00270160">
        <w:rPr>
          <w:rFonts w:ascii="Arial" w:hAnsi="Arial" w:cs="Arial"/>
        </w:rPr>
        <w:t xml:space="preserve">a </w:t>
      </w:r>
      <w:r w:rsidRPr="002272AE">
        <w:rPr>
          <w:rFonts w:ascii="Arial" w:hAnsi="Arial" w:cs="Arial"/>
        </w:rPr>
        <w:t>recent</w:t>
      </w:r>
      <w:r w:rsidR="00270160">
        <w:rPr>
          <w:rFonts w:ascii="Arial" w:hAnsi="Arial" w:cs="Arial"/>
        </w:rPr>
        <w:t>ly</w:t>
      </w:r>
      <w:r w:rsidRPr="002272AE">
        <w:rPr>
          <w:rFonts w:ascii="Arial" w:hAnsi="Arial" w:cs="Arial"/>
        </w:rPr>
        <w:t xml:space="preserve"> </w:t>
      </w:r>
      <w:proofErr w:type="gramStart"/>
      <w:r w:rsidRPr="002272AE">
        <w:rPr>
          <w:rFonts w:ascii="Arial" w:hAnsi="Arial" w:cs="Arial"/>
        </w:rPr>
        <w:t>injected  track</w:t>
      </w:r>
      <w:proofErr w:type="gramEnd"/>
      <w:r w:rsidRPr="002272AE">
        <w:rPr>
          <w:rFonts w:ascii="Arial" w:hAnsi="Arial" w:cs="Arial"/>
        </w:rPr>
        <w:t xml:space="preserve"> mark </w:t>
      </w:r>
      <w:r w:rsidR="00270160">
        <w:rPr>
          <w:rFonts w:ascii="Arial" w:hAnsi="Arial" w:cs="Arial"/>
        </w:rPr>
        <w:t xml:space="preserve">of </w:t>
      </w:r>
      <w:r w:rsidRPr="002272AE">
        <w:rPr>
          <w:rFonts w:ascii="Arial" w:hAnsi="Arial" w:cs="Arial"/>
        </w:rPr>
        <w:t xml:space="preserve">more than 1 site </w:t>
      </w:r>
    </w:p>
    <w:p w14:paraId="4464565F" w14:textId="355BF315" w:rsidR="0043461D" w:rsidRPr="002272AE" w:rsidRDefault="0043461D" w:rsidP="00E01872">
      <w:pPr>
        <w:pStyle w:val="ListParagraph"/>
        <w:numPr>
          <w:ilvl w:val="0"/>
          <w:numId w:val="18"/>
        </w:numPr>
        <w:autoSpaceDE w:val="0"/>
        <w:autoSpaceDN w:val="0"/>
        <w:adjustRightInd w:val="0"/>
        <w:spacing w:after="0" w:line="240" w:lineRule="auto"/>
        <w:rPr>
          <w:rFonts w:ascii="Arial" w:hAnsi="Arial" w:cs="Arial"/>
        </w:rPr>
      </w:pPr>
      <w:r w:rsidRPr="002272AE">
        <w:rPr>
          <w:rFonts w:ascii="Arial" w:hAnsi="Arial" w:cs="Arial"/>
        </w:rPr>
        <w:t xml:space="preserve">If the participant came to </w:t>
      </w:r>
      <w:r w:rsidR="00270160">
        <w:rPr>
          <w:rFonts w:ascii="Arial" w:hAnsi="Arial" w:cs="Arial"/>
        </w:rPr>
        <w:t xml:space="preserve">the </w:t>
      </w:r>
      <w:r w:rsidRPr="002272AE">
        <w:rPr>
          <w:rFonts w:ascii="Arial" w:hAnsi="Arial" w:cs="Arial"/>
        </w:rPr>
        <w:t xml:space="preserve">clinic more than 1 day late </w:t>
      </w:r>
    </w:p>
    <w:p w14:paraId="277A52A5" w14:textId="644D1C2B" w:rsidR="0043461D" w:rsidRPr="002272AE" w:rsidRDefault="0043461D" w:rsidP="0043461D">
      <w:pPr>
        <w:pStyle w:val="ListParagraph"/>
        <w:numPr>
          <w:ilvl w:val="0"/>
          <w:numId w:val="18"/>
        </w:numPr>
        <w:autoSpaceDE w:val="0"/>
        <w:autoSpaceDN w:val="0"/>
        <w:adjustRightInd w:val="0"/>
        <w:spacing w:after="0" w:line="240" w:lineRule="auto"/>
        <w:rPr>
          <w:rFonts w:ascii="Arial" w:hAnsi="Arial" w:cs="Arial"/>
        </w:rPr>
      </w:pPr>
      <w:r w:rsidRPr="002272AE">
        <w:rPr>
          <w:rFonts w:ascii="Arial" w:hAnsi="Arial" w:cs="Arial"/>
        </w:rPr>
        <w:t>If the participant does not want to go from 3 day</w:t>
      </w:r>
      <w:r w:rsidR="00270160">
        <w:rPr>
          <w:rFonts w:ascii="Arial" w:hAnsi="Arial" w:cs="Arial"/>
        </w:rPr>
        <w:t>s</w:t>
      </w:r>
      <w:r w:rsidRPr="002272AE">
        <w:rPr>
          <w:rFonts w:ascii="Arial" w:hAnsi="Arial" w:cs="Arial"/>
        </w:rPr>
        <w:t xml:space="preserve"> take away doses to 6 day</w:t>
      </w:r>
      <w:r w:rsidR="00270160">
        <w:rPr>
          <w:rFonts w:ascii="Arial" w:hAnsi="Arial" w:cs="Arial"/>
        </w:rPr>
        <w:t>s</w:t>
      </w:r>
      <w:r w:rsidRPr="002272AE">
        <w:rPr>
          <w:rFonts w:ascii="Arial" w:hAnsi="Arial" w:cs="Arial"/>
        </w:rPr>
        <w:t xml:space="preserve"> take away doses </w:t>
      </w:r>
    </w:p>
    <w:p w14:paraId="5E6D394B" w14:textId="77777777" w:rsidR="00C61E31" w:rsidRPr="002272AE" w:rsidRDefault="00C61E31" w:rsidP="00C61E31">
      <w:pPr>
        <w:autoSpaceDE w:val="0"/>
        <w:autoSpaceDN w:val="0"/>
        <w:adjustRightInd w:val="0"/>
        <w:spacing w:after="0" w:line="240" w:lineRule="auto"/>
        <w:rPr>
          <w:rFonts w:ascii="Arial" w:hAnsi="Arial" w:cs="Arial"/>
        </w:rPr>
      </w:pPr>
    </w:p>
    <w:p w14:paraId="2F378E16" w14:textId="77777777" w:rsidR="00E5344A" w:rsidRPr="002272AE" w:rsidRDefault="00E5344A" w:rsidP="006535F7">
      <w:pPr>
        <w:autoSpaceDE w:val="0"/>
        <w:autoSpaceDN w:val="0"/>
        <w:adjustRightInd w:val="0"/>
        <w:spacing w:after="0" w:line="240" w:lineRule="auto"/>
        <w:rPr>
          <w:rFonts w:ascii="Arial" w:hAnsi="Arial" w:cs="Arial"/>
        </w:rPr>
      </w:pPr>
    </w:p>
    <w:p w14:paraId="4A62943F" w14:textId="7B5B3B28" w:rsidR="00C61E31" w:rsidRPr="002272AE" w:rsidRDefault="00270160" w:rsidP="00C84CC0">
      <w:pPr>
        <w:autoSpaceDE w:val="0"/>
        <w:autoSpaceDN w:val="0"/>
        <w:adjustRightInd w:val="0"/>
        <w:spacing w:after="0" w:line="240" w:lineRule="auto"/>
        <w:ind w:left="720"/>
        <w:rPr>
          <w:rFonts w:ascii="Arial" w:hAnsi="Arial" w:cs="Arial"/>
        </w:rPr>
      </w:pPr>
      <w:bookmarkStart w:id="47" w:name="_Toc18771355"/>
      <w:bookmarkStart w:id="48" w:name="_Toc18772558"/>
      <w:bookmarkStart w:id="49" w:name="_Toc18772733"/>
      <w:bookmarkStart w:id="50" w:name="_Toc43807604"/>
      <w:r>
        <w:rPr>
          <w:rFonts w:ascii="Arial" w:hAnsi="Arial" w:cs="Arial"/>
        </w:rPr>
        <w:t>The p</w:t>
      </w:r>
      <w:r w:rsidR="00C61E31" w:rsidRPr="002272AE">
        <w:rPr>
          <w:rFonts w:ascii="Arial" w:hAnsi="Arial" w:cs="Arial"/>
        </w:rPr>
        <w:t xml:space="preserve">articipant will </w:t>
      </w:r>
      <w:r w:rsidR="00C84CC0" w:rsidRPr="002272AE">
        <w:rPr>
          <w:rFonts w:ascii="Arial" w:hAnsi="Arial" w:cs="Arial"/>
        </w:rPr>
        <w:t xml:space="preserve">be transferred from </w:t>
      </w:r>
      <w:r w:rsidR="00C61E31" w:rsidRPr="002272AE">
        <w:rPr>
          <w:rFonts w:ascii="Arial" w:hAnsi="Arial" w:cs="Arial"/>
        </w:rPr>
        <w:t xml:space="preserve">3 days take away </w:t>
      </w:r>
      <w:proofErr w:type="gramStart"/>
      <w:r w:rsidR="00C61E31" w:rsidRPr="002272AE">
        <w:rPr>
          <w:rFonts w:ascii="Arial" w:hAnsi="Arial" w:cs="Arial"/>
        </w:rPr>
        <w:t xml:space="preserve">doses </w:t>
      </w:r>
      <w:r w:rsidR="00C84CC0" w:rsidRPr="002272AE">
        <w:rPr>
          <w:rFonts w:ascii="Arial" w:hAnsi="Arial" w:cs="Arial"/>
        </w:rPr>
        <w:t xml:space="preserve"> to</w:t>
      </w:r>
      <w:proofErr w:type="gramEnd"/>
      <w:r w:rsidR="00C84CC0" w:rsidRPr="002272AE">
        <w:rPr>
          <w:rFonts w:ascii="Arial" w:hAnsi="Arial" w:cs="Arial"/>
        </w:rPr>
        <w:t xml:space="preserve"> daily doses </w:t>
      </w:r>
      <w:r w:rsidR="00C61E31" w:rsidRPr="002272AE">
        <w:rPr>
          <w:rFonts w:ascii="Arial" w:hAnsi="Arial" w:cs="Arial"/>
        </w:rPr>
        <w:t xml:space="preserve">in </w:t>
      </w:r>
      <w:r>
        <w:rPr>
          <w:rFonts w:ascii="Arial" w:hAnsi="Arial" w:cs="Arial"/>
        </w:rPr>
        <w:t xml:space="preserve">the </w:t>
      </w:r>
      <w:r w:rsidR="00C61E31" w:rsidRPr="002272AE">
        <w:rPr>
          <w:rFonts w:ascii="Arial" w:hAnsi="Arial" w:cs="Arial"/>
        </w:rPr>
        <w:t xml:space="preserve">following conditions </w:t>
      </w:r>
    </w:p>
    <w:p w14:paraId="63AE50A2" w14:textId="47E9ACBA" w:rsidR="00C61E31" w:rsidRPr="002272AE" w:rsidRDefault="00C61E31" w:rsidP="00C61E31">
      <w:pPr>
        <w:autoSpaceDE w:val="0"/>
        <w:autoSpaceDN w:val="0"/>
        <w:adjustRightInd w:val="0"/>
        <w:spacing w:after="0" w:line="240" w:lineRule="auto"/>
        <w:ind w:firstLine="720"/>
        <w:rPr>
          <w:rFonts w:ascii="Arial" w:hAnsi="Arial" w:cs="Arial"/>
        </w:rPr>
      </w:pPr>
      <w:r w:rsidRPr="002272AE">
        <w:rPr>
          <w:rFonts w:ascii="Arial" w:hAnsi="Arial" w:cs="Arial"/>
        </w:rPr>
        <w:t>If participant develop a severe illness or diversion of Methadone Naloxone</w:t>
      </w:r>
    </w:p>
    <w:p w14:paraId="0A0C02C7" w14:textId="43C7B4FC" w:rsidR="00C84CC0" w:rsidRPr="002272AE" w:rsidRDefault="00C84CC0" w:rsidP="00C61E31">
      <w:pPr>
        <w:autoSpaceDE w:val="0"/>
        <w:autoSpaceDN w:val="0"/>
        <w:adjustRightInd w:val="0"/>
        <w:spacing w:after="0" w:line="240" w:lineRule="auto"/>
        <w:ind w:firstLine="720"/>
        <w:rPr>
          <w:rFonts w:ascii="Arial" w:hAnsi="Arial" w:cs="Arial"/>
        </w:rPr>
      </w:pPr>
      <w:r w:rsidRPr="002272AE">
        <w:rPr>
          <w:rFonts w:ascii="Arial" w:hAnsi="Arial" w:cs="Arial"/>
        </w:rPr>
        <w:t>If the participant missed more than 7 days doses out of 14 days</w:t>
      </w:r>
    </w:p>
    <w:p w14:paraId="590EC4BC" w14:textId="77777777" w:rsidR="00F64AA1" w:rsidRDefault="00F64AA1" w:rsidP="0007370C">
      <w:pPr>
        <w:pStyle w:val="Heading3"/>
        <w:rPr>
          <w:rFonts w:ascii="Arial" w:eastAsiaTheme="minorHAnsi" w:hAnsi="Arial" w:cs="Arial"/>
          <w:b/>
          <w:color w:val="000000" w:themeColor="text1"/>
          <w:sz w:val="22"/>
          <w:szCs w:val="22"/>
        </w:rPr>
      </w:pPr>
    </w:p>
    <w:p w14:paraId="2F0CC491" w14:textId="77777777" w:rsidR="00F64AA1" w:rsidRDefault="00F64AA1" w:rsidP="0007370C">
      <w:pPr>
        <w:pStyle w:val="Heading3"/>
        <w:rPr>
          <w:rFonts w:ascii="Arial" w:eastAsiaTheme="minorHAnsi" w:hAnsi="Arial" w:cs="Arial"/>
          <w:b/>
          <w:color w:val="000000" w:themeColor="text1"/>
          <w:sz w:val="22"/>
          <w:szCs w:val="22"/>
        </w:rPr>
      </w:pPr>
    </w:p>
    <w:p w14:paraId="17DDC406" w14:textId="77777777" w:rsidR="00F64AA1" w:rsidRDefault="00F64AA1" w:rsidP="0007370C">
      <w:pPr>
        <w:pStyle w:val="Heading3"/>
        <w:rPr>
          <w:rFonts w:ascii="Arial" w:eastAsiaTheme="minorHAnsi" w:hAnsi="Arial" w:cs="Arial"/>
          <w:b/>
          <w:color w:val="000000" w:themeColor="text1"/>
          <w:sz w:val="22"/>
          <w:szCs w:val="22"/>
        </w:rPr>
      </w:pPr>
    </w:p>
    <w:p w14:paraId="48068FCB" w14:textId="46CBCB11" w:rsidR="0003163D" w:rsidRPr="00B47324" w:rsidRDefault="00195FDE" w:rsidP="0007370C">
      <w:pPr>
        <w:pStyle w:val="Heading3"/>
        <w:rPr>
          <w:rFonts w:ascii="Arial" w:eastAsiaTheme="minorHAnsi" w:hAnsi="Arial" w:cs="Arial"/>
          <w:b/>
          <w:color w:val="000000" w:themeColor="text1"/>
          <w:sz w:val="22"/>
          <w:szCs w:val="22"/>
        </w:rPr>
      </w:pPr>
      <w:bookmarkStart w:id="51" w:name="_Toc66551164"/>
      <w:r w:rsidRPr="00B47324">
        <w:rPr>
          <w:rFonts w:ascii="Arial" w:eastAsiaTheme="minorHAnsi" w:hAnsi="Arial" w:cs="Arial"/>
          <w:b/>
          <w:color w:val="000000" w:themeColor="text1"/>
          <w:sz w:val="22"/>
          <w:szCs w:val="22"/>
        </w:rPr>
        <w:t>5.</w:t>
      </w:r>
      <w:r w:rsidR="0003163D" w:rsidRPr="00B47324">
        <w:rPr>
          <w:rFonts w:ascii="Arial" w:eastAsiaTheme="minorHAnsi" w:hAnsi="Arial" w:cs="Arial"/>
          <w:b/>
          <w:color w:val="000000" w:themeColor="text1"/>
          <w:sz w:val="22"/>
          <w:szCs w:val="22"/>
        </w:rPr>
        <w:t>TRIAL POPULATION</w:t>
      </w:r>
      <w:bookmarkEnd w:id="47"/>
      <w:bookmarkEnd w:id="48"/>
      <w:bookmarkEnd w:id="49"/>
      <w:bookmarkEnd w:id="50"/>
      <w:bookmarkEnd w:id="51"/>
      <w:r w:rsidR="0003163D" w:rsidRPr="00B47324">
        <w:rPr>
          <w:rFonts w:ascii="Arial" w:eastAsiaTheme="minorHAnsi" w:hAnsi="Arial" w:cs="Arial"/>
          <w:b/>
          <w:color w:val="000000" w:themeColor="text1"/>
          <w:sz w:val="22"/>
          <w:szCs w:val="22"/>
        </w:rPr>
        <w:t xml:space="preserve"> </w:t>
      </w:r>
    </w:p>
    <w:p w14:paraId="1FAAA696" w14:textId="77777777" w:rsidR="0003163D" w:rsidRPr="00B47324" w:rsidRDefault="0003163D" w:rsidP="0003163D">
      <w:pPr>
        <w:pStyle w:val="Default"/>
        <w:rPr>
          <w:rFonts w:ascii="Arial" w:hAnsi="Arial" w:cs="Arial"/>
          <w:b/>
          <w:bCs/>
          <w:sz w:val="22"/>
          <w:szCs w:val="22"/>
        </w:rPr>
      </w:pPr>
    </w:p>
    <w:p w14:paraId="7CEC577D" w14:textId="2B4739F4" w:rsidR="0003163D" w:rsidRPr="00B47324" w:rsidRDefault="00195FDE" w:rsidP="0007370C">
      <w:pPr>
        <w:pStyle w:val="Heading4"/>
        <w:rPr>
          <w:rFonts w:ascii="Arial" w:eastAsiaTheme="minorHAnsi" w:hAnsi="Arial" w:cs="Arial"/>
          <w:b/>
          <w:i w:val="0"/>
          <w:iCs w:val="0"/>
          <w:color w:val="000000" w:themeColor="text1"/>
        </w:rPr>
      </w:pPr>
      <w:bookmarkStart w:id="52" w:name="_Toc18772734"/>
      <w:bookmarkStart w:id="53" w:name="_Toc66551165"/>
      <w:r w:rsidRPr="00B47324">
        <w:rPr>
          <w:rFonts w:ascii="Arial" w:eastAsiaTheme="minorHAnsi" w:hAnsi="Arial" w:cs="Arial"/>
          <w:b/>
          <w:i w:val="0"/>
          <w:iCs w:val="0"/>
          <w:color w:val="000000" w:themeColor="text1"/>
        </w:rPr>
        <w:t>5.</w:t>
      </w:r>
      <w:proofErr w:type="gramStart"/>
      <w:r w:rsidRPr="00B47324">
        <w:rPr>
          <w:rFonts w:ascii="Arial" w:eastAsiaTheme="minorHAnsi" w:hAnsi="Arial" w:cs="Arial"/>
          <w:b/>
          <w:i w:val="0"/>
          <w:iCs w:val="0"/>
          <w:color w:val="000000" w:themeColor="text1"/>
        </w:rPr>
        <w:t>1.</w:t>
      </w:r>
      <w:r w:rsidR="0003163D" w:rsidRPr="00B47324">
        <w:rPr>
          <w:rFonts w:ascii="Arial" w:eastAsiaTheme="minorHAnsi" w:hAnsi="Arial" w:cs="Arial"/>
          <w:b/>
          <w:i w:val="0"/>
          <w:iCs w:val="0"/>
          <w:color w:val="000000" w:themeColor="text1"/>
        </w:rPr>
        <w:t>Inclusion</w:t>
      </w:r>
      <w:proofErr w:type="gramEnd"/>
      <w:r w:rsidR="0003163D" w:rsidRPr="00B47324">
        <w:rPr>
          <w:rFonts w:ascii="Arial" w:eastAsiaTheme="minorHAnsi" w:hAnsi="Arial" w:cs="Arial"/>
          <w:b/>
          <w:i w:val="0"/>
          <w:iCs w:val="0"/>
          <w:color w:val="000000" w:themeColor="text1"/>
        </w:rPr>
        <w:t xml:space="preserve"> Criteria</w:t>
      </w:r>
      <w:bookmarkEnd w:id="52"/>
      <w:bookmarkEnd w:id="53"/>
      <w:r w:rsidR="0003163D" w:rsidRPr="00B47324">
        <w:rPr>
          <w:rFonts w:ascii="Arial" w:eastAsiaTheme="minorHAnsi" w:hAnsi="Arial" w:cs="Arial"/>
          <w:b/>
          <w:i w:val="0"/>
          <w:iCs w:val="0"/>
          <w:color w:val="000000" w:themeColor="text1"/>
        </w:rPr>
        <w:t xml:space="preserve"> </w:t>
      </w:r>
    </w:p>
    <w:p w14:paraId="11E541EF" w14:textId="77777777" w:rsidR="0003163D" w:rsidRPr="00B47324" w:rsidRDefault="0003163D" w:rsidP="0003163D">
      <w:pPr>
        <w:pStyle w:val="Default"/>
        <w:rPr>
          <w:rFonts w:ascii="Arial" w:hAnsi="Arial" w:cs="Arial"/>
          <w:sz w:val="22"/>
          <w:szCs w:val="22"/>
        </w:rPr>
      </w:pPr>
      <w:r w:rsidRPr="00B47324">
        <w:rPr>
          <w:rFonts w:ascii="Arial" w:hAnsi="Arial" w:cs="Arial"/>
          <w:sz w:val="22"/>
          <w:szCs w:val="22"/>
        </w:rPr>
        <w:t xml:space="preserve">Patients meeting all of the following criteria will be eligible to participate in the clinical trial: </w:t>
      </w:r>
    </w:p>
    <w:p w14:paraId="231F3A7A" w14:textId="77777777" w:rsidR="0003163D" w:rsidRPr="00B47324" w:rsidRDefault="0003163D" w:rsidP="0003163D">
      <w:pPr>
        <w:pStyle w:val="Default"/>
        <w:spacing w:after="27"/>
        <w:rPr>
          <w:rFonts w:ascii="Arial" w:hAnsi="Arial" w:cs="Arial"/>
          <w:sz w:val="22"/>
          <w:szCs w:val="22"/>
        </w:rPr>
      </w:pPr>
      <w:r w:rsidRPr="00B47324">
        <w:rPr>
          <w:rFonts w:ascii="Arial" w:hAnsi="Arial" w:cs="Arial"/>
          <w:sz w:val="22"/>
          <w:szCs w:val="22"/>
        </w:rPr>
        <w:t xml:space="preserve">1. Able to provide written informed consent to participate in the trial and able to understand the procedures and trial requirements </w:t>
      </w:r>
    </w:p>
    <w:p w14:paraId="00132D32" w14:textId="77777777" w:rsidR="0003163D" w:rsidRPr="00B47324" w:rsidRDefault="0003163D" w:rsidP="0003163D">
      <w:pPr>
        <w:pStyle w:val="Default"/>
        <w:spacing w:after="27"/>
        <w:rPr>
          <w:rFonts w:ascii="Arial" w:hAnsi="Arial" w:cs="Arial"/>
          <w:sz w:val="22"/>
          <w:szCs w:val="22"/>
        </w:rPr>
      </w:pPr>
      <w:r w:rsidRPr="00B47324">
        <w:rPr>
          <w:rFonts w:ascii="Arial" w:hAnsi="Arial" w:cs="Arial"/>
          <w:sz w:val="22"/>
          <w:szCs w:val="22"/>
        </w:rPr>
        <w:t xml:space="preserve">2. Willingness and ability to comply with the protocol </w:t>
      </w:r>
    </w:p>
    <w:p w14:paraId="7AB98697" w14:textId="77777777" w:rsidR="0003163D" w:rsidRPr="00B47324" w:rsidRDefault="0003163D" w:rsidP="0003163D">
      <w:pPr>
        <w:pStyle w:val="Default"/>
        <w:spacing w:after="27"/>
        <w:rPr>
          <w:rFonts w:ascii="Arial" w:hAnsi="Arial" w:cs="Arial"/>
          <w:sz w:val="22"/>
          <w:szCs w:val="22"/>
        </w:rPr>
      </w:pPr>
      <w:r w:rsidRPr="00B47324">
        <w:rPr>
          <w:rFonts w:ascii="Arial" w:hAnsi="Arial" w:cs="Arial"/>
          <w:sz w:val="22"/>
          <w:szCs w:val="22"/>
        </w:rPr>
        <w:t xml:space="preserve">3. Adult male or female patient (≥ 18 years old) </w:t>
      </w:r>
    </w:p>
    <w:p w14:paraId="3A6D4E3C" w14:textId="57E41920" w:rsidR="0003163D" w:rsidRPr="00B47324" w:rsidRDefault="0003163D" w:rsidP="0003163D">
      <w:pPr>
        <w:pStyle w:val="Default"/>
        <w:spacing w:after="27"/>
        <w:rPr>
          <w:rFonts w:ascii="Arial" w:hAnsi="Arial" w:cs="Arial"/>
          <w:sz w:val="22"/>
          <w:szCs w:val="22"/>
        </w:rPr>
      </w:pPr>
      <w:r w:rsidRPr="00B47324">
        <w:rPr>
          <w:rFonts w:ascii="Arial" w:hAnsi="Arial" w:cs="Arial"/>
          <w:sz w:val="22"/>
          <w:szCs w:val="22"/>
        </w:rPr>
        <w:t>4. Meet the criteria for opioid dependence as defined by either the criteria for moderate to severe opioid use disorder in the Diagnostic and Statistical Manual of Mental Disorders – 5th Edition (DSM-5)</w:t>
      </w:r>
      <w:r w:rsidR="00A94F32">
        <w:rPr>
          <w:rFonts w:ascii="Arial" w:hAnsi="Arial" w:cs="Arial"/>
          <w:sz w:val="22"/>
          <w:szCs w:val="22"/>
        </w:rPr>
        <w:fldChar w:fldCharType="begin"/>
      </w:r>
      <w:r w:rsidR="001F7B38">
        <w:rPr>
          <w:rFonts w:ascii="Arial" w:hAnsi="Arial" w:cs="Arial"/>
          <w:sz w:val="22"/>
          <w:szCs w:val="22"/>
        </w:rPr>
        <w:instrText xml:space="preserve"> ADDIN EN.CITE &lt;EndNote&gt;&lt;Cite&gt;&lt;Author&gt;Guha&lt;/Author&gt;&lt;Year&gt;2014&lt;/Year&gt;&lt;RecNum&gt;166&lt;/RecNum&gt;&lt;DisplayText&gt;(23)&lt;/DisplayText&gt;&lt;record&gt;&lt;rec-number&gt;166&lt;/rec-number&gt;&lt;foreign-keys&gt;&lt;key app="EN" db-id="2wfdaf0r7eeve5efedo5z99cv9w0as02wr9a" timestamp="1606122524"&gt;166&lt;/key&gt;&lt;/foreign-keys&gt;&lt;ref-type name="Journal Article"&gt;17&lt;/ref-type&gt;&lt;contributors&gt;&lt;authors&gt;&lt;author&gt;Guha, Martin&lt;/author&gt;&lt;/authors&gt;&lt;/contributors&gt;&lt;titles&gt;&lt;title&gt;Diagnostic and statistical manual of mental disorders: DSM-5&lt;/title&gt;&lt;secondary-title&gt;Reference Reviews&lt;/secondary-title&gt;&lt;/titles&gt;&lt;periodical&gt;&lt;full-title&gt;Reference Reviews&lt;/full-title&gt;&lt;/periodical&gt;&lt;dates&gt;&lt;year&gt;2014&lt;/year&gt;&lt;/dates&gt;&lt;urls&gt;&lt;/urls&gt;&lt;/record&gt;&lt;/Cite&gt;&lt;/EndNote&gt;</w:instrText>
      </w:r>
      <w:r w:rsidR="00A94F32">
        <w:rPr>
          <w:rFonts w:ascii="Arial" w:hAnsi="Arial" w:cs="Arial"/>
          <w:sz w:val="22"/>
          <w:szCs w:val="22"/>
        </w:rPr>
        <w:fldChar w:fldCharType="separate"/>
      </w:r>
      <w:r w:rsidR="001F7B38">
        <w:rPr>
          <w:rFonts w:ascii="Arial" w:hAnsi="Arial" w:cs="Arial"/>
          <w:noProof/>
          <w:sz w:val="22"/>
          <w:szCs w:val="22"/>
        </w:rPr>
        <w:t>(23)</w:t>
      </w:r>
      <w:r w:rsidR="00A94F32">
        <w:rPr>
          <w:rFonts w:ascii="Arial" w:hAnsi="Arial" w:cs="Arial"/>
          <w:sz w:val="22"/>
          <w:szCs w:val="22"/>
        </w:rPr>
        <w:fldChar w:fldCharType="end"/>
      </w:r>
      <w:r w:rsidRPr="00B47324">
        <w:rPr>
          <w:rFonts w:ascii="Arial" w:hAnsi="Arial" w:cs="Arial"/>
          <w:sz w:val="22"/>
          <w:szCs w:val="22"/>
        </w:rPr>
        <w:t xml:space="preserve"> OR opioid dependence in the International Statistical Classification of Diseases and Related Health</w:t>
      </w:r>
      <w:r w:rsidR="006F2B4F" w:rsidRPr="00B47324">
        <w:rPr>
          <w:rFonts w:ascii="Arial" w:hAnsi="Arial" w:cs="Arial"/>
          <w:sz w:val="22"/>
          <w:szCs w:val="22"/>
        </w:rPr>
        <w:t xml:space="preserve"> Problems – </w:t>
      </w:r>
      <w:r w:rsidR="006F2B4F" w:rsidRPr="00B47324">
        <w:rPr>
          <w:rFonts w:ascii="Arial" w:hAnsi="Arial" w:cs="Arial"/>
          <w:color w:val="000000" w:themeColor="text1"/>
          <w:sz w:val="22"/>
          <w:szCs w:val="22"/>
        </w:rPr>
        <w:t>10th Edition (ICD-11</w:t>
      </w:r>
      <w:r w:rsidRPr="00B47324">
        <w:rPr>
          <w:rFonts w:ascii="Arial" w:hAnsi="Arial" w:cs="Arial"/>
          <w:color w:val="000000" w:themeColor="text1"/>
          <w:sz w:val="22"/>
          <w:szCs w:val="22"/>
        </w:rPr>
        <w:t xml:space="preserve">) </w:t>
      </w:r>
      <w:r w:rsidRPr="00B47324">
        <w:rPr>
          <w:rFonts w:ascii="Arial" w:hAnsi="Arial" w:cs="Arial"/>
          <w:sz w:val="22"/>
          <w:szCs w:val="22"/>
        </w:rPr>
        <w:t xml:space="preserve">according to local practice </w:t>
      </w:r>
    </w:p>
    <w:p w14:paraId="75152FF1" w14:textId="77777777" w:rsidR="00C632FD" w:rsidRDefault="0003163D" w:rsidP="0003163D">
      <w:pPr>
        <w:pStyle w:val="Default"/>
        <w:rPr>
          <w:rFonts w:ascii="Arial" w:hAnsi="Arial" w:cs="Arial"/>
          <w:sz w:val="22"/>
          <w:szCs w:val="22"/>
        </w:rPr>
      </w:pPr>
      <w:r w:rsidRPr="00B47324">
        <w:rPr>
          <w:rFonts w:ascii="Arial" w:hAnsi="Arial" w:cs="Arial"/>
          <w:sz w:val="22"/>
          <w:szCs w:val="22"/>
        </w:rPr>
        <w:t>5. Female patients of childbearing potential must be willing to use a highly effective method of contraception during the entire trial</w:t>
      </w:r>
    </w:p>
    <w:p w14:paraId="753B4E50" w14:textId="77A1189E" w:rsidR="0003163D" w:rsidRPr="008C4211" w:rsidRDefault="00FC6146" w:rsidP="0003163D">
      <w:pPr>
        <w:pStyle w:val="Default"/>
        <w:rPr>
          <w:rFonts w:ascii="Arial" w:hAnsi="Arial" w:cs="Arial"/>
          <w:color w:val="auto"/>
          <w:sz w:val="22"/>
          <w:szCs w:val="22"/>
        </w:rPr>
      </w:pPr>
      <w:r>
        <w:rPr>
          <w:rFonts w:ascii="Arial" w:hAnsi="Arial" w:cs="Arial"/>
          <w:color w:val="auto"/>
          <w:sz w:val="22"/>
          <w:szCs w:val="22"/>
        </w:rPr>
        <w:t xml:space="preserve">6. At least 4 weeks </w:t>
      </w:r>
      <w:r w:rsidR="00C632FD" w:rsidRPr="008C4211">
        <w:rPr>
          <w:rFonts w:ascii="Arial" w:hAnsi="Arial" w:cs="Arial"/>
          <w:color w:val="auto"/>
          <w:sz w:val="22"/>
          <w:szCs w:val="22"/>
        </w:rPr>
        <w:t>on methadone</w:t>
      </w:r>
      <w:r w:rsidR="0003163D" w:rsidRPr="008C4211">
        <w:rPr>
          <w:rFonts w:ascii="Arial" w:hAnsi="Arial" w:cs="Arial"/>
          <w:color w:val="auto"/>
          <w:sz w:val="22"/>
          <w:szCs w:val="22"/>
        </w:rPr>
        <w:t xml:space="preserve"> </w:t>
      </w:r>
      <w:r w:rsidR="00C632FD" w:rsidRPr="008C4211">
        <w:rPr>
          <w:rFonts w:ascii="Arial" w:hAnsi="Arial" w:cs="Arial"/>
          <w:color w:val="auto"/>
          <w:sz w:val="22"/>
          <w:szCs w:val="22"/>
        </w:rPr>
        <w:t xml:space="preserve">before enrolling </w:t>
      </w:r>
      <w:r w:rsidR="0066397B">
        <w:rPr>
          <w:rFonts w:ascii="Arial" w:hAnsi="Arial" w:cs="Arial"/>
          <w:color w:val="auto"/>
          <w:sz w:val="22"/>
          <w:szCs w:val="22"/>
        </w:rPr>
        <w:t xml:space="preserve">in </w:t>
      </w:r>
      <w:r w:rsidR="00C632FD" w:rsidRPr="008C4211">
        <w:rPr>
          <w:rFonts w:ascii="Arial" w:hAnsi="Arial" w:cs="Arial"/>
          <w:color w:val="auto"/>
          <w:sz w:val="22"/>
          <w:szCs w:val="22"/>
        </w:rPr>
        <w:t>the study</w:t>
      </w:r>
    </w:p>
    <w:p w14:paraId="4C9F6EFD" w14:textId="0C857E09" w:rsidR="008F08AF" w:rsidRPr="008C4211" w:rsidRDefault="00FC6146" w:rsidP="0003163D">
      <w:pPr>
        <w:pStyle w:val="Default"/>
        <w:rPr>
          <w:rFonts w:ascii="Arial" w:hAnsi="Arial" w:cs="Arial"/>
          <w:color w:val="auto"/>
          <w:sz w:val="22"/>
          <w:szCs w:val="22"/>
        </w:rPr>
      </w:pPr>
      <w:r>
        <w:rPr>
          <w:rFonts w:ascii="Arial" w:hAnsi="Arial" w:cs="Arial"/>
          <w:color w:val="auto"/>
          <w:sz w:val="22"/>
          <w:szCs w:val="22"/>
        </w:rPr>
        <w:t xml:space="preserve">7. At least 21 days of last 28 days </w:t>
      </w:r>
      <w:r w:rsidR="008F08AF" w:rsidRPr="008C4211">
        <w:rPr>
          <w:rFonts w:ascii="Arial" w:hAnsi="Arial" w:cs="Arial"/>
          <w:color w:val="auto"/>
          <w:sz w:val="22"/>
          <w:szCs w:val="22"/>
        </w:rPr>
        <w:t xml:space="preserve">attendance of Methadone maintaining </w:t>
      </w:r>
      <w:r>
        <w:rPr>
          <w:rFonts w:ascii="Arial" w:hAnsi="Arial" w:cs="Arial"/>
          <w:color w:val="auto"/>
          <w:sz w:val="22"/>
          <w:szCs w:val="22"/>
        </w:rPr>
        <w:t>program.</w:t>
      </w:r>
    </w:p>
    <w:p w14:paraId="7F3854C3" w14:textId="77777777" w:rsidR="0003163D" w:rsidRPr="00B47324" w:rsidRDefault="0003163D" w:rsidP="0003163D">
      <w:pPr>
        <w:pStyle w:val="Default"/>
        <w:rPr>
          <w:rFonts w:ascii="Arial" w:hAnsi="Arial" w:cs="Arial"/>
          <w:sz w:val="22"/>
          <w:szCs w:val="22"/>
        </w:rPr>
      </w:pPr>
    </w:p>
    <w:p w14:paraId="2F18A6DD" w14:textId="79FB8BFD" w:rsidR="0003163D" w:rsidRPr="00B47324" w:rsidRDefault="00195FDE" w:rsidP="0007370C">
      <w:pPr>
        <w:pStyle w:val="Heading4"/>
        <w:rPr>
          <w:rFonts w:ascii="Arial" w:eastAsiaTheme="minorHAnsi" w:hAnsi="Arial" w:cs="Arial"/>
          <w:b/>
          <w:i w:val="0"/>
          <w:iCs w:val="0"/>
          <w:color w:val="000000" w:themeColor="text1"/>
        </w:rPr>
      </w:pPr>
      <w:bookmarkStart w:id="54" w:name="_Toc18772735"/>
      <w:bookmarkStart w:id="55" w:name="_Toc66551166"/>
      <w:r w:rsidRPr="00B47324">
        <w:rPr>
          <w:rFonts w:ascii="Arial" w:eastAsiaTheme="minorHAnsi" w:hAnsi="Arial" w:cs="Arial"/>
          <w:b/>
          <w:i w:val="0"/>
          <w:iCs w:val="0"/>
          <w:color w:val="000000" w:themeColor="text1"/>
        </w:rPr>
        <w:t>5.</w:t>
      </w:r>
      <w:proofErr w:type="gramStart"/>
      <w:r w:rsidRPr="00B47324">
        <w:rPr>
          <w:rFonts w:ascii="Arial" w:eastAsiaTheme="minorHAnsi" w:hAnsi="Arial" w:cs="Arial"/>
          <w:b/>
          <w:i w:val="0"/>
          <w:iCs w:val="0"/>
          <w:color w:val="000000" w:themeColor="text1"/>
        </w:rPr>
        <w:t>2.</w:t>
      </w:r>
      <w:r w:rsidR="0003163D" w:rsidRPr="00B47324">
        <w:rPr>
          <w:rFonts w:ascii="Arial" w:eastAsiaTheme="minorHAnsi" w:hAnsi="Arial" w:cs="Arial"/>
          <w:b/>
          <w:i w:val="0"/>
          <w:iCs w:val="0"/>
          <w:color w:val="000000" w:themeColor="text1"/>
        </w:rPr>
        <w:t>Exclusion</w:t>
      </w:r>
      <w:proofErr w:type="gramEnd"/>
      <w:r w:rsidR="0003163D" w:rsidRPr="00B47324">
        <w:rPr>
          <w:rFonts w:ascii="Arial" w:eastAsiaTheme="minorHAnsi" w:hAnsi="Arial" w:cs="Arial"/>
          <w:b/>
          <w:i w:val="0"/>
          <w:iCs w:val="0"/>
          <w:color w:val="000000" w:themeColor="text1"/>
        </w:rPr>
        <w:t xml:space="preserve"> Criteria</w:t>
      </w:r>
      <w:bookmarkEnd w:id="54"/>
      <w:bookmarkEnd w:id="55"/>
      <w:r w:rsidR="0003163D" w:rsidRPr="00B47324">
        <w:rPr>
          <w:rFonts w:ascii="Arial" w:eastAsiaTheme="minorHAnsi" w:hAnsi="Arial" w:cs="Arial"/>
          <w:b/>
          <w:i w:val="0"/>
          <w:iCs w:val="0"/>
          <w:color w:val="000000" w:themeColor="text1"/>
        </w:rPr>
        <w:t xml:space="preserve"> </w:t>
      </w:r>
    </w:p>
    <w:p w14:paraId="5FC64706" w14:textId="77777777" w:rsidR="0003163D" w:rsidRPr="00B47324" w:rsidRDefault="0003163D" w:rsidP="0003163D">
      <w:pPr>
        <w:pStyle w:val="Default"/>
        <w:rPr>
          <w:rFonts w:ascii="Arial" w:hAnsi="Arial" w:cs="Arial"/>
          <w:sz w:val="22"/>
          <w:szCs w:val="22"/>
        </w:rPr>
      </w:pPr>
      <w:r w:rsidRPr="00B47324">
        <w:rPr>
          <w:rFonts w:ascii="Arial" w:hAnsi="Arial" w:cs="Arial"/>
          <w:sz w:val="22"/>
          <w:szCs w:val="22"/>
        </w:rPr>
        <w:t xml:space="preserve">Patients meeting any of the following criteria will not be eligible to participate in the clinical trial: </w:t>
      </w:r>
    </w:p>
    <w:p w14:paraId="077432B1" w14:textId="09A30302" w:rsidR="0003163D" w:rsidRDefault="0013751E" w:rsidP="0013751E">
      <w:pPr>
        <w:pStyle w:val="Default"/>
        <w:spacing w:after="27"/>
        <w:rPr>
          <w:rFonts w:ascii="Arial" w:hAnsi="Arial" w:cs="Arial"/>
          <w:sz w:val="22"/>
          <w:szCs w:val="22"/>
        </w:rPr>
      </w:pPr>
      <w:r>
        <w:rPr>
          <w:rFonts w:ascii="Arial" w:hAnsi="Arial" w:cs="Arial"/>
          <w:sz w:val="22"/>
          <w:szCs w:val="22"/>
        </w:rPr>
        <w:t>1.</w:t>
      </w:r>
      <w:r w:rsidR="0003163D" w:rsidRPr="00B47324">
        <w:rPr>
          <w:rFonts w:ascii="Arial" w:hAnsi="Arial" w:cs="Arial"/>
          <w:sz w:val="22"/>
          <w:szCs w:val="22"/>
        </w:rPr>
        <w:t xml:space="preserve">Known mental incapacity or language barriers precluding adequate understanding of the informed consent information and the trial </w:t>
      </w:r>
      <w:proofErr w:type="gramStart"/>
      <w:r w:rsidR="0003163D" w:rsidRPr="00B47324">
        <w:rPr>
          <w:rFonts w:ascii="Arial" w:hAnsi="Arial" w:cs="Arial"/>
          <w:sz w:val="22"/>
          <w:szCs w:val="22"/>
        </w:rPr>
        <w:t>activities</w:t>
      </w:r>
      <w:proofErr w:type="gramEnd"/>
      <w:r w:rsidR="0003163D" w:rsidRPr="00B47324">
        <w:rPr>
          <w:rFonts w:ascii="Arial" w:hAnsi="Arial" w:cs="Arial"/>
          <w:sz w:val="22"/>
          <w:szCs w:val="22"/>
        </w:rPr>
        <w:t xml:space="preserve"> </w:t>
      </w:r>
    </w:p>
    <w:p w14:paraId="0FC95CA9" w14:textId="511A796B" w:rsidR="0003163D" w:rsidRPr="00B47324" w:rsidRDefault="004B6968" w:rsidP="0003163D">
      <w:pPr>
        <w:pStyle w:val="Default"/>
        <w:spacing w:after="27"/>
        <w:rPr>
          <w:rFonts w:ascii="Arial" w:hAnsi="Arial" w:cs="Arial"/>
          <w:sz w:val="22"/>
          <w:szCs w:val="22"/>
        </w:rPr>
      </w:pPr>
      <w:r w:rsidRPr="00B47324">
        <w:rPr>
          <w:rFonts w:ascii="Arial" w:hAnsi="Arial" w:cs="Arial"/>
          <w:sz w:val="22"/>
          <w:szCs w:val="22"/>
        </w:rPr>
        <w:t>2</w:t>
      </w:r>
      <w:r w:rsidR="0003163D" w:rsidRPr="00B47324">
        <w:rPr>
          <w:rFonts w:ascii="Arial" w:hAnsi="Arial" w:cs="Arial"/>
          <w:sz w:val="22"/>
          <w:szCs w:val="22"/>
        </w:rPr>
        <w:t xml:space="preserve">. Patient is pregnant, lactating, or planning to be pregnant during the trial </w:t>
      </w:r>
    </w:p>
    <w:p w14:paraId="3AF48740" w14:textId="3D47BEB0" w:rsidR="0003163D" w:rsidRPr="00B47324" w:rsidRDefault="004B6968" w:rsidP="0003163D">
      <w:pPr>
        <w:pStyle w:val="Default"/>
        <w:spacing w:after="27"/>
        <w:rPr>
          <w:rFonts w:ascii="Arial" w:hAnsi="Arial" w:cs="Arial"/>
          <w:sz w:val="22"/>
          <w:szCs w:val="22"/>
        </w:rPr>
      </w:pPr>
      <w:r w:rsidRPr="00B47324">
        <w:rPr>
          <w:rFonts w:ascii="Arial" w:hAnsi="Arial" w:cs="Arial"/>
          <w:sz w:val="22"/>
          <w:szCs w:val="22"/>
        </w:rPr>
        <w:t>3</w:t>
      </w:r>
      <w:r w:rsidR="0003163D" w:rsidRPr="00B47324">
        <w:rPr>
          <w:rFonts w:ascii="Arial" w:hAnsi="Arial" w:cs="Arial"/>
          <w:sz w:val="22"/>
          <w:szCs w:val="22"/>
        </w:rPr>
        <w:t xml:space="preserve">. Unwilling or unable to comply with the requirements of the protocol (e.g. current or pending incarceration) or are in a situation or condition that, in the opinion of the Investigator, may interfere with participation in the trial </w:t>
      </w:r>
    </w:p>
    <w:p w14:paraId="51F58382" w14:textId="20BCCF81" w:rsidR="0003163D" w:rsidRPr="00B47324" w:rsidRDefault="004B6968" w:rsidP="0003163D">
      <w:pPr>
        <w:pStyle w:val="Default"/>
        <w:spacing w:after="27"/>
        <w:rPr>
          <w:rFonts w:ascii="Arial" w:hAnsi="Arial" w:cs="Arial"/>
          <w:sz w:val="22"/>
          <w:szCs w:val="22"/>
        </w:rPr>
      </w:pPr>
      <w:r w:rsidRPr="00B47324">
        <w:rPr>
          <w:rFonts w:ascii="Arial" w:hAnsi="Arial" w:cs="Arial"/>
          <w:sz w:val="22"/>
          <w:szCs w:val="22"/>
        </w:rPr>
        <w:t>4</w:t>
      </w:r>
      <w:r w:rsidR="0003163D" w:rsidRPr="00B47324">
        <w:rPr>
          <w:rFonts w:ascii="Arial" w:hAnsi="Arial" w:cs="Arial"/>
          <w:sz w:val="22"/>
          <w:szCs w:val="22"/>
        </w:rPr>
        <w:t xml:space="preserve">. Participating in any other clinical trial in which medication(s) are being delivered or have used an investigational drug or device within the last 30 days before screening </w:t>
      </w:r>
    </w:p>
    <w:p w14:paraId="52C2E339" w14:textId="4171451B" w:rsidR="0003163D" w:rsidRPr="00B47324" w:rsidRDefault="004B6968" w:rsidP="0003163D">
      <w:pPr>
        <w:pStyle w:val="Default"/>
        <w:spacing w:after="27"/>
        <w:rPr>
          <w:rFonts w:ascii="Arial" w:hAnsi="Arial" w:cs="Arial"/>
          <w:sz w:val="22"/>
          <w:szCs w:val="22"/>
        </w:rPr>
      </w:pPr>
      <w:r w:rsidRPr="00B47324">
        <w:rPr>
          <w:rFonts w:ascii="Arial" w:hAnsi="Arial" w:cs="Arial"/>
          <w:sz w:val="22"/>
          <w:szCs w:val="22"/>
        </w:rPr>
        <w:t>5</w:t>
      </w:r>
      <w:r w:rsidR="0003163D" w:rsidRPr="00B47324">
        <w:rPr>
          <w:rFonts w:ascii="Arial" w:hAnsi="Arial" w:cs="Arial"/>
          <w:sz w:val="22"/>
          <w:szCs w:val="22"/>
        </w:rPr>
        <w:t xml:space="preserve">. Any known allergy, hypersensitivity or intolerance to </w:t>
      </w:r>
      <w:r w:rsidRPr="00B47324">
        <w:rPr>
          <w:rFonts w:ascii="Arial" w:hAnsi="Arial" w:cs="Arial"/>
          <w:sz w:val="22"/>
          <w:szCs w:val="22"/>
        </w:rPr>
        <w:t xml:space="preserve">Naloxone </w:t>
      </w:r>
      <w:r w:rsidR="0003163D" w:rsidRPr="00B47324">
        <w:rPr>
          <w:rFonts w:ascii="Arial" w:hAnsi="Arial" w:cs="Arial"/>
          <w:sz w:val="22"/>
          <w:szCs w:val="22"/>
        </w:rPr>
        <w:t xml:space="preserve">or any related drug, or history of any drug hypersensitivity or intolerance which in the opinion of the Investigator, would compromise the safety of the patient or the trial </w:t>
      </w:r>
    </w:p>
    <w:p w14:paraId="5A62A41F" w14:textId="6D60E468" w:rsidR="0003163D" w:rsidRPr="00B47324" w:rsidRDefault="004B6968" w:rsidP="0003163D">
      <w:pPr>
        <w:pStyle w:val="Default"/>
        <w:spacing w:after="27"/>
        <w:rPr>
          <w:rFonts w:ascii="Arial" w:hAnsi="Arial" w:cs="Arial"/>
          <w:sz w:val="22"/>
          <w:szCs w:val="22"/>
        </w:rPr>
      </w:pPr>
      <w:r w:rsidRPr="00B47324">
        <w:rPr>
          <w:rFonts w:ascii="Arial" w:hAnsi="Arial" w:cs="Arial"/>
          <w:sz w:val="22"/>
          <w:szCs w:val="22"/>
        </w:rPr>
        <w:t>6</w:t>
      </w:r>
      <w:r w:rsidR="0003163D" w:rsidRPr="00B47324">
        <w:rPr>
          <w:rFonts w:ascii="Arial" w:hAnsi="Arial" w:cs="Arial"/>
          <w:sz w:val="22"/>
          <w:szCs w:val="22"/>
        </w:rPr>
        <w:t xml:space="preserve">. Severe respiratory insufficiency </w:t>
      </w:r>
    </w:p>
    <w:p w14:paraId="727C5DDC" w14:textId="77777777" w:rsidR="00103F98" w:rsidRDefault="004B6968" w:rsidP="0003163D">
      <w:pPr>
        <w:pStyle w:val="Default"/>
        <w:spacing w:after="27"/>
        <w:rPr>
          <w:rFonts w:ascii="Arial" w:hAnsi="Arial" w:cs="Arial"/>
          <w:sz w:val="22"/>
          <w:szCs w:val="22"/>
        </w:rPr>
      </w:pPr>
      <w:r w:rsidRPr="00B47324">
        <w:rPr>
          <w:rFonts w:ascii="Arial" w:hAnsi="Arial" w:cs="Arial"/>
          <w:sz w:val="22"/>
          <w:szCs w:val="22"/>
        </w:rPr>
        <w:t>7</w:t>
      </w:r>
      <w:r w:rsidR="0003163D" w:rsidRPr="00B47324">
        <w:rPr>
          <w:rFonts w:ascii="Arial" w:hAnsi="Arial" w:cs="Arial"/>
          <w:sz w:val="22"/>
          <w:szCs w:val="22"/>
        </w:rPr>
        <w:t>. Severe hepatic insufficiency</w:t>
      </w:r>
    </w:p>
    <w:p w14:paraId="32EE9A09" w14:textId="297BB387" w:rsidR="0003163D" w:rsidRDefault="004B6968" w:rsidP="0003163D">
      <w:pPr>
        <w:pStyle w:val="Default"/>
        <w:spacing w:after="27"/>
        <w:rPr>
          <w:rFonts w:ascii="Arial" w:hAnsi="Arial" w:cs="Arial"/>
          <w:color w:val="auto"/>
          <w:sz w:val="22"/>
          <w:szCs w:val="22"/>
        </w:rPr>
      </w:pPr>
      <w:r w:rsidRPr="00B47324">
        <w:rPr>
          <w:rFonts w:ascii="Arial" w:hAnsi="Arial" w:cs="Arial"/>
          <w:sz w:val="22"/>
          <w:szCs w:val="22"/>
        </w:rPr>
        <w:t>8</w:t>
      </w:r>
      <w:r w:rsidR="0003163D" w:rsidRPr="00B47324">
        <w:rPr>
          <w:rFonts w:ascii="Arial" w:hAnsi="Arial" w:cs="Arial"/>
          <w:sz w:val="22"/>
          <w:szCs w:val="22"/>
        </w:rPr>
        <w:t>. Any other contra-indicated serious medical condition, including unstable</w:t>
      </w:r>
      <w:r w:rsidR="0013751E">
        <w:rPr>
          <w:rFonts w:ascii="Arial" w:hAnsi="Arial" w:cs="Arial"/>
          <w:sz w:val="22"/>
          <w:szCs w:val="22"/>
        </w:rPr>
        <w:t xml:space="preserve"> mental condition</w:t>
      </w:r>
      <w:r w:rsidR="0003163D" w:rsidRPr="00B47324">
        <w:rPr>
          <w:rFonts w:ascii="Arial" w:hAnsi="Arial" w:cs="Arial"/>
          <w:sz w:val="22"/>
          <w:szCs w:val="22"/>
        </w:rPr>
        <w:t xml:space="preserve"> and severe pain, which in the opinion of the investigator may prevent the patient from safely participating in </w:t>
      </w:r>
      <w:r w:rsidR="0066397B">
        <w:rPr>
          <w:rFonts w:ascii="Arial" w:hAnsi="Arial" w:cs="Arial"/>
          <w:sz w:val="22"/>
          <w:szCs w:val="22"/>
        </w:rPr>
        <w:t xml:space="preserve">the </w:t>
      </w:r>
      <w:r w:rsidR="0003163D" w:rsidRPr="008C4211">
        <w:rPr>
          <w:rFonts w:ascii="Arial" w:hAnsi="Arial" w:cs="Arial"/>
          <w:color w:val="auto"/>
          <w:sz w:val="22"/>
          <w:szCs w:val="22"/>
        </w:rPr>
        <w:t xml:space="preserve">trial </w:t>
      </w:r>
    </w:p>
    <w:p w14:paraId="62DC6437" w14:textId="5D9161FF" w:rsidR="00C632FD" w:rsidRPr="008C4211" w:rsidRDefault="00C632FD" w:rsidP="0003163D">
      <w:pPr>
        <w:pStyle w:val="Default"/>
        <w:spacing w:after="27"/>
        <w:rPr>
          <w:rFonts w:ascii="Arial" w:hAnsi="Arial" w:cs="Arial"/>
          <w:color w:val="auto"/>
          <w:sz w:val="22"/>
          <w:szCs w:val="22"/>
        </w:rPr>
      </w:pPr>
      <w:r w:rsidRPr="008C4211">
        <w:rPr>
          <w:rFonts w:ascii="Arial" w:hAnsi="Arial" w:cs="Arial"/>
          <w:color w:val="auto"/>
          <w:sz w:val="22"/>
          <w:szCs w:val="22"/>
        </w:rPr>
        <w:lastRenderedPageBreak/>
        <w:t>9. Any known child welfare</w:t>
      </w:r>
      <w:r w:rsidR="008C4211" w:rsidRPr="008C4211">
        <w:rPr>
          <w:rFonts w:ascii="Arial" w:hAnsi="Arial" w:cs="Arial"/>
          <w:color w:val="auto"/>
          <w:sz w:val="22"/>
          <w:szCs w:val="22"/>
        </w:rPr>
        <w:t xml:space="preserve"> or court</w:t>
      </w:r>
      <w:r w:rsidRPr="008C4211">
        <w:rPr>
          <w:rFonts w:ascii="Arial" w:hAnsi="Arial" w:cs="Arial"/>
          <w:color w:val="auto"/>
          <w:sz w:val="22"/>
          <w:szCs w:val="22"/>
        </w:rPr>
        <w:t xml:space="preserve"> issues</w:t>
      </w:r>
    </w:p>
    <w:p w14:paraId="0309760B" w14:textId="77777777" w:rsidR="00242CD7" w:rsidRPr="00B47324" w:rsidRDefault="00242CD7" w:rsidP="006535F7">
      <w:pPr>
        <w:autoSpaceDE w:val="0"/>
        <w:autoSpaceDN w:val="0"/>
        <w:adjustRightInd w:val="0"/>
        <w:spacing w:after="0" w:line="240" w:lineRule="auto"/>
        <w:rPr>
          <w:rFonts w:ascii="Arial" w:hAnsi="Arial" w:cs="Arial"/>
          <w:b/>
          <w:bCs/>
          <w:color w:val="000000"/>
        </w:rPr>
      </w:pPr>
    </w:p>
    <w:p w14:paraId="61DECA7F" w14:textId="2F2ED61E" w:rsidR="00115BB4" w:rsidRPr="00B47324" w:rsidRDefault="00195FDE" w:rsidP="0007370C">
      <w:pPr>
        <w:pStyle w:val="Heading4"/>
        <w:rPr>
          <w:rFonts w:ascii="Arial" w:eastAsiaTheme="minorHAnsi" w:hAnsi="Arial" w:cs="Arial"/>
          <w:b/>
          <w:i w:val="0"/>
          <w:iCs w:val="0"/>
          <w:color w:val="000000" w:themeColor="text1"/>
        </w:rPr>
      </w:pPr>
      <w:bookmarkStart w:id="56" w:name="_Toc18772736"/>
      <w:bookmarkStart w:id="57" w:name="_Toc66551167"/>
      <w:r w:rsidRPr="00B47324">
        <w:rPr>
          <w:rFonts w:ascii="Arial" w:eastAsiaTheme="minorHAnsi" w:hAnsi="Arial" w:cs="Arial"/>
          <w:b/>
          <w:i w:val="0"/>
          <w:iCs w:val="0"/>
          <w:color w:val="000000" w:themeColor="text1"/>
        </w:rPr>
        <w:t>5.</w:t>
      </w:r>
      <w:proofErr w:type="gramStart"/>
      <w:r w:rsidRPr="00B47324">
        <w:rPr>
          <w:rFonts w:ascii="Arial" w:eastAsiaTheme="minorHAnsi" w:hAnsi="Arial" w:cs="Arial"/>
          <w:b/>
          <w:i w:val="0"/>
          <w:iCs w:val="0"/>
          <w:color w:val="000000" w:themeColor="text1"/>
        </w:rPr>
        <w:t>3.</w:t>
      </w:r>
      <w:r w:rsidR="0045729D" w:rsidRPr="00B47324">
        <w:rPr>
          <w:rFonts w:ascii="Arial" w:eastAsiaTheme="minorHAnsi" w:hAnsi="Arial" w:cs="Arial"/>
          <w:b/>
          <w:i w:val="0"/>
          <w:iCs w:val="0"/>
          <w:color w:val="000000" w:themeColor="text1"/>
        </w:rPr>
        <w:t>Recruitment</w:t>
      </w:r>
      <w:bookmarkEnd w:id="56"/>
      <w:bookmarkEnd w:id="57"/>
      <w:proofErr w:type="gramEnd"/>
      <w:r w:rsidR="0045729D" w:rsidRPr="00B47324">
        <w:rPr>
          <w:rFonts w:ascii="Arial" w:eastAsiaTheme="minorHAnsi" w:hAnsi="Arial" w:cs="Arial"/>
          <w:b/>
          <w:i w:val="0"/>
          <w:iCs w:val="0"/>
          <w:color w:val="000000" w:themeColor="text1"/>
        </w:rPr>
        <w:t xml:space="preserve"> </w:t>
      </w:r>
    </w:p>
    <w:p w14:paraId="3C809DD8" w14:textId="4B4662EF" w:rsidR="00115BB4" w:rsidRPr="00B47324" w:rsidRDefault="0045729D" w:rsidP="00115BB4">
      <w:pPr>
        <w:pStyle w:val="Default"/>
        <w:rPr>
          <w:rFonts w:ascii="Arial" w:hAnsi="Arial" w:cs="Arial"/>
          <w:sz w:val="22"/>
          <w:szCs w:val="22"/>
        </w:rPr>
      </w:pPr>
      <w:r w:rsidRPr="00B47324">
        <w:rPr>
          <w:rFonts w:ascii="Arial" w:hAnsi="Arial" w:cs="Arial"/>
          <w:sz w:val="22"/>
          <w:szCs w:val="22"/>
        </w:rPr>
        <w:t>Participant recruitment will occur from patients of participating clinical servic</w:t>
      </w:r>
      <w:r w:rsidR="00115BB4" w:rsidRPr="00B47324">
        <w:rPr>
          <w:rFonts w:ascii="Arial" w:hAnsi="Arial" w:cs="Arial"/>
          <w:sz w:val="22"/>
          <w:szCs w:val="22"/>
        </w:rPr>
        <w:t>es</w:t>
      </w:r>
      <w:r w:rsidRPr="00B47324">
        <w:rPr>
          <w:rFonts w:ascii="Arial" w:hAnsi="Arial" w:cs="Arial"/>
          <w:sz w:val="22"/>
          <w:szCs w:val="22"/>
        </w:rPr>
        <w:t xml:space="preserve"> and patients with opioid dependence seeking to </w:t>
      </w:r>
      <w:proofErr w:type="spellStart"/>
      <w:r w:rsidRPr="00B47324">
        <w:rPr>
          <w:rFonts w:ascii="Arial" w:hAnsi="Arial" w:cs="Arial"/>
          <w:sz w:val="22"/>
          <w:szCs w:val="22"/>
        </w:rPr>
        <w:t>enro</w:t>
      </w:r>
      <w:r w:rsidR="0066397B">
        <w:rPr>
          <w:rFonts w:ascii="Arial" w:hAnsi="Arial" w:cs="Arial"/>
          <w:sz w:val="22"/>
          <w:szCs w:val="22"/>
        </w:rPr>
        <w:t>l</w:t>
      </w:r>
      <w:r w:rsidRPr="00B47324">
        <w:rPr>
          <w:rFonts w:ascii="Arial" w:hAnsi="Arial" w:cs="Arial"/>
          <w:sz w:val="22"/>
          <w:szCs w:val="22"/>
        </w:rPr>
        <w:t>l</w:t>
      </w:r>
      <w:proofErr w:type="spellEnd"/>
      <w:r w:rsidRPr="00B47324">
        <w:rPr>
          <w:rFonts w:ascii="Arial" w:hAnsi="Arial" w:cs="Arial"/>
          <w:sz w:val="22"/>
          <w:szCs w:val="22"/>
        </w:rPr>
        <w:t xml:space="preserve"> in treatment during the recruitment period of the trial.</w:t>
      </w:r>
      <w:r w:rsidR="001A100A">
        <w:rPr>
          <w:rFonts w:ascii="Arial" w:hAnsi="Arial" w:cs="Arial"/>
          <w:sz w:val="22"/>
          <w:szCs w:val="22"/>
        </w:rPr>
        <w:t xml:space="preserve"> </w:t>
      </w:r>
      <w:r w:rsidR="006E4027">
        <w:rPr>
          <w:rFonts w:ascii="Arial" w:hAnsi="Arial" w:cs="Arial"/>
          <w:sz w:val="22"/>
          <w:szCs w:val="22"/>
        </w:rPr>
        <w:t xml:space="preserve"> </w:t>
      </w:r>
    </w:p>
    <w:p w14:paraId="46D47B3A" w14:textId="65704B20" w:rsidR="0045729D" w:rsidRPr="00B47324" w:rsidRDefault="0045729D" w:rsidP="0045729D">
      <w:pPr>
        <w:pStyle w:val="Default"/>
        <w:rPr>
          <w:rFonts w:ascii="Arial" w:hAnsi="Arial" w:cs="Arial"/>
          <w:sz w:val="22"/>
          <w:szCs w:val="22"/>
        </w:rPr>
      </w:pPr>
      <w:r w:rsidRPr="00B47324">
        <w:rPr>
          <w:rFonts w:ascii="Arial" w:hAnsi="Arial" w:cs="Arial"/>
          <w:sz w:val="22"/>
          <w:szCs w:val="22"/>
        </w:rPr>
        <w:t xml:space="preserve">For existing patients of participating services, the approach will involve informing all participants in </w:t>
      </w:r>
      <w:r w:rsidR="001C2A8C" w:rsidRPr="00B47324">
        <w:rPr>
          <w:rFonts w:ascii="Arial" w:hAnsi="Arial" w:cs="Arial"/>
          <w:sz w:val="22"/>
          <w:szCs w:val="22"/>
        </w:rPr>
        <w:t xml:space="preserve">Methadone </w:t>
      </w:r>
      <w:r w:rsidRPr="00B47324">
        <w:rPr>
          <w:rFonts w:ascii="Arial" w:hAnsi="Arial" w:cs="Arial"/>
          <w:sz w:val="22"/>
          <w:szCs w:val="22"/>
        </w:rPr>
        <w:t xml:space="preserve">treatment of the trial through (a) direct communication with caseworkers and treating medical staff at routine clinical review appointments; and (b) posters informing patients of the trial in participating clinic waiting rooms, and to speak to their caseworker or treating doctor for more information. Patients will be briefly informed of the trial by the clinicians and provided with the </w:t>
      </w:r>
      <w:r w:rsidR="001C2A8C" w:rsidRPr="00B47324">
        <w:rPr>
          <w:rFonts w:ascii="Arial" w:hAnsi="Arial" w:cs="Arial"/>
          <w:sz w:val="22"/>
          <w:szCs w:val="22"/>
        </w:rPr>
        <w:t xml:space="preserve">Human Ethics </w:t>
      </w:r>
      <w:r w:rsidRPr="00B47324">
        <w:rPr>
          <w:rFonts w:ascii="Arial" w:hAnsi="Arial" w:cs="Arial"/>
          <w:sz w:val="22"/>
          <w:szCs w:val="22"/>
        </w:rPr>
        <w:t>approved Patient Information</w:t>
      </w:r>
      <w:r w:rsidR="001C2A8C" w:rsidRPr="00B47324">
        <w:rPr>
          <w:rFonts w:ascii="Arial" w:hAnsi="Arial" w:cs="Arial"/>
          <w:sz w:val="22"/>
          <w:szCs w:val="22"/>
        </w:rPr>
        <w:t xml:space="preserve"> Consent Form</w:t>
      </w:r>
      <w:r w:rsidRPr="00B47324">
        <w:rPr>
          <w:rFonts w:ascii="Arial" w:hAnsi="Arial" w:cs="Arial"/>
          <w:sz w:val="22"/>
          <w:szCs w:val="22"/>
        </w:rPr>
        <w:t xml:space="preserve">. If interested in participating in the trial, a trial Investigator will then perform the consenting process and request written informed consent from the participant. </w:t>
      </w:r>
    </w:p>
    <w:p w14:paraId="775C428B" w14:textId="77777777" w:rsidR="00242CD7" w:rsidRPr="00B47324" w:rsidRDefault="00242CD7" w:rsidP="006535F7">
      <w:pPr>
        <w:autoSpaceDE w:val="0"/>
        <w:autoSpaceDN w:val="0"/>
        <w:adjustRightInd w:val="0"/>
        <w:spacing w:after="0" w:line="240" w:lineRule="auto"/>
        <w:rPr>
          <w:rFonts w:ascii="Arial" w:hAnsi="Arial" w:cs="Arial"/>
        </w:rPr>
      </w:pPr>
    </w:p>
    <w:p w14:paraId="25EFDE8F" w14:textId="1099D616" w:rsidR="00A3060D" w:rsidRPr="00B47324" w:rsidRDefault="00195FDE" w:rsidP="0007370C">
      <w:pPr>
        <w:pStyle w:val="Heading4"/>
        <w:rPr>
          <w:rFonts w:ascii="Arial" w:eastAsiaTheme="minorHAnsi" w:hAnsi="Arial" w:cs="Arial"/>
          <w:b/>
          <w:i w:val="0"/>
          <w:iCs w:val="0"/>
          <w:color w:val="000000" w:themeColor="text1"/>
        </w:rPr>
      </w:pPr>
      <w:bookmarkStart w:id="58" w:name="_Toc18772737"/>
      <w:bookmarkStart w:id="59" w:name="_Toc66551168"/>
      <w:r w:rsidRPr="00B47324">
        <w:rPr>
          <w:rFonts w:ascii="Arial" w:eastAsiaTheme="minorHAnsi" w:hAnsi="Arial" w:cs="Arial"/>
          <w:b/>
          <w:i w:val="0"/>
          <w:iCs w:val="0"/>
          <w:color w:val="000000" w:themeColor="text1"/>
        </w:rPr>
        <w:t>5.</w:t>
      </w:r>
      <w:proofErr w:type="gramStart"/>
      <w:r w:rsidRPr="00B47324">
        <w:rPr>
          <w:rFonts w:ascii="Arial" w:eastAsiaTheme="minorHAnsi" w:hAnsi="Arial" w:cs="Arial"/>
          <w:b/>
          <w:i w:val="0"/>
          <w:iCs w:val="0"/>
          <w:color w:val="000000" w:themeColor="text1"/>
        </w:rPr>
        <w:t>4.</w:t>
      </w:r>
      <w:r w:rsidR="006924A0" w:rsidRPr="00B47324">
        <w:rPr>
          <w:rFonts w:ascii="Arial" w:eastAsiaTheme="minorHAnsi" w:hAnsi="Arial" w:cs="Arial"/>
          <w:b/>
          <w:i w:val="0"/>
          <w:iCs w:val="0"/>
          <w:color w:val="000000" w:themeColor="text1"/>
        </w:rPr>
        <w:t>Registration</w:t>
      </w:r>
      <w:proofErr w:type="gramEnd"/>
      <w:r w:rsidR="006924A0" w:rsidRPr="00B47324">
        <w:rPr>
          <w:rFonts w:ascii="Arial" w:eastAsiaTheme="minorHAnsi" w:hAnsi="Arial" w:cs="Arial"/>
          <w:b/>
          <w:i w:val="0"/>
          <w:iCs w:val="0"/>
          <w:color w:val="000000" w:themeColor="text1"/>
        </w:rPr>
        <w:t xml:space="preserve"> and Randomization</w:t>
      </w:r>
      <w:bookmarkEnd w:id="58"/>
      <w:bookmarkEnd w:id="59"/>
    </w:p>
    <w:p w14:paraId="4844CAD4" w14:textId="114492C2" w:rsidR="006924A0" w:rsidRPr="00B47324" w:rsidRDefault="00F071F3" w:rsidP="006535F7">
      <w:pPr>
        <w:autoSpaceDE w:val="0"/>
        <w:autoSpaceDN w:val="0"/>
        <w:adjustRightInd w:val="0"/>
        <w:spacing w:after="0" w:line="240" w:lineRule="auto"/>
        <w:rPr>
          <w:rFonts w:ascii="Arial" w:hAnsi="Arial" w:cs="Arial"/>
          <w:bCs/>
          <w:color w:val="000000"/>
        </w:rPr>
      </w:pPr>
      <w:r w:rsidRPr="00B47324">
        <w:rPr>
          <w:rFonts w:ascii="Arial" w:hAnsi="Arial" w:cs="Arial"/>
          <w:bCs/>
          <w:color w:val="000000"/>
        </w:rPr>
        <w:t>During the registration phase</w:t>
      </w:r>
      <w:r w:rsidR="0066397B">
        <w:rPr>
          <w:rFonts w:ascii="Arial" w:hAnsi="Arial" w:cs="Arial"/>
          <w:bCs/>
          <w:color w:val="000000"/>
        </w:rPr>
        <w:t>,</w:t>
      </w:r>
      <w:r w:rsidRPr="00B47324">
        <w:rPr>
          <w:rFonts w:ascii="Arial" w:hAnsi="Arial" w:cs="Arial"/>
          <w:bCs/>
          <w:color w:val="000000"/>
        </w:rPr>
        <w:t xml:space="preserve"> the study doctor shall complete and submit the relevant state application for an authority to prescribe. The Eligibility review process will </w:t>
      </w:r>
      <w:r w:rsidR="00E4474C" w:rsidRPr="00B47324">
        <w:rPr>
          <w:rFonts w:ascii="Arial" w:hAnsi="Arial" w:cs="Arial"/>
          <w:bCs/>
          <w:color w:val="000000"/>
        </w:rPr>
        <w:t xml:space="preserve">be completed during this period by </w:t>
      </w:r>
      <w:r w:rsidR="0066397B">
        <w:rPr>
          <w:rFonts w:ascii="Arial" w:hAnsi="Arial" w:cs="Arial"/>
          <w:bCs/>
          <w:color w:val="000000"/>
        </w:rPr>
        <w:t xml:space="preserve">the </w:t>
      </w:r>
      <w:r w:rsidR="00E4474C" w:rsidRPr="00B47324">
        <w:rPr>
          <w:rFonts w:ascii="Arial" w:hAnsi="Arial" w:cs="Arial"/>
          <w:bCs/>
          <w:color w:val="000000"/>
        </w:rPr>
        <w:t>completion of assessments required to determine the patient’s eligibility. The time between registration and randomization shouldn’t be more than 2 weeks</w:t>
      </w:r>
      <w:r w:rsidR="00BF1592" w:rsidRPr="00B47324">
        <w:rPr>
          <w:rFonts w:ascii="Arial" w:hAnsi="Arial" w:cs="Arial"/>
          <w:bCs/>
          <w:color w:val="000000"/>
        </w:rPr>
        <w:t>.</w:t>
      </w:r>
    </w:p>
    <w:p w14:paraId="3E62C788" w14:textId="77777777" w:rsidR="00BF1592" w:rsidRPr="00B47324" w:rsidRDefault="00BF1592" w:rsidP="006535F7">
      <w:pPr>
        <w:autoSpaceDE w:val="0"/>
        <w:autoSpaceDN w:val="0"/>
        <w:adjustRightInd w:val="0"/>
        <w:spacing w:after="0" w:line="240" w:lineRule="auto"/>
        <w:rPr>
          <w:rFonts w:ascii="Arial" w:hAnsi="Arial" w:cs="Arial"/>
          <w:bCs/>
          <w:color w:val="000000"/>
        </w:rPr>
      </w:pPr>
    </w:p>
    <w:p w14:paraId="798A2F0A" w14:textId="4C56DC1B" w:rsidR="00BF1592" w:rsidRPr="00B47324" w:rsidRDefault="00630E9E" w:rsidP="006535F7">
      <w:pPr>
        <w:autoSpaceDE w:val="0"/>
        <w:autoSpaceDN w:val="0"/>
        <w:adjustRightInd w:val="0"/>
        <w:spacing w:after="0" w:line="240" w:lineRule="auto"/>
        <w:rPr>
          <w:rFonts w:ascii="Arial" w:hAnsi="Arial" w:cs="Arial"/>
        </w:rPr>
      </w:pPr>
      <w:r w:rsidRPr="00B47324">
        <w:rPr>
          <w:rFonts w:ascii="Arial" w:hAnsi="Arial" w:cs="Arial"/>
        </w:rPr>
        <w:t>Randomi</w:t>
      </w:r>
      <w:r w:rsidR="0066397B">
        <w:rPr>
          <w:rFonts w:ascii="Arial" w:hAnsi="Arial" w:cs="Arial"/>
        </w:rPr>
        <w:t>z</w:t>
      </w:r>
      <w:r w:rsidRPr="00B47324">
        <w:rPr>
          <w:rFonts w:ascii="Arial" w:hAnsi="Arial" w:cs="Arial"/>
        </w:rPr>
        <w:t>ation occur</w:t>
      </w:r>
      <w:r w:rsidR="0066397B">
        <w:rPr>
          <w:rFonts w:ascii="Arial" w:hAnsi="Arial" w:cs="Arial"/>
        </w:rPr>
        <w:t>s</w:t>
      </w:r>
      <w:r w:rsidRPr="00B47324">
        <w:rPr>
          <w:rFonts w:ascii="Arial" w:hAnsi="Arial" w:cs="Arial"/>
        </w:rPr>
        <w:t xml:space="preserve"> after receipt of Authority to prescribe. </w:t>
      </w:r>
      <w:r w:rsidR="00BF1592" w:rsidRPr="00B47324">
        <w:rPr>
          <w:rFonts w:ascii="Arial" w:hAnsi="Arial" w:cs="Arial"/>
        </w:rPr>
        <w:t>To minimi</w:t>
      </w:r>
      <w:r w:rsidR="0066397B">
        <w:rPr>
          <w:rFonts w:ascii="Arial" w:hAnsi="Arial" w:cs="Arial"/>
        </w:rPr>
        <w:t>z</w:t>
      </w:r>
      <w:r w:rsidR="00BF1592" w:rsidRPr="00B47324">
        <w:rPr>
          <w:rFonts w:ascii="Arial" w:hAnsi="Arial" w:cs="Arial"/>
        </w:rPr>
        <w:t>e bias, eligible patients will be randomi</w:t>
      </w:r>
      <w:r w:rsidR="0066397B">
        <w:rPr>
          <w:rFonts w:ascii="Arial" w:hAnsi="Arial" w:cs="Arial"/>
        </w:rPr>
        <w:t>z</w:t>
      </w:r>
      <w:r w:rsidR="00BF1592" w:rsidRPr="00B47324">
        <w:rPr>
          <w:rFonts w:ascii="Arial" w:hAnsi="Arial" w:cs="Arial"/>
        </w:rPr>
        <w:t>ed 1:1 to one of the treatment groups (</w:t>
      </w:r>
      <w:proofErr w:type="spellStart"/>
      <w:r w:rsidR="00BF1592" w:rsidRPr="00B47324">
        <w:rPr>
          <w:rFonts w:ascii="Arial" w:hAnsi="Arial" w:cs="Arial"/>
        </w:rPr>
        <w:t>M&amp;Nx</w:t>
      </w:r>
      <w:proofErr w:type="spellEnd"/>
      <w:r w:rsidR="00BF1592" w:rsidRPr="00B47324">
        <w:rPr>
          <w:rFonts w:ascii="Arial" w:hAnsi="Arial" w:cs="Arial"/>
        </w:rPr>
        <w:t xml:space="preserve"> or Methadone standard of care), using a relevant </w:t>
      </w:r>
      <w:r w:rsidRPr="00B47324">
        <w:rPr>
          <w:rFonts w:ascii="Arial" w:hAnsi="Arial" w:cs="Arial"/>
        </w:rPr>
        <w:t>computer</w:t>
      </w:r>
      <w:r w:rsidR="00BF1592" w:rsidRPr="00B47324">
        <w:rPr>
          <w:rFonts w:ascii="Arial" w:hAnsi="Arial" w:cs="Arial"/>
        </w:rPr>
        <w:t>-based randomi</w:t>
      </w:r>
      <w:r w:rsidR="0066397B">
        <w:rPr>
          <w:rFonts w:ascii="Arial" w:hAnsi="Arial" w:cs="Arial"/>
        </w:rPr>
        <w:t>z</w:t>
      </w:r>
      <w:r w:rsidR="00BF1592" w:rsidRPr="00B47324">
        <w:rPr>
          <w:rFonts w:ascii="Arial" w:hAnsi="Arial" w:cs="Arial"/>
        </w:rPr>
        <w:t>ation system.</w:t>
      </w:r>
    </w:p>
    <w:p w14:paraId="65AC918E" w14:textId="77777777" w:rsidR="006A4027" w:rsidRPr="00B47324" w:rsidRDefault="006A4027" w:rsidP="006535F7">
      <w:pPr>
        <w:autoSpaceDE w:val="0"/>
        <w:autoSpaceDN w:val="0"/>
        <w:adjustRightInd w:val="0"/>
        <w:spacing w:after="0" w:line="240" w:lineRule="auto"/>
        <w:rPr>
          <w:rFonts w:ascii="Arial" w:hAnsi="Arial" w:cs="Arial"/>
        </w:rPr>
      </w:pPr>
    </w:p>
    <w:p w14:paraId="2858ED13" w14:textId="77777777" w:rsidR="006A4027" w:rsidRPr="00B47324" w:rsidRDefault="006A4027" w:rsidP="006535F7">
      <w:pPr>
        <w:autoSpaceDE w:val="0"/>
        <w:autoSpaceDN w:val="0"/>
        <w:adjustRightInd w:val="0"/>
        <w:spacing w:after="0" w:line="240" w:lineRule="auto"/>
        <w:rPr>
          <w:rFonts w:ascii="Arial" w:hAnsi="Arial" w:cs="Arial"/>
        </w:rPr>
      </w:pPr>
    </w:p>
    <w:p w14:paraId="768BA85F" w14:textId="77777777" w:rsidR="006A4027" w:rsidRPr="00B47324" w:rsidRDefault="006A4027" w:rsidP="006535F7">
      <w:pPr>
        <w:autoSpaceDE w:val="0"/>
        <w:autoSpaceDN w:val="0"/>
        <w:adjustRightInd w:val="0"/>
        <w:spacing w:after="0" w:line="240" w:lineRule="auto"/>
        <w:rPr>
          <w:rFonts w:ascii="Arial" w:hAnsi="Arial" w:cs="Arial"/>
        </w:rPr>
      </w:pPr>
    </w:p>
    <w:p w14:paraId="19A24387" w14:textId="188933FF" w:rsidR="006A4027" w:rsidRPr="00B47324" w:rsidRDefault="00195FDE" w:rsidP="0007370C">
      <w:pPr>
        <w:pStyle w:val="Heading3"/>
        <w:rPr>
          <w:rFonts w:ascii="Arial" w:eastAsiaTheme="minorHAnsi" w:hAnsi="Arial" w:cs="Arial"/>
          <w:b/>
          <w:color w:val="000000" w:themeColor="text1"/>
          <w:sz w:val="22"/>
          <w:szCs w:val="22"/>
        </w:rPr>
      </w:pPr>
      <w:bookmarkStart w:id="60" w:name="_Toc18771356"/>
      <w:bookmarkStart w:id="61" w:name="_Toc18772559"/>
      <w:bookmarkStart w:id="62" w:name="_Toc18772738"/>
      <w:bookmarkStart w:id="63" w:name="_Toc43807605"/>
      <w:bookmarkStart w:id="64" w:name="_Toc66551169"/>
      <w:r w:rsidRPr="00B47324">
        <w:rPr>
          <w:rFonts w:ascii="Arial" w:eastAsiaTheme="minorHAnsi" w:hAnsi="Arial" w:cs="Arial"/>
          <w:b/>
          <w:color w:val="000000" w:themeColor="text1"/>
          <w:sz w:val="22"/>
          <w:szCs w:val="22"/>
        </w:rPr>
        <w:t>6.</w:t>
      </w:r>
      <w:r w:rsidR="00593964" w:rsidRPr="00B47324">
        <w:rPr>
          <w:rFonts w:ascii="Arial" w:eastAsiaTheme="minorHAnsi" w:hAnsi="Arial" w:cs="Arial"/>
          <w:b/>
          <w:color w:val="000000" w:themeColor="text1"/>
          <w:sz w:val="22"/>
          <w:szCs w:val="22"/>
        </w:rPr>
        <w:t>SCREENING AND BASELINE PROCEDURES AND ASSESSMENTS</w:t>
      </w:r>
      <w:bookmarkEnd w:id="60"/>
      <w:bookmarkEnd w:id="61"/>
      <w:bookmarkEnd w:id="62"/>
      <w:bookmarkEnd w:id="63"/>
      <w:bookmarkEnd w:id="64"/>
      <w:r w:rsidR="00593964" w:rsidRPr="00B47324">
        <w:rPr>
          <w:rFonts w:ascii="Arial" w:eastAsiaTheme="minorHAnsi" w:hAnsi="Arial" w:cs="Arial"/>
          <w:b/>
          <w:color w:val="000000" w:themeColor="text1"/>
          <w:sz w:val="22"/>
          <w:szCs w:val="22"/>
        </w:rPr>
        <w:t xml:space="preserve"> </w:t>
      </w:r>
    </w:p>
    <w:p w14:paraId="420F906B" w14:textId="77777777" w:rsidR="00F11C61" w:rsidRPr="00B47324" w:rsidRDefault="00F11C61" w:rsidP="006A4027">
      <w:pPr>
        <w:pStyle w:val="Default"/>
        <w:rPr>
          <w:rFonts w:ascii="Arial" w:hAnsi="Arial" w:cs="Arial"/>
          <w:b/>
          <w:bCs/>
          <w:sz w:val="22"/>
          <w:szCs w:val="22"/>
        </w:rPr>
      </w:pPr>
    </w:p>
    <w:p w14:paraId="01054393" w14:textId="06650F83" w:rsidR="006A4027" w:rsidRPr="00B47324" w:rsidRDefault="00195FDE" w:rsidP="0007370C">
      <w:pPr>
        <w:pStyle w:val="Heading4"/>
        <w:rPr>
          <w:rFonts w:ascii="Arial" w:eastAsiaTheme="minorHAnsi" w:hAnsi="Arial" w:cs="Arial"/>
          <w:b/>
          <w:bCs/>
          <w:i w:val="0"/>
          <w:iCs w:val="0"/>
          <w:color w:val="000000"/>
        </w:rPr>
      </w:pPr>
      <w:bookmarkStart w:id="65" w:name="_Toc18772739"/>
      <w:bookmarkStart w:id="66" w:name="_Toc66551170"/>
      <w:r w:rsidRPr="00B47324">
        <w:rPr>
          <w:rFonts w:ascii="Arial" w:eastAsiaTheme="minorHAnsi" w:hAnsi="Arial" w:cs="Arial"/>
          <w:b/>
          <w:bCs/>
          <w:i w:val="0"/>
          <w:iCs w:val="0"/>
          <w:color w:val="000000"/>
        </w:rPr>
        <w:t>6.</w:t>
      </w:r>
      <w:proofErr w:type="gramStart"/>
      <w:r w:rsidRPr="00B47324">
        <w:rPr>
          <w:rFonts w:ascii="Arial" w:eastAsiaTheme="minorHAnsi" w:hAnsi="Arial" w:cs="Arial"/>
          <w:b/>
          <w:bCs/>
          <w:i w:val="0"/>
          <w:iCs w:val="0"/>
          <w:color w:val="000000"/>
        </w:rPr>
        <w:t>1.</w:t>
      </w:r>
      <w:r w:rsidR="006A4027" w:rsidRPr="00B47324">
        <w:rPr>
          <w:rFonts w:ascii="Arial" w:eastAsiaTheme="minorHAnsi" w:hAnsi="Arial" w:cs="Arial"/>
          <w:b/>
          <w:bCs/>
          <w:i w:val="0"/>
          <w:iCs w:val="0"/>
          <w:color w:val="000000"/>
        </w:rPr>
        <w:t>Informed</w:t>
      </w:r>
      <w:proofErr w:type="gramEnd"/>
      <w:r w:rsidR="006A4027" w:rsidRPr="00B47324">
        <w:rPr>
          <w:rFonts w:ascii="Arial" w:eastAsiaTheme="minorHAnsi" w:hAnsi="Arial" w:cs="Arial"/>
          <w:b/>
          <w:bCs/>
          <w:i w:val="0"/>
          <w:iCs w:val="0"/>
          <w:color w:val="000000"/>
        </w:rPr>
        <w:t xml:space="preserve"> Consent</w:t>
      </w:r>
      <w:bookmarkEnd w:id="65"/>
      <w:bookmarkEnd w:id="66"/>
      <w:r w:rsidR="006A4027" w:rsidRPr="00B47324">
        <w:rPr>
          <w:rFonts w:ascii="Arial" w:eastAsiaTheme="minorHAnsi" w:hAnsi="Arial" w:cs="Arial"/>
          <w:b/>
          <w:bCs/>
          <w:i w:val="0"/>
          <w:iCs w:val="0"/>
          <w:color w:val="000000"/>
        </w:rPr>
        <w:t xml:space="preserve"> </w:t>
      </w:r>
    </w:p>
    <w:p w14:paraId="41FE145A" w14:textId="6FE4BBC9" w:rsidR="006A4027" w:rsidRPr="00B47324" w:rsidRDefault="006A4027" w:rsidP="006A4027">
      <w:pPr>
        <w:pStyle w:val="Default"/>
        <w:rPr>
          <w:rFonts w:ascii="Arial" w:hAnsi="Arial" w:cs="Arial"/>
          <w:sz w:val="22"/>
          <w:szCs w:val="22"/>
        </w:rPr>
      </w:pPr>
      <w:r w:rsidRPr="00B47324">
        <w:rPr>
          <w:rFonts w:ascii="Arial" w:hAnsi="Arial" w:cs="Arial"/>
          <w:sz w:val="22"/>
          <w:szCs w:val="22"/>
        </w:rPr>
        <w:t xml:space="preserve">The nature of the trial and its risks and benefits will be explained to the patient by the Investigator or designated trial personnel. The patient must voluntarily provide written informed consent on an ethics-approved ICF, </w:t>
      </w:r>
      <w:r w:rsidR="0066397B">
        <w:rPr>
          <w:rFonts w:ascii="Arial" w:hAnsi="Arial" w:cs="Arial"/>
          <w:sz w:val="22"/>
          <w:szCs w:val="22"/>
        </w:rPr>
        <w:t>before</w:t>
      </w:r>
      <w:r w:rsidRPr="00B47324">
        <w:rPr>
          <w:rFonts w:ascii="Arial" w:hAnsi="Arial" w:cs="Arial"/>
          <w:sz w:val="22"/>
          <w:szCs w:val="22"/>
        </w:rPr>
        <w:t xml:space="preserve"> performing any trial-related procedures. The patient’s medical records must document that the consent process has been completed and that written informed consent has been obtained from the patient </w:t>
      </w:r>
      <w:r w:rsidR="0066397B">
        <w:rPr>
          <w:rFonts w:ascii="Arial" w:hAnsi="Arial" w:cs="Arial"/>
          <w:sz w:val="22"/>
          <w:szCs w:val="22"/>
        </w:rPr>
        <w:t>before</w:t>
      </w:r>
      <w:r w:rsidRPr="00B47324">
        <w:rPr>
          <w:rFonts w:ascii="Arial" w:hAnsi="Arial" w:cs="Arial"/>
          <w:sz w:val="22"/>
          <w:szCs w:val="22"/>
        </w:rPr>
        <w:t xml:space="preserve"> the initiation of any trial-specific procedures. Documentation that the patient was given adequate time to ask the Investigator (or designee) questions about their participation in the trial and that a signed and dated copy of the ICF was provided to the patient should also be included in the medical records or clinical chart. </w:t>
      </w:r>
    </w:p>
    <w:p w14:paraId="5F4DADC0" w14:textId="77777777" w:rsidR="00F11C61" w:rsidRPr="00B47324" w:rsidRDefault="00F11C61" w:rsidP="006A4027">
      <w:pPr>
        <w:pStyle w:val="Default"/>
        <w:rPr>
          <w:rFonts w:ascii="Arial" w:hAnsi="Arial" w:cs="Arial"/>
          <w:b/>
          <w:bCs/>
          <w:sz w:val="22"/>
          <w:szCs w:val="22"/>
        </w:rPr>
      </w:pPr>
    </w:p>
    <w:p w14:paraId="4B5F9225" w14:textId="7F9C2EEA" w:rsidR="006A4027" w:rsidRPr="00B47324" w:rsidRDefault="00195FDE" w:rsidP="0007370C">
      <w:pPr>
        <w:pStyle w:val="Heading4"/>
        <w:rPr>
          <w:rFonts w:ascii="Arial" w:eastAsiaTheme="minorHAnsi" w:hAnsi="Arial" w:cs="Arial"/>
          <w:b/>
          <w:bCs/>
          <w:i w:val="0"/>
          <w:iCs w:val="0"/>
          <w:color w:val="000000"/>
        </w:rPr>
      </w:pPr>
      <w:bookmarkStart w:id="67" w:name="_Toc18772740"/>
      <w:bookmarkStart w:id="68" w:name="_Toc66551171"/>
      <w:r w:rsidRPr="00B47324">
        <w:rPr>
          <w:rFonts w:ascii="Arial" w:eastAsiaTheme="minorHAnsi" w:hAnsi="Arial" w:cs="Arial"/>
          <w:b/>
          <w:bCs/>
          <w:i w:val="0"/>
          <w:iCs w:val="0"/>
          <w:color w:val="000000"/>
        </w:rPr>
        <w:t>6.</w:t>
      </w:r>
      <w:proofErr w:type="gramStart"/>
      <w:r w:rsidRPr="00B47324">
        <w:rPr>
          <w:rFonts w:ascii="Arial" w:eastAsiaTheme="minorHAnsi" w:hAnsi="Arial" w:cs="Arial"/>
          <w:b/>
          <w:bCs/>
          <w:i w:val="0"/>
          <w:iCs w:val="0"/>
          <w:color w:val="000000"/>
        </w:rPr>
        <w:t>2.</w:t>
      </w:r>
      <w:r w:rsidR="006A4027" w:rsidRPr="00B47324">
        <w:rPr>
          <w:rFonts w:ascii="Arial" w:eastAsiaTheme="minorHAnsi" w:hAnsi="Arial" w:cs="Arial"/>
          <w:b/>
          <w:bCs/>
          <w:i w:val="0"/>
          <w:iCs w:val="0"/>
          <w:color w:val="000000"/>
        </w:rPr>
        <w:t>Demographics</w:t>
      </w:r>
      <w:bookmarkEnd w:id="67"/>
      <w:bookmarkEnd w:id="68"/>
      <w:proofErr w:type="gramEnd"/>
      <w:r w:rsidR="006A4027" w:rsidRPr="00B47324">
        <w:rPr>
          <w:rFonts w:ascii="Arial" w:eastAsiaTheme="minorHAnsi" w:hAnsi="Arial" w:cs="Arial"/>
          <w:b/>
          <w:bCs/>
          <w:i w:val="0"/>
          <w:iCs w:val="0"/>
          <w:color w:val="000000"/>
        </w:rPr>
        <w:t xml:space="preserve"> </w:t>
      </w:r>
    </w:p>
    <w:p w14:paraId="2C766564" w14:textId="77777777" w:rsidR="006A4027" w:rsidRPr="00B47324" w:rsidRDefault="006A4027" w:rsidP="006A4027">
      <w:pPr>
        <w:pStyle w:val="Default"/>
        <w:rPr>
          <w:rFonts w:ascii="Arial" w:hAnsi="Arial" w:cs="Arial"/>
          <w:sz w:val="22"/>
          <w:szCs w:val="22"/>
        </w:rPr>
      </w:pPr>
      <w:r w:rsidRPr="00B47324">
        <w:rPr>
          <w:rFonts w:ascii="Arial" w:hAnsi="Arial" w:cs="Arial"/>
          <w:sz w:val="22"/>
          <w:szCs w:val="22"/>
        </w:rPr>
        <w:t xml:space="preserve">The following demographics will be recorded: age (birthdate), sex, race, and ethnicity. </w:t>
      </w:r>
    </w:p>
    <w:p w14:paraId="3AB8D199" w14:textId="77777777" w:rsidR="00F11C61" w:rsidRPr="00B47324" w:rsidRDefault="00F11C61" w:rsidP="006A4027">
      <w:pPr>
        <w:pStyle w:val="Default"/>
        <w:rPr>
          <w:rFonts w:ascii="Arial" w:hAnsi="Arial" w:cs="Arial"/>
          <w:b/>
          <w:bCs/>
          <w:sz w:val="22"/>
          <w:szCs w:val="22"/>
        </w:rPr>
      </w:pPr>
    </w:p>
    <w:p w14:paraId="551C7FE6" w14:textId="009B9447" w:rsidR="006A4027" w:rsidRPr="00B47324" w:rsidRDefault="00195FDE" w:rsidP="0007370C">
      <w:pPr>
        <w:pStyle w:val="Heading4"/>
        <w:rPr>
          <w:rFonts w:ascii="Arial" w:eastAsiaTheme="minorHAnsi" w:hAnsi="Arial" w:cs="Arial"/>
          <w:b/>
          <w:bCs/>
          <w:i w:val="0"/>
          <w:iCs w:val="0"/>
          <w:color w:val="000000"/>
        </w:rPr>
      </w:pPr>
      <w:bookmarkStart w:id="69" w:name="_Toc18772741"/>
      <w:bookmarkStart w:id="70" w:name="_Toc66551172"/>
      <w:r w:rsidRPr="00B47324">
        <w:rPr>
          <w:rFonts w:ascii="Arial" w:eastAsiaTheme="minorHAnsi" w:hAnsi="Arial" w:cs="Arial"/>
          <w:b/>
          <w:bCs/>
          <w:i w:val="0"/>
          <w:iCs w:val="0"/>
          <w:color w:val="000000"/>
        </w:rPr>
        <w:t>6.</w:t>
      </w:r>
      <w:proofErr w:type="gramStart"/>
      <w:r w:rsidRPr="00B47324">
        <w:rPr>
          <w:rFonts w:ascii="Arial" w:eastAsiaTheme="minorHAnsi" w:hAnsi="Arial" w:cs="Arial"/>
          <w:b/>
          <w:bCs/>
          <w:i w:val="0"/>
          <w:iCs w:val="0"/>
          <w:color w:val="000000"/>
        </w:rPr>
        <w:t>3.</w:t>
      </w:r>
      <w:r w:rsidR="006A4027" w:rsidRPr="00B47324">
        <w:rPr>
          <w:rFonts w:ascii="Arial" w:eastAsiaTheme="minorHAnsi" w:hAnsi="Arial" w:cs="Arial"/>
          <w:b/>
          <w:bCs/>
          <w:i w:val="0"/>
          <w:iCs w:val="0"/>
          <w:color w:val="000000"/>
        </w:rPr>
        <w:t>Medical</w:t>
      </w:r>
      <w:proofErr w:type="gramEnd"/>
      <w:r w:rsidR="006A4027" w:rsidRPr="00B47324">
        <w:rPr>
          <w:rFonts w:ascii="Arial" w:eastAsiaTheme="minorHAnsi" w:hAnsi="Arial" w:cs="Arial"/>
          <w:b/>
          <w:bCs/>
          <w:i w:val="0"/>
          <w:iCs w:val="0"/>
          <w:color w:val="000000"/>
        </w:rPr>
        <w:t xml:space="preserve"> History</w:t>
      </w:r>
      <w:bookmarkEnd w:id="69"/>
      <w:bookmarkEnd w:id="70"/>
      <w:r w:rsidR="006A4027" w:rsidRPr="00B47324">
        <w:rPr>
          <w:rFonts w:ascii="Arial" w:eastAsiaTheme="minorHAnsi" w:hAnsi="Arial" w:cs="Arial"/>
          <w:b/>
          <w:bCs/>
          <w:i w:val="0"/>
          <w:iCs w:val="0"/>
          <w:color w:val="000000"/>
        </w:rPr>
        <w:t xml:space="preserve"> </w:t>
      </w:r>
    </w:p>
    <w:p w14:paraId="41637AD6" w14:textId="32AB83FF" w:rsidR="006A4027" w:rsidRPr="00B47324" w:rsidRDefault="006A4027" w:rsidP="006A4027">
      <w:pPr>
        <w:pStyle w:val="Default"/>
        <w:rPr>
          <w:rFonts w:ascii="Arial" w:hAnsi="Arial" w:cs="Arial"/>
          <w:sz w:val="22"/>
          <w:szCs w:val="22"/>
        </w:rPr>
      </w:pPr>
      <w:r w:rsidRPr="00B47324">
        <w:rPr>
          <w:rFonts w:ascii="Arial" w:hAnsi="Arial" w:cs="Arial"/>
          <w:sz w:val="22"/>
          <w:szCs w:val="22"/>
        </w:rPr>
        <w:t xml:space="preserve">The complete medical history based on </w:t>
      </w:r>
      <w:r w:rsidR="0066397B">
        <w:rPr>
          <w:rFonts w:ascii="Arial" w:hAnsi="Arial" w:cs="Arial"/>
          <w:sz w:val="22"/>
          <w:szCs w:val="22"/>
        </w:rPr>
        <w:t xml:space="preserve">the </w:t>
      </w:r>
      <w:r w:rsidRPr="00B47324">
        <w:rPr>
          <w:rFonts w:ascii="Arial" w:hAnsi="Arial" w:cs="Arial"/>
          <w:sz w:val="22"/>
          <w:szCs w:val="22"/>
        </w:rPr>
        <w:t xml:space="preserve">patient interview of 5 years </w:t>
      </w:r>
      <w:r w:rsidR="0066397B">
        <w:rPr>
          <w:rFonts w:ascii="Arial" w:hAnsi="Arial" w:cs="Arial"/>
          <w:sz w:val="22"/>
          <w:szCs w:val="22"/>
        </w:rPr>
        <w:t>before</w:t>
      </w:r>
      <w:r w:rsidRPr="00B47324">
        <w:rPr>
          <w:rFonts w:ascii="Arial" w:hAnsi="Arial" w:cs="Arial"/>
          <w:sz w:val="22"/>
          <w:szCs w:val="22"/>
        </w:rPr>
        <w:t xml:space="preserve"> the screening visit and any clinically significant medical history greater than 5 years </w:t>
      </w:r>
      <w:r w:rsidR="0066397B">
        <w:rPr>
          <w:rFonts w:ascii="Arial" w:hAnsi="Arial" w:cs="Arial"/>
          <w:sz w:val="22"/>
          <w:szCs w:val="22"/>
        </w:rPr>
        <w:t>before</w:t>
      </w:r>
      <w:r w:rsidRPr="00B47324">
        <w:rPr>
          <w:rFonts w:ascii="Arial" w:hAnsi="Arial" w:cs="Arial"/>
          <w:sz w:val="22"/>
          <w:szCs w:val="22"/>
        </w:rPr>
        <w:t xml:space="preserve"> the screening visit will be collected, these will include histories of acute, chronic, or infectious disease; surgical or oncologic histories; and any reported conditions affecting major body systems. All findings on medical history will be evaluated by the Investigator for clinical significance. </w:t>
      </w:r>
    </w:p>
    <w:p w14:paraId="7E2379CD" w14:textId="34C35822" w:rsidR="0007370C" w:rsidRPr="00B47324" w:rsidRDefault="006A4027" w:rsidP="0007370C">
      <w:pPr>
        <w:pStyle w:val="Default"/>
        <w:rPr>
          <w:rFonts w:ascii="Arial" w:hAnsi="Arial" w:cs="Arial"/>
          <w:color w:val="auto"/>
          <w:sz w:val="22"/>
          <w:szCs w:val="22"/>
        </w:rPr>
      </w:pPr>
      <w:r w:rsidRPr="00B47324">
        <w:rPr>
          <w:rFonts w:ascii="Arial" w:hAnsi="Arial" w:cs="Arial"/>
          <w:sz w:val="22"/>
          <w:szCs w:val="22"/>
        </w:rPr>
        <w:t xml:space="preserve">All medications (prescription and non-prescription, herbal medications/natural health products, or investigational drugs) taken by the patients during the 30 days </w:t>
      </w:r>
      <w:r w:rsidR="0066397B">
        <w:rPr>
          <w:rFonts w:ascii="Arial" w:hAnsi="Arial" w:cs="Arial"/>
          <w:sz w:val="22"/>
          <w:szCs w:val="22"/>
        </w:rPr>
        <w:t>before</w:t>
      </w:r>
      <w:r w:rsidRPr="00B47324">
        <w:rPr>
          <w:rFonts w:ascii="Arial" w:hAnsi="Arial" w:cs="Arial"/>
          <w:sz w:val="22"/>
          <w:szCs w:val="22"/>
        </w:rPr>
        <w:t xml:space="preserve"> Screening will be recorded in the source documentation as medication history.</w:t>
      </w:r>
      <w:r w:rsidRPr="00B47324">
        <w:rPr>
          <w:rFonts w:ascii="Arial" w:hAnsi="Arial" w:cs="Arial"/>
          <w:color w:val="auto"/>
          <w:sz w:val="22"/>
          <w:szCs w:val="22"/>
        </w:rPr>
        <w:t xml:space="preserve"> </w:t>
      </w:r>
    </w:p>
    <w:p w14:paraId="78201C3F" w14:textId="77777777" w:rsidR="0007370C" w:rsidRPr="00B47324" w:rsidRDefault="0007370C" w:rsidP="0007370C">
      <w:pPr>
        <w:pStyle w:val="Default"/>
        <w:rPr>
          <w:rFonts w:ascii="Arial" w:hAnsi="Arial" w:cs="Arial"/>
          <w:color w:val="auto"/>
          <w:sz w:val="22"/>
          <w:szCs w:val="22"/>
        </w:rPr>
      </w:pPr>
    </w:p>
    <w:p w14:paraId="03E95C77" w14:textId="0E74EAF2" w:rsidR="006A4027" w:rsidRPr="00B47324" w:rsidRDefault="00195FDE" w:rsidP="0007370C">
      <w:pPr>
        <w:pStyle w:val="Heading4"/>
        <w:rPr>
          <w:rFonts w:ascii="Arial" w:eastAsiaTheme="minorHAnsi" w:hAnsi="Arial" w:cs="Arial"/>
          <w:b/>
          <w:bCs/>
          <w:i w:val="0"/>
          <w:iCs w:val="0"/>
          <w:color w:val="000000"/>
        </w:rPr>
      </w:pPr>
      <w:bookmarkStart w:id="71" w:name="_Toc18772742"/>
      <w:bookmarkStart w:id="72" w:name="_Toc66551173"/>
      <w:r w:rsidRPr="00B47324">
        <w:rPr>
          <w:rFonts w:ascii="Arial" w:eastAsiaTheme="minorHAnsi" w:hAnsi="Arial" w:cs="Arial"/>
          <w:b/>
          <w:bCs/>
          <w:i w:val="0"/>
          <w:iCs w:val="0"/>
          <w:color w:val="000000"/>
        </w:rPr>
        <w:t>6.</w:t>
      </w:r>
      <w:proofErr w:type="gramStart"/>
      <w:r w:rsidRPr="00B47324">
        <w:rPr>
          <w:rFonts w:ascii="Arial" w:eastAsiaTheme="minorHAnsi" w:hAnsi="Arial" w:cs="Arial"/>
          <w:b/>
          <w:bCs/>
          <w:i w:val="0"/>
          <w:iCs w:val="0"/>
          <w:color w:val="000000"/>
        </w:rPr>
        <w:t>4.</w:t>
      </w:r>
      <w:r w:rsidR="0007370C" w:rsidRPr="00B47324">
        <w:rPr>
          <w:rFonts w:ascii="Arial" w:eastAsiaTheme="minorHAnsi" w:hAnsi="Arial" w:cs="Arial"/>
          <w:b/>
          <w:bCs/>
          <w:i w:val="0"/>
          <w:iCs w:val="0"/>
          <w:color w:val="000000"/>
        </w:rPr>
        <w:t>S</w:t>
      </w:r>
      <w:r w:rsidR="006A4027" w:rsidRPr="00B47324">
        <w:rPr>
          <w:rFonts w:ascii="Arial" w:eastAsiaTheme="minorHAnsi" w:hAnsi="Arial" w:cs="Arial"/>
          <w:b/>
          <w:bCs/>
          <w:i w:val="0"/>
          <w:iCs w:val="0"/>
          <w:color w:val="000000"/>
        </w:rPr>
        <w:t>ubstance</w:t>
      </w:r>
      <w:proofErr w:type="gramEnd"/>
      <w:r w:rsidR="006A4027" w:rsidRPr="00B47324">
        <w:rPr>
          <w:rFonts w:ascii="Arial" w:eastAsiaTheme="minorHAnsi" w:hAnsi="Arial" w:cs="Arial"/>
          <w:b/>
          <w:bCs/>
          <w:i w:val="0"/>
          <w:iCs w:val="0"/>
          <w:color w:val="000000"/>
        </w:rPr>
        <w:t xml:space="preserve"> Use and Treatment History</w:t>
      </w:r>
      <w:bookmarkEnd w:id="71"/>
      <w:bookmarkEnd w:id="72"/>
      <w:r w:rsidR="006A4027" w:rsidRPr="00B47324">
        <w:rPr>
          <w:rFonts w:ascii="Arial" w:eastAsiaTheme="minorHAnsi" w:hAnsi="Arial" w:cs="Arial"/>
          <w:b/>
          <w:bCs/>
          <w:i w:val="0"/>
          <w:iCs w:val="0"/>
          <w:color w:val="000000"/>
        </w:rPr>
        <w:t xml:space="preserve"> </w:t>
      </w:r>
    </w:p>
    <w:p w14:paraId="2A8D0365" w14:textId="30DA7A9A" w:rsidR="006A4027" w:rsidRPr="00B47324" w:rsidRDefault="006A4027" w:rsidP="006A4027">
      <w:pPr>
        <w:pStyle w:val="Default"/>
        <w:rPr>
          <w:rFonts w:ascii="Arial" w:hAnsi="Arial" w:cs="Arial"/>
          <w:color w:val="auto"/>
          <w:sz w:val="22"/>
          <w:szCs w:val="22"/>
        </w:rPr>
      </w:pPr>
      <w:r w:rsidRPr="00B47324">
        <w:rPr>
          <w:rFonts w:ascii="Arial" w:hAnsi="Arial" w:cs="Arial"/>
          <w:color w:val="auto"/>
          <w:sz w:val="22"/>
          <w:szCs w:val="22"/>
        </w:rPr>
        <w:t xml:space="preserve">A complete history of previous and current illicit drug use, substance abuse/dependence, and treatments for any substance use disorders (pharmacologic as well as non-pharmacologic) will be obtained. </w:t>
      </w:r>
    </w:p>
    <w:p w14:paraId="2B3F6956" w14:textId="77777777" w:rsidR="00F11C61" w:rsidRPr="00B47324" w:rsidRDefault="00F11C61" w:rsidP="006A4027">
      <w:pPr>
        <w:pStyle w:val="Default"/>
        <w:rPr>
          <w:rFonts w:ascii="Arial" w:hAnsi="Arial" w:cs="Arial"/>
          <w:b/>
          <w:bCs/>
          <w:color w:val="auto"/>
          <w:sz w:val="22"/>
          <w:szCs w:val="22"/>
        </w:rPr>
      </w:pPr>
    </w:p>
    <w:p w14:paraId="7EC7FC13" w14:textId="3E54792E" w:rsidR="006A4027" w:rsidRPr="00B47324" w:rsidRDefault="00195FDE" w:rsidP="0007370C">
      <w:pPr>
        <w:pStyle w:val="Heading4"/>
        <w:rPr>
          <w:rFonts w:ascii="Arial" w:eastAsiaTheme="minorHAnsi" w:hAnsi="Arial" w:cs="Arial"/>
          <w:b/>
          <w:bCs/>
          <w:i w:val="0"/>
          <w:iCs w:val="0"/>
          <w:color w:val="000000"/>
        </w:rPr>
      </w:pPr>
      <w:bookmarkStart w:id="73" w:name="_Toc18772743"/>
      <w:bookmarkStart w:id="74" w:name="_Toc66551174"/>
      <w:r w:rsidRPr="00B47324">
        <w:rPr>
          <w:rFonts w:ascii="Arial" w:eastAsiaTheme="minorHAnsi" w:hAnsi="Arial" w:cs="Arial"/>
          <w:b/>
          <w:bCs/>
          <w:i w:val="0"/>
          <w:iCs w:val="0"/>
          <w:color w:val="000000"/>
        </w:rPr>
        <w:t>6.5.</w:t>
      </w:r>
      <w:bookmarkEnd w:id="73"/>
      <w:r w:rsidR="006A4027" w:rsidRPr="00B47324">
        <w:rPr>
          <w:rFonts w:ascii="Arial" w:eastAsiaTheme="minorHAnsi" w:hAnsi="Arial" w:cs="Arial"/>
          <w:b/>
          <w:bCs/>
          <w:i w:val="0"/>
          <w:iCs w:val="0"/>
          <w:color w:val="000000"/>
        </w:rPr>
        <w:t xml:space="preserve"> </w:t>
      </w:r>
      <w:r w:rsidR="00F86188" w:rsidRPr="00B47324">
        <w:rPr>
          <w:rFonts w:ascii="Arial" w:eastAsiaTheme="minorHAnsi" w:hAnsi="Arial" w:cs="Arial"/>
          <w:b/>
          <w:bCs/>
          <w:i w:val="0"/>
          <w:iCs w:val="0"/>
          <w:color w:val="000000"/>
        </w:rPr>
        <w:t>Medical assessment</w:t>
      </w:r>
      <w:bookmarkEnd w:id="74"/>
    </w:p>
    <w:p w14:paraId="19787CB2" w14:textId="28D79823" w:rsidR="00F86188" w:rsidRPr="00B47324" w:rsidRDefault="0066397B" w:rsidP="00F86188">
      <w:pPr>
        <w:rPr>
          <w:rFonts w:ascii="Arial" w:hAnsi="Arial" w:cs="Arial"/>
        </w:rPr>
      </w:pPr>
      <w:r>
        <w:rPr>
          <w:rFonts w:ascii="Arial" w:hAnsi="Arial" w:cs="Arial"/>
        </w:rPr>
        <w:t>The p</w:t>
      </w:r>
      <w:r w:rsidR="00F86188" w:rsidRPr="00B47324">
        <w:rPr>
          <w:rFonts w:ascii="Arial" w:hAnsi="Arial" w:cs="Arial"/>
        </w:rPr>
        <w:t xml:space="preserve">otential participant will be assessed by </w:t>
      </w:r>
      <w:r>
        <w:rPr>
          <w:rFonts w:ascii="Arial" w:hAnsi="Arial" w:cs="Arial"/>
        </w:rPr>
        <w:t xml:space="preserve">the </w:t>
      </w:r>
      <w:r w:rsidR="00F86188" w:rsidRPr="00B47324">
        <w:rPr>
          <w:rFonts w:ascii="Arial" w:hAnsi="Arial" w:cs="Arial"/>
        </w:rPr>
        <w:t>Study Doctor. The examin</w:t>
      </w:r>
      <w:r>
        <w:rPr>
          <w:rFonts w:ascii="Arial" w:hAnsi="Arial" w:cs="Arial"/>
        </w:rPr>
        <w:t>ation</w:t>
      </w:r>
      <w:r w:rsidR="00F86188" w:rsidRPr="00B47324">
        <w:rPr>
          <w:rFonts w:ascii="Arial" w:hAnsi="Arial" w:cs="Arial"/>
        </w:rPr>
        <w:t xml:space="preserve"> will cover medical history, track mark check</w:t>
      </w:r>
      <w:r>
        <w:rPr>
          <w:rFonts w:ascii="Arial" w:hAnsi="Arial" w:cs="Arial"/>
        </w:rPr>
        <w:t>s</w:t>
      </w:r>
      <w:r w:rsidR="00F86188" w:rsidRPr="00B47324">
        <w:rPr>
          <w:rFonts w:ascii="Arial" w:hAnsi="Arial" w:cs="Arial"/>
        </w:rPr>
        <w:t xml:space="preserve"> such as physical examin</w:t>
      </w:r>
      <w:r>
        <w:rPr>
          <w:rFonts w:ascii="Arial" w:hAnsi="Arial" w:cs="Arial"/>
        </w:rPr>
        <w:t>ation</w:t>
      </w:r>
      <w:r w:rsidR="00F86188" w:rsidRPr="00B47324">
        <w:rPr>
          <w:rFonts w:ascii="Arial" w:hAnsi="Arial" w:cs="Arial"/>
        </w:rPr>
        <w:t>, neck, axillar, cubital fossae.  Viral infection status such as Hepatitis B, C</w:t>
      </w:r>
      <w:r>
        <w:rPr>
          <w:rFonts w:ascii="Arial" w:hAnsi="Arial" w:cs="Arial"/>
        </w:rPr>
        <w:t>,</w:t>
      </w:r>
      <w:r w:rsidR="00F86188" w:rsidRPr="00B47324">
        <w:rPr>
          <w:rFonts w:ascii="Arial" w:hAnsi="Arial" w:cs="Arial"/>
        </w:rPr>
        <w:t xml:space="preserve"> and </w:t>
      </w:r>
      <w:r w:rsidR="00F86188" w:rsidRPr="00B47324">
        <w:rPr>
          <w:rFonts w:ascii="Arial" w:hAnsi="Arial" w:cs="Arial"/>
          <w:color w:val="222222"/>
          <w:shd w:val="clear" w:color="auto" w:fill="FFFFFF"/>
        </w:rPr>
        <w:t>Human Immunodeficiency Virus (</w:t>
      </w:r>
      <w:proofErr w:type="gramStart"/>
      <w:r w:rsidR="00F86188" w:rsidRPr="00B47324">
        <w:rPr>
          <w:rFonts w:ascii="Arial" w:hAnsi="Arial" w:cs="Arial"/>
          <w:color w:val="222222"/>
          <w:shd w:val="clear" w:color="auto" w:fill="FFFFFF"/>
        </w:rPr>
        <w:t>HIV)</w:t>
      </w:r>
      <w:r w:rsidR="00F86188" w:rsidRPr="00B47324">
        <w:rPr>
          <w:rFonts w:ascii="Arial" w:hAnsi="Arial" w:cs="Arial"/>
        </w:rPr>
        <w:t xml:space="preserve">  in</w:t>
      </w:r>
      <w:proofErr w:type="gramEnd"/>
      <w:r w:rsidR="00F86188" w:rsidRPr="00B47324">
        <w:rPr>
          <w:rFonts w:ascii="Arial" w:hAnsi="Arial" w:cs="Arial"/>
        </w:rPr>
        <w:t xml:space="preserve"> </w:t>
      </w:r>
      <w:r>
        <w:rPr>
          <w:rFonts w:ascii="Arial" w:hAnsi="Arial" w:cs="Arial"/>
        </w:rPr>
        <w:t xml:space="preserve">the </w:t>
      </w:r>
      <w:r w:rsidR="00F86188" w:rsidRPr="00B47324">
        <w:rPr>
          <w:rFonts w:ascii="Arial" w:hAnsi="Arial" w:cs="Arial"/>
        </w:rPr>
        <w:t>last 6 month</w:t>
      </w:r>
      <w:r>
        <w:rPr>
          <w:rFonts w:ascii="Arial" w:hAnsi="Arial" w:cs="Arial"/>
        </w:rPr>
        <w:t>s</w:t>
      </w:r>
      <w:r w:rsidR="00F86188" w:rsidRPr="00B47324">
        <w:rPr>
          <w:rFonts w:ascii="Arial" w:hAnsi="Arial" w:cs="Arial"/>
        </w:rPr>
        <w:t xml:space="preserve"> will be assessed. Pathology tests such as Full Blood Count, </w:t>
      </w:r>
      <w:r w:rsidR="004506EA" w:rsidRPr="00B47324">
        <w:rPr>
          <w:rFonts w:ascii="Arial" w:hAnsi="Arial" w:cs="Arial"/>
        </w:rPr>
        <w:t xml:space="preserve">Liver Function Test, </w:t>
      </w:r>
      <w:r w:rsidR="000C4CA6" w:rsidRPr="00B47324">
        <w:rPr>
          <w:rFonts w:ascii="Arial" w:hAnsi="Arial" w:cs="Arial"/>
          <w:color w:val="222222"/>
          <w:shd w:val="clear" w:color="auto" w:fill="FFFFFF"/>
        </w:rPr>
        <w:t>Electrolytes (sodium, potassium</w:t>
      </w:r>
      <w:r>
        <w:rPr>
          <w:rFonts w:ascii="Arial" w:hAnsi="Arial" w:cs="Arial"/>
          <w:color w:val="222222"/>
          <w:shd w:val="clear" w:color="auto" w:fill="FFFFFF"/>
        </w:rPr>
        <w:t>,</w:t>
      </w:r>
      <w:r w:rsidR="000C4CA6" w:rsidRPr="00B47324">
        <w:rPr>
          <w:rFonts w:ascii="Arial" w:hAnsi="Arial" w:cs="Arial"/>
          <w:color w:val="222222"/>
          <w:shd w:val="clear" w:color="auto" w:fill="FFFFFF"/>
        </w:rPr>
        <w:t xml:space="preserve"> and chloride), urea, creatinine (</w:t>
      </w:r>
      <w:r w:rsidR="000C4CA6" w:rsidRPr="00B47324">
        <w:rPr>
          <w:rFonts w:ascii="Arial" w:hAnsi="Arial" w:cs="Arial"/>
          <w:bCs/>
          <w:color w:val="222222"/>
          <w:shd w:val="clear" w:color="auto" w:fill="FFFFFF"/>
        </w:rPr>
        <w:t>EUC</w:t>
      </w:r>
      <w:r w:rsidR="000C4CA6" w:rsidRPr="00B47324">
        <w:rPr>
          <w:rFonts w:ascii="Arial" w:hAnsi="Arial" w:cs="Arial"/>
          <w:color w:val="222222"/>
          <w:shd w:val="clear" w:color="auto" w:fill="FFFFFF"/>
        </w:rPr>
        <w:t>), Blood sugar level (BSL). The </w:t>
      </w:r>
      <w:r w:rsidR="000C4CA6" w:rsidRPr="00B47324">
        <w:rPr>
          <w:rFonts w:ascii="Arial" w:hAnsi="Arial" w:cs="Arial"/>
          <w:bCs/>
          <w:color w:val="222222"/>
          <w:shd w:val="clear" w:color="auto" w:fill="FFFFFF"/>
        </w:rPr>
        <w:t>CMP</w:t>
      </w:r>
      <w:r w:rsidR="000C4CA6" w:rsidRPr="00B47324">
        <w:rPr>
          <w:rFonts w:ascii="Arial" w:hAnsi="Arial" w:cs="Arial"/>
          <w:color w:val="222222"/>
          <w:shd w:val="clear" w:color="auto" w:fill="FFFFFF"/>
        </w:rPr>
        <w:t> blood test measures levels of Albumin, Blood urea nitrogen (BUN), Calcium, Carbon dioxide (Bicarbonate), Chloride, Creatinine, Glucose, Potassium, Sodium, Total Bilirubin and Protein, and Liver Enzymes: Alanine aminotransferase (ALT), Alkaline phosphatase (ALP) and Aspartate aminotransferase (AST).</w:t>
      </w:r>
    </w:p>
    <w:p w14:paraId="32B37FED" w14:textId="77777777" w:rsidR="00F11C61" w:rsidRPr="00B47324" w:rsidRDefault="00F11C61" w:rsidP="006A4027">
      <w:pPr>
        <w:pStyle w:val="Default"/>
        <w:rPr>
          <w:rFonts w:ascii="Arial" w:hAnsi="Arial" w:cs="Arial"/>
          <w:b/>
          <w:bCs/>
          <w:color w:val="auto"/>
          <w:sz w:val="22"/>
          <w:szCs w:val="22"/>
        </w:rPr>
      </w:pPr>
    </w:p>
    <w:p w14:paraId="7DB7D2F3" w14:textId="746673E1" w:rsidR="006A4027" w:rsidRPr="00B47324" w:rsidRDefault="00195FDE" w:rsidP="0007370C">
      <w:pPr>
        <w:pStyle w:val="Heading4"/>
        <w:rPr>
          <w:rFonts w:ascii="Arial" w:eastAsiaTheme="minorHAnsi" w:hAnsi="Arial" w:cs="Arial"/>
          <w:b/>
          <w:bCs/>
          <w:i w:val="0"/>
          <w:iCs w:val="0"/>
          <w:color w:val="000000"/>
        </w:rPr>
      </w:pPr>
      <w:bookmarkStart w:id="75" w:name="_Toc18772744"/>
      <w:bookmarkStart w:id="76" w:name="_Toc66551175"/>
      <w:r w:rsidRPr="00B47324">
        <w:rPr>
          <w:rFonts w:ascii="Arial" w:eastAsiaTheme="minorHAnsi" w:hAnsi="Arial" w:cs="Arial"/>
          <w:b/>
          <w:bCs/>
          <w:i w:val="0"/>
          <w:iCs w:val="0"/>
          <w:color w:val="000000"/>
        </w:rPr>
        <w:t>6.6.</w:t>
      </w:r>
      <w:r w:rsidR="00F86188" w:rsidRPr="00B47324">
        <w:rPr>
          <w:rFonts w:ascii="Arial" w:eastAsiaTheme="minorHAnsi" w:hAnsi="Arial" w:cs="Arial"/>
          <w:b/>
          <w:bCs/>
          <w:i w:val="0"/>
          <w:iCs w:val="0"/>
          <w:color w:val="000000"/>
        </w:rPr>
        <w:t xml:space="preserve"> Physical Examinations and </w:t>
      </w:r>
      <w:r w:rsidR="006A4027" w:rsidRPr="00B47324">
        <w:rPr>
          <w:rFonts w:ascii="Arial" w:eastAsiaTheme="minorHAnsi" w:hAnsi="Arial" w:cs="Arial"/>
          <w:b/>
          <w:bCs/>
          <w:i w:val="0"/>
          <w:iCs w:val="0"/>
          <w:color w:val="000000"/>
        </w:rPr>
        <w:t>Vital Signs</w:t>
      </w:r>
      <w:bookmarkEnd w:id="75"/>
      <w:bookmarkEnd w:id="76"/>
      <w:r w:rsidR="006A4027" w:rsidRPr="00B47324">
        <w:rPr>
          <w:rFonts w:ascii="Arial" w:eastAsiaTheme="minorHAnsi" w:hAnsi="Arial" w:cs="Arial"/>
          <w:b/>
          <w:bCs/>
          <w:i w:val="0"/>
          <w:iCs w:val="0"/>
          <w:color w:val="000000"/>
        </w:rPr>
        <w:t xml:space="preserve"> </w:t>
      </w:r>
    </w:p>
    <w:p w14:paraId="6E2BE90D" w14:textId="71F43221" w:rsidR="00F86188" w:rsidRPr="00B47324" w:rsidRDefault="00F86188" w:rsidP="00F86188">
      <w:pPr>
        <w:pStyle w:val="Default"/>
        <w:rPr>
          <w:rFonts w:ascii="Arial" w:hAnsi="Arial" w:cs="Arial"/>
          <w:color w:val="auto"/>
          <w:sz w:val="22"/>
          <w:szCs w:val="22"/>
        </w:rPr>
      </w:pPr>
      <w:r w:rsidRPr="00B47324">
        <w:rPr>
          <w:rFonts w:ascii="Arial" w:hAnsi="Arial" w:cs="Arial"/>
          <w:color w:val="auto"/>
          <w:sz w:val="22"/>
          <w:szCs w:val="22"/>
        </w:rPr>
        <w:t>A physical examination including all major body systems will be performed at Screening. Height, weight</w:t>
      </w:r>
      <w:r w:rsidR="0066397B">
        <w:rPr>
          <w:rFonts w:ascii="Arial" w:hAnsi="Arial" w:cs="Arial"/>
          <w:color w:val="auto"/>
          <w:sz w:val="22"/>
          <w:szCs w:val="22"/>
        </w:rPr>
        <w:t>,</w:t>
      </w:r>
      <w:r w:rsidRPr="00B47324">
        <w:rPr>
          <w:rFonts w:ascii="Arial" w:hAnsi="Arial" w:cs="Arial"/>
          <w:color w:val="auto"/>
          <w:sz w:val="22"/>
          <w:szCs w:val="22"/>
        </w:rPr>
        <w:t xml:space="preserve"> and body-mass index (BMI) will be measured/calculated at Screening. </w:t>
      </w:r>
    </w:p>
    <w:p w14:paraId="2688EE55" w14:textId="77777777" w:rsidR="00F86188" w:rsidRPr="00B47324" w:rsidRDefault="00F86188" w:rsidP="00F86188">
      <w:pPr>
        <w:rPr>
          <w:rFonts w:ascii="Arial" w:hAnsi="Arial" w:cs="Arial"/>
        </w:rPr>
      </w:pPr>
    </w:p>
    <w:p w14:paraId="1024ADAA" w14:textId="02F0082E" w:rsidR="006A4027" w:rsidRPr="00B47324" w:rsidRDefault="006A4027" w:rsidP="006A4027">
      <w:pPr>
        <w:pStyle w:val="Default"/>
        <w:rPr>
          <w:rFonts w:ascii="Arial" w:hAnsi="Arial" w:cs="Arial"/>
          <w:color w:val="auto"/>
          <w:sz w:val="22"/>
          <w:szCs w:val="22"/>
        </w:rPr>
      </w:pPr>
      <w:r w:rsidRPr="00B47324">
        <w:rPr>
          <w:rFonts w:ascii="Arial" w:hAnsi="Arial" w:cs="Arial"/>
          <w:color w:val="auto"/>
          <w:sz w:val="22"/>
          <w:szCs w:val="22"/>
        </w:rPr>
        <w:t xml:space="preserve">Vital signs will consist of temperature, blood pressure (systolic and diastolic blood pressure, mmHg), pulse rate (beats per minute), and respiratory rate (breaths/min) collected while sitting, following a rest period of at least 3 minutes. </w:t>
      </w:r>
    </w:p>
    <w:p w14:paraId="3C392C5F" w14:textId="77777777" w:rsidR="000E54B2" w:rsidRPr="00B47324" w:rsidRDefault="000E54B2" w:rsidP="006A4027">
      <w:pPr>
        <w:pStyle w:val="Default"/>
        <w:rPr>
          <w:rFonts w:ascii="Arial" w:hAnsi="Arial" w:cs="Arial"/>
          <w:color w:val="auto"/>
          <w:sz w:val="22"/>
          <w:szCs w:val="22"/>
        </w:rPr>
      </w:pPr>
    </w:p>
    <w:p w14:paraId="05F18EAA" w14:textId="4408B473" w:rsidR="006A4027" w:rsidRPr="00B47324" w:rsidRDefault="000E2C22" w:rsidP="006535F7">
      <w:pPr>
        <w:autoSpaceDE w:val="0"/>
        <w:autoSpaceDN w:val="0"/>
        <w:adjustRightInd w:val="0"/>
        <w:spacing w:after="0" w:line="240" w:lineRule="auto"/>
        <w:rPr>
          <w:rFonts w:ascii="Arial" w:hAnsi="Arial" w:cs="Arial"/>
        </w:rPr>
      </w:pPr>
      <w:r w:rsidRPr="00B47324">
        <w:rPr>
          <w:rFonts w:ascii="Arial" w:hAnsi="Arial" w:cs="Arial"/>
        </w:rPr>
        <w:t xml:space="preserve">For women of childbearing potential, a urine dipstick pregnancy test will be performed at Screening and Week 12. The results of the pregnancy test at Screening must be reviewed and confirmed to be negative </w:t>
      </w:r>
      <w:r w:rsidR="0066397B">
        <w:rPr>
          <w:rFonts w:ascii="Arial" w:hAnsi="Arial" w:cs="Arial"/>
        </w:rPr>
        <w:t>before</w:t>
      </w:r>
      <w:r w:rsidRPr="00B47324">
        <w:rPr>
          <w:rFonts w:ascii="Arial" w:hAnsi="Arial" w:cs="Arial"/>
        </w:rPr>
        <w:t xml:space="preserve"> randomi</w:t>
      </w:r>
      <w:r w:rsidR="0066397B">
        <w:rPr>
          <w:rFonts w:ascii="Arial" w:hAnsi="Arial" w:cs="Arial"/>
        </w:rPr>
        <w:t>z</w:t>
      </w:r>
      <w:r w:rsidRPr="00B47324">
        <w:rPr>
          <w:rFonts w:ascii="Arial" w:hAnsi="Arial" w:cs="Arial"/>
        </w:rPr>
        <w:t>ation to assess the patient’s eligibility for the trial.</w:t>
      </w:r>
    </w:p>
    <w:p w14:paraId="423E5385" w14:textId="77777777" w:rsidR="00FB4F13" w:rsidRPr="00B47324" w:rsidRDefault="00FB4F13" w:rsidP="006535F7">
      <w:pPr>
        <w:autoSpaceDE w:val="0"/>
        <w:autoSpaceDN w:val="0"/>
        <w:adjustRightInd w:val="0"/>
        <w:spacing w:after="0" w:line="240" w:lineRule="auto"/>
        <w:rPr>
          <w:rFonts w:ascii="Arial" w:hAnsi="Arial" w:cs="Arial"/>
        </w:rPr>
      </w:pPr>
    </w:p>
    <w:p w14:paraId="5ACAB90F" w14:textId="3C7215E2" w:rsidR="00FB4F13" w:rsidRPr="00B47324" w:rsidRDefault="00195FDE" w:rsidP="00D25CD8">
      <w:pPr>
        <w:pStyle w:val="Heading3"/>
        <w:rPr>
          <w:rFonts w:ascii="Arial" w:eastAsiaTheme="minorHAnsi" w:hAnsi="Arial" w:cs="Arial"/>
          <w:b/>
          <w:bCs/>
          <w:color w:val="000000"/>
          <w:sz w:val="22"/>
          <w:szCs w:val="22"/>
        </w:rPr>
      </w:pPr>
      <w:bookmarkStart w:id="77" w:name="_Toc18771357"/>
      <w:bookmarkStart w:id="78" w:name="_Toc18772560"/>
      <w:bookmarkStart w:id="79" w:name="_Toc18772745"/>
      <w:bookmarkStart w:id="80" w:name="_Toc43807606"/>
      <w:bookmarkStart w:id="81" w:name="_Toc66551176"/>
      <w:r w:rsidRPr="00B47324">
        <w:rPr>
          <w:rFonts w:ascii="Arial" w:eastAsiaTheme="minorHAnsi" w:hAnsi="Arial" w:cs="Arial"/>
          <w:b/>
          <w:bCs/>
          <w:color w:val="000000"/>
          <w:sz w:val="22"/>
          <w:szCs w:val="22"/>
        </w:rPr>
        <w:t>7.</w:t>
      </w:r>
      <w:r w:rsidR="00D25CD8" w:rsidRPr="00B47324">
        <w:rPr>
          <w:rFonts w:ascii="Arial" w:eastAsiaTheme="minorHAnsi" w:hAnsi="Arial" w:cs="Arial"/>
          <w:b/>
          <w:bCs/>
          <w:color w:val="000000"/>
          <w:sz w:val="22"/>
          <w:szCs w:val="22"/>
        </w:rPr>
        <w:t>WITHDRAWAL CRITERIA</w:t>
      </w:r>
      <w:bookmarkEnd w:id="77"/>
      <w:bookmarkEnd w:id="78"/>
      <w:bookmarkEnd w:id="79"/>
      <w:bookmarkEnd w:id="80"/>
      <w:bookmarkEnd w:id="81"/>
    </w:p>
    <w:p w14:paraId="23B0C1D6" w14:textId="77777777" w:rsidR="00D25CD8" w:rsidRPr="00B47324" w:rsidRDefault="00D25CD8" w:rsidP="00FB4F13">
      <w:pPr>
        <w:pStyle w:val="Default"/>
        <w:rPr>
          <w:rFonts w:ascii="Arial" w:hAnsi="Arial" w:cs="Arial"/>
          <w:b/>
          <w:color w:val="000000" w:themeColor="text1"/>
          <w:sz w:val="22"/>
          <w:szCs w:val="22"/>
        </w:rPr>
      </w:pPr>
    </w:p>
    <w:p w14:paraId="2E2A5A94" w14:textId="5CA65440" w:rsidR="00FB4F13" w:rsidRPr="00B47324" w:rsidRDefault="00195FDE" w:rsidP="00D25CD8">
      <w:pPr>
        <w:pStyle w:val="Heading4"/>
        <w:rPr>
          <w:rFonts w:ascii="Arial" w:eastAsiaTheme="minorHAnsi" w:hAnsi="Arial" w:cs="Arial"/>
          <w:b/>
          <w:bCs/>
          <w:i w:val="0"/>
          <w:iCs w:val="0"/>
          <w:color w:val="000000"/>
        </w:rPr>
      </w:pPr>
      <w:bookmarkStart w:id="82" w:name="_Toc18772746"/>
      <w:bookmarkStart w:id="83" w:name="_Toc66551177"/>
      <w:r w:rsidRPr="00B47324">
        <w:rPr>
          <w:rFonts w:ascii="Arial" w:eastAsiaTheme="minorHAnsi" w:hAnsi="Arial" w:cs="Arial"/>
          <w:b/>
          <w:bCs/>
          <w:i w:val="0"/>
          <w:iCs w:val="0"/>
          <w:color w:val="000000"/>
        </w:rPr>
        <w:t>7.</w:t>
      </w:r>
      <w:proofErr w:type="gramStart"/>
      <w:r w:rsidRPr="00B47324">
        <w:rPr>
          <w:rFonts w:ascii="Arial" w:eastAsiaTheme="minorHAnsi" w:hAnsi="Arial" w:cs="Arial"/>
          <w:b/>
          <w:bCs/>
          <w:i w:val="0"/>
          <w:iCs w:val="0"/>
          <w:color w:val="000000"/>
        </w:rPr>
        <w:t>1.</w:t>
      </w:r>
      <w:r w:rsidR="00FB4F13" w:rsidRPr="00B47324">
        <w:rPr>
          <w:rFonts w:ascii="Arial" w:eastAsiaTheme="minorHAnsi" w:hAnsi="Arial" w:cs="Arial"/>
          <w:b/>
          <w:bCs/>
          <w:i w:val="0"/>
          <w:iCs w:val="0"/>
          <w:color w:val="000000"/>
        </w:rPr>
        <w:t>Withdrawal</w:t>
      </w:r>
      <w:proofErr w:type="gramEnd"/>
      <w:r w:rsidR="00FB4F13" w:rsidRPr="00B47324">
        <w:rPr>
          <w:rFonts w:ascii="Arial" w:eastAsiaTheme="minorHAnsi" w:hAnsi="Arial" w:cs="Arial"/>
          <w:b/>
          <w:bCs/>
          <w:i w:val="0"/>
          <w:iCs w:val="0"/>
          <w:color w:val="000000"/>
        </w:rPr>
        <w:t xml:space="preserve"> from trial treatment</w:t>
      </w:r>
      <w:bookmarkEnd w:id="82"/>
      <w:bookmarkEnd w:id="83"/>
      <w:r w:rsidR="00FB4F13" w:rsidRPr="00B47324">
        <w:rPr>
          <w:rFonts w:ascii="Arial" w:eastAsiaTheme="minorHAnsi" w:hAnsi="Arial" w:cs="Arial"/>
          <w:b/>
          <w:bCs/>
          <w:i w:val="0"/>
          <w:iCs w:val="0"/>
          <w:color w:val="000000"/>
        </w:rPr>
        <w:t xml:space="preserve"> </w:t>
      </w:r>
    </w:p>
    <w:p w14:paraId="29E1A959" w14:textId="1CFF8768" w:rsidR="00FB4F13" w:rsidRPr="00B47324" w:rsidRDefault="00FB4F13" w:rsidP="00FB4F13">
      <w:pPr>
        <w:pStyle w:val="Default"/>
        <w:rPr>
          <w:rFonts w:ascii="Arial" w:hAnsi="Arial" w:cs="Arial"/>
          <w:sz w:val="22"/>
          <w:szCs w:val="22"/>
        </w:rPr>
      </w:pPr>
      <w:r w:rsidRPr="00B47324">
        <w:rPr>
          <w:rFonts w:ascii="Arial" w:hAnsi="Arial" w:cs="Arial"/>
          <w:sz w:val="22"/>
          <w:szCs w:val="22"/>
        </w:rPr>
        <w:t xml:space="preserve">A patient may be withdrawn from trial treatment at the discretion of the Investigator (if clinically indicated), at the patient’s request, or if the patient becomes pregnant. </w:t>
      </w:r>
    </w:p>
    <w:p w14:paraId="512A7D0B" w14:textId="11FA5C47" w:rsidR="00FB4F13" w:rsidRPr="00B47324" w:rsidRDefault="00FB4F13" w:rsidP="00FB4F13">
      <w:pPr>
        <w:pStyle w:val="Default"/>
        <w:rPr>
          <w:rFonts w:ascii="Arial" w:hAnsi="Arial" w:cs="Arial"/>
          <w:sz w:val="22"/>
          <w:szCs w:val="22"/>
        </w:rPr>
      </w:pPr>
      <w:r w:rsidRPr="00B47324">
        <w:rPr>
          <w:rFonts w:ascii="Arial" w:hAnsi="Arial" w:cs="Arial"/>
          <w:sz w:val="22"/>
          <w:szCs w:val="22"/>
        </w:rPr>
        <w:t xml:space="preserve">Patients who discontinue trial treatment, are still eligible to continue in the trial and may be treated according to clinical practice, outside the trial setting, at the discretion of the Investigator. </w:t>
      </w:r>
    </w:p>
    <w:p w14:paraId="61C3E415" w14:textId="4CB2CBCF" w:rsidR="00D25CD8" w:rsidRPr="00B47324" w:rsidRDefault="00FB4F13" w:rsidP="00D25CD8">
      <w:pPr>
        <w:pStyle w:val="Default"/>
        <w:rPr>
          <w:rFonts w:ascii="Arial" w:hAnsi="Arial" w:cs="Arial"/>
          <w:sz w:val="22"/>
          <w:szCs w:val="22"/>
        </w:rPr>
      </w:pPr>
      <w:r w:rsidRPr="00B47324">
        <w:rPr>
          <w:rFonts w:ascii="Arial" w:hAnsi="Arial" w:cs="Arial"/>
          <w:sz w:val="22"/>
          <w:szCs w:val="22"/>
        </w:rPr>
        <w:t xml:space="preserve">Efforts should be made by the Investigator to continue </w:t>
      </w:r>
      <w:r w:rsidR="0066397B">
        <w:rPr>
          <w:rFonts w:ascii="Arial" w:hAnsi="Arial" w:cs="Arial"/>
          <w:sz w:val="22"/>
          <w:szCs w:val="22"/>
        </w:rPr>
        <w:t xml:space="preserve">the </w:t>
      </w:r>
      <w:r w:rsidRPr="00B47324">
        <w:rPr>
          <w:rFonts w:ascii="Arial" w:hAnsi="Arial" w:cs="Arial"/>
          <w:sz w:val="22"/>
          <w:szCs w:val="22"/>
        </w:rPr>
        <w:t xml:space="preserve">collection of efficacy and safety assessments at the protocol-defined trial visit intervals, including concomitant medications, and AEs in patients that discontinue trial treatment, unless the patient withdraws his/her consent at the time of early discontinuation. The Investigator should also ask the patient to return for the Follow-up assessments, provided that the patient has not withdrawn consent for those assessments. If a patient refuses to complete early termination procedures and/or Follow-up, this information will be recorded. </w:t>
      </w:r>
    </w:p>
    <w:p w14:paraId="50FB30F5" w14:textId="77777777" w:rsidR="00D25CD8" w:rsidRPr="00B47324" w:rsidRDefault="00D25CD8" w:rsidP="00D25CD8">
      <w:pPr>
        <w:pStyle w:val="Default"/>
        <w:rPr>
          <w:rFonts w:ascii="Arial" w:hAnsi="Arial" w:cs="Arial"/>
          <w:sz w:val="22"/>
          <w:szCs w:val="22"/>
        </w:rPr>
      </w:pPr>
    </w:p>
    <w:p w14:paraId="0B4DE6CE" w14:textId="5F1276AC" w:rsidR="00FB4F13" w:rsidRPr="00B47324" w:rsidRDefault="00195FDE" w:rsidP="00D25CD8">
      <w:pPr>
        <w:pStyle w:val="Heading4"/>
        <w:rPr>
          <w:rFonts w:ascii="Arial" w:eastAsiaTheme="minorHAnsi" w:hAnsi="Arial" w:cs="Arial"/>
          <w:b/>
          <w:bCs/>
          <w:i w:val="0"/>
          <w:iCs w:val="0"/>
          <w:color w:val="000000"/>
        </w:rPr>
      </w:pPr>
      <w:bookmarkStart w:id="84" w:name="_Toc18772747"/>
      <w:bookmarkStart w:id="85" w:name="_Toc66551178"/>
      <w:r w:rsidRPr="00B47324">
        <w:rPr>
          <w:rFonts w:ascii="Arial" w:eastAsiaTheme="minorHAnsi" w:hAnsi="Arial" w:cs="Arial"/>
          <w:b/>
          <w:bCs/>
          <w:i w:val="0"/>
          <w:iCs w:val="0"/>
          <w:color w:val="000000"/>
        </w:rPr>
        <w:t>7.</w:t>
      </w:r>
      <w:proofErr w:type="gramStart"/>
      <w:r w:rsidRPr="00B47324">
        <w:rPr>
          <w:rFonts w:ascii="Arial" w:eastAsiaTheme="minorHAnsi" w:hAnsi="Arial" w:cs="Arial"/>
          <w:b/>
          <w:bCs/>
          <w:i w:val="0"/>
          <w:iCs w:val="0"/>
          <w:color w:val="000000"/>
        </w:rPr>
        <w:t>2.</w:t>
      </w:r>
      <w:r w:rsidR="00FB4F13" w:rsidRPr="00B47324">
        <w:rPr>
          <w:rFonts w:ascii="Arial" w:eastAsiaTheme="minorHAnsi" w:hAnsi="Arial" w:cs="Arial"/>
          <w:b/>
          <w:bCs/>
          <w:i w:val="0"/>
          <w:iCs w:val="0"/>
          <w:color w:val="000000"/>
        </w:rPr>
        <w:t>Withdrawal</w:t>
      </w:r>
      <w:proofErr w:type="gramEnd"/>
      <w:r w:rsidR="00FB4F13" w:rsidRPr="00B47324">
        <w:rPr>
          <w:rFonts w:ascii="Arial" w:eastAsiaTheme="minorHAnsi" w:hAnsi="Arial" w:cs="Arial"/>
          <w:b/>
          <w:bCs/>
          <w:i w:val="0"/>
          <w:iCs w:val="0"/>
          <w:color w:val="000000"/>
        </w:rPr>
        <w:t xml:space="preserve"> from trial</w:t>
      </w:r>
      <w:bookmarkEnd w:id="84"/>
      <w:bookmarkEnd w:id="85"/>
      <w:r w:rsidR="00FB4F13" w:rsidRPr="00B47324">
        <w:rPr>
          <w:rFonts w:ascii="Arial" w:eastAsiaTheme="minorHAnsi" w:hAnsi="Arial" w:cs="Arial"/>
          <w:b/>
          <w:bCs/>
          <w:i w:val="0"/>
          <w:iCs w:val="0"/>
          <w:color w:val="000000"/>
        </w:rPr>
        <w:t xml:space="preserve"> </w:t>
      </w:r>
    </w:p>
    <w:p w14:paraId="469C36DD" w14:textId="77777777" w:rsidR="00FB4F13" w:rsidRPr="00B47324" w:rsidRDefault="00FB4F13" w:rsidP="00FB4F13">
      <w:pPr>
        <w:pStyle w:val="Default"/>
        <w:rPr>
          <w:rFonts w:ascii="Arial" w:hAnsi="Arial" w:cs="Arial"/>
          <w:color w:val="auto"/>
          <w:sz w:val="22"/>
          <w:szCs w:val="22"/>
        </w:rPr>
      </w:pPr>
      <w:r w:rsidRPr="00B47324">
        <w:rPr>
          <w:rFonts w:ascii="Arial" w:hAnsi="Arial" w:cs="Arial"/>
          <w:color w:val="auto"/>
          <w:sz w:val="22"/>
          <w:szCs w:val="22"/>
        </w:rPr>
        <w:t xml:space="preserve">A patient is free to withdraw his/her consent and discontinue participation in the trial at any time for any reason. A patient’s participation must therefore be terminated immediately upon his/her request, and the reason(s) for discontinuation appropriately documented. </w:t>
      </w:r>
    </w:p>
    <w:p w14:paraId="7F5C6DD0" w14:textId="77777777" w:rsidR="00FB4F13" w:rsidRPr="00B47324" w:rsidRDefault="00FB4F13" w:rsidP="00FB4F13">
      <w:pPr>
        <w:pStyle w:val="Default"/>
        <w:rPr>
          <w:rFonts w:ascii="Arial" w:hAnsi="Arial" w:cs="Arial"/>
          <w:color w:val="auto"/>
          <w:sz w:val="22"/>
          <w:szCs w:val="22"/>
        </w:rPr>
      </w:pPr>
      <w:r w:rsidRPr="00B47324">
        <w:rPr>
          <w:rFonts w:ascii="Arial" w:hAnsi="Arial" w:cs="Arial"/>
          <w:color w:val="auto"/>
          <w:sz w:val="22"/>
          <w:szCs w:val="22"/>
        </w:rPr>
        <w:lastRenderedPageBreak/>
        <w:t xml:space="preserve">A patient must be discontinued from the trial for any of the following reasons: </w:t>
      </w:r>
    </w:p>
    <w:p w14:paraId="18F8757D" w14:textId="77777777" w:rsidR="00FB4F13" w:rsidRPr="00B47324" w:rsidRDefault="00FB4F13" w:rsidP="00FB4F13">
      <w:pPr>
        <w:pStyle w:val="Default"/>
        <w:rPr>
          <w:rFonts w:ascii="Arial" w:hAnsi="Arial" w:cs="Arial"/>
          <w:color w:val="auto"/>
          <w:sz w:val="22"/>
          <w:szCs w:val="22"/>
        </w:rPr>
      </w:pPr>
    </w:p>
    <w:p w14:paraId="49BC2853" w14:textId="78681B0A" w:rsidR="00FB4F13" w:rsidRPr="00B47324" w:rsidRDefault="00FB4F13" w:rsidP="00FB4F13">
      <w:pPr>
        <w:pStyle w:val="Default"/>
        <w:rPr>
          <w:rFonts w:ascii="Arial" w:hAnsi="Arial" w:cs="Arial"/>
          <w:color w:val="auto"/>
          <w:sz w:val="22"/>
          <w:szCs w:val="22"/>
        </w:rPr>
      </w:pPr>
      <w:r w:rsidRPr="00B47324">
        <w:rPr>
          <w:rFonts w:ascii="Arial" w:hAnsi="Arial" w:cs="Arial"/>
          <w:color w:val="auto"/>
          <w:sz w:val="22"/>
          <w:szCs w:val="22"/>
        </w:rPr>
        <w:t>Safety reasons, including AEs or significant concomitant illness, injury, or urgent surgeries/procedures that would, in the judgment of the Investigator, affect assessments of clinical status to a significant extent</w:t>
      </w:r>
      <w:r w:rsidR="000E54B2" w:rsidRPr="00B47324">
        <w:rPr>
          <w:rFonts w:ascii="Arial" w:hAnsi="Arial" w:cs="Arial"/>
          <w:color w:val="auto"/>
          <w:sz w:val="22"/>
          <w:szCs w:val="22"/>
        </w:rPr>
        <w:t>.</w:t>
      </w:r>
      <w:r w:rsidRPr="00B47324">
        <w:rPr>
          <w:rFonts w:ascii="Arial" w:hAnsi="Arial" w:cs="Arial"/>
          <w:color w:val="auto"/>
          <w:sz w:val="22"/>
          <w:szCs w:val="22"/>
        </w:rPr>
        <w:t xml:space="preserve"> </w:t>
      </w:r>
    </w:p>
    <w:p w14:paraId="13E81A15" w14:textId="2D2FF696" w:rsidR="00FB4F13" w:rsidRPr="00B47324" w:rsidRDefault="0066397B" w:rsidP="00FB4F13">
      <w:pPr>
        <w:pStyle w:val="Default"/>
        <w:rPr>
          <w:rFonts w:ascii="Arial" w:hAnsi="Arial" w:cs="Arial"/>
          <w:color w:val="auto"/>
          <w:sz w:val="22"/>
          <w:szCs w:val="22"/>
        </w:rPr>
      </w:pPr>
      <w:r>
        <w:rPr>
          <w:rFonts w:ascii="Arial" w:hAnsi="Arial" w:cs="Arial"/>
          <w:color w:val="auto"/>
          <w:sz w:val="22"/>
          <w:szCs w:val="22"/>
        </w:rPr>
        <w:t>The p</w:t>
      </w:r>
      <w:r w:rsidR="00FB4F13" w:rsidRPr="00B47324">
        <w:rPr>
          <w:rFonts w:ascii="Arial" w:hAnsi="Arial" w:cs="Arial"/>
          <w:color w:val="auto"/>
          <w:sz w:val="22"/>
          <w:szCs w:val="22"/>
        </w:rPr>
        <w:t xml:space="preserve">atient is lost to follow-up </w:t>
      </w:r>
    </w:p>
    <w:p w14:paraId="54614846" w14:textId="4CE2495D" w:rsidR="00FB4F13" w:rsidRPr="00B47324" w:rsidRDefault="00FB4F13" w:rsidP="00FB4F13">
      <w:pPr>
        <w:pStyle w:val="Default"/>
        <w:rPr>
          <w:rFonts w:ascii="Arial" w:hAnsi="Arial" w:cs="Arial"/>
          <w:color w:val="auto"/>
          <w:sz w:val="22"/>
          <w:szCs w:val="22"/>
        </w:rPr>
      </w:pPr>
      <w:r w:rsidRPr="00B47324">
        <w:rPr>
          <w:rFonts w:ascii="Arial" w:hAnsi="Arial" w:cs="Arial"/>
          <w:color w:val="auto"/>
          <w:sz w:val="22"/>
          <w:szCs w:val="22"/>
        </w:rPr>
        <w:t xml:space="preserve">A patient may also be discontinued from the trial, </w:t>
      </w:r>
    </w:p>
    <w:p w14:paraId="0C25D5D3" w14:textId="21967C1A" w:rsidR="00FB4F13" w:rsidRPr="00B47324" w:rsidRDefault="00FB4F13" w:rsidP="00FB4F13">
      <w:pPr>
        <w:pStyle w:val="Default"/>
        <w:rPr>
          <w:rFonts w:ascii="Arial" w:hAnsi="Arial" w:cs="Arial"/>
          <w:color w:val="auto"/>
          <w:sz w:val="22"/>
          <w:szCs w:val="22"/>
        </w:rPr>
      </w:pPr>
      <w:r w:rsidRPr="00B47324">
        <w:rPr>
          <w:rFonts w:ascii="Arial" w:hAnsi="Arial" w:cs="Arial"/>
          <w:color w:val="auto"/>
          <w:sz w:val="22"/>
          <w:szCs w:val="22"/>
        </w:rPr>
        <w:t xml:space="preserve"> </w:t>
      </w:r>
      <w:r w:rsidR="0066397B">
        <w:rPr>
          <w:rFonts w:ascii="Arial" w:hAnsi="Arial" w:cs="Arial"/>
          <w:color w:val="auto"/>
          <w:sz w:val="22"/>
          <w:szCs w:val="22"/>
        </w:rPr>
        <w:t>The p</w:t>
      </w:r>
      <w:r w:rsidRPr="00B47324">
        <w:rPr>
          <w:rFonts w:ascii="Arial" w:hAnsi="Arial" w:cs="Arial"/>
          <w:color w:val="auto"/>
          <w:sz w:val="22"/>
          <w:szCs w:val="22"/>
        </w:rPr>
        <w:t xml:space="preserve">atient refuses or is unable to adhere to the trial protocol </w:t>
      </w:r>
    </w:p>
    <w:p w14:paraId="2288C7E3" w14:textId="2AD0412D" w:rsidR="00FB4F13" w:rsidRPr="00B47324" w:rsidRDefault="00FB4F13" w:rsidP="00FB4F13">
      <w:pPr>
        <w:pStyle w:val="Default"/>
        <w:spacing w:after="102"/>
        <w:rPr>
          <w:rFonts w:ascii="Arial" w:hAnsi="Arial" w:cs="Arial"/>
          <w:color w:val="auto"/>
          <w:sz w:val="22"/>
          <w:szCs w:val="22"/>
        </w:rPr>
      </w:pPr>
      <w:r w:rsidRPr="00B47324">
        <w:rPr>
          <w:rFonts w:ascii="Arial" w:hAnsi="Arial" w:cs="Arial"/>
          <w:color w:val="auto"/>
          <w:sz w:val="22"/>
          <w:szCs w:val="22"/>
        </w:rPr>
        <w:t xml:space="preserve">Administrative discharge due to non-adherence with site policies (e.g. violence towards other clients or staff) </w:t>
      </w:r>
    </w:p>
    <w:p w14:paraId="10904B6A" w14:textId="6477B806" w:rsidR="00FB4F13" w:rsidRPr="00B47324" w:rsidRDefault="00FB4F13" w:rsidP="00FB4F13">
      <w:pPr>
        <w:pStyle w:val="Default"/>
        <w:rPr>
          <w:rFonts w:ascii="Arial" w:hAnsi="Arial" w:cs="Arial"/>
          <w:color w:val="auto"/>
          <w:sz w:val="22"/>
          <w:szCs w:val="22"/>
        </w:rPr>
      </w:pPr>
      <w:r w:rsidRPr="00B47324">
        <w:rPr>
          <w:rFonts w:ascii="Arial" w:hAnsi="Arial" w:cs="Arial"/>
          <w:color w:val="auto"/>
          <w:sz w:val="22"/>
          <w:szCs w:val="22"/>
        </w:rPr>
        <w:t xml:space="preserve">The Investigator must </w:t>
      </w:r>
      <w:r w:rsidR="000E54B2" w:rsidRPr="00B47324">
        <w:rPr>
          <w:rFonts w:ascii="Arial" w:hAnsi="Arial" w:cs="Arial"/>
          <w:color w:val="auto"/>
          <w:sz w:val="22"/>
          <w:szCs w:val="22"/>
        </w:rPr>
        <w:t xml:space="preserve">keep </w:t>
      </w:r>
      <w:r w:rsidRPr="00B47324">
        <w:rPr>
          <w:rFonts w:ascii="Arial" w:hAnsi="Arial" w:cs="Arial"/>
          <w:color w:val="auto"/>
          <w:sz w:val="22"/>
          <w:szCs w:val="22"/>
        </w:rPr>
        <w:t xml:space="preserve">a record of all patients who discontinue from the trial </w:t>
      </w:r>
      <w:r w:rsidR="0066397B">
        <w:rPr>
          <w:rFonts w:ascii="Arial" w:hAnsi="Arial" w:cs="Arial"/>
          <w:color w:val="auto"/>
          <w:sz w:val="22"/>
          <w:szCs w:val="22"/>
        </w:rPr>
        <w:t>before</w:t>
      </w:r>
      <w:r w:rsidRPr="00B47324">
        <w:rPr>
          <w:rFonts w:ascii="Arial" w:hAnsi="Arial" w:cs="Arial"/>
          <w:color w:val="auto"/>
          <w:sz w:val="22"/>
          <w:szCs w:val="22"/>
        </w:rPr>
        <w:t xml:space="preserve"> completion; the reason(s) for trial discontinuation will be documented. </w:t>
      </w:r>
    </w:p>
    <w:p w14:paraId="611234D8" w14:textId="77777777" w:rsidR="000E2C22" w:rsidRPr="00B47324" w:rsidRDefault="000E2C22" w:rsidP="00FB4F13">
      <w:pPr>
        <w:pStyle w:val="Default"/>
        <w:rPr>
          <w:rFonts w:ascii="Arial" w:hAnsi="Arial" w:cs="Arial"/>
          <w:color w:val="auto"/>
          <w:sz w:val="22"/>
          <w:szCs w:val="22"/>
        </w:rPr>
      </w:pPr>
    </w:p>
    <w:p w14:paraId="14B3694C" w14:textId="020054FA" w:rsidR="000E2C22" w:rsidRPr="00B47324" w:rsidRDefault="00195FDE" w:rsidP="00D25CD8">
      <w:pPr>
        <w:pStyle w:val="Heading4"/>
        <w:rPr>
          <w:rFonts w:ascii="Arial" w:eastAsiaTheme="minorHAnsi" w:hAnsi="Arial" w:cs="Arial"/>
          <w:b/>
          <w:bCs/>
          <w:i w:val="0"/>
          <w:iCs w:val="0"/>
          <w:color w:val="000000"/>
        </w:rPr>
      </w:pPr>
      <w:bookmarkStart w:id="86" w:name="_Toc18772748"/>
      <w:bookmarkStart w:id="87" w:name="_Toc66551179"/>
      <w:r w:rsidRPr="00B47324">
        <w:rPr>
          <w:rFonts w:ascii="Arial" w:eastAsiaTheme="minorHAnsi" w:hAnsi="Arial" w:cs="Arial"/>
          <w:b/>
          <w:bCs/>
          <w:i w:val="0"/>
          <w:iCs w:val="0"/>
          <w:color w:val="000000"/>
        </w:rPr>
        <w:t>7.</w:t>
      </w:r>
      <w:proofErr w:type="gramStart"/>
      <w:r w:rsidRPr="00B47324">
        <w:rPr>
          <w:rFonts w:ascii="Arial" w:eastAsiaTheme="minorHAnsi" w:hAnsi="Arial" w:cs="Arial"/>
          <w:b/>
          <w:bCs/>
          <w:i w:val="0"/>
          <w:iCs w:val="0"/>
          <w:color w:val="000000"/>
        </w:rPr>
        <w:t>3.</w:t>
      </w:r>
      <w:r w:rsidR="000E2C22" w:rsidRPr="00B47324">
        <w:rPr>
          <w:rFonts w:ascii="Arial" w:eastAsiaTheme="minorHAnsi" w:hAnsi="Arial" w:cs="Arial"/>
          <w:b/>
          <w:bCs/>
          <w:i w:val="0"/>
          <w:iCs w:val="0"/>
          <w:color w:val="000000"/>
        </w:rPr>
        <w:t>Contraceptive</w:t>
      </w:r>
      <w:proofErr w:type="gramEnd"/>
      <w:r w:rsidR="000E2C22" w:rsidRPr="00B47324">
        <w:rPr>
          <w:rFonts w:ascii="Arial" w:eastAsiaTheme="minorHAnsi" w:hAnsi="Arial" w:cs="Arial"/>
          <w:b/>
          <w:bCs/>
          <w:i w:val="0"/>
          <w:iCs w:val="0"/>
          <w:color w:val="000000"/>
        </w:rPr>
        <w:t xml:space="preserve"> Requirements</w:t>
      </w:r>
      <w:bookmarkEnd w:id="86"/>
      <w:bookmarkEnd w:id="87"/>
      <w:r w:rsidR="000E2C22" w:rsidRPr="00B47324">
        <w:rPr>
          <w:rFonts w:ascii="Arial" w:eastAsiaTheme="minorHAnsi" w:hAnsi="Arial" w:cs="Arial"/>
          <w:b/>
          <w:bCs/>
          <w:i w:val="0"/>
          <w:iCs w:val="0"/>
          <w:color w:val="000000"/>
        </w:rPr>
        <w:t xml:space="preserve"> </w:t>
      </w:r>
    </w:p>
    <w:p w14:paraId="49F8FF9F" w14:textId="30E1FBBE" w:rsidR="00D25CD8" w:rsidRPr="00B47324" w:rsidRDefault="000E2C22" w:rsidP="00D25CD8">
      <w:pPr>
        <w:pStyle w:val="Default"/>
        <w:spacing w:after="240"/>
        <w:rPr>
          <w:rFonts w:ascii="Arial" w:hAnsi="Arial" w:cs="Arial"/>
          <w:sz w:val="22"/>
          <w:szCs w:val="22"/>
        </w:rPr>
      </w:pPr>
      <w:r w:rsidRPr="00B47324">
        <w:rPr>
          <w:rFonts w:ascii="Arial" w:hAnsi="Arial" w:cs="Arial"/>
          <w:sz w:val="22"/>
          <w:szCs w:val="22"/>
        </w:rPr>
        <w:t xml:space="preserve">Women of childbearing potential must agree to use </w:t>
      </w:r>
      <w:r w:rsidR="0066397B">
        <w:rPr>
          <w:rFonts w:ascii="Arial" w:hAnsi="Arial" w:cs="Arial"/>
          <w:sz w:val="22"/>
          <w:szCs w:val="22"/>
        </w:rPr>
        <w:t xml:space="preserve">the </w:t>
      </w:r>
      <w:r w:rsidRPr="00B47324">
        <w:rPr>
          <w:rFonts w:ascii="Arial" w:hAnsi="Arial" w:cs="Arial"/>
          <w:sz w:val="22"/>
          <w:szCs w:val="22"/>
        </w:rPr>
        <w:t xml:space="preserve">highly-effective method(s) of birth control as defined in the ICF for the duration of participation in the trial and must agree to be tested for pregnancy. Highly-effective method(s) of birth control include: </w:t>
      </w:r>
    </w:p>
    <w:p w14:paraId="11EEFAB8" w14:textId="40811333" w:rsidR="00D25CD8" w:rsidRPr="00B47324" w:rsidRDefault="000E2C22" w:rsidP="00D25CD8">
      <w:pPr>
        <w:pStyle w:val="Default"/>
        <w:numPr>
          <w:ilvl w:val="0"/>
          <w:numId w:val="9"/>
        </w:numPr>
        <w:rPr>
          <w:rFonts w:ascii="Arial" w:hAnsi="Arial" w:cs="Arial"/>
          <w:sz w:val="22"/>
          <w:szCs w:val="22"/>
        </w:rPr>
      </w:pPr>
      <w:r w:rsidRPr="00B47324">
        <w:rPr>
          <w:rFonts w:ascii="Arial" w:hAnsi="Arial" w:cs="Arial"/>
          <w:sz w:val="22"/>
          <w:szCs w:val="22"/>
        </w:rPr>
        <w:t>Oral, implantable, or injectable contraceptives for 3 consecutive months before</w:t>
      </w:r>
      <w:r w:rsidR="00D25CD8" w:rsidRPr="00B47324">
        <w:rPr>
          <w:rFonts w:ascii="Arial" w:hAnsi="Arial" w:cs="Arial"/>
          <w:sz w:val="22"/>
          <w:szCs w:val="22"/>
        </w:rPr>
        <w:t xml:space="preserve"> s</w:t>
      </w:r>
      <w:r w:rsidRPr="00B47324">
        <w:rPr>
          <w:rFonts w:ascii="Arial" w:hAnsi="Arial" w:cs="Arial"/>
          <w:sz w:val="22"/>
          <w:szCs w:val="22"/>
        </w:rPr>
        <w:t>creening, in combination with a condom</w:t>
      </w:r>
      <w:r w:rsidR="00D25CD8" w:rsidRPr="00B47324">
        <w:rPr>
          <w:rFonts w:ascii="Arial" w:hAnsi="Arial" w:cs="Arial"/>
          <w:sz w:val="22"/>
          <w:szCs w:val="22"/>
        </w:rPr>
        <w:t>.</w:t>
      </w:r>
    </w:p>
    <w:p w14:paraId="65461F0C" w14:textId="32CA5D9D" w:rsidR="00D25CD8" w:rsidRPr="00B47324" w:rsidRDefault="000E2C22" w:rsidP="00010948">
      <w:pPr>
        <w:pStyle w:val="Default"/>
        <w:numPr>
          <w:ilvl w:val="0"/>
          <w:numId w:val="9"/>
        </w:numPr>
        <w:rPr>
          <w:rFonts w:ascii="Arial" w:hAnsi="Arial" w:cs="Arial"/>
          <w:sz w:val="22"/>
          <w:szCs w:val="22"/>
        </w:rPr>
      </w:pPr>
      <w:r w:rsidRPr="00B47324">
        <w:rPr>
          <w:rFonts w:ascii="Arial" w:hAnsi="Arial" w:cs="Arial"/>
          <w:sz w:val="22"/>
          <w:szCs w:val="22"/>
        </w:rPr>
        <w:t>Intrauterine device (IUD) in combination with a condom</w:t>
      </w:r>
      <w:r w:rsidR="00D25CD8" w:rsidRPr="00B47324">
        <w:rPr>
          <w:rFonts w:ascii="Arial" w:hAnsi="Arial" w:cs="Arial"/>
          <w:sz w:val="22"/>
          <w:szCs w:val="22"/>
        </w:rPr>
        <w:t>.</w:t>
      </w:r>
      <w:r w:rsidRPr="00B47324">
        <w:rPr>
          <w:rFonts w:ascii="Arial" w:hAnsi="Arial" w:cs="Arial"/>
          <w:sz w:val="22"/>
          <w:szCs w:val="22"/>
        </w:rPr>
        <w:t xml:space="preserve"> </w:t>
      </w:r>
    </w:p>
    <w:p w14:paraId="7A24F4D2" w14:textId="416CA7A6" w:rsidR="00D25CD8" w:rsidRPr="00B47324" w:rsidRDefault="000E2C22" w:rsidP="000E2C22">
      <w:pPr>
        <w:pStyle w:val="Default"/>
        <w:numPr>
          <w:ilvl w:val="0"/>
          <w:numId w:val="9"/>
        </w:numPr>
        <w:rPr>
          <w:rFonts w:ascii="Arial" w:hAnsi="Arial" w:cs="Arial"/>
          <w:sz w:val="22"/>
          <w:szCs w:val="22"/>
        </w:rPr>
      </w:pPr>
      <w:r w:rsidRPr="00B47324">
        <w:rPr>
          <w:rFonts w:ascii="Arial" w:hAnsi="Arial" w:cs="Arial"/>
          <w:sz w:val="22"/>
          <w:szCs w:val="22"/>
        </w:rPr>
        <w:t>Double barrier method (condom or diaphragm)</w:t>
      </w:r>
      <w:r w:rsidR="00D25CD8" w:rsidRPr="00B47324">
        <w:rPr>
          <w:rFonts w:ascii="Arial" w:hAnsi="Arial" w:cs="Arial"/>
          <w:sz w:val="22"/>
          <w:szCs w:val="22"/>
        </w:rPr>
        <w:t>.</w:t>
      </w:r>
    </w:p>
    <w:p w14:paraId="128239E8" w14:textId="28DEABEC" w:rsidR="000E2C22" w:rsidRPr="00B47324" w:rsidRDefault="000E2C22" w:rsidP="000E2C22">
      <w:pPr>
        <w:pStyle w:val="Default"/>
        <w:numPr>
          <w:ilvl w:val="0"/>
          <w:numId w:val="9"/>
        </w:numPr>
        <w:rPr>
          <w:rFonts w:ascii="Arial" w:hAnsi="Arial" w:cs="Arial"/>
          <w:sz w:val="22"/>
          <w:szCs w:val="22"/>
        </w:rPr>
      </w:pPr>
      <w:r w:rsidRPr="00B47324">
        <w:rPr>
          <w:rFonts w:ascii="Arial" w:hAnsi="Arial" w:cs="Arial"/>
          <w:sz w:val="22"/>
          <w:szCs w:val="22"/>
        </w:rPr>
        <w:t>Male patients must agree to use condoms for the duration of the trial</w:t>
      </w:r>
      <w:r w:rsidR="00D25CD8" w:rsidRPr="00B47324">
        <w:rPr>
          <w:rFonts w:ascii="Arial" w:hAnsi="Arial" w:cs="Arial"/>
          <w:sz w:val="22"/>
          <w:szCs w:val="22"/>
        </w:rPr>
        <w:t>.</w:t>
      </w:r>
    </w:p>
    <w:p w14:paraId="408822F0" w14:textId="77777777" w:rsidR="003A00D3" w:rsidRPr="00C46854" w:rsidRDefault="003A00D3" w:rsidP="000E2C22">
      <w:pPr>
        <w:pStyle w:val="Default"/>
        <w:rPr>
          <w:rFonts w:ascii="Arial" w:hAnsi="Arial" w:cs="Arial"/>
        </w:rPr>
      </w:pPr>
    </w:p>
    <w:p w14:paraId="41B1366B" w14:textId="6AAE0CF6" w:rsidR="003A00D3" w:rsidRPr="00C46854" w:rsidRDefault="00195FDE" w:rsidP="00D25CD8">
      <w:pPr>
        <w:pStyle w:val="Heading3"/>
        <w:rPr>
          <w:rFonts w:ascii="Arial" w:eastAsiaTheme="minorHAnsi" w:hAnsi="Arial" w:cs="Arial"/>
          <w:b/>
          <w:bCs/>
          <w:color w:val="000000"/>
        </w:rPr>
      </w:pPr>
      <w:bookmarkStart w:id="88" w:name="_Toc18771358"/>
      <w:bookmarkStart w:id="89" w:name="_Toc18772561"/>
      <w:bookmarkStart w:id="90" w:name="_Toc18772749"/>
      <w:bookmarkStart w:id="91" w:name="_Toc43807607"/>
      <w:bookmarkStart w:id="92" w:name="_Toc66551180"/>
      <w:r w:rsidRPr="00C46854">
        <w:rPr>
          <w:rFonts w:ascii="Arial" w:eastAsiaTheme="minorHAnsi" w:hAnsi="Arial" w:cs="Arial"/>
          <w:b/>
          <w:bCs/>
          <w:color w:val="000000"/>
        </w:rPr>
        <w:t>8.</w:t>
      </w:r>
      <w:r w:rsidR="003A00D3" w:rsidRPr="00C46854">
        <w:rPr>
          <w:rFonts w:ascii="Arial" w:eastAsiaTheme="minorHAnsi" w:hAnsi="Arial" w:cs="Arial"/>
          <w:b/>
          <w:bCs/>
          <w:color w:val="000000"/>
        </w:rPr>
        <w:t>TREATMENT</w:t>
      </w:r>
      <w:r w:rsidR="00076342" w:rsidRPr="00C46854">
        <w:rPr>
          <w:rFonts w:ascii="Arial" w:eastAsiaTheme="minorHAnsi" w:hAnsi="Arial" w:cs="Arial"/>
          <w:b/>
          <w:bCs/>
          <w:color w:val="000000"/>
        </w:rPr>
        <w:t xml:space="preserve"> PLAN</w:t>
      </w:r>
      <w:bookmarkEnd w:id="88"/>
      <w:bookmarkEnd w:id="89"/>
      <w:bookmarkEnd w:id="90"/>
      <w:bookmarkEnd w:id="91"/>
      <w:bookmarkEnd w:id="92"/>
    </w:p>
    <w:p w14:paraId="02F3F96D" w14:textId="77777777" w:rsidR="002025F2" w:rsidRPr="00242069" w:rsidRDefault="002025F2" w:rsidP="005D67B9">
      <w:pPr>
        <w:autoSpaceDE w:val="0"/>
        <w:autoSpaceDN w:val="0"/>
        <w:adjustRightInd w:val="0"/>
        <w:spacing w:after="0" w:line="240" w:lineRule="auto"/>
        <w:jc w:val="both"/>
        <w:rPr>
          <w:rFonts w:ascii="Arial" w:hAnsi="Arial" w:cs="Arial"/>
          <w:b/>
          <w:bCs/>
          <w:sz w:val="24"/>
          <w:szCs w:val="24"/>
        </w:rPr>
      </w:pPr>
    </w:p>
    <w:p w14:paraId="4D3E1FD0" w14:textId="155D5A0A" w:rsidR="002025F2" w:rsidRPr="007A77BB" w:rsidRDefault="008F4938" w:rsidP="007A77BB">
      <w:pPr>
        <w:pStyle w:val="Heading4"/>
        <w:rPr>
          <w:rFonts w:ascii="Arial" w:eastAsiaTheme="minorHAnsi" w:hAnsi="Arial" w:cs="Arial"/>
          <w:b/>
          <w:bCs/>
          <w:i w:val="0"/>
          <w:iCs w:val="0"/>
          <w:color w:val="auto"/>
          <w:sz w:val="24"/>
          <w:szCs w:val="24"/>
        </w:rPr>
      </w:pPr>
      <w:bookmarkStart w:id="93" w:name="_Toc66551181"/>
      <w:r w:rsidRPr="007A77BB">
        <w:rPr>
          <w:rFonts w:ascii="Arial" w:eastAsiaTheme="minorHAnsi" w:hAnsi="Arial" w:cs="Arial"/>
          <w:b/>
          <w:bCs/>
          <w:i w:val="0"/>
          <w:iCs w:val="0"/>
          <w:color w:val="auto"/>
          <w:sz w:val="24"/>
          <w:szCs w:val="24"/>
        </w:rPr>
        <w:t>8.1</w:t>
      </w:r>
      <w:r w:rsidR="005D67B9" w:rsidRPr="007A77BB">
        <w:rPr>
          <w:rFonts w:ascii="Arial" w:eastAsiaTheme="minorHAnsi" w:hAnsi="Arial" w:cs="Arial"/>
          <w:b/>
          <w:bCs/>
          <w:i w:val="0"/>
          <w:iCs w:val="0"/>
          <w:color w:val="auto"/>
          <w:sz w:val="24"/>
          <w:szCs w:val="24"/>
        </w:rPr>
        <w:t>Medication:</w:t>
      </w:r>
      <w:bookmarkEnd w:id="93"/>
      <w:r w:rsidR="005D67B9" w:rsidRPr="007A77BB">
        <w:rPr>
          <w:rFonts w:ascii="Arial" w:eastAsiaTheme="minorHAnsi" w:hAnsi="Arial" w:cs="Arial"/>
          <w:b/>
          <w:bCs/>
          <w:i w:val="0"/>
          <w:iCs w:val="0"/>
          <w:color w:val="auto"/>
          <w:sz w:val="24"/>
          <w:szCs w:val="24"/>
        </w:rPr>
        <w:t xml:space="preserve"> </w:t>
      </w:r>
    </w:p>
    <w:p w14:paraId="2A0240BE" w14:textId="77777777" w:rsidR="002025F2" w:rsidRPr="00242069" w:rsidRDefault="002025F2" w:rsidP="005D67B9">
      <w:pPr>
        <w:autoSpaceDE w:val="0"/>
        <w:autoSpaceDN w:val="0"/>
        <w:adjustRightInd w:val="0"/>
        <w:spacing w:after="0" w:line="240" w:lineRule="auto"/>
        <w:jc w:val="both"/>
        <w:rPr>
          <w:rFonts w:ascii="Arial" w:hAnsi="Arial" w:cs="Arial"/>
          <w:b/>
          <w:bCs/>
          <w:sz w:val="24"/>
          <w:szCs w:val="24"/>
        </w:rPr>
      </w:pPr>
    </w:p>
    <w:p w14:paraId="7D58DCDF" w14:textId="07D9D455" w:rsidR="002025F2" w:rsidRPr="00242069" w:rsidRDefault="002025F2" w:rsidP="005D67B9">
      <w:pPr>
        <w:autoSpaceDE w:val="0"/>
        <w:autoSpaceDN w:val="0"/>
        <w:adjustRightInd w:val="0"/>
        <w:spacing w:after="0" w:line="240" w:lineRule="auto"/>
        <w:jc w:val="both"/>
        <w:rPr>
          <w:rFonts w:ascii="Arial" w:hAnsi="Arial" w:cs="Arial"/>
          <w:b/>
          <w:bCs/>
          <w:sz w:val="24"/>
          <w:szCs w:val="24"/>
        </w:rPr>
      </w:pPr>
      <w:r w:rsidRPr="00242069">
        <w:rPr>
          <w:rFonts w:ascii="Arial" w:hAnsi="Arial" w:cs="Arial"/>
          <w:b/>
          <w:bCs/>
          <w:sz w:val="24"/>
          <w:szCs w:val="24"/>
        </w:rPr>
        <w:t>Standard treatment</w:t>
      </w:r>
    </w:p>
    <w:p w14:paraId="1FB0BF81" w14:textId="646C832E" w:rsidR="009E514F" w:rsidRPr="00242069" w:rsidRDefault="002025F2" w:rsidP="005D67B9">
      <w:pPr>
        <w:autoSpaceDE w:val="0"/>
        <w:autoSpaceDN w:val="0"/>
        <w:adjustRightInd w:val="0"/>
        <w:spacing w:after="0" w:line="240" w:lineRule="auto"/>
        <w:jc w:val="both"/>
        <w:rPr>
          <w:rFonts w:ascii="Arial" w:hAnsi="Arial" w:cs="Arial"/>
          <w:sz w:val="24"/>
          <w:szCs w:val="24"/>
        </w:rPr>
      </w:pPr>
      <w:r w:rsidRPr="00242069">
        <w:rPr>
          <w:rFonts w:ascii="Arial" w:hAnsi="Arial" w:cs="Arial"/>
          <w:sz w:val="24"/>
          <w:szCs w:val="24"/>
        </w:rPr>
        <w:t>WSLHD Drug Health currently using BIODONE FORTE methadone hydrochloride 5mg/mL</w:t>
      </w:r>
      <w:r w:rsidR="00787BA3" w:rsidRPr="00242069">
        <w:rPr>
          <w:rFonts w:ascii="Arial" w:hAnsi="Arial" w:cs="Arial"/>
          <w:sz w:val="24"/>
          <w:szCs w:val="24"/>
        </w:rPr>
        <w:t xml:space="preserve"> and manufactured by </w:t>
      </w:r>
      <w:r w:rsidR="00787BA3" w:rsidRPr="00242069">
        <w:rPr>
          <w:sz w:val="24"/>
          <w:szCs w:val="24"/>
        </w:rPr>
        <w:t>Biomed Aust Pty Ltd</w:t>
      </w:r>
      <w:r w:rsidRPr="00242069">
        <w:rPr>
          <w:rFonts w:ascii="Arial" w:hAnsi="Arial" w:cs="Arial"/>
          <w:sz w:val="24"/>
          <w:szCs w:val="24"/>
        </w:rPr>
        <w:t>. Specifications are Dosage Form:  Oral Liquid, solution;  Route of Administration: Oral;  Visual Identification: Clear, pink to red solution; Temperature Conditions: below 25 degrees Celsius.</w:t>
      </w:r>
      <w:r w:rsidR="009D3774" w:rsidRPr="00242069">
        <w:rPr>
          <w:rFonts w:ascii="Arial" w:hAnsi="Arial" w:cs="Arial"/>
          <w:sz w:val="24"/>
          <w:szCs w:val="24"/>
        </w:rPr>
        <w:t xml:space="preserve"> The </w:t>
      </w:r>
      <w:r w:rsidR="0096646E" w:rsidRPr="00242069">
        <w:rPr>
          <w:rFonts w:ascii="Arial" w:hAnsi="Arial" w:cs="Arial"/>
          <w:sz w:val="24"/>
          <w:szCs w:val="24"/>
        </w:rPr>
        <w:t xml:space="preserve">methadone hydrochloride is </w:t>
      </w:r>
      <w:r w:rsidR="009D3774" w:rsidRPr="00242069">
        <w:rPr>
          <w:rFonts w:ascii="Arial" w:hAnsi="Arial" w:cs="Arial"/>
          <w:sz w:val="24"/>
          <w:szCs w:val="24"/>
        </w:rPr>
        <w:t xml:space="preserve">currently </w:t>
      </w:r>
      <w:r w:rsidR="0096646E" w:rsidRPr="00242069">
        <w:rPr>
          <w:rFonts w:ascii="Arial" w:hAnsi="Arial" w:cs="Arial"/>
          <w:sz w:val="24"/>
          <w:szCs w:val="24"/>
        </w:rPr>
        <w:t xml:space="preserve">classified in  </w:t>
      </w:r>
      <w:r w:rsidR="0096646E" w:rsidRPr="00242069">
        <w:rPr>
          <w:rFonts w:ascii="Arial" w:hAnsi="Arial" w:cs="Arial"/>
          <w:b/>
          <w:bCs/>
          <w:sz w:val="24"/>
          <w:szCs w:val="24"/>
          <w:shd w:val="clear" w:color="auto" w:fill="FFFFFF"/>
        </w:rPr>
        <w:t>Schedule 8</w:t>
      </w:r>
      <w:r w:rsidR="0096646E" w:rsidRPr="00242069">
        <w:rPr>
          <w:rFonts w:ascii="Arial" w:hAnsi="Arial" w:cs="Arial"/>
          <w:sz w:val="24"/>
          <w:szCs w:val="24"/>
          <w:shd w:val="clear" w:color="auto" w:fill="FFFFFF"/>
        </w:rPr>
        <w:t>  'Controlled </w:t>
      </w:r>
      <w:r w:rsidR="0096646E" w:rsidRPr="00242069">
        <w:rPr>
          <w:rFonts w:ascii="Arial" w:hAnsi="Arial" w:cs="Arial"/>
          <w:b/>
          <w:bCs/>
          <w:sz w:val="24"/>
          <w:szCs w:val="24"/>
          <w:shd w:val="clear" w:color="auto" w:fill="FFFFFF"/>
        </w:rPr>
        <w:t>Drug</w:t>
      </w:r>
      <w:r w:rsidR="0096646E" w:rsidRPr="00242069">
        <w:rPr>
          <w:rFonts w:ascii="Arial" w:hAnsi="Arial" w:cs="Arial"/>
          <w:sz w:val="24"/>
          <w:szCs w:val="24"/>
          <w:shd w:val="clear" w:color="auto" w:fill="FFFFFF"/>
        </w:rPr>
        <w:t xml:space="preserve">' and has strict legislative controls </w:t>
      </w:r>
      <w:r w:rsidR="0096646E" w:rsidRPr="00242069">
        <w:rPr>
          <w:rFonts w:ascii="Arial" w:hAnsi="Arial" w:cs="Arial"/>
          <w:sz w:val="24"/>
          <w:szCs w:val="24"/>
          <w:shd w:val="clear" w:color="auto" w:fill="FFFFFF"/>
        </w:rPr>
        <w:fldChar w:fldCharType="begin"/>
      </w:r>
      <w:r w:rsidR="001F7B38">
        <w:rPr>
          <w:rFonts w:ascii="Arial" w:hAnsi="Arial" w:cs="Arial"/>
          <w:sz w:val="24"/>
          <w:szCs w:val="24"/>
          <w:shd w:val="clear" w:color="auto" w:fill="FFFFFF"/>
        </w:rPr>
        <w:instrText xml:space="preserve"> ADDIN EN.CITE &lt;EndNote&gt;&lt;Cite&gt;&lt;Author&gt;Hua&lt;/Author&gt;&lt;Year&gt;2015&lt;/Year&gt;&lt;RecNum&gt;217&lt;/RecNum&gt;&lt;DisplayText&gt;(24)&lt;/DisplayText&gt;&lt;record&gt;&lt;rec-number&gt;217&lt;/rec-number&gt;&lt;foreign-keys&gt;&lt;key app="EN" db-id="2wfdaf0r7eeve5efedo5z99cv9w0as02wr9a" timestamp="1607480704"&gt;217&lt;/key&gt;&lt;/foreign-keys&gt;&lt;ref-type name="Journal Article"&gt;17&lt;/ref-type&gt;&lt;contributors&gt;&lt;authors&gt;&lt;author&gt;Hua, Andy C&lt;/author&gt;&lt;author&gt;Shen, Finna&lt;/author&gt;&lt;author&gt;Ge, Xiaoting&lt;/author&gt;&lt;/authors&gt;&lt;/contributors&gt;&lt;titles&gt;&lt;title&gt;State-based legal requirements for Schedule 8 prescriptions: why so complicated?&lt;/title&gt;&lt;secondary-title&gt;The Medical Journal of Australia&lt;/secondary-title&gt;&lt;/titles&gt;&lt;periodical&gt;&lt;full-title&gt;The Medical Journal of Australia&lt;/full-title&gt;&lt;/periodical&gt;&lt;pages&gt;64-66&lt;/pages&gt;&lt;volume&gt;203&lt;/volume&gt;&lt;number&gt;2&lt;/number&gt;&lt;dates&gt;&lt;year&gt;2015&lt;/year&gt;&lt;/dates&gt;&lt;urls&gt;&lt;/urls&gt;&lt;/record&gt;&lt;/Cite&gt;&lt;/EndNote&gt;</w:instrText>
      </w:r>
      <w:r w:rsidR="0096646E" w:rsidRPr="00242069">
        <w:rPr>
          <w:rFonts w:ascii="Arial" w:hAnsi="Arial" w:cs="Arial"/>
          <w:sz w:val="24"/>
          <w:szCs w:val="24"/>
          <w:shd w:val="clear" w:color="auto" w:fill="FFFFFF"/>
        </w:rPr>
        <w:fldChar w:fldCharType="separate"/>
      </w:r>
      <w:r w:rsidR="001F7B38">
        <w:rPr>
          <w:rFonts w:ascii="Arial" w:hAnsi="Arial" w:cs="Arial"/>
          <w:noProof/>
          <w:sz w:val="24"/>
          <w:szCs w:val="24"/>
          <w:shd w:val="clear" w:color="auto" w:fill="FFFFFF"/>
        </w:rPr>
        <w:t>(24)</w:t>
      </w:r>
      <w:r w:rsidR="0096646E" w:rsidRPr="00242069">
        <w:rPr>
          <w:rFonts w:ascii="Arial" w:hAnsi="Arial" w:cs="Arial"/>
          <w:sz w:val="24"/>
          <w:szCs w:val="24"/>
          <w:shd w:val="clear" w:color="auto" w:fill="FFFFFF"/>
        </w:rPr>
        <w:fldChar w:fldCharType="end"/>
      </w:r>
      <w:r w:rsidR="0096646E" w:rsidRPr="00242069">
        <w:rPr>
          <w:rFonts w:ascii="Arial" w:hAnsi="Arial" w:cs="Arial"/>
          <w:sz w:val="24"/>
          <w:szCs w:val="24"/>
          <w:shd w:val="clear" w:color="auto" w:fill="FFFFFF"/>
        </w:rPr>
        <w:t xml:space="preserve">. </w:t>
      </w:r>
    </w:p>
    <w:p w14:paraId="1784B0F8" w14:textId="5885D74F" w:rsidR="009E514F" w:rsidRPr="00242069" w:rsidRDefault="009E514F" w:rsidP="005D67B9">
      <w:pPr>
        <w:autoSpaceDE w:val="0"/>
        <w:autoSpaceDN w:val="0"/>
        <w:adjustRightInd w:val="0"/>
        <w:spacing w:after="0" w:line="240" w:lineRule="auto"/>
        <w:jc w:val="both"/>
        <w:rPr>
          <w:rFonts w:ascii="Arial" w:hAnsi="Arial" w:cs="Arial"/>
          <w:b/>
          <w:bCs/>
          <w:sz w:val="24"/>
          <w:szCs w:val="24"/>
        </w:rPr>
      </w:pPr>
    </w:p>
    <w:p w14:paraId="21A1DAE7" w14:textId="77777777" w:rsidR="009E514F" w:rsidRPr="00242069" w:rsidRDefault="009E514F" w:rsidP="005D67B9">
      <w:pPr>
        <w:autoSpaceDE w:val="0"/>
        <w:autoSpaceDN w:val="0"/>
        <w:adjustRightInd w:val="0"/>
        <w:spacing w:after="0" w:line="240" w:lineRule="auto"/>
        <w:jc w:val="both"/>
        <w:rPr>
          <w:rFonts w:ascii="Arial" w:hAnsi="Arial" w:cs="Arial"/>
          <w:b/>
          <w:bCs/>
          <w:sz w:val="24"/>
          <w:szCs w:val="24"/>
        </w:rPr>
      </w:pPr>
    </w:p>
    <w:p w14:paraId="7A93D1C6" w14:textId="0F47C41C" w:rsidR="002025F2" w:rsidRDefault="002025F2" w:rsidP="005D67B9">
      <w:pPr>
        <w:autoSpaceDE w:val="0"/>
        <w:autoSpaceDN w:val="0"/>
        <w:adjustRightInd w:val="0"/>
        <w:spacing w:after="0" w:line="240" w:lineRule="auto"/>
        <w:jc w:val="both"/>
        <w:rPr>
          <w:rFonts w:ascii="Arial" w:hAnsi="Arial" w:cs="Arial"/>
          <w:b/>
          <w:bCs/>
          <w:sz w:val="24"/>
          <w:szCs w:val="24"/>
        </w:rPr>
      </w:pPr>
      <w:r w:rsidRPr="00242069">
        <w:rPr>
          <w:rFonts w:ascii="Arial" w:hAnsi="Arial" w:cs="Arial"/>
          <w:b/>
          <w:bCs/>
          <w:sz w:val="24"/>
          <w:szCs w:val="24"/>
        </w:rPr>
        <w:t>Study treatment</w:t>
      </w:r>
    </w:p>
    <w:p w14:paraId="4F3B1646" w14:textId="28D26CCC" w:rsidR="002354DE" w:rsidRDefault="002354DE" w:rsidP="005D67B9">
      <w:pPr>
        <w:autoSpaceDE w:val="0"/>
        <w:autoSpaceDN w:val="0"/>
        <w:adjustRightInd w:val="0"/>
        <w:spacing w:after="0" w:line="240" w:lineRule="auto"/>
        <w:jc w:val="both"/>
        <w:rPr>
          <w:rFonts w:ascii="Arial" w:hAnsi="Arial" w:cs="Arial"/>
          <w:b/>
          <w:bCs/>
          <w:sz w:val="24"/>
          <w:szCs w:val="24"/>
        </w:rPr>
      </w:pPr>
    </w:p>
    <w:p w14:paraId="2BA4A122" w14:textId="588905B5" w:rsidR="002354DE" w:rsidRPr="00270160" w:rsidRDefault="002354DE" w:rsidP="005D67B9">
      <w:pPr>
        <w:autoSpaceDE w:val="0"/>
        <w:autoSpaceDN w:val="0"/>
        <w:adjustRightInd w:val="0"/>
        <w:spacing w:after="0" w:line="240" w:lineRule="auto"/>
        <w:jc w:val="both"/>
        <w:rPr>
          <w:rFonts w:ascii="Arial" w:hAnsi="Arial" w:cs="Arial"/>
          <w:b/>
          <w:bCs/>
          <w:sz w:val="24"/>
          <w:szCs w:val="24"/>
        </w:rPr>
      </w:pPr>
      <w:proofErr w:type="spellStart"/>
      <w:r w:rsidRPr="00270160">
        <w:rPr>
          <w:rFonts w:ascii="Arial" w:hAnsi="Arial" w:cs="Arial"/>
          <w:bCs/>
          <w:sz w:val="24"/>
          <w:szCs w:val="24"/>
        </w:rPr>
        <w:t>M&amp;Nx</w:t>
      </w:r>
      <w:proofErr w:type="spellEnd"/>
      <w:r w:rsidRPr="00270160">
        <w:rPr>
          <w:rFonts w:ascii="Arial" w:hAnsi="Arial" w:cs="Arial"/>
          <w:bCs/>
          <w:sz w:val="24"/>
          <w:szCs w:val="24"/>
        </w:rPr>
        <w:t xml:space="preserve"> will be manufactured by Biomed a</w:t>
      </w:r>
      <w:r w:rsidR="008276A1" w:rsidRPr="00270160">
        <w:rPr>
          <w:rFonts w:ascii="Arial" w:hAnsi="Arial" w:cs="Arial"/>
          <w:bCs/>
          <w:sz w:val="24"/>
          <w:szCs w:val="24"/>
        </w:rPr>
        <w:t>ccording to current Good Manufacture Procedure c (GMP)</w:t>
      </w:r>
      <w:r w:rsidR="00E46C76" w:rsidRPr="00270160">
        <w:rPr>
          <w:rFonts w:ascii="Arial" w:hAnsi="Arial" w:cs="Arial"/>
          <w:bCs/>
          <w:sz w:val="24"/>
          <w:szCs w:val="24"/>
        </w:rPr>
        <w:fldChar w:fldCharType="begin"/>
      </w:r>
      <w:r w:rsidR="001F7B38" w:rsidRPr="00270160">
        <w:rPr>
          <w:rFonts w:ascii="Arial" w:hAnsi="Arial" w:cs="Arial"/>
          <w:bCs/>
          <w:sz w:val="24"/>
          <w:szCs w:val="24"/>
        </w:rPr>
        <w:instrText xml:space="preserve"> ADDIN EN.CITE &lt;EndNote&gt;&lt;Cite&gt;&lt;Author&gt;Territory&lt;/Author&gt;&lt;RecNum&gt;418&lt;/RecNum&gt;&lt;DisplayText&gt;(25)&lt;/DisplayText&gt;&lt;record&gt;&lt;rec-number&gt;418&lt;/rec-number&gt;&lt;foreign-keys&gt;&lt;key app="EN" db-id="2wfdaf0r7eeve5efedo5z99cv9w0as02wr9a" timestamp="1615347207"&gt;418&lt;/key&gt;&lt;/foreign-keys&gt;&lt;ref-type name="Journal Article"&gt;17&lt;/ref-type&gt;&lt;contributors&gt;&lt;authors&gt;&lt;author&gt;Territory, Australian Capital&lt;/author&gt;&lt;author&gt;Wales, New South&lt;/author&gt;&lt;author&gt;Territory, Northern&lt;/author&gt;&lt;author&gt;Australia, South&lt;/author&gt;&lt;author&gt;Australia, Western&lt;/author&gt;&lt;/authors&gt;&lt;/contributors&gt;&lt;titles&gt;&lt;title&gt;Advice &amp;amp; Support&lt;/title&gt;&lt;secondary-title&gt;Drugs&lt;/secondary-title&gt;&lt;/titles&gt;&lt;periodical&gt;&lt;full-title&gt;Drugs&lt;/full-title&gt;&lt;/periodical&gt;&lt;pages&gt;46&lt;/pages&gt;&lt;volume&gt;13&lt;/volume&gt;&lt;number&gt;78&lt;/number&gt;&lt;dates&gt;&lt;/dates&gt;&lt;urls&gt;&lt;/urls&gt;&lt;/record&gt;&lt;/Cite&gt;&lt;/EndNote&gt;</w:instrText>
      </w:r>
      <w:r w:rsidR="00E46C76" w:rsidRPr="00270160">
        <w:rPr>
          <w:rFonts w:ascii="Arial" w:hAnsi="Arial" w:cs="Arial"/>
          <w:bCs/>
          <w:sz w:val="24"/>
          <w:szCs w:val="24"/>
        </w:rPr>
        <w:fldChar w:fldCharType="separate"/>
      </w:r>
      <w:r w:rsidR="001F7B38" w:rsidRPr="00270160">
        <w:rPr>
          <w:rFonts w:ascii="Arial" w:hAnsi="Arial" w:cs="Arial"/>
          <w:bCs/>
          <w:noProof/>
          <w:sz w:val="24"/>
          <w:szCs w:val="24"/>
        </w:rPr>
        <w:t>(25)</w:t>
      </w:r>
      <w:r w:rsidR="00E46C76" w:rsidRPr="00270160">
        <w:rPr>
          <w:rFonts w:ascii="Arial" w:hAnsi="Arial" w:cs="Arial"/>
          <w:bCs/>
          <w:sz w:val="24"/>
          <w:szCs w:val="24"/>
        </w:rPr>
        <w:fldChar w:fldCharType="end"/>
      </w:r>
      <w:r w:rsidR="00E46C76" w:rsidRPr="00270160">
        <w:rPr>
          <w:rFonts w:ascii="Arial" w:hAnsi="Arial" w:cs="Arial"/>
          <w:bCs/>
          <w:sz w:val="24"/>
          <w:szCs w:val="24"/>
        </w:rPr>
        <w:t>. The study medication will be transferred to Australia according</w:t>
      </w:r>
      <w:r w:rsidR="00270160" w:rsidRPr="00270160">
        <w:rPr>
          <w:rFonts w:ascii="Arial" w:hAnsi="Arial" w:cs="Arial"/>
          <w:bCs/>
          <w:sz w:val="24"/>
          <w:szCs w:val="24"/>
        </w:rPr>
        <w:t xml:space="preserve"> to</w:t>
      </w:r>
      <w:r w:rsidR="00E46C76" w:rsidRPr="00270160">
        <w:rPr>
          <w:rFonts w:ascii="Arial" w:hAnsi="Arial" w:cs="Arial"/>
          <w:bCs/>
          <w:sz w:val="24"/>
          <w:szCs w:val="24"/>
        </w:rPr>
        <w:t xml:space="preserve"> the principles of </w:t>
      </w:r>
      <w:r w:rsidR="00270160" w:rsidRPr="00270160">
        <w:rPr>
          <w:rFonts w:ascii="Arial" w:hAnsi="Arial" w:cs="Arial"/>
          <w:bCs/>
          <w:sz w:val="24"/>
          <w:szCs w:val="24"/>
        </w:rPr>
        <w:t xml:space="preserve">the </w:t>
      </w:r>
      <w:r w:rsidR="00E46C76" w:rsidRPr="00270160">
        <w:rPr>
          <w:rFonts w:ascii="Arial" w:hAnsi="Arial" w:cs="Arial"/>
          <w:bCs/>
          <w:sz w:val="24"/>
          <w:szCs w:val="24"/>
        </w:rPr>
        <w:t xml:space="preserve">Therapeutic Goods Administration </w:t>
      </w:r>
      <w:r w:rsidR="00E46C76" w:rsidRPr="00270160">
        <w:rPr>
          <w:rFonts w:ascii="Arial" w:hAnsi="Arial" w:cs="Arial"/>
          <w:bCs/>
          <w:sz w:val="24"/>
          <w:szCs w:val="24"/>
        </w:rPr>
        <w:fldChar w:fldCharType="begin"/>
      </w:r>
      <w:r w:rsidR="001F7B38" w:rsidRPr="00270160">
        <w:rPr>
          <w:rFonts w:ascii="Arial" w:hAnsi="Arial" w:cs="Arial"/>
          <w:bCs/>
          <w:sz w:val="24"/>
          <w:szCs w:val="24"/>
        </w:rPr>
        <w:instrText xml:space="preserve"> ADDIN EN.CITE &lt;EndNote&gt;&lt;Cite&gt;&lt;Author&gt;Hirshorn&lt;/Author&gt;&lt;Year&gt;2009&lt;/Year&gt;&lt;RecNum&gt;419&lt;/RecNum&gt;&lt;DisplayText&gt;(26)&lt;/DisplayText&gt;&lt;record&gt;&lt;rec-number&gt;419&lt;/rec-number&gt;&lt;foreign-keys&gt;&lt;key app="EN" db-id="2wfdaf0r7eeve5efedo5z99cv9w0as02wr9a" timestamp="1615347393"&gt;419&lt;/key&gt;&lt;/foreign-keys&gt;&lt;ref-type name="Journal Article"&gt;17&lt;/ref-type&gt;&lt;contributors&gt;&lt;authors&gt;&lt;author&gt;Hirshorn, Janice&lt;/author&gt;&lt;author&gt;Monk, Deborah&lt;/author&gt;&lt;/authors&gt;&lt;/contributors&gt;&lt;titles&gt;&lt;title&gt;26 The regulation of therapeutic products in Australia&lt;/title&gt;&lt;secondary-title&gt;The Textbook of Pharmaceutical Medicine&lt;/secondary-title&gt;&lt;/titles&gt;&lt;periodical&gt;&lt;full-title&gt;The Textbook of Pharmaceutical Medicine&lt;/full-title&gt;&lt;/periodical&gt;&lt;pages&gt;613&lt;/pages&gt;&lt;dates&gt;&lt;year&gt;2009&lt;/year&gt;&lt;/dates&gt;&lt;urls&gt;&lt;/urls&gt;&lt;/record&gt;&lt;/Cite&gt;&lt;/EndNote&gt;</w:instrText>
      </w:r>
      <w:r w:rsidR="00E46C76" w:rsidRPr="00270160">
        <w:rPr>
          <w:rFonts w:ascii="Arial" w:hAnsi="Arial" w:cs="Arial"/>
          <w:bCs/>
          <w:sz w:val="24"/>
          <w:szCs w:val="24"/>
        </w:rPr>
        <w:fldChar w:fldCharType="separate"/>
      </w:r>
      <w:r w:rsidR="001F7B38" w:rsidRPr="00270160">
        <w:rPr>
          <w:rFonts w:ascii="Arial" w:hAnsi="Arial" w:cs="Arial"/>
          <w:bCs/>
          <w:noProof/>
          <w:sz w:val="24"/>
          <w:szCs w:val="24"/>
        </w:rPr>
        <w:t>(26)</w:t>
      </w:r>
      <w:r w:rsidR="00E46C76" w:rsidRPr="00270160">
        <w:rPr>
          <w:rFonts w:ascii="Arial" w:hAnsi="Arial" w:cs="Arial"/>
          <w:bCs/>
          <w:sz w:val="24"/>
          <w:szCs w:val="24"/>
        </w:rPr>
        <w:fldChar w:fldCharType="end"/>
      </w:r>
      <w:r w:rsidR="00E46C76" w:rsidRPr="00270160">
        <w:rPr>
          <w:rFonts w:ascii="Arial" w:hAnsi="Arial" w:cs="Arial"/>
          <w:bCs/>
          <w:sz w:val="24"/>
          <w:szCs w:val="24"/>
        </w:rPr>
        <w:t xml:space="preserve">. </w:t>
      </w:r>
    </w:p>
    <w:p w14:paraId="146AC601" w14:textId="071DB004" w:rsidR="00066E03" w:rsidRPr="00242069" w:rsidRDefault="005D67B9" w:rsidP="00516CDA">
      <w:pPr>
        <w:autoSpaceDE w:val="0"/>
        <w:autoSpaceDN w:val="0"/>
        <w:adjustRightInd w:val="0"/>
        <w:spacing w:after="0" w:line="240" w:lineRule="auto"/>
        <w:jc w:val="both"/>
        <w:rPr>
          <w:rFonts w:ascii="Arial" w:hAnsi="Arial" w:cs="Arial"/>
          <w:bCs/>
          <w:sz w:val="24"/>
          <w:szCs w:val="24"/>
        </w:rPr>
      </w:pPr>
      <w:proofErr w:type="spellStart"/>
      <w:r w:rsidRPr="00270160">
        <w:rPr>
          <w:rFonts w:ascii="Arial" w:hAnsi="Arial" w:cs="Arial"/>
          <w:bCs/>
          <w:sz w:val="24"/>
          <w:szCs w:val="24"/>
        </w:rPr>
        <w:t>M&amp;Nx</w:t>
      </w:r>
      <w:proofErr w:type="spellEnd"/>
      <w:r w:rsidR="009C5EB4" w:rsidRPr="00270160">
        <w:rPr>
          <w:rFonts w:ascii="Arial" w:hAnsi="Arial" w:cs="Arial"/>
          <w:bCs/>
          <w:sz w:val="24"/>
          <w:szCs w:val="24"/>
        </w:rPr>
        <w:t xml:space="preserve"> will be </w:t>
      </w:r>
      <w:r w:rsidRPr="00270160">
        <w:rPr>
          <w:rFonts w:ascii="Arial" w:hAnsi="Arial" w:cs="Arial"/>
          <w:bCs/>
          <w:sz w:val="24"/>
          <w:szCs w:val="24"/>
        </w:rPr>
        <w:t xml:space="preserve">provided by </w:t>
      </w:r>
      <w:proofErr w:type="spellStart"/>
      <w:r w:rsidRPr="00270160">
        <w:rPr>
          <w:rFonts w:ascii="Arial" w:hAnsi="Arial" w:cs="Arial"/>
          <w:bCs/>
          <w:sz w:val="24"/>
          <w:szCs w:val="24"/>
        </w:rPr>
        <w:t>Bio</w:t>
      </w:r>
      <w:r w:rsidR="00E46C76" w:rsidRPr="00270160">
        <w:rPr>
          <w:rFonts w:ascii="Arial" w:hAnsi="Arial" w:cs="Arial"/>
          <w:bCs/>
          <w:sz w:val="24"/>
          <w:szCs w:val="24"/>
        </w:rPr>
        <w:t>be</w:t>
      </w:r>
      <w:r w:rsidRPr="00270160">
        <w:rPr>
          <w:rFonts w:ascii="Arial" w:hAnsi="Arial" w:cs="Arial"/>
          <w:bCs/>
          <w:sz w:val="24"/>
          <w:szCs w:val="24"/>
        </w:rPr>
        <w:t>med</w:t>
      </w:r>
      <w:proofErr w:type="spellEnd"/>
      <w:r w:rsidRPr="00270160">
        <w:rPr>
          <w:rFonts w:ascii="Arial" w:hAnsi="Arial" w:cs="Arial"/>
          <w:bCs/>
          <w:sz w:val="24"/>
          <w:szCs w:val="24"/>
        </w:rPr>
        <w:t xml:space="preserve"> Ltd</w:t>
      </w:r>
      <w:r w:rsidR="009C5EB4" w:rsidRPr="00270160">
        <w:rPr>
          <w:rFonts w:ascii="Arial" w:hAnsi="Arial" w:cs="Arial"/>
          <w:bCs/>
          <w:sz w:val="24"/>
          <w:szCs w:val="24"/>
        </w:rPr>
        <w:t xml:space="preserve"> without charge </w:t>
      </w:r>
      <w:r w:rsidR="009C5EB4" w:rsidRPr="00242069">
        <w:rPr>
          <w:rFonts w:ascii="Arial" w:hAnsi="Arial" w:cs="Arial"/>
          <w:bCs/>
          <w:sz w:val="24"/>
          <w:szCs w:val="24"/>
        </w:rPr>
        <w:t>during the study.  The company will</w:t>
      </w:r>
      <w:r w:rsidR="008962BA" w:rsidRPr="00242069">
        <w:rPr>
          <w:rFonts w:ascii="Arial" w:hAnsi="Arial" w:cs="Arial"/>
          <w:bCs/>
          <w:sz w:val="24"/>
          <w:szCs w:val="24"/>
        </w:rPr>
        <w:t xml:space="preserve"> be</w:t>
      </w:r>
      <w:r w:rsidR="009C5EB4" w:rsidRPr="00242069">
        <w:rPr>
          <w:rFonts w:ascii="Arial" w:hAnsi="Arial" w:cs="Arial"/>
          <w:bCs/>
          <w:sz w:val="24"/>
          <w:szCs w:val="24"/>
        </w:rPr>
        <w:t xml:space="preserve"> informed </w:t>
      </w:r>
      <w:r w:rsidR="0066397B" w:rsidRPr="00242069">
        <w:rPr>
          <w:rFonts w:ascii="Arial" w:hAnsi="Arial" w:cs="Arial"/>
          <w:bCs/>
          <w:sz w:val="24"/>
          <w:szCs w:val="24"/>
        </w:rPr>
        <w:t xml:space="preserve">of </w:t>
      </w:r>
      <w:r w:rsidR="009C5EB4" w:rsidRPr="00242069">
        <w:rPr>
          <w:rFonts w:ascii="Arial" w:hAnsi="Arial" w:cs="Arial"/>
          <w:bCs/>
          <w:sz w:val="24"/>
          <w:szCs w:val="24"/>
        </w:rPr>
        <w:t xml:space="preserve">the clinical </w:t>
      </w:r>
      <w:r w:rsidR="008962BA" w:rsidRPr="00242069">
        <w:rPr>
          <w:rFonts w:ascii="Arial" w:hAnsi="Arial" w:cs="Arial"/>
          <w:bCs/>
          <w:sz w:val="24"/>
          <w:szCs w:val="24"/>
        </w:rPr>
        <w:t xml:space="preserve">study </w:t>
      </w:r>
      <w:r w:rsidR="009C5EB4" w:rsidRPr="00242069">
        <w:rPr>
          <w:rFonts w:ascii="Arial" w:hAnsi="Arial" w:cs="Arial"/>
          <w:bCs/>
          <w:sz w:val="24"/>
          <w:szCs w:val="24"/>
        </w:rPr>
        <w:t xml:space="preserve">start date in advance to provide time for </w:t>
      </w:r>
      <w:r w:rsidR="0066397B" w:rsidRPr="00242069">
        <w:rPr>
          <w:rFonts w:ascii="Arial" w:hAnsi="Arial" w:cs="Arial"/>
          <w:bCs/>
          <w:sz w:val="24"/>
          <w:szCs w:val="24"/>
        </w:rPr>
        <w:t xml:space="preserve">the </w:t>
      </w:r>
      <w:r w:rsidR="009C5EB4" w:rsidRPr="00242069">
        <w:rPr>
          <w:rFonts w:ascii="Arial" w:hAnsi="Arial" w:cs="Arial"/>
          <w:bCs/>
          <w:sz w:val="24"/>
          <w:szCs w:val="24"/>
        </w:rPr>
        <w:t>preparation of the medication</w:t>
      </w:r>
      <w:r w:rsidR="008962BA" w:rsidRPr="00242069">
        <w:rPr>
          <w:rFonts w:ascii="Arial" w:hAnsi="Arial" w:cs="Arial"/>
          <w:bCs/>
          <w:sz w:val="24"/>
          <w:szCs w:val="24"/>
        </w:rPr>
        <w:t xml:space="preserve">. The medication will </w:t>
      </w:r>
      <w:r w:rsidR="0066397B" w:rsidRPr="00242069">
        <w:rPr>
          <w:rFonts w:ascii="Arial" w:hAnsi="Arial" w:cs="Arial"/>
          <w:bCs/>
          <w:sz w:val="24"/>
          <w:szCs w:val="24"/>
        </w:rPr>
        <w:t xml:space="preserve">be </w:t>
      </w:r>
      <w:r w:rsidR="008962BA" w:rsidRPr="00242069">
        <w:rPr>
          <w:rFonts w:ascii="Arial" w:hAnsi="Arial" w:cs="Arial"/>
          <w:bCs/>
          <w:sz w:val="24"/>
          <w:szCs w:val="24"/>
        </w:rPr>
        <w:t>shipped to WSLHD Drug Health Clinic and will be stored and dispensed at the same conditions and room temperature with standard methadone medication.</w:t>
      </w:r>
      <w:r w:rsidR="00516CDA" w:rsidRPr="00242069">
        <w:rPr>
          <w:rFonts w:ascii="Arial" w:hAnsi="Arial" w:cs="Arial"/>
          <w:bCs/>
          <w:sz w:val="24"/>
          <w:szCs w:val="24"/>
        </w:rPr>
        <w:t xml:space="preserve"> Visual identification o</w:t>
      </w:r>
      <w:r w:rsidR="0066397B" w:rsidRPr="00242069">
        <w:rPr>
          <w:rFonts w:ascii="Arial" w:hAnsi="Arial" w:cs="Arial"/>
          <w:bCs/>
          <w:sz w:val="24"/>
          <w:szCs w:val="24"/>
        </w:rPr>
        <w:t>f</w:t>
      </w:r>
      <w:r w:rsidR="00516CDA" w:rsidRPr="00242069">
        <w:rPr>
          <w:rFonts w:ascii="Arial" w:hAnsi="Arial" w:cs="Arial"/>
          <w:bCs/>
          <w:sz w:val="24"/>
          <w:szCs w:val="24"/>
        </w:rPr>
        <w:t xml:space="preserve"> the study medication will be </w:t>
      </w:r>
      <w:r w:rsidR="0066397B" w:rsidRPr="00242069">
        <w:rPr>
          <w:rFonts w:ascii="Arial" w:hAnsi="Arial" w:cs="Arial"/>
          <w:bCs/>
          <w:sz w:val="24"/>
          <w:szCs w:val="24"/>
        </w:rPr>
        <w:t xml:space="preserve">a </w:t>
      </w:r>
      <w:r w:rsidR="00516CDA" w:rsidRPr="00242069">
        <w:rPr>
          <w:rFonts w:ascii="Arial" w:hAnsi="Arial" w:cs="Arial"/>
          <w:bCs/>
          <w:sz w:val="24"/>
          <w:szCs w:val="24"/>
        </w:rPr>
        <w:t>clear yellow solution</w:t>
      </w:r>
      <w:r w:rsidR="0066397B" w:rsidRPr="00242069">
        <w:rPr>
          <w:rFonts w:ascii="Arial" w:hAnsi="Arial" w:cs="Arial"/>
          <w:bCs/>
          <w:sz w:val="24"/>
          <w:szCs w:val="24"/>
        </w:rPr>
        <w:t>,</w:t>
      </w:r>
      <w:r w:rsidR="00516CDA" w:rsidRPr="00242069">
        <w:rPr>
          <w:rFonts w:ascii="Arial" w:hAnsi="Arial" w:cs="Arial"/>
          <w:bCs/>
          <w:sz w:val="24"/>
          <w:szCs w:val="24"/>
        </w:rPr>
        <w:t xml:space="preserve"> unlike standard medication. </w:t>
      </w:r>
    </w:p>
    <w:p w14:paraId="6F531AC8" w14:textId="77777777" w:rsidR="00066E03" w:rsidRPr="00242069" w:rsidRDefault="00066E03" w:rsidP="00516CDA">
      <w:pPr>
        <w:autoSpaceDE w:val="0"/>
        <w:autoSpaceDN w:val="0"/>
        <w:adjustRightInd w:val="0"/>
        <w:spacing w:after="0" w:line="240" w:lineRule="auto"/>
        <w:jc w:val="both"/>
        <w:rPr>
          <w:rFonts w:ascii="Arial" w:hAnsi="Arial" w:cs="Arial"/>
          <w:bCs/>
          <w:sz w:val="24"/>
          <w:szCs w:val="24"/>
        </w:rPr>
      </w:pPr>
    </w:p>
    <w:p w14:paraId="1581D77E" w14:textId="472B1D05" w:rsidR="008F4938" w:rsidRPr="00242069" w:rsidRDefault="00EF44E5" w:rsidP="008F4938">
      <w:pPr>
        <w:autoSpaceDE w:val="0"/>
        <w:autoSpaceDN w:val="0"/>
        <w:adjustRightInd w:val="0"/>
        <w:spacing w:after="0" w:line="240" w:lineRule="auto"/>
        <w:jc w:val="both"/>
        <w:rPr>
          <w:rFonts w:ascii="Arial" w:hAnsi="Arial" w:cs="Arial"/>
          <w:b/>
          <w:sz w:val="24"/>
          <w:szCs w:val="24"/>
        </w:rPr>
      </w:pPr>
      <w:r>
        <w:rPr>
          <w:rFonts w:ascii="Arial" w:hAnsi="Arial" w:cs="Arial"/>
          <w:sz w:val="24"/>
          <w:szCs w:val="24"/>
        </w:rPr>
        <w:t>Metho</w:t>
      </w:r>
      <w:r w:rsidR="00066E03" w:rsidRPr="00242069">
        <w:rPr>
          <w:rFonts w:ascii="Arial" w:hAnsi="Arial" w:cs="Arial"/>
          <w:sz w:val="24"/>
          <w:szCs w:val="24"/>
        </w:rPr>
        <w:t>d</w:t>
      </w:r>
    </w:p>
    <w:p w14:paraId="55DFF781" w14:textId="3134C4EE" w:rsidR="00FC75E7" w:rsidRPr="00242069" w:rsidRDefault="008F4938" w:rsidP="008F4938">
      <w:pPr>
        <w:autoSpaceDE w:val="0"/>
        <w:autoSpaceDN w:val="0"/>
        <w:adjustRightInd w:val="0"/>
        <w:spacing w:after="0" w:line="240" w:lineRule="auto"/>
        <w:jc w:val="both"/>
        <w:rPr>
          <w:rFonts w:ascii="Arial" w:hAnsi="Arial" w:cs="Arial"/>
          <w:bCs/>
          <w:sz w:val="24"/>
          <w:szCs w:val="24"/>
        </w:rPr>
      </w:pPr>
      <w:r w:rsidRPr="00242069">
        <w:rPr>
          <w:rFonts w:ascii="Arial" w:hAnsi="Arial" w:cs="Arial"/>
          <w:b/>
          <w:sz w:val="24"/>
          <w:szCs w:val="24"/>
        </w:rPr>
        <w:lastRenderedPageBreak/>
        <w:t>T</w:t>
      </w:r>
      <w:r w:rsidRPr="00242069">
        <w:rPr>
          <w:rFonts w:ascii="Arial" w:hAnsi="Arial" w:cs="Arial"/>
          <w:bCs/>
          <w:sz w:val="24"/>
          <w:szCs w:val="24"/>
        </w:rPr>
        <w:t xml:space="preserve">he standard medication will be dispensed at the clinic daily. The Methadone group </w:t>
      </w:r>
      <w:r w:rsidR="00066E03" w:rsidRPr="00242069">
        <w:rPr>
          <w:rFonts w:ascii="Arial" w:hAnsi="Arial" w:cs="Arial"/>
          <w:sz w:val="24"/>
          <w:szCs w:val="24"/>
        </w:rPr>
        <w:t xml:space="preserve">one hydrochloride mixed in naloxone hydrochloride (20 mg10.4 mg). /Norbert </w:t>
      </w:r>
      <w:proofErr w:type="spellStart"/>
      <w:r w:rsidR="00066E03" w:rsidRPr="00242069">
        <w:rPr>
          <w:rFonts w:ascii="Arial" w:hAnsi="Arial" w:cs="Arial"/>
          <w:sz w:val="24"/>
          <w:szCs w:val="24"/>
        </w:rPr>
        <w:t>Loimer</w:t>
      </w:r>
      <w:proofErr w:type="spellEnd"/>
      <w:r w:rsidR="00066E03" w:rsidRPr="00242069">
        <w:rPr>
          <w:rFonts w:ascii="Arial" w:hAnsi="Arial" w:cs="Arial"/>
          <w:sz w:val="24"/>
          <w:szCs w:val="24"/>
        </w:rPr>
        <w:t xml:space="preserve"> 5mg/ml methadone+0.1 mg/ml naloxone. Baseline observations will be assessed every 4 weeks. The pregnancy status of the female patients was determined at baseline and monthly.</w:t>
      </w:r>
    </w:p>
    <w:p w14:paraId="2B62DB9B" w14:textId="0A8F9224" w:rsidR="000E7A00" w:rsidRPr="00242069" w:rsidRDefault="000E7A00" w:rsidP="00516CDA">
      <w:pPr>
        <w:autoSpaceDE w:val="0"/>
        <w:autoSpaceDN w:val="0"/>
        <w:adjustRightInd w:val="0"/>
        <w:spacing w:after="0" w:line="240" w:lineRule="auto"/>
        <w:jc w:val="both"/>
        <w:rPr>
          <w:rFonts w:ascii="Arial" w:hAnsi="Arial" w:cs="Arial"/>
          <w:bCs/>
          <w:sz w:val="24"/>
          <w:szCs w:val="24"/>
        </w:rPr>
      </w:pPr>
    </w:p>
    <w:p w14:paraId="40E637D5" w14:textId="4CAA24CB" w:rsidR="000E7A00" w:rsidRPr="007A77BB" w:rsidRDefault="008F4938" w:rsidP="007A77BB">
      <w:pPr>
        <w:pStyle w:val="Heading4"/>
        <w:rPr>
          <w:rFonts w:ascii="Arial" w:eastAsiaTheme="minorHAnsi" w:hAnsi="Arial" w:cs="Arial"/>
          <w:b/>
          <w:bCs/>
          <w:i w:val="0"/>
          <w:iCs w:val="0"/>
          <w:color w:val="auto"/>
          <w:sz w:val="24"/>
          <w:szCs w:val="24"/>
        </w:rPr>
      </w:pPr>
      <w:bookmarkStart w:id="94" w:name="_Toc66551182"/>
      <w:r w:rsidRPr="007A77BB">
        <w:rPr>
          <w:rFonts w:ascii="Arial" w:eastAsiaTheme="minorHAnsi" w:hAnsi="Arial" w:cs="Arial"/>
          <w:b/>
          <w:bCs/>
          <w:i w:val="0"/>
          <w:iCs w:val="0"/>
          <w:color w:val="auto"/>
          <w:sz w:val="24"/>
          <w:szCs w:val="24"/>
        </w:rPr>
        <w:t xml:space="preserve">8.2 </w:t>
      </w:r>
      <w:r w:rsidR="000E7A00" w:rsidRPr="007A77BB">
        <w:rPr>
          <w:rFonts w:ascii="Arial" w:eastAsiaTheme="minorHAnsi" w:hAnsi="Arial" w:cs="Arial"/>
          <w:b/>
          <w:bCs/>
          <w:i w:val="0"/>
          <w:iCs w:val="0"/>
          <w:color w:val="auto"/>
          <w:sz w:val="24"/>
          <w:szCs w:val="24"/>
        </w:rPr>
        <w:t>Dispensing Medication</w:t>
      </w:r>
      <w:bookmarkEnd w:id="94"/>
    </w:p>
    <w:p w14:paraId="6C7E35DB" w14:textId="53E86545" w:rsidR="00966E26" w:rsidRPr="00242069" w:rsidRDefault="00966E26" w:rsidP="00516CDA">
      <w:pPr>
        <w:autoSpaceDE w:val="0"/>
        <w:autoSpaceDN w:val="0"/>
        <w:adjustRightInd w:val="0"/>
        <w:spacing w:after="0" w:line="240" w:lineRule="auto"/>
        <w:jc w:val="both"/>
        <w:rPr>
          <w:rFonts w:ascii="Arial" w:hAnsi="Arial" w:cs="Arial"/>
          <w:bCs/>
          <w:sz w:val="24"/>
          <w:szCs w:val="24"/>
        </w:rPr>
      </w:pPr>
      <w:r w:rsidRPr="00242069">
        <w:rPr>
          <w:rFonts w:ascii="Arial" w:hAnsi="Arial" w:cs="Arial"/>
          <w:bCs/>
          <w:sz w:val="24"/>
          <w:szCs w:val="24"/>
        </w:rPr>
        <w:t>will not be given to take away doses.</w:t>
      </w:r>
    </w:p>
    <w:p w14:paraId="642C4A61" w14:textId="77777777" w:rsidR="00966E26" w:rsidRPr="00242069" w:rsidRDefault="00966E26" w:rsidP="00516CDA">
      <w:pPr>
        <w:autoSpaceDE w:val="0"/>
        <w:autoSpaceDN w:val="0"/>
        <w:adjustRightInd w:val="0"/>
        <w:spacing w:after="0" w:line="240" w:lineRule="auto"/>
        <w:jc w:val="both"/>
        <w:rPr>
          <w:rFonts w:ascii="Arial" w:hAnsi="Arial" w:cs="Arial"/>
          <w:bCs/>
          <w:sz w:val="24"/>
          <w:szCs w:val="24"/>
        </w:rPr>
      </w:pPr>
    </w:p>
    <w:p w14:paraId="0B8B7B70" w14:textId="0427BD85" w:rsidR="00066E03" w:rsidRPr="00242069" w:rsidRDefault="00066E03" w:rsidP="00516CDA">
      <w:pPr>
        <w:autoSpaceDE w:val="0"/>
        <w:autoSpaceDN w:val="0"/>
        <w:adjustRightInd w:val="0"/>
        <w:spacing w:after="0" w:line="240" w:lineRule="auto"/>
        <w:jc w:val="both"/>
        <w:rPr>
          <w:rFonts w:ascii="Arial" w:hAnsi="Arial" w:cs="Arial"/>
          <w:bCs/>
          <w:sz w:val="24"/>
          <w:szCs w:val="24"/>
        </w:rPr>
      </w:pPr>
      <w:r w:rsidRPr="00242069">
        <w:rPr>
          <w:rFonts w:ascii="Arial" w:hAnsi="Arial" w:cs="Arial"/>
          <w:bCs/>
          <w:sz w:val="24"/>
          <w:szCs w:val="24"/>
        </w:rPr>
        <w:t xml:space="preserve">The study medication will be </w:t>
      </w:r>
      <w:r w:rsidR="00AB529A" w:rsidRPr="00242069">
        <w:rPr>
          <w:rFonts w:ascii="Arial" w:hAnsi="Arial" w:cs="Arial"/>
          <w:bCs/>
          <w:sz w:val="24"/>
          <w:szCs w:val="24"/>
        </w:rPr>
        <w:t>provided 3</w:t>
      </w:r>
      <w:r w:rsidR="0066397B" w:rsidRPr="00242069">
        <w:rPr>
          <w:rFonts w:ascii="Arial" w:hAnsi="Arial" w:cs="Arial"/>
          <w:bCs/>
          <w:sz w:val="24"/>
          <w:szCs w:val="24"/>
        </w:rPr>
        <w:t>-</w:t>
      </w:r>
      <w:r w:rsidR="00AB529A" w:rsidRPr="00242069">
        <w:rPr>
          <w:rFonts w:ascii="Arial" w:hAnsi="Arial" w:cs="Arial"/>
          <w:bCs/>
          <w:sz w:val="24"/>
          <w:szCs w:val="24"/>
        </w:rPr>
        <w:t xml:space="preserve">day takeaway doses at the first week and the takeaway doses will be increased to 6 days takeaway doses depending on </w:t>
      </w:r>
      <w:r w:rsidR="0066397B" w:rsidRPr="00242069">
        <w:rPr>
          <w:rFonts w:ascii="Arial" w:hAnsi="Arial" w:cs="Arial"/>
          <w:bCs/>
          <w:sz w:val="24"/>
          <w:szCs w:val="24"/>
        </w:rPr>
        <w:t xml:space="preserve">the </w:t>
      </w:r>
      <w:r w:rsidR="00AB529A" w:rsidRPr="00242069">
        <w:rPr>
          <w:rFonts w:ascii="Arial" w:hAnsi="Arial" w:cs="Arial"/>
          <w:bCs/>
          <w:sz w:val="24"/>
          <w:szCs w:val="24"/>
        </w:rPr>
        <w:t>patients</w:t>
      </w:r>
      <w:r w:rsidR="0066397B" w:rsidRPr="00242069">
        <w:rPr>
          <w:rFonts w:ascii="Arial" w:hAnsi="Arial" w:cs="Arial"/>
          <w:bCs/>
          <w:sz w:val="24"/>
          <w:szCs w:val="24"/>
        </w:rPr>
        <w:t>'</w:t>
      </w:r>
      <w:r w:rsidR="00AB529A" w:rsidRPr="00242069">
        <w:rPr>
          <w:rFonts w:ascii="Arial" w:hAnsi="Arial" w:cs="Arial"/>
          <w:bCs/>
          <w:sz w:val="24"/>
          <w:szCs w:val="24"/>
        </w:rPr>
        <w:t xml:space="preserve"> stability in the treatment.</w:t>
      </w:r>
    </w:p>
    <w:p w14:paraId="0977660E" w14:textId="4492EFD7" w:rsidR="0066397B" w:rsidRPr="00242069" w:rsidRDefault="0066397B" w:rsidP="00516CDA">
      <w:pPr>
        <w:autoSpaceDE w:val="0"/>
        <w:autoSpaceDN w:val="0"/>
        <w:adjustRightInd w:val="0"/>
        <w:spacing w:after="0" w:line="240" w:lineRule="auto"/>
        <w:jc w:val="both"/>
        <w:rPr>
          <w:rFonts w:ascii="Arial" w:hAnsi="Arial" w:cs="Arial"/>
          <w:bCs/>
          <w:sz w:val="24"/>
          <w:szCs w:val="24"/>
        </w:rPr>
      </w:pPr>
    </w:p>
    <w:p w14:paraId="5407F341" w14:textId="30FDCDDE" w:rsidR="0066397B" w:rsidRPr="007A77BB" w:rsidRDefault="008F4938" w:rsidP="007A77BB">
      <w:pPr>
        <w:pStyle w:val="Heading4"/>
        <w:rPr>
          <w:rFonts w:ascii="Arial" w:eastAsiaTheme="minorHAnsi" w:hAnsi="Arial" w:cs="Arial"/>
          <w:b/>
          <w:bCs/>
          <w:i w:val="0"/>
          <w:iCs w:val="0"/>
          <w:color w:val="auto"/>
          <w:sz w:val="24"/>
          <w:szCs w:val="24"/>
        </w:rPr>
      </w:pPr>
      <w:bookmarkStart w:id="95" w:name="_Toc66551183"/>
      <w:r w:rsidRPr="007A77BB">
        <w:rPr>
          <w:rFonts w:ascii="Arial" w:eastAsiaTheme="minorHAnsi" w:hAnsi="Arial" w:cs="Arial"/>
          <w:b/>
          <w:bCs/>
          <w:i w:val="0"/>
          <w:iCs w:val="0"/>
          <w:color w:val="auto"/>
          <w:sz w:val="24"/>
          <w:szCs w:val="24"/>
        </w:rPr>
        <w:t>8.3</w:t>
      </w:r>
      <w:r w:rsidR="0066397B" w:rsidRPr="007A77BB">
        <w:rPr>
          <w:rFonts w:ascii="Arial" w:eastAsiaTheme="minorHAnsi" w:hAnsi="Arial" w:cs="Arial"/>
          <w:b/>
          <w:bCs/>
          <w:i w:val="0"/>
          <w:iCs w:val="0"/>
          <w:color w:val="auto"/>
          <w:sz w:val="24"/>
          <w:szCs w:val="24"/>
        </w:rPr>
        <w:t>Action Plan for patient safety</w:t>
      </w:r>
      <w:r w:rsidR="00966E26" w:rsidRPr="007A77BB">
        <w:rPr>
          <w:rFonts w:ascii="Arial" w:eastAsiaTheme="minorHAnsi" w:hAnsi="Arial" w:cs="Arial"/>
          <w:b/>
          <w:bCs/>
          <w:i w:val="0"/>
          <w:iCs w:val="0"/>
          <w:color w:val="auto"/>
          <w:sz w:val="24"/>
          <w:szCs w:val="24"/>
        </w:rPr>
        <w:t xml:space="preserve"> management</w:t>
      </w:r>
      <w:bookmarkEnd w:id="95"/>
    </w:p>
    <w:p w14:paraId="61BC65B8" w14:textId="1F8A799E" w:rsidR="005D67B9" w:rsidRPr="00270160" w:rsidRDefault="005D67B9" w:rsidP="005D67B9">
      <w:pPr>
        <w:autoSpaceDE w:val="0"/>
        <w:autoSpaceDN w:val="0"/>
        <w:adjustRightInd w:val="0"/>
        <w:spacing w:after="0" w:line="240" w:lineRule="auto"/>
        <w:jc w:val="both"/>
        <w:rPr>
          <w:rFonts w:ascii="Arial" w:hAnsi="Arial" w:cs="Arial"/>
          <w:bCs/>
          <w:sz w:val="24"/>
          <w:szCs w:val="24"/>
        </w:rPr>
      </w:pPr>
    </w:p>
    <w:p w14:paraId="1E685CD8" w14:textId="7B096043" w:rsidR="0066397B" w:rsidRPr="00270160" w:rsidRDefault="0066397B" w:rsidP="005D67B9">
      <w:pPr>
        <w:autoSpaceDE w:val="0"/>
        <w:autoSpaceDN w:val="0"/>
        <w:adjustRightInd w:val="0"/>
        <w:spacing w:after="0" w:line="240" w:lineRule="auto"/>
        <w:jc w:val="both"/>
        <w:rPr>
          <w:rFonts w:ascii="Arial" w:hAnsi="Arial" w:cs="Arial"/>
          <w:bCs/>
          <w:sz w:val="24"/>
          <w:szCs w:val="24"/>
        </w:rPr>
      </w:pPr>
      <w:r w:rsidRPr="00270160">
        <w:rPr>
          <w:rFonts w:ascii="Arial" w:hAnsi="Arial" w:cs="Arial"/>
          <w:bCs/>
          <w:sz w:val="24"/>
          <w:szCs w:val="24"/>
        </w:rPr>
        <w:t>This trial aimed to determine providing outcome regarding take away doses of a new medication is less harmful than standard medication. However, patient safety will be managed by the following mitigation actions:</w:t>
      </w:r>
    </w:p>
    <w:p w14:paraId="31BED231" w14:textId="0092725A" w:rsidR="0066397B" w:rsidRPr="00270160" w:rsidRDefault="0066397B" w:rsidP="005D67B9">
      <w:pPr>
        <w:autoSpaceDE w:val="0"/>
        <w:autoSpaceDN w:val="0"/>
        <w:adjustRightInd w:val="0"/>
        <w:spacing w:after="0" w:line="240" w:lineRule="auto"/>
        <w:jc w:val="both"/>
        <w:rPr>
          <w:rFonts w:ascii="Arial" w:hAnsi="Arial" w:cs="Arial"/>
          <w:bCs/>
          <w:sz w:val="24"/>
          <w:szCs w:val="24"/>
        </w:rPr>
      </w:pPr>
    </w:p>
    <w:p w14:paraId="0D39A44A" w14:textId="1BACE56B" w:rsidR="0066397B" w:rsidRPr="00270160" w:rsidRDefault="0066397B" w:rsidP="0066397B">
      <w:pPr>
        <w:pStyle w:val="ListParagraph"/>
        <w:numPr>
          <w:ilvl w:val="0"/>
          <w:numId w:val="15"/>
        </w:numPr>
        <w:autoSpaceDE w:val="0"/>
        <w:autoSpaceDN w:val="0"/>
        <w:adjustRightInd w:val="0"/>
        <w:spacing w:after="0" w:line="240" w:lineRule="auto"/>
        <w:jc w:val="both"/>
        <w:rPr>
          <w:rFonts w:ascii="Arial" w:hAnsi="Arial" w:cs="Arial"/>
          <w:bCs/>
          <w:sz w:val="24"/>
          <w:szCs w:val="24"/>
        </w:rPr>
      </w:pPr>
      <w:r w:rsidRPr="00270160">
        <w:rPr>
          <w:rFonts w:ascii="Arial" w:hAnsi="Arial" w:cs="Arial"/>
          <w:bCs/>
          <w:sz w:val="24"/>
          <w:szCs w:val="24"/>
        </w:rPr>
        <w:t>The study will be an open-</w:t>
      </w:r>
      <w:proofErr w:type="spellStart"/>
      <w:r w:rsidRPr="00270160">
        <w:rPr>
          <w:rFonts w:ascii="Arial" w:hAnsi="Arial" w:cs="Arial"/>
          <w:bCs/>
          <w:sz w:val="24"/>
          <w:szCs w:val="24"/>
        </w:rPr>
        <w:t>labe</w:t>
      </w:r>
      <w:r w:rsidR="00C003A9" w:rsidRPr="00270160">
        <w:rPr>
          <w:rFonts w:ascii="Arial" w:hAnsi="Arial" w:cs="Arial"/>
          <w:bCs/>
          <w:sz w:val="24"/>
          <w:szCs w:val="24"/>
        </w:rPr>
        <w:t>l</w:t>
      </w:r>
      <w:r w:rsidRPr="00270160">
        <w:rPr>
          <w:rFonts w:ascii="Arial" w:hAnsi="Arial" w:cs="Arial"/>
          <w:bCs/>
          <w:sz w:val="24"/>
          <w:szCs w:val="24"/>
        </w:rPr>
        <w:t>ed</w:t>
      </w:r>
      <w:proofErr w:type="spellEnd"/>
      <w:r w:rsidRPr="00270160">
        <w:rPr>
          <w:rFonts w:ascii="Arial" w:hAnsi="Arial" w:cs="Arial"/>
          <w:bCs/>
          <w:sz w:val="24"/>
          <w:szCs w:val="24"/>
        </w:rPr>
        <w:t xml:space="preserve"> trial and new medication will be clearly explained at the consenting and medical assessment stage.</w:t>
      </w:r>
    </w:p>
    <w:p w14:paraId="5E2B00E5" w14:textId="77777777" w:rsidR="00205E15" w:rsidRPr="00270160" w:rsidRDefault="00205E15" w:rsidP="00205E15">
      <w:pPr>
        <w:pStyle w:val="ListParagraph"/>
        <w:autoSpaceDE w:val="0"/>
        <w:autoSpaceDN w:val="0"/>
        <w:adjustRightInd w:val="0"/>
        <w:spacing w:after="0" w:line="240" w:lineRule="auto"/>
        <w:jc w:val="both"/>
        <w:rPr>
          <w:rFonts w:ascii="Arial" w:hAnsi="Arial" w:cs="Arial"/>
          <w:bCs/>
          <w:sz w:val="24"/>
          <w:szCs w:val="24"/>
        </w:rPr>
      </w:pPr>
    </w:p>
    <w:p w14:paraId="1AEE25A2" w14:textId="0C72814A" w:rsidR="00205E15" w:rsidRPr="00270160" w:rsidRDefault="00205E15" w:rsidP="0066397B">
      <w:pPr>
        <w:pStyle w:val="ListParagraph"/>
        <w:numPr>
          <w:ilvl w:val="0"/>
          <w:numId w:val="15"/>
        </w:numPr>
        <w:autoSpaceDE w:val="0"/>
        <w:autoSpaceDN w:val="0"/>
        <w:adjustRightInd w:val="0"/>
        <w:spacing w:after="0" w:line="240" w:lineRule="auto"/>
        <w:jc w:val="both"/>
        <w:rPr>
          <w:rFonts w:ascii="Arial" w:hAnsi="Arial" w:cs="Arial"/>
          <w:bCs/>
          <w:sz w:val="24"/>
          <w:szCs w:val="24"/>
        </w:rPr>
      </w:pPr>
      <w:r w:rsidRPr="00270160">
        <w:rPr>
          <w:rFonts w:ascii="Arial" w:hAnsi="Arial" w:cs="Arial"/>
          <w:bCs/>
          <w:sz w:val="24"/>
          <w:szCs w:val="24"/>
        </w:rPr>
        <w:t>The first dose will be given to the participant at the clinic and the participant will be observed for 1 hour to manage any immediate adverse event.</w:t>
      </w:r>
    </w:p>
    <w:p w14:paraId="42668AA9" w14:textId="77777777" w:rsidR="00BE3396" w:rsidRPr="00270160" w:rsidRDefault="00BE3396" w:rsidP="00BE3396">
      <w:pPr>
        <w:pStyle w:val="ListParagraph"/>
        <w:autoSpaceDE w:val="0"/>
        <w:autoSpaceDN w:val="0"/>
        <w:adjustRightInd w:val="0"/>
        <w:spacing w:after="0" w:line="240" w:lineRule="auto"/>
        <w:jc w:val="both"/>
        <w:rPr>
          <w:rFonts w:ascii="Arial" w:hAnsi="Arial" w:cs="Arial"/>
          <w:bCs/>
          <w:sz w:val="24"/>
          <w:szCs w:val="24"/>
        </w:rPr>
      </w:pPr>
    </w:p>
    <w:p w14:paraId="190E3287" w14:textId="52EA0C97" w:rsidR="0066397B" w:rsidRPr="00270160" w:rsidRDefault="0066397B" w:rsidP="0066397B">
      <w:pPr>
        <w:pStyle w:val="ListParagraph"/>
        <w:numPr>
          <w:ilvl w:val="0"/>
          <w:numId w:val="15"/>
        </w:numPr>
        <w:autoSpaceDE w:val="0"/>
        <w:autoSpaceDN w:val="0"/>
        <w:adjustRightInd w:val="0"/>
        <w:spacing w:after="0" w:line="240" w:lineRule="auto"/>
        <w:jc w:val="both"/>
        <w:rPr>
          <w:rFonts w:ascii="Arial" w:hAnsi="Arial" w:cs="Arial"/>
          <w:bCs/>
          <w:sz w:val="24"/>
          <w:szCs w:val="24"/>
        </w:rPr>
      </w:pPr>
      <w:r w:rsidRPr="00270160">
        <w:rPr>
          <w:rFonts w:ascii="Arial" w:hAnsi="Arial" w:cs="Arial"/>
          <w:bCs/>
          <w:sz w:val="24"/>
          <w:szCs w:val="24"/>
        </w:rPr>
        <w:t xml:space="preserve">The new medication will be yellow in </w:t>
      </w:r>
      <w:proofErr w:type="spellStart"/>
      <w:r w:rsidRPr="00270160">
        <w:rPr>
          <w:rFonts w:ascii="Arial" w:hAnsi="Arial" w:cs="Arial"/>
          <w:bCs/>
          <w:sz w:val="24"/>
          <w:szCs w:val="24"/>
        </w:rPr>
        <w:t>color</w:t>
      </w:r>
      <w:proofErr w:type="spellEnd"/>
      <w:r w:rsidRPr="00270160">
        <w:rPr>
          <w:rFonts w:ascii="Arial" w:hAnsi="Arial" w:cs="Arial"/>
          <w:bCs/>
          <w:sz w:val="24"/>
          <w:szCs w:val="24"/>
        </w:rPr>
        <w:t xml:space="preserve">, unlike the standard treatment. This might be a drawback from diversion as it will not the same medication as the standard one and will make the individual think that they will not have the same effect as the standard one. </w:t>
      </w:r>
    </w:p>
    <w:p w14:paraId="0CFBE53F" w14:textId="77777777" w:rsidR="00BE3396" w:rsidRPr="00270160" w:rsidRDefault="00BE3396" w:rsidP="00BE3396">
      <w:pPr>
        <w:pStyle w:val="ListParagraph"/>
        <w:autoSpaceDE w:val="0"/>
        <w:autoSpaceDN w:val="0"/>
        <w:adjustRightInd w:val="0"/>
        <w:spacing w:after="0" w:line="240" w:lineRule="auto"/>
        <w:jc w:val="both"/>
        <w:rPr>
          <w:rFonts w:ascii="Arial" w:hAnsi="Arial" w:cs="Arial"/>
          <w:bCs/>
          <w:sz w:val="24"/>
          <w:szCs w:val="24"/>
        </w:rPr>
      </w:pPr>
    </w:p>
    <w:p w14:paraId="387C7801" w14:textId="5D3D2334" w:rsidR="00CF3EDF" w:rsidRPr="00270160" w:rsidRDefault="00D741FC" w:rsidP="00D741FC">
      <w:pPr>
        <w:pStyle w:val="ListParagraph"/>
        <w:numPr>
          <w:ilvl w:val="0"/>
          <w:numId w:val="15"/>
        </w:numPr>
        <w:autoSpaceDE w:val="0"/>
        <w:autoSpaceDN w:val="0"/>
        <w:adjustRightInd w:val="0"/>
        <w:spacing w:after="0" w:line="240" w:lineRule="auto"/>
        <w:jc w:val="both"/>
        <w:rPr>
          <w:rFonts w:ascii="Arial" w:hAnsi="Arial" w:cs="Arial"/>
          <w:bCs/>
          <w:sz w:val="24"/>
          <w:szCs w:val="24"/>
        </w:rPr>
      </w:pPr>
      <w:r w:rsidRPr="00270160">
        <w:rPr>
          <w:rFonts w:ascii="Arial" w:hAnsi="Arial" w:cs="Arial"/>
          <w:bCs/>
          <w:sz w:val="24"/>
          <w:szCs w:val="24"/>
        </w:rPr>
        <w:t xml:space="preserve">If the participant tries to inject the study medication, elimination of the study drug will start in 15-30 minutes and will return to the baseline level at 60 minutes after injection </w:t>
      </w:r>
      <w:r w:rsidRPr="00270160">
        <w:rPr>
          <w:rFonts w:ascii="Arial" w:hAnsi="Arial" w:cs="Arial"/>
          <w:bCs/>
          <w:sz w:val="24"/>
          <w:szCs w:val="24"/>
        </w:rPr>
        <w:fldChar w:fldCharType="begin"/>
      </w:r>
      <w:r w:rsidR="001F7B38" w:rsidRPr="00270160">
        <w:rPr>
          <w:rFonts w:ascii="Arial" w:hAnsi="Arial" w:cs="Arial"/>
          <w:bCs/>
          <w:sz w:val="24"/>
          <w:szCs w:val="24"/>
        </w:rPr>
        <w:instrText xml:space="preserve"> ADDIN EN.CITE &lt;EndNote&gt;&lt;Cite&gt;&lt;Author&gt;Bell&lt;/Author&gt;&lt;Year&gt;2009&lt;/Year&gt;&lt;RecNum&gt;218&lt;/RecNum&gt;&lt;DisplayText&gt;(2)&lt;/DisplayText&gt;&lt;record&gt;&lt;rec-number&gt;218&lt;/rec-number&gt;&lt;foreign-keys&gt;&lt;key app="EN" db-id="2wfdaf0r7eeve5efedo5z99cv9w0as02wr9a" timestamp="1607487976"&gt;218&lt;/key&gt;&lt;/foreign-keys&gt;&lt;ref-type name="Journal Article"&gt;17&lt;/ref-type&gt;&lt;contributors&gt;&lt;authors&gt;&lt;author&gt;Bell, James&lt;/author&gt;&lt;author&gt;Shearer, James&lt;/author&gt;&lt;author&gt;Ryan, Anni&lt;/author&gt;&lt;author&gt;Graham, Robert&lt;/author&gt;&lt;author&gt;Korompay, Kristy&lt;/author&gt;&lt;author&gt;Rizzo, Suzanne&lt;/author&gt;&lt;author&gt;Sindhusake, Doungkamol&lt;/author&gt;&lt;author&gt;Somogyi, Andrew A&lt;/author&gt;&lt;/authors&gt;&lt;/contributors&gt;&lt;titles&gt;&lt;title&gt;The acceptability, safety, and tolerability of methadone/naloxone in a 50: 1 ratio&lt;/title&gt;&lt;secondary-title&gt;Experimental and clinical psychopharmacology&lt;/secondary-title&gt;&lt;/titles&gt;&lt;periodical&gt;&lt;full-title&gt;Experimental and clinical psychopharmacology&lt;/full-title&gt;&lt;/periodical&gt;&lt;pages&gt;146&lt;/pages&gt;&lt;volume&gt;17&lt;/volume&gt;&lt;number&gt;3&lt;/number&gt;&lt;dates&gt;&lt;year&gt;2009&lt;/year&gt;&lt;/dates&gt;&lt;isbn&gt;1936-2293&lt;/isbn&gt;&lt;urls&gt;&lt;/urls&gt;&lt;/record&gt;&lt;/Cite&gt;&lt;/EndNote&gt;</w:instrText>
      </w:r>
      <w:r w:rsidRPr="00270160">
        <w:rPr>
          <w:rFonts w:ascii="Arial" w:hAnsi="Arial" w:cs="Arial"/>
          <w:bCs/>
          <w:sz w:val="24"/>
          <w:szCs w:val="24"/>
        </w:rPr>
        <w:fldChar w:fldCharType="separate"/>
      </w:r>
      <w:r w:rsidR="001F7B38" w:rsidRPr="00270160">
        <w:rPr>
          <w:rFonts w:ascii="Arial" w:hAnsi="Arial" w:cs="Arial"/>
          <w:bCs/>
          <w:noProof/>
          <w:sz w:val="24"/>
          <w:szCs w:val="24"/>
        </w:rPr>
        <w:t>(2)</w:t>
      </w:r>
      <w:r w:rsidRPr="00270160">
        <w:rPr>
          <w:rFonts w:ascii="Arial" w:hAnsi="Arial" w:cs="Arial"/>
          <w:bCs/>
          <w:sz w:val="24"/>
          <w:szCs w:val="24"/>
        </w:rPr>
        <w:fldChar w:fldCharType="end"/>
      </w:r>
      <w:r w:rsidRPr="00270160">
        <w:rPr>
          <w:rFonts w:ascii="Arial" w:hAnsi="Arial" w:cs="Arial"/>
          <w:bCs/>
          <w:sz w:val="24"/>
          <w:szCs w:val="24"/>
        </w:rPr>
        <w:t xml:space="preserve">. </w:t>
      </w:r>
      <w:r w:rsidRPr="00270160">
        <w:rPr>
          <w:rFonts w:ascii="Arial" w:hAnsi="Arial" w:cs="Arial"/>
          <w:sz w:val="24"/>
          <w:szCs w:val="24"/>
        </w:rPr>
        <w:t>The acceptability, safety, and tolerability of Methadone/Naloxone in a 50:1 ratio were already performed by Bell et al in 2009</w:t>
      </w:r>
      <w:r w:rsidR="00BE3396" w:rsidRPr="00270160">
        <w:rPr>
          <w:rFonts w:ascii="Arial" w:hAnsi="Arial" w:cs="Arial"/>
          <w:sz w:val="24"/>
          <w:szCs w:val="24"/>
        </w:rPr>
        <w:t xml:space="preserve"> </w:t>
      </w:r>
      <w:r w:rsidR="00BE3396" w:rsidRPr="00270160">
        <w:rPr>
          <w:rFonts w:ascii="Arial" w:hAnsi="Arial" w:cs="Arial"/>
          <w:sz w:val="24"/>
          <w:szCs w:val="24"/>
        </w:rPr>
        <w:fldChar w:fldCharType="begin"/>
      </w:r>
      <w:r w:rsidR="001F7B38" w:rsidRPr="00270160">
        <w:rPr>
          <w:rFonts w:ascii="Arial" w:hAnsi="Arial" w:cs="Arial"/>
          <w:sz w:val="24"/>
          <w:szCs w:val="24"/>
        </w:rPr>
        <w:instrText xml:space="preserve"> ADDIN EN.CITE &lt;EndNote&gt;&lt;Cite&gt;&lt;Author&gt;Bell&lt;/Author&gt;&lt;Year&gt;2009&lt;/Year&gt;&lt;RecNum&gt;218&lt;/RecNum&gt;&lt;DisplayText&gt;(2)&lt;/DisplayText&gt;&lt;record&gt;&lt;rec-number&gt;218&lt;/rec-number&gt;&lt;foreign-keys&gt;&lt;key app="EN" db-id="2wfdaf0r7eeve5efedo5z99cv9w0as02wr9a" timestamp="1607487976"&gt;218&lt;/key&gt;&lt;/foreign-keys&gt;&lt;ref-type name="Journal Article"&gt;17&lt;/ref-type&gt;&lt;contributors&gt;&lt;authors&gt;&lt;author&gt;Bell, James&lt;/author&gt;&lt;author&gt;Shearer, James&lt;/author&gt;&lt;author&gt;Ryan, Anni&lt;/author&gt;&lt;author&gt;Graham, Robert&lt;/author&gt;&lt;author&gt;Korompay, Kristy&lt;/author&gt;&lt;author&gt;Rizzo, Suzanne&lt;/author&gt;&lt;author&gt;Sindhusake, Doungkamol&lt;/author&gt;&lt;author&gt;Somogyi, Andrew A&lt;/author&gt;&lt;/authors&gt;&lt;/contributors&gt;&lt;titles&gt;&lt;title&gt;The acceptability, safety, and tolerability of methadone/naloxone in a 50: 1 ratio&lt;/title&gt;&lt;secondary-title&gt;Experimental and clinical psychopharmacology&lt;/secondary-title&gt;&lt;/titles&gt;&lt;periodical&gt;&lt;full-title&gt;Experimental and clinical psychopharmacology&lt;/full-title&gt;&lt;/periodical&gt;&lt;pages&gt;146&lt;/pages&gt;&lt;volume&gt;17&lt;/volume&gt;&lt;number&gt;3&lt;/number&gt;&lt;dates&gt;&lt;year&gt;2009&lt;/year&gt;&lt;/dates&gt;&lt;isbn&gt;1936-2293&lt;/isbn&gt;&lt;urls&gt;&lt;/urls&gt;&lt;/record&gt;&lt;/Cite&gt;&lt;/EndNote&gt;</w:instrText>
      </w:r>
      <w:r w:rsidR="00BE3396" w:rsidRPr="00270160">
        <w:rPr>
          <w:rFonts w:ascii="Arial" w:hAnsi="Arial" w:cs="Arial"/>
          <w:sz w:val="24"/>
          <w:szCs w:val="24"/>
        </w:rPr>
        <w:fldChar w:fldCharType="separate"/>
      </w:r>
      <w:r w:rsidR="001F7B38" w:rsidRPr="00270160">
        <w:rPr>
          <w:rFonts w:ascii="Arial" w:hAnsi="Arial" w:cs="Arial"/>
          <w:noProof/>
          <w:sz w:val="24"/>
          <w:szCs w:val="24"/>
        </w:rPr>
        <w:t>(2)</w:t>
      </w:r>
      <w:r w:rsidR="00BE3396" w:rsidRPr="00270160">
        <w:rPr>
          <w:rFonts w:ascii="Arial" w:hAnsi="Arial" w:cs="Arial"/>
          <w:sz w:val="24"/>
          <w:szCs w:val="24"/>
        </w:rPr>
        <w:fldChar w:fldCharType="end"/>
      </w:r>
      <w:r w:rsidRPr="00270160">
        <w:rPr>
          <w:rFonts w:ascii="Arial" w:hAnsi="Arial" w:cs="Arial"/>
          <w:sz w:val="24"/>
          <w:szCs w:val="24"/>
        </w:rPr>
        <w:t>.</w:t>
      </w:r>
    </w:p>
    <w:p w14:paraId="160C328A" w14:textId="77777777" w:rsidR="00BE3396" w:rsidRPr="00270160" w:rsidRDefault="00BE3396" w:rsidP="00BE3396">
      <w:pPr>
        <w:pStyle w:val="ListParagraph"/>
        <w:autoSpaceDE w:val="0"/>
        <w:autoSpaceDN w:val="0"/>
        <w:adjustRightInd w:val="0"/>
        <w:spacing w:after="0" w:line="240" w:lineRule="auto"/>
        <w:jc w:val="both"/>
        <w:rPr>
          <w:rFonts w:ascii="Arial" w:hAnsi="Arial" w:cs="Arial"/>
          <w:bCs/>
          <w:sz w:val="24"/>
          <w:szCs w:val="24"/>
        </w:rPr>
      </w:pPr>
    </w:p>
    <w:p w14:paraId="06DE5B80" w14:textId="11F81FC3" w:rsidR="00D741FC" w:rsidRPr="00270160" w:rsidRDefault="00D741FC" w:rsidP="00D741FC">
      <w:pPr>
        <w:pStyle w:val="ListParagraph"/>
        <w:numPr>
          <w:ilvl w:val="0"/>
          <w:numId w:val="15"/>
        </w:numPr>
        <w:autoSpaceDE w:val="0"/>
        <w:autoSpaceDN w:val="0"/>
        <w:adjustRightInd w:val="0"/>
        <w:spacing w:after="0" w:line="240" w:lineRule="auto"/>
        <w:jc w:val="both"/>
        <w:rPr>
          <w:rFonts w:ascii="Arial" w:hAnsi="Arial" w:cs="Arial"/>
          <w:bCs/>
          <w:sz w:val="24"/>
          <w:szCs w:val="24"/>
        </w:rPr>
      </w:pPr>
      <w:r w:rsidRPr="00270160">
        <w:rPr>
          <w:rFonts w:ascii="Arial" w:hAnsi="Arial" w:cs="Arial"/>
          <w:sz w:val="24"/>
          <w:szCs w:val="24"/>
        </w:rPr>
        <w:t>The education campaign will be implemented for participants</w:t>
      </w:r>
      <w:r w:rsidR="00BE3396" w:rsidRPr="00270160">
        <w:rPr>
          <w:rFonts w:ascii="Arial" w:hAnsi="Arial" w:cs="Arial"/>
          <w:sz w:val="24"/>
          <w:szCs w:val="24"/>
        </w:rPr>
        <w:t xml:space="preserve"> and staff district-wide to make all patients and staff aware that new medication is being dispensed.</w:t>
      </w:r>
    </w:p>
    <w:p w14:paraId="76E73D06" w14:textId="77777777" w:rsidR="00BE3396" w:rsidRPr="00270160" w:rsidRDefault="00BE3396" w:rsidP="00BE3396">
      <w:pPr>
        <w:pStyle w:val="ListParagraph"/>
        <w:autoSpaceDE w:val="0"/>
        <w:autoSpaceDN w:val="0"/>
        <w:adjustRightInd w:val="0"/>
        <w:spacing w:after="0" w:line="240" w:lineRule="auto"/>
        <w:jc w:val="both"/>
        <w:rPr>
          <w:rFonts w:ascii="Arial" w:hAnsi="Arial" w:cs="Arial"/>
          <w:bCs/>
          <w:sz w:val="24"/>
          <w:szCs w:val="24"/>
        </w:rPr>
      </w:pPr>
    </w:p>
    <w:p w14:paraId="6A3971A7" w14:textId="100178BD" w:rsidR="00BE3396" w:rsidRPr="00270160" w:rsidRDefault="00BE3396" w:rsidP="00BE3396">
      <w:pPr>
        <w:pStyle w:val="ListParagraph"/>
        <w:numPr>
          <w:ilvl w:val="0"/>
          <w:numId w:val="15"/>
        </w:numPr>
        <w:autoSpaceDE w:val="0"/>
        <w:autoSpaceDN w:val="0"/>
        <w:adjustRightInd w:val="0"/>
        <w:spacing w:after="0" w:line="240" w:lineRule="auto"/>
        <w:jc w:val="both"/>
        <w:rPr>
          <w:rFonts w:ascii="Arial" w:hAnsi="Arial" w:cs="Arial"/>
          <w:bCs/>
          <w:sz w:val="24"/>
          <w:szCs w:val="24"/>
        </w:rPr>
      </w:pPr>
      <w:r w:rsidRPr="00270160">
        <w:rPr>
          <w:rFonts w:ascii="Arial" w:hAnsi="Arial" w:cs="Arial"/>
          <w:sz w:val="24"/>
          <w:szCs w:val="24"/>
        </w:rPr>
        <w:t xml:space="preserve">The new medication was compared with standard methadone by Bell et al. They found that Methadone-naloxone in a 50:1 ratio has the pharmacological properties to be a useful combination product for the maintenance of heroin addiction with reduced risk of injection. A conclusion from the study was the Methadone Naloxone may reduce the attractiveness of diverting and injecting methadone </w:t>
      </w:r>
      <w:r w:rsidRPr="00270160">
        <w:rPr>
          <w:rFonts w:ascii="Arial" w:hAnsi="Arial" w:cs="Arial"/>
          <w:sz w:val="24"/>
          <w:szCs w:val="24"/>
        </w:rPr>
        <w:fldChar w:fldCharType="begin"/>
      </w:r>
      <w:r w:rsidR="001F7B38" w:rsidRPr="00270160">
        <w:rPr>
          <w:rFonts w:ascii="Arial" w:hAnsi="Arial" w:cs="Arial"/>
          <w:sz w:val="24"/>
          <w:szCs w:val="24"/>
        </w:rPr>
        <w:instrText xml:space="preserve"> ADDIN EN.CITE &lt;EndNote&gt;&lt;Cite&gt;&lt;Author&gt;Bell&lt;/Author&gt;&lt;Year&gt;2009&lt;/Year&gt;&lt;RecNum&gt;218&lt;/RecNum&gt;&lt;DisplayText&gt;(2)&lt;/DisplayText&gt;&lt;record&gt;&lt;rec-number&gt;218&lt;/rec-number&gt;&lt;foreign-keys&gt;&lt;key app="EN" db-id="2wfdaf0r7eeve5efedo5z99cv9w0as02wr9a" timestamp="1607487976"&gt;218&lt;/key&gt;&lt;/foreign-keys&gt;&lt;ref-type name="Journal Article"&gt;17&lt;/ref-type&gt;&lt;contributors&gt;&lt;authors&gt;&lt;author&gt;Bell, James&lt;/author&gt;&lt;author&gt;Shearer, James&lt;/author&gt;&lt;author&gt;Ryan, Anni&lt;/author&gt;&lt;author&gt;Graham, Robert&lt;/author&gt;&lt;author&gt;Korompay, Kristy&lt;/author&gt;&lt;author&gt;Rizzo, Suzanne&lt;/author&gt;&lt;author&gt;Sindhusake, Doungkamol&lt;/author&gt;&lt;author&gt;Somogyi, Andrew A&lt;/author&gt;&lt;/authors&gt;&lt;/contributors&gt;&lt;titles&gt;&lt;title&gt;The acceptability, safety, and tolerability of methadone/naloxone in a 50: 1 ratio&lt;/title&gt;&lt;secondary-title&gt;Experimental and clinical psychopharmacology&lt;/secondary-title&gt;&lt;/titles&gt;&lt;periodical&gt;&lt;full-title&gt;Experimental and clinical psychopharmacology&lt;/full-title&gt;&lt;/periodical&gt;&lt;pages&gt;146&lt;/pages&gt;&lt;volume&gt;17&lt;/volume&gt;&lt;number&gt;3&lt;/number&gt;&lt;dates&gt;&lt;year&gt;2009&lt;/year&gt;&lt;/dates&gt;&lt;isbn&gt;1936-2293&lt;/isbn&gt;&lt;urls&gt;&lt;/urls&gt;&lt;/record&gt;&lt;/Cite&gt;&lt;/EndNote&gt;</w:instrText>
      </w:r>
      <w:r w:rsidRPr="00270160">
        <w:rPr>
          <w:rFonts w:ascii="Arial" w:hAnsi="Arial" w:cs="Arial"/>
          <w:sz w:val="24"/>
          <w:szCs w:val="24"/>
        </w:rPr>
        <w:fldChar w:fldCharType="separate"/>
      </w:r>
      <w:r w:rsidR="001F7B38" w:rsidRPr="00270160">
        <w:rPr>
          <w:rFonts w:ascii="Arial" w:hAnsi="Arial" w:cs="Arial"/>
          <w:noProof/>
          <w:sz w:val="24"/>
          <w:szCs w:val="24"/>
        </w:rPr>
        <w:t>(2)</w:t>
      </w:r>
      <w:r w:rsidRPr="00270160">
        <w:rPr>
          <w:rFonts w:ascii="Arial" w:hAnsi="Arial" w:cs="Arial"/>
          <w:sz w:val="24"/>
          <w:szCs w:val="24"/>
        </w:rPr>
        <w:fldChar w:fldCharType="end"/>
      </w:r>
      <w:r w:rsidRPr="00270160">
        <w:rPr>
          <w:rFonts w:ascii="Arial" w:hAnsi="Arial" w:cs="Arial"/>
          <w:sz w:val="24"/>
          <w:szCs w:val="24"/>
        </w:rPr>
        <w:t>.</w:t>
      </w:r>
    </w:p>
    <w:p w14:paraId="46D31C2D" w14:textId="77777777" w:rsidR="00BE3396" w:rsidRPr="00270160" w:rsidRDefault="00BE3396" w:rsidP="00BE3396">
      <w:pPr>
        <w:pStyle w:val="ListParagraph"/>
        <w:autoSpaceDE w:val="0"/>
        <w:autoSpaceDN w:val="0"/>
        <w:adjustRightInd w:val="0"/>
        <w:spacing w:after="0" w:line="240" w:lineRule="auto"/>
        <w:jc w:val="both"/>
        <w:rPr>
          <w:rFonts w:ascii="Arial" w:hAnsi="Arial" w:cs="Arial"/>
          <w:bCs/>
          <w:sz w:val="24"/>
          <w:szCs w:val="24"/>
        </w:rPr>
      </w:pPr>
    </w:p>
    <w:p w14:paraId="0B82DD94" w14:textId="77F1EB12" w:rsidR="00BE3396" w:rsidRPr="00270160" w:rsidRDefault="00BE3396" w:rsidP="00BE3396">
      <w:pPr>
        <w:pStyle w:val="ListParagraph"/>
        <w:numPr>
          <w:ilvl w:val="0"/>
          <w:numId w:val="15"/>
        </w:numPr>
        <w:autoSpaceDE w:val="0"/>
        <w:autoSpaceDN w:val="0"/>
        <w:adjustRightInd w:val="0"/>
        <w:spacing w:after="0" w:line="240" w:lineRule="auto"/>
        <w:jc w:val="both"/>
        <w:rPr>
          <w:rFonts w:ascii="Arial" w:hAnsi="Arial" w:cs="Arial"/>
          <w:bCs/>
          <w:sz w:val="24"/>
          <w:szCs w:val="24"/>
        </w:rPr>
      </w:pPr>
      <w:r w:rsidRPr="00270160">
        <w:rPr>
          <w:rFonts w:ascii="Arial" w:hAnsi="Arial" w:cs="Arial"/>
          <w:sz w:val="24"/>
          <w:szCs w:val="24"/>
        </w:rPr>
        <w:t xml:space="preserve">The participant will be contacted to check the safety and well-being assessment twice after </w:t>
      </w:r>
      <w:r w:rsidR="001174B5" w:rsidRPr="00270160">
        <w:rPr>
          <w:rFonts w:ascii="Arial" w:hAnsi="Arial" w:cs="Arial"/>
          <w:sz w:val="24"/>
          <w:szCs w:val="24"/>
        </w:rPr>
        <w:t xml:space="preserve">the </w:t>
      </w:r>
      <w:r w:rsidRPr="00270160">
        <w:rPr>
          <w:rFonts w:ascii="Arial" w:hAnsi="Arial" w:cs="Arial"/>
          <w:sz w:val="24"/>
          <w:szCs w:val="24"/>
        </w:rPr>
        <w:t>first takeaway doses.</w:t>
      </w:r>
    </w:p>
    <w:p w14:paraId="7E351558" w14:textId="77777777" w:rsidR="00BE3396" w:rsidRPr="00242069" w:rsidRDefault="00BE3396" w:rsidP="00BE3396">
      <w:pPr>
        <w:autoSpaceDE w:val="0"/>
        <w:autoSpaceDN w:val="0"/>
        <w:adjustRightInd w:val="0"/>
        <w:spacing w:after="0" w:line="240" w:lineRule="auto"/>
        <w:jc w:val="both"/>
        <w:rPr>
          <w:rFonts w:ascii="Arial" w:hAnsi="Arial" w:cs="Arial"/>
          <w:bCs/>
          <w:sz w:val="24"/>
          <w:szCs w:val="24"/>
        </w:rPr>
      </w:pPr>
    </w:p>
    <w:p w14:paraId="39FEF3FB" w14:textId="04E2ABBE" w:rsidR="00BE3396" w:rsidRPr="007A77BB" w:rsidRDefault="00BE3396" w:rsidP="00BE3396">
      <w:pPr>
        <w:autoSpaceDE w:val="0"/>
        <w:autoSpaceDN w:val="0"/>
        <w:adjustRightInd w:val="0"/>
        <w:spacing w:after="0" w:line="240" w:lineRule="auto"/>
        <w:jc w:val="both"/>
        <w:rPr>
          <w:rFonts w:ascii="Arial" w:hAnsi="Arial" w:cs="Arial"/>
          <w:b/>
          <w:sz w:val="24"/>
          <w:szCs w:val="24"/>
        </w:rPr>
      </w:pPr>
    </w:p>
    <w:p w14:paraId="06E35D69" w14:textId="7F6C2795" w:rsidR="00BE3396" w:rsidRPr="007A77BB" w:rsidRDefault="008F4938" w:rsidP="007A77BB">
      <w:pPr>
        <w:pStyle w:val="Heading4"/>
        <w:rPr>
          <w:rFonts w:ascii="Arial" w:eastAsiaTheme="minorHAnsi" w:hAnsi="Arial" w:cs="Arial"/>
          <w:b/>
          <w:i w:val="0"/>
          <w:iCs w:val="0"/>
          <w:color w:val="auto"/>
          <w:sz w:val="24"/>
          <w:szCs w:val="24"/>
        </w:rPr>
      </w:pPr>
      <w:bookmarkStart w:id="96" w:name="_Toc66551184"/>
      <w:r w:rsidRPr="007A77BB">
        <w:rPr>
          <w:rFonts w:ascii="Arial" w:eastAsiaTheme="minorHAnsi" w:hAnsi="Arial" w:cs="Arial"/>
          <w:b/>
          <w:i w:val="0"/>
          <w:iCs w:val="0"/>
          <w:color w:val="auto"/>
          <w:sz w:val="24"/>
          <w:szCs w:val="24"/>
        </w:rPr>
        <w:t xml:space="preserve">8.4 </w:t>
      </w:r>
      <w:r w:rsidR="007D6AF6" w:rsidRPr="007A77BB">
        <w:rPr>
          <w:rFonts w:ascii="Arial" w:eastAsiaTheme="minorHAnsi" w:hAnsi="Arial" w:cs="Arial"/>
          <w:b/>
          <w:i w:val="0"/>
          <w:iCs w:val="0"/>
          <w:color w:val="auto"/>
          <w:sz w:val="24"/>
          <w:szCs w:val="24"/>
        </w:rPr>
        <w:t>Reimbursement</w:t>
      </w:r>
      <w:bookmarkEnd w:id="96"/>
    </w:p>
    <w:p w14:paraId="7AA2F8C2" w14:textId="77777777" w:rsidR="007D6AF6" w:rsidRPr="007D6AF6" w:rsidRDefault="007D6AF6" w:rsidP="00BE3396">
      <w:pPr>
        <w:autoSpaceDE w:val="0"/>
        <w:autoSpaceDN w:val="0"/>
        <w:adjustRightInd w:val="0"/>
        <w:spacing w:after="0" w:line="240" w:lineRule="auto"/>
        <w:jc w:val="both"/>
        <w:rPr>
          <w:rFonts w:ascii="Arial" w:hAnsi="Arial" w:cs="Arial"/>
          <w:bCs/>
          <w:sz w:val="24"/>
          <w:szCs w:val="24"/>
        </w:rPr>
      </w:pPr>
    </w:p>
    <w:p w14:paraId="5545303E" w14:textId="78FAC7A8" w:rsidR="00BE3396" w:rsidRPr="007D6AF6" w:rsidRDefault="007D6AF6" w:rsidP="00BE3396">
      <w:pPr>
        <w:autoSpaceDE w:val="0"/>
        <w:autoSpaceDN w:val="0"/>
        <w:adjustRightInd w:val="0"/>
        <w:spacing w:after="0" w:line="240" w:lineRule="auto"/>
        <w:jc w:val="both"/>
        <w:rPr>
          <w:rFonts w:ascii="Arial" w:hAnsi="Arial" w:cs="Arial"/>
          <w:bCs/>
          <w:sz w:val="24"/>
          <w:szCs w:val="24"/>
        </w:rPr>
      </w:pPr>
      <w:r w:rsidRPr="007D6AF6">
        <w:rPr>
          <w:rFonts w:ascii="Arial" w:hAnsi="Arial" w:cs="Arial"/>
          <w:bCs/>
          <w:sz w:val="24"/>
          <w:szCs w:val="24"/>
        </w:rPr>
        <w:t xml:space="preserve">Participants will be reimbursed </w:t>
      </w:r>
      <w:r w:rsidR="005B1F3F">
        <w:rPr>
          <w:rFonts w:ascii="Arial" w:hAnsi="Arial" w:cs="Arial"/>
          <w:bCs/>
          <w:sz w:val="24"/>
          <w:szCs w:val="24"/>
        </w:rPr>
        <w:t>just to cover their travel cost</w:t>
      </w:r>
      <w:r w:rsidR="00270160">
        <w:rPr>
          <w:rFonts w:ascii="Arial" w:hAnsi="Arial" w:cs="Arial"/>
          <w:bCs/>
          <w:sz w:val="24"/>
          <w:szCs w:val="24"/>
        </w:rPr>
        <w:t>s</w:t>
      </w:r>
      <w:r w:rsidR="005B1F3F">
        <w:rPr>
          <w:rFonts w:ascii="Arial" w:hAnsi="Arial" w:cs="Arial"/>
          <w:bCs/>
          <w:sz w:val="24"/>
          <w:szCs w:val="24"/>
        </w:rPr>
        <w:t xml:space="preserve"> </w:t>
      </w:r>
      <w:r w:rsidRPr="007D6AF6">
        <w:rPr>
          <w:rFonts w:ascii="Arial" w:hAnsi="Arial" w:cs="Arial"/>
          <w:bCs/>
          <w:sz w:val="24"/>
          <w:szCs w:val="24"/>
        </w:rPr>
        <w:t xml:space="preserve">with a supermarket voucher (that cannot be spent on alcohol or cigarettes) at screening, weeks 1, 5, 9, and 13. </w:t>
      </w:r>
    </w:p>
    <w:p w14:paraId="136E8364" w14:textId="77777777" w:rsidR="00BE3396" w:rsidRPr="00BE3396" w:rsidRDefault="00BE3396" w:rsidP="00BE3396">
      <w:pPr>
        <w:autoSpaceDE w:val="0"/>
        <w:autoSpaceDN w:val="0"/>
        <w:adjustRightInd w:val="0"/>
        <w:spacing w:after="0" w:line="240" w:lineRule="auto"/>
        <w:jc w:val="both"/>
        <w:rPr>
          <w:rFonts w:ascii="Arial" w:hAnsi="Arial" w:cs="Arial"/>
          <w:bCs/>
          <w:color w:val="0070C0"/>
          <w:sz w:val="24"/>
          <w:szCs w:val="24"/>
        </w:rPr>
      </w:pPr>
    </w:p>
    <w:p w14:paraId="4C44F842" w14:textId="704DB235" w:rsidR="00F16D16" w:rsidRPr="00C46854" w:rsidRDefault="00F16D16" w:rsidP="00FB4F13">
      <w:pPr>
        <w:autoSpaceDE w:val="0"/>
        <w:autoSpaceDN w:val="0"/>
        <w:adjustRightInd w:val="0"/>
        <w:spacing w:after="0" w:line="240" w:lineRule="auto"/>
        <w:rPr>
          <w:rFonts w:ascii="Arial" w:hAnsi="Arial" w:cs="Arial"/>
          <w:color w:val="FF0000"/>
          <w:sz w:val="24"/>
          <w:szCs w:val="24"/>
        </w:rPr>
      </w:pPr>
    </w:p>
    <w:p w14:paraId="16177CB3" w14:textId="187A68C0" w:rsidR="006D599F" w:rsidRPr="00C46854" w:rsidRDefault="00195FDE" w:rsidP="00D25CD8">
      <w:pPr>
        <w:pStyle w:val="Heading3"/>
        <w:rPr>
          <w:rFonts w:ascii="Arial" w:eastAsiaTheme="minorHAnsi" w:hAnsi="Arial" w:cs="Arial"/>
          <w:b/>
          <w:bCs/>
          <w:color w:val="000000"/>
        </w:rPr>
      </w:pPr>
      <w:bookmarkStart w:id="97" w:name="_Toc18771359"/>
      <w:bookmarkStart w:id="98" w:name="_Toc18772562"/>
      <w:bookmarkStart w:id="99" w:name="_Toc18772750"/>
      <w:bookmarkStart w:id="100" w:name="_Toc43807608"/>
      <w:bookmarkStart w:id="101" w:name="_Toc66551185"/>
      <w:r w:rsidRPr="00C46854">
        <w:rPr>
          <w:rFonts w:ascii="Arial" w:eastAsiaTheme="minorHAnsi" w:hAnsi="Arial" w:cs="Arial"/>
          <w:b/>
          <w:bCs/>
          <w:color w:val="000000"/>
        </w:rPr>
        <w:t>9.</w:t>
      </w:r>
      <w:r w:rsidR="0076731D" w:rsidRPr="00C46854">
        <w:rPr>
          <w:rFonts w:ascii="Arial" w:eastAsiaTheme="minorHAnsi" w:hAnsi="Arial" w:cs="Arial"/>
          <w:b/>
          <w:bCs/>
          <w:color w:val="000000"/>
        </w:rPr>
        <w:t>EFFICACY ASSESSMENTS</w:t>
      </w:r>
      <w:bookmarkEnd w:id="97"/>
      <w:bookmarkEnd w:id="98"/>
      <w:bookmarkEnd w:id="99"/>
      <w:bookmarkEnd w:id="100"/>
      <w:bookmarkEnd w:id="101"/>
      <w:r w:rsidR="0076731D" w:rsidRPr="00C46854">
        <w:rPr>
          <w:rFonts w:ascii="Arial" w:eastAsiaTheme="minorHAnsi" w:hAnsi="Arial" w:cs="Arial"/>
          <w:b/>
          <w:bCs/>
          <w:color w:val="000000"/>
        </w:rPr>
        <w:t xml:space="preserve"> </w:t>
      </w:r>
    </w:p>
    <w:p w14:paraId="0999483F" w14:textId="77777777" w:rsidR="006A45F3" w:rsidRPr="00C46854" w:rsidRDefault="006A45F3" w:rsidP="006A45F3">
      <w:pPr>
        <w:rPr>
          <w:sz w:val="24"/>
          <w:szCs w:val="24"/>
        </w:rPr>
      </w:pPr>
    </w:p>
    <w:p w14:paraId="587557C0" w14:textId="27800A47" w:rsidR="006A45F3" w:rsidRPr="00242069" w:rsidRDefault="006A45F3" w:rsidP="006A45F3">
      <w:pPr>
        <w:rPr>
          <w:b/>
          <w:sz w:val="24"/>
          <w:szCs w:val="24"/>
        </w:rPr>
      </w:pPr>
      <w:r w:rsidRPr="00242069">
        <w:rPr>
          <w:b/>
          <w:sz w:val="24"/>
          <w:szCs w:val="24"/>
        </w:rPr>
        <w:t>9.1. Harm Reduction Assessment</w:t>
      </w:r>
    </w:p>
    <w:p w14:paraId="4F7410C0" w14:textId="3B348169" w:rsidR="00F11C61" w:rsidRPr="00242069" w:rsidRDefault="006A45F3" w:rsidP="006D599F">
      <w:pPr>
        <w:pStyle w:val="Default"/>
        <w:rPr>
          <w:rFonts w:ascii="Arial" w:hAnsi="Arial" w:cs="Arial"/>
          <w:color w:val="auto"/>
        </w:rPr>
      </w:pPr>
      <w:r w:rsidRPr="00242069">
        <w:rPr>
          <w:rFonts w:ascii="Arial" w:hAnsi="Arial" w:cs="Arial"/>
          <w:color w:val="auto"/>
        </w:rPr>
        <w:t xml:space="preserve">Harm reduction will be assessed using medical </w:t>
      </w:r>
      <w:r w:rsidR="00C630D1" w:rsidRPr="00242069">
        <w:rPr>
          <w:rFonts w:ascii="Arial" w:hAnsi="Arial" w:cs="Arial"/>
          <w:color w:val="auto"/>
        </w:rPr>
        <w:t xml:space="preserve">harm reduction </w:t>
      </w:r>
      <w:r w:rsidRPr="00242069">
        <w:rPr>
          <w:rFonts w:ascii="Arial" w:hAnsi="Arial" w:cs="Arial"/>
          <w:color w:val="auto"/>
        </w:rPr>
        <w:t>assessment methods.  Injection site lesions will be assessed by location, wound size, complications, venous damage</w:t>
      </w:r>
      <w:r w:rsidR="00D741FC" w:rsidRPr="00242069">
        <w:rPr>
          <w:rFonts w:ascii="Arial" w:hAnsi="Arial" w:cs="Arial"/>
          <w:color w:val="auto"/>
        </w:rPr>
        <w:t>,</w:t>
      </w:r>
      <w:r w:rsidRPr="00242069">
        <w:rPr>
          <w:rFonts w:ascii="Arial" w:hAnsi="Arial" w:cs="Arial"/>
          <w:color w:val="auto"/>
        </w:rPr>
        <w:t xml:space="preserve"> and needle risk </w:t>
      </w:r>
      <w:proofErr w:type="spellStart"/>
      <w:r w:rsidRPr="00242069">
        <w:rPr>
          <w:rFonts w:ascii="Arial" w:hAnsi="Arial" w:cs="Arial"/>
          <w:color w:val="auto"/>
        </w:rPr>
        <w:t>behaviors</w:t>
      </w:r>
      <w:proofErr w:type="spellEnd"/>
      <w:r w:rsidRPr="00242069">
        <w:rPr>
          <w:rFonts w:ascii="Arial" w:hAnsi="Arial" w:cs="Arial"/>
          <w:color w:val="auto"/>
        </w:rPr>
        <w:t xml:space="preserve">. </w:t>
      </w:r>
      <w:r w:rsidR="00C630D1" w:rsidRPr="00242069">
        <w:rPr>
          <w:rFonts w:ascii="Arial" w:hAnsi="Arial" w:cs="Arial"/>
          <w:color w:val="auto"/>
        </w:rPr>
        <w:t xml:space="preserve">The tool covers </w:t>
      </w:r>
      <w:r w:rsidR="00C003A9" w:rsidRPr="00242069">
        <w:rPr>
          <w:rFonts w:ascii="Arial" w:hAnsi="Arial" w:cs="Arial"/>
          <w:color w:val="auto"/>
        </w:rPr>
        <w:t xml:space="preserve">relevant questions from </w:t>
      </w:r>
      <w:r w:rsidRPr="00242069">
        <w:rPr>
          <w:rFonts w:ascii="Arial" w:hAnsi="Arial" w:cs="Arial"/>
          <w:color w:val="auto"/>
          <w:lang w:val="en-GB"/>
        </w:rPr>
        <w:t>The Opioid</w:t>
      </w:r>
      <w:r w:rsidR="00303F34" w:rsidRPr="00242069">
        <w:rPr>
          <w:rFonts w:ascii="Arial" w:hAnsi="Arial" w:cs="Arial"/>
          <w:color w:val="auto"/>
          <w:lang w:val="en-GB"/>
        </w:rPr>
        <w:t>-</w:t>
      </w:r>
      <w:r w:rsidRPr="00242069">
        <w:rPr>
          <w:rFonts w:ascii="Arial" w:hAnsi="Arial" w:cs="Arial"/>
          <w:color w:val="auto"/>
          <w:lang w:val="en-GB"/>
        </w:rPr>
        <w:t xml:space="preserve">Related Behaviours </w:t>
      </w:r>
      <w:proofErr w:type="gramStart"/>
      <w:r w:rsidRPr="00242069">
        <w:rPr>
          <w:rFonts w:ascii="Arial" w:hAnsi="Arial" w:cs="Arial"/>
          <w:color w:val="auto"/>
          <w:lang w:val="en-GB"/>
        </w:rPr>
        <w:t>In</w:t>
      </w:r>
      <w:proofErr w:type="gramEnd"/>
      <w:r w:rsidRPr="00242069">
        <w:rPr>
          <w:rFonts w:ascii="Arial" w:hAnsi="Arial" w:cs="Arial"/>
          <w:color w:val="auto"/>
          <w:lang w:val="en-GB"/>
        </w:rPr>
        <w:t xml:space="preserve"> Treatment (ORBIT) and </w:t>
      </w:r>
      <w:r w:rsidRPr="00242069">
        <w:rPr>
          <w:rFonts w:ascii="Arial" w:hAnsi="Arial" w:cs="Arial"/>
          <w:color w:val="auto"/>
        </w:rPr>
        <w:t xml:space="preserve">Patient injection </w:t>
      </w:r>
      <w:proofErr w:type="spellStart"/>
      <w:r w:rsidRPr="00242069">
        <w:rPr>
          <w:rFonts w:ascii="Arial" w:hAnsi="Arial" w:cs="Arial"/>
          <w:color w:val="auto"/>
        </w:rPr>
        <w:t>behavior</w:t>
      </w:r>
      <w:proofErr w:type="spellEnd"/>
      <w:r w:rsidRPr="00242069">
        <w:rPr>
          <w:rFonts w:ascii="Arial" w:hAnsi="Arial" w:cs="Arial"/>
          <w:color w:val="auto"/>
        </w:rPr>
        <w:t xml:space="preserve"> </w:t>
      </w:r>
      <w:r w:rsidR="00C630D1" w:rsidRPr="00242069">
        <w:rPr>
          <w:rFonts w:ascii="Arial" w:hAnsi="Arial" w:cs="Arial"/>
          <w:color w:val="auto"/>
        </w:rPr>
        <w:t xml:space="preserve">from </w:t>
      </w:r>
      <w:r w:rsidRPr="00242069">
        <w:rPr>
          <w:rFonts w:ascii="Arial" w:hAnsi="Arial" w:cs="Arial"/>
          <w:color w:val="auto"/>
        </w:rPr>
        <w:t>Opiate treatment index injection (OTI-I) tools.</w:t>
      </w:r>
    </w:p>
    <w:p w14:paraId="7E31AA4F" w14:textId="77777777" w:rsidR="006B123F" w:rsidRPr="00242069" w:rsidRDefault="006B123F" w:rsidP="006D599F">
      <w:pPr>
        <w:pStyle w:val="Default"/>
        <w:rPr>
          <w:rFonts w:ascii="Arial" w:hAnsi="Arial" w:cs="Arial"/>
          <w:color w:val="auto"/>
        </w:rPr>
      </w:pPr>
    </w:p>
    <w:p w14:paraId="525F978D" w14:textId="685565B8" w:rsidR="006B123F" w:rsidRPr="00242069" w:rsidRDefault="006B123F" w:rsidP="006D599F">
      <w:pPr>
        <w:pStyle w:val="Default"/>
        <w:rPr>
          <w:rFonts w:ascii="Arial" w:hAnsi="Arial" w:cs="Arial"/>
          <w:b/>
          <w:color w:val="auto"/>
        </w:rPr>
      </w:pPr>
      <w:r w:rsidRPr="00242069">
        <w:rPr>
          <w:rFonts w:ascii="Arial" w:hAnsi="Arial" w:cs="Arial"/>
          <w:b/>
          <w:color w:val="auto"/>
        </w:rPr>
        <w:t>Primary Endpoint Failure and Significance Assessment</w:t>
      </w:r>
      <w:r w:rsidR="00696B04" w:rsidRPr="00242069">
        <w:rPr>
          <w:rFonts w:ascii="Arial" w:hAnsi="Arial" w:cs="Arial"/>
          <w:b/>
          <w:color w:val="auto"/>
        </w:rPr>
        <w:t xml:space="preserve">: </w:t>
      </w:r>
      <w:r w:rsidR="00696B04" w:rsidRPr="00242069">
        <w:rPr>
          <w:rFonts w:ascii="Arial" w:hAnsi="Arial" w:cs="Arial"/>
          <w:color w:val="auto"/>
        </w:rPr>
        <w:t xml:space="preserve">The primary endpoint tests will be assessed marking for each question and </w:t>
      </w:r>
      <w:r w:rsidR="00665602" w:rsidRPr="00242069">
        <w:rPr>
          <w:rFonts w:ascii="Arial" w:hAnsi="Arial" w:cs="Arial"/>
          <w:color w:val="auto"/>
        </w:rPr>
        <w:t>repetition</w:t>
      </w:r>
      <w:r w:rsidR="00696B04" w:rsidRPr="00242069">
        <w:rPr>
          <w:rFonts w:ascii="Arial" w:hAnsi="Arial" w:cs="Arial"/>
          <w:color w:val="auto"/>
        </w:rPr>
        <w:t xml:space="preserve"> of </w:t>
      </w:r>
      <w:proofErr w:type="spellStart"/>
      <w:r w:rsidR="00696B04" w:rsidRPr="00242069">
        <w:rPr>
          <w:rFonts w:ascii="Arial" w:hAnsi="Arial" w:cs="Arial"/>
          <w:color w:val="auto"/>
        </w:rPr>
        <w:t>behavior</w:t>
      </w:r>
      <w:proofErr w:type="spellEnd"/>
      <w:r w:rsidR="00665602" w:rsidRPr="00242069">
        <w:rPr>
          <w:rFonts w:ascii="Arial" w:hAnsi="Arial" w:cs="Arial"/>
          <w:color w:val="auto"/>
        </w:rPr>
        <w:t xml:space="preserve"> against baseline</w:t>
      </w:r>
      <w:r w:rsidR="00253A3A" w:rsidRPr="00242069">
        <w:rPr>
          <w:rFonts w:ascii="Arial" w:hAnsi="Arial" w:cs="Arial"/>
          <w:color w:val="auto"/>
        </w:rPr>
        <w:t xml:space="preserve"> </w:t>
      </w:r>
      <w:r w:rsidR="00665602" w:rsidRPr="00242069">
        <w:rPr>
          <w:rFonts w:ascii="Arial" w:hAnsi="Arial" w:cs="Arial"/>
          <w:color w:val="auto"/>
        </w:rPr>
        <w:t>marking</w:t>
      </w:r>
      <w:r w:rsidR="00696B04" w:rsidRPr="00242069">
        <w:rPr>
          <w:rFonts w:ascii="Arial" w:hAnsi="Arial" w:cs="Arial"/>
          <w:color w:val="auto"/>
        </w:rPr>
        <w:t>.</w:t>
      </w:r>
    </w:p>
    <w:p w14:paraId="3845E9FE" w14:textId="77777777" w:rsidR="006B123F" w:rsidRPr="00242069" w:rsidRDefault="006B123F" w:rsidP="006D599F">
      <w:pPr>
        <w:pStyle w:val="Default"/>
        <w:rPr>
          <w:rFonts w:ascii="Arial" w:hAnsi="Arial" w:cs="Arial"/>
          <w:b/>
          <w:color w:val="auto"/>
        </w:rPr>
      </w:pPr>
    </w:p>
    <w:p w14:paraId="0597C641" w14:textId="4AA0B119" w:rsidR="00462BB2" w:rsidRPr="00242069" w:rsidRDefault="006B123F" w:rsidP="006D599F">
      <w:pPr>
        <w:pStyle w:val="Default"/>
        <w:rPr>
          <w:rFonts w:ascii="Arial" w:hAnsi="Arial" w:cs="Arial"/>
          <w:color w:val="auto"/>
        </w:rPr>
      </w:pPr>
      <w:r w:rsidRPr="00242069">
        <w:rPr>
          <w:rFonts w:ascii="Arial" w:hAnsi="Arial" w:cs="Arial"/>
          <w:b/>
          <w:color w:val="auto"/>
        </w:rPr>
        <w:t>Injection Site Assessment</w:t>
      </w:r>
      <w:r w:rsidR="00665602" w:rsidRPr="00242069">
        <w:rPr>
          <w:rFonts w:ascii="Arial" w:hAnsi="Arial" w:cs="Arial"/>
          <w:b/>
          <w:color w:val="auto"/>
        </w:rPr>
        <w:t xml:space="preserve">: </w:t>
      </w:r>
      <w:r w:rsidR="00462BB2" w:rsidRPr="00242069">
        <w:rPr>
          <w:rFonts w:ascii="Arial" w:hAnsi="Arial" w:cs="Arial"/>
          <w:color w:val="auto"/>
        </w:rPr>
        <w:t xml:space="preserve">Failure of the test will be defined </w:t>
      </w:r>
      <w:r w:rsidR="00303F34" w:rsidRPr="00242069">
        <w:rPr>
          <w:rFonts w:ascii="Arial" w:hAnsi="Arial" w:cs="Arial"/>
          <w:color w:val="auto"/>
        </w:rPr>
        <w:t xml:space="preserve">as a </w:t>
      </w:r>
      <w:proofErr w:type="gramStart"/>
      <w:r w:rsidR="00AA104D" w:rsidRPr="00242069">
        <w:rPr>
          <w:rFonts w:ascii="Arial" w:hAnsi="Arial" w:cs="Arial"/>
          <w:color w:val="auto"/>
        </w:rPr>
        <w:t xml:space="preserve">2 </w:t>
      </w:r>
      <w:r w:rsidR="00462BB2" w:rsidRPr="00242069">
        <w:rPr>
          <w:rFonts w:ascii="Arial" w:hAnsi="Arial" w:cs="Arial"/>
          <w:color w:val="auto"/>
        </w:rPr>
        <w:t>point</w:t>
      </w:r>
      <w:proofErr w:type="gramEnd"/>
      <w:r w:rsidR="00462BB2" w:rsidRPr="00242069">
        <w:rPr>
          <w:rFonts w:ascii="Arial" w:hAnsi="Arial" w:cs="Arial"/>
          <w:color w:val="auto"/>
        </w:rPr>
        <w:t xml:space="preserve"> increase from baseline score </w:t>
      </w:r>
      <w:r w:rsidR="00303F34" w:rsidRPr="00242069">
        <w:rPr>
          <w:rFonts w:ascii="Arial" w:hAnsi="Arial" w:cs="Arial"/>
          <w:color w:val="auto"/>
        </w:rPr>
        <w:t>o</w:t>
      </w:r>
      <w:r w:rsidR="00AA104D" w:rsidRPr="00242069">
        <w:rPr>
          <w:rFonts w:ascii="Arial" w:hAnsi="Arial" w:cs="Arial"/>
          <w:color w:val="auto"/>
        </w:rPr>
        <w:t>n two or more occasions or 3</w:t>
      </w:r>
      <w:r w:rsidR="00462BB2" w:rsidRPr="00242069">
        <w:rPr>
          <w:rFonts w:ascii="Arial" w:hAnsi="Arial" w:cs="Arial"/>
          <w:color w:val="auto"/>
        </w:rPr>
        <w:t xml:space="preserve"> point increase </w:t>
      </w:r>
      <w:r w:rsidR="00303F34" w:rsidRPr="00242069">
        <w:rPr>
          <w:rFonts w:ascii="Arial" w:hAnsi="Arial" w:cs="Arial"/>
          <w:color w:val="auto"/>
        </w:rPr>
        <w:t>o</w:t>
      </w:r>
      <w:r w:rsidR="00462BB2" w:rsidRPr="00242069">
        <w:rPr>
          <w:rFonts w:ascii="Arial" w:hAnsi="Arial" w:cs="Arial"/>
          <w:color w:val="auto"/>
        </w:rPr>
        <w:t>n any occasion</w:t>
      </w:r>
      <w:r w:rsidR="000A28E4">
        <w:rPr>
          <w:rFonts w:ascii="Arial" w:hAnsi="Arial" w:cs="Arial"/>
          <w:color w:val="auto"/>
        </w:rPr>
        <w:t xml:space="preserve">, or </w:t>
      </w:r>
      <w:r w:rsidR="00303F34" w:rsidRPr="00242069">
        <w:rPr>
          <w:rFonts w:ascii="Arial" w:hAnsi="Arial" w:cs="Arial"/>
          <w:color w:val="auto"/>
        </w:rPr>
        <w:t xml:space="preserve">a </w:t>
      </w:r>
      <w:r w:rsidR="00480C3B" w:rsidRPr="00242069">
        <w:rPr>
          <w:rFonts w:ascii="Arial" w:hAnsi="Arial" w:cs="Arial"/>
          <w:color w:val="auto"/>
        </w:rPr>
        <w:t>5</w:t>
      </w:r>
      <w:r w:rsidR="00462BB2" w:rsidRPr="00242069">
        <w:rPr>
          <w:rFonts w:ascii="Arial" w:hAnsi="Arial" w:cs="Arial"/>
          <w:color w:val="auto"/>
        </w:rPr>
        <w:t xml:space="preserve"> point increase </w:t>
      </w:r>
      <w:r w:rsidR="00303F34" w:rsidRPr="00242069">
        <w:rPr>
          <w:rFonts w:ascii="Arial" w:hAnsi="Arial" w:cs="Arial"/>
          <w:color w:val="auto"/>
        </w:rPr>
        <w:t xml:space="preserve">at </w:t>
      </w:r>
      <w:r w:rsidR="00462BB2" w:rsidRPr="00242069">
        <w:rPr>
          <w:rFonts w:ascii="Arial" w:hAnsi="Arial" w:cs="Arial"/>
          <w:color w:val="auto"/>
        </w:rPr>
        <w:t>any time</w:t>
      </w:r>
      <w:r w:rsidR="00BF40A9" w:rsidRPr="00242069">
        <w:rPr>
          <w:rFonts w:ascii="Arial" w:hAnsi="Arial" w:cs="Arial"/>
          <w:color w:val="auto"/>
        </w:rPr>
        <w:t xml:space="preserve"> and it is classified as </w:t>
      </w:r>
      <w:r w:rsidR="00303F34" w:rsidRPr="00242069">
        <w:rPr>
          <w:rFonts w:ascii="Arial" w:hAnsi="Arial" w:cs="Arial"/>
          <w:color w:val="auto"/>
        </w:rPr>
        <w:t xml:space="preserve">a </w:t>
      </w:r>
      <w:r w:rsidR="00BF40A9" w:rsidRPr="00242069">
        <w:rPr>
          <w:rFonts w:ascii="Arial" w:hAnsi="Arial" w:cs="Arial"/>
          <w:color w:val="auto"/>
        </w:rPr>
        <w:t>failure</w:t>
      </w:r>
      <w:r w:rsidR="00462BB2" w:rsidRPr="00242069">
        <w:rPr>
          <w:rFonts w:ascii="Arial" w:hAnsi="Arial" w:cs="Arial"/>
          <w:color w:val="auto"/>
        </w:rPr>
        <w:t>.</w:t>
      </w:r>
    </w:p>
    <w:p w14:paraId="7C4BACD0" w14:textId="77777777" w:rsidR="006B123F" w:rsidRPr="00242069" w:rsidRDefault="006B123F" w:rsidP="006D599F">
      <w:pPr>
        <w:pStyle w:val="Default"/>
        <w:rPr>
          <w:rFonts w:ascii="Arial" w:hAnsi="Arial" w:cs="Arial"/>
          <w:b/>
          <w:color w:val="auto"/>
        </w:rPr>
      </w:pPr>
    </w:p>
    <w:p w14:paraId="123BD36D" w14:textId="57C0853A" w:rsidR="006B123F" w:rsidRPr="00242069" w:rsidRDefault="00EF5F9E" w:rsidP="006D599F">
      <w:pPr>
        <w:pStyle w:val="Default"/>
        <w:rPr>
          <w:rFonts w:ascii="Arial" w:hAnsi="Arial" w:cs="Arial"/>
          <w:color w:val="auto"/>
          <w:lang w:val="en-GB"/>
        </w:rPr>
      </w:pPr>
      <w:r w:rsidRPr="00242069">
        <w:rPr>
          <w:rFonts w:ascii="Arial" w:hAnsi="Arial" w:cs="Arial"/>
          <w:b/>
          <w:color w:val="auto"/>
          <w:lang w:val="en-GB"/>
        </w:rPr>
        <w:t xml:space="preserve">Modified </w:t>
      </w:r>
      <w:r w:rsidR="006B123F" w:rsidRPr="00242069">
        <w:rPr>
          <w:rFonts w:ascii="Arial" w:hAnsi="Arial" w:cs="Arial"/>
          <w:b/>
          <w:color w:val="auto"/>
          <w:lang w:val="en-GB"/>
        </w:rPr>
        <w:t>Opioid</w:t>
      </w:r>
      <w:r w:rsidR="00303F34" w:rsidRPr="00242069">
        <w:rPr>
          <w:rFonts w:ascii="Arial" w:hAnsi="Arial" w:cs="Arial"/>
          <w:b/>
          <w:color w:val="auto"/>
          <w:lang w:val="en-GB"/>
        </w:rPr>
        <w:t>-</w:t>
      </w:r>
      <w:r w:rsidR="006B123F" w:rsidRPr="00242069">
        <w:rPr>
          <w:rFonts w:ascii="Arial" w:hAnsi="Arial" w:cs="Arial"/>
          <w:b/>
          <w:color w:val="auto"/>
          <w:lang w:val="en-GB"/>
        </w:rPr>
        <w:t xml:space="preserve">Related Behaviours </w:t>
      </w:r>
      <w:proofErr w:type="gramStart"/>
      <w:r w:rsidR="006B123F" w:rsidRPr="00242069">
        <w:rPr>
          <w:rFonts w:ascii="Arial" w:hAnsi="Arial" w:cs="Arial"/>
          <w:b/>
          <w:color w:val="auto"/>
          <w:lang w:val="en-GB"/>
        </w:rPr>
        <w:t>In</w:t>
      </w:r>
      <w:proofErr w:type="gramEnd"/>
      <w:r w:rsidR="006B123F" w:rsidRPr="00242069">
        <w:rPr>
          <w:rFonts w:ascii="Arial" w:hAnsi="Arial" w:cs="Arial"/>
          <w:b/>
          <w:color w:val="auto"/>
          <w:lang w:val="en-GB"/>
        </w:rPr>
        <w:t xml:space="preserve"> Treatment (ORBIT)</w:t>
      </w:r>
      <w:r w:rsidR="00BB3C14" w:rsidRPr="00242069">
        <w:rPr>
          <w:rFonts w:ascii="Arial" w:hAnsi="Arial" w:cs="Arial"/>
          <w:b/>
          <w:color w:val="auto"/>
          <w:lang w:val="en-GB"/>
        </w:rPr>
        <w:t xml:space="preserve">: </w:t>
      </w:r>
      <w:r w:rsidR="00BB3C14" w:rsidRPr="00242069">
        <w:rPr>
          <w:rFonts w:ascii="Arial" w:hAnsi="Arial" w:cs="Arial"/>
          <w:color w:val="auto"/>
          <w:lang w:val="en-GB"/>
        </w:rPr>
        <w:t>Positive is defined 2 points increase from baseline score two or more times</w:t>
      </w:r>
      <w:r w:rsidR="000A28E4">
        <w:rPr>
          <w:rFonts w:ascii="Arial" w:hAnsi="Arial" w:cs="Arial"/>
          <w:color w:val="auto"/>
          <w:lang w:val="en-GB"/>
        </w:rPr>
        <w:t xml:space="preserve">, or </w:t>
      </w:r>
      <w:r w:rsidR="00303F34" w:rsidRPr="00242069">
        <w:rPr>
          <w:rFonts w:ascii="Arial" w:hAnsi="Arial" w:cs="Arial"/>
          <w:color w:val="auto"/>
          <w:lang w:val="en-GB"/>
        </w:rPr>
        <w:t xml:space="preserve">a </w:t>
      </w:r>
      <w:r w:rsidR="00BF40A9" w:rsidRPr="00242069">
        <w:rPr>
          <w:rFonts w:ascii="Arial" w:hAnsi="Arial" w:cs="Arial"/>
          <w:color w:val="auto"/>
          <w:lang w:val="en-GB"/>
        </w:rPr>
        <w:t xml:space="preserve">4 point increase from baseline score any time and it is classified as </w:t>
      </w:r>
      <w:r w:rsidR="00303F34" w:rsidRPr="00242069">
        <w:rPr>
          <w:rFonts w:ascii="Arial" w:hAnsi="Arial" w:cs="Arial"/>
          <w:color w:val="auto"/>
          <w:lang w:val="en-GB"/>
        </w:rPr>
        <w:t xml:space="preserve">a </w:t>
      </w:r>
      <w:r w:rsidR="00BF40A9" w:rsidRPr="00242069">
        <w:rPr>
          <w:rFonts w:ascii="Arial" w:hAnsi="Arial" w:cs="Arial"/>
          <w:color w:val="auto"/>
          <w:lang w:val="en-GB"/>
        </w:rPr>
        <w:t>failure</w:t>
      </w:r>
      <w:r w:rsidR="00002410" w:rsidRPr="00242069">
        <w:rPr>
          <w:rFonts w:ascii="Arial" w:hAnsi="Arial" w:cs="Arial"/>
          <w:color w:val="auto"/>
          <w:lang w:val="en-GB"/>
        </w:rPr>
        <w:t>.</w:t>
      </w:r>
    </w:p>
    <w:p w14:paraId="341D76F5" w14:textId="77777777" w:rsidR="006B123F" w:rsidRPr="00242069" w:rsidRDefault="006B123F" w:rsidP="006D599F">
      <w:pPr>
        <w:pStyle w:val="Default"/>
        <w:rPr>
          <w:rFonts w:ascii="Arial" w:hAnsi="Arial" w:cs="Arial"/>
          <w:b/>
          <w:color w:val="auto"/>
        </w:rPr>
      </w:pPr>
    </w:p>
    <w:p w14:paraId="43F1D5F8" w14:textId="30D16BD1" w:rsidR="006B123F" w:rsidRPr="00242069" w:rsidRDefault="00EF5F9E" w:rsidP="006D599F">
      <w:pPr>
        <w:pStyle w:val="Default"/>
        <w:rPr>
          <w:rFonts w:ascii="Arial" w:hAnsi="Arial" w:cs="Arial"/>
          <w:b/>
          <w:color w:val="auto"/>
        </w:rPr>
      </w:pPr>
      <w:r w:rsidRPr="00242069">
        <w:rPr>
          <w:rFonts w:ascii="Arial" w:hAnsi="Arial" w:cs="Arial"/>
          <w:b/>
          <w:color w:val="auto"/>
        </w:rPr>
        <w:t xml:space="preserve">Modified </w:t>
      </w:r>
      <w:r w:rsidR="006B123F" w:rsidRPr="00242069">
        <w:rPr>
          <w:rFonts w:ascii="Arial" w:hAnsi="Arial" w:cs="Arial"/>
          <w:b/>
          <w:color w:val="auto"/>
        </w:rPr>
        <w:t>Opiate treatment index injection (OTI-I)</w:t>
      </w:r>
      <w:r w:rsidR="00002410" w:rsidRPr="00242069">
        <w:rPr>
          <w:rFonts w:ascii="Arial" w:hAnsi="Arial" w:cs="Arial"/>
          <w:b/>
          <w:color w:val="auto"/>
        </w:rPr>
        <w:t xml:space="preserve">: </w:t>
      </w:r>
      <w:r w:rsidR="00002410" w:rsidRPr="00242069">
        <w:rPr>
          <w:rFonts w:ascii="Arial" w:hAnsi="Arial" w:cs="Arial"/>
          <w:color w:val="auto"/>
        </w:rPr>
        <w:t xml:space="preserve">Positive is defined as </w:t>
      </w:r>
      <w:r w:rsidR="00303F34" w:rsidRPr="00242069">
        <w:rPr>
          <w:rFonts w:ascii="Arial" w:hAnsi="Arial" w:cs="Arial"/>
          <w:color w:val="auto"/>
        </w:rPr>
        <w:t xml:space="preserve">a </w:t>
      </w:r>
      <w:proofErr w:type="gramStart"/>
      <w:r w:rsidR="00002410" w:rsidRPr="00242069">
        <w:rPr>
          <w:rFonts w:ascii="Arial" w:hAnsi="Arial" w:cs="Arial"/>
          <w:color w:val="auto"/>
        </w:rPr>
        <w:t>2 point</w:t>
      </w:r>
      <w:proofErr w:type="gramEnd"/>
      <w:r w:rsidR="00002410" w:rsidRPr="00242069">
        <w:rPr>
          <w:rFonts w:ascii="Arial" w:hAnsi="Arial" w:cs="Arial"/>
          <w:color w:val="auto"/>
        </w:rPr>
        <w:t xml:space="preserve"> increase from baseline score </w:t>
      </w:r>
      <w:r w:rsidR="00303F34" w:rsidRPr="00242069">
        <w:rPr>
          <w:rFonts w:ascii="Arial" w:hAnsi="Arial" w:cs="Arial"/>
          <w:color w:val="auto"/>
        </w:rPr>
        <w:t xml:space="preserve">on </w:t>
      </w:r>
      <w:r w:rsidR="00002410" w:rsidRPr="00242069">
        <w:rPr>
          <w:rFonts w:ascii="Arial" w:hAnsi="Arial" w:cs="Arial"/>
          <w:color w:val="auto"/>
        </w:rPr>
        <w:t>two or more occasions</w:t>
      </w:r>
      <w:r w:rsidR="000A28E4">
        <w:rPr>
          <w:rFonts w:ascii="Arial" w:hAnsi="Arial" w:cs="Arial"/>
          <w:color w:val="auto"/>
        </w:rPr>
        <w:t xml:space="preserve">, or </w:t>
      </w:r>
      <w:r w:rsidR="00303F34" w:rsidRPr="00242069">
        <w:rPr>
          <w:rFonts w:ascii="Arial" w:hAnsi="Arial" w:cs="Arial"/>
          <w:color w:val="auto"/>
        </w:rPr>
        <w:t xml:space="preserve">a </w:t>
      </w:r>
      <w:r w:rsidR="00002410" w:rsidRPr="00242069">
        <w:rPr>
          <w:rFonts w:ascii="Arial" w:hAnsi="Arial" w:cs="Arial"/>
          <w:color w:val="auto"/>
        </w:rPr>
        <w:t xml:space="preserve">4 point increase </w:t>
      </w:r>
      <w:r w:rsidR="00303F34" w:rsidRPr="00242069">
        <w:rPr>
          <w:rFonts w:ascii="Arial" w:hAnsi="Arial" w:cs="Arial"/>
          <w:color w:val="auto"/>
        </w:rPr>
        <w:t xml:space="preserve">on </w:t>
      </w:r>
      <w:r w:rsidR="00002410" w:rsidRPr="00242069">
        <w:rPr>
          <w:rFonts w:ascii="Arial" w:hAnsi="Arial" w:cs="Arial"/>
          <w:color w:val="auto"/>
        </w:rPr>
        <w:t>any occasion</w:t>
      </w:r>
      <w:r w:rsidR="008011C7">
        <w:rPr>
          <w:rFonts w:ascii="Arial" w:hAnsi="Arial" w:cs="Arial"/>
          <w:color w:val="auto"/>
        </w:rPr>
        <w:t>,</w:t>
      </w:r>
      <w:r w:rsidR="00002410" w:rsidRPr="00242069">
        <w:rPr>
          <w:rFonts w:ascii="Arial" w:hAnsi="Arial" w:cs="Arial"/>
          <w:color w:val="auto"/>
        </w:rPr>
        <w:t xml:space="preserve"> and it is classified as </w:t>
      </w:r>
      <w:r w:rsidR="00303F34" w:rsidRPr="00242069">
        <w:rPr>
          <w:rFonts w:ascii="Arial" w:hAnsi="Arial" w:cs="Arial"/>
          <w:color w:val="auto"/>
        </w:rPr>
        <w:t xml:space="preserve">a </w:t>
      </w:r>
      <w:r w:rsidR="00002410" w:rsidRPr="00242069">
        <w:rPr>
          <w:rFonts w:ascii="Arial" w:hAnsi="Arial" w:cs="Arial"/>
          <w:color w:val="auto"/>
        </w:rPr>
        <w:t>failure.</w:t>
      </w:r>
    </w:p>
    <w:p w14:paraId="61381A1B" w14:textId="77777777" w:rsidR="006A45F3" w:rsidRPr="00242069" w:rsidRDefault="006A45F3" w:rsidP="006D599F">
      <w:pPr>
        <w:pStyle w:val="Default"/>
        <w:rPr>
          <w:rFonts w:ascii="Arial" w:hAnsi="Arial" w:cs="Arial"/>
          <w:b/>
          <w:bCs/>
          <w:color w:val="auto"/>
          <w:sz w:val="22"/>
          <w:szCs w:val="22"/>
        </w:rPr>
      </w:pPr>
    </w:p>
    <w:p w14:paraId="1E17944E" w14:textId="62176ABB" w:rsidR="006D599F" w:rsidRPr="00B47324" w:rsidRDefault="005D5A06" w:rsidP="00EE3FD0">
      <w:pPr>
        <w:pStyle w:val="Heading4"/>
        <w:rPr>
          <w:rFonts w:ascii="Arial" w:eastAsiaTheme="minorHAnsi" w:hAnsi="Arial" w:cs="Arial"/>
          <w:b/>
          <w:bCs/>
          <w:i w:val="0"/>
          <w:iCs w:val="0"/>
          <w:color w:val="000000"/>
        </w:rPr>
      </w:pPr>
      <w:bookmarkStart w:id="102" w:name="_Toc18772751"/>
      <w:bookmarkStart w:id="103" w:name="_Toc66551186"/>
      <w:r>
        <w:rPr>
          <w:rFonts w:ascii="Arial" w:eastAsiaTheme="minorHAnsi" w:hAnsi="Arial" w:cs="Arial"/>
          <w:b/>
          <w:bCs/>
          <w:i w:val="0"/>
          <w:iCs w:val="0"/>
          <w:color w:val="000000"/>
        </w:rPr>
        <w:t>9.</w:t>
      </w:r>
      <w:proofErr w:type="gramStart"/>
      <w:r>
        <w:rPr>
          <w:rFonts w:ascii="Arial" w:eastAsiaTheme="minorHAnsi" w:hAnsi="Arial" w:cs="Arial"/>
          <w:b/>
          <w:bCs/>
          <w:i w:val="0"/>
          <w:iCs w:val="0"/>
          <w:color w:val="000000"/>
        </w:rPr>
        <w:t>2</w:t>
      </w:r>
      <w:r w:rsidR="00195FDE" w:rsidRPr="00B47324">
        <w:rPr>
          <w:rFonts w:ascii="Arial" w:eastAsiaTheme="minorHAnsi" w:hAnsi="Arial" w:cs="Arial"/>
          <w:b/>
          <w:bCs/>
          <w:i w:val="0"/>
          <w:iCs w:val="0"/>
          <w:color w:val="000000"/>
        </w:rPr>
        <w:t>.</w:t>
      </w:r>
      <w:r w:rsidR="006D599F" w:rsidRPr="00B47324">
        <w:rPr>
          <w:rFonts w:ascii="Arial" w:eastAsiaTheme="minorHAnsi" w:hAnsi="Arial" w:cs="Arial"/>
          <w:b/>
          <w:bCs/>
          <w:i w:val="0"/>
          <w:iCs w:val="0"/>
          <w:color w:val="000000"/>
        </w:rPr>
        <w:t>Treatment</w:t>
      </w:r>
      <w:proofErr w:type="gramEnd"/>
      <w:r w:rsidR="006D599F" w:rsidRPr="00B47324">
        <w:rPr>
          <w:rFonts w:ascii="Arial" w:eastAsiaTheme="minorHAnsi" w:hAnsi="Arial" w:cs="Arial"/>
          <w:b/>
          <w:bCs/>
          <w:i w:val="0"/>
          <w:iCs w:val="0"/>
          <w:color w:val="000000"/>
        </w:rPr>
        <w:t xml:space="preserve"> Satisfaction Questionnaire for Medication (TSQM)</w:t>
      </w:r>
      <w:bookmarkEnd w:id="102"/>
      <w:bookmarkEnd w:id="103"/>
      <w:r w:rsidR="006D599F" w:rsidRPr="00B47324">
        <w:rPr>
          <w:rFonts w:ascii="Arial" w:eastAsiaTheme="minorHAnsi" w:hAnsi="Arial" w:cs="Arial"/>
          <w:b/>
          <w:bCs/>
          <w:i w:val="0"/>
          <w:iCs w:val="0"/>
          <w:color w:val="000000"/>
        </w:rPr>
        <w:t xml:space="preserve"> </w:t>
      </w:r>
    </w:p>
    <w:p w14:paraId="09A12D6F" w14:textId="60D84906" w:rsidR="006D599F" w:rsidRPr="00B47324" w:rsidRDefault="006D599F" w:rsidP="006D599F">
      <w:pPr>
        <w:pStyle w:val="Default"/>
        <w:rPr>
          <w:rFonts w:ascii="Arial" w:hAnsi="Arial" w:cs="Arial"/>
          <w:sz w:val="22"/>
          <w:szCs w:val="22"/>
        </w:rPr>
      </w:pPr>
      <w:r w:rsidRPr="00B47324">
        <w:rPr>
          <w:rFonts w:ascii="Arial" w:hAnsi="Arial" w:cs="Arial"/>
          <w:sz w:val="22"/>
          <w:szCs w:val="22"/>
        </w:rPr>
        <w:t xml:space="preserve">The TSQM is a measure of the major dimensions of </w:t>
      </w:r>
      <w:r w:rsidR="00303F34">
        <w:rPr>
          <w:rFonts w:ascii="Arial" w:hAnsi="Arial" w:cs="Arial"/>
          <w:sz w:val="22"/>
          <w:szCs w:val="22"/>
        </w:rPr>
        <w:t xml:space="preserve">the </w:t>
      </w:r>
      <w:r w:rsidRPr="00B47324">
        <w:rPr>
          <w:rFonts w:ascii="Arial" w:hAnsi="Arial" w:cs="Arial"/>
          <w:sz w:val="22"/>
          <w:szCs w:val="22"/>
        </w:rPr>
        <w:t>patient’s satisfaction with medication. Evidence suggests that the TSQM may also be a good predictor of patients’ medication adherence across different types of medica</w:t>
      </w:r>
      <w:r w:rsidR="00CD7ADA" w:rsidRPr="00B47324">
        <w:rPr>
          <w:rFonts w:ascii="Arial" w:hAnsi="Arial" w:cs="Arial"/>
          <w:sz w:val="22"/>
          <w:szCs w:val="22"/>
        </w:rPr>
        <w:t>tion and patient populations</w:t>
      </w:r>
      <w:r w:rsidR="000E663C">
        <w:rPr>
          <w:rFonts w:ascii="Arial" w:hAnsi="Arial" w:cs="Arial"/>
          <w:sz w:val="22"/>
          <w:szCs w:val="22"/>
        </w:rPr>
        <w:t xml:space="preserve"> </w:t>
      </w:r>
      <w:r w:rsidR="000E663C">
        <w:rPr>
          <w:rFonts w:ascii="Arial" w:hAnsi="Arial" w:cs="Arial"/>
          <w:sz w:val="22"/>
          <w:szCs w:val="22"/>
        </w:rPr>
        <w:fldChar w:fldCharType="begin"/>
      </w:r>
      <w:r w:rsidR="001F7B38">
        <w:rPr>
          <w:rFonts w:ascii="Arial" w:hAnsi="Arial" w:cs="Arial"/>
          <w:sz w:val="22"/>
          <w:szCs w:val="22"/>
        </w:rPr>
        <w:instrText xml:space="preserve"> ADDIN EN.CITE &lt;EndNote&gt;&lt;Cite&gt;&lt;Author&gt;Atkinson&lt;/Author&gt;&lt;Year&gt;2004&lt;/Year&gt;&lt;RecNum&gt;142&lt;/RecNum&gt;&lt;DisplayText&gt;(27)&lt;/DisplayText&gt;&lt;record&gt;&lt;rec-number&gt;142&lt;/rec-number&gt;&lt;foreign-keys&gt;&lt;key app="EN" db-id="2wfdaf0r7eeve5efedo5z99cv9w0as02wr9a" timestamp="1606115188"&gt;142&lt;/key&gt;&lt;/foreign-keys&gt;&lt;ref-type name="Journal Article"&gt;17&lt;/ref-type&gt;&lt;contributors&gt;&lt;authors&gt;&lt;author&gt;Atkinson, Mark J&lt;/author&gt;&lt;author&gt;Sinha, Anusha&lt;/author&gt;&lt;author&gt;Hass, Steven L&lt;/author&gt;&lt;author&gt;Colman, Shoshana S&lt;/author&gt;&lt;author&gt;Kumar, Ritesh N&lt;/author&gt;&lt;author&gt;Brod, Meryl&lt;/author&gt;&lt;author&gt;Rowland, Clayton R&lt;/author&gt;&lt;/authors&gt;&lt;/contributors&gt;&lt;titles&gt;&lt;title&gt;Validation of a general measure of treatment satisfaction, the Treatment Satisfaction Questionnaire for Medication (TSQM), using a national panel study of chronic disease&lt;/title&gt;&lt;secondary-title&gt;Health and quality of life outcomes&lt;/secondary-title&gt;&lt;/titles&gt;&lt;periodical&gt;&lt;full-title&gt;Health and quality of life outcomes&lt;/full-title&gt;&lt;/periodical&gt;&lt;pages&gt;12&lt;/pages&gt;&lt;volume&gt;2&lt;/volume&gt;&lt;number&gt;1&lt;/number&gt;&lt;dates&gt;&lt;year&gt;2004&lt;/year&gt;&lt;/dates&gt;&lt;isbn&gt;1477-7525&lt;/isbn&gt;&lt;urls&gt;&lt;/urls&gt;&lt;/record&gt;&lt;/Cite&gt;&lt;/EndNote&gt;</w:instrText>
      </w:r>
      <w:r w:rsidR="000E663C">
        <w:rPr>
          <w:rFonts w:ascii="Arial" w:hAnsi="Arial" w:cs="Arial"/>
          <w:sz w:val="22"/>
          <w:szCs w:val="22"/>
        </w:rPr>
        <w:fldChar w:fldCharType="separate"/>
      </w:r>
      <w:r w:rsidR="001F7B38">
        <w:rPr>
          <w:rFonts w:ascii="Arial" w:hAnsi="Arial" w:cs="Arial"/>
          <w:noProof/>
          <w:sz w:val="22"/>
          <w:szCs w:val="22"/>
        </w:rPr>
        <w:t>(27)</w:t>
      </w:r>
      <w:r w:rsidR="000E663C">
        <w:rPr>
          <w:rFonts w:ascii="Arial" w:hAnsi="Arial" w:cs="Arial"/>
          <w:sz w:val="22"/>
          <w:szCs w:val="22"/>
        </w:rPr>
        <w:fldChar w:fldCharType="end"/>
      </w:r>
      <w:r w:rsidRPr="00B47324">
        <w:rPr>
          <w:rFonts w:ascii="Arial" w:hAnsi="Arial" w:cs="Arial"/>
          <w:sz w:val="22"/>
          <w:szCs w:val="22"/>
        </w:rPr>
        <w:t xml:space="preserve">. The TSQM comprises 14 items across four domains focusing on effectiveness (3 items), side effects (5 items), convenience (3 items), and global satisfaction (3 items) of the medication. Except for item 4 (presence of side effects; yes or no), all items have five or seven responses, scored from one (least satisfied) to five or seven (most satisfied). </w:t>
      </w:r>
    </w:p>
    <w:p w14:paraId="798A733E" w14:textId="77777777" w:rsidR="00F11C61" w:rsidRPr="00B47324" w:rsidRDefault="00F11C61" w:rsidP="006D599F">
      <w:pPr>
        <w:pStyle w:val="Default"/>
        <w:rPr>
          <w:rFonts w:ascii="Arial" w:hAnsi="Arial" w:cs="Arial"/>
          <w:b/>
          <w:bCs/>
          <w:sz w:val="22"/>
          <w:szCs w:val="22"/>
        </w:rPr>
      </w:pPr>
    </w:p>
    <w:p w14:paraId="0758BE8A" w14:textId="7315089E" w:rsidR="006D599F" w:rsidRPr="00B47324" w:rsidRDefault="005D5A06" w:rsidP="00EE3FD0">
      <w:pPr>
        <w:pStyle w:val="Heading4"/>
        <w:rPr>
          <w:rFonts w:ascii="Arial" w:eastAsiaTheme="minorHAnsi" w:hAnsi="Arial" w:cs="Arial"/>
          <w:b/>
          <w:bCs/>
          <w:i w:val="0"/>
          <w:iCs w:val="0"/>
          <w:color w:val="000000"/>
        </w:rPr>
      </w:pPr>
      <w:bookmarkStart w:id="104" w:name="_Toc66551187"/>
      <w:r>
        <w:rPr>
          <w:rFonts w:ascii="Arial" w:eastAsiaTheme="minorHAnsi" w:hAnsi="Arial" w:cs="Arial"/>
          <w:b/>
          <w:bCs/>
          <w:i w:val="0"/>
          <w:iCs w:val="0"/>
          <w:color w:val="000000"/>
        </w:rPr>
        <w:t>9.</w:t>
      </w:r>
      <w:proofErr w:type="gramStart"/>
      <w:r>
        <w:rPr>
          <w:rFonts w:ascii="Arial" w:eastAsiaTheme="minorHAnsi" w:hAnsi="Arial" w:cs="Arial"/>
          <w:b/>
          <w:bCs/>
          <w:i w:val="0"/>
          <w:iCs w:val="0"/>
          <w:color w:val="000000"/>
        </w:rPr>
        <w:t>3</w:t>
      </w:r>
      <w:r w:rsidR="00195FDE" w:rsidRPr="00B47324">
        <w:rPr>
          <w:rFonts w:ascii="Arial" w:eastAsiaTheme="minorHAnsi" w:hAnsi="Arial" w:cs="Arial"/>
          <w:b/>
          <w:bCs/>
          <w:i w:val="0"/>
          <w:iCs w:val="0"/>
          <w:color w:val="000000"/>
        </w:rPr>
        <w:t>.</w:t>
      </w:r>
      <w:r w:rsidR="006D599F" w:rsidRPr="00B47324">
        <w:rPr>
          <w:rFonts w:ascii="Arial" w:eastAsiaTheme="minorHAnsi" w:hAnsi="Arial" w:cs="Arial"/>
          <w:b/>
          <w:bCs/>
          <w:i w:val="0"/>
          <w:iCs w:val="0"/>
          <w:color w:val="000000"/>
        </w:rPr>
        <w:t>Patients</w:t>
      </w:r>
      <w:proofErr w:type="gramEnd"/>
      <w:r w:rsidR="006D599F" w:rsidRPr="00B47324">
        <w:rPr>
          <w:rFonts w:ascii="Arial" w:eastAsiaTheme="minorHAnsi" w:hAnsi="Arial" w:cs="Arial"/>
          <w:b/>
          <w:bCs/>
          <w:i w:val="0"/>
          <w:iCs w:val="0"/>
          <w:color w:val="000000"/>
        </w:rPr>
        <w:t xml:space="preserve"> Satisfaction Visual Analogue Scale (VAS)</w:t>
      </w:r>
      <w:bookmarkEnd w:id="104"/>
      <w:r w:rsidR="006D599F" w:rsidRPr="00B47324">
        <w:rPr>
          <w:rFonts w:ascii="Arial" w:eastAsiaTheme="minorHAnsi" w:hAnsi="Arial" w:cs="Arial"/>
          <w:b/>
          <w:bCs/>
          <w:i w:val="0"/>
          <w:iCs w:val="0"/>
          <w:color w:val="000000"/>
        </w:rPr>
        <w:t xml:space="preserve"> </w:t>
      </w:r>
    </w:p>
    <w:p w14:paraId="729264FC" w14:textId="770EA7A8" w:rsidR="006D599F" w:rsidRPr="00B47324" w:rsidRDefault="006D599F" w:rsidP="006D599F">
      <w:pPr>
        <w:pStyle w:val="Default"/>
        <w:rPr>
          <w:rFonts w:ascii="Arial" w:hAnsi="Arial" w:cs="Arial"/>
          <w:sz w:val="22"/>
          <w:szCs w:val="22"/>
        </w:rPr>
      </w:pPr>
      <w:r w:rsidRPr="00B47324">
        <w:rPr>
          <w:rFonts w:ascii="Arial" w:hAnsi="Arial" w:cs="Arial"/>
          <w:sz w:val="22"/>
          <w:szCs w:val="22"/>
        </w:rPr>
        <w:t xml:space="preserve">Patient satisfaction of treatment will be measured by a 100-mm VAS ranging from “not at all” (score = 0) </w:t>
      </w:r>
      <w:r w:rsidR="00C20BD6" w:rsidRPr="00B47324">
        <w:rPr>
          <w:rFonts w:ascii="Arial" w:hAnsi="Arial" w:cs="Arial"/>
          <w:sz w:val="22"/>
          <w:szCs w:val="22"/>
        </w:rPr>
        <w:t>to “extremely” (score = 100)</w:t>
      </w:r>
      <w:r w:rsidR="000E663C">
        <w:rPr>
          <w:rFonts w:ascii="Arial" w:hAnsi="Arial" w:cs="Arial"/>
          <w:sz w:val="22"/>
          <w:szCs w:val="22"/>
        </w:rPr>
        <w:fldChar w:fldCharType="begin"/>
      </w:r>
      <w:r w:rsidR="001F7B38">
        <w:rPr>
          <w:rFonts w:ascii="Arial" w:hAnsi="Arial" w:cs="Arial"/>
          <w:sz w:val="22"/>
          <w:szCs w:val="22"/>
        </w:rPr>
        <w:instrText xml:space="preserve"> ADDIN EN.CITE &lt;EndNote&gt;&lt;Cite&gt;&lt;Author&gt;Voutilainen&lt;/Author&gt;&lt;Year&gt;2016&lt;/Year&gt;&lt;RecNum&gt;143&lt;/RecNum&gt;&lt;DisplayText&gt;(28)&lt;/DisplayText&gt;&lt;record&gt;&lt;rec-number&gt;143&lt;/rec-number&gt;&lt;foreign-keys&gt;&lt;key app="EN" db-id="2wfdaf0r7eeve5efedo5z99cv9w0as02wr9a" timestamp="1606115245"&gt;143&lt;/key&gt;&lt;/foreign-keys&gt;&lt;ref-type name="Journal Article"&gt;17&lt;/ref-type&gt;&lt;contributors&gt;&lt;authors&gt;&lt;author&gt;Voutilainen, Ari&lt;/author&gt;&lt;author&gt;Pitkäaho, Taina&lt;/author&gt;&lt;author&gt;Kvist, Tarja&lt;/author&gt;&lt;author&gt;Vehviläinen</w:instrText>
      </w:r>
      <w:r w:rsidR="001F7B38">
        <w:rPr>
          <w:rFonts w:ascii="Cambria Math" w:hAnsi="Cambria Math" w:cs="Cambria Math"/>
          <w:sz w:val="22"/>
          <w:szCs w:val="22"/>
        </w:rPr>
        <w:instrText>‐</w:instrText>
      </w:r>
      <w:r w:rsidR="001F7B38">
        <w:rPr>
          <w:rFonts w:ascii="Arial" w:hAnsi="Arial" w:cs="Arial"/>
          <w:sz w:val="22"/>
          <w:szCs w:val="22"/>
        </w:rPr>
        <w:instrText>Julkunen, Katri&lt;/author&gt;&lt;/authors&gt;&lt;/contributors&gt;&lt;titles&gt;&lt;title&gt;How to ask about patient satisfaction? The visual analogue scale is less vulnerable to confounding factors and ceiling effect than a symmetric Likert scale&lt;/title&gt;&lt;secondary-title&gt;Journal of advanced nursing&lt;/secondary-title&gt;&lt;/titles&gt;&lt;periodical&gt;&lt;full-title&gt;Journal of advanced nursing&lt;/full-title&gt;&lt;/periodical&gt;&lt;pages&gt;946-957&lt;/pages&gt;&lt;volume&gt;72&lt;/volume&gt;&lt;number&gt;4&lt;/number&gt;&lt;dates&gt;&lt;year&gt;2016&lt;/year&gt;&lt;/dates&gt;&lt;isbn&gt;0309-2402&lt;/isbn&gt;&lt;urls&gt;&lt;/urls&gt;&lt;/record&gt;&lt;/Cite&gt;&lt;/EndNote&gt;</w:instrText>
      </w:r>
      <w:r w:rsidR="000E663C">
        <w:rPr>
          <w:rFonts w:ascii="Arial" w:hAnsi="Arial" w:cs="Arial"/>
          <w:sz w:val="22"/>
          <w:szCs w:val="22"/>
        </w:rPr>
        <w:fldChar w:fldCharType="separate"/>
      </w:r>
      <w:r w:rsidR="001F7B38">
        <w:rPr>
          <w:rFonts w:ascii="Arial" w:hAnsi="Arial" w:cs="Arial"/>
          <w:noProof/>
          <w:sz w:val="22"/>
          <w:szCs w:val="22"/>
        </w:rPr>
        <w:t>(28)</w:t>
      </w:r>
      <w:r w:rsidR="000E663C">
        <w:rPr>
          <w:rFonts w:ascii="Arial" w:hAnsi="Arial" w:cs="Arial"/>
          <w:sz w:val="22"/>
          <w:szCs w:val="22"/>
        </w:rPr>
        <w:fldChar w:fldCharType="end"/>
      </w:r>
      <w:r w:rsidRPr="00B47324">
        <w:rPr>
          <w:rFonts w:ascii="Arial" w:hAnsi="Arial" w:cs="Arial"/>
          <w:sz w:val="22"/>
          <w:szCs w:val="22"/>
        </w:rPr>
        <w:t xml:space="preserve">. </w:t>
      </w:r>
    </w:p>
    <w:p w14:paraId="5737EE7C" w14:textId="77777777" w:rsidR="00F11C61" w:rsidRPr="00B47324" w:rsidRDefault="00F11C61" w:rsidP="006D599F">
      <w:pPr>
        <w:pStyle w:val="Default"/>
        <w:rPr>
          <w:rFonts w:ascii="Arial" w:hAnsi="Arial" w:cs="Arial"/>
          <w:b/>
          <w:bCs/>
          <w:sz w:val="22"/>
          <w:szCs w:val="22"/>
        </w:rPr>
      </w:pPr>
    </w:p>
    <w:p w14:paraId="069C04CC" w14:textId="45663C32" w:rsidR="006D599F" w:rsidRPr="00B47324" w:rsidRDefault="00195FDE" w:rsidP="00EE3FD0">
      <w:pPr>
        <w:pStyle w:val="Heading4"/>
        <w:rPr>
          <w:rFonts w:ascii="Arial" w:eastAsiaTheme="minorHAnsi" w:hAnsi="Arial" w:cs="Arial"/>
          <w:b/>
          <w:bCs/>
          <w:i w:val="0"/>
          <w:iCs w:val="0"/>
          <w:color w:val="000000"/>
        </w:rPr>
      </w:pPr>
      <w:bookmarkStart w:id="105" w:name="_Toc66551188"/>
      <w:r w:rsidRPr="00B47324">
        <w:rPr>
          <w:rFonts w:ascii="Arial" w:eastAsiaTheme="minorHAnsi" w:hAnsi="Arial" w:cs="Arial"/>
          <w:b/>
          <w:bCs/>
          <w:i w:val="0"/>
          <w:iCs w:val="0"/>
          <w:color w:val="000000"/>
        </w:rPr>
        <w:lastRenderedPageBreak/>
        <w:t>9.</w:t>
      </w:r>
      <w:proofErr w:type="gramStart"/>
      <w:r w:rsidRPr="00B47324">
        <w:rPr>
          <w:rFonts w:ascii="Arial" w:eastAsiaTheme="minorHAnsi" w:hAnsi="Arial" w:cs="Arial"/>
          <w:b/>
          <w:bCs/>
          <w:i w:val="0"/>
          <w:iCs w:val="0"/>
          <w:color w:val="000000"/>
        </w:rPr>
        <w:t>4.</w:t>
      </w:r>
      <w:r w:rsidR="006D599F" w:rsidRPr="00B47324">
        <w:rPr>
          <w:rFonts w:ascii="Arial" w:eastAsiaTheme="minorHAnsi" w:hAnsi="Arial" w:cs="Arial"/>
          <w:b/>
          <w:bCs/>
          <w:i w:val="0"/>
          <w:iCs w:val="0"/>
          <w:color w:val="000000"/>
        </w:rPr>
        <w:t>Self</w:t>
      </w:r>
      <w:proofErr w:type="gramEnd"/>
      <w:r w:rsidR="006D599F" w:rsidRPr="00B47324">
        <w:rPr>
          <w:rFonts w:ascii="Arial" w:eastAsiaTheme="minorHAnsi" w:hAnsi="Arial" w:cs="Arial"/>
          <w:b/>
          <w:bCs/>
          <w:i w:val="0"/>
          <w:iCs w:val="0"/>
          <w:color w:val="000000"/>
        </w:rPr>
        <w:t>-report of Other Drug Use</w:t>
      </w:r>
      <w:bookmarkEnd w:id="105"/>
      <w:r w:rsidR="006D599F" w:rsidRPr="00B47324">
        <w:rPr>
          <w:rFonts w:ascii="Arial" w:eastAsiaTheme="minorHAnsi" w:hAnsi="Arial" w:cs="Arial"/>
          <w:b/>
          <w:bCs/>
          <w:i w:val="0"/>
          <w:iCs w:val="0"/>
          <w:color w:val="000000"/>
        </w:rPr>
        <w:t xml:space="preserve"> </w:t>
      </w:r>
    </w:p>
    <w:p w14:paraId="76F6A17B" w14:textId="5B9E0844" w:rsidR="00D25CD8" w:rsidRPr="00B47324" w:rsidRDefault="006D599F" w:rsidP="00D25CD8">
      <w:pPr>
        <w:pStyle w:val="Default"/>
        <w:rPr>
          <w:rFonts w:ascii="Arial" w:hAnsi="Arial" w:cs="Arial"/>
          <w:b/>
          <w:bCs/>
          <w:color w:val="auto"/>
          <w:sz w:val="22"/>
          <w:szCs w:val="22"/>
        </w:rPr>
      </w:pPr>
      <w:r w:rsidRPr="00B47324">
        <w:rPr>
          <w:rFonts w:ascii="Arial" w:hAnsi="Arial" w:cs="Arial"/>
          <w:sz w:val="22"/>
          <w:szCs w:val="22"/>
        </w:rPr>
        <w:t xml:space="preserve">Patients will be questioned about </w:t>
      </w:r>
      <w:r w:rsidR="00303F34">
        <w:rPr>
          <w:rFonts w:ascii="Arial" w:hAnsi="Arial" w:cs="Arial"/>
          <w:sz w:val="22"/>
          <w:szCs w:val="22"/>
        </w:rPr>
        <w:t xml:space="preserve">the </w:t>
      </w:r>
      <w:r w:rsidRPr="00B47324">
        <w:rPr>
          <w:rFonts w:ascii="Arial" w:hAnsi="Arial" w:cs="Arial"/>
          <w:sz w:val="22"/>
          <w:szCs w:val="22"/>
        </w:rPr>
        <w:t xml:space="preserve">use of other drugs using the same questions about substance use as in the Australian Treatment Outcomes Profile (ATOP) instrument </w:t>
      </w:r>
      <w:r w:rsidR="00785706">
        <w:rPr>
          <w:rFonts w:ascii="Arial" w:hAnsi="Arial" w:cs="Arial"/>
          <w:sz w:val="22"/>
          <w:szCs w:val="22"/>
        </w:rPr>
        <w:t xml:space="preserve"> </w:t>
      </w:r>
      <w:r w:rsidR="00785706">
        <w:rPr>
          <w:rFonts w:ascii="Arial" w:hAnsi="Arial" w:cs="Arial"/>
          <w:sz w:val="22"/>
          <w:szCs w:val="22"/>
        </w:rPr>
        <w:fldChar w:fldCharType="begin"/>
      </w:r>
      <w:r w:rsidR="001F7B38">
        <w:rPr>
          <w:rFonts w:ascii="Arial" w:hAnsi="Arial" w:cs="Arial"/>
          <w:sz w:val="22"/>
          <w:szCs w:val="22"/>
        </w:rPr>
        <w:instrText xml:space="preserve"> ADDIN EN.CITE &lt;EndNote&gt;&lt;Cite&gt;&lt;Author&gt;Fals-Stewart&lt;/Author&gt;&lt;Year&gt;2000&lt;/Year&gt;&lt;RecNum&gt;145&lt;/RecNum&gt;&lt;DisplayText&gt;(29, 30)&lt;/DisplayText&gt;&lt;record&gt;&lt;rec-number&gt;145&lt;/rec-number&gt;&lt;foreign-keys&gt;&lt;key app="EN" db-id="2wfdaf0r7eeve5efedo5z99cv9w0as02wr9a" timestamp="1606115726"&gt;145&lt;/key&gt;&lt;/foreign-keys&gt;&lt;ref-type name="Journal Article"&gt;17&lt;/ref-type&gt;&lt;contributors&gt;&lt;authors&gt;&lt;author&gt;Fals-Stewart, William&lt;/author&gt;&lt;author&gt;O&amp;apos;Farrell, Timothy J&lt;/author&gt;&lt;author&gt;Freitas, Timothy T&lt;/author&gt;&lt;author&gt;McFarlin, Susan K&lt;/author&gt;&lt;author&gt;Rutigliano, Peter&lt;/author&gt;&lt;/authors&gt;&lt;/contributors&gt;&lt;titles&gt;&lt;title&gt;The timeline followback reports of psychoactive substance use by drug-abusing patients: psychometric properties&lt;/title&gt;&lt;secondary-title&gt;Journal of consulting and clinical psychology&lt;/secondary-title&gt;&lt;/titles&gt;&lt;periodical&gt;&lt;full-title&gt;Journal of consulting and clinical psychology&lt;/full-title&gt;&lt;/periodical&gt;&lt;pages&gt;134&lt;/pages&gt;&lt;volume&gt;68&lt;/volume&gt;&lt;number&gt;1&lt;/number&gt;&lt;dates&gt;&lt;year&gt;2000&lt;/year&gt;&lt;/dates&gt;&lt;isbn&gt;1939-2117&lt;/isbn&gt;&lt;urls&gt;&lt;/urls&gt;&lt;/record&gt;&lt;/Cite&gt;&lt;Cite&gt;&lt;Author&gt;Lintzeris&lt;/Author&gt;&lt;Year&gt;2016&lt;/Year&gt;&lt;RecNum&gt;146&lt;/RecNum&gt;&lt;record&gt;&lt;rec-number&gt;146&lt;/rec-number&gt;&lt;foreign-keys&gt;&lt;key app="EN" db-id="2wfdaf0r7eeve5efedo5z99cv9w0as02wr9a" timestamp="1606115781"&gt;146&lt;/key&gt;&lt;/foreign-keys&gt;&lt;ref-type name="Journal Article"&gt;17&lt;/ref-type&gt;&lt;contributors&gt;&lt;authors&gt;&lt;author&gt;Lintzeris, Nicholas&lt;/author&gt;&lt;author&gt;Monds, Lauren A&lt;/author&gt;&lt;author&gt;Rivas, Gonzalo&lt;/author&gt;&lt;author&gt;Leung, Stefanie&lt;/author&gt;&lt;author&gt;Withall, Adrienne&lt;/author&gt;&lt;author&gt;Draper, Brian&lt;/author&gt;&lt;/authors&gt;&lt;/contributors&gt;&lt;titles&gt;&lt;title&gt;The Australian Treatment Outcomes Profile instrument as a clinical tool for older alcohol and other drug clients: A validation study&lt;/title&gt;&lt;secondary-title&gt;Drug and alcohol review&lt;/secondary-title&gt;&lt;/titles&gt;&lt;periodical&gt;&lt;full-title&gt;Drug and alcohol review&lt;/full-title&gt;&lt;/periodical&gt;&lt;pages&gt;673-677&lt;/pages&gt;&lt;volume&gt;35&lt;/volume&gt;&lt;number&gt;6&lt;/number&gt;&lt;dates&gt;&lt;year&gt;2016&lt;/year&gt;&lt;/dates&gt;&lt;isbn&gt;0959-5236&lt;/isbn&gt;&lt;urls&gt;&lt;/urls&gt;&lt;/record&gt;&lt;/Cite&gt;&lt;/EndNote&gt;</w:instrText>
      </w:r>
      <w:r w:rsidR="00785706">
        <w:rPr>
          <w:rFonts w:ascii="Arial" w:hAnsi="Arial" w:cs="Arial"/>
          <w:sz w:val="22"/>
          <w:szCs w:val="22"/>
        </w:rPr>
        <w:fldChar w:fldCharType="separate"/>
      </w:r>
      <w:r w:rsidR="001F7B38">
        <w:rPr>
          <w:rFonts w:ascii="Arial" w:hAnsi="Arial" w:cs="Arial"/>
          <w:noProof/>
          <w:sz w:val="22"/>
          <w:szCs w:val="22"/>
        </w:rPr>
        <w:t>(29, 30)</w:t>
      </w:r>
      <w:r w:rsidR="00785706">
        <w:rPr>
          <w:rFonts w:ascii="Arial" w:hAnsi="Arial" w:cs="Arial"/>
          <w:sz w:val="22"/>
          <w:szCs w:val="22"/>
        </w:rPr>
        <w:fldChar w:fldCharType="end"/>
      </w:r>
      <w:r w:rsidRPr="00B47324">
        <w:rPr>
          <w:rFonts w:ascii="Arial" w:hAnsi="Arial" w:cs="Arial"/>
          <w:sz w:val="22"/>
          <w:szCs w:val="22"/>
        </w:rPr>
        <w:t>.</w:t>
      </w:r>
      <w:r w:rsidR="00C370E1">
        <w:rPr>
          <w:rFonts w:ascii="Arial" w:hAnsi="Arial" w:cs="Arial"/>
          <w:sz w:val="22"/>
          <w:szCs w:val="22"/>
        </w:rPr>
        <w:t xml:space="preserve"> </w:t>
      </w:r>
      <w:r w:rsidR="00CB7F1A">
        <w:rPr>
          <w:rFonts w:ascii="Arial" w:hAnsi="Arial" w:cs="Arial"/>
          <w:sz w:val="22"/>
          <w:szCs w:val="22"/>
        </w:rPr>
        <w:t xml:space="preserve">Timeline Follow </w:t>
      </w:r>
      <w:r w:rsidR="00303F34">
        <w:rPr>
          <w:rFonts w:ascii="Arial" w:hAnsi="Arial" w:cs="Arial"/>
          <w:sz w:val="22"/>
          <w:szCs w:val="22"/>
        </w:rPr>
        <w:t>B</w:t>
      </w:r>
      <w:r w:rsidR="00CB7F1A">
        <w:rPr>
          <w:rFonts w:ascii="Arial" w:hAnsi="Arial" w:cs="Arial"/>
          <w:sz w:val="22"/>
          <w:szCs w:val="22"/>
        </w:rPr>
        <w:t>ack (</w:t>
      </w:r>
      <w:r w:rsidR="00C370E1">
        <w:rPr>
          <w:rFonts w:ascii="Arial" w:hAnsi="Arial" w:cs="Arial"/>
          <w:sz w:val="22"/>
          <w:szCs w:val="22"/>
        </w:rPr>
        <w:t>TLFB</w:t>
      </w:r>
      <w:r w:rsidR="00CB7F1A">
        <w:rPr>
          <w:rFonts w:ascii="Arial" w:hAnsi="Arial" w:cs="Arial"/>
          <w:b/>
          <w:bCs/>
          <w:color w:val="auto"/>
          <w:sz w:val="22"/>
          <w:szCs w:val="22"/>
        </w:rPr>
        <w:t xml:space="preserve">) </w:t>
      </w:r>
      <w:r w:rsidR="00CB7F1A" w:rsidRPr="00CB7F1A">
        <w:rPr>
          <w:rFonts w:ascii="Arial" w:hAnsi="Arial" w:cs="Arial"/>
          <w:bCs/>
          <w:color w:val="auto"/>
          <w:sz w:val="22"/>
          <w:szCs w:val="22"/>
        </w:rPr>
        <w:t>tool will be use</w:t>
      </w:r>
      <w:r w:rsidR="00303F34">
        <w:rPr>
          <w:rFonts w:ascii="Arial" w:hAnsi="Arial" w:cs="Arial"/>
          <w:bCs/>
          <w:color w:val="auto"/>
          <w:sz w:val="22"/>
          <w:szCs w:val="22"/>
        </w:rPr>
        <w:t>d</w:t>
      </w:r>
      <w:r w:rsidR="00CB7F1A" w:rsidRPr="00CB7F1A">
        <w:rPr>
          <w:rFonts w:ascii="Arial" w:hAnsi="Arial" w:cs="Arial"/>
          <w:bCs/>
          <w:color w:val="auto"/>
          <w:sz w:val="22"/>
          <w:szCs w:val="22"/>
        </w:rPr>
        <w:t xml:space="preserve"> </w:t>
      </w:r>
      <w:r w:rsidR="00CB7F1A">
        <w:rPr>
          <w:rFonts w:ascii="Arial" w:hAnsi="Arial" w:cs="Arial"/>
          <w:bCs/>
          <w:color w:val="auto"/>
          <w:sz w:val="22"/>
          <w:szCs w:val="22"/>
        </w:rPr>
        <w:t xml:space="preserve">if </w:t>
      </w:r>
      <w:r w:rsidR="00CB7F1A" w:rsidRPr="00CB7F1A">
        <w:rPr>
          <w:rFonts w:ascii="Arial" w:hAnsi="Arial" w:cs="Arial"/>
          <w:bCs/>
          <w:color w:val="auto"/>
          <w:sz w:val="22"/>
          <w:szCs w:val="22"/>
        </w:rPr>
        <w:t>the participant’s daily</w:t>
      </w:r>
      <w:r w:rsidR="00CB7F1A">
        <w:rPr>
          <w:rFonts w:ascii="Arial" w:hAnsi="Arial" w:cs="Arial"/>
          <w:b/>
          <w:bCs/>
          <w:color w:val="auto"/>
          <w:sz w:val="22"/>
          <w:szCs w:val="22"/>
        </w:rPr>
        <w:t xml:space="preserve"> </w:t>
      </w:r>
      <w:r w:rsidR="00CB7F1A" w:rsidRPr="00CB7F1A">
        <w:rPr>
          <w:rFonts w:ascii="Arial" w:hAnsi="Arial" w:cs="Arial"/>
          <w:bCs/>
          <w:color w:val="auto"/>
          <w:sz w:val="22"/>
          <w:szCs w:val="22"/>
        </w:rPr>
        <w:t>injected heroin, methadone</w:t>
      </w:r>
      <w:r w:rsidR="00303F34">
        <w:rPr>
          <w:rFonts w:ascii="Arial" w:hAnsi="Arial" w:cs="Arial"/>
          <w:bCs/>
          <w:color w:val="auto"/>
          <w:sz w:val="22"/>
          <w:szCs w:val="22"/>
        </w:rPr>
        <w:t>,</w:t>
      </w:r>
      <w:r w:rsidR="00CB7F1A" w:rsidRPr="00CB7F1A">
        <w:rPr>
          <w:rFonts w:ascii="Arial" w:hAnsi="Arial" w:cs="Arial"/>
          <w:bCs/>
          <w:color w:val="auto"/>
          <w:sz w:val="22"/>
          <w:szCs w:val="22"/>
        </w:rPr>
        <w:t xml:space="preserve"> or methadone naloxone.</w:t>
      </w:r>
    </w:p>
    <w:p w14:paraId="37AF2068" w14:textId="77777777" w:rsidR="00D25CD8" w:rsidRPr="00B47324" w:rsidRDefault="00D25CD8" w:rsidP="00D25CD8">
      <w:pPr>
        <w:pStyle w:val="Default"/>
        <w:rPr>
          <w:rFonts w:ascii="Arial" w:hAnsi="Arial" w:cs="Arial"/>
          <w:b/>
          <w:bCs/>
          <w:color w:val="auto"/>
          <w:sz w:val="22"/>
          <w:szCs w:val="22"/>
        </w:rPr>
      </w:pPr>
    </w:p>
    <w:p w14:paraId="3BFAC700" w14:textId="22900810" w:rsidR="00152AE2" w:rsidRPr="00B47324" w:rsidRDefault="00195FDE" w:rsidP="00EE3FD0">
      <w:pPr>
        <w:pStyle w:val="Heading4"/>
        <w:rPr>
          <w:rFonts w:ascii="Arial" w:eastAsiaTheme="minorHAnsi" w:hAnsi="Arial" w:cs="Arial"/>
          <w:b/>
          <w:bCs/>
          <w:i w:val="0"/>
          <w:iCs w:val="0"/>
          <w:color w:val="000000"/>
        </w:rPr>
      </w:pPr>
      <w:bookmarkStart w:id="106" w:name="_Toc66551189"/>
      <w:r w:rsidRPr="00B47324">
        <w:rPr>
          <w:rFonts w:ascii="Arial" w:eastAsiaTheme="minorHAnsi" w:hAnsi="Arial" w:cs="Arial"/>
          <w:b/>
          <w:bCs/>
          <w:i w:val="0"/>
          <w:iCs w:val="0"/>
          <w:color w:val="000000"/>
        </w:rPr>
        <w:t>9.</w:t>
      </w:r>
      <w:proofErr w:type="gramStart"/>
      <w:r w:rsidRPr="00B47324">
        <w:rPr>
          <w:rFonts w:ascii="Arial" w:eastAsiaTheme="minorHAnsi" w:hAnsi="Arial" w:cs="Arial"/>
          <w:b/>
          <w:bCs/>
          <w:i w:val="0"/>
          <w:iCs w:val="0"/>
          <w:color w:val="000000"/>
        </w:rPr>
        <w:t>5.</w:t>
      </w:r>
      <w:r w:rsidR="00152AE2" w:rsidRPr="00B47324">
        <w:rPr>
          <w:rFonts w:ascii="Arial" w:eastAsiaTheme="minorHAnsi" w:hAnsi="Arial" w:cs="Arial"/>
          <w:b/>
          <w:bCs/>
          <w:i w:val="0"/>
          <w:iCs w:val="0"/>
          <w:color w:val="000000"/>
        </w:rPr>
        <w:t>Retention</w:t>
      </w:r>
      <w:proofErr w:type="gramEnd"/>
      <w:r w:rsidR="00152AE2" w:rsidRPr="00B47324">
        <w:rPr>
          <w:rFonts w:ascii="Arial" w:eastAsiaTheme="minorHAnsi" w:hAnsi="Arial" w:cs="Arial"/>
          <w:b/>
          <w:bCs/>
          <w:i w:val="0"/>
          <w:iCs w:val="0"/>
          <w:color w:val="000000"/>
        </w:rPr>
        <w:t xml:space="preserve"> in Treatment</w:t>
      </w:r>
      <w:bookmarkEnd w:id="106"/>
      <w:r w:rsidR="00152AE2" w:rsidRPr="00B47324">
        <w:rPr>
          <w:rFonts w:ascii="Arial" w:eastAsiaTheme="minorHAnsi" w:hAnsi="Arial" w:cs="Arial"/>
          <w:b/>
          <w:bCs/>
          <w:i w:val="0"/>
          <w:iCs w:val="0"/>
          <w:color w:val="000000"/>
        </w:rPr>
        <w:t xml:space="preserve"> </w:t>
      </w:r>
    </w:p>
    <w:p w14:paraId="1EB12AFC" w14:textId="7282515F" w:rsidR="00152AE2" w:rsidRPr="00B47324" w:rsidRDefault="00152AE2" w:rsidP="00152AE2">
      <w:pPr>
        <w:pStyle w:val="Default"/>
        <w:rPr>
          <w:rFonts w:ascii="Arial" w:hAnsi="Arial" w:cs="Arial"/>
          <w:color w:val="auto"/>
          <w:sz w:val="22"/>
          <w:szCs w:val="22"/>
        </w:rPr>
      </w:pPr>
      <w:r w:rsidRPr="00B47324">
        <w:rPr>
          <w:rFonts w:ascii="Arial" w:hAnsi="Arial" w:cs="Arial"/>
          <w:color w:val="auto"/>
          <w:sz w:val="22"/>
          <w:szCs w:val="22"/>
        </w:rPr>
        <w:t xml:space="preserve">Retention in treatment is calculated as days in treatment since randomization until the last day of medication during the </w:t>
      </w:r>
      <w:r w:rsidR="00E8197E" w:rsidRPr="00B47324">
        <w:rPr>
          <w:rFonts w:ascii="Arial" w:hAnsi="Arial" w:cs="Arial"/>
          <w:color w:val="000000" w:themeColor="text1"/>
          <w:sz w:val="22"/>
          <w:szCs w:val="22"/>
        </w:rPr>
        <w:t xml:space="preserve">12 </w:t>
      </w:r>
      <w:r w:rsidRPr="00B47324">
        <w:rPr>
          <w:rFonts w:ascii="Arial" w:hAnsi="Arial" w:cs="Arial"/>
          <w:color w:val="000000" w:themeColor="text1"/>
          <w:sz w:val="22"/>
          <w:szCs w:val="22"/>
        </w:rPr>
        <w:t>w</w:t>
      </w:r>
      <w:r w:rsidRPr="00B47324">
        <w:rPr>
          <w:rFonts w:ascii="Arial" w:hAnsi="Arial" w:cs="Arial"/>
          <w:color w:val="auto"/>
          <w:sz w:val="22"/>
          <w:szCs w:val="22"/>
        </w:rPr>
        <w:t xml:space="preserve">eeks of treatment (plus the respective duration of </w:t>
      </w:r>
      <w:proofErr w:type="spellStart"/>
      <w:r w:rsidRPr="00B47324">
        <w:rPr>
          <w:rFonts w:ascii="Arial" w:hAnsi="Arial" w:cs="Arial"/>
          <w:color w:val="auto"/>
          <w:sz w:val="22"/>
          <w:szCs w:val="22"/>
        </w:rPr>
        <w:t>M&amp;Nx</w:t>
      </w:r>
      <w:proofErr w:type="spellEnd"/>
      <w:r w:rsidRPr="00B47324">
        <w:rPr>
          <w:rFonts w:ascii="Arial" w:hAnsi="Arial" w:cs="Arial"/>
          <w:color w:val="auto"/>
          <w:sz w:val="22"/>
          <w:szCs w:val="22"/>
        </w:rPr>
        <w:t xml:space="preserve"> or Methadone standard of care). Data for retention will be censored at Week 12. The Investigator should confirm a patient’s discontinuation date </w:t>
      </w:r>
      <w:r w:rsidR="00303F34">
        <w:rPr>
          <w:rFonts w:ascii="Arial" w:hAnsi="Arial" w:cs="Arial"/>
          <w:color w:val="auto"/>
          <w:sz w:val="22"/>
          <w:szCs w:val="22"/>
        </w:rPr>
        <w:t>about</w:t>
      </w:r>
      <w:r w:rsidR="006E4027">
        <w:rPr>
          <w:rFonts w:ascii="Arial" w:hAnsi="Arial" w:cs="Arial"/>
          <w:color w:val="auto"/>
          <w:sz w:val="22"/>
          <w:szCs w:val="22"/>
        </w:rPr>
        <w:t xml:space="preserve"> the last dose in the </w:t>
      </w:r>
      <w:r w:rsidRPr="00B47324">
        <w:rPr>
          <w:rFonts w:ascii="Arial" w:hAnsi="Arial" w:cs="Arial"/>
          <w:color w:val="auto"/>
          <w:sz w:val="22"/>
          <w:szCs w:val="22"/>
        </w:rPr>
        <w:t xml:space="preserve">CRF. </w:t>
      </w:r>
    </w:p>
    <w:p w14:paraId="32ED5DE5" w14:textId="77777777" w:rsidR="00F11C61" w:rsidRPr="00B47324" w:rsidRDefault="00F11C61" w:rsidP="00152AE2">
      <w:pPr>
        <w:pStyle w:val="Default"/>
        <w:rPr>
          <w:rFonts w:ascii="Arial" w:hAnsi="Arial" w:cs="Arial"/>
          <w:b/>
          <w:bCs/>
          <w:color w:val="auto"/>
          <w:sz w:val="22"/>
          <w:szCs w:val="22"/>
        </w:rPr>
      </w:pPr>
    </w:p>
    <w:p w14:paraId="0DCAD32D" w14:textId="1D180051" w:rsidR="00152AE2" w:rsidRPr="00B47324" w:rsidRDefault="00195FDE" w:rsidP="00EE3FD0">
      <w:pPr>
        <w:pStyle w:val="Heading4"/>
        <w:rPr>
          <w:rFonts w:ascii="Arial" w:eastAsiaTheme="minorHAnsi" w:hAnsi="Arial" w:cs="Arial"/>
          <w:b/>
          <w:bCs/>
          <w:i w:val="0"/>
          <w:iCs w:val="0"/>
          <w:color w:val="000000"/>
        </w:rPr>
      </w:pPr>
      <w:bookmarkStart w:id="107" w:name="_Toc66551190"/>
      <w:r w:rsidRPr="00B47324">
        <w:rPr>
          <w:rFonts w:ascii="Arial" w:eastAsiaTheme="minorHAnsi" w:hAnsi="Arial" w:cs="Arial"/>
          <w:b/>
          <w:bCs/>
          <w:i w:val="0"/>
          <w:iCs w:val="0"/>
          <w:color w:val="000000"/>
        </w:rPr>
        <w:t>9.</w:t>
      </w:r>
      <w:proofErr w:type="gramStart"/>
      <w:r w:rsidRPr="00B47324">
        <w:rPr>
          <w:rFonts w:ascii="Arial" w:eastAsiaTheme="minorHAnsi" w:hAnsi="Arial" w:cs="Arial"/>
          <w:b/>
          <w:bCs/>
          <w:i w:val="0"/>
          <w:iCs w:val="0"/>
          <w:color w:val="000000"/>
        </w:rPr>
        <w:t>6.</w:t>
      </w:r>
      <w:r w:rsidR="00152AE2" w:rsidRPr="00B47324">
        <w:rPr>
          <w:rFonts w:ascii="Arial" w:eastAsiaTheme="minorHAnsi" w:hAnsi="Arial" w:cs="Arial"/>
          <w:b/>
          <w:bCs/>
          <w:i w:val="0"/>
          <w:iCs w:val="0"/>
          <w:color w:val="000000"/>
        </w:rPr>
        <w:t>Trial</w:t>
      </w:r>
      <w:proofErr w:type="gramEnd"/>
      <w:r w:rsidR="00152AE2" w:rsidRPr="00B47324">
        <w:rPr>
          <w:rFonts w:ascii="Arial" w:eastAsiaTheme="minorHAnsi" w:hAnsi="Arial" w:cs="Arial"/>
          <w:b/>
          <w:bCs/>
          <w:i w:val="0"/>
          <w:iCs w:val="0"/>
          <w:color w:val="000000"/>
        </w:rPr>
        <w:t xml:space="preserve"> Drug Adherence</w:t>
      </w:r>
      <w:bookmarkEnd w:id="107"/>
      <w:r w:rsidR="00152AE2" w:rsidRPr="00B47324">
        <w:rPr>
          <w:rFonts w:ascii="Arial" w:eastAsiaTheme="minorHAnsi" w:hAnsi="Arial" w:cs="Arial"/>
          <w:b/>
          <w:bCs/>
          <w:i w:val="0"/>
          <w:iCs w:val="0"/>
          <w:color w:val="000000"/>
        </w:rPr>
        <w:t xml:space="preserve"> </w:t>
      </w:r>
    </w:p>
    <w:p w14:paraId="39141FB8" w14:textId="4C067F1B" w:rsidR="00152AE2" w:rsidRPr="00B47324" w:rsidRDefault="00152AE2" w:rsidP="00152AE2">
      <w:pPr>
        <w:pStyle w:val="Default"/>
        <w:rPr>
          <w:rFonts w:ascii="Arial" w:hAnsi="Arial" w:cs="Arial"/>
          <w:color w:val="auto"/>
          <w:sz w:val="22"/>
          <w:szCs w:val="22"/>
        </w:rPr>
      </w:pPr>
      <w:r w:rsidRPr="00B47324">
        <w:rPr>
          <w:rFonts w:ascii="Arial" w:hAnsi="Arial" w:cs="Arial"/>
          <w:color w:val="auto"/>
          <w:sz w:val="22"/>
          <w:szCs w:val="22"/>
        </w:rPr>
        <w:t xml:space="preserve">Trial drug adherence will be measured by drug accountability for </w:t>
      </w:r>
      <w:proofErr w:type="spellStart"/>
      <w:r w:rsidRPr="00B47324">
        <w:rPr>
          <w:rFonts w:ascii="Arial" w:hAnsi="Arial" w:cs="Arial"/>
          <w:color w:val="auto"/>
          <w:sz w:val="22"/>
          <w:szCs w:val="22"/>
        </w:rPr>
        <w:t>M&amp;Nx</w:t>
      </w:r>
      <w:proofErr w:type="spellEnd"/>
      <w:r w:rsidRPr="00B47324">
        <w:rPr>
          <w:rFonts w:ascii="Arial" w:hAnsi="Arial" w:cs="Arial"/>
          <w:color w:val="auto"/>
          <w:sz w:val="22"/>
          <w:szCs w:val="22"/>
        </w:rPr>
        <w:t xml:space="preserve">, and self-reports of drug accountability for the comparator treatment (Methadone standard of care). </w:t>
      </w:r>
    </w:p>
    <w:p w14:paraId="14E86813" w14:textId="77777777" w:rsidR="00F11C61" w:rsidRPr="00B47324" w:rsidRDefault="00F11C61" w:rsidP="00152AE2">
      <w:pPr>
        <w:pStyle w:val="Default"/>
        <w:rPr>
          <w:rFonts w:ascii="Arial" w:hAnsi="Arial" w:cs="Arial"/>
          <w:b/>
          <w:bCs/>
          <w:color w:val="auto"/>
          <w:sz w:val="22"/>
          <w:szCs w:val="22"/>
        </w:rPr>
      </w:pPr>
    </w:p>
    <w:p w14:paraId="304C6261" w14:textId="1B921B5E" w:rsidR="00152AE2" w:rsidRPr="00B47324" w:rsidRDefault="000A6073" w:rsidP="00EE3FD0">
      <w:pPr>
        <w:pStyle w:val="Heading4"/>
        <w:rPr>
          <w:rFonts w:ascii="Arial" w:eastAsiaTheme="minorHAnsi" w:hAnsi="Arial" w:cs="Arial"/>
          <w:b/>
          <w:bCs/>
          <w:i w:val="0"/>
          <w:iCs w:val="0"/>
          <w:color w:val="auto"/>
        </w:rPr>
      </w:pPr>
      <w:bookmarkStart w:id="108" w:name="_Toc66551191"/>
      <w:r w:rsidRPr="00B47324">
        <w:rPr>
          <w:rFonts w:ascii="Arial" w:eastAsiaTheme="minorHAnsi" w:hAnsi="Arial" w:cs="Arial"/>
          <w:b/>
          <w:bCs/>
          <w:i w:val="0"/>
          <w:iCs w:val="0"/>
          <w:color w:val="auto"/>
        </w:rPr>
        <w:t>9.</w:t>
      </w:r>
      <w:proofErr w:type="gramStart"/>
      <w:r w:rsidRPr="00B47324">
        <w:rPr>
          <w:rFonts w:ascii="Arial" w:eastAsiaTheme="minorHAnsi" w:hAnsi="Arial" w:cs="Arial"/>
          <w:b/>
          <w:bCs/>
          <w:i w:val="0"/>
          <w:iCs w:val="0"/>
          <w:color w:val="auto"/>
        </w:rPr>
        <w:t>7</w:t>
      </w:r>
      <w:r w:rsidR="00195FDE" w:rsidRPr="00B47324">
        <w:rPr>
          <w:rFonts w:ascii="Arial" w:eastAsiaTheme="minorHAnsi" w:hAnsi="Arial" w:cs="Arial"/>
          <w:b/>
          <w:bCs/>
          <w:i w:val="0"/>
          <w:iCs w:val="0"/>
          <w:color w:val="auto"/>
        </w:rPr>
        <w:t>.</w:t>
      </w:r>
      <w:r w:rsidR="00152AE2" w:rsidRPr="00B47324">
        <w:rPr>
          <w:rFonts w:ascii="Arial" w:eastAsiaTheme="minorHAnsi" w:hAnsi="Arial" w:cs="Arial"/>
          <w:b/>
          <w:bCs/>
          <w:i w:val="0"/>
          <w:iCs w:val="0"/>
          <w:color w:val="auto"/>
        </w:rPr>
        <w:t>EuroQol</w:t>
      </w:r>
      <w:proofErr w:type="gramEnd"/>
      <w:r w:rsidR="00152AE2" w:rsidRPr="00B47324">
        <w:rPr>
          <w:rFonts w:ascii="Arial" w:eastAsiaTheme="minorHAnsi" w:hAnsi="Arial" w:cs="Arial"/>
          <w:b/>
          <w:bCs/>
          <w:i w:val="0"/>
          <w:iCs w:val="0"/>
          <w:color w:val="auto"/>
        </w:rPr>
        <w:t xml:space="preserve"> Five Dimensions Health Questionnaire (EQ-5D)</w:t>
      </w:r>
      <w:bookmarkEnd w:id="108"/>
      <w:r w:rsidR="00152AE2" w:rsidRPr="00B47324">
        <w:rPr>
          <w:rFonts w:ascii="Arial" w:eastAsiaTheme="minorHAnsi" w:hAnsi="Arial" w:cs="Arial"/>
          <w:b/>
          <w:bCs/>
          <w:i w:val="0"/>
          <w:iCs w:val="0"/>
          <w:color w:val="auto"/>
        </w:rPr>
        <w:t xml:space="preserve"> </w:t>
      </w:r>
    </w:p>
    <w:p w14:paraId="7D66DDE7" w14:textId="41BB21EC" w:rsidR="00152AE2" w:rsidRPr="00B47324" w:rsidRDefault="00152AE2" w:rsidP="00152AE2">
      <w:pPr>
        <w:pStyle w:val="Default"/>
        <w:rPr>
          <w:rFonts w:ascii="Arial" w:hAnsi="Arial" w:cs="Arial"/>
          <w:color w:val="auto"/>
          <w:sz w:val="22"/>
          <w:szCs w:val="22"/>
        </w:rPr>
      </w:pPr>
      <w:r w:rsidRPr="00B47324">
        <w:rPr>
          <w:rFonts w:ascii="Arial" w:hAnsi="Arial" w:cs="Arial"/>
          <w:color w:val="auto"/>
          <w:sz w:val="22"/>
          <w:szCs w:val="22"/>
        </w:rPr>
        <w:t>EQ-5D is a standardi</w:t>
      </w:r>
      <w:r w:rsidR="00303F34">
        <w:rPr>
          <w:rFonts w:ascii="Arial" w:hAnsi="Arial" w:cs="Arial"/>
          <w:color w:val="auto"/>
          <w:sz w:val="22"/>
          <w:szCs w:val="22"/>
        </w:rPr>
        <w:t>z</w:t>
      </w:r>
      <w:r w:rsidRPr="00B47324">
        <w:rPr>
          <w:rFonts w:ascii="Arial" w:hAnsi="Arial" w:cs="Arial"/>
          <w:color w:val="auto"/>
          <w:sz w:val="22"/>
          <w:szCs w:val="22"/>
        </w:rPr>
        <w:t xml:space="preserve">ed measure of health status developed by the </w:t>
      </w:r>
      <w:proofErr w:type="spellStart"/>
      <w:r w:rsidRPr="00B47324">
        <w:rPr>
          <w:rFonts w:ascii="Arial" w:hAnsi="Arial" w:cs="Arial"/>
          <w:color w:val="auto"/>
          <w:sz w:val="22"/>
          <w:szCs w:val="22"/>
        </w:rPr>
        <w:t>EuroQol</w:t>
      </w:r>
      <w:proofErr w:type="spellEnd"/>
      <w:r w:rsidRPr="00B47324">
        <w:rPr>
          <w:rFonts w:ascii="Arial" w:hAnsi="Arial" w:cs="Arial"/>
          <w:color w:val="auto"/>
          <w:sz w:val="22"/>
          <w:szCs w:val="22"/>
        </w:rPr>
        <w:t xml:space="preserve"> Group to provide a generic measure of health for </w:t>
      </w:r>
      <w:r w:rsidR="00303F34">
        <w:rPr>
          <w:rFonts w:ascii="Arial" w:hAnsi="Arial" w:cs="Arial"/>
          <w:color w:val="auto"/>
          <w:sz w:val="22"/>
          <w:szCs w:val="22"/>
        </w:rPr>
        <w:t xml:space="preserve">the </w:t>
      </w:r>
      <w:r w:rsidRPr="00B47324">
        <w:rPr>
          <w:rFonts w:ascii="Arial" w:hAnsi="Arial" w:cs="Arial"/>
          <w:color w:val="auto"/>
          <w:sz w:val="22"/>
          <w:szCs w:val="22"/>
        </w:rPr>
        <w:t xml:space="preserve">clinical and economic appraisal </w:t>
      </w:r>
      <w:r w:rsidR="00355772">
        <w:rPr>
          <w:rFonts w:ascii="Arial" w:hAnsi="Arial" w:cs="Arial"/>
          <w:color w:val="auto"/>
          <w:sz w:val="22"/>
          <w:szCs w:val="22"/>
        </w:rPr>
        <w:fldChar w:fldCharType="begin"/>
      </w:r>
      <w:r w:rsidR="001F7B38">
        <w:rPr>
          <w:rFonts w:ascii="Arial" w:hAnsi="Arial" w:cs="Arial"/>
          <w:color w:val="auto"/>
          <w:sz w:val="22"/>
          <w:szCs w:val="22"/>
        </w:rPr>
        <w:instrText xml:space="preserve"> ADDIN EN.CITE &lt;EndNote&gt;&lt;Cite&gt;&lt;Author&gt;Group&lt;/Author&gt;&lt;Year&gt;1990&lt;/Year&gt;&lt;RecNum&gt;147&lt;/RecNum&gt;&lt;DisplayText&gt;(31)&lt;/DisplayText&gt;&lt;record&gt;&lt;rec-number&gt;147&lt;/rec-number&gt;&lt;foreign-keys&gt;&lt;key app="EN" db-id="2wfdaf0r7eeve5efedo5z99cv9w0as02wr9a" timestamp="1606115975"&gt;147&lt;/key&gt;&lt;/foreign-keys&gt;&lt;ref-type name="Journal Article"&gt;17&lt;/ref-type&gt;&lt;contributors&gt;&lt;authors&gt;&lt;author&gt;Group, The EuroQol&lt;/author&gt;&lt;/authors&gt;&lt;/contributors&gt;&lt;titles&gt;&lt;title&gt;EuroQol-a new facility for the measurement of health-related quality of life&lt;/title&gt;&lt;secondary-title&gt;Health policy&lt;/secondary-title&gt;&lt;/titles&gt;&lt;periodical&gt;&lt;full-title&gt;Health policy&lt;/full-title&gt;&lt;/periodical&gt;&lt;pages&gt;199-208&lt;/pages&gt;&lt;volume&gt;16&lt;/volume&gt;&lt;number&gt;3&lt;/number&gt;&lt;dates&gt;&lt;year&gt;1990&lt;/year&gt;&lt;/dates&gt;&lt;isbn&gt;0168-8510&lt;/isbn&gt;&lt;urls&gt;&lt;/urls&gt;&lt;/record&gt;&lt;/Cite&gt;&lt;Cite&gt;&lt;Author&gt;Group&lt;/Author&gt;&lt;Year&gt;1990&lt;/Year&gt;&lt;RecNum&gt;147&lt;/RecNum&gt;&lt;record&gt;&lt;rec-number&gt;147&lt;/rec-number&gt;&lt;foreign-keys&gt;&lt;key app="EN" db-id="2wfdaf0r7eeve5efedo5z99cv9w0as02wr9a" timestamp="1606115975"&gt;147&lt;/key&gt;&lt;/foreign-keys&gt;&lt;ref-type name="Journal Article"&gt;17&lt;/ref-type&gt;&lt;contributors&gt;&lt;authors&gt;&lt;author&gt;Group, The EuroQol&lt;/author&gt;&lt;/authors&gt;&lt;/contributors&gt;&lt;titles&gt;&lt;title&gt;EuroQol-a new facility for the measurement of health-related quality of life&lt;/title&gt;&lt;secondary-title&gt;Health policy&lt;/secondary-title&gt;&lt;/titles&gt;&lt;periodical&gt;&lt;full-title&gt;Health policy&lt;/full-title&gt;&lt;/periodical&gt;&lt;pages&gt;199-208&lt;/pages&gt;&lt;volume&gt;16&lt;/volume&gt;&lt;number&gt;3&lt;/number&gt;&lt;dates&gt;&lt;year&gt;1990&lt;/year&gt;&lt;/dates&gt;&lt;isbn&gt;0168-8510&lt;/isbn&gt;&lt;urls&gt;&lt;/urls&gt;&lt;/record&gt;&lt;/Cite&gt;&lt;/EndNote&gt;</w:instrText>
      </w:r>
      <w:r w:rsidR="00355772">
        <w:rPr>
          <w:rFonts w:ascii="Arial" w:hAnsi="Arial" w:cs="Arial"/>
          <w:color w:val="auto"/>
          <w:sz w:val="22"/>
          <w:szCs w:val="22"/>
        </w:rPr>
        <w:fldChar w:fldCharType="separate"/>
      </w:r>
      <w:r w:rsidR="001F7B38">
        <w:rPr>
          <w:rFonts w:ascii="Arial" w:hAnsi="Arial" w:cs="Arial"/>
          <w:noProof/>
          <w:color w:val="auto"/>
          <w:sz w:val="22"/>
          <w:szCs w:val="22"/>
        </w:rPr>
        <w:t>(31)</w:t>
      </w:r>
      <w:r w:rsidR="00355772">
        <w:rPr>
          <w:rFonts w:ascii="Arial" w:hAnsi="Arial" w:cs="Arial"/>
          <w:color w:val="auto"/>
          <w:sz w:val="22"/>
          <w:szCs w:val="22"/>
        </w:rPr>
        <w:fldChar w:fldCharType="end"/>
      </w:r>
      <w:r w:rsidRPr="00B47324">
        <w:rPr>
          <w:rFonts w:ascii="Arial" w:hAnsi="Arial" w:cs="Arial"/>
          <w:color w:val="auto"/>
          <w:sz w:val="22"/>
          <w:szCs w:val="22"/>
        </w:rPr>
        <w:t xml:space="preserve">. </w:t>
      </w:r>
    </w:p>
    <w:p w14:paraId="6E5BEFBC" w14:textId="2D20532D" w:rsidR="00152AE2" w:rsidRPr="00B47324" w:rsidRDefault="00152AE2" w:rsidP="00152AE2">
      <w:pPr>
        <w:pStyle w:val="Default"/>
        <w:rPr>
          <w:rFonts w:ascii="Arial" w:hAnsi="Arial" w:cs="Arial"/>
          <w:color w:val="auto"/>
          <w:sz w:val="22"/>
          <w:szCs w:val="22"/>
        </w:rPr>
      </w:pPr>
      <w:r w:rsidRPr="00B47324">
        <w:rPr>
          <w:rFonts w:ascii="Arial" w:hAnsi="Arial" w:cs="Arial"/>
          <w:color w:val="auto"/>
          <w:sz w:val="22"/>
          <w:szCs w:val="22"/>
        </w:rPr>
        <w:t>The EQ-5D-3L descriptive system comprises the following five dimensions: mobility, self-care, usual activities, pain/discomfort</w:t>
      </w:r>
      <w:r w:rsidR="00303F34">
        <w:rPr>
          <w:rFonts w:ascii="Arial" w:hAnsi="Arial" w:cs="Arial"/>
          <w:color w:val="auto"/>
          <w:sz w:val="22"/>
          <w:szCs w:val="22"/>
        </w:rPr>
        <w:t>,</w:t>
      </w:r>
      <w:r w:rsidRPr="00B47324">
        <w:rPr>
          <w:rFonts w:ascii="Arial" w:hAnsi="Arial" w:cs="Arial"/>
          <w:color w:val="auto"/>
          <w:sz w:val="22"/>
          <w:szCs w:val="22"/>
        </w:rPr>
        <w:t xml:space="preserve"> and anxiety/depression. Each dimension has 3 levels: no problems, some problems, and extreme problems. The patient is asked to indicate his/her health state by ticking the box next to the most appropriate statement in each of the five dimensions. This decision results in a 1-digit number that expresses the level selected for that dimension. The digits for the five dimensions can be combined into a 5-digit number that describes the patient’s health state. </w:t>
      </w:r>
    </w:p>
    <w:p w14:paraId="43D1270A" w14:textId="113D02D6" w:rsidR="006D599F" w:rsidRPr="00B47324" w:rsidRDefault="006D599F" w:rsidP="00CD7ADA">
      <w:pPr>
        <w:pStyle w:val="Default"/>
        <w:rPr>
          <w:rFonts w:ascii="Arial" w:hAnsi="Arial" w:cs="Arial"/>
          <w:sz w:val="22"/>
          <w:szCs w:val="22"/>
        </w:rPr>
      </w:pPr>
    </w:p>
    <w:p w14:paraId="0EEBA085" w14:textId="177896FF" w:rsidR="00152AE2" w:rsidRPr="00B47324" w:rsidRDefault="00195FDE" w:rsidP="00EE3FD0">
      <w:pPr>
        <w:pStyle w:val="Heading4"/>
        <w:rPr>
          <w:rFonts w:ascii="Arial" w:eastAsiaTheme="minorHAnsi" w:hAnsi="Arial" w:cs="Arial"/>
          <w:b/>
          <w:bCs/>
          <w:i w:val="0"/>
          <w:iCs w:val="0"/>
          <w:color w:val="auto"/>
        </w:rPr>
      </w:pPr>
      <w:bookmarkStart w:id="109" w:name="_Toc66551192"/>
      <w:r w:rsidRPr="00B47324">
        <w:rPr>
          <w:rFonts w:ascii="Arial" w:eastAsiaTheme="minorHAnsi" w:hAnsi="Arial" w:cs="Arial"/>
          <w:b/>
          <w:bCs/>
          <w:i w:val="0"/>
          <w:iCs w:val="0"/>
          <w:color w:val="auto"/>
        </w:rPr>
        <w:t>9.</w:t>
      </w:r>
      <w:proofErr w:type="gramStart"/>
      <w:r w:rsidR="000A6073" w:rsidRPr="00B47324">
        <w:rPr>
          <w:rFonts w:ascii="Arial" w:eastAsiaTheme="minorHAnsi" w:hAnsi="Arial" w:cs="Arial"/>
          <w:b/>
          <w:bCs/>
          <w:i w:val="0"/>
          <w:iCs w:val="0"/>
          <w:color w:val="auto"/>
        </w:rPr>
        <w:t>8</w:t>
      </w:r>
      <w:r w:rsidRPr="00B47324">
        <w:rPr>
          <w:rFonts w:ascii="Arial" w:eastAsiaTheme="minorHAnsi" w:hAnsi="Arial" w:cs="Arial"/>
          <w:b/>
          <w:bCs/>
          <w:i w:val="0"/>
          <w:iCs w:val="0"/>
          <w:color w:val="auto"/>
        </w:rPr>
        <w:t>.</w:t>
      </w:r>
      <w:r w:rsidR="00152AE2" w:rsidRPr="00B47324">
        <w:rPr>
          <w:rFonts w:ascii="Arial" w:eastAsiaTheme="minorHAnsi" w:hAnsi="Arial" w:cs="Arial"/>
          <w:b/>
          <w:bCs/>
          <w:i w:val="0"/>
          <w:iCs w:val="0"/>
          <w:color w:val="auto"/>
        </w:rPr>
        <w:t>Opioid</w:t>
      </w:r>
      <w:proofErr w:type="gramEnd"/>
      <w:r w:rsidR="00152AE2" w:rsidRPr="00B47324">
        <w:rPr>
          <w:rFonts w:ascii="Arial" w:eastAsiaTheme="minorHAnsi" w:hAnsi="Arial" w:cs="Arial"/>
          <w:b/>
          <w:bCs/>
          <w:i w:val="0"/>
          <w:iCs w:val="0"/>
          <w:color w:val="auto"/>
        </w:rPr>
        <w:t xml:space="preserve"> Substitution Treatment Quality of Life Scale (OSTQOL)</w:t>
      </w:r>
      <w:bookmarkEnd w:id="109"/>
      <w:r w:rsidR="00152AE2" w:rsidRPr="00B47324">
        <w:rPr>
          <w:rFonts w:ascii="Arial" w:eastAsiaTheme="minorHAnsi" w:hAnsi="Arial" w:cs="Arial"/>
          <w:b/>
          <w:bCs/>
          <w:i w:val="0"/>
          <w:iCs w:val="0"/>
          <w:color w:val="auto"/>
        </w:rPr>
        <w:t xml:space="preserve"> </w:t>
      </w:r>
    </w:p>
    <w:p w14:paraId="0079B56F" w14:textId="6789D897" w:rsidR="00152AE2" w:rsidRPr="00B47324" w:rsidRDefault="00152AE2" w:rsidP="00152AE2">
      <w:pPr>
        <w:pStyle w:val="Default"/>
        <w:rPr>
          <w:rFonts w:ascii="Arial" w:hAnsi="Arial" w:cs="Arial"/>
          <w:color w:val="auto"/>
          <w:sz w:val="22"/>
          <w:szCs w:val="22"/>
        </w:rPr>
      </w:pPr>
      <w:r w:rsidRPr="00B47324">
        <w:rPr>
          <w:rFonts w:ascii="Arial" w:hAnsi="Arial" w:cs="Arial"/>
          <w:color w:val="auto"/>
          <w:sz w:val="22"/>
          <w:szCs w:val="22"/>
        </w:rPr>
        <w:t xml:space="preserve">The OSTQOL is a 38-item multidimensional PRO designed to capture aspects of QoL in patients on opioid substitution treatment </w:t>
      </w:r>
      <w:r w:rsidR="00355772">
        <w:rPr>
          <w:rFonts w:ascii="Arial" w:hAnsi="Arial" w:cs="Arial"/>
          <w:color w:val="auto"/>
          <w:sz w:val="22"/>
          <w:szCs w:val="22"/>
        </w:rPr>
        <w:fldChar w:fldCharType="begin"/>
      </w:r>
      <w:r w:rsidR="001F7B38">
        <w:rPr>
          <w:rFonts w:ascii="Arial" w:hAnsi="Arial" w:cs="Arial"/>
          <w:color w:val="auto"/>
          <w:sz w:val="22"/>
          <w:szCs w:val="22"/>
        </w:rPr>
        <w:instrText xml:space="preserve"> ADDIN EN.CITE &lt;EndNote&gt;&lt;Cite&gt;&lt;Author&gt;Strada&lt;/Author&gt;&lt;Year&gt;2017&lt;/Year&gt;&lt;RecNum&gt;148&lt;/RecNum&gt;&lt;DisplayText&gt;(32)&lt;/DisplayText&gt;&lt;record&gt;&lt;rec-number&gt;148&lt;/rec-number&gt;&lt;foreign-keys&gt;&lt;key app="EN" db-id="2wfdaf0r7eeve5efedo5z99cv9w0as02wr9a" timestamp="1606116076"&gt;148&lt;/key&gt;&lt;/foreign-keys&gt;&lt;ref-type name="Journal Article"&gt;17&lt;/ref-type&gt;&lt;contributors&gt;&lt;authors&gt;&lt;author&gt;Strada, Lisa&lt;/author&gt;&lt;author&gt;Franke, Gabriele Helga&lt;/author&gt;&lt;author&gt;Schulte, Bernd&lt;/author&gt;&lt;author&gt;Reimer, Jens&lt;/author&gt;&lt;author&gt;Verthein, Uwe&lt;/author&gt;&lt;/authors&gt;&lt;/contributors&gt;&lt;titles&gt;&lt;title&gt;Development of OSTQOL: a measure of quality of life for patients in opioid substitution treatment&lt;/title&gt;&lt;secondary-title&gt;European Addiction Research&lt;/secondary-title&gt;&lt;/titles&gt;&lt;periodical&gt;&lt;full-title&gt;European Addiction Research&lt;/full-title&gt;&lt;/periodical&gt;&lt;pages&gt;238-248&lt;/pages&gt;&lt;volume&gt;23&lt;/volume&gt;&lt;number&gt;5&lt;/number&gt;&lt;dates&gt;&lt;year&gt;2017&lt;/year&gt;&lt;/dates&gt;&lt;isbn&gt;1022-6877&lt;/isbn&gt;&lt;urls&gt;&lt;/urls&gt;&lt;/record&gt;&lt;/Cite&gt;&lt;/EndNote&gt;</w:instrText>
      </w:r>
      <w:r w:rsidR="00355772">
        <w:rPr>
          <w:rFonts w:ascii="Arial" w:hAnsi="Arial" w:cs="Arial"/>
          <w:color w:val="auto"/>
          <w:sz w:val="22"/>
          <w:szCs w:val="22"/>
        </w:rPr>
        <w:fldChar w:fldCharType="separate"/>
      </w:r>
      <w:r w:rsidR="001F7B38">
        <w:rPr>
          <w:rFonts w:ascii="Arial" w:hAnsi="Arial" w:cs="Arial"/>
          <w:noProof/>
          <w:color w:val="auto"/>
          <w:sz w:val="22"/>
          <w:szCs w:val="22"/>
        </w:rPr>
        <w:t>(32)</w:t>
      </w:r>
      <w:r w:rsidR="00355772">
        <w:rPr>
          <w:rFonts w:ascii="Arial" w:hAnsi="Arial" w:cs="Arial"/>
          <w:color w:val="auto"/>
          <w:sz w:val="22"/>
          <w:szCs w:val="22"/>
        </w:rPr>
        <w:fldChar w:fldCharType="end"/>
      </w:r>
      <w:r w:rsidRPr="00B47324">
        <w:rPr>
          <w:rFonts w:ascii="Arial" w:hAnsi="Arial" w:cs="Arial"/>
          <w:color w:val="auto"/>
          <w:sz w:val="22"/>
          <w:szCs w:val="22"/>
        </w:rPr>
        <w:t xml:space="preserve">. The items capture aspects of personal development, mental distress, social contacts, material wellbeing, opioid substitution treatment, and discrimination. The patient rates each item from 0, “does not apply to me at all” to 4, “applies to me extremely”. </w:t>
      </w:r>
    </w:p>
    <w:p w14:paraId="1D3286E1" w14:textId="77777777" w:rsidR="00F11C61" w:rsidRPr="00B47324" w:rsidRDefault="00F11C61" w:rsidP="00152AE2">
      <w:pPr>
        <w:pStyle w:val="Default"/>
        <w:rPr>
          <w:rFonts w:ascii="Arial" w:hAnsi="Arial" w:cs="Arial"/>
          <w:b/>
          <w:bCs/>
          <w:color w:val="auto"/>
          <w:sz w:val="22"/>
          <w:szCs w:val="22"/>
        </w:rPr>
      </w:pPr>
    </w:p>
    <w:p w14:paraId="58320FC1" w14:textId="6BC03ACC" w:rsidR="00152AE2" w:rsidRPr="007A77BB" w:rsidRDefault="000A6073" w:rsidP="007A77BB">
      <w:pPr>
        <w:pStyle w:val="Heading4"/>
        <w:rPr>
          <w:rFonts w:ascii="Arial" w:eastAsiaTheme="minorHAnsi" w:hAnsi="Arial" w:cs="Arial"/>
          <w:b/>
          <w:bCs/>
          <w:i w:val="0"/>
          <w:iCs w:val="0"/>
          <w:color w:val="auto"/>
        </w:rPr>
      </w:pPr>
      <w:bookmarkStart w:id="110" w:name="_Toc66551193"/>
      <w:r w:rsidRPr="007A77BB">
        <w:rPr>
          <w:rFonts w:ascii="Arial" w:eastAsiaTheme="minorHAnsi" w:hAnsi="Arial" w:cs="Arial"/>
          <w:b/>
          <w:bCs/>
          <w:i w:val="0"/>
          <w:iCs w:val="0"/>
          <w:color w:val="auto"/>
        </w:rPr>
        <w:t>9.</w:t>
      </w:r>
      <w:proofErr w:type="gramStart"/>
      <w:r w:rsidRPr="007A77BB">
        <w:rPr>
          <w:rFonts w:ascii="Arial" w:eastAsiaTheme="minorHAnsi" w:hAnsi="Arial" w:cs="Arial"/>
          <w:b/>
          <w:bCs/>
          <w:i w:val="0"/>
          <w:iCs w:val="0"/>
          <w:color w:val="auto"/>
        </w:rPr>
        <w:t>9</w:t>
      </w:r>
      <w:r w:rsidR="00195FDE" w:rsidRPr="007A77BB">
        <w:rPr>
          <w:rFonts w:ascii="Arial" w:eastAsiaTheme="minorHAnsi" w:hAnsi="Arial" w:cs="Arial"/>
          <w:b/>
          <w:bCs/>
          <w:i w:val="0"/>
          <w:iCs w:val="0"/>
          <w:color w:val="auto"/>
        </w:rPr>
        <w:t>.</w:t>
      </w:r>
      <w:r w:rsidR="00152AE2" w:rsidRPr="007A77BB">
        <w:rPr>
          <w:rFonts w:ascii="Arial" w:eastAsiaTheme="minorHAnsi" w:hAnsi="Arial" w:cs="Arial"/>
          <w:b/>
          <w:bCs/>
          <w:i w:val="0"/>
          <w:iCs w:val="0"/>
          <w:color w:val="auto"/>
        </w:rPr>
        <w:t>Patient</w:t>
      </w:r>
      <w:proofErr w:type="gramEnd"/>
      <w:r w:rsidR="00152AE2" w:rsidRPr="007A77BB">
        <w:rPr>
          <w:rFonts w:ascii="Arial" w:eastAsiaTheme="minorHAnsi" w:hAnsi="Arial" w:cs="Arial"/>
          <w:b/>
          <w:bCs/>
          <w:i w:val="0"/>
          <w:iCs w:val="0"/>
          <w:color w:val="auto"/>
        </w:rPr>
        <w:t xml:space="preserve"> Global Impression of Change (PGIC)</w:t>
      </w:r>
      <w:bookmarkEnd w:id="110"/>
      <w:r w:rsidR="00152AE2" w:rsidRPr="007A77BB">
        <w:rPr>
          <w:rFonts w:ascii="Arial" w:eastAsiaTheme="minorHAnsi" w:hAnsi="Arial" w:cs="Arial"/>
          <w:b/>
          <w:bCs/>
          <w:i w:val="0"/>
          <w:iCs w:val="0"/>
          <w:color w:val="auto"/>
        </w:rPr>
        <w:t xml:space="preserve"> </w:t>
      </w:r>
    </w:p>
    <w:p w14:paraId="4A3CBA83" w14:textId="22160453" w:rsidR="00D25CD8" w:rsidRPr="00B47324" w:rsidRDefault="00152AE2" w:rsidP="00D25CD8">
      <w:pPr>
        <w:pStyle w:val="Default"/>
        <w:rPr>
          <w:rFonts w:ascii="Arial" w:hAnsi="Arial" w:cs="Arial"/>
          <w:color w:val="auto"/>
          <w:sz w:val="22"/>
          <w:szCs w:val="22"/>
        </w:rPr>
      </w:pPr>
      <w:r w:rsidRPr="00B47324">
        <w:rPr>
          <w:rFonts w:ascii="Arial" w:hAnsi="Arial" w:cs="Arial"/>
          <w:color w:val="auto"/>
          <w:sz w:val="22"/>
          <w:szCs w:val="22"/>
        </w:rPr>
        <w:t xml:space="preserve">The self-report measure Patient Global Impression of Change (PGIC) is a single-item scale, which aims to evaluate all aspects of a patient’s health and determine if there has been an improvement or not in the patient’s opioid dependence </w:t>
      </w:r>
      <w:r w:rsidR="00355772">
        <w:rPr>
          <w:rFonts w:ascii="Arial" w:hAnsi="Arial" w:cs="Arial"/>
          <w:color w:val="auto"/>
          <w:sz w:val="22"/>
          <w:szCs w:val="22"/>
        </w:rPr>
        <w:fldChar w:fldCharType="begin"/>
      </w:r>
      <w:r w:rsidR="001F7B38">
        <w:rPr>
          <w:rFonts w:ascii="Arial" w:hAnsi="Arial" w:cs="Arial"/>
          <w:color w:val="auto"/>
          <w:sz w:val="22"/>
          <w:szCs w:val="22"/>
        </w:rPr>
        <w:instrText xml:space="preserve"> ADDIN EN.CITE &lt;EndNote&gt;&lt;Cite&gt;&lt;Author&gt;Geisser&lt;/Author&gt;&lt;Year&gt;2010&lt;/Year&gt;&lt;RecNum&gt;149&lt;/RecNum&gt;&lt;DisplayText&gt;(33)&lt;/DisplayText&gt;&lt;record&gt;&lt;rec-number&gt;149&lt;/rec-number&gt;&lt;foreign-keys&gt;&lt;key app="EN" db-id="2wfdaf0r7eeve5efedo5z99cv9w0as02wr9a" timestamp="1606116263"&gt;149&lt;/key&gt;&lt;/foreign-keys&gt;&lt;ref-type name="Journal Article"&gt;17&lt;/ref-type&gt;&lt;contributors&gt;&lt;authors&gt;&lt;author&gt;Geisser, Michael E&lt;/author&gt;&lt;author&gt;Clauw, Daniel J&lt;/author&gt;&lt;author&gt;Strand, Vibeke&lt;/author&gt;&lt;author&gt;Gendreau, R Michael&lt;/author&gt;&lt;author&gt;Palmer, Robert&lt;/author&gt;&lt;author&gt;Williams, David A&lt;/author&gt;&lt;/authors&gt;&lt;/contributors&gt;&lt;titles&gt;&lt;title&gt;Contributions of change in clinical status parameters to Patient Global Impression of Change (PGIC) scores among persons with fibromyalgia treated with milnacipran&lt;/title&gt;&lt;secondary-title&gt;PAIN®&lt;/secondary-title&gt;&lt;/titles&gt;&lt;periodical&gt;&lt;full-title&gt;PAIN®&lt;/full-title&gt;&lt;/periodical&gt;&lt;pages&gt;373-378&lt;/pages&gt;&lt;volume&gt;149&lt;/volume&gt;&lt;number&gt;2&lt;/number&gt;&lt;dates&gt;&lt;year&gt;2010&lt;/year&gt;&lt;/dates&gt;&lt;isbn&gt;0304-3959&lt;/isbn&gt;&lt;urls&gt;&lt;/urls&gt;&lt;/record&gt;&lt;/Cite&gt;&lt;/EndNote&gt;</w:instrText>
      </w:r>
      <w:r w:rsidR="00355772">
        <w:rPr>
          <w:rFonts w:ascii="Arial" w:hAnsi="Arial" w:cs="Arial"/>
          <w:color w:val="auto"/>
          <w:sz w:val="22"/>
          <w:szCs w:val="22"/>
        </w:rPr>
        <w:fldChar w:fldCharType="separate"/>
      </w:r>
      <w:r w:rsidR="001F7B38">
        <w:rPr>
          <w:rFonts w:ascii="Arial" w:hAnsi="Arial" w:cs="Arial"/>
          <w:noProof/>
          <w:color w:val="auto"/>
          <w:sz w:val="22"/>
          <w:szCs w:val="22"/>
        </w:rPr>
        <w:t>(33)</w:t>
      </w:r>
      <w:r w:rsidR="00355772">
        <w:rPr>
          <w:rFonts w:ascii="Arial" w:hAnsi="Arial" w:cs="Arial"/>
          <w:color w:val="auto"/>
          <w:sz w:val="22"/>
          <w:szCs w:val="22"/>
        </w:rPr>
        <w:fldChar w:fldCharType="end"/>
      </w:r>
      <w:r w:rsidRPr="00B47324">
        <w:rPr>
          <w:rFonts w:ascii="Arial" w:hAnsi="Arial" w:cs="Arial"/>
          <w:color w:val="auto"/>
          <w:sz w:val="22"/>
          <w:szCs w:val="22"/>
        </w:rPr>
        <w:t xml:space="preserve">. Patients rate their change as (1) very much improved, (2) much improved, (3) minimally improved, (4) no change, (5) minimally worse, (6) much worse, (7) very much worse. </w:t>
      </w:r>
    </w:p>
    <w:p w14:paraId="2E907699" w14:textId="77777777" w:rsidR="00D25CD8" w:rsidRPr="00B47324" w:rsidRDefault="00D25CD8" w:rsidP="00D25CD8">
      <w:pPr>
        <w:pStyle w:val="Default"/>
        <w:rPr>
          <w:rFonts w:ascii="Arial" w:hAnsi="Arial" w:cs="Arial"/>
          <w:color w:val="auto"/>
          <w:sz w:val="22"/>
          <w:szCs w:val="22"/>
        </w:rPr>
      </w:pPr>
    </w:p>
    <w:p w14:paraId="6457F3D8" w14:textId="77777777" w:rsidR="00F11C61" w:rsidRPr="00B47324" w:rsidRDefault="00F11C61" w:rsidP="00152AE2">
      <w:pPr>
        <w:pStyle w:val="Default"/>
        <w:rPr>
          <w:rFonts w:ascii="Arial" w:hAnsi="Arial" w:cs="Arial"/>
          <w:b/>
          <w:bCs/>
          <w:color w:val="auto"/>
          <w:sz w:val="22"/>
          <w:szCs w:val="22"/>
        </w:rPr>
      </w:pPr>
    </w:p>
    <w:p w14:paraId="7440FB33" w14:textId="4FF2EFC4" w:rsidR="00152AE2" w:rsidRPr="007A77BB" w:rsidRDefault="006F2B4F" w:rsidP="007A77BB">
      <w:pPr>
        <w:pStyle w:val="Heading4"/>
        <w:rPr>
          <w:rFonts w:ascii="Arial" w:eastAsiaTheme="minorHAnsi" w:hAnsi="Arial" w:cs="Arial"/>
          <w:b/>
          <w:bCs/>
          <w:i w:val="0"/>
          <w:iCs w:val="0"/>
          <w:color w:val="auto"/>
        </w:rPr>
      </w:pPr>
      <w:bookmarkStart w:id="111" w:name="_Toc66551194"/>
      <w:r w:rsidRPr="007A77BB">
        <w:rPr>
          <w:rFonts w:ascii="Arial" w:eastAsiaTheme="minorHAnsi" w:hAnsi="Arial" w:cs="Arial"/>
          <w:b/>
          <w:bCs/>
          <w:i w:val="0"/>
          <w:iCs w:val="0"/>
          <w:color w:val="auto"/>
        </w:rPr>
        <w:t>9.</w:t>
      </w:r>
      <w:proofErr w:type="gramStart"/>
      <w:r w:rsidRPr="007A77BB">
        <w:rPr>
          <w:rFonts w:ascii="Arial" w:eastAsiaTheme="minorHAnsi" w:hAnsi="Arial" w:cs="Arial"/>
          <w:b/>
          <w:bCs/>
          <w:i w:val="0"/>
          <w:iCs w:val="0"/>
          <w:color w:val="auto"/>
        </w:rPr>
        <w:t>10</w:t>
      </w:r>
      <w:r w:rsidR="00195FDE" w:rsidRPr="007A77BB">
        <w:rPr>
          <w:rFonts w:ascii="Arial" w:eastAsiaTheme="minorHAnsi" w:hAnsi="Arial" w:cs="Arial"/>
          <w:b/>
          <w:bCs/>
          <w:i w:val="0"/>
          <w:iCs w:val="0"/>
          <w:color w:val="auto"/>
        </w:rPr>
        <w:t>.</w:t>
      </w:r>
      <w:r w:rsidR="00152AE2" w:rsidRPr="007A77BB">
        <w:rPr>
          <w:rFonts w:ascii="Arial" w:eastAsiaTheme="minorHAnsi" w:hAnsi="Arial" w:cs="Arial"/>
          <w:b/>
          <w:bCs/>
          <w:i w:val="0"/>
          <w:iCs w:val="0"/>
          <w:color w:val="auto"/>
        </w:rPr>
        <w:t>Opioid</w:t>
      </w:r>
      <w:proofErr w:type="gramEnd"/>
      <w:r w:rsidR="00152AE2" w:rsidRPr="007A77BB">
        <w:rPr>
          <w:rFonts w:ascii="Arial" w:eastAsiaTheme="minorHAnsi" w:hAnsi="Arial" w:cs="Arial"/>
          <w:b/>
          <w:bCs/>
          <w:i w:val="0"/>
          <w:iCs w:val="0"/>
          <w:color w:val="auto"/>
        </w:rPr>
        <w:t xml:space="preserve"> Related Behaviours In Treatment (ORBIT)</w:t>
      </w:r>
      <w:bookmarkEnd w:id="111"/>
      <w:r w:rsidR="00152AE2" w:rsidRPr="007A77BB">
        <w:rPr>
          <w:rFonts w:ascii="Arial" w:eastAsiaTheme="minorHAnsi" w:hAnsi="Arial" w:cs="Arial"/>
          <w:b/>
          <w:bCs/>
          <w:i w:val="0"/>
          <w:iCs w:val="0"/>
          <w:color w:val="auto"/>
        </w:rPr>
        <w:t xml:space="preserve"> </w:t>
      </w:r>
    </w:p>
    <w:p w14:paraId="7BF1CD22" w14:textId="05ADCD3F" w:rsidR="00152AE2" w:rsidRPr="00B47324" w:rsidRDefault="00152AE2" w:rsidP="00152AE2">
      <w:pPr>
        <w:pStyle w:val="Default"/>
        <w:rPr>
          <w:rFonts w:ascii="Arial" w:hAnsi="Arial" w:cs="Arial"/>
          <w:color w:val="auto"/>
          <w:sz w:val="22"/>
          <w:szCs w:val="22"/>
        </w:rPr>
      </w:pPr>
      <w:r w:rsidRPr="00B47324">
        <w:rPr>
          <w:rFonts w:ascii="Arial" w:hAnsi="Arial" w:cs="Arial"/>
          <w:color w:val="auto"/>
          <w:sz w:val="22"/>
          <w:szCs w:val="22"/>
        </w:rPr>
        <w:t>The Opioid</w:t>
      </w:r>
      <w:r w:rsidR="00303F34">
        <w:rPr>
          <w:rFonts w:ascii="Arial" w:hAnsi="Arial" w:cs="Arial"/>
          <w:color w:val="auto"/>
          <w:sz w:val="22"/>
          <w:szCs w:val="22"/>
        </w:rPr>
        <w:t>-</w:t>
      </w:r>
      <w:r w:rsidRPr="00B47324">
        <w:rPr>
          <w:rFonts w:ascii="Arial" w:hAnsi="Arial" w:cs="Arial"/>
          <w:color w:val="auto"/>
          <w:sz w:val="22"/>
          <w:szCs w:val="22"/>
        </w:rPr>
        <w:t>Related Behaviours In Treatment (ORBIT) is a 10-item unifactorial scale with good discrimination between groups acceptable test-retest reliability and strong face validity</w:t>
      </w:r>
      <w:r w:rsidR="00355772">
        <w:rPr>
          <w:rFonts w:ascii="Arial" w:hAnsi="Arial" w:cs="Arial"/>
          <w:color w:val="auto"/>
          <w:sz w:val="22"/>
          <w:szCs w:val="22"/>
        </w:rPr>
        <w:fldChar w:fldCharType="begin"/>
      </w:r>
      <w:r w:rsidR="001F7B38">
        <w:rPr>
          <w:rFonts w:ascii="Arial" w:hAnsi="Arial" w:cs="Arial"/>
          <w:color w:val="auto"/>
          <w:sz w:val="22"/>
          <w:szCs w:val="22"/>
        </w:rPr>
        <w:instrText xml:space="preserve"> ADDIN EN.CITE &lt;EndNote&gt;&lt;Cite&gt;&lt;Author&gt;Larance&lt;/Author&gt;&lt;Year&gt;2016&lt;/Year&gt;&lt;RecNum&gt;150&lt;/RecNum&gt;&lt;DisplayText&gt;(20)&lt;/DisplayText&gt;&lt;record&gt;&lt;rec-number&gt;150&lt;/rec-number&gt;&lt;foreign-keys&gt;&lt;key app="EN" db-id="2wfdaf0r7eeve5efedo5z99cv9w0as02wr9a" timestamp="1606116357"&gt;150&lt;/key&gt;&lt;/foreign-keys&gt;&lt;ref-type name="Journal Article"&gt;17&lt;/ref-type&gt;&lt;contributors&gt;&lt;authors&gt;&lt;author&gt;Larance, Briony&lt;/author&gt;&lt;author&gt;Bruno, Raimondo&lt;/author&gt;&lt;author&gt;Lintzeris, Nicholas&lt;/author&gt;&lt;author&gt;Degenhardt, Louisa&lt;/author&gt;&lt;author&gt;Black, Emma&lt;/author&gt;&lt;author&gt;Brown, Amanda&lt;/author&gt;&lt;author&gt;Nielsen, Suzanne&lt;/author&gt;&lt;author&gt;Dunlop, Adrian&lt;/author&gt;&lt;author&gt;Holland, Rohan&lt;/author&gt;&lt;author&gt;Cohen, Milton&lt;/author&gt;&lt;/authors&gt;&lt;/contributors&gt;&lt;titles&gt;&lt;title&gt;Development of a brief tool for monitoring aberrant behaviours among patients receiving long-term opioid therapy: the Opioid-Related Behaviours In Treatment (ORBIT) scale&lt;/title&gt;&lt;secondary-title&gt;Drug and alcohol dependence&lt;/secondary-title&gt;&lt;/titles&gt;&lt;periodical&gt;&lt;full-title&gt;Drug and alcohol dependence&lt;/full-title&gt;&lt;/periodical&gt;&lt;pages&gt;42-52&lt;/pages&gt;&lt;volume&gt;159&lt;/volume&gt;&lt;dates&gt;&lt;year&gt;2016&lt;/year&gt;&lt;/dates&gt;&lt;isbn&gt;0376-8716&lt;/isbn&gt;&lt;urls&gt;&lt;/urls&gt;&lt;/record&gt;&lt;/Cite&gt;&lt;/EndNote&gt;</w:instrText>
      </w:r>
      <w:r w:rsidR="00355772">
        <w:rPr>
          <w:rFonts w:ascii="Arial" w:hAnsi="Arial" w:cs="Arial"/>
          <w:color w:val="auto"/>
          <w:sz w:val="22"/>
          <w:szCs w:val="22"/>
        </w:rPr>
        <w:fldChar w:fldCharType="separate"/>
      </w:r>
      <w:r w:rsidR="001F7B38">
        <w:rPr>
          <w:rFonts w:ascii="Arial" w:hAnsi="Arial" w:cs="Arial"/>
          <w:noProof/>
          <w:color w:val="auto"/>
          <w:sz w:val="22"/>
          <w:szCs w:val="22"/>
        </w:rPr>
        <w:t>(20)</w:t>
      </w:r>
      <w:r w:rsidR="00355772">
        <w:rPr>
          <w:rFonts w:ascii="Arial" w:hAnsi="Arial" w:cs="Arial"/>
          <w:color w:val="auto"/>
          <w:sz w:val="22"/>
          <w:szCs w:val="22"/>
        </w:rPr>
        <w:fldChar w:fldCharType="end"/>
      </w:r>
      <w:r w:rsidRPr="00B47324">
        <w:rPr>
          <w:rFonts w:ascii="Arial" w:hAnsi="Arial" w:cs="Arial"/>
          <w:color w:val="auto"/>
          <w:sz w:val="22"/>
          <w:szCs w:val="22"/>
        </w:rPr>
        <w:t xml:space="preserve">. The ORBIT is validated for use in diverse patient groups receiving opioids. Each item is rated from Never (0) to Very Often (4). </w:t>
      </w:r>
    </w:p>
    <w:p w14:paraId="009B6400" w14:textId="77777777" w:rsidR="00F11C61" w:rsidRPr="00B47324" w:rsidRDefault="00F11C61" w:rsidP="00152AE2">
      <w:pPr>
        <w:pStyle w:val="Default"/>
        <w:rPr>
          <w:rFonts w:ascii="Arial" w:hAnsi="Arial" w:cs="Arial"/>
          <w:b/>
          <w:bCs/>
          <w:color w:val="auto"/>
          <w:sz w:val="22"/>
          <w:szCs w:val="22"/>
        </w:rPr>
      </w:pPr>
    </w:p>
    <w:p w14:paraId="06578A11" w14:textId="3B6DB848" w:rsidR="00152AE2" w:rsidRPr="007A77BB" w:rsidRDefault="00195FDE" w:rsidP="007A77BB">
      <w:pPr>
        <w:pStyle w:val="Heading4"/>
        <w:rPr>
          <w:rFonts w:ascii="Arial" w:eastAsiaTheme="minorHAnsi" w:hAnsi="Arial" w:cs="Arial"/>
          <w:b/>
          <w:bCs/>
          <w:i w:val="0"/>
          <w:iCs w:val="0"/>
          <w:color w:val="auto"/>
        </w:rPr>
      </w:pPr>
      <w:bookmarkStart w:id="112" w:name="_Toc66551195"/>
      <w:r w:rsidRPr="007A77BB">
        <w:rPr>
          <w:rFonts w:ascii="Arial" w:eastAsiaTheme="minorHAnsi" w:hAnsi="Arial" w:cs="Arial"/>
          <w:b/>
          <w:bCs/>
          <w:i w:val="0"/>
          <w:iCs w:val="0"/>
          <w:color w:val="auto"/>
        </w:rPr>
        <w:t>9.</w:t>
      </w:r>
      <w:proofErr w:type="gramStart"/>
      <w:r w:rsidRPr="007A77BB">
        <w:rPr>
          <w:rFonts w:ascii="Arial" w:eastAsiaTheme="minorHAnsi" w:hAnsi="Arial" w:cs="Arial"/>
          <w:b/>
          <w:bCs/>
          <w:i w:val="0"/>
          <w:iCs w:val="0"/>
          <w:color w:val="auto"/>
        </w:rPr>
        <w:t>1</w:t>
      </w:r>
      <w:r w:rsidR="006F2B4F" w:rsidRPr="007A77BB">
        <w:rPr>
          <w:rFonts w:ascii="Arial" w:eastAsiaTheme="minorHAnsi" w:hAnsi="Arial" w:cs="Arial"/>
          <w:b/>
          <w:bCs/>
          <w:i w:val="0"/>
          <w:iCs w:val="0"/>
          <w:color w:val="auto"/>
        </w:rPr>
        <w:t>1</w:t>
      </w:r>
      <w:r w:rsidRPr="007A77BB">
        <w:rPr>
          <w:rFonts w:ascii="Arial" w:eastAsiaTheme="minorHAnsi" w:hAnsi="Arial" w:cs="Arial"/>
          <w:b/>
          <w:bCs/>
          <w:i w:val="0"/>
          <w:iCs w:val="0"/>
          <w:color w:val="auto"/>
        </w:rPr>
        <w:t>.</w:t>
      </w:r>
      <w:r w:rsidR="00152AE2" w:rsidRPr="007A77BB">
        <w:rPr>
          <w:rFonts w:ascii="Arial" w:eastAsiaTheme="minorHAnsi" w:hAnsi="Arial" w:cs="Arial"/>
          <w:b/>
          <w:bCs/>
          <w:i w:val="0"/>
          <w:iCs w:val="0"/>
          <w:color w:val="auto"/>
        </w:rPr>
        <w:t>Short</w:t>
      </w:r>
      <w:proofErr w:type="gramEnd"/>
      <w:r w:rsidR="00152AE2" w:rsidRPr="007A77BB">
        <w:rPr>
          <w:rFonts w:ascii="Arial" w:eastAsiaTheme="minorHAnsi" w:hAnsi="Arial" w:cs="Arial"/>
          <w:b/>
          <w:bCs/>
          <w:i w:val="0"/>
          <w:iCs w:val="0"/>
          <w:color w:val="auto"/>
        </w:rPr>
        <w:t xml:space="preserve"> Form </w:t>
      </w:r>
      <w:r w:rsidR="000A6073" w:rsidRPr="007A77BB">
        <w:rPr>
          <w:rFonts w:ascii="Arial" w:eastAsiaTheme="minorHAnsi" w:hAnsi="Arial" w:cs="Arial"/>
          <w:b/>
          <w:bCs/>
          <w:i w:val="0"/>
          <w:iCs w:val="0"/>
          <w:color w:val="auto"/>
        </w:rPr>
        <w:t>12</w:t>
      </w:r>
      <w:r w:rsidR="00152AE2" w:rsidRPr="007A77BB">
        <w:rPr>
          <w:rFonts w:ascii="Arial" w:eastAsiaTheme="minorHAnsi" w:hAnsi="Arial" w:cs="Arial"/>
          <w:b/>
          <w:bCs/>
          <w:i w:val="0"/>
          <w:iCs w:val="0"/>
          <w:color w:val="auto"/>
        </w:rPr>
        <w:t xml:space="preserve"> (SF-</w:t>
      </w:r>
      <w:r w:rsidR="000A6073" w:rsidRPr="007A77BB">
        <w:rPr>
          <w:rFonts w:ascii="Arial" w:eastAsiaTheme="minorHAnsi" w:hAnsi="Arial" w:cs="Arial"/>
          <w:b/>
          <w:bCs/>
          <w:i w:val="0"/>
          <w:iCs w:val="0"/>
          <w:color w:val="auto"/>
        </w:rPr>
        <w:t>12</w:t>
      </w:r>
      <w:r w:rsidR="007605B8" w:rsidRPr="007A77BB">
        <w:rPr>
          <w:rFonts w:ascii="Arial" w:eastAsiaTheme="minorHAnsi" w:hAnsi="Arial" w:cs="Arial"/>
          <w:b/>
          <w:bCs/>
          <w:i w:val="0"/>
          <w:iCs w:val="0"/>
          <w:color w:val="auto"/>
        </w:rPr>
        <w:t>)</w:t>
      </w:r>
      <w:bookmarkEnd w:id="112"/>
      <w:r w:rsidR="00152AE2" w:rsidRPr="007A77BB">
        <w:rPr>
          <w:rFonts w:ascii="Arial" w:eastAsiaTheme="minorHAnsi" w:hAnsi="Arial" w:cs="Arial"/>
          <w:b/>
          <w:bCs/>
          <w:i w:val="0"/>
          <w:iCs w:val="0"/>
          <w:color w:val="auto"/>
        </w:rPr>
        <w:t xml:space="preserve"> </w:t>
      </w:r>
    </w:p>
    <w:p w14:paraId="67585343" w14:textId="0C162A4B" w:rsidR="00152AE2" w:rsidRPr="00B47324" w:rsidRDefault="000A6073" w:rsidP="00152AE2">
      <w:pPr>
        <w:pStyle w:val="Default"/>
        <w:rPr>
          <w:rFonts w:ascii="Arial" w:hAnsi="Arial" w:cs="Arial"/>
          <w:color w:val="auto"/>
          <w:sz w:val="22"/>
          <w:szCs w:val="22"/>
        </w:rPr>
      </w:pPr>
      <w:r w:rsidRPr="00B47324">
        <w:rPr>
          <w:rFonts w:ascii="Arial" w:hAnsi="Arial" w:cs="Arial"/>
          <w:color w:val="auto"/>
          <w:sz w:val="22"/>
          <w:szCs w:val="22"/>
        </w:rPr>
        <w:t>The SF-12</w:t>
      </w:r>
      <w:r w:rsidR="00152AE2" w:rsidRPr="00B47324">
        <w:rPr>
          <w:rFonts w:ascii="Arial" w:hAnsi="Arial" w:cs="Arial"/>
          <w:color w:val="auto"/>
          <w:sz w:val="22"/>
          <w:szCs w:val="22"/>
        </w:rPr>
        <w:t xml:space="preserve"> is a widely used standardized instrument with strong psycho</w:t>
      </w:r>
      <w:r w:rsidRPr="00B47324">
        <w:rPr>
          <w:rFonts w:ascii="Arial" w:hAnsi="Arial" w:cs="Arial"/>
          <w:color w:val="auto"/>
          <w:sz w:val="22"/>
          <w:szCs w:val="22"/>
        </w:rPr>
        <w:t xml:space="preserve">metric properties </w:t>
      </w:r>
      <w:r w:rsidR="00355772">
        <w:rPr>
          <w:rFonts w:ascii="Arial" w:hAnsi="Arial" w:cs="Arial"/>
          <w:color w:val="auto"/>
          <w:sz w:val="22"/>
          <w:szCs w:val="22"/>
        </w:rPr>
        <w:fldChar w:fldCharType="begin"/>
      </w:r>
      <w:r w:rsidR="001F7B38">
        <w:rPr>
          <w:rFonts w:ascii="Arial" w:hAnsi="Arial" w:cs="Arial"/>
          <w:color w:val="auto"/>
          <w:sz w:val="22"/>
          <w:szCs w:val="22"/>
        </w:rPr>
        <w:instrText xml:space="preserve"> ADDIN EN.CITE &lt;EndNote&gt;&lt;Cite&gt;&lt;Author&gt;Luo&lt;/Author&gt;&lt;Year&gt;2003&lt;/Year&gt;&lt;RecNum&gt;151&lt;/RecNum&gt;&lt;DisplayText&gt;(34)&lt;/DisplayText&gt;&lt;record&gt;&lt;rec-number&gt;151&lt;/rec-number&gt;&lt;foreign-keys&gt;&lt;key app="EN" db-id="2wfdaf0r7eeve5efedo5z99cv9w0as02wr9a" timestamp="1606116400"&gt;151&lt;/key&gt;&lt;/foreign-keys&gt;&lt;ref-type name="Journal Article"&gt;17&lt;/ref-type&gt;&lt;contributors&gt;&lt;authors&gt;&lt;author&gt;Luo, Xuemei&lt;/author&gt;&lt;author&gt;George, Mandy Lynn&lt;/author&gt;&lt;author&gt;Kakouras, Ikey&lt;/author&gt;&lt;author&gt;Edwards, Christopher L&lt;/author&gt;&lt;author&gt;Pietrobon, Ricardo&lt;/author&gt;&lt;author&gt;Richardson, William&lt;/author&gt;&lt;author&gt;Hey, Lloyd&lt;/author&gt;&lt;/authors&gt;&lt;/contributors&gt;&lt;titles&gt;&lt;title&gt;Reliability, validity, and responsiveness of the short form 12-item survey (SF-12) in patients with back pain&lt;/title&gt;&lt;secondary-title&gt;Spine&lt;/secondary-title&gt;&lt;/titles&gt;&lt;periodical&gt;&lt;full-title&gt;Spine&lt;/full-title&gt;&lt;/periodical&gt;&lt;pages&gt;1739-1745&lt;/pages&gt;&lt;volume&gt;28&lt;/volume&gt;&lt;number&gt;15&lt;/number&gt;&lt;dates&gt;&lt;year&gt;2003&lt;/year&gt;&lt;/dates&gt;&lt;isbn&gt;0362-2436&lt;/isbn&gt;&lt;urls&gt;&lt;/urls&gt;&lt;/record&gt;&lt;/Cite&gt;&lt;/EndNote&gt;</w:instrText>
      </w:r>
      <w:r w:rsidR="00355772">
        <w:rPr>
          <w:rFonts w:ascii="Arial" w:hAnsi="Arial" w:cs="Arial"/>
          <w:color w:val="auto"/>
          <w:sz w:val="22"/>
          <w:szCs w:val="22"/>
        </w:rPr>
        <w:fldChar w:fldCharType="separate"/>
      </w:r>
      <w:r w:rsidR="001F7B38">
        <w:rPr>
          <w:rFonts w:ascii="Arial" w:hAnsi="Arial" w:cs="Arial"/>
          <w:noProof/>
          <w:color w:val="auto"/>
          <w:sz w:val="22"/>
          <w:szCs w:val="22"/>
        </w:rPr>
        <w:t>(34)</w:t>
      </w:r>
      <w:r w:rsidR="00355772">
        <w:rPr>
          <w:rFonts w:ascii="Arial" w:hAnsi="Arial" w:cs="Arial"/>
          <w:color w:val="auto"/>
          <w:sz w:val="22"/>
          <w:szCs w:val="22"/>
        </w:rPr>
        <w:fldChar w:fldCharType="end"/>
      </w:r>
      <w:r w:rsidRPr="00B47324">
        <w:rPr>
          <w:rFonts w:ascii="Arial" w:hAnsi="Arial" w:cs="Arial"/>
          <w:color w:val="auto"/>
          <w:sz w:val="22"/>
          <w:szCs w:val="22"/>
        </w:rPr>
        <w:t>. The SF-12</w:t>
      </w:r>
      <w:r w:rsidR="00152AE2" w:rsidRPr="00B47324">
        <w:rPr>
          <w:rFonts w:ascii="Arial" w:hAnsi="Arial" w:cs="Arial"/>
          <w:color w:val="auto"/>
          <w:sz w:val="22"/>
          <w:szCs w:val="22"/>
        </w:rPr>
        <w:t xml:space="preserve"> will be used to assess </w:t>
      </w:r>
      <w:r w:rsidR="00303F34">
        <w:rPr>
          <w:rFonts w:ascii="Arial" w:hAnsi="Arial" w:cs="Arial"/>
          <w:color w:val="auto"/>
          <w:sz w:val="22"/>
          <w:szCs w:val="22"/>
        </w:rPr>
        <w:t xml:space="preserve">the </w:t>
      </w:r>
      <w:r w:rsidR="00152AE2" w:rsidRPr="00B47324">
        <w:rPr>
          <w:rFonts w:ascii="Arial" w:hAnsi="Arial" w:cs="Arial"/>
          <w:color w:val="auto"/>
          <w:sz w:val="22"/>
          <w:szCs w:val="22"/>
        </w:rPr>
        <w:t>self-perception of general health functioning across multiple dimensions (including general, physical</w:t>
      </w:r>
      <w:r w:rsidR="00303F34">
        <w:rPr>
          <w:rFonts w:ascii="Arial" w:hAnsi="Arial" w:cs="Arial"/>
          <w:color w:val="auto"/>
          <w:sz w:val="22"/>
          <w:szCs w:val="22"/>
        </w:rPr>
        <w:t>,</w:t>
      </w:r>
      <w:r w:rsidR="00152AE2" w:rsidRPr="00B47324">
        <w:rPr>
          <w:rFonts w:ascii="Arial" w:hAnsi="Arial" w:cs="Arial"/>
          <w:color w:val="auto"/>
          <w:sz w:val="22"/>
          <w:szCs w:val="22"/>
        </w:rPr>
        <w:t xml:space="preserve"> and emotional/psychiatric </w:t>
      </w:r>
      <w:r w:rsidR="00152AE2" w:rsidRPr="00B47324">
        <w:rPr>
          <w:rFonts w:ascii="Arial" w:hAnsi="Arial" w:cs="Arial"/>
          <w:color w:val="auto"/>
          <w:sz w:val="22"/>
          <w:szCs w:val="22"/>
        </w:rPr>
        <w:lastRenderedPageBreak/>
        <w:t>functioning). The SF-</w:t>
      </w:r>
      <w:r w:rsidRPr="00B47324">
        <w:rPr>
          <w:rFonts w:ascii="Arial" w:hAnsi="Arial" w:cs="Arial"/>
          <w:color w:val="auto"/>
          <w:sz w:val="22"/>
          <w:szCs w:val="22"/>
        </w:rPr>
        <w:t>12</w:t>
      </w:r>
      <w:r w:rsidR="00152AE2" w:rsidRPr="00B47324">
        <w:rPr>
          <w:rFonts w:ascii="Arial" w:hAnsi="Arial" w:cs="Arial"/>
          <w:color w:val="auto"/>
          <w:sz w:val="22"/>
          <w:szCs w:val="22"/>
        </w:rPr>
        <w:t xml:space="preserve"> has shown good internal, consistency, stability, and concurrent validity in outpatients with serious mental illness. Higher scores indicate better quality of life. </w:t>
      </w:r>
    </w:p>
    <w:p w14:paraId="054847E5" w14:textId="3119B5E2" w:rsidR="00D25CD8" w:rsidRPr="00B47324" w:rsidRDefault="00D25CD8">
      <w:pPr>
        <w:rPr>
          <w:rFonts w:ascii="Arial" w:hAnsi="Arial" w:cs="Arial"/>
          <w:b/>
          <w:bCs/>
        </w:rPr>
      </w:pPr>
    </w:p>
    <w:p w14:paraId="46D6213B" w14:textId="77777777" w:rsidR="00F11C61" w:rsidRPr="00B47324" w:rsidRDefault="00F11C61" w:rsidP="00152AE2">
      <w:pPr>
        <w:pStyle w:val="Default"/>
        <w:rPr>
          <w:rFonts w:ascii="Arial" w:hAnsi="Arial" w:cs="Arial"/>
          <w:b/>
          <w:bCs/>
          <w:color w:val="auto"/>
          <w:sz w:val="22"/>
          <w:szCs w:val="22"/>
        </w:rPr>
      </w:pPr>
    </w:p>
    <w:p w14:paraId="3E9A74EE" w14:textId="09EAB8A2" w:rsidR="00152AE2" w:rsidRPr="007A77BB" w:rsidRDefault="005D5A06" w:rsidP="007A77BB">
      <w:pPr>
        <w:pStyle w:val="Heading4"/>
        <w:rPr>
          <w:rFonts w:ascii="Arial" w:eastAsiaTheme="minorHAnsi" w:hAnsi="Arial" w:cs="Arial"/>
          <w:b/>
          <w:bCs/>
          <w:i w:val="0"/>
          <w:iCs w:val="0"/>
          <w:color w:val="000000" w:themeColor="text1"/>
        </w:rPr>
      </w:pPr>
      <w:bookmarkStart w:id="113" w:name="_Toc66551196"/>
      <w:r w:rsidRPr="007A77BB">
        <w:rPr>
          <w:rFonts w:ascii="Arial" w:eastAsiaTheme="minorHAnsi" w:hAnsi="Arial" w:cs="Arial"/>
          <w:b/>
          <w:bCs/>
          <w:i w:val="0"/>
          <w:iCs w:val="0"/>
          <w:color w:val="000000" w:themeColor="text1"/>
        </w:rPr>
        <w:t>9.</w:t>
      </w:r>
      <w:proofErr w:type="gramStart"/>
      <w:r w:rsidRPr="007A77BB">
        <w:rPr>
          <w:rFonts w:ascii="Arial" w:eastAsiaTheme="minorHAnsi" w:hAnsi="Arial" w:cs="Arial"/>
          <w:b/>
          <w:bCs/>
          <w:i w:val="0"/>
          <w:iCs w:val="0"/>
          <w:color w:val="000000" w:themeColor="text1"/>
        </w:rPr>
        <w:t>12</w:t>
      </w:r>
      <w:r w:rsidR="00195FDE" w:rsidRPr="007A77BB">
        <w:rPr>
          <w:rFonts w:ascii="Arial" w:eastAsiaTheme="minorHAnsi" w:hAnsi="Arial" w:cs="Arial"/>
          <w:b/>
          <w:bCs/>
          <w:i w:val="0"/>
          <w:iCs w:val="0"/>
          <w:color w:val="000000" w:themeColor="text1"/>
        </w:rPr>
        <w:t>.</w:t>
      </w:r>
      <w:r w:rsidR="00152AE2" w:rsidRPr="007A77BB">
        <w:rPr>
          <w:rFonts w:ascii="Arial" w:eastAsiaTheme="minorHAnsi" w:hAnsi="Arial" w:cs="Arial"/>
          <w:b/>
          <w:bCs/>
          <w:i w:val="0"/>
          <w:iCs w:val="0"/>
          <w:color w:val="000000" w:themeColor="text1"/>
        </w:rPr>
        <w:t>Work</w:t>
      </w:r>
      <w:proofErr w:type="gramEnd"/>
      <w:r w:rsidR="00152AE2" w:rsidRPr="007A77BB">
        <w:rPr>
          <w:rFonts w:ascii="Arial" w:eastAsiaTheme="minorHAnsi" w:hAnsi="Arial" w:cs="Arial"/>
          <w:b/>
          <w:bCs/>
          <w:i w:val="0"/>
          <w:iCs w:val="0"/>
          <w:color w:val="000000" w:themeColor="text1"/>
        </w:rPr>
        <w:t xml:space="preserve"> Productivity and Activity Impairment Questionnaire: General Health (WPAI:</w:t>
      </w:r>
      <w:r w:rsidR="00303F34" w:rsidRPr="007A77BB">
        <w:rPr>
          <w:rFonts w:ascii="Arial" w:eastAsiaTheme="minorHAnsi" w:hAnsi="Arial" w:cs="Arial"/>
          <w:b/>
          <w:bCs/>
          <w:i w:val="0"/>
          <w:iCs w:val="0"/>
          <w:color w:val="000000" w:themeColor="text1"/>
        </w:rPr>
        <w:t xml:space="preserve"> </w:t>
      </w:r>
      <w:r w:rsidR="00152AE2" w:rsidRPr="007A77BB">
        <w:rPr>
          <w:rFonts w:ascii="Arial" w:eastAsiaTheme="minorHAnsi" w:hAnsi="Arial" w:cs="Arial"/>
          <w:b/>
          <w:bCs/>
          <w:i w:val="0"/>
          <w:iCs w:val="0"/>
          <w:color w:val="000000" w:themeColor="text1"/>
        </w:rPr>
        <w:t>GH)</w:t>
      </w:r>
      <w:bookmarkEnd w:id="113"/>
      <w:r w:rsidR="00152AE2" w:rsidRPr="007A77BB">
        <w:rPr>
          <w:rFonts w:ascii="Arial" w:eastAsiaTheme="minorHAnsi" w:hAnsi="Arial" w:cs="Arial"/>
          <w:b/>
          <w:bCs/>
          <w:i w:val="0"/>
          <w:iCs w:val="0"/>
          <w:color w:val="000000" w:themeColor="text1"/>
        </w:rPr>
        <w:t xml:space="preserve"> </w:t>
      </w:r>
    </w:p>
    <w:p w14:paraId="6E681DF6" w14:textId="6B1B6EF1" w:rsidR="007D1E11" w:rsidRPr="00B47324" w:rsidRDefault="00152AE2" w:rsidP="00152AE2">
      <w:pPr>
        <w:pStyle w:val="Default"/>
        <w:rPr>
          <w:rFonts w:ascii="Arial" w:hAnsi="Arial" w:cs="Arial"/>
          <w:color w:val="auto"/>
          <w:sz w:val="22"/>
          <w:szCs w:val="22"/>
        </w:rPr>
      </w:pPr>
      <w:r w:rsidRPr="00B47324">
        <w:rPr>
          <w:rFonts w:ascii="Arial" w:hAnsi="Arial" w:cs="Arial"/>
          <w:color w:val="auto"/>
          <w:sz w:val="22"/>
          <w:szCs w:val="22"/>
        </w:rPr>
        <w:t>The WPAI is an instrument to measure impairments in both paid work and unpaid work</w:t>
      </w:r>
      <w:r w:rsidR="00355772">
        <w:rPr>
          <w:rFonts w:ascii="Arial" w:hAnsi="Arial" w:cs="Arial"/>
          <w:color w:val="auto"/>
          <w:sz w:val="22"/>
          <w:szCs w:val="22"/>
        </w:rPr>
        <w:fldChar w:fldCharType="begin"/>
      </w:r>
      <w:r w:rsidR="001F7B38">
        <w:rPr>
          <w:rFonts w:ascii="Arial" w:hAnsi="Arial" w:cs="Arial"/>
          <w:color w:val="auto"/>
          <w:sz w:val="22"/>
          <w:szCs w:val="22"/>
        </w:rPr>
        <w:instrText xml:space="preserve"> ADDIN EN.CITE &lt;EndNote&gt;&lt;Cite&gt;&lt;Author&gt;Zhang&lt;/Author&gt;&lt;Year&gt;2010&lt;/Year&gt;&lt;RecNum&gt;152&lt;/RecNum&gt;&lt;DisplayText&gt;(35)&lt;/DisplayText&gt;&lt;record&gt;&lt;rec-number&gt;152&lt;/rec-number&gt;&lt;foreign-keys&gt;&lt;key app="EN" db-id="2wfdaf0r7eeve5efedo5z99cv9w0as02wr9a" timestamp="1606116442"&gt;152&lt;/key&gt;&lt;/foreign-keys&gt;&lt;ref-type name="Journal Article"&gt;17&lt;/ref-type&gt;&lt;contributors&gt;&lt;authors&gt;&lt;author&gt;Zhang, Wei&lt;/author&gt;&lt;author&gt;Bansback, Nick&lt;/author&gt;&lt;author&gt;Boonen, Annelies&lt;/author&gt;&lt;author&gt;Young, Adam&lt;/author&gt;&lt;author&gt;Singh, Amitabh&lt;/author&gt;&lt;author&gt;Anis, Aslam H&lt;/author&gt;&lt;/authors&gt;&lt;/contributors&gt;&lt;titles&gt;&lt;title&gt;Validity of the work productivity and activity impairment questionnaire-general health version in patients with rheumatoid arthritis&lt;/title&gt;&lt;secondary-title&gt;Arthritis research &amp;amp; therapy&lt;/secondary-title&gt;&lt;/titles&gt;&lt;periodical&gt;&lt;full-title&gt;Arthritis research &amp;amp; therapy&lt;/full-title&gt;&lt;/periodical&gt;&lt;pages&gt;R177&lt;/pages&gt;&lt;volume&gt;12&lt;/volume&gt;&lt;number&gt;5&lt;/number&gt;&lt;dates&gt;&lt;year&gt;2010&lt;/year&gt;&lt;/dates&gt;&lt;isbn&gt;1478-6354&lt;/isbn&gt;&lt;urls&gt;&lt;/urls&gt;&lt;/record&gt;&lt;/Cite&gt;&lt;/EndNote&gt;</w:instrText>
      </w:r>
      <w:r w:rsidR="00355772">
        <w:rPr>
          <w:rFonts w:ascii="Arial" w:hAnsi="Arial" w:cs="Arial"/>
          <w:color w:val="auto"/>
          <w:sz w:val="22"/>
          <w:szCs w:val="22"/>
        </w:rPr>
        <w:fldChar w:fldCharType="separate"/>
      </w:r>
      <w:r w:rsidR="001F7B38">
        <w:rPr>
          <w:rFonts w:ascii="Arial" w:hAnsi="Arial" w:cs="Arial"/>
          <w:noProof/>
          <w:color w:val="auto"/>
          <w:sz w:val="22"/>
          <w:szCs w:val="22"/>
        </w:rPr>
        <w:t>(35)</w:t>
      </w:r>
      <w:r w:rsidR="00355772">
        <w:rPr>
          <w:rFonts w:ascii="Arial" w:hAnsi="Arial" w:cs="Arial"/>
          <w:color w:val="auto"/>
          <w:sz w:val="22"/>
          <w:szCs w:val="22"/>
        </w:rPr>
        <w:fldChar w:fldCharType="end"/>
      </w:r>
      <w:r w:rsidRPr="00B47324">
        <w:rPr>
          <w:rFonts w:ascii="Arial" w:hAnsi="Arial" w:cs="Arial"/>
          <w:color w:val="auto"/>
          <w:sz w:val="22"/>
          <w:szCs w:val="22"/>
        </w:rPr>
        <w:t>. I</w:t>
      </w:r>
      <w:r w:rsidR="007D1E11">
        <w:rPr>
          <w:rFonts w:ascii="Arial" w:hAnsi="Arial" w:cs="Arial"/>
          <w:color w:val="auto"/>
          <w:sz w:val="22"/>
          <w:szCs w:val="22"/>
        </w:rPr>
        <w:t>t measures absenteeism, presente</w:t>
      </w:r>
      <w:r w:rsidRPr="00B47324">
        <w:rPr>
          <w:rFonts w:ascii="Arial" w:hAnsi="Arial" w:cs="Arial"/>
          <w:color w:val="auto"/>
          <w:sz w:val="22"/>
          <w:szCs w:val="22"/>
        </w:rPr>
        <w:t>eism as well as the impairments in unpaid activity because of health problem</w:t>
      </w:r>
      <w:r w:rsidR="00303F34">
        <w:rPr>
          <w:rFonts w:ascii="Arial" w:hAnsi="Arial" w:cs="Arial"/>
          <w:color w:val="auto"/>
          <w:sz w:val="22"/>
          <w:szCs w:val="22"/>
        </w:rPr>
        <w:t>s</w:t>
      </w:r>
      <w:r w:rsidRPr="00B47324">
        <w:rPr>
          <w:rFonts w:ascii="Arial" w:hAnsi="Arial" w:cs="Arial"/>
          <w:color w:val="auto"/>
          <w:sz w:val="22"/>
          <w:szCs w:val="22"/>
        </w:rPr>
        <w:t xml:space="preserve"> during </w:t>
      </w:r>
    </w:p>
    <w:p w14:paraId="4684B231" w14:textId="63BFB021" w:rsidR="00152AE2" w:rsidRPr="00B47324" w:rsidRDefault="00152AE2" w:rsidP="00152AE2">
      <w:pPr>
        <w:pStyle w:val="Default"/>
        <w:rPr>
          <w:rFonts w:ascii="Arial" w:hAnsi="Arial" w:cs="Arial"/>
          <w:color w:val="auto"/>
          <w:sz w:val="22"/>
          <w:szCs w:val="22"/>
        </w:rPr>
      </w:pPr>
      <w:r w:rsidRPr="00B47324">
        <w:rPr>
          <w:rFonts w:ascii="Arial" w:hAnsi="Arial" w:cs="Arial"/>
          <w:color w:val="auto"/>
          <w:sz w:val="22"/>
          <w:szCs w:val="22"/>
        </w:rPr>
        <w:t>the past seven days. It has been validated to quantify work impairments for numerous diseases such as asthma, psoriasis, irritable bowel syndrome, ankylosing spondylitis</w:t>
      </w:r>
      <w:r w:rsidR="00303F34">
        <w:rPr>
          <w:rFonts w:ascii="Arial" w:hAnsi="Arial" w:cs="Arial"/>
          <w:color w:val="auto"/>
          <w:sz w:val="22"/>
          <w:szCs w:val="22"/>
        </w:rPr>
        <w:t>,</w:t>
      </w:r>
      <w:r w:rsidRPr="00B47324">
        <w:rPr>
          <w:rFonts w:ascii="Arial" w:hAnsi="Arial" w:cs="Arial"/>
          <w:color w:val="auto"/>
          <w:sz w:val="22"/>
          <w:szCs w:val="22"/>
        </w:rPr>
        <w:t xml:space="preserve"> and Crohn’s disease. </w:t>
      </w:r>
      <w:r w:rsidR="00303F34">
        <w:rPr>
          <w:rFonts w:ascii="Arial" w:hAnsi="Arial" w:cs="Arial"/>
          <w:color w:val="auto"/>
          <w:sz w:val="22"/>
          <w:szCs w:val="22"/>
        </w:rPr>
        <w:t>Also</w:t>
      </w:r>
      <w:r w:rsidRPr="00B47324">
        <w:rPr>
          <w:rFonts w:ascii="Arial" w:hAnsi="Arial" w:cs="Arial"/>
          <w:color w:val="auto"/>
          <w:sz w:val="22"/>
          <w:szCs w:val="22"/>
        </w:rPr>
        <w:t xml:space="preserve">, the WPAI questionnaire has been used to compare work impairments between treatment groups in clinical trials or between subjects with different disease severity levels. </w:t>
      </w:r>
    </w:p>
    <w:p w14:paraId="607F1529" w14:textId="6FAE9F4A" w:rsidR="00D25CD8" w:rsidRPr="00B47324" w:rsidRDefault="00152AE2" w:rsidP="00190EA3">
      <w:pPr>
        <w:pStyle w:val="Default"/>
        <w:rPr>
          <w:rFonts w:ascii="Arial" w:hAnsi="Arial" w:cs="Arial"/>
          <w:color w:val="auto"/>
          <w:sz w:val="22"/>
          <w:szCs w:val="22"/>
        </w:rPr>
      </w:pPr>
      <w:r w:rsidRPr="00B47324">
        <w:rPr>
          <w:rFonts w:ascii="Arial" w:hAnsi="Arial" w:cs="Arial"/>
          <w:color w:val="auto"/>
          <w:sz w:val="22"/>
          <w:szCs w:val="22"/>
        </w:rPr>
        <w:t>The WPAI:</w:t>
      </w:r>
      <w:r w:rsidR="00303F34">
        <w:rPr>
          <w:rFonts w:ascii="Arial" w:hAnsi="Arial" w:cs="Arial"/>
          <w:color w:val="auto"/>
          <w:sz w:val="22"/>
          <w:szCs w:val="22"/>
        </w:rPr>
        <w:t xml:space="preserve"> </w:t>
      </w:r>
      <w:r w:rsidRPr="00B47324">
        <w:rPr>
          <w:rFonts w:ascii="Arial" w:hAnsi="Arial" w:cs="Arial"/>
          <w:color w:val="auto"/>
          <w:sz w:val="22"/>
          <w:szCs w:val="22"/>
        </w:rPr>
        <w:t>GH consists of 6 questions: 1 = currently employed; 2 = hours missed due to health problems; 3 = hours missed other reasons; 4 = hours worked; 5 = degree health affected productivity while working (using a 0 to 10 VAS); 6 = degree health affected productivity in regular unpaid activities (VAS). The recall period for questions 2 to 6 i</w:t>
      </w:r>
      <w:r w:rsidR="00303F34">
        <w:rPr>
          <w:rFonts w:ascii="Arial" w:hAnsi="Arial" w:cs="Arial"/>
          <w:color w:val="auto"/>
          <w:sz w:val="22"/>
          <w:szCs w:val="22"/>
        </w:rPr>
        <w:t>n</w:t>
      </w:r>
      <w:r w:rsidRPr="00B47324">
        <w:rPr>
          <w:rFonts w:ascii="Arial" w:hAnsi="Arial" w:cs="Arial"/>
          <w:color w:val="auto"/>
          <w:sz w:val="22"/>
          <w:szCs w:val="22"/>
        </w:rPr>
        <w:t xml:space="preserve"> 7 days. Four main Clinical outcomes can be generated from the WPAI-GH and expressed in percentages by multiplying the following scores by 100, with higher percentages indicating greater work productivity loss and activity impairment: 1) percent work time missed due to health = Q2/(Q2 + Q4) for those who were currently employed; 2) percent impairment while working due to health = Q5/10 for those who were currently employed and worked in the past 7 days; 3) percent overall work impairment due to health Q2/(Q2 + Q4) + ((1 - Q2/(Q2 + Q4)) × (Q5/10)) for those who were currently employed; 4) percent activity impairment due to health Q6/10 for all respondents. For those who missed work and did not work in the past 7 days, the percent overall work impairment due to health will be equal to the percent work time missed due to health. </w:t>
      </w:r>
    </w:p>
    <w:p w14:paraId="475C4934" w14:textId="77777777" w:rsidR="00D25CD8" w:rsidRPr="00B47324" w:rsidRDefault="00D25CD8" w:rsidP="00152AE2">
      <w:pPr>
        <w:pStyle w:val="Default"/>
        <w:rPr>
          <w:rFonts w:ascii="Arial" w:hAnsi="Arial" w:cs="Arial"/>
          <w:b/>
          <w:bCs/>
          <w:color w:val="auto"/>
          <w:sz w:val="22"/>
          <w:szCs w:val="22"/>
        </w:rPr>
      </w:pPr>
    </w:p>
    <w:p w14:paraId="461B39D5" w14:textId="425A6469" w:rsidR="00152AE2" w:rsidRPr="007A77BB" w:rsidRDefault="005D5A06" w:rsidP="007A77BB">
      <w:pPr>
        <w:pStyle w:val="Heading4"/>
        <w:rPr>
          <w:rFonts w:ascii="Arial" w:eastAsiaTheme="minorHAnsi" w:hAnsi="Arial" w:cs="Arial"/>
          <w:b/>
          <w:bCs/>
          <w:i w:val="0"/>
          <w:iCs w:val="0"/>
          <w:color w:val="auto"/>
        </w:rPr>
      </w:pPr>
      <w:bookmarkStart w:id="114" w:name="_Toc66551197"/>
      <w:r w:rsidRPr="007A77BB">
        <w:rPr>
          <w:rFonts w:ascii="Arial" w:eastAsiaTheme="minorHAnsi" w:hAnsi="Arial" w:cs="Arial"/>
          <w:b/>
          <w:bCs/>
          <w:i w:val="0"/>
          <w:iCs w:val="0"/>
          <w:color w:val="auto"/>
        </w:rPr>
        <w:t>9.</w:t>
      </w:r>
      <w:proofErr w:type="gramStart"/>
      <w:r w:rsidRPr="007A77BB">
        <w:rPr>
          <w:rFonts w:ascii="Arial" w:eastAsiaTheme="minorHAnsi" w:hAnsi="Arial" w:cs="Arial"/>
          <w:b/>
          <w:bCs/>
          <w:i w:val="0"/>
          <w:iCs w:val="0"/>
          <w:color w:val="auto"/>
        </w:rPr>
        <w:t>13</w:t>
      </w:r>
      <w:r w:rsidR="00195FDE" w:rsidRPr="007A77BB">
        <w:rPr>
          <w:rFonts w:ascii="Arial" w:eastAsiaTheme="minorHAnsi" w:hAnsi="Arial" w:cs="Arial"/>
          <w:b/>
          <w:bCs/>
          <w:i w:val="0"/>
          <w:iCs w:val="0"/>
          <w:color w:val="auto"/>
        </w:rPr>
        <w:t>.</w:t>
      </w:r>
      <w:r w:rsidR="00DD7C6F" w:rsidRPr="007A77BB">
        <w:rPr>
          <w:rFonts w:ascii="Arial" w:eastAsiaTheme="minorHAnsi" w:hAnsi="Arial" w:cs="Arial"/>
          <w:b/>
          <w:bCs/>
          <w:i w:val="0"/>
          <w:iCs w:val="0"/>
          <w:color w:val="auto"/>
        </w:rPr>
        <w:t>Health</w:t>
      </w:r>
      <w:proofErr w:type="gramEnd"/>
      <w:r w:rsidR="00DD7C6F" w:rsidRPr="007A77BB">
        <w:rPr>
          <w:rFonts w:ascii="Arial" w:eastAsiaTheme="minorHAnsi" w:hAnsi="Arial" w:cs="Arial"/>
          <w:b/>
          <w:bCs/>
          <w:i w:val="0"/>
          <w:iCs w:val="0"/>
          <w:color w:val="auto"/>
        </w:rPr>
        <w:t xml:space="preserve"> Service Utilization</w:t>
      </w:r>
      <w:bookmarkEnd w:id="114"/>
      <w:r w:rsidR="00152AE2" w:rsidRPr="007A77BB">
        <w:rPr>
          <w:rFonts w:ascii="Arial" w:eastAsiaTheme="minorHAnsi" w:hAnsi="Arial" w:cs="Arial"/>
          <w:b/>
          <w:bCs/>
          <w:i w:val="0"/>
          <w:iCs w:val="0"/>
          <w:color w:val="auto"/>
        </w:rPr>
        <w:t xml:space="preserve"> </w:t>
      </w:r>
    </w:p>
    <w:p w14:paraId="1D866C5C" w14:textId="2B6F3856" w:rsidR="00152AE2" w:rsidRPr="00B47324" w:rsidRDefault="00152AE2" w:rsidP="00152AE2">
      <w:pPr>
        <w:pStyle w:val="Default"/>
        <w:rPr>
          <w:rFonts w:ascii="Arial" w:hAnsi="Arial" w:cs="Arial"/>
          <w:color w:val="auto"/>
          <w:sz w:val="22"/>
          <w:szCs w:val="22"/>
        </w:rPr>
      </w:pPr>
      <w:r w:rsidRPr="00B47324">
        <w:rPr>
          <w:rFonts w:ascii="Arial" w:hAnsi="Arial" w:cs="Arial"/>
          <w:color w:val="auto"/>
          <w:sz w:val="22"/>
          <w:szCs w:val="22"/>
        </w:rPr>
        <w:t>Estimates of heal</w:t>
      </w:r>
      <w:r w:rsidR="00DD7C6F" w:rsidRPr="00B47324">
        <w:rPr>
          <w:rFonts w:ascii="Arial" w:hAnsi="Arial" w:cs="Arial"/>
          <w:color w:val="auto"/>
          <w:sz w:val="22"/>
          <w:szCs w:val="22"/>
        </w:rPr>
        <w:t>th service utilization (H</w:t>
      </w:r>
      <w:r w:rsidR="000A6073" w:rsidRPr="00B47324">
        <w:rPr>
          <w:rFonts w:ascii="Arial" w:hAnsi="Arial" w:cs="Arial"/>
          <w:color w:val="auto"/>
          <w:sz w:val="22"/>
          <w:szCs w:val="22"/>
        </w:rPr>
        <w:t>S</w:t>
      </w:r>
      <w:r w:rsidRPr="00B47324">
        <w:rPr>
          <w:rFonts w:ascii="Arial" w:hAnsi="Arial" w:cs="Arial"/>
          <w:color w:val="auto"/>
          <w:sz w:val="22"/>
          <w:szCs w:val="22"/>
        </w:rPr>
        <w:t>U), social service utili</w:t>
      </w:r>
      <w:r w:rsidR="00303F34">
        <w:rPr>
          <w:rFonts w:ascii="Arial" w:hAnsi="Arial" w:cs="Arial"/>
          <w:color w:val="auto"/>
          <w:sz w:val="22"/>
          <w:szCs w:val="22"/>
        </w:rPr>
        <w:t>z</w:t>
      </w:r>
      <w:r w:rsidRPr="00B47324">
        <w:rPr>
          <w:rFonts w:ascii="Arial" w:hAnsi="Arial" w:cs="Arial"/>
          <w:color w:val="auto"/>
          <w:sz w:val="22"/>
          <w:szCs w:val="22"/>
        </w:rPr>
        <w:t>ation</w:t>
      </w:r>
      <w:r w:rsidR="00303F34">
        <w:rPr>
          <w:rFonts w:ascii="Arial" w:hAnsi="Arial" w:cs="Arial"/>
          <w:color w:val="auto"/>
          <w:sz w:val="22"/>
          <w:szCs w:val="22"/>
        </w:rPr>
        <w:t>,</w:t>
      </w:r>
      <w:r w:rsidRPr="00B47324">
        <w:rPr>
          <w:rFonts w:ascii="Arial" w:hAnsi="Arial" w:cs="Arial"/>
          <w:color w:val="auto"/>
          <w:sz w:val="22"/>
          <w:szCs w:val="22"/>
        </w:rPr>
        <w:t xml:space="preserve"> and criminal offen</w:t>
      </w:r>
      <w:r w:rsidR="00303F34">
        <w:rPr>
          <w:rFonts w:ascii="Arial" w:hAnsi="Arial" w:cs="Arial"/>
          <w:color w:val="auto"/>
          <w:sz w:val="22"/>
          <w:szCs w:val="22"/>
        </w:rPr>
        <w:t>s</w:t>
      </w:r>
      <w:r w:rsidRPr="00B47324">
        <w:rPr>
          <w:rFonts w:ascii="Arial" w:hAnsi="Arial" w:cs="Arial"/>
          <w:color w:val="auto"/>
          <w:sz w:val="22"/>
          <w:szCs w:val="22"/>
        </w:rPr>
        <w:t>es and incarcerations during the trial will be done through the Alcohol &amp; Drug Adapted Adult Service Use Schedule questionnaire</w:t>
      </w:r>
      <w:r w:rsidR="00B2564A">
        <w:rPr>
          <w:rFonts w:ascii="Arial" w:hAnsi="Arial" w:cs="Arial"/>
          <w:color w:val="auto"/>
          <w:sz w:val="22"/>
          <w:szCs w:val="22"/>
        </w:rPr>
        <w:fldChar w:fldCharType="begin"/>
      </w:r>
      <w:r w:rsidR="001F7B38">
        <w:rPr>
          <w:rFonts w:ascii="Arial" w:hAnsi="Arial" w:cs="Arial"/>
          <w:color w:val="auto"/>
          <w:sz w:val="22"/>
          <w:szCs w:val="22"/>
        </w:rPr>
        <w:instrText xml:space="preserve"> ADDIN EN.CITE &lt;EndNote&gt;&lt;Cite&gt;&lt;Author&gt;Bhardwaj&lt;/Author&gt;&lt;Year&gt;2018&lt;/Year&gt;&lt;RecNum&gt;153&lt;/RecNum&gt;&lt;DisplayText&gt;(36)&lt;/DisplayText&gt;&lt;record&gt;&lt;rec-number&gt;153&lt;/rec-number&gt;&lt;foreign-keys&gt;&lt;key app="EN" db-id="2wfdaf0r7eeve5efedo5z99cv9w0as02wr9a" timestamp="1606116621"&gt;153&lt;/key&gt;&lt;/foreign-keys&gt;&lt;ref-type name="Journal Article"&gt;17&lt;/ref-type&gt;&lt;contributors&gt;&lt;authors&gt;&lt;author&gt;Bhardwaj, Anjali K&lt;/author&gt;&lt;author&gt;Allsop, David J&lt;/author&gt;&lt;author&gt;Copeland, Jan&lt;/author&gt;&lt;author&gt;McGregor, Iain S&lt;/author&gt;&lt;author&gt;Dunlop, Adrian&lt;/author&gt;&lt;author&gt;Shanahan, Marian&lt;/author&gt;&lt;author&gt;Bruno, Raimondo&lt;/author&gt;&lt;author&gt;Phung, Nghi&lt;/author&gt;&lt;author&gt;Montebello, Mark&lt;/author&gt;&lt;author&gt;Sadler, Craig&lt;/author&gt;&lt;/authors&gt;&lt;/contributors&gt;&lt;titles&gt;&lt;title&gt;Randomised Controlled Trial (RCT) of cannabinoid replacement therapy (Nabiximols) for the management of treatment-resistant cannabis dependent patients: a study protocol&lt;/title&gt;&lt;secondary-title&gt;BMC psychiatry&lt;/secondary-title&gt;&lt;/titles&gt;&lt;periodical&gt;&lt;full-title&gt;BMC psychiatry&lt;/full-title&gt;&lt;/periodical&gt;&lt;pages&gt;140&lt;/pages&gt;&lt;volume&gt;18&lt;/volume&gt;&lt;number&gt;1&lt;/number&gt;&lt;dates&gt;&lt;year&gt;2018&lt;/year&gt;&lt;/dates&gt;&lt;isbn&gt;1471-244X&lt;/isbn&gt;&lt;urls&gt;&lt;/urls&gt;&lt;/record&gt;&lt;/Cite&gt;&lt;/EndNote&gt;</w:instrText>
      </w:r>
      <w:r w:rsidR="00B2564A">
        <w:rPr>
          <w:rFonts w:ascii="Arial" w:hAnsi="Arial" w:cs="Arial"/>
          <w:color w:val="auto"/>
          <w:sz w:val="22"/>
          <w:szCs w:val="22"/>
        </w:rPr>
        <w:fldChar w:fldCharType="separate"/>
      </w:r>
      <w:r w:rsidR="001F7B38">
        <w:rPr>
          <w:rFonts w:ascii="Arial" w:hAnsi="Arial" w:cs="Arial"/>
          <w:noProof/>
          <w:color w:val="auto"/>
          <w:sz w:val="22"/>
          <w:szCs w:val="22"/>
        </w:rPr>
        <w:t>(36)</w:t>
      </w:r>
      <w:r w:rsidR="00B2564A">
        <w:rPr>
          <w:rFonts w:ascii="Arial" w:hAnsi="Arial" w:cs="Arial"/>
          <w:color w:val="auto"/>
          <w:sz w:val="22"/>
          <w:szCs w:val="22"/>
        </w:rPr>
        <w:fldChar w:fldCharType="end"/>
      </w:r>
      <w:r w:rsidRPr="00B47324">
        <w:rPr>
          <w:rFonts w:ascii="Arial" w:hAnsi="Arial" w:cs="Arial"/>
          <w:color w:val="auto"/>
          <w:sz w:val="22"/>
          <w:szCs w:val="22"/>
        </w:rPr>
        <w:t xml:space="preserve">. </w:t>
      </w:r>
    </w:p>
    <w:p w14:paraId="205B13A1" w14:textId="77777777" w:rsidR="00D25CD8" w:rsidRPr="00B47324" w:rsidRDefault="00D25CD8" w:rsidP="00152AE2">
      <w:pPr>
        <w:pStyle w:val="Default"/>
        <w:rPr>
          <w:rFonts w:ascii="Arial" w:hAnsi="Arial" w:cs="Arial"/>
          <w:b/>
          <w:bCs/>
          <w:color w:val="auto"/>
          <w:sz w:val="22"/>
          <w:szCs w:val="22"/>
        </w:rPr>
      </w:pPr>
    </w:p>
    <w:p w14:paraId="48F7BFF1" w14:textId="04567AC9" w:rsidR="00152AE2" w:rsidRPr="007A77BB" w:rsidRDefault="005D5A06" w:rsidP="007A77BB">
      <w:pPr>
        <w:pStyle w:val="Heading4"/>
        <w:rPr>
          <w:rFonts w:ascii="Arial" w:eastAsiaTheme="minorHAnsi" w:hAnsi="Arial" w:cs="Arial"/>
          <w:b/>
          <w:bCs/>
          <w:i w:val="0"/>
          <w:iCs w:val="0"/>
          <w:color w:val="auto"/>
        </w:rPr>
      </w:pPr>
      <w:bookmarkStart w:id="115" w:name="_Toc66551198"/>
      <w:r w:rsidRPr="007A77BB">
        <w:rPr>
          <w:rFonts w:ascii="Arial" w:eastAsiaTheme="minorHAnsi" w:hAnsi="Arial" w:cs="Arial"/>
          <w:b/>
          <w:bCs/>
          <w:i w:val="0"/>
          <w:iCs w:val="0"/>
          <w:color w:val="auto"/>
        </w:rPr>
        <w:t>9.</w:t>
      </w:r>
      <w:proofErr w:type="gramStart"/>
      <w:r w:rsidRPr="007A77BB">
        <w:rPr>
          <w:rFonts w:ascii="Arial" w:eastAsiaTheme="minorHAnsi" w:hAnsi="Arial" w:cs="Arial"/>
          <w:b/>
          <w:bCs/>
          <w:i w:val="0"/>
          <w:iCs w:val="0"/>
          <w:color w:val="auto"/>
        </w:rPr>
        <w:t>14</w:t>
      </w:r>
      <w:r w:rsidR="00195FDE" w:rsidRPr="007A77BB">
        <w:rPr>
          <w:rFonts w:ascii="Arial" w:eastAsiaTheme="minorHAnsi" w:hAnsi="Arial" w:cs="Arial"/>
          <w:b/>
          <w:bCs/>
          <w:i w:val="0"/>
          <w:iCs w:val="0"/>
          <w:color w:val="auto"/>
        </w:rPr>
        <w:t>.</w:t>
      </w:r>
      <w:r w:rsidR="00152AE2" w:rsidRPr="007A77BB">
        <w:rPr>
          <w:rFonts w:ascii="Arial" w:eastAsiaTheme="minorHAnsi" w:hAnsi="Arial" w:cs="Arial"/>
          <w:b/>
          <w:bCs/>
          <w:i w:val="0"/>
          <w:iCs w:val="0"/>
          <w:color w:val="auto"/>
        </w:rPr>
        <w:t>Self</w:t>
      </w:r>
      <w:proofErr w:type="gramEnd"/>
      <w:r w:rsidR="00152AE2" w:rsidRPr="007A77BB">
        <w:rPr>
          <w:rFonts w:ascii="Arial" w:eastAsiaTheme="minorHAnsi" w:hAnsi="Arial" w:cs="Arial"/>
          <w:b/>
          <w:bCs/>
          <w:i w:val="0"/>
          <w:iCs w:val="0"/>
          <w:color w:val="auto"/>
        </w:rPr>
        <w:t>-reported Overdoses</w:t>
      </w:r>
      <w:bookmarkEnd w:id="115"/>
      <w:r w:rsidR="00152AE2" w:rsidRPr="007A77BB">
        <w:rPr>
          <w:rFonts w:ascii="Arial" w:eastAsiaTheme="minorHAnsi" w:hAnsi="Arial" w:cs="Arial"/>
          <w:b/>
          <w:bCs/>
          <w:i w:val="0"/>
          <w:iCs w:val="0"/>
          <w:color w:val="auto"/>
        </w:rPr>
        <w:t xml:space="preserve"> </w:t>
      </w:r>
    </w:p>
    <w:p w14:paraId="638B5511" w14:textId="5E75A6CF" w:rsidR="00152AE2" w:rsidRPr="00B47324" w:rsidRDefault="00152AE2" w:rsidP="00152AE2">
      <w:pPr>
        <w:pStyle w:val="Default"/>
        <w:rPr>
          <w:rFonts w:ascii="Arial" w:hAnsi="Arial" w:cs="Arial"/>
          <w:color w:val="auto"/>
          <w:sz w:val="22"/>
          <w:szCs w:val="22"/>
        </w:rPr>
      </w:pPr>
      <w:r w:rsidRPr="00B47324">
        <w:rPr>
          <w:rFonts w:ascii="Arial" w:hAnsi="Arial" w:cs="Arial"/>
          <w:color w:val="auto"/>
          <w:sz w:val="22"/>
          <w:szCs w:val="22"/>
        </w:rPr>
        <w:t>Patients will be questioned about overdoses of illicit or prescription opioids and other drugs of abuse</w:t>
      </w:r>
      <w:r w:rsidR="00B2564A">
        <w:rPr>
          <w:rFonts w:ascii="Arial" w:hAnsi="Arial" w:cs="Arial"/>
          <w:color w:val="auto"/>
          <w:sz w:val="22"/>
          <w:szCs w:val="22"/>
        </w:rPr>
        <w:t xml:space="preserve"> </w:t>
      </w:r>
      <w:r w:rsidR="00B2564A">
        <w:rPr>
          <w:rFonts w:ascii="Arial" w:hAnsi="Arial" w:cs="Arial"/>
          <w:color w:val="auto"/>
          <w:sz w:val="22"/>
          <w:szCs w:val="22"/>
        </w:rPr>
        <w:fldChar w:fldCharType="begin"/>
      </w:r>
      <w:r w:rsidR="001F7B38">
        <w:rPr>
          <w:rFonts w:ascii="Arial" w:hAnsi="Arial" w:cs="Arial"/>
          <w:color w:val="auto"/>
          <w:sz w:val="22"/>
          <w:szCs w:val="22"/>
        </w:rPr>
        <w:instrText xml:space="preserve"> ADDIN EN.CITE &lt;EndNote&gt;&lt;Cite&gt;&lt;Author&gt;Bohnert&lt;/Author&gt;&lt;Year&gt;2016&lt;/Year&gt;&lt;RecNum&gt;154&lt;/RecNum&gt;&lt;DisplayText&gt;(37)&lt;/DisplayText&gt;&lt;record&gt;&lt;rec-number&gt;154&lt;/rec-number&gt;&lt;foreign-keys&gt;&lt;key app="EN" db-id="2wfdaf0r7eeve5efedo5z99cv9w0as02wr9a" timestamp="1606116691"&gt;154&lt;/key&gt;&lt;/foreign-keys&gt;&lt;ref-type name="Journal Article"&gt;17&lt;/ref-type&gt;&lt;contributors&gt;&lt;authors&gt;&lt;author&gt;Bohnert, Amy SB&lt;/author&gt;&lt;author&gt;Bonar, Erin E&lt;/author&gt;&lt;author&gt;Cunningham, Rebecca&lt;/author&gt;&lt;author&gt;Greenwald, Mark K&lt;/author&gt;&lt;author&gt;Thomas, Laura&lt;/author&gt;&lt;author&gt;Chermack, Stephen&lt;/author&gt;&lt;author&gt;Blow, Frederic C&lt;/author&gt;&lt;author&gt;Walton, Maureen&lt;/author&gt;&lt;/authors&gt;&lt;/contributors&gt;&lt;titles&gt;&lt;title&gt;A pilot randomized clinical trial of an intervention to reduce overdose risk behaviors among emergency department patients at risk for prescription opioid overdose&lt;/title&gt;&lt;secondary-title&gt;Drug and alcohol dependence&lt;/secondary-title&gt;&lt;/titles&gt;&lt;periodical&gt;&lt;full-title&gt;Drug and alcohol dependence&lt;/full-title&gt;&lt;/periodical&gt;&lt;pages&gt;40-47&lt;/pages&gt;&lt;volume&gt;163&lt;/volume&gt;&lt;dates&gt;&lt;year&gt;2016&lt;/year&gt;&lt;/dates&gt;&lt;isbn&gt;0376-8716&lt;/isbn&gt;&lt;urls&gt;&lt;/urls&gt;&lt;/record&gt;&lt;/Cite&gt;&lt;/EndNote&gt;</w:instrText>
      </w:r>
      <w:r w:rsidR="00B2564A">
        <w:rPr>
          <w:rFonts w:ascii="Arial" w:hAnsi="Arial" w:cs="Arial"/>
          <w:color w:val="auto"/>
          <w:sz w:val="22"/>
          <w:szCs w:val="22"/>
        </w:rPr>
        <w:fldChar w:fldCharType="separate"/>
      </w:r>
      <w:r w:rsidR="001F7B38">
        <w:rPr>
          <w:rFonts w:ascii="Arial" w:hAnsi="Arial" w:cs="Arial"/>
          <w:noProof/>
          <w:color w:val="auto"/>
          <w:sz w:val="22"/>
          <w:szCs w:val="22"/>
        </w:rPr>
        <w:t>(37)</w:t>
      </w:r>
      <w:r w:rsidR="00B2564A">
        <w:rPr>
          <w:rFonts w:ascii="Arial" w:hAnsi="Arial" w:cs="Arial"/>
          <w:color w:val="auto"/>
          <w:sz w:val="22"/>
          <w:szCs w:val="22"/>
        </w:rPr>
        <w:fldChar w:fldCharType="end"/>
      </w:r>
      <w:r w:rsidRPr="00B47324">
        <w:rPr>
          <w:rFonts w:ascii="Arial" w:hAnsi="Arial" w:cs="Arial"/>
          <w:color w:val="auto"/>
          <w:sz w:val="22"/>
          <w:szCs w:val="22"/>
        </w:rPr>
        <w:t xml:space="preserve">. </w:t>
      </w:r>
    </w:p>
    <w:p w14:paraId="410E6029" w14:textId="77777777" w:rsidR="00D25CD8" w:rsidRPr="007A77BB" w:rsidRDefault="00D25CD8" w:rsidP="00152AE2">
      <w:pPr>
        <w:pStyle w:val="Default"/>
        <w:rPr>
          <w:rFonts w:ascii="Arial" w:hAnsi="Arial" w:cs="Arial"/>
          <w:b/>
          <w:bCs/>
          <w:color w:val="auto"/>
          <w:sz w:val="22"/>
          <w:szCs w:val="22"/>
        </w:rPr>
      </w:pPr>
    </w:p>
    <w:p w14:paraId="734B692E" w14:textId="651CB1C6" w:rsidR="00152AE2" w:rsidRPr="007A77BB" w:rsidRDefault="005D5A06" w:rsidP="007A77BB">
      <w:pPr>
        <w:pStyle w:val="Heading4"/>
        <w:rPr>
          <w:rFonts w:ascii="Arial" w:eastAsiaTheme="minorHAnsi" w:hAnsi="Arial" w:cs="Arial"/>
          <w:b/>
          <w:bCs/>
          <w:i w:val="0"/>
          <w:iCs w:val="0"/>
          <w:color w:val="auto"/>
        </w:rPr>
      </w:pPr>
      <w:bookmarkStart w:id="116" w:name="_Toc66551199"/>
      <w:r w:rsidRPr="007A77BB">
        <w:rPr>
          <w:rFonts w:ascii="Arial" w:eastAsiaTheme="minorHAnsi" w:hAnsi="Arial" w:cs="Arial"/>
          <w:b/>
          <w:bCs/>
          <w:i w:val="0"/>
          <w:iCs w:val="0"/>
          <w:color w:val="auto"/>
        </w:rPr>
        <w:t>9.</w:t>
      </w:r>
      <w:proofErr w:type="gramStart"/>
      <w:r w:rsidRPr="007A77BB">
        <w:rPr>
          <w:rFonts w:ascii="Arial" w:eastAsiaTheme="minorHAnsi" w:hAnsi="Arial" w:cs="Arial"/>
          <w:b/>
          <w:bCs/>
          <w:i w:val="0"/>
          <w:iCs w:val="0"/>
          <w:color w:val="auto"/>
        </w:rPr>
        <w:t>15</w:t>
      </w:r>
      <w:r w:rsidR="00195FDE" w:rsidRPr="007A77BB">
        <w:rPr>
          <w:rFonts w:ascii="Arial" w:eastAsiaTheme="minorHAnsi" w:hAnsi="Arial" w:cs="Arial"/>
          <w:b/>
          <w:bCs/>
          <w:i w:val="0"/>
          <w:iCs w:val="0"/>
          <w:color w:val="auto"/>
        </w:rPr>
        <w:t>.</w:t>
      </w:r>
      <w:r w:rsidR="00152AE2" w:rsidRPr="007A77BB">
        <w:rPr>
          <w:rFonts w:ascii="Arial" w:eastAsiaTheme="minorHAnsi" w:hAnsi="Arial" w:cs="Arial"/>
          <w:b/>
          <w:bCs/>
          <w:i w:val="0"/>
          <w:iCs w:val="0"/>
          <w:color w:val="auto"/>
        </w:rPr>
        <w:t>Clinical</w:t>
      </w:r>
      <w:proofErr w:type="gramEnd"/>
      <w:r w:rsidR="00152AE2" w:rsidRPr="007A77BB">
        <w:rPr>
          <w:rFonts w:ascii="Arial" w:eastAsiaTheme="minorHAnsi" w:hAnsi="Arial" w:cs="Arial"/>
          <w:b/>
          <w:bCs/>
          <w:i w:val="0"/>
          <w:iCs w:val="0"/>
          <w:color w:val="auto"/>
        </w:rPr>
        <w:t xml:space="preserve"> Opiate Withdrawal Scale (COWS)</w:t>
      </w:r>
      <w:bookmarkEnd w:id="116"/>
      <w:r w:rsidR="00152AE2" w:rsidRPr="007A77BB">
        <w:rPr>
          <w:rFonts w:ascii="Arial" w:eastAsiaTheme="minorHAnsi" w:hAnsi="Arial" w:cs="Arial"/>
          <w:b/>
          <w:bCs/>
          <w:i w:val="0"/>
          <w:iCs w:val="0"/>
          <w:color w:val="auto"/>
        </w:rPr>
        <w:t xml:space="preserve"> </w:t>
      </w:r>
    </w:p>
    <w:p w14:paraId="2F0EFB27" w14:textId="4BCCB700" w:rsidR="00152AE2" w:rsidRPr="00B47324" w:rsidRDefault="00152AE2" w:rsidP="00152AE2">
      <w:pPr>
        <w:pStyle w:val="Default"/>
        <w:rPr>
          <w:rFonts w:ascii="Arial" w:hAnsi="Arial" w:cs="Arial"/>
          <w:color w:val="auto"/>
          <w:sz w:val="22"/>
          <w:szCs w:val="22"/>
        </w:rPr>
      </w:pPr>
      <w:r w:rsidRPr="00B47324">
        <w:rPr>
          <w:rFonts w:ascii="Arial" w:hAnsi="Arial" w:cs="Arial"/>
          <w:color w:val="auto"/>
          <w:sz w:val="22"/>
          <w:szCs w:val="22"/>
        </w:rPr>
        <w:t>Clinical observations indicative of withdrawal will be assessed using the Clinical Opiate Withdrawal Scale (COWS)</w:t>
      </w:r>
      <w:r w:rsidR="00B2564A">
        <w:rPr>
          <w:rFonts w:ascii="Arial" w:hAnsi="Arial" w:cs="Arial"/>
          <w:color w:val="auto"/>
          <w:sz w:val="22"/>
          <w:szCs w:val="22"/>
        </w:rPr>
        <w:t xml:space="preserve"> </w:t>
      </w:r>
      <w:r w:rsidR="00B2564A">
        <w:rPr>
          <w:rFonts w:ascii="Arial" w:hAnsi="Arial" w:cs="Arial"/>
          <w:color w:val="auto"/>
          <w:sz w:val="22"/>
          <w:szCs w:val="22"/>
        </w:rPr>
        <w:fldChar w:fldCharType="begin"/>
      </w:r>
      <w:r w:rsidR="001F7B38">
        <w:rPr>
          <w:rFonts w:ascii="Arial" w:hAnsi="Arial" w:cs="Arial"/>
          <w:color w:val="auto"/>
          <w:sz w:val="22"/>
          <w:szCs w:val="22"/>
        </w:rPr>
        <w:instrText xml:space="preserve"> ADDIN EN.CITE &lt;EndNote&gt;&lt;Cite&gt;&lt;Author&gt;Wesson&lt;/Author&gt;&lt;Year&gt;2003&lt;/Year&gt;&lt;RecNum&gt;155&lt;/RecNum&gt;&lt;DisplayText&gt;(38)&lt;/DisplayText&gt;&lt;record&gt;&lt;rec-number&gt;155&lt;/rec-number&gt;&lt;foreign-keys&gt;&lt;key app="EN" db-id="2wfdaf0r7eeve5efedo5z99cv9w0as02wr9a" timestamp="1606116730"&gt;155&lt;/key&gt;&lt;/foreign-keys&gt;&lt;ref-type name="Journal Article"&gt;17&lt;/ref-type&gt;&lt;contributors&gt;&lt;authors&gt;&lt;author&gt;Wesson, Donald R&lt;/author&gt;&lt;author&gt;Ling, Walter&lt;/author&gt;&lt;/authors&gt;&lt;/contributors&gt;&lt;titles&gt;&lt;title&gt;The clinical opiate withdrawal scale (COWS)&lt;/title&gt;&lt;secondary-title&gt;Journal of psychoactive drugs&lt;/secondary-title&gt;&lt;/titles&gt;&lt;periodical&gt;&lt;full-title&gt;Journal of psychoactive drugs&lt;/full-title&gt;&lt;/periodical&gt;&lt;pages&gt;253-259&lt;/pages&gt;&lt;volume&gt;35&lt;/volume&gt;&lt;number&gt;2&lt;/number&gt;&lt;dates&gt;&lt;year&gt;2003&lt;/year&gt;&lt;/dates&gt;&lt;isbn&gt;0279-1072&lt;/isbn&gt;&lt;urls&gt;&lt;/urls&gt;&lt;/record&gt;&lt;/Cite&gt;&lt;/EndNote&gt;</w:instrText>
      </w:r>
      <w:r w:rsidR="00B2564A">
        <w:rPr>
          <w:rFonts w:ascii="Arial" w:hAnsi="Arial" w:cs="Arial"/>
          <w:color w:val="auto"/>
          <w:sz w:val="22"/>
          <w:szCs w:val="22"/>
        </w:rPr>
        <w:fldChar w:fldCharType="separate"/>
      </w:r>
      <w:r w:rsidR="001F7B38">
        <w:rPr>
          <w:rFonts w:ascii="Arial" w:hAnsi="Arial" w:cs="Arial"/>
          <w:noProof/>
          <w:color w:val="auto"/>
          <w:sz w:val="22"/>
          <w:szCs w:val="22"/>
        </w:rPr>
        <w:t>(38)</w:t>
      </w:r>
      <w:r w:rsidR="00B2564A">
        <w:rPr>
          <w:rFonts w:ascii="Arial" w:hAnsi="Arial" w:cs="Arial"/>
          <w:color w:val="auto"/>
          <w:sz w:val="22"/>
          <w:szCs w:val="22"/>
        </w:rPr>
        <w:fldChar w:fldCharType="end"/>
      </w:r>
      <w:r w:rsidRPr="00B47324">
        <w:rPr>
          <w:rFonts w:ascii="Arial" w:hAnsi="Arial" w:cs="Arial"/>
          <w:color w:val="auto"/>
          <w:sz w:val="22"/>
          <w:szCs w:val="22"/>
        </w:rPr>
        <w:t xml:space="preserve">. This scale consists of 11 common opiate withdrawal signs or symptoms, rated on a numeric scale and based on a timed period of observation of the subject by the </w:t>
      </w:r>
      <w:proofErr w:type="spellStart"/>
      <w:r w:rsidRPr="00B47324">
        <w:rPr>
          <w:rFonts w:ascii="Arial" w:hAnsi="Arial" w:cs="Arial"/>
          <w:color w:val="auto"/>
          <w:sz w:val="22"/>
          <w:szCs w:val="22"/>
        </w:rPr>
        <w:t>rater</w:t>
      </w:r>
      <w:proofErr w:type="spellEnd"/>
      <w:r w:rsidRPr="00B47324">
        <w:rPr>
          <w:rFonts w:ascii="Arial" w:hAnsi="Arial" w:cs="Arial"/>
          <w:color w:val="auto"/>
          <w:sz w:val="22"/>
          <w:szCs w:val="22"/>
        </w:rPr>
        <w:t xml:space="preserve">. </w:t>
      </w:r>
    </w:p>
    <w:p w14:paraId="13C465C8" w14:textId="77777777" w:rsidR="00D25CD8" w:rsidRPr="00B47324" w:rsidRDefault="00D25CD8" w:rsidP="00152AE2">
      <w:pPr>
        <w:pStyle w:val="Default"/>
        <w:rPr>
          <w:rFonts w:ascii="Arial" w:hAnsi="Arial" w:cs="Arial"/>
          <w:b/>
          <w:bCs/>
          <w:color w:val="auto"/>
          <w:sz w:val="22"/>
          <w:szCs w:val="22"/>
        </w:rPr>
      </w:pPr>
    </w:p>
    <w:p w14:paraId="6CC5E128" w14:textId="12D84784" w:rsidR="00152AE2" w:rsidRPr="00B47324" w:rsidRDefault="005D5A06" w:rsidP="003B660B">
      <w:pPr>
        <w:rPr>
          <w:rFonts w:ascii="Arial" w:hAnsi="Arial" w:cs="Arial"/>
          <w:b/>
          <w:bCs/>
        </w:rPr>
      </w:pPr>
      <w:r>
        <w:rPr>
          <w:rFonts w:ascii="Arial" w:hAnsi="Arial" w:cs="Arial"/>
          <w:b/>
          <w:bCs/>
        </w:rPr>
        <w:t>9.</w:t>
      </w:r>
      <w:proofErr w:type="gramStart"/>
      <w:r>
        <w:rPr>
          <w:rFonts w:ascii="Arial" w:hAnsi="Arial" w:cs="Arial"/>
          <w:b/>
          <w:bCs/>
        </w:rPr>
        <w:t>16</w:t>
      </w:r>
      <w:r w:rsidR="00195FDE" w:rsidRPr="00B47324">
        <w:rPr>
          <w:rFonts w:ascii="Arial" w:hAnsi="Arial" w:cs="Arial"/>
          <w:b/>
          <w:bCs/>
        </w:rPr>
        <w:t>.</w:t>
      </w:r>
      <w:r w:rsidR="00152AE2" w:rsidRPr="00B47324">
        <w:rPr>
          <w:rFonts w:ascii="Arial" w:hAnsi="Arial" w:cs="Arial"/>
          <w:b/>
          <w:bCs/>
        </w:rPr>
        <w:t>Craving</w:t>
      </w:r>
      <w:proofErr w:type="gramEnd"/>
      <w:r w:rsidR="00152AE2" w:rsidRPr="00B47324">
        <w:rPr>
          <w:rFonts w:ascii="Arial" w:hAnsi="Arial" w:cs="Arial"/>
          <w:b/>
          <w:bCs/>
        </w:rPr>
        <w:t xml:space="preserve"> VAS </w:t>
      </w:r>
    </w:p>
    <w:p w14:paraId="7E5B9B23" w14:textId="3426A8C2" w:rsidR="00152AE2" w:rsidRPr="00B47324" w:rsidRDefault="00303F34" w:rsidP="00152AE2">
      <w:pPr>
        <w:pStyle w:val="Default"/>
        <w:rPr>
          <w:rFonts w:ascii="Arial" w:hAnsi="Arial" w:cs="Arial"/>
          <w:color w:val="auto"/>
          <w:sz w:val="22"/>
          <w:szCs w:val="22"/>
        </w:rPr>
      </w:pPr>
      <w:r>
        <w:rPr>
          <w:rFonts w:ascii="Arial" w:hAnsi="Arial" w:cs="Arial"/>
          <w:color w:val="auto"/>
          <w:sz w:val="22"/>
          <w:szCs w:val="22"/>
        </w:rPr>
        <w:t>The o</w:t>
      </w:r>
      <w:r w:rsidR="00152AE2" w:rsidRPr="00B47324">
        <w:rPr>
          <w:rFonts w:ascii="Arial" w:hAnsi="Arial" w:cs="Arial"/>
          <w:color w:val="auto"/>
          <w:sz w:val="22"/>
          <w:szCs w:val="22"/>
        </w:rPr>
        <w:t xml:space="preserve">pioid craving will be measured by a 100-mm VAS ranging from “not at all” (score = 0) to “extremely” (score = 100) </w:t>
      </w:r>
      <w:r w:rsidR="00B2564A">
        <w:rPr>
          <w:rFonts w:ascii="Arial" w:hAnsi="Arial" w:cs="Arial"/>
          <w:color w:val="auto"/>
          <w:sz w:val="22"/>
          <w:szCs w:val="22"/>
        </w:rPr>
        <w:fldChar w:fldCharType="begin"/>
      </w:r>
      <w:r w:rsidR="001F7B38">
        <w:rPr>
          <w:rFonts w:ascii="Arial" w:hAnsi="Arial" w:cs="Arial"/>
          <w:color w:val="auto"/>
          <w:sz w:val="22"/>
          <w:szCs w:val="22"/>
        </w:rPr>
        <w:instrText xml:space="preserve"> ADDIN EN.CITE &lt;EndNote&gt;&lt;Cite&gt;&lt;Author&gt;Franken&lt;/Author&gt;&lt;Year&gt;2002&lt;/Year&gt;&lt;RecNum&gt;156&lt;/RecNum&gt;&lt;DisplayText&gt;(39)&lt;/DisplayText&gt;&lt;record&gt;&lt;rec-number&gt;156&lt;/rec-number&gt;&lt;foreign-keys&gt;&lt;key app="EN" db-id="2wfdaf0r7eeve5efedo5z99cv9w0as02wr9a" timestamp="1606116784"&gt;156&lt;/key&gt;&lt;/foreign-keys&gt;&lt;ref-type name="Journal Article"&gt;17&lt;/ref-type&gt;&lt;contributors&gt;&lt;authors&gt;&lt;author&gt;Franken, Ingmar HA&lt;/author&gt;&lt;author&gt;Hendriks, Vincent M&lt;/author&gt;&lt;author&gt;van den Brink, Wim&lt;/author&gt;&lt;/authors&gt;&lt;/contributors&gt;&lt;titles&gt;&lt;title&gt;Initial validation of two opiate craving questionnaires: the Obsessive Compulsive Drug Use Scale and the Desires for Drug Questionnaire&lt;/title&gt;&lt;secondary-title&gt;Addictive behaviors&lt;/secondary-title&gt;&lt;/titles&gt;&lt;periodical&gt;&lt;full-title&gt;Addictive behaviors&lt;/full-title&gt;&lt;/periodical&gt;&lt;pages&gt;675-685&lt;/pages&gt;&lt;volume&gt;27&lt;/volume&gt;&lt;number&gt;5&lt;/number&gt;&lt;dates&gt;&lt;year&gt;2002&lt;/year&gt;&lt;/dates&gt;&lt;isbn&gt;0306-4603&lt;/isbn&gt;&lt;urls&gt;&lt;/urls&gt;&lt;/record&gt;&lt;/Cite&gt;&lt;/EndNote&gt;</w:instrText>
      </w:r>
      <w:r w:rsidR="00B2564A">
        <w:rPr>
          <w:rFonts w:ascii="Arial" w:hAnsi="Arial" w:cs="Arial"/>
          <w:color w:val="auto"/>
          <w:sz w:val="22"/>
          <w:szCs w:val="22"/>
        </w:rPr>
        <w:fldChar w:fldCharType="separate"/>
      </w:r>
      <w:r w:rsidR="001F7B38">
        <w:rPr>
          <w:rFonts w:ascii="Arial" w:hAnsi="Arial" w:cs="Arial"/>
          <w:noProof/>
          <w:color w:val="auto"/>
          <w:sz w:val="22"/>
          <w:szCs w:val="22"/>
        </w:rPr>
        <w:t>(39)</w:t>
      </w:r>
      <w:r w:rsidR="00B2564A">
        <w:rPr>
          <w:rFonts w:ascii="Arial" w:hAnsi="Arial" w:cs="Arial"/>
          <w:color w:val="auto"/>
          <w:sz w:val="22"/>
          <w:szCs w:val="22"/>
        </w:rPr>
        <w:fldChar w:fldCharType="end"/>
      </w:r>
      <w:r w:rsidR="00152AE2" w:rsidRPr="00B47324">
        <w:rPr>
          <w:rFonts w:ascii="Arial" w:hAnsi="Arial" w:cs="Arial"/>
          <w:color w:val="auto"/>
          <w:sz w:val="22"/>
          <w:szCs w:val="22"/>
        </w:rPr>
        <w:t xml:space="preserve">. </w:t>
      </w:r>
    </w:p>
    <w:p w14:paraId="0EF9B585" w14:textId="77777777" w:rsidR="0076731D" w:rsidRPr="005D5A06" w:rsidRDefault="0076731D" w:rsidP="00152AE2">
      <w:pPr>
        <w:pStyle w:val="Default"/>
        <w:rPr>
          <w:rFonts w:ascii="Arial" w:hAnsi="Arial" w:cs="Arial"/>
          <w:b/>
          <w:bCs/>
          <w:color w:val="000000" w:themeColor="text1"/>
          <w:sz w:val="22"/>
          <w:szCs w:val="22"/>
        </w:rPr>
      </w:pPr>
    </w:p>
    <w:p w14:paraId="1B5B853A" w14:textId="70084E6A" w:rsidR="00152AE2" w:rsidRPr="007A77BB" w:rsidRDefault="00195FDE" w:rsidP="007A77BB">
      <w:pPr>
        <w:pStyle w:val="Heading4"/>
        <w:rPr>
          <w:rFonts w:ascii="Arial" w:eastAsiaTheme="minorHAnsi" w:hAnsi="Arial" w:cs="Arial"/>
          <w:b/>
          <w:bCs/>
          <w:i w:val="0"/>
          <w:iCs w:val="0"/>
          <w:color w:val="auto"/>
        </w:rPr>
      </w:pPr>
      <w:bookmarkStart w:id="117" w:name="_Toc18772563"/>
      <w:bookmarkStart w:id="118" w:name="_Toc18772752"/>
      <w:bookmarkStart w:id="119" w:name="_Toc43807609"/>
      <w:bookmarkStart w:id="120" w:name="_Toc66551200"/>
      <w:r w:rsidRPr="007A77BB">
        <w:rPr>
          <w:rFonts w:ascii="Arial" w:eastAsiaTheme="minorHAnsi" w:hAnsi="Arial" w:cs="Arial"/>
          <w:b/>
          <w:bCs/>
          <w:i w:val="0"/>
          <w:iCs w:val="0"/>
          <w:color w:val="auto"/>
        </w:rPr>
        <w:lastRenderedPageBreak/>
        <w:t>10</w:t>
      </w:r>
      <w:r w:rsidR="006F2B4F" w:rsidRPr="007A77BB">
        <w:rPr>
          <w:rFonts w:ascii="Arial" w:eastAsiaTheme="minorHAnsi" w:hAnsi="Arial" w:cs="Arial"/>
          <w:b/>
          <w:bCs/>
          <w:i w:val="0"/>
          <w:iCs w:val="0"/>
          <w:color w:val="auto"/>
        </w:rPr>
        <w:t xml:space="preserve">.Other </w:t>
      </w:r>
      <w:bookmarkEnd w:id="117"/>
      <w:bookmarkEnd w:id="118"/>
      <w:r w:rsidR="00C81F35" w:rsidRPr="007A77BB">
        <w:rPr>
          <w:rFonts w:ascii="Arial" w:eastAsiaTheme="minorHAnsi" w:hAnsi="Arial" w:cs="Arial"/>
          <w:b/>
          <w:bCs/>
          <w:i w:val="0"/>
          <w:iCs w:val="0"/>
          <w:color w:val="auto"/>
        </w:rPr>
        <w:t>Intervention</w:t>
      </w:r>
      <w:bookmarkEnd w:id="119"/>
      <w:bookmarkEnd w:id="120"/>
    </w:p>
    <w:p w14:paraId="2112D11F" w14:textId="0CDD52CF" w:rsidR="00152AE2" w:rsidRPr="007A77BB" w:rsidRDefault="00195FDE" w:rsidP="007A77BB">
      <w:pPr>
        <w:pStyle w:val="Heading4"/>
        <w:rPr>
          <w:rFonts w:ascii="Arial" w:eastAsiaTheme="minorHAnsi" w:hAnsi="Arial" w:cs="Arial"/>
          <w:b/>
          <w:bCs/>
          <w:i w:val="0"/>
          <w:iCs w:val="0"/>
          <w:color w:val="auto"/>
        </w:rPr>
      </w:pPr>
      <w:bookmarkStart w:id="121" w:name="_Toc66551201"/>
      <w:r w:rsidRPr="007A77BB">
        <w:rPr>
          <w:rFonts w:ascii="Arial" w:eastAsiaTheme="minorHAnsi" w:hAnsi="Arial" w:cs="Arial"/>
          <w:b/>
          <w:bCs/>
          <w:i w:val="0"/>
          <w:iCs w:val="0"/>
          <w:color w:val="auto"/>
        </w:rPr>
        <w:t>10.1</w:t>
      </w:r>
      <w:r w:rsidR="00152AE2" w:rsidRPr="007A77BB">
        <w:rPr>
          <w:rFonts w:ascii="Arial" w:eastAsiaTheme="minorHAnsi" w:hAnsi="Arial" w:cs="Arial"/>
          <w:b/>
          <w:bCs/>
          <w:i w:val="0"/>
          <w:iCs w:val="0"/>
          <w:color w:val="auto"/>
        </w:rPr>
        <w:t>Psychosocial Counselling</w:t>
      </w:r>
      <w:bookmarkEnd w:id="121"/>
      <w:r w:rsidR="00152AE2" w:rsidRPr="007A77BB">
        <w:rPr>
          <w:rFonts w:ascii="Arial" w:eastAsiaTheme="minorHAnsi" w:hAnsi="Arial" w:cs="Arial"/>
          <w:b/>
          <w:bCs/>
          <w:i w:val="0"/>
          <w:iCs w:val="0"/>
          <w:color w:val="auto"/>
        </w:rPr>
        <w:t xml:space="preserve"> </w:t>
      </w:r>
    </w:p>
    <w:p w14:paraId="69ED5DF0" w14:textId="17A5AA1F" w:rsidR="00152AE2" w:rsidRPr="00B47324" w:rsidRDefault="00152AE2" w:rsidP="00152AE2">
      <w:pPr>
        <w:autoSpaceDE w:val="0"/>
        <w:autoSpaceDN w:val="0"/>
        <w:adjustRightInd w:val="0"/>
        <w:spacing w:after="0" w:line="240" w:lineRule="auto"/>
        <w:rPr>
          <w:rFonts w:ascii="Arial" w:hAnsi="Arial" w:cs="Arial"/>
          <w:b/>
        </w:rPr>
      </w:pPr>
      <w:r w:rsidRPr="00B47324">
        <w:rPr>
          <w:rFonts w:ascii="Arial" w:hAnsi="Arial" w:cs="Arial"/>
        </w:rPr>
        <w:t xml:space="preserve">Investigators will be instructed to provide psychosocial case management and </w:t>
      </w:r>
      <w:proofErr w:type="spellStart"/>
      <w:r w:rsidRPr="00B47324">
        <w:rPr>
          <w:rFonts w:ascii="Arial" w:hAnsi="Arial" w:cs="Arial"/>
        </w:rPr>
        <w:t>counseling</w:t>
      </w:r>
      <w:proofErr w:type="spellEnd"/>
      <w:r w:rsidRPr="00B47324">
        <w:rPr>
          <w:rFonts w:ascii="Arial" w:hAnsi="Arial" w:cs="Arial"/>
        </w:rPr>
        <w:t xml:space="preserve"> for patients during trial according to local guidelines and to provide </w:t>
      </w:r>
      <w:proofErr w:type="spellStart"/>
      <w:r w:rsidRPr="00B47324">
        <w:rPr>
          <w:rFonts w:ascii="Arial" w:hAnsi="Arial" w:cs="Arial"/>
        </w:rPr>
        <w:t>counseling</w:t>
      </w:r>
      <w:proofErr w:type="spellEnd"/>
      <w:r w:rsidRPr="00B47324">
        <w:rPr>
          <w:rFonts w:ascii="Arial" w:hAnsi="Arial" w:cs="Arial"/>
        </w:rPr>
        <w:t xml:space="preserve"> visits independently of the visits for </w:t>
      </w:r>
      <w:r w:rsidR="00303F34">
        <w:rPr>
          <w:rFonts w:ascii="Arial" w:hAnsi="Arial" w:cs="Arial"/>
        </w:rPr>
        <w:t xml:space="preserve">the </w:t>
      </w:r>
      <w:r w:rsidRPr="00B47324">
        <w:rPr>
          <w:rFonts w:ascii="Arial" w:hAnsi="Arial" w:cs="Arial"/>
        </w:rPr>
        <w:t xml:space="preserve">administration of the trial treatments. Documentation of </w:t>
      </w:r>
      <w:proofErr w:type="spellStart"/>
      <w:r w:rsidRPr="00B47324">
        <w:rPr>
          <w:rFonts w:ascii="Arial" w:hAnsi="Arial" w:cs="Arial"/>
        </w:rPr>
        <w:t>counse</w:t>
      </w:r>
      <w:r w:rsidR="000F190C">
        <w:rPr>
          <w:rFonts w:ascii="Arial" w:hAnsi="Arial" w:cs="Arial"/>
        </w:rPr>
        <w:t>l</w:t>
      </w:r>
      <w:r w:rsidRPr="00B47324">
        <w:rPr>
          <w:rFonts w:ascii="Arial" w:hAnsi="Arial" w:cs="Arial"/>
        </w:rPr>
        <w:t>ing</w:t>
      </w:r>
      <w:proofErr w:type="spellEnd"/>
      <w:r w:rsidRPr="00B47324">
        <w:rPr>
          <w:rFonts w:ascii="Arial" w:hAnsi="Arial" w:cs="Arial"/>
        </w:rPr>
        <w:t xml:space="preserve"> visits will be done by the Investigator at mandatory clinic visits. Psychosocial </w:t>
      </w:r>
      <w:proofErr w:type="spellStart"/>
      <w:r w:rsidRPr="00B47324">
        <w:rPr>
          <w:rFonts w:ascii="Arial" w:hAnsi="Arial" w:cs="Arial"/>
        </w:rPr>
        <w:t>counseling</w:t>
      </w:r>
      <w:proofErr w:type="spellEnd"/>
      <w:r w:rsidRPr="00B47324">
        <w:rPr>
          <w:rFonts w:ascii="Arial" w:hAnsi="Arial" w:cs="Arial"/>
        </w:rPr>
        <w:t xml:space="preserve"> is any intervention with a patient that is not </w:t>
      </w:r>
      <w:proofErr w:type="gramStart"/>
      <w:r w:rsidRPr="00B47324">
        <w:rPr>
          <w:rFonts w:ascii="Arial" w:hAnsi="Arial" w:cs="Arial"/>
        </w:rPr>
        <w:t>directly related</w:t>
      </w:r>
      <w:proofErr w:type="gramEnd"/>
      <w:r w:rsidRPr="00B47324">
        <w:rPr>
          <w:rFonts w:ascii="Arial" w:hAnsi="Arial" w:cs="Arial"/>
        </w:rPr>
        <w:t xml:space="preserve"> to medication treatment.</w:t>
      </w:r>
    </w:p>
    <w:p w14:paraId="5239AB8F" w14:textId="5BFF7E56" w:rsidR="00152AE2" w:rsidRPr="00B47324" w:rsidRDefault="0076731D" w:rsidP="00152AE2">
      <w:pPr>
        <w:autoSpaceDE w:val="0"/>
        <w:autoSpaceDN w:val="0"/>
        <w:adjustRightInd w:val="0"/>
        <w:spacing w:after="0" w:line="240" w:lineRule="auto"/>
        <w:rPr>
          <w:rFonts w:ascii="Arial" w:hAnsi="Arial" w:cs="Arial"/>
          <w:b/>
          <w:bCs/>
          <w:color w:val="000000"/>
        </w:rPr>
      </w:pPr>
      <w:r w:rsidRPr="00B47324">
        <w:rPr>
          <w:rFonts w:ascii="Arial" w:hAnsi="Arial" w:cs="Arial"/>
        </w:rPr>
        <w:t xml:space="preserve"> </w:t>
      </w:r>
    </w:p>
    <w:p w14:paraId="4D45129D" w14:textId="37255C2B" w:rsidR="008359B5" w:rsidRPr="00B47324" w:rsidRDefault="00195FDE" w:rsidP="00D25CD8">
      <w:pPr>
        <w:pStyle w:val="Heading3"/>
        <w:rPr>
          <w:rFonts w:ascii="Arial" w:eastAsiaTheme="minorHAnsi" w:hAnsi="Arial" w:cs="Arial"/>
          <w:b/>
          <w:bCs/>
          <w:color w:val="000000"/>
          <w:sz w:val="22"/>
          <w:szCs w:val="22"/>
        </w:rPr>
      </w:pPr>
      <w:bookmarkStart w:id="122" w:name="_Toc18772564"/>
      <w:bookmarkStart w:id="123" w:name="_Toc18772753"/>
      <w:bookmarkStart w:id="124" w:name="_Toc43807610"/>
      <w:bookmarkStart w:id="125" w:name="_Toc66551202"/>
      <w:r w:rsidRPr="00B47324">
        <w:rPr>
          <w:rFonts w:ascii="Arial" w:eastAsiaTheme="minorHAnsi" w:hAnsi="Arial" w:cs="Arial"/>
          <w:b/>
          <w:bCs/>
          <w:color w:val="000000"/>
          <w:sz w:val="22"/>
          <w:szCs w:val="22"/>
        </w:rPr>
        <w:t>11.</w:t>
      </w:r>
      <w:r w:rsidR="0076731D" w:rsidRPr="00B47324">
        <w:rPr>
          <w:rFonts w:ascii="Arial" w:eastAsiaTheme="minorHAnsi" w:hAnsi="Arial" w:cs="Arial"/>
          <w:b/>
          <w:bCs/>
          <w:color w:val="000000"/>
          <w:sz w:val="22"/>
          <w:szCs w:val="22"/>
        </w:rPr>
        <w:t>ADVERSE EVENTS AND SERIOUS ADVERSE EVENTS</w:t>
      </w:r>
      <w:bookmarkEnd w:id="122"/>
      <w:bookmarkEnd w:id="123"/>
      <w:bookmarkEnd w:id="124"/>
      <w:bookmarkEnd w:id="125"/>
      <w:r w:rsidR="0076731D" w:rsidRPr="00B47324">
        <w:rPr>
          <w:rFonts w:ascii="Arial" w:eastAsiaTheme="minorHAnsi" w:hAnsi="Arial" w:cs="Arial"/>
          <w:b/>
          <w:bCs/>
          <w:color w:val="000000"/>
          <w:sz w:val="22"/>
          <w:szCs w:val="22"/>
        </w:rPr>
        <w:t xml:space="preserve"> </w:t>
      </w:r>
    </w:p>
    <w:p w14:paraId="6DE7E70D" w14:textId="37745A99" w:rsidR="008359B5" w:rsidRPr="007477FA" w:rsidRDefault="00195FDE" w:rsidP="007477FA">
      <w:pPr>
        <w:pStyle w:val="Heading4"/>
        <w:rPr>
          <w:rFonts w:ascii="Arial" w:eastAsiaTheme="minorHAnsi" w:hAnsi="Arial" w:cs="Arial"/>
          <w:b/>
          <w:bCs/>
          <w:i w:val="0"/>
          <w:iCs w:val="0"/>
          <w:color w:val="auto"/>
        </w:rPr>
      </w:pPr>
      <w:bookmarkStart w:id="126" w:name="_Toc66551203"/>
      <w:r w:rsidRPr="007477FA">
        <w:rPr>
          <w:rFonts w:ascii="Arial" w:eastAsiaTheme="minorHAnsi" w:hAnsi="Arial" w:cs="Arial"/>
          <w:b/>
          <w:bCs/>
          <w:i w:val="0"/>
          <w:iCs w:val="0"/>
          <w:color w:val="auto"/>
        </w:rPr>
        <w:t>11.</w:t>
      </w:r>
      <w:proofErr w:type="gramStart"/>
      <w:r w:rsidRPr="007477FA">
        <w:rPr>
          <w:rFonts w:ascii="Arial" w:eastAsiaTheme="minorHAnsi" w:hAnsi="Arial" w:cs="Arial"/>
          <w:b/>
          <w:bCs/>
          <w:i w:val="0"/>
          <w:iCs w:val="0"/>
          <w:color w:val="auto"/>
        </w:rPr>
        <w:t>1.</w:t>
      </w:r>
      <w:r w:rsidR="008359B5" w:rsidRPr="007477FA">
        <w:rPr>
          <w:rFonts w:ascii="Arial" w:eastAsiaTheme="minorHAnsi" w:hAnsi="Arial" w:cs="Arial"/>
          <w:b/>
          <w:bCs/>
          <w:i w:val="0"/>
          <w:iCs w:val="0"/>
          <w:color w:val="auto"/>
        </w:rPr>
        <w:t>Adverse</w:t>
      </w:r>
      <w:proofErr w:type="gramEnd"/>
      <w:r w:rsidR="008359B5" w:rsidRPr="007477FA">
        <w:rPr>
          <w:rFonts w:ascii="Arial" w:eastAsiaTheme="minorHAnsi" w:hAnsi="Arial" w:cs="Arial"/>
          <w:b/>
          <w:bCs/>
          <w:i w:val="0"/>
          <w:iCs w:val="0"/>
          <w:color w:val="auto"/>
        </w:rPr>
        <w:t xml:space="preserve"> Event Definitions</w:t>
      </w:r>
      <w:bookmarkEnd w:id="126"/>
      <w:r w:rsidR="008359B5" w:rsidRPr="007477FA">
        <w:rPr>
          <w:rFonts w:ascii="Arial" w:eastAsiaTheme="minorHAnsi" w:hAnsi="Arial" w:cs="Arial"/>
          <w:b/>
          <w:bCs/>
          <w:i w:val="0"/>
          <w:iCs w:val="0"/>
          <w:color w:val="auto"/>
        </w:rPr>
        <w:t xml:space="preserve"> </w:t>
      </w:r>
    </w:p>
    <w:p w14:paraId="7497CBA4" w14:textId="497C3603" w:rsidR="008359B5" w:rsidRPr="00B47324" w:rsidRDefault="008359B5" w:rsidP="0014691B">
      <w:pPr>
        <w:pStyle w:val="Default"/>
        <w:spacing w:before="240"/>
        <w:rPr>
          <w:rFonts w:ascii="Arial" w:hAnsi="Arial" w:cs="Arial"/>
          <w:sz w:val="22"/>
          <w:szCs w:val="22"/>
        </w:rPr>
      </w:pPr>
      <w:r w:rsidRPr="00B47324">
        <w:rPr>
          <w:rFonts w:ascii="Arial" w:hAnsi="Arial" w:cs="Arial"/>
          <w:sz w:val="22"/>
          <w:szCs w:val="22"/>
        </w:rPr>
        <w:t xml:space="preserve">An </w:t>
      </w:r>
      <w:r w:rsidRPr="00B47324">
        <w:rPr>
          <w:rFonts w:ascii="Arial" w:hAnsi="Arial" w:cs="Arial"/>
          <w:b/>
          <w:bCs/>
          <w:sz w:val="22"/>
          <w:szCs w:val="22"/>
        </w:rPr>
        <w:t xml:space="preserve">adverse event </w:t>
      </w:r>
      <w:r w:rsidRPr="00B47324">
        <w:rPr>
          <w:rFonts w:ascii="Arial" w:hAnsi="Arial" w:cs="Arial"/>
          <w:sz w:val="22"/>
          <w:szCs w:val="22"/>
        </w:rPr>
        <w:t>(AE</w:t>
      </w:r>
      <w:r w:rsidR="00E3378E">
        <w:rPr>
          <w:rFonts w:ascii="Arial" w:hAnsi="Arial" w:cs="Arial"/>
          <w:sz w:val="22"/>
          <w:szCs w:val="22"/>
        </w:rPr>
        <w:t>)</w:t>
      </w:r>
      <w:r w:rsidRPr="00B47324">
        <w:rPr>
          <w:rFonts w:ascii="Arial" w:hAnsi="Arial" w:cs="Arial"/>
          <w:sz w:val="22"/>
          <w:szCs w:val="22"/>
        </w:rPr>
        <w:t>; synonym: adverse experience) is defined as any untoward medical occurrence associated with the use of a drug in humans, in a patient or clinical trial subject administered a trial treatment and which does not necessarily have a causal relationship with this treatment (i.e., whether or not considered drug-related)</w:t>
      </w:r>
      <w:r w:rsidR="00B2564A">
        <w:rPr>
          <w:rFonts w:ascii="Arial" w:hAnsi="Arial" w:cs="Arial"/>
          <w:sz w:val="22"/>
          <w:szCs w:val="22"/>
        </w:rPr>
        <w:fldChar w:fldCharType="begin"/>
      </w:r>
      <w:r w:rsidR="001F7B38">
        <w:rPr>
          <w:rFonts w:ascii="Arial" w:hAnsi="Arial" w:cs="Arial"/>
          <w:sz w:val="22"/>
          <w:szCs w:val="22"/>
        </w:rPr>
        <w:instrText xml:space="preserve"> ADDIN EN.CITE &lt;EndNote&gt;&lt;Cite&gt;&lt;Author&gt;Interpretation&lt;/Author&gt;&lt;RecNum&gt;157&lt;/RecNum&gt;&lt;DisplayText&gt;(40)&lt;/DisplayText&gt;&lt;record&gt;&lt;rec-number&gt;157&lt;/rec-number&gt;&lt;foreign-keys&gt;&lt;key app="EN" db-id="2wfdaf0r7eeve5efedo5z99cv9w0as02wr9a" timestamp="1606116916"&gt;157&lt;/key&gt;&lt;/foreign-keys&gt;&lt;ref-type name="Journal Article"&gt;17&lt;/ref-type&gt;&lt;contributors&gt;&lt;authors&gt;&lt;author&gt;Interpretation, Initialism&lt;/author&gt;&lt;/authors&gt;&lt;/contributors&gt;&lt;titles&gt;&lt;title&gt;Adverse Event (AE)—EMA&lt;/title&gt;&lt;/titles&gt;&lt;dates&gt;&lt;/dates&gt;&lt;urls&gt;&lt;/urls&gt;&lt;/record&gt;&lt;/Cite&gt;&lt;/EndNote&gt;</w:instrText>
      </w:r>
      <w:r w:rsidR="00B2564A">
        <w:rPr>
          <w:rFonts w:ascii="Arial" w:hAnsi="Arial" w:cs="Arial"/>
          <w:sz w:val="22"/>
          <w:szCs w:val="22"/>
        </w:rPr>
        <w:fldChar w:fldCharType="separate"/>
      </w:r>
      <w:r w:rsidR="001F7B38">
        <w:rPr>
          <w:rFonts w:ascii="Arial" w:hAnsi="Arial" w:cs="Arial"/>
          <w:noProof/>
          <w:sz w:val="22"/>
          <w:szCs w:val="22"/>
        </w:rPr>
        <w:t>(40)</w:t>
      </w:r>
      <w:r w:rsidR="00B2564A">
        <w:rPr>
          <w:rFonts w:ascii="Arial" w:hAnsi="Arial" w:cs="Arial"/>
          <w:sz w:val="22"/>
          <w:szCs w:val="22"/>
        </w:rPr>
        <w:fldChar w:fldCharType="end"/>
      </w:r>
      <w:r w:rsidRPr="00B47324">
        <w:rPr>
          <w:rFonts w:ascii="Arial" w:hAnsi="Arial" w:cs="Arial"/>
          <w:sz w:val="22"/>
          <w:szCs w:val="22"/>
        </w:rPr>
        <w:t xml:space="preserve">. An AE can therefore be any </w:t>
      </w:r>
      <w:proofErr w:type="spellStart"/>
      <w:r w:rsidR="00311465" w:rsidRPr="00B47324">
        <w:rPr>
          <w:rFonts w:ascii="Arial" w:hAnsi="Arial" w:cs="Arial"/>
          <w:sz w:val="22"/>
          <w:szCs w:val="22"/>
        </w:rPr>
        <w:t>unfavorable</w:t>
      </w:r>
      <w:proofErr w:type="spellEnd"/>
      <w:r w:rsidRPr="00B47324">
        <w:rPr>
          <w:rFonts w:ascii="Arial" w:hAnsi="Arial" w:cs="Arial"/>
          <w:sz w:val="22"/>
          <w:szCs w:val="22"/>
        </w:rPr>
        <w:t xml:space="preserve"> and unintended sign (e.g., an abnormal laboratory finding), symptom, or disease temporally associated with the use of trial treatment, whether or not considered related to the trial treatment. Patients will be instructed to contact the Inves</w:t>
      </w:r>
      <w:r w:rsidR="00311465" w:rsidRPr="00B47324">
        <w:rPr>
          <w:rFonts w:ascii="Arial" w:hAnsi="Arial" w:cs="Arial"/>
          <w:sz w:val="22"/>
          <w:szCs w:val="22"/>
        </w:rPr>
        <w:t>tigator at any time after enrol</w:t>
      </w:r>
      <w:r w:rsidRPr="00B47324">
        <w:rPr>
          <w:rFonts w:ascii="Arial" w:hAnsi="Arial" w:cs="Arial"/>
          <w:sz w:val="22"/>
          <w:szCs w:val="22"/>
        </w:rPr>
        <w:t xml:space="preserve">ment if any symptoms develop. </w:t>
      </w:r>
    </w:p>
    <w:p w14:paraId="7E6C3E65" w14:textId="10CC8AF4" w:rsidR="008359B5" w:rsidRPr="00B47324" w:rsidRDefault="00195FDE" w:rsidP="0014691B">
      <w:pPr>
        <w:pStyle w:val="Default"/>
        <w:spacing w:before="240"/>
        <w:rPr>
          <w:rFonts w:ascii="Arial" w:hAnsi="Arial" w:cs="Arial"/>
          <w:sz w:val="22"/>
          <w:szCs w:val="22"/>
        </w:rPr>
      </w:pPr>
      <w:r w:rsidRPr="007477FA">
        <w:rPr>
          <w:rFonts w:ascii="Arial" w:hAnsi="Arial" w:cs="Arial"/>
          <w:b/>
          <w:bCs/>
          <w:i/>
          <w:iCs/>
          <w:sz w:val="22"/>
          <w:szCs w:val="22"/>
        </w:rPr>
        <w:t>11.</w:t>
      </w:r>
      <w:proofErr w:type="gramStart"/>
      <w:r w:rsidRPr="007477FA">
        <w:rPr>
          <w:rFonts w:ascii="Arial" w:hAnsi="Arial" w:cs="Arial"/>
          <w:b/>
          <w:bCs/>
          <w:i/>
          <w:iCs/>
          <w:sz w:val="22"/>
          <w:szCs w:val="22"/>
        </w:rPr>
        <w:t>2.</w:t>
      </w:r>
      <w:r w:rsidR="008359B5" w:rsidRPr="007477FA">
        <w:rPr>
          <w:rFonts w:ascii="Arial" w:hAnsi="Arial" w:cs="Arial"/>
          <w:b/>
          <w:bCs/>
          <w:i/>
          <w:iCs/>
          <w:sz w:val="22"/>
          <w:szCs w:val="22"/>
        </w:rPr>
        <w:t>Adverse</w:t>
      </w:r>
      <w:proofErr w:type="gramEnd"/>
      <w:r w:rsidR="008359B5" w:rsidRPr="007477FA">
        <w:rPr>
          <w:rFonts w:ascii="Arial" w:hAnsi="Arial" w:cs="Arial"/>
          <w:b/>
          <w:bCs/>
          <w:i/>
          <w:iCs/>
          <w:sz w:val="22"/>
          <w:szCs w:val="22"/>
        </w:rPr>
        <w:t xml:space="preserve"> reaction:</w:t>
      </w:r>
      <w:r w:rsidR="008359B5" w:rsidRPr="007477FA">
        <w:rPr>
          <w:rFonts w:ascii="Arial" w:hAnsi="Arial" w:cs="Arial"/>
          <w:b/>
          <w:bCs/>
          <w:sz w:val="22"/>
          <w:szCs w:val="22"/>
        </w:rPr>
        <w:t xml:space="preserve"> </w:t>
      </w:r>
      <w:r w:rsidR="008359B5" w:rsidRPr="007477FA">
        <w:rPr>
          <w:rFonts w:ascii="Arial" w:hAnsi="Arial" w:cs="Arial"/>
          <w:sz w:val="22"/>
          <w:szCs w:val="22"/>
        </w:rPr>
        <w:t>All untoward and unintended responses to a trial treatment assessed as related to any</w:t>
      </w:r>
      <w:r w:rsidR="008359B5" w:rsidRPr="00B47324">
        <w:rPr>
          <w:rFonts w:ascii="Arial" w:hAnsi="Arial" w:cs="Arial"/>
          <w:sz w:val="22"/>
          <w:szCs w:val="22"/>
        </w:rPr>
        <w:t xml:space="preserve"> dose administered. </w:t>
      </w:r>
    </w:p>
    <w:p w14:paraId="19A2B795" w14:textId="625CA0D7" w:rsidR="008359B5" w:rsidRPr="00B47324" w:rsidRDefault="008359B5" w:rsidP="008359B5">
      <w:pPr>
        <w:pStyle w:val="Default"/>
        <w:rPr>
          <w:rFonts w:ascii="Arial" w:hAnsi="Arial" w:cs="Arial"/>
          <w:sz w:val="22"/>
          <w:szCs w:val="22"/>
        </w:rPr>
      </w:pPr>
      <w:r w:rsidRPr="00B47324">
        <w:rPr>
          <w:rFonts w:ascii="Arial" w:hAnsi="Arial" w:cs="Arial"/>
          <w:sz w:val="22"/>
          <w:szCs w:val="22"/>
        </w:rPr>
        <w:t xml:space="preserve">AEs or SAEs assigned a causality assessment by the Investigator of “probably related” or “possibly related” will be considered by the Sponsor to be related </w:t>
      </w:r>
      <w:r w:rsidR="00303F34">
        <w:rPr>
          <w:rFonts w:ascii="Arial" w:hAnsi="Arial" w:cs="Arial"/>
          <w:sz w:val="22"/>
          <w:szCs w:val="22"/>
        </w:rPr>
        <w:t>to defining</w:t>
      </w:r>
      <w:r w:rsidRPr="00B47324">
        <w:rPr>
          <w:rFonts w:ascii="Arial" w:hAnsi="Arial" w:cs="Arial"/>
          <w:sz w:val="22"/>
          <w:szCs w:val="22"/>
        </w:rPr>
        <w:t xml:space="preserve"> adverse reactions and thereby also expedited reporting. </w:t>
      </w:r>
    </w:p>
    <w:p w14:paraId="12699198" w14:textId="2AAD5A09" w:rsidR="008359B5" w:rsidRPr="00B47324" w:rsidRDefault="008359B5" w:rsidP="008359B5">
      <w:pPr>
        <w:pStyle w:val="Default"/>
        <w:rPr>
          <w:rFonts w:ascii="Arial" w:hAnsi="Arial" w:cs="Arial"/>
          <w:sz w:val="22"/>
          <w:szCs w:val="22"/>
        </w:rPr>
      </w:pPr>
      <w:r w:rsidRPr="00B47324">
        <w:rPr>
          <w:rFonts w:ascii="Arial" w:hAnsi="Arial" w:cs="Arial"/>
          <w:sz w:val="22"/>
          <w:szCs w:val="22"/>
        </w:rPr>
        <w:t xml:space="preserve">An AE is considered “unexpected” if nature, severity, or outcome is not consistent with the reference safety information section (see </w:t>
      </w:r>
      <w:r w:rsidR="00303F34">
        <w:rPr>
          <w:rFonts w:ascii="Arial" w:hAnsi="Arial" w:cs="Arial"/>
          <w:sz w:val="22"/>
          <w:szCs w:val="22"/>
        </w:rPr>
        <w:t xml:space="preserve">the </w:t>
      </w:r>
      <w:r w:rsidRPr="00B47324">
        <w:rPr>
          <w:rFonts w:ascii="Arial" w:hAnsi="Arial" w:cs="Arial"/>
          <w:sz w:val="22"/>
          <w:szCs w:val="22"/>
        </w:rPr>
        <w:t xml:space="preserve">current edition of the IB). </w:t>
      </w:r>
    </w:p>
    <w:p w14:paraId="435B6C54" w14:textId="06C3C0E4" w:rsidR="0000553A" w:rsidRPr="00B47324" w:rsidRDefault="008F4938" w:rsidP="0014691B">
      <w:pPr>
        <w:pStyle w:val="Default"/>
        <w:spacing w:before="240"/>
        <w:rPr>
          <w:rFonts w:ascii="Arial" w:hAnsi="Arial" w:cs="Arial"/>
          <w:sz w:val="22"/>
          <w:szCs w:val="22"/>
        </w:rPr>
      </w:pPr>
      <w:r w:rsidRPr="007477FA">
        <w:rPr>
          <w:rFonts w:ascii="Arial" w:hAnsi="Arial" w:cs="Arial"/>
          <w:b/>
          <w:bCs/>
          <w:sz w:val="22"/>
          <w:szCs w:val="22"/>
        </w:rPr>
        <w:t xml:space="preserve">11.3 </w:t>
      </w:r>
      <w:r w:rsidR="008359B5" w:rsidRPr="007477FA">
        <w:rPr>
          <w:rFonts w:ascii="Arial" w:hAnsi="Arial" w:cs="Arial"/>
          <w:b/>
          <w:bCs/>
          <w:sz w:val="22"/>
          <w:szCs w:val="22"/>
        </w:rPr>
        <w:t>A serious adverse event (SAE)</w:t>
      </w:r>
      <w:r w:rsidR="008359B5" w:rsidRPr="007477FA">
        <w:rPr>
          <w:rFonts w:ascii="Arial" w:hAnsi="Arial" w:cs="Arial"/>
          <w:b/>
          <w:bCs/>
          <w:i/>
          <w:iCs/>
          <w:sz w:val="22"/>
          <w:szCs w:val="22"/>
        </w:rPr>
        <w:t xml:space="preserve"> </w:t>
      </w:r>
      <w:r w:rsidR="008359B5" w:rsidRPr="00B47324">
        <w:rPr>
          <w:rFonts w:ascii="Arial" w:hAnsi="Arial" w:cs="Arial"/>
          <w:sz w:val="22"/>
          <w:szCs w:val="22"/>
        </w:rPr>
        <w:t>is any untoward medica</w:t>
      </w:r>
      <w:r w:rsidR="0000553A" w:rsidRPr="00B47324">
        <w:rPr>
          <w:rFonts w:ascii="Arial" w:hAnsi="Arial" w:cs="Arial"/>
          <w:sz w:val="22"/>
          <w:szCs w:val="22"/>
        </w:rPr>
        <w:t xml:space="preserve">l occurrence that at any dose: </w:t>
      </w:r>
    </w:p>
    <w:p w14:paraId="4FC041B4" w14:textId="2557AB9B" w:rsidR="008359B5" w:rsidRPr="00B47324" w:rsidRDefault="008359B5" w:rsidP="0014691B">
      <w:pPr>
        <w:pStyle w:val="Default"/>
        <w:numPr>
          <w:ilvl w:val="0"/>
          <w:numId w:val="13"/>
        </w:numPr>
        <w:rPr>
          <w:rFonts w:ascii="Arial" w:hAnsi="Arial" w:cs="Arial"/>
          <w:sz w:val="22"/>
          <w:szCs w:val="22"/>
        </w:rPr>
      </w:pPr>
      <w:r w:rsidRPr="00B47324">
        <w:rPr>
          <w:rFonts w:ascii="Arial" w:hAnsi="Arial" w:cs="Arial"/>
          <w:sz w:val="22"/>
          <w:szCs w:val="22"/>
        </w:rPr>
        <w:t xml:space="preserve">Results in death; </w:t>
      </w:r>
    </w:p>
    <w:p w14:paraId="1DA58942" w14:textId="22E354DE" w:rsidR="008359B5" w:rsidRPr="00B47324" w:rsidRDefault="008359B5" w:rsidP="0014691B">
      <w:pPr>
        <w:pStyle w:val="Default"/>
        <w:numPr>
          <w:ilvl w:val="0"/>
          <w:numId w:val="13"/>
        </w:numPr>
        <w:spacing w:after="44"/>
        <w:rPr>
          <w:rFonts w:ascii="Arial" w:hAnsi="Arial" w:cs="Arial"/>
          <w:sz w:val="22"/>
          <w:szCs w:val="22"/>
        </w:rPr>
      </w:pPr>
      <w:r w:rsidRPr="00B47324">
        <w:rPr>
          <w:rFonts w:ascii="Arial" w:hAnsi="Arial" w:cs="Arial"/>
          <w:sz w:val="22"/>
          <w:szCs w:val="22"/>
        </w:rPr>
        <w:t>Is life</w:t>
      </w:r>
      <w:r w:rsidR="00303F34">
        <w:rPr>
          <w:rFonts w:ascii="Arial" w:hAnsi="Arial" w:cs="Arial"/>
          <w:sz w:val="22"/>
          <w:szCs w:val="22"/>
        </w:rPr>
        <w:t>-</w:t>
      </w:r>
      <w:r w:rsidRPr="00B47324">
        <w:rPr>
          <w:rFonts w:ascii="Arial" w:hAnsi="Arial" w:cs="Arial"/>
          <w:sz w:val="22"/>
          <w:szCs w:val="22"/>
        </w:rPr>
        <w:t>threatening (an event in which the patient was at risk of death at the time of the event; it does not refer to an event which hypothetically might have caused death if it was more severe)</w:t>
      </w:r>
      <w:r w:rsidR="00B2564A">
        <w:rPr>
          <w:rFonts w:ascii="Arial" w:hAnsi="Arial" w:cs="Arial"/>
          <w:sz w:val="22"/>
          <w:szCs w:val="22"/>
        </w:rPr>
        <w:fldChar w:fldCharType="begin"/>
      </w:r>
      <w:r w:rsidR="001F7B38">
        <w:rPr>
          <w:rFonts w:ascii="Arial" w:hAnsi="Arial" w:cs="Arial"/>
          <w:sz w:val="22"/>
          <w:szCs w:val="22"/>
        </w:rPr>
        <w:instrText xml:space="preserve"> ADDIN EN.CITE &lt;EndNote&gt;&lt;Cite&gt;&lt;Author&gt;Digiusto&lt;/Author&gt;&lt;Year&gt;2004&lt;/Year&gt;&lt;RecNum&gt;158&lt;/RecNum&gt;&lt;DisplayText&gt;(41)&lt;/DisplayText&gt;&lt;record&gt;&lt;rec-number&gt;158&lt;/rec-number&gt;&lt;foreign-keys&gt;&lt;key app="EN" db-id="2wfdaf0r7eeve5efedo5z99cv9w0as02wr9a" timestamp="1606116955"&gt;158&lt;/key&gt;&lt;/foreign-keys&gt;&lt;ref-type name="Journal Article"&gt;17&lt;/ref-type&gt;&lt;contributors&gt;&lt;authors&gt;&lt;author&gt;Digiusto, Erol&lt;/author&gt;&lt;author&gt;Shakeshaft, A&lt;/author&gt;&lt;author&gt;Ritter, Alison&lt;/author&gt;&lt;author&gt;O&amp;apos;Brien, S&lt;/author&gt;&lt;author&gt;Mattick, Richard P&lt;/author&gt;&lt;author&gt;NEPOD Research Group&lt;/author&gt;&lt;/authors&gt;&lt;/contributors&gt;&lt;titles&gt;&lt;title&gt;Serious adverse events in the Australian national evaluation of pharmacotherapies for opioid dependence (NEPOD)&lt;/title&gt;&lt;secondary-title&gt;Addiction&lt;/secondary-title&gt;&lt;/titles&gt;&lt;periodical&gt;&lt;full-title&gt;Addiction&lt;/full-title&gt;&lt;/periodical&gt;&lt;pages&gt;450-460&lt;/pages&gt;&lt;volume&gt;99&lt;/volume&gt;&lt;number&gt;4&lt;/number&gt;&lt;dates&gt;&lt;year&gt;2004&lt;/year&gt;&lt;/dates&gt;&lt;isbn&gt;0965-2140&lt;/isbn&gt;&lt;urls&gt;&lt;/urls&gt;&lt;/record&gt;&lt;/Cite&gt;&lt;/EndNote&gt;</w:instrText>
      </w:r>
      <w:r w:rsidR="00B2564A">
        <w:rPr>
          <w:rFonts w:ascii="Arial" w:hAnsi="Arial" w:cs="Arial"/>
          <w:sz w:val="22"/>
          <w:szCs w:val="22"/>
        </w:rPr>
        <w:fldChar w:fldCharType="separate"/>
      </w:r>
      <w:r w:rsidR="001F7B38">
        <w:rPr>
          <w:rFonts w:ascii="Arial" w:hAnsi="Arial" w:cs="Arial"/>
          <w:noProof/>
          <w:sz w:val="22"/>
          <w:szCs w:val="22"/>
        </w:rPr>
        <w:t>(41)</w:t>
      </w:r>
      <w:r w:rsidR="00B2564A">
        <w:rPr>
          <w:rFonts w:ascii="Arial" w:hAnsi="Arial" w:cs="Arial"/>
          <w:sz w:val="22"/>
          <w:szCs w:val="22"/>
        </w:rPr>
        <w:fldChar w:fldCharType="end"/>
      </w:r>
      <w:r w:rsidRPr="00B47324">
        <w:rPr>
          <w:rFonts w:ascii="Arial" w:hAnsi="Arial" w:cs="Arial"/>
          <w:sz w:val="22"/>
          <w:szCs w:val="22"/>
        </w:rPr>
        <w:t xml:space="preserve">; </w:t>
      </w:r>
    </w:p>
    <w:p w14:paraId="728F6DE8" w14:textId="61D8384D" w:rsidR="008359B5" w:rsidRPr="00B47324" w:rsidRDefault="008359B5" w:rsidP="0014691B">
      <w:pPr>
        <w:pStyle w:val="Default"/>
        <w:numPr>
          <w:ilvl w:val="0"/>
          <w:numId w:val="13"/>
        </w:numPr>
        <w:spacing w:after="44"/>
        <w:rPr>
          <w:rFonts w:ascii="Arial" w:hAnsi="Arial" w:cs="Arial"/>
          <w:sz w:val="22"/>
          <w:szCs w:val="22"/>
        </w:rPr>
      </w:pPr>
      <w:r w:rsidRPr="00B47324">
        <w:rPr>
          <w:rFonts w:ascii="Arial" w:hAnsi="Arial" w:cs="Arial"/>
          <w:sz w:val="22"/>
          <w:szCs w:val="22"/>
        </w:rPr>
        <w:t xml:space="preserve">Requires inpatient hospitalization or prolongation of existing hospitalization; </w:t>
      </w:r>
    </w:p>
    <w:p w14:paraId="037861AF" w14:textId="4DE44B96" w:rsidR="008359B5" w:rsidRPr="00B47324" w:rsidRDefault="008359B5" w:rsidP="0014691B">
      <w:pPr>
        <w:pStyle w:val="Default"/>
        <w:numPr>
          <w:ilvl w:val="0"/>
          <w:numId w:val="13"/>
        </w:numPr>
        <w:spacing w:after="44"/>
        <w:rPr>
          <w:rFonts w:ascii="Arial" w:hAnsi="Arial" w:cs="Arial"/>
          <w:sz w:val="22"/>
          <w:szCs w:val="22"/>
        </w:rPr>
      </w:pPr>
      <w:r w:rsidRPr="00B47324">
        <w:rPr>
          <w:rFonts w:ascii="Arial" w:hAnsi="Arial" w:cs="Arial"/>
          <w:sz w:val="22"/>
          <w:szCs w:val="22"/>
        </w:rPr>
        <w:t xml:space="preserve">Results in persistent or significant disability or incapacity; </w:t>
      </w:r>
    </w:p>
    <w:p w14:paraId="3C48288D" w14:textId="609CF7AD" w:rsidR="008359B5" w:rsidRPr="00B47324" w:rsidRDefault="008359B5" w:rsidP="0014691B">
      <w:pPr>
        <w:pStyle w:val="Default"/>
        <w:numPr>
          <w:ilvl w:val="0"/>
          <w:numId w:val="13"/>
        </w:numPr>
        <w:spacing w:after="44"/>
        <w:rPr>
          <w:rFonts w:ascii="Arial" w:hAnsi="Arial" w:cs="Arial"/>
          <w:sz w:val="22"/>
          <w:szCs w:val="22"/>
        </w:rPr>
      </w:pPr>
      <w:r w:rsidRPr="00B47324">
        <w:rPr>
          <w:rFonts w:ascii="Arial" w:hAnsi="Arial" w:cs="Arial"/>
          <w:sz w:val="22"/>
          <w:szCs w:val="22"/>
        </w:rPr>
        <w:t xml:space="preserve">Consists of a congenital anomaly or birth defect; or </w:t>
      </w:r>
    </w:p>
    <w:p w14:paraId="6730F1CC" w14:textId="7BEB3457" w:rsidR="008359B5" w:rsidRPr="00B47324" w:rsidRDefault="008359B5" w:rsidP="0014691B">
      <w:pPr>
        <w:pStyle w:val="Default"/>
        <w:numPr>
          <w:ilvl w:val="0"/>
          <w:numId w:val="13"/>
        </w:numPr>
        <w:rPr>
          <w:rFonts w:ascii="Arial" w:hAnsi="Arial" w:cs="Arial"/>
          <w:sz w:val="22"/>
          <w:szCs w:val="22"/>
        </w:rPr>
      </w:pPr>
      <w:r w:rsidRPr="00B47324">
        <w:rPr>
          <w:rFonts w:ascii="Arial" w:hAnsi="Arial" w:cs="Arial"/>
          <w:sz w:val="22"/>
          <w:szCs w:val="22"/>
        </w:rPr>
        <w:t>Is another medical event.</w:t>
      </w:r>
      <w:r w:rsidR="0014691B" w:rsidRPr="00B47324">
        <w:rPr>
          <w:rFonts w:ascii="Arial" w:hAnsi="Arial" w:cs="Arial"/>
          <w:sz w:val="22"/>
          <w:szCs w:val="22"/>
        </w:rPr>
        <w:t xml:space="preserve"> </w:t>
      </w:r>
      <w:r w:rsidRPr="00B47324">
        <w:rPr>
          <w:rFonts w:ascii="Arial" w:hAnsi="Arial" w:cs="Arial"/>
          <w:sz w:val="22"/>
          <w:szCs w:val="22"/>
        </w:rPr>
        <w:t>Important medical events that may not be immediately life</w:t>
      </w:r>
      <w:r w:rsidR="00303F34">
        <w:rPr>
          <w:rFonts w:ascii="Arial" w:hAnsi="Arial" w:cs="Arial"/>
          <w:sz w:val="22"/>
          <w:szCs w:val="22"/>
        </w:rPr>
        <w:t>-</w:t>
      </w:r>
      <w:r w:rsidRPr="00B47324">
        <w:rPr>
          <w:rFonts w:ascii="Arial" w:hAnsi="Arial" w:cs="Arial"/>
          <w:sz w:val="22"/>
          <w:szCs w:val="22"/>
        </w:rPr>
        <w:t>threatening or result in death or hospitali</w:t>
      </w:r>
      <w:r w:rsidR="00303F34">
        <w:rPr>
          <w:rFonts w:ascii="Arial" w:hAnsi="Arial" w:cs="Arial"/>
          <w:sz w:val="22"/>
          <w:szCs w:val="22"/>
        </w:rPr>
        <w:t>z</w:t>
      </w:r>
      <w:r w:rsidRPr="00B47324">
        <w:rPr>
          <w:rFonts w:ascii="Arial" w:hAnsi="Arial" w:cs="Arial"/>
          <w:sz w:val="22"/>
          <w:szCs w:val="22"/>
        </w:rPr>
        <w:t>ation but may jeopardi</w:t>
      </w:r>
      <w:r w:rsidR="00303F34">
        <w:rPr>
          <w:rFonts w:ascii="Arial" w:hAnsi="Arial" w:cs="Arial"/>
          <w:sz w:val="22"/>
          <w:szCs w:val="22"/>
        </w:rPr>
        <w:t>z</w:t>
      </w:r>
      <w:r w:rsidRPr="00B47324">
        <w:rPr>
          <w:rFonts w:ascii="Arial" w:hAnsi="Arial" w:cs="Arial"/>
          <w:sz w:val="22"/>
          <w:szCs w:val="22"/>
        </w:rPr>
        <w:t>e the patient or may require intervention to prevent one of the other outcomes listed in the definition above should also be considered serious. This is based on the medical and scientific judgment of the Investigator</w:t>
      </w:r>
      <w:r w:rsidR="00B71C5D">
        <w:rPr>
          <w:rFonts w:ascii="Arial" w:hAnsi="Arial" w:cs="Arial"/>
          <w:sz w:val="22"/>
          <w:szCs w:val="22"/>
        </w:rPr>
        <w:t xml:space="preserve"> </w:t>
      </w:r>
      <w:r w:rsidR="00B71C5D">
        <w:rPr>
          <w:rFonts w:ascii="Arial" w:hAnsi="Arial" w:cs="Arial"/>
          <w:sz w:val="22"/>
          <w:szCs w:val="22"/>
        </w:rPr>
        <w:fldChar w:fldCharType="begin"/>
      </w:r>
      <w:r w:rsidR="001F7B38">
        <w:rPr>
          <w:rFonts w:ascii="Arial" w:hAnsi="Arial" w:cs="Arial"/>
          <w:sz w:val="22"/>
          <w:szCs w:val="22"/>
        </w:rPr>
        <w:instrText xml:space="preserve"> ADDIN EN.CITE &lt;EndNote&gt;&lt;Cite&gt;&lt;Author&gt;Linger&lt;/Author&gt;&lt;Year&gt;2018&lt;/Year&gt;&lt;RecNum&gt;220&lt;/RecNum&gt;&lt;DisplayText&gt;(42)&lt;/DisplayText&gt;&lt;record&gt;&lt;rec-number&gt;220&lt;/rec-number&gt;&lt;foreign-keys&gt;&lt;key app="EN" db-id="2wfdaf0r7eeve5efedo5z99cv9w0as02wr9a" timestamp="1607491986"&gt;220&lt;/key&gt;&lt;/foreign-keys&gt;&lt;ref-type name="Journal Article"&gt;17&lt;/ref-type&gt;&lt;contributors&gt;&lt;authors&gt;&lt;author&gt;Linger, Matthew&lt;/author&gt;&lt;author&gt;Martin, Jennifer&lt;/author&gt;&lt;/authors&gt;&lt;/contributors&gt;&lt;titles&gt;&lt;title&gt;Pharmacovigilance and expedited drug approvals&lt;/title&gt;&lt;secondary-title&gt;Australian prescriber&lt;/secondary-title&gt;&lt;/titles&gt;&lt;periodical&gt;&lt;full-title&gt;Australian prescriber&lt;/full-title&gt;&lt;/periodical&gt;&lt;pages&gt;50&lt;/pages&gt;&lt;volume&gt;41&lt;/volume&gt;&lt;number&gt;2&lt;/number&gt;&lt;dates&gt;&lt;year&gt;2018&lt;/year&gt;&lt;/dates&gt;&lt;urls&gt;&lt;/urls&gt;&lt;/record&gt;&lt;/Cite&gt;&lt;/EndNote&gt;</w:instrText>
      </w:r>
      <w:r w:rsidR="00B71C5D">
        <w:rPr>
          <w:rFonts w:ascii="Arial" w:hAnsi="Arial" w:cs="Arial"/>
          <w:sz w:val="22"/>
          <w:szCs w:val="22"/>
        </w:rPr>
        <w:fldChar w:fldCharType="separate"/>
      </w:r>
      <w:r w:rsidR="001F7B38">
        <w:rPr>
          <w:rFonts w:ascii="Arial" w:hAnsi="Arial" w:cs="Arial"/>
          <w:noProof/>
          <w:sz w:val="22"/>
          <w:szCs w:val="22"/>
        </w:rPr>
        <w:t>(42)</w:t>
      </w:r>
      <w:r w:rsidR="00B71C5D">
        <w:rPr>
          <w:rFonts w:ascii="Arial" w:hAnsi="Arial" w:cs="Arial"/>
          <w:sz w:val="22"/>
          <w:szCs w:val="22"/>
        </w:rPr>
        <w:fldChar w:fldCharType="end"/>
      </w:r>
      <w:r w:rsidRPr="00B47324">
        <w:rPr>
          <w:rFonts w:ascii="Arial" w:hAnsi="Arial" w:cs="Arial"/>
          <w:sz w:val="22"/>
          <w:szCs w:val="22"/>
        </w:rPr>
        <w:t xml:space="preserve">. </w:t>
      </w:r>
      <w:r w:rsidR="00B71C5D">
        <w:rPr>
          <w:rFonts w:ascii="Arial" w:hAnsi="Arial" w:cs="Arial"/>
          <w:sz w:val="22"/>
          <w:szCs w:val="22"/>
        </w:rPr>
        <w:t xml:space="preserve"> </w:t>
      </w:r>
    </w:p>
    <w:p w14:paraId="7A6677D7" w14:textId="77777777" w:rsidR="00B71C5D" w:rsidRDefault="00B71C5D" w:rsidP="00B71C5D">
      <w:pPr>
        <w:autoSpaceDE w:val="0"/>
        <w:autoSpaceDN w:val="0"/>
        <w:adjustRightInd w:val="0"/>
        <w:spacing w:after="0" w:line="240" w:lineRule="auto"/>
        <w:rPr>
          <w:rFonts w:ascii="Arial" w:hAnsi="Arial" w:cs="Arial"/>
          <w:color w:val="000000"/>
          <w:sz w:val="24"/>
          <w:szCs w:val="24"/>
        </w:rPr>
      </w:pPr>
    </w:p>
    <w:p w14:paraId="398C21C4" w14:textId="77777777" w:rsidR="00B71C5D" w:rsidRDefault="00B71C5D" w:rsidP="00B71C5D">
      <w:pPr>
        <w:autoSpaceDE w:val="0"/>
        <w:autoSpaceDN w:val="0"/>
        <w:adjustRightInd w:val="0"/>
        <w:spacing w:after="0" w:line="240" w:lineRule="auto"/>
        <w:rPr>
          <w:rFonts w:ascii="Arial" w:hAnsi="Arial" w:cs="Arial"/>
          <w:color w:val="000000"/>
          <w:sz w:val="24"/>
          <w:szCs w:val="24"/>
        </w:rPr>
      </w:pPr>
    </w:p>
    <w:p w14:paraId="1FECD8EB" w14:textId="33A68DF5" w:rsidR="00DD203E" w:rsidRPr="00B71C5D" w:rsidRDefault="00B71C5D" w:rsidP="00B71C5D">
      <w:pPr>
        <w:autoSpaceDE w:val="0"/>
        <w:autoSpaceDN w:val="0"/>
        <w:adjustRightInd w:val="0"/>
        <w:spacing w:after="0" w:line="240" w:lineRule="auto"/>
        <w:rPr>
          <w:rFonts w:ascii="Arial" w:hAnsi="Arial" w:cs="Arial"/>
          <w:color w:val="000000"/>
          <w:sz w:val="24"/>
          <w:szCs w:val="24"/>
        </w:rPr>
      </w:pPr>
      <w:r w:rsidRPr="00B71C5D">
        <w:rPr>
          <w:rFonts w:ascii="Arial" w:hAnsi="Arial" w:cs="Arial"/>
          <w:color w:val="000000"/>
          <w:sz w:val="24"/>
          <w:szCs w:val="24"/>
        </w:rPr>
        <w:t xml:space="preserve">WSLHD HREC Safety Reporting Requirements </w:t>
      </w:r>
      <w:r>
        <w:rPr>
          <w:rFonts w:ascii="Arial" w:hAnsi="Arial" w:cs="Arial"/>
          <w:color w:val="000000"/>
          <w:sz w:val="24"/>
          <w:szCs w:val="24"/>
        </w:rPr>
        <w:t>will be followed as stated below</w:t>
      </w:r>
    </w:p>
    <w:tbl>
      <w:tblPr>
        <w:tblStyle w:val="TableGrid"/>
        <w:tblW w:w="0" w:type="auto"/>
        <w:tblLook w:val="04A0" w:firstRow="1" w:lastRow="0" w:firstColumn="1" w:lastColumn="0" w:noHBand="0" w:noVBand="1"/>
      </w:tblPr>
      <w:tblGrid>
        <w:gridCol w:w="2517"/>
        <w:gridCol w:w="1802"/>
        <w:gridCol w:w="2193"/>
        <w:gridCol w:w="2504"/>
      </w:tblGrid>
      <w:tr w:rsidR="00303F34" w14:paraId="4EB34DA2" w14:textId="77777777" w:rsidTr="00303F34">
        <w:tc>
          <w:tcPr>
            <w:tcW w:w="2515" w:type="dxa"/>
          </w:tcPr>
          <w:p w14:paraId="41B1B62C" w14:textId="2C5B7B34" w:rsidR="00303F34" w:rsidRPr="00242069" w:rsidRDefault="00303F34" w:rsidP="0014691B">
            <w:pPr>
              <w:pStyle w:val="Default"/>
              <w:spacing w:before="240"/>
              <w:rPr>
                <w:rFonts w:ascii="Arial" w:hAnsi="Arial" w:cs="Arial"/>
                <w:b/>
                <w:bCs/>
                <w:color w:val="0070C0"/>
                <w:sz w:val="22"/>
                <w:szCs w:val="22"/>
              </w:rPr>
            </w:pPr>
            <w:r w:rsidRPr="00242069">
              <w:rPr>
                <w:rFonts w:ascii="Calibri" w:hAnsi="Calibri" w:cs="Calibri"/>
                <w:b/>
                <w:bCs/>
                <w:color w:val="auto"/>
                <w:sz w:val="23"/>
                <w:szCs w:val="23"/>
              </w:rPr>
              <w:t xml:space="preserve">Safety Report </w:t>
            </w:r>
          </w:p>
        </w:tc>
        <w:tc>
          <w:tcPr>
            <w:tcW w:w="1800" w:type="dxa"/>
          </w:tcPr>
          <w:p w14:paraId="59A68808" w14:textId="4C9242F2" w:rsidR="00303F34" w:rsidRPr="00242069" w:rsidRDefault="00303F34" w:rsidP="0014691B">
            <w:pPr>
              <w:pStyle w:val="Default"/>
              <w:spacing w:before="240"/>
              <w:rPr>
                <w:rFonts w:ascii="Arial" w:hAnsi="Arial" w:cs="Arial"/>
                <w:b/>
                <w:bCs/>
                <w:color w:val="auto"/>
                <w:sz w:val="22"/>
                <w:szCs w:val="22"/>
              </w:rPr>
            </w:pPr>
            <w:r w:rsidRPr="00242069">
              <w:rPr>
                <w:rFonts w:ascii="Calibri" w:hAnsi="Calibri" w:cs="Calibri"/>
                <w:b/>
                <w:bCs/>
                <w:color w:val="auto"/>
                <w:sz w:val="23"/>
                <w:szCs w:val="23"/>
              </w:rPr>
              <w:t xml:space="preserve">Responsible Party </w:t>
            </w:r>
          </w:p>
        </w:tc>
        <w:tc>
          <w:tcPr>
            <w:tcW w:w="2199" w:type="dxa"/>
          </w:tcPr>
          <w:p w14:paraId="64BD70C6" w14:textId="221F1B94" w:rsidR="00303F34" w:rsidRPr="00242069" w:rsidRDefault="00303F34" w:rsidP="0014691B">
            <w:pPr>
              <w:pStyle w:val="Default"/>
              <w:spacing w:before="240"/>
              <w:rPr>
                <w:rFonts w:ascii="Arial" w:hAnsi="Arial" w:cs="Arial"/>
                <w:b/>
                <w:bCs/>
                <w:color w:val="auto"/>
                <w:sz w:val="22"/>
                <w:szCs w:val="22"/>
              </w:rPr>
            </w:pPr>
            <w:r w:rsidRPr="00242069">
              <w:rPr>
                <w:rFonts w:ascii="Calibri" w:hAnsi="Calibri" w:cs="Calibri"/>
                <w:b/>
                <w:bCs/>
                <w:color w:val="auto"/>
                <w:sz w:val="23"/>
                <w:szCs w:val="23"/>
              </w:rPr>
              <w:t xml:space="preserve">Timeframe </w:t>
            </w:r>
          </w:p>
        </w:tc>
        <w:tc>
          <w:tcPr>
            <w:tcW w:w="2502" w:type="dxa"/>
          </w:tcPr>
          <w:p w14:paraId="529C3BE9" w14:textId="1E71B231" w:rsidR="00303F34" w:rsidRPr="00242069" w:rsidRDefault="00303F34" w:rsidP="0014691B">
            <w:pPr>
              <w:pStyle w:val="Default"/>
              <w:spacing w:before="240"/>
              <w:rPr>
                <w:rFonts w:ascii="Arial" w:hAnsi="Arial" w:cs="Arial"/>
                <w:b/>
                <w:bCs/>
                <w:color w:val="auto"/>
                <w:sz w:val="22"/>
                <w:szCs w:val="22"/>
              </w:rPr>
            </w:pPr>
            <w:r w:rsidRPr="00242069">
              <w:rPr>
                <w:rFonts w:ascii="Calibri" w:hAnsi="Calibri" w:cs="Calibri"/>
                <w:b/>
                <w:bCs/>
                <w:color w:val="auto"/>
                <w:sz w:val="23"/>
                <w:szCs w:val="23"/>
              </w:rPr>
              <w:t xml:space="preserve">Documentation </w:t>
            </w:r>
          </w:p>
        </w:tc>
      </w:tr>
      <w:tr w:rsidR="00303F34" w:rsidRPr="00303F34" w14:paraId="619F09F3" w14:textId="77777777" w:rsidTr="00303F34">
        <w:trPr>
          <w:trHeight w:val="120"/>
        </w:trPr>
        <w:tc>
          <w:tcPr>
            <w:tcW w:w="0" w:type="auto"/>
          </w:tcPr>
          <w:p w14:paraId="5FDE4089" w14:textId="6C362AF3" w:rsidR="00303F34" w:rsidRPr="00303F34" w:rsidRDefault="00303F34" w:rsidP="00303F34">
            <w:pPr>
              <w:autoSpaceDE w:val="0"/>
              <w:autoSpaceDN w:val="0"/>
              <w:adjustRightInd w:val="0"/>
              <w:rPr>
                <w:rFonts w:ascii="Calibri" w:hAnsi="Calibri" w:cs="Calibri"/>
                <w:color w:val="000000"/>
                <w:sz w:val="23"/>
                <w:szCs w:val="23"/>
              </w:rPr>
            </w:pPr>
            <w:r w:rsidRPr="00303F34">
              <w:rPr>
                <w:rFonts w:ascii="Calibri" w:hAnsi="Calibri" w:cs="Calibri"/>
                <w:color w:val="000000"/>
                <w:sz w:val="23"/>
                <w:szCs w:val="23"/>
              </w:rPr>
              <w:t xml:space="preserve">Significant Safety Issue (SSI) implemented as an </w:t>
            </w:r>
            <w:r w:rsidRPr="00303F34">
              <w:rPr>
                <w:rFonts w:ascii="Calibri" w:hAnsi="Calibri" w:cs="Calibri"/>
                <w:color w:val="000000"/>
                <w:sz w:val="23"/>
                <w:szCs w:val="23"/>
              </w:rPr>
              <w:lastRenderedPageBreak/>
              <w:t xml:space="preserve">Urgent Safety Measure (USM) </w:t>
            </w:r>
          </w:p>
        </w:tc>
        <w:tc>
          <w:tcPr>
            <w:tcW w:w="0" w:type="auto"/>
          </w:tcPr>
          <w:p w14:paraId="6C5EBBAE" w14:textId="751AA728" w:rsidR="00303F34" w:rsidRPr="00303F34" w:rsidRDefault="00303F34" w:rsidP="00303F34">
            <w:pPr>
              <w:autoSpaceDE w:val="0"/>
              <w:autoSpaceDN w:val="0"/>
              <w:adjustRightInd w:val="0"/>
              <w:rPr>
                <w:rFonts w:ascii="Calibri" w:hAnsi="Calibri" w:cs="Calibri"/>
                <w:color w:val="000000"/>
                <w:sz w:val="23"/>
                <w:szCs w:val="23"/>
              </w:rPr>
            </w:pPr>
            <w:r w:rsidRPr="00303F34">
              <w:rPr>
                <w:rFonts w:ascii="Calibri" w:hAnsi="Calibri" w:cs="Calibri"/>
                <w:color w:val="000000"/>
                <w:sz w:val="23"/>
                <w:szCs w:val="23"/>
              </w:rPr>
              <w:lastRenderedPageBreak/>
              <w:t xml:space="preserve">Sponsor through the co-ordinating </w:t>
            </w:r>
            <w:r w:rsidRPr="00303F34">
              <w:rPr>
                <w:rFonts w:ascii="Calibri" w:hAnsi="Calibri" w:cs="Calibri"/>
                <w:color w:val="000000"/>
                <w:sz w:val="23"/>
                <w:szCs w:val="23"/>
              </w:rPr>
              <w:lastRenderedPageBreak/>
              <w:t xml:space="preserve">Principal Investigator </w:t>
            </w:r>
          </w:p>
        </w:tc>
        <w:tc>
          <w:tcPr>
            <w:tcW w:w="0" w:type="auto"/>
          </w:tcPr>
          <w:p w14:paraId="09530258" w14:textId="130A1B9E" w:rsidR="00303F34" w:rsidRPr="00303F34" w:rsidRDefault="00303F34" w:rsidP="00303F34">
            <w:pPr>
              <w:autoSpaceDE w:val="0"/>
              <w:autoSpaceDN w:val="0"/>
              <w:adjustRightInd w:val="0"/>
              <w:rPr>
                <w:rFonts w:ascii="Calibri" w:hAnsi="Calibri" w:cs="Calibri"/>
                <w:color w:val="000000"/>
                <w:sz w:val="23"/>
                <w:szCs w:val="23"/>
              </w:rPr>
            </w:pPr>
            <w:r w:rsidRPr="00303F34">
              <w:rPr>
                <w:rFonts w:ascii="Calibri" w:hAnsi="Calibri" w:cs="Calibri"/>
                <w:color w:val="000000"/>
                <w:sz w:val="23"/>
                <w:szCs w:val="23"/>
              </w:rPr>
              <w:lastRenderedPageBreak/>
              <w:t>No later than 72 hours after the sponsor becom</w:t>
            </w:r>
            <w:r w:rsidR="00B71C5D">
              <w:rPr>
                <w:rFonts w:ascii="Calibri" w:hAnsi="Calibri" w:cs="Calibri"/>
                <w:color w:val="000000"/>
                <w:sz w:val="23"/>
                <w:szCs w:val="23"/>
              </w:rPr>
              <w:t>es</w:t>
            </w:r>
            <w:r w:rsidRPr="00303F34">
              <w:rPr>
                <w:rFonts w:ascii="Calibri" w:hAnsi="Calibri" w:cs="Calibri"/>
                <w:color w:val="000000"/>
                <w:sz w:val="23"/>
                <w:szCs w:val="23"/>
              </w:rPr>
              <w:t xml:space="preserve"> </w:t>
            </w:r>
            <w:r w:rsidRPr="00303F34">
              <w:rPr>
                <w:rFonts w:ascii="Calibri" w:hAnsi="Calibri" w:cs="Calibri"/>
                <w:color w:val="000000"/>
                <w:sz w:val="23"/>
                <w:szCs w:val="23"/>
              </w:rPr>
              <w:lastRenderedPageBreak/>
              <w:t xml:space="preserve">aware of the safety event </w:t>
            </w:r>
          </w:p>
        </w:tc>
        <w:tc>
          <w:tcPr>
            <w:tcW w:w="0" w:type="auto"/>
          </w:tcPr>
          <w:p w14:paraId="508D8E75" w14:textId="7A5A6A48" w:rsidR="00303F34" w:rsidRPr="00303F34" w:rsidRDefault="00303F34" w:rsidP="00303F34">
            <w:pPr>
              <w:autoSpaceDE w:val="0"/>
              <w:autoSpaceDN w:val="0"/>
              <w:adjustRightInd w:val="0"/>
              <w:rPr>
                <w:rFonts w:ascii="Calibri" w:hAnsi="Calibri" w:cs="Calibri"/>
                <w:color w:val="000000"/>
                <w:sz w:val="23"/>
                <w:szCs w:val="23"/>
              </w:rPr>
            </w:pPr>
            <w:r w:rsidRPr="00303F34">
              <w:rPr>
                <w:rFonts w:ascii="Calibri" w:hAnsi="Calibri" w:cs="Calibri"/>
                <w:color w:val="000000"/>
                <w:sz w:val="23"/>
                <w:szCs w:val="23"/>
              </w:rPr>
              <w:lastRenderedPageBreak/>
              <w:t xml:space="preserve">OHMR SSI Notification Form or Sponsors template </w:t>
            </w:r>
          </w:p>
        </w:tc>
      </w:tr>
      <w:tr w:rsidR="00303F34" w14:paraId="00C2E527" w14:textId="77777777" w:rsidTr="00303F34">
        <w:tc>
          <w:tcPr>
            <w:tcW w:w="2515" w:type="dxa"/>
          </w:tcPr>
          <w:p w14:paraId="4FB62095" w14:textId="533A5ADC" w:rsidR="00303F34" w:rsidRDefault="00303F34" w:rsidP="0014691B">
            <w:pPr>
              <w:pStyle w:val="Default"/>
              <w:spacing w:before="240"/>
              <w:rPr>
                <w:rFonts w:ascii="Arial" w:hAnsi="Arial" w:cs="Arial"/>
                <w:b/>
                <w:bCs/>
                <w:sz w:val="22"/>
                <w:szCs w:val="22"/>
              </w:rPr>
            </w:pPr>
            <w:r w:rsidRPr="00303F34">
              <w:rPr>
                <w:rFonts w:ascii="Calibri" w:hAnsi="Calibri" w:cs="Calibri"/>
                <w:sz w:val="23"/>
                <w:szCs w:val="23"/>
              </w:rPr>
              <w:t xml:space="preserve">Significant Safety Issue (SSI) </w:t>
            </w:r>
            <w:r w:rsidRPr="00303F34">
              <w:rPr>
                <w:rFonts w:ascii="Calibri" w:hAnsi="Calibri" w:cs="Calibri"/>
                <w:b/>
                <w:bCs/>
                <w:i/>
                <w:iCs/>
                <w:sz w:val="23"/>
                <w:szCs w:val="23"/>
              </w:rPr>
              <w:t xml:space="preserve">NOT </w:t>
            </w:r>
            <w:r w:rsidRPr="00303F34">
              <w:rPr>
                <w:rFonts w:ascii="Calibri" w:hAnsi="Calibri" w:cs="Calibri"/>
                <w:sz w:val="23"/>
                <w:szCs w:val="23"/>
              </w:rPr>
              <w:t xml:space="preserve">implemented as an Urgent Safety Measure (USM) </w:t>
            </w:r>
          </w:p>
        </w:tc>
        <w:tc>
          <w:tcPr>
            <w:tcW w:w="1800" w:type="dxa"/>
          </w:tcPr>
          <w:p w14:paraId="190CE114" w14:textId="00BC9CCB" w:rsidR="00303F34" w:rsidRDefault="00303F34" w:rsidP="0014691B">
            <w:pPr>
              <w:pStyle w:val="Default"/>
              <w:spacing w:before="240"/>
              <w:rPr>
                <w:rFonts w:ascii="Arial" w:hAnsi="Arial" w:cs="Arial"/>
                <w:b/>
                <w:bCs/>
                <w:sz w:val="22"/>
                <w:szCs w:val="22"/>
              </w:rPr>
            </w:pPr>
            <w:r w:rsidRPr="00303F34">
              <w:rPr>
                <w:rFonts w:ascii="Calibri" w:hAnsi="Calibri" w:cs="Calibri"/>
                <w:sz w:val="23"/>
                <w:szCs w:val="23"/>
              </w:rPr>
              <w:t xml:space="preserve">Sponsor through the co-ordinating Principal Investigator </w:t>
            </w:r>
          </w:p>
        </w:tc>
        <w:tc>
          <w:tcPr>
            <w:tcW w:w="2199" w:type="dxa"/>
          </w:tcPr>
          <w:p w14:paraId="1E2373CA" w14:textId="5ED7B651" w:rsidR="00303F34" w:rsidRDefault="00303F34" w:rsidP="0014691B">
            <w:pPr>
              <w:pStyle w:val="Default"/>
              <w:spacing w:before="240"/>
              <w:rPr>
                <w:rFonts w:ascii="Arial" w:hAnsi="Arial" w:cs="Arial"/>
                <w:b/>
                <w:bCs/>
                <w:sz w:val="22"/>
                <w:szCs w:val="22"/>
              </w:rPr>
            </w:pPr>
            <w:r w:rsidRPr="00303F34">
              <w:rPr>
                <w:rFonts w:ascii="Calibri" w:hAnsi="Calibri" w:cs="Calibri"/>
                <w:sz w:val="23"/>
                <w:szCs w:val="23"/>
              </w:rPr>
              <w:t xml:space="preserve">Within 15 days of the sponsor becoming aware of the safety event </w:t>
            </w:r>
          </w:p>
        </w:tc>
        <w:tc>
          <w:tcPr>
            <w:tcW w:w="2502" w:type="dxa"/>
          </w:tcPr>
          <w:p w14:paraId="511DD6B6" w14:textId="147A1F77" w:rsidR="00303F34" w:rsidRDefault="00303F34" w:rsidP="0014691B">
            <w:pPr>
              <w:pStyle w:val="Default"/>
              <w:spacing w:before="240"/>
              <w:rPr>
                <w:rFonts w:ascii="Arial" w:hAnsi="Arial" w:cs="Arial"/>
                <w:b/>
                <w:bCs/>
                <w:sz w:val="22"/>
                <w:szCs w:val="22"/>
              </w:rPr>
            </w:pPr>
            <w:r w:rsidRPr="00303F34">
              <w:rPr>
                <w:rFonts w:ascii="Calibri" w:hAnsi="Calibri" w:cs="Calibri"/>
                <w:sz w:val="23"/>
                <w:szCs w:val="23"/>
              </w:rPr>
              <w:t xml:space="preserve">OHMR SSI Notification Form or Sponsors template </w:t>
            </w:r>
          </w:p>
        </w:tc>
      </w:tr>
      <w:tr w:rsidR="00303F34" w:rsidRPr="00303F34" w14:paraId="1AE84D42" w14:textId="77777777" w:rsidTr="00303F34">
        <w:trPr>
          <w:trHeight w:val="412"/>
        </w:trPr>
        <w:tc>
          <w:tcPr>
            <w:tcW w:w="0" w:type="auto"/>
          </w:tcPr>
          <w:p w14:paraId="206A6749" w14:textId="64C265DE" w:rsidR="00303F34" w:rsidRPr="00303F34" w:rsidRDefault="00303F34" w:rsidP="00303F34">
            <w:pPr>
              <w:autoSpaceDE w:val="0"/>
              <w:autoSpaceDN w:val="0"/>
              <w:adjustRightInd w:val="0"/>
              <w:rPr>
                <w:rFonts w:ascii="Calibri" w:hAnsi="Calibri" w:cs="Calibri"/>
                <w:color w:val="000000"/>
                <w:sz w:val="23"/>
                <w:szCs w:val="23"/>
              </w:rPr>
            </w:pPr>
            <w:r w:rsidRPr="00303F34">
              <w:rPr>
                <w:rFonts w:ascii="Calibri" w:hAnsi="Calibri" w:cs="Calibri"/>
                <w:color w:val="000000"/>
                <w:sz w:val="23"/>
                <w:szCs w:val="23"/>
              </w:rPr>
              <w:t xml:space="preserve">Investigator’s Brochure Updates/Addenda </w:t>
            </w:r>
          </w:p>
        </w:tc>
        <w:tc>
          <w:tcPr>
            <w:tcW w:w="0" w:type="auto"/>
          </w:tcPr>
          <w:p w14:paraId="2D092C12" w14:textId="10CAD170" w:rsidR="00303F34" w:rsidRPr="00303F34" w:rsidRDefault="00303F34" w:rsidP="00303F34">
            <w:pPr>
              <w:autoSpaceDE w:val="0"/>
              <w:autoSpaceDN w:val="0"/>
              <w:adjustRightInd w:val="0"/>
              <w:rPr>
                <w:rFonts w:ascii="Calibri" w:hAnsi="Calibri" w:cs="Calibri"/>
                <w:color w:val="000000"/>
                <w:sz w:val="23"/>
                <w:szCs w:val="23"/>
              </w:rPr>
            </w:pPr>
            <w:r w:rsidRPr="00303F34">
              <w:rPr>
                <w:rFonts w:ascii="Calibri" w:hAnsi="Calibri" w:cs="Calibri"/>
                <w:color w:val="000000"/>
                <w:sz w:val="23"/>
                <w:szCs w:val="23"/>
              </w:rPr>
              <w:t xml:space="preserve">Sponsor through the co-ordinating Principal Investigator </w:t>
            </w:r>
          </w:p>
        </w:tc>
        <w:tc>
          <w:tcPr>
            <w:tcW w:w="0" w:type="auto"/>
          </w:tcPr>
          <w:p w14:paraId="53EC6C21" w14:textId="4FD17CB8" w:rsidR="00303F34" w:rsidRPr="00303F34" w:rsidRDefault="00303F34" w:rsidP="00303F34">
            <w:pPr>
              <w:autoSpaceDE w:val="0"/>
              <w:autoSpaceDN w:val="0"/>
              <w:adjustRightInd w:val="0"/>
              <w:rPr>
                <w:rFonts w:ascii="Calibri" w:hAnsi="Calibri" w:cs="Calibri"/>
                <w:color w:val="000000"/>
                <w:sz w:val="23"/>
                <w:szCs w:val="23"/>
              </w:rPr>
            </w:pPr>
            <w:r w:rsidRPr="00303F34">
              <w:rPr>
                <w:rFonts w:ascii="Calibri" w:hAnsi="Calibri" w:cs="Calibri"/>
                <w:color w:val="000000"/>
                <w:sz w:val="23"/>
                <w:szCs w:val="23"/>
              </w:rPr>
              <w:t xml:space="preserve">As and when updates are generated </w:t>
            </w:r>
          </w:p>
        </w:tc>
        <w:tc>
          <w:tcPr>
            <w:tcW w:w="0" w:type="auto"/>
          </w:tcPr>
          <w:p w14:paraId="2FFD13AB" w14:textId="32AA802D" w:rsidR="00303F34" w:rsidRPr="00303F34" w:rsidRDefault="00303F34" w:rsidP="00303F34">
            <w:pPr>
              <w:autoSpaceDE w:val="0"/>
              <w:autoSpaceDN w:val="0"/>
              <w:adjustRightInd w:val="0"/>
              <w:rPr>
                <w:rFonts w:ascii="Calibri" w:hAnsi="Calibri" w:cs="Calibri"/>
                <w:color w:val="000000"/>
                <w:sz w:val="23"/>
                <w:szCs w:val="23"/>
              </w:rPr>
            </w:pPr>
            <w:r w:rsidRPr="00303F34">
              <w:rPr>
                <w:rFonts w:ascii="Calibri" w:hAnsi="Calibri" w:cs="Calibri"/>
                <w:color w:val="000000"/>
                <w:sz w:val="23"/>
                <w:szCs w:val="23"/>
              </w:rPr>
              <w:t xml:space="preserve">New edition of Investigators Brochure, Summary of Changes Document &amp; Signed CPI Declaration </w:t>
            </w:r>
          </w:p>
        </w:tc>
      </w:tr>
      <w:tr w:rsidR="00303F34" w14:paraId="4CB7BD1C" w14:textId="77777777" w:rsidTr="00303F34">
        <w:tc>
          <w:tcPr>
            <w:tcW w:w="2515" w:type="dxa"/>
          </w:tcPr>
          <w:p w14:paraId="4FDDC543" w14:textId="03E85F67" w:rsidR="00303F34" w:rsidRDefault="00303F34" w:rsidP="0014691B">
            <w:pPr>
              <w:pStyle w:val="Default"/>
              <w:spacing w:before="240"/>
              <w:rPr>
                <w:rFonts w:ascii="Arial" w:hAnsi="Arial" w:cs="Arial"/>
                <w:b/>
                <w:bCs/>
                <w:sz w:val="22"/>
                <w:szCs w:val="22"/>
              </w:rPr>
            </w:pPr>
            <w:r w:rsidRPr="00303F34">
              <w:rPr>
                <w:rFonts w:ascii="Calibri" w:hAnsi="Calibri" w:cs="Calibri"/>
                <w:sz w:val="23"/>
                <w:szCs w:val="23"/>
              </w:rPr>
              <w:t xml:space="preserve">Annual Safety Report </w:t>
            </w:r>
          </w:p>
        </w:tc>
        <w:tc>
          <w:tcPr>
            <w:tcW w:w="1800" w:type="dxa"/>
          </w:tcPr>
          <w:p w14:paraId="09E568BF" w14:textId="04A096FD" w:rsidR="00303F34" w:rsidRDefault="00303F34" w:rsidP="0014691B">
            <w:pPr>
              <w:pStyle w:val="Default"/>
              <w:spacing w:before="240"/>
              <w:rPr>
                <w:rFonts w:ascii="Arial" w:hAnsi="Arial" w:cs="Arial"/>
                <w:b/>
                <w:bCs/>
                <w:sz w:val="22"/>
                <w:szCs w:val="22"/>
              </w:rPr>
            </w:pPr>
            <w:r w:rsidRPr="00303F34">
              <w:rPr>
                <w:rFonts w:ascii="Calibri" w:hAnsi="Calibri" w:cs="Calibri"/>
                <w:sz w:val="23"/>
                <w:szCs w:val="23"/>
              </w:rPr>
              <w:t xml:space="preserve">Sponsor through the co-ordinating Principal Investigator </w:t>
            </w:r>
          </w:p>
        </w:tc>
        <w:tc>
          <w:tcPr>
            <w:tcW w:w="2199" w:type="dxa"/>
          </w:tcPr>
          <w:p w14:paraId="40F01851" w14:textId="1FCD0D9A" w:rsidR="00303F34" w:rsidRDefault="00303F34" w:rsidP="0014691B">
            <w:pPr>
              <w:pStyle w:val="Default"/>
              <w:spacing w:before="240"/>
              <w:rPr>
                <w:rFonts w:ascii="Arial" w:hAnsi="Arial" w:cs="Arial"/>
                <w:b/>
                <w:bCs/>
                <w:sz w:val="22"/>
                <w:szCs w:val="22"/>
              </w:rPr>
            </w:pPr>
            <w:r w:rsidRPr="00303F34">
              <w:rPr>
                <w:rFonts w:ascii="Calibri" w:hAnsi="Calibri" w:cs="Calibri"/>
                <w:sz w:val="23"/>
                <w:szCs w:val="23"/>
              </w:rPr>
              <w:t xml:space="preserve">Accompanying the annual progress report or when provided by the sponsor annually. </w:t>
            </w:r>
          </w:p>
        </w:tc>
        <w:tc>
          <w:tcPr>
            <w:tcW w:w="2502" w:type="dxa"/>
          </w:tcPr>
          <w:p w14:paraId="55E1A65A" w14:textId="188F8E6F" w:rsidR="00303F34" w:rsidRDefault="00303F34" w:rsidP="0014691B">
            <w:pPr>
              <w:pStyle w:val="Default"/>
              <w:spacing w:before="240"/>
              <w:rPr>
                <w:rFonts w:ascii="Arial" w:hAnsi="Arial" w:cs="Arial"/>
                <w:b/>
                <w:bCs/>
                <w:sz w:val="22"/>
                <w:szCs w:val="22"/>
              </w:rPr>
            </w:pPr>
            <w:r w:rsidRPr="00303F34">
              <w:rPr>
                <w:rFonts w:ascii="Calibri" w:hAnsi="Calibri" w:cs="Calibri"/>
                <w:sz w:val="23"/>
                <w:szCs w:val="23"/>
              </w:rPr>
              <w:t xml:space="preserve">Sponsors Annual Safety Report template accompanying WSLHD HREC Annual Report Template. </w:t>
            </w:r>
          </w:p>
        </w:tc>
      </w:tr>
    </w:tbl>
    <w:p w14:paraId="2DB065A4" w14:textId="77777777" w:rsidR="00DD203E" w:rsidRDefault="00DD203E" w:rsidP="0014691B">
      <w:pPr>
        <w:pStyle w:val="Default"/>
        <w:spacing w:before="240"/>
        <w:rPr>
          <w:rFonts w:ascii="Arial" w:hAnsi="Arial" w:cs="Arial"/>
          <w:b/>
          <w:bCs/>
          <w:sz w:val="22"/>
          <w:szCs w:val="22"/>
        </w:rPr>
      </w:pPr>
    </w:p>
    <w:p w14:paraId="63381D11" w14:textId="77777777" w:rsidR="00DD203E" w:rsidRDefault="00DD203E" w:rsidP="0014691B">
      <w:pPr>
        <w:pStyle w:val="Default"/>
        <w:spacing w:before="240"/>
        <w:rPr>
          <w:rFonts w:ascii="Arial" w:hAnsi="Arial" w:cs="Arial"/>
          <w:b/>
          <w:bCs/>
          <w:sz w:val="22"/>
          <w:szCs w:val="22"/>
        </w:rPr>
      </w:pPr>
    </w:p>
    <w:p w14:paraId="7AC002DE" w14:textId="77777777" w:rsidR="00DD203E" w:rsidRDefault="00DD203E" w:rsidP="0014691B">
      <w:pPr>
        <w:pStyle w:val="Default"/>
        <w:spacing w:before="240"/>
        <w:rPr>
          <w:rFonts w:ascii="Arial" w:hAnsi="Arial" w:cs="Arial"/>
          <w:b/>
          <w:bCs/>
          <w:sz w:val="22"/>
          <w:szCs w:val="22"/>
        </w:rPr>
      </w:pPr>
    </w:p>
    <w:p w14:paraId="333AFBDB" w14:textId="37348092" w:rsidR="00DD203E" w:rsidRDefault="00DD203E" w:rsidP="0014691B">
      <w:pPr>
        <w:pStyle w:val="Default"/>
        <w:spacing w:before="240"/>
        <w:rPr>
          <w:rFonts w:ascii="Arial" w:hAnsi="Arial" w:cs="Arial"/>
          <w:b/>
          <w:bCs/>
          <w:sz w:val="22"/>
          <w:szCs w:val="22"/>
        </w:rPr>
      </w:pPr>
    </w:p>
    <w:p w14:paraId="74352AFE" w14:textId="36BF36D4" w:rsidR="00EB325C" w:rsidRDefault="00EB325C" w:rsidP="0014691B">
      <w:pPr>
        <w:pStyle w:val="Default"/>
        <w:spacing w:before="240"/>
        <w:rPr>
          <w:rFonts w:ascii="Arial" w:hAnsi="Arial" w:cs="Arial"/>
          <w:b/>
          <w:bCs/>
          <w:sz w:val="22"/>
          <w:szCs w:val="22"/>
        </w:rPr>
      </w:pPr>
    </w:p>
    <w:p w14:paraId="78DCC81D" w14:textId="77777777" w:rsidR="00DD203E" w:rsidRDefault="00DD203E" w:rsidP="0014691B">
      <w:pPr>
        <w:pStyle w:val="Default"/>
        <w:spacing w:before="240"/>
        <w:rPr>
          <w:rFonts w:ascii="Arial" w:hAnsi="Arial" w:cs="Arial"/>
          <w:b/>
          <w:bCs/>
          <w:sz w:val="22"/>
          <w:szCs w:val="22"/>
        </w:rPr>
      </w:pPr>
    </w:p>
    <w:p w14:paraId="48F5EC48" w14:textId="77777777" w:rsidR="00DD203E" w:rsidRDefault="00DD203E" w:rsidP="0014691B">
      <w:pPr>
        <w:pStyle w:val="Default"/>
        <w:spacing w:before="240"/>
        <w:rPr>
          <w:rFonts w:ascii="Arial" w:hAnsi="Arial" w:cs="Arial"/>
          <w:b/>
          <w:bCs/>
          <w:sz w:val="22"/>
          <w:szCs w:val="22"/>
        </w:rPr>
      </w:pPr>
    </w:p>
    <w:p w14:paraId="5BB90AEE" w14:textId="01D3070D" w:rsidR="008359B5" w:rsidRPr="00BB235C" w:rsidRDefault="00195FDE" w:rsidP="007477FA">
      <w:pPr>
        <w:pStyle w:val="Heading4"/>
        <w:rPr>
          <w:rFonts w:ascii="Arial" w:eastAsiaTheme="minorHAnsi" w:hAnsi="Arial" w:cs="Arial"/>
          <w:b/>
          <w:bCs/>
          <w:i w:val="0"/>
          <w:iCs w:val="0"/>
          <w:color w:val="000000"/>
        </w:rPr>
      </w:pPr>
      <w:bookmarkStart w:id="127" w:name="_Toc66551204"/>
      <w:r w:rsidRPr="00BB235C">
        <w:rPr>
          <w:rFonts w:ascii="Arial" w:eastAsiaTheme="minorHAnsi" w:hAnsi="Arial" w:cs="Arial"/>
          <w:b/>
          <w:bCs/>
          <w:i w:val="0"/>
          <w:iCs w:val="0"/>
          <w:color w:val="000000"/>
        </w:rPr>
        <w:t>11.</w:t>
      </w:r>
      <w:proofErr w:type="gramStart"/>
      <w:r w:rsidR="008F4938" w:rsidRPr="00BB235C">
        <w:rPr>
          <w:rFonts w:ascii="Arial" w:eastAsiaTheme="minorHAnsi" w:hAnsi="Arial" w:cs="Arial"/>
          <w:b/>
          <w:bCs/>
          <w:i w:val="0"/>
          <w:iCs w:val="0"/>
          <w:color w:val="000000"/>
        </w:rPr>
        <w:t>4</w:t>
      </w:r>
      <w:r w:rsidRPr="00BB235C">
        <w:rPr>
          <w:rFonts w:ascii="Arial" w:eastAsiaTheme="minorHAnsi" w:hAnsi="Arial" w:cs="Arial"/>
          <w:b/>
          <w:bCs/>
          <w:i w:val="0"/>
          <w:iCs w:val="0"/>
          <w:color w:val="000000"/>
        </w:rPr>
        <w:t>.</w:t>
      </w:r>
      <w:r w:rsidR="008359B5" w:rsidRPr="00BB235C">
        <w:rPr>
          <w:rFonts w:ascii="Arial" w:eastAsiaTheme="minorHAnsi" w:hAnsi="Arial" w:cs="Arial"/>
          <w:b/>
          <w:bCs/>
          <w:i w:val="0"/>
          <w:iCs w:val="0"/>
          <w:color w:val="000000"/>
        </w:rPr>
        <w:t>Other</w:t>
      </w:r>
      <w:proofErr w:type="gramEnd"/>
      <w:r w:rsidR="008359B5" w:rsidRPr="00BB235C">
        <w:rPr>
          <w:rFonts w:ascii="Arial" w:eastAsiaTheme="minorHAnsi" w:hAnsi="Arial" w:cs="Arial"/>
          <w:b/>
          <w:bCs/>
          <w:i w:val="0"/>
          <w:iCs w:val="0"/>
          <w:color w:val="000000"/>
        </w:rPr>
        <w:t xml:space="preserve"> Reportable Information</w:t>
      </w:r>
      <w:bookmarkEnd w:id="127"/>
      <w:r w:rsidR="008359B5" w:rsidRPr="00BB235C">
        <w:rPr>
          <w:rFonts w:ascii="Arial" w:eastAsiaTheme="minorHAnsi" w:hAnsi="Arial" w:cs="Arial"/>
          <w:b/>
          <w:bCs/>
          <w:i w:val="0"/>
          <w:iCs w:val="0"/>
          <w:color w:val="000000"/>
        </w:rPr>
        <w:t xml:space="preserve"> </w:t>
      </w:r>
    </w:p>
    <w:p w14:paraId="57BEC8F6" w14:textId="1A783F12" w:rsidR="0000553A" w:rsidRPr="00B47324" w:rsidRDefault="008359B5" w:rsidP="0000553A">
      <w:pPr>
        <w:pStyle w:val="Default"/>
        <w:rPr>
          <w:rFonts w:ascii="Arial" w:hAnsi="Arial" w:cs="Arial"/>
          <w:sz w:val="22"/>
          <w:szCs w:val="22"/>
        </w:rPr>
      </w:pPr>
      <w:r w:rsidRPr="00B47324">
        <w:rPr>
          <w:rFonts w:ascii="Arial" w:hAnsi="Arial" w:cs="Arial"/>
          <w:sz w:val="22"/>
          <w:szCs w:val="22"/>
        </w:rPr>
        <w:t>Certain information, although not considered an SAE, must be recorded, reported, and foll</w:t>
      </w:r>
      <w:r w:rsidR="0000553A" w:rsidRPr="00B47324">
        <w:rPr>
          <w:rFonts w:ascii="Arial" w:hAnsi="Arial" w:cs="Arial"/>
          <w:sz w:val="22"/>
          <w:szCs w:val="22"/>
        </w:rPr>
        <w:t xml:space="preserve">owed up as indicated for an SAE. This includes: </w:t>
      </w:r>
    </w:p>
    <w:p w14:paraId="4F1C2102" w14:textId="0DD99BBD" w:rsidR="008359B5" w:rsidRPr="00B47324" w:rsidRDefault="008359B5" w:rsidP="0000553A">
      <w:pPr>
        <w:pStyle w:val="Default"/>
        <w:rPr>
          <w:rFonts w:ascii="Arial" w:hAnsi="Arial" w:cs="Arial"/>
          <w:sz w:val="22"/>
          <w:szCs w:val="22"/>
        </w:rPr>
      </w:pPr>
      <w:r w:rsidRPr="00B47324">
        <w:rPr>
          <w:rFonts w:ascii="Arial" w:hAnsi="Arial" w:cs="Arial"/>
          <w:sz w:val="22"/>
          <w:szCs w:val="22"/>
        </w:rPr>
        <w:t xml:space="preserve">Pregnancy during exposure to trial treatment. If a pregnancy is confirmed, </w:t>
      </w:r>
      <w:r w:rsidR="00B71C5D">
        <w:rPr>
          <w:rFonts w:ascii="Arial" w:hAnsi="Arial" w:cs="Arial"/>
          <w:sz w:val="22"/>
          <w:szCs w:val="22"/>
        </w:rPr>
        <w:t xml:space="preserve">the </w:t>
      </w:r>
      <w:r w:rsidRPr="00B47324">
        <w:rPr>
          <w:rFonts w:ascii="Arial" w:hAnsi="Arial" w:cs="Arial"/>
          <w:sz w:val="22"/>
          <w:szCs w:val="22"/>
        </w:rPr>
        <w:t>use of the trial treatment must be discontinued immediately. Information about pregnancy exposure includes the entire course of pregnancy and delivery, and perinatal and neonatal outcomes, even if there are no abnormal findings. Both maternal and paternal exposures are considered other reportable information. For exposure involving the female partner of a male patient, the necessary information must be collected from the patient, while respecting the c</w:t>
      </w:r>
      <w:r w:rsidR="0000553A" w:rsidRPr="00B47324">
        <w:rPr>
          <w:rFonts w:ascii="Arial" w:hAnsi="Arial" w:cs="Arial"/>
          <w:sz w:val="22"/>
          <w:szCs w:val="22"/>
        </w:rPr>
        <w:t xml:space="preserve">onfidentiality of the partner. </w:t>
      </w:r>
      <w:r w:rsidRPr="00B47324">
        <w:rPr>
          <w:rFonts w:ascii="Arial" w:hAnsi="Arial" w:cs="Arial"/>
          <w:sz w:val="22"/>
          <w:szCs w:val="22"/>
        </w:rPr>
        <w:t xml:space="preserve"> Lactation exposure to a trial treatment with or without an AE. </w:t>
      </w:r>
    </w:p>
    <w:p w14:paraId="052B3AA6" w14:textId="7664678A" w:rsidR="008359B5" w:rsidRPr="00B47324" w:rsidRDefault="008359B5" w:rsidP="0000553A">
      <w:pPr>
        <w:pStyle w:val="Default"/>
        <w:spacing w:after="44"/>
        <w:rPr>
          <w:rFonts w:ascii="Arial" w:hAnsi="Arial" w:cs="Arial"/>
          <w:sz w:val="22"/>
          <w:szCs w:val="22"/>
        </w:rPr>
      </w:pPr>
      <w:r w:rsidRPr="00B47324">
        <w:rPr>
          <w:rFonts w:ascii="Arial" w:hAnsi="Arial" w:cs="Arial"/>
          <w:sz w:val="22"/>
          <w:szCs w:val="22"/>
        </w:rPr>
        <w:t xml:space="preserve">Overdose of a trial treatment as specified in this protocol with or without an AE. </w:t>
      </w:r>
    </w:p>
    <w:p w14:paraId="66759B83" w14:textId="5FF37910" w:rsidR="008359B5" w:rsidRPr="00B47324" w:rsidRDefault="008359B5" w:rsidP="0000553A">
      <w:pPr>
        <w:pStyle w:val="Default"/>
        <w:rPr>
          <w:rFonts w:ascii="Arial" w:hAnsi="Arial" w:cs="Arial"/>
          <w:sz w:val="22"/>
          <w:szCs w:val="22"/>
        </w:rPr>
      </w:pPr>
      <w:r w:rsidRPr="00B47324">
        <w:rPr>
          <w:rFonts w:ascii="Arial" w:hAnsi="Arial" w:cs="Arial"/>
          <w:sz w:val="22"/>
          <w:szCs w:val="22"/>
        </w:rPr>
        <w:t xml:space="preserve">Inadvertent or accidental exposure to a trial treatment with or without an AE. </w:t>
      </w:r>
    </w:p>
    <w:p w14:paraId="097771F5" w14:textId="7038670B" w:rsidR="00152AE2" w:rsidRPr="00B47324" w:rsidRDefault="00035CA8" w:rsidP="00152AE2">
      <w:pPr>
        <w:autoSpaceDE w:val="0"/>
        <w:autoSpaceDN w:val="0"/>
        <w:adjustRightInd w:val="0"/>
        <w:spacing w:after="0" w:line="240" w:lineRule="auto"/>
        <w:rPr>
          <w:rFonts w:ascii="Arial" w:hAnsi="Arial" w:cs="Arial"/>
          <w:b/>
          <w:bCs/>
          <w:color w:val="000000"/>
        </w:rPr>
      </w:pPr>
      <w:r w:rsidRPr="00B47324">
        <w:rPr>
          <w:rFonts w:ascii="Arial" w:hAnsi="Arial" w:cs="Arial"/>
        </w:rPr>
        <w:t>Any new event, sign</w:t>
      </w:r>
      <w:r w:rsidR="00B71C5D">
        <w:rPr>
          <w:rFonts w:ascii="Arial" w:hAnsi="Arial" w:cs="Arial"/>
        </w:rPr>
        <w:t>,</w:t>
      </w:r>
      <w:r w:rsidRPr="00B47324">
        <w:rPr>
          <w:rFonts w:ascii="Arial" w:hAnsi="Arial" w:cs="Arial"/>
        </w:rPr>
        <w:t xml:space="preserve"> or symptom occurring in the period between Screening and Baseline (Day 1) will be recorded in the same manner as an AE.</w:t>
      </w:r>
    </w:p>
    <w:p w14:paraId="465B71C9" w14:textId="77777777" w:rsidR="00152AE2" w:rsidRPr="00B47324" w:rsidRDefault="00152AE2" w:rsidP="00152AE2">
      <w:pPr>
        <w:autoSpaceDE w:val="0"/>
        <w:autoSpaceDN w:val="0"/>
        <w:adjustRightInd w:val="0"/>
        <w:spacing w:after="0" w:line="240" w:lineRule="auto"/>
        <w:rPr>
          <w:rFonts w:ascii="Arial" w:hAnsi="Arial" w:cs="Arial"/>
          <w:b/>
          <w:bCs/>
          <w:color w:val="000000"/>
        </w:rPr>
      </w:pPr>
    </w:p>
    <w:p w14:paraId="75C68B14" w14:textId="0E931277" w:rsidR="00B80069" w:rsidRPr="00BB235C" w:rsidRDefault="00195FDE" w:rsidP="00BB235C">
      <w:pPr>
        <w:pStyle w:val="Heading4"/>
        <w:rPr>
          <w:rFonts w:ascii="Arial" w:eastAsiaTheme="minorHAnsi" w:hAnsi="Arial" w:cs="Arial"/>
          <w:b/>
          <w:bCs/>
          <w:i w:val="0"/>
          <w:iCs w:val="0"/>
          <w:color w:val="000000"/>
        </w:rPr>
      </w:pPr>
      <w:bookmarkStart w:id="128" w:name="_Toc66551205"/>
      <w:r w:rsidRPr="00BB235C">
        <w:rPr>
          <w:rFonts w:ascii="Arial" w:eastAsiaTheme="minorHAnsi" w:hAnsi="Arial" w:cs="Arial"/>
          <w:b/>
          <w:bCs/>
          <w:i w:val="0"/>
          <w:iCs w:val="0"/>
          <w:color w:val="000000"/>
        </w:rPr>
        <w:t>11.</w:t>
      </w:r>
      <w:proofErr w:type="gramStart"/>
      <w:r w:rsidR="008F4938" w:rsidRPr="00BB235C">
        <w:rPr>
          <w:rFonts w:ascii="Arial" w:eastAsiaTheme="minorHAnsi" w:hAnsi="Arial" w:cs="Arial"/>
          <w:b/>
          <w:bCs/>
          <w:i w:val="0"/>
          <w:iCs w:val="0"/>
          <w:color w:val="000000"/>
        </w:rPr>
        <w:t>5</w:t>
      </w:r>
      <w:r w:rsidRPr="00BB235C">
        <w:rPr>
          <w:rFonts w:ascii="Arial" w:eastAsiaTheme="minorHAnsi" w:hAnsi="Arial" w:cs="Arial"/>
          <w:b/>
          <w:bCs/>
          <w:i w:val="0"/>
          <w:iCs w:val="0"/>
          <w:color w:val="000000"/>
        </w:rPr>
        <w:t>.</w:t>
      </w:r>
      <w:r w:rsidR="00B80069" w:rsidRPr="00BB235C">
        <w:rPr>
          <w:rFonts w:ascii="Arial" w:eastAsiaTheme="minorHAnsi" w:hAnsi="Arial" w:cs="Arial"/>
          <w:b/>
          <w:bCs/>
          <w:i w:val="0"/>
          <w:iCs w:val="0"/>
          <w:color w:val="000000"/>
        </w:rPr>
        <w:t>Assessment</w:t>
      </w:r>
      <w:proofErr w:type="gramEnd"/>
      <w:r w:rsidR="00B80069" w:rsidRPr="00BB235C">
        <w:rPr>
          <w:rFonts w:ascii="Arial" w:eastAsiaTheme="minorHAnsi" w:hAnsi="Arial" w:cs="Arial"/>
          <w:b/>
          <w:bCs/>
          <w:i w:val="0"/>
          <w:iCs w:val="0"/>
          <w:color w:val="000000"/>
        </w:rPr>
        <w:t xml:space="preserve"> of Severity</w:t>
      </w:r>
      <w:bookmarkEnd w:id="128"/>
      <w:r w:rsidR="00B80069" w:rsidRPr="00BB235C">
        <w:rPr>
          <w:rFonts w:ascii="Arial" w:eastAsiaTheme="minorHAnsi" w:hAnsi="Arial" w:cs="Arial"/>
          <w:b/>
          <w:bCs/>
          <w:i w:val="0"/>
          <w:iCs w:val="0"/>
          <w:color w:val="000000"/>
        </w:rPr>
        <w:t xml:space="preserve"> </w:t>
      </w:r>
    </w:p>
    <w:p w14:paraId="5CD2757A" w14:textId="77777777" w:rsidR="00B80069" w:rsidRPr="00B47324" w:rsidRDefault="00B80069" w:rsidP="00B80069">
      <w:pPr>
        <w:pStyle w:val="Default"/>
        <w:rPr>
          <w:rFonts w:ascii="Arial" w:hAnsi="Arial" w:cs="Arial"/>
          <w:sz w:val="22"/>
          <w:szCs w:val="22"/>
        </w:rPr>
      </w:pPr>
      <w:r w:rsidRPr="00B47324">
        <w:rPr>
          <w:rFonts w:ascii="Arial" w:hAnsi="Arial" w:cs="Arial"/>
          <w:sz w:val="22"/>
          <w:szCs w:val="22"/>
        </w:rPr>
        <w:t xml:space="preserve">Severity is defined as a measure of the intensity of an AE or SAE and will be classified as mild, moderate, or severe using the following criteria: </w:t>
      </w:r>
    </w:p>
    <w:p w14:paraId="10F1B119" w14:textId="5BE0921C" w:rsidR="00B80069" w:rsidRPr="00B47324" w:rsidRDefault="00B80069" w:rsidP="00B80069">
      <w:pPr>
        <w:pStyle w:val="Default"/>
        <w:spacing w:after="44"/>
        <w:rPr>
          <w:rFonts w:ascii="Arial" w:hAnsi="Arial" w:cs="Arial"/>
          <w:sz w:val="22"/>
          <w:szCs w:val="22"/>
        </w:rPr>
      </w:pPr>
      <w:r w:rsidRPr="00B47324">
        <w:rPr>
          <w:rFonts w:ascii="Arial" w:hAnsi="Arial" w:cs="Arial"/>
          <w:b/>
          <w:bCs/>
          <w:sz w:val="22"/>
          <w:szCs w:val="22"/>
        </w:rPr>
        <w:lastRenderedPageBreak/>
        <w:t>Mild</w:t>
      </w:r>
      <w:r w:rsidRPr="00B47324">
        <w:rPr>
          <w:rFonts w:ascii="Arial" w:hAnsi="Arial" w:cs="Arial"/>
          <w:sz w:val="22"/>
          <w:szCs w:val="22"/>
        </w:rPr>
        <w:t xml:space="preserve">: Awareness of symptoms, sign, illness, or event that is easily tolerated. </w:t>
      </w:r>
    </w:p>
    <w:p w14:paraId="2323D584" w14:textId="5867BD20" w:rsidR="00B80069" w:rsidRPr="00B47324" w:rsidRDefault="00B80069" w:rsidP="00B80069">
      <w:pPr>
        <w:pStyle w:val="Default"/>
        <w:spacing w:after="44"/>
        <w:rPr>
          <w:rFonts w:ascii="Arial" w:hAnsi="Arial" w:cs="Arial"/>
          <w:sz w:val="22"/>
          <w:szCs w:val="22"/>
        </w:rPr>
      </w:pPr>
      <w:r w:rsidRPr="00B47324">
        <w:rPr>
          <w:rFonts w:ascii="Arial" w:hAnsi="Arial" w:cs="Arial"/>
          <w:b/>
          <w:bCs/>
          <w:sz w:val="22"/>
          <w:szCs w:val="22"/>
        </w:rPr>
        <w:t>Moderate</w:t>
      </w:r>
      <w:r w:rsidRPr="00B47324">
        <w:rPr>
          <w:rFonts w:ascii="Arial" w:hAnsi="Arial" w:cs="Arial"/>
          <w:sz w:val="22"/>
          <w:szCs w:val="22"/>
        </w:rPr>
        <w:t xml:space="preserve">: Discomfort sufficient to cause interference with usual activity. </w:t>
      </w:r>
    </w:p>
    <w:p w14:paraId="30C2DCBB" w14:textId="06B018B3" w:rsidR="00B80069" w:rsidRPr="00B47324" w:rsidRDefault="00B80069" w:rsidP="00B80069">
      <w:pPr>
        <w:pStyle w:val="Default"/>
        <w:rPr>
          <w:rFonts w:ascii="Arial" w:hAnsi="Arial" w:cs="Arial"/>
          <w:sz w:val="22"/>
          <w:szCs w:val="22"/>
        </w:rPr>
      </w:pPr>
      <w:r w:rsidRPr="00B47324">
        <w:rPr>
          <w:rFonts w:ascii="Arial" w:hAnsi="Arial" w:cs="Arial"/>
          <w:b/>
          <w:bCs/>
          <w:sz w:val="22"/>
          <w:szCs w:val="22"/>
        </w:rPr>
        <w:t>Severe</w:t>
      </w:r>
      <w:r w:rsidRPr="00B47324">
        <w:rPr>
          <w:rFonts w:ascii="Arial" w:hAnsi="Arial" w:cs="Arial"/>
          <w:sz w:val="22"/>
          <w:szCs w:val="22"/>
        </w:rPr>
        <w:t xml:space="preserve">: Incapacitating, with </w:t>
      </w:r>
      <w:r w:rsidR="00EB325C">
        <w:rPr>
          <w:rFonts w:ascii="Arial" w:hAnsi="Arial" w:cs="Arial"/>
          <w:sz w:val="22"/>
          <w:szCs w:val="22"/>
        </w:rPr>
        <w:t xml:space="preserve">the </w:t>
      </w:r>
      <w:r w:rsidRPr="00B47324">
        <w:rPr>
          <w:rFonts w:ascii="Arial" w:hAnsi="Arial" w:cs="Arial"/>
          <w:sz w:val="22"/>
          <w:szCs w:val="22"/>
        </w:rPr>
        <w:t xml:space="preserve">inability to work or undertake further normal activities. </w:t>
      </w:r>
    </w:p>
    <w:p w14:paraId="3E9AB91E" w14:textId="77777777" w:rsidR="00B80069" w:rsidRPr="00B47324" w:rsidRDefault="00B80069" w:rsidP="00B80069">
      <w:pPr>
        <w:pStyle w:val="Default"/>
        <w:rPr>
          <w:rFonts w:ascii="Arial" w:hAnsi="Arial" w:cs="Arial"/>
          <w:sz w:val="22"/>
          <w:szCs w:val="22"/>
        </w:rPr>
      </w:pPr>
    </w:p>
    <w:p w14:paraId="50BC7CCE" w14:textId="77777777" w:rsidR="00B80069" w:rsidRPr="00B47324" w:rsidRDefault="00B80069" w:rsidP="00B80069">
      <w:pPr>
        <w:pStyle w:val="Default"/>
        <w:rPr>
          <w:rFonts w:ascii="Arial" w:hAnsi="Arial" w:cs="Arial"/>
          <w:sz w:val="22"/>
          <w:szCs w:val="22"/>
        </w:rPr>
      </w:pPr>
      <w:r w:rsidRPr="00B47324">
        <w:rPr>
          <w:rFonts w:ascii="Arial" w:hAnsi="Arial" w:cs="Arial"/>
          <w:sz w:val="22"/>
          <w:szCs w:val="22"/>
        </w:rPr>
        <w:t xml:space="preserve">Note that a severe reaction is not necessarily an SAE (e.g. a severe headache would probably not constitute an SAE; however, a mild myocardial infarction may constitute an SAE). </w:t>
      </w:r>
    </w:p>
    <w:p w14:paraId="6A0CBA8F" w14:textId="7DA8CB92" w:rsidR="00B80069" w:rsidRPr="00B47324" w:rsidRDefault="00B80069" w:rsidP="00190EA3">
      <w:pPr>
        <w:pStyle w:val="Default"/>
        <w:spacing w:after="240"/>
        <w:rPr>
          <w:rFonts w:ascii="Arial" w:hAnsi="Arial" w:cs="Arial"/>
          <w:sz w:val="22"/>
          <w:szCs w:val="22"/>
        </w:rPr>
      </w:pPr>
      <w:r w:rsidRPr="00B47324">
        <w:rPr>
          <w:rFonts w:ascii="Arial" w:hAnsi="Arial" w:cs="Arial"/>
          <w:sz w:val="22"/>
          <w:szCs w:val="22"/>
        </w:rPr>
        <w:t>Changes in the severity of an AE should be documented to allow an assessment of the duration of the event at each level of intensity to be performed. An AE characteri</w:t>
      </w:r>
      <w:r w:rsidR="00EB325C">
        <w:rPr>
          <w:rFonts w:ascii="Arial" w:hAnsi="Arial" w:cs="Arial"/>
          <w:sz w:val="22"/>
          <w:szCs w:val="22"/>
        </w:rPr>
        <w:t>z</w:t>
      </w:r>
      <w:r w:rsidRPr="00B47324">
        <w:rPr>
          <w:rFonts w:ascii="Arial" w:hAnsi="Arial" w:cs="Arial"/>
          <w:sz w:val="22"/>
          <w:szCs w:val="22"/>
        </w:rPr>
        <w:t xml:space="preserve">ed as intermittent requires documentation of onset and duration of each episode. </w:t>
      </w:r>
    </w:p>
    <w:p w14:paraId="055DE3FB" w14:textId="72B689F7" w:rsidR="00B80069" w:rsidRPr="00BB235C" w:rsidRDefault="00195FDE" w:rsidP="00BB235C">
      <w:pPr>
        <w:pStyle w:val="Heading4"/>
        <w:rPr>
          <w:rFonts w:ascii="Arial" w:eastAsiaTheme="minorHAnsi" w:hAnsi="Arial" w:cs="Arial"/>
          <w:b/>
          <w:bCs/>
          <w:i w:val="0"/>
          <w:iCs w:val="0"/>
          <w:color w:val="000000"/>
        </w:rPr>
      </w:pPr>
      <w:bookmarkStart w:id="129" w:name="_Toc66551206"/>
      <w:r w:rsidRPr="00BB235C">
        <w:rPr>
          <w:rFonts w:ascii="Arial" w:eastAsiaTheme="minorHAnsi" w:hAnsi="Arial" w:cs="Arial"/>
          <w:b/>
          <w:bCs/>
          <w:i w:val="0"/>
          <w:iCs w:val="0"/>
          <w:color w:val="000000"/>
        </w:rPr>
        <w:t>11.</w:t>
      </w:r>
      <w:proofErr w:type="gramStart"/>
      <w:r w:rsidR="008F4938" w:rsidRPr="00BB235C">
        <w:rPr>
          <w:rFonts w:ascii="Arial" w:eastAsiaTheme="minorHAnsi" w:hAnsi="Arial" w:cs="Arial"/>
          <w:b/>
          <w:bCs/>
          <w:i w:val="0"/>
          <w:iCs w:val="0"/>
          <w:color w:val="000000"/>
        </w:rPr>
        <w:t>6</w:t>
      </w:r>
      <w:r w:rsidRPr="00BB235C">
        <w:rPr>
          <w:rFonts w:ascii="Arial" w:eastAsiaTheme="minorHAnsi" w:hAnsi="Arial" w:cs="Arial"/>
          <w:b/>
          <w:bCs/>
          <w:i w:val="0"/>
          <w:iCs w:val="0"/>
          <w:color w:val="000000"/>
        </w:rPr>
        <w:t>.</w:t>
      </w:r>
      <w:r w:rsidR="00B80069" w:rsidRPr="00BB235C">
        <w:rPr>
          <w:rFonts w:ascii="Arial" w:eastAsiaTheme="minorHAnsi" w:hAnsi="Arial" w:cs="Arial"/>
          <w:b/>
          <w:bCs/>
          <w:i w:val="0"/>
          <w:iCs w:val="0"/>
          <w:color w:val="000000"/>
        </w:rPr>
        <w:t>Assessment</w:t>
      </w:r>
      <w:proofErr w:type="gramEnd"/>
      <w:r w:rsidR="00B80069" w:rsidRPr="00BB235C">
        <w:rPr>
          <w:rFonts w:ascii="Arial" w:eastAsiaTheme="minorHAnsi" w:hAnsi="Arial" w:cs="Arial"/>
          <w:b/>
          <w:bCs/>
          <w:i w:val="0"/>
          <w:iCs w:val="0"/>
          <w:color w:val="000000"/>
        </w:rPr>
        <w:t xml:space="preserve"> of Outcome</w:t>
      </w:r>
      <w:bookmarkEnd w:id="129"/>
      <w:r w:rsidR="00B80069" w:rsidRPr="00BB235C">
        <w:rPr>
          <w:rFonts w:ascii="Arial" w:eastAsiaTheme="minorHAnsi" w:hAnsi="Arial" w:cs="Arial"/>
          <w:b/>
          <w:bCs/>
          <w:i w:val="0"/>
          <w:iCs w:val="0"/>
          <w:color w:val="000000"/>
        </w:rPr>
        <w:t xml:space="preserve"> </w:t>
      </w:r>
    </w:p>
    <w:p w14:paraId="7DFFDA76" w14:textId="77777777" w:rsidR="00B80069" w:rsidRPr="00B47324" w:rsidRDefault="00B80069" w:rsidP="00B80069">
      <w:pPr>
        <w:pStyle w:val="Default"/>
        <w:rPr>
          <w:rFonts w:ascii="Arial" w:hAnsi="Arial" w:cs="Arial"/>
          <w:sz w:val="22"/>
          <w:szCs w:val="22"/>
        </w:rPr>
      </w:pPr>
      <w:r w:rsidRPr="00B47324">
        <w:rPr>
          <w:rFonts w:ascii="Arial" w:hAnsi="Arial" w:cs="Arial"/>
          <w:sz w:val="22"/>
          <w:szCs w:val="22"/>
        </w:rPr>
        <w:t xml:space="preserve">The outcome of an AE or SAE will be classified using the following outcome ratings: </w:t>
      </w:r>
    </w:p>
    <w:p w14:paraId="5B6CEF9B" w14:textId="77777777" w:rsidR="00B80069" w:rsidRPr="00B47324" w:rsidRDefault="00B80069" w:rsidP="00B80069">
      <w:pPr>
        <w:pStyle w:val="Default"/>
        <w:rPr>
          <w:rFonts w:ascii="Arial" w:hAnsi="Arial" w:cs="Arial"/>
          <w:sz w:val="22"/>
          <w:szCs w:val="22"/>
        </w:rPr>
      </w:pPr>
      <w:r w:rsidRPr="00B47324">
        <w:rPr>
          <w:rFonts w:ascii="Arial" w:hAnsi="Arial" w:cs="Arial"/>
          <w:sz w:val="22"/>
          <w:szCs w:val="22"/>
        </w:rPr>
        <w:t xml:space="preserve">0 = unknown </w:t>
      </w:r>
    </w:p>
    <w:p w14:paraId="7D30E831" w14:textId="77777777" w:rsidR="00B80069" w:rsidRPr="00B47324" w:rsidRDefault="00B80069" w:rsidP="00B80069">
      <w:pPr>
        <w:pStyle w:val="Default"/>
        <w:rPr>
          <w:rFonts w:ascii="Arial" w:hAnsi="Arial" w:cs="Arial"/>
          <w:sz w:val="22"/>
          <w:szCs w:val="22"/>
        </w:rPr>
      </w:pPr>
      <w:r w:rsidRPr="00B47324">
        <w:rPr>
          <w:rFonts w:ascii="Arial" w:hAnsi="Arial" w:cs="Arial"/>
          <w:sz w:val="22"/>
          <w:szCs w:val="22"/>
        </w:rPr>
        <w:t xml:space="preserve">1 = recovered/resolved </w:t>
      </w:r>
    </w:p>
    <w:p w14:paraId="5848ACAA" w14:textId="77777777" w:rsidR="00B80069" w:rsidRPr="00B47324" w:rsidRDefault="00B80069" w:rsidP="00B80069">
      <w:pPr>
        <w:pStyle w:val="Default"/>
        <w:rPr>
          <w:rFonts w:ascii="Arial" w:hAnsi="Arial" w:cs="Arial"/>
          <w:sz w:val="22"/>
          <w:szCs w:val="22"/>
        </w:rPr>
      </w:pPr>
      <w:r w:rsidRPr="00B47324">
        <w:rPr>
          <w:rFonts w:ascii="Arial" w:hAnsi="Arial" w:cs="Arial"/>
          <w:sz w:val="22"/>
          <w:szCs w:val="22"/>
        </w:rPr>
        <w:t xml:space="preserve">2 = recovering/resolving </w:t>
      </w:r>
    </w:p>
    <w:p w14:paraId="7714E22D" w14:textId="77777777" w:rsidR="00B80069" w:rsidRPr="00B47324" w:rsidRDefault="00B80069" w:rsidP="00B80069">
      <w:pPr>
        <w:pStyle w:val="Default"/>
        <w:rPr>
          <w:rFonts w:ascii="Arial" w:hAnsi="Arial" w:cs="Arial"/>
          <w:sz w:val="22"/>
          <w:szCs w:val="22"/>
        </w:rPr>
      </w:pPr>
      <w:r w:rsidRPr="00B47324">
        <w:rPr>
          <w:rFonts w:ascii="Arial" w:hAnsi="Arial" w:cs="Arial"/>
          <w:sz w:val="22"/>
          <w:szCs w:val="22"/>
        </w:rPr>
        <w:t xml:space="preserve">3 = not recovered/not resolved/ongoing </w:t>
      </w:r>
    </w:p>
    <w:p w14:paraId="7735D22E" w14:textId="77777777" w:rsidR="00B80069" w:rsidRPr="00B47324" w:rsidRDefault="00B80069" w:rsidP="00B80069">
      <w:pPr>
        <w:pStyle w:val="Default"/>
        <w:rPr>
          <w:rFonts w:ascii="Arial" w:hAnsi="Arial" w:cs="Arial"/>
          <w:sz w:val="22"/>
          <w:szCs w:val="22"/>
        </w:rPr>
      </w:pPr>
      <w:r w:rsidRPr="00B47324">
        <w:rPr>
          <w:rFonts w:ascii="Arial" w:hAnsi="Arial" w:cs="Arial"/>
          <w:sz w:val="22"/>
          <w:szCs w:val="22"/>
        </w:rPr>
        <w:t xml:space="preserve">4 = recovered/resolved with sequelae </w:t>
      </w:r>
    </w:p>
    <w:p w14:paraId="66CD15E3" w14:textId="77777777" w:rsidR="00B80069" w:rsidRPr="00B47324" w:rsidRDefault="00B80069" w:rsidP="00190EA3">
      <w:pPr>
        <w:pStyle w:val="Default"/>
        <w:spacing w:after="240"/>
        <w:rPr>
          <w:rFonts w:ascii="Arial" w:hAnsi="Arial" w:cs="Arial"/>
          <w:sz w:val="22"/>
          <w:szCs w:val="22"/>
        </w:rPr>
      </w:pPr>
      <w:r w:rsidRPr="00B47324">
        <w:rPr>
          <w:rFonts w:ascii="Arial" w:hAnsi="Arial" w:cs="Arial"/>
          <w:sz w:val="22"/>
          <w:szCs w:val="22"/>
        </w:rPr>
        <w:t xml:space="preserve">5 = fatal </w:t>
      </w:r>
    </w:p>
    <w:p w14:paraId="64CD83F3" w14:textId="71504C82" w:rsidR="00B80069" w:rsidRPr="00BB235C" w:rsidRDefault="00195FDE" w:rsidP="00BB235C">
      <w:pPr>
        <w:pStyle w:val="Heading4"/>
        <w:rPr>
          <w:rFonts w:ascii="Arial" w:eastAsiaTheme="minorHAnsi" w:hAnsi="Arial" w:cs="Arial"/>
          <w:b/>
          <w:bCs/>
          <w:i w:val="0"/>
          <w:iCs w:val="0"/>
          <w:color w:val="000000"/>
        </w:rPr>
      </w:pPr>
      <w:bookmarkStart w:id="130" w:name="_Toc66551207"/>
      <w:r w:rsidRPr="00BB235C">
        <w:rPr>
          <w:rFonts w:ascii="Arial" w:eastAsiaTheme="minorHAnsi" w:hAnsi="Arial" w:cs="Arial"/>
          <w:b/>
          <w:bCs/>
          <w:i w:val="0"/>
          <w:iCs w:val="0"/>
          <w:color w:val="000000"/>
        </w:rPr>
        <w:t>11.</w:t>
      </w:r>
      <w:proofErr w:type="gramStart"/>
      <w:r w:rsidR="008F4938" w:rsidRPr="00BB235C">
        <w:rPr>
          <w:rFonts w:ascii="Arial" w:eastAsiaTheme="minorHAnsi" w:hAnsi="Arial" w:cs="Arial"/>
          <w:b/>
          <w:bCs/>
          <w:i w:val="0"/>
          <w:iCs w:val="0"/>
          <w:color w:val="000000"/>
        </w:rPr>
        <w:t>7</w:t>
      </w:r>
      <w:r w:rsidRPr="00BB235C">
        <w:rPr>
          <w:rFonts w:ascii="Arial" w:eastAsiaTheme="minorHAnsi" w:hAnsi="Arial" w:cs="Arial"/>
          <w:b/>
          <w:bCs/>
          <w:i w:val="0"/>
          <w:iCs w:val="0"/>
          <w:color w:val="000000"/>
        </w:rPr>
        <w:t>.</w:t>
      </w:r>
      <w:r w:rsidR="00B80069" w:rsidRPr="00BB235C">
        <w:rPr>
          <w:rFonts w:ascii="Arial" w:eastAsiaTheme="minorHAnsi" w:hAnsi="Arial" w:cs="Arial"/>
          <w:b/>
          <w:bCs/>
          <w:i w:val="0"/>
          <w:iCs w:val="0"/>
          <w:color w:val="000000"/>
        </w:rPr>
        <w:t>Assessment</w:t>
      </w:r>
      <w:proofErr w:type="gramEnd"/>
      <w:r w:rsidR="00B80069" w:rsidRPr="00BB235C">
        <w:rPr>
          <w:rFonts w:ascii="Arial" w:eastAsiaTheme="minorHAnsi" w:hAnsi="Arial" w:cs="Arial"/>
          <w:b/>
          <w:bCs/>
          <w:i w:val="0"/>
          <w:iCs w:val="0"/>
          <w:color w:val="000000"/>
        </w:rPr>
        <w:t xml:space="preserve"> of Causality</w:t>
      </w:r>
      <w:bookmarkEnd w:id="130"/>
      <w:r w:rsidR="00B80069" w:rsidRPr="00BB235C">
        <w:rPr>
          <w:rFonts w:ascii="Arial" w:eastAsiaTheme="minorHAnsi" w:hAnsi="Arial" w:cs="Arial"/>
          <w:b/>
          <w:bCs/>
          <w:i w:val="0"/>
          <w:iCs w:val="0"/>
          <w:color w:val="000000"/>
        </w:rPr>
        <w:t xml:space="preserve"> </w:t>
      </w:r>
    </w:p>
    <w:p w14:paraId="3B4BDCFD" w14:textId="159CD694" w:rsidR="00B80069" w:rsidRPr="00B47324" w:rsidRDefault="00B80069" w:rsidP="00190EA3">
      <w:pPr>
        <w:pStyle w:val="Default"/>
        <w:spacing w:after="240"/>
        <w:rPr>
          <w:rFonts w:ascii="Arial" w:hAnsi="Arial" w:cs="Arial"/>
          <w:sz w:val="22"/>
          <w:szCs w:val="22"/>
        </w:rPr>
      </w:pPr>
      <w:r w:rsidRPr="00B47324">
        <w:rPr>
          <w:rFonts w:ascii="Arial" w:hAnsi="Arial" w:cs="Arial"/>
          <w:sz w:val="22"/>
          <w:szCs w:val="22"/>
        </w:rPr>
        <w:t xml:space="preserve">The Investigator will assess </w:t>
      </w:r>
      <w:r w:rsidR="00EB325C">
        <w:rPr>
          <w:rFonts w:ascii="Arial" w:hAnsi="Arial" w:cs="Arial"/>
          <w:sz w:val="22"/>
          <w:szCs w:val="22"/>
        </w:rPr>
        <w:t xml:space="preserve">the </w:t>
      </w:r>
      <w:r w:rsidRPr="00B47324">
        <w:rPr>
          <w:rFonts w:ascii="Arial" w:hAnsi="Arial" w:cs="Arial"/>
          <w:sz w:val="22"/>
          <w:szCs w:val="22"/>
        </w:rPr>
        <w:t>relationship to trial treatment for all AEs and SAEs. The relationship will be characteri</w:t>
      </w:r>
      <w:r w:rsidR="00EB325C">
        <w:rPr>
          <w:rFonts w:ascii="Arial" w:hAnsi="Arial" w:cs="Arial"/>
          <w:sz w:val="22"/>
          <w:szCs w:val="22"/>
        </w:rPr>
        <w:t>z</w:t>
      </w:r>
      <w:r w:rsidRPr="00B47324">
        <w:rPr>
          <w:rFonts w:ascii="Arial" w:hAnsi="Arial" w:cs="Arial"/>
          <w:sz w:val="22"/>
          <w:szCs w:val="22"/>
        </w:rPr>
        <w:t xml:space="preserve">ed using the following causality ratings: </w:t>
      </w:r>
    </w:p>
    <w:p w14:paraId="70D70662" w14:textId="13017FE7" w:rsidR="00B80069" w:rsidRPr="00B47324" w:rsidRDefault="00B80069" w:rsidP="00190EA3">
      <w:pPr>
        <w:pStyle w:val="Default"/>
        <w:spacing w:before="240" w:after="44"/>
        <w:rPr>
          <w:rFonts w:ascii="Arial" w:hAnsi="Arial" w:cs="Arial"/>
          <w:sz w:val="22"/>
          <w:szCs w:val="22"/>
        </w:rPr>
      </w:pPr>
      <w:r w:rsidRPr="00B47324">
        <w:rPr>
          <w:rFonts w:ascii="Arial" w:hAnsi="Arial" w:cs="Arial"/>
          <w:b/>
          <w:bCs/>
          <w:sz w:val="22"/>
          <w:szCs w:val="22"/>
        </w:rPr>
        <w:t>Probably related</w:t>
      </w:r>
      <w:r w:rsidRPr="00B47324">
        <w:rPr>
          <w:rFonts w:ascii="Arial" w:hAnsi="Arial" w:cs="Arial"/>
          <w:sz w:val="22"/>
          <w:szCs w:val="22"/>
        </w:rPr>
        <w:t xml:space="preserve">: An AE with a reasonable time sequence to </w:t>
      </w:r>
      <w:r w:rsidR="00EB325C">
        <w:rPr>
          <w:rFonts w:ascii="Arial" w:hAnsi="Arial" w:cs="Arial"/>
          <w:sz w:val="22"/>
          <w:szCs w:val="22"/>
        </w:rPr>
        <w:t xml:space="preserve">the </w:t>
      </w:r>
      <w:r w:rsidRPr="00B47324">
        <w:rPr>
          <w:rFonts w:ascii="Arial" w:hAnsi="Arial" w:cs="Arial"/>
          <w:sz w:val="22"/>
          <w:szCs w:val="22"/>
        </w:rPr>
        <w:t>administration of the trial treatment, unlikely to be attributed to concurrent disease or other drugs or chemicals, and which follows a clinically reasonable response on withdrawal (de-challenge). Re-challenge information is not required to fulfi</w:t>
      </w:r>
      <w:r w:rsidR="00EB325C">
        <w:rPr>
          <w:rFonts w:ascii="Arial" w:hAnsi="Arial" w:cs="Arial"/>
          <w:sz w:val="22"/>
          <w:szCs w:val="22"/>
        </w:rPr>
        <w:t>l</w:t>
      </w:r>
      <w:r w:rsidRPr="00B47324">
        <w:rPr>
          <w:rFonts w:ascii="Arial" w:hAnsi="Arial" w:cs="Arial"/>
          <w:sz w:val="22"/>
          <w:szCs w:val="22"/>
        </w:rPr>
        <w:t xml:space="preserve">l this definition. </w:t>
      </w:r>
    </w:p>
    <w:p w14:paraId="3B6B14B2" w14:textId="3B947418" w:rsidR="00B80069" w:rsidRPr="00B47324" w:rsidRDefault="00B80069" w:rsidP="00190EA3">
      <w:pPr>
        <w:pStyle w:val="Default"/>
        <w:spacing w:before="240" w:after="44"/>
        <w:rPr>
          <w:rFonts w:ascii="Arial" w:hAnsi="Arial" w:cs="Arial"/>
          <w:sz w:val="22"/>
          <w:szCs w:val="22"/>
        </w:rPr>
      </w:pPr>
      <w:r w:rsidRPr="00B47324">
        <w:rPr>
          <w:rFonts w:ascii="Arial" w:hAnsi="Arial" w:cs="Arial"/>
          <w:b/>
          <w:bCs/>
          <w:sz w:val="22"/>
          <w:szCs w:val="22"/>
        </w:rPr>
        <w:t>Possibly related</w:t>
      </w:r>
      <w:r w:rsidRPr="00B47324">
        <w:rPr>
          <w:rFonts w:ascii="Arial" w:hAnsi="Arial" w:cs="Arial"/>
          <w:sz w:val="22"/>
          <w:szCs w:val="22"/>
        </w:rPr>
        <w:t xml:space="preserve">: An AE with a reasonable time sequence to </w:t>
      </w:r>
      <w:r w:rsidR="00EB325C">
        <w:rPr>
          <w:rFonts w:ascii="Arial" w:hAnsi="Arial" w:cs="Arial"/>
          <w:sz w:val="22"/>
          <w:szCs w:val="22"/>
        </w:rPr>
        <w:t xml:space="preserve">the </w:t>
      </w:r>
      <w:r w:rsidRPr="00B47324">
        <w:rPr>
          <w:rFonts w:ascii="Arial" w:hAnsi="Arial" w:cs="Arial"/>
          <w:sz w:val="22"/>
          <w:szCs w:val="22"/>
        </w:rPr>
        <w:t xml:space="preserve">administration of the trial treatment, but which could also be explained by concurrent disease or other drugs or chemicals. Information on drug withdrawal may be lacking or unclear. </w:t>
      </w:r>
    </w:p>
    <w:p w14:paraId="1605C842" w14:textId="0645D8BB" w:rsidR="00B80069" w:rsidRPr="00B47324" w:rsidRDefault="00B80069" w:rsidP="00190EA3">
      <w:pPr>
        <w:pStyle w:val="Default"/>
        <w:spacing w:before="240" w:after="44"/>
        <w:rPr>
          <w:rFonts w:ascii="Arial" w:hAnsi="Arial" w:cs="Arial"/>
          <w:sz w:val="22"/>
          <w:szCs w:val="22"/>
        </w:rPr>
      </w:pPr>
      <w:r w:rsidRPr="00B47324">
        <w:rPr>
          <w:rFonts w:ascii="Arial" w:hAnsi="Arial" w:cs="Arial"/>
          <w:b/>
          <w:bCs/>
          <w:sz w:val="22"/>
          <w:szCs w:val="22"/>
        </w:rPr>
        <w:t>Not related</w:t>
      </w:r>
      <w:r w:rsidRPr="00B47324">
        <w:rPr>
          <w:rFonts w:ascii="Arial" w:hAnsi="Arial" w:cs="Arial"/>
          <w:sz w:val="22"/>
          <w:szCs w:val="22"/>
        </w:rPr>
        <w:t xml:space="preserve">: An AE with a temporal relationship to drug administration which makes a causal relationship improbable, or in which other drugs, chemicals, or underlying disease provide plausible explanations. There is no reasonable possibility that the event was caused by the trial treatment. </w:t>
      </w:r>
    </w:p>
    <w:p w14:paraId="0DFB6138" w14:textId="58E054C9" w:rsidR="00190EA3" w:rsidRPr="00B47324" w:rsidRDefault="00B80069" w:rsidP="0014691B">
      <w:pPr>
        <w:pStyle w:val="Default"/>
        <w:spacing w:before="240"/>
        <w:rPr>
          <w:rFonts w:ascii="Arial" w:hAnsi="Arial" w:cs="Arial"/>
          <w:b/>
          <w:bCs/>
          <w:sz w:val="22"/>
          <w:szCs w:val="22"/>
        </w:rPr>
      </w:pPr>
      <w:r w:rsidRPr="00B47324">
        <w:rPr>
          <w:rFonts w:ascii="Arial" w:hAnsi="Arial" w:cs="Arial"/>
          <w:b/>
          <w:bCs/>
          <w:sz w:val="22"/>
          <w:szCs w:val="22"/>
        </w:rPr>
        <w:t>Not applicable</w:t>
      </w:r>
      <w:r w:rsidRPr="00B47324">
        <w:rPr>
          <w:rFonts w:ascii="Arial" w:hAnsi="Arial" w:cs="Arial"/>
          <w:sz w:val="22"/>
          <w:szCs w:val="22"/>
        </w:rPr>
        <w:t xml:space="preserve">: This assessment can be used, for example, in cases where the patient did not receive any treatment with trial treatment. </w:t>
      </w:r>
    </w:p>
    <w:p w14:paraId="610BC478" w14:textId="10DD54B0" w:rsidR="00B76B2A" w:rsidRPr="00B47324" w:rsidRDefault="00195FDE" w:rsidP="00190EA3">
      <w:pPr>
        <w:pStyle w:val="Heading3"/>
        <w:rPr>
          <w:rFonts w:ascii="Arial" w:eastAsiaTheme="minorHAnsi" w:hAnsi="Arial" w:cs="Arial"/>
          <w:b/>
          <w:bCs/>
          <w:color w:val="000000"/>
          <w:sz w:val="22"/>
          <w:szCs w:val="22"/>
        </w:rPr>
      </w:pPr>
      <w:bookmarkStart w:id="131" w:name="_Toc18772565"/>
      <w:bookmarkStart w:id="132" w:name="_Toc18772754"/>
      <w:bookmarkStart w:id="133" w:name="_Toc43807611"/>
      <w:bookmarkStart w:id="134" w:name="_Toc66551208"/>
      <w:r w:rsidRPr="00B47324">
        <w:rPr>
          <w:rFonts w:ascii="Arial" w:eastAsiaTheme="minorHAnsi" w:hAnsi="Arial" w:cs="Arial"/>
          <w:b/>
          <w:bCs/>
          <w:color w:val="000000"/>
          <w:sz w:val="22"/>
          <w:szCs w:val="22"/>
        </w:rPr>
        <w:t>12.</w:t>
      </w:r>
      <w:r w:rsidR="00B76B2A" w:rsidRPr="00B47324">
        <w:rPr>
          <w:rFonts w:ascii="Arial" w:eastAsiaTheme="minorHAnsi" w:hAnsi="Arial" w:cs="Arial"/>
          <w:b/>
          <w:bCs/>
          <w:color w:val="000000"/>
          <w:sz w:val="22"/>
          <w:szCs w:val="22"/>
        </w:rPr>
        <w:t>STATISTICAL CONSIDERATIONS</w:t>
      </w:r>
      <w:bookmarkEnd w:id="131"/>
      <w:bookmarkEnd w:id="132"/>
      <w:bookmarkEnd w:id="133"/>
      <w:bookmarkEnd w:id="134"/>
      <w:r w:rsidR="00B76B2A" w:rsidRPr="00B47324">
        <w:rPr>
          <w:rFonts w:ascii="Arial" w:eastAsiaTheme="minorHAnsi" w:hAnsi="Arial" w:cs="Arial"/>
          <w:b/>
          <w:bCs/>
          <w:color w:val="000000"/>
          <w:sz w:val="22"/>
          <w:szCs w:val="22"/>
        </w:rPr>
        <w:t xml:space="preserve"> </w:t>
      </w:r>
    </w:p>
    <w:p w14:paraId="5B6DAF76" w14:textId="77777777" w:rsidR="00F11C61" w:rsidRPr="00B47324" w:rsidRDefault="00F11C61" w:rsidP="00B76B2A">
      <w:pPr>
        <w:pStyle w:val="Default"/>
        <w:rPr>
          <w:rFonts w:ascii="Arial" w:hAnsi="Arial" w:cs="Arial"/>
          <w:b/>
          <w:bCs/>
          <w:sz w:val="22"/>
          <w:szCs w:val="22"/>
        </w:rPr>
      </w:pPr>
    </w:p>
    <w:p w14:paraId="1B7D08FC" w14:textId="52F58344" w:rsidR="00B76B2A" w:rsidRPr="00B47324" w:rsidRDefault="00195FDE" w:rsidP="0014691B">
      <w:pPr>
        <w:pStyle w:val="Heading3"/>
        <w:rPr>
          <w:rFonts w:ascii="Arial" w:eastAsiaTheme="minorHAnsi" w:hAnsi="Arial" w:cs="Arial"/>
          <w:b/>
          <w:bCs/>
          <w:color w:val="000000"/>
          <w:sz w:val="22"/>
          <w:szCs w:val="22"/>
        </w:rPr>
      </w:pPr>
      <w:bookmarkStart w:id="135" w:name="_Toc43807612"/>
      <w:bookmarkStart w:id="136" w:name="_Toc66551209"/>
      <w:r w:rsidRPr="00B47324">
        <w:rPr>
          <w:rFonts w:ascii="Arial" w:eastAsiaTheme="minorHAnsi" w:hAnsi="Arial" w:cs="Arial"/>
          <w:b/>
          <w:bCs/>
          <w:color w:val="000000"/>
          <w:sz w:val="22"/>
          <w:szCs w:val="22"/>
        </w:rPr>
        <w:t>12.</w:t>
      </w:r>
      <w:proofErr w:type="gramStart"/>
      <w:r w:rsidRPr="00B47324">
        <w:rPr>
          <w:rFonts w:ascii="Arial" w:eastAsiaTheme="minorHAnsi" w:hAnsi="Arial" w:cs="Arial"/>
          <w:b/>
          <w:bCs/>
          <w:color w:val="000000"/>
          <w:sz w:val="22"/>
          <w:szCs w:val="22"/>
        </w:rPr>
        <w:t>1.</w:t>
      </w:r>
      <w:r w:rsidR="00B76B2A" w:rsidRPr="00B47324">
        <w:rPr>
          <w:rFonts w:ascii="Arial" w:eastAsiaTheme="minorHAnsi" w:hAnsi="Arial" w:cs="Arial"/>
          <w:b/>
          <w:bCs/>
          <w:color w:val="000000"/>
          <w:sz w:val="22"/>
          <w:szCs w:val="22"/>
        </w:rPr>
        <w:t>Statistical</w:t>
      </w:r>
      <w:proofErr w:type="gramEnd"/>
      <w:r w:rsidR="00B76B2A" w:rsidRPr="00B47324">
        <w:rPr>
          <w:rFonts w:ascii="Arial" w:eastAsiaTheme="minorHAnsi" w:hAnsi="Arial" w:cs="Arial"/>
          <w:b/>
          <w:bCs/>
          <w:color w:val="000000"/>
          <w:sz w:val="22"/>
          <w:szCs w:val="22"/>
        </w:rPr>
        <w:t xml:space="preserve"> and Analytical Plans</w:t>
      </w:r>
      <w:bookmarkEnd w:id="135"/>
      <w:bookmarkEnd w:id="136"/>
      <w:r w:rsidR="00B76B2A" w:rsidRPr="00B47324">
        <w:rPr>
          <w:rFonts w:ascii="Arial" w:eastAsiaTheme="minorHAnsi" w:hAnsi="Arial" w:cs="Arial"/>
          <w:b/>
          <w:bCs/>
          <w:color w:val="000000"/>
          <w:sz w:val="22"/>
          <w:szCs w:val="22"/>
        </w:rPr>
        <w:t xml:space="preserve"> </w:t>
      </w:r>
    </w:p>
    <w:p w14:paraId="69B8BBC1" w14:textId="4E93D99D" w:rsidR="00152AE2" w:rsidRPr="00B47324" w:rsidRDefault="00B76B2A" w:rsidP="00B76B2A">
      <w:pPr>
        <w:pStyle w:val="Default"/>
        <w:rPr>
          <w:rFonts w:ascii="Arial" w:hAnsi="Arial" w:cs="Arial"/>
          <w:sz w:val="22"/>
          <w:szCs w:val="22"/>
        </w:rPr>
      </w:pPr>
      <w:r w:rsidRPr="00B47324">
        <w:rPr>
          <w:rFonts w:ascii="Arial" w:hAnsi="Arial" w:cs="Arial"/>
          <w:sz w:val="22"/>
          <w:szCs w:val="22"/>
        </w:rPr>
        <w:t xml:space="preserve">Complete details of the statistical analyses to be performed will be documented in a statistical analysis plan (SAP), which will be completed </w:t>
      </w:r>
      <w:r w:rsidR="00EB325C">
        <w:rPr>
          <w:rFonts w:ascii="Arial" w:hAnsi="Arial" w:cs="Arial"/>
          <w:sz w:val="22"/>
          <w:szCs w:val="22"/>
        </w:rPr>
        <w:t>before</w:t>
      </w:r>
      <w:r w:rsidRPr="00B47324">
        <w:rPr>
          <w:rFonts w:ascii="Arial" w:hAnsi="Arial" w:cs="Arial"/>
          <w:sz w:val="22"/>
          <w:szCs w:val="22"/>
        </w:rPr>
        <w:t xml:space="preserve"> database lock. This document will include more detail of analysis populations, summary strategies, and any amendments to the proposed analyses listed here, if necessary. Any changes to the SAP will be outlined in the final trial.</w:t>
      </w:r>
    </w:p>
    <w:p w14:paraId="75D0843B" w14:textId="77777777" w:rsidR="00F11C61" w:rsidRPr="00B47324" w:rsidRDefault="00F11C61" w:rsidP="00B76B2A">
      <w:pPr>
        <w:pStyle w:val="Default"/>
        <w:rPr>
          <w:rFonts w:ascii="Arial" w:hAnsi="Arial" w:cs="Arial"/>
          <w:b/>
          <w:sz w:val="22"/>
          <w:szCs w:val="22"/>
        </w:rPr>
      </w:pPr>
    </w:p>
    <w:p w14:paraId="5B8390DD" w14:textId="75E9465C" w:rsidR="00B76B2A" w:rsidRPr="00B47324" w:rsidRDefault="00195FDE" w:rsidP="0014691B">
      <w:pPr>
        <w:pStyle w:val="Heading3"/>
        <w:rPr>
          <w:rFonts w:ascii="Arial" w:eastAsiaTheme="minorHAnsi" w:hAnsi="Arial" w:cs="Arial"/>
          <w:b/>
          <w:bCs/>
          <w:color w:val="000000"/>
          <w:sz w:val="22"/>
          <w:szCs w:val="22"/>
        </w:rPr>
      </w:pPr>
      <w:bookmarkStart w:id="137" w:name="_Toc43807613"/>
      <w:bookmarkStart w:id="138" w:name="_Toc66551210"/>
      <w:r w:rsidRPr="00B47324">
        <w:rPr>
          <w:rFonts w:ascii="Arial" w:eastAsiaTheme="minorHAnsi" w:hAnsi="Arial" w:cs="Arial"/>
          <w:b/>
          <w:bCs/>
          <w:color w:val="000000"/>
          <w:sz w:val="22"/>
          <w:szCs w:val="22"/>
        </w:rPr>
        <w:t>12.</w:t>
      </w:r>
      <w:proofErr w:type="gramStart"/>
      <w:r w:rsidRPr="00B47324">
        <w:rPr>
          <w:rFonts w:ascii="Arial" w:eastAsiaTheme="minorHAnsi" w:hAnsi="Arial" w:cs="Arial"/>
          <w:b/>
          <w:bCs/>
          <w:color w:val="000000"/>
          <w:sz w:val="22"/>
          <w:szCs w:val="22"/>
        </w:rPr>
        <w:t>2.</w:t>
      </w:r>
      <w:r w:rsidR="00B76B2A" w:rsidRPr="00B47324">
        <w:rPr>
          <w:rFonts w:ascii="Arial" w:eastAsiaTheme="minorHAnsi" w:hAnsi="Arial" w:cs="Arial"/>
          <w:b/>
          <w:bCs/>
          <w:color w:val="000000"/>
          <w:sz w:val="22"/>
          <w:szCs w:val="22"/>
        </w:rPr>
        <w:t>Determination</w:t>
      </w:r>
      <w:proofErr w:type="gramEnd"/>
      <w:r w:rsidR="00B76B2A" w:rsidRPr="00B47324">
        <w:rPr>
          <w:rFonts w:ascii="Arial" w:eastAsiaTheme="minorHAnsi" w:hAnsi="Arial" w:cs="Arial"/>
          <w:b/>
          <w:bCs/>
          <w:color w:val="000000"/>
          <w:sz w:val="22"/>
          <w:szCs w:val="22"/>
        </w:rPr>
        <w:t xml:space="preserve"> of Sample Size</w:t>
      </w:r>
      <w:bookmarkEnd w:id="137"/>
      <w:bookmarkEnd w:id="138"/>
      <w:r w:rsidR="00B76B2A" w:rsidRPr="00B47324">
        <w:rPr>
          <w:rFonts w:ascii="Arial" w:eastAsiaTheme="minorHAnsi" w:hAnsi="Arial" w:cs="Arial"/>
          <w:b/>
          <w:bCs/>
          <w:color w:val="000000"/>
          <w:sz w:val="22"/>
          <w:szCs w:val="22"/>
        </w:rPr>
        <w:t xml:space="preserve"> </w:t>
      </w:r>
    </w:p>
    <w:p w14:paraId="3C4036F3" w14:textId="794698C0" w:rsidR="00260750" w:rsidRPr="00260750" w:rsidRDefault="00260750" w:rsidP="00260750">
      <w:pPr>
        <w:autoSpaceDE w:val="0"/>
        <w:autoSpaceDN w:val="0"/>
        <w:adjustRightInd w:val="0"/>
        <w:spacing w:after="0" w:line="240" w:lineRule="auto"/>
        <w:rPr>
          <w:rFonts w:ascii="Arial" w:hAnsi="Arial" w:cs="Arial"/>
        </w:rPr>
      </w:pPr>
      <w:r>
        <w:rPr>
          <w:rFonts w:ascii="Arial" w:hAnsi="Arial" w:cs="Arial"/>
        </w:rPr>
        <w:t>The collect</w:t>
      </w:r>
      <w:r w:rsidR="00EB325C">
        <w:rPr>
          <w:rFonts w:ascii="Arial" w:hAnsi="Arial" w:cs="Arial"/>
        </w:rPr>
        <w:t>ion</w:t>
      </w:r>
      <w:r>
        <w:rPr>
          <w:rFonts w:ascii="Arial" w:hAnsi="Arial" w:cs="Arial"/>
        </w:rPr>
        <w:t xml:space="preserve"> </w:t>
      </w:r>
      <w:r w:rsidR="00B76B2A" w:rsidRPr="00B47324">
        <w:rPr>
          <w:rFonts w:ascii="Arial" w:hAnsi="Arial" w:cs="Arial"/>
        </w:rPr>
        <w:t xml:space="preserve">will be </w:t>
      </w:r>
      <w:proofErr w:type="spellStart"/>
      <w:r w:rsidR="00B76B2A" w:rsidRPr="00B47324">
        <w:rPr>
          <w:rFonts w:ascii="Arial" w:hAnsi="Arial" w:cs="Arial"/>
        </w:rPr>
        <w:t>analy</w:t>
      </w:r>
      <w:r w:rsidR="00EB325C">
        <w:rPr>
          <w:rFonts w:ascii="Arial" w:hAnsi="Arial" w:cs="Arial"/>
        </w:rPr>
        <w:t>z</w:t>
      </w:r>
      <w:r w:rsidR="00B76B2A" w:rsidRPr="00B47324">
        <w:rPr>
          <w:rFonts w:ascii="Arial" w:hAnsi="Arial" w:cs="Arial"/>
        </w:rPr>
        <w:t>ed</w:t>
      </w:r>
      <w:proofErr w:type="spellEnd"/>
      <w:r w:rsidR="00B76B2A" w:rsidRPr="00B47324">
        <w:rPr>
          <w:rFonts w:ascii="Arial" w:hAnsi="Arial" w:cs="Arial"/>
        </w:rPr>
        <w:t xml:space="preserve"> using </w:t>
      </w:r>
      <w:r>
        <w:rPr>
          <w:rFonts w:ascii="Arial" w:hAnsi="Arial" w:cs="Arial"/>
        </w:rPr>
        <w:t xml:space="preserve">primary and secondary endpoint outcomes. In this study at least 10% improvement in study medication comparison to standard treatment will be classified as </w:t>
      </w:r>
      <w:r w:rsidR="00EB325C">
        <w:rPr>
          <w:rFonts w:ascii="Arial" w:hAnsi="Arial" w:cs="Arial"/>
        </w:rPr>
        <w:t xml:space="preserve">an </w:t>
      </w:r>
      <w:r>
        <w:rPr>
          <w:rFonts w:ascii="Arial" w:hAnsi="Arial" w:cs="Arial"/>
        </w:rPr>
        <w:t xml:space="preserve">acceptable outcome. </w:t>
      </w:r>
      <w:r w:rsidRPr="003B5BFF">
        <w:rPr>
          <w:rFonts w:ascii="Arial" w:hAnsi="Arial" w:cs="Arial"/>
        </w:rPr>
        <w:t xml:space="preserve">Sample sizes </w:t>
      </w:r>
      <w:r w:rsidRPr="003B5BFF">
        <w:rPr>
          <w:rFonts w:ascii="Arial" w:hAnsi="Arial" w:cs="Arial"/>
          <w:color w:val="000000" w:themeColor="text1"/>
        </w:rPr>
        <w:t xml:space="preserve">of 30, 50, and 70 provide 48%, 78%, </w:t>
      </w:r>
      <w:r w:rsidRPr="003B5BFF">
        <w:rPr>
          <w:rFonts w:ascii="Arial" w:hAnsi="Arial" w:cs="Arial"/>
          <w:color w:val="000000" w:themeColor="text1"/>
        </w:rPr>
        <w:lastRenderedPageBreak/>
        <w:t>and 84% power to detect</w:t>
      </w:r>
      <w:r w:rsidRPr="003B5BFF">
        <w:rPr>
          <w:rFonts w:ascii="Arial" w:hAnsi="Arial" w:cs="Arial"/>
        </w:rPr>
        <w:t xml:space="preserve"> </w:t>
      </w:r>
      <w:r w:rsidRPr="003B5BFF">
        <w:rPr>
          <w:rFonts w:ascii="Arial" w:hAnsi="Arial" w:cs="Arial"/>
          <w:color w:val="000000" w:themeColor="text1"/>
        </w:rPr>
        <w:t xml:space="preserve">an acceptance rate of 85% or lower if the true acceptance rate in the population is 95% using a one-sided binomial test of size </w:t>
      </w:r>
      <w:r w:rsidRPr="003B5BFF">
        <w:rPr>
          <w:rFonts w:ascii="Arial" w:hAnsi="Arial" w:cs="Arial"/>
          <w:i/>
          <w:iCs/>
          <w:color w:val="000000" w:themeColor="text1"/>
        </w:rPr>
        <w:t xml:space="preserve">α </w:t>
      </w:r>
      <w:r w:rsidRPr="003B5BFF">
        <w:rPr>
          <w:rFonts w:ascii="Arial" w:hAnsi="Arial" w:cs="Arial"/>
          <w:color w:val="000000" w:themeColor="text1"/>
        </w:rPr>
        <w:t>= 0.05  (</w:t>
      </w:r>
      <w:r w:rsidR="003B5BFF" w:rsidRPr="003B5BFF">
        <w:rPr>
          <w:rFonts w:ascii="Arial" w:hAnsi="Arial" w:cs="Arial"/>
        </w:rPr>
        <w:t>Charity G.et al, 2011</w:t>
      </w:r>
      <w:r w:rsidRPr="003B5BFF">
        <w:rPr>
          <w:rFonts w:ascii="Arial" w:hAnsi="Arial" w:cs="Arial"/>
          <w:color w:val="000000" w:themeColor="text1"/>
        </w:rPr>
        <w:t>).</w:t>
      </w:r>
    </w:p>
    <w:p w14:paraId="6A5B6C1D" w14:textId="59F9829C" w:rsidR="00260750" w:rsidRDefault="00260750" w:rsidP="003E4D1D">
      <w:pPr>
        <w:autoSpaceDE w:val="0"/>
        <w:autoSpaceDN w:val="0"/>
        <w:adjustRightInd w:val="0"/>
        <w:spacing w:after="0" w:line="240" w:lineRule="auto"/>
        <w:rPr>
          <w:rFonts w:ascii="Arial" w:hAnsi="Arial" w:cs="Arial"/>
        </w:rPr>
      </w:pPr>
    </w:p>
    <w:p w14:paraId="2AFBF488" w14:textId="77777777" w:rsidR="00A21A93" w:rsidRPr="00B47324" w:rsidRDefault="00A21A93" w:rsidP="004D27D1">
      <w:pPr>
        <w:pStyle w:val="Default"/>
        <w:rPr>
          <w:rFonts w:ascii="Arial" w:hAnsi="Arial" w:cs="Arial"/>
          <w:b/>
          <w:sz w:val="22"/>
          <w:szCs w:val="22"/>
        </w:rPr>
      </w:pPr>
    </w:p>
    <w:p w14:paraId="6E4AF8C8" w14:textId="4D44A382" w:rsidR="004D27D1" w:rsidRPr="00B47324" w:rsidRDefault="00195FDE" w:rsidP="00190EA3">
      <w:pPr>
        <w:pStyle w:val="Heading3"/>
        <w:rPr>
          <w:rFonts w:ascii="Arial" w:eastAsiaTheme="minorHAnsi" w:hAnsi="Arial" w:cs="Arial"/>
          <w:b/>
          <w:bCs/>
          <w:color w:val="000000"/>
          <w:sz w:val="22"/>
          <w:szCs w:val="22"/>
        </w:rPr>
      </w:pPr>
      <w:bookmarkStart w:id="139" w:name="_Toc18772566"/>
      <w:bookmarkStart w:id="140" w:name="_Toc18772755"/>
      <w:bookmarkStart w:id="141" w:name="_Toc43807614"/>
      <w:bookmarkStart w:id="142" w:name="_Toc66551211"/>
      <w:r w:rsidRPr="00B47324">
        <w:rPr>
          <w:rFonts w:ascii="Arial" w:eastAsiaTheme="minorHAnsi" w:hAnsi="Arial" w:cs="Arial"/>
          <w:b/>
          <w:bCs/>
          <w:color w:val="000000"/>
          <w:sz w:val="22"/>
          <w:szCs w:val="22"/>
        </w:rPr>
        <w:t>13.</w:t>
      </w:r>
      <w:r w:rsidR="004D27D1" w:rsidRPr="00B47324">
        <w:rPr>
          <w:rFonts w:ascii="Arial" w:eastAsiaTheme="minorHAnsi" w:hAnsi="Arial" w:cs="Arial"/>
          <w:b/>
          <w:bCs/>
          <w:color w:val="000000"/>
          <w:sz w:val="22"/>
          <w:szCs w:val="22"/>
        </w:rPr>
        <w:t>DATA HANDLING</w:t>
      </w:r>
      <w:bookmarkEnd w:id="139"/>
      <w:bookmarkEnd w:id="140"/>
      <w:bookmarkEnd w:id="141"/>
      <w:bookmarkEnd w:id="142"/>
      <w:r w:rsidR="004D27D1" w:rsidRPr="00B47324">
        <w:rPr>
          <w:rFonts w:ascii="Arial" w:eastAsiaTheme="minorHAnsi" w:hAnsi="Arial" w:cs="Arial"/>
          <w:b/>
          <w:bCs/>
          <w:color w:val="000000"/>
          <w:sz w:val="22"/>
          <w:szCs w:val="22"/>
        </w:rPr>
        <w:t xml:space="preserve"> </w:t>
      </w:r>
    </w:p>
    <w:p w14:paraId="064EF5B4" w14:textId="77777777" w:rsidR="00F97881" w:rsidRPr="00B47324" w:rsidRDefault="00F97881" w:rsidP="004D27D1">
      <w:pPr>
        <w:pStyle w:val="Default"/>
        <w:rPr>
          <w:rFonts w:ascii="Arial" w:hAnsi="Arial" w:cs="Arial"/>
          <w:b/>
          <w:bCs/>
          <w:sz w:val="22"/>
          <w:szCs w:val="22"/>
        </w:rPr>
      </w:pPr>
    </w:p>
    <w:p w14:paraId="4D36F91B" w14:textId="078BB4AC" w:rsidR="004D27D1" w:rsidRPr="00B47324" w:rsidRDefault="00195FDE" w:rsidP="0014691B">
      <w:pPr>
        <w:pStyle w:val="Heading4"/>
        <w:rPr>
          <w:rFonts w:ascii="Arial" w:hAnsi="Arial" w:cs="Arial"/>
        </w:rPr>
      </w:pPr>
      <w:bookmarkStart w:id="143" w:name="_Toc66551212"/>
      <w:r w:rsidRPr="00B47324">
        <w:rPr>
          <w:rFonts w:ascii="Arial" w:eastAsiaTheme="minorHAnsi" w:hAnsi="Arial" w:cs="Arial"/>
          <w:b/>
          <w:bCs/>
          <w:i w:val="0"/>
          <w:iCs w:val="0"/>
          <w:color w:val="000000"/>
        </w:rPr>
        <w:t>13.</w:t>
      </w:r>
      <w:proofErr w:type="gramStart"/>
      <w:r w:rsidRPr="00B47324">
        <w:rPr>
          <w:rFonts w:ascii="Arial" w:eastAsiaTheme="minorHAnsi" w:hAnsi="Arial" w:cs="Arial"/>
          <w:b/>
          <w:bCs/>
          <w:i w:val="0"/>
          <w:iCs w:val="0"/>
          <w:color w:val="000000"/>
        </w:rPr>
        <w:t>1.</w:t>
      </w:r>
      <w:r w:rsidR="004D27D1" w:rsidRPr="00B47324">
        <w:rPr>
          <w:rFonts w:ascii="Arial" w:eastAsiaTheme="minorHAnsi" w:hAnsi="Arial" w:cs="Arial"/>
          <w:b/>
          <w:bCs/>
          <w:i w:val="0"/>
          <w:iCs w:val="0"/>
          <w:color w:val="000000"/>
        </w:rPr>
        <w:t>Source</w:t>
      </w:r>
      <w:proofErr w:type="gramEnd"/>
      <w:r w:rsidR="004D27D1" w:rsidRPr="00B47324">
        <w:rPr>
          <w:rFonts w:ascii="Arial" w:eastAsiaTheme="minorHAnsi" w:hAnsi="Arial" w:cs="Arial"/>
          <w:b/>
          <w:bCs/>
          <w:i w:val="0"/>
          <w:iCs w:val="0"/>
          <w:color w:val="000000"/>
        </w:rPr>
        <w:t xml:space="preserve"> Data and Source Documents</w:t>
      </w:r>
      <w:bookmarkEnd w:id="143"/>
      <w:r w:rsidR="004D27D1" w:rsidRPr="00B47324">
        <w:rPr>
          <w:rFonts w:ascii="Arial" w:hAnsi="Arial" w:cs="Arial"/>
        </w:rPr>
        <w:t xml:space="preserve"> </w:t>
      </w:r>
    </w:p>
    <w:p w14:paraId="50FF6297" w14:textId="77777777" w:rsidR="004D27D1" w:rsidRPr="00B47324" w:rsidRDefault="004D27D1" w:rsidP="004D27D1">
      <w:pPr>
        <w:pStyle w:val="Default"/>
        <w:rPr>
          <w:rFonts w:ascii="Arial" w:hAnsi="Arial" w:cs="Arial"/>
          <w:sz w:val="22"/>
          <w:szCs w:val="22"/>
        </w:rPr>
      </w:pPr>
      <w:r w:rsidRPr="00B47324">
        <w:rPr>
          <w:rFonts w:ascii="Arial" w:hAnsi="Arial" w:cs="Arial"/>
          <w:sz w:val="22"/>
          <w:szCs w:val="22"/>
        </w:rPr>
        <w:t xml:space="preserve">The Investigator must maintain patient records. </w:t>
      </w:r>
    </w:p>
    <w:p w14:paraId="70761644" w14:textId="40F249B6" w:rsidR="004D27D1" w:rsidRPr="00B47324" w:rsidRDefault="004D27D1" w:rsidP="004D27D1">
      <w:pPr>
        <w:pStyle w:val="Default"/>
        <w:rPr>
          <w:rFonts w:ascii="Arial" w:hAnsi="Arial" w:cs="Arial"/>
          <w:sz w:val="22"/>
          <w:szCs w:val="22"/>
        </w:rPr>
      </w:pPr>
      <w:r w:rsidRPr="00B47324">
        <w:rPr>
          <w:rFonts w:ascii="Arial" w:hAnsi="Arial" w:cs="Arial"/>
          <w:sz w:val="22"/>
          <w:szCs w:val="22"/>
        </w:rPr>
        <w:t>The Investigator should maintain adequate and accurate source documents and trial records that include all pertinent observations on each of the site’s trial patients. Source data should be attributable, legible, contemporaneous, original, accurate, and complete. Changes to source data should be traceable, should not obscure the original entry</w:t>
      </w:r>
      <w:r w:rsidR="00EB325C">
        <w:rPr>
          <w:rFonts w:ascii="Arial" w:hAnsi="Arial" w:cs="Arial"/>
          <w:sz w:val="22"/>
          <w:szCs w:val="22"/>
        </w:rPr>
        <w:t>,</w:t>
      </w:r>
      <w:r w:rsidRPr="00B47324">
        <w:rPr>
          <w:rFonts w:ascii="Arial" w:hAnsi="Arial" w:cs="Arial"/>
          <w:sz w:val="22"/>
          <w:szCs w:val="22"/>
        </w:rPr>
        <w:t xml:space="preserve"> and s</w:t>
      </w:r>
      <w:r w:rsidR="00A21A93" w:rsidRPr="00B47324">
        <w:rPr>
          <w:rFonts w:ascii="Arial" w:hAnsi="Arial" w:cs="Arial"/>
          <w:sz w:val="22"/>
          <w:szCs w:val="22"/>
        </w:rPr>
        <w:t>hould be explained if necessary</w:t>
      </w:r>
      <w:r w:rsidR="00B2564A">
        <w:rPr>
          <w:rFonts w:ascii="Arial" w:hAnsi="Arial" w:cs="Arial"/>
          <w:sz w:val="22"/>
          <w:szCs w:val="22"/>
        </w:rPr>
        <w:fldChar w:fldCharType="begin"/>
      </w:r>
      <w:r w:rsidR="001F7B38">
        <w:rPr>
          <w:rFonts w:ascii="Arial" w:hAnsi="Arial" w:cs="Arial"/>
          <w:sz w:val="22"/>
          <w:szCs w:val="22"/>
        </w:rPr>
        <w:instrText xml:space="preserve"> ADDIN EN.CITE &lt;EndNote&gt;&lt;Cite&gt;&lt;Author&gt;Schuyl&lt;/Author&gt;&lt;Year&gt;1999&lt;/Year&gt;&lt;RecNum&gt;159&lt;/RecNum&gt;&lt;DisplayText&gt;(43)&lt;/DisplayText&gt;&lt;record&gt;&lt;rec-number&gt;159&lt;/rec-number&gt;&lt;foreign-keys&gt;&lt;key app="EN" db-id="2wfdaf0r7eeve5efedo5z99cv9w0as02wr9a" timestamp="1606117008"&gt;159&lt;/key&gt;&lt;/foreign-keys&gt;&lt;ref-type name="Journal Article"&gt;17&lt;/ref-type&gt;&lt;contributors&gt;&lt;authors&gt;&lt;author&gt;Schuyl, Malcolm L&lt;/author&gt;&lt;author&gt;Engel, Thim&lt;/author&gt;&lt;/authors&gt;&lt;/contributors&gt;&lt;titles&gt;&lt;title&gt;A review of the source document verification process in clinical trials&lt;/title&gt;&lt;secondary-title&gt;Drug information journal: DIJ/Drug Information Association&lt;/secondary-title&gt;&lt;/titles&gt;&lt;periodical&gt;&lt;full-title&gt;Drug information journal: DIJ/Drug Information Association&lt;/full-title&gt;&lt;/periodical&gt;&lt;pages&gt;789-797&lt;/pages&gt;&lt;volume&gt;33&lt;/volume&gt;&lt;number&gt;3&lt;/number&gt;&lt;dates&gt;&lt;year&gt;1999&lt;/year&gt;&lt;/dates&gt;&lt;isbn&gt;2168-4790&lt;/isbn&gt;&lt;urls&gt;&lt;/urls&gt;&lt;/record&gt;&lt;/Cite&gt;&lt;/EndNote&gt;</w:instrText>
      </w:r>
      <w:r w:rsidR="00B2564A">
        <w:rPr>
          <w:rFonts w:ascii="Arial" w:hAnsi="Arial" w:cs="Arial"/>
          <w:sz w:val="22"/>
          <w:szCs w:val="22"/>
        </w:rPr>
        <w:fldChar w:fldCharType="separate"/>
      </w:r>
      <w:r w:rsidR="001F7B38">
        <w:rPr>
          <w:rFonts w:ascii="Arial" w:hAnsi="Arial" w:cs="Arial"/>
          <w:noProof/>
          <w:sz w:val="22"/>
          <w:szCs w:val="22"/>
        </w:rPr>
        <w:t>(43)</w:t>
      </w:r>
      <w:r w:rsidR="00B2564A">
        <w:rPr>
          <w:rFonts w:ascii="Arial" w:hAnsi="Arial" w:cs="Arial"/>
          <w:sz w:val="22"/>
          <w:szCs w:val="22"/>
        </w:rPr>
        <w:fldChar w:fldCharType="end"/>
      </w:r>
      <w:r w:rsidR="00A21A93" w:rsidRPr="00B47324">
        <w:rPr>
          <w:rFonts w:ascii="Arial" w:hAnsi="Arial" w:cs="Arial"/>
          <w:sz w:val="22"/>
          <w:szCs w:val="22"/>
        </w:rPr>
        <w:t>.</w:t>
      </w:r>
    </w:p>
    <w:p w14:paraId="7D49765E" w14:textId="77777777" w:rsidR="00F97881" w:rsidRPr="00B47324" w:rsidRDefault="00F97881" w:rsidP="004D27D1">
      <w:pPr>
        <w:pStyle w:val="Default"/>
        <w:rPr>
          <w:rFonts w:ascii="Arial" w:hAnsi="Arial" w:cs="Arial"/>
          <w:b/>
          <w:bCs/>
          <w:sz w:val="22"/>
          <w:szCs w:val="22"/>
        </w:rPr>
      </w:pPr>
    </w:p>
    <w:p w14:paraId="4CBFD52F" w14:textId="09C7F8AD" w:rsidR="004D27D1" w:rsidRPr="00B47324" w:rsidRDefault="00195FDE" w:rsidP="0014691B">
      <w:pPr>
        <w:pStyle w:val="Heading4"/>
        <w:rPr>
          <w:rFonts w:ascii="Arial" w:eastAsiaTheme="minorHAnsi" w:hAnsi="Arial" w:cs="Arial"/>
          <w:b/>
          <w:bCs/>
          <w:i w:val="0"/>
          <w:iCs w:val="0"/>
          <w:color w:val="000000"/>
        </w:rPr>
      </w:pPr>
      <w:bookmarkStart w:id="144" w:name="_Toc66551213"/>
      <w:r w:rsidRPr="00B47324">
        <w:rPr>
          <w:rFonts w:ascii="Arial" w:eastAsiaTheme="minorHAnsi" w:hAnsi="Arial" w:cs="Arial"/>
          <w:b/>
          <w:bCs/>
          <w:i w:val="0"/>
          <w:iCs w:val="0"/>
          <w:color w:val="000000"/>
        </w:rPr>
        <w:t>13.</w:t>
      </w:r>
      <w:proofErr w:type="gramStart"/>
      <w:r w:rsidRPr="00B47324">
        <w:rPr>
          <w:rFonts w:ascii="Arial" w:eastAsiaTheme="minorHAnsi" w:hAnsi="Arial" w:cs="Arial"/>
          <w:b/>
          <w:bCs/>
          <w:i w:val="0"/>
          <w:iCs w:val="0"/>
          <w:color w:val="000000"/>
        </w:rPr>
        <w:t>2.</w:t>
      </w:r>
      <w:r w:rsidR="004D27D1" w:rsidRPr="00B47324">
        <w:rPr>
          <w:rFonts w:ascii="Arial" w:eastAsiaTheme="minorHAnsi" w:hAnsi="Arial" w:cs="Arial"/>
          <w:b/>
          <w:bCs/>
          <w:i w:val="0"/>
          <w:iCs w:val="0"/>
          <w:color w:val="000000"/>
        </w:rPr>
        <w:t>Data</w:t>
      </w:r>
      <w:proofErr w:type="gramEnd"/>
      <w:r w:rsidR="004D27D1" w:rsidRPr="00B47324">
        <w:rPr>
          <w:rFonts w:ascii="Arial" w:eastAsiaTheme="minorHAnsi" w:hAnsi="Arial" w:cs="Arial"/>
          <w:b/>
          <w:bCs/>
          <w:i w:val="0"/>
          <w:iCs w:val="0"/>
          <w:color w:val="000000"/>
        </w:rPr>
        <w:t xml:space="preserve"> Management</w:t>
      </w:r>
      <w:bookmarkEnd w:id="144"/>
      <w:r w:rsidR="004D27D1" w:rsidRPr="00B47324">
        <w:rPr>
          <w:rFonts w:ascii="Arial" w:eastAsiaTheme="minorHAnsi" w:hAnsi="Arial" w:cs="Arial"/>
          <w:b/>
          <w:bCs/>
          <w:i w:val="0"/>
          <w:iCs w:val="0"/>
          <w:color w:val="000000"/>
        </w:rPr>
        <w:t xml:space="preserve"> </w:t>
      </w:r>
    </w:p>
    <w:p w14:paraId="766252A6" w14:textId="692D8363" w:rsidR="004D27D1" w:rsidRPr="00B47324" w:rsidRDefault="004D27D1" w:rsidP="004D27D1">
      <w:pPr>
        <w:pStyle w:val="Default"/>
        <w:rPr>
          <w:rFonts w:ascii="Arial" w:hAnsi="Arial" w:cs="Arial"/>
          <w:sz w:val="22"/>
          <w:szCs w:val="22"/>
        </w:rPr>
      </w:pPr>
      <w:r w:rsidRPr="00B47324">
        <w:rPr>
          <w:rFonts w:ascii="Arial" w:hAnsi="Arial" w:cs="Arial"/>
          <w:sz w:val="22"/>
          <w:szCs w:val="22"/>
        </w:rPr>
        <w:t>A data management plan will be created and will describe all functions, processes, and specifications for data collection, cleaning</w:t>
      </w:r>
      <w:r w:rsidR="00EB325C">
        <w:rPr>
          <w:rFonts w:ascii="Arial" w:hAnsi="Arial" w:cs="Arial"/>
          <w:sz w:val="22"/>
          <w:szCs w:val="22"/>
        </w:rPr>
        <w:t>,</w:t>
      </w:r>
      <w:r w:rsidRPr="00B47324">
        <w:rPr>
          <w:rFonts w:ascii="Arial" w:hAnsi="Arial" w:cs="Arial"/>
          <w:sz w:val="22"/>
          <w:szCs w:val="22"/>
        </w:rPr>
        <w:t xml:space="preserve"> and validation. </w:t>
      </w:r>
    </w:p>
    <w:p w14:paraId="41E2488B" w14:textId="35099DB2" w:rsidR="004D27D1" w:rsidRPr="00B47324" w:rsidRDefault="004D27D1" w:rsidP="004D27D1">
      <w:pPr>
        <w:pStyle w:val="Default"/>
        <w:rPr>
          <w:rFonts w:ascii="Arial" w:hAnsi="Arial" w:cs="Arial"/>
          <w:sz w:val="22"/>
          <w:szCs w:val="22"/>
        </w:rPr>
      </w:pPr>
      <w:r w:rsidRPr="00B47324">
        <w:rPr>
          <w:rFonts w:ascii="Arial" w:hAnsi="Arial" w:cs="Arial"/>
          <w:sz w:val="22"/>
          <w:szCs w:val="22"/>
        </w:rPr>
        <w:t>The relevant data management documents will define the data entry, data validation, electronic data capture (EDC) system settings, EDC user permission, reconciliation requirement, coding dictionary, coding setup, etc.</w:t>
      </w:r>
    </w:p>
    <w:p w14:paraId="7479BCB6" w14:textId="77777777" w:rsidR="00F97881" w:rsidRPr="00B47324" w:rsidRDefault="00F97881" w:rsidP="00440692">
      <w:pPr>
        <w:pStyle w:val="Default"/>
        <w:rPr>
          <w:rFonts w:ascii="Arial" w:hAnsi="Arial" w:cs="Arial"/>
          <w:b/>
          <w:bCs/>
          <w:sz w:val="22"/>
          <w:szCs w:val="22"/>
        </w:rPr>
      </w:pPr>
    </w:p>
    <w:p w14:paraId="473D292B" w14:textId="4010B251" w:rsidR="00440692" w:rsidRPr="00B47324" w:rsidRDefault="00195FDE" w:rsidP="0014691B">
      <w:pPr>
        <w:pStyle w:val="Heading4"/>
        <w:rPr>
          <w:rFonts w:ascii="Arial" w:eastAsiaTheme="minorHAnsi" w:hAnsi="Arial" w:cs="Arial"/>
          <w:b/>
          <w:bCs/>
          <w:i w:val="0"/>
          <w:iCs w:val="0"/>
          <w:color w:val="000000"/>
        </w:rPr>
      </w:pPr>
      <w:bookmarkStart w:id="145" w:name="_Toc66551214"/>
      <w:r w:rsidRPr="00B47324">
        <w:rPr>
          <w:rFonts w:ascii="Arial" w:eastAsiaTheme="minorHAnsi" w:hAnsi="Arial" w:cs="Arial"/>
          <w:b/>
          <w:bCs/>
          <w:i w:val="0"/>
          <w:iCs w:val="0"/>
          <w:color w:val="000000"/>
        </w:rPr>
        <w:t>13.</w:t>
      </w:r>
      <w:proofErr w:type="gramStart"/>
      <w:r w:rsidRPr="00B47324">
        <w:rPr>
          <w:rFonts w:ascii="Arial" w:eastAsiaTheme="minorHAnsi" w:hAnsi="Arial" w:cs="Arial"/>
          <w:b/>
          <w:bCs/>
          <w:i w:val="0"/>
          <w:iCs w:val="0"/>
          <w:color w:val="000000"/>
        </w:rPr>
        <w:t>3.</w:t>
      </w:r>
      <w:r w:rsidR="00440692" w:rsidRPr="00B47324">
        <w:rPr>
          <w:rFonts w:ascii="Arial" w:eastAsiaTheme="minorHAnsi" w:hAnsi="Arial" w:cs="Arial"/>
          <w:b/>
          <w:bCs/>
          <w:i w:val="0"/>
          <w:iCs w:val="0"/>
          <w:color w:val="000000"/>
        </w:rPr>
        <w:t>Data</w:t>
      </w:r>
      <w:proofErr w:type="gramEnd"/>
      <w:r w:rsidR="00440692" w:rsidRPr="00B47324">
        <w:rPr>
          <w:rFonts w:ascii="Arial" w:eastAsiaTheme="minorHAnsi" w:hAnsi="Arial" w:cs="Arial"/>
          <w:b/>
          <w:bCs/>
          <w:i w:val="0"/>
          <w:iCs w:val="0"/>
          <w:color w:val="000000"/>
        </w:rPr>
        <w:t xml:space="preserve"> Protection and Confidentiality of Patient Data</w:t>
      </w:r>
      <w:bookmarkEnd w:id="145"/>
      <w:r w:rsidR="00440692" w:rsidRPr="00B47324">
        <w:rPr>
          <w:rFonts w:ascii="Arial" w:eastAsiaTheme="minorHAnsi" w:hAnsi="Arial" w:cs="Arial"/>
          <w:b/>
          <w:bCs/>
          <w:i w:val="0"/>
          <w:iCs w:val="0"/>
          <w:color w:val="000000"/>
        </w:rPr>
        <w:t xml:space="preserve"> </w:t>
      </w:r>
    </w:p>
    <w:p w14:paraId="36A23640" w14:textId="5EEBCC0A" w:rsidR="00440692" w:rsidRPr="00B47324" w:rsidRDefault="00440692" w:rsidP="00440692">
      <w:pPr>
        <w:pStyle w:val="Default"/>
        <w:rPr>
          <w:rFonts w:ascii="Arial" w:hAnsi="Arial" w:cs="Arial"/>
          <w:sz w:val="22"/>
          <w:szCs w:val="22"/>
        </w:rPr>
      </w:pPr>
      <w:r w:rsidRPr="00B47324">
        <w:rPr>
          <w:rFonts w:ascii="Arial" w:hAnsi="Arial" w:cs="Arial"/>
          <w:sz w:val="22"/>
          <w:szCs w:val="22"/>
        </w:rPr>
        <w:t>The Investigator will ensure that the confidentiality of the patients’ data will be preserved. On the eCRF or any other documents submitted to the Sponsor, the patients will not be identified by their names, but by their screening/randomi</w:t>
      </w:r>
      <w:r w:rsidR="00EB325C">
        <w:rPr>
          <w:rFonts w:ascii="Arial" w:hAnsi="Arial" w:cs="Arial"/>
          <w:sz w:val="22"/>
          <w:szCs w:val="22"/>
        </w:rPr>
        <w:t>z</w:t>
      </w:r>
      <w:r w:rsidRPr="00B47324">
        <w:rPr>
          <w:rFonts w:ascii="Arial" w:hAnsi="Arial" w:cs="Arial"/>
          <w:sz w:val="22"/>
          <w:szCs w:val="22"/>
        </w:rPr>
        <w:t xml:space="preserve">ation number. Documents that are not for submission to </w:t>
      </w:r>
      <w:r w:rsidR="00EB325C">
        <w:rPr>
          <w:rFonts w:ascii="Arial" w:hAnsi="Arial" w:cs="Arial"/>
          <w:sz w:val="22"/>
          <w:szCs w:val="22"/>
        </w:rPr>
        <w:t xml:space="preserve">the </w:t>
      </w:r>
      <w:r w:rsidRPr="00B47324">
        <w:rPr>
          <w:rFonts w:ascii="Arial" w:hAnsi="Arial" w:cs="Arial"/>
          <w:sz w:val="22"/>
          <w:szCs w:val="22"/>
        </w:rPr>
        <w:t>Sponsor, e.g. the confidential patient identification code and the signed Informed Consent Documents, will be maintained by the Investigator in strict confidence.</w:t>
      </w:r>
    </w:p>
    <w:p w14:paraId="7544C964" w14:textId="77777777" w:rsidR="00584965" w:rsidRDefault="00584965" w:rsidP="00440692">
      <w:pPr>
        <w:pStyle w:val="Default"/>
        <w:rPr>
          <w:rFonts w:ascii="Arial" w:hAnsi="Arial" w:cs="Arial"/>
          <w:sz w:val="22"/>
          <w:szCs w:val="22"/>
        </w:rPr>
      </w:pPr>
    </w:p>
    <w:p w14:paraId="7629E346" w14:textId="0E2DAC8B" w:rsidR="009B5375" w:rsidRPr="00741765" w:rsidRDefault="009B5375" w:rsidP="009B5375">
      <w:pPr>
        <w:shd w:val="clear" w:color="auto" w:fill="FFFFFF"/>
        <w:spacing w:before="100" w:beforeAutospacing="1" w:after="100" w:afterAutospacing="1" w:line="240" w:lineRule="auto"/>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t xml:space="preserve">The </w:t>
      </w:r>
      <w:r w:rsidRPr="00741765">
        <w:rPr>
          <w:rFonts w:ascii="Arial" w:eastAsia="Times New Roman" w:hAnsi="Arial" w:cs="Arial"/>
          <w:color w:val="222222"/>
          <w:sz w:val="24"/>
          <w:szCs w:val="24"/>
          <w:lang w:eastAsia="en-AU"/>
        </w:rPr>
        <w:t xml:space="preserve">research </w:t>
      </w:r>
      <w:r>
        <w:rPr>
          <w:rFonts w:ascii="Arial" w:eastAsia="Times New Roman" w:hAnsi="Arial" w:cs="Arial"/>
          <w:color w:val="222222"/>
          <w:sz w:val="24"/>
          <w:szCs w:val="24"/>
          <w:lang w:eastAsia="en-AU"/>
        </w:rPr>
        <w:t xml:space="preserve">will be </w:t>
      </w:r>
      <w:r w:rsidRPr="00741765">
        <w:rPr>
          <w:rFonts w:ascii="Arial" w:eastAsia="Times New Roman" w:hAnsi="Arial" w:cs="Arial"/>
          <w:color w:val="222222"/>
          <w:sz w:val="24"/>
          <w:szCs w:val="24"/>
          <w:lang w:eastAsia="en-AU"/>
        </w:rPr>
        <w:t xml:space="preserve">performed with </w:t>
      </w:r>
      <w:r w:rsidRPr="00741765">
        <w:rPr>
          <w:rFonts w:ascii="Arial" w:eastAsia="Times New Roman" w:hAnsi="Arial" w:cs="Arial"/>
          <w:sz w:val="24"/>
          <w:szCs w:val="24"/>
          <w:lang w:val="en-US" w:eastAsia="en-AU"/>
        </w:rPr>
        <w:t xml:space="preserve">Health Records and Information Privacy </w:t>
      </w:r>
      <w:r w:rsidRPr="00741765">
        <w:rPr>
          <w:rFonts w:ascii="Arial" w:eastAsia="Times New Roman" w:hAnsi="Arial" w:cs="Arial"/>
          <w:b/>
          <w:bCs/>
          <w:sz w:val="24"/>
          <w:szCs w:val="24"/>
          <w:lang w:val="en-US" w:eastAsia="en-AU"/>
        </w:rPr>
        <w:t xml:space="preserve">Act </w:t>
      </w:r>
      <w:r w:rsidRPr="00741765">
        <w:rPr>
          <w:rFonts w:ascii="Arial" w:eastAsia="Times New Roman" w:hAnsi="Arial" w:cs="Arial"/>
          <w:sz w:val="24"/>
          <w:szCs w:val="24"/>
          <w:lang w:val="en-US" w:eastAsia="en-AU"/>
        </w:rPr>
        <w:t>(NSW)</w:t>
      </w:r>
      <w:r w:rsidRPr="00741765">
        <w:rPr>
          <w:rFonts w:ascii="Arial" w:eastAsia="Times New Roman" w:hAnsi="Arial" w:cs="Arial"/>
          <w:sz w:val="24"/>
          <w:szCs w:val="24"/>
          <w:shd w:val="clear" w:color="auto" w:fill="FFFFFF"/>
          <w:lang w:val="en-US" w:eastAsia="en-AU"/>
        </w:rPr>
        <w:t xml:space="preserve">, </w:t>
      </w:r>
      <w:r w:rsidRPr="00741765">
        <w:rPr>
          <w:rFonts w:ascii="Arial" w:eastAsia="Times New Roman" w:hAnsi="Arial" w:cs="Arial"/>
          <w:bCs/>
          <w:sz w:val="24"/>
          <w:szCs w:val="24"/>
          <w:shd w:val="clear" w:color="auto" w:fill="FFFFFF"/>
          <w:lang w:val="en-US" w:eastAsia="en-AU"/>
        </w:rPr>
        <w:t>Privacy</w:t>
      </w:r>
      <w:r w:rsidRPr="00741765">
        <w:rPr>
          <w:rFonts w:ascii="Arial" w:eastAsia="Times New Roman" w:hAnsi="Arial" w:cs="Arial"/>
          <w:sz w:val="24"/>
          <w:szCs w:val="24"/>
          <w:shd w:val="clear" w:color="auto" w:fill="FFFFFF"/>
          <w:lang w:val="en-US" w:eastAsia="en-AU"/>
        </w:rPr>
        <w:t> and Personal Information Protection </w:t>
      </w:r>
      <w:r w:rsidRPr="00741765">
        <w:rPr>
          <w:rFonts w:ascii="Arial" w:eastAsia="Times New Roman" w:hAnsi="Arial" w:cs="Arial"/>
          <w:b/>
          <w:sz w:val="24"/>
          <w:szCs w:val="24"/>
          <w:shd w:val="clear" w:color="auto" w:fill="FFFFFF"/>
          <w:lang w:val="en-US" w:eastAsia="en-AU"/>
        </w:rPr>
        <w:t>Act</w:t>
      </w:r>
      <w:r w:rsidRPr="00741765">
        <w:rPr>
          <w:rFonts w:ascii="Arial" w:eastAsia="Times New Roman" w:hAnsi="Arial" w:cs="Arial"/>
          <w:sz w:val="24"/>
          <w:szCs w:val="24"/>
          <w:shd w:val="clear" w:color="auto" w:fill="FFFFFF"/>
          <w:lang w:val="en-US" w:eastAsia="en-AU"/>
        </w:rPr>
        <w:t> 1998 (PPIP </w:t>
      </w:r>
      <w:r w:rsidRPr="00741765">
        <w:rPr>
          <w:rFonts w:ascii="Arial" w:eastAsia="Times New Roman" w:hAnsi="Arial" w:cs="Arial"/>
          <w:bCs/>
          <w:sz w:val="24"/>
          <w:szCs w:val="24"/>
          <w:shd w:val="clear" w:color="auto" w:fill="FFFFFF"/>
          <w:lang w:val="en-US" w:eastAsia="en-AU"/>
        </w:rPr>
        <w:t>Act</w:t>
      </w:r>
      <w:r w:rsidRPr="00741765">
        <w:rPr>
          <w:rFonts w:ascii="Arial" w:eastAsia="Times New Roman" w:hAnsi="Arial" w:cs="Arial"/>
          <w:sz w:val="24"/>
          <w:szCs w:val="24"/>
          <w:shd w:val="clear" w:color="auto" w:fill="FFFFFF"/>
          <w:lang w:val="en-US" w:eastAsia="en-AU"/>
        </w:rPr>
        <w:t>)</w:t>
      </w:r>
      <w:r w:rsidR="00B2564A">
        <w:rPr>
          <w:rFonts w:ascii="Arial" w:eastAsia="Times New Roman" w:hAnsi="Arial" w:cs="Arial"/>
          <w:sz w:val="24"/>
          <w:szCs w:val="24"/>
          <w:shd w:val="clear" w:color="auto" w:fill="FFFFFF"/>
          <w:lang w:val="en-US" w:eastAsia="en-AU"/>
        </w:rPr>
        <w:t xml:space="preserve"> </w:t>
      </w:r>
      <w:r w:rsidR="00B2564A">
        <w:rPr>
          <w:rFonts w:ascii="Arial" w:eastAsia="Times New Roman" w:hAnsi="Arial" w:cs="Arial"/>
          <w:sz w:val="24"/>
          <w:szCs w:val="24"/>
          <w:shd w:val="clear" w:color="auto" w:fill="FFFFFF"/>
          <w:lang w:val="en-US" w:eastAsia="en-AU"/>
        </w:rPr>
        <w:fldChar w:fldCharType="begin"/>
      </w:r>
      <w:r w:rsidR="001F7B38">
        <w:rPr>
          <w:rFonts w:ascii="Arial" w:eastAsia="Times New Roman" w:hAnsi="Arial" w:cs="Arial"/>
          <w:sz w:val="24"/>
          <w:szCs w:val="24"/>
          <w:shd w:val="clear" w:color="auto" w:fill="FFFFFF"/>
          <w:lang w:val="en-US" w:eastAsia="en-AU"/>
        </w:rPr>
        <w:instrText xml:space="preserve"> ADDIN EN.CITE &lt;EndNote&gt;&lt;Cite&gt;&lt;Author&gt;Schuyl&lt;/Author&gt;&lt;Year&gt;1999&lt;/Year&gt;&lt;RecNum&gt;159&lt;/RecNum&gt;&lt;DisplayText&gt;(43)&lt;/DisplayText&gt;&lt;record&gt;&lt;rec-number&gt;159&lt;/rec-number&gt;&lt;foreign-keys&gt;&lt;key app="EN" db-id="2wfdaf0r7eeve5efedo5z99cv9w0as02wr9a" timestamp="1606117008"&gt;159&lt;/key&gt;&lt;/foreign-keys&gt;&lt;ref-type name="Journal Article"&gt;17&lt;/ref-type&gt;&lt;contributors&gt;&lt;authors&gt;&lt;author&gt;Schuyl, Malcolm L&lt;/author&gt;&lt;author&gt;Engel, Thim&lt;/author&gt;&lt;/authors&gt;&lt;/contributors&gt;&lt;titles&gt;&lt;title&gt;A review of the source document verification process in clinical trials&lt;/title&gt;&lt;secondary-title&gt;Drug information journal: DIJ/Drug Information Association&lt;/secondary-title&gt;&lt;/titles&gt;&lt;periodical&gt;&lt;full-title&gt;Drug information journal: DIJ/Drug Information Association&lt;/full-title&gt;&lt;/periodical&gt;&lt;pages&gt;789-797&lt;/pages&gt;&lt;volume&gt;33&lt;/volume&gt;&lt;number&gt;3&lt;/number&gt;&lt;dates&gt;&lt;year&gt;1999&lt;/year&gt;&lt;/dates&gt;&lt;isbn&gt;2168-4790&lt;/isbn&gt;&lt;urls&gt;&lt;/urls&gt;&lt;/record&gt;&lt;/Cite&gt;&lt;/EndNote&gt;</w:instrText>
      </w:r>
      <w:r w:rsidR="00B2564A">
        <w:rPr>
          <w:rFonts w:ascii="Arial" w:eastAsia="Times New Roman" w:hAnsi="Arial" w:cs="Arial"/>
          <w:sz w:val="24"/>
          <w:szCs w:val="24"/>
          <w:shd w:val="clear" w:color="auto" w:fill="FFFFFF"/>
          <w:lang w:val="en-US" w:eastAsia="en-AU"/>
        </w:rPr>
        <w:fldChar w:fldCharType="separate"/>
      </w:r>
      <w:r w:rsidR="001F7B38">
        <w:rPr>
          <w:rFonts w:ascii="Arial" w:eastAsia="Times New Roman" w:hAnsi="Arial" w:cs="Arial"/>
          <w:noProof/>
          <w:sz w:val="24"/>
          <w:szCs w:val="24"/>
          <w:shd w:val="clear" w:color="auto" w:fill="FFFFFF"/>
          <w:lang w:val="en-US" w:eastAsia="en-AU"/>
        </w:rPr>
        <w:t>(43)</w:t>
      </w:r>
      <w:r w:rsidR="00B2564A">
        <w:rPr>
          <w:rFonts w:ascii="Arial" w:eastAsia="Times New Roman" w:hAnsi="Arial" w:cs="Arial"/>
          <w:sz w:val="24"/>
          <w:szCs w:val="24"/>
          <w:shd w:val="clear" w:color="auto" w:fill="FFFFFF"/>
          <w:lang w:val="en-US" w:eastAsia="en-AU"/>
        </w:rPr>
        <w:fldChar w:fldCharType="end"/>
      </w:r>
      <w:r w:rsidR="00EB325C">
        <w:rPr>
          <w:rFonts w:ascii="Arial" w:eastAsia="Times New Roman" w:hAnsi="Arial" w:cs="Arial"/>
          <w:sz w:val="24"/>
          <w:szCs w:val="24"/>
          <w:shd w:val="clear" w:color="auto" w:fill="FFFFFF"/>
          <w:lang w:val="en-US" w:eastAsia="en-AU"/>
        </w:rPr>
        <w:t>,</w:t>
      </w:r>
      <w:r w:rsidRPr="00741765">
        <w:rPr>
          <w:rFonts w:ascii="Arial" w:eastAsia="Times New Roman" w:hAnsi="Arial" w:cs="Arial"/>
          <w:color w:val="222222"/>
          <w:sz w:val="24"/>
          <w:szCs w:val="24"/>
          <w:lang w:eastAsia="en-AU"/>
        </w:rPr>
        <w:t xml:space="preserve"> </w:t>
      </w:r>
      <w:r w:rsidRPr="00741765">
        <w:rPr>
          <w:rFonts w:ascii="Arial" w:eastAsia="Calibri" w:hAnsi="Arial" w:cs="Arial"/>
          <w:sz w:val="24"/>
          <w:szCs w:val="24"/>
        </w:rPr>
        <w:t>and International Conference on Harmonisation Good Clinical Practice (ICH-GCP) requirements as defined by the NHMRC in the National Statement on Ethical Conduct in Research Involving Humans</w:t>
      </w:r>
      <w:r w:rsidR="00B2564A">
        <w:rPr>
          <w:rFonts w:ascii="Arial" w:eastAsia="Calibri" w:hAnsi="Arial" w:cs="Arial"/>
          <w:sz w:val="24"/>
          <w:szCs w:val="24"/>
        </w:rPr>
        <w:t xml:space="preserve"> </w:t>
      </w:r>
      <w:r w:rsidR="00B2564A">
        <w:rPr>
          <w:rFonts w:ascii="Arial" w:eastAsia="Calibri" w:hAnsi="Arial" w:cs="Arial"/>
          <w:sz w:val="24"/>
          <w:szCs w:val="24"/>
        </w:rPr>
        <w:fldChar w:fldCharType="begin"/>
      </w:r>
      <w:r w:rsidR="001F7B38">
        <w:rPr>
          <w:rFonts w:ascii="Arial" w:eastAsia="Calibri" w:hAnsi="Arial" w:cs="Arial"/>
          <w:sz w:val="24"/>
          <w:szCs w:val="24"/>
        </w:rPr>
        <w:instrText xml:space="preserve"> ADDIN EN.CITE &lt;EndNote&gt;&lt;Cite&gt;&lt;Author&gt;Barton&lt;/Author&gt;&lt;Year&gt;1998&lt;/Year&gt;&lt;RecNum&gt;160&lt;/RecNum&gt;&lt;DisplayText&gt;(44)&lt;/DisplayText&gt;&lt;record&gt;&lt;rec-number&gt;160&lt;/rec-number&gt;&lt;foreign-keys&gt;&lt;key app="EN" db-id="2wfdaf0r7eeve5efedo5z99cv9w0as02wr9a" timestamp="1606117079"&gt;160&lt;/key&gt;&lt;/foreign-keys&gt;&lt;ref-type name="Journal Article"&gt;17&lt;/ref-type&gt;&lt;contributors&gt;&lt;authors&gt;&lt;author&gt;Barton, Bette L&lt;/author&gt;&lt;/authors&gt;&lt;/contributors&gt;&lt;titles&gt;&lt;title&gt;International conference on harmonization-good clinical practices update&lt;/title&gt;&lt;secondary-title&gt;Drug information journal&lt;/secondary-title&gt;&lt;/titles&gt;&lt;periodical&gt;&lt;full-title&gt;Drug information journal&lt;/full-title&gt;&lt;/periodical&gt;&lt;pages&gt;1143-1147&lt;/pages&gt;&lt;volume&gt;32&lt;/volume&gt;&lt;number&gt;4&lt;/number&gt;&lt;dates&gt;&lt;year&gt;1998&lt;/year&gt;&lt;/dates&gt;&lt;isbn&gt;0092-8615&lt;/isbn&gt;&lt;urls&gt;&lt;/urls&gt;&lt;/record&gt;&lt;/Cite&gt;&lt;/EndNote&gt;</w:instrText>
      </w:r>
      <w:r w:rsidR="00B2564A">
        <w:rPr>
          <w:rFonts w:ascii="Arial" w:eastAsia="Calibri" w:hAnsi="Arial" w:cs="Arial"/>
          <w:sz w:val="24"/>
          <w:szCs w:val="24"/>
        </w:rPr>
        <w:fldChar w:fldCharType="separate"/>
      </w:r>
      <w:r w:rsidR="001F7B38">
        <w:rPr>
          <w:rFonts w:ascii="Arial" w:eastAsia="Calibri" w:hAnsi="Arial" w:cs="Arial"/>
          <w:noProof/>
          <w:sz w:val="24"/>
          <w:szCs w:val="24"/>
        </w:rPr>
        <w:t>(44)</w:t>
      </w:r>
      <w:r w:rsidR="00B2564A">
        <w:rPr>
          <w:rFonts w:ascii="Arial" w:eastAsia="Calibri" w:hAnsi="Arial" w:cs="Arial"/>
          <w:sz w:val="24"/>
          <w:szCs w:val="24"/>
        </w:rPr>
        <w:fldChar w:fldCharType="end"/>
      </w:r>
      <w:r w:rsidRPr="00741765">
        <w:rPr>
          <w:rFonts w:ascii="Arial" w:eastAsia="Calibri" w:hAnsi="Arial" w:cs="Arial"/>
          <w:sz w:val="24"/>
          <w:szCs w:val="24"/>
        </w:rPr>
        <w:t>.</w:t>
      </w:r>
    </w:p>
    <w:p w14:paraId="42405070" w14:textId="77777777" w:rsidR="009B5375" w:rsidRDefault="009B5375" w:rsidP="00440692">
      <w:pPr>
        <w:pStyle w:val="Default"/>
        <w:rPr>
          <w:rFonts w:ascii="Arial" w:hAnsi="Arial" w:cs="Arial"/>
          <w:sz w:val="22"/>
          <w:szCs w:val="22"/>
        </w:rPr>
      </w:pPr>
    </w:p>
    <w:p w14:paraId="385AB3A7" w14:textId="77777777" w:rsidR="009B5375" w:rsidRPr="00B47324" w:rsidRDefault="009B5375" w:rsidP="00440692">
      <w:pPr>
        <w:pStyle w:val="Default"/>
        <w:rPr>
          <w:rFonts w:ascii="Arial" w:hAnsi="Arial" w:cs="Arial"/>
          <w:sz w:val="22"/>
          <w:szCs w:val="22"/>
        </w:rPr>
      </w:pPr>
    </w:p>
    <w:p w14:paraId="6C9B48C4" w14:textId="6A036FFD" w:rsidR="00584965" w:rsidRPr="00B47324" w:rsidRDefault="00195FDE" w:rsidP="00190EA3">
      <w:pPr>
        <w:pStyle w:val="Heading3"/>
        <w:rPr>
          <w:rFonts w:ascii="Arial" w:eastAsiaTheme="minorHAnsi" w:hAnsi="Arial" w:cs="Arial"/>
          <w:b/>
          <w:bCs/>
          <w:color w:val="000000"/>
          <w:sz w:val="22"/>
          <w:szCs w:val="22"/>
        </w:rPr>
      </w:pPr>
      <w:bookmarkStart w:id="146" w:name="_Toc18772567"/>
      <w:bookmarkStart w:id="147" w:name="_Toc18772756"/>
      <w:bookmarkStart w:id="148" w:name="_Toc43807615"/>
      <w:bookmarkStart w:id="149" w:name="_Toc66551215"/>
      <w:r w:rsidRPr="00B47324">
        <w:rPr>
          <w:rFonts w:ascii="Arial" w:eastAsiaTheme="minorHAnsi" w:hAnsi="Arial" w:cs="Arial"/>
          <w:b/>
          <w:bCs/>
          <w:color w:val="000000"/>
          <w:sz w:val="22"/>
          <w:szCs w:val="22"/>
        </w:rPr>
        <w:t>14.</w:t>
      </w:r>
      <w:r w:rsidR="00584965" w:rsidRPr="00B47324">
        <w:rPr>
          <w:rFonts w:ascii="Arial" w:eastAsiaTheme="minorHAnsi" w:hAnsi="Arial" w:cs="Arial"/>
          <w:b/>
          <w:bCs/>
          <w:color w:val="000000"/>
          <w:sz w:val="22"/>
          <w:szCs w:val="22"/>
        </w:rPr>
        <w:t>ARCHIVING</w:t>
      </w:r>
      <w:bookmarkEnd w:id="146"/>
      <w:bookmarkEnd w:id="147"/>
      <w:bookmarkEnd w:id="148"/>
      <w:bookmarkEnd w:id="149"/>
      <w:r w:rsidR="00584965" w:rsidRPr="00B47324">
        <w:rPr>
          <w:rFonts w:ascii="Arial" w:eastAsiaTheme="minorHAnsi" w:hAnsi="Arial" w:cs="Arial"/>
          <w:b/>
          <w:bCs/>
          <w:color w:val="000000"/>
          <w:sz w:val="22"/>
          <w:szCs w:val="22"/>
        </w:rPr>
        <w:t xml:space="preserve"> </w:t>
      </w:r>
    </w:p>
    <w:p w14:paraId="7C3D59EE" w14:textId="77777777" w:rsidR="00F97881" w:rsidRPr="00B47324" w:rsidRDefault="00F97881" w:rsidP="00584965">
      <w:pPr>
        <w:pStyle w:val="Default"/>
        <w:rPr>
          <w:rFonts w:ascii="Arial" w:hAnsi="Arial" w:cs="Arial"/>
          <w:sz w:val="22"/>
          <w:szCs w:val="22"/>
        </w:rPr>
      </w:pPr>
    </w:p>
    <w:p w14:paraId="65F64F38" w14:textId="472EA6A2" w:rsidR="00584965" w:rsidRPr="00B47324" w:rsidRDefault="00584965" w:rsidP="00584965">
      <w:pPr>
        <w:pStyle w:val="Default"/>
        <w:rPr>
          <w:rFonts w:ascii="Arial" w:hAnsi="Arial" w:cs="Arial"/>
          <w:sz w:val="22"/>
          <w:szCs w:val="22"/>
        </w:rPr>
      </w:pPr>
      <w:r w:rsidRPr="00B47324">
        <w:rPr>
          <w:rFonts w:ascii="Arial" w:hAnsi="Arial" w:cs="Arial"/>
          <w:sz w:val="22"/>
          <w:szCs w:val="22"/>
        </w:rPr>
        <w:t>The Investigator is responsible for maintaining all the records, which enable the conduct of the trial at the site to be fully understood, in compliance with ICH GCP. The trial documentation including all the relevant correspondence should be kept by the Investigator for at least 15 years, unless local regulations or institutional policies require a longer retention period, after the completion or discontinuation of the trial, if no further instructions are given</w:t>
      </w:r>
      <w:r w:rsidR="00AD5D5E">
        <w:rPr>
          <w:rFonts w:ascii="Arial" w:hAnsi="Arial" w:cs="Arial"/>
          <w:sz w:val="22"/>
          <w:szCs w:val="22"/>
        </w:rPr>
        <w:fldChar w:fldCharType="begin"/>
      </w:r>
      <w:r w:rsidR="001F7B38">
        <w:rPr>
          <w:rFonts w:ascii="Arial" w:hAnsi="Arial" w:cs="Arial"/>
          <w:sz w:val="22"/>
          <w:szCs w:val="22"/>
        </w:rPr>
        <w:instrText xml:space="preserve"> ADDIN EN.CITE &lt;EndNote&gt;&lt;Cite&gt;&lt;Author&gt;Guideline&lt;/Author&gt;&lt;Year&gt;2015&lt;/Year&gt;&lt;RecNum&gt;161&lt;/RecNum&gt;&lt;DisplayText&gt;(45)&lt;/DisplayText&gt;&lt;record&gt;&lt;rec-number&gt;161&lt;/rec-number&gt;&lt;foreign-keys&gt;&lt;key app="EN" db-id="2wfdaf0r7eeve5efedo5z99cv9w0as02wr9a" timestamp="1606117122"&gt;161&lt;/key&gt;&lt;/foreign-keys&gt;&lt;ref-type name="Journal Article"&gt;17&lt;/ref-type&gt;&lt;contributors&gt;&lt;authors&gt;&lt;author&gt;Guideline, ICH Harmonised&lt;/author&gt;&lt;/authors&gt;&lt;/contributors&gt;&lt;titles&gt;&lt;title&gt;Integrated addendum to ICH E6 (R1): guideline for good clinical practice E6 (R2)&lt;/title&gt;&lt;secondary-title&gt;Current Step&lt;/secondary-title&gt;&lt;/titles&gt;&lt;periodical&gt;&lt;full-title&gt;Current Step&lt;/full-title&gt;&lt;/periodical&gt;&lt;pages&gt;1-60&lt;/pages&gt;&lt;volume&gt;2&lt;/volume&gt;&lt;dates&gt;&lt;year&gt;2015&lt;/year&gt;&lt;/dates&gt;&lt;urls&gt;&lt;/urls&gt;&lt;/record&gt;&lt;/Cite&gt;&lt;/EndNote&gt;</w:instrText>
      </w:r>
      <w:r w:rsidR="00AD5D5E">
        <w:rPr>
          <w:rFonts w:ascii="Arial" w:hAnsi="Arial" w:cs="Arial"/>
          <w:sz w:val="22"/>
          <w:szCs w:val="22"/>
        </w:rPr>
        <w:fldChar w:fldCharType="separate"/>
      </w:r>
      <w:r w:rsidR="001F7B38">
        <w:rPr>
          <w:rFonts w:ascii="Arial" w:hAnsi="Arial" w:cs="Arial"/>
          <w:noProof/>
          <w:sz w:val="22"/>
          <w:szCs w:val="22"/>
        </w:rPr>
        <w:t>(45)</w:t>
      </w:r>
      <w:r w:rsidR="00AD5D5E">
        <w:rPr>
          <w:rFonts w:ascii="Arial" w:hAnsi="Arial" w:cs="Arial"/>
          <w:sz w:val="22"/>
          <w:szCs w:val="22"/>
        </w:rPr>
        <w:fldChar w:fldCharType="end"/>
      </w:r>
      <w:r w:rsidRPr="00B47324">
        <w:rPr>
          <w:rFonts w:ascii="Arial" w:hAnsi="Arial" w:cs="Arial"/>
          <w:sz w:val="22"/>
          <w:szCs w:val="22"/>
        </w:rPr>
        <w:t xml:space="preserve">. </w:t>
      </w:r>
    </w:p>
    <w:p w14:paraId="68D178B7" w14:textId="77777777" w:rsidR="00E6687E" w:rsidRPr="00B47324" w:rsidRDefault="00E6687E" w:rsidP="00584965">
      <w:pPr>
        <w:pStyle w:val="Default"/>
        <w:rPr>
          <w:rFonts w:ascii="Arial" w:hAnsi="Arial" w:cs="Arial"/>
          <w:sz w:val="22"/>
          <w:szCs w:val="22"/>
        </w:rPr>
      </w:pPr>
    </w:p>
    <w:p w14:paraId="312C1537" w14:textId="31130A2D" w:rsidR="00E6687E" w:rsidRPr="00B47324" w:rsidRDefault="00195FDE" w:rsidP="00190EA3">
      <w:pPr>
        <w:pStyle w:val="Heading3"/>
        <w:rPr>
          <w:rFonts w:ascii="Arial" w:eastAsiaTheme="minorHAnsi" w:hAnsi="Arial" w:cs="Arial"/>
          <w:b/>
          <w:bCs/>
          <w:color w:val="000000"/>
          <w:sz w:val="22"/>
          <w:szCs w:val="22"/>
        </w:rPr>
      </w:pPr>
      <w:bookmarkStart w:id="150" w:name="_Toc18772568"/>
      <w:bookmarkStart w:id="151" w:name="_Toc18772757"/>
      <w:bookmarkStart w:id="152" w:name="_Toc43807616"/>
      <w:bookmarkStart w:id="153" w:name="_Toc66551216"/>
      <w:r w:rsidRPr="00B47324">
        <w:rPr>
          <w:rFonts w:ascii="Arial" w:eastAsiaTheme="minorHAnsi" w:hAnsi="Arial" w:cs="Arial"/>
          <w:b/>
          <w:bCs/>
          <w:color w:val="000000"/>
          <w:sz w:val="22"/>
          <w:szCs w:val="22"/>
        </w:rPr>
        <w:t>15.</w:t>
      </w:r>
      <w:r w:rsidR="00E6687E" w:rsidRPr="00B47324">
        <w:rPr>
          <w:rFonts w:ascii="Arial" w:eastAsiaTheme="minorHAnsi" w:hAnsi="Arial" w:cs="Arial"/>
          <w:b/>
          <w:bCs/>
          <w:color w:val="000000"/>
          <w:sz w:val="22"/>
          <w:szCs w:val="22"/>
        </w:rPr>
        <w:t>REPORTING AND PUBLICATION</w:t>
      </w:r>
      <w:bookmarkEnd w:id="150"/>
      <w:bookmarkEnd w:id="151"/>
      <w:bookmarkEnd w:id="152"/>
      <w:bookmarkEnd w:id="153"/>
      <w:r w:rsidR="00E6687E" w:rsidRPr="00B47324">
        <w:rPr>
          <w:rFonts w:ascii="Arial" w:eastAsiaTheme="minorHAnsi" w:hAnsi="Arial" w:cs="Arial"/>
          <w:b/>
          <w:bCs/>
          <w:color w:val="000000"/>
          <w:sz w:val="22"/>
          <w:szCs w:val="22"/>
        </w:rPr>
        <w:t xml:space="preserve"> </w:t>
      </w:r>
    </w:p>
    <w:p w14:paraId="58B009ED" w14:textId="77777777" w:rsidR="00F97881" w:rsidRPr="00B47324" w:rsidRDefault="00F97881" w:rsidP="00E6687E">
      <w:pPr>
        <w:pStyle w:val="Default"/>
        <w:rPr>
          <w:rFonts w:ascii="Arial" w:hAnsi="Arial" w:cs="Arial"/>
          <w:sz w:val="22"/>
          <w:szCs w:val="22"/>
        </w:rPr>
      </w:pPr>
    </w:p>
    <w:p w14:paraId="2EFCB36F" w14:textId="6D59EAD0" w:rsidR="00E6687E" w:rsidRPr="00B47324" w:rsidRDefault="00E6687E" w:rsidP="00E6687E">
      <w:pPr>
        <w:pStyle w:val="Default"/>
        <w:rPr>
          <w:rFonts w:ascii="Arial" w:hAnsi="Arial" w:cs="Arial"/>
          <w:sz w:val="22"/>
          <w:szCs w:val="22"/>
        </w:rPr>
      </w:pPr>
      <w:r w:rsidRPr="00B47324">
        <w:rPr>
          <w:rFonts w:ascii="Arial" w:hAnsi="Arial" w:cs="Arial"/>
          <w:sz w:val="22"/>
          <w:szCs w:val="22"/>
        </w:rPr>
        <w:t xml:space="preserve">The results of this trial may be published or presented at scientific meetings. </w:t>
      </w:r>
    </w:p>
    <w:p w14:paraId="2F7C6A1A" w14:textId="6F7C2A04" w:rsidR="00E6687E" w:rsidRPr="00B47324" w:rsidRDefault="00E6687E" w:rsidP="00E6687E">
      <w:pPr>
        <w:pStyle w:val="Default"/>
        <w:rPr>
          <w:rFonts w:ascii="Arial" w:hAnsi="Arial" w:cs="Arial"/>
          <w:sz w:val="22"/>
          <w:szCs w:val="22"/>
        </w:rPr>
      </w:pPr>
      <w:r w:rsidRPr="00B47324">
        <w:rPr>
          <w:rFonts w:ascii="Arial" w:hAnsi="Arial" w:cs="Arial"/>
          <w:sz w:val="22"/>
          <w:szCs w:val="22"/>
        </w:rPr>
        <w:lastRenderedPageBreak/>
        <w:t xml:space="preserve">The </w:t>
      </w:r>
      <w:r w:rsidR="00F97881" w:rsidRPr="00B47324">
        <w:rPr>
          <w:rFonts w:ascii="Arial" w:hAnsi="Arial" w:cs="Arial"/>
          <w:sz w:val="22"/>
          <w:szCs w:val="22"/>
        </w:rPr>
        <w:t xml:space="preserve">Investigators </w:t>
      </w:r>
      <w:r w:rsidRPr="00B47324">
        <w:rPr>
          <w:rFonts w:ascii="Arial" w:hAnsi="Arial" w:cs="Arial"/>
          <w:sz w:val="22"/>
          <w:szCs w:val="22"/>
        </w:rPr>
        <w:t xml:space="preserve">will comply with the requirements for publication of trial results. </w:t>
      </w:r>
    </w:p>
    <w:p w14:paraId="52FF2F30" w14:textId="6601BE4F" w:rsidR="00E6687E" w:rsidRPr="00B47324" w:rsidRDefault="00E6687E" w:rsidP="00E6687E">
      <w:pPr>
        <w:pStyle w:val="Default"/>
        <w:rPr>
          <w:rFonts w:ascii="Arial" w:hAnsi="Arial" w:cs="Arial"/>
          <w:sz w:val="22"/>
          <w:szCs w:val="22"/>
        </w:rPr>
      </w:pPr>
      <w:r w:rsidRPr="00B47324">
        <w:rPr>
          <w:rFonts w:ascii="Arial" w:hAnsi="Arial" w:cs="Arial"/>
          <w:sz w:val="22"/>
          <w:szCs w:val="22"/>
        </w:rPr>
        <w:t xml:space="preserve">Authorship will be determined by mutual agreement and in line with </w:t>
      </w:r>
      <w:r w:rsidR="00EB325C">
        <w:rPr>
          <w:rFonts w:ascii="Arial" w:hAnsi="Arial" w:cs="Arial"/>
          <w:sz w:val="22"/>
          <w:szCs w:val="22"/>
        </w:rPr>
        <w:t xml:space="preserve">the </w:t>
      </w:r>
      <w:r w:rsidRPr="00B47324">
        <w:rPr>
          <w:rFonts w:ascii="Arial" w:hAnsi="Arial" w:cs="Arial"/>
          <w:sz w:val="22"/>
          <w:szCs w:val="22"/>
        </w:rPr>
        <w:t xml:space="preserve">International Committee of Medical Journal Editors authorship requirements. </w:t>
      </w:r>
    </w:p>
    <w:p w14:paraId="2CC37A20" w14:textId="77777777" w:rsidR="00152AE2" w:rsidRPr="00B47324" w:rsidRDefault="00152AE2" w:rsidP="00152AE2">
      <w:pPr>
        <w:rPr>
          <w:rFonts w:ascii="Arial" w:hAnsi="Arial" w:cs="Arial"/>
          <w:b/>
          <w:bCs/>
          <w:color w:val="000000"/>
        </w:rPr>
      </w:pPr>
    </w:p>
    <w:p w14:paraId="6230DC6A" w14:textId="38442A3F" w:rsidR="00152AE2" w:rsidRPr="00B47324" w:rsidRDefault="00195FDE" w:rsidP="00190EA3">
      <w:pPr>
        <w:pStyle w:val="Heading3"/>
        <w:rPr>
          <w:rFonts w:ascii="Arial" w:hAnsi="Arial" w:cs="Arial"/>
          <w:sz w:val="22"/>
          <w:szCs w:val="22"/>
        </w:rPr>
      </w:pPr>
      <w:bookmarkStart w:id="154" w:name="_Toc18772569"/>
      <w:bookmarkStart w:id="155" w:name="_Toc18772758"/>
      <w:bookmarkStart w:id="156" w:name="_Toc43807617"/>
      <w:bookmarkStart w:id="157" w:name="_Toc66551217"/>
      <w:r w:rsidRPr="00B47324">
        <w:rPr>
          <w:rFonts w:ascii="Arial" w:eastAsiaTheme="minorHAnsi" w:hAnsi="Arial" w:cs="Arial"/>
          <w:b/>
          <w:bCs/>
          <w:color w:val="000000"/>
          <w:sz w:val="22"/>
          <w:szCs w:val="22"/>
        </w:rPr>
        <w:t>16.</w:t>
      </w:r>
      <w:r w:rsidR="00F97881" w:rsidRPr="00B47324">
        <w:rPr>
          <w:rFonts w:ascii="Arial" w:eastAsiaTheme="minorHAnsi" w:hAnsi="Arial" w:cs="Arial"/>
          <w:b/>
          <w:bCs/>
          <w:color w:val="000000"/>
          <w:sz w:val="22"/>
          <w:szCs w:val="22"/>
        </w:rPr>
        <w:t>REFERENCES</w:t>
      </w:r>
      <w:bookmarkEnd w:id="154"/>
      <w:bookmarkEnd w:id="155"/>
      <w:bookmarkEnd w:id="156"/>
      <w:bookmarkEnd w:id="157"/>
    </w:p>
    <w:p w14:paraId="38D73754" w14:textId="77777777" w:rsidR="00420B4D" w:rsidRPr="00420B4D" w:rsidRDefault="00420B4D" w:rsidP="00420B4D">
      <w:pPr>
        <w:rPr>
          <w:rFonts w:ascii="Arial" w:hAnsi="Arial" w:cs="Arial"/>
        </w:rPr>
      </w:pPr>
    </w:p>
    <w:p w14:paraId="68C368B6" w14:textId="77777777" w:rsidR="001F7B38" w:rsidRPr="001F7B38" w:rsidRDefault="00420B4D" w:rsidP="001F7B38">
      <w:pPr>
        <w:pStyle w:val="EndNoteBibliography"/>
        <w:spacing w:after="0"/>
      </w:pPr>
      <w:r>
        <w:rPr>
          <w:rFonts w:ascii="Arial" w:hAnsi="Arial" w:cs="Arial"/>
        </w:rPr>
        <w:fldChar w:fldCharType="begin"/>
      </w:r>
      <w:r>
        <w:rPr>
          <w:rFonts w:ascii="Arial" w:hAnsi="Arial" w:cs="Arial"/>
        </w:rPr>
        <w:instrText xml:space="preserve"> ADDIN EN.REFLIST </w:instrText>
      </w:r>
      <w:r>
        <w:rPr>
          <w:rFonts w:ascii="Arial" w:hAnsi="Arial" w:cs="Arial"/>
        </w:rPr>
        <w:fldChar w:fldCharType="separate"/>
      </w:r>
      <w:r w:rsidR="001F7B38" w:rsidRPr="001F7B38">
        <w:t>1.</w:t>
      </w:r>
      <w:r w:rsidR="001F7B38" w:rsidRPr="001F7B38">
        <w:tab/>
        <w:t>Health NMo. NSW clinical guidelines: treatment of opioid dependence—2018. 2018.</w:t>
      </w:r>
    </w:p>
    <w:p w14:paraId="74952594" w14:textId="77777777" w:rsidR="001F7B38" w:rsidRPr="001F7B38" w:rsidRDefault="001F7B38" w:rsidP="001F7B38">
      <w:pPr>
        <w:pStyle w:val="EndNoteBibliography"/>
        <w:spacing w:after="0"/>
      </w:pPr>
      <w:r w:rsidRPr="001F7B38">
        <w:t>2.</w:t>
      </w:r>
      <w:r w:rsidRPr="001F7B38">
        <w:tab/>
        <w:t>Bell J, Shearer J, Ryan A, Graham R, Korompay K, Rizzo S, et al. The acceptability, safety, and tolerability of methadone/naloxone in a 50: 1 ratio. Experimental and clinical psychopharmacology. 2009;17(3):146.</w:t>
      </w:r>
    </w:p>
    <w:p w14:paraId="6CB9C861" w14:textId="77777777" w:rsidR="001F7B38" w:rsidRPr="001F7B38" w:rsidRDefault="001F7B38" w:rsidP="001F7B38">
      <w:pPr>
        <w:pStyle w:val="EndNoteBibliography"/>
        <w:spacing w:after="0"/>
      </w:pPr>
      <w:r w:rsidRPr="001F7B38">
        <w:t>3.</w:t>
      </w:r>
      <w:r w:rsidRPr="001F7B38">
        <w:tab/>
        <w:t>Administration TG. Australian clinical trial handbook: guidance on conducting clinical trials in Australia using ‘unapproved’therapeutic goods. 2018.</w:t>
      </w:r>
    </w:p>
    <w:p w14:paraId="51DC7B68" w14:textId="77777777" w:rsidR="001F7B38" w:rsidRPr="001F7B38" w:rsidRDefault="001F7B38" w:rsidP="001F7B38">
      <w:pPr>
        <w:pStyle w:val="EndNoteBibliography"/>
        <w:spacing w:after="0"/>
      </w:pPr>
      <w:r w:rsidRPr="001F7B38">
        <w:t>4.</w:t>
      </w:r>
      <w:r w:rsidRPr="001F7B38">
        <w:tab/>
        <w:t>Koob GF, Volkow ND. Neurobiology of addiction: a neurocircuitry analysis. The Lancet Psychiatry. 2016;3(8):760-73.</w:t>
      </w:r>
    </w:p>
    <w:p w14:paraId="0259A359" w14:textId="77777777" w:rsidR="001F7B38" w:rsidRPr="001F7B38" w:rsidRDefault="001F7B38" w:rsidP="001F7B38">
      <w:pPr>
        <w:pStyle w:val="EndNoteBibliography"/>
        <w:spacing w:after="0"/>
      </w:pPr>
      <w:r w:rsidRPr="001F7B38">
        <w:t>5.</w:t>
      </w:r>
      <w:r w:rsidRPr="001F7B38">
        <w:tab/>
        <w:t>Wonguppa R, Kanato M. The prevalence and associated factors of new psychoactive substance use: A 2016 Thailand national household survey. Addictive behaviors reports. 2018;7:111-5.</w:t>
      </w:r>
    </w:p>
    <w:p w14:paraId="330B2AE6" w14:textId="77777777" w:rsidR="001F7B38" w:rsidRPr="001F7B38" w:rsidRDefault="001F7B38" w:rsidP="001F7B38">
      <w:pPr>
        <w:pStyle w:val="EndNoteBibliography"/>
        <w:spacing w:after="0"/>
      </w:pPr>
      <w:r w:rsidRPr="001F7B38">
        <w:t>6.</w:t>
      </w:r>
      <w:r w:rsidRPr="001F7B38">
        <w:tab/>
        <w:t>Seth P, Scholl L, Rudd RA, Bacon S. Overdose deaths involving opioids, cocaine, and psychostimulants—United States, 2015–2016. Morbidity and Mortality Weekly Report. 2018;67(12):349.</w:t>
      </w:r>
    </w:p>
    <w:p w14:paraId="402855DC" w14:textId="77777777" w:rsidR="001F7B38" w:rsidRPr="001F7B38" w:rsidRDefault="001F7B38" w:rsidP="001F7B38">
      <w:pPr>
        <w:pStyle w:val="EndNoteBibliography"/>
        <w:spacing w:after="0"/>
      </w:pPr>
      <w:r w:rsidRPr="001F7B38">
        <w:t>7.</w:t>
      </w:r>
      <w:r w:rsidRPr="001F7B38">
        <w:tab/>
        <w:t>Roxburgh A, Hall WD, Burns L, Pilgrim J, Saar E, Nielsen S, et al. Trends and characteristics of accidental and intentional codeine overdose deaths in Australia. Medical Journal of Australia. 2015;203(7):299-.</w:t>
      </w:r>
    </w:p>
    <w:p w14:paraId="6B07FE5F" w14:textId="77777777" w:rsidR="001F7B38" w:rsidRPr="001F7B38" w:rsidRDefault="001F7B38" w:rsidP="001F7B38">
      <w:pPr>
        <w:pStyle w:val="EndNoteBibliography"/>
        <w:spacing w:after="0"/>
      </w:pPr>
      <w:r w:rsidRPr="001F7B38">
        <w:t>8.</w:t>
      </w:r>
      <w:r w:rsidRPr="001F7B38">
        <w:tab/>
        <w:t>Marteau D, McDonald R, Patel K. The relative risk of fatal poisoning by methadone or buprenorphine within the wider population of England and Wales. BMJ open. 2015;5(5).</w:t>
      </w:r>
    </w:p>
    <w:p w14:paraId="6EB64FC3" w14:textId="77777777" w:rsidR="001F7B38" w:rsidRPr="001F7B38" w:rsidRDefault="001F7B38" w:rsidP="001F7B38">
      <w:pPr>
        <w:pStyle w:val="EndNoteBibliography"/>
        <w:spacing w:after="0"/>
      </w:pPr>
      <w:r w:rsidRPr="001F7B38">
        <w:t>9.</w:t>
      </w:r>
      <w:r w:rsidRPr="001F7B38">
        <w:tab/>
        <w:t>Wikner BN, Öhman I, Seldén T, Druid H, Brandt L, Kieler H. Opioid‐related mortality and filled prescriptions for buprenorphine and methadone. Drug and alcohol review. 2014;33(5):491-8.</w:t>
      </w:r>
    </w:p>
    <w:p w14:paraId="373FDA26" w14:textId="77777777" w:rsidR="001F7B38" w:rsidRPr="001F7B38" w:rsidRDefault="001F7B38" w:rsidP="001F7B38">
      <w:pPr>
        <w:pStyle w:val="EndNoteBibliography"/>
        <w:spacing w:after="0"/>
      </w:pPr>
      <w:r w:rsidRPr="001F7B38">
        <w:t>10.</w:t>
      </w:r>
      <w:r w:rsidRPr="001F7B38">
        <w:tab/>
        <w:t>Akhgari M, Kahfi M, Akha H. Analysis of intoxication deaths: Causes and manners of death. Indian Journal of Pharmaceutical Sciences. 2019;81(1):32-8.</w:t>
      </w:r>
    </w:p>
    <w:p w14:paraId="1FAF2F92" w14:textId="77777777" w:rsidR="001F7B38" w:rsidRPr="001F7B38" w:rsidRDefault="001F7B38" w:rsidP="001F7B38">
      <w:pPr>
        <w:pStyle w:val="EndNoteBibliography"/>
        <w:spacing w:after="0"/>
      </w:pPr>
      <w:r w:rsidRPr="001F7B38">
        <w:t>11.</w:t>
      </w:r>
      <w:r w:rsidRPr="001F7B38">
        <w:tab/>
        <w:t>Roxburgh A, Hall WD, Dobbins T, Gisev N, Burns L, Pearson S, et al. Trends in heroin and pharmaceutical opioid overdose deaths in Australia. Drug and alcohol dependence. 2017;179:291-8.</w:t>
      </w:r>
    </w:p>
    <w:p w14:paraId="610F574D" w14:textId="77777777" w:rsidR="001F7B38" w:rsidRPr="001F7B38" w:rsidRDefault="001F7B38" w:rsidP="001F7B38">
      <w:pPr>
        <w:pStyle w:val="EndNoteBibliography"/>
        <w:spacing w:after="0"/>
      </w:pPr>
      <w:r w:rsidRPr="001F7B38">
        <w:t>12.</w:t>
      </w:r>
      <w:r w:rsidRPr="001F7B38">
        <w:tab/>
        <w:t>Cohen G. Can we future-proof AOD?</w:t>
      </w:r>
    </w:p>
    <w:p w14:paraId="7C39D477" w14:textId="77777777" w:rsidR="001F7B38" w:rsidRPr="001F7B38" w:rsidRDefault="001F7B38" w:rsidP="001F7B38">
      <w:pPr>
        <w:pStyle w:val="EndNoteBibliography"/>
        <w:spacing w:after="0"/>
      </w:pPr>
      <w:r w:rsidRPr="001F7B38">
        <w:t>13.</w:t>
      </w:r>
      <w:r w:rsidRPr="001F7B38">
        <w:tab/>
        <w:t>Dehghani K, Shojaie M, Pourdavood AH, Khajouei M. Stress Cardiomyopathy (Takotsubo syndrome) Following Accidental Methadone Poisoning; Report of Two Pediatric Cases. Archives of Academic Emergency Medicine. 2019;7(1).</w:t>
      </w:r>
    </w:p>
    <w:p w14:paraId="71ABF41E" w14:textId="77777777" w:rsidR="001F7B38" w:rsidRPr="001F7B38" w:rsidRDefault="001F7B38" w:rsidP="001F7B38">
      <w:pPr>
        <w:pStyle w:val="EndNoteBibliography"/>
        <w:spacing w:after="0"/>
      </w:pPr>
      <w:r w:rsidRPr="001F7B38">
        <w:t>14.</w:t>
      </w:r>
      <w:r w:rsidRPr="001F7B38">
        <w:tab/>
        <w:t>Duffy P, Baldwin H. The nature of methadone diversion in England: a Merseyside case study. Harm Reduction Journal. 2012;9(1):3.</w:t>
      </w:r>
    </w:p>
    <w:p w14:paraId="400E1560" w14:textId="77777777" w:rsidR="001F7B38" w:rsidRPr="001F7B38" w:rsidRDefault="001F7B38" w:rsidP="001F7B38">
      <w:pPr>
        <w:pStyle w:val="EndNoteBibliography"/>
        <w:spacing w:after="0"/>
      </w:pPr>
      <w:r w:rsidRPr="001F7B38">
        <w:t>15.</w:t>
      </w:r>
      <w:r w:rsidRPr="001F7B38">
        <w:tab/>
        <w:t>Lintzeris N, Nielsen S, Degenhardt L, Campbell G. Estimating Centre for Disease Control and Prevention-defined overdose risk in people prescribed opioids for chronic non-cancer pain: implications for take-home naloxone provision. Internal medicine journal. 2019;49(8):1054-5.</w:t>
      </w:r>
    </w:p>
    <w:p w14:paraId="335FC27D" w14:textId="77777777" w:rsidR="001F7B38" w:rsidRPr="001F7B38" w:rsidRDefault="001F7B38" w:rsidP="001F7B38">
      <w:pPr>
        <w:pStyle w:val="EndNoteBibliography"/>
        <w:spacing w:after="0"/>
      </w:pPr>
      <w:r w:rsidRPr="001F7B38">
        <w:t>16.</w:t>
      </w:r>
      <w:r w:rsidRPr="001F7B38">
        <w:tab/>
        <w:t>Henry DA, Hill SR, Harris A. Drug prices and value for money: the Australian Pharmaceutical Benefits Scheme. Jama. 2005;294(20):2630-2.</w:t>
      </w:r>
    </w:p>
    <w:p w14:paraId="4E5C0644" w14:textId="77777777" w:rsidR="001F7B38" w:rsidRPr="001F7B38" w:rsidRDefault="001F7B38" w:rsidP="001F7B38">
      <w:pPr>
        <w:pStyle w:val="EndNoteBibliography"/>
        <w:spacing w:after="0"/>
      </w:pPr>
      <w:r w:rsidRPr="001F7B38">
        <w:t>17.</w:t>
      </w:r>
      <w:r w:rsidRPr="001F7B38">
        <w:tab/>
        <w:t>Kahn LS, Wozniak M, Vest BM, Moore C. “Narcan encounters:” overdose and naloxone rescue experiences among people who use opioids. Substance Abuse. 2020:1-14.</w:t>
      </w:r>
    </w:p>
    <w:p w14:paraId="4FC7915D" w14:textId="77777777" w:rsidR="001F7B38" w:rsidRPr="001F7B38" w:rsidRDefault="001F7B38" w:rsidP="001F7B38">
      <w:pPr>
        <w:pStyle w:val="EndNoteBibliography"/>
        <w:spacing w:after="0"/>
      </w:pPr>
      <w:r w:rsidRPr="001F7B38">
        <w:t>18.</w:t>
      </w:r>
      <w:r w:rsidRPr="001F7B38">
        <w:tab/>
        <w:t>Loimer N, Presslich O, Grünberger J, Linzmayer L. Combined naloxone/methadone preparations for opiate substitution therapy. Journal of substance abuse treatment. 1991;8(3):157-60.</w:t>
      </w:r>
    </w:p>
    <w:p w14:paraId="5C51416D" w14:textId="77777777" w:rsidR="001F7B38" w:rsidRPr="001F7B38" w:rsidRDefault="001F7B38" w:rsidP="001F7B38">
      <w:pPr>
        <w:pStyle w:val="EndNoteBibliography"/>
        <w:spacing w:after="0"/>
      </w:pPr>
      <w:r w:rsidRPr="001F7B38">
        <w:t>19.</w:t>
      </w:r>
      <w:r w:rsidRPr="001F7B38">
        <w:tab/>
        <w:t xml:space="preserve">Canfell K, Saville M, Caruana M, Gebski V, Darlington-Brown J, Brotherton J, et al. Protocol for Compass: a randomised controlled trial of primary HPV testing versus cytology screening for </w:t>
      </w:r>
      <w:r w:rsidRPr="001F7B38">
        <w:lastRenderedPageBreak/>
        <w:t>cervical cancer in HPV-unvaccinated and vaccinated women aged 25-69 years living in Australia. BMJ Open. 2018;8(1):e016700.</w:t>
      </w:r>
    </w:p>
    <w:p w14:paraId="7C2C79D3" w14:textId="77777777" w:rsidR="001F7B38" w:rsidRPr="001F7B38" w:rsidRDefault="001F7B38" w:rsidP="001F7B38">
      <w:pPr>
        <w:pStyle w:val="EndNoteBibliography"/>
        <w:spacing w:after="0"/>
      </w:pPr>
      <w:r w:rsidRPr="001F7B38">
        <w:t>20.</w:t>
      </w:r>
      <w:r w:rsidRPr="001F7B38">
        <w:tab/>
        <w:t>Larance B, Bruno R, Lintzeris N, Degenhardt L, Black E, Brown A, et al. Development of a brief tool for monitoring aberrant behaviours among patients receiving long-term opioid therapy: the Opioid-Related Behaviours In Treatment (ORBIT) scale. Drug and alcohol dependence. 2016;159:42-52.</w:t>
      </w:r>
    </w:p>
    <w:p w14:paraId="6DB1B2B8" w14:textId="77777777" w:rsidR="001F7B38" w:rsidRPr="001F7B38" w:rsidRDefault="001F7B38" w:rsidP="001F7B38">
      <w:pPr>
        <w:pStyle w:val="EndNoteBibliography"/>
        <w:spacing w:after="0"/>
      </w:pPr>
      <w:r w:rsidRPr="001F7B38">
        <w:t>21.</w:t>
      </w:r>
      <w:r w:rsidRPr="001F7B38">
        <w:tab/>
        <w:t>Bharmal M, Payne K, Atkinson MJ, Desrosiers M-P, Morisky DE, Gemmen E. Validation of an abbreviated Treatment Satisfaction Questionnaire for Medication (TSQM-9) among patients on antihypertensive medications. Health and quality of life outcomes. 2009;7(1):36.</w:t>
      </w:r>
    </w:p>
    <w:p w14:paraId="6888A248" w14:textId="77777777" w:rsidR="001F7B38" w:rsidRPr="001F7B38" w:rsidRDefault="001F7B38" w:rsidP="001F7B38">
      <w:pPr>
        <w:pStyle w:val="EndNoteBibliography"/>
        <w:spacing w:after="0"/>
      </w:pPr>
      <w:r w:rsidRPr="001F7B38">
        <w:t>22.</w:t>
      </w:r>
      <w:r w:rsidRPr="001F7B38">
        <w:tab/>
        <w:t>Trujols J, Garijo I, Siñol N, del Pozo J, Portella MJ, de los Cobos JP. Patient satisfaction with methadone maintenance treatment: the relevance of participation in treatment and social functioning. Drug and alcohol dependence. 2012;123(1-3):41-7.</w:t>
      </w:r>
    </w:p>
    <w:p w14:paraId="46D3A630" w14:textId="77777777" w:rsidR="001F7B38" w:rsidRPr="001F7B38" w:rsidRDefault="001F7B38" w:rsidP="001F7B38">
      <w:pPr>
        <w:pStyle w:val="EndNoteBibliography"/>
        <w:spacing w:after="0"/>
      </w:pPr>
      <w:r w:rsidRPr="001F7B38">
        <w:t>23.</w:t>
      </w:r>
      <w:r w:rsidRPr="001F7B38">
        <w:tab/>
        <w:t>Guha M. Diagnostic and statistical manual of mental disorders: DSM-5. Reference Reviews. 2014.</w:t>
      </w:r>
    </w:p>
    <w:p w14:paraId="1C7B1E9E" w14:textId="77777777" w:rsidR="001F7B38" w:rsidRPr="001F7B38" w:rsidRDefault="001F7B38" w:rsidP="001F7B38">
      <w:pPr>
        <w:pStyle w:val="EndNoteBibliography"/>
        <w:spacing w:after="0"/>
      </w:pPr>
      <w:r w:rsidRPr="001F7B38">
        <w:t>24.</w:t>
      </w:r>
      <w:r w:rsidRPr="001F7B38">
        <w:tab/>
        <w:t>Hua AC, Shen F, Ge X. State-based legal requirements for Schedule 8 prescriptions: why so complicated? The Medical Journal of Australia. 2015;203(2):64-6.</w:t>
      </w:r>
    </w:p>
    <w:p w14:paraId="0408136F" w14:textId="77777777" w:rsidR="001F7B38" w:rsidRPr="001F7B38" w:rsidRDefault="001F7B38" w:rsidP="001F7B38">
      <w:pPr>
        <w:pStyle w:val="EndNoteBibliography"/>
        <w:spacing w:after="0"/>
      </w:pPr>
      <w:r w:rsidRPr="001F7B38">
        <w:t>25.</w:t>
      </w:r>
      <w:r w:rsidRPr="001F7B38">
        <w:tab/>
        <w:t>Territory AC, Wales NS, Territory N, Australia S, Australia W. Advice &amp; Support. Drugs.13(78):46.</w:t>
      </w:r>
    </w:p>
    <w:p w14:paraId="11E4F313" w14:textId="77777777" w:rsidR="001F7B38" w:rsidRPr="001F7B38" w:rsidRDefault="001F7B38" w:rsidP="001F7B38">
      <w:pPr>
        <w:pStyle w:val="EndNoteBibliography"/>
        <w:spacing w:after="0"/>
      </w:pPr>
      <w:r w:rsidRPr="001F7B38">
        <w:t>26.</w:t>
      </w:r>
      <w:r w:rsidRPr="001F7B38">
        <w:tab/>
        <w:t>Hirshorn J, Monk D. 26 The regulation of therapeutic products in Australia. The Textbook of Pharmaceutical Medicine. 2009:613.</w:t>
      </w:r>
    </w:p>
    <w:p w14:paraId="7B94CD2B" w14:textId="77777777" w:rsidR="001F7B38" w:rsidRPr="001F7B38" w:rsidRDefault="001F7B38" w:rsidP="001F7B38">
      <w:pPr>
        <w:pStyle w:val="EndNoteBibliography"/>
        <w:spacing w:after="0"/>
      </w:pPr>
      <w:r w:rsidRPr="001F7B38">
        <w:t>27.</w:t>
      </w:r>
      <w:r w:rsidRPr="001F7B38">
        <w:tab/>
        <w:t>Atkinson MJ, Sinha A, Hass SL, Colman SS, Kumar RN, Brod M, et al. Validation of a general measure of treatment satisfaction, the Treatment Satisfaction Questionnaire for Medication (TSQM), using a national panel study of chronic disease. Health and quality of life outcomes. 2004;2(1):12.</w:t>
      </w:r>
    </w:p>
    <w:p w14:paraId="27979B1F" w14:textId="77777777" w:rsidR="001F7B38" w:rsidRPr="001F7B38" w:rsidRDefault="001F7B38" w:rsidP="001F7B38">
      <w:pPr>
        <w:pStyle w:val="EndNoteBibliography"/>
        <w:spacing w:after="0"/>
      </w:pPr>
      <w:r w:rsidRPr="001F7B38">
        <w:t>28.</w:t>
      </w:r>
      <w:r w:rsidRPr="001F7B38">
        <w:tab/>
        <w:t>Voutilainen A, Pitkäaho T, Kvist T, Vehviläinen‐Julkunen K. How to ask about patient satisfaction? The visual analogue scale is less vulnerable to confounding factors and ceiling effect than a symmetric Likert scale. Journal of advanced nursing. 2016;72(4):946-57.</w:t>
      </w:r>
    </w:p>
    <w:p w14:paraId="3315FA1E" w14:textId="77777777" w:rsidR="001F7B38" w:rsidRPr="001F7B38" w:rsidRDefault="001F7B38" w:rsidP="001F7B38">
      <w:pPr>
        <w:pStyle w:val="EndNoteBibliography"/>
        <w:spacing w:after="0"/>
      </w:pPr>
      <w:r w:rsidRPr="001F7B38">
        <w:t>29.</w:t>
      </w:r>
      <w:r w:rsidRPr="001F7B38">
        <w:tab/>
        <w:t>Fals-Stewart W, O'Farrell TJ, Freitas TT, McFarlin SK, Rutigliano P. The timeline followback reports of psychoactive substance use by drug-abusing patients: psychometric properties. Journal of consulting and clinical psychology. 2000;68(1):134.</w:t>
      </w:r>
    </w:p>
    <w:p w14:paraId="6288B382" w14:textId="77777777" w:rsidR="001F7B38" w:rsidRPr="001F7B38" w:rsidRDefault="001F7B38" w:rsidP="001F7B38">
      <w:pPr>
        <w:pStyle w:val="EndNoteBibliography"/>
        <w:spacing w:after="0"/>
      </w:pPr>
      <w:r w:rsidRPr="001F7B38">
        <w:t>30.</w:t>
      </w:r>
      <w:r w:rsidRPr="001F7B38">
        <w:tab/>
        <w:t>Lintzeris N, Monds LA, Rivas G, Leung S, Withall A, Draper B. The Australian Treatment Outcomes Profile instrument as a clinical tool for older alcohol and other drug clients: A validation study. Drug and alcohol review. 2016;35(6):673-7.</w:t>
      </w:r>
    </w:p>
    <w:p w14:paraId="1AE492F6" w14:textId="77777777" w:rsidR="001F7B38" w:rsidRPr="001F7B38" w:rsidRDefault="001F7B38" w:rsidP="001F7B38">
      <w:pPr>
        <w:pStyle w:val="EndNoteBibliography"/>
        <w:spacing w:after="0"/>
      </w:pPr>
      <w:r w:rsidRPr="001F7B38">
        <w:t>31.</w:t>
      </w:r>
      <w:r w:rsidRPr="001F7B38">
        <w:tab/>
        <w:t>Group TE. EuroQol-a new facility for the measurement of health-related quality of life. Health policy. 1990;16(3):199-208.</w:t>
      </w:r>
    </w:p>
    <w:p w14:paraId="65CA37E3" w14:textId="77777777" w:rsidR="001F7B38" w:rsidRPr="001F7B38" w:rsidRDefault="001F7B38" w:rsidP="001F7B38">
      <w:pPr>
        <w:pStyle w:val="EndNoteBibliography"/>
        <w:spacing w:after="0"/>
      </w:pPr>
      <w:r w:rsidRPr="001F7B38">
        <w:t>32.</w:t>
      </w:r>
      <w:r w:rsidRPr="001F7B38">
        <w:tab/>
        <w:t>Strada L, Franke GH, Schulte B, Reimer J, Verthein U. Development of OSTQOL: a measure of quality of life for patients in opioid substitution treatment. European Addiction Research. 2017;23(5):238-48.</w:t>
      </w:r>
    </w:p>
    <w:p w14:paraId="3F2E8931" w14:textId="77777777" w:rsidR="001F7B38" w:rsidRPr="001F7B38" w:rsidRDefault="001F7B38" w:rsidP="001F7B38">
      <w:pPr>
        <w:pStyle w:val="EndNoteBibliography"/>
        <w:spacing w:after="0"/>
      </w:pPr>
      <w:r w:rsidRPr="001F7B38">
        <w:t>33.</w:t>
      </w:r>
      <w:r w:rsidRPr="001F7B38">
        <w:tab/>
        <w:t>Geisser ME, Clauw DJ, Strand V, Gendreau RM, Palmer R, Williams DA. Contributions of change in clinical status parameters to Patient Global Impression of Change (PGIC) scores among persons with fibromyalgia treated with milnacipran. PAIN®. 2010;149(2):373-8.</w:t>
      </w:r>
    </w:p>
    <w:p w14:paraId="3F18BAF9" w14:textId="77777777" w:rsidR="001F7B38" w:rsidRPr="001F7B38" w:rsidRDefault="001F7B38" w:rsidP="001F7B38">
      <w:pPr>
        <w:pStyle w:val="EndNoteBibliography"/>
        <w:spacing w:after="0"/>
      </w:pPr>
      <w:r w:rsidRPr="001F7B38">
        <w:t>34.</w:t>
      </w:r>
      <w:r w:rsidRPr="001F7B38">
        <w:tab/>
        <w:t>Luo X, George ML, Kakouras I, Edwards CL, Pietrobon R, Richardson W, et al. Reliability, validity, and responsiveness of the short form 12-item survey (SF-12) in patients with back pain. Spine. 2003;28(15):1739-45.</w:t>
      </w:r>
    </w:p>
    <w:p w14:paraId="7BDBABA5" w14:textId="77777777" w:rsidR="001F7B38" w:rsidRPr="001F7B38" w:rsidRDefault="001F7B38" w:rsidP="001F7B38">
      <w:pPr>
        <w:pStyle w:val="EndNoteBibliography"/>
        <w:spacing w:after="0"/>
      </w:pPr>
      <w:r w:rsidRPr="001F7B38">
        <w:t>35.</w:t>
      </w:r>
      <w:r w:rsidRPr="001F7B38">
        <w:tab/>
        <w:t>Zhang W, Bansback N, Boonen A, Young A, Singh A, Anis AH. Validity of the work productivity and activity impairment questionnaire-general health version in patients with rheumatoid arthritis. Arthritis research &amp; therapy. 2010;12(5):R177.</w:t>
      </w:r>
    </w:p>
    <w:p w14:paraId="3AF9864B" w14:textId="77777777" w:rsidR="001F7B38" w:rsidRPr="001F7B38" w:rsidRDefault="001F7B38" w:rsidP="001F7B38">
      <w:pPr>
        <w:pStyle w:val="EndNoteBibliography"/>
        <w:spacing w:after="0"/>
      </w:pPr>
      <w:r w:rsidRPr="001F7B38">
        <w:t>36.</w:t>
      </w:r>
      <w:r w:rsidRPr="001F7B38">
        <w:tab/>
        <w:t>Bhardwaj AK, Allsop DJ, Copeland J, McGregor IS, Dunlop A, Shanahan M, et al. Randomised Controlled Trial (RCT) of cannabinoid replacement therapy (Nabiximols) for the management of treatment-resistant cannabis dependent patients: a study protocol. BMC psychiatry. 2018;18(1):140.</w:t>
      </w:r>
    </w:p>
    <w:p w14:paraId="68CDE89B" w14:textId="77777777" w:rsidR="001F7B38" w:rsidRPr="001F7B38" w:rsidRDefault="001F7B38" w:rsidP="001F7B38">
      <w:pPr>
        <w:pStyle w:val="EndNoteBibliography"/>
        <w:spacing w:after="0"/>
      </w:pPr>
      <w:r w:rsidRPr="001F7B38">
        <w:lastRenderedPageBreak/>
        <w:t>37.</w:t>
      </w:r>
      <w:r w:rsidRPr="001F7B38">
        <w:tab/>
        <w:t>Bohnert AS, Bonar EE, Cunningham R, Greenwald MK, Thomas L, Chermack S, et al. A pilot randomized clinical trial of an intervention to reduce overdose risk behaviors among emergency department patients at risk for prescription opioid overdose. Drug and alcohol dependence. 2016;163:40-7.</w:t>
      </w:r>
    </w:p>
    <w:p w14:paraId="30B50D07" w14:textId="77777777" w:rsidR="001F7B38" w:rsidRPr="001F7B38" w:rsidRDefault="001F7B38" w:rsidP="001F7B38">
      <w:pPr>
        <w:pStyle w:val="EndNoteBibliography"/>
        <w:spacing w:after="0"/>
      </w:pPr>
      <w:r w:rsidRPr="001F7B38">
        <w:t>38.</w:t>
      </w:r>
      <w:r w:rsidRPr="001F7B38">
        <w:tab/>
        <w:t>Wesson DR, Ling W. The clinical opiate withdrawal scale (COWS). Journal of psychoactive drugs. 2003;35(2):253-9.</w:t>
      </w:r>
    </w:p>
    <w:p w14:paraId="41207F3F" w14:textId="77777777" w:rsidR="001F7B38" w:rsidRPr="001F7B38" w:rsidRDefault="001F7B38" w:rsidP="001F7B38">
      <w:pPr>
        <w:pStyle w:val="EndNoteBibliography"/>
        <w:spacing w:after="0"/>
      </w:pPr>
      <w:r w:rsidRPr="001F7B38">
        <w:t>39.</w:t>
      </w:r>
      <w:r w:rsidRPr="001F7B38">
        <w:tab/>
        <w:t>Franken IH, Hendriks VM, van den Brink W. Initial validation of two opiate craving questionnaires: the Obsessive Compulsive Drug Use Scale and the Desires for Drug Questionnaire. Addictive behaviors. 2002;27(5):675-85.</w:t>
      </w:r>
    </w:p>
    <w:p w14:paraId="236D1FC5" w14:textId="77777777" w:rsidR="001F7B38" w:rsidRPr="001F7B38" w:rsidRDefault="001F7B38" w:rsidP="001F7B38">
      <w:pPr>
        <w:pStyle w:val="EndNoteBibliography"/>
        <w:spacing w:after="0"/>
      </w:pPr>
      <w:r w:rsidRPr="001F7B38">
        <w:t>40.</w:t>
      </w:r>
      <w:r w:rsidRPr="001F7B38">
        <w:tab/>
        <w:t>Interpretation I. Adverse Event (AE)—EMA.</w:t>
      </w:r>
    </w:p>
    <w:p w14:paraId="6D15DE70" w14:textId="77777777" w:rsidR="001F7B38" w:rsidRPr="001F7B38" w:rsidRDefault="001F7B38" w:rsidP="001F7B38">
      <w:pPr>
        <w:pStyle w:val="EndNoteBibliography"/>
        <w:spacing w:after="0"/>
      </w:pPr>
      <w:r w:rsidRPr="001F7B38">
        <w:t>41.</w:t>
      </w:r>
      <w:r w:rsidRPr="001F7B38">
        <w:tab/>
        <w:t>Digiusto E, Shakeshaft A, Ritter A, O'Brien S, Mattick RP, Group NR. Serious adverse events in the Australian national evaluation of pharmacotherapies for opioid dependence (NEPOD). Addiction. 2004;99(4):450-60.</w:t>
      </w:r>
    </w:p>
    <w:p w14:paraId="48C5ABFF" w14:textId="77777777" w:rsidR="001F7B38" w:rsidRPr="001F7B38" w:rsidRDefault="001F7B38" w:rsidP="001F7B38">
      <w:pPr>
        <w:pStyle w:val="EndNoteBibliography"/>
        <w:spacing w:after="0"/>
      </w:pPr>
      <w:r w:rsidRPr="001F7B38">
        <w:t>42.</w:t>
      </w:r>
      <w:r w:rsidRPr="001F7B38">
        <w:tab/>
        <w:t>Linger M, Martin J. Pharmacovigilance and expedited drug approvals. Australian prescriber. 2018;41(2):50.</w:t>
      </w:r>
    </w:p>
    <w:p w14:paraId="10DCC51A" w14:textId="77777777" w:rsidR="001F7B38" w:rsidRPr="001F7B38" w:rsidRDefault="001F7B38" w:rsidP="001F7B38">
      <w:pPr>
        <w:pStyle w:val="EndNoteBibliography"/>
        <w:spacing w:after="0"/>
      </w:pPr>
      <w:r w:rsidRPr="001F7B38">
        <w:t>43.</w:t>
      </w:r>
      <w:r w:rsidRPr="001F7B38">
        <w:tab/>
        <w:t>Schuyl ML, Engel T. A review of the source document verification process in clinical trials. Drug information journal: DIJ/Drug Information Association. 1999;33(3):789-97.</w:t>
      </w:r>
    </w:p>
    <w:p w14:paraId="1CBFF236" w14:textId="77777777" w:rsidR="001F7B38" w:rsidRPr="001F7B38" w:rsidRDefault="001F7B38" w:rsidP="001F7B38">
      <w:pPr>
        <w:pStyle w:val="EndNoteBibliography"/>
        <w:spacing w:after="0"/>
      </w:pPr>
      <w:r w:rsidRPr="001F7B38">
        <w:t>44.</w:t>
      </w:r>
      <w:r w:rsidRPr="001F7B38">
        <w:tab/>
        <w:t>Barton BL. International conference on harmonization-good clinical practices update. Drug information journal. 1998;32(4):1143-7.</w:t>
      </w:r>
    </w:p>
    <w:p w14:paraId="2F5E05CB" w14:textId="77777777" w:rsidR="001F7B38" w:rsidRPr="001F7B38" w:rsidRDefault="001F7B38" w:rsidP="001F7B38">
      <w:pPr>
        <w:pStyle w:val="EndNoteBibliography"/>
      </w:pPr>
      <w:r w:rsidRPr="001F7B38">
        <w:t>45.</w:t>
      </w:r>
      <w:r w:rsidRPr="001F7B38">
        <w:tab/>
        <w:t>Guideline IH. Integrated addendum to ICH E6 (R1): guideline for good clinical practice E6 (R2). Current Step. 2015;2:1-60.</w:t>
      </w:r>
    </w:p>
    <w:p w14:paraId="269CCD0C" w14:textId="4EDF2869" w:rsidR="00450B6D" w:rsidRPr="00B47324" w:rsidRDefault="00420B4D" w:rsidP="006535F7">
      <w:pPr>
        <w:pStyle w:val="ListParagraph"/>
        <w:numPr>
          <w:ilvl w:val="0"/>
          <w:numId w:val="12"/>
        </w:numPr>
        <w:ind w:left="450" w:hanging="450"/>
        <w:rPr>
          <w:rFonts w:ascii="Arial" w:hAnsi="Arial" w:cs="Arial"/>
        </w:rPr>
      </w:pPr>
      <w:r>
        <w:rPr>
          <w:rFonts w:ascii="Arial" w:hAnsi="Arial" w:cs="Arial"/>
        </w:rPr>
        <w:fldChar w:fldCharType="end"/>
      </w:r>
    </w:p>
    <w:sectPr w:rsidR="00450B6D" w:rsidRPr="00B4732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6F921B" w14:textId="77777777" w:rsidR="00EF44E5" w:rsidRDefault="00EF44E5" w:rsidP="006274D6">
      <w:pPr>
        <w:spacing w:after="0" w:line="240" w:lineRule="auto"/>
      </w:pPr>
      <w:r>
        <w:separator/>
      </w:r>
    </w:p>
  </w:endnote>
  <w:endnote w:type="continuationSeparator" w:id="0">
    <w:p w14:paraId="5A90FD29" w14:textId="77777777" w:rsidR="00EF44E5" w:rsidRDefault="00EF44E5" w:rsidP="00627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8531378"/>
      <w:docPartObj>
        <w:docPartGallery w:val="Page Numbers (Bottom of Page)"/>
        <w:docPartUnique/>
      </w:docPartObj>
    </w:sdtPr>
    <w:sdtEndPr>
      <w:rPr>
        <w:noProof/>
      </w:rPr>
    </w:sdtEndPr>
    <w:sdtContent>
      <w:p w14:paraId="54D6D563" w14:textId="34DD2C98" w:rsidR="00EF44E5" w:rsidRDefault="00EF44E5">
        <w:pPr>
          <w:pStyle w:val="Footer"/>
          <w:jc w:val="right"/>
        </w:pPr>
        <w:r>
          <w:fldChar w:fldCharType="begin"/>
        </w:r>
        <w:r>
          <w:instrText xml:space="preserve"> PAGE   \* MERGEFORMAT </w:instrText>
        </w:r>
        <w:r>
          <w:fldChar w:fldCharType="separate"/>
        </w:r>
        <w:r w:rsidR="00044D0E">
          <w:rPr>
            <w:noProof/>
          </w:rPr>
          <w:t>20</w:t>
        </w:r>
        <w:r>
          <w:rPr>
            <w:noProof/>
          </w:rPr>
          <w:fldChar w:fldCharType="end"/>
        </w:r>
      </w:p>
    </w:sdtContent>
  </w:sdt>
  <w:p w14:paraId="014E1D34" w14:textId="6EFAD95A" w:rsidR="00EF44E5" w:rsidRDefault="00EF44E5">
    <w:pPr>
      <w:pStyle w:val="Footer"/>
    </w:pPr>
    <w:r>
      <w:t>The Harm Reduction Study: V</w:t>
    </w:r>
    <w:r w:rsidRPr="0053314D">
      <w:t xml:space="preserve"> 1</w:t>
    </w:r>
    <w:r>
      <w:t>.0 24 February 2021</w:t>
    </w:r>
    <w:r w:rsidRPr="0053314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98DAA7" w14:textId="77777777" w:rsidR="00EF44E5" w:rsidRDefault="00EF44E5" w:rsidP="006274D6">
      <w:pPr>
        <w:spacing w:after="0" w:line="240" w:lineRule="auto"/>
      </w:pPr>
      <w:r>
        <w:separator/>
      </w:r>
    </w:p>
  </w:footnote>
  <w:footnote w:type="continuationSeparator" w:id="0">
    <w:p w14:paraId="4AA42E1B" w14:textId="77777777" w:rsidR="00EF44E5" w:rsidRDefault="00EF44E5" w:rsidP="00627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C10F9" w14:textId="793D46D2" w:rsidR="00EF44E5" w:rsidRDefault="00EF44E5" w:rsidP="00D8493F">
    <w:pPr>
      <w:pStyle w:val="Header"/>
      <w:tabs>
        <w:tab w:val="clear" w:pos="4513"/>
      </w:tabs>
    </w:pPr>
    <w:r>
      <w:rPr>
        <w:rFonts w:cstheme="minorHAnsi"/>
        <w:noProof/>
        <w:sz w:val="24"/>
        <w:szCs w:val="24"/>
        <w:highlight w:val="lightGray"/>
        <w:lang w:eastAsia="en-AU"/>
      </w:rPr>
      <w:drawing>
        <wp:inline distT="0" distB="0" distL="0" distR="0" wp14:anchorId="2D9AFD56" wp14:editId="0A985C0A">
          <wp:extent cx="2188680" cy="65278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180915"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5711" cy="684702"/>
                  </a:xfrm>
                  <a:prstGeom prst="rect">
                    <a:avLst/>
                  </a:prstGeom>
                  <a:noFill/>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49C8191"/>
    <w:multiLevelType w:val="hybridMultilevel"/>
    <w:tmpl w:val="21D402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FAF117B"/>
    <w:multiLevelType w:val="hybridMultilevel"/>
    <w:tmpl w:val="24CB43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7FB5C2B"/>
    <w:multiLevelType w:val="hybridMultilevel"/>
    <w:tmpl w:val="A5B864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5607E39"/>
    <w:multiLevelType w:val="hybridMultilevel"/>
    <w:tmpl w:val="889464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A7216FE"/>
    <w:multiLevelType w:val="hybridMultilevel"/>
    <w:tmpl w:val="D282CE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40711B9"/>
    <w:multiLevelType w:val="hybridMultilevel"/>
    <w:tmpl w:val="D5187EA8"/>
    <w:lvl w:ilvl="0" w:tplc="BF34BEF8">
      <w:start w:val="1"/>
      <w:numFmt w:val="decimal"/>
      <w:lvlText w:val="%1)"/>
      <w:lvlJc w:val="left"/>
      <w:pPr>
        <w:ind w:left="720" w:hanging="360"/>
      </w:pPr>
      <w:rPr>
        <w:rFonts w:asciiTheme="minorHAnsi" w:hAnsi="Calibri" w:cstheme="minorBidi" w:hint="default"/>
        <w:color w:val="FFFFFF" w:themeColor="ligh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5D21CAD"/>
    <w:multiLevelType w:val="hybridMultilevel"/>
    <w:tmpl w:val="C3D8C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E5655A"/>
    <w:multiLevelType w:val="hybridMultilevel"/>
    <w:tmpl w:val="F58EEC24"/>
    <w:lvl w:ilvl="0" w:tplc="50AEB6A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390F31C7"/>
    <w:multiLevelType w:val="hybridMultilevel"/>
    <w:tmpl w:val="EF88DCC0"/>
    <w:lvl w:ilvl="0" w:tplc="F58E0832">
      <w:start w:val="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4939F4"/>
    <w:multiLevelType w:val="multilevel"/>
    <w:tmpl w:val="41BC5800"/>
    <w:lvl w:ilvl="0">
      <w:start w:val="1"/>
      <w:numFmt w:val="decimal"/>
      <w:lvlText w:val="%1."/>
      <w:lvlJc w:val="left"/>
      <w:pPr>
        <w:ind w:left="720" w:hanging="360"/>
      </w:pPr>
      <w:rPr>
        <w:rFonts w:hint="default"/>
        <w:sz w:val="22"/>
      </w:rPr>
    </w:lvl>
    <w:lvl w:ilvl="1">
      <w:start w:val="2"/>
      <w:numFmt w:val="decimal"/>
      <w:isLgl/>
      <w:lvlText w:val="%1.%2"/>
      <w:lvlJc w:val="left"/>
      <w:pPr>
        <w:ind w:left="1425" w:hanging="525"/>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120" w:hanging="1440"/>
      </w:pPr>
      <w:rPr>
        <w:rFonts w:hint="default"/>
      </w:rPr>
    </w:lvl>
  </w:abstractNum>
  <w:abstractNum w:abstractNumId="10" w15:restartNumberingAfterBreak="0">
    <w:nsid w:val="55614244"/>
    <w:multiLevelType w:val="hybridMultilevel"/>
    <w:tmpl w:val="C076DF3E"/>
    <w:lvl w:ilvl="0" w:tplc="FFFFFFFF">
      <w:start w:val="1"/>
      <w:numFmt w:val="bullet"/>
      <w:lvlText w:val="•"/>
      <w:lvlJc w:val="left"/>
      <w:pPr>
        <w:ind w:left="720"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B12DEA"/>
    <w:multiLevelType w:val="hybridMultilevel"/>
    <w:tmpl w:val="48FA06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C975D4A"/>
    <w:multiLevelType w:val="hybridMultilevel"/>
    <w:tmpl w:val="7480CA44"/>
    <w:lvl w:ilvl="0" w:tplc="31DE9522">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D8B0FE0"/>
    <w:multiLevelType w:val="hybridMultilevel"/>
    <w:tmpl w:val="E70E82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D9C2B4E"/>
    <w:multiLevelType w:val="hybridMultilevel"/>
    <w:tmpl w:val="009EFB6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0721551"/>
    <w:multiLevelType w:val="hybridMultilevel"/>
    <w:tmpl w:val="17043D0C"/>
    <w:lvl w:ilvl="0" w:tplc="FFFFFFFF">
      <w:start w:val="1"/>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A812B3"/>
    <w:multiLevelType w:val="hybridMultilevel"/>
    <w:tmpl w:val="01A8C5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E210FA1"/>
    <w:multiLevelType w:val="hybridMultilevel"/>
    <w:tmpl w:val="6BA872D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4"/>
  </w:num>
  <w:num w:numId="3">
    <w:abstractNumId w:val="13"/>
  </w:num>
  <w:num w:numId="4">
    <w:abstractNumId w:val="1"/>
  </w:num>
  <w:num w:numId="5">
    <w:abstractNumId w:val="4"/>
  </w:num>
  <w:num w:numId="6">
    <w:abstractNumId w:val="0"/>
  </w:num>
  <w:num w:numId="7">
    <w:abstractNumId w:val="3"/>
  </w:num>
  <w:num w:numId="8">
    <w:abstractNumId w:val="2"/>
  </w:num>
  <w:num w:numId="9">
    <w:abstractNumId w:val="15"/>
  </w:num>
  <w:num w:numId="10">
    <w:abstractNumId w:val="11"/>
  </w:num>
  <w:num w:numId="11">
    <w:abstractNumId w:val="6"/>
  </w:num>
  <w:num w:numId="12">
    <w:abstractNumId w:val="12"/>
  </w:num>
  <w:num w:numId="13">
    <w:abstractNumId w:val="10"/>
  </w:num>
  <w:num w:numId="14">
    <w:abstractNumId w:val="8"/>
  </w:num>
  <w:num w:numId="15">
    <w:abstractNumId w:val="17"/>
  </w:num>
  <w:num w:numId="16">
    <w:abstractNumId w:val="5"/>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Q0sTQwN7YwtbAwMTVS0lEKTi0uzszPAykwqwUAfeDhViwAAAA="/>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wfdaf0r7eeve5efedo5z99cv9w0as02wr9a&quot;&gt;My EndNote Librarycomorbidity&lt;record-ids&gt;&lt;item&gt;125&lt;/item&gt;&lt;item&gt;126&lt;/item&gt;&lt;item&gt;127&lt;/item&gt;&lt;item&gt;128&lt;/item&gt;&lt;item&gt;129&lt;/item&gt;&lt;item&gt;130&lt;/item&gt;&lt;item&gt;131&lt;/item&gt;&lt;item&gt;132&lt;/item&gt;&lt;item&gt;133&lt;/item&gt;&lt;item&gt;134&lt;/item&gt;&lt;item&gt;135&lt;/item&gt;&lt;item&gt;136&lt;/item&gt;&lt;item&gt;137&lt;/item&gt;&lt;item&gt;138&lt;/item&gt;&lt;item&gt;139&lt;/item&gt;&lt;item&gt;140&lt;/item&gt;&lt;item&gt;141&lt;/item&gt;&lt;item&gt;142&lt;/item&gt;&lt;item&gt;143&lt;/item&gt;&lt;item&gt;145&lt;/item&gt;&lt;item&gt;146&lt;/item&gt;&lt;item&gt;147&lt;/item&gt;&lt;item&gt;148&lt;/item&gt;&lt;item&gt;149&lt;/item&gt;&lt;item&gt;150&lt;/item&gt;&lt;item&gt;151&lt;/item&gt;&lt;item&gt;152&lt;/item&gt;&lt;item&gt;153&lt;/item&gt;&lt;item&gt;154&lt;/item&gt;&lt;item&gt;155&lt;/item&gt;&lt;item&gt;156&lt;/item&gt;&lt;item&gt;157&lt;/item&gt;&lt;item&gt;158&lt;/item&gt;&lt;item&gt;159&lt;/item&gt;&lt;item&gt;160&lt;/item&gt;&lt;item&gt;161&lt;/item&gt;&lt;item&gt;163&lt;/item&gt;&lt;item&gt;164&lt;/item&gt;&lt;item&gt;165&lt;/item&gt;&lt;item&gt;166&lt;/item&gt;&lt;item&gt;217&lt;/item&gt;&lt;item&gt;218&lt;/item&gt;&lt;item&gt;220&lt;/item&gt;&lt;item&gt;221&lt;/item&gt;&lt;item&gt;411&lt;/item&gt;&lt;item&gt;412&lt;/item&gt;&lt;item&gt;416&lt;/item&gt;&lt;item&gt;418&lt;/item&gt;&lt;item&gt;419&lt;/item&gt;&lt;item&gt;420&lt;/item&gt;&lt;/record-ids&gt;&lt;/item&gt;&lt;/Libraries&gt;"/>
  </w:docVars>
  <w:rsids>
    <w:rsidRoot w:val="000E0FF6"/>
    <w:rsid w:val="00000BBE"/>
    <w:rsid w:val="0000172F"/>
    <w:rsid w:val="00002410"/>
    <w:rsid w:val="0000553A"/>
    <w:rsid w:val="00010948"/>
    <w:rsid w:val="00012923"/>
    <w:rsid w:val="0001455A"/>
    <w:rsid w:val="000151DE"/>
    <w:rsid w:val="0001560E"/>
    <w:rsid w:val="0001712A"/>
    <w:rsid w:val="000263F6"/>
    <w:rsid w:val="000300A6"/>
    <w:rsid w:val="0003163D"/>
    <w:rsid w:val="00032A47"/>
    <w:rsid w:val="00034263"/>
    <w:rsid w:val="00034775"/>
    <w:rsid w:val="00035CA8"/>
    <w:rsid w:val="00044BAB"/>
    <w:rsid w:val="00044D0E"/>
    <w:rsid w:val="00047706"/>
    <w:rsid w:val="00047B71"/>
    <w:rsid w:val="00053B6F"/>
    <w:rsid w:val="00055B70"/>
    <w:rsid w:val="000653EA"/>
    <w:rsid w:val="00066E03"/>
    <w:rsid w:val="00072681"/>
    <w:rsid w:val="0007370C"/>
    <w:rsid w:val="000758A3"/>
    <w:rsid w:val="00076342"/>
    <w:rsid w:val="00081956"/>
    <w:rsid w:val="00093B60"/>
    <w:rsid w:val="000A1E0A"/>
    <w:rsid w:val="000A28E4"/>
    <w:rsid w:val="000A3115"/>
    <w:rsid w:val="000A3785"/>
    <w:rsid w:val="000A3CE8"/>
    <w:rsid w:val="000A6073"/>
    <w:rsid w:val="000A690B"/>
    <w:rsid w:val="000A7797"/>
    <w:rsid w:val="000B058B"/>
    <w:rsid w:val="000B1609"/>
    <w:rsid w:val="000C2A1A"/>
    <w:rsid w:val="000C4CA6"/>
    <w:rsid w:val="000D4F66"/>
    <w:rsid w:val="000D6E85"/>
    <w:rsid w:val="000E0092"/>
    <w:rsid w:val="000E0FF6"/>
    <w:rsid w:val="000E2C22"/>
    <w:rsid w:val="000E54B2"/>
    <w:rsid w:val="000E663C"/>
    <w:rsid w:val="000E7A00"/>
    <w:rsid w:val="000F190C"/>
    <w:rsid w:val="000F2913"/>
    <w:rsid w:val="000F611C"/>
    <w:rsid w:val="001015C8"/>
    <w:rsid w:val="00103F98"/>
    <w:rsid w:val="00110464"/>
    <w:rsid w:val="00115BB4"/>
    <w:rsid w:val="00115FC6"/>
    <w:rsid w:val="001172AC"/>
    <w:rsid w:val="001174B5"/>
    <w:rsid w:val="001318D9"/>
    <w:rsid w:val="00136C74"/>
    <w:rsid w:val="00137217"/>
    <w:rsid w:val="0013751E"/>
    <w:rsid w:val="001379C9"/>
    <w:rsid w:val="0014691B"/>
    <w:rsid w:val="00146C62"/>
    <w:rsid w:val="00147825"/>
    <w:rsid w:val="001478D1"/>
    <w:rsid w:val="00150C61"/>
    <w:rsid w:val="00152AE2"/>
    <w:rsid w:val="00152B5F"/>
    <w:rsid w:val="0015507D"/>
    <w:rsid w:val="00155DF7"/>
    <w:rsid w:val="00163A12"/>
    <w:rsid w:val="00164C9B"/>
    <w:rsid w:val="00172589"/>
    <w:rsid w:val="00173BB2"/>
    <w:rsid w:val="00190EA3"/>
    <w:rsid w:val="00192698"/>
    <w:rsid w:val="00195FDE"/>
    <w:rsid w:val="00196EAA"/>
    <w:rsid w:val="001A00E6"/>
    <w:rsid w:val="001A06A4"/>
    <w:rsid w:val="001A100A"/>
    <w:rsid w:val="001A1EAE"/>
    <w:rsid w:val="001B1CAA"/>
    <w:rsid w:val="001B2FB4"/>
    <w:rsid w:val="001B59C5"/>
    <w:rsid w:val="001B73A2"/>
    <w:rsid w:val="001C0084"/>
    <w:rsid w:val="001C2A8C"/>
    <w:rsid w:val="001D0E93"/>
    <w:rsid w:val="001D1DE7"/>
    <w:rsid w:val="001D4482"/>
    <w:rsid w:val="001E576D"/>
    <w:rsid w:val="001E7FDC"/>
    <w:rsid w:val="001F0B8C"/>
    <w:rsid w:val="001F7B38"/>
    <w:rsid w:val="002025F2"/>
    <w:rsid w:val="00202869"/>
    <w:rsid w:val="002034BC"/>
    <w:rsid w:val="00205E15"/>
    <w:rsid w:val="002076E7"/>
    <w:rsid w:val="0021017D"/>
    <w:rsid w:val="00215565"/>
    <w:rsid w:val="00216744"/>
    <w:rsid w:val="00222119"/>
    <w:rsid w:val="00223FFD"/>
    <w:rsid w:val="00224DBA"/>
    <w:rsid w:val="00226844"/>
    <w:rsid w:val="002272AE"/>
    <w:rsid w:val="00227610"/>
    <w:rsid w:val="00231E9B"/>
    <w:rsid w:val="00232029"/>
    <w:rsid w:val="00232121"/>
    <w:rsid w:val="002344DD"/>
    <w:rsid w:val="002354DE"/>
    <w:rsid w:val="00242069"/>
    <w:rsid w:val="00242CD7"/>
    <w:rsid w:val="002511A1"/>
    <w:rsid w:val="00251F80"/>
    <w:rsid w:val="00252C80"/>
    <w:rsid w:val="0025375D"/>
    <w:rsid w:val="00253A3A"/>
    <w:rsid w:val="00260750"/>
    <w:rsid w:val="00270160"/>
    <w:rsid w:val="00274479"/>
    <w:rsid w:val="0028097F"/>
    <w:rsid w:val="00280B79"/>
    <w:rsid w:val="002841A4"/>
    <w:rsid w:val="0028673B"/>
    <w:rsid w:val="0029303D"/>
    <w:rsid w:val="00297192"/>
    <w:rsid w:val="002A1B59"/>
    <w:rsid w:val="002A2B92"/>
    <w:rsid w:val="002A3D47"/>
    <w:rsid w:val="002A3F31"/>
    <w:rsid w:val="002A5ACF"/>
    <w:rsid w:val="002A5DF3"/>
    <w:rsid w:val="002A5F48"/>
    <w:rsid w:val="002A7517"/>
    <w:rsid w:val="002B0C14"/>
    <w:rsid w:val="002B0F32"/>
    <w:rsid w:val="002B2C34"/>
    <w:rsid w:val="002B5534"/>
    <w:rsid w:val="002B7FB4"/>
    <w:rsid w:val="002C360F"/>
    <w:rsid w:val="002D30A4"/>
    <w:rsid w:val="002D595E"/>
    <w:rsid w:val="002D5E48"/>
    <w:rsid w:val="002D737E"/>
    <w:rsid w:val="002E5CD8"/>
    <w:rsid w:val="002F0CB0"/>
    <w:rsid w:val="002F2A07"/>
    <w:rsid w:val="002F31C6"/>
    <w:rsid w:val="002F6AB8"/>
    <w:rsid w:val="002F7B21"/>
    <w:rsid w:val="00303F34"/>
    <w:rsid w:val="003068A9"/>
    <w:rsid w:val="00311465"/>
    <w:rsid w:val="0031225B"/>
    <w:rsid w:val="00312500"/>
    <w:rsid w:val="0031321E"/>
    <w:rsid w:val="00314A55"/>
    <w:rsid w:val="003221F2"/>
    <w:rsid w:val="003259E2"/>
    <w:rsid w:val="00326DAF"/>
    <w:rsid w:val="00330955"/>
    <w:rsid w:val="003416AC"/>
    <w:rsid w:val="00345BB0"/>
    <w:rsid w:val="003472BA"/>
    <w:rsid w:val="003516F0"/>
    <w:rsid w:val="003532BC"/>
    <w:rsid w:val="003534D0"/>
    <w:rsid w:val="003548A5"/>
    <w:rsid w:val="00355772"/>
    <w:rsid w:val="00355A76"/>
    <w:rsid w:val="00356910"/>
    <w:rsid w:val="0036713B"/>
    <w:rsid w:val="00370821"/>
    <w:rsid w:val="00372AF3"/>
    <w:rsid w:val="0037422B"/>
    <w:rsid w:val="0037606C"/>
    <w:rsid w:val="00376321"/>
    <w:rsid w:val="003764CE"/>
    <w:rsid w:val="003776AA"/>
    <w:rsid w:val="00377F1C"/>
    <w:rsid w:val="00390AF7"/>
    <w:rsid w:val="00392300"/>
    <w:rsid w:val="0039396B"/>
    <w:rsid w:val="00396890"/>
    <w:rsid w:val="0039750B"/>
    <w:rsid w:val="003A00D3"/>
    <w:rsid w:val="003A25B6"/>
    <w:rsid w:val="003A2CE8"/>
    <w:rsid w:val="003A37C8"/>
    <w:rsid w:val="003A58A3"/>
    <w:rsid w:val="003A77BC"/>
    <w:rsid w:val="003B0503"/>
    <w:rsid w:val="003B3E30"/>
    <w:rsid w:val="003B5BFF"/>
    <w:rsid w:val="003B660B"/>
    <w:rsid w:val="003B7EC7"/>
    <w:rsid w:val="003C2DAF"/>
    <w:rsid w:val="003C3E91"/>
    <w:rsid w:val="003C562C"/>
    <w:rsid w:val="003D0A9A"/>
    <w:rsid w:val="003D249C"/>
    <w:rsid w:val="003E4D1D"/>
    <w:rsid w:val="003E4FFB"/>
    <w:rsid w:val="003E6D55"/>
    <w:rsid w:val="003F0878"/>
    <w:rsid w:val="003F2320"/>
    <w:rsid w:val="003F62E1"/>
    <w:rsid w:val="004019C1"/>
    <w:rsid w:val="00402363"/>
    <w:rsid w:val="00407564"/>
    <w:rsid w:val="00407950"/>
    <w:rsid w:val="00410E88"/>
    <w:rsid w:val="00411AF2"/>
    <w:rsid w:val="004145BC"/>
    <w:rsid w:val="00420B4D"/>
    <w:rsid w:val="0042121E"/>
    <w:rsid w:val="00432439"/>
    <w:rsid w:val="00434510"/>
    <w:rsid w:val="0043461D"/>
    <w:rsid w:val="00440692"/>
    <w:rsid w:val="004504B2"/>
    <w:rsid w:val="004506EA"/>
    <w:rsid w:val="00450B6D"/>
    <w:rsid w:val="00452EE9"/>
    <w:rsid w:val="0045729D"/>
    <w:rsid w:val="004608AB"/>
    <w:rsid w:val="0046205F"/>
    <w:rsid w:val="00462BB2"/>
    <w:rsid w:val="00474F61"/>
    <w:rsid w:val="00475051"/>
    <w:rsid w:val="00480C3B"/>
    <w:rsid w:val="00481B28"/>
    <w:rsid w:val="00485AA5"/>
    <w:rsid w:val="00492342"/>
    <w:rsid w:val="004942AF"/>
    <w:rsid w:val="00496B23"/>
    <w:rsid w:val="004A2898"/>
    <w:rsid w:val="004A5BF3"/>
    <w:rsid w:val="004A5E63"/>
    <w:rsid w:val="004A7C1F"/>
    <w:rsid w:val="004B0309"/>
    <w:rsid w:val="004B6968"/>
    <w:rsid w:val="004B7586"/>
    <w:rsid w:val="004B7FD4"/>
    <w:rsid w:val="004C307D"/>
    <w:rsid w:val="004D27D1"/>
    <w:rsid w:val="004D29EB"/>
    <w:rsid w:val="004E2898"/>
    <w:rsid w:val="004E488F"/>
    <w:rsid w:val="004E5B95"/>
    <w:rsid w:val="004E5C6E"/>
    <w:rsid w:val="004E5D9F"/>
    <w:rsid w:val="004E64CD"/>
    <w:rsid w:val="004E7D0E"/>
    <w:rsid w:val="004F2027"/>
    <w:rsid w:val="004F2BD0"/>
    <w:rsid w:val="0051013C"/>
    <w:rsid w:val="00515D98"/>
    <w:rsid w:val="005163D3"/>
    <w:rsid w:val="005167C7"/>
    <w:rsid w:val="00516CDA"/>
    <w:rsid w:val="00517031"/>
    <w:rsid w:val="005252FB"/>
    <w:rsid w:val="00531E59"/>
    <w:rsid w:val="0053314D"/>
    <w:rsid w:val="00546294"/>
    <w:rsid w:val="00546634"/>
    <w:rsid w:val="00550007"/>
    <w:rsid w:val="005529CB"/>
    <w:rsid w:val="005559F9"/>
    <w:rsid w:val="00557312"/>
    <w:rsid w:val="005719F0"/>
    <w:rsid w:val="00575F0E"/>
    <w:rsid w:val="00580DDA"/>
    <w:rsid w:val="0058418E"/>
    <w:rsid w:val="00584965"/>
    <w:rsid w:val="00584E23"/>
    <w:rsid w:val="005854B0"/>
    <w:rsid w:val="0059229B"/>
    <w:rsid w:val="00592C1E"/>
    <w:rsid w:val="00593964"/>
    <w:rsid w:val="00596AFC"/>
    <w:rsid w:val="005A1158"/>
    <w:rsid w:val="005A483C"/>
    <w:rsid w:val="005A6350"/>
    <w:rsid w:val="005B1F3F"/>
    <w:rsid w:val="005B5E4F"/>
    <w:rsid w:val="005B79B3"/>
    <w:rsid w:val="005C25E6"/>
    <w:rsid w:val="005C4B45"/>
    <w:rsid w:val="005C5C84"/>
    <w:rsid w:val="005D03A3"/>
    <w:rsid w:val="005D2211"/>
    <w:rsid w:val="005D5A06"/>
    <w:rsid w:val="005D62F1"/>
    <w:rsid w:val="005D67B9"/>
    <w:rsid w:val="005D67BC"/>
    <w:rsid w:val="005D6E1C"/>
    <w:rsid w:val="005E1DC0"/>
    <w:rsid w:val="005E306B"/>
    <w:rsid w:val="005F075B"/>
    <w:rsid w:val="005F3FA6"/>
    <w:rsid w:val="005F5186"/>
    <w:rsid w:val="00602DB8"/>
    <w:rsid w:val="006043AA"/>
    <w:rsid w:val="00604B32"/>
    <w:rsid w:val="006050D4"/>
    <w:rsid w:val="00607F10"/>
    <w:rsid w:val="006143D4"/>
    <w:rsid w:val="00620768"/>
    <w:rsid w:val="00623737"/>
    <w:rsid w:val="00624AEC"/>
    <w:rsid w:val="00626DD4"/>
    <w:rsid w:val="006274D6"/>
    <w:rsid w:val="00630E9E"/>
    <w:rsid w:val="00632FCD"/>
    <w:rsid w:val="00633DDA"/>
    <w:rsid w:val="00641070"/>
    <w:rsid w:val="006416F9"/>
    <w:rsid w:val="00642265"/>
    <w:rsid w:val="00651FCD"/>
    <w:rsid w:val="00652F52"/>
    <w:rsid w:val="006535F7"/>
    <w:rsid w:val="00654D6C"/>
    <w:rsid w:val="006570E1"/>
    <w:rsid w:val="00661813"/>
    <w:rsid w:val="0066397B"/>
    <w:rsid w:val="006649C0"/>
    <w:rsid w:val="00665602"/>
    <w:rsid w:val="0066626A"/>
    <w:rsid w:val="00667BB2"/>
    <w:rsid w:val="00673C1D"/>
    <w:rsid w:val="0067478A"/>
    <w:rsid w:val="006852D1"/>
    <w:rsid w:val="006862F3"/>
    <w:rsid w:val="006864CE"/>
    <w:rsid w:val="00686A85"/>
    <w:rsid w:val="00687307"/>
    <w:rsid w:val="006924A0"/>
    <w:rsid w:val="00696B04"/>
    <w:rsid w:val="006A104A"/>
    <w:rsid w:val="006A4027"/>
    <w:rsid w:val="006A45F3"/>
    <w:rsid w:val="006A598F"/>
    <w:rsid w:val="006A6176"/>
    <w:rsid w:val="006B06A8"/>
    <w:rsid w:val="006B123F"/>
    <w:rsid w:val="006B662C"/>
    <w:rsid w:val="006C2B79"/>
    <w:rsid w:val="006C3E06"/>
    <w:rsid w:val="006C4B20"/>
    <w:rsid w:val="006D1106"/>
    <w:rsid w:val="006D599F"/>
    <w:rsid w:val="006D5D3F"/>
    <w:rsid w:val="006D6692"/>
    <w:rsid w:val="006D7DE3"/>
    <w:rsid w:val="006E4027"/>
    <w:rsid w:val="006E67ED"/>
    <w:rsid w:val="006F2B4F"/>
    <w:rsid w:val="006F3B1A"/>
    <w:rsid w:val="006F4940"/>
    <w:rsid w:val="007013A8"/>
    <w:rsid w:val="0070345C"/>
    <w:rsid w:val="007116BD"/>
    <w:rsid w:val="0071232C"/>
    <w:rsid w:val="00720207"/>
    <w:rsid w:val="00721FF9"/>
    <w:rsid w:val="00730A7D"/>
    <w:rsid w:val="007318DC"/>
    <w:rsid w:val="00731A17"/>
    <w:rsid w:val="0074013A"/>
    <w:rsid w:val="00742322"/>
    <w:rsid w:val="00745302"/>
    <w:rsid w:val="007477FA"/>
    <w:rsid w:val="00753C34"/>
    <w:rsid w:val="00754C1E"/>
    <w:rsid w:val="007605B8"/>
    <w:rsid w:val="00761568"/>
    <w:rsid w:val="007644DB"/>
    <w:rsid w:val="0076686E"/>
    <w:rsid w:val="0076731D"/>
    <w:rsid w:val="007704F7"/>
    <w:rsid w:val="00781581"/>
    <w:rsid w:val="00785706"/>
    <w:rsid w:val="00787BA3"/>
    <w:rsid w:val="007920FD"/>
    <w:rsid w:val="007952A6"/>
    <w:rsid w:val="00795CC0"/>
    <w:rsid w:val="007962EA"/>
    <w:rsid w:val="007A07D0"/>
    <w:rsid w:val="007A77BB"/>
    <w:rsid w:val="007B39D2"/>
    <w:rsid w:val="007B4511"/>
    <w:rsid w:val="007B4A4F"/>
    <w:rsid w:val="007C0DBB"/>
    <w:rsid w:val="007D1E11"/>
    <w:rsid w:val="007D6AF6"/>
    <w:rsid w:val="007D6B14"/>
    <w:rsid w:val="007E084A"/>
    <w:rsid w:val="007E4D63"/>
    <w:rsid w:val="007F31BC"/>
    <w:rsid w:val="008011C7"/>
    <w:rsid w:val="008046BD"/>
    <w:rsid w:val="008071D7"/>
    <w:rsid w:val="00812739"/>
    <w:rsid w:val="00813939"/>
    <w:rsid w:val="0081474E"/>
    <w:rsid w:val="00816D7E"/>
    <w:rsid w:val="008237A2"/>
    <w:rsid w:val="008276A1"/>
    <w:rsid w:val="008279BF"/>
    <w:rsid w:val="00833E84"/>
    <w:rsid w:val="008359B5"/>
    <w:rsid w:val="00847B3F"/>
    <w:rsid w:val="008532F1"/>
    <w:rsid w:val="00862325"/>
    <w:rsid w:val="00864D99"/>
    <w:rsid w:val="00866545"/>
    <w:rsid w:val="0087082D"/>
    <w:rsid w:val="00880236"/>
    <w:rsid w:val="00882AAA"/>
    <w:rsid w:val="00885689"/>
    <w:rsid w:val="008929C6"/>
    <w:rsid w:val="0089617B"/>
    <w:rsid w:val="008962BA"/>
    <w:rsid w:val="00896C61"/>
    <w:rsid w:val="008A0E9E"/>
    <w:rsid w:val="008A2E89"/>
    <w:rsid w:val="008A322D"/>
    <w:rsid w:val="008A6796"/>
    <w:rsid w:val="008B0405"/>
    <w:rsid w:val="008B0619"/>
    <w:rsid w:val="008B1190"/>
    <w:rsid w:val="008B2C7C"/>
    <w:rsid w:val="008C4211"/>
    <w:rsid w:val="008C72EA"/>
    <w:rsid w:val="008D1DC5"/>
    <w:rsid w:val="008E27E1"/>
    <w:rsid w:val="008E280E"/>
    <w:rsid w:val="008F08AF"/>
    <w:rsid w:val="008F0EAA"/>
    <w:rsid w:val="008F4938"/>
    <w:rsid w:val="009112DE"/>
    <w:rsid w:val="00916641"/>
    <w:rsid w:val="009225B3"/>
    <w:rsid w:val="00923F06"/>
    <w:rsid w:val="009277A0"/>
    <w:rsid w:val="00931B04"/>
    <w:rsid w:val="0093339A"/>
    <w:rsid w:val="00940B99"/>
    <w:rsid w:val="00946BCE"/>
    <w:rsid w:val="009549AB"/>
    <w:rsid w:val="00962946"/>
    <w:rsid w:val="0096646E"/>
    <w:rsid w:val="00966E26"/>
    <w:rsid w:val="00972C01"/>
    <w:rsid w:val="00973CD2"/>
    <w:rsid w:val="009753F9"/>
    <w:rsid w:val="00975819"/>
    <w:rsid w:val="009764D4"/>
    <w:rsid w:val="0098213A"/>
    <w:rsid w:val="00997277"/>
    <w:rsid w:val="009A016A"/>
    <w:rsid w:val="009A0C9C"/>
    <w:rsid w:val="009A6503"/>
    <w:rsid w:val="009A7E8F"/>
    <w:rsid w:val="009B2755"/>
    <w:rsid w:val="009B2B5F"/>
    <w:rsid w:val="009B5375"/>
    <w:rsid w:val="009B621C"/>
    <w:rsid w:val="009C08BB"/>
    <w:rsid w:val="009C5EB4"/>
    <w:rsid w:val="009D3774"/>
    <w:rsid w:val="009E0A5A"/>
    <w:rsid w:val="009E514F"/>
    <w:rsid w:val="009F0293"/>
    <w:rsid w:val="00A03092"/>
    <w:rsid w:val="00A107F6"/>
    <w:rsid w:val="00A10A81"/>
    <w:rsid w:val="00A119CF"/>
    <w:rsid w:val="00A15FD2"/>
    <w:rsid w:val="00A21A93"/>
    <w:rsid w:val="00A21F41"/>
    <w:rsid w:val="00A24F2A"/>
    <w:rsid w:val="00A3060D"/>
    <w:rsid w:val="00A33E19"/>
    <w:rsid w:val="00A370F8"/>
    <w:rsid w:val="00A379F3"/>
    <w:rsid w:val="00A41569"/>
    <w:rsid w:val="00A4369B"/>
    <w:rsid w:val="00A453FF"/>
    <w:rsid w:val="00A4653B"/>
    <w:rsid w:val="00A51382"/>
    <w:rsid w:val="00A5229E"/>
    <w:rsid w:val="00A558E9"/>
    <w:rsid w:val="00A769EE"/>
    <w:rsid w:val="00A774C4"/>
    <w:rsid w:val="00A80F6A"/>
    <w:rsid w:val="00A8519D"/>
    <w:rsid w:val="00A93B64"/>
    <w:rsid w:val="00A94F32"/>
    <w:rsid w:val="00A96C43"/>
    <w:rsid w:val="00A97DEF"/>
    <w:rsid w:val="00AA104D"/>
    <w:rsid w:val="00AA1CB4"/>
    <w:rsid w:val="00AA384C"/>
    <w:rsid w:val="00AB529A"/>
    <w:rsid w:val="00AB7610"/>
    <w:rsid w:val="00AC0F73"/>
    <w:rsid w:val="00AC496D"/>
    <w:rsid w:val="00AC53EE"/>
    <w:rsid w:val="00AC67D7"/>
    <w:rsid w:val="00AD1916"/>
    <w:rsid w:val="00AD5D5E"/>
    <w:rsid w:val="00AD65B9"/>
    <w:rsid w:val="00AE03AB"/>
    <w:rsid w:val="00AE0EC6"/>
    <w:rsid w:val="00AE19FE"/>
    <w:rsid w:val="00AF34C0"/>
    <w:rsid w:val="00AF657D"/>
    <w:rsid w:val="00B03855"/>
    <w:rsid w:val="00B16D89"/>
    <w:rsid w:val="00B2564A"/>
    <w:rsid w:val="00B259C9"/>
    <w:rsid w:val="00B311FD"/>
    <w:rsid w:val="00B402EB"/>
    <w:rsid w:val="00B47324"/>
    <w:rsid w:val="00B5571E"/>
    <w:rsid w:val="00B63626"/>
    <w:rsid w:val="00B636EA"/>
    <w:rsid w:val="00B71C5D"/>
    <w:rsid w:val="00B76447"/>
    <w:rsid w:val="00B767C7"/>
    <w:rsid w:val="00B76B2A"/>
    <w:rsid w:val="00B80069"/>
    <w:rsid w:val="00B83325"/>
    <w:rsid w:val="00B84366"/>
    <w:rsid w:val="00B856DF"/>
    <w:rsid w:val="00B8598F"/>
    <w:rsid w:val="00B96F0A"/>
    <w:rsid w:val="00B975A3"/>
    <w:rsid w:val="00BA430B"/>
    <w:rsid w:val="00BB235C"/>
    <w:rsid w:val="00BB2864"/>
    <w:rsid w:val="00BB2E9F"/>
    <w:rsid w:val="00BB3C14"/>
    <w:rsid w:val="00BB4E48"/>
    <w:rsid w:val="00BB660E"/>
    <w:rsid w:val="00BB699C"/>
    <w:rsid w:val="00BC217F"/>
    <w:rsid w:val="00BC2550"/>
    <w:rsid w:val="00BC39DA"/>
    <w:rsid w:val="00BD1E43"/>
    <w:rsid w:val="00BD31A9"/>
    <w:rsid w:val="00BE3396"/>
    <w:rsid w:val="00BF1592"/>
    <w:rsid w:val="00BF167C"/>
    <w:rsid w:val="00BF40A9"/>
    <w:rsid w:val="00C003A9"/>
    <w:rsid w:val="00C0474F"/>
    <w:rsid w:val="00C20BD6"/>
    <w:rsid w:val="00C36BF7"/>
    <w:rsid w:val="00C370E1"/>
    <w:rsid w:val="00C434FD"/>
    <w:rsid w:val="00C465E2"/>
    <w:rsid w:val="00C46854"/>
    <w:rsid w:val="00C50A3E"/>
    <w:rsid w:val="00C61793"/>
    <w:rsid w:val="00C618C8"/>
    <w:rsid w:val="00C61E31"/>
    <w:rsid w:val="00C630D1"/>
    <w:rsid w:val="00C632FD"/>
    <w:rsid w:val="00C71F0D"/>
    <w:rsid w:val="00C72540"/>
    <w:rsid w:val="00C73523"/>
    <w:rsid w:val="00C73A1E"/>
    <w:rsid w:val="00C749E2"/>
    <w:rsid w:val="00C7608A"/>
    <w:rsid w:val="00C8098E"/>
    <w:rsid w:val="00C813D4"/>
    <w:rsid w:val="00C81F35"/>
    <w:rsid w:val="00C824D1"/>
    <w:rsid w:val="00C84CC0"/>
    <w:rsid w:val="00C87AF8"/>
    <w:rsid w:val="00C95296"/>
    <w:rsid w:val="00CA053E"/>
    <w:rsid w:val="00CA5A98"/>
    <w:rsid w:val="00CA7864"/>
    <w:rsid w:val="00CB5B1F"/>
    <w:rsid w:val="00CB68D0"/>
    <w:rsid w:val="00CB7F1A"/>
    <w:rsid w:val="00CC695B"/>
    <w:rsid w:val="00CD7ADA"/>
    <w:rsid w:val="00CE3141"/>
    <w:rsid w:val="00CE3A27"/>
    <w:rsid w:val="00CE4A13"/>
    <w:rsid w:val="00CE7142"/>
    <w:rsid w:val="00CE7787"/>
    <w:rsid w:val="00CF2EA9"/>
    <w:rsid w:val="00CF3EDF"/>
    <w:rsid w:val="00D122BD"/>
    <w:rsid w:val="00D122E8"/>
    <w:rsid w:val="00D21921"/>
    <w:rsid w:val="00D25CD8"/>
    <w:rsid w:val="00D2698B"/>
    <w:rsid w:val="00D32FA3"/>
    <w:rsid w:val="00D36CF3"/>
    <w:rsid w:val="00D372CB"/>
    <w:rsid w:val="00D403AB"/>
    <w:rsid w:val="00D470E6"/>
    <w:rsid w:val="00D5279B"/>
    <w:rsid w:val="00D55D18"/>
    <w:rsid w:val="00D56E71"/>
    <w:rsid w:val="00D67655"/>
    <w:rsid w:val="00D722DD"/>
    <w:rsid w:val="00D741FC"/>
    <w:rsid w:val="00D769FF"/>
    <w:rsid w:val="00D8493F"/>
    <w:rsid w:val="00D92F68"/>
    <w:rsid w:val="00D9434E"/>
    <w:rsid w:val="00D94B29"/>
    <w:rsid w:val="00D96FE4"/>
    <w:rsid w:val="00DA1824"/>
    <w:rsid w:val="00DA184B"/>
    <w:rsid w:val="00DA30B1"/>
    <w:rsid w:val="00DA3FB6"/>
    <w:rsid w:val="00DA7FCB"/>
    <w:rsid w:val="00DB18B2"/>
    <w:rsid w:val="00DB3820"/>
    <w:rsid w:val="00DB6984"/>
    <w:rsid w:val="00DD203E"/>
    <w:rsid w:val="00DD7C6F"/>
    <w:rsid w:val="00DE7C64"/>
    <w:rsid w:val="00E01872"/>
    <w:rsid w:val="00E026DC"/>
    <w:rsid w:val="00E03F5D"/>
    <w:rsid w:val="00E12428"/>
    <w:rsid w:val="00E169BE"/>
    <w:rsid w:val="00E21979"/>
    <w:rsid w:val="00E22704"/>
    <w:rsid w:val="00E26AB8"/>
    <w:rsid w:val="00E325E5"/>
    <w:rsid w:val="00E3378E"/>
    <w:rsid w:val="00E33DC3"/>
    <w:rsid w:val="00E43203"/>
    <w:rsid w:val="00E4474C"/>
    <w:rsid w:val="00E46C76"/>
    <w:rsid w:val="00E5344A"/>
    <w:rsid w:val="00E57EB8"/>
    <w:rsid w:val="00E60CD9"/>
    <w:rsid w:val="00E62AA3"/>
    <w:rsid w:val="00E6687E"/>
    <w:rsid w:val="00E72566"/>
    <w:rsid w:val="00E732B4"/>
    <w:rsid w:val="00E80EF7"/>
    <w:rsid w:val="00E8197E"/>
    <w:rsid w:val="00E90E9F"/>
    <w:rsid w:val="00EA0FFD"/>
    <w:rsid w:val="00EB22EE"/>
    <w:rsid w:val="00EB28A8"/>
    <w:rsid w:val="00EB325C"/>
    <w:rsid w:val="00EC4245"/>
    <w:rsid w:val="00ED0007"/>
    <w:rsid w:val="00ED3C1A"/>
    <w:rsid w:val="00ED5C10"/>
    <w:rsid w:val="00EE3FD0"/>
    <w:rsid w:val="00EF2AD1"/>
    <w:rsid w:val="00EF35CF"/>
    <w:rsid w:val="00EF3661"/>
    <w:rsid w:val="00EF44E5"/>
    <w:rsid w:val="00EF5F9E"/>
    <w:rsid w:val="00F05DDC"/>
    <w:rsid w:val="00F071F3"/>
    <w:rsid w:val="00F1130B"/>
    <w:rsid w:val="00F11C61"/>
    <w:rsid w:val="00F12658"/>
    <w:rsid w:val="00F13982"/>
    <w:rsid w:val="00F156D1"/>
    <w:rsid w:val="00F1699D"/>
    <w:rsid w:val="00F16D16"/>
    <w:rsid w:val="00F2013E"/>
    <w:rsid w:val="00F20C11"/>
    <w:rsid w:val="00F261A7"/>
    <w:rsid w:val="00F312BB"/>
    <w:rsid w:val="00F42902"/>
    <w:rsid w:val="00F45C5B"/>
    <w:rsid w:val="00F60984"/>
    <w:rsid w:val="00F64AA1"/>
    <w:rsid w:val="00F67388"/>
    <w:rsid w:val="00F8594C"/>
    <w:rsid w:val="00F86188"/>
    <w:rsid w:val="00F87141"/>
    <w:rsid w:val="00F900B4"/>
    <w:rsid w:val="00F904DB"/>
    <w:rsid w:val="00F97881"/>
    <w:rsid w:val="00FA0067"/>
    <w:rsid w:val="00FA195E"/>
    <w:rsid w:val="00FB0662"/>
    <w:rsid w:val="00FB4F13"/>
    <w:rsid w:val="00FB6EA1"/>
    <w:rsid w:val="00FC2F50"/>
    <w:rsid w:val="00FC3FFF"/>
    <w:rsid w:val="00FC5848"/>
    <w:rsid w:val="00FC6146"/>
    <w:rsid w:val="00FC75E7"/>
    <w:rsid w:val="00FD0060"/>
    <w:rsid w:val="00FD0312"/>
    <w:rsid w:val="00FD15C2"/>
    <w:rsid w:val="00FE202A"/>
    <w:rsid w:val="00FE4527"/>
    <w:rsid w:val="00FF39C6"/>
    <w:rsid w:val="00FF3E15"/>
    <w:rsid w:val="00FF41AC"/>
    <w:rsid w:val="00FF42C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62BDA704"/>
  <w15:docId w15:val="{2141AEC1-0248-4D95-B079-4C671FB11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04B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A774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774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774C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07370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7FB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CE3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48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88F"/>
    <w:rPr>
      <w:rFonts w:ascii="Tahoma" w:hAnsi="Tahoma" w:cs="Tahoma"/>
      <w:sz w:val="16"/>
      <w:szCs w:val="16"/>
    </w:rPr>
  </w:style>
  <w:style w:type="character" w:styleId="Hyperlink">
    <w:name w:val="Hyperlink"/>
    <w:basedOn w:val="DefaultParagraphFont"/>
    <w:uiPriority w:val="99"/>
    <w:unhideWhenUsed/>
    <w:rsid w:val="004504B2"/>
    <w:rPr>
      <w:color w:val="0000FF"/>
      <w:u w:val="single"/>
    </w:rPr>
  </w:style>
  <w:style w:type="character" w:customStyle="1" w:styleId="Heading1Char">
    <w:name w:val="Heading 1 Char"/>
    <w:basedOn w:val="DefaultParagraphFont"/>
    <w:link w:val="Heading1"/>
    <w:uiPriority w:val="9"/>
    <w:rsid w:val="004504B2"/>
    <w:rPr>
      <w:rFonts w:asciiTheme="majorHAnsi" w:eastAsiaTheme="majorEastAsia" w:hAnsiTheme="majorHAnsi" w:cstheme="majorBidi"/>
      <w:b/>
      <w:bCs/>
      <w:color w:val="2F5496" w:themeColor="accent1" w:themeShade="BF"/>
      <w:sz w:val="28"/>
      <w:szCs w:val="28"/>
    </w:rPr>
  </w:style>
  <w:style w:type="character" w:customStyle="1" w:styleId="highlight">
    <w:name w:val="highlight"/>
    <w:basedOn w:val="DefaultParagraphFont"/>
    <w:rsid w:val="003C562C"/>
  </w:style>
  <w:style w:type="paragraph" w:styleId="NormalWeb">
    <w:name w:val="Normal (Web)"/>
    <w:basedOn w:val="Normal"/>
    <w:uiPriority w:val="99"/>
    <w:semiHidden/>
    <w:unhideWhenUsed/>
    <w:rsid w:val="009A7E8F"/>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Header">
    <w:name w:val="header"/>
    <w:basedOn w:val="Normal"/>
    <w:link w:val="HeaderChar"/>
    <w:uiPriority w:val="99"/>
    <w:unhideWhenUsed/>
    <w:rsid w:val="006274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4D6"/>
  </w:style>
  <w:style w:type="paragraph" w:styleId="Footer">
    <w:name w:val="footer"/>
    <w:basedOn w:val="Normal"/>
    <w:link w:val="FooterChar"/>
    <w:uiPriority w:val="99"/>
    <w:unhideWhenUsed/>
    <w:rsid w:val="006274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4D6"/>
  </w:style>
  <w:style w:type="character" w:customStyle="1" w:styleId="Heading2Char">
    <w:name w:val="Heading 2 Char"/>
    <w:basedOn w:val="DefaultParagraphFont"/>
    <w:link w:val="Heading2"/>
    <w:uiPriority w:val="9"/>
    <w:rsid w:val="00A774C4"/>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A774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74C4"/>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A774C4"/>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A774C4"/>
    <w:pPr>
      <w:spacing w:before="240"/>
      <w:outlineLvl w:val="9"/>
    </w:pPr>
    <w:rPr>
      <w:b w:val="0"/>
      <w:bCs w:val="0"/>
      <w:sz w:val="32"/>
      <w:szCs w:val="32"/>
      <w:lang w:val="en-US"/>
    </w:rPr>
  </w:style>
  <w:style w:type="paragraph" w:styleId="TOC2">
    <w:name w:val="toc 2"/>
    <w:basedOn w:val="Normal"/>
    <w:next w:val="Normal"/>
    <w:autoRedefine/>
    <w:uiPriority w:val="39"/>
    <w:unhideWhenUsed/>
    <w:rsid w:val="000F2913"/>
    <w:pPr>
      <w:tabs>
        <w:tab w:val="right" w:leader="dot" w:pos="9016"/>
      </w:tabs>
      <w:spacing w:after="0"/>
      <w:ind w:left="220"/>
    </w:pPr>
    <w:rPr>
      <w:rFonts w:ascii="Arial" w:hAnsi="Arial" w:cs="Arial"/>
      <w:b/>
      <w:bCs/>
      <w:smallCaps/>
      <w:sz w:val="28"/>
      <w:szCs w:val="28"/>
    </w:rPr>
  </w:style>
  <w:style w:type="paragraph" w:styleId="TOC3">
    <w:name w:val="toc 3"/>
    <w:basedOn w:val="Normal"/>
    <w:next w:val="Normal"/>
    <w:autoRedefine/>
    <w:uiPriority w:val="39"/>
    <w:unhideWhenUsed/>
    <w:rsid w:val="00A774C4"/>
    <w:pPr>
      <w:spacing w:after="0"/>
      <w:ind w:left="440"/>
    </w:pPr>
    <w:rPr>
      <w:rFonts w:cstheme="minorHAnsi"/>
      <w:i/>
      <w:iCs/>
      <w:sz w:val="20"/>
      <w:szCs w:val="20"/>
    </w:rPr>
  </w:style>
  <w:style w:type="paragraph" w:styleId="TOC1">
    <w:name w:val="toc 1"/>
    <w:basedOn w:val="Normal"/>
    <w:next w:val="Normal"/>
    <w:autoRedefine/>
    <w:uiPriority w:val="39"/>
    <w:unhideWhenUsed/>
    <w:rsid w:val="00A774C4"/>
    <w:pPr>
      <w:spacing w:before="120" w:after="120"/>
    </w:pPr>
    <w:rPr>
      <w:rFonts w:cstheme="minorHAnsi"/>
      <w:b/>
      <w:bCs/>
      <w:caps/>
      <w:sz w:val="20"/>
      <w:szCs w:val="20"/>
    </w:rPr>
  </w:style>
  <w:style w:type="character" w:customStyle="1" w:styleId="Heading4Char">
    <w:name w:val="Heading 4 Char"/>
    <w:basedOn w:val="DefaultParagraphFont"/>
    <w:link w:val="Heading4"/>
    <w:uiPriority w:val="9"/>
    <w:rsid w:val="00A774C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07370C"/>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190EA3"/>
    <w:pPr>
      <w:ind w:left="720"/>
      <w:contextualSpacing/>
    </w:pPr>
  </w:style>
  <w:style w:type="paragraph" w:styleId="TOC4">
    <w:name w:val="toc 4"/>
    <w:basedOn w:val="Normal"/>
    <w:next w:val="Normal"/>
    <w:autoRedefine/>
    <w:uiPriority w:val="39"/>
    <w:unhideWhenUsed/>
    <w:rsid w:val="00EE3FD0"/>
    <w:pPr>
      <w:spacing w:after="0"/>
      <w:ind w:left="660"/>
    </w:pPr>
    <w:rPr>
      <w:rFonts w:cstheme="minorHAnsi"/>
      <w:sz w:val="18"/>
      <w:szCs w:val="18"/>
    </w:rPr>
  </w:style>
  <w:style w:type="paragraph" w:styleId="TOC5">
    <w:name w:val="toc 5"/>
    <w:basedOn w:val="Normal"/>
    <w:next w:val="Normal"/>
    <w:autoRedefine/>
    <w:uiPriority w:val="39"/>
    <w:unhideWhenUsed/>
    <w:rsid w:val="000F2913"/>
    <w:pPr>
      <w:spacing w:after="0"/>
      <w:ind w:left="880"/>
    </w:pPr>
    <w:rPr>
      <w:rFonts w:cstheme="minorHAnsi"/>
      <w:sz w:val="18"/>
      <w:szCs w:val="18"/>
    </w:rPr>
  </w:style>
  <w:style w:type="paragraph" w:styleId="TOC6">
    <w:name w:val="toc 6"/>
    <w:basedOn w:val="Normal"/>
    <w:next w:val="Normal"/>
    <w:autoRedefine/>
    <w:uiPriority w:val="39"/>
    <w:unhideWhenUsed/>
    <w:rsid w:val="000F2913"/>
    <w:pPr>
      <w:spacing w:after="0"/>
      <w:ind w:left="1100"/>
    </w:pPr>
    <w:rPr>
      <w:rFonts w:cstheme="minorHAnsi"/>
      <w:sz w:val="18"/>
      <w:szCs w:val="18"/>
    </w:rPr>
  </w:style>
  <w:style w:type="paragraph" w:styleId="TOC7">
    <w:name w:val="toc 7"/>
    <w:basedOn w:val="Normal"/>
    <w:next w:val="Normal"/>
    <w:autoRedefine/>
    <w:uiPriority w:val="39"/>
    <w:unhideWhenUsed/>
    <w:rsid w:val="000F2913"/>
    <w:pPr>
      <w:spacing w:after="0"/>
      <w:ind w:left="1320"/>
    </w:pPr>
    <w:rPr>
      <w:rFonts w:cstheme="minorHAnsi"/>
      <w:sz w:val="18"/>
      <w:szCs w:val="18"/>
    </w:rPr>
  </w:style>
  <w:style w:type="paragraph" w:styleId="TOC8">
    <w:name w:val="toc 8"/>
    <w:basedOn w:val="Normal"/>
    <w:next w:val="Normal"/>
    <w:autoRedefine/>
    <w:uiPriority w:val="39"/>
    <w:unhideWhenUsed/>
    <w:rsid w:val="000F2913"/>
    <w:pPr>
      <w:spacing w:after="0"/>
      <w:ind w:left="1540"/>
    </w:pPr>
    <w:rPr>
      <w:rFonts w:cstheme="minorHAnsi"/>
      <w:sz w:val="18"/>
      <w:szCs w:val="18"/>
    </w:rPr>
  </w:style>
  <w:style w:type="paragraph" w:styleId="TOC9">
    <w:name w:val="toc 9"/>
    <w:basedOn w:val="Normal"/>
    <w:next w:val="Normal"/>
    <w:autoRedefine/>
    <w:uiPriority w:val="39"/>
    <w:unhideWhenUsed/>
    <w:rsid w:val="000F2913"/>
    <w:pPr>
      <w:spacing w:after="0"/>
      <w:ind w:left="1760"/>
    </w:pPr>
    <w:rPr>
      <w:rFonts w:cstheme="minorHAnsi"/>
      <w:sz w:val="18"/>
      <w:szCs w:val="18"/>
    </w:rPr>
  </w:style>
  <w:style w:type="character" w:styleId="LineNumber">
    <w:name w:val="line number"/>
    <w:basedOn w:val="DefaultParagraphFont"/>
    <w:uiPriority w:val="99"/>
    <w:semiHidden/>
    <w:unhideWhenUsed/>
    <w:rsid w:val="000263F6"/>
  </w:style>
  <w:style w:type="character" w:styleId="Strong">
    <w:name w:val="Strong"/>
    <w:basedOn w:val="DefaultParagraphFont"/>
    <w:uiPriority w:val="22"/>
    <w:qFormat/>
    <w:rsid w:val="002034BC"/>
    <w:rPr>
      <w:b/>
      <w:bCs/>
    </w:rPr>
  </w:style>
  <w:style w:type="character" w:styleId="Emphasis">
    <w:name w:val="Emphasis"/>
    <w:basedOn w:val="DefaultParagraphFont"/>
    <w:uiPriority w:val="20"/>
    <w:qFormat/>
    <w:rsid w:val="00592C1E"/>
    <w:rPr>
      <w:i/>
      <w:iCs/>
    </w:rPr>
  </w:style>
  <w:style w:type="paragraph" w:customStyle="1" w:styleId="EndNoteBibliographyTitle">
    <w:name w:val="EndNote Bibliography Title"/>
    <w:basedOn w:val="Normal"/>
    <w:link w:val="EndNoteBibliographyTitleChar"/>
    <w:rsid w:val="00420B4D"/>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420B4D"/>
    <w:rPr>
      <w:rFonts w:ascii="Calibri" w:hAnsi="Calibri" w:cs="Calibri"/>
      <w:noProof/>
      <w:lang w:val="en-US"/>
    </w:rPr>
  </w:style>
  <w:style w:type="paragraph" w:customStyle="1" w:styleId="EndNoteBibliography">
    <w:name w:val="EndNote Bibliography"/>
    <w:basedOn w:val="Normal"/>
    <w:link w:val="EndNoteBibliographyChar"/>
    <w:rsid w:val="00420B4D"/>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420B4D"/>
    <w:rPr>
      <w:rFonts w:ascii="Calibri" w:hAnsi="Calibri" w:cs="Calibri"/>
      <w:noProof/>
      <w:lang w:val="en-US"/>
    </w:rPr>
  </w:style>
  <w:style w:type="paragraph" w:styleId="NoSpacing">
    <w:name w:val="No Spacing"/>
    <w:link w:val="NoSpacingChar"/>
    <w:uiPriority w:val="1"/>
    <w:qFormat/>
    <w:rsid w:val="0097581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75819"/>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738420">
      <w:bodyDiv w:val="1"/>
      <w:marLeft w:val="0"/>
      <w:marRight w:val="0"/>
      <w:marTop w:val="0"/>
      <w:marBottom w:val="0"/>
      <w:divBdr>
        <w:top w:val="none" w:sz="0" w:space="0" w:color="auto"/>
        <w:left w:val="none" w:sz="0" w:space="0" w:color="auto"/>
        <w:bottom w:val="none" w:sz="0" w:space="0" w:color="auto"/>
        <w:right w:val="none" w:sz="0" w:space="0" w:color="auto"/>
      </w:divBdr>
    </w:div>
    <w:div w:id="406148703">
      <w:bodyDiv w:val="1"/>
      <w:marLeft w:val="0"/>
      <w:marRight w:val="0"/>
      <w:marTop w:val="0"/>
      <w:marBottom w:val="0"/>
      <w:divBdr>
        <w:top w:val="none" w:sz="0" w:space="0" w:color="auto"/>
        <w:left w:val="none" w:sz="0" w:space="0" w:color="auto"/>
        <w:bottom w:val="none" w:sz="0" w:space="0" w:color="auto"/>
        <w:right w:val="none" w:sz="0" w:space="0" w:color="auto"/>
      </w:divBdr>
      <w:divsChild>
        <w:div w:id="1221021202">
          <w:marLeft w:val="0"/>
          <w:marRight w:val="0"/>
          <w:marTop w:val="166"/>
          <w:marBottom w:val="166"/>
          <w:divBdr>
            <w:top w:val="none" w:sz="0" w:space="0" w:color="auto"/>
            <w:left w:val="none" w:sz="0" w:space="0" w:color="auto"/>
            <w:bottom w:val="none" w:sz="0" w:space="0" w:color="auto"/>
            <w:right w:val="none" w:sz="0" w:space="0" w:color="auto"/>
          </w:divBdr>
          <w:divsChild>
            <w:div w:id="220757139">
              <w:marLeft w:val="0"/>
              <w:marRight w:val="0"/>
              <w:marTop w:val="0"/>
              <w:marBottom w:val="0"/>
              <w:divBdr>
                <w:top w:val="none" w:sz="0" w:space="0" w:color="auto"/>
                <w:left w:val="none" w:sz="0" w:space="0" w:color="auto"/>
                <w:bottom w:val="none" w:sz="0" w:space="0" w:color="auto"/>
                <w:right w:val="none" w:sz="0" w:space="0" w:color="auto"/>
              </w:divBdr>
            </w:div>
          </w:divsChild>
        </w:div>
        <w:div w:id="1300066212">
          <w:marLeft w:val="0"/>
          <w:marRight w:val="0"/>
          <w:marTop w:val="0"/>
          <w:marBottom w:val="166"/>
          <w:divBdr>
            <w:top w:val="none" w:sz="0" w:space="0" w:color="auto"/>
            <w:left w:val="none" w:sz="0" w:space="0" w:color="auto"/>
            <w:bottom w:val="none" w:sz="0" w:space="0" w:color="auto"/>
            <w:right w:val="none" w:sz="0" w:space="0" w:color="auto"/>
          </w:divBdr>
          <w:divsChild>
            <w:div w:id="1573854909">
              <w:marLeft w:val="0"/>
              <w:marRight w:val="0"/>
              <w:marTop w:val="0"/>
              <w:marBottom w:val="0"/>
              <w:divBdr>
                <w:top w:val="none" w:sz="0" w:space="0" w:color="auto"/>
                <w:left w:val="none" w:sz="0" w:space="0" w:color="auto"/>
                <w:bottom w:val="none" w:sz="0" w:space="0" w:color="auto"/>
                <w:right w:val="none" w:sz="0" w:space="0" w:color="auto"/>
              </w:divBdr>
              <w:divsChild>
                <w:div w:id="48773346">
                  <w:marLeft w:val="0"/>
                  <w:marRight w:val="0"/>
                  <w:marTop w:val="0"/>
                  <w:marBottom w:val="0"/>
                  <w:divBdr>
                    <w:top w:val="none" w:sz="0" w:space="0" w:color="auto"/>
                    <w:left w:val="none" w:sz="0" w:space="0" w:color="auto"/>
                    <w:bottom w:val="none" w:sz="0" w:space="0" w:color="auto"/>
                    <w:right w:val="none" w:sz="0" w:space="0" w:color="auto"/>
                  </w:divBdr>
                </w:div>
                <w:div w:id="1066538331">
                  <w:marLeft w:val="0"/>
                  <w:marRight w:val="0"/>
                  <w:marTop w:val="0"/>
                  <w:marBottom w:val="0"/>
                  <w:divBdr>
                    <w:top w:val="none" w:sz="0" w:space="0" w:color="auto"/>
                    <w:left w:val="none" w:sz="0" w:space="0" w:color="auto"/>
                    <w:bottom w:val="none" w:sz="0" w:space="0" w:color="auto"/>
                    <w:right w:val="none" w:sz="0" w:space="0" w:color="auto"/>
                  </w:divBdr>
                </w:div>
              </w:divsChild>
            </w:div>
            <w:div w:id="1652900248">
              <w:marLeft w:val="0"/>
              <w:marRight w:val="0"/>
              <w:marTop w:val="0"/>
              <w:marBottom w:val="0"/>
              <w:divBdr>
                <w:top w:val="none" w:sz="0" w:space="0" w:color="auto"/>
                <w:left w:val="none" w:sz="0" w:space="0" w:color="auto"/>
                <w:bottom w:val="none" w:sz="0" w:space="0" w:color="auto"/>
                <w:right w:val="none" w:sz="0" w:space="0" w:color="auto"/>
              </w:divBdr>
              <w:divsChild>
                <w:div w:id="1928998908">
                  <w:marLeft w:val="0"/>
                  <w:marRight w:val="0"/>
                  <w:marTop w:val="0"/>
                  <w:marBottom w:val="0"/>
                  <w:divBdr>
                    <w:top w:val="none" w:sz="0" w:space="0" w:color="auto"/>
                    <w:left w:val="none" w:sz="0" w:space="0" w:color="auto"/>
                    <w:bottom w:val="none" w:sz="0" w:space="0" w:color="auto"/>
                    <w:right w:val="none" w:sz="0" w:space="0" w:color="auto"/>
                  </w:divBdr>
                  <w:divsChild>
                    <w:div w:id="1305965042">
                      <w:marLeft w:val="0"/>
                      <w:marRight w:val="0"/>
                      <w:marTop w:val="0"/>
                      <w:marBottom w:val="0"/>
                      <w:divBdr>
                        <w:top w:val="none" w:sz="0" w:space="0" w:color="auto"/>
                        <w:left w:val="none" w:sz="0" w:space="0" w:color="auto"/>
                        <w:bottom w:val="none" w:sz="0" w:space="0" w:color="auto"/>
                        <w:right w:val="none" w:sz="0" w:space="0" w:color="auto"/>
                      </w:divBdr>
                    </w:div>
                    <w:div w:id="148550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875204">
      <w:bodyDiv w:val="1"/>
      <w:marLeft w:val="0"/>
      <w:marRight w:val="0"/>
      <w:marTop w:val="0"/>
      <w:marBottom w:val="0"/>
      <w:divBdr>
        <w:top w:val="none" w:sz="0" w:space="0" w:color="auto"/>
        <w:left w:val="none" w:sz="0" w:space="0" w:color="auto"/>
        <w:bottom w:val="none" w:sz="0" w:space="0" w:color="auto"/>
        <w:right w:val="none" w:sz="0" w:space="0" w:color="auto"/>
      </w:divBdr>
      <w:divsChild>
        <w:div w:id="876544242">
          <w:marLeft w:val="0"/>
          <w:marRight w:val="0"/>
          <w:marTop w:val="120"/>
          <w:marBottom w:val="0"/>
          <w:divBdr>
            <w:top w:val="none" w:sz="0" w:space="0" w:color="auto"/>
            <w:left w:val="none" w:sz="0" w:space="0" w:color="auto"/>
            <w:bottom w:val="none" w:sz="0" w:space="0" w:color="auto"/>
            <w:right w:val="none" w:sz="0" w:space="0" w:color="auto"/>
          </w:divBdr>
        </w:div>
        <w:div w:id="1280991850">
          <w:marLeft w:val="0"/>
          <w:marRight w:val="0"/>
          <w:marTop w:val="120"/>
          <w:marBottom w:val="0"/>
          <w:divBdr>
            <w:top w:val="none" w:sz="0" w:space="0" w:color="auto"/>
            <w:left w:val="none" w:sz="0" w:space="0" w:color="auto"/>
            <w:bottom w:val="none" w:sz="0" w:space="0" w:color="auto"/>
            <w:right w:val="none" w:sz="0" w:space="0" w:color="auto"/>
          </w:divBdr>
        </w:div>
      </w:divsChild>
    </w:div>
    <w:div w:id="573243792">
      <w:bodyDiv w:val="1"/>
      <w:marLeft w:val="0"/>
      <w:marRight w:val="0"/>
      <w:marTop w:val="0"/>
      <w:marBottom w:val="0"/>
      <w:divBdr>
        <w:top w:val="none" w:sz="0" w:space="0" w:color="auto"/>
        <w:left w:val="none" w:sz="0" w:space="0" w:color="auto"/>
        <w:bottom w:val="none" w:sz="0" w:space="0" w:color="auto"/>
        <w:right w:val="none" w:sz="0" w:space="0" w:color="auto"/>
      </w:divBdr>
    </w:div>
    <w:div w:id="648825216">
      <w:bodyDiv w:val="1"/>
      <w:marLeft w:val="0"/>
      <w:marRight w:val="0"/>
      <w:marTop w:val="0"/>
      <w:marBottom w:val="0"/>
      <w:divBdr>
        <w:top w:val="none" w:sz="0" w:space="0" w:color="auto"/>
        <w:left w:val="none" w:sz="0" w:space="0" w:color="auto"/>
        <w:bottom w:val="none" w:sz="0" w:space="0" w:color="auto"/>
        <w:right w:val="none" w:sz="0" w:space="0" w:color="auto"/>
      </w:divBdr>
    </w:div>
    <w:div w:id="1236551234">
      <w:bodyDiv w:val="1"/>
      <w:marLeft w:val="0"/>
      <w:marRight w:val="0"/>
      <w:marTop w:val="0"/>
      <w:marBottom w:val="0"/>
      <w:divBdr>
        <w:top w:val="none" w:sz="0" w:space="0" w:color="auto"/>
        <w:left w:val="none" w:sz="0" w:space="0" w:color="auto"/>
        <w:bottom w:val="none" w:sz="0" w:space="0" w:color="auto"/>
        <w:right w:val="none" w:sz="0" w:space="0" w:color="auto"/>
      </w:divBdr>
    </w:div>
    <w:div w:id="1304505001">
      <w:bodyDiv w:val="1"/>
      <w:marLeft w:val="0"/>
      <w:marRight w:val="0"/>
      <w:marTop w:val="0"/>
      <w:marBottom w:val="0"/>
      <w:divBdr>
        <w:top w:val="none" w:sz="0" w:space="0" w:color="auto"/>
        <w:left w:val="none" w:sz="0" w:space="0" w:color="auto"/>
        <w:bottom w:val="none" w:sz="0" w:space="0" w:color="auto"/>
        <w:right w:val="none" w:sz="0" w:space="0" w:color="auto"/>
      </w:divBdr>
    </w:div>
    <w:div w:id="165479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B3B32-8A63-45EE-92C4-BB50A86BD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17224</Words>
  <Characters>98183</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
    </vt:vector>
  </TitlesOfParts>
  <Company>University of Sydney</Company>
  <LinksUpToDate>false</LinksUpToDate>
  <CharactersWithSpaces>115177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Meryem Jefferies</dc:creator>
  <cp:lastModifiedBy>Meryem Jefferies</cp:lastModifiedBy>
  <cp:revision>2</cp:revision>
  <cp:lastPrinted>2021-02-24T03:53:00Z</cp:lastPrinted>
  <dcterms:created xsi:type="dcterms:W3CDTF">2021-03-30T00:43:00Z</dcterms:created>
  <dcterms:modified xsi:type="dcterms:W3CDTF">2021-03-30T00:43:00Z</dcterms:modified>
</cp:coreProperties>
</file>