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A644" w14:textId="0DBB9877" w:rsidR="00207AF2" w:rsidRPr="00404540" w:rsidRDefault="00207AF2" w:rsidP="00284AD7">
      <w:pPr>
        <w:pStyle w:val="Title"/>
        <w:jc w:val="both"/>
        <w:rPr>
          <w:rStyle w:val="Strong"/>
          <w:rFonts w:ascii="Arial" w:hAnsi="Arial" w:cs="Arial"/>
          <w:sz w:val="28"/>
          <w:szCs w:val="28"/>
        </w:rPr>
      </w:pPr>
      <w:r w:rsidRPr="00404540">
        <w:rPr>
          <w:rStyle w:val="Strong"/>
          <w:rFonts w:ascii="Arial" w:hAnsi="Arial" w:cs="Arial"/>
          <w:sz w:val="28"/>
          <w:szCs w:val="28"/>
        </w:rPr>
        <w:t xml:space="preserve">Evaluating the efficacy and safety of varenicline </w:t>
      </w:r>
      <w:r w:rsidR="00E378A9" w:rsidRPr="00404540">
        <w:rPr>
          <w:rStyle w:val="Strong"/>
          <w:rFonts w:ascii="Arial" w:hAnsi="Arial" w:cs="Arial"/>
          <w:sz w:val="28"/>
          <w:szCs w:val="28"/>
        </w:rPr>
        <w:t xml:space="preserve">as a sole pharmacotherapy </w:t>
      </w:r>
      <w:r w:rsidRPr="00404540">
        <w:rPr>
          <w:rStyle w:val="Strong"/>
          <w:rFonts w:ascii="Arial" w:hAnsi="Arial" w:cs="Arial"/>
          <w:sz w:val="28"/>
          <w:szCs w:val="28"/>
        </w:rPr>
        <w:t xml:space="preserve">vs. in combination with nicotine replacement lozenges in assisting smoking cessation </w:t>
      </w:r>
      <w:r w:rsidR="00E378A9" w:rsidRPr="00404540">
        <w:rPr>
          <w:rStyle w:val="Strong"/>
          <w:rFonts w:ascii="Arial" w:hAnsi="Arial" w:cs="Arial"/>
          <w:sz w:val="28"/>
          <w:szCs w:val="28"/>
        </w:rPr>
        <w:t>among</w:t>
      </w:r>
      <w:r w:rsidRPr="00404540">
        <w:rPr>
          <w:rStyle w:val="Strong"/>
          <w:rFonts w:ascii="Arial" w:hAnsi="Arial" w:cs="Arial"/>
          <w:sz w:val="28"/>
          <w:szCs w:val="28"/>
        </w:rPr>
        <w:t xml:space="preserve"> </w:t>
      </w:r>
      <w:proofErr w:type="spellStart"/>
      <w:r w:rsidRPr="00404540">
        <w:rPr>
          <w:rStyle w:val="Strong"/>
          <w:rFonts w:ascii="Arial" w:hAnsi="Arial" w:cs="Arial"/>
          <w:sz w:val="28"/>
          <w:szCs w:val="28"/>
        </w:rPr>
        <w:t>hospitalised</w:t>
      </w:r>
      <w:proofErr w:type="spellEnd"/>
      <w:r w:rsidRPr="00404540">
        <w:rPr>
          <w:rStyle w:val="Strong"/>
          <w:rFonts w:ascii="Arial" w:hAnsi="Arial" w:cs="Arial"/>
          <w:sz w:val="28"/>
          <w:szCs w:val="28"/>
        </w:rPr>
        <w:t xml:space="preserve"> smokers: study protocol for a </w:t>
      </w:r>
      <w:proofErr w:type="spellStart"/>
      <w:r w:rsidRPr="00404540">
        <w:rPr>
          <w:rStyle w:val="Strong"/>
          <w:rFonts w:ascii="Arial" w:hAnsi="Arial" w:cs="Arial"/>
          <w:sz w:val="28"/>
          <w:szCs w:val="28"/>
        </w:rPr>
        <w:t>randomised</w:t>
      </w:r>
      <w:proofErr w:type="spellEnd"/>
      <w:r w:rsidRPr="00404540">
        <w:rPr>
          <w:rStyle w:val="Strong"/>
          <w:rFonts w:ascii="Arial" w:hAnsi="Arial" w:cs="Arial"/>
          <w:sz w:val="28"/>
          <w:szCs w:val="28"/>
        </w:rPr>
        <w:t xml:space="preserve"> control</w:t>
      </w:r>
      <w:r w:rsidR="00E378A9" w:rsidRPr="00404540">
        <w:rPr>
          <w:rStyle w:val="Strong"/>
          <w:rFonts w:ascii="Arial" w:hAnsi="Arial" w:cs="Arial"/>
          <w:sz w:val="28"/>
          <w:szCs w:val="28"/>
        </w:rPr>
        <w:t>led</w:t>
      </w:r>
      <w:r w:rsidRPr="00404540">
        <w:rPr>
          <w:rStyle w:val="Strong"/>
          <w:rFonts w:ascii="Arial" w:hAnsi="Arial" w:cs="Arial"/>
          <w:sz w:val="28"/>
          <w:szCs w:val="28"/>
        </w:rPr>
        <w:t xml:space="preserve"> trial</w:t>
      </w:r>
    </w:p>
    <w:p w14:paraId="191C53C0" w14:textId="77777777" w:rsidR="00615FAE" w:rsidRPr="00404540" w:rsidRDefault="00615FAE" w:rsidP="00284AD7">
      <w:pPr>
        <w:jc w:val="both"/>
      </w:pPr>
    </w:p>
    <w:p w14:paraId="6EC5A671" w14:textId="77777777" w:rsidR="00207AF2" w:rsidRPr="00404540" w:rsidRDefault="00207AF2" w:rsidP="00284AD7">
      <w:pPr>
        <w:jc w:val="both"/>
      </w:pPr>
    </w:p>
    <w:p w14:paraId="2F8F3802" w14:textId="77777777" w:rsidR="00207AF2" w:rsidRPr="00404540" w:rsidRDefault="00207AF2" w:rsidP="00284AD7">
      <w:pPr>
        <w:jc w:val="both"/>
      </w:pPr>
    </w:p>
    <w:p w14:paraId="3BCFB191" w14:textId="77777777" w:rsidR="00207AF2" w:rsidRPr="00404540" w:rsidRDefault="00207AF2" w:rsidP="00284AD7">
      <w:pPr>
        <w:jc w:val="both"/>
      </w:pPr>
    </w:p>
    <w:p w14:paraId="29DBE424" w14:textId="77777777" w:rsidR="00AD06BD" w:rsidRPr="00130661" w:rsidRDefault="00AD06BD" w:rsidP="00296226">
      <w:pPr>
        <w:spacing w:line="360" w:lineRule="auto"/>
        <w:jc w:val="center"/>
        <w:rPr>
          <w:b/>
          <w:bCs/>
          <w:sz w:val="40"/>
          <w:szCs w:val="44"/>
        </w:rPr>
      </w:pPr>
      <w:r w:rsidRPr="00130661">
        <w:rPr>
          <w:b/>
          <w:bCs/>
          <w:sz w:val="40"/>
          <w:szCs w:val="44"/>
        </w:rPr>
        <w:t>Principal Investigator:</w:t>
      </w:r>
    </w:p>
    <w:p w14:paraId="73CBF219" w14:textId="77777777" w:rsidR="00AD06BD" w:rsidRPr="00130661" w:rsidRDefault="00AD06BD" w:rsidP="00296226">
      <w:pPr>
        <w:spacing w:line="240" w:lineRule="auto"/>
        <w:jc w:val="center"/>
        <w:rPr>
          <w:b/>
          <w:bCs/>
          <w:sz w:val="36"/>
          <w:szCs w:val="40"/>
        </w:rPr>
      </w:pPr>
      <w:r w:rsidRPr="00130661">
        <w:rPr>
          <w:b/>
          <w:bCs/>
          <w:sz w:val="36"/>
          <w:szCs w:val="40"/>
        </w:rPr>
        <w:t>Dr. Johnson George</w:t>
      </w:r>
    </w:p>
    <w:p w14:paraId="72138BAF" w14:textId="7E571552" w:rsidR="00AD06BD" w:rsidRPr="00130661" w:rsidRDefault="00AD06BD" w:rsidP="00296226">
      <w:pPr>
        <w:shd w:val="clear" w:color="auto" w:fill="FFFFFF"/>
        <w:spacing w:line="240" w:lineRule="auto"/>
        <w:jc w:val="center"/>
        <w:rPr>
          <w:b/>
          <w:sz w:val="28"/>
          <w:szCs w:val="32"/>
          <w:lang w:val="en-AU"/>
        </w:rPr>
      </w:pPr>
      <w:r w:rsidRPr="00130661">
        <w:rPr>
          <w:b/>
          <w:sz w:val="28"/>
          <w:szCs w:val="32"/>
          <w:lang w:val="en-AU"/>
        </w:rPr>
        <w:t>Monash University Australia,</w:t>
      </w:r>
    </w:p>
    <w:p w14:paraId="72E2BA46" w14:textId="77777777" w:rsidR="00AD06BD" w:rsidRPr="00130661" w:rsidRDefault="00AD06BD" w:rsidP="00296226">
      <w:pPr>
        <w:shd w:val="clear" w:color="auto" w:fill="FFFFFF"/>
        <w:spacing w:line="240" w:lineRule="auto"/>
        <w:jc w:val="center"/>
        <w:rPr>
          <w:rFonts w:eastAsiaTheme="minorEastAsia"/>
          <w:b/>
          <w:noProof/>
          <w:sz w:val="28"/>
          <w:szCs w:val="32"/>
          <w:lang w:eastAsia="en-AU"/>
        </w:rPr>
      </w:pPr>
      <w:r w:rsidRPr="00130661">
        <w:rPr>
          <w:rFonts w:eastAsiaTheme="minorEastAsia"/>
          <w:b/>
          <w:noProof/>
          <w:sz w:val="28"/>
          <w:szCs w:val="32"/>
          <w:lang w:eastAsia="en-AU"/>
        </w:rPr>
        <w:t>Centre for Medicine Use and Safety</w:t>
      </w:r>
    </w:p>
    <w:p w14:paraId="7F10F973" w14:textId="4B6F47CC" w:rsidR="00207AF2" w:rsidRPr="00130661" w:rsidRDefault="00AD06BD" w:rsidP="00296226">
      <w:pPr>
        <w:autoSpaceDE w:val="0"/>
        <w:autoSpaceDN w:val="0"/>
        <w:adjustRightInd w:val="0"/>
        <w:spacing w:line="240" w:lineRule="auto"/>
        <w:jc w:val="center"/>
        <w:rPr>
          <w:b/>
          <w:sz w:val="28"/>
          <w:szCs w:val="32"/>
          <w:shd w:val="clear" w:color="auto" w:fill="FFFFFF"/>
          <w:lang w:val="fr-FR"/>
        </w:rPr>
      </w:pPr>
      <w:r w:rsidRPr="00130661">
        <w:rPr>
          <w:b/>
          <w:bCs/>
          <w:sz w:val="28"/>
          <w:szCs w:val="32"/>
          <w:bdr w:val="none" w:sz="0" w:space="0" w:color="auto" w:frame="1"/>
          <w:shd w:val="clear" w:color="auto" w:fill="FFFFFF"/>
          <w:lang w:val="fr-FR"/>
        </w:rPr>
        <w:t>T +61</w:t>
      </w:r>
      <w:r w:rsidR="009C47E6" w:rsidRPr="00130661">
        <w:rPr>
          <w:b/>
          <w:bCs/>
          <w:sz w:val="28"/>
          <w:szCs w:val="32"/>
          <w:bdr w:val="none" w:sz="0" w:space="0" w:color="auto" w:frame="1"/>
          <w:shd w:val="clear" w:color="auto" w:fill="FFFFFF"/>
          <w:lang w:val="fr-FR"/>
        </w:rPr>
        <w:t xml:space="preserve"> 3</w:t>
      </w:r>
      <w:r w:rsidR="00327A32" w:rsidRPr="00130661">
        <w:rPr>
          <w:b/>
          <w:bCs/>
          <w:sz w:val="28"/>
          <w:szCs w:val="32"/>
          <w:bdr w:val="none" w:sz="0" w:space="0" w:color="auto" w:frame="1"/>
          <w:shd w:val="clear" w:color="auto" w:fill="FFFFFF"/>
          <w:lang w:val="fr-FR"/>
        </w:rPr>
        <w:t xml:space="preserve"> </w:t>
      </w:r>
      <w:r w:rsidR="009C47E6" w:rsidRPr="00130661">
        <w:rPr>
          <w:b/>
          <w:bCs/>
          <w:sz w:val="28"/>
          <w:szCs w:val="32"/>
          <w:bdr w:val="none" w:sz="0" w:space="0" w:color="auto" w:frame="1"/>
          <w:shd w:val="clear" w:color="auto" w:fill="FFFFFF"/>
          <w:lang w:val="fr-FR"/>
        </w:rPr>
        <w:t>9903</w:t>
      </w:r>
      <w:r w:rsidR="00327A32" w:rsidRPr="00130661">
        <w:rPr>
          <w:b/>
          <w:bCs/>
          <w:sz w:val="28"/>
          <w:szCs w:val="32"/>
          <w:bdr w:val="none" w:sz="0" w:space="0" w:color="auto" w:frame="1"/>
          <w:shd w:val="clear" w:color="auto" w:fill="FFFFFF"/>
          <w:lang w:val="fr-FR"/>
        </w:rPr>
        <w:t xml:space="preserve"> </w:t>
      </w:r>
      <w:r w:rsidR="009C47E6" w:rsidRPr="00130661">
        <w:rPr>
          <w:b/>
          <w:bCs/>
          <w:sz w:val="28"/>
          <w:szCs w:val="32"/>
          <w:bdr w:val="none" w:sz="0" w:space="0" w:color="auto" w:frame="1"/>
          <w:shd w:val="clear" w:color="auto" w:fill="FFFFFF"/>
          <w:lang w:val="fr-FR"/>
        </w:rPr>
        <w:t>9178</w:t>
      </w:r>
    </w:p>
    <w:p w14:paraId="7765F4D3" w14:textId="77777777" w:rsidR="00207AF2" w:rsidRPr="00404540" w:rsidRDefault="00207AF2" w:rsidP="00284AD7">
      <w:pPr>
        <w:jc w:val="both"/>
        <w:rPr>
          <w:lang w:val="fr-FR"/>
        </w:rPr>
      </w:pPr>
    </w:p>
    <w:p w14:paraId="1D6E3140" w14:textId="77777777" w:rsidR="00207AF2" w:rsidRPr="00404540" w:rsidRDefault="00207AF2" w:rsidP="00284AD7">
      <w:pPr>
        <w:jc w:val="both"/>
        <w:rPr>
          <w:lang w:val="fr-FR"/>
        </w:rPr>
      </w:pPr>
    </w:p>
    <w:p w14:paraId="27641BA0" w14:textId="77777777" w:rsidR="00207AF2" w:rsidRPr="00404540" w:rsidRDefault="00207AF2" w:rsidP="00284AD7">
      <w:pPr>
        <w:jc w:val="both"/>
        <w:rPr>
          <w:lang w:val="fr-FR"/>
        </w:rPr>
      </w:pPr>
    </w:p>
    <w:p w14:paraId="46848584" w14:textId="01266077" w:rsidR="00207AF2" w:rsidRPr="00404540" w:rsidRDefault="00207AF2" w:rsidP="00284AD7">
      <w:pPr>
        <w:spacing w:after="240" w:line="240" w:lineRule="auto"/>
        <w:jc w:val="both"/>
        <w:rPr>
          <w:b/>
          <w:bCs/>
          <w:sz w:val="24"/>
          <w:szCs w:val="24"/>
          <w:lang w:val="fr-FR"/>
        </w:rPr>
      </w:pPr>
      <w:r w:rsidRPr="00404540">
        <w:rPr>
          <w:b/>
          <w:bCs/>
          <w:sz w:val="24"/>
          <w:szCs w:val="24"/>
          <w:lang w:val="fr-FR"/>
        </w:rPr>
        <w:t xml:space="preserve">Document </w:t>
      </w:r>
      <w:proofErr w:type="gramStart"/>
      <w:r w:rsidRPr="00404540">
        <w:rPr>
          <w:b/>
          <w:bCs/>
          <w:sz w:val="24"/>
          <w:szCs w:val="24"/>
          <w:lang w:val="fr-FR"/>
        </w:rPr>
        <w:t>Type:</w:t>
      </w:r>
      <w:proofErr w:type="gramEnd"/>
      <w:r w:rsidRPr="00404540">
        <w:rPr>
          <w:b/>
          <w:bCs/>
          <w:sz w:val="24"/>
          <w:szCs w:val="24"/>
          <w:lang w:val="fr-FR"/>
        </w:rPr>
        <w:t xml:space="preserve"> </w:t>
      </w:r>
      <w:r w:rsidRPr="00404540">
        <w:rPr>
          <w:b/>
          <w:bCs/>
          <w:sz w:val="24"/>
          <w:szCs w:val="24"/>
          <w:lang w:val="fr-FR"/>
        </w:rPr>
        <w:tab/>
      </w:r>
      <w:r w:rsidRPr="00404540">
        <w:rPr>
          <w:b/>
          <w:bCs/>
          <w:sz w:val="24"/>
          <w:szCs w:val="24"/>
          <w:lang w:val="fr-FR"/>
        </w:rPr>
        <w:tab/>
      </w:r>
      <w:r w:rsidRPr="00404540">
        <w:rPr>
          <w:b/>
          <w:bCs/>
          <w:sz w:val="24"/>
          <w:szCs w:val="24"/>
          <w:lang w:val="fr-FR"/>
        </w:rPr>
        <w:tab/>
      </w:r>
      <w:proofErr w:type="spellStart"/>
      <w:r w:rsidRPr="00404540">
        <w:rPr>
          <w:b/>
          <w:bCs/>
          <w:sz w:val="24"/>
          <w:szCs w:val="24"/>
          <w:lang w:val="fr-FR"/>
        </w:rPr>
        <w:t>Clinical</w:t>
      </w:r>
      <w:proofErr w:type="spellEnd"/>
      <w:r w:rsidRPr="00404540">
        <w:rPr>
          <w:b/>
          <w:bCs/>
          <w:sz w:val="24"/>
          <w:szCs w:val="24"/>
          <w:lang w:val="fr-FR"/>
        </w:rPr>
        <w:t xml:space="preserve"> </w:t>
      </w:r>
      <w:r w:rsidR="00296226" w:rsidRPr="00404540">
        <w:rPr>
          <w:b/>
          <w:bCs/>
          <w:sz w:val="24"/>
          <w:szCs w:val="24"/>
          <w:lang w:val="fr-FR"/>
        </w:rPr>
        <w:t>Trial</w:t>
      </w:r>
      <w:r w:rsidRPr="00404540">
        <w:rPr>
          <w:b/>
          <w:bCs/>
          <w:sz w:val="24"/>
          <w:szCs w:val="24"/>
          <w:lang w:val="fr-FR"/>
        </w:rPr>
        <w:t xml:space="preserve"> Protocol</w:t>
      </w:r>
    </w:p>
    <w:p w14:paraId="6503023A" w14:textId="6629F458" w:rsidR="00207AF2" w:rsidRPr="00404540" w:rsidRDefault="00207AF2" w:rsidP="00372072">
      <w:pPr>
        <w:spacing w:after="240" w:line="240" w:lineRule="auto"/>
        <w:ind w:left="3600" w:hanging="3600"/>
        <w:jc w:val="both"/>
        <w:rPr>
          <w:b/>
          <w:bCs/>
          <w:sz w:val="24"/>
          <w:szCs w:val="24"/>
          <w:lang w:val="fr-FR"/>
        </w:rPr>
      </w:pPr>
      <w:proofErr w:type="spellStart"/>
      <w:r w:rsidRPr="00404540">
        <w:rPr>
          <w:b/>
          <w:bCs/>
          <w:sz w:val="24"/>
          <w:szCs w:val="24"/>
          <w:lang w:val="fr-FR"/>
        </w:rPr>
        <w:t>Authors</w:t>
      </w:r>
      <w:proofErr w:type="spellEnd"/>
      <w:r w:rsidRPr="00404540">
        <w:rPr>
          <w:b/>
          <w:bCs/>
          <w:sz w:val="24"/>
          <w:szCs w:val="24"/>
          <w:lang w:val="fr-FR"/>
        </w:rPr>
        <w:t xml:space="preserve">: </w:t>
      </w:r>
      <w:r w:rsidRPr="00404540">
        <w:rPr>
          <w:b/>
          <w:bCs/>
          <w:sz w:val="24"/>
          <w:szCs w:val="24"/>
          <w:lang w:val="fr-FR"/>
        </w:rPr>
        <w:tab/>
      </w:r>
      <w:r w:rsidR="00070565">
        <w:rPr>
          <w:b/>
          <w:bCs/>
          <w:sz w:val="24"/>
          <w:szCs w:val="24"/>
          <w:lang w:val="fr-FR"/>
        </w:rPr>
        <w:t xml:space="preserve">Miss Rukshar Gobarani, Prof Michael J. </w:t>
      </w:r>
      <w:proofErr w:type="spellStart"/>
      <w:r w:rsidR="00070565">
        <w:rPr>
          <w:b/>
          <w:bCs/>
          <w:sz w:val="24"/>
          <w:szCs w:val="24"/>
          <w:lang w:val="fr-FR"/>
        </w:rPr>
        <w:t>Abramson</w:t>
      </w:r>
      <w:proofErr w:type="spellEnd"/>
      <w:r w:rsidR="00070565">
        <w:rPr>
          <w:b/>
          <w:bCs/>
          <w:sz w:val="24"/>
          <w:szCs w:val="24"/>
          <w:lang w:val="fr-FR"/>
        </w:rPr>
        <w:t xml:space="preserve">, Prof Billie </w:t>
      </w:r>
      <w:proofErr w:type="spellStart"/>
      <w:r w:rsidR="00070565">
        <w:rPr>
          <w:b/>
          <w:bCs/>
          <w:sz w:val="24"/>
          <w:szCs w:val="24"/>
          <w:lang w:val="fr-FR"/>
        </w:rPr>
        <w:t>Bonevski</w:t>
      </w:r>
      <w:proofErr w:type="spellEnd"/>
      <w:r w:rsidR="00070565">
        <w:rPr>
          <w:b/>
          <w:bCs/>
          <w:sz w:val="24"/>
          <w:szCs w:val="24"/>
          <w:lang w:val="fr-FR"/>
        </w:rPr>
        <w:t xml:space="preserve">, Dr Gregory R. </w:t>
      </w:r>
      <w:proofErr w:type="spellStart"/>
      <w:r w:rsidR="00070565">
        <w:rPr>
          <w:b/>
          <w:bCs/>
          <w:sz w:val="24"/>
          <w:szCs w:val="24"/>
          <w:lang w:val="fr-FR"/>
        </w:rPr>
        <w:t>Weeks</w:t>
      </w:r>
      <w:proofErr w:type="spellEnd"/>
      <w:r w:rsidR="00070565">
        <w:rPr>
          <w:b/>
          <w:bCs/>
          <w:sz w:val="24"/>
          <w:szCs w:val="24"/>
          <w:lang w:val="fr-FR"/>
        </w:rPr>
        <w:t xml:space="preserve">, Prof Michael J. </w:t>
      </w:r>
      <w:proofErr w:type="spellStart"/>
      <w:r w:rsidR="00070565">
        <w:rPr>
          <w:b/>
          <w:bCs/>
          <w:sz w:val="24"/>
          <w:szCs w:val="24"/>
          <w:lang w:val="fr-FR"/>
        </w:rPr>
        <w:t>Dooley</w:t>
      </w:r>
      <w:proofErr w:type="spellEnd"/>
      <w:r w:rsidR="00070565">
        <w:rPr>
          <w:b/>
          <w:bCs/>
          <w:sz w:val="24"/>
          <w:szCs w:val="24"/>
          <w:lang w:val="fr-FR"/>
        </w:rPr>
        <w:t xml:space="preserve">, Prof Brian J. Smith, Dr Antony </w:t>
      </w:r>
      <w:proofErr w:type="spellStart"/>
      <w:r w:rsidR="00070565">
        <w:rPr>
          <w:b/>
          <w:bCs/>
          <w:sz w:val="24"/>
          <w:szCs w:val="24"/>
          <w:lang w:val="fr-FR"/>
        </w:rPr>
        <w:t>Veale</w:t>
      </w:r>
      <w:proofErr w:type="spellEnd"/>
      <w:r w:rsidR="00070565">
        <w:rPr>
          <w:b/>
          <w:bCs/>
          <w:sz w:val="24"/>
          <w:szCs w:val="24"/>
          <w:lang w:val="fr-FR"/>
        </w:rPr>
        <w:t xml:space="preserve">, Dr Ashley Webb, A/Prof Sue </w:t>
      </w:r>
      <w:proofErr w:type="spellStart"/>
      <w:r w:rsidR="00070565">
        <w:rPr>
          <w:b/>
          <w:bCs/>
          <w:sz w:val="24"/>
          <w:szCs w:val="24"/>
          <w:lang w:val="fr-FR"/>
        </w:rPr>
        <w:t>Kirsa</w:t>
      </w:r>
      <w:proofErr w:type="spellEnd"/>
      <w:r w:rsidR="00070565">
        <w:rPr>
          <w:b/>
          <w:bCs/>
          <w:sz w:val="24"/>
          <w:szCs w:val="24"/>
          <w:lang w:val="fr-FR"/>
        </w:rPr>
        <w:t xml:space="preserve">, Dr Dennis Thomas, Dr Alistair Miller, Dr Rudi Gasser, Dr </w:t>
      </w:r>
      <w:proofErr w:type="spellStart"/>
      <w:r w:rsidR="00070565">
        <w:rPr>
          <w:b/>
          <w:bCs/>
          <w:sz w:val="24"/>
          <w:szCs w:val="24"/>
          <w:lang w:val="fr-FR"/>
        </w:rPr>
        <w:t>Eldho</w:t>
      </w:r>
      <w:proofErr w:type="spellEnd"/>
      <w:r w:rsidR="00070565">
        <w:rPr>
          <w:b/>
          <w:bCs/>
          <w:sz w:val="24"/>
          <w:szCs w:val="24"/>
          <w:lang w:val="fr-FR"/>
        </w:rPr>
        <w:t xml:space="preserve"> Paul, Ms Jacqueline Parkinson, Miss Darshana </w:t>
      </w:r>
      <w:proofErr w:type="spellStart"/>
      <w:r w:rsidR="00070565">
        <w:rPr>
          <w:b/>
          <w:bCs/>
          <w:sz w:val="24"/>
          <w:szCs w:val="24"/>
          <w:lang w:val="fr-FR"/>
        </w:rPr>
        <w:t>Meanger</w:t>
      </w:r>
      <w:proofErr w:type="spellEnd"/>
      <w:r w:rsidR="00070565">
        <w:rPr>
          <w:b/>
          <w:bCs/>
          <w:sz w:val="24"/>
          <w:szCs w:val="24"/>
          <w:lang w:val="fr-FR"/>
        </w:rPr>
        <w:t xml:space="preserve">, Ms Lisa </w:t>
      </w:r>
      <w:proofErr w:type="spellStart"/>
      <w:r w:rsidR="00070565">
        <w:rPr>
          <w:b/>
          <w:bCs/>
          <w:sz w:val="24"/>
          <w:szCs w:val="24"/>
          <w:lang w:val="fr-FR"/>
        </w:rPr>
        <w:t>Coward</w:t>
      </w:r>
      <w:proofErr w:type="spellEnd"/>
      <w:r w:rsidR="00070565">
        <w:rPr>
          <w:b/>
          <w:bCs/>
          <w:sz w:val="24"/>
          <w:szCs w:val="24"/>
          <w:lang w:val="fr-FR"/>
        </w:rPr>
        <w:t xml:space="preserve">, Dr Zoe </w:t>
      </w:r>
      <w:proofErr w:type="spellStart"/>
      <w:r w:rsidR="00070565">
        <w:rPr>
          <w:b/>
          <w:bCs/>
          <w:sz w:val="24"/>
          <w:szCs w:val="24"/>
          <w:lang w:val="fr-FR"/>
        </w:rPr>
        <w:t>Kopsaftis</w:t>
      </w:r>
      <w:proofErr w:type="spellEnd"/>
      <w:r w:rsidR="00070565">
        <w:rPr>
          <w:b/>
          <w:bCs/>
          <w:sz w:val="24"/>
          <w:szCs w:val="24"/>
          <w:lang w:val="fr-FR"/>
        </w:rPr>
        <w:t xml:space="preserve">, Ms Olivia </w:t>
      </w:r>
      <w:proofErr w:type="spellStart"/>
      <w:r w:rsidR="00070565">
        <w:rPr>
          <w:b/>
          <w:bCs/>
          <w:sz w:val="24"/>
          <w:szCs w:val="24"/>
          <w:lang w:val="fr-FR"/>
        </w:rPr>
        <w:t>Rofe</w:t>
      </w:r>
      <w:proofErr w:type="spellEnd"/>
      <w:r w:rsidR="00070565">
        <w:rPr>
          <w:b/>
          <w:bCs/>
          <w:sz w:val="24"/>
          <w:szCs w:val="24"/>
          <w:lang w:val="fr-FR"/>
        </w:rPr>
        <w:t>, Ms Paula Lee, Dr Johnson George</w:t>
      </w:r>
    </w:p>
    <w:p w14:paraId="3F794CC7" w14:textId="0AA5F887" w:rsidR="00207AF2" w:rsidRPr="00404540" w:rsidRDefault="00207AF2" w:rsidP="00284AD7">
      <w:pPr>
        <w:spacing w:after="240" w:line="240" w:lineRule="auto"/>
        <w:jc w:val="both"/>
        <w:rPr>
          <w:b/>
          <w:bCs/>
          <w:sz w:val="28"/>
          <w:szCs w:val="24"/>
        </w:rPr>
      </w:pPr>
      <w:r w:rsidRPr="00404540">
        <w:rPr>
          <w:b/>
          <w:bCs/>
          <w:sz w:val="24"/>
          <w:szCs w:val="24"/>
        </w:rPr>
        <w:t>Release date (Version 1):</w:t>
      </w:r>
      <w:r w:rsidRPr="00404540">
        <w:rPr>
          <w:b/>
          <w:bCs/>
          <w:sz w:val="24"/>
          <w:szCs w:val="24"/>
        </w:rPr>
        <w:tab/>
      </w:r>
      <w:r w:rsidRPr="00404540">
        <w:rPr>
          <w:b/>
          <w:bCs/>
          <w:sz w:val="28"/>
          <w:szCs w:val="24"/>
        </w:rPr>
        <w:tab/>
      </w:r>
      <w:r w:rsidR="00735578">
        <w:rPr>
          <w:b/>
          <w:bCs/>
          <w:sz w:val="28"/>
          <w:szCs w:val="24"/>
        </w:rPr>
        <w:t>11/06/2018</w:t>
      </w:r>
    </w:p>
    <w:p w14:paraId="1933D0A5" w14:textId="46924C89" w:rsidR="00F871BF" w:rsidRDefault="00F871BF" w:rsidP="00284AD7">
      <w:pPr>
        <w:spacing w:line="240" w:lineRule="auto"/>
        <w:jc w:val="both"/>
        <w:rPr>
          <w:b/>
          <w:bCs/>
          <w:szCs w:val="24"/>
        </w:rPr>
      </w:pPr>
      <w:r>
        <w:rPr>
          <w:b/>
          <w:bCs/>
          <w:szCs w:val="24"/>
        </w:rPr>
        <w:t>First Revision (Version 2):</w:t>
      </w:r>
      <w:r>
        <w:rPr>
          <w:b/>
          <w:bCs/>
          <w:szCs w:val="24"/>
        </w:rPr>
        <w:tab/>
      </w:r>
      <w:r>
        <w:rPr>
          <w:b/>
          <w:bCs/>
          <w:szCs w:val="24"/>
        </w:rPr>
        <w:tab/>
        <w:t>27/07/2018</w:t>
      </w:r>
    </w:p>
    <w:p w14:paraId="7C9E28D3" w14:textId="4925D627" w:rsidR="00F871BF" w:rsidRDefault="00F871BF" w:rsidP="00284AD7">
      <w:pPr>
        <w:spacing w:line="240" w:lineRule="auto"/>
        <w:jc w:val="both"/>
        <w:rPr>
          <w:b/>
          <w:bCs/>
          <w:szCs w:val="24"/>
        </w:rPr>
      </w:pPr>
      <w:r>
        <w:rPr>
          <w:b/>
          <w:bCs/>
          <w:szCs w:val="24"/>
        </w:rPr>
        <w:t>Second Revision (Version 3):</w:t>
      </w:r>
      <w:r>
        <w:rPr>
          <w:b/>
          <w:bCs/>
          <w:szCs w:val="24"/>
        </w:rPr>
        <w:tab/>
        <w:t>21/08/2018</w:t>
      </w:r>
    </w:p>
    <w:p w14:paraId="50AAE8C9" w14:textId="5BAFF760" w:rsidR="00F871BF" w:rsidRDefault="00F871BF" w:rsidP="00284AD7">
      <w:pPr>
        <w:spacing w:line="240" w:lineRule="auto"/>
        <w:jc w:val="both"/>
        <w:rPr>
          <w:b/>
          <w:bCs/>
          <w:szCs w:val="24"/>
        </w:rPr>
      </w:pPr>
      <w:r>
        <w:rPr>
          <w:b/>
          <w:bCs/>
          <w:szCs w:val="24"/>
        </w:rPr>
        <w:t>Third Revision (Version 4):</w:t>
      </w:r>
      <w:r>
        <w:rPr>
          <w:b/>
          <w:bCs/>
          <w:szCs w:val="24"/>
        </w:rPr>
        <w:tab/>
      </w:r>
      <w:r>
        <w:rPr>
          <w:b/>
          <w:bCs/>
          <w:szCs w:val="24"/>
        </w:rPr>
        <w:tab/>
        <w:t>30/08/2018</w:t>
      </w:r>
    </w:p>
    <w:p w14:paraId="5335F1B0" w14:textId="5785E02D" w:rsidR="00CE7169" w:rsidRDefault="00405B9E" w:rsidP="00CE7169">
      <w:pPr>
        <w:spacing w:line="240" w:lineRule="auto"/>
        <w:jc w:val="both"/>
        <w:rPr>
          <w:b/>
          <w:bCs/>
          <w:szCs w:val="24"/>
        </w:rPr>
      </w:pPr>
      <w:r>
        <w:rPr>
          <w:b/>
          <w:bCs/>
          <w:szCs w:val="24"/>
        </w:rPr>
        <w:t xml:space="preserve">Fourth Revision (Version 5): </w:t>
      </w:r>
      <w:r>
        <w:rPr>
          <w:b/>
          <w:bCs/>
          <w:szCs w:val="24"/>
        </w:rPr>
        <w:tab/>
        <w:t>31/08/2018</w:t>
      </w:r>
    </w:p>
    <w:p w14:paraId="59343915" w14:textId="12E2DA41" w:rsidR="00CE7169" w:rsidRDefault="00CE7169">
      <w:pPr>
        <w:spacing w:line="240" w:lineRule="auto"/>
        <w:jc w:val="both"/>
        <w:rPr>
          <w:b/>
          <w:bCs/>
          <w:szCs w:val="24"/>
        </w:rPr>
      </w:pPr>
      <w:r>
        <w:rPr>
          <w:b/>
          <w:bCs/>
          <w:szCs w:val="24"/>
        </w:rPr>
        <w:t>Fifth Revision (Version 6):</w:t>
      </w:r>
      <w:r>
        <w:rPr>
          <w:b/>
          <w:bCs/>
          <w:szCs w:val="24"/>
        </w:rPr>
        <w:tab/>
      </w:r>
      <w:r>
        <w:rPr>
          <w:b/>
          <w:bCs/>
          <w:szCs w:val="24"/>
        </w:rPr>
        <w:tab/>
        <w:t>25/09/2018</w:t>
      </w:r>
    </w:p>
    <w:p w14:paraId="1728CA3A" w14:textId="5017FD0A" w:rsidR="00CE7169" w:rsidRDefault="00CE7169">
      <w:pPr>
        <w:spacing w:line="240" w:lineRule="auto"/>
        <w:jc w:val="both"/>
        <w:rPr>
          <w:b/>
          <w:bCs/>
          <w:szCs w:val="24"/>
        </w:rPr>
      </w:pPr>
      <w:r>
        <w:rPr>
          <w:b/>
          <w:bCs/>
          <w:szCs w:val="24"/>
        </w:rPr>
        <w:t>Sixth Revision (Version 7):</w:t>
      </w:r>
      <w:r>
        <w:rPr>
          <w:b/>
          <w:bCs/>
          <w:szCs w:val="24"/>
        </w:rPr>
        <w:tab/>
      </w:r>
      <w:r>
        <w:rPr>
          <w:b/>
          <w:bCs/>
          <w:szCs w:val="24"/>
        </w:rPr>
        <w:tab/>
        <w:t>02/10/2018</w:t>
      </w:r>
    </w:p>
    <w:p w14:paraId="3C8B1186" w14:textId="3CA16D2A" w:rsidR="00E309BA" w:rsidRDefault="001E405E">
      <w:pPr>
        <w:spacing w:line="240" w:lineRule="auto"/>
        <w:jc w:val="both"/>
        <w:rPr>
          <w:b/>
          <w:bCs/>
          <w:szCs w:val="24"/>
        </w:rPr>
      </w:pPr>
      <w:r>
        <w:rPr>
          <w:b/>
          <w:bCs/>
          <w:szCs w:val="24"/>
        </w:rPr>
        <w:t>Seventh Revision (Version 8):</w:t>
      </w:r>
      <w:r>
        <w:rPr>
          <w:b/>
          <w:bCs/>
          <w:szCs w:val="24"/>
        </w:rPr>
        <w:tab/>
        <w:t>25/10/2018</w:t>
      </w:r>
    </w:p>
    <w:p w14:paraId="782E5DC7" w14:textId="489396B1" w:rsidR="00D72683" w:rsidRDefault="00E309BA">
      <w:pPr>
        <w:spacing w:line="240" w:lineRule="auto"/>
        <w:jc w:val="both"/>
        <w:rPr>
          <w:b/>
          <w:bCs/>
          <w:szCs w:val="24"/>
        </w:rPr>
      </w:pPr>
      <w:r>
        <w:rPr>
          <w:b/>
          <w:bCs/>
          <w:szCs w:val="24"/>
        </w:rPr>
        <w:t>Eight Revision (Version 9):</w:t>
      </w:r>
      <w:r>
        <w:rPr>
          <w:b/>
          <w:bCs/>
          <w:szCs w:val="24"/>
        </w:rPr>
        <w:tab/>
      </w:r>
      <w:r>
        <w:rPr>
          <w:b/>
          <w:bCs/>
          <w:szCs w:val="24"/>
        </w:rPr>
        <w:tab/>
      </w:r>
      <w:r w:rsidR="00D72683">
        <w:rPr>
          <w:b/>
          <w:bCs/>
          <w:szCs w:val="24"/>
        </w:rPr>
        <w:t>16/05/2019</w:t>
      </w:r>
    </w:p>
    <w:p w14:paraId="31EAF883" w14:textId="77777777" w:rsidR="00B73AF2" w:rsidRDefault="00D72683">
      <w:pPr>
        <w:spacing w:line="240" w:lineRule="auto"/>
        <w:jc w:val="both"/>
        <w:rPr>
          <w:b/>
          <w:bCs/>
          <w:szCs w:val="24"/>
        </w:rPr>
      </w:pPr>
      <w:r>
        <w:rPr>
          <w:b/>
          <w:bCs/>
          <w:szCs w:val="24"/>
        </w:rPr>
        <w:t>Ninth Revision (Version 10):</w:t>
      </w:r>
      <w:r>
        <w:rPr>
          <w:b/>
          <w:bCs/>
          <w:szCs w:val="24"/>
        </w:rPr>
        <w:tab/>
      </w:r>
      <w:r w:rsidR="002671B6">
        <w:rPr>
          <w:b/>
          <w:bCs/>
          <w:szCs w:val="24"/>
        </w:rPr>
        <w:t>2</w:t>
      </w:r>
      <w:r w:rsidR="0058053A">
        <w:rPr>
          <w:b/>
          <w:bCs/>
          <w:szCs w:val="24"/>
        </w:rPr>
        <w:t>7</w:t>
      </w:r>
      <w:r w:rsidR="002671B6">
        <w:rPr>
          <w:b/>
          <w:bCs/>
          <w:szCs w:val="24"/>
        </w:rPr>
        <w:t>/06/2019</w:t>
      </w:r>
    </w:p>
    <w:p w14:paraId="6A014421" w14:textId="51A64E8E" w:rsidR="00B73AF2" w:rsidRDefault="00B73AF2">
      <w:pPr>
        <w:spacing w:line="240" w:lineRule="auto"/>
        <w:jc w:val="both"/>
        <w:rPr>
          <w:b/>
          <w:bCs/>
          <w:szCs w:val="24"/>
        </w:rPr>
      </w:pPr>
      <w:r>
        <w:rPr>
          <w:b/>
          <w:bCs/>
          <w:szCs w:val="24"/>
        </w:rPr>
        <w:t>Tenth Revision (Version 11):</w:t>
      </w:r>
      <w:r>
        <w:rPr>
          <w:b/>
          <w:bCs/>
          <w:szCs w:val="24"/>
        </w:rPr>
        <w:tab/>
      </w:r>
      <w:r w:rsidR="008867CE">
        <w:rPr>
          <w:b/>
          <w:bCs/>
          <w:szCs w:val="24"/>
        </w:rPr>
        <w:t>23</w:t>
      </w:r>
      <w:r>
        <w:rPr>
          <w:b/>
          <w:bCs/>
          <w:szCs w:val="24"/>
        </w:rPr>
        <w:t>/12/2019</w:t>
      </w:r>
      <w:r>
        <w:rPr>
          <w:b/>
          <w:bCs/>
          <w:szCs w:val="24"/>
        </w:rPr>
        <w:tab/>
      </w:r>
    </w:p>
    <w:p w14:paraId="65A41B55" w14:textId="77777777" w:rsidR="00207AF2" w:rsidRPr="00404540" w:rsidRDefault="00207AF2" w:rsidP="00284AD7">
      <w:pPr>
        <w:autoSpaceDE w:val="0"/>
        <w:autoSpaceDN w:val="0"/>
        <w:adjustRightInd w:val="0"/>
        <w:jc w:val="both"/>
        <w:rPr>
          <w:rFonts w:eastAsiaTheme="minorHAnsi"/>
          <w:sz w:val="20"/>
          <w:lang w:val="en-AU"/>
        </w:rPr>
      </w:pPr>
    </w:p>
    <w:p w14:paraId="102FCDA6" w14:textId="14F11420" w:rsidR="00F871BF" w:rsidRDefault="00F871BF" w:rsidP="007B3F56">
      <w:pPr>
        <w:autoSpaceDE w:val="0"/>
        <w:autoSpaceDN w:val="0"/>
        <w:adjustRightInd w:val="0"/>
        <w:rPr>
          <w:rFonts w:eastAsiaTheme="minorHAnsi"/>
          <w:szCs w:val="24"/>
          <w:lang w:val="en-AU"/>
        </w:rPr>
      </w:pPr>
    </w:p>
    <w:p w14:paraId="5C7D91F1" w14:textId="77777777" w:rsidR="00F871BF" w:rsidRPr="00404540" w:rsidRDefault="00F871BF" w:rsidP="00F871BF">
      <w:pPr>
        <w:autoSpaceDE w:val="0"/>
        <w:autoSpaceDN w:val="0"/>
        <w:adjustRightInd w:val="0"/>
        <w:rPr>
          <w:rFonts w:eastAsiaTheme="minorHAnsi"/>
          <w:szCs w:val="24"/>
          <w:lang w:val="en-AU"/>
        </w:rPr>
      </w:pPr>
    </w:p>
    <w:p w14:paraId="63B98171" w14:textId="134AB47A" w:rsidR="00207AF2" w:rsidRPr="00404540" w:rsidRDefault="00207AF2" w:rsidP="00296226">
      <w:pPr>
        <w:autoSpaceDE w:val="0"/>
        <w:autoSpaceDN w:val="0"/>
        <w:adjustRightInd w:val="0"/>
        <w:jc w:val="center"/>
        <w:rPr>
          <w:rFonts w:eastAsiaTheme="minorHAnsi"/>
          <w:szCs w:val="24"/>
          <w:lang w:val="en-AU"/>
        </w:rPr>
      </w:pPr>
      <w:r w:rsidRPr="00404540">
        <w:rPr>
          <w:rFonts w:eastAsiaTheme="minorHAnsi"/>
          <w:szCs w:val="24"/>
          <w:lang w:val="en-AU"/>
        </w:rPr>
        <w:t>Property of Monash University</w:t>
      </w:r>
      <w:r w:rsidR="00AD06BD" w:rsidRPr="00404540">
        <w:rPr>
          <w:rFonts w:eastAsiaTheme="minorHAnsi"/>
          <w:szCs w:val="24"/>
          <w:lang w:val="en-AU"/>
        </w:rPr>
        <w:t xml:space="preserve"> Australia</w:t>
      </w:r>
    </w:p>
    <w:p w14:paraId="5EA7A5AA" w14:textId="77777777" w:rsidR="00207AF2" w:rsidRPr="00404540" w:rsidRDefault="00207AF2" w:rsidP="00296226">
      <w:pPr>
        <w:autoSpaceDE w:val="0"/>
        <w:autoSpaceDN w:val="0"/>
        <w:adjustRightInd w:val="0"/>
        <w:jc w:val="center"/>
        <w:rPr>
          <w:rFonts w:eastAsiaTheme="minorHAnsi"/>
          <w:szCs w:val="24"/>
          <w:lang w:val="en-AU"/>
        </w:rPr>
      </w:pPr>
      <w:r w:rsidRPr="00404540">
        <w:rPr>
          <w:rFonts w:eastAsiaTheme="minorHAnsi"/>
          <w:szCs w:val="24"/>
          <w:lang w:val="en-AU"/>
        </w:rPr>
        <w:t>Confidential</w:t>
      </w:r>
    </w:p>
    <w:p w14:paraId="608B4DE3" w14:textId="77777777" w:rsidR="00207AF2" w:rsidRPr="00404540" w:rsidRDefault="00207AF2" w:rsidP="00296226">
      <w:pPr>
        <w:autoSpaceDE w:val="0"/>
        <w:autoSpaceDN w:val="0"/>
        <w:adjustRightInd w:val="0"/>
        <w:jc w:val="center"/>
        <w:rPr>
          <w:rFonts w:eastAsiaTheme="minorHAnsi"/>
          <w:szCs w:val="24"/>
          <w:lang w:val="en-AU"/>
        </w:rPr>
      </w:pPr>
      <w:r w:rsidRPr="00404540">
        <w:rPr>
          <w:rFonts w:eastAsiaTheme="minorHAnsi"/>
          <w:szCs w:val="24"/>
          <w:lang w:val="en-AU"/>
        </w:rPr>
        <w:t>May not be used, divulged, published, or otherwise disclosed</w:t>
      </w:r>
    </w:p>
    <w:p w14:paraId="687D94A3" w14:textId="66078549" w:rsidR="007776CC" w:rsidRPr="00F871BF" w:rsidRDefault="00207AF2" w:rsidP="00F871BF">
      <w:pPr>
        <w:autoSpaceDE w:val="0"/>
        <w:autoSpaceDN w:val="0"/>
        <w:adjustRightInd w:val="0"/>
        <w:jc w:val="center"/>
        <w:rPr>
          <w:rFonts w:eastAsiaTheme="minorHAnsi"/>
          <w:szCs w:val="24"/>
          <w:lang w:val="en-AU"/>
        </w:rPr>
      </w:pPr>
      <w:r w:rsidRPr="00404540">
        <w:rPr>
          <w:rFonts w:eastAsiaTheme="minorHAnsi"/>
          <w:szCs w:val="24"/>
          <w:lang w:val="en-AU"/>
        </w:rPr>
        <w:t>without the consent of Monash University</w:t>
      </w:r>
    </w:p>
    <w:p w14:paraId="255AF7AF" w14:textId="77777777" w:rsidR="00372072" w:rsidRDefault="00372072" w:rsidP="00284AD7">
      <w:pPr>
        <w:spacing w:after="200"/>
        <w:jc w:val="both"/>
        <w:rPr>
          <w:b/>
          <w:bCs/>
        </w:rPr>
      </w:pPr>
    </w:p>
    <w:p w14:paraId="0A14A873" w14:textId="7E8DEA1B" w:rsidR="00AD06BD" w:rsidRPr="00404540" w:rsidRDefault="00AD06BD" w:rsidP="00284AD7">
      <w:pPr>
        <w:spacing w:after="200"/>
        <w:jc w:val="both"/>
        <w:rPr>
          <w:b/>
          <w:bCs/>
        </w:rPr>
      </w:pPr>
      <w:r w:rsidRPr="00404540">
        <w:rPr>
          <w:b/>
          <w:bCs/>
        </w:rPr>
        <w:t xml:space="preserve">Study Management Committee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688"/>
      </w:tblGrid>
      <w:tr w:rsidR="00AD06BD" w:rsidRPr="00404540" w14:paraId="4BEC1D12" w14:textId="77777777" w:rsidTr="009577A0">
        <w:trPr>
          <w:trHeight w:val="1984"/>
        </w:trPr>
        <w:tc>
          <w:tcPr>
            <w:tcW w:w="3168" w:type="dxa"/>
            <w:tcBorders>
              <w:top w:val="single" w:sz="4" w:space="0" w:color="auto"/>
              <w:left w:val="single" w:sz="4" w:space="0" w:color="auto"/>
              <w:bottom w:val="single" w:sz="4" w:space="0" w:color="auto"/>
              <w:right w:val="single" w:sz="4" w:space="0" w:color="auto"/>
            </w:tcBorders>
          </w:tcPr>
          <w:p w14:paraId="558EF3BB" w14:textId="77777777" w:rsidR="00AD06BD" w:rsidRPr="00404540" w:rsidRDefault="00573658" w:rsidP="00284AD7">
            <w:pPr>
              <w:pStyle w:val="BodyText"/>
              <w:spacing w:line="276" w:lineRule="auto"/>
              <w:jc w:val="both"/>
              <w:rPr>
                <w:rFonts w:cs="Arial"/>
                <w:sz w:val="22"/>
                <w:szCs w:val="22"/>
              </w:rPr>
            </w:pPr>
            <w:r w:rsidRPr="00404540">
              <w:rPr>
                <w:rFonts w:cs="Arial"/>
                <w:sz w:val="22"/>
                <w:szCs w:val="22"/>
              </w:rPr>
              <w:t xml:space="preserve">Principal </w:t>
            </w:r>
            <w:r w:rsidR="00AD06BD" w:rsidRPr="00404540">
              <w:rPr>
                <w:rFonts w:cs="Arial"/>
                <w:sz w:val="22"/>
                <w:szCs w:val="22"/>
              </w:rPr>
              <w:t>Investigator</w:t>
            </w:r>
          </w:p>
        </w:tc>
        <w:tc>
          <w:tcPr>
            <w:tcW w:w="5688" w:type="dxa"/>
            <w:tcBorders>
              <w:top w:val="single" w:sz="4" w:space="0" w:color="auto"/>
              <w:left w:val="single" w:sz="4" w:space="0" w:color="auto"/>
              <w:bottom w:val="single" w:sz="4" w:space="0" w:color="auto"/>
              <w:right w:val="single" w:sz="4" w:space="0" w:color="auto"/>
            </w:tcBorders>
          </w:tcPr>
          <w:p w14:paraId="6829305C" w14:textId="77777777" w:rsidR="00AD06BD" w:rsidRPr="00404540" w:rsidRDefault="00573658" w:rsidP="00284AD7">
            <w:pPr>
              <w:jc w:val="both"/>
              <w:rPr>
                <w:b/>
                <w:bCs/>
              </w:rPr>
            </w:pPr>
            <w:r w:rsidRPr="00404540">
              <w:rPr>
                <w:b/>
                <w:bCs/>
              </w:rPr>
              <w:t>Dr. Johnson George</w:t>
            </w:r>
          </w:p>
          <w:p w14:paraId="0F313B0D" w14:textId="77777777" w:rsidR="00573658" w:rsidRPr="00404540" w:rsidRDefault="00573658" w:rsidP="00284AD7">
            <w:pPr>
              <w:jc w:val="both"/>
              <w:rPr>
                <w:lang w:val="en-AU"/>
              </w:rPr>
            </w:pPr>
            <w:r w:rsidRPr="00404540">
              <w:rPr>
                <w:lang w:val="en-AU"/>
              </w:rPr>
              <w:t>Senior Lecturer</w:t>
            </w:r>
          </w:p>
          <w:p w14:paraId="6EB31E56" w14:textId="77777777" w:rsidR="00AD06BD" w:rsidRPr="00404540" w:rsidRDefault="00573658" w:rsidP="00284AD7">
            <w:pPr>
              <w:jc w:val="both"/>
              <w:rPr>
                <w:lang w:val="en-AU"/>
              </w:rPr>
            </w:pPr>
            <w:r w:rsidRPr="00404540">
              <w:rPr>
                <w:lang w:val="en-AU"/>
              </w:rPr>
              <w:t>Monash University</w:t>
            </w:r>
          </w:p>
          <w:p w14:paraId="689FC76B" w14:textId="77777777" w:rsidR="00AD06BD" w:rsidRPr="00404540" w:rsidRDefault="00573658" w:rsidP="00284AD7">
            <w:pPr>
              <w:jc w:val="both"/>
              <w:rPr>
                <w:lang w:val="en-AU"/>
              </w:rPr>
            </w:pPr>
            <w:r w:rsidRPr="00404540">
              <w:rPr>
                <w:lang w:val="en-AU"/>
              </w:rPr>
              <w:t>Centre for Medicine Use and Safety</w:t>
            </w:r>
          </w:p>
          <w:p w14:paraId="54B24F94" w14:textId="77777777" w:rsidR="00573658" w:rsidRPr="00404540" w:rsidRDefault="009577A0" w:rsidP="00284AD7">
            <w:pPr>
              <w:jc w:val="both"/>
              <w:rPr>
                <w:lang w:val="en-AU"/>
              </w:rPr>
            </w:pPr>
            <w:r w:rsidRPr="00404540">
              <w:rPr>
                <w:lang w:val="en-AU"/>
              </w:rPr>
              <w:t>Faculty of Pharmacy and Pharmaceutical Sciences</w:t>
            </w:r>
          </w:p>
          <w:p w14:paraId="57A3B655" w14:textId="77777777" w:rsidR="009577A0" w:rsidRPr="00404540" w:rsidRDefault="009577A0" w:rsidP="00284AD7">
            <w:pPr>
              <w:jc w:val="both"/>
              <w:rPr>
                <w:lang w:val="en-AU"/>
              </w:rPr>
            </w:pPr>
            <w:r w:rsidRPr="00404540">
              <w:rPr>
                <w:lang w:val="en-AU"/>
              </w:rPr>
              <w:t>PARKVILLE, VICTORIA 3052 AUSTRALIA</w:t>
            </w:r>
          </w:p>
          <w:p w14:paraId="3E96C55A" w14:textId="77777777" w:rsidR="00AD06BD" w:rsidRPr="00404540" w:rsidRDefault="00AD06BD" w:rsidP="00284AD7">
            <w:pPr>
              <w:jc w:val="both"/>
              <w:rPr>
                <w:lang w:val="pt-PT"/>
              </w:rPr>
            </w:pPr>
            <w:r w:rsidRPr="00404540">
              <w:rPr>
                <w:lang w:val="pt-PT"/>
              </w:rPr>
              <w:t xml:space="preserve">Tel: </w:t>
            </w:r>
            <w:r w:rsidR="00573658" w:rsidRPr="00404540">
              <w:rPr>
                <w:lang w:val="pt-PT" w:eastAsia="en-AU"/>
              </w:rPr>
              <w:t>+61 399 039 178</w:t>
            </w:r>
          </w:p>
          <w:p w14:paraId="391DEBCE" w14:textId="77777777" w:rsidR="00AD06BD" w:rsidRPr="00404540" w:rsidRDefault="00AD06BD" w:rsidP="00284AD7">
            <w:pPr>
              <w:jc w:val="both"/>
              <w:rPr>
                <w:lang w:val="pt-PT"/>
              </w:rPr>
            </w:pPr>
            <w:r w:rsidRPr="00404540">
              <w:rPr>
                <w:lang w:val="pt-PT"/>
              </w:rPr>
              <w:t xml:space="preserve">E: </w:t>
            </w:r>
            <w:r w:rsidR="00573658" w:rsidRPr="00404540">
              <w:rPr>
                <w:lang w:val="pt-PT"/>
              </w:rPr>
              <w:t>johnson.george@monash.edu</w:t>
            </w:r>
          </w:p>
        </w:tc>
      </w:tr>
      <w:tr w:rsidR="00AD06BD" w:rsidRPr="00404540" w14:paraId="0ED562CA" w14:textId="77777777" w:rsidTr="00B2193F">
        <w:trPr>
          <w:trHeight w:val="1804"/>
        </w:trPr>
        <w:tc>
          <w:tcPr>
            <w:tcW w:w="3168" w:type="dxa"/>
            <w:tcBorders>
              <w:top w:val="single" w:sz="4" w:space="0" w:color="auto"/>
              <w:left w:val="single" w:sz="4" w:space="0" w:color="auto"/>
              <w:bottom w:val="single" w:sz="4" w:space="0" w:color="auto"/>
              <w:right w:val="single" w:sz="4" w:space="0" w:color="auto"/>
            </w:tcBorders>
          </w:tcPr>
          <w:p w14:paraId="3C241035" w14:textId="77777777" w:rsidR="00AD06BD" w:rsidRPr="00404540" w:rsidRDefault="009577A0" w:rsidP="00AB1F24">
            <w:pPr>
              <w:pStyle w:val="BodyText"/>
              <w:spacing w:line="276" w:lineRule="auto"/>
              <w:jc w:val="left"/>
              <w:rPr>
                <w:rFonts w:cs="Arial"/>
                <w:sz w:val="22"/>
                <w:szCs w:val="22"/>
              </w:rPr>
            </w:pPr>
            <w:r w:rsidRPr="00404540">
              <w:rPr>
                <w:rFonts w:cs="Arial"/>
                <w:sz w:val="22"/>
                <w:szCs w:val="22"/>
              </w:rPr>
              <w:t>Coordinating Principal Investigator</w:t>
            </w:r>
          </w:p>
          <w:p w14:paraId="4E8EA4D5" w14:textId="77777777" w:rsidR="00AD06BD" w:rsidRPr="00404540" w:rsidRDefault="00AD06BD" w:rsidP="00284AD7">
            <w:pPr>
              <w:pStyle w:val="BodyText"/>
              <w:spacing w:line="276" w:lineRule="auto"/>
              <w:jc w:val="both"/>
              <w:rPr>
                <w:rFonts w:cs="Arial"/>
                <w:sz w:val="22"/>
                <w:szCs w:val="22"/>
              </w:rPr>
            </w:pPr>
          </w:p>
          <w:p w14:paraId="51566894" w14:textId="77777777" w:rsidR="00AD06BD" w:rsidRPr="00404540" w:rsidRDefault="00AD06BD" w:rsidP="00284AD7">
            <w:pPr>
              <w:pStyle w:val="BodyText"/>
              <w:spacing w:line="276" w:lineRule="auto"/>
              <w:jc w:val="both"/>
              <w:rPr>
                <w:rFonts w:cs="Arial"/>
                <w:sz w:val="22"/>
                <w:szCs w:val="22"/>
              </w:rPr>
            </w:pPr>
          </w:p>
          <w:p w14:paraId="7AF6D080" w14:textId="77777777" w:rsidR="00AD06BD" w:rsidRPr="00404540" w:rsidRDefault="00AD06BD" w:rsidP="00284AD7">
            <w:pPr>
              <w:pStyle w:val="BodyText"/>
              <w:spacing w:line="276" w:lineRule="auto"/>
              <w:jc w:val="both"/>
              <w:rPr>
                <w:rFonts w:cs="Arial"/>
                <w:sz w:val="22"/>
                <w:szCs w:val="22"/>
              </w:rPr>
            </w:pPr>
          </w:p>
          <w:p w14:paraId="69A9BD6D" w14:textId="77777777" w:rsidR="00AD06BD" w:rsidRPr="00404540" w:rsidRDefault="00AD06BD" w:rsidP="00284AD7">
            <w:pPr>
              <w:pStyle w:val="BodyText"/>
              <w:spacing w:line="276" w:lineRule="auto"/>
              <w:jc w:val="both"/>
              <w:rPr>
                <w:rFonts w:cs="Arial"/>
                <w:sz w:val="22"/>
                <w:szCs w:val="22"/>
              </w:rPr>
            </w:pPr>
          </w:p>
        </w:tc>
        <w:tc>
          <w:tcPr>
            <w:tcW w:w="5688" w:type="dxa"/>
            <w:tcBorders>
              <w:top w:val="single" w:sz="4" w:space="0" w:color="auto"/>
              <w:left w:val="single" w:sz="4" w:space="0" w:color="auto"/>
              <w:bottom w:val="single" w:sz="4" w:space="0" w:color="auto"/>
              <w:right w:val="single" w:sz="4" w:space="0" w:color="auto"/>
            </w:tcBorders>
          </w:tcPr>
          <w:p w14:paraId="2FD4F36A" w14:textId="77777777" w:rsidR="00AD06BD" w:rsidRPr="00404540" w:rsidRDefault="00AD06BD" w:rsidP="00284AD7">
            <w:pPr>
              <w:pStyle w:val="BodyText"/>
              <w:spacing w:line="276" w:lineRule="auto"/>
              <w:jc w:val="both"/>
              <w:rPr>
                <w:rFonts w:cs="Arial"/>
                <w:sz w:val="22"/>
                <w:szCs w:val="22"/>
              </w:rPr>
            </w:pPr>
            <w:r w:rsidRPr="00404540">
              <w:rPr>
                <w:rFonts w:cs="Arial"/>
                <w:sz w:val="22"/>
                <w:szCs w:val="22"/>
              </w:rPr>
              <w:t>Dr</w:t>
            </w:r>
            <w:r w:rsidR="00573658" w:rsidRPr="00404540">
              <w:rPr>
                <w:rFonts w:cs="Arial"/>
                <w:sz w:val="22"/>
                <w:szCs w:val="22"/>
              </w:rPr>
              <w:t>. Greg Weeks</w:t>
            </w:r>
          </w:p>
          <w:p w14:paraId="178AE3CE" w14:textId="77777777" w:rsidR="00AD06BD" w:rsidRPr="00404540" w:rsidRDefault="00573658" w:rsidP="00284AD7">
            <w:pPr>
              <w:jc w:val="both"/>
              <w:rPr>
                <w:lang w:eastAsia="en-AU"/>
              </w:rPr>
            </w:pPr>
            <w:r w:rsidRPr="00404540">
              <w:rPr>
                <w:lang w:eastAsia="en-AU"/>
              </w:rPr>
              <w:t>Director of Pharmacy, Pharmacy Department</w:t>
            </w:r>
          </w:p>
          <w:p w14:paraId="46521573" w14:textId="77777777" w:rsidR="00AD06BD" w:rsidRPr="00404540" w:rsidRDefault="00573658" w:rsidP="00284AD7">
            <w:pPr>
              <w:autoSpaceDE w:val="0"/>
              <w:autoSpaceDN w:val="0"/>
              <w:jc w:val="both"/>
              <w:rPr>
                <w:lang w:val="en-AU"/>
              </w:rPr>
            </w:pPr>
            <w:r w:rsidRPr="00404540">
              <w:rPr>
                <w:lang w:val="en-AU"/>
              </w:rPr>
              <w:t>Barwon Health</w:t>
            </w:r>
          </w:p>
          <w:p w14:paraId="560DBEC8" w14:textId="748F0F4F" w:rsidR="00AD06BD" w:rsidRPr="00404540" w:rsidRDefault="00573658" w:rsidP="00284AD7">
            <w:pPr>
              <w:autoSpaceDE w:val="0"/>
              <w:autoSpaceDN w:val="0"/>
              <w:jc w:val="both"/>
              <w:rPr>
                <w:lang w:val="en-AU" w:eastAsia="en-AU"/>
              </w:rPr>
            </w:pPr>
            <w:r w:rsidRPr="00404540">
              <w:rPr>
                <w:lang w:val="en-AU" w:eastAsia="en-AU"/>
              </w:rPr>
              <w:t>GEELONG, VICTORIA 3022 AUSTR</w:t>
            </w:r>
            <w:r w:rsidR="008B215C">
              <w:rPr>
                <w:lang w:val="en-AU" w:eastAsia="en-AU"/>
              </w:rPr>
              <w:t>A</w:t>
            </w:r>
            <w:r w:rsidRPr="00404540">
              <w:rPr>
                <w:lang w:val="en-AU" w:eastAsia="en-AU"/>
              </w:rPr>
              <w:t>LIA</w:t>
            </w:r>
          </w:p>
          <w:p w14:paraId="685CEEF9" w14:textId="77777777" w:rsidR="00AD06BD" w:rsidRPr="00404540" w:rsidRDefault="00AD06BD" w:rsidP="00284AD7">
            <w:pPr>
              <w:autoSpaceDE w:val="0"/>
              <w:autoSpaceDN w:val="0"/>
              <w:jc w:val="both"/>
              <w:rPr>
                <w:lang w:val="en-AU" w:eastAsia="en-AU"/>
              </w:rPr>
            </w:pPr>
            <w:r w:rsidRPr="00404540">
              <w:rPr>
                <w:lang w:val="en-AU" w:eastAsia="en-AU"/>
              </w:rPr>
              <w:t xml:space="preserve">T: </w:t>
            </w:r>
            <w:r w:rsidR="00573658" w:rsidRPr="00404540">
              <w:rPr>
                <w:lang w:val="en-AU" w:eastAsia="en-AU"/>
              </w:rPr>
              <w:t>+61 342 151 591</w:t>
            </w:r>
          </w:p>
          <w:p w14:paraId="5048AB03" w14:textId="77777777" w:rsidR="00AD06BD" w:rsidRPr="00404540" w:rsidRDefault="00AD06BD" w:rsidP="00284AD7">
            <w:pPr>
              <w:autoSpaceDE w:val="0"/>
              <w:autoSpaceDN w:val="0"/>
              <w:jc w:val="both"/>
              <w:rPr>
                <w:lang w:val="de-DE" w:eastAsia="en-AU"/>
              </w:rPr>
            </w:pPr>
            <w:r w:rsidRPr="00404540">
              <w:rPr>
                <w:lang w:val="de-DE" w:eastAsia="en-AU"/>
              </w:rPr>
              <w:t xml:space="preserve">E: </w:t>
            </w:r>
            <w:r w:rsidR="00573658" w:rsidRPr="00404540">
              <w:rPr>
                <w:lang w:val="de-DE" w:eastAsia="en-AU"/>
              </w:rPr>
              <w:t>greg@barwonhealth.org.au</w:t>
            </w:r>
          </w:p>
        </w:tc>
      </w:tr>
      <w:tr w:rsidR="00AD06BD" w:rsidRPr="00404540" w14:paraId="3F0EE5F8" w14:textId="77777777" w:rsidTr="009577A0">
        <w:tc>
          <w:tcPr>
            <w:tcW w:w="3168" w:type="dxa"/>
            <w:tcBorders>
              <w:top w:val="single" w:sz="4" w:space="0" w:color="auto"/>
              <w:left w:val="single" w:sz="4" w:space="0" w:color="auto"/>
              <w:bottom w:val="single" w:sz="4" w:space="0" w:color="auto"/>
              <w:right w:val="single" w:sz="4" w:space="0" w:color="auto"/>
            </w:tcBorders>
          </w:tcPr>
          <w:p w14:paraId="2B3BAAEA" w14:textId="77777777" w:rsidR="00AD06BD" w:rsidRPr="00404540" w:rsidRDefault="00AD06BD" w:rsidP="00284AD7">
            <w:pPr>
              <w:pStyle w:val="BodyText"/>
              <w:spacing w:line="276" w:lineRule="auto"/>
              <w:jc w:val="both"/>
              <w:rPr>
                <w:rFonts w:cs="Arial"/>
                <w:sz w:val="22"/>
                <w:szCs w:val="22"/>
              </w:rPr>
            </w:pPr>
            <w:r w:rsidRPr="00404540">
              <w:rPr>
                <w:rFonts w:cs="Arial"/>
                <w:sz w:val="22"/>
                <w:szCs w:val="22"/>
              </w:rPr>
              <w:t xml:space="preserve">Study </w:t>
            </w:r>
            <w:r w:rsidR="009577A0" w:rsidRPr="00404540">
              <w:rPr>
                <w:rFonts w:cs="Arial"/>
                <w:sz w:val="22"/>
                <w:szCs w:val="22"/>
              </w:rPr>
              <w:t>Supervisor</w:t>
            </w:r>
          </w:p>
          <w:p w14:paraId="2B188A15" w14:textId="77777777" w:rsidR="00AD06BD" w:rsidRPr="00404540" w:rsidRDefault="00AD06BD" w:rsidP="00284AD7">
            <w:pPr>
              <w:pStyle w:val="BodyText"/>
              <w:spacing w:line="276" w:lineRule="auto"/>
              <w:jc w:val="both"/>
              <w:rPr>
                <w:rFonts w:cs="Arial"/>
                <w:sz w:val="22"/>
                <w:szCs w:val="22"/>
              </w:rPr>
            </w:pPr>
          </w:p>
          <w:p w14:paraId="67760E82" w14:textId="77777777" w:rsidR="00AD06BD" w:rsidRPr="00404540" w:rsidRDefault="00AD06BD" w:rsidP="00284AD7">
            <w:pPr>
              <w:pStyle w:val="BodyText"/>
              <w:spacing w:line="276" w:lineRule="auto"/>
              <w:jc w:val="both"/>
              <w:rPr>
                <w:rFonts w:cs="Arial"/>
                <w:sz w:val="22"/>
                <w:szCs w:val="22"/>
              </w:rPr>
            </w:pPr>
          </w:p>
          <w:p w14:paraId="37178AFC" w14:textId="77777777" w:rsidR="00AD06BD" w:rsidRPr="00404540" w:rsidRDefault="00AD06BD" w:rsidP="00284AD7">
            <w:pPr>
              <w:pStyle w:val="BodyText"/>
              <w:spacing w:line="276" w:lineRule="auto"/>
              <w:jc w:val="both"/>
              <w:rPr>
                <w:rFonts w:cs="Arial"/>
                <w:sz w:val="22"/>
                <w:szCs w:val="22"/>
              </w:rPr>
            </w:pPr>
          </w:p>
          <w:p w14:paraId="1D3BC5C2" w14:textId="77777777" w:rsidR="00AD06BD" w:rsidRPr="00404540" w:rsidRDefault="00AD06BD" w:rsidP="00284AD7">
            <w:pPr>
              <w:pStyle w:val="BodyText"/>
              <w:spacing w:line="276" w:lineRule="auto"/>
              <w:jc w:val="both"/>
              <w:rPr>
                <w:rFonts w:cs="Arial"/>
                <w:sz w:val="22"/>
                <w:szCs w:val="22"/>
              </w:rPr>
            </w:pPr>
          </w:p>
          <w:p w14:paraId="191E5FA6" w14:textId="77777777" w:rsidR="00AD06BD" w:rsidRPr="00404540" w:rsidRDefault="00AD06BD" w:rsidP="00284AD7">
            <w:pPr>
              <w:pStyle w:val="BodyText"/>
              <w:spacing w:line="276" w:lineRule="auto"/>
              <w:jc w:val="both"/>
              <w:rPr>
                <w:rFonts w:cs="Arial"/>
                <w:sz w:val="22"/>
                <w:szCs w:val="22"/>
              </w:rPr>
            </w:pPr>
          </w:p>
          <w:p w14:paraId="3D481150" w14:textId="77777777" w:rsidR="00AD06BD" w:rsidRPr="00404540" w:rsidRDefault="00AD06BD" w:rsidP="00284AD7">
            <w:pPr>
              <w:pStyle w:val="BodyText"/>
              <w:spacing w:line="276" w:lineRule="auto"/>
              <w:jc w:val="both"/>
              <w:rPr>
                <w:rFonts w:cs="Arial"/>
                <w:sz w:val="22"/>
                <w:szCs w:val="22"/>
              </w:rPr>
            </w:pPr>
          </w:p>
          <w:p w14:paraId="10CCF1C6" w14:textId="77777777" w:rsidR="00AD06BD" w:rsidRPr="00404540" w:rsidRDefault="00AD06BD" w:rsidP="00284AD7">
            <w:pPr>
              <w:pStyle w:val="BodyText"/>
              <w:spacing w:line="276" w:lineRule="auto"/>
              <w:jc w:val="both"/>
              <w:rPr>
                <w:rFonts w:cs="Arial"/>
                <w:sz w:val="22"/>
                <w:szCs w:val="22"/>
              </w:rPr>
            </w:pPr>
          </w:p>
          <w:p w14:paraId="2163E5E4" w14:textId="77777777" w:rsidR="00AD06BD" w:rsidRPr="00404540" w:rsidRDefault="00AD06BD" w:rsidP="00284AD7">
            <w:pPr>
              <w:pStyle w:val="BodyText"/>
              <w:spacing w:line="276" w:lineRule="auto"/>
              <w:jc w:val="both"/>
              <w:rPr>
                <w:rFonts w:cs="Arial"/>
                <w:sz w:val="22"/>
                <w:szCs w:val="22"/>
              </w:rPr>
            </w:pPr>
          </w:p>
        </w:tc>
        <w:tc>
          <w:tcPr>
            <w:tcW w:w="5688" w:type="dxa"/>
            <w:tcBorders>
              <w:top w:val="single" w:sz="4" w:space="0" w:color="auto"/>
              <w:left w:val="single" w:sz="4" w:space="0" w:color="auto"/>
              <w:bottom w:val="single" w:sz="4" w:space="0" w:color="auto"/>
              <w:right w:val="single" w:sz="4" w:space="0" w:color="auto"/>
            </w:tcBorders>
          </w:tcPr>
          <w:p w14:paraId="10770EB5" w14:textId="77777777" w:rsidR="00AD06BD" w:rsidRPr="00404540" w:rsidRDefault="009577A0" w:rsidP="00284AD7">
            <w:pPr>
              <w:pStyle w:val="BodyText"/>
              <w:spacing w:line="276" w:lineRule="auto"/>
              <w:jc w:val="both"/>
              <w:rPr>
                <w:rFonts w:cs="Arial"/>
                <w:sz w:val="22"/>
                <w:szCs w:val="22"/>
              </w:rPr>
            </w:pPr>
            <w:r w:rsidRPr="00404540">
              <w:rPr>
                <w:rFonts w:cs="Arial"/>
                <w:sz w:val="22"/>
                <w:szCs w:val="22"/>
              </w:rPr>
              <w:t xml:space="preserve">Prof. Billie </w:t>
            </w:r>
            <w:proofErr w:type="spellStart"/>
            <w:r w:rsidRPr="00404540">
              <w:rPr>
                <w:rFonts w:cs="Arial"/>
                <w:sz w:val="22"/>
                <w:szCs w:val="22"/>
              </w:rPr>
              <w:t>Bonevski</w:t>
            </w:r>
            <w:proofErr w:type="spellEnd"/>
            <w:r w:rsidRPr="00404540">
              <w:rPr>
                <w:rFonts w:cs="Arial"/>
                <w:sz w:val="22"/>
                <w:szCs w:val="22"/>
              </w:rPr>
              <w:t xml:space="preserve"> </w:t>
            </w:r>
          </w:p>
          <w:p w14:paraId="427BF60B" w14:textId="77777777" w:rsidR="00AD06BD" w:rsidRPr="00404540" w:rsidRDefault="009577A0" w:rsidP="00284AD7">
            <w:pPr>
              <w:shd w:val="clear" w:color="auto" w:fill="FFFFFF"/>
              <w:jc w:val="both"/>
              <w:rPr>
                <w:rFonts w:eastAsiaTheme="minorEastAsia"/>
                <w:noProof/>
                <w:lang w:eastAsia="en-AU"/>
              </w:rPr>
            </w:pPr>
            <w:r w:rsidRPr="00404540">
              <w:rPr>
                <w:rFonts w:eastAsiaTheme="minorEastAsia"/>
                <w:noProof/>
                <w:lang w:eastAsia="en-AU"/>
              </w:rPr>
              <w:t>National health and medical research concil career Development Fellow, Behavioural scientist</w:t>
            </w:r>
          </w:p>
          <w:p w14:paraId="289AD7FE" w14:textId="77777777" w:rsidR="00AD06BD" w:rsidRPr="00404540" w:rsidRDefault="009577A0" w:rsidP="00284AD7">
            <w:pPr>
              <w:shd w:val="clear" w:color="auto" w:fill="FFFFFF"/>
              <w:jc w:val="both"/>
              <w:rPr>
                <w:rFonts w:eastAsiaTheme="minorEastAsia"/>
                <w:noProof/>
                <w:lang w:eastAsia="en-AU"/>
              </w:rPr>
            </w:pPr>
            <w:r w:rsidRPr="00404540">
              <w:rPr>
                <w:rFonts w:eastAsiaTheme="minorEastAsia"/>
                <w:noProof/>
                <w:lang w:eastAsia="en-AU"/>
              </w:rPr>
              <w:t>School of Medicine and Publich Health</w:t>
            </w:r>
          </w:p>
          <w:p w14:paraId="575CF680" w14:textId="77777777" w:rsidR="009577A0" w:rsidRPr="00404540" w:rsidRDefault="009577A0" w:rsidP="00284AD7">
            <w:pPr>
              <w:shd w:val="clear" w:color="auto" w:fill="FFFFFF"/>
              <w:jc w:val="both"/>
              <w:rPr>
                <w:rFonts w:eastAsiaTheme="minorEastAsia"/>
                <w:noProof/>
                <w:lang w:eastAsia="en-AU"/>
              </w:rPr>
            </w:pPr>
            <w:r w:rsidRPr="00404540">
              <w:rPr>
                <w:rFonts w:eastAsiaTheme="minorEastAsia"/>
                <w:noProof/>
                <w:lang w:eastAsia="en-AU"/>
              </w:rPr>
              <w:t>Faculty of Health and Medicine</w:t>
            </w:r>
          </w:p>
          <w:p w14:paraId="2469746D" w14:textId="77777777" w:rsidR="009577A0" w:rsidRPr="00404540" w:rsidRDefault="009577A0" w:rsidP="00284AD7">
            <w:pPr>
              <w:shd w:val="clear" w:color="auto" w:fill="FFFFFF"/>
              <w:jc w:val="both"/>
              <w:rPr>
                <w:lang w:val="en-AU"/>
              </w:rPr>
            </w:pPr>
            <w:r w:rsidRPr="00404540">
              <w:rPr>
                <w:rFonts w:eastAsiaTheme="minorEastAsia"/>
                <w:noProof/>
                <w:lang w:eastAsia="en-AU"/>
              </w:rPr>
              <w:t>University of Newcastle</w:t>
            </w:r>
          </w:p>
          <w:p w14:paraId="7CA450F6" w14:textId="77A6B90E" w:rsidR="00AD06BD" w:rsidRPr="00404540" w:rsidRDefault="009577A0" w:rsidP="00284AD7">
            <w:pPr>
              <w:autoSpaceDE w:val="0"/>
              <w:autoSpaceDN w:val="0"/>
              <w:adjustRightInd w:val="0"/>
              <w:jc w:val="both"/>
              <w:rPr>
                <w:rFonts w:eastAsiaTheme="minorEastAsia"/>
                <w:noProof/>
                <w:lang w:eastAsia="en-AU"/>
              </w:rPr>
            </w:pPr>
            <w:r w:rsidRPr="00404540">
              <w:rPr>
                <w:rFonts w:eastAsiaTheme="minorEastAsia"/>
                <w:noProof/>
                <w:lang w:eastAsia="en-AU"/>
              </w:rPr>
              <w:t xml:space="preserve">NSW </w:t>
            </w:r>
            <w:r w:rsidR="00945023">
              <w:rPr>
                <w:color w:val="2D3138"/>
              </w:rPr>
              <w:t xml:space="preserve">2308 </w:t>
            </w:r>
            <w:r w:rsidRPr="00404540">
              <w:rPr>
                <w:rFonts w:eastAsiaTheme="minorEastAsia"/>
                <w:noProof/>
                <w:lang w:eastAsia="en-AU"/>
              </w:rPr>
              <w:t>AUSTRALIA</w:t>
            </w:r>
          </w:p>
          <w:p w14:paraId="46C2E5A1" w14:textId="77777777" w:rsidR="00AD06BD" w:rsidRPr="00404540" w:rsidRDefault="00AD06BD" w:rsidP="00284AD7">
            <w:pPr>
              <w:autoSpaceDE w:val="0"/>
              <w:autoSpaceDN w:val="0"/>
              <w:adjustRightInd w:val="0"/>
              <w:jc w:val="both"/>
              <w:rPr>
                <w:rFonts w:eastAsiaTheme="minorEastAsia"/>
                <w:noProof/>
                <w:lang w:eastAsia="en-AU"/>
              </w:rPr>
            </w:pPr>
            <w:r w:rsidRPr="00404540">
              <w:rPr>
                <w:rFonts w:eastAsiaTheme="minorEastAsia"/>
                <w:noProof/>
                <w:lang w:eastAsia="en-AU"/>
              </w:rPr>
              <w:t>T: +61 (</w:t>
            </w:r>
            <w:r w:rsidR="009577A0" w:rsidRPr="00404540">
              <w:rPr>
                <w:rFonts w:eastAsiaTheme="minorEastAsia"/>
                <w:noProof/>
                <w:lang w:eastAsia="en-AU"/>
              </w:rPr>
              <w:t>02) 4033 5710</w:t>
            </w:r>
          </w:p>
          <w:p w14:paraId="3DF0197F" w14:textId="77777777" w:rsidR="00AD06BD" w:rsidRPr="00404540" w:rsidRDefault="009577A0" w:rsidP="00284AD7">
            <w:pPr>
              <w:autoSpaceDE w:val="0"/>
              <w:autoSpaceDN w:val="0"/>
              <w:adjustRightInd w:val="0"/>
              <w:jc w:val="both"/>
              <w:rPr>
                <w:rFonts w:eastAsiaTheme="minorEastAsia"/>
                <w:noProof/>
                <w:lang w:eastAsia="en-AU"/>
              </w:rPr>
            </w:pPr>
            <w:r w:rsidRPr="00404540">
              <w:rPr>
                <w:rFonts w:eastAsiaTheme="minorEastAsia"/>
                <w:noProof/>
                <w:lang w:eastAsia="en-AU"/>
              </w:rPr>
              <w:t xml:space="preserve">E: billie.bonevski@newcastle.edu.au </w:t>
            </w:r>
          </w:p>
        </w:tc>
      </w:tr>
      <w:tr w:rsidR="0075419C" w:rsidRPr="008B215C" w14:paraId="061DF8FC" w14:textId="77777777" w:rsidTr="009577A0">
        <w:tc>
          <w:tcPr>
            <w:tcW w:w="3168" w:type="dxa"/>
            <w:tcBorders>
              <w:top w:val="single" w:sz="4" w:space="0" w:color="auto"/>
              <w:left w:val="single" w:sz="4" w:space="0" w:color="auto"/>
              <w:bottom w:val="single" w:sz="4" w:space="0" w:color="auto"/>
              <w:right w:val="single" w:sz="4" w:space="0" w:color="auto"/>
            </w:tcBorders>
          </w:tcPr>
          <w:p w14:paraId="399923DA" w14:textId="77777777" w:rsidR="0075419C" w:rsidRPr="00404540" w:rsidRDefault="0075419C" w:rsidP="00284AD7">
            <w:pPr>
              <w:pStyle w:val="BodyText"/>
              <w:spacing w:line="276" w:lineRule="auto"/>
              <w:jc w:val="both"/>
              <w:rPr>
                <w:rFonts w:cs="Arial"/>
                <w:sz w:val="22"/>
                <w:szCs w:val="22"/>
              </w:rPr>
            </w:pPr>
            <w:r w:rsidRPr="00404540">
              <w:rPr>
                <w:rFonts w:cs="Arial"/>
                <w:sz w:val="22"/>
                <w:szCs w:val="22"/>
              </w:rPr>
              <w:t>Study Supervisor</w:t>
            </w:r>
          </w:p>
          <w:p w14:paraId="430123FC" w14:textId="77777777" w:rsidR="0075419C" w:rsidRPr="00404540" w:rsidRDefault="0075419C" w:rsidP="00284AD7">
            <w:pPr>
              <w:pStyle w:val="BodyText"/>
              <w:spacing w:line="276" w:lineRule="auto"/>
              <w:jc w:val="both"/>
              <w:rPr>
                <w:rFonts w:cs="Arial"/>
                <w:sz w:val="22"/>
                <w:szCs w:val="22"/>
              </w:rPr>
            </w:pPr>
          </w:p>
        </w:tc>
        <w:tc>
          <w:tcPr>
            <w:tcW w:w="5688" w:type="dxa"/>
            <w:tcBorders>
              <w:top w:val="single" w:sz="4" w:space="0" w:color="auto"/>
              <w:left w:val="single" w:sz="4" w:space="0" w:color="auto"/>
              <w:bottom w:val="single" w:sz="4" w:space="0" w:color="auto"/>
              <w:right w:val="single" w:sz="4" w:space="0" w:color="auto"/>
            </w:tcBorders>
          </w:tcPr>
          <w:p w14:paraId="1DCE4075" w14:textId="77777777" w:rsidR="0075419C" w:rsidRPr="00404540" w:rsidRDefault="0075419C" w:rsidP="00284AD7">
            <w:pPr>
              <w:pStyle w:val="BodyText"/>
              <w:spacing w:line="276" w:lineRule="auto"/>
              <w:jc w:val="both"/>
              <w:rPr>
                <w:rFonts w:cs="Arial"/>
                <w:sz w:val="22"/>
                <w:szCs w:val="22"/>
              </w:rPr>
            </w:pPr>
            <w:r w:rsidRPr="00404540">
              <w:rPr>
                <w:rFonts w:cs="Arial"/>
                <w:sz w:val="22"/>
                <w:szCs w:val="22"/>
              </w:rPr>
              <w:t>Prof. Michael Abramson</w:t>
            </w:r>
          </w:p>
          <w:p w14:paraId="0C8B8E0A" w14:textId="77777777" w:rsidR="0075419C" w:rsidRPr="00404540" w:rsidRDefault="0075419C" w:rsidP="00284AD7">
            <w:pPr>
              <w:pStyle w:val="BodyText"/>
              <w:spacing w:line="276" w:lineRule="auto"/>
              <w:jc w:val="both"/>
              <w:rPr>
                <w:rFonts w:cs="Arial"/>
                <w:b w:val="0"/>
                <w:bCs w:val="0"/>
                <w:sz w:val="22"/>
                <w:szCs w:val="22"/>
              </w:rPr>
            </w:pPr>
            <w:r w:rsidRPr="00404540">
              <w:rPr>
                <w:rFonts w:cs="Arial"/>
                <w:b w:val="0"/>
                <w:bCs w:val="0"/>
                <w:sz w:val="22"/>
                <w:szCs w:val="22"/>
              </w:rPr>
              <w:t xml:space="preserve">Professor of Clinical Epidemiology </w:t>
            </w:r>
          </w:p>
          <w:p w14:paraId="60D4DEB0" w14:textId="77777777" w:rsidR="0075419C" w:rsidRDefault="0075419C" w:rsidP="00284AD7">
            <w:pPr>
              <w:pStyle w:val="BodyText"/>
              <w:spacing w:line="276" w:lineRule="auto"/>
              <w:jc w:val="both"/>
              <w:rPr>
                <w:rFonts w:cs="Arial"/>
                <w:b w:val="0"/>
                <w:bCs w:val="0"/>
                <w:sz w:val="22"/>
                <w:szCs w:val="22"/>
              </w:rPr>
            </w:pPr>
            <w:r w:rsidRPr="00404540">
              <w:rPr>
                <w:rFonts w:cs="Arial"/>
                <w:b w:val="0"/>
                <w:bCs w:val="0"/>
                <w:sz w:val="22"/>
                <w:szCs w:val="22"/>
              </w:rPr>
              <w:t>Department of Epidemiology and Preventative Medicine</w:t>
            </w:r>
          </w:p>
          <w:p w14:paraId="2F4B3872" w14:textId="7903609C" w:rsidR="008B215C" w:rsidRPr="00404540" w:rsidRDefault="008B215C" w:rsidP="00284AD7">
            <w:pPr>
              <w:pStyle w:val="BodyText"/>
              <w:spacing w:line="276" w:lineRule="auto"/>
              <w:jc w:val="both"/>
              <w:rPr>
                <w:rFonts w:cs="Arial"/>
                <w:b w:val="0"/>
                <w:bCs w:val="0"/>
                <w:sz w:val="22"/>
                <w:szCs w:val="22"/>
              </w:rPr>
            </w:pPr>
            <w:r>
              <w:rPr>
                <w:rFonts w:cs="Arial"/>
                <w:b w:val="0"/>
                <w:bCs w:val="0"/>
                <w:sz w:val="22"/>
                <w:szCs w:val="22"/>
              </w:rPr>
              <w:t>School of Public Health and Preventive Medicine</w:t>
            </w:r>
          </w:p>
          <w:p w14:paraId="616FE399" w14:textId="77777777" w:rsidR="0075419C" w:rsidRPr="00404540" w:rsidRDefault="0075419C" w:rsidP="00284AD7">
            <w:pPr>
              <w:pStyle w:val="BodyText"/>
              <w:spacing w:line="276" w:lineRule="auto"/>
              <w:jc w:val="both"/>
              <w:rPr>
                <w:rFonts w:cs="Arial"/>
                <w:b w:val="0"/>
                <w:bCs w:val="0"/>
                <w:sz w:val="22"/>
                <w:szCs w:val="22"/>
              </w:rPr>
            </w:pPr>
            <w:r w:rsidRPr="00404540">
              <w:rPr>
                <w:rFonts w:cs="Arial"/>
                <w:b w:val="0"/>
                <w:bCs w:val="0"/>
                <w:sz w:val="22"/>
                <w:szCs w:val="22"/>
              </w:rPr>
              <w:t>Monash University</w:t>
            </w:r>
          </w:p>
          <w:p w14:paraId="1C7B405F" w14:textId="119E3E2E" w:rsidR="0075419C" w:rsidRPr="00404540" w:rsidRDefault="0075419C" w:rsidP="00284AD7">
            <w:pPr>
              <w:pStyle w:val="BodyText"/>
              <w:spacing w:line="276" w:lineRule="auto"/>
              <w:jc w:val="both"/>
              <w:rPr>
                <w:rFonts w:cs="Arial"/>
                <w:b w:val="0"/>
                <w:bCs w:val="0"/>
                <w:sz w:val="22"/>
                <w:szCs w:val="22"/>
              </w:rPr>
            </w:pPr>
            <w:r w:rsidRPr="00404540">
              <w:rPr>
                <w:rFonts w:cs="Arial"/>
                <w:b w:val="0"/>
                <w:bCs w:val="0"/>
                <w:sz w:val="22"/>
                <w:szCs w:val="22"/>
              </w:rPr>
              <w:t xml:space="preserve">VICTORIA </w:t>
            </w:r>
            <w:r w:rsidR="008B215C">
              <w:rPr>
                <w:rFonts w:cs="Arial"/>
                <w:b w:val="0"/>
                <w:bCs w:val="0"/>
                <w:sz w:val="22"/>
                <w:szCs w:val="22"/>
              </w:rPr>
              <w:t xml:space="preserve">3004 </w:t>
            </w:r>
            <w:r w:rsidRPr="00404540">
              <w:rPr>
                <w:rFonts w:cs="Arial"/>
                <w:b w:val="0"/>
                <w:bCs w:val="0"/>
                <w:sz w:val="22"/>
                <w:szCs w:val="22"/>
              </w:rPr>
              <w:t>AUSTRALIA</w:t>
            </w:r>
          </w:p>
          <w:p w14:paraId="3F61438B" w14:textId="77777777" w:rsidR="0075419C" w:rsidRPr="00404540" w:rsidRDefault="0075419C" w:rsidP="00284AD7">
            <w:pPr>
              <w:pStyle w:val="BodyText"/>
              <w:spacing w:line="276" w:lineRule="auto"/>
              <w:jc w:val="both"/>
              <w:rPr>
                <w:rFonts w:cs="Arial"/>
                <w:b w:val="0"/>
                <w:bCs w:val="0"/>
                <w:sz w:val="22"/>
                <w:szCs w:val="22"/>
                <w:lang w:val="de-DE"/>
              </w:rPr>
            </w:pPr>
            <w:r w:rsidRPr="00404540">
              <w:rPr>
                <w:rFonts w:cs="Arial"/>
                <w:b w:val="0"/>
                <w:bCs w:val="0"/>
                <w:sz w:val="22"/>
                <w:szCs w:val="22"/>
                <w:lang w:val="de-DE"/>
              </w:rPr>
              <w:t>T: +61 (3) 9903 0573</w:t>
            </w:r>
          </w:p>
          <w:p w14:paraId="11690CD5" w14:textId="77777777" w:rsidR="0075419C" w:rsidRPr="00404540" w:rsidRDefault="0075419C" w:rsidP="00284AD7">
            <w:pPr>
              <w:pStyle w:val="BodyText"/>
              <w:spacing w:line="276" w:lineRule="auto"/>
              <w:jc w:val="both"/>
              <w:rPr>
                <w:rFonts w:cs="Arial"/>
                <w:b w:val="0"/>
                <w:bCs w:val="0"/>
                <w:sz w:val="22"/>
                <w:szCs w:val="22"/>
                <w:lang w:val="de-DE"/>
              </w:rPr>
            </w:pPr>
            <w:r w:rsidRPr="00404540">
              <w:rPr>
                <w:rFonts w:cs="Arial"/>
                <w:b w:val="0"/>
                <w:bCs w:val="0"/>
                <w:sz w:val="22"/>
                <w:szCs w:val="22"/>
                <w:lang w:val="de-DE"/>
              </w:rPr>
              <w:t xml:space="preserve">E: </w:t>
            </w:r>
            <w:r w:rsidR="00503529" w:rsidRPr="00404540">
              <w:rPr>
                <w:rFonts w:cs="Arial"/>
                <w:b w:val="0"/>
                <w:bCs w:val="0"/>
                <w:sz w:val="22"/>
                <w:szCs w:val="22"/>
                <w:lang w:val="de-DE"/>
              </w:rPr>
              <w:t>michael.abramson@monash.edu</w:t>
            </w:r>
          </w:p>
        </w:tc>
      </w:tr>
      <w:tr w:rsidR="00483126" w:rsidRPr="00404540" w14:paraId="688652C7" w14:textId="77777777" w:rsidTr="009577A0">
        <w:tc>
          <w:tcPr>
            <w:tcW w:w="3168" w:type="dxa"/>
            <w:tcBorders>
              <w:top w:val="single" w:sz="4" w:space="0" w:color="auto"/>
              <w:left w:val="single" w:sz="4" w:space="0" w:color="auto"/>
              <w:bottom w:val="single" w:sz="4" w:space="0" w:color="auto"/>
              <w:right w:val="single" w:sz="4" w:space="0" w:color="auto"/>
            </w:tcBorders>
          </w:tcPr>
          <w:p w14:paraId="429692D1" w14:textId="5A51EDE0" w:rsidR="00483126" w:rsidRPr="00404540" w:rsidRDefault="00483126" w:rsidP="00284AD7">
            <w:pPr>
              <w:pStyle w:val="BodyText"/>
              <w:spacing w:line="276" w:lineRule="auto"/>
              <w:jc w:val="both"/>
              <w:rPr>
                <w:rFonts w:cs="Arial"/>
                <w:sz w:val="22"/>
                <w:szCs w:val="22"/>
              </w:rPr>
            </w:pPr>
            <w:r>
              <w:rPr>
                <w:rFonts w:cs="Arial"/>
                <w:sz w:val="22"/>
                <w:szCs w:val="22"/>
              </w:rPr>
              <w:t>Study Statistician</w:t>
            </w:r>
          </w:p>
        </w:tc>
        <w:tc>
          <w:tcPr>
            <w:tcW w:w="5688" w:type="dxa"/>
            <w:tcBorders>
              <w:top w:val="single" w:sz="4" w:space="0" w:color="auto"/>
              <w:left w:val="single" w:sz="4" w:space="0" w:color="auto"/>
              <w:bottom w:val="single" w:sz="4" w:space="0" w:color="auto"/>
              <w:right w:val="single" w:sz="4" w:space="0" w:color="auto"/>
            </w:tcBorders>
          </w:tcPr>
          <w:p w14:paraId="7AD60BA1" w14:textId="4B14E174" w:rsidR="00483126" w:rsidRDefault="00FD34DD" w:rsidP="00284AD7">
            <w:pPr>
              <w:pStyle w:val="BodyText"/>
              <w:spacing w:line="276" w:lineRule="auto"/>
              <w:jc w:val="both"/>
              <w:rPr>
                <w:rFonts w:cs="Arial"/>
                <w:sz w:val="22"/>
                <w:szCs w:val="22"/>
              </w:rPr>
            </w:pPr>
            <w:r>
              <w:rPr>
                <w:rFonts w:cs="Arial"/>
                <w:sz w:val="22"/>
                <w:szCs w:val="22"/>
              </w:rPr>
              <w:t xml:space="preserve">Dr. </w:t>
            </w:r>
            <w:proofErr w:type="spellStart"/>
            <w:r w:rsidR="00483126">
              <w:rPr>
                <w:rFonts w:cs="Arial"/>
                <w:sz w:val="22"/>
                <w:szCs w:val="22"/>
              </w:rPr>
              <w:t>Eld</w:t>
            </w:r>
            <w:r w:rsidR="00634BB3">
              <w:rPr>
                <w:rFonts w:cs="Arial"/>
                <w:sz w:val="22"/>
                <w:szCs w:val="22"/>
              </w:rPr>
              <w:t>h</w:t>
            </w:r>
            <w:r w:rsidR="00483126">
              <w:rPr>
                <w:rFonts w:cs="Arial"/>
                <w:sz w:val="22"/>
                <w:szCs w:val="22"/>
              </w:rPr>
              <w:t>o</w:t>
            </w:r>
            <w:proofErr w:type="spellEnd"/>
            <w:r w:rsidR="00483126">
              <w:rPr>
                <w:rFonts w:cs="Arial"/>
                <w:sz w:val="22"/>
                <w:szCs w:val="22"/>
              </w:rPr>
              <w:t xml:space="preserve"> Paul</w:t>
            </w:r>
          </w:p>
          <w:p w14:paraId="28C80D15" w14:textId="675C40C8" w:rsidR="00483126" w:rsidRDefault="00E158F4" w:rsidP="00284AD7">
            <w:pPr>
              <w:pStyle w:val="BodyText"/>
              <w:spacing w:line="276" w:lineRule="auto"/>
              <w:jc w:val="both"/>
              <w:rPr>
                <w:rFonts w:cs="Arial"/>
                <w:b w:val="0"/>
                <w:bCs w:val="0"/>
                <w:sz w:val="22"/>
                <w:szCs w:val="22"/>
              </w:rPr>
            </w:pPr>
            <w:r>
              <w:rPr>
                <w:rFonts w:cs="Arial"/>
                <w:b w:val="0"/>
                <w:bCs w:val="0"/>
                <w:sz w:val="22"/>
                <w:szCs w:val="22"/>
              </w:rPr>
              <w:t>Department of Epidemiology and Preventive Medicine</w:t>
            </w:r>
          </w:p>
          <w:p w14:paraId="592E23A7" w14:textId="77777777" w:rsidR="00E158F4" w:rsidRDefault="00E158F4" w:rsidP="00284AD7">
            <w:pPr>
              <w:pStyle w:val="BodyText"/>
              <w:spacing w:line="276" w:lineRule="auto"/>
              <w:jc w:val="both"/>
              <w:rPr>
                <w:rFonts w:cs="Arial"/>
                <w:b w:val="0"/>
                <w:bCs w:val="0"/>
                <w:sz w:val="22"/>
                <w:szCs w:val="22"/>
              </w:rPr>
            </w:pPr>
            <w:r>
              <w:rPr>
                <w:rFonts w:cs="Arial"/>
                <w:b w:val="0"/>
                <w:bCs w:val="0"/>
                <w:sz w:val="22"/>
                <w:szCs w:val="22"/>
              </w:rPr>
              <w:t>School of Public Health and Preventive Medicine</w:t>
            </w:r>
          </w:p>
          <w:p w14:paraId="4B668E8D" w14:textId="77777777" w:rsidR="00E158F4" w:rsidRDefault="00E158F4" w:rsidP="00284AD7">
            <w:pPr>
              <w:pStyle w:val="BodyText"/>
              <w:spacing w:line="276" w:lineRule="auto"/>
              <w:jc w:val="both"/>
              <w:rPr>
                <w:rFonts w:cs="Arial"/>
                <w:b w:val="0"/>
                <w:bCs w:val="0"/>
                <w:sz w:val="22"/>
                <w:szCs w:val="22"/>
              </w:rPr>
            </w:pPr>
            <w:r>
              <w:rPr>
                <w:rFonts w:cs="Arial"/>
                <w:b w:val="0"/>
                <w:bCs w:val="0"/>
                <w:sz w:val="22"/>
                <w:szCs w:val="22"/>
              </w:rPr>
              <w:t>Monash University</w:t>
            </w:r>
          </w:p>
          <w:p w14:paraId="5DA328E1" w14:textId="7EC427C6" w:rsidR="00E158F4" w:rsidRDefault="00E158F4" w:rsidP="00284AD7">
            <w:pPr>
              <w:pStyle w:val="BodyText"/>
              <w:spacing w:line="276" w:lineRule="auto"/>
              <w:jc w:val="both"/>
              <w:rPr>
                <w:rFonts w:cs="Arial"/>
                <w:b w:val="0"/>
                <w:bCs w:val="0"/>
                <w:sz w:val="22"/>
                <w:szCs w:val="22"/>
              </w:rPr>
            </w:pPr>
            <w:r>
              <w:rPr>
                <w:rFonts w:cs="Arial"/>
                <w:b w:val="0"/>
                <w:bCs w:val="0"/>
                <w:sz w:val="22"/>
                <w:szCs w:val="22"/>
              </w:rPr>
              <w:t xml:space="preserve">VICTORIA </w:t>
            </w:r>
            <w:r w:rsidR="008B215C">
              <w:rPr>
                <w:rFonts w:cs="Arial"/>
                <w:b w:val="0"/>
                <w:bCs w:val="0"/>
                <w:sz w:val="22"/>
                <w:szCs w:val="22"/>
              </w:rPr>
              <w:t xml:space="preserve">3004 </w:t>
            </w:r>
            <w:r>
              <w:rPr>
                <w:rFonts w:cs="Arial"/>
                <w:b w:val="0"/>
                <w:bCs w:val="0"/>
                <w:sz w:val="22"/>
                <w:szCs w:val="22"/>
              </w:rPr>
              <w:t>AUSTRALIA</w:t>
            </w:r>
          </w:p>
          <w:p w14:paraId="39E4EA05" w14:textId="77777777" w:rsidR="00E158F4" w:rsidRDefault="00E158F4" w:rsidP="00284AD7">
            <w:pPr>
              <w:pStyle w:val="BodyText"/>
              <w:spacing w:line="276" w:lineRule="auto"/>
              <w:jc w:val="both"/>
              <w:rPr>
                <w:rFonts w:cs="Arial"/>
                <w:b w:val="0"/>
                <w:bCs w:val="0"/>
                <w:sz w:val="22"/>
                <w:szCs w:val="22"/>
              </w:rPr>
            </w:pPr>
            <w:r>
              <w:rPr>
                <w:rFonts w:cs="Arial"/>
                <w:b w:val="0"/>
                <w:bCs w:val="0"/>
                <w:sz w:val="22"/>
                <w:szCs w:val="22"/>
              </w:rPr>
              <w:t>T: +61 3 9903 0599</w:t>
            </w:r>
          </w:p>
          <w:p w14:paraId="258B353E" w14:textId="7B1A0484" w:rsidR="00483126" w:rsidRPr="00E158F4" w:rsidRDefault="00E158F4" w:rsidP="00E158F4">
            <w:pPr>
              <w:pStyle w:val="BodyText"/>
              <w:spacing w:line="276" w:lineRule="auto"/>
              <w:jc w:val="both"/>
              <w:rPr>
                <w:rFonts w:cs="Arial"/>
                <w:b w:val="0"/>
                <w:bCs w:val="0"/>
                <w:sz w:val="22"/>
                <w:szCs w:val="22"/>
              </w:rPr>
            </w:pPr>
            <w:r>
              <w:rPr>
                <w:rFonts w:cs="Arial"/>
                <w:b w:val="0"/>
                <w:bCs w:val="0"/>
                <w:sz w:val="22"/>
                <w:szCs w:val="22"/>
              </w:rPr>
              <w:t>E: eld</w:t>
            </w:r>
            <w:r w:rsidR="00634BB3">
              <w:rPr>
                <w:rFonts w:cs="Arial"/>
                <w:b w:val="0"/>
                <w:bCs w:val="0"/>
                <w:sz w:val="22"/>
                <w:szCs w:val="22"/>
              </w:rPr>
              <w:t>h</w:t>
            </w:r>
            <w:r>
              <w:rPr>
                <w:rFonts w:cs="Arial"/>
                <w:b w:val="0"/>
                <w:bCs w:val="0"/>
                <w:sz w:val="22"/>
                <w:szCs w:val="22"/>
              </w:rPr>
              <w:t>o.paul@monash.edu</w:t>
            </w:r>
          </w:p>
        </w:tc>
      </w:tr>
      <w:tr w:rsidR="00483126" w:rsidRPr="00DE4E74" w14:paraId="4FCE9E28" w14:textId="77777777" w:rsidTr="009577A0">
        <w:tc>
          <w:tcPr>
            <w:tcW w:w="3168" w:type="dxa"/>
            <w:tcBorders>
              <w:top w:val="single" w:sz="4" w:space="0" w:color="auto"/>
              <w:left w:val="single" w:sz="4" w:space="0" w:color="auto"/>
              <w:bottom w:val="single" w:sz="4" w:space="0" w:color="auto"/>
              <w:right w:val="single" w:sz="4" w:space="0" w:color="auto"/>
            </w:tcBorders>
          </w:tcPr>
          <w:p w14:paraId="167D7F3F" w14:textId="19EBAD8F" w:rsidR="00483126" w:rsidRDefault="00D32260" w:rsidP="00284AD7">
            <w:pPr>
              <w:pStyle w:val="BodyText"/>
              <w:spacing w:line="276" w:lineRule="auto"/>
              <w:jc w:val="both"/>
              <w:rPr>
                <w:rFonts w:cs="Arial"/>
                <w:sz w:val="22"/>
                <w:szCs w:val="22"/>
              </w:rPr>
            </w:pPr>
            <w:r>
              <w:rPr>
                <w:rFonts w:cs="Arial"/>
                <w:sz w:val="22"/>
                <w:szCs w:val="22"/>
              </w:rPr>
              <w:t>Student Researcher</w:t>
            </w:r>
          </w:p>
        </w:tc>
        <w:tc>
          <w:tcPr>
            <w:tcW w:w="5688" w:type="dxa"/>
            <w:tcBorders>
              <w:top w:val="single" w:sz="4" w:space="0" w:color="auto"/>
              <w:left w:val="single" w:sz="4" w:space="0" w:color="auto"/>
              <w:bottom w:val="single" w:sz="4" w:space="0" w:color="auto"/>
              <w:right w:val="single" w:sz="4" w:space="0" w:color="auto"/>
            </w:tcBorders>
          </w:tcPr>
          <w:p w14:paraId="506DC949" w14:textId="77777777" w:rsidR="00483126" w:rsidRDefault="00D32260" w:rsidP="00284AD7">
            <w:pPr>
              <w:pStyle w:val="BodyText"/>
              <w:spacing w:line="276" w:lineRule="auto"/>
              <w:jc w:val="both"/>
              <w:rPr>
                <w:rFonts w:cs="Arial"/>
                <w:sz w:val="22"/>
                <w:szCs w:val="22"/>
                <w:lang w:val="de-DE"/>
              </w:rPr>
            </w:pPr>
            <w:r w:rsidRPr="00E158F4">
              <w:rPr>
                <w:rFonts w:cs="Arial"/>
                <w:sz w:val="22"/>
                <w:szCs w:val="22"/>
                <w:lang w:val="de-DE"/>
              </w:rPr>
              <w:t>Rukshar Gobarani</w:t>
            </w:r>
          </w:p>
          <w:p w14:paraId="27E1E2C6" w14:textId="77777777" w:rsidR="00D32260" w:rsidRPr="00E158F4" w:rsidRDefault="00D32260" w:rsidP="00284AD7">
            <w:pPr>
              <w:pStyle w:val="BodyText"/>
              <w:spacing w:line="276" w:lineRule="auto"/>
              <w:jc w:val="both"/>
              <w:rPr>
                <w:rFonts w:cs="Arial"/>
                <w:b w:val="0"/>
                <w:sz w:val="22"/>
                <w:szCs w:val="22"/>
                <w:lang w:val="de-DE"/>
              </w:rPr>
            </w:pPr>
            <w:r w:rsidRPr="00E158F4">
              <w:rPr>
                <w:rFonts w:cs="Arial"/>
                <w:b w:val="0"/>
                <w:sz w:val="22"/>
                <w:szCs w:val="22"/>
                <w:lang w:val="de-DE"/>
              </w:rPr>
              <w:t>T: +61 403 477 524</w:t>
            </w:r>
          </w:p>
          <w:p w14:paraId="6787622F" w14:textId="237D6DC3" w:rsidR="00D32260" w:rsidRPr="00E158F4" w:rsidRDefault="00D32260" w:rsidP="00284AD7">
            <w:pPr>
              <w:pStyle w:val="BodyText"/>
              <w:spacing w:line="276" w:lineRule="auto"/>
              <w:jc w:val="both"/>
              <w:rPr>
                <w:rFonts w:cs="Arial"/>
                <w:b w:val="0"/>
                <w:sz w:val="22"/>
                <w:szCs w:val="22"/>
                <w:lang w:val="de-DE"/>
              </w:rPr>
            </w:pPr>
            <w:r w:rsidRPr="00E158F4">
              <w:rPr>
                <w:rFonts w:cs="Arial"/>
                <w:b w:val="0"/>
                <w:sz w:val="22"/>
                <w:szCs w:val="22"/>
                <w:lang w:val="de-DE"/>
              </w:rPr>
              <w:t>E: rukshar.gobarani@monash.edu</w:t>
            </w:r>
          </w:p>
        </w:tc>
      </w:tr>
    </w:tbl>
    <w:p w14:paraId="78258AEC" w14:textId="77777777" w:rsidR="00B73AF2" w:rsidRDefault="00B73AF2" w:rsidP="000642A4">
      <w:pPr>
        <w:spacing w:after="160" w:line="259" w:lineRule="auto"/>
        <w:rPr>
          <w:b/>
          <w:bCs/>
        </w:rPr>
      </w:pPr>
    </w:p>
    <w:p w14:paraId="6B193057" w14:textId="77777777" w:rsidR="00130661" w:rsidRDefault="00130661">
      <w:pPr>
        <w:spacing w:after="160" w:line="259" w:lineRule="auto"/>
        <w:rPr>
          <w:b/>
          <w:bCs/>
        </w:rPr>
      </w:pPr>
      <w:r>
        <w:rPr>
          <w:b/>
          <w:bCs/>
        </w:rPr>
        <w:br w:type="page"/>
      </w:r>
    </w:p>
    <w:p w14:paraId="38094F93" w14:textId="7133CBAA" w:rsidR="00AD06BD" w:rsidRPr="00404540" w:rsidRDefault="00AD06BD" w:rsidP="000642A4">
      <w:pPr>
        <w:spacing w:after="160" w:line="259" w:lineRule="auto"/>
        <w:contextualSpacing/>
        <w:rPr>
          <w:b/>
          <w:bCs/>
        </w:rPr>
      </w:pPr>
      <w:r w:rsidRPr="00404540">
        <w:rPr>
          <w:b/>
          <w:bCs/>
        </w:rPr>
        <w:lastRenderedPageBreak/>
        <w:t xml:space="preserve">Study Coordinating Centre </w:t>
      </w:r>
    </w:p>
    <w:p w14:paraId="583E9E5B" w14:textId="77777777" w:rsidR="00AD06BD" w:rsidRPr="00404540" w:rsidRDefault="00AD06BD" w:rsidP="00284AD7">
      <w:pPr>
        <w:contextualSpacing/>
        <w:jc w:val="both"/>
        <w:rPr>
          <w:lang w:val="en-AU"/>
        </w:rPr>
      </w:pPr>
      <w:r w:rsidRPr="00404540">
        <w:rPr>
          <w:lang w:val="en-AU"/>
        </w:rPr>
        <w:t>Monash University</w:t>
      </w:r>
    </w:p>
    <w:p w14:paraId="754DEEBC" w14:textId="77777777" w:rsidR="00AD06BD" w:rsidRPr="00404540" w:rsidRDefault="00AD06BD" w:rsidP="00284AD7">
      <w:pPr>
        <w:shd w:val="clear" w:color="auto" w:fill="FFFFFF"/>
        <w:jc w:val="both"/>
        <w:rPr>
          <w:rFonts w:eastAsiaTheme="minorEastAsia"/>
          <w:noProof/>
          <w:color w:val="222222"/>
          <w:lang w:eastAsia="en-AU"/>
        </w:rPr>
      </w:pPr>
      <w:r w:rsidRPr="00404540">
        <w:rPr>
          <w:rFonts w:eastAsiaTheme="minorEastAsia"/>
          <w:noProof/>
          <w:color w:val="000000"/>
          <w:lang w:eastAsia="en-AU"/>
        </w:rPr>
        <w:t>Centre for Medicine Use and Safety</w:t>
      </w:r>
    </w:p>
    <w:p w14:paraId="49CC8ECB" w14:textId="77777777" w:rsidR="00AD06BD" w:rsidRPr="00404540" w:rsidRDefault="00AD06BD" w:rsidP="00284AD7">
      <w:pPr>
        <w:autoSpaceDE w:val="0"/>
        <w:autoSpaceDN w:val="0"/>
        <w:adjustRightInd w:val="0"/>
        <w:jc w:val="both"/>
        <w:rPr>
          <w:rFonts w:eastAsiaTheme="minorEastAsia"/>
          <w:noProof/>
          <w:color w:val="000000"/>
          <w:lang w:val="en-AU" w:eastAsia="en-AU"/>
        </w:rPr>
      </w:pPr>
      <w:r w:rsidRPr="00404540">
        <w:rPr>
          <w:rFonts w:eastAsiaTheme="minorEastAsia"/>
          <w:noProof/>
          <w:color w:val="000000"/>
          <w:lang w:val="en-AU" w:eastAsia="en-AU"/>
        </w:rPr>
        <w:t>381 Royal Parade</w:t>
      </w:r>
    </w:p>
    <w:p w14:paraId="478EDC2F" w14:textId="77777777" w:rsidR="00AD06BD" w:rsidRPr="00404540" w:rsidRDefault="00AD06BD" w:rsidP="00284AD7">
      <w:pPr>
        <w:autoSpaceDE w:val="0"/>
        <w:autoSpaceDN w:val="0"/>
        <w:adjustRightInd w:val="0"/>
        <w:jc w:val="both"/>
        <w:rPr>
          <w:rFonts w:eastAsiaTheme="minorEastAsia"/>
          <w:noProof/>
          <w:color w:val="000000"/>
          <w:lang w:val="en-AU" w:eastAsia="en-AU"/>
        </w:rPr>
      </w:pPr>
      <w:r w:rsidRPr="00404540">
        <w:rPr>
          <w:rFonts w:eastAsiaTheme="minorEastAsia"/>
          <w:noProof/>
          <w:color w:val="000000"/>
          <w:lang w:val="en-AU" w:eastAsia="en-AU"/>
        </w:rPr>
        <w:t>Parkville</w:t>
      </w:r>
      <w:r w:rsidR="00573658" w:rsidRPr="00404540">
        <w:rPr>
          <w:rFonts w:eastAsiaTheme="minorEastAsia"/>
          <w:noProof/>
          <w:color w:val="000000"/>
          <w:lang w:val="en-AU" w:eastAsia="en-AU"/>
        </w:rPr>
        <w:t>,</w:t>
      </w:r>
    </w:p>
    <w:p w14:paraId="4EA1DA21" w14:textId="77777777" w:rsidR="00AD06BD" w:rsidRPr="00404540" w:rsidRDefault="00AD06BD" w:rsidP="00284AD7">
      <w:pPr>
        <w:autoSpaceDE w:val="0"/>
        <w:autoSpaceDN w:val="0"/>
        <w:adjustRightInd w:val="0"/>
        <w:jc w:val="both"/>
        <w:rPr>
          <w:rFonts w:eastAsiaTheme="minorEastAsia"/>
          <w:noProof/>
          <w:color w:val="000000"/>
          <w:lang w:val="de-DE" w:eastAsia="en-AU"/>
        </w:rPr>
      </w:pPr>
      <w:r w:rsidRPr="00404540">
        <w:rPr>
          <w:rFonts w:eastAsiaTheme="minorEastAsia"/>
          <w:noProof/>
          <w:color w:val="000000"/>
          <w:lang w:val="en-AU" w:eastAsia="en-AU"/>
        </w:rPr>
        <w:t>Victoria 305</w:t>
      </w:r>
      <w:r w:rsidR="00573658" w:rsidRPr="00404540">
        <w:rPr>
          <w:rFonts w:eastAsiaTheme="minorEastAsia"/>
          <w:noProof/>
          <w:color w:val="000000"/>
          <w:lang w:val="de-DE" w:eastAsia="en-AU"/>
        </w:rPr>
        <w:t>2</w:t>
      </w:r>
    </w:p>
    <w:p w14:paraId="30C73B00" w14:textId="71C2B517" w:rsidR="00207AF2" w:rsidRDefault="00E158F4" w:rsidP="00E158F4">
      <w:pPr>
        <w:autoSpaceDE w:val="0"/>
        <w:autoSpaceDN w:val="0"/>
        <w:adjustRightInd w:val="0"/>
        <w:jc w:val="both"/>
        <w:rPr>
          <w:rFonts w:eastAsiaTheme="minorEastAsia"/>
          <w:noProof/>
          <w:color w:val="000000"/>
          <w:lang w:val="de-DE" w:eastAsia="en-AU"/>
        </w:rPr>
      </w:pPr>
      <w:r>
        <w:rPr>
          <w:rFonts w:eastAsiaTheme="minorEastAsia"/>
          <w:noProof/>
          <w:color w:val="000000"/>
          <w:lang w:val="de-DE" w:eastAsia="en-AU"/>
        </w:rPr>
        <w:t>Australia</w:t>
      </w:r>
    </w:p>
    <w:p w14:paraId="55AA3834" w14:textId="4CE2EE10" w:rsidR="00E158F4" w:rsidRDefault="00E158F4" w:rsidP="00E158F4">
      <w:pPr>
        <w:autoSpaceDE w:val="0"/>
        <w:autoSpaceDN w:val="0"/>
        <w:adjustRightInd w:val="0"/>
        <w:jc w:val="both"/>
        <w:rPr>
          <w:rFonts w:eastAsiaTheme="minorEastAsia"/>
          <w:noProof/>
          <w:color w:val="000000"/>
          <w:lang w:val="de-DE" w:eastAsia="en-AU"/>
        </w:rPr>
      </w:pPr>
    </w:p>
    <w:tbl>
      <w:tblPr>
        <w:tblStyle w:val="TableGrid"/>
        <w:tblW w:w="8995" w:type="dxa"/>
        <w:tblLook w:val="04A0" w:firstRow="1" w:lastRow="0" w:firstColumn="1" w:lastColumn="0" w:noHBand="0" w:noVBand="1"/>
      </w:tblPr>
      <w:tblGrid>
        <w:gridCol w:w="4106"/>
        <w:gridCol w:w="4889"/>
      </w:tblGrid>
      <w:tr w:rsidR="000642A4" w:rsidRPr="00404540" w14:paraId="4B4BE77C" w14:textId="77777777" w:rsidTr="00634BB3">
        <w:trPr>
          <w:trHeight w:val="424"/>
        </w:trPr>
        <w:tc>
          <w:tcPr>
            <w:tcW w:w="8995" w:type="dxa"/>
            <w:gridSpan w:val="2"/>
            <w:vAlign w:val="center"/>
          </w:tcPr>
          <w:p w14:paraId="10E8BA9E" w14:textId="77777777" w:rsidR="000642A4" w:rsidRPr="00404540" w:rsidRDefault="000642A4" w:rsidP="00634BB3">
            <w:pPr>
              <w:spacing w:after="160" w:line="259" w:lineRule="auto"/>
              <w:contextualSpacing/>
              <w:jc w:val="both"/>
              <w:rPr>
                <w:rFonts w:eastAsiaTheme="minorEastAsia"/>
                <w:b/>
                <w:noProof/>
                <w:color w:val="000000"/>
                <w:lang w:val="de-DE" w:eastAsia="en-AU"/>
              </w:rPr>
            </w:pPr>
            <w:r w:rsidRPr="00404540">
              <w:rPr>
                <w:rFonts w:eastAsiaTheme="minorEastAsia"/>
                <w:b/>
                <w:noProof/>
                <w:color w:val="000000"/>
                <w:lang w:val="de-DE" w:eastAsia="en-AU"/>
              </w:rPr>
              <w:t>Study Collaborators</w:t>
            </w:r>
          </w:p>
        </w:tc>
      </w:tr>
      <w:tr w:rsidR="00D72683" w:rsidRPr="00404540" w14:paraId="6490EE39" w14:textId="77777777" w:rsidTr="00634BB3">
        <w:trPr>
          <w:trHeight w:val="1763"/>
        </w:trPr>
        <w:tc>
          <w:tcPr>
            <w:tcW w:w="4106" w:type="dxa"/>
          </w:tcPr>
          <w:p w14:paraId="035D568E" w14:textId="77777777" w:rsidR="00D72683" w:rsidRDefault="00D72683" w:rsidP="00D72683">
            <w:pPr>
              <w:spacing w:after="160" w:line="259" w:lineRule="auto"/>
              <w:contextualSpacing/>
              <w:jc w:val="both"/>
              <w:rPr>
                <w:rFonts w:eastAsiaTheme="minorEastAsia"/>
                <w:b/>
                <w:noProof/>
                <w:color w:val="000000"/>
                <w:lang w:val="en-AU" w:eastAsia="en-AU"/>
              </w:rPr>
            </w:pPr>
            <w:r>
              <w:rPr>
                <w:rFonts w:eastAsiaTheme="minorEastAsia"/>
                <w:b/>
                <w:noProof/>
                <w:color w:val="000000"/>
                <w:lang w:val="en-AU" w:eastAsia="en-AU"/>
              </w:rPr>
              <w:t>Dr. Rudi Gasser</w:t>
            </w:r>
          </w:p>
          <w:p w14:paraId="2ECE3EE8" w14:textId="77777777" w:rsidR="00D72683" w:rsidRDefault="00D72683" w:rsidP="00D72683">
            <w:pPr>
              <w:spacing w:after="160" w:line="259" w:lineRule="auto"/>
              <w:contextualSpacing/>
              <w:jc w:val="both"/>
              <w:rPr>
                <w:rFonts w:eastAsiaTheme="minorEastAsia"/>
                <w:noProof/>
                <w:color w:val="000000"/>
                <w:lang w:val="en-AU" w:eastAsia="en-AU"/>
              </w:rPr>
            </w:pPr>
            <w:r>
              <w:rPr>
                <w:rFonts w:eastAsiaTheme="minorEastAsia"/>
                <w:noProof/>
                <w:color w:val="000000"/>
                <w:lang w:val="en-AU" w:eastAsia="en-AU"/>
              </w:rPr>
              <w:t xml:space="preserve">Occupational Health Physician </w:t>
            </w:r>
          </w:p>
          <w:p w14:paraId="39502266" w14:textId="77777777" w:rsidR="00D72683" w:rsidRDefault="00D72683" w:rsidP="00D72683">
            <w:pPr>
              <w:spacing w:after="160" w:line="259" w:lineRule="auto"/>
              <w:contextualSpacing/>
              <w:jc w:val="both"/>
              <w:rPr>
                <w:rFonts w:eastAsiaTheme="minorEastAsia"/>
                <w:noProof/>
                <w:color w:val="000000"/>
                <w:lang w:val="en-AU" w:eastAsia="en-AU"/>
              </w:rPr>
            </w:pPr>
            <w:r>
              <w:rPr>
                <w:rFonts w:eastAsiaTheme="minorEastAsia"/>
                <w:noProof/>
                <w:color w:val="000000"/>
                <w:lang w:val="en-AU" w:eastAsia="en-AU"/>
              </w:rPr>
              <w:t>Barwon Health</w:t>
            </w:r>
          </w:p>
          <w:p w14:paraId="52446DE8" w14:textId="77777777" w:rsidR="00D72683" w:rsidRDefault="00D72683" w:rsidP="00D72683">
            <w:pPr>
              <w:spacing w:after="160" w:line="259" w:lineRule="auto"/>
              <w:contextualSpacing/>
              <w:jc w:val="both"/>
              <w:rPr>
                <w:rFonts w:eastAsiaTheme="minorEastAsia"/>
                <w:noProof/>
                <w:color w:val="000000"/>
                <w:lang w:val="en-AU" w:eastAsia="en-AU"/>
              </w:rPr>
            </w:pPr>
            <w:r>
              <w:rPr>
                <w:rFonts w:eastAsiaTheme="minorEastAsia"/>
                <w:noProof/>
                <w:color w:val="000000"/>
                <w:lang w:val="en-AU" w:eastAsia="en-AU"/>
              </w:rPr>
              <w:t>Geelong VICTORIA</w:t>
            </w:r>
          </w:p>
          <w:p w14:paraId="263948BB" w14:textId="77777777" w:rsidR="00D72683" w:rsidRDefault="00D72683" w:rsidP="00D72683">
            <w:pPr>
              <w:spacing w:after="160" w:line="259" w:lineRule="auto"/>
              <w:contextualSpacing/>
              <w:jc w:val="both"/>
              <w:rPr>
                <w:rFonts w:eastAsiaTheme="minorEastAsia"/>
                <w:noProof/>
                <w:color w:val="000000"/>
                <w:lang w:val="en-AU" w:eastAsia="en-AU"/>
              </w:rPr>
            </w:pPr>
            <w:r>
              <w:rPr>
                <w:rFonts w:eastAsiaTheme="minorEastAsia"/>
                <w:noProof/>
                <w:color w:val="000000"/>
                <w:lang w:val="en-AU" w:eastAsia="en-AU"/>
              </w:rPr>
              <w:t>T: 4215 3226</w:t>
            </w:r>
          </w:p>
          <w:p w14:paraId="42429E6E" w14:textId="7EA7F38A" w:rsidR="00D72683" w:rsidRDefault="00D72683" w:rsidP="00D72683">
            <w:pPr>
              <w:spacing w:after="160" w:line="259" w:lineRule="auto"/>
              <w:contextualSpacing/>
              <w:jc w:val="both"/>
              <w:rPr>
                <w:rFonts w:eastAsiaTheme="minorEastAsia"/>
                <w:b/>
                <w:noProof/>
                <w:color w:val="000000"/>
                <w:lang w:val="en-AU" w:eastAsia="en-AU"/>
              </w:rPr>
            </w:pPr>
            <w:r>
              <w:rPr>
                <w:rFonts w:eastAsiaTheme="minorEastAsia"/>
                <w:noProof/>
                <w:color w:val="000000"/>
                <w:lang w:val="en-AU" w:eastAsia="en-AU"/>
              </w:rPr>
              <w:t>E: rudig@barwonhealth.org.au</w:t>
            </w:r>
          </w:p>
        </w:tc>
        <w:tc>
          <w:tcPr>
            <w:tcW w:w="4889" w:type="dxa"/>
          </w:tcPr>
          <w:p w14:paraId="0696896A" w14:textId="77777777" w:rsidR="00D72683" w:rsidRPr="00404540" w:rsidRDefault="00D72683" w:rsidP="00D72683">
            <w:pPr>
              <w:spacing w:after="160" w:line="259" w:lineRule="auto"/>
              <w:contextualSpacing/>
              <w:jc w:val="both"/>
              <w:rPr>
                <w:rFonts w:eastAsiaTheme="minorEastAsia"/>
                <w:b/>
                <w:noProof/>
                <w:color w:val="000000"/>
                <w:lang w:val="en-AU" w:eastAsia="en-AU"/>
              </w:rPr>
            </w:pPr>
            <w:r w:rsidRPr="00404540">
              <w:rPr>
                <w:rFonts w:eastAsiaTheme="minorEastAsia"/>
                <w:b/>
                <w:noProof/>
                <w:color w:val="000000"/>
                <w:lang w:val="en-AU" w:eastAsia="en-AU"/>
              </w:rPr>
              <w:t>Dr. Dennis Thomas</w:t>
            </w:r>
          </w:p>
          <w:p w14:paraId="58225A88" w14:textId="77777777" w:rsidR="00D72683" w:rsidRPr="00404540" w:rsidRDefault="00D72683" w:rsidP="00D7268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Postdoctoral Research Fellow</w:t>
            </w:r>
          </w:p>
          <w:p w14:paraId="310FB4D6" w14:textId="77777777" w:rsidR="00E02D9D" w:rsidRDefault="00E02D9D" w:rsidP="00E02D9D">
            <w:pPr>
              <w:rPr>
                <w:rFonts w:ascii="Calibri" w:eastAsiaTheme="minorHAnsi" w:hAnsi="Calibri" w:cs="Calibri"/>
                <w:lang w:val="en-AU" w:eastAsia="en-AU"/>
              </w:rPr>
            </w:pPr>
            <w:r>
              <w:rPr>
                <w:lang w:eastAsia="en-AU"/>
              </w:rPr>
              <w:t>Centre for Healthy Lungs</w:t>
            </w:r>
          </w:p>
          <w:p w14:paraId="429947DE" w14:textId="77777777" w:rsidR="00E02D9D" w:rsidRDefault="00E02D9D" w:rsidP="00E02D9D">
            <w:pPr>
              <w:rPr>
                <w:lang w:eastAsia="en-AU"/>
              </w:rPr>
            </w:pPr>
            <w:r>
              <w:rPr>
                <w:lang w:eastAsia="en-AU"/>
              </w:rPr>
              <w:t>Hunter Medical Research Institute (HMRI)</w:t>
            </w:r>
          </w:p>
          <w:p w14:paraId="0D66DD21" w14:textId="77777777" w:rsidR="00E02D9D" w:rsidRDefault="00E02D9D" w:rsidP="00E02D9D">
            <w:pPr>
              <w:spacing w:after="160" w:line="259" w:lineRule="auto"/>
              <w:contextualSpacing/>
              <w:rPr>
                <w:lang w:eastAsia="en-AU"/>
              </w:rPr>
            </w:pPr>
            <w:r>
              <w:rPr>
                <w:lang w:eastAsia="en-AU"/>
              </w:rPr>
              <w:t>The University of Newcastle (UON)</w:t>
            </w:r>
          </w:p>
          <w:p w14:paraId="3E3DE76C" w14:textId="77777777" w:rsidR="00E02D9D" w:rsidRDefault="00E02D9D" w:rsidP="00E02D9D">
            <w:pPr>
              <w:spacing w:after="160" w:line="259" w:lineRule="auto"/>
              <w:contextualSpacing/>
              <w:rPr>
                <w:lang w:eastAsia="en-AU"/>
              </w:rPr>
            </w:pPr>
            <w:r>
              <w:rPr>
                <w:color w:val="000000"/>
                <w:lang w:eastAsia="en-AU"/>
              </w:rPr>
              <w:t>T: +61 2 40420199</w:t>
            </w:r>
          </w:p>
          <w:p w14:paraId="10C4AF97" w14:textId="68399031" w:rsidR="00D72683" w:rsidRPr="00404540" w:rsidRDefault="00E02D9D" w:rsidP="00D72683">
            <w:pPr>
              <w:spacing w:after="160" w:line="259" w:lineRule="auto"/>
              <w:contextualSpacing/>
              <w:jc w:val="both"/>
              <w:rPr>
                <w:rFonts w:eastAsiaTheme="minorEastAsia"/>
                <w:b/>
                <w:noProof/>
                <w:color w:val="000000"/>
                <w:lang w:val="en-AU" w:eastAsia="en-AU"/>
              </w:rPr>
            </w:pPr>
            <w:r>
              <w:rPr>
                <w:lang w:eastAsia="en-AU"/>
              </w:rPr>
              <w:t xml:space="preserve">E: </w:t>
            </w:r>
            <w:hyperlink r:id="rId8" w:history="1">
              <w:r w:rsidRPr="00EC44CD">
                <w:rPr>
                  <w:rStyle w:val="Hyperlink"/>
                  <w:lang w:eastAsia="en-AU"/>
                </w:rPr>
                <w:t>dennis.</w:t>
              </w:r>
              <w:r w:rsidRPr="00150A9A">
                <w:rPr>
                  <w:rStyle w:val="Hyperlink"/>
                  <w:lang w:eastAsia="en-AU"/>
                </w:rPr>
                <w:t>thomas@newcastle.edu.au</w:t>
              </w:r>
            </w:hyperlink>
          </w:p>
        </w:tc>
      </w:tr>
      <w:tr w:rsidR="000642A4" w:rsidRPr="00404540" w14:paraId="4D9A573D" w14:textId="77777777" w:rsidTr="00634BB3">
        <w:trPr>
          <w:trHeight w:val="1763"/>
        </w:trPr>
        <w:tc>
          <w:tcPr>
            <w:tcW w:w="4106" w:type="dxa"/>
          </w:tcPr>
          <w:p w14:paraId="5431B14C" w14:textId="3ADAC1D9" w:rsidR="003A7A83" w:rsidRDefault="003A7A83" w:rsidP="00634BB3">
            <w:pPr>
              <w:spacing w:after="160" w:line="259" w:lineRule="auto"/>
              <w:contextualSpacing/>
              <w:jc w:val="both"/>
              <w:rPr>
                <w:rFonts w:eastAsiaTheme="minorEastAsia"/>
                <w:b/>
                <w:noProof/>
                <w:color w:val="000000"/>
                <w:lang w:val="en-AU" w:eastAsia="en-AU"/>
              </w:rPr>
            </w:pPr>
            <w:r>
              <w:rPr>
                <w:rFonts w:eastAsiaTheme="minorEastAsia"/>
                <w:b/>
                <w:noProof/>
                <w:color w:val="000000"/>
                <w:lang w:val="en-AU" w:eastAsia="en-AU"/>
              </w:rPr>
              <w:t>Dr. Antony Veale</w:t>
            </w:r>
          </w:p>
          <w:p w14:paraId="663AE8FB" w14:textId="1122EB31" w:rsidR="003A7A83" w:rsidRDefault="003A7A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Senior Respiratory Consultant</w:t>
            </w:r>
          </w:p>
          <w:p w14:paraId="03A569FB" w14:textId="526691EA" w:rsidR="003A7A83" w:rsidRDefault="003A7A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Respiratory Medicine</w:t>
            </w:r>
          </w:p>
          <w:p w14:paraId="2C94B2CC" w14:textId="51F33258" w:rsidR="003A7A83" w:rsidRDefault="003A7A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The Queen Elizabeth Hospital</w:t>
            </w:r>
          </w:p>
          <w:p w14:paraId="735B5042" w14:textId="510D4AFA" w:rsidR="003A7A83" w:rsidRDefault="003A7A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SOUTH AUSTRALIA 5011</w:t>
            </w:r>
          </w:p>
          <w:p w14:paraId="06024253" w14:textId="1C40DBD3" w:rsidR="003A7A83" w:rsidRDefault="003A7A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AUSTRALIA</w:t>
            </w:r>
          </w:p>
          <w:p w14:paraId="7F3DF8F4" w14:textId="7A993E3E" w:rsidR="003A7A83" w:rsidRDefault="003A7A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T: +61 (8) 822 260 00</w:t>
            </w:r>
          </w:p>
          <w:p w14:paraId="55A1A8A4" w14:textId="4DAF85F9" w:rsidR="000642A4" w:rsidRPr="00404540" w:rsidRDefault="003A7A83" w:rsidP="00634BB3">
            <w:pPr>
              <w:spacing w:after="160" w:line="259" w:lineRule="auto"/>
              <w:contextualSpacing/>
              <w:jc w:val="both"/>
              <w:rPr>
                <w:rFonts w:eastAsiaTheme="minorEastAsia"/>
                <w:noProof/>
                <w:color w:val="000000"/>
                <w:lang w:val="de-DE" w:eastAsia="en-AU"/>
              </w:rPr>
            </w:pPr>
            <w:r>
              <w:rPr>
                <w:rFonts w:eastAsiaTheme="minorEastAsia"/>
                <w:bCs/>
                <w:noProof/>
                <w:color w:val="000000"/>
                <w:lang w:val="en-AU" w:eastAsia="en-AU"/>
              </w:rPr>
              <w:t>E: antony.veale@sa.gov.au</w:t>
            </w:r>
          </w:p>
        </w:tc>
        <w:tc>
          <w:tcPr>
            <w:tcW w:w="4889" w:type="dxa"/>
          </w:tcPr>
          <w:p w14:paraId="35CF8D78" w14:textId="77777777" w:rsidR="000642A4" w:rsidRPr="00404540" w:rsidRDefault="000642A4" w:rsidP="00634BB3">
            <w:pPr>
              <w:spacing w:after="160" w:line="259" w:lineRule="auto"/>
              <w:contextualSpacing/>
              <w:jc w:val="both"/>
              <w:rPr>
                <w:rFonts w:eastAsiaTheme="minorEastAsia"/>
                <w:b/>
                <w:noProof/>
                <w:color w:val="000000"/>
                <w:lang w:val="en-AU" w:eastAsia="en-AU"/>
              </w:rPr>
            </w:pPr>
            <w:r w:rsidRPr="00404540">
              <w:rPr>
                <w:rFonts w:eastAsiaTheme="minorEastAsia"/>
                <w:b/>
                <w:noProof/>
                <w:color w:val="000000"/>
                <w:lang w:val="en-AU" w:eastAsia="en-AU"/>
              </w:rPr>
              <w:t>Dr. Ashley Webb</w:t>
            </w:r>
          </w:p>
          <w:p w14:paraId="76731207"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Specialist Anaesthetist</w:t>
            </w:r>
          </w:p>
          <w:p w14:paraId="378783CA" w14:textId="77777777" w:rsidR="000642A4" w:rsidRPr="00404540" w:rsidRDefault="000642A4" w:rsidP="00634BB3">
            <w:pPr>
              <w:spacing w:after="160" w:line="259" w:lineRule="auto"/>
              <w:contextualSpacing/>
              <w:rPr>
                <w:rFonts w:eastAsiaTheme="minorEastAsia"/>
                <w:noProof/>
                <w:color w:val="000000"/>
                <w:lang w:val="en-AU" w:eastAsia="en-AU"/>
              </w:rPr>
            </w:pPr>
            <w:r w:rsidRPr="00404540">
              <w:rPr>
                <w:rFonts w:eastAsiaTheme="minorEastAsia"/>
                <w:noProof/>
                <w:color w:val="000000"/>
                <w:lang w:val="en-AU" w:eastAsia="en-AU"/>
              </w:rPr>
              <w:t>Department of Anaesthesia &amp; Acute Pain Management</w:t>
            </w:r>
          </w:p>
          <w:p w14:paraId="64D7AFED"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Peninsula Health</w:t>
            </w:r>
          </w:p>
          <w:p w14:paraId="4185053E"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VICTORIA 3199 AUSTRALIA</w:t>
            </w:r>
          </w:p>
          <w:p w14:paraId="2726F5D0"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T: +61 (3) 9784 7445</w:t>
            </w:r>
          </w:p>
          <w:p w14:paraId="1CB101AF" w14:textId="77777777" w:rsidR="000642A4" w:rsidRPr="00404540" w:rsidRDefault="000642A4" w:rsidP="00634BB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E:  awebb@phcn.vic.gov.au</w:t>
            </w:r>
          </w:p>
        </w:tc>
      </w:tr>
      <w:tr w:rsidR="003A7A83" w:rsidRPr="00404540" w14:paraId="25893A1C" w14:textId="77777777" w:rsidTr="00634BB3">
        <w:trPr>
          <w:trHeight w:val="1763"/>
        </w:trPr>
        <w:tc>
          <w:tcPr>
            <w:tcW w:w="4106" w:type="dxa"/>
          </w:tcPr>
          <w:p w14:paraId="0A115CA1" w14:textId="7AB141C5" w:rsidR="003A7A83" w:rsidRDefault="003A7A83" w:rsidP="00634BB3">
            <w:pPr>
              <w:spacing w:after="160" w:line="259" w:lineRule="auto"/>
              <w:contextualSpacing/>
              <w:jc w:val="both"/>
              <w:rPr>
                <w:rFonts w:eastAsiaTheme="minorEastAsia"/>
                <w:b/>
                <w:noProof/>
                <w:color w:val="000000"/>
                <w:lang w:val="en-AU" w:eastAsia="en-AU"/>
              </w:rPr>
            </w:pPr>
            <w:r>
              <w:rPr>
                <w:rFonts w:eastAsiaTheme="minorEastAsia"/>
                <w:b/>
                <w:noProof/>
                <w:color w:val="000000"/>
                <w:lang w:val="en-AU" w:eastAsia="en-AU"/>
              </w:rPr>
              <w:t>Ms Zoe Kopsaftis</w:t>
            </w:r>
          </w:p>
          <w:p w14:paraId="4E7D6656" w14:textId="3F1E244D" w:rsidR="003A7A83" w:rsidRDefault="003A7A83" w:rsidP="003A7A83">
            <w:pPr>
              <w:spacing w:after="160" w:line="259" w:lineRule="auto"/>
              <w:contextualSpacing/>
              <w:rPr>
                <w:rFonts w:eastAsiaTheme="minorEastAsia"/>
                <w:bCs/>
                <w:noProof/>
                <w:color w:val="000000"/>
                <w:lang w:val="en-AU" w:eastAsia="en-AU"/>
              </w:rPr>
            </w:pPr>
            <w:r>
              <w:rPr>
                <w:rFonts w:eastAsiaTheme="minorEastAsia"/>
                <w:bCs/>
                <w:noProof/>
                <w:color w:val="000000"/>
                <w:lang w:val="en-AU" w:eastAsia="en-AU"/>
              </w:rPr>
              <w:t>Research Officer</w:t>
            </w:r>
          </w:p>
          <w:p w14:paraId="5F41F6D2" w14:textId="38311848" w:rsidR="003A7A83" w:rsidRDefault="003A7A83" w:rsidP="003A7A83">
            <w:pPr>
              <w:spacing w:after="160" w:line="259" w:lineRule="auto"/>
              <w:contextualSpacing/>
              <w:rPr>
                <w:rFonts w:eastAsiaTheme="minorEastAsia"/>
                <w:bCs/>
                <w:noProof/>
                <w:color w:val="000000"/>
                <w:lang w:val="en-AU" w:eastAsia="en-AU"/>
              </w:rPr>
            </w:pPr>
            <w:r w:rsidRPr="003A7A83">
              <w:rPr>
                <w:rFonts w:eastAsiaTheme="minorEastAsia"/>
                <w:bCs/>
                <w:noProof/>
                <w:color w:val="000000"/>
                <w:lang w:val="en-AU" w:eastAsia="en-AU"/>
              </w:rPr>
              <w:t>Respiratory Medicine and Clinical Practice Unit</w:t>
            </w:r>
          </w:p>
          <w:p w14:paraId="155DF80F" w14:textId="5983D5DA" w:rsidR="003A7A83" w:rsidRDefault="003A7A83" w:rsidP="003A7A83">
            <w:pPr>
              <w:spacing w:after="160" w:line="259" w:lineRule="auto"/>
              <w:contextualSpacing/>
              <w:rPr>
                <w:rFonts w:eastAsiaTheme="minorEastAsia"/>
                <w:bCs/>
                <w:noProof/>
                <w:color w:val="000000"/>
                <w:lang w:val="en-AU" w:eastAsia="en-AU"/>
              </w:rPr>
            </w:pPr>
            <w:r>
              <w:rPr>
                <w:rFonts w:eastAsiaTheme="minorEastAsia"/>
                <w:bCs/>
                <w:noProof/>
                <w:color w:val="000000"/>
                <w:lang w:val="en-AU" w:eastAsia="en-AU"/>
              </w:rPr>
              <w:t>The Queen Elizabeth Hospital</w:t>
            </w:r>
          </w:p>
          <w:p w14:paraId="31B00488" w14:textId="70B087EA" w:rsidR="003A7A83" w:rsidRDefault="003A7A83" w:rsidP="003A7A83">
            <w:pPr>
              <w:spacing w:after="160" w:line="259" w:lineRule="auto"/>
              <w:contextualSpacing/>
              <w:rPr>
                <w:rFonts w:eastAsiaTheme="minorEastAsia"/>
                <w:bCs/>
                <w:noProof/>
                <w:color w:val="000000"/>
                <w:lang w:val="en-AU" w:eastAsia="en-AU"/>
              </w:rPr>
            </w:pPr>
            <w:r>
              <w:rPr>
                <w:rFonts w:eastAsiaTheme="minorEastAsia"/>
                <w:bCs/>
                <w:noProof/>
                <w:color w:val="000000"/>
                <w:lang w:val="en-AU" w:eastAsia="en-AU"/>
              </w:rPr>
              <w:t>SOUTH AUSTRALIA 5011</w:t>
            </w:r>
          </w:p>
          <w:p w14:paraId="3F5B11F2" w14:textId="772AD63F" w:rsidR="003A7A83" w:rsidRDefault="003A7A83" w:rsidP="003A7A83">
            <w:pPr>
              <w:spacing w:after="160" w:line="259" w:lineRule="auto"/>
              <w:contextualSpacing/>
              <w:rPr>
                <w:rFonts w:eastAsiaTheme="minorEastAsia"/>
                <w:bCs/>
                <w:noProof/>
                <w:color w:val="000000"/>
                <w:lang w:val="en-AU" w:eastAsia="en-AU"/>
              </w:rPr>
            </w:pPr>
            <w:r>
              <w:rPr>
                <w:rFonts w:eastAsiaTheme="minorEastAsia"/>
                <w:bCs/>
                <w:noProof/>
                <w:color w:val="000000"/>
                <w:lang w:val="en-AU" w:eastAsia="en-AU"/>
              </w:rPr>
              <w:t>AUSTRALIA</w:t>
            </w:r>
          </w:p>
          <w:p w14:paraId="416A23A0" w14:textId="4003ED65" w:rsidR="003A7A83" w:rsidRDefault="003A7A83" w:rsidP="003A7A83">
            <w:pPr>
              <w:spacing w:after="160" w:line="259" w:lineRule="auto"/>
              <w:contextualSpacing/>
              <w:rPr>
                <w:rFonts w:eastAsiaTheme="minorEastAsia"/>
                <w:bCs/>
                <w:noProof/>
                <w:color w:val="000000"/>
                <w:lang w:val="en-AU" w:eastAsia="en-AU"/>
              </w:rPr>
            </w:pPr>
            <w:r>
              <w:rPr>
                <w:rFonts w:eastAsiaTheme="minorEastAsia"/>
                <w:bCs/>
                <w:noProof/>
                <w:color w:val="000000"/>
                <w:lang w:val="en-AU" w:eastAsia="en-AU"/>
              </w:rPr>
              <w:t>T: +61 403 041 825</w:t>
            </w:r>
          </w:p>
          <w:p w14:paraId="5A69D200" w14:textId="7C35D4C9" w:rsidR="003A7A83" w:rsidRPr="003A7A83" w:rsidRDefault="003A7A83" w:rsidP="003A7A83">
            <w:pPr>
              <w:spacing w:after="160" w:line="259" w:lineRule="auto"/>
              <w:contextualSpacing/>
              <w:rPr>
                <w:rFonts w:eastAsiaTheme="minorEastAsia"/>
                <w:bCs/>
                <w:noProof/>
                <w:color w:val="000000"/>
                <w:lang w:val="en-AU" w:eastAsia="en-AU"/>
              </w:rPr>
            </w:pPr>
            <w:r>
              <w:rPr>
                <w:rFonts w:eastAsiaTheme="minorEastAsia"/>
                <w:bCs/>
                <w:noProof/>
                <w:color w:val="000000"/>
                <w:lang w:val="en-AU" w:eastAsia="en-AU"/>
              </w:rPr>
              <w:t>E: zoe.kopsaftis.sa.gov.au</w:t>
            </w:r>
          </w:p>
        </w:tc>
        <w:tc>
          <w:tcPr>
            <w:tcW w:w="4889" w:type="dxa"/>
          </w:tcPr>
          <w:p w14:paraId="143FDB97" w14:textId="77777777" w:rsidR="003A7A83" w:rsidRDefault="003A7A83" w:rsidP="00634BB3">
            <w:pPr>
              <w:spacing w:after="160" w:line="259" w:lineRule="auto"/>
              <w:contextualSpacing/>
              <w:jc w:val="both"/>
              <w:rPr>
                <w:rFonts w:eastAsiaTheme="minorEastAsia"/>
                <w:b/>
                <w:noProof/>
                <w:color w:val="000000"/>
                <w:lang w:val="en-AU" w:eastAsia="en-AU"/>
              </w:rPr>
            </w:pPr>
            <w:r>
              <w:rPr>
                <w:rFonts w:eastAsiaTheme="minorEastAsia"/>
                <w:b/>
                <w:noProof/>
                <w:color w:val="000000"/>
                <w:lang w:val="en-AU" w:eastAsia="en-AU"/>
              </w:rPr>
              <w:t>Miss Darshana Meanger</w:t>
            </w:r>
          </w:p>
          <w:p w14:paraId="137A0295" w14:textId="285E3069" w:rsidR="00D72683" w:rsidRDefault="00D726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Pharmacist</w:t>
            </w:r>
          </w:p>
          <w:p w14:paraId="5E60F26F" w14:textId="48417D8A" w:rsidR="00D72683" w:rsidRDefault="00D726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Peninsula Health</w:t>
            </w:r>
          </w:p>
          <w:p w14:paraId="36AD844B" w14:textId="77777777" w:rsidR="00D72683" w:rsidRDefault="00D726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VICTORIA 3199 AUSTRALIA</w:t>
            </w:r>
          </w:p>
          <w:p w14:paraId="710ACD33" w14:textId="77777777" w:rsidR="00D72683" w:rsidRDefault="00D726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 xml:space="preserve">T: </w:t>
            </w:r>
            <w:r w:rsidRPr="00D72683">
              <w:rPr>
                <w:rFonts w:eastAsiaTheme="minorEastAsia"/>
                <w:bCs/>
                <w:noProof/>
                <w:color w:val="000000"/>
                <w:lang w:val="en-AU" w:eastAsia="en-AU"/>
              </w:rPr>
              <w:t>03 9784 7602</w:t>
            </w:r>
          </w:p>
          <w:p w14:paraId="28AA3A3F" w14:textId="31586F0A" w:rsidR="00D72683" w:rsidRPr="003A7A83" w:rsidRDefault="00D72683" w:rsidP="00634BB3">
            <w:pPr>
              <w:spacing w:after="160" w:line="259" w:lineRule="auto"/>
              <w:contextualSpacing/>
              <w:jc w:val="both"/>
              <w:rPr>
                <w:rFonts w:eastAsiaTheme="minorEastAsia"/>
                <w:bCs/>
                <w:noProof/>
                <w:color w:val="000000"/>
                <w:lang w:val="en-AU" w:eastAsia="en-AU"/>
              </w:rPr>
            </w:pPr>
            <w:r>
              <w:rPr>
                <w:rFonts w:eastAsiaTheme="minorEastAsia"/>
                <w:bCs/>
                <w:noProof/>
                <w:color w:val="000000"/>
                <w:lang w:val="en-AU" w:eastAsia="en-AU"/>
              </w:rPr>
              <w:t xml:space="preserve">E: </w:t>
            </w:r>
            <w:r w:rsidRPr="00D72683">
              <w:rPr>
                <w:rFonts w:eastAsiaTheme="minorEastAsia"/>
                <w:bCs/>
                <w:noProof/>
                <w:color w:val="000000"/>
                <w:lang w:val="en-AU" w:eastAsia="en-AU"/>
              </w:rPr>
              <w:t>DMeanger@phcn.vic.gov.au</w:t>
            </w:r>
          </w:p>
        </w:tc>
      </w:tr>
      <w:tr w:rsidR="000642A4" w:rsidRPr="00404540" w14:paraId="5E45A69D" w14:textId="77777777" w:rsidTr="00634BB3">
        <w:trPr>
          <w:trHeight w:val="1763"/>
        </w:trPr>
        <w:tc>
          <w:tcPr>
            <w:tcW w:w="4106" w:type="dxa"/>
          </w:tcPr>
          <w:p w14:paraId="35118FA2" w14:textId="77777777" w:rsidR="000642A4" w:rsidRPr="00404540" w:rsidRDefault="000642A4" w:rsidP="00634BB3">
            <w:pPr>
              <w:spacing w:after="160" w:line="259" w:lineRule="auto"/>
              <w:contextualSpacing/>
              <w:jc w:val="both"/>
              <w:rPr>
                <w:rFonts w:eastAsiaTheme="minorEastAsia"/>
                <w:b/>
                <w:noProof/>
                <w:color w:val="000000"/>
                <w:lang w:val="en-AU" w:eastAsia="en-AU"/>
              </w:rPr>
            </w:pPr>
            <w:r w:rsidRPr="00404540">
              <w:rPr>
                <w:rFonts w:eastAsiaTheme="minorEastAsia"/>
                <w:b/>
                <w:noProof/>
                <w:color w:val="000000"/>
                <w:lang w:val="en-AU" w:eastAsia="en-AU"/>
              </w:rPr>
              <w:t>Prof. Brian Smith</w:t>
            </w:r>
          </w:p>
          <w:p w14:paraId="7DC016D6"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Director of Respiratory Medicine</w:t>
            </w:r>
          </w:p>
          <w:p w14:paraId="4D38F98A"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The Queen Elizabeth Hospital</w:t>
            </w:r>
          </w:p>
          <w:p w14:paraId="1DCA0F42" w14:textId="77777777" w:rsidR="000642A4" w:rsidRPr="00404540" w:rsidRDefault="000642A4" w:rsidP="00634BB3">
            <w:pPr>
              <w:spacing w:after="160" w:line="259" w:lineRule="auto"/>
              <w:contextualSpacing/>
              <w:rPr>
                <w:rFonts w:eastAsiaTheme="minorEastAsia"/>
                <w:noProof/>
                <w:color w:val="000000"/>
                <w:lang w:val="en-AU" w:eastAsia="en-AU"/>
              </w:rPr>
            </w:pPr>
            <w:r w:rsidRPr="00404540">
              <w:rPr>
                <w:rFonts w:eastAsiaTheme="minorEastAsia"/>
                <w:noProof/>
                <w:color w:val="000000"/>
                <w:lang w:val="en-AU" w:eastAsia="en-AU"/>
              </w:rPr>
              <w:t>SOUTH AUSTRALIA 5011 AUSTRALIA</w:t>
            </w:r>
          </w:p>
          <w:p w14:paraId="6BB80E92" w14:textId="77777777" w:rsidR="000642A4" w:rsidRPr="00404540" w:rsidRDefault="000642A4" w:rsidP="00634BB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T: +61 (8) 822 260 00</w:t>
            </w:r>
          </w:p>
          <w:p w14:paraId="0F13EEB4" w14:textId="77777777" w:rsidR="000642A4" w:rsidRPr="00404540" w:rsidRDefault="000642A4" w:rsidP="00634BB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E: brian.smith@health.sa.gov.au</w:t>
            </w:r>
          </w:p>
        </w:tc>
        <w:tc>
          <w:tcPr>
            <w:tcW w:w="4889" w:type="dxa"/>
          </w:tcPr>
          <w:p w14:paraId="0AB92604" w14:textId="77777777" w:rsidR="000642A4" w:rsidRPr="00404540" w:rsidRDefault="000642A4" w:rsidP="00634BB3">
            <w:pPr>
              <w:spacing w:after="160" w:line="259" w:lineRule="auto"/>
              <w:contextualSpacing/>
              <w:jc w:val="both"/>
              <w:rPr>
                <w:rFonts w:eastAsiaTheme="minorEastAsia"/>
                <w:b/>
                <w:noProof/>
                <w:color w:val="000000"/>
                <w:lang w:val="en-AU" w:eastAsia="en-AU"/>
              </w:rPr>
            </w:pPr>
            <w:r w:rsidRPr="00404540">
              <w:rPr>
                <w:rFonts w:eastAsiaTheme="minorEastAsia"/>
                <w:b/>
                <w:noProof/>
                <w:color w:val="000000"/>
                <w:lang w:val="en-AU" w:eastAsia="en-AU"/>
              </w:rPr>
              <w:t>A/Prof Sue Kirsa</w:t>
            </w:r>
          </w:p>
          <w:p w14:paraId="7BF42AE3"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Director of Pharmacy</w:t>
            </w:r>
          </w:p>
          <w:p w14:paraId="611E3296"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Monash Health</w:t>
            </w:r>
          </w:p>
          <w:p w14:paraId="5E878287"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VICTORIA 3168 AUSTRALIA</w:t>
            </w:r>
          </w:p>
          <w:p w14:paraId="0FA74D50" w14:textId="77777777" w:rsidR="000642A4" w:rsidRPr="00404540" w:rsidRDefault="000642A4" w:rsidP="00634BB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T:</w:t>
            </w:r>
            <w:r w:rsidRPr="00404540">
              <w:t xml:space="preserve"> +</w:t>
            </w:r>
            <w:r w:rsidRPr="00404540">
              <w:rPr>
                <w:rFonts w:eastAsiaTheme="minorEastAsia"/>
                <w:noProof/>
                <w:color w:val="000000"/>
                <w:lang w:val="en-AU" w:eastAsia="en-AU"/>
              </w:rPr>
              <w:t>61 439 800 590</w:t>
            </w:r>
          </w:p>
          <w:p w14:paraId="204DA87E" w14:textId="77777777" w:rsidR="000642A4" w:rsidRPr="00404540" w:rsidRDefault="000642A4" w:rsidP="00634BB3">
            <w:pPr>
              <w:spacing w:after="160" w:line="259" w:lineRule="auto"/>
              <w:contextualSpacing/>
              <w:jc w:val="both"/>
              <w:rPr>
                <w:rFonts w:eastAsiaTheme="minorEastAsia"/>
                <w:noProof/>
                <w:color w:val="0000FF"/>
                <w:u w:val="single"/>
                <w:lang w:val="de-DE" w:eastAsia="en-AU"/>
              </w:rPr>
            </w:pPr>
            <w:r w:rsidRPr="00404540">
              <w:rPr>
                <w:rFonts w:eastAsiaTheme="minorEastAsia"/>
                <w:noProof/>
                <w:color w:val="000000"/>
                <w:lang w:val="de-DE" w:eastAsia="en-AU"/>
              </w:rPr>
              <w:t>E: sue.kirsa@monashhealth.org</w:t>
            </w:r>
          </w:p>
        </w:tc>
      </w:tr>
      <w:tr w:rsidR="000642A4" w:rsidRPr="00404540" w14:paraId="4F2D3A74" w14:textId="77777777" w:rsidTr="00634BB3">
        <w:trPr>
          <w:trHeight w:val="1763"/>
        </w:trPr>
        <w:tc>
          <w:tcPr>
            <w:tcW w:w="4106" w:type="dxa"/>
          </w:tcPr>
          <w:p w14:paraId="33E180B9" w14:textId="77777777" w:rsidR="00D72683" w:rsidRPr="00404540" w:rsidRDefault="00D72683" w:rsidP="00D72683">
            <w:pPr>
              <w:spacing w:after="160" w:line="259" w:lineRule="auto"/>
              <w:contextualSpacing/>
              <w:jc w:val="both"/>
              <w:rPr>
                <w:rFonts w:eastAsiaTheme="minorEastAsia"/>
                <w:b/>
                <w:noProof/>
                <w:color w:val="000000"/>
                <w:lang w:val="en-AU" w:eastAsia="en-AU"/>
              </w:rPr>
            </w:pPr>
            <w:r w:rsidRPr="00404540">
              <w:rPr>
                <w:rFonts w:eastAsiaTheme="minorEastAsia"/>
                <w:b/>
                <w:noProof/>
                <w:color w:val="000000"/>
                <w:lang w:val="en-AU" w:eastAsia="en-AU"/>
              </w:rPr>
              <w:t>Dr. Alistair Miller</w:t>
            </w:r>
          </w:p>
          <w:p w14:paraId="6D140256" w14:textId="77777777" w:rsidR="00D72683" w:rsidRPr="00404540" w:rsidRDefault="00D72683" w:rsidP="00D72683">
            <w:pPr>
              <w:spacing w:after="160" w:line="259" w:lineRule="auto"/>
              <w:contextualSpacing/>
              <w:jc w:val="both"/>
              <w:rPr>
                <w:rFonts w:eastAsiaTheme="minorEastAsia"/>
                <w:noProof/>
                <w:color w:val="000000"/>
                <w:lang w:val="en-AU" w:eastAsia="en-AU"/>
              </w:rPr>
            </w:pPr>
            <w:r w:rsidRPr="00404540">
              <w:rPr>
                <w:rFonts w:eastAsiaTheme="minorEastAsia"/>
                <w:noProof/>
                <w:color w:val="000000"/>
                <w:lang w:val="en-AU" w:eastAsia="en-AU"/>
              </w:rPr>
              <w:t>Head of Unit</w:t>
            </w:r>
          </w:p>
          <w:p w14:paraId="33AA81DF" w14:textId="77777777" w:rsidR="00D72683" w:rsidRPr="00404540" w:rsidRDefault="00D72683" w:rsidP="00D7268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General Medicine</w:t>
            </w:r>
          </w:p>
          <w:p w14:paraId="2F451FC1" w14:textId="77777777" w:rsidR="00D72683" w:rsidRPr="00404540" w:rsidRDefault="00D72683" w:rsidP="00D7268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Monash Medical Centre</w:t>
            </w:r>
          </w:p>
          <w:p w14:paraId="09DFFD7E" w14:textId="77777777" w:rsidR="00D72683" w:rsidRPr="00404540" w:rsidRDefault="00D72683" w:rsidP="00D7268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VICTORIA AUSTRALIA</w:t>
            </w:r>
          </w:p>
          <w:p w14:paraId="710C7E19" w14:textId="77777777" w:rsidR="00D72683" w:rsidRPr="00404540" w:rsidRDefault="00D72683" w:rsidP="00D7268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T: 9594 3066</w:t>
            </w:r>
          </w:p>
          <w:p w14:paraId="3BC536CE" w14:textId="074E6F2F" w:rsidR="000642A4" w:rsidRPr="000642A4" w:rsidRDefault="00D72683" w:rsidP="00D72683">
            <w:pPr>
              <w:spacing w:after="160" w:line="259" w:lineRule="auto"/>
              <w:contextualSpacing/>
              <w:jc w:val="both"/>
              <w:rPr>
                <w:rFonts w:eastAsiaTheme="minorEastAsia"/>
                <w:noProof/>
                <w:color w:val="000000"/>
                <w:lang w:val="de-DE" w:eastAsia="en-AU"/>
              </w:rPr>
            </w:pPr>
            <w:r w:rsidRPr="00404540">
              <w:rPr>
                <w:rFonts w:eastAsiaTheme="minorEastAsia"/>
                <w:noProof/>
                <w:color w:val="000000"/>
                <w:lang w:val="de-DE" w:eastAsia="en-AU"/>
              </w:rPr>
              <w:t>E: alistair.miller@monashhealth.org</w:t>
            </w:r>
          </w:p>
        </w:tc>
        <w:tc>
          <w:tcPr>
            <w:tcW w:w="4889" w:type="dxa"/>
          </w:tcPr>
          <w:p w14:paraId="1111BD69" w14:textId="77777777" w:rsidR="00D72683" w:rsidRPr="005262C0" w:rsidRDefault="00D72683" w:rsidP="00D72683">
            <w:pPr>
              <w:spacing w:after="160" w:line="259" w:lineRule="auto"/>
              <w:contextualSpacing/>
              <w:jc w:val="both"/>
              <w:rPr>
                <w:rFonts w:eastAsiaTheme="minorEastAsia"/>
                <w:b/>
                <w:noProof/>
                <w:color w:val="000000"/>
                <w:lang w:val="en-AU" w:eastAsia="en-AU"/>
              </w:rPr>
            </w:pPr>
            <w:r w:rsidRPr="005262C0">
              <w:rPr>
                <w:rFonts w:eastAsiaTheme="minorEastAsia"/>
                <w:b/>
                <w:noProof/>
                <w:color w:val="000000"/>
                <w:lang w:val="en-AU" w:eastAsia="en-AU"/>
              </w:rPr>
              <w:t>Ms Jacqueline Parkinson</w:t>
            </w:r>
          </w:p>
          <w:p w14:paraId="709C13BF" w14:textId="77777777" w:rsidR="00D72683" w:rsidRPr="005262C0" w:rsidRDefault="00D72683" w:rsidP="00D72683">
            <w:pPr>
              <w:spacing w:after="160" w:line="259" w:lineRule="auto"/>
              <w:contextualSpacing/>
              <w:jc w:val="both"/>
              <w:rPr>
                <w:rFonts w:eastAsiaTheme="minorEastAsia"/>
                <w:noProof/>
                <w:color w:val="000000"/>
                <w:lang w:val="en-AU" w:eastAsia="en-AU"/>
              </w:rPr>
            </w:pPr>
            <w:r w:rsidRPr="005262C0">
              <w:rPr>
                <w:rFonts w:eastAsiaTheme="minorEastAsia"/>
                <w:noProof/>
                <w:color w:val="000000"/>
                <w:lang w:val="en-AU" w:eastAsia="en-AU"/>
              </w:rPr>
              <w:t>Senior Pharmacist</w:t>
            </w:r>
          </w:p>
          <w:p w14:paraId="2EAE85D7" w14:textId="77777777" w:rsidR="00D72683" w:rsidRPr="005262C0" w:rsidRDefault="00D72683" w:rsidP="00D72683">
            <w:pPr>
              <w:spacing w:after="160" w:line="259" w:lineRule="auto"/>
              <w:contextualSpacing/>
              <w:jc w:val="both"/>
              <w:rPr>
                <w:rFonts w:eastAsiaTheme="minorEastAsia"/>
                <w:noProof/>
                <w:color w:val="000000"/>
                <w:lang w:val="en-AU" w:eastAsia="en-AU"/>
              </w:rPr>
            </w:pPr>
            <w:r w:rsidRPr="005262C0">
              <w:rPr>
                <w:rFonts w:eastAsiaTheme="minorEastAsia"/>
                <w:noProof/>
                <w:color w:val="000000"/>
                <w:lang w:val="en-AU" w:eastAsia="en-AU"/>
              </w:rPr>
              <w:t>Monash Health</w:t>
            </w:r>
          </w:p>
          <w:p w14:paraId="785161E4" w14:textId="77777777" w:rsidR="00D72683" w:rsidRDefault="00D72683" w:rsidP="00D72683">
            <w:pPr>
              <w:spacing w:after="160" w:line="259" w:lineRule="auto"/>
              <w:contextualSpacing/>
              <w:jc w:val="both"/>
              <w:rPr>
                <w:rFonts w:eastAsiaTheme="minorEastAsia"/>
                <w:noProof/>
                <w:color w:val="000000"/>
                <w:lang w:val="de-DE" w:eastAsia="en-AU"/>
              </w:rPr>
            </w:pPr>
            <w:r>
              <w:rPr>
                <w:rFonts w:eastAsiaTheme="minorEastAsia"/>
                <w:noProof/>
                <w:color w:val="000000"/>
                <w:lang w:val="de-DE" w:eastAsia="en-AU"/>
              </w:rPr>
              <w:t>VICTORIA AUSTRALIA</w:t>
            </w:r>
          </w:p>
          <w:p w14:paraId="1A8A856C" w14:textId="72790E08" w:rsidR="000642A4" w:rsidRPr="00404540" w:rsidRDefault="00D72683" w:rsidP="00634BB3">
            <w:pPr>
              <w:spacing w:after="160" w:line="259" w:lineRule="auto"/>
              <w:contextualSpacing/>
              <w:jc w:val="both"/>
              <w:rPr>
                <w:rFonts w:eastAsiaTheme="minorEastAsia"/>
                <w:noProof/>
                <w:color w:val="000000"/>
                <w:lang w:val="de-DE" w:eastAsia="en-AU"/>
              </w:rPr>
            </w:pPr>
            <w:r>
              <w:rPr>
                <w:rFonts w:eastAsiaTheme="minorEastAsia"/>
                <w:noProof/>
                <w:color w:val="000000"/>
                <w:lang w:val="de-DE" w:eastAsia="en-AU"/>
              </w:rPr>
              <w:t>E: jacqueline.parkinson@monashhealth.org</w:t>
            </w:r>
            <w:r w:rsidRPr="00404540" w:rsidDel="00E309BA">
              <w:rPr>
                <w:rFonts w:eastAsiaTheme="minorEastAsia"/>
                <w:b/>
                <w:noProof/>
                <w:color w:val="000000"/>
                <w:lang w:val="en-AU" w:eastAsia="en-AU"/>
              </w:rPr>
              <w:t xml:space="preserve"> </w:t>
            </w:r>
          </w:p>
        </w:tc>
      </w:tr>
      <w:tr w:rsidR="000642A4" w:rsidRPr="007F7417" w14:paraId="69B1C17C" w14:textId="77777777" w:rsidTr="00634BB3">
        <w:trPr>
          <w:trHeight w:val="1763"/>
        </w:trPr>
        <w:tc>
          <w:tcPr>
            <w:tcW w:w="4106" w:type="dxa"/>
          </w:tcPr>
          <w:p w14:paraId="21594A1F" w14:textId="77777777" w:rsidR="00D72683" w:rsidRPr="007F7417" w:rsidRDefault="00D72683" w:rsidP="00D72683">
            <w:pPr>
              <w:spacing w:after="160" w:line="259" w:lineRule="auto"/>
              <w:contextualSpacing/>
              <w:jc w:val="both"/>
              <w:rPr>
                <w:rFonts w:eastAsiaTheme="minorEastAsia"/>
                <w:b/>
                <w:bCs/>
                <w:noProof/>
                <w:color w:val="000000"/>
                <w:lang w:val="pt-PT" w:eastAsia="en-AU"/>
              </w:rPr>
            </w:pPr>
            <w:r w:rsidRPr="007F7417">
              <w:rPr>
                <w:rFonts w:eastAsiaTheme="minorEastAsia"/>
                <w:b/>
                <w:bCs/>
                <w:noProof/>
                <w:color w:val="000000"/>
                <w:lang w:val="pt-PT" w:eastAsia="en-AU"/>
              </w:rPr>
              <w:lastRenderedPageBreak/>
              <w:t>Mrs Olivia Rofe</w:t>
            </w:r>
          </w:p>
          <w:p w14:paraId="797D3BDC" w14:textId="77777777" w:rsidR="00D72683" w:rsidRPr="007F7417" w:rsidRDefault="00D72683" w:rsidP="00D72683">
            <w:pPr>
              <w:spacing w:after="160" w:line="259" w:lineRule="auto"/>
              <w:contextualSpacing/>
              <w:jc w:val="both"/>
              <w:rPr>
                <w:rFonts w:eastAsiaTheme="minorEastAsia"/>
                <w:noProof/>
                <w:color w:val="000000"/>
                <w:lang w:val="pt-PT" w:eastAsia="en-AU"/>
              </w:rPr>
            </w:pPr>
            <w:r w:rsidRPr="007F7417">
              <w:rPr>
                <w:rFonts w:eastAsiaTheme="minorEastAsia"/>
                <w:noProof/>
                <w:color w:val="000000"/>
                <w:lang w:val="pt-PT" w:eastAsia="en-AU"/>
              </w:rPr>
              <w:t>Program Director Pharmacy</w:t>
            </w:r>
          </w:p>
          <w:p w14:paraId="546E5464" w14:textId="77777777" w:rsidR="00D72683" w:rsidRPr="007F7417" w:rsidRDefault="00D72683" w:rsidP="00D72683">
            <w:pPr>
              <w:spacing w:after="160" w:line="259" w:lineRule="auto"/>
              <w:contextualSpacing/>
              <w:jc w:val="both"/>
              <w:rPr>
                <w:rFonts w:eastAsiaTheme="minorEastAsia"/>
                <w:noProof/>
                <w:color w:val="000000"/>
                <w:lang w:val="pt-PT" w:eastAsia="en-AU"/>
              </w:rPr>
            </w:pPr>
            <w:r w:rsidRPr="007F7417">
              <w:rPr>
                <w:rFonts w:eastAsiaTheme="minorEastAsia"/>
                <w:noProof/>
                <w:color w:val="000000"/>
                <w:lang w:val="pt-PT" w:eastAsia="en-AU"/>
              </w:rPr>
              <w:t>VICTORIA 3128 AUSTRALIA</w:t>
            </w:r>
          </w:p>
          <w:p w14:paraId="27A868B4" w14:textId="77777777" w:rsidR="00D72683" w:rsidRDefault="00D72683" w:rsidP="00D72683">
            <w:pPr>
              <w:spacing w:after="160" w:line="259" w:lineRule="auto"/>
              <w:contextualSpacing/>
              <w:jc w:val="both"/>
              <w:rPr>
                <w:rFonts w:eastAsiaTheme="minorEastAsia"/>
                <w:noProof/>
                <w:color w:val="000000"/>
                <w:lang w:val="de-DE" w:eastAsia="en-AU"/>
              </w:rPr>
            </w:pPr>
            <w:r>
              <w:rPr>
                <w:rFonts w:eastAsiaTheme="minorEastAsia"/>
                <w:noProof/>
                <w:color w:val="000000"/>
                <w:lang w:val="de-DE" w:eastAsia="en-AU"/>
              </w:rPr>
              <w:t xml:space="preserve">T: </w:t>
            </w:r>
            <w:r w:rsidRPr="00D72683">
              <w:rPr>
                <w:rFonts w:eastAsiaTheme="minorEastAsia"/>
                <w:noProof/>
                <w:color w:val="000000"/>
                <w:lang w:val="de-DE" w:eastAsia="en-AU"/>
              </w:rPr>
              <w:t>(03) 98953719</w:t>
            </w:r>
          </w:p>
          <w:p w14:paraId="2A55777F" w14:textId="02C59C35" w:rsidR="00D72683" w:rsidRPr="00D72683" w:rsidRDefault="00D72683" w:rsidP="00D72683">
            <w:pPr>
              <w:spacing w:after="160" w:line="259" w:lineRule="auto"/>
              <w:contextualSpacing/>
              <w:jc w:val="both"/>
              <w:rPr>
                <w:rFonts w:eastAsiaTheme="minorEastAsia"/>
                <w:noProof/>
                <w:color w:val="000000"/>
                <w:lang w:val="de-DE" w:eastAsia="en-AU"/>
              </w:rPr>
            </w:pPr>
            <w:r>
              <w:rPr>
                <w:rFonts w:eastAsiaTheme="minorEastAsia"/>
                <w:noProof/>
                <w:color w:val="000000"/>
                <w:lang w:val="de-DE" w:eastAsia="en-AU"/>
              </w:rPr>
              <w:t xml:space="preserve">E: </w:t>
            </w:r>
            <w:r w:rsidRPr="00D72683">
              <w:rPr>
                <w:rFonts w:eastAsiaTheme="minorEastAsia"/>
                <w:noProof/>
                <w:color w:val="000000"/>
                <w:lang w:val="de-DE" w:eastAsia="en-AU"/>
              </w:rPr>
              <w:t>olivia.rofe@easternhealth.org.au</w:t>
            </w:r>
          </w:p>
        </w:tc>
        <w:tc>
          <w:tcPr>
            <w:tcW w:w="4889" w:type="dxa"/>
          </w:tcPr>
          <w:p w14:paraId="421023E2" w14:textId="39DAAF33" w:rsidR="00A00E62" w:rsidRPr="00475F8E" w:rsidRDefault="00A00E62" w:rsidP="00634BB3">
            <w:pPr>
              <w:spacing w:after="160" w:line="259" w:lineRule="auto"/>
              <w:contextualSpacing/>
              <w:jc w:val="both"/>
              <w:rPr>
                <w:rFonts w:eastAsiaTheme="minorEastAsia"/>
                <w:b/>
                <w:noProof/>
                <w:color w:val="000000"/>
                <w:lang w:val="en-AU" w:eastAsia="en-AU"/>
              </w:rPr>
            </w:pPr>
            <w:r w:rsidRPr="00475F8E">
              <w:rPr>
                <w:rFonts w:eastAsiaTheme="minorEastAsia"/>
                <w:b/>
                <w:noProof/>
                <w:color w:val="000000"/>
                <w:lang w:val="en-AU" w:eastAsia="en-AU"/>
              </w:rPr>
              <w:t>Ms Paula Lee</w:t>
            </w:r>
          </w:p>
          <w:p w14:paraId="5DEAB973" w14:textId="6140177C" w:rsidR="00A00E62" w:rsidRPr="00475F8E" w:rsidRDefault="00A00E62" w:rsidP="00634BB3">
            <w:pPr>
              <w:spacing w:after="160" w:line="259" w:lineRule="auto"/>
              <w:contextualSpacing/>
              <w:jc w:val="both"/>
              <w:rPr>
                <w:rFonts w:eastAsiaTheme="minorEastAsia"/>
                <w:bCs/>
                <w:noProof/>
                <w:color w:val="000000"/>
                <w:lang w:val="en-AU" w:eastAsia="en-AU"/>
              </w:rPr>
            </w:pPr>
            <w:r w:rsidRPr="00475F8E">
              <w:rPr>
                <w:rFonts w:eastAsiaTheme="minorEastAsia"/>
                <w:bCs/>
                <w:noProof/>
                <w:color w:val="000000"/>
                <w:lang w:val="en-AU" w:eastAsia="en-AU"/>
              </w:rPr>
              <w:t>Senior Clinical Trials Pharmacist</w:t>
            </w:r>
          </w:p>
          <w:p w14:paraId="72D1CCA8" w14:textId="5ABC88B1" w:rsidR="00A00E62" w:rsidRPr="00475F8E" w:rsidRDefault="00A00E62" w:rsidP="00634BB3">
            <w:pPr>
              <w:spacing w:after="160" w:line="259" w:lineRule="auto"/>
              <w:contextualSpacing/>
              <w:jc w:val="both"/>
              <w:rPr>
                <w:rFonts w:eastAsiaTheme="minorEastAsia"/>
                <w:bCs/>
                <w:noProof/>
                <w:color w:val="000000"/>
                <w:lang w:val="en-AU" w:eastAsia="en-AU"/>
              </w:rPr>
            </w:pPr>
            <w:r w:rsidRPr="00475F8E">
              <w:rPr>
                <w:rFonts w:eastAsiaTheme="minorEastAsia"/>
                <w:bCs/>
                <w:noProof/>
                <w:color w:val="000000"/>
                <w:lang w:val="en-AU" w:eastAsia="en-AU"/>
              </w:rPr>
              <w:t>Eastern Health</w:t>
            </w:r>
          </w:p>
          <w:p w14:paraId="0DD4E750" w14:textId="2BE156EE" w:rsidR="00A00E62" w:rsidRDefault="00A00E62" w:rsidP="00634BB3">
            <w:pPr>
              <w:spacing w:after="160" w:line="259" w:lineRule="auto"/>
              <w:contextualSpacing/>
              <w:jc w:val="both"/>
              <w:rPr>
                <w:rFonts w:eastAsiaTheme="minorEastAsia"/>
                <w:bCs/>
                <w:noProof/>
                <w:color w:val="000000"/>
                <w:lang w:val="de-DE" w:eastAsia="en-AU"/>
              </w:rPr>
            </w:pPr>
            <w:r>
              <w:rPr>
                <w:rFonts w:eastAsiaTheme="minorEastAsia"/>
                <w:bCs/>
                <w:noProof/>
                <w:color w:val="000000"/>
                <w:lang w:val="de-DE" w:eastAsia="en-AU"/>
              </w:rPr>
              <w:t>VICTORIA 3128 AUSTRALIA</w:t>
            </w:r>
          </w:p>
          <w:p w14:paraId="7ED0B675" w14:textId="5FD3CD24" w:rsidR="00A00E62" w:rsidRDefault="00A00E62" w:rsidP="00634BB3">
            <w:pPr>
              <w:spacing w:after="160" w:line="259" w:lineRule="auto"/>
              <w:contextualSpacing/>
              <w:jc w:val="both"/>
              <w:rPr>
                <w:rFonts w:eastAsiaTheme="minorEastAsia"/>
                <w:bCs/>
                <w:noProof/>
                <w:color w:val="000000"/>
                <w:lang w:val="de-DE" w:eastAsia="en-AU"/>
              </w:rPr>
            </w:pPr>
            <w:r>
              <w:rPr>
                <w:rFonts w:eastAsiaTheme="minorEastAsia"/>
                <w:bCs/>
                <w:noProof/>
                <w:color w:val="000000"/>
                <w:lang w:val="de-DE" w:eastAsia="en-AU"/>
              </w:rPr>
              <w:t xml:space="preserve">T: </w:t>
            </w:r>
            <w:r w:rsidRPr="00A00E62">
              <w:rPr>
                <w:rFonts w:eastAsiaTheme="minorEastAsia"/>
                <w:bCs/>
                <w:noProof/>
                <w:color w:val="000000"/>
                <w:lang w:val="de-DE" w:eastAsia="en-AU"/>
              </w:rPr>
              <w:t>03 9895 3347</w:t>
            </w:r>
          </w:p>
          <w:p w14:paraId="5B71C747" w14:textId="252FCA8C" w:rsidR="00A00E62" w:rsidRPr="00475F8E" w:rsidRDefault="00A00E62" w:rsidP="00634BB3">
            <w:pPr>
              <w:spacing w:after="160" w:line="259" w:lineRule="auto"/>
              <w:contextualSpacing/>
              <w:jc w:val="both"/>
              <w:rPr>
                <w:rFonts w:eastAsiaTheme="minorEastAsia"/>
                <w:bCs/>
                <w:noProof/>
                <w:color w:val="000000"/>
                <w:lang w:val="de-DE" w:eastAsia="en-AU"/>
              </w:rPr>
            </w:pPr>
            <w:r>
              <w:rPr>
                <w:rFonts w:eastAsiaTheme="minorEastAsia"/>
                <w:bCs/>
                <w:noProof/>
                <w:color w:val="000000"/>
                <w:lang w:val="de-DE" w:eastAsia="en-AU"/>
              </w:rPr>
              <w:t xml:space="preserve">E: </w:t>
            </w:r>
            <w:r w:rsidRPr="00A00E62">
              <w:rPr>
                <w:rFonts w:eastAsiaTheme="minorEastAsia"/>
                <w:bCs/>
                <w:noProof/>
                <w:color w:val="000000"/>
                <w:lang w:val="de-DE" w:eastAsia="en-AU"/>
              </w:rPr>
              <w:t>paula.lee@easternhealth.org.au</w:t>
            </w:r>
          </w:p>
          <w:p w14:paraId="4742D352" w14:textId="6EF1012A" w:rsidR="000642A4" w:rsidRPr="00404540" w:rsidRDefault="000642A4" w:rsidP="00634BB3">
            <w:pPr>
              <w:spacing w:after="160" w:line="259" w:lineRule="auto"/>
              <w:contextualSpacing/>
              <w:jc w:val="both"/>
              <w:rPr>
                <w:rFonts w:eastAsiaTheme="minorEastAsia"/>
                <w:noProof/>
                <w:color w:val="000000"/>
                <w:lang w:val="de-DE" w:eastAsia="en-AU"/>
              </w:rPr>
            </w:pPr>
          </w:p>
        </w:tc>
      </w:tr>
      <w:tr w:rsidR="00165EA2" w:rsidRPr="007F7417" w14:paraId="3005E4B2" w14:textId="77777777" w:rsidTr="00634BB3">
        <w:trPr>
          <w:trHeight w:val="1763"/>
        </w:trPr>
        <w:tc>
          <w:tcPr>
            <w:tcW w:w="4106" w:type="dxa"/>
          </w:tcPr>
          <w:p w14:paraId="01FDF776" w14:textId="77777777" w:rsidR="00165EA2" w:rsidRDefault="00165EA2" w:rsidP="00D72683">
            <w:pPr>
              <w:spacing w:after="160" w:line="259" w:lineRule="auto"/>
              <w:contextualSpacing/>
              <w:jc w:val="both"/>
              <w:rPr>
                <w:rFonts w:eastAsiaTheme="minorEastAsia"/>
                <w:b/>
                <w:bCs/>
                <w:noProof/>
                <w:color w:val="000000"/>
                <w:lang w:val="pt-PT" w:eastAsia="en-AU"/>
              </w:rPr>
            </w:pPr>
            <w:r>
              <w:rPr>
                <w:rFonts w:eastAsiaTheme="minorEastAsia"/>
                <w:b/>
                <w:bCs/>
                <w:noProof/>
                <w:color w:val="000000"/>
                <w:lang w:val="pt-PT" w:eastAsia="en-AU"/>
              </w:rPr>
              <w:t>Prof. Michael Dooley</w:t>
            </w:r>
          </w:p>
          <w:p w14:paraId="7407A65B" w14:textId="77777777" w:rsidR="00165EA2" w:rsidRDefault="00165EA2" w:rsidP="00D72683">
            <w:pPr>
              <w:spacing w:after="160" w:line="259" w:lineRule="auto"/>
              <w:contextualSpacing/>
              <w:jc w:val="both"/>
              <w:rPr>
                <w:rFonts w:eastAsiaTheme="minorEastAsia"/>
                <w:noProof/>
                <w:color w:val="000000"/>
                <w:lang w:val="pt-PT" w:eastAsia="en-AU"/>
              </w:rPr>
            </w:pPr>
            <w:r>
              <w:rPr>
                <w:rFonts w:eastAsiaTheme="minorEastAsia"/>
                <w:noProof/>
                <w:color w:val="000000"/>
                <w:lang w:val="pt-PT" w:eastAsia="en-AU"/>
              </w:rPr>
              <w:t>Director of Pharmacy</w:t>
            </w:r>
          </w:p>
          <w:p w14:paraId="51A96304" w14:textId="77777777" w:rsidR="00165EA2" w:rsidRDefault="00165EA2" w:rsidP="00D72683">
            <w:pPr>
              <w:spacing w:after="160" w:line="259" w:lineRule="auto"/>
              <w:contextualSpacing/>
              <w:jc w:val="both"/>
              <w:rPr>
                <w:rFonts w:eastAsiaTheme="minorEastAsia"/>
                <w:noProof/>
                <w:color w:val="000000"/>
                <w:lang w:val="pt-PT" w:eastAsia="en-AU"/>
              </w:rPr>
            </w:pPr>
            <w:r>
              <w:rPr>
                <w:rFonts w:eastAsiaTheme="minorEastAsia"/>
                <w:noProof/>
                <w:color w:val="000000"/>
                <w:lang w:val="pt-PT" w:eastAsia="en-AU"/>
              </w:rPr>
              <w:t>Alfred Health</w:t>
            </w:r>
          </w:p>
          <w:p w14:paraId="5F9BE3E7" w14:textId="77777777" w:rsidR="00165EA2" w:rsidRDefault="00165EA2" w:rsidP="00D72683">
            <w:pPr>
              <w:spacing w:after="160" w:line="259" w:lineRule="auto"/>
              <w:contextualSpacing/>
              <w:jc w:val="both"/>
              <w:rPr>
                <w:rFonts w:eastAsiaTheme="minorEastAsia"/>
                <w:noProof/>
                <w:color w:val="000000"/>
                <w:lang w:val="pt-PT" w:eastAsia="en-AU"/>
              </w:rPr>
            </w:pPr>
            <w:r>
              <w:rPr>
                <w:rFonts w:eastAsiaTheme="minorEastAsia"/>
                <w:noProof/>
                <w:color w:val="000000"/>
                <w:lang w:val="pt-PT" w:eastAsia="en-AU"/>
              </w:rPr>
              <w:t>Victoria 3181 AUSTRALIA</w:t>
            </w:r>
          </w:p>
          <w:p w14:paraId="34E2C1CF" w14:textId="77777777" w:rsidR="00165EA2" w:rsidRDefault="00165EA2" w:rsidP="00D72683">
            <w:pPr>
              <w:spacing w:after="160" w:line="259" w:lineRule="auto"/>
              <w:contextualSpacing/>
              <w:jc w:val="both"/>
              <w:rPr>
                <w:rFonts w:eastAsiaTheme="minorEastAsia"/>
                <w:noProof/>
                <w:color w:val="000000"/>
                <w:lang w:val="pt-PT" w:eastAsia="en-AU"/>
              </w:rPr>
            </w:pPr>
            <w:r>
              <w:rPr>
                <w:rFonts w:eastAsiaTheme="minorEastAsia"/>
                <w:noProof/>
                <w:color w:val="000000"/>
                <w:lang w:val="pt-PT" w:eastAsia="en-AU"/>
              </w:rPr>
              <w:t>T: +61 (3) 9076 2408</w:t>
            </w:r>
          </w:p>
          <w:p w14:paraId="45C77491" w14:textId="58333D2F" w:rsidR="00165EA2" w:rsidRPr="00165EA2" w:rsidRDefault="00165EA2" w:rsidP="00D72683">
            <w:pPr>
              <w:spacing w:after="160" w:line="259" w:lineRule="auto"/>
              <w:contextualSpacing/>
              <w:jc w:val="both"/>
              <w:rPr>
                <w:rFonts w:eastAsiaTheme="minorEastAsia"/>
                <w:noProof/>
                <w:color w:val="000000"/>
                <w:lang w:val="pt-PT" w:eastAsia="en-AU"/>
              </w:rPr>
            </w:pPr>
            <w:r>
              <w:rPr>
                <w:rFonts w:eastAsiaTheme="minorEastAsia"/>
                <w:noProof/>
                <w:color w:val="000000"/>
                <w:lang w:val="pt-PT" w:eastAsia="en-AU"/>
              </w:rPr>
              <w:t>E: michael.dooley@alfred.org.au</w:t>
            </w:r>
          </w:p>
        </w:tc>
        <w:tc>
          <w:tcPr>
            <w:tcW w:w="4889" w:type="dxa"/>
          </w:tcPr>
          <w:p w14:paraId="0FCFC003" w14:textId="77777777" w:rsidR="00165EA2" w:rsidRPr="00165EA2" w:rsidRDefault="00165EA2" w:rsidP="00634BB3">
            <w:pPr>
              <w:spacing w:after="160" w:line="259" w:lineRule="auto"/>
              <w:contextualSpacing/>
              <w:jc w:val="both"/>
              <w:rPr>
                <w:rFonts w:eastAsiaTheme="minorEastAsia"/>
                <w:b/>
                <w:noProof/>
                <w:color w:val="000000"/>
                <w:lang w:val="en-AU" w:eastAsia="en-AU"/>
              </w:rPr>
            </w:pPr>
          </w:p>
        </w:tc>
      </w:tr>
    </w:tbl>
    <w:p w14:paraId="6F9CA354" w14:textId="6732B178" w:rsidR="000642A4" w:rsidRDefault="000642A4" w:rsidP="00E158F4">
      <w:pPr>
        <w:autoSpaceDE w:val="0"/>
        <w:autoSpaceDN w:val="0"/>
        <w:adjustRightInd w:val="0"/>
        <w:jc w:val="both"/>
        <w:rPr>
          <w:rFonts w:eastAsiaTheme="minorEastAsia"/>
          <w:noProof/>
          <w:color w:val="000000"/>
          <w:lang w:val="de-DE" w:eastAsia="en-AU"/>
        </w:rPr>
      </w:pPr>
    </w:p>
    <w:p w14:paraId="324A0286" w14:textId="6B8DC041" w:rsidR="000642A4" w:rsidRPr="00E158F4" w:rsidRDefault="000642A4" w:rsidP="000642A4">
      <w:pPr>
        <w:spacing w:after="160" w:line="259" w:lineRule="auto"/>
        <w:rPr>
          <w:rFonts w:eastAsiaTheme="minorEastAsia"/>
          <w:noProof/>
          <w:color w:val="000000"/>
          <w:lang w:val="de-DE" w:eastAsia="en-AU"/>
        </w:rPr>
      </w:pPr>
    </w:p>
    <w:tbl>
      <w:tblPr>
        <w:tblStyle w:val="TableGrid"/>
        <w:tblW w:w="0" w:type="auto"/>
        <w:tblLook w:val="04A0" w:firstRow="1" w:lastRow="0" w:firstColumn="1" w:lastColumn="0" w:noHBand="0" w:noVBand="1"/>
      </w:tblPr>
      <w:tblGrid>
        <w:gridCol w:w="4106"/>
        <w:gridCol w:w="4910"/>
      </w:tblGrid>
      <w:tr w:rsidR="00A756AC" w:rsidRPr="00404540" w14:paraId="4B1D06AB" w14:textId="77777777" w:rsidTr="00615FAE">
        <w:tc>
          <w:tcPr>
            <w:tcW w:w="9016" w:type="dxa"/>
            <w:gridSpan w:val="2"/>
          </w:tcPr>
          <w:p w14:paraId="49AE9F2B" w14:textId="53B57D05" w:rsidR="00A756AC" w:rsidRPr="00404540" w:rsidRDefault="00A756AC" w:rsidP="00284AD7">
            <w:pPr>
              <w:jc w:val="both"/>
              <w:rPr>
                <w:b/>
                <w:lang w:val="en-AU"/>
              </w:rPr>
            </w:pPr>
            <w:r w:rsidRPr="00404540">
              <w:rPr>
                <w:b/>
                <w:lang w:val="en-AU"/>
              </w:rPr>
              <w:t xml:space="preserve">Data Safety </w:t>
            </w:r>
            <w:r w:rsidR="005C7FD1">
              <w:rPr>
                <w:b/>
                <w:lang w:val="en-AU"/>
              </w:rPr>
              <w:t xml:space="preserve">and </w:t>
            </w:r>
            <w:r w:rsidRPr="00404540">
              <w:rPr>
                <w:b/>
                <w:lang w:val="en-AU"/>
              </w:rPr>
              <w:t>Monitoring Board (DSMB) Members</w:t>
            </w:r>
          </w:p>
        </w:tc>
      </w:tr>
      <w:tr w:rsidR="00A756AC" w:rsidRPr="00404540" w14:paraId="1D4C1ED2" w14:textId="77777777" w:rsidTr="00404540">
        <w:tc>
          <w:tcPr>
            <w:tcW w:w="4106" w:type="dxa"/>
          </w:tcPr>
          <w:p w14:paraId="3395A3FD" w14:textId="1B98B462" w:rsidR="00A756AC" w:rsidRPr="00404540" w:rsidRDefault="00A756AC" w:rsidP="00284AD7">
            <w:pPr>
              <w:jc w:val="both"/>
              <w:rPr>
                <w:b/>
                <w:lang w:val="de-DE"/>
              </w:rPr>
            </w:pPr>
            <w:r w:rsidRPr="00404540">
              <w:rPr>
                <w:b/>
                <w:lang w:val="de-DE"/>
              </w:rPr>
              <w:t xml:space="preserve">Name </w:t>
            </w:r>
          </w:p>
        </w:tc>
        <w:tc>
          <w:tcPr>
            <w:tcW w:w="4910" w:type="dxa"/>
          </w:tcPr>
          <w:p w14:paraId="0EC100E6" w14:textId="4C4CE26D" w:rsidR="00A756AC" w:rsidRPr="00404540" w:rsidRDefault="00A756AC" w:rsidP="00284AD7">
            <w:pPr>
              <w:jc w:val="both"/>
              <w:rPr>
                <w:b/>
                <w:lang w:val="de-DE"/>
              </w:rPr>
            </w:pPr>
            <w:r w:rsidRPr="00404540">
              <w:rPr>
                <w:b/>
                <w:lang w:val="de-DE"/>
              </w:rPr>
              <w:t>Position</w:t>
            </w:r>
          </w:p>
        </w:tc>
      </w:tr>
      <w:tr w:rsidR="00A756AC" w:rsidRPr="00404540" w14:paraId="00085760" w14:textId="77777777" w:rsidTr="00404540">
        <w:tc>
          <w:tcPr>
            <w:tcW w:w="4106" w:type="dxa"/>
          </w:tcPr>
          <w:p w14:paraId="087F1901" w14:textId="37754429" w:rsidR="00A756AC" w:rsidRPr="00404540" w:rsidRDefault="00B84ECC" w:rsidP="00B84ECC">
            <w:pPr>
              <w:rPr>
                <w:lang w:val="de-DE"/>
              </w:rPr>
            </w:pPr>
            <w:r w:rsidRPr="00404540">
              <w:rPr>
                <w:lang w:val="de-DE"/>
              </w:rPr>
              <w:t>Associate Prof. Seetal Dodd</w:t>
            </w:r>
          </w:p>
        </w:tc>
        <w:tc>
          <w:tcPr>
            <w:tcW w:w="4910" w:type="dxa"/>
          </w:tcPr>
          <w:p w14:paraId="0EEEF3B6" w14:textId="68A7238C" w:rsidR="00A756AC" w:rsidRPr="00404540" w:rsidRDefault="00B84ECC" w:rsidP="00B84ECC">
            <w:pPr>
              <w:rPr>
                <w:lang w:val="en-AU"/>
              </w:rPr>
            </w:pPr>
            <w:r w:rsidRPr="00404540">
              <w:rPr>
                <w:lang w:val="en-AU"/>
              </w:rPr>
              <w:t>Associate Professor, Mental Health Drug and Alcohol Services University Hospital Geelong, Barwon Health</w:t>
            </w:r>
          </w:p>
        </w:tc>
      </w:tr>
      <w:tr w:rsidR="00A756AC" w:rsidRPr="00404540" w14:paraId="533E1D62" w14:textId="77777777" w:rsidTr="00404540">
        <w:tc>
          <w:tcPr>
            <w:tcW w:w="4106" w:type="dxa"/>
          </w:tcPr>
          <w:p w14:paraId="10B489DA" w14:textId="0326DDDD" w:rsidR="00A756AC" w:rsidRPr="00404540" w:rsidRDefault="00153D6C" w:rsidP="00B84ECC">
            <w:pPr>
              <w:rPr>
                <w:lang w:val="de-DE"/>
              </w:rPr>
            </w:pPr>
            <w:r w:rsidRPr="00404540">
              <w:rPr>
                <w:lang w:val="de-DE"/>
              </w:rPr>
              <w:t xml:space="preserve">Dr. </w:t>
            </w:r>
            <w:r w:rsidR="00B84ECC" w:rsidRPr="00404540">
              <w:rPr>
                <w:lang w:val="de-DE"/>
              </w:rPr>
              <w:t>Henry Marshall</w:t>
            </w:r>
          </w:p>
        </w:tc>
        <w:tc>
          <w:tcPr>
            <w:tcW w:w="4910" w:type="dxa"/>
          </w:tcPr>
          <w:p w14:paraId="0E317C51" w14:textId="77777777" w:rsidR="005C7FD1" w:rsidRDefault="00AB1F24" w:rsidP="00AB1F24">
            <w:pPr>
              <w:rPr>
                <w:lang w:val="en-AU"/>
              </w:rPr>
            </w:pPr>
            <w:r w:rsidRPr="00404540">
              <w:rPr>
                <w:lang w:val="en-AU"/>
              </w:rPr>
              <w:t xml:space="preserve">Respiratory &amp; Sleep Medicine Physician, Holy Spirit </w:t>
            </w:r>
            <w:proofErr w:type="spellStart"/>
            <w:r w:rsidRPr="00404540">
              <w:rPr>
                <w:lang w:val="en-AU"/>
              </w:rPr>
              <w:t>Northside</w:t>
            </w:r>
            <w:proofErr w:type="spellEnd"/>
            <w:r w:rsidRPr="00404540">
              <w:rPr>
                <w:lang w:val="en-AU"/>
              </w:rPr>
              <w:t xml:space="preserve"> Private Hospital, QLD</w:t>
            </w:r>
          </w:p>
          <w:p w14:paraId="79191B6D" w14:textId="7177BCC2" w:rsidR="00A756AC" w:rsidRPr="007B3F56" w:rsidRDefault="005C7FD1" w:rsidP="005C7FD1">
            <w:r w:rsidRPr="007B3F56">
              <w:t>Thoracic Physician, The Prince Charles Hospital, QLD</w:t>
            </w:r>
          </w:p>
        </w:tc>
      </w:tr>
      <w:tr w:rsidR="00A756AC" w:rsidRPr="00404540" w14:paraId="21B4B30E" w14:textId="77777777" w:rsidTr="00404540">
        <w:tc>
          <w:tcPr>
            <w:tcW w:w="4106" w:type="dxa"/>
          </w:tcPr>
          <w:p w14:paraId="2D981788" w14:textId="1EBBB286" w:rsidR="00A756AC" w:rsidRPr="00404540" w:rsidRDefault="00153D6C" w:rsidP="00153D6C">
            <w:pPr>
              <w:rPr>
                <w:lang w:val="de-DE"/>
              </w:rPr>
            </w:pPr>
            <w:r w:rsidRPr="00404540">
              <w:rPr>
                <w:lang w:val="de-DE"/>
              </w:rPr>
              <w:t>Associate Professor Suzie Nielsen</w:t>
            </w:r>
          </w:p>
        </w:tc>
        <w:tc>
          <w:tcPr>
            <w:tcW w:w="4910" w:type="dxa"/>
          </w:tcPr>
          <w:p w14:paraId="0848FA95" w14:textId="19915E4F" w:rsidR="00C53AB2" w:rsidRPr="00C53AB2" w:rsidRDefault="00C53AB2" w:rsidP="00C53AB2">
            <w:pPr>
              <w:jc w:val="both"/>
              <w:rPr>
                <w:lang w:val="en-US"/>
              </w:rPr>
            </w:pPr>
            <w:r w:rsidRPr="00C53AB2">
              <w:rPr>
                <w:lang w:val="en-US"/>
              </w:rPr>
              <w:t>Deputy Director, Monash Addiction Research Centre</w:t>
            </w:r>
            <w:r>
              <w:rPr>
                <w:lang w:val="en-US"/>
              </w:rPr>
              <w:t xml:space="preserve">, </w:t>
            </w:r>
          </w:p>
          <w:p w14:paraId="5A96D110" w14:textId="54A10B29" w:rsidR="00A756AC" w:rsidRPr="00404540" w:rsidRDefault="00AB1F24" w:rsidP="00284AD7">
            <w:pPr>
              <w:jc w:val="both"/>
              <w:rPr>
                <w:lang w:val="en-AU"/>
              </w:rPr>
            </w:pPr>
            <w:r w:rsidRPr="00404540">
              <w:rPr>
                <w:lang w:val="en-AU"/>
              </w:rPr>
              <w:t>Monash University</w:t>
            </w:r>
            <w:r w:rsidR="00C53AB2">
              <w:t xml:space="preserve"> (</w:t>
            </w:r>
            <w:r w:rsidR="00C53AB2" w:rsidRPr="00C53AB2">
              <w:rPr>
                <w:lang w:val="en-AU"/>
              </w:rPr>
              <w:t>Peninsula Campus</w:t>
            </w:r>
            <w:r w:rsidR="00C53AB2">
              <w:rPr>
                <w:lang w:val="en-AU"/>
              </w:rPr>
              <w:t>)</w:t>
            </w:r>
          </w:p>
          <w:p w14:paraId="3ECB8B88" w14:textId="657547EA" w:rsidR="00AB1F24" w:rsidRPr="00404540" w:rsidRDefault="00AB1F24" w:rsidP="00284AD7">
            <w:pPr>
              <w:jc w:val="both"/>
              <w:rPr>
                <w:lang w:val="en-AU"/>
              </w:rPr>
            </w:pPr>
          </w:p>
        </w:tc>
      </w:tr>
    </w:tbl>
    <w:p w14:paraId="3D771B82" w14:textId="77777777" w:rsidR="00404540" w:rsidRDefault="00404540" w:rsidP="00284AD7">
      <w:pPr>
        <w:spacing w:line="240" w:lineRule="auto"/>
        <w:jc w:val="both"/>
        <w:rPr>
          <w:b/>
          <w:lang w:val="en-AU"/>
        </w:rPr>
      </w:pPr>
    </w:p>
    <w:p w14:paraId="6E9D6C95" w14:textId="1917B493" w:rsidR="00F11580" w:rsidRPr="00404540" w:rsidRDefault="00F11580" w:rsidP="00284AD7">
      <w:pPr>
        <w:spacing w:line="240" w:lineRule="auto"/>
        <w:jc w:val="both"/>
        <w:rPr>
          <w:b/>
          <w:lang w:val="en-AU"/>
        </w:rPr>
      </w:pPr>
      <w:r w:rsidRPr="00404540">
        <w:rPr>
          <w:b/>
          <w:lang w:val="en-AU"/>
        </w:rPr>
        <w:t>Study Sponsor</w:t>
      </w:r>
    </w:p>
    <w:p w14:paraId="58BD6114" w14:textId="77777777" w:rsidR="00F11580" w:rsidRPr="00404540" w:rsidRDefault="00F11580" w:rsidP="00284AD7">
      <w:pPr>
        <w:spacing w:line="240" w:lineRule="auto"/>
        <w:jc w:val="both"/>
        <w:rPr>
          <w:lang w:val="en-AU"/>
        </w:rPr>
      </w:pPr>
      <w:r w:rsidRPr="00404540">
        <w:rPr>
          <w:lang w:val="en-AU"/>
        </w:rPr>
        <w:t>The funding for this study was derived from the grant awarded by the Global Research Awards for Nicotine Dependence (GRAND) 2017</w:t>
      </w:r>
    </w:p>
    <w:p w14:paraId="49D43132" w14:textId="77777777" w:rsidR="00F11580" w:rsidRPr="00404540" w:rsidRDefault="00F11580" w:rsidP="00284AD7">
      <w:pPr>
        <w:spacing w:line="240" w:lineRule="auto"/>
        <w:jc w:val="both"/>
        <w:rPr>
          <w:lang w:val="en-AU"/>
        </w:rPr>
      </w:pPr>
    </w:p>
    <w:p w14:paraId="6C70351C" w14:textId="7EC135BD" w:rsidR="00F11580" w:rsidRPr="00404540" w:rsidRDefault="00F11580" w:rsidP="00284AD7">
      <w:pPr>
        <w:spacing w:line="240" w:lineRule="auto"/>
        <w:jc w:val="both"/>
        <w:rPr>
          <w:b/>
          <w:lang w:val="en-AU"/>
        </w:rPr>
      </w:pPr>
      <w:r w:rsidRPr="00404540">
        <w:rPr>
          <w:b/>
          <w:lang w:val="en-AU"/>
        </w:rPr>
        <w:t>Sources of Study medications</w:t>
      </w:r>
    </w:p>
    <w:p w14:paraId="6233F815" w14:textId="2EC69F9F" w:rsidR="00F11580" w:rsidRPr="00404540" w:rsidRDefault="00F11580" w:rsidP="00284AD7">
      <w:pPr>
        <w:spacing w:line="240" w:lineRule="auto"/>
        <w:jc w:val="both"/>
        <w:rPr>
          <w:rFonts w:eastAsia="Arial Unicode MS"/>
        </w:rPr>
      </w:pPr>
      <w:r w:rsidRPr="00404540">
        <w:rPr>
          <w:lang w:val="en-AU"/>
        </w:rPr>
        <w:t>Varenicline (</w:t>
      </w:r>
      <w:proofErr w:type="spellStart"/>
      <w:r w:rsidRPr="00404540">
        <w:rPr>
          <w:rFonts w:eastAsia="Arial Unicode MS"/>
        </w:rPr>
        <w:t>Champix</w:t>
      </w:r>
      <w:proofErr w:type="spellEnd"/>
      <w:r w:rsidRPr="00404540">
        <w:rPr>
          <w:rFonts w:eastAsia="Arial Unicode MS"/>
        </w:rPr>
        <w:t xml:space="preserve">®), will be </w:t>
      </w:r>
      <w:r w:rsidR="009C0DB2">
        <w:rPr>
          <w:rFonts w:eastAsia="Arial Unicode MS"/>
        </w:rPr>
        <w:t xml:space="preserve">an in-kind contribution </w:t>
      </w:r>
      <w:r w:rsidRPr="00404540">
        <w:rPr>
          <w:rFonts w:eastAsia="Arial Unicode MS"/>
        </w:rPr>
        <w:t xml:space="preserve">from Pfizer and Nicotine replacement lozenges will be purchased from </w:t>
      </w:r>
      <w:r w:rsidR="00296226" w:rsidRPr="00404540">
        <w:rPr>
          <w:rFonts w:eastAsia="Arial Unicode MS"/>
        </w:rPr>
        <w:t>Perrigo</w:t>
      </w:r>
      <w:r w:rsidRPr="00404540">
        <w:rPr>
          <w:rFonts w:eastAsia="Arial Unicode MS"/>
        </w:rPr>
        <w:t xml:space="preserve">. </w:t>
      </w:r>
      <w:r w:rsidR="00296226" w:rsidRPr="00404540">
        <w:rPr>
          <w:rFonts w:eastAsia="Arial Unicode MS"/>
        </w:rPr>
        <w:t xml:space="preserve">Placebo lozenges are </w:t>
      </w:r>
      <w:r w:rsidR="00C37ABD">
        <w:rPr>
          <w:rFonts w:eastAsia="Arial Unicode MS"/>
        </w:rPr>
        <w:t xml:space="preserve">similar </w:t>
      </w:r>
      <w:r w:rsidR="00E0351F">
        <w:rPr>
          <w:rFonts w:eastAsia="Arial Unicode MS"/>
        </w:rPr>
        <w:t xml:space="preserve">looking </w:t>
      </w:r>
      <w:r w:rsidR="00565F60" w:rsidRPr="00404540">
        <w:rPr>
          <w:rFonts w:eastAsia="Arial Unicode MS"/>
        </w:rPr>
        <w:t xml:space="preserve">mint </w:t>
      </w:r>
      <w:proofErr w:type="spellStart"/>
      <w:r w:rsidR="00565F60" w:rsidRPr="00404540">
        <w:rPr>
          <w:rFonts w:eastAsia="Arial Unicode MS"/>
        </w:rPr>
        <w:t>lollies</w:t>
      </w:r>
      <w:proofErr w:type="spellEnd"/>
      <w:r w:rsidR="00565F60" w:rsidRPr="00404540">
        <w:rPr>
          <w:rFonts w:eastAsia="Arial Unicode MS"/>
        </w:rPr>
        <w:t xml:space="preserve"> currently available in the market.</w:t>
      </w:r>
    </w:p>
    <w:p w14:paraId="6E407D84" w14:textId="51E3DF21" w:rsidR="00F11580" w:rsidRPr="00404540" w:rsidRDefault="00296226" w:rsidP="00284AD7">
      <w:pPr>
        <w:spacing w:line="240" w:lineRule="auto"/>
        <w:jc w:val="both"/>
        <w:rPr>
          <w:rFonts w:eastAsia="Arial Unicode MS"/>
        </w:rPr>
      </w:pPr>
      <w:r w:rsidRPr="00404540">
        <w:rPr>
          <w:rFonts w:eastAsia="Arial Unicode MS"/>
        </w:rPr>
        <w:t>The nicotine and placebo lo</w:t>
      </w:r>
      <w:r w:rsidR="00F11580" w:rsidRPr="00404540">
        <w:rPr>
          <w:rFonts w:eastAsia="Arial Unicode MS"/>
        </w:rPr>
        <w:t>zenges will be repac</w:t>
      </w:r>
      <w:r w:rsidR="00565F60" w:rsidRPr="00404540">
        <w:rPr>
          <w:rFonts w:eastAsia="Arial Unicode MS"/>
        </w:rPr>
        <w:t xml:space="preserve">kaged </w:t>
      </w:r>
      <w:r w:rsidR="00E0351F">
        <w:rPr>
          <w:rFonts w:eastAsia="Arial Unicode MS"/>
        </w:rPr>
        <w:t xml:space="preserve">and labelled </w:t>
      </w:r>
      <w:r w:rsidR="00565F60" w:rsidRPr="00404540">
        <w:rPr>
          <w:rFonts w:eastAsia="Arial Unicode MS"/>
        </w:rPr>
        <w:t xml:space="preserve">by </w:t>
      </w:r>
      <w:proofErr w:type="spellStart"/>
      <w:r w:rsidR="00565F60" w:rsidRPr="00404540">
        <w:rPr>
          <w:rFonts w:eastAsia="Arial Unicode MS"/>
        </w:rPr>
        <w:t>Symbion</w:t>
      </w:r>
      <w:proofErr w:type="spellEnd"/>
      <w:r w:rsidR="00565F60" w:rsidRPr="00404540">
        <w:rPr>
          <w:rFonts w:eastAsia="Arial Unicode MS"/>
        </w:rPr>
        <w:t xml:space="preserve"> in sachets of 4</w:t>
      </w:r>
      <w:r w:rsidR="00F11580" w:rsidRPr="00404540">
        <w:rPr>
          <w:rFonts w:eastAsia="Arial Unicode MS"/>
        </w:rPr>
        <w:t xml:space="preserve"> lozenges.</w:t>
      </w:r>
    </w:p>
    <w:p w14:paraId="79E215AB" w14:textId="77777777" w:rsidR="00F11580" w:rsidRPr="00404540" w:rsidRDefault="00F11580" w:rsidP="00284AD7">
      <w:pPr>
        <w:spacing w:line="240" w:lineRule="auto"/>
        <w:jc w:val="both"/>
        <w:rPr>
          <w:rFonts w:eastAsia="Arial Unicode MS"/>
        </w:rPr>
      </w:pPr>
    </w:p>
    <w:p w14:paraId="14F2DBF7" w14:textId="411DD62C" w:rsidR="009E1859" w:rsidRPr="007D7369" w:rsidRDefault="004131A0" w:rsidP="007D7369">
      <w:pPr>
        <w:spacing w:after="160" w:line="259" w:lineRule="auto"/>
        <w:rPr>
          <w:rFonts w:eastAsia="Arial Unicode MS"/>
        </w:rPr>
      </w:pPr>
      <w:r w:rsidRPr="00404540">
        <w:rPr>
          <w:rFonts w:eastAsia="Arial Unicode MS"/>
        </w:rPr>
        <w:br w:type="page"/>
      </w:r>
    </w:p>
    <w:sdt>
      <w:sdtPr>
        <w:rPr>
          <w:rFonts w:ascii="Arial" w:eastAsia="Arial" w:hAnsi="Arial" w:cs="Arial"/>
          <w:b w:val="0"/>
          <w:bCs w:val="0"/>
          <w:color w:val="auto"/>
          <w:sz w:val="22"/>
          <w:szCs w:val="22"/>
          <w:lang w:val="en" w:eastAsia="zh-CN"/>
        </w:rPr>
        <w:id w:val="1959756124"/>
        <w:docPartObj>
          <w:docPartGallery w:val="Table of Contents"/>
          <w:docPartUnique/>
        </w:docPartObj>
      </w:sdtPr>
      <w:sdtEndPr>
        <w:rPr>
          <w:noProof/>
        </w:rPr>
      </w:sdtEndPr>
      <w:sdtContent>
        <w:p w14:paraId="1CF563E4" w14:textId="688ECF7C" w:rsidR="007D7369" w:rsidRDefault="007D7369" w:rsidP="007D7369">
          <w:pPr>
            <w:pStyle w:val="TOCHeading"/>
            <w:tabs>
              <w:tab w:val="center" w:pos="4513"/>
            </w:tabs>
          </w:pPr>
          <w:r>
            <w:t>Contents</w:t>
          </w:r>
          <w:r>
            <w:tab/>
          </w:r>
        </w:p>
        <w:p w14:paraId="0045C54B" w14:textId="7B0B2AAD" w:rsidR="007D5553" w:rsidRDefault="007D7369">
          <w:pPr>
            <w:pStyle w:val="TOC1"/>
            <w:tabs>
              <w:tab w:val="right" w:leader="dot" w:pos="9016"/>
            </w:tabs>
            <w:rPr>
              <w:rFonts w:eastAsiaTheme="minorEastAsia" w:cstheme="minorBidi"/>
              <w:b w:val="0"/>
              <w:bCs w:val="0"/>
              <w:i w:val="0"/>
              <w:iCs w:val="0"/>
              <w:noProof/>
              <w:sz w:val="22"/>
              <w:szCs w:val="22"/>
              <w:lang w:val="en-AU" w:eastAsia="en-AU"/>
            </w:rPr>
          </w:pPr>
          <w:r>
            <w:rPr>
              <w:noProof/>
            </w:rPr>
            <w:fldChar w:fldCharType="begin"/>
          </w:r>
          <w:r>
            <w:rPr>
              <w:noProof/>
            </w:rPr>
            <w:instrText xml:space="preserve"> TOC \o "1-3" \h \z \u </w:instrText>
          </w:r>
          <w:r>
            <w:rPr>
              <w:noProof/>
            </w:rPr>
            <w:fldChar w:fldCharType="separate"/>
          </w:r>
          <w:hyperlink w:anchor="_Toc27995450" w:history="1">
            <w:r w:rsidR="007D5553" w:rsidRPr="005A1D2D">
              <w:rPr>
                <w:rStyle w:val="Hyperlink"/>
                <w:noProof/>
                <w:lang w:val="en-AU"/>
              </w:rPr>
              <w:t>1. Background</w:t>
            </w:r>
            <w:r w:rsidR="007D5553">
              <w:rPr>
                <w:noProof/>
                <w:webHidden/>
              </w:rPr>
              <w:tab/>
            </w:r>
            <w:r w:rsidR="007D5553">
              <w:rPr>
                <w:noProof/>
                <w:webHidden/>
              </w:rPr>
              <w:fldChar w:fldCharType="begin"/>
            </w:r>
            <w:r w:rsidR="007D5553">
              <w:rPr>
                <w:noProof/>
                <w:webHidden/>
              </w:rPr>
              <w:instrText xml:space="preserve"> PAGEREF _Toc27995450 \h </w:instrText>
            </w:r>
            <w:r w:rsidR="007D5553">
              <w:rPr>
                <w:noProof/>
                <w:webHidden/>
              </w:rPr>
            </w:r>
            <w:r w:rsidR="007D5553">
              <w:rPr>
                <w:noProof/>
                <w:webHidden/>
              </w:rPr>
              <w:fldChar w:fldCharType="separate"/>
            </w:r>
            <w:r w:rsidR="007D5553">
              <w:rPr>
                <w:noProof/>
                <w:webHidden/>
              </w:rPr>
              <w:t>6</w:t>
            </w:r>
            <w:r w:rsidR="007D5553">
              <w:rPr>
                <w:noProof/>
                <w:webHidden/>
              </w:rPr>
              <w:fldChar w:fldCharType="end"/>
            </w:r>
          </w:hyperlink>
        </w:p>
        <w:p w14:paraId="0FAE81BA" w14:textId="7F668E94" w:rsidR="007D5553" w:rsidRDefault="00AF3C08">
          <w:pPr>
            <w:pStyle w:val="TOC2"/>
            <w:tabs>
              <w:tab w:val="right" w:leader="dot" w:pos="9016"/>
            </w:tabs>
            <w:rPr>
              <w:rFonts w:eastAsiaTheme="minorEastAsia" w:cstheme="minorBidi"/>
              <w:b w:val="0"/>
              <w:bCs w:val="0"/>
              <w:noProof/>
              <w:lang w:val="en-AU" w:eastAsia="en-AU"/>
            </w:rPr>
          </w:pPr>
          <w:hyperlink w:anchor="_Toc27995451" w:history="1">
            <w:r w:rsidR="007D5553" w:rsidRPr="005A1D2D">
              <w:rPr>
                <w:rStyle w:val="Hyperlink"/>
                <w:rFonts w:ascii="Arial" w:hAnsi="Arial" w:cs="Arial"/>
                <w:noProof/>
              </w:rPr>
              <w:t>1.1 Rationale for the proposed trial</w:t>
            </w:r>
            <w:r w:rsidR="007D5553">
              <w:rPr>
                <w:noProof/>
                <w:webHidden/>
              </w:rPr>
              <w:tab/>
            </w:r>
            <w:r w:rsidR="007D5553">
              <w:rPr>
                <w:noProof/>
                <w:webHidden/>
              </w:rPr>
              <w:fldChar w:fldCharType="begin"/>
            </w:r>
            <w:r w:rsidR="007D5553">
              <w:rPr>
                <w:noProof/>
                <w:webHidden/>
              </w:rPr>
              <w:instrText xml:space="preserve"> PAGEREF _Toc27995451 \h </w:instrText>
            </w:r>
            <w:r w:rsidR="007D5553">
              <w:rPr>
                <w:noProof/>
                <w:webHidden/>
              </w:rPr>
            </w:r>
            <w:r w:rsidR="007D5553">
              <w:rPr>
                <w:noProof/>
                <w:webHidden/>
              </w:rPr>
              <w:fldChar w:fldCharType="separate"/>
            </w:r>
            <w:r w:rsidR="007D5553">
              <w:rPr>
                <w:noProof/>
                <w:webHidden/>
              </w:rPr>
              <w:t>6</w:t>
            </w:r>
            <w:r w:rsidR="007D5553">
              <w:rPr>
                <w:noProof/>
                <w:webHidden/>
              </w:rPr>
              <w:fldChar w:fldCharType="end"/>
            </w:r>
          </w:hyperlink>
        </w:p>
        <w:p w14:paraId="34B367E2" w14:textId="40717C4E"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52" w:history="1">
            <w:r w:rsidR="007D5553" w:rsidRPr="005A1D2D">
              <w:rPr>
                <w:rStyle w:val="Hyperlink"/>
                <w:rFonts w:ascii="Arial" w:hAnsi="Arial" w:cs="Arial"/>
                <w:noProof/>
                <w:lang w:val="en-AU"/>
              </w:rPr>
              <w:t>2. Aim and Objectives</w:t>
            </w:r>
            <w:r w:rsidR="007D5553">
              <w:rPr>
                <w:noProof/>
                <w:webHidden/>
              </w:rPr>
              <w:tab/>
            </w:r>
            <w:r w:rsidR="007D5553">
              <w:rPr>
                <w:noProof/>
                <w:webHidden/>
              </w:rPr>
              <w:fldChar w:fldCharType="begin"/>
            </w:r>
            <w:r w:rsidR="007D5553">
              <w:rPr>
                <w:noProof/>
                <w:webHidden/>
              </w:rPr>
              <w:instrText xml:space="preserve"> PAGEREF _Toc27995452 \h </w:instrText>
            </w:r>
            <w:r w:rsidR="007D5553">
              <w:rPr>
                <w:noProof/>
                <w:webHidden/>
              </w:rPr>
            </w:r>
            <w:r w:rsidR="007D5553">
              <w:rPr>
                <w:noProof/>
                <w:webHidden/>
              </w:rPr>
              <w:fldChar w:fldCharType="separate"/>
            </w:r>
            <w:r w:rsidR="007D5553">
              <w:rPr>
                <w:noProof/>
                <w:webHidden/>
              </w:rPr>
              <w:t>8</w:t>
            </w:r>
            <w:r w:rsidR="007D5553">
              <w:rPr>
                <w:noProof/>
                <w:webHidden/>
              </w:rPr>
              <w:fldChar w:fldCharType="end"/>
            </w:r>
          </w:hyperlink>
        </w:p>
        <w:p w14:paraId="61A50A7E" w14:textId="0797FC3F"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53" w:history="1">
            <w:r w:rsidR="007D5553" w:rsidRPr="005A1D2D">
              <w:rPr>
                <w:rStyle w:val="Hyperlink"/>
                <w:rFonts w:ascii="Arial" w:hAnsi="Arial" w:cs="Arial"/>
                <w:noProof/>
                <w:lang w:val="en-AU"/>
              </w:rPr>
              <w:t>3. Study Design</w:t>
            </w:r>
            <w:r w:rsidR="007D5553">
              <w:rPr>
                <w:noProof/>
                <w:webHidden/>
              </w:rPr>
              <w:tab/>
            </w:r>
            <w:r w:rsidR="007D5553">
              <w:rPr>
                <w:noProof/>
                <w:webHidden/>
              </w:rPr>
              <w:fldChar w:fldCharType="begin"/>
            </w:r>
            <w:r w:rsidR="007D5553">
              <w:rPr>
                <w:noProof/>
                <w:webHidden/>
              </w:rPr>
              <w:instrText xml:space="preserve"> PAGEREF _Toc27995453 \h </w:instrText>
            </w:r>
            <w:r w:rsidR="007D5553">
              <w:rPr>
                <w:noProof/>
                <w:webHidden/>
              </w:rPr>
            </w:r>
            <w:r w:rsidR="007D5553">
              <w:rPr>
                <w:noProof/>
                <w:webHidden/>
              </w:rPr>
              <w:fldChar w:fldCharType="separate"/>
            </w:r>
            <w:r w:rsidR="007D5553">
              <w:rPr>
                <w:noProof/>
                <w:webHidden/>
              </w:rPr>
              <w:t>8</w:t>
            </w:r>
            <w:r w:rsidR="007D5553">
              <w:rPr>
                <w:noProof/>
                <w:webHidden/>
              </w:rPr>
              <w:fldChar w:fldCharType="end"/>
            </w:r>
          </w:hyperlink>
        </w:p>
        <w:p w14:paraId="13907B70" w14:textId="5C4712C1" w:rsidR="007D5553" w:rsidRDefault="00AF3C08">
          <w:pPr>
            <w:pStyle w:val="TOC2"/>
            <w:tabs>
              <w:tab w:val="right" w:leader="dot" w:pos="9016"/>
            </w:tabs>
            <w:rPr>
              <w:rFonts w:eastAsiaTheme="minorEastAsia" w:cstheme="minorBidi"/>
              <w:b w:val="0"/>
              <w:bCs w:val="0"/>
              <w:noProof/>
              <w:lang w:val="en-AU" w:eastAsia="en-AU"/>
            </w:rPr>
          </w:pPr>
          <w:hyperlink w:anchor="_Toc27995454" w:history="1">
            <w:r w:rsidR="007D5553" w:rsidRPr="005A1D2D">
              <w:rPr>
                <w:rStyle w:val="Hyperlink"/>
                <w:rFonts w:ascii="Arial" w:hAnsi="Arial" w:cs="Arial"/>
                <w:noProof/>
              </w:rPr>
              <w:t>3.1 Inclusion Criteria</w:t>
            </w:r>
            <w:r w:rsidR="007D5553">
              <w:rPr>
                <w:noProof/>
                <w:webHidden/>
              </w:rPr>
              <w:tab/>
            </w:r>
            <w:r w:rsidR="007D5553">
              <w:rPr>
                <w:noProof/>
                <w:webHidden/>
              </w:rPr>
              <w:fldChar w:fldCharType="begin"/>
            </w:r>
            <w:r w:rsidR="007D5553">
              <w:rPr>
                <w:noProof/>
                <w:webHidden/>
              </w:rPr>
              <w:instrText xml:space="preserve"> PAGEREF _Toc27995454 \h </w:instrText>
            </w:r>
            <w:r w:rsidR="007D5553">
              <w:rPr>
                <w:noProof/>
                <w:webHidden/>
              </w:rPr>
            </w:r>
            <w:r w:rsidR="007D5553">
              <w:rPr>
                <w:noProof/>
                <w:webHidden/>
              </w:rPr>
              <w:fldChar w:fldCharType="separate"/>
            </w:r>
            <w:r w:rsidR="007D5553">
              <w:rPr>
                <w:noProof/>
                <w:webHidden/>
              </w:rPr>
              <w:t>8</w:t>
            </w:r>
            <w:r w:rsidR="007D5553">
              <w:rPr>
                <w:noProof/>
                <w:webHidden/>
              </w:rPr>
              <w:fldChar w:fldCharType="end"/>
            </w:r>
          </w:hyperlink>
        </w:p>
        <w:p w14:paraId="28DC2E3D" w14:textId="13DBBDE7" w:rsidR="007D5553" w:rsidRDefault="00AF3C08">
          <w:pPr>
            <w:pStyle w:val="TOC2"/>
            <w:tabs>
              <w:tab w:val="right" w:leader="dot" w:pos="9016"/>
            </w:tabs>
            <w:rPr>
              <w:rFonts w:eastAsiaTheme="minorEastAsia" w:cstheme="minorBidi"/>
              <w:b w:val="0"/>
              <w:bCs w:val="0"/>
              <w:noProof/>
              <w:lang w:val="en-AU" w:eastAsia="en-AU"/>
            </w:rPr>
          </w:pPr>
          <w:hyperlink w:anchor="_Toc27995455" w:history="1">
            <w:r w:rsidR="007D5553" w:rsidRPr="005A1D2D">
              <w:rPr>
                <w:rStyle w:val="Hyperlink"/>
                <w:rFonts w:ascii="Arial" w:hAnsi="Arial" w:cs="Arial"/>
                <w:noProof/>
              </w:rPr>
              <w:t>3.2 Exclusion Criteria</w:t>
            </w:r>
            <w:r w:rsidR="007D5553">
              <w:rPr>
                <w:noProof/>
                <w:webHidden/>
              </w:rPr>
              <w:tab/>
            </w:r>
            <w:r w:rsidR="007D5553">
              <w:rPr>
                <w:noProof/>
                <w:webHidden/>
              </w:rPr>
              <w:fldChar w:fldCharType="begin"/>
            </w:r>
            <w:r w:rsidR="007D5553">
              <w:rPr>
                <w:noProof/>
                <w:webHidden/>
              </w:rPr>
              <w:instrText xml:space="preserve"> PAGEREF _Toc27995455 \h </w:instrText>
            </w:r>
            <w:r w:rsidR="007D5553">
              <w:rPr>
                <w:noProof/>
                <w:webHidden/>
              </w:rPr>
            </w:r>
            <w:r w:rsidR="007D5553">
              <w:rPr>
                <w:noProof/>
                <w:webHidden/>
              </w:rPr>
              <w:fldChar w:fldCharType="separate"/>
            </w:r>
            <w:r w:rsidR="007D5553">
              <w:rPr>
                <w:noProof/>
                <w:webHidden/>
              </w:rPr>
              <w:t>9</w:t>
            </w:r>
            <w:r w:rsidR="007D5553">
              <w:rPr>
                <w:noProof/>
                <w:webHidden/>
              </w:rPr>
              <w:fldChar w:fldCharType="end"/>
            </w:r>
          </w:hyperlink>
        </w:p>
        <w:p w14:paraId="21E696A1" w14:textId="0072B3A8" w:rsidR="007D5553" w:rsidRDefault="00AF3C08">
          <w:pPr>
            <w:pStyle w:val="TOC2"/>
            <w:tabs>
              <w:tab w:val="right" w:leader="dot" w:pos="9016"/>
            </w:tabs>
            <w:rPr>
              <w:rFonts w:eastAsiaTheme="minorEastAsia" w:cstheme="minorBidi"/>
              <w:b w:val="0"/>
              <w:bCs w:val="0"/>
              <w:noProof/>
              <w:lang w:val="en-AU" w:eastAsia="en-AU"/>
            </w:rPr>
          </w:pPr>
          <w:hyperlink w:anchor="_Toc27995456" w:history="1">
            <w:r w:rsidR="007D5553" w:rsidRPr="005A1D2D">
              <w:rPr>
                <w:rStyle w:val="Hyperlink"/>
                <w:rFonts w:ascii="Arial" w:hAnsi="Arial" w:cs="Arial"/>
                <w:noProof/>
              </w:rPr>
              <w:t>3.3 Recruitment, Initial Screening and Allocation</w:t>
            </w:r>
            <w:r w:rsidR="007D5553">
              <w:rPr>
                <w:noProof/>
                <w:webHidden/>
              </w:rPr>
              <w:tab/>
            </w:r>
            <w:r w:rsidR="007D5553">
              <w:rPr>
                <w:noProof/>
                <w:webHidden/>
              </w:rPr>
              <w:fldChar w:fldCharType="begin"/>
            </w:r>
            <w:r w:rsidR="007D5553">
              <w:rPr>
                <w:noProof/>
                <w:webHidden/>
              </w:rPr>
              <w:instrText xml:space="preserve"> PAGEREF _Toc27995456 \h </w:instrText>
            </w:r>
            <w:r w:rsidR="007D5553">
              <w:rPr>
                <w:noProof/>
                <w:webHidden/>
              </w:rPr>
            </w:r>
            <w:r w:rsidR="007D5553">
              <w:rPr>
                <w:noProof/>
                <w:webHidden/>
              </w:rPr>
              <w:fldChar w:fldCharType="separate"/>
            </w:r>
            <w:r w:rsidR="007D5553">
              <w:rPr>
                <w:noProof/>
                <w:webHidden/>
              </w:rPr>
              <w:t>9</w:t>
            </w:r>
            <w:r w:rsidR="007D5553">
              <w:rPr>
                <w:noProof/>
                <w:webHidden/>
              </w:rPr>
              <w:fldChar w:fldCharType="end"/>
            </w:r>
          </w:hyperlink>
        </w:p>
        <w:p w14:paraId="262D685F" w14:textId="56F13C99" w:rsidR="007D5553" w:rsidRDefault="00AF3C08">
          <w:pPr>
            <w:pStyle w:val="TOC2"/>
            <w:tabs>
              <w:tab w:val="right" w:leader="dot" w:pos="9016"/>
            </w:tabs>
            <w:rPr>
              <w:rFonts w:eastAsiaTheme="minorEastAsia" w:cstheme="minorBidi"/>
              <w:b w:val="0"/>
              <w:bCs w:val="0"/>
              <w:noProof/>
              <w:lang w:val="en-AU" w:eastAsia="en-AU"/>
            </w:rPr>
          </w:pPr>
          <w:hyperlink w:anchor="_Toc27995457" w:history="1">
            <w:r w:rsidR="007D5553" w:rsidRPr="005A1D2D">
              <w:rPr>
                <w:rStyle w:val="Hyperlink"/>
                <w:rFonts w:ascii="Arial" w:hAnsi="Arial" w:cs="Arial"/>
                <w:noProof/>
              </w:rPr>
              <w:t>3.4 Initial Interview and Baseline Data</w:t>
            </w:r>
            <w:r w:rsidR="007D5553">
              <w:rPr>
                <w:noProof/>
                <w:webHidden/>
              </w:rPr>
              <w:tab/>
            </w:r>
            <w:r w:rsidR="007D5553">
              <w:rPr>
                <w:noProof/>
                <w:webHidden/>
              </w:rPr>
              <w:fldChar w:fldCharType="begin"/>
            </w:r>
            <w:r w:rsidR="007D5553">
              <w:rPr>
                <w:noProof/>
                <w:webHidden/>
              </w:rPr>
              <w:instrText xml:space="preserve"> PAGEREF _Toc27995457 \h </w:instrText>
            </w:r>
            <w:r w:rsidR="007D5553">
              <w:rPr>
                <w:noProof/>
                <w:webHidden/>
              </w:rPr>
            </w:r>
            <w:r w:rsidR="007D5553">
              <w:rPr>
                <w:noProof/>
                <w:webHidden/>
              </w:rPr>
              <w:fldChar w:fldCharType="separate"/>
            </w:r>
            <w:r w:rsidR="007D5553">
              <w:rPr>
                <w:noProof/>
                <w:webHidden/>
              </w:rPr>
              <w:t>10</w:t>
            </w:r>
            <w:r w:rsidR="007D5553">
              <w:rPr>
                <w:noProof/>
                <w:webHidden/>
              </w:rPr>
              <w:fldChar w:fldCharType="end"/>
            </w:r>
          </w:hyperlink>
        </w:p>
        <w:p w14:paraId="3709BBBC" w14:textId="7B62745A" w:rsidR="007D5553" w:rsidRDefault="00AF3C08">
          <w:pPr>
            <w:pStyle w:val="TOC2"/>
            <w:tabs>
              <w:tab w:val="right" w:leader="dot" w:pos="9016"/>
            </w:tabs>
            <w:rPr>
              <w:rFonts w:eastAsiaTheme="minorEastAsia" w:cstheme="minorBidi"/>
              <w:b w:val="0"/>
              <w:bCs w:val="0"/>
              <w:noProof/>
              <w:lang w:val="en-AU" w:eastAsia="en-AU"/>
            </w:rPr>
          </w:pPr>
          <w:hyperlink w:anchor="_Toc27995458" w:history="1">
            <w:r w:rsidR="007D5553" w:rsidRPr="005A1D2D">
              <w:rPr>
                <w:rStyle w:val="Hyperlink"/>
                <w:rFonts w:ascii="Arial" w:hAnsi="Arial" w:cs="Arial"/>
                <w:noProof/>
              </w:rPr>
              <w:t>3.5 Study treatments</w:t>
            </w:r>
            <w:r w:rsidR="007D5553">
              <w:rPr>
                <w:noProof/>
                <w:webHidden/>
              </w:rPr>
              <w:tab/>
            </w:r>
            <w:r w:rsidR="007D5553">
              <w:rPr>
                <w:noProof/>
                <w:webHidden/>
              </w:rPr>
              <w:fldChar w:fldCharType="begin"/>
            </w:r>
            <w:r w:rsidR="007D5553">
              <w:rPr>
                <w:noProof/>
                <w:webHidden/>
              </w:rPr>
              <w:instrText xml:space="preserve"> PAGEREF _Toc27995458 \h </w:instrText>
            </w:r>
            <w:r w:rsidR="007D5553">
              <w:rPr>
                <w:noProof/>
                <w:webHidden/>
              </w:rPr>
            </w:r>
            <w:r w:rsidR="007D5553">
              <w:rPr>
                <w:noProof/>
                <w:webHidden/>
              </w:rPr>
              <w:fldChar w:fldCharType="separate"/>
            </w:r>
            <w:r w:rsidR="007D5553">
              <w:rPr>
                <w:noProof/>
                <w:webHidden/>
              </w:rPr>
              <w:t>10</w:t>
            </w:r>
            <w:r w:rsidR="007D5553">
              <w:rPr>
                <w:noProof/>
                <w:webHidden/>
              </w:rPr>
              <w:fldChar w:fldCharType="end"/>
            </w:r>
          </w:hyperlink>
        </w:p>
        <w:p w14:paraId="0B73F01F" w14:textId="4EFB03EC" w:rsidR="007D5553" w:rsidRDefault="00AF3C08">
          <w:pPr>
            <w:pStyle w:val="TOC3"/>
            <w:tabs>
              <w:tab w:val="right" w:leader="dot" w:pos="9016"/>
            </w:tabs>
            <w:rPr>
              <w:rFonts w:eastAsiaTheme="minorEastAsia" w:cstheme="minorBidi"/>
              <w:noProof/>
              <w:sz w:val="22"/>
              <w:szCs w:val="22"/>
              <w:lang w:val="en-AU" w:eastAsia="en-AU"/>
            </w:rPr>
          </w:pPr>
          <w:hyperlink w:anchor="_Toc27995459" w:history="1">
            <w:r w:rsidR="007D5553" w:rsidRPr="005A1D2D">
              <w:rPr>
                <w:rStyle w:val="Hyperlink"/>
                <w:rFonts w:ascii="Arial" w:hAnsi="Arial" w:cs="Arial"/>
                <w:b/>
                <w:noProof/>
              </w:rPr>
              <w:t>3.5.1 Intervention Arm</w:t>
            </w:r>
            <w:r w:rsidR="007D5553">
              <w:rPr>
                <w:noProof/>
                <w:webHidden/>
              </w:rPr>
              <w:tab/>
            </w:r>
            <w:r w:rsidR="007D5553">
              <w:rPr>
                <w:noProof/>
                <w:webHidden/>
              </w:rPr>
              <w:fldChar w:fldCharType="begin"/>
            </w:r>
            <w:r w:rsidR="007D5553">
              <w:rPr>
                <w:noProof/>
                <w:webHidden/>
              </w:rPr>
              <w:instrText xml:space="preserve"> PAGEREF _Toc27995459 \h </w:instrText>
            </w:r>
            <w:r w:rsidR="007D5553">
              <w:rPr>
                <w:noProof/>
                <w:webHidden/>
              </w:rPr>
            </w:r>
            <w:r w:rsidR="007D5553">
              <w:rPr>
                <w:noProof/>
                <w:webHidden/>
              </w:rPr>
              <w:fldChar w:fldCharType="separate"/>
            </w:r>
            <w:r w:rsidR="007D5553">
              <w:rPr>
                <w:noProof/>
                <w:webHidden/>
              </w:rPr>
              <w:t>11</w:t>
            </w:r>
            <w:r w:rsidR="007D5553">
              <w:rPr>
                <w:noProof/>
                <w:webHidden/>
              </w:rPr>
              <w:fldChar w:fldCharType="end"/>
            </w:r>
          </w:hyperlink>
        </w:p>
        <w:p w14:paraId="79CF7A0C" w14:textId="51E6EF35" w:rsidR="007D5553" w:rsidRDefault="00AF3C08">
          <w:pPr>
            <w:pStyle w:val="TOC3"/>
            <w:tabs>
              <w:tab w:val="right" w:leader="dot" w:pos="9016"/>
            </w:tabs>
            <w:rPr>
              <w:rFonts w:eastAsiaTheme="minorEastAsia" w:cstheme="minorBidi"/>
              <w:noProof/>
              <w:sz w:val="22"/>
              <w:szCs w:val="22"/>
              <w:lang w:val="en-AU" w:eastAsia="en-AU"/>
            </w:rPr>
          </w:pPr>
          <w:hyperlink w:anchor="_Toc27995460" w:history="1">
            <w:r w:rsidR="007D5553" w:rsidRPr="005A1D2D">
              <w:rPr>
                <w:rStyle w:val="Hyperlink"/>
                <w:rFonts w:ascii="Arial" w:hAnsi="Arial" w:cs="Arial"/>
                <w:b/>
                <w:noProof/>
              </w:rPr>
              <w:t>3.5.2 Comparator Arm</w:t>
            </w:r>
            <w:r w:rsidR="007D5553">
              <w:rPr>
                <w:noProof/>
                <w:webHidden/>
              </w:rPr>
              <w:tab/>
            </w:r>
            <w:r w:rsidR="007D5553">
              <w:rPr>
                <w:noProof/>
                <w:webHidden/>
              </w:rPr>
              <w:fldChar w:fldCharType="begin"/>
            </w:r>
            <w:r w:rsidR="007D5553">
              <w:rPr>
                <w:noProof/>
                <w:webHidden/>
              </w:rPr>
              <w:instrText xml:space="preserve"> PAGEREF _Toc27995460 \h </w:instrText>
            </w:r>
            <w:r w:rsidR="007D5553">
              <w:rPr>
                <w:noProof/>
                <w:webHidden/>
              </w:rPr>
            </w:r>
            <w:r w:rsidR="007D5553">
              <w:rPr>
                <w:noProof/>
                <w:webHidden/>
              </w:rPr>
              <w:fldChar w:fldCharType="separate"/>
            </w:r>
            <w:r w:rsidR="007D5553">
              <w:rPr>
                <w:noProof/>
                <w:webHidden/>
              </w:rPr>
              <w:t>11</w:t>
            </w:r>
            <w:r w:rsidR="007D5553">
              <w:rPr>
                <w:noProof/>
                <w:webHidden/>
              </w:rPr>
              <w:fldChar w:fldCharType="end"/>
            </w:r>
          </w:hyperlink>
        </w:p>
        <w:p w14:paraId="278A25AF" w14:textId="3516866C" w:rsidR="007D5553" w:rsidRDefault="00AF3C08">
          <w:pPr>
            <w:pStyle w:val="TOC3"/>
            <w:tabs>
              <w:tab w:val="right" w:leader="dot" w:pos="9016"/>
            </w:tabs>
            <w:rPr>
              <w:rFonts w:eastAsiaTheme="minorEastAsia" w:cstheme="minorBidi"/>
              <w:noProof/>
              <w:sz w:val="22"/>
              <w:szCs w:val="22"/>
              <w:lang w:val="en-AU" w:eastAsia="en-AU"/>
            </w:rPr>
          </w:pPr>
          <w:hyperlink w:anchor="_Toc27995461" w:history="1">
            <w:r w:rsidR="007D5553" w:rsidRPr="005A1D2D">
              <w:rPr>
                <w:rStyle w:val="Hyperlink"/>
                <w:rFonts w:ascii="Arial" w:hAnsi="Arial" w:cs="Arial"/>
                <w:b/>
                <w:noProof/>
              </w:rPr>
              <w:t>3.5.3 Dosing Schedules</w:t>
            </w:r>
            <w:r w:rsidR="007D5553">
              <w:rPr>
                <w:noProof/>
                <w:webHidden/>
              </w:rPr>
              <w:tab/>
            </w:r>
            <w:r w:rsidR="007D5553">
              <w:rPr>
                <w:noProof/>
                <w:webHidden/>
              </w:rPr>
              <w:fldChar w:fldCharType="begin"/>
            </w:r>
            <w:r w:rsidR="007D5553">
              <w:rPr>
                <w:noProof/>
                <w:webHidden/>
              </w:rPr>
              <w:instrText xml:space="preserve"> PAGEREF _Toc27995461 \h </w:instrText>
            </w:r>
            <w:r w:rsidR="007D5553">
              <w:rPr>
                <w:noProof/>
                <w:webHidden/>
              </w:rPr>
            </w:r>
            <w:r w:rsidR="007D5553">
              <w:rPr>
                <w:noProof/>
                <w:webHidden/>
              </w:rPr>
              <w:fldChar w:fldCharType="separate"/>
            </w:r>
            <w:r w:rsidR="007D5553">
              <w:rPr>
                <w:noProof/>
                <w:webHidden/>
              </w:rPr>
              <w:t>11</w:t>
            </w:r>
            <w:r w:rsidR="007D5553">
              <w:rPr>
                <w:noProof/>
                <w:webHidden/>
              </w:rPr>
              <w:fldChar w:fldCharType="end"/>
            </w:r>
          </w:hyperlink>
        </w:p>
        <w:p w14:paraId="79D45FD8" w14:textId="16AC85E4" w:rsidR="007D5553" w:rsidRDefault="00AF3C08">
          <w:pPr>
            <w:pStyle w:val="TOC2"/>
            <w:tabs>
              <w:tab w:val="right" w:leader="dot" w:pos="9016"/>
            </w:tabs>
            <w:rPr>
              <w:rFonts w:eastAsiaTheme="minorEastAsia" w:cstheme="minorBidi"/>
              <w:b w:val="0"/>
              <w:bCs w:val="0"/>
              <w:noProof/>
              <w:lang w:val="en-AU" w:eastAsia="en-AU"/>
            </w:rPr>
          </w:pPr>
          <w:hyperlink w:anchor="_Toc27995462" w:history="1">
            <w:r w:rsidR="007D5553" w:rsidRPr="005A1D2D">
              <w:rPr>
                <w:rStyle w:val="Hyperlink"/>
                <w:rFonts w:ascii="Arial" w:hAnsi="Arial" w:cs="Arial"/>
                <w:noProof/>
              </w:rPr>
              <w:t>3.6 Quitline Support and Text Messages</w:t>
            </w:r>
            <w:r w:rsidR="007D5553">
              <w:rPr>
                <w:noProof/>
                <w:webHidden/>
              </w:rPr>
              <w:tab/>
            </w:r>
            <w:r w:rsidR="007D5553">
              <w:rPr>
                <w:noProof/>
                <w:webHidden/>
              </w:rPr>
              <w:fldChar w:fldCharType="begin"/>
            </w:r>
            <w:r w:rsidR="007D5553">
              <w:rPr>
                <w:noProof/>
                <w:webHidden/>
              </w:rPr>
              <w:instrText xml:space="preserve"> PAGEREF _Toc27995462 \h </w:instrText>
            </w:r>
            <w:r w:rsidR="007D5553">
              <w:rPr>
                <w:noProof/>
                <w:webHidden/>
              </w:rPr>
            </w:r>
            <w:r w:rsidR="007D5553">
              <w:rPr>
                <w:noProof/>
                <w:webHidden/>
              </w:rPr>
              <w:fldChar w:fldCharType="separate"/>
            </w:r>
            <w:r w:rsidR="007D5553">
              <w:rPr>
                <w:noProof/>
                <w:webHidden/>
              </w:rPr>
              <w:t>12</w:t>
            </w:r>
            <w:r w:rsidR="007D5553">
              <w:rPr>
                <w:noProof/>
                <w:webHidden/>
              </w:rPr>
              <w:fldChar w:fldCharType="end"/>
            </w:r>
          </w:hyperlink>
        </w:p>
        <w:p w14:paraId="636DE74A" w14:textId="472CDDAA" w:rsidR="007D5553" w:rsidRDefault="00AF3C08">
          <w:pPr>
            <w:pStyle w:val="TOC2"/>
            <w:tabs>
              <w:tab w:val="right" w:leader="dot" w:pos="9016"/>
            </w:tabs>
            <w:rPr>
              <w:rFonts w:eastAsiaTheme="minorEastAsia" w:cstheme="minorBidi"/>
              <w:b w:val="0"/>
              <w:bCs w:val="0"/>
              <w:noProof/>
              <w:lang w:val="en-AU" w:eastAsia="en-AU"/>
            </w:rPr>
          </w:pPr>
          <w:hyperlink w:anchor="_Toc27995463" w:history="1">
            <w:r w:rsidR="007D5553" w:rsidRPr="005A1D2D">
              <w:rPr>
                <w:rStyle w:val="Hyperlink"/>
                <w:rFonts w:ascii="Arial" w:hAnsi="Arial" w:cs="Arial"/>
                <w:noProof/>
              </w:rPr>
              <w:t>3.7 Concomitant Treatments</w:t>
            </w:r>
            <w:r w:rsidR="007D5553">
              <w:rPr>
                <w:noProof/>
                <w:webHidden/>
              </w:rPr>
              <w:tab/>
            </w:r>
            <w:r w:rsidR="007D5553">
              <w:rPr>
                <w:noProof/>
                <w:webHidden/>
              </w:rPr>
              <w:fldChar w:fldCharType="begin"/>
            </w:r>
            <w:r w:rsidR="007D5553">
              <w:rPr>
                <w:noProof/>
                <w:webHidden/>
              </w:rPr>
              <w:instrText xml:space="preserve"> PAGEREF _Toc27995463 \h </w:instrText>
            </w:r>
            <w:r w:rsidR="007D5553">
              <w:rPr>
                <w:noProof/>
                <w:webHidden/>
              </w:rPr>
            </w:r>
            <w:r w:rsidR="007D5553">
              <w:rPr>
                <w:noProof/>
                <w:webHidden/>
              </w:rPr>
              <w:fldChar w:fldCharType="separate"/>
            </w:r>
            <w:r w:rsidR="007D5553">
              <w:rPr>
                <w:noProof/>
                <w:webHidden/>
              </w:rPr>
              <w:t>12</w:t>
            </w:r>
            <w:r w:rsidR="007D5553">
              <w:rPr>
                <w:noProof/>
                <w:webHidden/>
              </w:rPr>
              <w:fldChar w:fldCharType="end"/>
            </w:r>
          </w:hyperlink>
        </w:p>
        <w:p w14:paraId="0A4EEB9C" w14:textId="7247794A" w:rsidR="007D5553" w:rsidRDefault="00AF3C08">
          <w:pPr>
            <w:pStyle w:val="TOC2"/>
            <w:tabs>
              <w:tab w:val="right" w:leader="dot" w:pos="9016"/>
            </w:tabs>
            <w:rPr>
              <w:rFonts w:eastAsiaTheme="minorEastAsia" w:cstheme="minorBidi"/>
              <w:b w:val="0"/>
              <w:bCs w:val="0"/>
              <w:noProof/>
              <w:lang w:val="en-AU" w:eastAsia="en-AU"/>
            </w:rPr>
          </w:pPr>
          <w:hyperlink w:anchor="_Toc27995464" w:history="1">
            <w:r w:rsidR="007D5553" w:rsidRPr="005A1D2D">
              <w:rPr>
                <w:rStyle w:val="Hyperlink"/>
                <w:rFonts w:ascii="Arial" w:hAnsi="Arial" w:cs="Arial"/>
                <w:noProof/>
              </w:rPr>
              <w:t>3.8 Follow-up Interviews</w:t>
            </w:r>
            <w:r w:rsidR="007D5553">
              <w:rPr>
                <w:noProof/>
                <w:webHidden/>
              </w:rPr>
              <w:tab/>
            </w:r>
            <w:r w:rsidR="007D5553">
              <w:rPr>
                <w:noProof/>
                <w:webHidden/>
              </w:rPr>
              <w:fldChar w:fldCharType="begin"/>
            </w:r>
            <w:r w:rsidR="007D5553">
              <w:rPr>
                <w:noProof/>
                <w:webHidden/>
              </w:rPr>
              <w:instrText xml:space="preserve"> PAGEREF _Toc27995464 \h </w:instrText>
            </w:r>
            <w:r w:rsidR="007D5553">
              <w:rPr>
                <w:noProof/>
                <w:webHidden/>
              </w:rPr>
            </w:r>
            <w:r w:rsidR="007D5553">
              <w:rPr>
                <w:noProof/>
                <w:webHidden/>
              </w:rPr>
              <w:fldChar w:fldCharType="separate"/>
            </w:r>
            <w:r w:rsidR="007D5553">
              <w:rPr>
                <w:noProof/>
                <w:webHidden/>
              </w:rPr>
              <w:t>13</w:t>
            </w:r>
            <w:r w:rsidR="007D5553">
              <w:rPr>
                <w:noProof/>
                <w:webHidden/>
              </w:rPr>
              <w:fldChar w:fldCharType="end"/>
            </w:r>
          </w:hyperlink>
        </w:p>
        <w:p w14:paraId="10B17E77" w14:textId="15AD5A1D" w:rsidR="007D5553" w:rsidRDefault="00AF3C08">
          <w:pPr>
            <w:pStyle w:val="TOC3"/>
            <w:tabs>
              <w:tab w:val="right" w:leader="dot" w:pos="9016"/>
            </w:tabs>
            <w:rPr>
              <w:rFonts w:eastAsiaTheme="minorEastAsia" w:cstheme="minorBidi"/>
              <w:noProof/>
              <w:sz w:val="22"/>
              <w:szCs w:val="22"/>
              <w:lang w:val="en-AU" w:eastAsia="en-AU"/>
            </w:rPr>
          </w:pPr>
          <w:hyperlink w:anchor="_Toc27995465" w:history="1">
            <w:r w:rsidR="007D5553" w:rsidRPr="005A1D2D">
              <w:rPr>
                <w:rStyle w:val="Hyperlink"/>
                <w:rFonts w:ascii="Arial" w:hAnsi="Arial" w:cs="Arial"/>
                <w:b/>
                <w:noProof/>
              </w:rPr>
              <w:t>3.8.1 Follow-up 1: One-week from start of treatment</w:t>
            </w:r>
            <w:r w:rsidR="007D5553">
              <w:rPr>
                <w:noProof/>
                <w:webHidden/>
              </w:rPr>
              <w:tab/>
            </w:r>
            <w:r w:rsidR="007D5553">
              <w:rPr>
                <w:noProof/>
                <w:webHidden/>
              </w:rPr>
              <w:fldChar w:fldCharType="begin"/>
            </w:r>
            <w:r w:rsidR="007D5553">
              <w:rPr>
                <w:noProof/>
                <w:webHidden/>
              </w:rPr>
              <w:instrText xml:space="preserve"> PAGEREF _Toc27995465 \h </w:instrText>
            </w:r>
            <w:r w:rsidR="007D5553">
              <w:rPr>
                <w:noProof/>
                <w:webHidden/>
              </w:rPr>
            </w:r>
            <w:r w:rsidR="007D5553">
              <w:rPr>
                <w:noProof/>
                <w:webHidden/>
              </w:rPr>
              <w:fldChar w:fldCharType="separate"/>
            </w:r>
            <w:r w:rsidR="007D5553">
              <w:rPr>
                <w:noProof/>
                <w:webHidden/>
              </w:rPr>
              <w:t>13</w:t>
            </w:r>
            <w:r w:rsidR="007D5553">
              <w:rPr>
                <w:noProof/>
                <w:webHidden/>
              </w:rPr>
              <w:fldChar w:fldCharType="end"/>
            </w:r>
          </w:hyperlink>
        </w:p>
        <w:p w14:paraId="044D56F4" w14:textId="6FFB0E54" w:rsidR="007D5553" w:rsidRDefault="00AF3C08">
          <w:pPr>
            <w:pStyle w:val="TOC3"/>
            <w:tabs>
              <w:tab w:val="right" w:leader="dot" w:pos="9016"/>
            </w:tabs>
            <w:rPr>
              <w:rFonts w:eastAsiaTheme="minorEastAsia" w:cstheme="minorBidi"/>
              <w:noProof/>
              <w:sz w:val="22"/>
              <w:szCs w:val="22"/>
              <w:lang w:val="en-AU" w:eastAsia="en-AU"/>
            </w:rPr>
          </w:pPr>
          <w:hyperlink w:anchor="_Toc27995466" w:history="1">
            <w:r w:rsidR="007D5553" w:rsidRPr="005A1D2D">
              <w:rPr>
                <w:rStyle w:val="Hyperlink"/>
                <w:rFonts w:ascii="Arial" w:hAnsi="Arial" w:cs="Arial"/>
                <w:b/>
                <w:noProof/>
              </w:rPr>
              <w:t>3.8.1 Follow-up 2: Three-weeks from start of treatment</w:t>
            </w:r>
            <w:r w:rsidR="007D5553">
              <w:rPr>
                <w:noProof/>
                <w:webHidden/>
              </w:rPr>
              <w:tab/>
            </w:r>
            <w:r w:rsidR="007D5553">
              <w:rPr>
                <w:noProof/>
                <w:webHidden/>
              </w:rPr>
              <w:fldChar w:fldCharType="begin"/>
            </w:r>
            <w:r w:rsidR="007D5553">
              <w:rPr>
                <w:noProof/>
                <w:webHidden/>
              </w:rPr>
              <w:instrText xml:space="preserve"> PAGEREF _Toc27995466 \h </w:instrText>
            </w:r>
            <w:r w:rsidR="007D5553">
              <w:rPr>
                <w:noProof/>
                <w:webHidden/>
              </w:rPr>
            </w:r>
            <w:r w:rsidR="007D5553">
              <w:rPr>
                <w:noProof/>
                <w:webHidden/>
              </w:rPr>
              <w:fldChar w:fldCharType="separate"/>
            </w:r>
            <w:r w:rsidR="007D5553">
              <w:rPr>
                <w:noProof/>
                <w:webHidden/>
              </w:rPr>
              <w:t>13</w:t>
            </w:r>
            <w:r w:rsidR="007D5553">
              <w:rPr>
                <w:noProof/>
                <w:webHidden/>
              </w:rPr>
              <w:fldChar w:fldCharType="end"/>
            </w:r>
          </w:hyperlink>
        </w:p>
        <w:p w14:paraId="260D7934" w14:textId="29DEE4F2" w:rsidR="007D5553" w:rsidRDefault="00AF3C08">
          <w:pPr>
            <w:pStyle w:val="TOC3"/>
            <w:tabs>
              <w:tab w:val="right" w:leader="dot" w:pos="9016"/>
            </w:tabs>
            <w:rPr>
              <w:rFonts w:eastAsiaTheme="minorEastAsia" w:cstheme="minorBidi"/>
              <w:noProof/>
              <w:sz w:val="22"/>
              <w:szCs w:val="22"/>
              <w:lang w:val="en-AU" w:eastAsia="en-AU"/>
            </w:rPr>
          </w:pPr>
          <w:hyperlink w:anchor="_Toc27995467" w:history="1">
            <w:r w:rsidR="007D5553" w:rsidRPr="005A1D2D">
              <w:rPr>
                <w:rStyle w:val="Hyperlink"/>
                <w:rFonts w:ascii="Arial" w:hAnsi="Arial" w:cs="Arial"/>
                <w:b/>
                <w:noProof/>
              </w:rPr>
              <w:t>3.8.3 Follow-up 3: Three-months from 2 weeks after treatment initiation</w:t>
            </w:r>
            <w:r w:rsidR="007D5553">
              <w:rPr>
                <w:noProof/>
                <w:webHidden/>
              </w:rPr>
              <w:tab/>
            </w:r>
            <w:r w:rsidR="007D5553">
              <w:rPr>
                <w:noProof/>
                <w:webHidden/>
              </w:rPr>
              <w:fldChar w:fldCharType="begin"/>
            </w:r>
            <w:r w:rsidR="007D5553">
              <w:rPr>
                <w:noProof/>
                <w:webHidden/>
              </w:rPr>
              <w:instrText xml:space="preserve"> PAGEREF _Toc27995467 \h </w:instrText>
            </w:r>
            <w:r w:rsidR="007D5553">
              <w:rPr>
                <w:noProof/>
                <w:webHidden/>
              </w:rPr>
            </w:r>
            <w:r w:rsidR="007D5553">
              <w:rPr>
                <w:noProof/>
                <w:webHidden/>
              </w:rPr>
              <w:fldChar w:fldCharType="separate"/>
            </w:r>
            <w:r w:rsidR="007D5553">
              <w:rPr>
                <w:noProof/>
                <w:webHidden/>
              </w:rPr>
              <w:t>13</w:t>
            </w:r>
            <w:r w:rsidR="007D5553">
              <w:rPr>
                <w:noProof/>
                <w:webHidden/>
              </w:rPr>
              <w:fldChar w:fldCharType="end"/>
            </w:r>
          </w:hyperlink>
        </w:p>
        <w:p w14:paraId="6DEF79F5" w14:textId="03B64711" w:rsidR="007D5553" w:rsidRDefault="00AF3C08">
          <w:pPr>
            <w:pStyle w:val="TOC3"/>
            <w:tabs>
              <w:tab w:val="right" w:leader="dot" w:pos="9016"/>
            </w:tabs>
            <w:rPr>
              <w:rFonts w:eastAsiaTheme="minorEastAsia" w:cstheme="minorBidi"/>
              <w:noProof/>
              <w:sz w:val="22"/>
              <w:szCs w:val="22"/>
              <w:lang w:val="en-AU" w:eastAsia="en-AU"/>
            </w:rPr>
          </w:pPr>
          <w:hyperlink w:anchor="_Toc27995468" w:history="1">
            <w:r w:rsidR="007D5553" w:rsidRPr="005A1D2D">
              <w:rPr>
                <w:rStyle w:val="Hyperlink"/>
                <w:rFonts w:ascii="Arial" w:hAnsi="Arial" w:cs="Arial"/>
                <w:b/>
                <w:noProof/>
              </w:rPr>
              <w:t>3.8.4 Follow-up 4: Six-months from 2 weeks after treatment initiation</w:t>
            </w:r>
            <w:r w:rsidR="007D5553">
              <w:rPr>
                <w:noProof/>
                <w:webHidden/>
              </w:rPr>
              <w:tab/>
            </w:r>
            <w:r w:rsidR="007D5553">
              <w:rPr>
                <w:noProof/>
                <w:webHidden/>
              </w:rPr>
              <w:fldChar w:fldCharType="begin"/>
            </w:r>
            <w:r w:rsidR="007D5553">
              <w:rPr>
                <w:noProof/>
                <w:webHidden/>
              </w:rPr>
              <w:instrText xml:space="preserve"> PAGEREF _Toc27995468 \h </w:instrText>
            </w:r>
            <w:r w:rsidR="007D5553">
              <w:rPr>
                <w:noProof/>
                <w:webHidden/>
              </w:rPr>
            </w:r>
            <w:r w:rsidR="007D5553">
              <w:rPr>
                <w:noProof/>
                <w:webHidden/>
              </w:rPr>
              <w:fldChar w:fldCharType="separate"/>
            </w:r>
            <w:r w:rsidR="007D5553">
              <w:rPr>
                <w:noProof/>
                <w:webHidden/>
              </w:rPr>
              <w:t>14</w:t>
            </w:r>
            <w:r w:rsidR="007D5553">
              <w:rPr>
                <w:noProof/>
                <w:webHidden/>
              </w:rPr>
              <w:fldChar w:fldCharType="end"/>
            </w:r>
          </w:hyperlink>
        </w:p>
        <w:p w14:paraId="1726A371" w14:textId="2E955D8E" w:rsidR="007D5553" w:rsidRDefault="00AF3C08">
          <w:pPr>
            <w:pStyle w:val="TOC3"/>
            <w:tabs>
              <w:tab w:val="right" w:leader="dot" w:pos="9016"/>
            </w:tabs>
            <w:rPr>
              <w:rFonts w:eastAsiaTheme="minorEastAsia" w:cstheme="minorBidi"/>
              <w:noProof/>
              <w:sz w:val="22"/>
              <w:szCs w:val="22"/>
              <w:lang w:val="en-AU" w:eastAsia="en-AU"/>
            </w:rPr>
          </w:pPr>
          <w:hyperlink w:anchor="_Toc27995469" w:history="1">
            <w:r w:rsidR="007D5553" w:rsidRPr="005A1D2D">
              <w:rPr>
                <w:rStyle w:val="Hyperlink"/>
                <w:rFonts w:ascii="Arial" w:hAnsi="Arial" w:cs="Arial"/>
                <w:b/>
                <w:noProof/>
              </w:rPr>
              <w:t>3.8.5</w:t>
            </w:r>
            <w:r w:rsidR="007D5553">
              <w:rPr>
                <w:noProof/>
                <w:webHidden/>
              </w:rPr>
              <w:tab/>
            </w:r>
            <w:r w:rsidR="007D5553">
              <w:rPr>
                <w:noProof/>
                <w:webHidden/>
              </w:rPr>
              <w:fldChar w:fldCharType="begin"/>
            </w:r>
            <w:r w:rsidR="007D5553">
              <w:rPr>
                <w:noProof/>
                <w:webHidden/>
              </w:rPr>
              <w:instrText xml:space="preserve"> PAGEREF _Toc27995469 \h </w:instrText>
            </w:r>
            <w:r w:rsidR="007D5553">
              <w:rPr>
                <w:noProof/>
                <w:webHidden/>
              </w:rPr>
            </w:r>
            <w:r w:rsidR="007D5553">
              <w:rPr>
                <w:noProof/>
                <w:webHidden/>
              </w:rPr>
              <w:fldChar w:fldCharType="separate"/>
            </w:r>
            <w:r w:rsidR="007D5553">
              <w:rPr>
                <w:noProof/>
                <w:webHidden/>
              </w:rPr>
              <w:t>14</w:t>
            </w:r>
            <w:r w:rsidR="007D5553">
              <w:rPr>
                <w:noProof/>
                <w:webHidden/>
              </w:rPr>
              <w:fldChar w:fldCharType="end"/>
            </w:r>
          </w:hyperlink>
        </w:p>
        <w:p w14:paraId="4058EE35" w14:textId="2C692F75" w:rsidR="007D5553" w:rsidRDefault="00AF3C08">
          <w:pPr>
            <w:pStyle w:val="TOC2"/>
            <w:tabs>
              <w:tab w:val="right" w:leader="dot" w:pos="9016"/>
            </w:tabs>
            <w:rPr>
              <w:rFonts w:eastAsiaTheme="minorEastAsia" w:cstheme="minorBidi"/>
              <w:b w:val="0"/>
              <w:bCs w:val="0"/>
              <w:noProof/>
              <w:lang w:val="en-AU" w:eastAsia="en-AU"/>
            </w:rPr>
          </w:pPr>
          <w:hyperlink w:anchor="_Toc27995470" w:history="1">
            <w:r w:rsidR="007D5553" w:rsidRPr="005A1D2D">
              <w:rPr>
                <w:rStyle w:val="Hyperlink"/>
                <w:rFonts w:ascii="Arial" w:hAnsi="Arial" w:cs="Arial"/>
                <w:noProof/>
              </w:rPr>
              <w:t>3.9 Assessments and Main Outcome Measures</w:t>
            </w:r>
            <w:r w:rsidR="007D5553">
              <w:rPr>
                <w:noProof/>
                <w:webHidden/>
              </w:rPr>
              <w:tab/>
            </w:r>
            <w:r w:rsidR="007D5553">
              <w:rPr>
                <w:noProof/>
                <w:webHidden/>
              </w:rPr>
              <w:fldChar w:fldCharType="begin"/>
            </w:r>
            <w:r w:rsidR="007D5553">
              <w:rPr>
                <w:noProof/>
                <w:webHidden/>
              </w:rPr>
              <w:instrText xml:space="preserve"> PAGEREF _Toc27995470 \h </w:instrText>
            </w:r>
            <w:r w:rsidR="007D5553">
              <w:rPr>
                <w:noProof/>
                <w:webHidden/>
              </w:rPr>
            </w:r>
            <w:r w:rsidR="007D5553">
              <w:rPr>
                <w:noProof/>
                <w:webHidden/>
              </w:rPr>
              <w:fldChar w:fldCharType="separate"/>
            </w:r>
            <w:r w:rsidR="007D5553">
              <w:rPr>
                <w:noProof/>
                <w:webHidden/>
              </w:rPr>
              <w:t>14</w:t>
            </w:r>
            <w:r w:rsidR="007D5553">
              <w:rPr>
                <w:noProof/>
                <w:webHidden/>
              </w:rPr>
              <w:fldChar w:fldCharType="end"/>
            </w:r>
          </w:hyperlink>
        </w:p>
        <w:p w14:paraId="2EB73E06" w14:textId="5642A3F2" w:rsidR="007D5553" w:rsidRDefault="00AF3C08">
          <w:pPr>
            <w:pStyle w:val="TOC3"/>
            <w:tabs>
              <w:tab w:val="right" w:leader="dot" w:pos="9016"/>
            </w:tabs>
            <w:rPr>
              <w:rFonts w:eastAsiaTheme="minorEastAsia" w:cstheme="minorBidi"/>
              <w:noProof/>
              <w:sz w:val="22"/>
              <w:szCs w:val="22"/>
              <w:lang w:val="en-AU" w:eastAsia="en-AU"/>
            </w:rPr>
          </w:pPr>
          <w:hyperlink w:anchor="_Toc27995471" w:history="1">
            <w:r w:rsidR="007D5553" w:rsidRPr="005A1D2D">
              <w:rPr>
                <w:rStyle w:val="Hyperlink"/>
                <w:rFonts w:ascii="Arial" w:hAnsi="Arial" w:cs="Arial"/>
                <w:b/>
                <w:noProof/>
              </w:rPr>
              <w:t>3.9.1 Baseline Data</w:t>
            </w:r>
            <w:r w:rsidR="007D5553">
              <w:rPr>
                <w:noProof/>
                <w:webHidden/>
              </w:rPr>
              <w:tab/>
            </w:r>
            <w:r w:rsidR="007D5553">
              <w:rPr>
                <w:noProof/>
                <w:webHidden/>
              </w:rPr>
              <w:fldChar w:fldCharType="begin"/>
            </w:r>
            <w:r w:rsidR="007D5553">
              <w:rPr>
                <w:noProof/>
                <w:webHidden/>
              </w:rPr>
              <w:instrText xml:space="preserve"> PAGEREF _Toc27995471 \h </w:instrText>
            </w:r>
            <w:r w:rsidR="007D5553">
              <w:rPr>
                <w:noProof/>
                <w:webHidden/>
              </w:rPr>
            </w:r>
            <w:r w:rsidR="007D5553">
              <w:rPr>
                <w:noProof/>
                <w:webHidden/>
              </w:rPr>
              <w:fldChar w:fldCharType="separate"/>
            </w:r>
            <w:r w:rsidR="007D5553">
              <w:rPr>
                <w:noProof/>
                <w:webHidden/>
              </w:rPr>
              <w:t>14</w:t>
            </w:r>
            <w:r w:rsidR="007D5553">
              <w:rPr>
                <w:noProof/>
                <w:webHidden/>
              </w:rPr>
              <w:fldChar w:fldCharType="end"/>
            </w:r>
          </w:hyperlink>
        </w:p>
        <w:p w14:paraId="46D32CB1" w14:textId="5C8F1C48" w:rsidR="007D5553" w:rsidRDefault="00AF3C08">
          <w:pPr>
            <w:pStyle w:val="TOC3"/>
            <w:tabs>
              <w:tab w:val="right" w:leader="dot" w:pos="9016"/>
            </w:tabs>
            <w:rPr>
              <w:rFonts w:eastAsiaTheme="minorEastAsia" w:cstheme="minorBidi"/>
              <w:noProof/>
              <w:sz w:val="22"/>
              <w:szCs w:val="22"/>
              <w:lang w:val="en-AU" w:eastAsia="en-AU"/>
            </w:rPr>
          </w:pPr>
          <w:hyperlink w:anchor="_Toc27995472" w:history="1">
            <w:r w:rsidR="007D5553" w:rsidRPr="005A1D2D">
              <w:rPr>
                <w:rStyle w:val="Hyperlink"/>
                <w:rFonts w:ascii="Arial" w:hAnsi="Arial" w:cs="Arial"/>
                <w:b/>
                <w:noProof/>
              </w:rPr>
              <w:t>3.9.2 Primary Outcome Measure</w:t>
            </w:r>
            <w:r w:rsidR="007D5553">
              <w:rPr>
                <w:noProof/>
                <w:webHidden/>
              </w:rPr>
              <w:tab/>
            </w:r>
            <w:r w:rsidR="007D5553">
              <w:rPr>
                <w:noProof/>
                <w:webHidden/>
              </w:rPr>
              <w:fldChar w:fldCharType="begin"/>
            </w:r>
            <w:r w:rsidR="007D5553">
              <w:rPr>
                <w:noProof/>
                <w:webHidden/>
              </w:rPr>
              <w:instrText xml:space="preserve"> PAGEREF _Toc27995472 \h </w:instrText>
            </w:r>
            <w:r w:rsidR="007D5553">
              <w:rPr>
                <w:noProof/>
                <w:webHidden/>
              </w:rPr>
            </w:r>
            <w:r w:rsidR="007D5553">
              <w:rPr>
                <w:noProof/>
                <w:webHidden/>
              </w:rPr>
              <w:fldChar w:fldCharType="separate"/>
            </w:r>
            <w:r w:rsidR="007D5553">
              <w:rPr>
                <w:noProof/>
                <w:webHidden/>
              </w:rPr>
              <w:t>14</w:t>
            </w:r>
            <w:r w:rsidR="007D5553">
              <w:rPr>
                <w:noProof/>
                <w:webHidden/>
              </w:rPr>
              <w:fldChar w:fldCharType="end"/>
            </w:r>
          </w:hyperlink>
        </w:p>
        <w:p w14:paraId="2E666B34" w14:textId="3EB7F199" w:rsidR="007D5553" w:rsidRDefault="00AF3C08">
          <w:pPr>
            <w:pStyle w:val="TOC3"/>
            <w:tabs>
              <w:tab w:val="right" w:leader="dot" w:pos="9016"/>
            </w:tabs>
            <w:rPr>
              <w:rFonts w:eastAsiaTheme="minorEastAsia" w:cstheme="minorBidi"/>
              <w:noProof/>
              <w:sz w:val="22"/>
              <w:szCs w:val="22"/>
              <w:lang w:val="en-AU" w:eastAsia="en-AU"/>
            </w:rPr>
          </w:pPr>
          <w:hyperlink w:anchor="_Toc27995473" w:history="1">
            <w:r w:rsidR="007D5553" w:rsidRPr="005A1D2D">
              <w:rPr>
                <w:rStyle w:val="Hyperlink"/>
                <w:rFonts w:ascii="Arial" w:hAnsi="Arial" w:cs="Arial"/>
                <w:b/>
                <w:noProof/>
              </w:rPr>
              <w:t>3.9.3 Secondary Outcome Measures</w:t>
            </w:r>
            <w:r w:rsidR="007D5553">
              <w:rPr>
                <w:noProof/>
                <w:webHidden/>
              </w:rPr>
              <w:tab/>
            </w:r>
            <w:r w:rsidR="007D5553">
              <w:rPr>
                <w:noProof/>
                <w:webHidden/>
              </w:rPr>
              <w:fldChar w:fldCharType="begin"/>
            </w:r>
            <w:r w:rsidR="007D5553">
              <w:rPr>
                <w:noProof/>
                <w:webHidden/>
              </w:rPr>
              <w:instrText xml:space="preserve"> PAGEREF _Toc27995473 \h </w:instrText>
            </w:r>
            <w:r w:rsidR="007D5553">
              <w:rPr>
                <w:noProof/>
                <w:webHidden/>
              </w:rPr>
            </w:r>
            <w:r w:rsidR="007D5553">
              <w:rPr>
                <w:noProof/>
                <w:webHidden/>
              </w:rPr>
              <w:fldChar w:fldCharType="separate"/>
            </w:r>
            <w:r w:rsidR="007D5553">
              <w:rPr>
                <w:noProof/>
                <w:webHidden/>
              </w:rPr>
              <w:t>15</w:t>
            </w:r>
            <w:r w:rsidR="007D5553">
              <w:rPr>
                <w:noProof/>
                <w:webHidden/>
              </w:rPr>
              <w:fldChar w:fldCharType="end"/>
            </w:r>
          </w:hyperlink>
        </w:p>
        <w:p w14:paraId="2A2B68C2" w14:textId="77FE6992" w:rsidR="007D5553" w:rsidRDefault="00AF3C08">
          <w:pPr>
            <w:pStyle w:val="TOC2"/>
            <w:tabs>
              <w:tab w:val="right" w:leader="dot" w:pos="9016"/>
            </w:tabs>
            <w:rPr>
              <w:rFonts w:eastAsiaTheme="minorEastAsia" w:cstheme="minorBidi"/>
              <w:b w:val="0"/>
              <w:bCs w:val="0"/>
              <w:noProof/>
              <w:lang w:val="en-AU" w:eastAsia="en-AU"/>
            </w:rPr>
          </w:pPr>
          <w:hyperlink w:anchor="_Toc27995474" w:history="1">
            <w:r w:rsidR="007D5553" w:rsidRPr="005A1D2D">
              <w:rPr>
                <w:rStyle w:val="Hyperlink"/>
                <w:rFonts w:ascii="Arial" w:hAnsi="Arial" w:cs="Arial"/>
                <w:noProof/>
              </w:rPr>
              <w:t>3.10 Withdrawal Criteria</w:t>
            </w:r>
            <w:r w:rsidR="007D5553">
              <w:rPr>
                <w:noProof/>
                <w:webHidden/>
              </w:rPr>
              <w:tab/>
            </w:r>
            <w:r w:rsidR="007D5553">
              <w:rPr>
                <w:noProof/>
                <w:webHidden/>
              </w:rPr>
              <w:fldChar w:fldCharType="begin"/>
            </w:r>
            <w:r w:rsidR="007D5553">
              <w:rPr>
                <w:noProof/>
                <w:webHidden/>
              </w:rPr>
              <w:instrText xml:space="preserve"> PAGEREF _Toc27995474 \h </w:instrText>
            </w:r>
            <w:r w:rsidR="007D5553">
              <w:rPr>
                <w:noProof/>
                <w:webHidden/>
              </w:rPr>
            </w:r>
            <w:r w:rsidR="007D5553">
              <w:rPr>
                <w:noProof/>
                <w:webHidden/>
              </w:rPr>
              <w:fldChar w:fldCharType="separate"/>
            </w:r>
            <w:r w:rsidR="007D5553">
              <w:rPr>
                <w:noProof/>
                <w:webHidden/>
              </w:rPr>
              <w:t>15</w:t>
            </w:r>
            <w:r w:rsidR="007D5553">
              <w:rPr>
                <w:noProof/>
                <w:webHidden/>
              </w:rPr>
              <w:fldChar w:fldCharType="end"/>
            </w:r>
          </w:hyperlink>
        </w:p>
        <w:p w14:paraId="5E5E9D29" w14:textId="04317983" w:rsidR="007D5553" w:rsidRDefault="00AF3C08">
          <w:pPr>
            <w:pStyle w:val="TOC2"/>
            <w:tabs>
              <w:tab w:val="right" w:leader="dot" w:pos="9016"/>
            </w:tabs>
            <w:rPr>
              <w:rFonts w:eastAsiaTheme="minorEastAsia" w:cstheme="minorBidi"/>
              <w:b w:val="0"/>
              <w:bCs w:val="0"/>
              <w:noProof/>
              <w:lang w:val="en-AU" w:eastAsia="en-AU"/>
            </w:rPr>
          </w:pPr>
          <w:hyperlink w:anchor="_Toc27995475" w:history="1">
            <w:r w:rsidR="007D5553" w:rsidRPr="005A1D2D">
              <w:rPr>
                <w:rStyle w:val="Hyperlink"/>
                <w:rFonts w:ascii="Arial" w:hAnsi="Arial" w:cs="Arial"/>
                <w:noProof/>
              </w:rPr>
              <w:t>3.11 End of Trial</w:t>
            </w:r>
            <w:r w:rsidR="007D5553">
              <w:rPr>
                <w:noProof/>
                <w:webHidden/>
              </w:rPr>
              <w:tab/>
            </w:r>
            <w:r w:rsidR="007D5553">
              <w:rPr>
                <w:noProof/>
                <w:webHidden/>
              </w:rPr>
              <w:fldChar w:fldCharType="begin"/>
            </w:r>
            <w:r w:rsidR="007D5553">
              <w:rPr>
                <w:noProof/>
                <w:webHidden/>
              </w:rPr>
              <w:instrText xml:space="preserve"> PAGEREF _Toc27995475 \h </w:instrText>
            </w:r>
            <w:r w:rsidR="007D5553">
              <w:rPr>
                <w:noProof/>
                <w:webHidden/>
              </w:rPr>
            </w:r>
            <w:r w:rsidR="007D5553">
              <w:rPr>
                <w:noProof/>
                <w:webHidden/>
              </w:rPr>
              <w:fldChar w:fldCharType="separate"/>
            </w:r>
            <w:r w:rsidR="007D5553">
              <w:rPr>
                <w:noProof/>
                <w:webHidden/>
              </w:rPr>
              <w:t>16</w:t>
            </w:r>
            <w:r w:rsidR="007D5553">
              <w:rPr>
                <w:noProof/>
                <w:webHidden/>
              </w:rPr>
              <w:fldChar w:fldCharType="end"/>
            </w:r>
          </w:hyperlink>
        </w:p>
        <w:p w14:paraId="6EC0210F" w14:textId="608E2F1C" w:rsidR="007D5553" w:rsidRDefault="00AF3C08">
          <w:pPr>
            <w:pStyle w:val="TOC2"/>
            <w:tabs>
              <w:tab w:val="right" w:leader="dot" w:pos="9016"/>
            </w:tabs>
            <w:rPr>
              <w:rFonts w:eastAsiaTheme="minorEastAsia" w:cstheme="minorBidi"/>
              <w:b w:val="0"/>
              <w:bCs w:val="0"/>
              <w:noProof/>
              <w:lang w:val="en-AU" w:eastAsia="en-AU"/>
            </w:rPr>
          </w:pPr>
          <w:hyperlink w:anchor="_Toc27995476" w:history="1">
            <w:r w:rsidR="007D5553" w:rsidRPr="005A1D2D">
              <w:rPr>
                <w:rStyle w:val="Hyperlink"/>
                <w:rFonts w:ascii="Arial" w:hAnsi="Arial" w:cs="Arial"/>
                <w:noProof/>
              </w:rPr>
              <w:t>3.12 Reimbursement</w:t>
            </w:r>
            <w:r w:rsidR="007D5553">
              <w:rPr>
                <w:noProof/>
                <w:webHidden/>
              </w:rPr>
              <w:tab/>
            </w:r>
            <w:r w:rsidR="007D5553">
              <w:rPr>
                <w:noProof/>
                <w:webHidden/>
              </w:rPr>
              <w:fldChar w:fldCharType="begin"/>
            </w:r>
            <w:r w:rsidR="007D5553">
              <w:rPr>
                <w:noProof/>
                <w:webHidden/>
              </w:rPr>
              <w:instrText xml:space="preserve"> PAGEREF _Toc27995476 \h </w:instrText>
            </w:r>
            <w:r w:rsidR="007D5553">
              <w:rPr>
                <w:noProof/>
                <w:webHidden/>
              </w:rPr>
            </w:r>
            <w:r w:rsidR="007D5553">
              <w:rPr>
                <w:noProof/>
                <w:webHidden/>
              </w:rPr>
              <w:fldChar w:fldCharType="separate"/>
            </w:r>
            <w:r w:rsidR="007D5553">
              <w:rPr>
                <w:noProof/>
                <w:webHidden/>
              </w:rPr>
              <w:t>16</w:t>
            </w:r>
            <w:r w:rsidR="007D5553">
              <w:rPr>
                <w:noProof/>
                <w:webHidden/>
              </w:rPr>
              <w:fldChar w:fldCharType="end"/>
            </w:r>
          </w:hyperlink>
        </w:p>
        <w:p w14:paraId="5BC11D41" w14:textId="3DE12F9F"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77" w:history="1">
            <w:r w:rsidR="007D5553" w:rsidRPr="005A1D2D">
              <w:rPr>
                <w:rStyle w:val="Hyperlink"/>
                <w:rFonts w:ascii="Arial" w:hAnsi="Arial" w:cs="Arial"/>
                <w:noProof/>
                <w:lang w:val="en-AU"/>
              </w:rPr>
              <w:t>4. Statistical Considerations</w:t>
            </w:r>
            <w:r w:rsidR="007D5553">
              <w:rPr>
                <w:noProof/>
                <w:webHidden/>
              </w:rPr>
              <w:tab/>
            </w:r>
            <w:r w:rsidR="007D5553">
              <w:rPr>
                <w:noProof/>
                <w:webHidden/>
              </w:rPr>
              <w:fldChar w:fldCharType="begin"/>
            </w:r>
            <w:r w:rsidR="007D5553">
              <w:rPr>
                <w:noProof/>
                <w:webHidden/>
              </w:rPr>
              <w:instrText xml:space="preserve"> PAGEREF _Toc27995477 \h </w:instrText>
            </w:r>
            <w:r w:rsidR="007D5553">
              <w:rPr>
                <w:noProof/>
                <w:webHidden/>
              </w:rPr>
            </w:r>
            <w:r w:rsidR="007D5553">
              <w:rPr>
                <w:noProof/>
                <w:webHidden/>
              </w:rPr>
              <w:fldChar w:fldCharType="separate"/>
            </w:r>
            <w:r w:rsidR="007D5553">
              <w:rPr>
                <w:noProof/>
                <w:webHidden/>
              </w:rPr>
              <w:t>16</w:t>
            </w:r>
            <w:r w:rsidR="007D5553">
              <w:rPr>
                <w:noProof/>
                <w:webHidden/>
              </w:rPr>
              <w:fldChar w:fldCharType="end"/>
            </w:r>
          </w:hyperlink>
        </w:p>
        <w:p w14:paraId="1A8C3A88" w14:textId="37716040" w:rsidR="007D5553" w:rsidRDefault="00AF3C08">
          <w:pPr>
            <w:pStyle w:val="TOC2"/>
            <w:tabs>
              <w:tab w:val="right" w:leader="dot" w:pos="9016"/>
            </w:tabs>
            <w:rPr>
              <w:rFonts w:eastAsiaTheme="minorEastAsia" w:cstheme="minorBidi"/>
              <w:b w:val="0"/>
              <w:bCs w:val="0"/>
              <w:noProof/>
              <w:lang w:val="en-AU" w:eastAsia="en-AU"/>
            </w:rPr>
          </w:pPr>
          <w:hyperlink w:anchor="_Toc27995478" w:history="1">
            <w:r w:rsidR="007D5553" w:rsidRPr="005A1D2D">
              <w:rPr>
                <w:rStyle w:val="Hyperlink"/>
                <w:rFonts w:ascii="Arial" w:hAnsi="Arial" w:cs="Arial"/>
                <w:noProof/>
              </w:rPr>
              <w:t>4.1 Sample Size</w:t>
            </w:r>
            <w:r w:rsidR="007D5553">
              <w:rPr>
                <w:noProof/>
                <w:webHidden/>
              </w:rPr>
              <w:tab/>
            </w:r>
            <w:r w:rsidR="007D5553">
              <w:rPr>
                <w:noProof/>
                <w:webHidden/>
              </w:rPr>
              <w:fldChar w:fldCharType="begin"/>
            </w:r>
            <w:r w:rsidR="007D5553">
              <w:rPr>
                <w:noProof/>
                <w:webHidden/>
              </w:rPr>
              <w:instrText xml:space="preserve"> PAGEREF _Toc27995478 \h </w:instrText>
            </w:r>
            <w:r w:rsidR="007D5553">
              <w:rPr>
                <w:noProof/>
                <w:webHidden/>
              </w:rPr>
            </w:r>
            <w:r w:rsidR="007D5553">
              <w:rPr>
                <w:noProof/>
                <w:webHidden/>
              </w:rPr>
              <w:fldChar w:fldCharType="separate"/>
            </w:r>
            <w:r w:rsidR="007D5553">
              <w:rPr>
                <w:noProof/>
                <w:webHidden/>
              </w:rPr>
              <w:t>16</w:t>
            </w:r>
            <w:r w:rsidR="007D5553">
              <w:rPr>
                <w:noProof/>
                <w:webHidden/>
              </w:rPr>
              <w:fldChar w:fldCharType="end"/>
            </w:r>
          </w:hyperlink>
        </w:p>
        <w:p w14:paraId="10AE26CF" w14:textId="51495A08" w:rsidR="007D5553" w:rsidRDefault="00AF3C08">
          <w:pPr>
            <w:pStyle w:val="TOC2"/>
            <w:tabs>
              <w:tab w:val="right" w:leader="dot" w:pos="9016"/>
            </w:tabs>
            <w:rPr>
              <w:rFonts w:eastAsiaTheme="minorEastAsia" w:cstheme="minorBidi"/>
              <w:b w:val="0"/>
              <w:bCs w:val="0"/>
              <w:noProof/>
              <w:lang w:val="en-AU" w:eastAsia="en-AU"/>
            </w:rPr>
          </w:pPr>
          <w:hyperlink w:anchor="_Toc27995479" w:history="1">
            <w:r w:rsidR="007D5553" w:rsidRPr="005A1D2D">
              <w:rPr>
                <w:rStyle w:val="Hyperlink"/>
                <w:rFonts w:ascii="Arial" w:hAnsi="Arial" w:cs="Arial"/>
                <w:noProof/>
              </w:rPr>
              <w:t>4.2 Data Analysis</w:t>
            </w:r>
            <w:r w:rsidR="007D5553">
              <w:rPr>
                <w:noProof/>
                <w:webHidden/>
              </w:rPr>
              <w:tab/>
            </w:r>
            <w:r w:rsidR="007D5553">
              <w:rPr>
                <w:noProof/>
                <w:webHidden/>
              </w:rPr>
              <w:fldChar w:fldCharType="begin"/>
            </w:r>
            <w:r w:rsidR="007D5553">
              <w:rPr>
                <w:noProof/>
                <w:webHidden/>
              </w:rPr>
              <w:instrText xml:space="preserve"> PAGEREF _Toc27995479 \h </w:instrText>
            </w:r>
            <w:r w:rsidR="007D5553">
              <w:rPr>
                <w:noProof/>
                <w:webHidden/>
              </w:rPr>
            </w:r>
            <w:r w:rsidR="007D5553">
              <w:rPr>
                <w:noProof/>
                <w:webHidden/>
              </w:rPr>
              <w:fldChar w:fldCharType="separate"/>
            </w:r>
            <w:r w:rsidR="007D5553">
              <w:rPr>
                <w:noProof/>
                <w:webHidden/>
              </w:rPr>
              <w:t>16</w:t>
            </w:r>
            <w:r w:rsidR="007D5553">
              <w:rPr>
                <w:noProof/>
                <w:webHidden/>
              </w:rPr>
              <w:fldChar w:fldCharType="end"/>
            </w:r>
          </w:hyperlink>
        </w:p>
        <w:p w14:paraId="04139DE8" w14:textId="4F97EA1A"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80" w:history="1">
            <w:r w:rsidR="007D5553" w:rsidRPr="005A1D2D">
              <w:rPr>
                <w:rStyle w:val="Hyperlink"/>
                <w:rFonts w:ascii="Arial" w:hAnsi="Arial" w:cs="Arial"/>
                <w:noProof/>
                <w:lang w:val="en-AU"/>
              </w:rPr>
              <w:t>5. Ethics</w:t>
            </w:r>
            <w:r w:rsidR="007D5553">
              <w:rPr>
                <w:noProof/>
                <w:webHidden/>
              </w:rPr>
              <w:tab/>
            </w:r>
            <w:r w:rsidR="007D5553">
              <w:rPr>
                <w:noProof/>
                <w:webHidden/>
              </w:rPr>
              <w:fldChar w:fldCharType="begin"/>
            </w:r>
            <w:r w:rsidR="007D5553">
              <w:rPr>
                <w:noProof/>
                <w:webHidden/>
              </w:rPr>
              <w:instrText xml:space="preserve"> PAGEREF _Toc27995480 \h </w:instrText>
            </w:r>
            <w:r w:rsidR="007D5553">
              <w:rPr>
                <w:noProof/>
                <w:webHidden/>
              </w:rPr>
            </w:r>
            <w:r w:rsidR="007D5553">
              <w:rPr>
                <w:noProof/>
                <w:webHidden/>
              </w:rPr>
              <w:fldChar w:fldCharType="separate"/>
            </w:r>
            <w:r w:rsidR="007D5553">
              <w:rPr>
                <w:noProof/>
                <w:webHidden/>
              </w:rPr>
              <w:t>17</w:t>
            </w:r>
            <w:r w:rsidR="007D5553">
              <w:rPr>
                <w:noProof/>
                <w:webHidden/>
              </w:rPr>
              <w:fldChar w:fldCharType="end"/>
            </w:r>
          </w:hyperlink>
        </w:p>
        <w:p w14:paraId="7F9D846D" w14:textId="191329DA"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81" w:history="1">
            <w:r w:rsidR="007D5553" w:rsidRPr="005A1D2D">
              <w:rPr>
                <w:rStyle w:val="Hyperlink"/>
                <w:rFonts w:ascii="Arial" w:hAnsi="Arial" w:cs="Arial"/>
                <w:noProof/>
                <w:lang w:val="en-AU"/>
              </w:rPr>
              <w:t>6. Data Safety and Monitoring Board</w:t>
            </w:r>
            <w:r w:rsidR="007D5553">
              <w:rPr>
                <w:noProof/>
                <w:webHidden/>
              </w:rPr>
              <w:tab/>
            </w:r>
            <w:r w:rsidR="007D5553">
              <w:rPr>
                <w:noProof/>
                <w:webHidden/>
              </w:rPr>
              <w:fldChar w:fldCharType="begin"/>
            </w:r>
            <w:r w:rsidR="007D5553">
              <w:rPr>
                <w:noProof/>
                <w:webHidden/>
              </w:rPr>
              <w:instrText xml:space="preserve"> PAGEREF _Toc27995481 \h </w:instrText>
            </w:r>
            <w:r w:rsidR="007D5553">
              <w:rPr>
                <w:noProof/>
                <w:webHidden/>
              </w:rPr>
            </w:r>
            <w:r w:rsidR="007D5553">
              <w:rPr>
                <w:noProof/>
                <w:webHidden/>
              </w:rPr>
              <w:fldChar w:fldCharType="separate"/>
            </w:r>
            <w:r w:rsidR="007D5553">
              <w:rPr>
                <w:noProof/>
                <w:webHidden/>
              </w:rPr>
              <w:t>17</w:t>
            </w:r>
            <w:r w:rsidR="007D5553">
              <w:rPr>
                <w:noProof/>
                <w:webHidden/>
              </w:rPr>
              <w:fldChar w:fldCharType="end"/>
            </w:r>
          </w:hyperlink>
        </w:p>
        <w:p w14:paraId="58EE3DCF" w14:textId="1892DF08"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82" w:history="1">
            <w:r w:rsidR="007D5553" w:rsidRPr="005A1D2D">
              <w:rPr>
                <w:rStyle w:val="Hyperlink"/>
                <w:rFonts w:ascii="Arial" w:hAnsi="Arial" w:cs="Arial"/>
                <w:noProof/>
                <w:lang w:val="en-AU"/>
              </w:rPr>
              <w:t>Appendix A</w:t>
            </w:r>
            <w:r w:rsidR="007D5553">
              <w:rPr>
                <w:noProof/>
                <w:webHidden/>
              </w:rPr>
              <w:tab/>
            </w:r>
            <w:r w:rsidR="007D5553">
              <w:rPr>
                <w:noProof/>
                <w:webHidden/>
              </w:rPr>
              <w:fldChar w:fldCharType="begin"/>
            </w:r>
            <w:r w:rsidR="007D5553">
              <w:rPr>
                <w:noProof/>
                <w:webHidden/>
              </w:rPr>
              <w:instrText xml:space="preserve"> PAGEREF _Toc27995482 \h </w:instrText>
            </w:r>
            <w:r w:rsidR="007D5553">
              <w:rPr>
                <w:noProof/>
                <w:webHidden/>
              </w:rPr>
            </w:r>
            <w:r w:rsidR="007D5553">
              <w:rPr>
                <w:noProof/>
                <w:webHidden/>
              </w:rPr>
              <w:fldChar w:fldCharType="separate"/>
            </w:r>
            <w:r w:rsidR="007D5553">
              <w:rPr>
                <w:noProof/>
                <w:webHidden/>
              </w:rPr>
              <w:t>18</w:t>
            </w:r>
            <w:r w:rsidR="007D5553">
              <w:rPr>
                <w:noProof/>
                <w:webHidden/>
              </w:rPr>
              <w:fldChar w:fldCharType="end"/>
            </w:r>
          </w:hyperlink>
        </w:p>
        <w:p w14:paraId="46C623E9" w14:textId="3DD28C3C"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83" w:history="1">
            <w:r w:rsidR="007D5553" w:rsidRPr="005A1D2D">
              <w:rPr>
                <w:rStyle w:val="Hyperlink"/>
                <w:rFonts w:ascii="Arial" w:hAnsi="Arial" w:cs="Arial"/>
                <w:noProof/>
                <w:lang w:val="en-AU"/>
              </w:rPr>
              <w:t>Appendix B</w:t>
            </w:r>
            <w:r w:rsidR="007D5553">
              <w:rPr>
                <w:noProof/>
                <w:webHidden/>
              </w:rPr>
              <w:tab/>
            </w:r>
            <w:r w:rsidR="007D5553">
              <w:rPr>
                <w:noProof/>
                <w:webHidden/>
              </w:rPr>
              <w:fldChar w:fldCharType="begin"/>
            </w:r>
            <w:r w:rsidR="007D5553">
              <w:rPr>
                <w:noProof/>
                <w:webHidden/>
              </w:rPr>
              <w:instrText xml:space="preserve"> PAGEREF _Toc27995483 \h </w:instrText>
            </w:r>
            <w:r w:rsidR="007D5553">
              <w:rPr>
                <w:noProof/>
                <w:webHidden/>
              </w:rPr>
            </w:r>
            <w:r w:rsidR="007D5553">
              <w:rPr>
                <w:noProof/>
                <w:webHidden/>
              </w:rPr>
              <w:fldChar w:fldCharType="separate"/>
            </w:r>
            <w:r w:rsidR="007D5553">
              <w:rPr>
                <w:noProof/>
                <w:webHidden/>
              </w:rPr>
              <w:t>19</w:t>
            </w:r>
            <w:r w:rsidR="007D5553">
              <w:rPr>
                <w:noProof/>
                <w:webHidden/>
              </w:rPr>
              <w:fldChar w:fldCharType="end"/>
            </w:r>
          </w:hyperlink>
        </w:p>
        <w:p w14:paraId="3A5C8932" w14:textId="593C285C" w:rsidR="007D5553" w:rsidRDefault="00AF3C08">
          <w:pPr>
            <w:pStyle w:val="TOC1"/>
            <w:tabs>
              <w:tab w:val="right" w:leader="dot" w:pos="9016"/>
            </w:tabs>
            <w:rPr>
              <w:rFonts w:eastAsiaTheme="minorEastAsia" w:cstheme="minorBidi"/>
              <w:b w:val="0"/>
              <w:bCs w:val="0"/>
              <w:i w:val="0"/>
              <w:iCs w:val="0"/>
              <w:noProof/>
              <w:sz w:val="22"/>
              <w:szCs w:val="22"/>
              <w:lang w:val="en-AU" w:eastAsia="en-AU"/>
            </w:rPr>
          </w:pPr>
          <w:hyperlink w:anchor="_Toc27995484" w:history="1">
            <w:r w:rsidR="007D5553" w:rsidRPr="005A1D2D">
              <w:rPr>
                <w:rStyle w:val="Hyperlink"/>
                <w:rFonts w:ascii="Arial" w:hAnsi="Arial" w:cs="Arial"/>
                <w:noProof/>
                <w:lang w:val="en-AU"/>
              </w:rPr>
              <w:t>Appendix C</w:t>
            </w:r>
            <w:r w:rsidR="007D5553">
              <w:rPr>
                <w:noProof/>
                <w:webHidden/>
              </w:rPr>
              <w:tab/>
            </w:r>
            <w:r w:rsidR="007D5553">
              <w:rPr>
                <w:noProof/>
                <w:webHidden/>
              </w:rPr>
              <w:fldChar w:fldCharType="begin"/>
            </w:r>
            <w:r w:rsidR="007D5553">
              <w:rPr>
                <w:noProof/>
                <w:webHidden/>
              </w:rPr>
              <w:instrText xml:space="preserve"> PAGEREF _Toc27995484 \h </w:instrText>
            </w:r>
            <w:r w:rsidR="007D5553">
              <w:rPr>
                <w:noProof/>
                <w:webHidden/>
              </w:rPr>
            </w:r>
            <w:r w:rsidR="007D5553">
              <w:rPr>
                <w:noProof/>
                <w:webHidden/>
              </w:rPr>
              <w:fldChar w:fldCharType="separate"/>
            </w:r>
            <w:r w:rsidR="007D5553">
              <w:rPr>
                <w:noProof/>
                <w:webHidden/>
              </w:rPr>
              <w:t>20</w:t>
            </w:r>
            <w:r w:rsidR="007D5553">
              <w:rPr>
                <w:noProof/>
                <w:webHidden/>
              </w:rPr>
              <w:fldChar w:fldCharType="end"/>
            </w:r>
          </w:hyperlink>
        </w:p>
        <w:p w14:paraId="3B0B0905" w14:textId="6E564FF1" w:rsidR="007D7369" w:rsidRDefault="007D7369" w:rsidP="007D7369">
          <w:pPr>
            <w:rPr>
              <w:b/>
              <w:bCs/>
              <w:noProof/>
            </w:rPr>
          </w:pPr>
          <w:r>
            <w:rPr>
              <w:b/>
              <w:bCs/>
              <w:noProof/>
            </w:rPr>
            <w:fldChar w:fldCharType="end"/>
          </w:r>
        </w:p>
      </w:sdtContent>
    </w:sdt>
    <w:p w14:paraId="4744EBA9" w14:textId="4ECEAD32" w:rsidR="00615FAE" w:rsidRPr="008217C6" w:rsidRDefault="00A77FFA" w:rsidP="008217C6">
      <w:pPr>
        <w:pStyle w:val="Heading1"/>
        <w:rPr>
          <w:b/>
          <w:bCs/>
        </w:rPr>
      </w:pPr>
      <w:r w:rsidRPr="005262C0">
        <w:rPr>
          <w:lang w:val="en-AU"/>
        </w:rPr>
        <w:br w:type="page"/>
      </w:r>
      <w:bookmarkStart w:id="0" w:name="_Toc523412120"/>
      <w:bookmarkStart w:id="1" w:name="_Toc27995450"/>
      <w:r w:rsidR="00615FAE" w:rsidRPr="008217C6">
        <w:rPr>
          <w:b/>
          <w:bCs/>
          <w:sz w:val="40"/>
          <w:szCs w:val="40"/>
          <w:lang w:val="en-AU"/>
        </w:rPr>
        <w:lastRenderedPageBreak/>
        <w:t>1. Background</w:t>
      </w:r>
      <w:bookmarkEnd w:id="0"/>
      <w:bookmarkEnd w:id="1"/>
    </w:p>
    <w:p w14:paraId="52105854" w14:textId="77777777" w:rsidR="00B546D0" w:rsidRPr="00404540" w:rsidRDefault="00B546D0" w:rsidP="00B546D0">
      <w:pPr>
        <w:contextualSpacing/>
        <w:jc w:val="both"/>
        <w:rPr>
          <w:rFonts w:eastAsia="Arial Unicode MS"/>
        </w:rPr>
      </w:pPr>
      <w:r w:rsidRPr="00404540">
        <w:rPr>
          <w:rFonts w:eastAsia="Arial Unicode MS"/>
        </w:rPr>
        <w:t xml:space="preserve">Cigarette smoking is one of the leading causes of preventable deaths worldwide (1). A report based on data from the Global Burden of Disease study indicates that in 2015, smoking </w:t>
      </w:r>
      <w:r>
        <w:rPr>
          <w:rFonts w:eastAsia="Arial Unicode MS"/>
        </w:rPr>
        <w:t xml:space="preserve">killed </w:t>
      </w:r>
      <w:r w:rsidRPr="00404540">
        <w:rPr>
          <w:rFonts w:eastAsia="Arial Unicode MS"/>
        </w:rPr>
        <w:t xml:space="preserve">more than 6 million people </w:t>
      </w:r>
      <w:r>
        <w:rPr>
          <w:rFonts w:eastAsia="Arial Unicode MS"/>
        </w:rPr>
        <w:t xml:space="preserve">worldwide </w:t>
      </w:r>
      <w:r w:rsidRPr="00404540">
        <w:rPr>
          <w:rFonts w:eastAsia="Arial Unicode MS"/>
        </w:rPr>
        <w:t>resulting in a global loss of 150 million disability adjusted life-years (2). In Australia, in the year 2016 alone, 14,900 Australians died from smoking related illnesses. That is 40 preventable deaths every day (3).</w:t>
      </w:r>
    </w:p>
    <w:p w14:paraId="65789FA3" w14:textId="77777777" w:rsidR="00C92DD2" w:rsidRPr="00404540" w:rsidRDefault="00C92DD2" w:rsidP="00284AD7">
      <w:pPr>
        <w:jc w:val="both"/>
        <w:rPr>
          <w:rFonts w:eastAsia="Arial Unicode MS"/>
        </w:rPr>
      </w:pPr>
    </w:p>
    <w:p w14:paraId="5F911824" w14:textId="3E22D57E" w:rsidR="00C92DD2" w:rsidRPr="00404540" w:rsidRDefault="00C92DD2" w:rsidP="00284AD7">
      <w:pPr>
        <w:jc w:val="both"/>
        <w:rPr>
          <w:rFonts w:eastAsia="Arial Unicode MS"/>
        </w:rPr>
      </w:pPr>
      <w:r w:rsidRPr="00404540">
        <w:rPr>
          <w:rFonts w:eastAsia="Arial Unicode MS"/>
        </w:rPr>
        <w:t xml:space="preserve">Smoking tobacco causes exposure to </w:t>
      </w:r>
      <w:r w:rsidR="00B546D0">
        <w:rPr>
          <w:rFonts w:eastAsia="Arial Unicode MS"/>
        </w:rPr>
        <w:t>thousands of</w:t>
      </w:r>
      <w:r w:rsidRPr="00404540">
        <w:rPr>
          <w:rFonts w:eastAsia="Arial Unicode MS"/>
        </w:rPr>
        <w:t xml:space="preserve"> toxic chemicals, 70 of which are known carcinogens that have the potential to damage nearly every organ system in the human body (4). The harmful effects of these toxins are well established and include lung cancer, heart disease, chronic obstructive pulmonary disease, stroke and an exacerbation of various mental health conditions (4). Despite the myriad of healthcare risks associated with cigarette smoking, 14.7% of Australian adults aged 18 years or over smoked daily over a </w:t>
      </w:r>
      <w:r w:rsidR="006574B0" w:rsidRPr="00404540">
        <w:rPr>
          <w:rFonts w:eastAsia="Arial Unicode MS"/>
        </w:rPr>
        <w:t>12-month</w:t>
      </w:r>
      <w:r w:rsidRPr="00404540">
        <w:rPr>
          <w:rFonts w:eastAsia="Arial Unicode MS"/>
        </w:rPr>
        <w:t xml:space="preserve"> period in 2014-2015 (5). </w:t>
      </w:r>
    </w:p>
    <w:p w14:paraId="5C57F471" w14:textId="77777777" w:rsidR="00C92DD2" w:rsidRPr="00404540" w:rsidRDefault="00C92DD2" w:rsidP="00284AD7">
      <w:pPr>
        <w:jc w:val="both"/>
        <w:rPr>
          <w:rFonts w:eastAsia="Arial Unicode MS"/>
        </w:rPr>
      </w:pPr>
    </w:p>
    <w:p w14:paraId="35498B50" w14:textId="3425E13D" w:rsidR="00C92DD2" w:rsidRPr="00404540" w:rsidRDefault="00C92DD2">
      <w:pPr>
        <w:jc w:val="both"/>
        <w:rPr>
          <w:rFonts w:eastAsia="Arial Unicode MS"/>
        </w:rPr>
      </w:pPr>
      <w:r w:rsidRPr="00404540">
        <w:rPr>
          <w:rFonts w:eastAsia="Arial Unicode MS"/>
        </w:rPr>
        <w:t xml:space="preserve">An extensive body of research has established that quitting smoking has both immediate as well as long term health benefits, reducing the risk for diseases caused by smoking and improving overall wellbeing.  A landmark 50-year follow-up study of 34,000 British male doctors started in 1951 provides the strongest evidence for this (6). Many participants in this cohort quit smoking subsequently thereby providing a natural experiment illustrating the impact the number of years of smoking have on health </w:t>
      </w:r>
      <w:r w:rsidR="00900641">
        <w:rPr>
          <w:rFonts w:eastAsia="Arial Unicode MS"/>
        </w:rPr>
        <w:t>outcomes</w:t>
      </w:r>
      <w:r w:rsidRPr="00404540">
        <w:rPr>
          <w:rFonts w:eastAsia="Arial Unicode MS"/>
        </w:rPr>
        <w:t xml:space="preserve"> (6). Approximately two-thirds of persistent smokers in this study were estimated to have </w:t>
      </w:r>
      <w:r w:rsidR="007475E1">
        <w:rPr>
          <w:rFonts w:eastAsia="Arial Unicode MS"/>
        </w:rPr>
        <w:t xml:space="preserve">died due to </w:t>
      </w:r>
      <w:r w:rsidRPr="00404540">
        <w:rPr>
          <w:rFonts w:eastAsia="Arial Unicode MS"/>
        </w:rPr>
        <w:t xml:space="preserve">their smoking (6). Among those who quit, the greatest health benefit was seen in those who quit earlier (6). </w:t>
      </w:r>
      <w:r w:rsidR="00900641">
        <w:rPr>
          <w:rFonts w:eastAsia="Arial Unicode MS"/>
        </w:rPr>
        <w:t>Stopping smoking at the age of 50 years decreased the risk of smoking</w:t>
      </w:r>
      <w:r w:rsidR="008228F8">
        <w:rPr>
          <w:rFonts w:eastAsia="Arial Unicode MS"/>
        </w:rPr>
        <w:t>-</w:t>
      </w:r>
      <w:r w:rsidR="00900641">
        <w:rPr>
          <w:rFonts w:eastAsia="Arial Unicode MS"/>
        </w:rPr>
        <w:t xml:space="preserve">related death by 50% </w:t>
      </w:r>
      <w:r w:rsidRPr="00404540">
        <w:rPr>
          <w:rFonts w:eastAsia="Arial Unicode MS"/>
        </w:rPr>
        <w:t xml:space="preserve">and quitting at ages 60, 50, 40 or 30 years resulted in gains of about 3, 6, 9, or 10 years of life expectancy, respectively (6). Unlike complete abstinence, research shows no noticeable improvement in health outcomes and lifespan among smokers who cut down the number of cigarettes smoked each day on a long-term basis (6). </w:t>
      </w:r>
    </w:p>
    <w:p w14:paraId="617243FE" w14:textId="77777777" w:rsidR="00C92DD2" w:rsidRPr="00404540" w:rsidRDefault="00C92DD2" w:rsidP="00284AD7">
      <w:pPr>
        <w:jc w:val="both"/>
        <w:rPr>
          <w:rFonts w:eastAsia="Arial Unicode MS"/>
        </w:rPr>
      </w:pPr>
    </w:p>
    <w:p w14:paraId="77A74F7F" w14:textId="4A865E45" w:rsidR="00C92DD2" w:rsidRPr="00404540" w:rsidRDefault="00C92DD2" w:rsidP="007475E1">
      <w:pPr>
        <w:jc w:val="both"/>
        <w:rPr>
          <w:rFonts w:eastAsia="Arial Unicode MS"/>
        </w:rPr>
      </w:pPr>
      <w:r w:rsidRPr="00404540">
        <w:rPr>
          <w:rFonts w:eastAsia="Arial Unicode MS"/>
        </w:rPr>
        <w:t xml:space="preserve">Although the daily smoking rate amongst adults 18 years or over has declined over the past decade in Australia, results of the annual Victorian surveys that monitor smoking status demonstrate a low successful quit rate due to a high rate of relapse (5, 6). These surveys monitor the attempts to quit by current smokers in the past 12 months. The survey reports that 81% of regular smokers attempted to quit in 2010, similar to the proportion reported </w:t>
      </w:r>
      <w:r w:rsidR="007475E1">
        <w:rPr>
          <w:rFonts w:eastAsia="Arial Unicode MS"/>
        </w:rPr>
        <w:t>in</w:t>
      </w:r>
      <w:r w:rsidRPr="00404540">
        <w:rPr>
          <w:rFonts w:eastAsia="Arial Unicode MS"/>
        </w:rPr>
        <w:t xml:space="preserve"> 2005 (6). The proportion of regular smokers who had made multiple (three or more) attempts to </w:t>
      </w:r>
      <w:proofErr w:type="gramStart"/>
      <w:r w:rsidRPr="00404540">
        <w:rPr>
          <w:rFonts w:eastAsia="Arial Unicode MS"/>
        </w:rPr>
        <w:t>quit</w:t>
      </w:r>
      <w:proofErr w:type="gramEnd"/>
      <w:r w:rsidRPr="00404540">
        <w:rPr>
          <w:rFonts w:eastAsia="Arial Unicode MS"/>
        </w:rPr>
        <w:t xml:space="preserve"> increased from 36% in 1998 to 49% in 2010 (6). Furthermore, the survey reports that approximately 77% of current smokers reported previously attempting to quit with 66% of current smokers being classified as unsuccessful quitters (6).</w:t>
      </w:r>
    </w:p>
    <w:p w14:paraId="68A1AE60" w14:textId="77777777" w:rsidR="00C92DD2" w:rsidRPr="00404540" w:rsidRDefault="00C92DD2" w:rsidP="00284AD7">
      <w:pPr>
        <w:jc w:val="both"/>
        <w:rPr>
          <w:rFonts w:eastAsia="Arial Unicode MS"/>
        </w:rPr>
      </w:pPr>
    </w:p>
    <w:p w14:paraId="6D4DE788" w14:textId="24891713" w:rsidR="003339A0" w:rsidRPr="00404540" w:rsidRDefault="00615FAE" w:rsidP="00615FAE">
      <w:pPr>
        <w:pStyle w:val="Heading2"/>
        <w:rPr>
          <w:rFonts w:ascii="Arial" w:hAnsi="Arial" w:cs="Arial"/>
          <w:b/>
          <w:sz w:val="28"/>
        </w:rPr>
      </w:pPr>
      <w:bookmarkStart w:id="2" w:name="_Toc523412121"/>
      <w:bookmarkStart w:id="3" w:name="_Toc27995451"/>
      <w:r w:rsidRPr="00404540">
        <w:rPr>
          <w:rFonts w:ascii="Arial" w:hAnsi="Arial" w:cs="Arial"/>
          <w:b/>
          <w:sz w:val="28"/>
        </w:rPr>
        <w:t xml:space="preserve">1.1 </w:t>
      </w:r>
      <w:r w:rsidR="00A77FFA" w:rsidRPr="00404540">
        <w:rPr>
          <w:rFonts w:ascii="Arial" w:hAnsi="Arial" w:cs="Arial"/>
          <w:b/>
          <w:sz w:val="28"/>
        </w:rPr>
        <w:t>Rationale</w:t>
      </w:r>
      <w:r w:rsidR="007475E1">
        <w:rPr>
          <w:rFonts w:ascii="Arial" w:hAnsi="Arial" w:cs="Arial"/>
          <w:b/>
          <w:sz w:val="28"/>
        </w:rPr>
        <w:t xml:space="preserve"> for the proposed trial</w:t>
      </w:r>
      <w:bookmarkEnd w:id="2"/>
      <w:bookmarkEnd w:id="3"/>
    </w:p>
    <w:p w14:paraId="57790FD7" w14:textId="3BCD1D86" w:rsidR="00C92DD2" w:rsidRPr="00404540" w:rsidRDefault="00C92DD2" w:rsidP="007475E1">
      <w:pPr>
        <w:contextualSpacing/>
        <w:jc w:val="both"/>
        <w:rPr>
          <w:rFonts w:eastAsia="Arial Unicode MS"/>
        </w:rPr>
      </w:pPr>
      <w:r w:rsidRPr="00404540">
        <w:rPr>
          <w:rFonts w:eastAsia="Arial Unicode MS"/>
        </w:rPr>
        <w:t xml:space="preserve">The development and introduction of pharmacological agents for smoking cessation has provided the much-needed assistance for those trying to quit. Various </w:t>
      </w:r>
      <w:r w:rsidR="007475E1">
        <w:rPr>
          <w:rFonts w:eastAsia="Arial Unicode MS"/>
        </w:rPr>
        <w:t xml:space="preserve">therapeutic </w:t>
      </w:r>
      <w:r w:rsidRPr="00404540">
        <w:rPr>
          <w:rFonts w:eastAsia="Arial Unicode MS"/>
        </w:rPr>
        <w:t xml:space="preserve">agents are currently available to assist in </w:t>
      </w:r>
      <w:r w:rsidR="007475E1">
        <w:rPr>
          <w:rFonts w:eastAsia="Arial Unicode MS"/>
        </w:rPr>
        <w:t xml:space="preserve">achieving </w:t>
      </w:r>
      <w:r w:rsidRPr="00404540">
        <w:rPr>
          <w:rFonts w:eastAsia="Arial Unicode MS"/>
        </w:rPr>
        <w:t xml:space="preserve">abstinence and a substantial body of research has demonstrated the effectiveness of such therapies in increasing abstinence rates. The most </w:t>
      </w:r>
      <w:r w:rsidR="007475E1">
        <w:rPr>
          <w:rFonts w:eastAsia="Arial Unicode MS"/>
        </w:rPr>
        <w:t xml:space="preserve">popular </w:t>
      </w:r>
      <w:r w:rsidRPr="00404540">
        <w:rPr>
          <w:rFonts w:eastAsia="Arial Unicode MS"/>
        </w:rPr>
        <w:t xml:space="preserve">of these agents </w:t>
      </w:r>
      <w:r w:rsidR="007475E1" w:rsidRPr="007475E1">
        <w:rPr>
          <w:rFonts w:eastAsia="Arial Unicode MS"/>
        </w:rPr>
        <w:t xml:space="preserve">in Australia </w:t>
      </w:r>
      <w:r w:rsidRPr="00404540">
        <w:rPr>
          <w:rFonts w:eastAsia="Arial Unicode MS"/>
        </w:rPr>
        <w:t xml:space="preserve">is nicotine replacement therapies (NRTs) available in the form of transdermal patches, chewing gums, lozenges, inhalers, mouth sprays and sublingual </w:t>
      </w:r>
      <w:r w:rsidRPr="00404540">
        <w:rPr>
          <w:rFonts w:eastAsia="Arial Unicode MS"/>
        </w:rPr>
        <w:lastRenderedPageBreak/>
        <w:t>tablets (6). Smoking cigarettes releases nicotine, the agent responsible for causing addiction (6). The effects of nicotine in the body are mediated via the nicotinic cholinergic receptors in the brain (7). The α4β2 receptor subtype in particular is believed to be the principal mediator of nicotine dependence. Stimulation of these ligand-gated ion channels triggers the release of various neurotransmitters in the brain which induce signals of pleasure thus reinforcing self-administration and caus</w:t>
      </w:r>
      <w:r w:rsidR="000368BC" w:rsidRPr="00404540">
        <w:rPr>
          <w:rFonts w:eastAsia="Arial Unicode MS"/>
        </w:rPr>
        <w:t>ing dependence (7). Smoking c</w:t>
      </w:r>
      <w:r w:rsidRPr="00404540">
        <w:rPr>
          <w:rFonts w:eastAsia="Arial Unicode MS"/>
        </w:rPr>
        <w:t xml:space="preserve">essation </w:t>
      </w:r>
      <w:r w:rsidR="000368BC" w:rsidRPr="00404540">
        <w:rPr>
          <w:rFonts w:eastAsia="Arial Unicode MS"/>
        </w:rPr>
        <w:t>causes</w:t>
      </w:r>
      <w:r w:rsidRPr="00404540">
        <w:rPr>
          <w:rFonts w:eastAsia="Arial Unicode MS"/>
        </w:rPr>
        <w:t xml:space="preserve"> the emergence of withdrawal symptoms due to the reduction in the levels of nicotine in the body (7). These symptoms include but are not limited to: irritability, a depressed mood, anxiety and restlessness (7). NRTs replace some of the nicotine in the bloodstream previously derived from cigarettes but without the many thousands of other chemicals that are also present in cigarettes which are largely responsible for causing smoking-related illnesses (6). </w:t>
      </w:r>
    </w:p>
    <w:p w14:paraId="5A617D00" w14:textId="77777777" w:rsidR="00C92DD2" w:rsidRPr="00404540" w:rsidRDefault="00C92DD2" w:rsidP="00284AD7">
      <w:pPr>
        <w:jc w:val="both"/>
        <w:rPr>
          <w:rFonts w:eastAsia="Arial Unicode MS"/>
        </w:rPr>
      </w:pPr>
    </w:p>
    <w:p w14:paraId="6905574B" w14:textId="7C0749A4" w:rsidR="00C92DD2" w:rsidRPr="00404540" w:rsidRDefault="00C92DD2" w:rsidP="007475E1">
      <w:pPr>
        <w:jc w:val="both"/>
        <w:rPr>
          <w:rFonts w:eastAsia="Arial Unicode MS"/>
        </w:rPr>
      </w:pPr>
      <w:r w:rsidRPr="00404540">
        <w:rPr>
          <w:rFonts w:eastAsia="Arial Unicode MS"/>
        </w:rPr>
        <w:t>Varenicline (</w:t>
      </w:r>
      <w:proofErr w:type="spellStart"/>
      <w:r w:rsidRPr="00404540">
        <w:rPr>
          <w:rFonts w:eastAsia="Arial Unicode MS"/>
        </w:rPr>
        <w:t>Champix</w:t>
      </w:r>
      <w:proofErr w:type="spellEnd"/>
      <w:r w:rsidRPr="00404540">
        <w:rPr>
          <w:rFonts w:eastAsia="Arial Unicode MS"/>
        </w:rPr>
        <w:t xml:space="preserve">®), </w:t>
      </w:r>
      <w:r w:rsidR="00565F60" w:rsidRPr="00404540">
        <w:rPr>
          <w:rFonts w:eastAsia="Arial Unicode MS"/>
        </w:rPr>
        <w:t xml:space="preserve">is another pharmaceutical agent indicated for use as a smoking cessation aid. </w:t>
      </w:r>
      <w:r w:rsidR="00C90799" w:rsidRPr="00404540">
        <w:rPr>
          <w:rFonts w:eastAsia="Arial Unicode MS"/>
        </w:rPr>
        <w:t>It</w:t>
      </w:r>
      <w:r w:rsidR="00565F60" w:rsidRPr="00404540">
        <w:rPr>
          <w:rFonts w:eastAsia="Arial Unicode MS"/>
        </w:rPr>
        <w:t xml:space="preserve"> is a </w:t>
      </w:r>
      <w:r w:rsidR="007475E1">
        <w:rPr>
          <w:rFonts w:eastAsia="Arial Unicode MS"/>
        </w:rPr>
        <w:t>p</w:t>
      </w:r>
      <w:r w:rsidR="00565F60" w:rsidRPr="00404540">
        <w:rPr>
          <w:rFonts w:eastAsia="Arial Unicode MS"/>
        </w:rPr>
        <w:t>rescription-</w:t>
      </w:r>
      <w:r w:rsidR="007475E1">
        <w:rPr>
          <w:rFonts w:eastAsia="Arial Unicode MS"/>
        </w:rPr>
        <w:t>o</w:t>
      </w:r>
      <w:r w:rsidR="00565F60" w:rsidRPr="00404540">
        <w:rPr>
          <w:rFonts w:eastAsia="Arial Unicode MS"/>
        </w:rPr>
        <w:t xml:space="preserve">nly medicine currently available in Australia </w:t>
      </w:r>
      <w:r w:rsidR="007475E1">
        <w:rPr>
          <w:rFonts w:eastAsia="Arial Unicode MS"/>
        </w:rPr>
        <w:t xml:space="preserve">and is </w:t>
      </w:r>
      <w:proofErr w:type="spellStart"/>
      <w:r w:rsidR="007475E1">
        <w:rPr>
          <w:rFonts w:eastAsia="Arial Unicode MS"/>
        </w:rPr>
        <w:t>subsidised</w:t>
      </w:r>
      <w:proofErr w:type="spellEnd"/>
      <w:r w:rsidR="007475E1">
        <w:rPr>
          <w:rFonts w:eastAsia="Arial Unicode MS"/>
        </w:rPr>
        <w:t xml:space="preserve"> </w:t>
      </w:r>
      <w:r w:rsidR="00565F60" w:rsidRPr="00404540">
        <w:rPr>
          <w:rFonts w:eastAsia="Arial Unicode MS"/>
        </w:rPr>
        <w:t xml:space="preserve">via the Pharmaceutical Benefits Scheme (PBS). </w:t>
      </w:r>
      <w:r w:rsidR="00C90799" w:rsidRPr="00404540">
        <w:rPr>
          <w:rFonts w:eastAsia="Arial Unicode MS"/>
        </w:rPr>
        <w:t xml:space="preserve">Varenicline has a dual mechanism of action and </w:t>
      </w:r>
      <w:r w:rsidRPr="00404540">
        <w:rPr>
          <w:rFonts w:eastAsia="Arial Unicode MS"/>
        </w:rPr>
        <w:t>exerts its pharmacological effect by acting as a partial agonist at the α4β2 receptors</w:t>
      </w:r>
      <w:r w:rsidR="00654AA6">
        <w:rPr>
          <w:rFonts w:eastAsia="Arial Unicode MS"/>
        </w:rPr>
        <w:t xml:space="preserve"> (8)</w:t>
      </w:r>
      <w:r w:rsidRPr="00404540">
        <w:rPr>
          <w:rFonts w:eastAsia="Arial Unicode MS"/>
        </w:rPr>
        <w:t>. This reduces the drop in the mesolimbic dopaminergic levels that occurs during smoking cessation thereby relieving withdrawal symptoms</w:t>
      </w:r>
      <w:r w:rsidR="00654AA6">
        <w:rPr>
          <w:rFonts w:eastAsia="Arial Unicode MS"/>
        </w:rPr>
        <w:t xml:space="preserve"> (8)</w:t>
      </w:r>
      <w:r w:rsidRPr="00404540">
        <w:rPr>
          <w:rFonts w:eastAsia="Arial Unicode MS"/>
        </w:rPr>
        <w:t>. In addition to this, varenicline also antagonizes the activity of nicotine on the α4β2 receptor subtype thereby preventing the release of neurotransmitters such as dopamine in the brain and in doing so reduces feelings of pleasure from a smoking relapse</w:t>
      </w:r>
      <w:r w:rsidR="00654AA6">
        <w:rPr>
          <w:rFonts w:eastAsia="Arial Unicode MS"/>
        </w:rPr>
        <w:t xml:space="preserve"> (8)</w:t>
      </w:r>
      <w:r w:rsidRPr="00404540">
        <w:rPr>
          <w:rFonts w:eastAsia="Arial Unicode MS"/>
        </w:rPr>
        <w:t xml:space="preserve">. </w:t>
      </w:r>
    </w:p>
    <w:p w14:paraId="0CF2C07A" w14:textId="77777777" w:rsidR="00C92DD2" w:rsidRPr="00404540" w:rsidRDefault="00C92DD2" w:rsidP="00284AD7">
      <w:pPr>
        <w:jc w:val="both"/>
        <w:rPr>
          <w:rFonts w:eastAsia="Arial Unicode MS"/>
        </w:rPr>
      </w:pPr>
    </w:p>
    <w:p w14:paraId="57CEAED5" w14:textId="69A7584B" w:rsidR="00C92DD2" w:rsidRPr="00404540" w:rsidRDefault="00C92DD2" w:rsidP="00654AA6">
      <w:pPr>
        <w:jc w:val="both"/>
        <w:rPr>
          <w:rFonts w:eastAsia="Arial Unicode MS"/>
        </w:rPr>
      </w:pPr>
      <w:r w:rsidRPr="00404540">
        <w:rPr>
          <w:rFonts w:eastAsia="Arial Unicode MS"/>
        </w:rPr>
        <w:t>To date, several studies have evaluated the efficacy and safety of NRTs and varenicline when used as monotherapy for smoking cessation. Current literature suggests that both agents are effective in assisting abstinence (</w:t>
      </w:r>
      <w:r w:rsidR="00654AA6">
        <w:rPr>
          <w:rFonts w:eastAsia="Arial Unicode MS"/>
        </w:rPr>
        <w:t>9, 10</w:t>
      </w:r>
      <w:r w:rsidRPr="00404540">
        <w:rPr>
          <w:rFonts w:eastAsia="Arial Unicode MS"/>
        </w:rPr>
        <w:t xml:space="preserve">). This is evident from the results of a systematic review and meta-analysis that evaluated 84 </w:t>
      </w:r>
      <w:proofErr w:type="spellStart"/>
      <w:r w:rsidRPr="00404540">
        <w:rPr>
          <w:rFonts w:eastAsia="Arial Unicode MS"/>
        </w:rPr>
        <w:t>randomised</w:t>
      </w:r>
      <w:proofErr w:type="spellEnd"/>
      <w:r w:rsidRPr="00404540">
        <w:rPr>
          <w:rFonts w:eastAsia="Arial Unicode MS"/>
        </w:rPr>
        <w:t xml:space="preserve"> controlled trials on the relative efficacies of the different pharmacological a</w:t>
      </w:r>
      <w:r w:rsidR="00654AA6">
        <w:rPr>
          <w:rFonts w:eastAsia="Arial Unicode MS"/>
        </w:rPr>
        <w:t>gents on abstinence at 1 year (10</w:t>
      </w:r>
      <w:r w:rsidRPr="00404540">
        <w:rPr>
          <w:rFonts w:eastAsia="Arial Unicode MS"/>
        </w:rPr>
        <w:t>). The review reported that all forms of NRT and varenicline monotherapy resulted in higher smoking cessation rates at 1 year compared to controls (NRTs 70 RCTs, OR 1.71, 95% CI, 1.55-1.88, P=&lt;0.0001, varenicline 4 RCTs, OR 2.96,</w:t>
      </w:r>
      <w:r w:rsidR="00654AA6">
        <w:rPr>
          <w:rFonts w:eastAsia="Arial Unicode MS"/>
        </w:rPr>
        <w:t xml:space="preserve"> 95% CI 2.12-4.12, P=&lt;0.0001) (10</w:t>
      </w:r>
      <w:r w:rsidRPr="00404540">
        <w:rPr>
          <w:rFonts w:eastAsia="Arial Unicode MS"/>
        </w:rPr>
        <w:t>).</w:t>
      </w:r>
    </w:p>
    <w:p w14:paraId="2F160928" w14:textId="77777777" w:rsidR="00C92DD2" w:rsidRPr="00404540" w:rsidRDefault="00C92DD2" w:rsidP="00284AD7">
      <w:pPr>
        <w:jc w:val="both"/>
        <w:rPr>
          <w:rFonts w:eastAsia="Arial Unicode MS"/>
        </w:rPr>
      </w:pPr>
    </w:p>
    <w:p w14:paraId="4745455B" w14:textId="2937CDF7" w:rsidR="0092175C" w:rsidRPr="00404540" w:rsidRDefault="00C92DD2" w:rsidP="007475E1">
      <w:pPr>
        <w:jc w:val="both"/>
        <w:rPr>
          <w:rFonts w:eastAsia="Arial Unicode MS"/>
        </w:rPr>
      </w:pPr>
      <w:r w:rsidRPr="00404540">
        <w:rPr>
          <w:rFonts w:eastAsia="Arial Unicode MS"/>
        </w:rPr>
        <w:t>While several studies have examined the efficacy of both agents at inducing abstinence as monotherapy, limited information is available on the efficacy and safety of combination treatment. Available evidence to date, has been limited to varenicline in</w:t>
      </w:r>
      <w:r w:rsidR="00C90799" w:rsidRPr="00404540">
        <w:rPr>
          <w:rFonts w:eastAsia="Arial Unicode MS"/>
        </w:rPr>
        <w:t xml:space="preserve"> combination with NRT patches, </w:t>
      </w:r>
      <w:r w:rsidR="0092175C" w:rsidRPr="00404540">
        <w:rPr>
          <w:rFonts w:eastAsia="Arial Unicode MS"/>
        </w:rPr>
        <w:t xml:space="preserve">a </w:t>
      </w:r>
      <w:r w:rsidR="00C90799" w:rsidRPr="00404540">
        <w:rPr>
          <w:rFonts w:eastAsia="Arial Unicode MS"/>
        </w:rPr>
        <w:t>form of long-acting NRT</w:t>
      </w:r>
      <w:r w:rsidR="0092175C" w:rsidRPr="00404540">
        <w:rPr>
          <w:rFonts w:eastAsia="Arial Unicode MS"/>
        </w:rPr>
        <w:t xml:space="preserve"> (</w:t>
      </w:r>
      <w:r w:rsidR="00654AA6">
        <w:rPr>
          <w:rFonts w:eastAsia="Arial Unicode MS"/>
        </w:rPr>
        <w:t>9, 11, 12</w:t>
      </w:r>
      <w:r w:rsidR="0092175C" w:rsidRPr="00404540">
        <w:rPr>
          <w:rFonts w:eastAsia="Arial Unicode MS"/>
        </w:rPr>
        <w:t>)</w:t>
      </w:r>
      <w:r w:rsidR="00C90799" w:rsidRPr="00404540">
        <w:rPr>
          <w:rFonts w:eastAsia="Arial Unicode MS"/>
        </w:rPr>
        <w:t xml:space="preserve">. </w:t>
      </w:r>
      <w:r w:rsidR="0092175C" w:rsidRPr="00404540">
        <w:rPr>
          <w:rFonts w:eastAsia="Arial Unicode MS"/>
        </w:rPr>
        <w:t>Long-acting NRT delivers a constant amount of nicotine into the bloodstream over a prolonged period of time. In contrast to this, short-acting NRT (SANRT) such as gums and lozenges are administered on demand for immediate relief of cravings and withdrawal symptoms. The effects of SANRT are short</w:t>
      </w:r>
      <w:r w:rsidR="007475E1">
        <w:rPr>
          <w:rFonts w:eastAsia="Arial Unicode MS"/>
        </w:rPr>
        <w:t>-</w:t>
      </w:r>
      <w:r w:rsidR="0092175C" w:rsidRPr="00404540">
        <w:rPr>
          <w:rFonts w:eastAsia="Arial Unicode MS"/>
        </w:rPr>
        <w:t xml:space="preserve"> lived and repeated administration is required. The efficacy and safety of varenicline in combination with short-acting forms of NRT is yet to be known. SANRT has proven to be just as effective as NRT patches as monotherapy</w:t>
      </w:r>
      <w:r w:rsidR="00654AA6">
        <w:rPr>
          <w:rFonts w:eastAsia="Arial Unicode MS"/>
        </w:rPr>
        <w:t xml:space="preserve"> in assisting smokers to quit (10</w:t>
      </w:r>
      <w:r w:rsidR="0092175C" w:rsidRPr="00404540">
        <w:rPr>
          <w:rFonts w:eastAsia="Arial Unicode MS"/>
        </w:rPr>
        <w:t>). Wu et al has reported a pooled OR of 1.60 for NRT gums (95% CI, 1.60, P=&lt;0.0001) and an OR of 1.63 for NRT patches (95% CI 1.41-1.89, P=&lt;0.0</w:t>
      </w:r>
      <w:r w:rsidR="00654AA6">
        <w:rPr>
          <w:rFonts w:eastAsia="Arial Unicode MS"/>
        </w:rPr>
        <w:t>001) versus control at 1 year (10</w:t>
      </w:r>
      <w:r w:rsidR="0092175C" w:rsidRPr="00404540">
        <w:rPr>
          <w:rFonts w:eastAsia="Arial Unicode MS"/>
        </w:rPr>
        <w:t xml:space="preserve">). Varenicline in combination with SANRT may, therefore, greatly enhance the rates of long-term abstinence. </w:t>
      </w:r>
      <w:r w:rsidR="00570D3F">
        <w:rPr>
          <w:rFonts w:eastAsia="Arial Unicode MS"/>
        </w:rPr>
        <w:t xml:space="preserve">During the first couple of weeks of varenicline treatment patients are able to smoke, however, SANRT may allow patients to better manage their cravings and decrease the need for smoking during this period. </w:t>
      </w:r>
      <w:r w:rsidR="0092175C" w:rsidRPr="00404540">
        <w:rPr>
          <w:rFonts w:eastAsia="Arial Unicode MS"/>
        </w:rPr>
        <w:t xml:space="preserve">The proposed research project, therefore, aims to evaluate the efficacy and safety of this combination treatment. </w:t>
      </w:r>
    </w:p>
    <w:p w14:paraId="2E801382" w14:textId="553770A8" w:rsidR="00C92DD2" w:rsidRPr="00404540" w:rsidRDefault="00C92DD2" w:rsidP="00284AD7">
      <w:pPr>
        <w:jc w:val="both"/>
        <w:rPr>
          <w:rFonts w:eastAsia="Arial Unicode MS"/>
        </w:rPr>
      </w:pPr>
    </w:p>
    <w:p w14:paraId="6871D581" w14:textId="66EBC4A0" w:rsidR="00C92DD2" w:rsidRPr="00404540" w:rsidRDefault="00C92DD2" w:rsidP="00654AA6">
      <w:pPr>
        <w:jc w:val="both"/>
        <w:rPr>
          <w:rFonts w:eastAsia="Arial Unicode MS"/>
        </w:rPr>
      </w:pPr>
      <w:r w:rsidRPr="00404540">
        <w:rPr>
          <w:rFonts w:eastAsia="Arial Unicode MS"/>
        </w:rPr>
        <w:t xml:space="preserve">Smoking is one of the main causes of </w:t>
      </w:r>
      <w:r w:rsidR="00D036DC">
        <w:rPr>
          <w:rFonts w:eastAsia="Arial Unicode MS"/>
        </w:rPr>
        <w:t xml:space="preserve">conditions </w:t>
      </w:r>
      <w:r w:rsidRPr="00404540">
        <w:rPr>
          <w:rFonts w:eastAsia="Arial Unicode MS"/>
        </w:rPr>
        <w:t xml:space="preserve">that result in hospital admissions. </w:t>
      </w:r>
      <w:proofErr w:type="spellStart"/>
      <w:r w:rsidRPr="00404540">
        <w:rPr>
          <w:rFonts w:eastAsia="Arial Unicode MS"/>
        </w:rPr>
        <w:t>Hospitalisation</w:t>
      </w:r>
      <w:proofErr w:type="spellEnd"/>
      <w:r w:rsidRPr="00404540">
        <w:rPr>
          <w:rFonts w:eastAsia="Arial Unicode MS"/>
        </w:rPr>
        <w:t xml:space="preserve"> provides an ideal environment for </w:t>
      </w:r>
      <w:r w:rsidR="00D036DC">
        <w:rPr>
          <w:rFonts w:eastAsia="Arial Unicode MS"/>
        </w:rPr>
        <w:t xml:space="preserve">initiation of </w:t>
      </w:r>
      <w:r w:rsidRPr="00404540">
        <w:rPr>
          <w:rFonts w:eastAsia="Arial Unicode MS"/>
        </w:rPr>
        <w:t>smoking cessation interventions. The ‘smoke-free’ environment enforced in Australian hospitals provides inpatient smokers an opportunity to attempt quitting away from their usual environmental triggers to smoke (1</w:t>
      </w:r>
      <w:r w:rsidR="00654AA6">
        <w:rPr>
          <w:rFonts w:eastAsia="Arial Unicode MS"/>
        </w:rPr>
        <w:t>3</w:t>
      </w:r>
      <w:r w:rsidRPr="00404540">
        <w:rPr>
          <w:rFonts w:eastAsia="Arial Unicode MS"/>
        </w:rPr>
        <w:t>). During this time of increased vulnerability regarding their health, patients may be more motivated to quit and may also be more receptive to smoking cessation intervent</w:t>
      </w:r>
      <w:r w:rsidR="00654AA6">
        <w:rPr>
          <w:rFonts w:eastAsia="Arial Unicode MS"/>
        </w:rPr>
        <w:t xml:space="preserve">ions and change in </w:t>
      </w:r>
      <w:proofErr w:type="spellStart"/>
      <w:r w:rsidR="00654AA6">
        <w:rPr>
          <w:rFonts w:eastAsia="Arial Unicode MS"/>
        </w:rPr>
        <w:t>behaviour</w:t>
      </w:r>
      <w:proofErr w:type="spellEnd"/>
      <w:r w:rsidR="00654AA6">
        <w:rPr>
          <w:rFonts w:eastAsia="Arial Unicode MS"/>
        </w:rPr>
        <w:t xml:space="preserve"> (13</w:t>
      </w:r>
      <w:r w:rsidRPr="00404540">
        <w:rPr>
          <w:rFonts w:eastAsia="Arial Unicode MS"/>
        </w:rPr>
        <w:t>). This strategy may, therefore, translate to long-term abstinence that continues post-hospital discharge.</w:t>
      </w:r>
    </w:p>
    <w:p w14:paraId="75791896" w14:textId="775F1184" w:rsidR="008964EE" w:rsidRPr="00404540" w:rsidRDefault="00615FAE" w:rsidP="00615FAE">
      <w:pPr>
        <w:pStyle w:val="Heading1"/>
        <w:rPr>
          <w:rFonts w:ascii="Arial" w:hAnsi="Arial" w:cs="Arial"/>
          <w:b/>
          <w:sz w:val="40"/>
          <w:lang w:val="en-AU"/>
        </w:rPr>
      </w:pPr>
      <w:bookmarkStart w:id="4" w:name="_Toc523412122"/>
      <w:bookmarkStart w:id="5" w:name="_Toc27995452"/>
      <w:r w:rsidRPr="00404540">
        <w:rPr>
          <w:rFonts w:ascii="Arial" w:hAnsi="Arial" w:cs="Arial"/>
          <w:b/>
          <w:sz w:val="40"/>
          <w:lang w:val="en-AU"/>
        </w:rPr>
        <w:t xml:space="preserve">2. </w:t>
      </w:r>
      <w:r w:rsidR="00C92DD2" w:rsidRPr="00404540">
        <w:rPr>
          <w:rFonts w:ascii="Arial" w:hAnsi="Arial" w:cs="Arial"/>
          <w:b/>
          <w:sz w:val="40"/>
          <w:lang w:val="en-AU"/>
        </w:rPr>
        <w:t>Aim and Objectives</w:t>
      </w:r>
      <w:bookmarkEnd w:id="4"/>
      <w:bookmarkEnd w:id="5"/>
    </w:p>
    <w:p w14:paraId="6B292C07" w14:textId="26510A5E" w:rsidR="00596DC0" w:rsidRPr="00404540" w:rsidRDefault="00922534" w:rsidP="00D036DC">
      <w:pPr>
        <w:contextualSpacing/>
        <w:jc w:val="both"/>
        <w:rPr>
          <w:rFonts w:eastAsia="Times New Roman"/>
          <w:color w:val="000000"/>
          <w:lang w:val="en-AU"/>
        </w:rPr>
      </w:pPr>
      <w:r w:rsidRPr="00404540">
        <w:rPr>
          <w:rFonts w:eastAsia="Times New Roman"/>
          <w:color w:val="000000"/>
          <w:lang w:val="en-AU"/>
        </w:rPr>
        <w:t>This stu</w:t>
      </w:r>
      <w:r w:rsidR="00B17AA8" w:rsidRPr="00404540">
        <w:rPr>
          <w:rFonts w:eastAsia="Times New Roman"/>
          <w:color w:val="000000"/>
          <w:lang w:val="en-AU"/>
        </w:rPr>
        <w:t>dy aims to evaluate the effectiveness</w:t>
      </w:r>
      <w:r w:rsidRPr="00404540">
        <w:rPr>
          <w:rFonts w:eastAsia="Times New Roman"/>
          <w:color w:val="000000"/>
          <w:lang w:val="en-AU"/>
        </w:rPr>
        <w:t xml:space="preserve"> </w:t>
      </w:r>
      <w:r w:rsidR="00081B53" w:rsidRPr="00404540">
        <w:rPr>
          <w:rFonts w:eastAsia="Times New Roman"/>
          <w:color w:val="000000"/>
          <w:lang w:val="en-AU"/>
        </w:rPr>
        <w:t xml:space="preserve">and safety </w:t>
      </w:r>
      <w:r w:rsidRPr="00404540">
        <w:rPr>
          <w:rFonts w:eastAsia="Times New Roman"/>
          <w:color w:val="000000"/>
          <w:lang w:val="en-AU"/>
        </w:rPr>
        <w:t xml:space="preserve">of the combination of </w:t>
      </w:r>
      <w:r w:rsidR="00B13B0C" w:rsidRPr="00404540">
        <w:rPr>
          <w:rFonts w:eastAsia="Times New Roman"/>
          <w:color w:val="000000"/>
          <w:lang w:val="en-AU"/>
        </w:rPr>
        <w:t xml:space="preserve">varenicline </w:t>
      </w:r>
      <w:r w:rsidRPr="00404540">
        <w:rPr>
          <w:rFonts w:eastAsia="Times New Roman"/>
          <w:color w:val="000000"/>
          <w:lang w:val="en-AU"/>
        </w:rPr>
        <w:t xml:space="preserve">and NRT lozenges at assisting </w:t>
      </w:r>
      <w:r w:rsidR="009C3129">
        <w:rPr>
          <w:rFonts w:eastAsia="Times New Roman"/>
          <w:color w:val="000000"/>
          <w:lang w:val="en-AU"/>
        </w:rPr>
        <w:t xml:space="preserve">achievement of </w:t>
      </w:r>
      <w:r w:rsidRPr="00404540">
        <w:rPr>
          <w:rFonts w:eastAsia="Times New Roman"/>
          <w:color w:val="000000"/>
          <w:lang w:val="en-AU"/>
        </w:rPr>
        <w:t xml:space="preserve">abstinence amongst heavy smokers admitted to </w:t>
      </w:r>
      <w:r w:rsidR="00B17AA8" w:rsidRPr="00404540">
        <w:rPr>
          <w:rFonts w:eastAsia="Times New Roman"/>
          <w:color w:val="000000"/>
          <w:lang w:val="en-AU"/>
        </w:rPr>
        <w:t xml:space="preserve">five ‘smoke-free’ </w:t>
      </w:r>
      <w:r w:rsidR="0071716B" w:rsidRPr="00404540">
        <w:rPr>
          <w:rFonts w:eastAsia="Times New Roman"/>
          <w:color w:val="000000"/>
          <w:lang w:val="en-AU"/>
        </w:rPr>
        <w:t>public hospitals in Australia</w:t>
      </w:r>
      <w:r w:rsidRPr="00404540">
        <w:rPr>
          <w:rFonts w:eastAsia="Times New Roman"/>
          <w:color w:val="000000"/>
          <w:lang w:val="en-AU"/>
        </w:rPr>
        <w:t xml:space="preserve">. </w:t>
      </w:r>
    </w:p>
    <w:p w14:paraId="334C6F51" w14:textId="77777777" w:rsidR="00596DC0" w:rsidRPr="00404540" w:rsidRDefault="00596DC0" w:rsidP="00284AD7">
      <w:pPr>
        <w:contextualSpacing/>
        <w:jc w:val="both"/>
        <w:rPr>
          <w:rFonts w:eastAsia="Times New Roman"/>
          <w:color w:val="000000"/>
          <w:lang w:val="en-AU"/>
        </w:rPr>
      </w:pPr>
    </w:p>
    <w:p w14:paraId="1560A917" w14:textId="5F74BF13" w:rsidR="00B73AF2" w:rsidRDefault="009C3129" w:rsidP="009C3129">
      <w:pPr>
        <w:contextualSpacing/>
        <w:jc w:val="both"/>
        <w:rPr>
          <w:rFonts w:eastAsia="Times New Roman"/>
          <w:color w:val="000000"/>
          <w:lang w:val="en-AU"/>
        </w:rPr>
      </w:pPr>
      <w:r>
        <w:rPr>
          <w:rFonts w:eastAsia="Times New Roman"/>
          <w:color w:val="000000"/>
          <w:lang w:val="en-AU"/>
        </w:rPr>
        <w:t>T</w:t>
      </w:r>
      <w:r w:rsidR="001552AF" w:rsidRPr="00404540">
        <w:rPr>
          <w:rFonts w:eastAsia="Times New Roman"/>
          <w:color w:val="000000"/>
          <w:lang w:val="en-AU"/>
        </w:rPr>
        <w:t xml:space="preserve">he primary objective of the study is to </w:t>
      </w:r>
      <w:r>
        <w:rPr>
          <w:rFonts w:eastAsia="Times New Roman"/>
          <w:color w:val="000000"/>
          <w:lang w:val="en-AU"/>
        </w:rPr>
        <w:t>compare</w:t>
      </w:r>
      <w:r w:rsidR="00B73AF2">
        <w:rPr>
          <w:rFonts w:eastAsia="Times New Roman"/>
          <w:color w:val="000000"/>
          <w:lang w:val="en-AU"/>
        </w:rPr>
        <w:t xml:space="preserve"> biochemically-verified</w:t>
      </w:r>
      <w:r>
        <w:rPr>
          <w:rFonts w:eastAsia="Times New Roman"/>
          <w:color w:val="000000"/>
          <w:lang w:val="en-AU"/>
        </w:rPr>
        <w:t xml:space="preserve"> </w:t>
      </w:r>
      <w:r w:rsidR="001552AF" w:rsidRPr="00404540">
        <w:rPr>
          <w:rFonts w:eastAsia="Times New Roman"/>
          <w:color w:val="000000"/>
          <w:lang w:val="en-AU"/>
        </w:rPr>
        <w:t xml:space="preserve">continuous abstinence </w:t>
      </w:r>
      <w:r>
        <w:rPr>
          <w:rFonts w:eastAsia="Times New Roman"/>
          <w:color w:val="000000"/>
          <w:lang w:val="en-AU"/>
        </w:rPr>
        <w:t xml:space="preserve">in </w:t>
      </w:r>
      <w:r w:rsidR="00B73AF2">
        <w:rPr>
          <w:rFonts w:eastAsia="Times New Roman"/>
          <w:color w:val="000000"/>
          <w:lang w:val="en-AU"/>
        </w:rPr>
        <w:t xml:space="preserve">hospitalised smokers treated using varenicline plus NRT lozenge </w:t>
      </w:r>
      <w:r w:rsidR="005A6C4B">
        <w:rPr>
          <w:rFonts w:eastAsia="Times New Roman"/>
          <w:color w:val="000000"/>
          <w:lang w:val="en-AU"/>
        </w:rPr>
        <w:t>versus</w:t>
      </w:r>
      <w:r w:rsidR="00B73AF2">
        <w:rPr>
          <w:rFonts w:eastAsia="Times New Roman"/>
          <w:color w:val="000000"/>
          <w:lang w:val="en-AU"/>
        </w:rPr>
        <w:t xml:space="preserve"> varenicline monotherapy. </w:t>
      </w:r>
    </w:p>
    <w:p w14:paraId="15457B9E" w14:textId="77777777" w:rsidR="00B73AF2" w:rsidRDefault="00B73AF2" w:rsidP="009C3129">
      <w:pPr>
        <w:contextualSpacing/>
        <w:jc w:val="both"/>
        <w:rPr>
          <w:rFonts w:eastAsia="Times New Roman"/>
          <w:color w:val="000000"/>
          <w:lang w:val="en-AU"/>
        </w:rPr>
      </w:pPr>
    </w:p>
    <w:p w14:paraId="55C0246D" w14:textId="3CE155C5" w:rsidR="0082018C" w:rsidRDefault="001552AF" w:rsidP="009C3129">
      <w:pPr>
        <w:contextualSpacing/>
        <w:jc w:val="both"/>
        <w:rPr>
          <w:rFonts w:eastAsia="Times New Roman"/>
          <w:color w:val="000000"/>
          <w:lang w:val="en-AU"/>
        </w:rPr>
      </w:pPr>
      <w:r w:rsidRPr="00404540">
        <w:rPr>
          <w:rFonts w:eastAsia="Times New Roman"/>
          <w:color w:val="000000"/>
          <w:lang w:val="en-AU"/>
        </w:rPr>
        <w:t>The secondary objectives of this study are</w:t>
      </w:r>
      <w:r w:rsidR="009C3129">
        <w:rPr>
          <w:rFonts w:eastAsia="Times New Roman"/>
          <w:color w:val="000000"/>
          <w:lang w:val="en-AU"/>
        </w:rPr>
        <w:t xml:space="preserve"> to compare</w:t>
      </w:r>
      <w:r w:rsidRPr="00404540">
        <w:rPr>
          <w:rFonts w:eastAsia="Times New Roman"/>
          <w:color w:val="000000"/>
          <w:lang w:val="en-AU"/>
        </w:rPr>
        <w:t>:</w:t>
      </w:r>
    </w:p>
    <w:p w14:paraId="2BA43B16" w14:textId="2DBE23EA" w:rsidR="00B73AF2" w:rsidRDefault="00B73AF2" w:rsidP="00B73AF2">
      <w:pPr>
        <w:pStyle w:val="ListParagraph"/>
        <w:numPr>
          <w:ilvl w:val="0"/>
          <w:numId w:val="10"/>
        </w:numPr>
        <w:jc w:val="both"/>
        <w:rPr>
          <w:rFonts w:eastAsia="Times New Roman"/>
          <w:color w:val="000000"/>
          <w:lang w:val="en-AU"/>
        </w:rPr>
      </w:pPr>
      <w:r>
        <w:rPr>
          <w:rFonts w:eastAsia="Times New Roman"/>
          <w:color w:val="000000"/>
          <w:lang w:val="en-AU"/>
        </w:rPr>
        <w:t xml:space="preserve">Self-reported 7-day point prevalence abstinence and continuous abstinence </w:t>
      </w:r>
      <w:r w:rsidR="002D5E1C">
        <w:rPr>
          <w:rFonts w:eastAsia="Times New Roman"/>
          <w:color w:val="000000"/>
          <w:lang w:val="en-AU"/>
        </w:rPr>
        <w:t>in the two treatment arms</w:t>
      </w:r>
      <w:r w:rsidR="001B5BCC">
        <w:rPr>
          <w:rFonts w:eastAsia="Times New Roman"/>
          <w:color w:val="000000"/>
          <w:lang w:val="en-AU"/>
        </w:rPr>
        <w:t xml:space="preserve"> from 2 weeks to 3, 6 and 12 months after treatment initiation</w:t>
      </w:r>
    </w:p>
    <w:p w14:paraId="0EC1B48D" w14:textId="2A69CF7E" w:rsidR="001B5BCC" w:rsidRPr="00AF3C08" w:rsidRDefault="001B5BCC" w:rsidP="001B5BCC">
      <w:pPr>
        <w:pStyle w:val="ListParagraph"/>
        <w:numPr>
          <w:ilvl w:val="0"/>
          <w:numId w:val="10"/>
        </w:numPr>
        <w:jc w:val="both"/>
        <w:rPr>
          <w:rFonts w:eastAsia="Times New Roman"/>
          <w:color w:val="000000"/>
          <w:lang w:val="en-AU"/>
        </w:rPr>
      </w:pPr>
      <w:r>
        <w:rPr>
          <w:rFonts w:eastAsia="Times New Roman"/>
          <w:color w:val="000000"/>
          <w:lang w:val="en-AU"/>
        </w:rPr>
        <w:t>CO verified 7-day point prevalence abstinence at 6 and 12 months from treatment initiation for participants who self-report abstinence at these follow-ups</w:t>
      </w:r>
    </w:p>
    <w:p w14:paraId="1CBB7D75" w14:textId="58E7A4C1" w:rsidR="00B73AF2" w:rsidRPr="00AF3C08" w:rsidRDefault="00B73AF2" w:rsidP="00AF3C08">
      <w:pPr>
        <w:pStyle w:val="ListParagraph"/>
        <w:numPr>
          <w:ilvl w:val="0"/>
          <w:numId w:val="10"/>
        </w:numPr>
        <w:jc w:val="both"/>
        <w:rPr>
          <w:rFonts w:eastAsia="Times New Roman"/>
          <w:color w:val="000000"/>
          <w:lang w:val="en-AU"/>
        </w:rPr>
      </w:pPr>
      <w:r>
        <w:rPr>
          <w:rFonts w:eastAsia="Times New Roman"/>
          <w:color w:val="000000"/>
          <w:lang w:val="en-AU"/>
        </w:rPr>
        <w:t>Self-reported treatment adherence and adverse events to the study medicines at all follow-ups as well as the number of Quitline sessions attended after treatment initiation</w:t>
      </w:r>
    </w:p>
    <w:p w14:paraId="66920381" w14:textId="70459D6C" w:rsidR="003339A0" w:rsidRPr="00404540" w:rsidRDefault="00615FAE" w:rsidP="00615FAE">
      <w:pPr>
        <w:pStyle w:val="Heading1"/>
        <w:rPr>
          <w:rFonts w:ascii="Arial" w:hAnsi="Arial" w:cs="Arial"/>
          <w:b/>
          <w:sz w:val="40"/>
          <w:szCs w:val="40"/>
          <w:lang w:val="en-AU"/>
        </w:rPr>
      </w:pPr>
      <w:bookmarkStart w:id="6" w:name="_Toc523412123"/>
      <w:bookmarkStart w:id="7" w:name="_Toc27995453"/>
      <w:r w:rsidRPr="00404540">
        <w:rPr>
          <w:rFonts w:ascii="Arial" w:hAnsi="Arial" w:cs="Arial"/>
          <w:b/>
          <w:sz w:val="40"/>
          <w:szCs w:val="40"/>
          <w:lang w:val="en-AU"/>
        </w:rPr>
        <w:t xml:space="preserve">3. </w:t>
      </w:r>
      <w:r w:rsidR="003339A0" w:rsidRPr="00404540">
        <w:rPr>
          <w:rFonts w:ascii="Arial" w:hAnsi="Arial" w:cs="Arial"/>
          <w:b/>
          <w:sz w:val="40"/>
          <w:szCs w:val="40"/>
          <w:lang w:val="en-AU"/>
        </w:rPr>
        <w:t>Study Design</w:t>
      </w:r>
      <w:bookmarkEnd w:id="6"/>
      <w:bookmarkEnd w:id="7"/>
    </w:p>
    <w:p w14:paraId="0C0AFDF3" w14:textId="3DCE9E8A" w:rsidR="003F7D12" w:rsidRPr="00404540" w:rsidRDefault="003339A0">
      <w:pPr>
        <w:jc w:val="both"/>
        <w:rPr>
          <w:rFonts w:eastAsia="Times New Roman"/>
          <w:lang w:val="en-AU"/>
        </w:rPr>
      </w:pPr>
      <w:r w:rsidRPr="00404540">
        <w:rPr>
          <w:rFonts w:eastAsia="Times New Roman"/>
          <w:color w:val="000000"/>
          <w:lang w:val="en-AU"/>
        </w:rPr>
        <w:t xml:space="preserve">A 2-arm randomised controlled trial </w:t>
      </w:r>
      <w:r w:rsidR="0044327B">
        <w:rPr>
          <w:rFonts w:eastAsia="Times New Roman"/>
          <w:color w:val="000000"/>
          <w:lang w:val="en-AU"/>
        </w:rPr>
        <w:t xml:space="preserve">(RCT) </w:t>
      </w:r>
      <w:r w:rsidRPr="00404540">
        <w:rPr>
          <w:rFonts w:eastAsia="Times New Roman"/>
          <w:color w:val="000000"/>
          <w:lang w:val="en-AU"/>
        </w:rPr>
        <w:t>with individual patients as the unit of randomisation</w:t>
      </w:r>
      <w:r w:rsidR="009C3129">
        <w:rPr>
          <w:rFonts w:eastAsia="Times New Roman"/>
          <w:color w:val="000000"/>
          <w:lang w:val="en-AU"/>
        </w:rPr>
        <w:t xml:space="preserve"> will be carried out</w:t>
      </w:r>
      <w:r w:rsidRPr="00404540">
        <w:rPr>
          <w:rFonts w:eastAsia="Times New Roman"/>
          <w:color w:val="000000"/>
          <w:lang w:val="en-AU"/>
        </w:rPr>
        <w:t xml:space="preserve">. Eligible inpatient smokers will </w:t>
      </w:r>
      <w:r w:rsidR="00B13B0C" w:rsidRPr="00404540">
        <w:rPr>
          <w:rFonts w:eastAsia="Times New Roman"/>
          <w:color w:val="000000"/>
          <w:lang w:val="en-AU"/>
        </w:rPr>
        <w:t>be</w:t>
      </w:r>
      <w:r w:rsidRPr="00404540">
        <w:rPr>
          <w:rFonts w:eastAsia="Times New Roman"/>
          <w:color w:val="000000"/>
          <w:lang w:val="en-AU"/>
        </w:rPr>
        <w:t xml:space="preserve"> random</w:t>
      </w:r>
      <w:r w:rsidR="00B13B0C" w:rsidRPr="00404540">
        <w:rPr>
          <w:rFonts w:eastAsia="Times New Roman"/>
          <w:color w:val="000000"/>
          <w:lang w:val="en-AU"/>
        </w:rPr>
        <w:t>ly</w:t>
      </w:r>
      <w:r w:rsidRPr="00404540">
        <w:rPr>
          <w:rFonts w:eastAsia="Times New Roman"/>
          <w:color w:val="000000"/>
          <w:lang w:val="en-AU"/>
        </w:rPr>
        <w:t xml:space="preserve"> allocated to either of the study groups. The trial conforms to the CONSORT guidelines for parallel group </w:t>
      </w:r>
      <w:r w:rsidR="0044327B">
        <w:rPr>
          <w:rFonts w:eastAsia="Times New Roman"/>
          <w:color w:val="000000"/>
          <w:lang w:val="en-AU"/>
        </w:rPr>
        <w:t xml:space="preserve">RCTs </w:t>
      </w:r>
      <w:r w:rsidRPr="00404540">
        <w:rPr>
          <w:rFonts w:eastAsia="Times New Roman"/>
          <w:color w:val="000000"/>
          <w:lang w:val="en-AU"/>
        </w:rPr>
        <w:t xml:space="preserve">and will be registered </w:t>
      </w:r>
      <w:r w:rsidR="0044327B">
        <w:rPr>
          <w:rFonts w:eastAsia="Times New Roman"/>
          <w:color w:val="000000"/>
          <w:lang w:val="en-AU"/>
        </w:rPr>
        <w:t xml:space="preserve">prospectively </w:t>
      </w:r>
      <w:r w:rsidRPr="00404540">
        <w:rPr>
          <w:rFonts w:eastAsia="Times New Roman"/>
          <w:color w:val="000000"/>
          <w:lang w:val="en-AU"/>
        </w:rPr>
        <w:t xml:space="preserve">with the </w:t>
      </w:r>
      <w:r w:rsidRPr="00404540">
        <w:rPr>
          <w:rFonts w:eastAsia="Times New Roman"/>
          <w:lang w:val="en-AU"/>
        </w:rPr>
        <w:t>ANZ clinical trials registry.</w:t>
      </w:r>
    </w:p>
    <w:p w14:paraId="5874414E" w14:textId="77777777" w:rsidR="00913855" w:rsidRPr="00404540" w:rsidRDefault="00913855" w:rsidP="00B13B0C">
      <w:pPr>
        <w:jc w:val="both"/>
        <w:rPr>
          <w:rFonts w:eastAsia="Times New Roman"/>
          <w:lang w:val="en-AU"/>
        </w:rPr>
      </w:pPr>
    </w:p>
    <w:p w14:paraId="6AA0B5C5" w14:textId="2D028041" w:rsidR="003339A0" w:rsidRPr="00404540" w:rsidRDefault="003F7D12" w:rsidP="00284AD7">
      <w:pPr>
        <w:jc w:val="both"/>
        <w:rPr>
          <w:rFonts w:eastAsia="Times New Roman"/>
          <w:lang w:val="en-AU"/>
        </w:rPr>
      </w:pPr>
      <w:r w:rsidRPr="00404540">
        <w:rPr>
          <w:rFonts w:eastAsia="Times New Roman"/>
          <w:lang w:val="en-AU"/>
        </w:rPr>
        <w:t xml:space="preserve">This trial will be carried out in </w:t>
      </w:r>
      <w:r w:rsidR="009C3129">
        <w:rPr>
          <w:rFonts w:eastAsia="Times New Roman"/>
          <w:lang w:val="en-AU"/>
        </w:rPr>
        <w:t xml:space="preserve">five </w:t>
      </w:r>
      <w:r w:rsidRPr="00404540">
        <w:rPr>
          <w:rFonts w:eastAsia="Times New Roman"/>
          <w:lang w:val="en-AU"/>
        </w:rPr>
        <w:t xml:space="preserve">‘smoke-free’ public hospitals in </w:t>
      </w:r>
      <w:r w:rsidR="006E47FD">
        <w:rPr>
          <w:rFonts w:eastAsia="Times New Roman"/>
          <w:lang w:val="en-AU"/>
        </w:rPr>
        <w:t>Australia</w:t>
      </w:r>
      <w:r w:rsidRPr="00404540">
        <w:rPr>
          <w:rFonts w:eastAsia="Times New Roman"/>
          <w:lang w:val="en-AU"/>
        </w:rPr>
        <w:t xml:space="preserve">. The study sites are Barwon Health, Peninsula Health, </w:t>
      </w:r>
      <w:r w:rsidR="00E02D9D">
        <w:rPr>
          <w:rFonts w:eastAsia="Times New Roman"/>
          <w:lang w:val="en-AU"/>
        </w:rPr>
        <w:t>Eastern</w:t>
      </w:r>
      <w:r w:rsidR="00E02D9D" w:rsidRPr="00404540">
        <w:rPr>
          <w:rFonts w:eastAsia="Times New Roman"/>
          <w:lang w:val="en-AU"/>
        </w:rPr>
        <w:t xml:space="preserve"> </w:t>
      </w:r>
      <w:r w:rsidRPr="00404540">
        <w:rPr>
          <w:rFonts w:eastAsia="Times New Roman"/>
          <w:lang w:val="en-AU"/>
        </w:rPr>
        <w:t xml:space="preserve">Health, Monash Health and The Queen Elizabeth hospital. </w:t>
      </w:r>
    </w:p>
    <w:p w14:paraId="29F14256" w14:textId="77777777" w:rsidR="007776CC" w:rsidRPr="00404540" w:rsidRDefault="007776CC" w:rsidP="00284AD7">
      <w:pPr>
        <w:jc w:val="both"/>
        <w:rPr>
          <w:rFonts w:eastAsia="Times New Roman"/>
          <w:lang w:val="en-AU"/>
        </w:rPr>
      </w:pPr>
    </w:p>
    <w:p w14:paraId="18734CFD" w14:textId="1582094D" w:rsidR="0032574C" w:rsidRPr="00404540" w:rsidRDefault="00615FAE" w:rsidP="007776CC">
      <w:pPr>
        <w:pStyle w:val="Heading2"/>
        <w:rPr>
          <w:rFonts w:ascii="Arial" w:hAnsi="Arial" w:cs="Arial"/>
          <w:b/>
          <w:sz w:val="28"/>
        </w:rPr>
      </w:pPr>
      <w:bookmarkStart w:id="8" w:name="_Toc523412124"/>
      <w:bookmarkStart w:id="9" w:name="_Toc27995454"/>
      <w:r w:rsidRPr="00404540">
        <w:rPr>
          <w:rFonts w:ascii="Arial" w:hAnsi="Arial" w:cs="Arial"/>
          <w:b/>
          <w:sz w:val="28"/>
        </w:rPr>
        <w:t xml:space="preserve">3.1 </w:t>
      </w:r>
      <w:r w:rsidR="003339A0" w:rsidRPr="00404540">
        <w:rPr>
          <w:rFonts w:ascii="Arial" w:hAnsi="Arial" w:cs="Arial"/>
          <w:b/>
          <w:sz w:val="28"/>
        </w:rPr>
        <w:t>Inclusion Criteria</w:t>
      </w:r>
      <w:bookmarkEnd w:id="8"/>
      <w:bookmarkEnd w:id="9"/>
    </w:p>
    <w:p w14:paraId="6C5FF927" w14:textId="61EE9649" w:rsidR="0032574C" w:rsidRPr="00404540" w:rsidRDefault="0032574C" w:rsidP="00316099">
      <w:pPr>
        <w:jc w:val="both"/>
        <w:rPr>
          <w:rFonts w:eastAsia="Times New Roman"/>
          <w:lang w:val="en-AU"/>
        </w:rPr>
      </w:pPr>
      <w:r w:rsidRPr="00404540">
        <w:rPr>
          <w:rFonts w:eastAsia="Times New Roman"/>
          <w:color w:val="000000"/>
          <w:lang w:val="en-AU"/>
        </w:rPr>
        <w:t xml:space="preserve">Adults aged 18 years or over, admitted to participating hospitals with a history of smoking ≥ 10 cigarettes per day on average in the four weeks prior to their hospital admission, interested in quitting smoking, willing to use pharmacotherapy and available for a 6 months follow-up post-discharge </w:t>
      </w:r>
      <w:r w:rsidR="0044327B">
        <w:rPr>
          <w:rFonts w:eastAsia="Times New Roman"/>
          <w:color w:val="000000"/>
          <w:lang w:val="en-AU"/>
        </w:rPr>
        <w:t xml:space="preserve">and willing/capable to provide signed informed consent </w:t>
      </w:r>
      <w:r w:rsidRPr="00404540">
        <w:rPr>
          <w:rFonts w:eastAsia="Times New Roman"/>
          <w:color w:val="000000"/>
          <w:lang w:val="en-AU"/>
        </w:rPr>
        <w:t>will be eligible for the study.</w:t>
      </w:r>
      <w:r w:rsidR="00872612">
        <w:rPr>
          <w:rFonts w:eastAsia="Times New Roman"/>
          <w:color w:val="000000"/>
          <w:lang w:val="en-AU"/>
        </w:rPr>
        <w:t xml:space="preserve"> </w:t>
      </w:r>
      <w:r w:rsidR="00B546D0">
        <w:rPr>
          <w:rFonts w:eastAsia="Times New Roman"/>
          <w:color w:val="000000"/>
          <w:lang w:val="en-AU"/>
        </w:rPr>
        <w:t>This study will not recruit any outpatient smokers</w:t>
      </w:r>
      <w:r w:rsidR="00895022">
        <w:rPr>
          <w:rFonts w:eastAsia="Times New Roman"/>
          <w:color w:val="000000"/>
          <w:lang w:val="en-AU"/>
        </w:rPr>
        <w:t>.</w:t>
      </w:r>
      <w:r w:rsidR="00895022">
        <w:t xml:space="preserve"> </w:t>
      </w:r>
      <w:proofErr w:type="spellStart"/>
      <w:r w:rsidR="006D76EF">
        <w:t>H</w:t>
      </w:r>
      <w:r w:rsidR="00B546D0">
        <w:t>ospitalisation</w:t>
      </w:r>
      <w:proofErr w:type="spellEnd"/>
      <w:r w:rsidR="00B546D0">
        <w:t xml:space="preserve"> provides a great opportunity for </w:t>
      </w:r>
      <w:r w:rsidR="006D76EF">
        <w:t xml:space="preserve">initiating </w:t>
      </w:r>
      <w:r w:rsidR="00B546D0">
        <w:t>smoking cessation interventions</w:t>
      </w:r>
      <w:r w:rsidR="00895022">
        <w:t>,</w:t>
      </w:r>
      <w:r w:rsidR="00B546D0">
        <w:t xml:space="preserve"> firstly because of the </w:t>
      </w:r>
      <w:r w:rsidR="006D76EF">
        <w:t xml:space="preserve">‘smoke free’ policies in all study sites facilitating quitting, </w:t>
      </w:r>
      <w:r w:rsidR="00B546D0">
        <w:t xml:space="preserve">and secondly due to </w:t>
      </w:r>
      <w:r w:rsidR="006D76EF">
        <w:t xml:space="preserve">greater patient receptiveness </w:t>
      </w:r>
      <w:r w:rsidR="00316099">
        <w:t xml:space="preserve">to </w:t>
      </w:r>
      <w:r w:rsidR="00316099" w:rsidRPr="00316099">
        <w:t xml:space="preserve">smoking cessation messages and interventions </w:t>
      </w:r>
      <w:r w:rsidR="006D76EF">
        <w:t xml:space="preserve">at a time of perceived </w:t>
      </w:r>
      <w:r w:rsidR="00B546D0">
        <w:t xml:space="preserve">vulnerability </w:t>
      </w:r>
      <w:r w:rsidR="00316099" w:rsidRPr="00316099">
        <w:t xml:space="preserve">to </w:t>
      </w:r>
      <w:r w:rsidR="00316099" w:rsidRPr="00316099">
        <w:lastRenderedPageBreak/>
        <w:t xml:space="preserve">negative health outcomes. </w:t>
      </w:r>
      <w:r w:rsidR="00316099">
        <w:t xml:space="preserve"> Moreover, initiation of smoking cessation medications </w:t>
      </w:r>
      <w:r w:rsidR="00895022">
        <w:t xml:space="preserve">such as varenicline </w:t>
      </w:r>
      <w:r w:rsidR="00316099">
        <w:t>during hospital stay allows close monitoring of patients for any adverse events.</w:t>
      </w:r>
    </w:p>
    <w:p w14:paraId="329CC011" w14:textId="77777777" w:rsidR="003339A0" w:rsidRPr="00404540" w:rsidRDefault="003339A0" w:rsidP="00284AD7">
      <w:pPr>
        <w:jc w:val="both"/>
        <w:rPr>
          <w:rFonts w:eastAsia="Times New Roman"/>
          <w:lang w:val="en-AU"/>
        </w:rPr>
      </w:pPr>
    </w:p>
    <w:p w14:paraId="42811A2D" w14:textId="182C95CF" w:rsidR="003339A0" w:rsidRPr="00404540" w:rsidRDefault="00615FAE" w:rsidP="00615FAE">
      <w:pPr>
        <w:pStyle w:val="Heading2"/>
        <w:rPr>
          <w:rFonts w:ascii="Arial" w:hAnsi="Arial" w:cs="Arial"/>
          <w:b/>
          <w:sz w:val="28"/>
        </w:rPr>
      </w:pPr>
      <w:bookmarkStart w:id="10" w:name="_Toc523412125"/>
      <w:bookmarkStart w:id="11" w:name="_Toc27995455"/>
      <w:r w:rsidRPr="00404540">
        <w:rPr>
          <w:rFonts w:ascii="Arial" w:hAnsi="Arial" w:cs="Arial"/>
          <w:b/>
          <w:sz w:val="28"/>
        </w:rPr>
        <w:t xml:space="preserve">3.2 </w:t>
      </w:r>
      <w:r w:rsidR="0032574C" w:rsidRPr="00404540">
        <w:rPr>
          <w:rFonts w:ascii="Arial" w:hAnsi="Arial" w:cs="Arial"/>
          <w:b/>
          <w:sz w:val="28"/>
        </w:rPr>
        <w:t>Exclusion Criteria</w:t>
      </w:r>
      <w:bookmarkEnd w:id="10"/>
      <w:bookmarkEnd w:id="11"/>
    </w:p>
    <w:p w14:paraId="268D9609" w14:textId="5F43C22F" w:rsidR="00A312A3" w:rsidRPr="00404540" w:rsidRDefault="00A312A3" w:rsidP="00685555">
      <w:pPr>
        <w:jc w:val="both"/>
        <w:rPr>
          <w:rFonts w:eastAsia="Times New Roman"/>
          <w:lang w:val="en-AU"/>
        </w:rPr>
      </w:pPr>
      <w:r w:rsidRPr="00404540">
        <w:rPr>
          <w:rFonts w:eastAsia="Times New Roman"/>
          <w:lang w:val="en-AU"/>
        </w:rPr>
        <w:t xml:space="preserve">Patients who </w:t>
      </w:r>
      <w:r w:rsidR="00453179">
        <w:rPr>
          <w:rFonts w:eastAsia="Times New Roman"/>
          <w:lang w:val="en-AU"/>
        </w:rPr>
        <w:t xml:space="preserve">do not </w:t>
      </w:r>
      <w:r w:rsidRPr="00404540">
        <w:rPr>
          <w:rFonts w:eastAsia="Times New Roman"/>
          <w:lang w:val="en-AU"/>
        </w:rPr>
        <w:t xml:space="preserve">meet </w:t>
      </w:r>
      <w:r w:rsidR="00453179">
        <w:rPr>
          <w:rFonts w:eastAsia="Times New Roman"/>
          <w:lang w:val="en-AU"/>
        </w:rPr>
        <w:t xml:space="preserve">all of </w:t>
      </w:r>
      <w:r w:rsidRPr="00404540">
        <w:rPr>
          <w:rFonts w:eastAsia="Times New Roman"/>
          <w:lang w:val="en-AU"/>
        </w:rPr>
        <w:t>the above inclusion criteria</w:t>
      </w:r>
      <w:r w:rsidR="00B13B0C" w:rsidRPr="00404540">
        <w:rPr>
          <w:rFonts w:eastAsia="Times New Roman"/>
          <w:lang w:val="en-AU"/>
        </w:rPr>
        <w:t>,</w:t>
      </w:r>
      <w:r w:rsidRPr="00404540">
        <w:rPr>
          <w:rFonts w:eastAsia="Times New Roman"/>
          <w:lang w:val="en-AU"/>
        </w:rPr>
        <w:t xml:space="preserve"> </w:t>
      </w:r>
      <w:r w:rsidR="00453179">
        <w:rPr>
          <w:rFonts w:eastAsia="Times New Roman"/>
          <w:lang w:val="en-AU"/>
        </w:rPr>
        <w:t xml:space="preserve">those </w:t>
      </w:r>
      <w:r w:rsidRPr="00404540">
        <w:rPr>
          <w:rFonts w:eastAsia="Times New Roman"/>
          <w:lang w:val="en-AU"/>
        </w:rPr>
        <w:t xml:space="preserve">who have a terminal illness with an anticipated survival of &lt;6 months, those who have an unstable cardiovascular status </w:t>
      </w:r>
      <w:r w:rsidR="006E47FD" w:rsidRPr="00187265">
        <w:t xml:space="preserve">(recent myocardial infarction or stroke within the past 3 months) </w:t>
      </w:r>
      <w:r w:rsidRPr="00404540">
        <w:rPr>
          <w:rFonts w:eastAsia="Times New Roman"/>
          <w:lang w:val="en-AU"/>
        </w:rPr>
        <w:t xml:space="preserve">or </w:t>
      </w:r>
      <w:r w:rsidR="006E47FD">
        <w:rPr>
          <w:rFonts w:eastAsia="Times New Roman"/>
          <w:lang w:val="en-AU"/>
        </w:rPr>
        <w:t xml:space="preserve">those with a new diagnosis of a major psychiatric illness (e.g. psychosis) </w:t>
      </w:r>
      <w:r w:rsidRPr="00404540">
        <w:rPr>
          <w:rFonts w:eastAsia="Times New Roman"/>
          <w:lang w:val="en-AU"/>
        </w:rPr>
        <w:t xml:space="preserve"> will be excluded from the study. Patients unable to communicate in English and provide writte</w:t>
      </w:r>
      <w:r w:rsidR="00462BBF" w:rsidRPr="00404540">
        <w:rPr>
          <w:rFonts w:eastAsia="Times New Roman"/>
          <w:lang w:val="en-AU"/>
        </w:rPr>
        <w:t xml:space="preserve">n consent will also be excluded due to </w:t>
      </w:r>
      <w:r w:rsidR="00453179">
        <w:rPr>
          <w:rFonts w:eastAsia="Times New Roman"/>
          <w:lang w:val="en-AU"/>
        </w:rPr>
        <w:t xml:space="preserve">the </w:t>
      </w:r>
      <w:r w:rsidR="00F10A04">
        <w:rPr>
          <w:rFonts w:eastAsia="Times New Roman"/>
          <w:lang w:val="en-AU"/>
        </w:rPr>
        <w:t xml:space="preserve">potential </w:t>
      </w:r>
      <w:r w:rsidR="00453179">
        <w:rPr>
          <w:rFonts w:eastAsia="Times New Roman"/>
          <w:lang w:val="en-AU"/>
        </w:rPr>
        <w:t xml:space="preserve">need to </w:t>
      </w:r>
      <w:r w:rsidR="00F10A04">
        <w:rPr>
          <w:rFonts w:eastAsia="Times New Roman"/>
          <w:lang w:val="en-AU"/>
        </w:rPr>
        <w:t xml:space="preserve">regularly </w:t>
      </w:r>
      <w:r w:rsidR="00453179">
        <w:rPr>
          <w:rFonts w:eastAsia="Times New Roman"/>
          <w:lang w:val="en-AU"/>
        </w:rPr>
        <w:t xml:space="preserve">communicate with the investigators </w:t>
      </w:r>
      <w:r w:rsidR="00F10A04">
        <w:rPr>
          <w:rFonts w:eastAsia="Times New Roman"/>
          <w:lang w:val="en-AU"/>
        </w:rPr>
        <w:t xml:space="preserve">during the entire trial period </w:t>
      </w:r>
      <w:r w:rsidR="00453179">
        <w:rPr>
          <w:rFonts w:eastAsia="Times New Roman"/>
          <w:lang w:val="en-AU"/>
        </w:rPr>
        <w:t xml:space="preserve">and </w:t>
      </w:r>
      <w:r w:rsidR="00462BBF" w:rsidRPr="00404540">
        <w:rPr>
          <w:rFonts w:eastAsia="Times New Roman"/>
          <w:lang w:val="en-AU"/>
        </w:rPr>
        <w:t>the lack of funding available for interpreter</w:t>
      </w:r>
      <w:r w:rsidR="00B13B0C" w:rsidRPr="00404540">
        <w:rPr>
          <w:rFonts w:eastAsia="Times New Roman"/>
          <w:lang w:val="en-AU"/>
        </w:rPr>
        <w:t>s</w:t>
      </w:r>
      <w:r w:rsidR="00462BBF" w:rsidRPr="00404540">
        <w:rPr>
          <w:rFonts w:eastAsia="Times New Roman"/>
          <w:lang w:val="en-AU"/>
        </w:rPr>
        <w:t>.</w:t>
      </w:r>
      <w:r w:rsidRPr="00404540">
        <w:rPr>
          <w:rFonts w:eastAsia="Times New Roman"/>
          <w:lang w:val="en-AU"/>
        </w:rPr>
        <w:t xml:space="preserve"> Further exclusion criteria for this study </w:t>
      </w:r>
      <w:r w:rsidR="00B13B0C" w:rsidRPr="00404540">
        <w:rPr>
          <w:rFonts w:eastAsia="Times New Roman"/>
          <w:lang w:val="en-AU"/>
        </w:rPr>
        <w:t xml:space="preserve">are </w:t>
      </w:r>
      <w:r w:rsidRPr="00404540">
        <w:rPr>
          <w:rFonts w:eastAsia="Times New Roman"/>
          <w:lang w:val="en-AU"/>
        </w:rPr>
        <w:t xml:space="preserve">women who are pregnant, breastfeeding or planning to become pregnant in the next 6 months, patients who are current </w:t>
      </w:r>
      <w:r w:rsidR="00685555">
        <w:rPr>
          <w:rFonts w:eastAsia="Times New Roman"/>
          <w:lang w:val="en-AU"/>
        </w:rPr>
        <w:t xml:space="preserve">(on the day of hospital admission) </w:t>
      </w:r>
      <w:r w:rsidRPr="00404540">
        <w:rPr>
          <w:rFonts w:eastAsia="Times New Roman"/>
          <w:lang w:val="en-AU"/>
        </w:rPr>
        <w:t>users of smoking cessation medications</w:t>
      </w:r>
      <w:r w:rsidR="00685555">
        <w:rPr>
          <w:rFonts w:eastAsia="Times New Roman"/>
          <w:lang w:val="en-AU"/>
        </w:rPr>
        <w:t xml:space="preserve"> or approaches</w:t>
      </w:r>
      <w:r w:rsidRPr="00404540">
        <w:rPr>
          <w:rFonts w:eastAsia="Times New Roman"/>
          <w:lang w:val="en-AU"/>
        </w:rPr>
        <w:t xml:space="preserve"> (i.e. NRT, varenicline, bupropion </w:t>
      </w:r>
      <w:r w:rsidR="00685555">
        <w:rPr>
          <w:rFonts w:eastAsia="Times New Roman"/>
          <w:lang w:val="en-AU"/>
        </w:rPr>
        <w:t>[</w:t>
      </w:r>
      <w:r w:rsidRPr="00404540">
        <w:rPr>
          <w:rFonts w:eastAsia="Times New Roman"/>
          <w:lang w:val="en-AU"/>
        </w:rPr>
        <w:t>Zyban</w:t>
      </w:r>
      <w:r w:rsidR="00B13B0C" w:rsidRPr="00404540">
        <w:rPr>
          <w:rFonts w:eastAsia="Times New Roman"/>
          <w:lang w:val="en-AU"/>
        </w:rPr>
        <w:t>™</w:t>
      </w:r>
      <w:r w:rsidR="00685555">
        <w:rPr>
          <w:rFonts w:eastAsia="Times New Roman"/>
          <w:lang w:val="en-AU"/>
        </w:rPr>
        <w:t>]</w:t>
      </w:r>
      <w:r w:rsidRPr="00404540">
        <w:rPr>
          <w:rFonts w:eastAsia="Times New Roman"/>
          <w:lang w:val="en-AU"/>
        </w:rPr>
        <w:t>, clonidine, nortriptyline</w:t>
      </w:r>
      <w:r w:rsidR="00906087">
        <w:rPr>
          <w:rFonts w:eastAsia="Times New Roman"/>
          <w:lang w:val="en-AU"/>
        </w:rPr>
        <w:t xml:space="preserve"> </w:t>
      </w:r>
      <w:proofErr w:type="spellStart"/>
      <w:r w:rsidR="00906087">
        <w:rPr>
          <w:rFonts w:eastAsia="Times New Roman"/>
          <w:lang w:val="en-AU"/>
        </w:rPr>
        <w:t>or</w:t>
      </w:r>
      <w:r w:rsidRPr="00404540">
        <w:rPr>
          <w:rFonts w:eastAsia="Times New Roman"/>
          <w:lang w:val="en-AU"/>
        </w:rPr>
        <w:t>electronic</w:t>
      </w:r>
      <w:proofErr w:type="spellEnd"/>
      <w:r w:rsidRPr="00404540">
        <w:rPr>
          <w:rFonts w:eastAsia="Times New Roman"/>
          <w:lang w:val="en-AU"/>
        </w:rPr>
        <w:t xml:space="preserve"> nicotine cigarettes), those currently participating in other smoking cessation programs </w:t>
      </w:r>
      <w:r w:rsidR="00FE1718" w:rsidRPr="00404540">
        <w:rPr>
          <w:rFonts w:eastAsia="Times New Roman"/>
          <w:lang w:val="en-AU"/>
        </w:rPr>
        <w:t xml:space="preserve">or study, patients who have completed  </w:t>
      </w:r>
      <w:r w:rsidR="00685555">
        <w:rPr>
          <w:rFonts w:eastAsia="Times New Roman"/>
          <w:lang w:val="en-AU"/>
        </w:rPr>
        <w:t>≥</w:t>
      </w:r>
      <w:r w:rsidR="00FE1718" w:rsidRPr="00404540">
        <w:rPr>
          <w:rFonts w:eastAsia="Times New Roman"/>
          <w:lang w:val="en-AU"/>
        </w:rPr>
        <w:t>12 weeks course of varenicline in the 12 months prior to the</w:t>
      </w:r>
      <w:r w:rsidR="00EC0B30">
        <w:rPr>
          <w:rFonts w:eastAsia="Times New Roman"/>
          <w:lang w:val="en-AU"/>
        </w:rPr>
        <w:t>ir</w:t>
      </w:r>
      <w:r w:rsidR="00FE1718" w:rsidRPr="00404540">
        <w:rPr>
          <w:rFonts w:eastAsia="Times New Roman"/>
          <w:lang w:val="en-AU"/>
        </w:rPr>
        <w:t xml:space="preserve"> hospitalisation</w:t>
      </w:r>
      <w:r w:rsidRPr="00404540">
        <w:rPr>
          <w:rFonts w:eastAsia="Times New Roman"/>
          <w:lang w:val="en-AU"/>
        </w:rPr>
        <w:t xml:space="preserve">, those who have had </w:t>
      </w:r>
      <w:r w:rsidR="003F7D12" w:rsidRPr="00404540">
        <w:rPr>
          <w:rFonts w:eastAsia="Times New Roman"/>
          <w:lang w:val="en-AU"/>
        </w:rPr>
        <w:t xml:space="preserve">intolerable </w:t>
      </w:r>
      <w:r w:rsidRPr="00404540">
        <w:rPr>
          <w:rFonts w:eastAsia="Times New Roman"/>
          <w:lang w:val="en-AU"/>
        </w:rPr>
        <w:t xml:space="preserve">adverse reactions from the use of varenicline or NRTs in the past as well as people who have contraindications </w:t>
      </w:r>
      <w:r w:rsidR="0071716B" w:rsidRPr="00404540">
        <w:rPr>
          <w:rFonts w:eastAsia="Times New Roman"/>
          <w:lang w:val="en-AU"/>
        </w:rPr>
        <w:t>for their use</w:t>
      </w:r>
      <w:r w:rsidR="00D26A6C">
        <w:rPr>
          <w:rFonts w:eastAsia="Times New Roman"/>
          <w:lang w:val="en-AU"/>
        </w:rPr>
        <w:t xml:space="preserve"> </w:t>
      </w:r>
      <w:r w:rsidR="00366C6F">
        <w:rPr>
          <w:rFonts w:eastAsia="Times New Roman"/>
          <w:lang w:val="en-AU"/>
        </w:rPr>
        <w:t xml:space="preserve">(see Appendix A) </w:t>
      </w:r>
      <w:r w:rsidR="00D26A6C">
        <w:rPr>
          <w:rFonts w:eastAsia="Times New Roman"/>
          <w:lang w:val="en-AU"/>
        </w:rPr>
        <w:t>(including those using medications known to have major interactions with either varenicline or NRT)</w:t>
      </w:r>
      <w:r w:rsidR="0071716B" w:rsidRPr="00404540">
        <w:rPr>
          <w:rFonts w:eastAsia="Times New Roman"/>
          <w:lang w:val="en-AU"/>
        </w:rPr>
        <w:t>.</w:t>
      </w:r>
    </w:p>
    <w:p w14:paraId="00FE9170" w14:textId="2FAB1E71" w:rsidR="00A312A3" w:rsidRPr="00404540" w:rsidRDefault="00A312A3" w:rsidP="00284AD7">
      <w:pPr>
        <w:jc w:val="both"/>
        <w:rPr>
          <w:rFonts w:eastAsia="Times New Roman"/>
          <w:lang w:val="en-AU"/>
        </w:rPr>
      </w:pPr>
    </w:p>
    <w:p w14:paraId="53F3B109" w14:textId="697E7A44" w:rsidR="001A4A77" w:rsidRPr="00404540" w:rsidRDefault="00615FAE" w:rsidP="00615FAE">
      <w:pPr>
        <w:pStyle w:val="Heading2"/>
        <w:rPr>
          <w:rFonts w:ascii="Arial" w:hAnsi="Arial" w:cs="Arial"/>
          <w:b/>
          <w:sz w:val="28"/>
        </w:rPr>
      </w:pPr>
      <w:bookmarkStart w:id="12" w:name="_Toc523412126"/>
      <w:bookmarkStart w:id="13" w:name="_Toc27995456"/>
      <w:r w:rsidRPr="00404540">
        <w:rPr>
          <w:rFonts w:ascii="Arial" w:hAnsi="Arial" w:cs="Arial"/>
          <w:b/>
          <w:sz w:val="28"/>
        </w:rPr>
        <w:t xml:space="preserve">3.3 </w:t>
      </w:r>
      <w:r w:rsidR="001A4A77" w:rsidRPr="00404540">
        <w:rPr>
          <w:rFonts w:ascii="Arial" w:hAnsi="Arial" w:cs="Arial"/>
          <w:b/>
          <w:sz w:val="28"/>
        </w:rPr>
        <w:t>Recruitment, Initial Screening and Allocation</w:t>
      </w:r>
      <w:bookmarkEnd w:id="12"/>
      <w:bookmarkEnd w:id="13"/>
    </w:p>
    <w:p w14:paraId="2865778F" w14:textId="457D6A74" w:rsidR="00427397" w:rsidRPr="00404540" w:rsidRDefault="001A4A77">
      <w:pPr>
        <w:jc w:val="both"/>
        <w:rPr>
          <w:rFonts w:eastAsia="Times New Roman"/>
          <w:color w:val="000000"/>
          <w:lang w:val="en-AU"/>
        </w:rPr>
      </w:pPr>
      <w:r w:rsidRPr="00404540">
        <w:rPr>
          <w:rFonts w:eastAsia="Times New Roman"/>
          <w:color w:val="000000"/>
          <w:lang w:val="en-AU"/>
        </w:rPr>
        <w:t xml:space="preserve">A trained Research </w:t>
      </w:r>
      <w:r w:rsidR="0088652E">
        <w:rPr>
          <w:rFonts w:eastAsia="Times New Roman"/>
          <w:color w:val="000000"/>
          <w:lang w:val="en-AU"/>
        </w:rPr>
        <w:t>Assistant</w:t>
      </w:r>
      <w:r w:rsidR="0088652E" w:rsidRPr="00404540">
        <w:rPr>
          <w:rFonts w:eastAsia="Times New Roman"/>
          <w:color w:val="000000"/>
          <w:lang w:val="en-AU"/>
        </w:rPr>
        <w:t xml:space="preserve"> </w:t>
      </w:r>
      <w:r w:rsidR="0088652E">
        <w:rPr>
          <w:rFonts w:eastAsia="Times New Roman"/>
          <w:color w:val="000000"/>
          <w:lang w:val="en-AU"/>
        </w:rPr>
        <w:t xml:space="preserve">(RA) </w:t>
      </w:r>
      <w:r w:rsidRPr="00404540">
        <w:rPr>
          <w:rFonts w:eastAsia="Times New Roman"/>
          <w:color w:val="000000"/>
          <w:lang w:val="en-AU"/>
        </w:rPr>
        <w:t xml:space="preserve">will be employed at each of the five hospitals to coordinate participant recruitment. Ward staff including doctors, nurses, pharmacists and physiotherapists will be informed of the study and asked to refer all patients identified as a current smoker to the </w:t>
      </w:r>
      <w:r w:rsidR="00872612">
        <w:rPr>
          <w:rFonts w:eastAsia="Times New Roman"/>
          <w:color w:val="000000"/>
          <w:lang w:val="en-AU"/>
        </w:rPr>
        <w:t>RA</w:t>
      </w:r>
      <w:r w:rsidR="0088652E" w:rsidRPr="00404540">
        <w:rPr>
          <w:rFonts w:eastAsia="Times New Roman"/>
          <w:color w:val="000000"/>
          <w:lang w:val="en-AU"/>
        </w:rPr>
        <w:t xml:space="preserve"> </w:t>
      </w:r>
      <w:r w:rsidRPr="00404540">
        <w:rPr>
          <w:rFonts w:eastAsia="Times New Roman"/>
          <w:color w:val="000000"/>
          <w:lang w:val="en-AU"/>
        </w:rPr>
        <w:t xml:space="preserve">via the paging service. </w:t>
      </w:r>
      <w:r w:rsidR="00224374">
        <w:rPr>
          <w:rFonts w:eastAsia="Times New Roman"/>
          <w:color w:val="000000"/>
          <w:lang w:val="en-AU"/>
        </w:rPr>
        <w:t xml:space="preserve">Coffee vouchers will be given to ward staff for patient referrals to the RA that result in successful recruitment. </w:t>
      </w:r>
      <w:r w:rsidRPr="00404540">
        <w:rPr>
          <w:rFonts w:eastAsia="Times New Roman"/>
          <w:color w:val="000000"/>
          <w:lang w:val="en-AU"/>
        </w:rPr>
        <w:t xml:space="preserve">Eligible patients will also be identified by the </w:t>
      </w:r>
      <w:r w:rsidR="00F6375F">
        <w:rPr>
          <w:rFonts w:eastAsia="Times New Roman"/>
          <w:color w:val="000000"/>
          <w:lang w:val="en-AU"/>
        </w:rPr>
        <w:t>RA</w:t>
      </w:r>
      <w:r w:rsidR="0088652E" w:rsidRPr="00404540">
        <w:rPr>
          <w:rFonts w:eastAsia="Times New Roman"/>
          <w:color w:val="000000"/>
          <w:lang w:val="en-AU"/>
        </w:rPr>
        <w:t xml:space="preserve"> </w:t>
      </w:r>
      <w:r w:rsidRPr="00404540">
        <w:rPr>
          <w:rFonts w:eastAsia="Times New Roman"/>
          <w:color w:val="000000"/>
          <w:lang w:val="en-AU"/>
        </w:rPr>
        <w:t xml:space="preserve">through active screening of the patients’ admission notes. </w:t>
      </w:r>
      <w:r w:rsidR="00664A76">
        <w:rPr>
          <w:rFonts w:eastAsia="Times New Roman"/>
          <w:color w:val="000000"/>
          <w:lang w:val="en-AU"/>
        </w:rPr>
        <w:t xml:space="preserve">In addition to this, flyers containing study information will be displayed in hospital wards to notify inpatients of the study. Flyers will also contain contact information of the RA at the site so that if interested, patients can discuss the study with them. </w:t>
      </w:r>
      <w:r w:rsidRPr="00404540">
        <w:rPr>
          <w:rFonts w:eastAsia="Times New Roman"/>
          <w:color w:val="000000"/>
          <w:lang w:val="en-AU"/>
        </w:rPr>
        <w:t xml:space="preserve">Upon identification of potential study participants, the </w:t>
      </w:r>
      <w:r w:rsidR="00872612">
        <w:rPr>
          <w:rFonts w:eastAsia="Times New Roman"/>
          <w:color w:val="000000"/>
          <w:lang w:val="en-AU"/>
        </w:rPr>
        <w:t>RA</w:t>
      </w:r>
      <w:r w:rsidR="00427397" w:rsidRPr="00404540">
        <w:rPr>
          <w:rFonts w:eastAsia="Times New Roman"/>
          <w:color w:val="000000"/>
          <w:lang w:val="en-AU"/>
        </w:rPr>
        <w:t>,</w:t>
      </w:r>
      <w:r w:rsidRPr="00404540">
        <w:rPr>
          <w:rFonts w:eastAsia="Times New Roman"/>
          <w:color w:val="000000"/>
          <w:lang w:val="en-AU"/>
        </w:rPr>
        <w:t xml:space="preserve"> </w:t>
      </w:r>
      <w:r w:rsidR="00427397" w:rsidRPr="00404540">
        <w:rPr>
          <w:rFonts w:eastAsia="Times New Roman"/>
          <w:color w:val="000000"/>
          <w:lang w:val="en-AU"/>
        </w:rPr>
        <w:t xml:space="preserve">in consultation with the treating medical team, will assess the patients’ eligibility for the study </w:t>
      </w:r>
      <w:r w:rsidR="00906087" w:rsidRPr="00404540">
        <w:rPr>
          <w:rFonts w:eastAsia="Times New Roman"/>
          <w:color w:val="000000"/>
          <w:lang w:val="en-AU"/>
        </w:rPr>
        <w:t>considering</w:t>
      </w:r>
      <w:r w:rsidR="00427397" w:rsidRPr="00404540">
        <w:rPr>
          <w:rFonts w:eastAsia="Times New Roman"/>
          <w:color w:val="000000"/>
          <w:lang w:val="en-AU"/>
        </w:rPr>
        <w:t xml:space="preserve"> the</w:t>
      </w:r>
      <w:r w:rsidR="00B13B0C" w:rsidRPr="00404540">
        <w:rPr>
          <w:rFonts w:eastAsia="Times New Roman"/>
          <w:color w:val="000000"/>
          <w:lang w:val="en-AU"/>
        </w:rPr>
        <w:t>ir</w:t>
      </w:r>
      <w:r w:rsidR="00427397" w:rsidRPr="00404540">
        <w:rPr>
          <w:rFonts w:eastAsia="Times New Roman"/>
          <w:color w:val="000000"/>
          <w:lang w:val="en-AU"/>
        </w:rPr>
        <w:t xml:space="preserve"> current health status and any apparent contraindications for the use of varenicline or NRTs</w:t>
      </w:r>
      <w:r w:rsidR="00366C6F">
        <w:rPr>
          <w:rFonts w:eastAsia="Times New Roman"/>
          <w:color w:val="000000"/>
          <w:lang w:val="en-AU"/>
        </w:rPr>
        <w:t xml:space="preserve"> (Appendix A)</w:t>
      </w:r>
      <w:r w:rsidR="00427397" w:rsidRPr="00404540">
        <w:rPr>
          <w:rFonts w:eastAsia="Times New Roman"/>
          <w:color w:val="000000"/>
          <w:lang w:val="en-AU"/>
        </w:rPr>
        <w:t xml:space="preserve">. </w:t>
      </w:r>
      <w:r w:rsidR="00795177" w:rsidRPr="00404540">
        <w:rPr>
          <w:rFonts w:eastAsia="Times New Roman"/>
          <w:color w:val="000000"/>
          <w:lang w:val="en-AU"/>
        </w:rPr>
        <w:t>Details of this initial medical screening wi</w:t>
      </w:r>
      <w:r w:rsidR="0071716B" w:rsidRPr="00404540">
        <w:rPr>
          <w:rFonts w:eastAsia="Times New Roman"/>
          <w:color w:val="000000"/>
          <w:lang w:val="en-AU"/>
        </w:rPr>
        <w:t xml:space="preserve">ll be recorded by the </w:t>
      </w:r>
      <w:r w:rsidR="00872612">
        <w:rPr>
          <w:rFonts w:eastAsia="Times New Roman"/>
          <w:color w:val="000000"/>
          <w:lang w:val="en-AU"/>
        </w:rPr>
        <w:t>RA</w:t>
      </w:r>
      <w:r w:rsidR="00795177" w:rsidRPr="00404540">
        <w:rPr>
          <w:rFonts w:eastAsia="Times New Roman"/>
          <w:color w:val="000000"/>
          <w:lang w:val="en-AU"/>
        </w:rPr>
        <w:t xml:space="preserve">. The </w:t>
      </w:r>
      <w:r w:rsidR="00872612">
        <w:rPr>
          <w:rFonts w:eastAsia="Times New Roman"/>
          <w:color w:val="000000"/>
          <w:lang w:val="en-AU"/>
        </w:rPr>
        <w:t>RA</w:t>
      </w:r>
      <w:r w:rsidR="00EC0B30" w:rsidRPr="00404540">
        <w:rPr>
          <w:rFonts w:eastAsia="Times New Roman"/>
          <w:color w:val="000000"/>
          <w:lang w:val="en-AU"/>
        </w:rPr>
        <w:t xml:space="preserve"> </w:t>
      </w:r>
      <w:r w:rsidRPr="00404540">
        <w:rPr>
          <w:rFonts w:eastAsia="Times New Roman"/>
          <w:color w:val="000000"/>
          <w:lang w:val="en-AU"/>
        </w:rPr>
        <w:t>will</w:t>
      </w:r>
      <w:r w:rsidR="00795177" w:rsidRPr="00404540">
        <w:rPr>
          <w:rFonts w:eastAsia="Times New Roman"/>
          <w:color w:val="000000"/>
          <w:lang w:val="en-AU"/>
        </w:rPr>
        <w:t xml:space="preserve"> then</w:t>
      </w:r>
      <w:r w:rsidRPr="00404540">
        <w:rPr>
          <w:rFonts w:eastAsia="Times New Roman"/>
          <w:color w:val="000000"/>
          <w:lang w:val="en-AU"/>
        </w:rPr>
        <w:t xml:space="preserve"> discuss with the Nurse Unit Manager or ward nurse to assess </w:t>
      </w:r>
      <w:r w:rsidR="0071716B" w:rsidRPr="00404540">
        <w:rPr>
          <w:rFonts w:eastAsia="Times New Roman"/>
          <w:color w:val="000000"/>
          <w:lang w:val="en-AU"/>
        </w:rPr>
        <w:t xml:space="preserve">the </w:t>
      </w:r>
      <w:r w:rsidRPr="00404540">
        <w:rPr>
          <w:rFonts w:eastAsia="Times New Roman"/>
          <w:color w:val="000000"/>
          <w:lang w:val="en-AU"/>
        </w:rPr>
        <w:t xml:space="preserve">appropriateness in approaching the patient for an interview. </w:t>
      </w:r>
    </w:p>
    <w:p w14:paraId="71E5DF26" w14:textId="77777777" w:rsidR="00427397" w:rsidRPr="00404540" w:rsidRDefault="00427397" w:rsidP="00284AD7">
      <w:pPr>
        <w:jc w:val="both"/>
        <w:rPr>
          <w:rFonts w:eastAsia="Times New Roman"/>
          <w:color w:val="000000"/>
          <w:lang w:val="en-AU"/>
        </w:rPr>
      </w:pPr>
    </w:p>
    <w:p w14:paraId="6327A2AE" w14:textId="2D4887C4" w:rsidR="001A4A77" w:rsidRPr="00404540" w:rsidRDefault="001A4A77" w:rsidP="00E90660">
      <w:pPr>
        <w:jc w:val="both"/>
        <w:rPr>
          <w:rFonts w:eastAsia="Times New Roman"/>
          <w:lang w:val="en-AU"/>
        </w:rPr>
      </w:pPr>
      <w:r w:rsidRPr="00404540">
        <w:rPr>
          <w:rFonts w:eastAsia="Times New Roman"/>
          <w:color w:val="000000"/>
          <w:lang w:val="en-AU"/>
        </w:rPr>
        <w:t xml:space="preserve">The </w:t>
      </w:r>
      <w:r w:rsidR="00872612">
        <w:rPr>
          <w:rFonts w:eastAsia="Times New Roman"/>
          <w:color w:val="000000"/>
          <w:lang w:val="en-AU"/>
        </w:rPr>
        <w:t>RA</w:t>
      </w:r>
      <w:r w:rsidRPr="00404540">
        <w:rPr>
          <w:rFonts w:eastAsia="Times New Roman"/>
          <w:color w:val="000000"/>
          <w:lang w:val="en-AU"/>
        </w:rPr>
        <w:t xml:space="preserve"> will describe the project to the patient and provide a participant information sheet. When the patient has had the study explained to them and an opportunity to have any questions asked, written consent will be sought before the initial interview proceeds. Each participant will be assigned a study number and baseline data will be collected during the initial interview using </w:t>
      </w:r>
      <w:r w:rsidR="00777296">
        <w:rPr>
          <w:rFonts w:eastAsia="Times New Roman"/>
          <w:color w:val="000000"/>
          <w:lang w:val="en-AU"/>
        </w:rPr>
        <w:t xml:space="preserve">the </w:t>
      </w:r>
      <w:r w:rsidR="00B546D0">
        <w:rPr>
          <w:rFonts w:eastAsia="Times New Roman"/>
          <w:color w:val="000000"/>
          <w:lang w:val="en-AU"/>
        </w:rPr>
        <w:t xml:space="preserve">baseline data collection form. </w:t>
      </w:r>
      <w:r w:rsidRPr="00404540">
        <w:rPr>
          <w:rFonts w:eastAsia="Times New Roman"/>
          <w:color w:val="000000"/>
          <w:lang w:val="en-AU"/>
        </w:rPr>
        <w:t xml:space="preserve">Participants will then be randomised (1:1) using </w:t>
      </w:r>
      <w:r w:rsidR="00CA7897">
        <w:rPr>
          <w:rFonts w:eastAsia="Times New Roman"/>
          <w:color w:val="000000"/>
          <w:lang w:val="en-AU"/>
        </w:rPr>
        <w:t xml:space="preserve">a randomisation scheme generated using </w:t>
      </w:r>
      <w:r w:rsidRPr="00404540">
        <w:rPr>
          <w:rFonts w:eastAsia="Times New Roman"/>
          <w:color w:val="000000"/>
          <w:lang w:val="en-AU"/>
        </w:rPr>
        <w:t xml:space="preserve">a </w:t>
      </w:r>
      <w:r w:rsidR="00906087">
        <w:rPr>
          <w:rFonts w:eastAsia="Times New Roman"/>
          <w:color w:val="000000"/>
          <w:lang w:val="en-AU"/>
        </w:rPr>
        <w:t>computer-generated</w:t>
      </w:r>
      <w:r w:rsidR="00E02D9D">
        <w:rPr>
          <w:rFonts w:eastAsia="Times New Roman"/>
          <w:color w:val="000000"/>
          <w:lang w:val="en-AU"/>
        </w:rPr>
        <w:t xml:space="preserve"> list</w:t>
      </w:r>
      <w:r w:rsidRPr="00404540">
        <w:rPr>
          <w:rFonts w:eastAsia="Times New Roman"/>
          <w:color w:val="000000"/>
          <w:lang w:val="en-AU"/>
        </w:rPr>
        <w:t>. Random block sizes of two and four will be used to reduce the predictability of treatment allocation.</w:t>
      </w:r>
      <w:r w:rsidR="00971D16">
        <w:rPr>
          <w:rFonts w:eastAsia="Times New Roman"/>
          <w:color w:val="000000"/>
          <w:lang w:val="en-AU"/>
        </w:rPr>
        <w:t xml:space="preserve"> </w:t>
      </w:r>
      <w:r w:rsidR="005262C0">
        <w:rPr>
          <w:rFonts w:eastAsia="Times New Roman"/>
          <w:color w:val="000000"/>
          <w:lang w:val="en-AU"/>
        </w:rPr>
        <w:t>Each site will be provided with 64 envelopes containing the group allocation. The clinical trials pharmacist will open the envelopes in a sequential manner when a participant is recruited. The pharmacist will then dispense the study medicines as stated in the envelope (</w:t>
      </w:r>
      <w:r w:rsidR="00CA7897">
        <w:rPr>
          <w:rFonts w:eastAsia="Times New Roman"/>
          <w:color w:val="000000"/>
          <w:lang w:val="en-AU"/>
        </w:rPr>
        <w:t>[</w:t>
      </w:r>
      <w:r w:rsidR="005262C0">
        <w:rPr>
          <w:rFonts w:eastAsia="Times New Roman"/>
          <w:color w:val="000000"/>
          <w:lang w:val="en-AU"/>
        </w:rPr>
        <w:t xml:space="preserve">varenicline </w:t>
      </w:r>
      <w:r w:rsidR="005262C0">
        <w:rPr>
          <w:rFonts w:eastAsia="Times New Roman"/>
          <w:color w:val="000000"/>
          <w:lang w:val="en-AU"/>
        </w:rPr>
        <w:lastRenderedPageBreak/>
        <w:t>and NRT lozenges</w:t>
      </w:r>
      <w:r w:rsidR="00CA7897">
        <w:rPr>
          <w:rFonts w:eastAsia="Times New Roman"/>
          <w:color w:val="000000"/>
          <w:lang w:val="en-AU"/>
        </w:rPr>
        <w:t>]</w:t>
      </w:r>
      <w:r w:rsidR="005262C0">
        <w:rPr>
          <w:rFonts w:eastAsia="Times New Roman"/>
          <w:color w:val="000000"/>
          <w:lang w:val="en-AU"/>
        </w:rPr>
        <w:t xml:space="preserve"> or </w:t>
      </w:r>
      <w:r w:rsidR="00CA7897">
        <w:rPr>
          <w:rFonts w:eastAsia="Times New Roman"/>
          <w:color w:val="000000"/>
          <w:lang w:val="en-AU"/>
        </w:rPr>
        <w:t>[</w:t>
      </w:r>
      <w:r w:rsidR="005262C0">
        <w:rPr>
          <w:rFonts w:eastAsia="Times New Roman"/>
          <w:color w:val="000000"/>
          <w:lang w:val="en-AU"/>
        </w:rPr>
        <w:t>varenicline and placebo lozenges</w:t>
      </w:r>
      <w:r w:rsidR="00CA7897">
        <w:rPr>
          <w:rFonts w:eastAsia="Times New Roman"/>
          <w:color w:val="000000"/>
          <w:lang w:val="en-AU"/>
        </w:rPr>
        <w:t>]</w:t>
      </w:r>
      <w:r w:rsidR="005262C0">
        <w:rPr>
          <w:rFonts w:eastAsia="Times New Roman"/>
          <w:color w:val="000000"/>
          <w:lang w:val="en-AU"/>
        </w:rPr>
        <w:t>) and hand these to the RA along with the envelope.</w:t>
      </w:r>
      <w:r w:rsidR="0088652E">
        <w:rPr>
          <w:rFonts w:eastAsia="Times New Roman"/>
          <w:color w:val="000000"/>
          <w:lang w:val="en-AU"/>
        </w:rPr>
        <w:t xml:space="preserve"> The RA</w:t>
      </w:r>
      <w:r w:rsidR="00B546D0">
        <w:rPr>
          <w:rFonts w:eastAsia="Times New Roman"/>
          <w:color w:val="000000"/>
          <w:lang w:val="en-AU"/>
        </w:rPr>
        <w:t xml:space="preserve"> will then hand the medicine to the participant and provide detailed counselling. Participants will not be told whether they are receiving NRT or placebo lozenges.</w:t>
      </w:r>
    </w:p>
    <w:p w14:paraId="53ADC4F4" w14:textId="77777777" w:rsidR="003339A0" w:rsidRPr="00404540" w:rsidRDefault="003339A0" w:rsidP="00284AD7">
      <w:pPr>
        <w:jc w:val="both"/>
        <w:rPr>
          <w:rFonts w:eastAsia="Times New Roman"/>
          <w:lang w:val="en-AU"/>
        </w:rPr>
      </w:pPr>
    </w:p>
    <w:p w14:paraId="16AE1122" w14:textId="4683C7D8" w:rsidR="00550F12" w:rsidRPr="00404540" w:rsidRDefault="00615FAE" w:rsidP="00615FAE">
      <w:pPr>
        <w:pStyle w:val="Heading2"/>
        <w:rPr>
          <w:rFonts w:ascii="Arial" w:hAnsi="Arial" w:cs="Arial"/>
          <w:b/>
          <w:sz w:val="28"/>
        </w:rPr>
      </w:pPr>
      <w:bookmarkStart w:id="14" w:name="_Toc523412127"/>
      <w:bookmarkStart w:id="15" w:name="_Toc27995457"/>
      <w:r w:rsidRPr="00404540">
        <w:rPr>
          <w:rFonts w:ascii="Arial" w:hAnsi="Arial" w:cs="Arial"/>
          <w:b/>
          <w:sz w:val="28"/>
        </w:rPr>
        <w:t xml:space="preserve">3.4 </w:t>
      </w:r>
      <w:r w:rsidR="00550F12" w:rsidRPr="00404540">
        <w:rPr>
          <w:rFonts w:ascii="Arial" w:hAnsi="Arial" w:cs="Arial"/>
          <w:b/>
          <w:sz w:val="28"/>
        </w:rPr>
        <w:t>Initial Interview and Baseline Data</w:t>
      </w:r>
      <w:bookmarkEnd w:id="14"/>
      <w:bookmarkEnd w:id="15"/>
    </w:p>
    <w:p w14:paraId="782EC431" w14:textId="5D89DF0F" w:rsidR="00904C6E" w:rsidRPr="00404540" w:rsidRDefault="00550F12">
      <w:pPr>
        <w:jc w:val="both"/>
        <w:rPr>
          <w:rFonts w:eastAsia="Times New Roman"/>
          <w:color w:val="000000"/>
          <w:lang w:val="en-AU"/>
        </w:rPr>
      </w:pPr>
      <w:r w:rsidRPr="00404540">
        <w:rPr>
          <w:rFonts w:eastAsia="Times New Roman"/>
          <w:color w:val="000000"/>
          <w:lang w:val="en-AU"/>
        </w:rPr>
        <w:t xml:space="preserve">Once informed written consent has been obtained, each participant will undergo an initial interview with </w:t>
      </w:r>
      <w:r w:rsidR="0071716B" w:rsidRPr="00404540">
        <w:rPr>
          <w:rFonts w:eastAsia="Times New Roman"/>
          <w:color w:val="000000"/>
          <w:lang w:val="en-AU"/>
        </w:rPr>
        <w:t>a</w:t>
      </w:r>
      <w:r w:rsidRPr="00404540">
        <w:rPr>
          <w:rFonts w:eastAsia="Times New Roman"/>
          <w:color w:val="000000"/>
          <w:lang w:val="en-AU"/>
        </w:rPr>
        <w:t xml:space="preserve"> </w:t>
      </w:r>
      <w:r w:rsidR="00872612">
        <w:rPr>
          <w:rFonts w:eastAsia="Times New Roman"/>
          <w:color w:val="000000"/>
          <w:lang w:val="en-AU"/>
        </w:rPr>
        <w:t>RA</w:t>
      </w:r>
      <w:r w:rsidRPr="00404540">
        <w:rPr>
          <w:rFonts w:eastAsia="Times New Roman"/>
          <w:color w:val="000000"/>
          <w:lang w:val="en-AU"/>
        </w:rPr>
        <w:t>. A detailed data collection form</w:t>
      </w:r>
      <w:r w:rsidR="00777296">
        <w:rPr>
          <w:rFonts w:eastAsia="Times New Roman"/>
          <w:color w:val="000000"/>
          <w:lang w:val="en-AU"/>
        </w:rPr>
        <w:t>/questionnaire</w:t>
      </w:r>
      <w:r w:rsidRPr="00404540">
        <w:rPr>
          <w:rFonts w:eastAsia="Times New Roman"/>
          <w:color w:val="000000"/>
          <w:lang w:val="en-AU"/>
        </w:rPr>
        <w:t xml:space="preserve"> will be used during the interview to further confirm the patients’ eligibility for the study and to gather baseline data. </w:t>
      </w:r>
      <w:r w:rsidR="00A8106F" w:rsidRPr="00404540">
        <w:rPr>
          <w:rFonts w:eastAsia="Times New Roman"/>
          <w:color w:val="000000"/>
          <w:lang w:val="en-AU"/>
        </w:rPr>
        <w:t xml:space="preserve">Data gathered during the interview will include information on the participants’ smoking habits, previous attempts </w:t>
      </w:r>
      <w:r w:rsidR="00F62097" w:rsidRPr="00404540">
        <w:rPr>
          <w:rFonts w:eastAsia="Times New Roman"/>
          <w:color w:val="000000"/>
          <w:lang w:val="en-AU"/>
        </w:rPr>
        <w:t>at smoking cessation</w:t>
      </w:r>
      <w:r w:rsidR="00A8106F" w:rsidRPr="00404540">
        <w:rPr>
          <w:rFonts w:eastAsia="Times New Roman"/>
          <w:color w:val="000000"/>
          <w:lang w:val="en-AU"/>
        </w:rPr>
        <w:t xml:space="preserve"> and current willingness</w:t>
      </w:r>
      <w:r w:rsidR="00FE1C2B">
        <w:rPr>
          <w:rFonts w:eastAsia="Times New Roman"/>
          <w:color w:val="000000"/>
          <w:lang w:val="en-AU"/>
        </w:rPr>
        <w:t>/confidence</w:t>
      </w:r>
      <w:r w:rsidR="00A8106F" w:rsidRPr="00404540">
        <w:rPr>
          <w:rFonts w:eastAsia="Times New Roman"/>
          <w:color w:val="000000"/>
          <w:lang w:val="en-AU"/>
        </w:rPr>
        <w:t xml:space="preserve"> to </w:t>
      </w:r>
      <w:r w:rsidR="00F62097" w:rsidRPr="00404540">
        <w:rPr>
          <w:rFonts w:eastAsia="Times New Roman"/>
          <w:color w:val="000000"/>
          <w:lang w:val="en-AU"/>
        </w:rPr>
        <w:t>quit.</w:t>
      </w:r>
    </w:p>
    <w:p w14:paraId="1B28F5E8" w14:textId="4B5A0638" w:rsidR="00F62097" w:rsidRPr="00404540" w:rsidRDefault="00F62097" w:rsidP="00284AD7">
      <w:pPr>
        <w:jc w:val="both"/>
        <w:rPr>
          <w:rFonts w:eastAsia="Times New Roman"/>
          <w:color w:val="000000"/>
          <w:lang w:val="en-AU"/>
        </w:rPr>
      </w:pPr>
    </w:p>
    <w:p w14:paraId="6297E5B4" w14:textId="1700B831" w:rsidR="00B546D0" w:rsidRDefault="00F62097" w:rsidP="00284AD7">
      <w:pPr>
        <w:jc w:val="both"/>
        <w:rPr>
          <w:rFonts w:eastAsia="Times New Roman"/>
          <w:color w:val="000000"/>
          <w:lang w:val="en-AU"/>
        </w:rPr>
      </w:pPr>
      <w:r w:rsidRPr="00404540">
        <w:rPr>
          <w:rFonts w:eastAsia="Times New Roman"/>
          <w:color w:val="000000"/>
          <w:lang w:val="en-AU"/>
        </w:rPr>
        <w:t xml:space="preserve">A caution is indicated for a number of conditions in the product information sheets of varenicline and NRT lozenges. These include diabetes mellitus, renal or hepatic impairment, gastrointestinal disease, history of seizures, psychiatric illness, pregnancy, breastfeeding and cardiovascular symptoms including myocardial infarction or stroke. A detailed medical history (current medical conditions and medications) including the presence of any contraindications or cautionary conditions will be sought during the interview. The interview will also involve an assessment of the presence of any psychological </w:t>
      </w:r>
      <w:r w:rsidR="00E02D9D">
        <w:rPr>
          <w:rFonts w:eastAsia="Times New Roman"/>
          <w:color w:val="000000"/>
          <w:lang w:val="en-AU"/>
        </w:rPr>
        <w:t>symptoms</w:t>
      </w:r>
      <w:r w:rsidR="00E02D9D" w:rsidRPr="00404540">
        <w:rPr>
          <w:rFonts w:eastAsia="Times New Roman"/>
          <w:color w:val="000000"/>
          <w:lang w:val="en-AU"/>
        </w:rPr>
        <w:t xml:space="preserve"> </w:t>
      </w:r>
      <w:r w:rsidRPr="00404540">
        <w:rPr>
          <w:rFonts w:eastAsia="Times New Roman"/>
          <w:color w:val="000000"/>
          <w:lang w:val="en-AU"/>
        </w:rPr>
        <w:t>using the Patient Health Questionnaire (PHQ-9).</w:t>
      </w:r>
      <w:r w:rsidR="00B546D0">
        <w:rPr>
          <w:rFonts w:eastAsia="Times New Roman"/>
          <w:color w:val="000000"/>
          <w:lang w:val="en-AU"/>
        </w:rPr>
        <w:t xml:space="preserve"> </w:t>
      </w:r>
    </w:p>
    <w:p w14:paraId="4B0213CB" w14:textId="77777777" w:rsidR="00B546D0" w:rsidRDefault="00B546D0" w:rsidP="00284AD7">
      <w:pPr>
        <w:jc w:val="both"/>
        <w:rPr>
          <w:rFonts w:eastAsia="Times New Roman"/>
          <w:color w:val="000000"/>
          <w:lang w:val="en-AU"/>
        </w:rPr>
      </w:pPr>
    </w:p>
    <w:p w14:paraId="627D5B0C" w14:textId="4A10F5F5" w:rsidR="009F54BA" w:rsidRPr="00404540" w:rsidRDefault="009F54BA" w:rsidP="009A0616">
      <w:pPr>
        <w:jc w:val="both"/>
        <w:rPr>
          <w:rFonts w:eastAsia="Times New Roman"/>
          <w:color w:val="000000"/>
          <w:lang w:val="en-AU"/>
        </w:rPr>
      </w:pPr>
      <w:r>
        <w:rPr>
          <w:rFonts w:eastAsia="Times New Roman"/>
          <w:color w:val="000000"/>
          <w:lang w:val="en-AU"/>
        </w:rPr>
        <w:t>The NRT lozenges us</w:t>
      </w:r>
      <w:r w:rsidR="009A0616">
        <w:rPr>
          <w:rFonts w:eastAsia="Times New Roman"/>
          <w:color w:val="000000"/>
          <w:lang w:val="en-AU"/>
        </w:rPr>
        <w:t>ed in this study are sugar-free but not the placebo lozenges</w:t>
      </w:r>
      <w:r>
        <w:rPr>
          <w:rFonts w:eastAsia="Times New Roman"/>
          <w:color w:val="000000"/>
          <w:lang w:val="en-AU"/>
        </w:rPr>
        <w:t xml:space="preserve">. Smokers with a history of diabetes will not be excluded from the study but will be counselled on the need to be vigilant and perform regular self-monitoring of blood glucose levels. </w:t>
      </w:r>
      <w:r>
        <w:t>The final decision to include or exclude patients with diabetes will remain with the treating medical team.</w:t>
      </w:r>
    </w:p>
    <w:p w14:paraId="6F7EE54A" w14:textId="78A5C0ED" w:rsidR="00E322EE" w:rsidRPr="009F54BA" w:rsidRDefault="00E322EE" w:rsidP="00284AD7">
      <w:pPr>
        <w:jc w:val="both"/>
        <w:rPr>
          <w:rFonts w:eastAsia="Times New Roman"/>
          <w:color w:val="000000"/>
        </w:rPr>
      </w:pPr>
    </w:p>
    <w:p w14:paraId="6A4E7FF2" w14:textId="2A025D80" w:rsidR="00B546D0" w:rsidRDefault="00E322EE" w:rsidP="001A673D">
      <w:pPr>
        <w:jc w:val="both"/>
      </w:pPr>
      <w:r w:rsidRPr="00404540">
        <w:rPr>
          <w:rFonts w:eastAsia="Times New Roman"/>
          <w:color w:val="000000"/>
          <w:lang w:val="en-AU"/>
        </w:rPr>
        <w:t>Participants with an</w:t>
      </w:r>
      <w:r w:rsidR="00FE1C2B">
        <w:rPr>
          <w:rFonts w:eastAsia="Times New Roman"/>
          <w:color w:val="000000"/>
          <w:lang w:val="en-AU"/>
        </w:rPr>
        <w:t>y</w:t>
      </w:r>
      <w:r w:rsidRPr="00404540">
        <w:rPr>
          <w:rFonts w:eastAsia="Times New Roman"/>
          <w:color w:val="000000"/>
          <w:lang w:val="en-AU"/>
        </w:rPr>
        <w:t xml:space="preserve"> exclusion criterion </w:t>
      </w:r>
      <w:r w:rsidR="00F62097" w:rsidRPr="00404540">
        <w:rPr>
          <w:rFonts w:eastAsia="Times New Roman"/>
          <w:color w:val="000000"/>
          <w:lang w:val="en-AU"/>
        </w:rPr>
        <w:t xml:space="preserve">including any contraindications to varenicline or NRT lozenges </w:t>
      </w:r>
      <w:r w:rsidRPr="00404540">
        <w:rPr>
          <w:rFonts w:eastAsia="Times New Roman"/>
          <w:color w:val="000000"/>
          <w:lang w:val="en-AU"/>
        </w:rPr>
        <w:t xml:space="preserve">will be excluded from the study and will be referred to Quitline for smoking cessation support. </w:t>
      </w:r>
      <w:r w:rsidR="00475342" w:rsidRPr="00404540">
        <w:rPr>
          <w:rFonts w:eastAsia="Times New Roman"/>
          <w:color w:val="000000"/>
          <w:lang w:val="en-AU"/>
        </w:rPr>
        <w:t xml:space="preserve">Those participants who are noted to have a cautionary condition (without any exclusion </w:t>
      </w:r>
      <w:r w:rsidR="009D2D14" w:rsidRPr="00404540">
        <w:rPr>
          <w:rFonts w:eastAsia="Times New Roman"/>
          <w:color w:val="000000"/>
          <w:lang w:val="en-AU"/>
        </w:rPr>
        <w:t>criterion</w:t>
      </w:r>
      <w:r w:rsidR="00475342" w:rsidRPr="00404540">
        <w:rPr>
          <w:rFonts w:eastAsia="Times New Roman"/>
          <w:color w:val="000000"/>
          <w:lang w:val="en-AU"/>
        </w:rPr>
        <w:t>) will be referred to a</w:t>
      </w:r>
      <w:r w:rsidR="0071716B" w:rsidRPr="00404540">
        <w:rPr>
          <w:rFonts w:eastAsia="Times New Roman"/>
          <w:color w:val="000000"/>
          <w:lang w:val="en-AU"/>
        </w:rPr>
        <w:t>n</w:t>
      </w:r>
      <w:r w:rsidR="00475342" w:rsidRPr="00404540">
        <w:rPr>
          <w:rFonts w:eastAsia="Times New Roman"/>
          <w:color w:val="000000"/>
          <w:lang w:val="en-AU"/>
        </w:rPr>
        <w:t xml:space="preserve"> in-house clinician for further assessment.</w:t>
      </w:r>
      <w:r w:rsidR="00B546D0">
        <w:t xml:space="preserve"> The decision on whether to include participants who have a cautionary condition is at the discretion of the treating medical team and the </w:t>
      </w:r>
      <w:r w:rsidR="00F6375F">
        <w:t>RA</w:t>
      </w:r>
      <w:r w:rsidR="00B546D0">
        <w:t xml:space="preserve"> based on an evaluation of the potential risks and benefits from a patient’s participation in the study.</w:t>
      </w:r>
      <w:r w:rsidR="00B546D0" w:rsidRPr="0027391F">
        <w:t xml:space="preserve"> </w:t>
      </w:r>
      <w:r w:rsidR="00B546D0">
        <w:t>In the event of any uncertainties, the expert opinion of site coordinators will be sought.</w:t>
      </w:r>
    </w:p>
    <w:p w14:paraId="276C46A1" w14:textId="77777777" w:rsidR="001D7AB1" w:rsidRPr="00404540" w:rsidRDefault="001D7AB1" w:rsidP="00284AD7">
      <w:pPr>
        <w:jc w:val="both"/>
        <w:rPr>
          <w:rFonts w:eastAsia="Times New Roman"/>
          <w:color w:val="000000"/>
          <w:lang w:val="en-AU"/>
        </w:rPr>
      </w:pPr>
    </w:p>
    <w:p w14:paraId="171BB573" w14:textId="37C9CF18" w:rsidR="001D7AB1" w:rsidRPr="00404540" w:rsidRDefault="001D7AB1" w:rsidP="00E90660">
      <w:pPr>
        <w:jc w:val="both"/>
        <w:rPr>
          <w:rFonts w:eastAsia="Times New Roman"/>
          <w:color w:val="000000"/>
          <w:lang w:val="en-AU"/>
        </w:rPr>
      </w:pPr>
      <w:r w:rsidRPr="00404540">
        <w:rPr>
          <w:rFonts w:eastAsia="Times New Roman"/>
          <w:color w:val="000000"/>
          <w:lang w:val="en-AU"/>
        </w:rPr>
        <w:t>During the baselin</w:t>
      </w:r>
      <w:r w:rsidR="0095163A" w:rsidRPr="00404540">
        <w:rPr>
          <w:rFonts w:eastAsia="Times New Roman"/>
          <w:color w:val="000000"/>
          <w:lang w:val="en-AU"/>
        </w:rPr>
        <w:t>e</w:t>
      </w:r>
      <w:r w:rsidRPr="00404540">
        <w:rPr>
          <w:rFonts w:eastAsia="Times New Roman"/>
          <w:color w:val="000000"/>
          <w:lang w:val="en-AU"/>
        </w:rPr>
        <w:t xml:space="preserve"> interview, the </w:t>
      </w:r>
      <w:r w:rsidR="00872612">
        <w:rPr>
          <w:rFonts w:eastAsia="Times New Roman"/>
          <w:color w:val="000000"/>
          <w:lang w:val="en-AU"/>
        </w:rPr>
        <w:t>RA</w:t>
      </w:r>
      <w:r w:rsidRPr="00404540">
        <w:rPr>
          <w:rFonts w:eastAsia="Times New Roman"/>
          <w:color w:val="000000"/>
          <w:lang w:val="en-AU"/>
        </w:rPr>
        <w:t xml:space="preserve"> will also seek the participants’ consent to contact their regular General Practitioner</w:t>
      </w:r>
      <w:r w:rsidR="009D2D14" w:rsidRPr="00404540">
        <w:rPr>
          <w:rFonts w:eastAsia="Times New Roman"/>
          <w:color w:val="000000"/>
          <w:lang w:val="en-AU"/>
        </w:rPr>
        <w:t>s</w:t>
      </w:r>
      <w:r w:rsidRPr="00404540">
        <w:rPr>
          <w:rFonts w:eastAsia="Times New Roman"/>
          <w:color w:val="000000"/>
          <w:lang w:val="en-AU"/>
        </w:rPr>
        <w:t xml:space="preserve"> (GP) and Community Pharmacist (CP) to inform them of the participants</w:t>
      </w:r>
      <w:r w:rsidR="009D2D14" w:rsidRPr="00404540">
        <w:rPr>
          <w:rFonts w:eastAsia="Times New Roman"/>
          <w:color w:val="000000"/>
          <w:lang w:val="en-AU"/>
        </w:rPr>
        <w:t>’</w:t>
      </w:r>
      <w:r w:rsidRPr="00404540">
        <w:rPr>
          <w:rFonts w:eastAsia="Times New Roman"/>
          <w:color w:val="000000"/>
          <w:lang w:val="en-AU"/>
        </w:rPr>
        <w:t xml:space="preserve"> involvement in the study. This will be important to ensure the safe and appropriate delivery of healthcare services to the participant. Once written consent is</w:t>
      </w:r>
      <w:r w:rsidR="001A673D">
        <w:rPr>
          <w:rFonts w:eastAsia="Times New Roman"/>
          <w:color w:val="000000"/>
          <w:lang w:val="en-AU"/>
        </w:rPr>
        <w:t xml:space="preserve"> </w:t>
      </w:r>
      <w:r w:rsidR="00E90660">
        <w:rPr>
          <w:rFonts w:eastAsia="Times New Roman"/>
          <w:color w:val="000000"/>
          <w:lang w:val="en-AU"/>
        </w:rPr>
        <w:t>obtained</w:t>
      </w:r>
      <w:r w:rsidRPr="00404540">
        <w:rPr>
          <w:rFonts w:eastAsia="Times New Roman"/>
          <w:color w:val="000000"/>
          <w:lang w:val="en-AU"/>
        </w:rPr>
        <w:t xml:space="preserve">, the </w:t>
      </w:r>
      <w:r w:rsidR="00872612">
        <w:rPr>
          <w:rFonts w:eastAsia="Times New Roman"/>
          <w:color w:val="000000"/>
          <w:lang w:val="en-AU"/>
        </w:rPr>
        <w:t>RA</w:t>
      </w:r>
      <w:r w:rsidRPr="00404540">
        <w:rPr>
          <w:rFonts w:eastAsia="Times New Roman"/>
          <w:color w:val="000000"/>
          <w:lang w:val="en-AU"/>
        </w:rPr>
        <w:t xml:space="preserve"> will contact the respective GP and CP via </w:t>
      </w:r>
      <w:r w:rsidR="002E4C0C">
        <w:rPr>
          <w:rFonts w:eastAsia="Times New Roman"/>
          <w:color w:val="000000"/>
          <w:lang w:val="en-AU"/>
        </w:rPr>
        <w:t>a</w:t>
      </w:r>
      <w:r w:rsidR="002E4C0C" w:rsidRPr="00404540">
        <w:rPr>
          <w:rFonts w:eastAsia="Times New Roman"/>
          <w:color w:val="000000"/>
          <w:lang w:val="en-AU"/>
        </w:rPr>
        <w:t xml:space="preserve"> </w:t>
      </w:r>
      <w:r w:rsidRPr="00404540">
        <w:rPr>
          <w:rFonts w:eastAsia="Times New Roman"/>
          <w:color w:val="000000"/>
          <w:lang w:val="en-AU"/>
        </w:rPr>
        <w:t>telephone</w:t>
      </w:r>
      <w:r w:rsidR="00483126">
        <w:rPr>
          <w:rFonts w:eastAsia="Times New Roman"/>
          <w:color w:val="000000"/>
          <w:lang w:val="en-AU"/>
        </w:rPr>
        <w:t>, email or fax</w:t>
      </w:r>
      <w:r w:rsidRPr="00404540">
        <w:rPr>
          <w:rFonts w:eastAsia="Times New Roman"/>
          <w:color w:val="000000"/>
          <w:lang w:val="en-AU"/>
        </w:rPr>
        <w:t>.</w:t>
      </w:r>
      <w:r w:rsidR="00483126">
        <w:rPr>
          <w:rFonts w:eastAsia="Times New Roman"/>
          <w:color w:val="000000"/>
          <w:lang w:val="en-AU"/>
        </w:rPr>
        <w:t xml:space="preserve"> Information regarding the </w:t>
      </w:r>
      <w:r w:rsidR="00654AA6">
        <w:rPr>
          <w:rFonts w:eastAsia="Times New Roman"/>
          <w:color w:val="000000"/>
          <w:lang w:val="en-AU"/>
        </w:rPr>
        <w:t>participants’</w:t>
      </w:r>
      <w:r w:rsidR="00483126">
        <w:rPr>
          <w:rFonts w:eastAsia="Times New Roman"/>
          <w:color w:val="000000"/>
          <w:lang w:val="en-AU"/>
        </w:rPr>
        <w:t xml:space="preserve"> </w:t>
      </w:r>
      <w:r w:rsidR="00654AA6">
        <w:rPr>
          <w:rFonts w:eastAsia="Times New Roman"/>
          <w:color w:val="000000"/>
          <w:lang w:val="en-AU"/>
        </w:rPr>
        <w:t>involvement</w:t>
      </w:r>
      <w:r w:rsidR="00483126">
        <w:rPr>
          <w:rFonts w:eastAsia="Times New Roman"/>
          <w:color w:val="000000"/>
          <w:lang w:val="en-AU"/>
        </w:rPr>
        <w:t xml:space="preserve"> in the project will also be noted on the hospital discharge summary.</w:t>
      </w:r>
    </w:p>
    <w:p w14:paraId="572B9E5D" w14:textId="77777777" w:rsidR="00475342" w:rsidRPr="00404540" w:rsidRDefault="00475342" w:rsidP="00284AD7">
      <w:pPr>
        <w:jc w:val="both"/>
        <w:rPr>
          <w:rFonts w:eastAsia="Times New Roman"/>
          <w:color w:val="000000"/>
          <w:lang w:val="en-AU"/>
        </w:rPr>
      </w:pPr>
    </w:p>
    <w:p w14:paraId="098DCDC5" w14:textId="229E4911" w:rsidR="00AD38D3" w:rsidRPr="00404540" w:rsidRDefault="00615FAE" w:rsidP="00615FAE">
      <w:pPr>
        <w:pStyle w:val="Heading2"/>
        <w:rPr>
          <w:rFonts w:ascii="Arial" w:hAnsi="Arial" w:cs="Arial"/>
          <w:b/>
          <w:sz w:val="28"/>
        </w:rPr>
      </w:pPr>
      <w:bookmarkStart w:id="16" w:name="_Toc523412128"/>
      <w:bookmarkStart w:id="17" w:name="_Toc27995458"/>
      <w:r w:rsidRPr="00404540">
        <w:rPr>
          <w:rFonts w:ascii="Arial" w:hAnsi="Arial" w:cs="Arial"/>
          <w:b/>
          <w:sz w:val="28"/>
        </w:rPr>
        <w:t xml:space="preserve">3.5 </w:t>
      </w:r>
      <w:r w:rsidR="00AD38D3" w:rsidRPr="00404540">
        <w:rPr>
          <w:rFonts w:ascii="Arial" w:hAnsi="Arial" w:cs="Arial"/>
          <w:b/>
          <w:sz w:val="28"/>
        </w:rPr>
        <w:t>Study treatments</w:t>
      </w:r>
      <w:bookmarkEnd w:id="16"/>
      <w:bookmarkEnd w:id="17"/>
    </w:p>
    <w:p w14:paraId="1589AB1D" w14:textId="6F8423F8" w:rsidR="000B01FF" w:rsidRPr="00404540" w:rsidRDefault="000B01FF" w:rsidP="00284AD7">
      <w:pPr>
        <w:jc w:val="both"/>
        <w:rPr>
          <w:rFonts w:eastAsia="Times New Roman"/>
          <w:color w:val="000000"/>
          <w:lang w:val="en-AU"/>
        </w:rPr>
      </w:pPr>
      <w:r w:rsidRPr="00404540">
        <w:rPr>
          <w:rFonts w:eastAsia="Times New Roman"/>
          <w:color w:val="000000"/>
          <w:lang w:val="en-AU"/>
        </w:rPr>
        <w:t xml:space="preserve">There are two treatment arms in this study. All participants will be randomised to one of two treatment arms. </w:t>
      </w:r>
      <w:r w:rsidR="00C23F0D" w:rsidRPr="00404540">
        <w:rPr>
          <w:rFonts w:eastAsia="Times New Roman"/>
          <w:color w:val="000000"/>
          <w:lang w:val="en-AU"/>
        </w:rPr>
        <w:t xml:space="preserve">The </w:t>
      </w:r>
      <w:r w:rsidR="006A3F92" w:rsidRPr="00404540">
        <w:rPr>
          <w:rFonts w:eastAsia="Times New Roman"/>
          <w:color w:val="000000"/>
          <w:lang w:val="en-AU"/>
        </w:rPr>
        <w:t xml:space="preserve">allocated </w:t>
      </w:r>
      <w:r w:rsidR="00C23F0D" w:rsidRPr="00404540">
        <w:rPr>
          <w:rFonts w:eastAsia="Times New Roman"/>
          <w:color w:val="000000"/>
          <w:lang w:val="en-AU"/>
        </w:rPr>
        <w:t>study medication</w:t>
      </w:r>
      <w:r w:rsidR="006A3F92" w:rsidRPr="00404540">
        <w:rPr>
          <w:rFonts w:eastAsia="Times New Roman"/>
          <w:color w:val="000000"/>
          <w:lang w:val="en-AU"/>
        </w:rPr>
        <w:t>s</w:t>
      </w:r>
      <w:r w:rsidR="00C23F0D" w:rsidRPr="00404540">
        <w:rPr>
          <w:rFonts w:eastAsia="Times New Roman"/>
          <w:color w:val="000000"/>
          <w:lang w:val="en-AU"/>
        </w:rPr>
        <w:t xml:space="preserve"> will be provided free of charge.</w:t>
      </w:r>
    </w:p>
    <w:p w14:paraId="36711D3E" w14:textId="77777777" w:rsidR="00C23F0D" w:rsidRPr="00404540" w:rsidRDefault="00C23F0D" w:rsidP="00284AD7">
      <w:pPr>
        <w:jc w:val="both"/>
        <w:rPr>
          <w:rFonts w:eastAsia="Times New Roman"/>
          <w:b/>
          <w:color w:val="000000"/>
          <w:lang w:val="en-AU"/>
        </w:rPr>
      </w:pPr>
    </w:p>
    <w:p w14:paraId="521BF652" w14:textId="38086E02" w:rsidR="00C23F0D" w:rsidRPr="00404540" w:rsidRDefault="00C23F0D" w:rsidP="00284AD7">
      <w:pPr>
        <w:jc w:val="both"/>
        <w:rPr>
          <w:rFonts w:eastAsia="Times New Roman"/>
          <w:b/>
          <w:color w:val="000000"/>
          <w:lang w:val="en-AU"/>
        </w:rPr>
      </w:pPr>
      <w:r w:rsidRPr="00404540">
        <w:rPr>
          <w:rFonts w:eastAsia="Times New Roman"/>
          <w:b/>
          <w:color w:val="000000"/>
          <w:lang w:val="en-AU"/>
        </w:rPr>
        <w:t>Brands to be used</w:t>
      </w:r>
    </w:p>
    <w:tbl>
      <w:tblPr>
        <w:tblStyle w:val="TableGrid"/>
        <w:tblW w:w="0" w:type="auto"/>
        <w:tblLook w:val="04A0" w:firstRow="1" w:lastRow="0" w:firstColumn="1" w:lastColumn="0" w:noHBand="0" w:noVBand="1"/>
      </w:tblPr>
      <w:tblGrid>
        <w:gridCol w:w="2122"/>
        <w:gridCol w:w="4290"/>
      </w:tblGrid>
      <w:tr w:rsidR="00C23F0D" w:rsidRPr="00404540" w14:paraId="6921AA6F" w14:textId="77777777" w:rsidTr="00D32260">
        <w:trPr>
          <w:trHeight w:val="292"/>
        </w:trPr>
        <w:tc>
          <w:tcPr>
            <w:tcW w:w="2122" w:type="dxa"/>
            <w:vAlign w:val="center"/>
          </w:tcPr>
          <w:p w14:paraId="4AD41FB6" w14:textId="19ECE26F" w:rsidR="00C23F0D" w:rsidRPr="00404540" w:rsidRDefault="00C23F0D" w:rsidP="00E335FA">
            <w:pPr>
              <w:rPr>
                <w:rFonts w:eastAsia="Times New Roman"/>
                <w:lang w:val="en-AU"/>
              </w:rPr>
            </w:pPr>
            <w:r w:rsidRPr="00404540">
              <w:rPr>
                <w:rFonts w:eastAsia="Times New Roman"/>
                <w:lang w:val="en-AU"/>
              </w:rPr>
              <w:t>Varenicline</w:t>
            </w:r>
          </w:p>
        </w:tc>
        <w:tc>
          <w:tcPr>
            <w:tcW w:w="4290" w:type="dxa"/>
            <w:vAlign w:val="center"/>
          </w:tcPr>
          <w:p w14:paraId="46D15E76" w14:textId="7FC2F679" w:rsidR="00C23F0D" w:rsidRPr="00404540" w:rsidRDefault="00C23F0D" w:rsidP="00E335FA">
            <w:pPr>
              <w:rPr>
                <w:rFonts w:eastAsia="Times New Roman"/>
                <w:lang w:val="en-AU"/>
              </w:rPr>
            </w:pPr>
            <w:proofErr w:type="spellStart"/>
            <w:r w:rsidRPr="00404540">
              <w:rPr>
                <w:rFonts w:eastAsia="Times New Roman"/>
                <w:lang w:val="en-AU"/>
              </w:rPr>
              <w:t>Champix</w:t>
            </w:r>
            <w:proofErr w:type="spellEnd"/>
            <w:r w:rsidR="009D2D14" w:rsidRPr="00404540">
              <w:rPr>
                <w:rFonts w:eastAsia="Times New Roman"/>
                <w:lang w:val="en-AU"/>
              </w:rPr>
              <w:t>™</w:t>
            </w:r>
          </w:p>
        </w:tc>
      </w:tr>
      <w:tr w:rsidR="00C23F0D" w:rsidRPr="00404540" w14:paraId="73843193" w14:textId="77777777" w:rsidTr="00D32260">
        <w:trPr>
          <w:trHeight w:val="281"/>
        </w:trPr>
        <w:tc>
          <w:tcPr>
            <w:tcW w:w="2122" w:type="dxa"/>
            <w:vAlign w:val="center"/>
          </w:tcPr>
          <w:p w14:paraId="4B944ECC" w14:textId="79D6AE24" w:rsidR="00C23F0D" w:rsidRPr="00404540" w:rsidRDefault="00C23F0D" w:rsidP="00E335FA">
            <w:pPr>
              <w:rPr>
                <w:rFonts w:eastAsia="Times New Roman"/>
                <w:lang w:val="en-AU"/>
              </w:rPr>
            </w:pPr>
            <w:r w:rsidRPr="00404540">
              <w:rPr>
                <w:rFonts w:eastAsia="Times New Roman"/>
                <w:lang w:val="en-AU"/>
              </w:rPr>
              <w:lastRenderedPageBreak/>
              <w:t>NRT lozenges</w:t>
            </w:r>
          </w:p>
        </w:tc>
        <w:tc>
          <w:tcPr>
            <w:tcW w:w="4290" w:type="dxa"/>
            <w:vAlign w:val="center"/>
          </w:tcPr>
          <w:p w14:paraId="139FC639" w14:textId="11A6DE2F" w:rsidR="00C23F0D" w:rsidRPr="00404540" w:rsidRDefault="0007421B" w:rsidP="00E335FA">
            <w:pPr>
              <w:rPr>
                <w:rFonts w:eastAsia="Times New Roman"/>
                <w:lang w:val="en-AU"/>
              </w:rPr>
            </w:pPr>
            <w:proofErr w:type="spellStart"/>
            <w:r>
              <w:rPr>
                <w:rFonts w:eastAsia="Times New Roman"/>
                <w:lang w:val="en-AU"/>
              </w:rPr>
              <w:t>Nicaway</w:t>
            </w:r>
            <w:proofErr w:type="spellEnd"/>
            <w:r w:rsidR="009D2D14" w:rsidRPr="00404540">
              <w:rPr>
                <w:rFonts w:eastAsia="Times New Roman"/>
                <w:lang w:val="en-AU"/>
              </w:rPr>
              <w:t>™</w:t>
            </w:r>
            <w:r w:rsidR="000B2B27" w:rsidRPr="00404540">
              <w:rPr>
                <w:rFonts w:eastAsia="Times New Roman"/>
                <w:lang w:val="en-AU"/>
              </w:rPr>
              <w:t xml:space="preserve"> 2mg </w:t>
            </w:r>
            <w:r w:rsidR="00E90660">
              <w:rPr>
                <w:rFonts w:eastAsia="Times New Roman"/>
                <w:lang w:val="en-AU"/>
              </w:rPr>
              <w:t>l</w:t>
            </w:r>
            <w:r w:rsidR="000B2B27" w:rsidRPr="00404540">
              <w:rPr>
                <w:rFonts w:eastAsia="Times New Roman"/>
                <w:lang w:val="en-AU"/>
              </w:rPr>
              <w:t>ozenges</w:t>
            </w:r>
          </w:p>
        </w:tc>
      </w:tr>
      <w:tr w:rsidR="00C23F0D" w:rsidRPr="00404540" w14:paraId="66801EDB" w14:textId="77777777" w:rsidTr="00D32260">
        <w:trPr>
          <w:trHeight w:val="292"/>
        </w:trPr>
        <w:tc>
          <w:tcPr>
            <w:tcW w:w="2122" w:type="dxa"/>
            <w:vAlign w:val="center"/>
          </w:tcPr>
          <w:p w14:paraId="316ECF70" w14:textId="5A5968FA" w:rsidR="00C23F0D" w:rsidRPr="00404540" w:rsidRDefault="00C23F0D" w:rsidP="00E335FA">
            <w:pPr>
              <w:rPr>
                <w:rFonts w:eastAsia="Times New Roman"/>
                <w:lang w:val="en-AU"/>
              </w:rPr>
            </w:pPr>
            <w:r w:rsidRPr="00404540">
              <w:rPr>
                <w:rFonts w:eastAsia="Times New Roman"/>
                <w:lang w:val="en-AU"/>
              </w:rPr>
              <w:t xml:space="preserve">Placebo </w:t>
            </w:r>
            <w:r w:rsidR="00E90660">
              <w:rPr>
                <w:rFonts w:eastAsia="Times New Roman"/>
                <w:lang w:val="en-AU"/>
              </w:rPr>
              <w:t>l</w:t>
            </w:r>
            <w:r w:rsidRPr="00404540">
              <w:rPr>
                <w:rFonts w:eastAsia="Times New Roman"/>
                <w:lang w:val="en-AU"/>
              </w:rPr>
              <w:t>ozenges</w:t>
            </w:r>
          </w:p>
        </w:tc>
        <w:tc>
          <w:tcPr>
            <w:tcW w:w="4290" w:type="dxa"/>
            <w:vAlign w:val="center"/>
          </w:tcPr>
          <w:p w14:paraId="0318B90F" w14:textId="08848164" w:rsidR="00C23F0D" w:rsidRPr="00404540" w:rsidRDefault="00E90660" w:rsidP="00E335FA">
            <w:pPr>
              <w:rPr>
                <w:rFonts w:eastAsia="Times New Roman"/>
                <w:lang w:val="en-AU"/>
              </w:rPr>
            </w:pPr>
            <w:r>
              <w:rPr>
                <w:rFonts w:eastAsia="Times New Roman"/>
                <w:lang w:val="en-AU"/>
              </w:rPr>
              <w:t>Mint lozenges</w:t>
            </w:r>
          </w:p>
        </w:tc>
      </w:tr>
    </w:tbl>
    <w:p w14:paraId="5D7625EA" w14:textId="7FBE8369" w:rsidR="000B01FF" w:rsidRPr="00404540" w:rsidRDefault="000B01FF" w:rsidP="00284AD7">
      <w:pPr>
        <w:jc w:val="both"/>
        <w:rPr>
          <w:rFonts w:eastAsia="Times New Roman"/>
          <w:color w:val="000000"/>
          <w:lang w:val="en-AU"/>
        </w:rPr>
      </w:pPr>
    </w:p>
    <w:p w14:paraId="4C17295F" w14:textId="27895517" w:rsidR="00C23F0D" w:rsidRPr="00404540" w:rsidRDefault="00C23F0D">
      <w:pPr>
        <w:jc w:val="both"/>
        <w:rPr>
          <w:rFonts w:eastAsia="Times New Roman"/>
          <w:color w:val="000000"/>
          <w:lang w:val="en-AU"/>
        </w:rPr>
      </w:pPr>
      <w:r w:rsidRPr="00404540">
        <w:rPr>
          <w:rFonts w:eastAsia="Times New Roman"/>
          <w:color w:val="000000"/>
          <w:lang w:val="en-AU"/>
        </w:rPr>
        <w:t xml:space="preserve">NRT and placebo lozenges will be purchased in bulk and repackaged </w:t>
      </w:r>
      <w:r w:rsidR="00FE1C2B">
        <w:rPr>
          <w:rFonts w:eastAsia="Times New Roman"/>
          <w:color w:val="000000"/>
          <w:lang w:val="en-AU"/>
        </w:rPr>
        <w:t xml:space="preserve">and labelled </w:t>
      </w:r>
      <w:r w:rsidRPr="00404540">
        <w:rPr>
          <w:rFonts w:eastAsia="Times New Roman"/>
          <w:color w:val="000000"/>
          <w:lang w:val="en-AU"/>
        </w:rPr>
        <w:t>in sachets</w:t>
      </w:r>
      <w:r w:rsidR="00E90660">
        <w:rPr>
          <w:rFonts w:eastAsia="Times New Roman"/>
          <w:color w:val="000000"/>
          <w:lang w:val="en-AU"/>
        </w:rPr>
        <w:t>, each</w:t>
      </w:r>
      <w:r w:rsidRPr="00404540">
        <w:rPr>
          <w:rFonts w:eastAsia="Times New Roman"/>
          <w:color w:val="000000"/>
          <w:lang w:val="en-AU"/>
        </w:rPr>
        <w:t xml:space="preserve"> containing </w:t>
      </w:r>
      <w:r w:rsidR="00906087">
        <w:rPr>
          <w:rFonts w:eastAsia="Times New Roman"/>
          <w:color w:val="000000"/>
          <w:lang w:val="en-AU"/>
        </w:rPr>
        <w:t>two</w:t>
      </w:r>
      <w:r w:rsidR="00906087" w:rsidRPr="00404540">
        <w:rPr>
          <w:rFonts w:eastAsia="Times New Roman"/>
          <w:color w:val="000000"/>
          <w:lang w:val="en-AU"/>
        </w:rPr>
        <w:t xml:space="preserve"> </w:t>
      </w:r>
      <w:r w:rsidRPr="00404540">
        <w:rPr>
          <w:rFonts w:eastAsia="Times New Roman"/>
          <w:color w:val="000000"/>
          <w:lang w:val="en-AU"/>
        </w:rPr>
        <w:t>lozenges</w:t>
      </w:r>
      <w:r w:rsidR="00906087">
        <w:rPr>
          <w:rFonts w:eastAsia="Times New Roman"/>
          <w:color w:val="000000"/>
          <w:lang w:val="en-AU"/>
        </w:rPr>
        <w:t>.</w:t>
      </w:r>
      <w:r w:rsidRPr="00404540">
        <w:rPr>
          <w:rFonts w:eastAsia="Times New Roman"/>
          <w:color w:val="000000"/>
          <w:lang w:val="en-AU"/>
        </w:rPr>
        <w:t xml:space="preserve">. Distribution of varenicline </w:t>
      </w:r>
      <w:r w:rsidR="00FE1C2B">
        <w:rPr>
          <w:rFonts w:eastAsia="Times New Roman"/>
          <w:color w:val="000000"/>
          <w:lang w:val="en-AU"/>
        </w:rPr>
        <w:t xml:space="preserve">and </w:t>
      </w:r>
      <w:r w:rsidR="00FE1C2B" w:rsidRPr="00FE1C2B">
        <w:rPr>
          <w:rFonts w:eastAsia="Times New Roman"/>
          <w:color w:val="000000"/>
          <w:lang w:val="en-AU"/>
        </w:rPr>
        <w:t xml:space="preserve">repackaged lozenges </w:t>
      </w:r>
      <w:r w:rsidRPr="00404540">
        <w:rPr>
          <w:rFonts w:eastAsia="Times New Roman"/>
          <w:color w:val="000000"/>
          <w:lang w:val="en-AU"/>
        </w:rPr>
        <w:t>will take place from Barwon Health</w:t>
      </w:r>
      <w:r w:rsidR="00906087">
        <w:rPr>
          <w:rFonts w:eastAsia="Times New Roman"/>
          <w:color w:val="000000"/>
          <w:lang w:val="en-AU"/>
        </w:rPr>
        <w:t xml:space="preserve"> or </w:t>
      </w:r>
      <w:proofErr w:type="spellStart"/>
      <w:r w:rsidR="00906087">
        <w:rPr>
          <w:rFonts w:eastAsia="Times New Roman"/>
          <w:color w:val="000000"/>
          <w:lang w:val="en-AU"/>
        </w:rPr>
        <w:t>Symbion</w:t>
      </w:r>
      <w:proofErr w:type="spellEnd"/>
      <w:r w:rsidR="00FE1C2B">
        <w:rPr>
          <w:rFonts w:eastAsia="Times New Roman"/>
          <w:color w:val="000000"/>
          <w:lang w:val="en-AU"/>
        </w:rPr>
        <w:t xml:space="preserve"> to the other four hospitals (study sites)</w:t>
      </w:r>
      <w:r w:rsidRPr="00404540">
        <w:rPr>
          <w:rFonts w:eastAsia="Times New Roman"/>
          <w:color w:val="000000"/>
          <w:lang w:val="en-AU"/>
        </w:rPr>
        <w:t xml:space="preserve">. </w:t>
      </w:r>
      <w:r w:rsidR="008F3FE5">
        <w:rPr>
          <w:rFonts w:eastAsia="Times New Roman"/>
          <w:color w:val="000000"/>
          <w:lang w:val="en-AU"/>
        </w:rPr>
        <w:t xml:space="preserve">All participants will be provided with </w:t>
      </w:r>
      <w:r w:rsidR="00906087">
        <w:rPr>
          <w:rFonts w:eastAsia="Times New Roman"/>
          <w:color w:val="000000"/>
          <w:lang w:val="en-AU"/>
        </w:rPr>
        <w:t>12 weeks</w:t>
      </w:r>
      <w:r w:rsidR="008F3FE5">
        <w:rPr>
          <w:rFonts w:eastAsia="Times New Roman"/>
          <w:color w:val="000000"/>
          <w:lang w:val="en-AU"/>
        </w:rPr>
        <w:t xml:space="preserve"> supply of varenicline and 200 lozenges on recruitment. </w:t>
      </w:r>
      <w:r w:rsidR="0007421B">
        <w:rPr>
          <w:rFonts w:eastAsia="Times New Roman"/>
          <w:color w:val="000000"/>
          <w:lang w:val="en-AU"/>
        </w:rPr>
        <w:t xml:space="preserve">Renewal supplies of trial lozenges (nicotine and placebo) will be delivered to participants on their request. </w:t>
      </w:r>
    </w:p>
    <w:p w14:paraId="6A895C42" w14:textId="6DE92152" w:rsidR="00C23F0D" w:rsidRDefault="00C23F0D" w:rsidP="00284AD7">
      <w:pPr>
        <w:jc w:val="both"/>
        <w:rPr>
          <w:rFonts w:eastAsia="Times New Roman"/>
          <w:color w:val="000000"/>
          <w:lang w:val="en-AU"/>
        </w:rPr>
      </w:pPr>
    </w:p>
    <w:p w14:paraId="1136275F" w14:textId="4936A6C5" w:rsidR="00B546D0" w:rsidRDefault="00B546D0" w:rsidP="00DE4E74">
      <w:r>
        <w:t xml:space="preserve">It is still possible that participants with prior experience in using </w:t>
      </w:r>
      <w:r w:rsidR="00E90660">
        <w:t xml:space="preserve">NRT, especially </w:t>
      </w:r>
      <w:r>
        <w:t xml:space="preserve">the NRT lozenges </w:t>
      </w:r>
      <w:r w:rsidR="00DE4E74">
        <w:t xml:space="preserve">(Perrigo Inc) </w:t>
      </w:r>
      <w:r>
        <w:t xml:space="preserve">distinguish the active and placebo lozenges solely based on taste and texture; it will be acknowledged as one of the limitations of the study. </w:t>
      </w:r>
    </w:p>
    <w:p w14:paraId="013CB719" w14:textId="77777777" w:rsidR="00B546D0" w:rsidRPr="007B3F56" w:rsidRDefault="00B546D0" w:rsidP="00284AD7">
      <w:pPr>
        <w:jc w:val="both"/>
        <w:rPr>
          <w:rFonts w:eastAsia="Times New Roman"/>
          <w:color w:val="000000"/>
        </w:rPr>
      </w:pPr>
    </w:p>
    <w:p w14:paraId="6F383524" w14:textId="21B5816D" w:rsidR="000B01FF" w:rsidRPr="00404540" w:rsidRDefault="00615FAE" w:rsidP="00615FAE">
      <w:pPr>
        <w:pStyle w:val="Heading3"/>
        <w:rPr>
          <w:rFonts w:ascii="Arial" w:hAnsi="Arial" w:cs="Arial"/>
          <w:b/>
        </w:rPr>
      </w:pPr>
      <w:bookmarkStart w:id="18" w:name="_Toc523412129"/>
      <w:bookmarkStart w:id="19" w:name="_Toc27995459"/>
      <w:r w:rsidRPr="00404540">
        <w:rPr>
          <w:rFonts w:ascii="Arial" w:hAnsi="Arial" w:cs="Arial"/>
          <w:b/>
        </w:rPr>
        <w:t xml:space="preserve">3.5.1 </w:t>
      </w:r>
      <w:r w:rsidR="000B01FF" w:rsidRPr="00404540">
        <w:rPr>
          <w:rFonts w:ascii="Arial" w:hAnsi="Arial" w:cs="Arial"/>
          <w:b/>
        </w:rPr>
        <w:t>Intervention Arm</w:t>
      </w:r>
      <w:bookmarkEnd w:id="18"/>
      <w:bookmarkEnd w:id="19"/>
    </w:p>
    <w:p w14:paraId="20411C79" w14:textId="2C503086" w:rsidR="009E4088" w:rsidRPr="00404540" w:rsidRDefault="000B01FF" w:rsidP="00732CBC">
      <w:pPr>
        <w:jc w:val="both"/>
        <w:rPr>
          <w:rFonts w:eastAsia="Times New Roman"/>
          <w:color w:val="000000"/>
          <w:lang w:val="en-AU"/>
        </w:rPr>
      </w:pPr>
      <w:r w:rsidRPr="00404540">
        <w:rPr>
          <w:rFonts w:eastAsia="Times New Roman"/>
          <w:color w:val="000000"/>
          <w:lang w:val="en-AU"/>
        </w:rPr>
        <w:t>Participants in the intervention arm will receive</w:t>
      </w:r>
      <w:r w:rsidR="00061872" w:rsidRPr="00404540">
        <w:rPr>
          <w:rFonts w:eastAsia="Times New Roman"/>
          <w:color w:val="000000"/>
          <w:lang w:val="en-AU"/>
        </w:rPr>
        <w:t xml:space="preserve"> varenicline p</w:t>
      </w:r>
      <w:r w:rsidRPr="00404540">
        <w:rPr>
          <w:rFonts w:eastAsia="Times New Roman"/>
          <w:color w:val="000000"/>
          <w:lang w:val="en-AU"/>
        </w:rPr>
        <w:t>lus NRT (lozenges) for 12 weeks. A</w:t>
      </w:r>
      <w:r w:rsidR="00061872" w:rsidRPr="00404540">
        <w:rPr>
          <w:rFonts w:eastAsia="Times New Roman"/>
          <w:color w:val="000000"/>
          <w:lang w:val="en-AU"/>
        </w:rPr>
        <w:t xml:space="preserve">n additional 12 weeks course of varenicline </w:t>
      </w:r>
      <w:r w:rsidRPr="00404540">
        <w:rPr>
          <w:rFonts w:eastAsia="Times New Roman"/>
          <w:color w:val="000000"/>
          <w:lang w:val="en-AU"/>
        </w:rPr>
        <w:t xml:space="preserve">will be provided </w:t>
      </w:r>
      <w:r w:rsidR="00732CBC" w:rsidRPr="00732CBC">
        <w:rPr>
          <w:rFonts w:eastAsia="Times New Roman"/>
          <w:color w:val="000000"/>
          <w:lang w:val="en-AU"/>
        </w:rPr>
        <w:t>(i.e. 24 weeks in total)</w:t>
      </w:r>
      <w:r w:rsidR="00732CBC">
        <w:rPr>
          <w:rFonts w:eastAsia="Times New Roman"/>
          <w:color w:val="000000"/>
          <w:lang w:val="en-AU"/>
        </w:rPr>
        <w:t xml:space="preserve"> </w:t>
      </w:r>
      <w:r w:rsidR="00061872" w:rsidRPr="00404540">
        <w:rPr>
          <w:rFonts w:eastAsia="Times New Roman"/>
          <w:color w:val="000000"/>
          <w:lang w:val="en-AU"/>
        </w:rPr>
        <w:t xml:space="preserve">to those who need further support </w:t>
      </w:r>
      <w:r w:rsidR="00732CBC">
        <w:rPr>
          <w:rFonts w:eastAsia="Times New Roman"/>
          <w:color w:val="000000"/>
          <w:lang w:val="en-AU"/>
        </w:rPr>
        <w:t>(</w:t>
      </w:r>
      <w:r w:rsidR="00061872" w:rsidRPr="00404540">
        <w:rPr>
          <w:rFonts w:eastAsia="Times New Roman"/>
          <w:color w:val="000000"/>
          <w:lang w:val="en-AU"/>
        </w:rPr>
        <w:t xml:space="preserve">to be determined by the staff in charge of delivering the intervention </w:t>
      </w:r>
      <w:r w:rsidR="00732CBC">
        <w:rPr>
          <w:rFonts w:eastAsia="Times New Roman"/>
          <w:color w:val="000000"/>
          <w:lang w:val="en-AU"/>
        </w:rPr>
        <w:t>based on participant’s nicotine dependence, adherence to treatme</w:t>
      </w:r>
      <w:r w:rsidR="00654AA6">
        <w:rPr>
          <w:rFonts w:eastAsia="Times New Roman"/>
          <w:color w:val="000000"/>
          <w:lang w:val="en-AU"/>
        </w:rPr>
        <w:t xml:space="preserve">nt, and any adverse events]. </w:t>
      </w:r>
      <w:r w:rsidR="00A91D4A" w:rsidRPr="00404540">
        <w:rPr>
          <w:rFonts w:eastAsia="Times New Roman"/>
          <w:color w:val="000000"/>
          <w:lang w:val="en-AU"/>
        </w:rPr>
        <w:t>NRT lozenges</w:t>
      </w:r>
      <w:r w:rsidR="008F6304">
        <w:rPr>
          <w:rFonts w:eastAsia="Times New Roman"/>
          <w:color w:val="000000"/>
          <w:lang w:val="en-AU"/>
        </w:rPr>
        <w:t>/placebo</w:t>
      </w:r>
      <w:r w:rsidR="00A91D4A" w:rsidRPr="00404540">
        <w:rPr>
          <w:rFonts w:eastAsia="Times New Roman"/>
          <w:color w:val="000000"/>
          <w:lang w:val="en-AU"/>
        </w:rPr>
        <w:t xml:space="preserve"> will also be provided to those needing further support.</w:t>
      </w:r>
    </w:p>
    <w:p w14:paraId="2EB5C34E" w14:textId="77777777" w:rsidR="00061872" w:rsidRPr="00404540" w:rsidRDefault="00061872" w:rsidP="00284AD7">
      <w:pPr>
        <w:jc w:val="both"/>
        <w:rPr>
          <w:rFonts w:eastAsia="Times New Roman"/>
          <w:lang w:val="en-AU"/>
        </w:rPr>
      </w:pPr>
    </w:p>
    <w:p w14:paraId="13D9FD16" w14:textId="4190772F" w:rsidR="009E4088" w:rsidRPr="00404540" w:rsidRDefault="00615FAE" w:rsidP="00615FAE">
      <w:pPr>
        <w:pStyle w:val="Heading3"/>
        <w:rPr>
          <w:rFonts w:ascii="Arial" w:hAnsi="Arial" w:cs="Arial"/>
          <w:b/>
        </w:rPr>
      </w:pPr>
      <w:bookmarkStart w:id="20" w:name="_Toc523412130"/>
      <w:bookmarkStart w:id="21" w:name="_Toc27995460"/>
      <w:r w:rsidRPr="00404540">
        <w:rPr>
          <w:rFonts w:ascii="Arial" w:hAnsi="Arial" w:cs="Arial"/>
          <w:b/>
        </w:rPr>
        <w:t xml:space="preserve">3.5.2 </w:t>
      </w:r>
      <w:r w:rsidR="009E4088" w:rsidRPr="00404540">
        <w:rPr>
          <w:rFonts w:ascii="Arial" w:hAnsi="Arial" w:cs="Arial"/>
          <w:b/>
        </w:rPr>
        <w:t>Comparator Arm</w:t>
      </w:r>
      <w:bookmarkEnd w:id="20"/>
      <w:bookmarkEnd w:id="21"/>
    </w:p>
    <w:p w14:paraId="0E125A5C" w14:textId="5A920A20" w:rsidR="00061872" w:rsidRPr="00404540" w:rsidRDefault="009E4088" w:rsidP="00284AD7">
      <w:pPr>
        <w:jc w:val="both"/>
        <w:rPr>
          <w:rFonts w:eastAsia="Times New Roman"/>
          <w:color w:val="000000"/>
          <w:lang w:val="en-AU"/>
        </w:rPr>
      </w:pPr>
      <w:r w:rsidRPr="00404540">
        <w:rPr>
          <w:rFonts w:eastAsia="Times New Roman"/>
          <w:color w:val="000000"/>
          <w:lang w:val="en-AU"/>
        </w:rPr>
        <w:t>Participants in this arm of the study will receive</w:t>
      </w:r>
      <w:r w:rsidR="00061872" w:rsidRPr="00404540">
        <w:rPr>
          <w:rFonts w:eastAsia="Times New Roman"/>
          <w:color w:val="000000"/>
          <w:lang w:val="en-AU"/>
        </w:rPr>
        <w:t xml:space="preserve"> varenicline plus NRT placebo (</w:t>
      </w:r>
      <w:r w:rsidR="008F6304">
        <w:rPr>
          <w:rFonts w:eastAsia="Times New Roman"/>
          <w:color w:val="000000"/>
          <w:lang w:val="en-AU"/>
        </w:rPr>
        <w:t>mint</w:t>
      </w:r>
      <w:r w:rsidR="00906087">
        <w:rPr>
          <w:rFonts w:eastAsia="Times New Roman"/>
          <w:color w:val="000000"/>
          <w:lang w:val="en-AU"/>
        </w:rPr>
        <w:t>)</w:t>
      </w:r>
      <w:r w:rsidR="008F6304">
        <w:rPr>
          <w:rFonts w:eastAsia="Times New Roman"/>
          <w:color w:val="000000"/>
          <w:lang w:val="en-AU"/>
        </w:rPr>
        <w:t xml:space="preserve"> </w:t>
      </w:r>
      <w:r w:rsidR="00061872" w:rsidRPr="00404540">
        <w:rPr>
          <w:rFonts w:eastAsia="Times New Roman"/>
          <w:color w:val="000000"/>
          <w:lang w:val="en-AU"/>
        </w:rPr>
        <w:t xml:space="preserve">lozenges for 12 weeks with an additional 12 weeks course of varenicline </w:t>
      </w:r>
      <w:r w:rsidRPr="00404540">
        <w:rPr>
          <w:rFonts w:eastAsia="Times New Roman"/>
          <w:color w:val="000000"/>
          <w:lang w:val="en-AU"/>
        </w:rPr>
        <w:t xml:space="preserve">provided to </w:t>
      </w:r>
      <w:r w:rsidR="00061872" w:rsidRPr="00404540">
        <w:rPr>
          <w:rFonts w:eastAsia="Times New Roman"/>
          <w:color w:val="000000"/>
          <w:lang w:val="en-AU"/>
        </w:rPr>
        <w:t xml:space="preserve">those needing further support (i.e. 24 weeks in total). </w:t>
      </w:r>
    </w:p>
    <w:p w14:paraId="2F530E71" w14:textId="77777777" w:rsidR="009E4088" w:rsidRPr="00404540" w:rsidRDefault="009E4088" w:rsidP="00284AD7">
      <w:pPr>
        <w:jc w:val="both"/>
        <w:rPr>
          <w:rFonts w:eastAsia="Times New Roman"/>
          <w:color w:val="000000"/>
          <w:lang w:val="en-AU"/>
        </w:rPr>
      </w:pPr>
    </w:p>
    <w:p w14:paraId="1CF0828E" w14:textId="5707A6B4" w:rsidR="009E4088" w:rsidRPr="00404540" w:rsidRDefault="00615FAE" w:rsidP="00615FAE">
      <w:pPr>
        <w:pStyle w:val="Heading3"/>
        <w:rPr>
          <w:rFonts w:ascii="Arial" w:hAnsi="Arial" w:cs="Arial"/>
          <w:b/>
        </w:rPr>
      </w:pPr>
      <w:bookmarkStart w:id="22" w:name="_Toc523412131"/>
      <w:bookmarkStart w:id="23" w:name="_Toc27995461"/>
      <w:r w:rsidRPr="00404540">
        <w:rPr>
          <w:rFonts w:ascii="Arial" w:hAnsi="Arial" w:cs="Arial"/>
          <w:b/>
        </w:rPr>
        <w:t xml:space="preserve">3.5.3 </w:t>
      </w:r>
      <w:r w:rsidR="009E4088" w:rsidRPr="00404540">
        <w:rPr>
          <w:rFonts w:ascii="Arial" w:hAnsi="Arial" w:cs="Arial"/>
          <w:b/>
        </w:rPr>
        <w:t>Dosing Schedules</w:t>
      </w:r>
      <w:bookmarkEnd w:id="22"/>
      <w:bookmarkEnd w:id="23"/>
    </w:p>
    <w:p w14:paraId="4F138AEB" w14:textId="6CA38892" w:rsidR="009E4088" w:rsidRDefault="009E4088" w:rsidP="007B7D04">
      <w:pPr>
        <w:pStyle w:val="NoSpacing"/>
        <w:rPr>
          <w:lang w:val="en-AU"/>
        </w:rPr>
      </w:pPr>
      <w:r w:rsidRPr="00404540">
        <w:rPr>
          <w:lang w:val="en-AU"/>
        </w:rPr>
        <w:t xml:space="preserve">Varenicline </w:t>
      </w:r>
      <w:r w:rsidR="008F6304">
        <w:rPr>
          <w:lang w:val="en-AU"/>
        </w:rPr>
        <w:t xml:space="preserve">standard </w:t>
      </w:r>
      <w:r w:rsidRPr="00404540">
        <w:rPr>
          <w:lang w:val="en-AU"/>
        </w:rPr>
        <w:t>dosing schedule</w:t>
      </w:r>
      <w:r w:rsidR="00654AA6">
        <w:rPr>
          <w:lang w:val="en-AU"/>
        </w:rPr>
        <w:t xml:space="preserve"> </w:t>
      </w:r>
      <w:r w:rsidR="000F2B36">
        <w:rPr>
          <w:lang w:val="en-AU"/>
        </w:rPr>
        <w:t>derived from the v</w:t>
      </w:r>
      <w:r w:rsidR="00654AA6">
        <w:rPr>
          <w:lang w:val="en-AU"/>
        </w:rPr>
        <w:t>arenicline Product Information sheet</w:t>
      </w:r>
      <w:r w:rsidR="000F2B36">
        <w:rPr>
          <w:lang w:val="en-AU"/>
        </w:rPr>
        <w:t xml:space="preserve"> (14)</w:t>
      </w:r>
    </w:p>
    <w:p w14:paraId="58BB499D" w14:textId="77777777" w:rsidR="007B7D04" w:rsidRPr="00404540" w:rsidRDefault="007B7D04" w:rsidP="00AF3C08">
      <w:pPr>
        <w:pStyle w:val="NoSpacing"/>
        <w:rPr>
          <w:lang w:val="en-AU"/>
        </w:rPr>
      </w:pPr>
    </w:p>
    <w:tbl>
      <w:tblPr>
        <w:tblStyle w:val="TableGrid"/>
        <w:tblW w:w="9114" w:type="dxa"/>
        <w:tblLook w:val="04A0" w:firstRow="1" w:lastRow="0" w:firstColumn="1" w:lastColumn="0" w:noHBand="0" w:noVBand="1"/>
      </w:tblPr>
      <w:tblGrid>
        <w:gridCol w:w="2830"/>
        <w:gridCol w:w="6284"/>
      </w:tblGrid>
      <w:tr w:rsidR="009E4088" w:rsidRPr="00404540" w14:paraId="195A2521" w14:textId="77777777" w:rsidTr="009E4088">
        <w:trPr>
          <w:trHeight w:val="536"/>
        </w:trPr>
        <w:tc>
          <w:tcPr>
            <w:tcW w:w="2830" w:type="dxa"/>
            <w:vAlign w:val="center"/>
          </w:tcPr>
          <w:p w14:paraId="012A2376" w14:textId="32C0B1D5" w:rsidR="009E4088" w:rsidRPr="00404540" w:rsidRDefault="009E4088" w:rsidP="00284AD7">
            <w:pPr>
              <w:jc w:val="both"/>
              <w:rPr>
                <w:rFonts w:eastAsia="Times New Roman"/>
                <w:b/>
                <w:color w:val="000000"/>
                <w:lang w:val="en-AU"/>
              </w:rPr>
            </w:pPr>
            <w:r w:rsidRPr="00404540">
              <w:rPr>
                <w:rFonts w:eastAsia="Times New Roman"/>
                <w:b/>
                <w:color w:val="000000"/>
                <w:lang w:val="en-AU"/>
              </w:rPr>
              <w:t>Treatment days</w:t>
            </w:r>
          </w:p>
        </w:tc>
        <w:tc>
          <w:tcPr>
            <w:tcW w:w="6284" w:type="dxa"/>
            <w:vAlign w:val="center"/>
          </w:tcPr>
          <w:p w14:paraId="489F10F3" w14:textId="35D6431E" w:rsidR="009E4088" w:rsidRPr="00404540" w:rsidRDefault="009E4088" w:rsidP="00284AD7">
            <w:pPr>
              <w:jc w:val="both"/>
              <w:rPr>
                <w:rFonts w:eastAsia="Times New Roman"/>
                <w:b/>
                <w:color w:val="000000"/>
                <w:lang w:val="en-AU"/>
              </w:rPr>
            </w:pPr>
            <w:r w:rsidRPr="00404540">
              <w:rPr>
                <w:rFonts w:eastAsia="Times New Roman"/>
                <w:b/>
                <w:color w:val="000000"/>
                <w:lang w:val="en-AU"/>
              </w:rPr>
              <w:t>Dosage</w:t>
            </w:r>
          </w:p>
        </w:tc>
      </w:tr>
      <w:tr w:rsidR="009E4088" w:rsidRPr="00404540" w14:paraId="0621777D" w14:textId="77777777" w:rsidTr="009E4088">
        <w:trPr>
          <w:trHeight w:val="557"/>
        </w:trPr>
        <w:tc>
          <w:tcPr>
            <w:tcW w:w="2830" w:type="dxa"/>
            <w:vAlign w:val="center"/>
          </w:tcPr>
          <w:p w14:paraId="324F22AE" w14:textId="120AA087" w:rsidR="009E4088" w:rsidRPr="00404540" w:rsidRDefault="009E4088" w:rsidP="00284AD7">
            <w:pPr>
              <w:jc w:val="both"/>
              <w:rPr>
                <w:rFonts w:eastAsia="Times New Roman"/>
                <w:color w:val="000000"/>
                <w:lang w:val="en-AU"/>
              </w:rPr>
            </w:pPr>
            <w:r w:rsidRPr="00404540">
              <w:rPr>
                <w:rFonts w:eastAsia="Times New Roman"/>
                <w:color w:val="000000"/>
                <w:lang w:val="en-AU"/>
              </w:rPr>
              <w:t xml:space="preserve">1 – 3 </w:t>
            </w:r>
          </w:p>
        </w:tc>
        <w:tc>
          <w:tcPr>
            <w:tcW w:w="6284" w:type="dxa"/>
            <w:vAlign w:val="center"/>
          </w:tcPr>
          <w:p w14:paraId="20F22FD3" w14:textId="784FF26F" w:rsidR="009E4088" w:rsidRPr="00404540" w:rsidRDefault="001E0048" w:rsidP="00284AD7">
            <w:pPr>
              <w:jc w:val="both"/>
              <w:rPr>
                <w:rFonts w:eastAsia="Times New Roman"/>
                <w:color w:val="000000"/>
                <w:lang w:val="en-AU"/>
              </w:rPr>
            </w:pPr>
            <w:r w:rsidRPr="00404540">
              <w:rPr>
                <w:rFonts w:eastAsia="Times New Roman"/>
                <w:color w:val="000000"/>
                <w:lang w:val="en-AU"/>
              </w:rPr>
              <w:t xml:space="preserve">One 0.5mg tablet once daily </w:t>
            </w:r>
          </w:p>
        </w:tc>
      </w:tr>
      <w:tr w:rsidR="009E4088" w:rsidRPr="00404540" w14:paraId="727E7B16" w14:textId="77777777" w:rsidTr="009E4088">
        <w:trPr>
          <w:trHeight w:val="536"/>
        </w:trPr>
        <w:tc>
          <w:tcPr>
            <w:tcW w:w="2830" w:type="dxa"/>
            <w:vAlign w:val="center"/>
          </w:tcPr>
          <w:p w14:paraId="12AD8AEF" w14:textId="74ACD2CE" w:rsidR="009E4088" w:rsidRPr="00404540" w:rsidRDefault="009E4088" w:rsidP="00284AD7">
            <w:pPr>
              <w:jc w:val="both"/>
              <w:rPr>
                <w:rFonts w:eastAsia="Times New Roman"/>
                <w:color w:val="000000"/>
                <w:lang w:val="en-AU"/>
              </w:rPr>
            </w:pPr>
            <w:r w:rsidRPr="00404540">
              <w:rPr>
                <w:rFonts w:eastAsia="Times New Roman"/>
                <w:color w:val="000000"/>
                <w:lang w:val="en-AU"/>
              </w:rPr>
              <w:t xml:space="preserve">4 – 7 </w:t>
            </w:r>
          </w:p>
        </w:tc>
        <w:tc>
          <w:tcPr>
            <w:tcW w:w="6284" w:type="dxa"/>
            <w:vAlign w:val="center"/>
          </w:tcPr>
          <w:p w14:paraId="26B7C147" w14:textId="6721E938" w:rsidR="009E4088" w:rsidRPr="00404540" w:rsidRDefault="001E0048" w:rsidP="00284AD7">
            <w:pPr>
              <w:jc w:val="both"/>
              <w:rPr>
                <w:rFonts w:eastAsia="Times New Roman"/>
                <w:color w:val="000000"/>
                <w:lang w:val="en-AU"/>
              </w:rPr>
            </w:pPr>
            <w:r w:rsidRPr="00404540">
              <w:rPr>
                <w:rFonts w:eastAsia="Times New Roman"/>
                <w:color w:val="000000"/>
                <w:lang w:val="en-AU"/>
              </w:rPr>
              <w:t>One 0.5mg tablet twice daily</w:t>
            </w:r>
          </w:p>
        </w:tc>
      </w:tr>
      <w:tr w:rsidR="009E4088" w:rsidRPr="00404540" w14:paraId="46CAE89C" w14:textId="77777777" w:rsidTr="009E4088">
        <w:trPr>
          <w:trHeight w:val="557"/>
        </w:trPr>
        <w:tc>
          <w:tcPr>
            <w:tcW w:w="2830" w:type="dxa"/>
            <w:vAlign w:val="center"/>
          </w:tcPr>
          <w:p w14:paraId="66EED65E" w14:textId="282F7705" w:rsidR="009E4088" w:rsidRPr="00404540" w:rsidRDefault="009E4088" w:rsidP="00284AD7">
            <w:pPr>
              <w:jc w:val="both"/>
              <w:rPr>
                <w:rFonts w:eastAsia="Times New Roman"/>
                <w:color w:val="000000"/>
                <w:lang w:val="en-AU"/>
              </w:rPr>
            </w:pPr>
            <w:r w:rsidRPr="00404540">
              <w:rPr>
                <w:rFonts w:eastAsia="Times New Roman"/>
                <w:color w:val="000000"/>
                <w:lang w:val="en-AU"/>
              </w:rPr>
              <w:t>8 – onwards</w:t>
            </w:r>
          </w:p>
        </w:tc>
        <w:tc>
          <w:tcPr>
            <w:tcW w:w="6284" w:type="dxa"/>
            <w:vAlign w:val="center"/>
          </w:tcPr>
          <w:p w14:paraId="73A2C776" w14:textId="2E148290" w:rsidR="009E4088" w:rsidRPr="00404540" w:rsidRDefault="001E0048" w:rsidP="00284AD7">
            <w:pPr>
              <w:jc w:val="both"/>
              <w:rPr>
                <w:rFonts w:eastAsia="Times New Roman"/>
                <w:color w:val="000000"/>
                <w:lang w:val="en-AU"/>
              </w:rPr>
            </w:pPr>
            <w:r w:rsidRPr="00404540">
              <w:rPr>
                <w:rFonts w:eastAsia="Times New Roman"/>
                <w:color w:val="000000"/>
                <w:lang w:val="en-AU"/>
              </w:rPr>
              <w:t>One 1mg tablet twice daily</w:t>
            </w:r>
          </w:p>
        </w:tc>
      </w:tr>
    </w:tbl>
    <w:p w14:paraId="319AE508" w14:textId="77777777" w:rsidR="008E35CC" w:rsidRPr="00404540" w:rsidRDefault="008E35CC" w:rsidP="00284AD7">
      <w:pPr>
        <w:jc w:val="both"/>
        <w:rPr>
          <w:rFonts w:eastAsia="Times New Roman"/>
          <w:color w:val="000000"/>
          <w:lang w:val="en-AU"/>
        </w:rPr>
      </w:pPr>
    </w:p>
    <w:p w14:paraId="64B57461" w14:textId="0F34EDFA" w:rsidR="00EF583A" w:rsidRPr="00404540" w:rsidRDefault="008E35CC">
      <w:pPr>
        <w:jc w:val="both"/>
        <w:rPr>
          <w:rFonts w:eastAsia="Times New Roman"/>
          <w:color w:val="000000"/>
          <w:lang w:val="en-AU"/>
        </w:rPr>
      </w:pPr>
      <w:r w:rsidRPr="00404540">
        <w:rPr>
          <w:rFonts w:eastAsia="Times New Roman"/>
          <w:color w:val="000000"/>
          <w:lang w:val="en-AU"/>
        </w:rPr>
        <w:t xml:space="preserve">Participants will receive varenicline immediately after randomisation and will be </w:t>
      </w:r>
      <w:r w:rsidR="009D2D14" w:rsidRPr="00404540">
        <w:rPr>
          <w:rFonts w:eastAsia="Times New Roman"/>
          <w:color w:val="000000"/>
          <w:lang w:val="en-AU"/>
        </w:rPr>
        <w:t>informed</w:t>
      </w:r>
      <w:r w:rsidRPr="00404540">
        <w:rPr>
          <w:rFonts w:eastAsia="Times New Roman"/>
          <w:color w:val="000000"/>
          <w:lang w:val="en-AU"/>
        </w:rPr>
        <w:t xml:space="preserve"> to start </w:t>
      </w:r>
      <w:r w:rsidR="00EF583A" w:rsidRPr="00404540">
        <w:rPr>
          <w:rFonts w:eastAsia="Times New Roman"/>
          <w:color w:val="000000"/>
          <w:lang w:val="en-AU"/>
        </w:rPr>
        <w:t xml:space="preserve">the </w:t>
      </w:r>
      <w:r w:rsidRPr="00404540">
        <w:rPr>
          <w:rFonts w:eastAsia="Times New Roman"/>
          <w:color w:val="000000"/>
          <w:lang w:val="en-AU"/>
        </w:rPr>
        <w:t xml:space="preserve">medication soon after they receive it. </w:t>
      </w:r>
      <w:r w:rsidR="00EF583A" w:rsidRPr="00404540">
        <w:rPr>
          <w:rFonts w:eastAsia="Times New Roman"/>
          <w:color w:val="000000"/>
          <w:lang w:val="en-AU"/>
        </w:rPr>
        <w:t>All p</w:t>
      </w:r>
      <w:r w:rsidRPr="00404540">
        <w:rPr>
          <w:rFonts w:eastAsia="Times New Roman"/>
          <w:color w:val="000000"/>
          <w:lang w:val="en-AU"/>
        </w:rPr>
        <w:t xml:space="preserve">articipants will </w:t>
      </w:r>
      <w:r w:rsidR="00EF583A" w:rsidRPr="00404540">
        <w:rPr>
          <w:rFonts w:eastAsia="Times New Roman"/>
          <w:color w:val="000000"/>
          <w:lang w:val="en-AU"/>
        </w:rPr>
        <w:t>be</w:t>
      </w:r>
      <w:r w:rsidRPr="00404540">
        <w:rPr>
          <w:rFonts w:eastAsia="Times New Roman"/>
          <w:color w:val="000000"/>
          <w:lang w:val="en-AU"/>
        </w:rPr>
        <w:t xml:space="preserve"> asked to </w:t>
      </w:r>
      <w:r w:rsidR="008F6304">
        <w:rPr>
          <w:rFonts w:eastAsia="Times New Roman"/>
          <w:color w:val="000000"/>
          <w:lang w:val="en-AU"/>
        </w:rPr>
        <w:t xml:space="preserve">completely abstain from smoking if possible or at least </w:t>
      </w:r>
      <w:r w:rsidRPr="00404540">
        <w:rPr>
          <w:rFonts w:eastAsia="Times New Roman"/>
          <w:color w:val="000000"/>
          <w:lang w:val="en-AU"/>
        </w:rPr>
        <w:t>reduce their smoking over the first seven days of the varenicline course and to aim to quit completely within one to two weeks of starting. Along with the medication, participants will al</w:t>
      </w:r>
      <w:r w:rsidR="00EF583A" w:rsidRPr="00404540">
        <w:rPr>
          <w:rFonts w:eastAsia="Times New Roman"/>
          <w:color w:val="000000"/>
          <w:lang w:val="en-AU"/>
        </w:rPr>
        <w:t>so be given Consumer Medicine</w:t>
      </w:r>
      <w:r w:rsidR="00B543B4">
        <w:rPr>
          <w:rFonts w:eastAsia="Times New Roman"/>
          <w:color w:val="000000"/>
          <w:lang w:val="en-AU"/>
        </w:rPr>
        <w:t>s</w:t>
      </w:r>
      <w:r w:rsidR="00EF583A" w:rsidRPr="00404540">
        <w:rPr>
          <w:rFonts w:eastAsia="Times New Roman"/>
          <w:color w:val="000000"/>
          <w:lang w:val="en-AU"/>
        </w:rPr>
        <w:t xml:space="preserve"> I</w:t>
      </w:r>
      <w:r w:rsidR="00AF2627" w:rsidRPr="00404540">
        <w:rPr>
          <w:rFonts w:eastAsia="Times New Roman"/>
          <w:color w:val="000000"/>
          <w:lang w:val="en-AU"/>
        </w:rPr>
        <w:t xml:space="preserve">nformation (CMI) </w:t>
      </w:r>
      <w:r w:rsidR="00EF583A" w:rsidRPr="00404540">
        <w:rPr>
          <w:rFonts w:eastAsia="Times New Roman"/>
          <w:color w:val="000000"/>
          <w:lang w:val="en-AU"/>
        </w:rPr>
        <w:t xml:space="preserve">sheets </w:t>
      </w:r>
      <w:r w:rsidR="00AF2627" w:rsidRPr="00404540">
        <w:rPr>
          <w:rFonts w:eastAsia="Times New Roman"/>
          <w:color w:val="000000"/>
          <w:lang w:val="en-AU"/>
        </w:rPr>
        <w:t xml:space="preserve">highlighting </w:t>
      </w:r>
      <w:r w:rsidR="00EF583A" w:rsidRPr="00404540">
        <w:rPr>
          <w:rFonts w:eastAsia="Times New Roman"/>
          <w:color w:val="000000"/>
          <w:lang w:val="en-AU"/>
        </w:rPr>
        <w:t>key information</w:t>
      </w:r>
      <w:r w:rsidR="00AF2627" w:rsidRPr="00404540">
        <w:rPr>
          <w:rFonts w:eastAsia="Times New Roman"/>
          <w:color w:val="000000"/>
          <w:lang w:val="en-AU"/>
        </w:rPr>
        <w:t xml:space="preserve"> about the dosing schedule and important adverse effects </w:t>
      </w:r>
      <w:r w:rsidR="0088654D" w:rsidRPr="00404540">
        <w:rPr>
          <w:rFonts w:eastAsia="Times New Roman"/>
          <w:color w:val="000000"/>
          <w:lang w:val="en-AU"/>
        </w:rPr>
        <w:t xml:space="preserve">to </w:t>
      </w:r>
      <w:r w:rsidR="00EF583A" w:rsidRPr="00404540">
        <w:rPr>
          <w:rFonts w:eastAsia="Times New Roman"/>
          <w:color w:val="000000"/>
          <w:lang w:val="en-AU"/>
        </w:rPr>
        <w:t>be</w:t>
      </w:r>
      <w:r w:rsidR="009D2D14" w:rsidRPr="00404540">
        <w:rPr>
          <w:rFonts w:eastAsia="Times New Roman"/>
          <w:color w:val="000000"/>
          <w:lang w:val="en-AU"/>
        </w:rPr>
        <w:t xml:space="preserve"> </w:t>
      </w:r>
      <w:r w:rsidR="00EF583A" w:rsidRPr="00404540">
        <w:rPr>
          <w:rFonts w:eastAsia="Times New Roman"/>
          <w:color w:val="000000"/>
          <w:lang w:val="en-AU"/>
        </w:rPr>
        <w:t>aware</w:t>
      </w:r>
      <w:r w:rsidR="008F6304">
        <w:rPr>
          <w:rFonts w:eastAsia="Times New Roman"/>
          <w:color w:val="000000"/>
          <w:lang w:val="en-AU"/>
        </w:rPr>
        <w:t xml:space="preserve"> of</w:t>
      </w:r>
      <w:r w:rsidR="00AF2627" w:rsidRPr="00404540">
        <w:rPr>
          <w:rFonts w:eastAsia="Times New Roman"/>
          <w:color w:val="000000"/>
          <w:lang w:val="en-AU"/>
        </w:rPr>
        <w:t xml:space="preserve">. A trained </w:t>
      </w:r>
      <w:r w:rsidR="00872612">
        <w:rPr>
          <w:rFonts w:eastAsia="Times New Roman"/>
          <w:color w:val="000000"/>
          <w:lang w:val="en-AU"/>
        </w:rPr>
        <w:t>RA</w:t>
      </w:r>
      <w:r w:rsidR="00AF2627" w:rsidRPr="00404540">
        <w:rPr>
          <w:rFonts w:eastAsia="Times New Roman"/>
          <w:color w:val="000000"/>
          <w:lang w:val="en-AU"/>
        </w:rPr>
        <w:t xml:space="preserve"> will give clear verbal counselling to the participants along with a </w:t>
      </w:r>
      <w:r w:rsidR="00E02D9D">
        <w:rPr>
          <w:rFonts w:eastAsia="Times New Roman"/>
          <w:color w:val="000000"/>
          <w:lang w:val="en-AU"/>
        </w:rPr>
        <w:t>lozenge instruction sheet</w:t>
      </w:r>
      <w:r w:rsidR="00E02D9D" w:rsidRPr="00404540">
        <w:rPr>
          <w:rFonts w:eastAsia="Times New Roman"/>
          <w:color w:val="000000"/>
          <w:lang w:val="en-AU"/>
        </w:rPr>
        <w:t xml:space="preserve"> </w:t>
      </w:r>
      <w:r w:rsidR="00E02D9D">
        <w:rPr>
          <w:rFonts w:eastAsia="Times New Roman"/>
          <w:color w:val="000000"/>
          <w:lang w:val="en-AU"/>
        </w:rPr>
        <w:t>which explains how to use the lozenges</w:t>
      </w:r>
      <w:r w:rsidR="00AF2627" w:rsidRPr="00404540">
        <w:rPr>
          <w:rFonts w:eastAsia="Times New Roman"/>
          <w:color w:val="000000"/>
          <w:lang w:val="en-AU"/>
        </w:rPr>
        <w:t xml:space="preserve">, the most common </w:t>
      </w:r>
      <w:r w:rsidR="00E02D9D">
        <w:rPr>
          <w:rFonts w:eastAsia="Times New Roman"/>
          <w:color w:val="000000"/>
          <w:lang w:val="en-AU"/>
        </w:rPr>
        <w:t xml:space="preserve">side </w:t>
      </w:r>
      <w:r w:rsidR="00E02D9D">
        <w:rPr>
          <w:rFonts w:eastAsia="Times New Roman"/>
          <w:color w:val="000000"/>
          <w:lang w:val="en-AU"/>
        </w:rPr>
        <w:lastRenderedPageBreak/>
        <w:t>effects</w:t>
      </w:r>
      <w:r w:rsidR="00AF2627" w:rsidRPr="00404540">
        <w:rPr>
          <w:rFonts w:eastAsia="Times New Roman"/>
          <w:color w:val="000000"/>
          <w:lang w:val="en-AU"/>
        </w:rPr>
        <w:t xml:space="preserve">, emergency contact details and </w:t>
      </w:r>
      <w:r w:rsidR="00EF583A" w:rsidRPr="00404540">
        <w:rPr>
          <w:rFonts w:eastAsia="Times New Roman"/>
          <w:color w:val="000000"/>
          <w:lang w:val="en-AU"/>
        </w:rPr>
        <w:t>information on how to obtain a renewal of their medication</w:t>
      </w:r>
      <w:r w:rsidR="00AF2627" w:rsidRPr="00404540">
        <w:rPr>
          <w:rFonts w:eastAsia="Times New Roman"/>
          <w:color w:val="000000"/>
          <w:lang w:val="en-AU"/>
        </w:rPr>
        <w:t xml:space="preserve">. </w:t>
      </w:r>
    </w:p>
    <w:p w14:paraId="1CD61927" w14:textId="77777777" w:rsidR="00EF583A" w:rsidRPr="00404540" w:rsidRDefault="00EF583A" w:rsidP="00284AD7">
      <w:pPr>
        <w:jc w:val="both"/>
        <w:rPr>
          <w:rFonts w:eastAsia="Times New Roman"/>
          <w:color w:val="000000"/>
          <w:lang w:val="en-AU"/>
        </w:rPr>
      </w:pPr>
    </w:p>
    <w:p w14:paraId="26478567" w14:textId="64462CD0" w:rsidR="00570D3F" w:rsidRDefault="00AF2627">
      <w:pPr>
        <w:jc w:val="both"/>
        <w:rPr>
          <w:rFonts w:eastAsia="Times New Roman"/>
          <w:color w:val="000000"/>
          <w:lang w:val="en-AU"/>
        </w:rPr>
      </w:pPr>
      <w:bookmarkStart w:id="24" w:name="UpToHere"/>
      <w:bookmarkEnd w:id="24"/>
      <w:r w:rsidRPr="00404540">
        <w:rPr>
          <w:rFonts w:eastAsia="Times New Roman"/>
          <w:color w:val="000000"/>
          <w:lang w:val="en-AU"/>
        </w:rPr>
        <w:t>If a participant experiences severe or int</w:t>
      </w:r>
      <w:r w:rsidR="00EF583A" w:rsidRPr="00404540">
        <w:rPr>
          <w:rFonts w:eastAsia="Times New Roman"/>
          <w:color w:val="000000"/>
          <w:lang w:val="en-AU"/>
        </w:rPr>
        <w:t>ol</w:t>
      </w:r>
      <w:r w:rsidR="009D2D14" w:rsidRPr="00404540">
        <w:rPr>
          <w:rFonts w:eastAsia="Times New Roman"/>
          <w:color w:val="000000"/>
          <w:lang w:val="en-AU"/>
        </w:rPr>
        <w:t>er</w:t>
      </w:r>
      <w:r w:rsidR="00EF583A" w:rsidRPr="00404540">
        <w:rPr>
          <w:rFonts w:eastAsia="Times New Roman"/>
          <w:color w:val="000000"/>
          <w:lang w:val="en-AU"/>
        </w:rPr>
        <w:t xml:space="preserve">able nausea from varenicline, </w:t>
      </w:r>
      <w:r w:rsidRPr="00404540">
        <w:rPr>
          <w:rFonts w:eastAsia="Times New Roman"/>
          <w:color w:val="000000"/>
          <w:lang w:val="en-AU"/>
        </w:rPr>
        <w:t xml:space="preserve">a </w:t>
      </w:r>
      <w:r w:rsidR="00F6375F">
        <w:rPr>
          <w:rFonts w:eastAsia="Times New Roman"/>
          <w:color w:val="000000"/>
          <w:lang w:val="en-AU"/>
        </w:rPr>
        <w:t>RA</w:t>
      </w:r>
      <w:r w:rsidRPr="00404540">
        <w:rPr>
          <w:rFonts w:eastAsia="Times New Roman"/>
          <w:color w:val="000000"/>
          <w:lang w:val="en-AU"/>
        </w:rPr>
        <w:t xml:space="preserve"> will check their method of administration (i.e. how they take the tablets in relation to food and water) and if need</w:t>
      </w:r>
      <w:r w:rsidR="00AF6DBB" w:rsidRPr="00404540">
        <w:rPr>
          <w:rFonts w:eastAsia="Times New Roman"/>
          <w:color w:val="000000"/>
          <w:lang w:val="en-AU"/>
        </w:rPr>
        <w:t>ed</w:t>
      </w:r>
      <w:r w:rsidRPr="00404540">
        <w:rPr>
          <w:rFonts w:eastAsia="Times New Roman"/>
          <w:color w:val="000000"/>
          <w:lang w:val="en-AU"/>
        </w:rPr>
        <w:t xml:space="preserve"> </w:t>
      </w:r>
      <w:r w:rsidR="00570D3F">
        <w:rPr>
          <w:rFonts w:eastAsia="Times New Roman"/>
          <w:color w:val="000000"/>
          <w:lang w:val="en-AU"/>
        </w:rPr>
        <w:t xml:space="preserve">reduce the dose as recommended by the Australian Medicines Handbook </w:t>
      </w:r>
      <w:r w:rsidR="0025173E">
        <w:rPr>
          <w:rFonts w:eastAsia="Times New Roman"/>
          <w:color w:val="000000"/>
          <w:lang w:val="en-AU"/>
        </w:rPr>
        <w:t xml:space="preserve">2018 </w:t>
      </w:r>
      <w:r w:rsidR="00570D3F">
        <w:rPr>
          <w:rFonts w:eastAsia="Times New Roman"/>
          <w:color w:val="000000"/>
          <w:lang w:val="en-AU"/>
        </w:rPr>
        <w:t>and Varenicline Product Information Sheets.</w:t>
      </w:r>
    </w:p>
    <w:p w14:paraId="2B04E998" w14:textId="5D17787D" w:rsidR="003D00B0" w:rsidRPr="00404540" w:rsidRDefault="003D00B0" w:rsidP="00284AD7">
      <w:pPr>
        <w:jc w:val="both"/>
        <w:rPr>
          <w:rFonts w:eastAsia="Times New Roman"/>
          <w:color w:val="000000"/>
          <w:lang w:val="en-AU"/>
        </w:rPr>
      </w:pPr>
    </w:p>
    <w:p w14:paraId="0A1EC41D" w14:textId="65B82095" w:rsidR="00EB1DE0" w:rsidRPr="007D7369" w:rsidRDefault="00EF583A" w:rsidP="007D7369">
      <w:pPr>
        <w:jc w:val="both"/>
        <w:rPr>
          <w:rFonts w:eastAsia="Times New Roman"/>
          <w:b/>
          <w:color w:val="000000"/>
          <w:lang w:val="en-AU"/>
        </w:rPr>
      </w:pPr>
      <w:r w:rsidRPr="00404540">
        <w:rPr>
          <w:rFonts w:eastAsia="Times New Roman"/>
          <w:b/>
          <w:color w:val="000000"/>
          <w:lang w:val="en-AU"/>
        </w:rPr>
        <w:t xml:space="preserve">NRT </w:t>
      </w:r>
      <w:r w:rsidR="00BF1A22" w:rsidRPr="00404540">
        <w:rPr>
          <w:rFonts w:eastAsia="Times New Roman"/>
          <w:b/>
          <w:color w:val="000000"/>
          <w:lang w:val="en-AU"/>
        </w:rPr>
        <w:t>and Placebo L</w:t>
      </w:r>
      <w:r w:rsidRPr="00404540">
        <w:rPr>
          <w:rFonts w:eastAsia="Times New Roman"/>
          <w:b/>
          <w:color w:val="000000"/>
          <w:lang w:val="en-AU"/>
        </w:rPr>
        <w:t>ozenges dosing schedule</w:t>
      </w:r>
    </w:p>
    <w:tbl>
      <w:tblPr>
        <w:tblStyle w:val="TableGrid"/>
        <w:tblW w:w="0" w:type="auto"/>
        <w:tblLook w:val="04A0" w:firstRow="1" w:lastRow="0" w:firstColumn="1" w:lastColumn="0" w:noHBand="0" w:noVBand="1"/>
      </w:tblPr>
      <w:tblGrid>
        <w:gridCol w:w="9016"/>
      </w:tblGrid>
      <w:tr w:rsidR="00DA62FD" w:rsidRPr="00404540" w14:paraId="3F748879" w14:textId="77777777" w:rsidTr="00DA62FD">
        <w:tc>
          <w:tcPr>
            <w:tcW w:w="9016" w:type="dxa"/>
          </w:tcPr>
          <w:p w14:paraId="2CCFEAEE" w14:textId="44EC4E18" w:rsidR="00DA62FD" w:rsidRPr="00404540" w:rsidRDefault="00DA62FD" w:rsidP="00157F81">
            <w:pPr>
              <w:jc w:val="both"/>
              <w:rPr>
                <w:rFonts w:eastAsia="Times New Roman"/>
                <w:b/>
                <w:color w:val="000000"/>
                <w:lang w:val="en-AU"/>
              </w:rPr>
            </w:pPr>
            <w:r w:rsidRPr="00404540">
              <w:rPr>
                <w:rFonts w:eastAsia="Times New Roman"/>
                <w:b/>
                <w:color w:val="000000"/>
                <w:lang w:val="en-AU"/>
              </w:rPr>
              <w:t>Instructio</w:t>
            </w:r>
            <w:r w:rsidR="008F6304">
              <w:rPr>
                <w:rFonts w:eastAsia="Times New Roman"/>
                <w:b/>
                <w:color w:val="000000"/>
                <w:lang w:val="en-AU"/>
              </w:rPr>
              <w:t>n</w:t>
            </w:r>
            <w:r w:rsidRPr="00404540">
              <w:rPr>
                <w:rFonts w:eastAsia="Times New Roman"/>
                <w:b/>
                <w:color w:val="000000"/>
                <w:lang w:val="en-AU"/>
              </w:rPr>
              <w:t>s for use of lozenges</w:t>
            </w:r>
            <w:r w:rsidR="00654AA6">
              <w:rPr>
                <w:rFonts w:eastAsia="Times New Roman"/>
                <w:b/>
                <w:color w:val="000000"/>
                <w:lang w:val="en-AU"/>
              </w:rPr>
              <w:t xml:space="preserve"> </w:t>
            </w:r>
            <w:r w:rsidR="000F2B36">
              <w:rPr>
                <w:rFonts w:eastAsia="Times New Roman"/>
                <w:b/>
                <w:color w:val="000000"/>
                <w:lang w:val="en-AU"/>
              </w:rPr>
              <w:t xml:space="preserve">derived </w:t>
            </w:r>
            <w:proofErr w:type="gramStart"/>
            <w:r w:rsidR="000F2B36">
              <w:rPr>
                <w:rFonts w:eastAsia="Times New Roman"/>
                <w:b/>
                <w:color w:val="000000"/>
                <w:lang w:val="en-AU"/>
              </w:rPr>
              <w:t xml:space="preserve">from </w:t>
            </w:r>
            <w:r w:rsidR="00157F81">
              <w:rPr>
                <w:rFonts w:eastAsia="Times New Roman"/>
                <w:b/>
                <w:color w:val="000000"/>
                <w:lang w:val="en-AU"/>
              </w:rPr>
              <w:t xml:space="preserve"> Perrigo</w:t>
            </w:r>
            <w:proofErr w:type="gramEnd"/>
            <w:r w:rsidR="00157F81">
              <w:rPr>
                <w:rFonts w:eastAsia="Times New Roman"/>
                <w:b/>
                <w:color w:val="000000"/>
                <w:lang w:val="en-AU"/>
              </w:rPr>
              <w:t xml:space="preserve"> </w:t>
            </w:r>
            <w:r w:rsidR="00654AA6">
              <w:rPr>
                <w:rFonts w:eastAsia="Times New Roman"/>
                <w:b/>
                <w:color w:val="000000"/>
                <w:lang w:val="en-AU"/>
              </w:rPr>
              <w:t>product information sheet</w:t>
            </w:r>
            <w:r w:rsidR="000F2B36">
              <w:rPr>
                <w:rFonts w:eastAsia="Times New Roman"/>
                <w:b/>
                <w:color w:val="000000"/>
                <w:lang w:val="en-AU"/>
              </w:rPr>
              <w:t xml:space="preserve"> (15)</w:t>
            </w:r>
          </w:p>
        </w:tc>
      </w:tr>
      <w:tr w:rsidR="00DA62FD" w:rsidRPr="00404540" w14:paraId="61E5D729" w14:textId="77777777" w:rsidTr="00DA62FD">
        <w:tc>
          <w:tcPr>
            <w:tcW w:w="9016" w:type="dxa"/>
          </w:tcPr>
          <w:p w14:paraId="14140247" w14:textId="433449D3" w:rsidR="00DA62FD" w:rsidRPr="00404540" w:rsidRDefault="00DA62FD" w:rsidP="00605F6D">
            <w:pPr>
              <w:jc w:val="both"/>
              <w:rPr>
                <w:rFonts w:eastAsia="Times New Roman"/>
                <w:color w:val="000000"/>
                <w:lang w:val="en-AU"/>
              </w:rPr>
            </w:pPr>
            <w:r w:rsidRPr="00404540">
              <w:rPr>
                <w:rFonts w:eastAsia="Times New Roman"/>
                <w:color w:val="000000"/>
                <w:lang w:val="en-AU"/>
              </w:rPr>
              <w:t xml:space="preserve">Lozenge </w:t>
            </w:r>
            <w:r w:rsidR="008F6304">
              <w:rPr>
                <w:rFonts w:eastAsia="Times New Roman"/>
                <w:color w:val="000000"/>
                <w:lang w:val="en-AU"/>
              </w:rPr>
              <w:t xml:space="preserve">(NRT or mint) </w:t>
            </w:r>
            <w:r w:rsidRPr="00404540">
              <w:rPr>
                <w:rFonts w:eastAsia="Times New Roman"/>
                <w:color w:val="000000"/>
                <w:lang w:val="en-AU"/>
              </w:rPr>
              <w:t xml:space="preserve">should be taken only when there is an urge to smoke. </w:t>
            </w:r>
            <w:r w:rsidR="00DF1F87" w:rsidRPr="00404540">
              <w:rPr>
                <w:rFonts w:eastAsia="Times New Roman"/>
                <w:color w:val="000000"/>
                <w:lang w:val="en-AU"/>
              </w:rPr>
              <w:t>Take a lozenge (2</w:t>
            </w:r>
            <w:r w:rsidR="00B543B4">
              <w:rPr>
                <w:rFonts w:eastAsia="Times New Roman"/>
                <w:color w:val="000000"/>
                <w:lang w:val="en-AU"/>
              </w:rPr>
              <w:t xml:space="preserve"> </w:t>
            </w:r>
            <w:r w:rsidR="00DF1F87" w:rsidRPr="00404540">
              <w:rPr>
                <w:rFonts w:eastAsia="Times New Roman"/>
                <w:color w:val="000000"/>
                <w:lang w:val="en-AU"/>
              </w:rPr>
              <w:t xml:space="preserve">mg) as required </w:t>
            </w:r>
            <w:r w:rsidR="00605F6D">
              <w:rPr>
                <w:rFonts w:eastAsia="Times New Roman"/>
                <w:color w:val="000000"/>
                <w:lang w:val="en-AU"/>
              </w:rPr>
              <w:t>when you have an urge to smoke up to every 1-2 hours as needed. You must not use more than 15 lozenges in a day.</w:t>
            </w:r>
          </w:p>
          <w:p w14:paraId="1D8518DD" w14:textId="109989BE" w:rsidR="00DA62FD" w:rsidRPr="00404540" w:rsidRDefault="00DA62FD" w:rsidP="00284AD7">
            <w:pPr>
              <w:jc w:val="both"/>
              <w:rPr>
                <w:rFonts w:eastAsia="Times New Roman"/>
                <w:color w:val="000000"/>
                <w:lang w:val="en-AU"/>
              </w:rPr>
            </w:pPr>
            <w:r w:rsidRPr="00404540">
              <w:rPr>
                <w:rFonts w:eastAsia="Times New Roman"/>
                <w:color w:val="000000"/>
                <w:lang w:val="en-AU"/>
              </w:rPr>
              <w:t xml:space="preserve">1. Place one lozenge </w:t>
            </w:r>
            <w:r w:rsidR="00C37ABD">
              <w:rPr>
                <w:rFonts w:eastAsia="Times New Roman"/>
                <w:color w:val="000000"/>
                <w:lang w:val="en-AU"/>
              </w:rPr>
              <w:t>on the tongue</w:t>
            </w:r>
            <w:r w:rsidRPr="00404540">
              <w:rPr>
                <w:rFonts w:eastAsia="Times New Roman"/>
                <w:color w:val="000000"/>
                <w:lang w:val="en-AU"/>
              </w:rPr>
              <w:t xml:space="preserve"> and suck until the taste becomes strong</w:t>
            </w:r>
          </w:p>
          <w:p w14:paraId="62810F84" w14:textId="77777777" w:rsidR="00DA62FD" w:rsidRPr="00404540" w:rsidRDefault="00DA62FD" w:rsidP="00284AD7">
            <w:pPr>
              <w:jc w:val="both"/>
              <w:rPr>
                <w:rFonts w:eastAsia="Times New Roman"/>
                <w:color w:val="000000"/>
                <w:lang w:val="en-AU"/>
              </w:rPr>
            </w:pPr>
            <w:r w:rsidRPr="00404540">
              <w:rPr>
                <w:rFonts w:eastAsia="Times New Roman"/>
                <w:color w:val="000000"/>
                <w:lang w:val="en-AU"/>
              </w:rPr>
              <w:t xml:space="preserve">2. Rest the lozenge between the gum and cheek </w:t>
            </w:r>
          </w:p>
          <w:p w14:paraId="2C5A9810" w14:textId="77777777" w:rsidR="00DA62FD" w:rsidRPr="00404540" w:rsidRDefault="00DA62FD" w:rsidP="00284AD7">
            <w:pPr>
              <w:jc w:val="both"/>
              <w:rPr>
                <w:rFonts w:eastAsia="Times New Roman"/>
                <w:color w:val="000000"/>
                <w:lang w:val="en-AU"/>
              </w:rPr>
            </w:pPr>
            <w:r w:rsidRPr="00404540">
              <w:rPr>
                <w:rFonts w:eastAsia="Times New Roman"/>
                <w:color w:val="000000"/>
                <w:lang w:val="en-AU"/>
              </w:rPr>
              <w:t>3. When the taste fades start sucking the lozenge again</w:t>
            </w:r>
          </w:p>
          <w:p w14:paraId="74A465E4" w14:textId="73E17ECC" w:rsidR="00DF1F87" w:rsidRPr="00404540" w:rsidRDefault="00DA62FD" w:rsidP="008F6304">
            <w:pPr>
              <w:jc w:val="both"/>
              <w:rPr>
                <w:rFonts w:eastAsia="Times New Roman"/>
                <w:color w:val="000000"/>
                <w:lang w:val="en-AU"/>
              </w:rPr>
            </w:pPr>
            <w:r w:rsidRPr="00404540">
              <w:rPr>
                <w:rFonts w:eastAsia="Times New Roman"/>
                <w:color w:val="000000"/>
                <w:lang w:val="en-AU"/>
              </w:rPr>
              <w:t>4. Repeat this pro</w:t>
            </w:r>
            <w:r w:rsidR="008F6304">
              <w:rPr>
                <w:rFonts w:eastAsia="Times New Roman"/>
                <w:color w:val="000000"/>
                <w:lang w:val="en-AU"/>
              </w:rPr>
              <w:t>c</w:t>
            </w:r>
            <w:r w:rsidRPr="00404540">
              <w:rPr>
                <w:rFonts w:eastAsia="Times New Roman"/>
                <w:color w:val="000000"/>
                <w:lang w:val="en-AU"/>
              </w:rPr>
              <w:t>ess until the lozenge completely dissolves (</w:t>
            </w:r>
            <w:r w:rsidR="008F6304">
              <w:rPr>
                <w:rFonts w:eastAsia="Times New Roman"/>
                <w:color w:val="000000"/>
                <w:lang w:val="en-AU"/>
              </w:rPr>
              <w:t xml:space="preserve">it takes about </w:t>
            </w:r>
            <w:r w:rsidRPr="00404540">
              <w:rPr>
                <w:rFonts w:eastAsia="Times New Roman"/>
                <w:color w:val="000000"/>
                <w:lang w:val="en-AU"/>
              </w:rPr>
              <w:t>30 minutes)</w:t>
            </w:r>
          </w:p>
        </w:tc>
      </w:tr>
    </w:tbl>
    <w:p w14:paraId="55F38DB3" w14:textId="73A04048" w:rsidR="00EF583A" w:rsidRPr="00404540" w:rsidRDefault="00EF583A" w:rsidP="00284AD7">
      <w:pPr>
        <w:jc w:val="both"/>
        <w:rPr>
          <w:rFonts w:eastAsia="Times New Roman"/>
          <w:color w:val="000000"/>
          <w:lang w:val="en-AU"/>
        </w:rPr>
      </w:pPr>
    </w:p>
    <w:p w14:paraId="34B2F334" w14:textId="0507798A" w:rsidR="00E02D9D" w:rsidRPr="00404540" w:rsidRDefault="00BF1A22" w:rsidP="00E02D9D">
      <w:pPr>
        <w:jc w:val="both"/>
        <w:rPr>
          <w:rFonts w:eastAsia="Times New Roman"/>
          <w:color w:val="000000"/>
          <w:lang w:val="en-AU"/>
        </w:rPr>
      </w:pPr>
      <w:r w:rsidRPr="00404540">
        <w:rPr>
          <w:rFonts w:eastAsia="Times New Roman"/>
          <w:lang w:val="en-AU"/>
        </w:rPr>
        <w:t xml:space="preserve">Participants will receive NRT or placebo lozenges </w:t>
      </w:r>
      <w:r w:rsidR="006D06A7" w:rsidRPr="00404540">
        <w:rPr>
          <w:rFonts w:eastAsia="Times New Roman"/>
          <w:lang w:val="en-AU"/>
        </w:rPr>
        <w:t xml:space="preserve">immediately after randomisation </w:t>
      </w:r>
      <w:r w:rsidR="008F6304">
        <w:rPr>
          <w:rFonts w:eastAsia="Times New Roman"/>
          <w:lang w:val="en-AU"/>
        </w:rPr>
        <w:t xml:space="preserve">(i.e. </w:t>
      </w:r>
      <w:r w:rsidR="003D00B0" w:rsidRPr="00404540">
        <w:rPr>
          <w:rFonts w:eastAsia="Times New Roman"/>
          <w:lang w:val="en-AU"/>
        </w:rPr>
        <w:t>at the same ti</w:t>
      </w:r>
      <w:r w:rsidR="006D06A7" w:rsidRPr="00404540">
        <w:rPr>
          <w:rFonts w:eastAsia="Times New Roman"/>
          <w:lang w:val="en-AU"/>
        </w:rPr>
        <w:t>m</w:t>
      </w:r>
      <w:r w:rsidR="003D00B0" w:rsidRPr="00404540">
        <w:rPr>
          <w:rFonts w:eastAsia="Times New Roman"/>
          <w:lang w:val="en-AU"/>
        </w:rPr>
        <w:t>e</w:t>
      </w:r>
      <w:r w:rsidR="006D06A7" w:rsidRPr="00404540">
        <w:rPr>
          <w:rFonts w:eastAsia="Times New Roman"/>
          <w:lang w:val="en-AU"/>
        </w:rPr>
        <w:t xml:space="preserve"> as varenicline</w:t>
      </w:r>
      <w:r w:rsidR="008F6304">
        <w:rPr>
          <w:rFonts w:eastAsia="Times New Roman"/>
          <w:lang w:val="en-AU"/>
        </w:rPr>
        <w:t>)</w:t>
      </w:r>
      <w:r w:rsidR="006D06A7" w:rsidRPr="00404540">
        <w:rPr>
          <w:rFonts w:eastAsia="Times New Roman"/>
          <w:lang w:val="en-AU"/>
        </w:rPr>
        <w:t>. They will be informed to start the medication</w:t>
      </w:r>
      <w:r w:rsidR="008F6304">
        <w:rPr>
          <w:rFonts w:eastAsia="Times New Roman"/>
          <w:lang w:val="en-AU"/>
        </w:rPr>
        <w:t xml:space="preserve"> (or placebo)</w:t>
      </w:r>
      <w:r w:rsidR="006D06A7" w:rsidRPr="00404540">
        <w:rPr>
          <w:rFonts w:eastAsia="Times New Roman"/>
          <w:lang w:val="en-AU"/>
        </w:rPr>
        <w:t xml:space="preserve"> soon after they receive it. As with varenicline, participants will receive a Consumer Medicine</w:t>
      </w:r>
      <w:r w:rsidR="00BF706E">
        <w:rPr>
          <w:rFonts w:eastAsia="Times New Roman"/>
          <w:lang w:val="en-AU"/>
        </w:rPr>
        <w:t>s</w:t>
      </w:r>
      <w:r w:rsidR="006D06A7" w:rsidRPr="00404540">
        <w:rPr>
          <w:rFonts w:eastAsia="Times New Roman"/>
          <w:lang w:val="en-AU"/>
        </w:rPr>
        <w:t xml:space="preserve"> Information</w:t>
      </w:r>
      <w:r w:rsidR="008F6304">
        <w:rPr>
          <w:rFonts w:eastAsia="Times New Roman"/>
          <w:lang w:val="en-AU"/>
        </w:rPr>
        <w:t xml:space="preserve"> (CMI)</w:t>
      </w:r>
      <w:r w:rsidR="006D06A7" w:rsidRPr="00404540">
        <w:rPr>
          <w:rFonts w:eastAsia="Times New Roman"/>
          <w:lang w:val="en-AU"/>
        </w:rPr>
        <w:t xml:space="preserve"> sheet</w:t>
      </w:r>
      <w:r w:rsidR="0024212C">
        <w:rPr>
          <w:rFonts w:eastAsia="Times New Roman"/>
          <w:lang w:val="en-AU"/>
        </w:rPr>
        <w:t xml:space="preserve"> and a lozenge instruction sheet</w:t>
      </w:r>
      <w:r w:rsidR="006D06A7" w:rsidRPr="00404540">
        <w:rPr>
          <w:rFonts w:eastAsia="Times New Roman"/>
          <w:lang w:val="en-AU"/>
        </w:rPr>
        <w:t xml:space="preserve"> highlighting key information about the lozenges including information on how to take the lozenges and some common side effects </w:t>
      </w:r>
      <w:r w:rsidR="0088654D" w:rsidRPr="00404540">
        <w:rPr>
          <w:rFonts w:eastAsia="Times New Roman"/>
          <w:lang w:val="en-AU"/>
        </w:rPr>
        <w:t xml:space="preserve">of which </w:t>
      </w:r>
      <w:r w:rsidR="006D06A7" w:rsidRPr="00404540">
        <w:rPr>
          <w:rFonts w:eastAsia="Times New Roman"/>
          <w:lang w:val="en-AU"/>
        </w:rPr>
        <w:t xml:space="preserve">to </w:t>
      </w:r>
      <w:r w:rsidR="0095163A" w:rsidRPr="00404540">
        <w:rPr>
          <w:rFonts w:eastAsia="Times New Roman"/>
          <w:lang w:val="en-AU"/>
        </w:rPr>
        <w:t>be aware</w:t>
      </w:r>
      <w:r w:rsidR="006D06A7" w:rsidRPr="00404540">
        <w:rPr>
          <w:rFonts w:eastAsia="Times New Roman"/>
          <w:lang w:val="en-AU"/>
        </w:rPr>
        <w:t xml:space="preserve">. </w:t>
      </w:r>
      <w:r w:rsidR="00E02D9D" w:rsidRPr="00404540">
        <w:rPr>
          <w:rFonts w:eastAsia="Times New Roman"/>
          <w:color w:val="000000"/>
          <w:lang w:val="en-AU"/>
        </w:rPr>
        <w:t xml:space="preserve">A trained </w:t>
      </w:r>
      <w:r w:rsidR="00E02D9D">
        <w:rPr>
          <w:rFonts w:eastAsia="Times New Roman"/>
          <w:color w:val="000000"/>
          <w:lang w:val="en-AU"/>
        </w:rPr>
        <w:t>RA</w:t>
      </w:r>
      <w:r w:rsidR="00E02D9D" w:rsidRPr="00404540">
        <w:rPr>
          <w:rFonts w:eastAsia="Times New Roman"/>
          <w:color w:val="000000"/>
          <w:lang w:val="en-AU"/>
        </w:rPr>
        <w:t xml:space="preserve"> will give clear verbal counselling to the participants along with a </w:t>
      </w:r>
      <w:r w:rsidR="00E02D9D">
        <w:rPr>
          <w:rFonts w:eastAsia="Times New Roman"/>
          <w:color w:val="000000"/>
          <w:lang w:val="en-AU"/>
        </w:rPr>
        <w:t>lozenge instruction sheet</w:t>
      </w:r>
      <w:r w:rsidR="00E02D9D" w:rsidRPr="00404540">
        <w:rPr>
          <w:rFonts w:eastAsia="Times New Roman"/>
          <w:color w:val="000000"/>
          <w:lang w:val="en-AU"/>
        </w:rPr>
        <w:t xml:space="preserve"> </w:t>
      </w:r>
      <w:r w:rsidR="00E02D9D">
        <w:rPr>
          <w:rFonts w:eastAsia="Times New Roman"/>
          <w:color w:val="000000"/>
          <w:lang w:val="en-AU"/>
        </w:rPr>
        <w:t>which explains how to use the lozenges</w:t>
      </w:r>
      <w:r w:rsidR="00E02D9D" w:rsidRPr="00404540">
        <w:rPr>
          <w:rFonts w:eastAsia="Times New Roman"/>
          <w:color w:val="000000"/>
          <w:lang w:val="en-AU"/>
        </w:rPr>
        <w:t xml:space="preserve">, the most common </w:t>
      </w:r>
      <w:r w:rsidR="00E02D9D">
        <w:rPr>
          <w:rFonts w:eastAsia="Times New Roman"/>
          <w:color w:val="000000"/>
          <w:lang w:val="en-AU"/>
        </w:rPr>
        <w:t>side effects</w:t>
      </w:r>
      <w:r w:rsidR="00E02D9D" w:rsidRPr="00404540">
        <w:rPr>
          <w:rFonts w:eastAsia="Times New Roman"/>
          <w:color w:val="000000"/>
          <w:lang w:val="en-AU"/>
        </w:rPr>
        <w:t xml:space="preserve">, emergency contact details and information on how to obtain a renewal of their medication. </w:t>
      </w:r>
    </w:p>
    <w:p w14:paraId="538BB01C" w14:textId="09DA6D5A" w:rsidR="00BF1A22" w:rsidRPr="00404540" w:rsidRDefault="00BF1A22">
      <w:pPr>
        <w:jc w:val="both"/>
        <w:rPr>
          <w:rFonts w:eastAsia="Times New Roman"/>
          <w:color w:val="000000"/>
          <w:lang w:val="en-AU"/>
        </w:rPr>
      </w:pPr>
    </w:p>
    <w:p w14:paraId="43B82F10" w14:textId="77777777" w:rsidR="006D06A7" w:rsidRPr="00404540" w:rsidRDefault="006D06A7" w:rsidP="00284AD7">
      <w:pPr>
        <w:jc w:val="both"/>
        <w:rPr>
          <w:rFonts w:eastAsia="Times New Roman"/>
          <w:color w:val="000000"/>
          <w:lang w:val="en-AU"/>
        </w:rPr>
      </w:pPr>
    </w:p>
    <w:p w14:paraId="24887DF8" w14:textId="1649A0D2" w:rsidR="009A7CFC" w:rsidRPr="00404540" w:rsidRDefault="00615FAE" w:rsidP="00615FAE">
      <w:pPr>
        <w:pStyle w:val="Heading2"/>
        <w:rPr>
          <w:rFonts w:ascii="Arial" w:hAnsi="Arial" w:cs="Arial"/>
          <w:b/>
          <w:sz w:val="28"/>
        </w:rPr>
      </w:pPr>
      <w:bookmarkStart w:id="25" w:name="_Toc523412132"/>
      <w:bookmarkStart w:id="26" w:name="_Toc27995462"/>
      <w:r w:rsidRPr="00404540">
        <w:rPr>
          <w:rFonts w:ascii="Arial" w:hAnsi="Arial" w:cs="Arial"/>
          <w:b/>
          <w:sz w:val="28"/>
        </w:rPr>
        <w:t xml:space="preserve">3.6 </w:t>
      </w:r>
      <w:r w:rsidR="009A7CFC" w:rsidRPr="00404540">
        <w:rPr>
          <w:rFonts w:ascii="Arial" w:hAnsi="Arial" w:cs="Arial"/>
          <w:b/>
          <w:sz w:val="28"/>
        </w:rPr>
        <w:t>Quitline Support and Text Messages</w:t>
      </w:r>
      <w:bookmarkEnd w:id="25"/>
      <w:bookmarkEnd w:id="26"/>
    </w:p>
    <w:p w14:paraId="35E3F5CF" w14:textId="29396873" w:rsidR="00061872" w:rsidRPr="00404540" w:rsidRDefault="00061872" w:rsidP="00B543B4">
      <w:pPr>
        <w:jc w:val="both"/>
        <w:rPr>
          <w:rFonts w:eastAsia="Arial Unicode MS"/>
          <w:szCs w:val="32"/>
        </w:rPr>
      </w:pPr>
      <w:r w:rsidRPr="00404540">
        <w:rPr>
          <w:rFonts w:eastAsia="Arial Unicode MS"/>
          <w:szCs w:val="32"/>
        </w:rPr>
        <w:t xml:space="preserve">Participants will be informed and encouraged to use </w:t>
      </w:r>
      <w:proofErr w:type="spellStart"/>
      <w:r w:rsidRPr="00404540">
        <w:rPr>
          <w:rFonts w:eastAsia="Arial Unicode MS"/>
          <w:szCs w:val="32"/>
        </w:rPr>
        <w:t>behavioural</w:t>
      </w:r>
      <w:proofErr w:type="spellEnd"/>
      <w:r w:rsidRPr="00404540">
        <w:rPr>
          <w:rFonts w:eastAsia="Arial Unicode MS"/>
          <w:szCs w:val="32"/>
        </w:rPr>
        <w:t xml:space="preserve"> support from Quitline as per Quitline standard protocols. Using Quitline support is not a </w:t>
      </w:r>
      <w:r w:rsidR="00B543B4">
        <w:rPr>
          <w:rFonts w:eastAsia="Arial Unicode MS"/>
          <w:szCs w:val="32"/>
        </w:rPr>
        <w:t>requirement</w:t>
      </w:r>
      <w:r w:rsidRPr="00404540">
        <w:rPr>
          <w:rFonts w:eastAsia="Arial Unicode MS"/>
          <w:szCs w:val="32"/>
        </w:rPr>
        <w:t xml:space="preserve"> for participation in the study.</w:t>
      </w:r>
    </w:p>
    <w:p w14:paraId="62E95D55" w14:textId="77777777" w:rsidR="00061872" w:rsidRPr="00404540" w:rsidRDefault="00061872" w:rsidP="00284AD7">
      <w:pPr>
        <w:jc w:val="both"/>
        <w:rPr>
          <w:rFonts w:eastAsia="Arial Unicode MS"/>
          <w:szCs w:val="32"/>
        </w:rPr>
      </w:pPr>
    </w:p>
    <w:p w14:paraId="465728EB" w14:textId="36F91BF8" w:rsidR="003D00B0" w:rsidRPr="00404540" w:rsidRDefault="00061872" w:rsidP="00CA06D2">
      <w:pPr>
        <w:jc w:val="both"/>
        <w:rPr>
          <w:rFonts w:eastAsia="Arial Unicode MS"/>
          <w:szCs w:val="32"/>
        </w:rPr>
      </w:pPr>
      <w:r w:rsidRPr="00404540">
        <w:rPr>
          <w:rFonts w:eastAsia="Arial Unicode MS"/>
          <w:szCs w:val="32"/>
        </w:rPr>
        <w:t xml:space="preserve">Participants will be sent </w:t>
      </w:r>
      <w:r w:rsidR="003D00B0" w:rsidRPr="00404540">
        <w:rPr>
          <w:rFonts w:eastAsia="Arial Unicode MS"/>
          <w:szCs w:val="32"/>
        </w:rPr>
        <w:t xml:space="preserve">automated </w:t>
      </w:r>
      <w:r w:rsidRPr="00404540">
        <w:rPr>
          <w:rFonts w:eastAsia="Arial Unicode MS"/>
          <w:szCs w:val="32"/>
        </w:rPr>
        <w:t xml:space="preserve">text messages </w:t>
      </w:r>
      <w:r w:rsidR="003D00B0" w:rsidRPr="00404540">
        <w:rPr>
          <w:rFonts w:eastAsia="Arial Unicode MS"/>
          <w:szCs w:val="32"/>
        </w:rPr>
        <w:t>once a week for the first month of treatment</w:t>
      </w:r>
      <w:r w:rsidR="008F6304">
        <w:rPr>
          <w:rFonts w:eastAsia="Arial Unicode MS"/>
          <w:szCs w:val="32"/>
        </w:rPr>
        <w:t>,</w:t>
      </w:r>
      <w:r w:rsidR="003D00B0" w:rsidRPr="00404540">
        <w:rPr>
          <w:rFonts w:eastAsia="Arial Unicode MS"/>
          <w:szCs w:val="32"/>
        </w:rPr>
        <w:t xml:space="preserve"> then once every month.</w:t>
      </w:r>
      <w:r w:rsidR="00913855" w:rsidRPr="00404540">
        <w:rPr>
          <w:rFonts w:eastAsia="Arial Unicode MS"/>
          <w:szCs w:val="32"/>
        </w:rPr>
        <w:t xml:space="preserve"> </w:t>
      </w:r>
      <w:r w:rsidR="003D00B0" w:rsidRPr="00404540">
        <w:rPr>
          <w:rFonts w:eastAsia="Arial Unicode MS"/>
          <w:szCs w:val="32"/>
        </w:rPr>
        <w:t xml:space="preserve">Text messages will be sent by </w:t>
      </w:r>
      <w:r w:rsidR="00BF706E">
        <w:rPr>
          <w:rFonts w:eastAsia="Arial Unicode MS"/>
          <w:szCs w:val="32"/>
        </w:rPr>
        <w:t xml:space="preserve">Quitline or </w:t>
      </w:r>
      <w:r w:rsidR="00B543B4">
        <w:rPr>
          <w:rFonts w:eastAsia="Arial Unicode MS"/>
          <w:szCs w:val="32"/>
        </w:rPr>
        <w:t xml:space="preserve">by the </w:t>
      </w:r>
      <w:r w:rsidR="00872612">
        <w:rPr>
          <w:rFonts w:eastAsia="Arial Unicode MS"/>
          <w:szCs w:val="32"/>
        </w:rPr>
        <w:t>RA</w:t>
      </w:r>
      <w:r w:rsidR="00DE49CB">
        <w:rPr>
          <w:rFonts w:eastAsia="Arial Unicode MS"/>
          <w:szCs w:val="32"/>
        </w:rPr>
        <w:t xml:space="preserve"> using the </w:t>
      </w:r>
      <w:proofErr w:type="spellStart"/>
      <w:r w:rsidR="00DE49CB">
        <w:rPr>
          <w:rFonts w:eastAsia="Arial Unicode MS"/>
          <w:szCs w:val="32"/>
        </w:rPr>
        <w:t>ClickSend</w:t>
      </w:r>
      <w:proofErr w:type="spellEnd"/>
      <w:r w:rsidR="00DE49CB">
        <w:rPr>
          <w:rFonts w:eastAsia="Arial Unicode MS"/>
          <w:szCs w:val="32"/>
        </w:rPr>
        <w:t xml:space="preserve"> system</w:t>
      </w:r>
      <w:r w:rsidR="00CA06D2">
        <w:rPr>
          <w:rFonts w:eastAsia="Arial Unicode MS"/>
          <w:szCs w:val="32"/>
        </w:rPr>
        <w:t>.</w:t>
      </w:r>
      <w:r w:rsidR="003D00B0" w:rsidRPr="00404540">
        <w:rPr>
          <w:rFonts w:eastAsia="Arial Unicode MS"/>
          <w:szCs w:val="32"/>
        </w:rPr>
        <w:t xml:space="preserve"> </w:t>
      </w:r>
      <w:r w:rsidR="00872612" w:rsidRPr="00404540">
        <w:rPr>
          <w:rFonts w:eastAsia="Arial Unicode MS"/>
          <w:szCs w:val="32"/>
        </w:rPr>
        <w:t xml:space="preserve">Text messages will </w:t>
      </w:r>
      <w:r w:rsidR="00CA06D2">
        <w:rPr>
          <w:rFonts w:eastAsia="Arial Unicode MS"/>
          <w:szCs w:val="32"/>
        </w:rPr>
        <w:t xml:space="preserve">reinforce the importance of adherence to the study medications, long-term abstinence and </w:t>
      </w:r>
      <w:r w:rsidR="00872612" w:rsidRPr="00404540">
        <w:rPr>
          <w:rFonts w:eastAsia="Arial Unicode MS"/>
          <w:szCs w:val="32"/>
        </w:rPr>
        <w:t>also contain emergency contact details for the participants.</w:t>
      </w:r>
      <w:r w:rsidR="00872612">
        <w:rPr>
          <w:rFonts w:eastAsia="Arial Unicode MS"/>
          <w:szCs w:val="32"/>
        </w:rPr>
        <w:t xml:space="preserve"> </w:t>
      </w:r>
      <w:r w:rsidR="00CA06D2">
        <w:rPr>
          <w:rFonts w:eastAsia="Arial Unicode MS"/>
          <w:szCs w:val="32"/>
        </w:rPr>
        <w:t>P</w:t>
      </w:r>
      <w:r w:rsidR="00872612">
        <w:rPr>
          <w:rFonts w:eastAsia="Arial Unicode MS"/>
          <w:szCs w:val="32"/>
        </w:rPr>
        <w:t xml:space="preserve">articipants who do not have a cell phone </w:t>
      </w:r>
      <w:r w:rsidR="00CA06D2">
        <w:rPr>
          <w:rFonts w:eastAsia="Arial Unicode MS"/>
          <w:szCs w:val="32"/>
        </w:rPr>
        <w:t xml:space="preserve">will be called </w:t>
      </w:r>
      <w:r w:rsidR="00872612">
        <w:rPr>
          <w:rFonts w:eastAsia="Arial Unicode MS"/>
          <w:szCs w:val="32"/>
        </w:rPr>
        <w:t>on their land phone</w:t>
      </w:r>
      <w:r w:rsidR="00A97C55">
        <w:rPr>
          <w:rFonts w:eastAsia="Arial Unicode MS"/>
          <w:szCs w:val="32"/>
        </w:rPr>
        <w:t xml:space="preserve"> </w:t>
      </w:r>
      <w:r w:rsidR="00CA06D2">
        <w:rPr>
          <w:rFonts w:eastAsia="Arial Unicode MS"/>
          <w:szCs w:val="32"/>
        </w:rPr>
        <w:t>by the RA instead of sending text messages</w:t>
      </w:r>
      <w:r w:rsidR="00A97C55">
        <w:rPr>
          <w:rFonts w:eastAsia="Arial Unicode MS"/>
          <w:szCs w:val="32"/>
        </w:rPr>
        <w:t>.</w:t>
      </w:r>
    </w:p>
    <w:p w14:paraId="08F35F33" w14:textId="1544CDC3" w:rsidR="003D00B0" w:rsidRPr="00404540" w:rsidRDefault="003D00B0" w:rsidP="00284AD7">
      <w:pPr>
        <w:jc w:val="both"/>
        <w:rPr>
          <w:rFonts w:eastAsia="Arial Unicode MS"/>
          <w:szCs w:val="32"/>
        </w:rPr>
      </w:pPr>
    </w:p>
    <w:p w14:paraId="3F0B105D" w14:textId="0BE58B45" w:rsidR="00284AD7" w:rsidRPr="00404540" w:rsidRDefault="00615FAE" w:rsidP="00615FAE">
      <w:pPr>
        <w:pStyle w:val="Heading2"/>
        <w:rPr>
          <w:rFonts w:ascii="Arial" w:hAnsi="Arial" w:cs="Arial"/>
          <w:b/>
          <w:sz w:val="28"/>
        </w:rPr>
      </w:pPr>
      <w:bookmarkStart w:id="27" w:name="_Toc523412133"/>
      <w:bookmarkStart w:id="28" w:name="_Toc27995463"/>
      <w:r w:rsidRPr="00404540">
        <w:rPr>
          <w:rFonts w:ascii="Arial" w:hAnsi="Arial" w:cs="Arial"/>
          <w:b/>
          <w:sz w:val="28"/>
        </w:rPr>
        <w:t xml:space="preserve">3.7 </w:t>
      </w:r>
      <w:r w:rsidR="009D2D14" w:rsidRPr="00404540">
        <w:rPr>
          <w:rFonts w:ascii="Arial" w:hAnsi="Arial" w:cs="Arial"/>
          <w:b/>
          <w:sz w:val="28"/>
        </w:rPr>
        <w:t>Concomitant</w:t>
      </w:r>
      <w:r w:rsidR="00284AD7" w:rsidRPr="00404540">
        <w:rPr>
          <w:rFonts w:ascii="Arial" w:hAnsi="Arial" w:cs="Arial"/>
          <w:b/>
          <w:sz w:val="28"/>
        </w:rPr>
        <w:t xml:space="preserve"> Treatments</w:t>
      </w:r>
      <w:bookmarkEnd w:id="27"/>
      <w:bookmarkEnd w:id="28"/>
    </w:p>
    <w:p w14:paraId="59F7CDB9" w14:textId="5C1F3EC0" w:rsidR="00863533" w:rsidRPr="00404540" w:rsidRDefault="00DE44D0" w:rsidP="00CA06D2">
      <w:pPr>
        <w:jc w:val="both"/>
        <w:rPr>
          <w:rFonts w:eastAsia="Arial Unicode MS"/>
          <w:szCs w:val="32"/>
        </w:rPr>
      </w:pPr>
      <w:r>
        <w:rPr>
          <w:rFonts w:eastAsia="Arial Unicode MS"/>
          <w:szCs w:val="32"/>
        </w:rPr>
        <w:t xml:space="preserve">All participants are encouraged to inform their GPs and CPs about their participation in this study upon discharge </w:t>
      </w:r>
      <w:r w:rsidR="00CA06D2">
        <w:rPr>
          <w:rFonts w:eastAsia="Arial Unicode MS"/>
          <w:szCs w:val="32"/>
        </w:rPr>
        <w:t xml:space="preserve">from hospital </w:t>
      </w:r>
      <w:r>
        <w:rPr>
          <w:rFonts w:eastAsia="Arial Unicode MS"/>
          <w:szCs w:val="32"/>
        </w:rPr>
        <w:t xml:space="preserve">to ensure a safe delivery of healthcare services. </w:t>
      </w:r>
      <w:r w:rsidR="00284AD7" w:rsidRPr="00404540">
        <w:rPr>
          <w:rFonts w:eastAsia="Arial Unicode MS"/>
          <w:szCs w:val="32"/>
        </w:rPr>
        <w:t xml:space="preserve">Throughout the study, participants will be </w:t>
      </w:r>
      <w:r w:rsidR="00731D8F">
        <w:rPr>
          <w:rFonts w:eastAsia="Arial Unicode MS"/>
          <w:szCs w:val="32"/>
        </w:rPr>
        <w:t xml:space="preserve">able </w:t>
      </w:r>
      <w:r w:rsidR="00284AD7" w:rsidRPr="00404540">
        <w:rPr>
          <w:rFonts w:eastAsia="Arial Unicode MS"/>
          <w:szCs w:val="32"/>
        </w:rPr>
        <w:t>to take any medication as required</w:t>
      </w:r>
      <w:r w:rsidR="00731D8F">
        <w:rPr>
          <w:rFonts w:eastAsia="Arial Unicode MS"/>
          <w:szCs w:val="32"/>
        </w:rPr>
        <w:t>, except for smoking cessation medications</w:t>
      </w:r>
      <w:r w:rsidR="00284AD7" w:rsidRPr="00404540">
        <w:rPr>
          <w:rFonts w:eastAsia="Arial Unicode MS"/>
          <w:szCs w:val="32"/>
        </w:rPr>
        <w:t xml:space="preserve">. Use of </w:t>
      </w:r>
      <w:r w:rsidR="0095163A" w:rsidRPr="00404540">
        <w:rPr>
          <w:rFonts w:eastAsia="Arial Unicode MS"/>
          <w:szCs w:val="32"/>
        </w:rPr>
        <w:t>concomitant</w:t>
      </w:r>
      <w:r w:rsidR="00284AD7" w:rsidRPr="00404540">
        <w:rPr>
          <w:rFonts w:eastAsia="Arial Unicode MS"/>
          <w:szCs w:val="32"/>
        </w:rPr>
        <w:t xml:space="preserve"> medication will be recorded at each of the </w:t>
      </w:r>
      <w:r w:rsidR="00107918" w:rsidRPr="00404540">
        <w:rPr>
          <w:rFonts w:eastAsia="Arial Unicode MS"/>
          <w:szCs w:val="32"/>
        </w:rPr>
        <w:t>study</w:t>
      </w:r>
      <w:r w:rsidR="00284AD7" w:rsidRPr="00404540">
        <w:rPr>
          <w:rFonts w:eastAsia="Arial Unicode MS"/>
          <w:szCs w:val="32"/>
        </w:rPr>
        <w:t xml:space="preserve"> follow-ups</w:t>
      </w:r>
      <w:r w:rsidR="00731D8F">
        <w:rPr>
          <w:rFonts w:eastAsia="Arial Unicode MS"/>
          <w:szCs w:val="32"/>
        </w:rPr>
        <w:t xml:space="preserve"> and checked for potential interactions</w:t>
      </w:r>
      <w:r w:rsidR="00284AD7" w:rsidRPr="00404540">
        <w:rPr>
          <w:rFonts w:eastAsia="Arial Unicode MS"/>
          <w:szCs w:val="32"/>
        </w:rPr>
        <w:t xml:space="preserve">. The use of other smoking </w:t>
      </w:r>
      <w:r w:rsidR="00284AD7" w:rsidRPr="00404540">
        <w:rPr>
          <w:rFonts w:eastAsia="Arial Unicode MS"/>
          <w:szCs w:val="32"/>
        </w:rPr>
        <w:lastRenderedPageBreak/>
        <w:t>cessation medications including other forms of NRTs (i.e. patches or gums) is strongly discouraged during the course of the study</w:t>
      </w:r>
      <w:r w:rsidR="002512D6">
        <w:rPr>
          <w:rFonts w:eastAsia="Arial Unicode MS"/>
          <w:szCs w:val="32"/>
        </w:rPr>
        <w:t xml:space="preserve"> to ensure patient safety</w:t>
      </w:r>
      <w:r w:rsidR="00284AD7" w:rsidRPr="00404540">
        <w:rPr>
          <w:rFonts w:eastAsia="Arial Unicode MS"/>
          <w:szCs w:val="32"/>
        </w:rPr>
        <w:t>. If a participant uses other smoking cessation medication during the study period</w:t>
      </w:r>
      <w:r w:rsidR="00CA06D2">
        <w:rPr>
          <w:rFonts w:eastAsia="Arial Unicode MS"/>
          <w:szCs w:val="32"/>
        </w:rPr>
        <w:t>, a</w:t>
      </w:r>
      <w:r w:rsidR="00CA06D2" w:rsidRPr="00404540">
        <w:rPr>
          <w:rFonts w:eastAsia="Arial Unicode MS"/>
          <w:szCs w:val="32"/>
        </w:rPr>
        <w:t>n appropriate record of this will be maintained.</w:t>
      </w:r>
      <w:r w:rsidR="00284AD7" w:rsidRPr="00404540">
        <w:rPr>
          <w:rFonts w:eastAsia="Arial Unicode MS"/>
          <w:szCs w:val="32"/>
        </w:rPr>
        <w:t xml:space="preserve"> </w:t>
      </w:r>
      <w:r w:rsidR="00CA06D2">
        <w:rPr>
          <w:rFonts w:eastAsia="Arial Unicode MS"/>
          <w:szCs w:val="32"/>
        </w:rPr>
        <w:t>T</w:t>
      </w:r>
      <w:r w:rsidR="00284AD7" w:rsidRPr="00404540">
        <w:rPr>
          <w:rFonts w:eastAsia="Arial Unicode MS"/>
          <w:szCs w:val="32"/>
        </w:rPr>
        <w:t xml:space="preserve">heir results will still be included in the primary and secondary </w:t>
      </w:r>
      <w:proofErr w:type="gramStart"/>
      <w:r w:rsidR="00284AD7" w:rsidRPr="00404540">
        <w:rPr>
          <w:rFonts w:eastAsia="Arial Unicode MS"/>
          <w:szCs w:val="32"/>
        </w:rPr>
        <w:t>analys</w:t>
      </w:r>
      <w:r w:rsidR="00CA06D2">
        <w:rPr>
          <w:rFonts w:eastAsia="Arial Unicode MS"/>
          <w:szCs w:val="32"/>
        </w:rPr>
        <w:t>e</w:t>
      </w:r>
      <w:r w:rsidR="00284AD7" w:rsidRPr="00404540">
        <w:rPr>
          <w:rFonts w:eastAsia="Arial Unicode MS"/>
          <w:szCs w:val="32"/>
        </w:rPr>
        <w:t>s,</w:t>
      </w:r>
      <w:proofErr w:type="gramEnd"/>
      <w:r w:rsidR="00284AD7" w:rsidRPr="00404540">
        <w:rPr>
          <w:rFonts w:eastAsia="Arial Unicode MS"/>
          <w:szCs w:val="32"/>
        </w:rPr>
        <w:t xml:space="preserve"> however, sensitivity analysis will be performed by excluding them from the primary analysis. </w:t>
      </w:r>
    </w:p>
    <w:p w14:paraId="7FABA1DF" w14:textId="215D5B96" w:rsidR="00246B7A" w:rsidRPr="007B3F56" w:rsidRDefault="00246B7A" w:rsidP="00284AD7">
      <w:pPr>
        <w:jc w:val="both"/>
        <w:rPr>
          <w:rFonts w:eastAsia="Times New Roman"/>
          <w:color w:val="000000"/>
        </w:rPr>
      </w:pPr>
    </w:p>
    <w:p w14:paraId="198CC0EE" w14:textId="62DA8658" w:rsidR="001830B7" w:rsidRPr="00404540" w:rsidRDefault="00615FAE" w:rsidP="00615FAE">
      <w:pPr>
        <w:pStyle w:val="Heading2"/>
        <w:rPr>
          <w:rFonts w:ascii="Arial" w:hAnsi="Arial" w:cs="Arial"/>
          <w:b/>
          <w:sz w:val="28"/>
        </w:rPr>
      </w:pPr>
      <w:bookmarkStart w:id="29" w:name="_Toc523412134"/>
      <w:bookmarkStart w:id="30" w:name="_Toc27995464"/>
      <w:r w:rsidRPr="00404540">
        <w:rPr>
          <w:rFonts w:ascii="Arial" w:hAnsi="Arial" w:cs="Arial"/>
          <w:b/>
          <w:sz w:val="28"/>
        </w:rPr>
        <w:t xml:space="preserve">3.8 </w:t>
      </w:r>
      <w:r w:rsidR="001830B7" w:rsidRPr="00404540">
        <w:rPr>
          <w:rFonts w:ascii="Arial" w:hAnsi="Arial" w:cs="Arial"/>
          <w:b/>
          <w:sz w:val="28"/>
        </w:rPr>
        <w:t>Follow-up Interviews</w:t>
      </w:r>
      <w:bookmarkEnd w:id="29"/>
      <w:bookmarkEnd w:id="30"/>
    </w:p>
    <w:p w14:paraId="297732B1" w14:textId="444AC17C" w:rsidR="00950530" w:rsidRPr="00404540" w:rsidRDefault="0024212C">
      <w:pPr>
        <w:jc w:val="both"/>
        <w:rPr>
          <w:rFonts w:eastAsia="Times New Roman"/>
          <w:color w:val="000000"/>
          <w:lang w:val="en-AU"/>
        </w:rPr>
      </w:pPr>
      <w:r>
        <w:rPr>
          <w:rFonts w:eastAsia="Times New Roman"/>
          <w:color w:val="000000"/>
          <w:lang w:val="en-AU"/>
        </w:rPr>
        <w:t>Five</w:t>
      </w:r>
      <w:r w:rsidRPr="00404540">
        <w:rPr>
          <w:rFonts w:eastAsia="Times New Roman"/>
          <w:color w:val="000000"/>
          <w:lang w:val="en-AU"/>
        </w:rPr>
        <w:t xml:space="preserve"> </w:t>
      </w:r>
      <w:r w:rsidR="001830B7" w:rsidRPr="00404540">
        <w:rPr>
          <w:rFonts w:eastAsia="Times New Roman"/>
          <w:color w:val="000000"/>
          <w:lang w:val="en-AU"/>
        </w:rPr>
        <w:t>follow-up interviews will be conducted over the entire course of the study</w:t>
      </w:r>
      <w:r>
        <w:rPr>
          <w:rFonts w:eastAsia="Times New Roman"/>
          <w:color w:val="000000"/>
          <w:lang w:val="en-AU"/>
        </w:rPr>
        <w:t>: at weeks one</w:t>
      </w:r>
      <w:r w:rsidR="002D5E1C">
        <w:rPr>
          <w:rFonts w:eastAsia="Times New Roman"/>
          <w:color w:val="000000"/>
          <w:lang w:val="en-AU"/>
        </w:rPr>
        <w:t xml:space="preserve"> and three of treatment initiation and at three-, six- and twelve- months from treatment initiation</w:t>
      </w:r>
      <w:r>
        <w:rPr>
          <w:rFonts w:eastAsia="Times New Roman"/>
          <w:color w:val="000000"/>
          <w:lang w:val="en-AU"/>
        </w:rPr>
        <w:t>.</w:t>
      </w:r>
      <w:r w:rsidR="00947C8A" w:rsidRPr="00404540">
        <w:rPr>
          <w:rFonts w:eastAsia="Times New Roman"/>
          <w:color w:val="000000"/>
          <w:lang w:val="en-AU"/>
        </w:rPr>
        <w:t xml:space="preserve"> </w:t>
      </w:r>
      <w:r w:rsidR="00A60EFD">
        <w:rPr>
          <w:rFonts w:eastAsia="Times New Roman"/>
          <w:color w:val="000000"/>
          <w:lang w:val="en-AU"/>
        </w:rPr>
        <w:t>The one</w:t>
      </w:r>
      <w:r>
        <w:rPr>
          <w:rFonts w:eastAsia="Times New Roman"/>
          <w:color w:val="000000"/>
          <w:lang w:val="en-AU"/>
        </w:rPr>
        <w:t>-</w:t>
      </w:r>
      <w:r w:rsidR="00A60EFD">
        <w:rPr>
          <w:rFonts w:eastAsia="Times New Roman"/>
          <w:color w:val="000000"/>
          <w:lang w:val="en-AU"/>
        </w:rPr>
        <w:t xml:space="preserve"> and three</w:t>
      </w:r>
      <w:r>
        <w:rPr>
          <w:rFonts w:eastAsia="Times New Roman"/>
          <w:color w:val="000000"/>
          <w:lang w:val="en-AU"/>
        </w:rPr>
        <w:t>-</w:t>
      </w:r>
      <w:r w:rsidR="00A60EFD">
        <w:rPr>
          <w:rFonts w:eastAsia="Times New Roman"/>
          <w:color w:val="000000"/>
          <w:lang w:val="en-AU"/>
        </w:rPr>
        <w:t xml:space="preserve"> week follow up interviews will be done by the RA involved in the participant’s recruitment. </w:t>
      </w:r>
      <w:r>
        <w:rPr>
          <w:rFonts w:eastAsia="Times New Roman"/>
          <w:color w:val="000000"/>
          <w:lang w:val="en-AU"/>
        </w:rPr>
        <w:t xml:space="preserve">These follow-ups will be conducted face-to-face for participants who are still inpatients or via telephone for participants who have been discharged. </w:t>
      </w:r>
      <w:r w:rsidR="00A60EFD">
        <w:rPr>
          <w:rFonts w:eastAsia="Times New Roman"/>
          <w:color w:val="000000"/>
          <w:lang w:val="en-AU"/>
        </w:rPr>
        <w:t>Three</w:t>
      </w:r>
      <w:r>
        <w:rPr>
          <w:rFonts w:eastAsia="Times New Roman"/>
          <w:color w:val="000000"/>
          <w:lang w:val="en-AU"/>
        </w:rPr>
        <w:t>-</w:t>
      </w:r>
      <w:r w:rsidR="00F875BD">
        <w:rPr>
          <w:rFonts w:eastAsia="Times New Roman"/>
          <w:color w:val="000000"/>
          <w:lang w:val="en-AU"/>
        </w:rPr>
        <w:t>,</w:t>
      </w:r>
      <w:r w:rsidR="00F875BD">
        <w:rPr>
          <w:rFonts w:eastAsia="Times New Roman"/>
          <w:color w:val="000000"/>
          <w:lang w:val="en-AU"/>
        </w:rPr>
        <w:tab/>
      </w:r>
      <w:r w:rsidR="00A60EFD">
        <w:rPr>
          <w:rFonts w:eastAsia="Times New Roman"/>
          <w:color w:val="000000"/>
          <w:lang w:val="en-AU"/>
        </w:rPr>
        <w:t xml:space="preserve"> six</w:t>
      </w:r>
      <w:r>
        <w:rPr>
          <w:rFonts w:eastAsia="Times New Roman"/>
          <w:color w:val="000000"/>
          <w:lang w:val="en-AU"/>
        </w:rPr>
        <w:t>- and twelve-</w:t>
      </w:r>
      <w:r w:rsidR="00A60EFD">
        <w:rPr>
          <w:rFonts w:eastAsia="Times New Roman"/>
          <w:color w:val="000000"/>
          <w:lang w:val="en-AU"/>
        </w:rPr>
        <w:t xml:space="preserve">month </w:t>
      </w:r>
      <w:r w:rsidR="0088652E">
        <w:rPr>
          <w:rFonts w:eastAsia="Times New Roman"/>
          <w:color w:val="000000"/>
          <w:lang w:val="en-AU"/>
        </w:rPr>
        <w:t xml:space="preserve">follow-up interviews will be </w:t>
      </w:r>
      <w:r>
        <w:rPr>
          <w:rFonts w:eastAsia="Times New Roman"/>
          <w:color w:val="000000"/>
          <w:lang w:val="en-AU"/>
        </w:rPr>
        <w:t xml:space="preserve">conducted via telephone </w:t>
      </w:r>
      <w:r w:rsidR="0088652E">
        <w:rPr>
          <w:rFonts w:eastAsia="Times New Roman"/>
          <w:color w:val="000000"/>
          <w:lang w:val="en-AU"/>
        </w:rPr>
        <w:t>by a</w:t>
      </w:r>
      <w:r w:rsidR="00BF706E">
        <w:rPr>
          <w:rFonts w:eastAsia="Times New Roman"/>
          <w:color w:val="000000"/>
          <w:lang w:val="en-AU"/>
        </w:rPr>
        <w:t>n</w:t>
      </w:r>
      <w:r w:rsidR="0088652E">
        <w:rPr>
          <w:rFonts w:eastAsia="Times New Roman"/>
          <w:color w:val="000000"/>
          <w:lang w:val="en-AU"/>
        </w:rPr>
        <w:t xml:space="preserve"> </w:t>
      </w:r>
      <w:r w:rsidR="00BF706E">
        <w:rPr>
          <w:rFonts w:eastAsia="Times New Roman"/>
          <w:color w:val="000000"/>
          <w:lang w:val="en-AU"/>
        </w:rPr>
        <w:t xml:space="preserve">independent </w:t>
      </w:r>
      <w:r w:rsidR="00F6375F">
        <w:rPr>
          <w:rFonts w:eastAsia="Times New Roman"/>
          <w:color w:val="000000"/>
          <w:lang w:val="en-AU"/>
        </w:rPr>
        <w:t>RA</w:t>
      </w:r>
      <w:r w:rsidR="0088652E">
        <w:rPr>
          <w:rFonts w:eastAsia="Times New Roman"/>
          <w:color w:val="000000"/>
          <w:lang w:val="en-AU"/>
        </w:rPr>
        <w:t xml:space="preserve"> who is blinded </w:t>
      </w:r>
      <w:r w:rsidR="00BF706E">
        <w:rPr>
          <w:rFonts w:eastAsia="Times New Roman"/>
          <w:color w:val="000000"/>
          <w:lang w:val="en-AU"/>
        </w:rPr>
        <w:t xml:space="preserve">to </w:t>
      </w:r>
      <w:r w:rsidR="0088652E">
        <w:rPr>
          <w:rFonts w:eastAsia="Times New Roman"/>
          <w:color w:val="000000"/>
          <w:lang w:val="en-AU"/>
        </w:rPr>
        <w:t xml:space="preserve">treatment allocation and who was not involved in the participant’s recruitment. </w:t>
      </w:r>
      <w:r w:rsidR="00950530" w:rsidRPr="00404540">
        <w:rPr>
          <w:rFonts w:eastAsia="Times New Roman"/>
          <w:color w:val="000000"/>
          <w:lang w:val="en-AU"/>
        </w:rPr>
        <w:t>Participants who cannot be contacted vi</w:t>
      </w:r>
      <w:r w:rsidR="00F870AA" w:rsidRPr="00404540">
        <w:rPr>
          <w:rFonts w:eastAsia="Times New Roman"/>
          <w:color w:val="000000"/>
          <w:lang w:val="en-AU"/>
        </w:rPr>
        <w:t xml:space="preserve">a telephone will be sent </w:t>
      </w:r>
      <w:r w:rsidR="00731D8F">
        <w:rPr>
          <w:rFonts w:eastAsia="Times New Roman"/>
          <w:color w:val="000000"/>
          <w:lang w:val="en-AU"/>
        </w:rPr>
        <w:t xml:space="preserve">text </w:t>
      </w:r>
      <w:r w:rsidR="00F870AA" w:rsidRPr="00404540">
        <w:rPr>
          <w:rFonts w:eastAsia="Times New Roman"/>
          <w:color w:val="000000"/>
          <w:lang w:val="en-AU"/>
        </w:rPr>
        <w:t>messages</w:t>
      </w:r>
      <w:r w:rsidR="00950530" w:rsidRPr="00404540">
        <w:rPr>
          <w:rFonts w:eastAsia="Times New Roman"/>
          <w:color w:val="000000"/>
          <w:lang w:val="en-AU"/>
        </w:rPr>
        <w:t xml:space="preserve"> containing a reminder for their follow-up and contact details of the respective </w:t>
      </w:r>
      <w:r w:rsidR="00F6375F">
        <w:rPr>
          <w:rFonts w:eastAsia="Times New Roman"/>
          <w:color w:val="000000"/>
          <w:lang w:val="en-AU"/>
        </w:rPr>
        <w:t>RA</w:t>
      </w:r>
      <w:r w:rsidR="00950530" w:rsidRPr="00404540">
        <w:rPr>
          <w:rFonts w:eastAsia="Times New Roman"/>
          <w:color w:val="000000"/>
          <w:lang w:val="en-AU"/>
        </w:rPr>
        <w:t xml:space="preserve">. </w:t>
      </w:r>
      <w:r w:rsidR="00F870AA" w:rsidRPr="00404540">
        <w:rPr>
          <w:rFonts w:eastAsia="Times New Roman"/>
          <w:color w:val="000000"/>
          <w:lang w:val="en-AU"/>
        </w:rPr>
        <w:t xml:space="preserve">A total of ten attempts will be made to contact the participant for follow-up interviews. Participants’ next of kin will also be contacted if the </w:t>
      </w:r>
      <w:r w:rsidR="00F6375F">
        <w:rPr>
          <w:rFonts w:eastAsia="Times New Roman"/>
          <w:color w:val="000000"/>
          <w:lang w:val="en-AU"/>
        </w:rPr>
        <w:t>RAs</w:t>
      </w:r>
      <w:r w:rsidR="00F870AA" w:rsidRPr="00404540">
        <w:rPr>
          <w:rFonts w:eastAsia="Times New Roman"/>
          <w:color w:val="000000"/>
          <w:lang w:val="en-AU"/>
        </w:rPr>
        <w:t xml:space="preserve"> are unable to reach the participants directly. </w:t>
      </w:r>
      <w:r w:rsidR="00950530" w:rsidRPr="00404540">
        <w:rPr>
          <w:rFonts w:eastAsia="Times New Roman"/>
          <w:color w:val="000000"/>
          <w:lang w:val="en-AU"/>
        </w:rPr>
        <w:t>If a participant is unable to be contacted beyond this point they will be noted as ‘lost to follow-up’</w:t>
      </w:r>
      <w:r w:rsidR="00483126">
        <w:rPr>
          <w:rFonts w:eastAsia="Times New Roman"/>
          <w:color w:val="000000"/>
          <w:lang w:val="en-AU"/>
        </w:rPr>
        <w:t xml:space="preserve"> and they will be considered as “smokers” according to the Russell Standard.</w:t>
      </w:r>
    </w:p>
    <w:p w14:paraId="392F4D26" w14:textId="77777777" w:rsidR="001830B7" w:rsidRPr="00404540" w:rsidRDefault="001830B7" w:rsidP="00284AD7">
      <w:pPr>
        <w:jc w:val="both"/>
        <w:rPr>
          <w:rFonts w:eastAsia="Times New Roman"/>
          <w:color w:val="000000"/>
          <w:lang w:val="en-AU"/>
        </w:rPr>
      </w:pPr>
    </w:p>
    <w:p w14:paraId="771E987F" w14:textId="02ED9901" w:rsidR="001830B7" w:rsidRPr="00404540" w:rsidRDefault="00615FAE" w:rsidP="00615FAE">
      <w:pPr>
        <w:pStyle w:val="Heading3"/>
        <w:rPr>
          <w:rFonts w:ascii="Arial" w:hAnsi="Arial" w:cs="Arial"/>
          <w:b/>
        </w:rPr>
      </w:pPr>
      <w:bookmarkStart w:id="31" w:name="_Toc523412135"/>
      <w:bookmarkStart w:id="32" w:name="_Toc27995465"/>
      <w:r w:rsidRPr="00404540">
        <w:rPr>
          <w:rFonts w:ascii="Arial" w:hAnsi="Arial" w:cs="Arial"/>
          <w:b/>
        </w:rPr>
        <w:t xml:space="preserve">3.8.1 </w:t>
      </w:r>
      <w:r w:rsidR="00A11A00">
        <w:rPr>
          <w:rFonts w:ascii="Arial" w:hAnsi="Arial" w:cs="Arial"/>
          <w:b/>
        </w:rPr>
        <w:t xml:space="preserve">Follow-up 1: </w:t>
      </w:r>
      <w:r w:rsidR="001830B7" w:rsidRPr="00404540">
        <w:rPr>
          <w:rFonts w:ascii="Arial" w:hAnsi="Arial" w:cs="Arial"/>
          <w:b/>
        </w:rPr>
        <w:t xml:space="preserve">One-week from </w:t>
      </w:r>
      <w:bookmarkEnd w:id="31"/>
      <w:bookmarkEnd w:id="32"/>
      <w:r w:rsidR="004E1707">
        <w:rPr>
          <w:rFonts w:ascii="Arial" w:hAnsi="Arial" w:cs="Arial"/>
          <w:b/>
        </w:rPr>
        <w:t>treatment initiation</w:t>
      </w:r>
    </w:p>
    <w:p w14:paraId="158F5C5E" w14:textId="722984F3" w:rsidR="001830B7" w:rsidRDefault="00CF369F" w:rsidP="002512D6">
      <w:pPr>
        <w:jc w:val="both"/>
        <w:rPr>
          <w:rFonts w:eastAsia="Times New Roman"/>
          <w:color w:val="000000"/>
          <w:lang w:val="en-AU"/>
        </w:rPr>
      </w:pPr>
      <w:r w:rsidRPr="00404540">
        <w:rPr>
          <w:rFonts w:eastAsia="Times New Roman"/>
          <w:color w:val="000000"/>
          <w:lang w:val="en-AU"/>
        </w:rPr>
        <w:t xml:space="preserve">For participants who are still inpatients this interview will be done in hospital, for those who have been discharged it will be done over the telephone. </w:t>
      </w:r>
      <w:r w:rsidR="00947C8A" w:rsidRPr="00404540">
        <w:rPr>
          <w:rFonts w:eastAsia="Times New Roman"/>
          <w:color w:val="000000"/>
          <w:lang w:val="en-AU"/>
        </w:rPr>
        <w:t xml:space="preserve">The purpose of this follow-up is to check </w:t>
      </w:r>
      <w:r w:rsidR="00731D8F">
        <w:rPr>
          <w:rFonts w:eastAsia="Times New Roman"/>
          <w:color w:val="000000"/>
          <w:lang w:val="en-AU"/>
        </w:rPr>
        <w:t xml:space="preserve">adherence </w:t>
      </w:r>
      <w:r w:rsidR="00947C8A" w:rsidRPr="00404540">
        <w:rPr>
          <w:rFonts w:eastAsia="Times New Roman"/>
          <w:color w:val="000000"/>
          <w:lang w:val="en-AU"/>
        </w:rPr>
        <w:t>to treatment medication</w:t>
      </w:r>
      <w:r w:rsidR="00731D8F">
        <w:rPr>
          <w:rFonts w:eastAsia="Times New Roman"/>
          <w:color w:val="000000"/>
          <w:lang w:val="en-AU"/>
        </w:rPr>
        <w:t xml:space="preserve">, any adverse effects experienced </w:t>
      </w:r>
      <w:r w:rsidR="00947C8A" w:rsidRPr="00404540">
        <w:rPr>
          <w:rFonts w:eastAsia="Times New Roman"/>
          <w:color w:val="000000"/>
          <w:lang w:val="en-AU"/>
        </w:rPr>
        <w:t xml:space="preserve">and </w:t>
      </w:r>
      <w:r w:rsidR="00B1518C" w:rsidRPr="00404540">
        <w:rPr>
          <w:rFonts w:eastAsia="Times New Roman"/>
          <w:color w:val="000000"/>
          <w:lang w:val="en-AU"/>
        </w:rPr>
        <w:t>answer any participant queries</w:t>
      </w:r>
      <w:r w:rsidR="00947C8A" w:rsidRPr="00404540">
        <w:rPr>
          <w:rFonts w:eastAsia="Times New Roman"/>
          <w:color w:val="000000"/>
          <w:lang w:val="en-AU"/>
        </w:rPr>
        <w:t xml:space="preserve">. Withdrawal symptoms may be more predominant at this </w:t>
      </w:r>
      <w:r w:rsidR="002512D6">
        <w:rPr>
          <w:rFonts w:eastAsia="Times New Roman"/>
          <w:color w:val="000000"/>
          <w:lang w:val="en-AU"/>
        </w:rPr>
        <w:t>stage,</w:t>
      </w:r>
      <w:r w:rsidR="00947C8A" w:rsidRPr="00404540">
        <w:rPr>
          <w:rFonts w:eastAsia="Times New Roman"/>
          <w:color w:val="000000"/>
          <w:lang w:val="en-AU"/>
        </w:rPr>
        <w:t xml:space="preserve"> </w:t>
      </w:r>
      <w:r w:rsidR="00A80B39" w:rsidRPr="00404540">
        <w:rPr>
          <w:rFonts w:eastAsia="Times New Roman"/>
          <w:color w:val="000000"/>
          <w:lang w:val="en-AU"/>
        </w:rPr>
        <w:t xml:space="preserve">increasing the chance of relapse. Participants may also be </w:t>
      </w:r>
      <w:r w:rsidR="00947C8A" w:rsidRPr="00404540">
        <w:rPr>
          <w:rFonts w:eastAsia="Times New Roman"/>
          <w:color w:val="000000"/>
          <w:lang w:val="en-AU"/>
        </w:rPr>
        <w:t xml:space="preserve">more inclined to use </w:t>
      </w:r>
      <w:r w:rsidR="0095163A" w:rsidRPr="00404540">
        <w:rPr>
          <w:rFonts w:eastAsia="Times New Roman"/>
          <w:color w:val="000000"/>
          <w:lang w:val="en-AU"/>
        </w:rPr>
        <w:t>concomitant</w:t>
      </w:r>
      <w:r w:rsidR="00947C8A" w:rsidRPr="00404540">
        <w:rPr>
          <w:rFonts w:eastAsia="Times New Roman"/>
          <w:color w:val="000000"/>
          <w:lang w:val="en-AU"/>
        </w:rPr>
        <w:t xml:space="preserve"> </w:t>
      </w:r>
      <w:r w:rsidR="002512D6">
        <w:rPr>
          <w:rFonts w:eastAsia="Times New Roman"/>
          <w:color w:val="000000"/>
          <w:lang w:val="en-AU"/>
        </w:rPr>
        <w:t xml:space="preserve">non-evidence based </w:t>
      </w:r>
      <w:r w:rsidR="00947C8A" w:rsidRPr="00404540">
        <w:rPr>
          <w:rFonts w:eastAsia="Times New Roman"/>
          <w:color w:val="000000"/>
          <w:lang w:val="en-AU"/>
        </w:rPr>
        <w:t xml:space="preserve">smoking cessation </w:t>
      </w:r>
      <w:r w:rsidR="002512D6">
        <w:rPr>
          <w:rFonts w:eastAsia="Times New Roman"/>
          <w:color w:val="000000"/>
          <w:lang w:val="en-AU"/>
        </w:rPr>
        <w:t xml:space="preserve">approaches such as e-cigarettes, or use additional </w:t>
      </w:r>
      <w:r w:rsidR="00947C8A" w:rsidRPr="00404540">
        <w:rPr>
          <w:rFonts w:eastAsia="Times New Roman"/>
          <w:color w:val="000000"/>
          <w:lang w:val="en-AU"/>
        </w:rPr>
        <w:t xml:space="preserve">medications such as NRT patches </w:t>
      </w:r>
      <w:r w:rsidRPr="00404540">
        <w:rPr>
          <w:rFonts w:eastAsia="Times New Roman"/>
          <w:color w:val="000000"/>
          <w:lang w:val="en-AU"/>
        </w:rPr>
        <w:t xml:space="preserve">or gums </w:t>
      </w:r>
      <w:r w:rsidR="00947C8A" w:rsidRPr="00404540">
        <w:rPr>
          <w:rFonts w:eastAsia="Times New Roman"/>
          <w:color w:val="000000"/>
          <w:lang w:val="en-AU"/>
        </w:rPr>
        <w:t xml:space="preserve">to circumvent </w:t>
      </w:r>
      <w:r w:rsidR="00A80B39" w:rsidRPr="00404540">
        <w:rPr>
          <w:rFonts w:eastAsia="Times New Roman"/>
          <w:color w:val="000000"/>
          <w:lang w:val="en-AU"/>
        </w:rPr>
        <w:t>the withdrawal symptoms and reduce</w:t>
      </w:r>
      <w:r w:rsidR="00947C8A" w:rsidRPr="00404540">
        <w:rPr>
          <w:rFonts w:eastAsia="Times New Roman"/>
          <w:color w:val="000000"/>
          <w:lang w:val="en-AU"/>
        </w:rPr>
        <w:t xml:space="preserve"> cravings. </w:t>
      </w:r>
      <w:r w:rsidRPr="00404540">
        <w:rPr>
          <w:rFonts w:eastAsia="Times New Roman"/>
          <w:color w:val="000000"/>
          <w:lang w:val="en-AU"/>
        </w:rPr>
        <w:t xml:space="preserve">Participants will be asked </w:t>
      </w:r>
      <w:r w:rsidR="002512D6">
        <w:rPr>
          <w:rFonts w:eastAsia="Times New Roman"/>
          <w:color w:val="000000"/>
          <w:lang w:val="en-AU"/>
        </w:rPr>
        <w:t xml:space="preserve">about </w:t>
      </w:r>
      <w:r w:rsidRPr="00404540">
        <w:rPr>
          <w:rFonts w:eastAsia="Times New Roman"/>
          <w:color w:val="000000"/>
          <w:lang w:val="en-AU"/>
        </w:rPr>
        <w:t>their use of such medication</w:t>
      </w:r>
      <w:r w:rsidR="00B1518C" w:rsidRPr="00404540">
        <w:rPr>
          <w:rFonts w:eastAsia="Times New Roman"/>
          <w:color w:val="000000"/>
          <w:lang w:val="en-AU"/>
        </w:rPr>
        <w:t>s</w:t>
      </w:r>
      <w:r w:rsidRPr="00404540">
        <w:rPr>
          <w:rFonts w:eastAsia="Times New Roman"/>
          <w:color w:val="000000"/>
          <w:lang w:val="en-AU"/>
        </w:rPr>
        <w:t xml:space="preserve"> and details will be recorded. </w:t>
      </w:r>
    </w:p>
    <w:p w14:paraId="39E59B87" w14:textId="388C574B" w:rsidR="008F3FE5" w:rsidRDefault="008F3FE5" w:rsidP="002512D6">
      <w:pPr>
        <w:jc w:val="both"/>
        <w:rPr>
          <w:rFonts w:eastAsia="Times New Roman"/>
          <w:color w:val="000000"/>
          <w:lang w:val="en-AU"/>
        </w:rPr>
      </w:pPr>
    </w:p>
    <w:p w14:paraId="502BFF92" w14:textId="6C86297F" w:rsidR="008F3FE5" w:rsidRPr="00404540" w:rsidRDefault="008F3FE5" w:rsidP="008F3FE5">
      <w:pPr>
        <w:pStyle w:val="Heading3"/>
        <w:rPr>
          <w:rFonts w:ascii="Arial" w:hAnsi="Arial" w:cs="Arial"/>
          <w:b/>
        </w:rPr>
      </w:pPr>
      <w:bookmarkStart w:id="33" w:name="_Toc27995466"/>
      <w:r w:rsidRPr="00404540">
        <w:rPr>
          <w:rFonts w:ascii="Arial" w:hAnsi="Arial" w:cs="Arial"/>
          <w:b/>
        </w:rPr>
        <w:t>3.8.</w:t>
      </w:r>
      <w:r>
        <w:rPr>
          <w:rFonts w:ascii="Arial" w:hAnsi="Arial" w:cs="Arial"/>
          <w:b/>
        </w:rPr>
        <w:t>1</w:t>
      </w:r>
      <w:r w:rsidR="00A00E62">
        <w:rPr>
          <w:rFonts w:ascii="Arial" w:hAnsi="Arial" w:cs="Arial"/>
          <w:b/>
        </w:rPr>
        <w:t xml:space="preserve"> </w:t>
      </w:r>
      <w:r w:rsidR="00A11A00">
        <w:rPr>
          <w:rFonts w:ascii="Arial" w:hAnsi="Arial" w:cs="Arial"/>
          <w:b/>
        </w:rPr>
        <w:t xml:space="preserve">Follow-up 2: </w:t>
      </w:r>
      <w:r w:rsidR="00A00E62">
        <w:rPr>
          <w:rFonts w:ascii="Arial" w:hAnsi="Arial" w:cs="Arial"/>
          <w:b/>
        </w:rPr>
        <w:t xml:space="preserve">Three-weeks </w:t>
      </w:r>
      <w:r w:rsidRPr="00404540">
        <w:rPr>
          <w:rFonts w:ascii="Arial" w:hAnsi="Arial" w:cs="Arial"/>
          <w:b/>
        </w:rPr>
        <w:t xml:space="preserve">from </w:t>
      </w:r>
      <w:bookmarkEnd w:id="33"/>
      <w:r w:rsidR="004E1707">
        <w:rPr>
          <w:rFonts w:ascii="Arial" w:hAnsi="Arial" w:cs="Arial"/>
          <w:b/>
        </w:rPr>
        <w:t>treatment initiation</w:t>
      </w:r>
    </w:p>
    <w:p w14:paraId="16C8DF3F" w14:textId="0D658262" w:rsidR="008F3FE5" w:rsidRPr="00404540" w:rsidRDefault="008F3FE5" w:rsidP="002512D6">
      <w:pPr>
        <w:jc w:val="both"/>
        <w:rPr>
          <w:rFonts w:eastAsia="Times New Roman"/>
          <w:color w:val="000000"/>
          <w:lang w:val="en-AU"/>
        </w:rPr>
      </w:pPr>
      <w:r>
        <w:rPr>
          <w:rFonts w:eastAsia="Times New Roman"/>
          <w:color w:val="000000"/>
          <w:lang w:val="en-AU"/>
        </w:rPr>
        <w:t>For participants who are still inpatients</w:t>
      </w:r>
      <w:r w:rsidR="007F7417">
        <w:rPr>
          <w:rFonts w:eastAsia="Times New Roman"/>
          <w:color w:val="000000"/>
          <w:lang w:val="en-AU"/>
        </w:rPr>
        <w:t>,</w:t>
      </w:r>
      <w:r w:rsidR="00372072">
        <w:rPr>
          <w:rFonts w:eastAsia="Times New Roman"/>
          <w:color w:val="000000"/>
          <w:lang w:val="en-AU"/>
        </w:rPr>
        <w:t xml:space="preserve"> </w:t>
      </w:r>
      <w:r>
        <w:rPr>
          <w:rFonts w:eastAsia="Times New Roman"/>
          <w:color w:val="000000"/>
          <w:lang w:val="en-AU"/>
        </w:rPr>
        <w:t>this interview will be done in hospital</w:t>
      </w:r>
      <w:r w:rsidR="00372072">
        <w:rPr>
          <w:rFonts w:eastAsia="Times New Roman"/>
          <w:color w:val="000000"/>
          <w:lang w:val="en-AU"/>
        </w:rPr>
        <w:t>, for those who have been discharged it will be done over the telephone.</w:t>
      </w:r>
      <w:r>
        <w:rPr>
          <w:rFonts w:eastAsia="Times New Roman"/>
          <w:color w:val="000000"/>
          <w:lang w:val="en-AU"/>
        </w:rPr>
        <w:t xml:space="preserve"> Th</w:t>
      </w:r>
      <w:r w:rsidR="00372072">
        <w:rPr>
          <w:rFonts w:eastAsia="Times New Roman"/>
          <w:color w:val="000000"/>
          <w:lang w:val="en-AU"/>
        </w:rPr>
        <w:t>e</w:t>
      </w:r>
      <w:r>
        <w:rPr>
          <w:rFonts w:eastAsia="Times New Roman"/>
          <w:color w:val="000000"/>
          <w:lang w:val="en-AU"/>
        </w:rPr>
        <w:t xml:space="preserve"> focus of this follow-up is to monitor participants’ response to the study medications. Data will be collected on the side effects experienced</w:t>
      </w:r>
      <w:r w:rsidR="0095778B">
        <w:rPr>
          <w:rFonts w:eastAsia="Times New Roman"/>
          <w:color w:val="000000"/>
          <w:lang w:val="en-AU"/>
        </w:rPr>
        <w:t>,</w:t>
      </w:r>
      <w:r>
        <w:rPr>
          <w:rFonts w:eastAsia="Times New Roman"/>
          <w:color w:val="000000"/>
          <w:lang w:val="en-AU"/>
        </w:rPr>
        <w:t xml:space="preserve"> </w:t>
      </w:r>
      <w:r w:rsidR="007F7417">
        <w:rPr>
          <w:rFonts w:eastAsia="Times New Roman"/>
          <w:color w:val="000000"/>
          <w:lang w:val="en-AU"/>
        </w:rPr>
        <w:t xml:space="preserve">potentially </w:t>
      </w:r>
      <w:r>
        <w:rPr>
          <w:rFonts w:eastAsia="Times New Roman"/>
          <w:color w:val="000000"/>
          <w:lang w:val="en-AU"/>
        </w:rPr>
        <w:t xml:space="preserve">from the use of the study medications, </w:t>
      </w:r>
      <w:r w:rsidR="007F7417">
        <w:rPr>
          <w:rFonts w:eastAsia="Times New Roman"/>
          <w:color w:val="000000"/>
          <w:lang w:val="en-AU"/>
        </w:rPr>
        <w:t>adherence</w:t>
      </w:r>
      <w:r>
        <w:rPr>
          <w:rFonts w:eastAsia="Times New Roman"/>
          <w:color w:val="000000"/>
          <w:lang w:val="en-AU"/>
        </w:rPr>
        <w:t xml:space="preserve"> to the study medications, </w:t>
      </w:r>
      <w:r w:rsidR="00372072">
        <w:rPr>
          <w:rFonts w:eastAsia="Times New Roman"/>
          <w:color w:val="000000"/>
          <w:lang w:val="en-AU"/>
        </w:rPr>
        <w:t>the presence of any withdrawal symptoms, cravings and relapses</w:t>
      </w:r>
      <w:r w:rsidR="00505EA4">
        <w:rPr>
          <w:rFonts w:eastAsia="Times New Roman"/>
          <w:color w:val="000000"/>
          <w:lang w:val="en-AU"/>
        </w:rPr>
        <w:t xml:space="preserve"> </w:t>
      </w:r>
      <w:r w:rsidR="00372072">
        <w:rPr>
          <w:rFonts w:eastAsia="Times New Roman"/>
          <w:color w:val="000000"/>
          <w:lang w:val="en-AU"/>
        </w:rPr>
        <w:t>and any changes in the participant’s medical conditions or medications.</w:t>
      </w:r>
    </w:p>
    <w:p w14:paraId="3A4F2755" w14:textId="25631EC9" w:rsidR="001830B7" w:rsidRPr="00404540" w:rsidRDefault="001830B7" w:rsidP="00284AD7">
      <w:pPr>
        <w:jc w:val="both"/>
        <w:rPr>
          <w:rFonts w:eastAsia="Times New Roman"/>
          <w:color w:val="000000"/>
          <w:lang w:val="en-AU"/>
        </w:rPr>
      </w:pPr>
    </w:p>
    <w:p w14:paraId="5CAD1FFC" w14:textId="24FD9BA9" w:rsidR="001830B7" w:rsidRPr="00404540" w:rsidRDefault="00615FAE" w:rsidP="00615FAE">
      <w:pPr>
        <w:pStyle w:val="Heading3"/>
        <w:rPr>
          <w:rFonts w:ascii="Arial" w:hAnsi="Arial" w:cs="Arial"/>
          <w:b/>
        </w:rPr>
      </w:pPr>
      <w:bookmarkStart w:id="34" w:name="_Toc523412136"/>
      <w:bookmarkStart w:id="35" w:name="_Toc27995467"/>
      <w:r w:rsidRPr="00404540">
        <w:rPr>
          <w:rFonts w:ascii="Arial" w:hAnsi="Arial" w:cs="Arial"/>
          <w:b/>
        </w:rPr>
        <w:t>3.8.</w:t>
      </w:r>
      <w:r w:rsidR="008F3FE5">
        <w:rPr>
          <w:rFonts w:ascii="Arial" w:hAnsi="Arial" w:cs="Arial"/>
          <w:b/>
        </w:rPr>
        <w:t>3</w:t>
      </w:r>
      <w:r w:rsidRPr="00404540">
        <w:rPr>
          <w:rFonts w:ascii="Arial" w:hAnsi="Arial" w:cs="Arial"/>
          <w:b/>
        </w:rPr>
        <w:t xml:space="preserve"> </w:t>
      </w:r>
      <w:r w:rsidR="00A11A00">
        <w:rPr>
          <w:rFonts w:ascii="Arial" w:hAnsi="Arial" w:cs="Arial"/>
          <w:b/>
        </w:rPr>
        <w:t xml:space="preserve">Follow-up 3: </w:t>
      </w:r>
      <w:r w:rsidR="001830B7" w:rsidRPr="00404540">
        <w:rPr>
          <w:rFonts w:ascii="Arial" w:hAnsi="Arial" w:cs="Arial"/>
          <w:b/>
        </w:rPr>
        <w:t xml:space="preserve">Three-months from </w:t>
      </w:r>
      <w:bookmarkEnd w:id="34"/>
      <w:r w:rsidR="00A11A00">
        <w:rPr>
          <w:rFonts w:ascii="Arial" w:hAnsi="Arial" w:cs="Arial"/>
          <w:b/>
        </w:rPr>
        <w:t>treatment initiation</w:t>
      </w:r>
      <w:bookmarkEnd w:id="35"/>
    </w:p>
    <w:p w14:paraId="16A9BF29" w14:textId="31D2CD7F" w:rsidR="00B1518C" w:rsidRPr="00404540" w:rsidRDefault="00AA36A9">
      <w:pPr>
        <w:jc w:val="both"/>
        <w:rPr>
          <w:rFonts w:eastAsia="Arial Unicode MS"/>
          <w:color w:val="0070C0"/>
          <w:szCs w:val="32"/>
        </w:rPr>
      </w:pPr>
      <w:r w:rsidRPr="00404540">
        <w:rPr>
          <w:rFonts w:eastAsia="Arial Unicode MS"/>
          <w:color w:val="000000" w:themeColor="text1"/>
          <w:szCs w:val="32"/>
        </w:rPr>
        <w:t xml:space="preserve">This follow-up will be done by a </w:t>
      </w:r>
      <w:r w:rsidR="00F6375F">
        <w:rPr>
          <w:rFonts w:eastAsia="Arial Unicode MS"/>
          <w:color w:val="000000" w:themeColor="text1"/>
          <w:szCs w:val="32"/>
        </w:rPr>
        <w:t>RA</w:t>
      </w:r>
      <w:r w:rsidRPr="00404540">
        <w:rPr>
          <w:rFonts w:eastAsia="Arial Unicode MS"/>
          <w:color w:val="000000" w:themeColor="text1"/>
          <w:szCs w:val="32"/>
        </w:rPr>
        <w:t xml:space="preserve"> </w:t>
      </w:r>
      <w:r w:rsidR="00AE3DE8" w:rsidRPr="00AE3DE8">
        <w:rPr>
          <w:rFonts w:eastAsia="Arial Unicode MS"/>
          <w:color w:val="000000" w:themeColor="text1"/>
          <w:szCs w:val="32"/>
        </w:rPr>
        <w:t xml:space="preserve">(blinded to treatment allocation) </w:t>
      </w:r>
      <w:r w:rsidRPr="00404540">
        <w:rPr>
          <w:rFonts w:eastAsia="Arial Unicode MS"/>
          <w:color w:val="000000" w:themeColor="text1"/>
          <w:szCs w:val="32"/>
        </w:rPr>
        <w:t xml:space="preserve">over the phone three months after the participant has been discharged from hospital. </w:t>
      </w:r>
      <w:r w:rsidR="004727E5" w:rsidRPr="00404540">
        <w:rPr>
          <w:rFonts w:eastAsia="Arial Unicode MS"/>
          <w:color w:val="000000" w:themeColor="text1"/>
          <w:szCs w:val="32"/>
        </w:rPr>
        <w:t xml:space="preserve">This follow-up will gather information on patient </w:t>
      </w:r>
      <w:r w:rsidR="00731D8F">
        <w:rPr>
          <w:rFonts w:eastAsia="Arial Unicode MS"/>
          <w:color w:val="000000" w:themeColor="text1"/>
          <w:szCs w:val="32"/>
        </w:rPr>
        <w:t xml:space="preserve">adherence </w:t>
      </w:r>
      <w:r w:rsidR="004727E5" w:rsidRPr="00404540">
        <w:rPr>
          <w:rFonts w:eastAsia="Arial Unicode MS"/>
          <w:color w:val="000000" w:themeColor="text1"/>
          <w:szCs w:val="32"/>
        </w:rPr>
        <w:t>to treatment medication, adverse effects experienced, presence of any withdrawal symptoms</w:t>
      </w:r>
      <w:r w:rsidR="00DE49CB">
        <w:rPr>
          <w:rFonts w:eastAsia="Arial Unicode MS"/>
          <w:color w:val="000000" w:themeColor="text1"/>
          <w:szCs w:val="32"/>
        </w:rPr>
        <w:t xml:space="preserve">, </w:t>
      </w:r>
      <w:r w:rsidR="004727E5" w:rsidRPr="00404540">
        <w:rPr>
          <w:rFonts w:eastAsia="Arial Unicode MS"/>
          <w:color w:val="000000" w:themeColor="text1"/>
          <w:szCs w:val="32"/>
        </w:rPr>
        <w:t>cravings and relapses.</w:t>
      </w:r>
    </w:p>
    <w:p w14:paraId="5B1C9F61" w14:textId="77777777" w:rsidR="00B1518C" w:rsidRPr="00404540" w:rsidRDefault="00B1518C" w:rsidP="00B1518C">
      <w:pPr>
        <w:jc w:val="both"/>
        <w:rPr>
          <w:rFonts w:eastAsia="Arial Unicode MS"/>
          <w:color w:val="0070C0"/>
          <w:szCs w:val="32"/>
        </w:rPr>
      </w:pPr>
    </w:p>
    <w:p w14:paraId="5F8A9CAD" w14:textId="35737444" w:rsidR="001830B7" w:rsidRPr="00404540" w:rsidRDefault="00615FAE" w:rsidP="00615FAE">
      <w:pPr>
        <w:pStyle w:val="Heading3"/>
        <w:rPr>
          <w:rFonts w:ascii="Arial" w:hAnsi="Arial" w:cs="Arial"/>
          <w:b/>
        </w:rPr>
      </w:pPr>
      <w:bookmarkStart w:id="36" w:name="_Toc523412137"/>
      <w:bookmarkStart w:id="37" w:name="_Toc27995468"/>
      <w:r w:rsidRPr="00404540">
        <w:rPr>
          <w:rFonts w:ascii="Arial" w:hAnsi="Arial" w:cs="Arial"/>
          <w:b/>
        </w:rPr>
        <w:lastRenderedPageBreak/>
        <w:t>3.8.</w:t>
      </w:r>
      <w:r w:rsidR="008F3FE5">
        <w:rPr>
          <w:rFonts w:ascii="Arial" w:hAnsi="Arial" w:cs="Arial"/>
          <w:b/>
        </w:rPr>
        <w:t>4</w:t>
      </w:r>
      <w:r w:rsidRPr="00404540">
        <w:rPr>
          <w:rFonts w:ascii="Arial" w:hAnsi="Arial" w:cs="Arial"/>
          <w:b/>
        </w:rPr>
        <w:t xml:space="preserve"> </w:t>
      </w:r>
      <w:r w:rsidR="00A11A00">
        <w:rPr>
          <w:rFonts w:ascii="Arial" w:hAnsi="Arial" w:cs="Arial"/>
          <w:b/>
        </w:rPr>
        <w:t xml:space="preserve">Follow-up 4: </w:t>
      </w:r>
      <w:r w:rsidR="001830B7" w:rsidRPr="00404540">
        <w:rPr>
          <w:rFonts w:ascii="Arial" w:hAnsi="Arial" w:cs="Arial"/>
          <w:b/>
        </w:rPr>
        <w:t xml:space="preserve">Six-months from </w:t>
      </w:r>
      <w:bookmarkEnd w:id="36"/>
      <w:r w:rsidR="00A11A00">
        <w:rPr>
          <w:rFonts w:ascii="Arial" w:hAnsi="Arial" w:cs="Arial"/>
          <w:b/>
        </w:rPr>
        <w:t xml:space="preserve"> treatment initiation</w:t>
      </w:r>
      <w:bookmarkEnd w:id="37"/>
    </w:p>
    <w:p w14:paraId="091C074B" w14:textId="14344F65" w:rsidR="000B2B27" w:rsidRDefault="004727E5">
      <w:pPr>
        <w:jc w:val="both"/>
        <w:rPr>
          <w:rFonts w:eastAsia="Times New Roman"/>
          <w:color w:val="000000"/>
          <w:lang w:val="en-AU"/>
        </w:rPr>
      </w:pPr>
      <w:r w:rsidRPr="00404540">
        <w:rPr>
          <w:rFonts w:eastAsia="Times New Roman"/>
          <w:color w:val="000000"/>
          <w:lang w:val="en-AU"/>
        </w:rPr>
        <w:t xml:space="preserve">A </w:t>
      </w:r>
      <w:r w:rsidR="00F6375F">
        <w:rPr>
          <w:rFonts w:eastAsia="Times New Roman"/>
          <w:color w:val="000000"/>
          <w:lang w:val="en-AU"/>
        </w:rPr>
        <w:t>RA</w:t>
      </w:r>
      <w:r w:rsidRPr="00404540">
        <w:rPr>
          <w:rFonts w:eastAsia="Times New Roman"/>
          <w:color w:val="000000"/>
          <w:lang w:val="en-AU"/>
        </w:rPr>
        <w:t xml:space="preserve"> (blinded to treatment allocation) will contact the participants </w:t>
      </w:r>
      <w:r w:rsidR="005F3066">
        <w:rPr>
          <w:rFonts w:eastAsia="Times New Roman"/>
          <w:color w:val="000000"/>
          <w:lang w:val="en-AU"/>
        </w:rPr>
        <w:t xml:space="preserve">at </w:t>
      </w:r>
      <w:r w:rsidRPr="00404540">
        <w:rPr>
          <w:rFonts w:eastAsia="Times New Roman"/>
          <w:color w:val="000000"/>
          <w:lang w:val="en-AU"/>
        </w:rPr>
        <w:t xml:space="preserve">six months from hospital discharge. </w:t>
      </w:r>
      <w:r w:rsidR="000B2B27" w:rsidRPr="00404540">
        <w:rPr>
          <w:rFonts w:eastAsia="Times New Roman"/>
          <w:color w:val="000000"/>
          <w:lang w:val="en-AU"/>
        </w:rPr>
        <w:t xml:space="preserve">Participant self-reports of treatment adherence, adverse effects, withdrawal symptoms and cravings will be recorded. </w:t>
      </w:r>
      <w:r w:rsidR="002935DA" w:rsidRPr="00404540">
        <w:rPr>
          <w:rFonts w:eastAsia="Times New Roman"/>
          <w:color w:val="000000"/>
          <w:lang w:val="en-AU"/>
        </w:rPr>
        <w:t>The number of Quitline calls made throughout the treatment period will also be recorded as well as the use of any other forms of behavioural</w:t>
      </w:r>
      <w:r w:rsidR="005F3066">
        <w:rPr>
          <w:rFonts w:eastAsia="Times New Roman"/>
          <w:color w:val="000000"/>
          <w:lang w:val="en-AU"/>
        </w:rPr>
        <w:t>/pharmaco</w:t>
      </w:r>
      <w:r w:rsidR="002935DA" w:rsidRPr="00404540">
        <w:rPr>
          <w:rFonts w:eastAsia="Times New Roman"/>
          <w:color w:val="000000"/>
          <w:lang w:val="en-AU"/>
        </w:rPr>
        <w:t xml:space="preserve">therapy. </w:t>
      </w:r>
      <w:r w:rsidR="00913855" w:rsidRPr="00404540">
        <w:rPr>
          <w:rFonts w:eastAsia="Times New Roman"/>
          <w:color w:val="000000"/>
          <w:lang w:val="en-AU"/>
        </w:rPr>
        <w:t xml:space="preserve">Participants meeting the self-reported abstinence criteria </w:t>
      </w:r>
      <w:r w:rsidR="00FA0F69">
        <w:rPr>
          <w:rFonts w:eastAsia="Times New Roman"/>
          <w:color w:val="000000"/>
          <w:lang w:val="en-AU"/>
        </w:rPr>
        <w:t xml:space="preserve">(see 3.9.2) </w:t>
      </w:r>
      <w:r w:rsidR="00913855" w:rsidRPr="00404540">
        <w:rPr>
          <w:rFonts w:eastAsia="Times New Roman"/>
          <w:color w:val="000000"/>
          <w:lang w:val="en-AU"/>
        </w:rPr>
        <w:t xml:space="preserve">will be asked </w:t>
      </w:r>
      <w:r w:rsidR="000B2B27" w:rsidRPr="00404540">
        <w:rPr>
          <w:rFonts w:eastAsia="Times New Roman"/>
          <w:color w:val="000000"/>
          <w:lang w:val="en-AU"/>
        </w:rPr>
        <w:t xml:space="preserve">where they would like to take the CO breath test i.e. in hospital or by having a </w:t>
      </w:r>
      <w:r w:rsidR="00F6375F">
        <w:rPr>
          <w:rFonts w:eastAsia="Times New Roman"/>
          <w:color w:val="000000"/>
          <w:lang w:val="en-AU"/>
        </w:rPr>
        <w:t>RA</w:t>
      </w:r>
      <w:r w:rsidR="000B2B27" w:rsidRPr="00404540">
        <w:rPr>
          <w:rFonts w:eastAsia="Times New Roman"/>
          <w:color w:val="000000"/>
          <w:lang w:val="en-AU"/>
        </w:rPr>
        <w:t xml:space="preserve"> visit them at home. </w:t>
      </w:r>
    </w:p>
    <w:p w14:paraId="35D692FC" w14:textId="7F76886F" w:rsidR="00A11A00" w:rsidRDefault="00A11A00">
      <w:pPr>
        <w:jc w:val="both"/>
        <w:rPr>
          <w:rFonts w:eastAsia="Times New Roman"/>
          <w:color w:val="000000"/>
          <w:lang w:val="en-AU"/>
        </w:rPr>
      </w:pPr>
    </w:p>
    <w:p w14:paraId="015CFB65" w14:textId="60BFDF6D" w:rsidR="00A11A00" w:rsidRPr="00AF3C08" w:rsidRDefault="00A11A00">
      <w:pPr>
        <w:jc w:val="both"/>
        <w:rPr>
          <w:rStyle w:val="Heading3Char"/>
        </w:rPr>
      </w:pPr>
      <w:bookmarkStart w:id="38" w:name="_Toc27995469"/>
      <w:r w:rsidRPr="00AF3C08">
        <w:rPr>
          <w:rStyle w:val="Heading3Char"/>
          <w:rFonts w:ascii="Arial" w:hAnsi="Arial" w:cs="Arial"/>
        </w:rPr>
        <w:t>3.8.5</w:t>
      </w:r>
      <w:bookmarkEnd w:id="38"/>
      <w:r w:rsidRPr="004E1707">
        <w:rPr>
          <w:b/>
        </w:rPr>
        <w:t xml:space="preserve"> </w:t>
      </w:r>
      <w:r w:rsidRPr="00AF3C08">
        <w:rPr>
          <w:rStyle w:val="Heading3Char"/>
          <w:rFonts w:ascii="Arial" w:hAnsi="Arial" w:cs="Arial"/>
        </w:rPr>
        <w:t xml:space="preserve">Follow-up 5: Twelve-months </w:t>
      </w:r>
      <w:r w:rsidR="004E1707" w:rsidRPr="00AF3C08">
        <w:rPr>
          <w:rStyle w:val="Heading3Char"/>
          <w:rFonts w:ascii="Arial" w:hAnsi="Arial" w:cs="Arial"/>
          <w:b/>
        </w:rPr>
        <w:t>from</w:t>
      </w:r>
      <w:r w:rsidRPr="00AF3C08">
        <w:rPr>
          <w:rStyle w:val="Heading3Char"/>
          <w:rFonts w:ascii="Arial" w:hAnsi="Arial" w:cs="Arial"/>
        </w:rPr>
        <w:t xml:space="preserve"> treatment initiation</w:t>
      </w:r>
    </w:p>
    <w:p w14:paraId="3C91D8B8" w14:textId="4C6B6284" w:rsidR="00021D1C" w:rsidRDefault="00A11A00">
      <w:pPr>
        <w:jc w:val="both"/>
        <w:rPr>
          <w:rFonts w:eastAsia="Times New Roman"/>
          <w:color w:val="000000"/>
          <w:lang w:val="en-AU"/>
        </w:rPr>
      </w:pPr>
      <w:r>
        <w:rPr>
          <w:rFonts w:eastAsia="Times New Roman"/>
          <w:color w:val="000000"/>
          <w:lang w:val="en-AU"/>
        </w:rPr>
        <w:t xml:space="preserve">This follow-up will be done by a RA blinded to treatment allocation. </w:t>
      </w:r>
      <w:r w:rsidR="00F60299">
        <w:rPr>
          <w:rFonts w:eastAsia="Times New Roman"/>
          <w:color w:val="000000"/>
          <w:lang w:val="en-AU"/>
        </w:rPr>
        <w:t>Information will be</w:t>
      </w:r>
      <w:r>
        <w:rPr>
          <w:rFonts w:eastAsia="Times New Roman"/>
          <w:color w:val="000000"/>
          <w:lang w:val="en-AU"/>
        </w:rPr>
        <w:t xml:space="preserve"> gather</w:t>
      </w:r>
      <w:r w:rsidR="00F60299">
        <w:rPr>
          <w:rFonts w:eastAsia="Times New Roman"/>
          <w:color w:val="000000"/>
          <w:lang w:val="en-AU"/>
        </w:rPr>
        <w:t>ed</w:t>
      </w:r>
      <w:r>
        <w:rPr>
          <w:rFonts w:eastAsia="Times New Roman"/>
          <w:color w:val="000000"/>
          <w:lang w:val="en-AU"/>
        </w:rPr>
        <w:t xml:space="preserve"> on participant</w:t>
      </w:r>
      <w:r w:rsidR="002E14F9">
        <w:rPr>
          <w:rFonts w:eastAsia="Times New Roman"/>
          <w:color w:val="000000"/>
          <w:lang w:val="en-AU"/>
        </w:rPr>
        <w:t>’</w:t>
      </w:r>
      <w:r>
        <w:rPr>
          <w:rFonts w:eastAsia="Times New Roman"/>
          <w:color w:val="000000"/>
          <w:lang w:val="en-AU"/>
        </w:rPr>
        <w:t xml:space="preserve">s smoking outcomes, cravings and withdrawal symptoms, use of </w:t>
      </w:r>
      <w:r w:rsidR="00F60299">
        <w:rPr>
          <w:rFonts w:eastAsia="Times New Roman"/>
          <w:color w:val="000000"/>
          <w:lang w:val="en-AU"/>
        </w:rPr>
        <w:t xml:space="preserve">the Quitline service and monitor </w:t>
      </w:r>
      <w:r w:rsidR="002E14F9">
        <w:rPr>
          <w:rFonts w:eastAsia="Times New Roman"/>
          <w:color w:val="000000"/>
          <w:lang w:val="en-AU"/>
        </w:rPr>
        <w:t xml:space="preserve">any </w:t>
      </w:r>
      <w:r w:rsidR="00F60299">
        <w:rPr>
          <w:rFonts w:eastAsia="Times New Roman"/>
          <w:color w:val="000000"/>
          <w:lang w:val="en-AU"/>
        </w:rPr>
        <w:t>symptoms of depression. Participants meeting the self-reported abstinence criteria (see 3.9.2) will be asked where they would like to take the CO breath test i.e. in hospital or by having a RA visit them at home</w:t>
      </w:r>
      <w:r w:rsidR="00021D1C">
        <w:rPr>
          <w:rFonts w:eastAsia="Times New Roman"/>
          <w:color w:val="000000"/>
          <w:lang w:val="en-AU"/>
        </w:rPr>
        <w:t xml:space="preserve">. Participants recruited prior to the extension of the trial (i.e. prior to the addition of the 12-month follow-up) will be asked to provide verbal consent for this follow-up during their six-month follow-up call. Only those participants who consent to </w:t>
      </w:r>
      <w:r w:rsidR="002E14F9">
        <w:rPr>
          <w:rFonts w:eastAsia="Times New Roman"/>
          <w:color w:val="000000"/>
          <w:lang w:val="en-AU"/>
        </w:rPr>
        <w:t>the 12-month</w:t>
      </w:r>
      <w:r w:rsidR="00021D1C">
        <w:rPr>
          <w:rFonts w:eastAsia="Times New Roman"/>
          <w:color w:val="000000"/>
          <w:lang w:val="en-AU"/>
        </w:rPr>
        <w:t xml:space="preserve"> follow-up will receive calls at this timepoint.</w:t>
      </w:r>
    </w:p>
    <w:p w14:paraId="53B1A5E7" w14:textId="65EB3074" w:rsidR="00021D1C" w:rsidRPr="00404540" w:rsidRDefault="00021D1C">
      <w:pPr>
        <w:jc w:val="both"/>
        <w:rPr>
          <w:rFonts w:eastAsia="Times New Roman"/>
          <w:color w:val="000000"/>
          <w:lang w:val="en-AU"/>
        </w:rPr>
      </w:pPr>
    </w:p>
    <w:p w14:paraId="26612DD6" w14:textId="792828DB" w:rsidR="00863533" w:rsidRPr="00404540" w:rsidRDefault="00863533" w:rsidP="00284AD7">
      <w:pPr>
        <w:jc w:val="both"/>
        <w:rPr>
          <w:rFonts w:eastAsia="Times New Roman"/>
          <w:color w:val="000000"/>
          <w:lang w:val="en-AU"/>
        </w:rPr>
      </w:pPr>
    </w:p>
    <w:p w14:paraId="6F731E06" w14:textId="60FFD993" w:rsidR="00863533" w:rsidRPr="00404540" w:rsidRDefault="00615FAE" w:rsidP="00615FAE">
      <w:pPr>
        <w:pStyle w:val="Heading2"/>
        <w:rPr>
          <w:rFonts w:ascii="Arial" w:hAnsi="Arial" w:cs="Arial"/>
          <w:b/>
          <w:sz w:val="28"/>
        </w:rPr>
      </w:pPr>
      <w:bookmarkStart w:id="39" w:name="_Toc523412138"/>
      <w:bookmarkStart w:id="40" w:name="_Toc27995470"/>
      <w:r w:rsidRPr="00404540">
        <w:rPr>
          <w:rFonts w:ascii="Arial" w:hAnsi="Arial" w:cs="Arial"/>
          <w:b/>
          <w:sz w:val="28"/>
        </w:rPr>
        <w:t xml:space="preserve">3.9 </w:t>
      </w:r>
      <w:r w:rsidR="00863533" w:rsidRPr="00404540">
        <w:rPr>
          <w:rFonts w:ascii="Arial" w:hAnsi="Arial" w:cs="Arial"/>
          <w:b/>
          <w:sz w:val="28"/>
        </w:rPr>
        <w:t>Assessments and Main Outcome Measures</w:t>
      </w:r>
      <w:bookmarkEnd w:id="39"/>
      <w:bookmarkEnd w:id="40"/>
    </w:p>
    <w:p w14:paraId="31B6686A" w14:textId="72C6DEC7" w:rsidR="00863533" w:rsidRPr="00404540" w:rsidRDefault="00863533" w:rsidP="00863533">
      <w:pPr>
        <w:jc w:val="both"/>
        <w:rPr>
          <w:rFonts w:eastAsia="Arial Unicode MS"/>
          <w:color w:val="000000" w:themeColor="text1"/>
          <w:szCs w:val="32"/>
        </w:rPr>
      </w:pPr>
      <w:r w:rsidRPr="00404540">
        <w:rPr>
          <w:rFonts w:eastAsia="Arial Unicode MS"/>
          <w:color w:val="000000" w:themeColor="text1"/>
          <w:szCs w:val="32"/>
        </w:rPr>
        <w:t xml:space="preserve">Data will be collected upon consent and at each of the </w:t>
      </w:r>
      <w:r w:rsidR="00F60299">
        <w:rPr>
          <w:rFonts w:eastAsia="Arial Unicode MS"/>
          <w:color w:val="000000" w:themeColor="text1"/>
          <w:szCs w:val="32"/>
        </w:rPr>
        <w:t>five</w:t>
      </w:r>
      <w:r w:rsidR="00F60299" w:rsidRPr="00404540">
        <w:rPr>
          <w:rFonts w:eastAsia="Arial Unicode MS"/>
          <w:color w:val="000000" w:themeColor="text1"/>
          <w:szCs w:val="32"/>
        </w:rPr>
        <w:t xml:space="preserve"> </w:t>
      </w:r>
      <w:r w:rsidRPr="00404540">
        <w:rPr>
          <w:rFonts w:eastAsia="Arial Unicode MS"/>
          <w:color w:val="000000" w:themeColor="text1"/>
          <w:szCs w:val="32"/>
        </w:rPr>
        <w:t>follow-ups.</w:t>
      </w:r>
    </w:p>
    <w:p w14:paraId="37717F97" w14:textId="77777777" w:rsidR="00863533" w:rsidRPr="00404540" w:rsidRDefault="00863533" w:rsidP="00863533">
      <w:pPr>
        <w:jc w:val="both"/>
        <w:rPr>
          <w:rFonts w:eastAsia="Arial Unicode MS"/>
          <w:color w:val="000000" w:themeColor="text1"/>
          <w:szCs w:val="32"/>
        </w:rPr>
      </w:pPr>
    </w:p>
    <w:p w14:paraId="2D157C36" w14:textId="0CA56EE8" w:rsidR="00863533" w:rsidRPr="00404540" w:rsidRDefault="00615FAE" w:rsidP="00615FAE">
      <w:pPr>
        <w:pStyle w:val="Heading3"/>
        <w:rPr>
          <w:rFonts w:ascii="Arial" w:hAnsi="Arial" w:cs="Arial"/>
          <w:b/>
        </w:rPr>
      </w:pPr>
      <w:bookmarkStart w:id="41" w:name="_Toc523412139"/>
      <w:bookmarkStart w:id="42" w:name="_Toc27995471"/>
      <w:r w:rsidRPr="00404540">
        <w:rPr>
          <w:rFonts w:ascii="Arial" w:hAnsi="Arial" w:cs="Arial"/>
          <w:b/>
        </w:rPr>
        <w:t xml:space="preserve">3.9.1 </w:t>
      </w:r>
      <w:r w:rsidR="00863533" w:rsidRPr="00404540">
        <w:rPr>
          <w:rFonts w:ascii="Arial" w:hAnsi="Arial" w:cs="Arial"/>
          <w:b/>
        </w:rPr>
        <w:t>Baseline Data</w:t>
      </w:r>
      <w:bookmarkEnd w:id="41"/>
      <w:bookmarkEnd w:id="42"/>
    </w:p>
    <w:p w14:paraId="62EB461E" w14:textId="33B6C203" w:rsidR="00863533" w:rsidRPr="00404540" w:rsidRDefault="00863533" w:rsidP="005F3066">
      <w:pPr>
        <w:jc w:val="both"/>
        <w:rPr>
          <w:rFonts w:eastAsia="Arial Unicode MS"/>
          <w:color w:val="000000" w:themeColor="text1"/>
          <w:szCs w:val="32"/>
        </w:rPr>
      </w:pPr>
      <w:r w:rsidRPr="00404540">
        <w:rPr>
          <w:rFonts w:eastAsia="Arial Unicode MS"/>
          <w:color w:val="000000" w:themeColor="text1"/>
          <w:szCs w:val="32"/>
        </w:rPr>
        <w:t xml:space="preserve">Information collected at the time of the baseline interview after </w:t>
      </w:r>
      <w:r w:rsidR="005F3066">
        <w:rPr>
          <w:rFonts w:eastAsia="Arial Unicode MS"/>
          <w:color w:val="000000" w:themeColor="text1"/>
          <w:szCs w:val="32"/>
        </w:rPr>
        <w:t xml:space="preserve">obtaining </w:t>
      </w:r>
      <w:r w:rsidRPr="00404540">
        <w:rPr>
          <w:rFonts w:eastAsia="Arial Unicode MS"/>
          <w:color w:val="000000" w:themeColor="text1"/>
          <w:szCs w:val="32"/>
        </w:rPr>
        <w:t xml:space="preserve">written </w:t>
      </w:r>
      <w:r w:rsidR="005F3066">
        <w:rPr>
          <w:rFonts w:eastAsia="Arial Unicode MS"/>
          <w:color w:val="000000" w:themeColor="text1"/>
          <w:szCs w:val="32"/>
        </w:rPr>
        <w:t xml:space="preserve">informed </w:t>
      </w:r>
      <w:r w:rsidRPr="00404540">
        <w:rPr>
          <w:rFonts w:eastAsia="Arial Unicode MS"/>
          <w:color w:val="000000" w:themeColor="text1"/>
          <w:szCs w:val="32"/>
        </w:rPr>
        <w:t>consent will include the following:</w:t>
      </w:r>
    </w:p>
    <w:p w14:paraId="44BDE503" w14:textId="1759C7F7" w:rsidR="00863533" w:rsidRPr="00404540" w:rsidRDefault="00863533" w:rsidP="008B3C83">
      <w:pPr>
        <w:pStyle w:val="ListParagraph"/>
        <w:numPr>
          <w:ilvl w:val="0"/>
          <w:numId w:val="1"/>
        </w:numPr>
        <w:jc w:val="both"/>
        <w:rPr>
          <w:rFonts w:eastAsia="Arial Unicode MS"/>
          <w:color w:val="000000" w:themeColor="text1"/>
          <w:szCs w:val="32"/>
        </w:rPr>
      </w:pPr>
      <w:r w:rsidRPr="00404540">
        <w:rPr>
          <w:rFonts w:eastAsia="Arial Unicode MS"/>
          <w:color w:val="000000" w:themeColor="text1"/>
          <w:szCs w:val="32"/>
        </w:rPr>
        <w:t xml:space="preserve">Demographic </w:t>
      </w:r>
      <w:r w:rsidR="0095163A" w:rsidRPr="00404540">
        <w:rPr>
          <w:rFonts w:eastAsia="Arial Unicode MS"/>
          <w:color w:val="000000" w:themeColor="text1"/>
          <w:szCs w:val="32"/>
        </w:rPr>
        <w:t>information</w:t>
      </w:r>
      <w:r w:rsidRPr="00404540">
        <w:rPr>
          <w:rFonts w:eastAsia="Arial Unicode MS"/>
          <w:color w:val="000000" w:themeColor="text1"/>
          <w:szCs w:val="32"/>
        </w:rPr>
        <w:t xml:space="preserve">: </w:t>
      </w:r>
      <w:r w:rsidR="00896031" w:rsidRPr="00404540">
        <w:rPr>
          <w:rFonts w:eastAsia="Arial Unicode MS"/>
          <w:color w:val="000000" w:themeColor="text1"/>
          <w:szCs w:val="32"/>
        </w:rPr>
        <w:t xml:space="preserve">contact details, </w:t>
      </w:r>
      <w:r w:rsidRPr="00404540">
        <w:rPr>
          <w:rFonts w:eastAsia="Arial Unicode MS"/>
          <w:color w:val="000000" w:themeColor="text1"/>
          <w:szCs w:val="32"/>
        </w:rPr>
        <w:t xml:space="preserve">country of birth, age, gender, </w:t>
      </w:r>
      <w:r w:rsidR="00896031" w:rsidRPr="00404540">
        <w:rPr>
          <w:rFonts w:eastAsia="Arial Unicode MS"/>
          <w:color w:val="000000" w:themeColor="text1"/>
          <w:szCs w:val="32"/>
        </w:rPr>
        <w:t>education, employment status, living arrangement</w:t>
      </w:r>
      <w:r w:rsidR="008B3C83">
        <w:rPr>
          <w:rFonts w:eastAsia="Arial Unicode MS"/>
          <w:color w:val="000000" w:themeColor="text1"/>
          <w:szCs w:val="32"/>
        </w:rPr>
        <w:t xml:space="preserve"> </w:t>
      </w:r>
      <w:r w:rsidR="00896031" w:rsidRPr="00404540">
        <w:rPr>
          <w:rFonts w:eastAsia="Arial Unicode MS"/>
          <w:color w:val="000000" w:themeColor="text1"/>
          <w:szCs w:val="32"/>
        </w:rPr>
        <w:t>and possession of concession cards</w:t>
      </w:r>
    </w:p>
    <w:p w14:paraId="0C208142" w14:textId="2A9140E6" w:rsidR="00896031" w:rsidRPr="00404540" w:rsidRDefault="00896031" w:rsidP="000242FD">
      <w:pPr>
        <w:pStyle w:val="ListParagraph"/>
        <w:numPr>
          <w:ilvl w:val="0"/>
          <w:numId w:val="1"/>
        </w:numPr>
        <w:jc w:val="both"/>
        <w:rPr>
          <w:rFonts w:eastAsia="Arial Unicode MS"/>
          <w:color w:val="000000" w:themeColor="text1"/>
          <w:szCs w:val="32"/>
        </w:rPr>
      </w:pPr>
      <w:r w:rsidRPr="00404540">
        <w:rPr>
          <w:rFonts w:eastAsia="Arial Unicode MS"/>
          <w:color w:val="000000" w:themeColor="text1"/>
          <w:szCs w:val="32"/>
        </w:rPr>
        <w:t xml:space="preserve">Smoking habit: age when they started, average number of cigarettes smoked per day, previous quitting experiences and methods used, perceptions about smoking cessation and </w:t>
      </w:r>
      <w:r w:rsidR="0095163A" w:rsidRPr="00404540">
        <w:rPr>
          <w:rFonts w:eastAsia="Arial Unicode MS"/>
          <w:color w:val="000000" w:themeColor="text1"/>
          <w:szCs w:val="32"/>
        </w:rPr>
        <w:t>willingness</w:t>
      </w:r>
      <w:r w:rsidR="005F3066">
        <w:rPr>
          <w:rFonts w:eastAsia="Arial Unicode MS"/>
          <w:color w:val="000000" w:themeColor="text1"/>
          <w:szCs w:val="32"/>
        </w:rPr>
        <w:t>/confidence</w:t>
      </w:r>
      <w:r w:rsidRPr="00404540">
        <w:rPr>
          <w:rFonts w:eastAsia="Arial Unicode MS"/>
          <w:color w:val="000000" w:themeColor="text1"/>
          <w:szCs w:val="32"/>
        </w:rPr>
        <w:t xml:space="preserve"> to quit</w:t>
      </w:r>
    </w:p>
    <w:p w14:paraId="52CC4E56" w14:textId="1AF0B229" w:rsidR="00896031" w:rsidRPr="00404540" w:rsidRDefault="00896031" w:rsidP="000242FD">
      <w:pPr>
        <w:pStyle w:val="ListParagraph"/>
        <w:numPr>
          <w:ilvl w:val="0"/>
          <w:numId w:val="1"/>
        </w:numPr>
        <w:jc w:val="both"/>
        <w:rPr>
          <w:rFonts w:eastAsia="Arial Unicode MS"/>
          <w:color w:val="000000" w:themeColor="text1"/>
          <w:szCs w:val="32"/>
        </w:rPr>
      </w:pPr>
      <w:r w:rsidRPr="00404540">
        <w:rPr>
          <w:rFonts w:eastAsia="Arial Unicode MS"/>
          <w:color w:val="000000" w:themeColor="text1"/>
          <w:szCs w:val="32"/>
        </w:rPr>
        <w:t>Nicotine dependence: nicotine dependence will be assessed using the 2-item Heaviness of Smoking Index (HSI)</w:t>
      </w:r>
    </w:p>
    <w:p w14:paraId="7B6CBA0A" w14:textId="1189F9B1" w:rsidR="00896031" w:rsidRPr="00404540" w:rsidRDefault="0095163A" w:rsidP="000242FD">
      <w:pPr>
        <w:pStyle w:val="ListParagraph"/>
        <w:numPr>
          <w:ilvl w:val="0"/>
          <w:numId w:val="1"/>
        </w:numPr>
        <w:jc w:val="both"/>
        <w:rPr>
          <w:rFonts w:eastAsia="Arial Unicode MS"/>
          <w:color w:val="000000" w:themeColor="text1"/>
          <w:szCs w:val="32"/>
        </w:rPr>
      </w:pPr>
      <w:r w:rsidRPr="00404540">
        <w:rPr>
          <w:rFonts w:eastAsia="Arial Unicode MS"/>
          <w:color w:val="000000" w:themeColor="text1"/>
          <w:szCs w:val="32"/>
        </w:rPr>
        <w:t>Psychological</w:t>
      </w:r>
      <w:r w:rsidR="00896031" w:rsidRPr="00404540">
        <w:rPr>
          <w:rFonts w:eastAsia="Arial Unicode MS"/>
          <w:color w:val="000000" w:themeColor="text1"/>
          <w:szCs w:val="32"/>
        </w:rPr>
        <w:t xml:space="preserve"> distress: </w:t>
      </w:r>
      <w:r w:rsidRPr="00404540">
        <w:rPr>
          <w:rFonts w:eastAsia="Arial Unicode MS"/>
          <w:color w:val="000000" w:themeColor="text1"/>
          <w:szCs w:val="32"/>
        </w:rPr>
        <w:t>presence</w:t>
      </w:r>
      <w:r w:rsidR="00896031" w:rsidRPr="00404540">
        <w:rPr>
          <w:rFonts w:eastAsia="Arial Unicode MS"/>
          <w:color w:val="000000" w:themeColor="text1"/>
          <w:szCs w:val="32"/>
        </w:rPr>
        <w:t xml:space="preserve"> and extent of psychological distress will be assessed using the Patient Health Questionnaire (PHQ-9)</w:t>
      </w:r>
    </w:p>
    <w:p w14:paraId="328A3D72" w14:textId="6A590EB8" w:rsidR="00896031" w:rsidRDefault="00896031" w:rsidP="00FA0F69">
      <w:pPr>
        <w:pStyle w:val="ListParagraph"/>
        <w:numPr>
          <w:ilvl w:val="0"/>
          <w:numId w:val="1"/>
        </w:numPr>
        <w:rPr>
          <w:rFonts w:eastAsia="Times New Roman"/>
          <w:color w:val="000000"/>
          <w:lang w:val="en-AU"/>
        </w:rPr>
      </w:pPr>
      <w:r w:rsidRPr="00404540">
        <w:rPr>
          <w:rFonts w:eastAsia="Times New Roman"/>
          <w:color w:val="000000"/>
          <w:lang w:val="en-AU"/>
        </w:rPr>
        <w:t>Participant</w:t>
      </w:r>
      <w:r w:rsidR="00FA0F69">
        <w:rPr>
          <w:rFonts w:eastAsia="Times New Roman"/>
          <w:color w:val="000000"/>
          <w:lang w:val="en-AU"/>
        </w:rPr>
        <w:t>’</w:t>
      </w:r>
      <w:r w:rsidRPr="00404540">
        <w:rPr>
          <w:rFonts w:eastAsia="Times New Roman"/>
          <w:color w:val="000000"/>
          <w:lang w:val="en-AU"/>
        </w:rPr>
        <w:t xml:space="preserve">s motivation to quit smoking </w:t>
      </w:r>
      <w:r w:rsidR="00AE3DE8">
        <w:rPr>
          <w:rFonts w:eastAsia="Times New Roman"/>
          <w:color w:val="000000"/>
          <w:lang w:val="en-AU"/>
        </w:rPr>
        <w:t xml:space="preserve">and confidence to quit smoking </w:t>
      </w:r>
      <w:r w:rsidRPr="00404540">
        <w:rPr>
          <w:rFonts w:eastAsia="Times New Roman"/>
          <w:color w:val="000000"/>
          <w:lang w:val="en-AU"/>
        </w:rPr>
        <w:t xml:space="preserve">will be assessed using a </w:t>
      </w:r>
      <w:proofErr w:type="gramStart"/>
      <w:r w:rsidRPr="00404540">
        <w:rPr>
          <w:rFonts w:eastAsia="Times New Roman"/>
          <w:color w:val="000000"/>
          <w:lang w:val="en-AU"/>
        </w:rPr>
        <w:t>10 point</w:t>
      </w:r>
      <w:proofErr w:type="gramEnd"/>
      <w:r w:rsidRPr="00404540">
        <w:rPr>
          <w:rFonts w:eastAsia="Times New Roman"/>
          <w:color w:val="000000"/>
          <w:lang w:val="en-AU"/>
        </w:rPr>
        <w:t xml:space="preserve"> scale with one being ‘very low’ and 10 being ‘very high’ </w:t>
      </w:r>
    </w:p>
    <w:p w14:paraId="7879880F" w14:textId="0F04FBC8" w:rsidR="00F8522B" w:rsidRPr="00404540" w:rsidRDefault="00F8522B">
      <w:pPr>
        <w:pStyle w:val="ListParagraph"/>
        <w:numPr>
          <w:ilvl w:val="0"/>
          <w:numId w:val="1"/>
        </w:numPr>
        <w:rPr>
          <w:rFonts w:eastAsia="Times New Roman"/>
          <w:color w:val="000000"/>
          <w:lang w:val="en-AU"/>
        </w:rPr>
      </w:pPr>
      <w:r>
        <w:rPr>
          <w:rFonts w:eastAsia="Times New Roman"/>
          <w:color w:val="000000"/>
          <w:lang w:val="en-AU"/>
        </w:rPr>
        <w:t>Medical history: including a list of all current medications and medical conditions</w:t>
      </w:r>
    </w:p>
    <w:p w14:paraId="75902FAE" w14:textId="340E6B2E" w:rsidR="00863533" w:rsidRPr="00404540" w:rsidRDefault="00863533" w:rsidP="00863533">
      <w:pPr>
        <w:jc w:val="both"/>
        <w:rPr>
          <w:rFonts w:eastAsia="Arial Unicode MS"/>
          <w:color w:val="000000" w:themeColor="text1"/>
          <w:szCs w:val="32"/>
        </w:rPr>
      </w:pPr>
    </w:p>
    <w:p w14:paraId="070AEC4C" w14:textId="2BC68400" w:rsidR="00863533" w:rsidRPr="00404540" w:rsidRDefault="00615FAE" w:rsidP="00FA0F69">
      <w:pPr>
        <w:pStyle w:val="Heading3"/>
        <w:rPr>
          <w:rFonts w:ascii="Arial" w:hAnsi="Arial" w:cs="Arial"/>
          <w:b/>
        </w:rPr>
      </w:pPr>
      <w:bookmarkStart w:id="43" w:name="_Toc523412140"/>
      <w:bookmarkStart w:id="44" w:name="_Toc27995472"/>
      <w:r w:rsidRPr="00404540">
        <w:rPr>
          <w:rFonts w:ascii="Arial" w:hAnsi="Arial" w:cs="Arial"/>
          <w:b/>
        </w:rPr>
        <w:t xml:space="preserve">3.9.2 </w:t>
      </w:r>
      <w:r w:rsidR="00896031" w:rsidRPr="00404540">
        <w:rPr>
          <w:rFonts w:ascii="Arial" w:hAnsi="Arial" w:cs="Arial"/>
          <w:b/>
        </w:rPr>
        <w:t xml:space="preserve">Primary </w:t>
      </w:r>
      <w:r w:rsidR="00086CE1" w:rsidRPr="00404540">
        <w:rPr>
          <w:rFonts w:ascii="Arial" w:hAnsi="Arial" w:cs="Arial"/>
          <w:b/>
        </w:rPr>
        <w:t>Outcome Measure</w:t>
      </w:r>
      <w:bookmarkEnd w:id="43"/>
      <w:bookmarkEnd w:id="44"/>
    </w:p>
    <w:p w14:paraId="3AAB50E3" w14:textId="14BB6747" w:rsidR="00896031" w:rsidRPr="00404540" w:rsidRDefault="00896031" w:rsidP="00AE3DE8">
      <w:pPr>
        <w:jc w:val="both"/>
        <w:rPr>
          <w:rFonts w:eastAsia="Times New Roman"/>
          <w:color w:val="000000"/>
          <w:lang w:val="en-AU"/>
        </w:rPr>
      </w:pPr>
      <w:r w:rsidRPr="00404540">
        <w:rPr>
          <w:rFonts w:eastAsia="Times New Roman"/>
          <w:color w:val="000000"/>
          <w:lang w:val="en-AU"/>
        </w:rPr>
        <w:t xml:space="preserve">The primary outcome will be biochemically verified continuous abstinence </w:t>
      </w:r>
      <w:r w:rsidR="00F60299">
        <w:rPr>
          <w:rFonts w:eastAsia="Times New Roman"/>
          <w:color w:val="000000"/>
          <w:lang w:val="en-AU"/>
        </w:rPr>
        <w:t>from 2 weeks to</w:t>
      </w:r>
      <w:r w:rsidR="00F60299" w:rsidRPr="00404540">
        <w:rPr>
          <w:rFonts w:eastAsia="Times New Roman"/>
          <w:color w:val="000000"/>
          <w:lang w:val="en-AU"/>
        </w:rPr>
        <w:t xml:space="preserve"> </w:t>
      </w:r>
      <w:r w:rsidRPr="00404540">
        <w:rPr>
          <w:rFonts w:eastAsia="Times New Roman"/>
          <w:color w:val="000000"/>
          <w:lang w:val="en-AU"/>
        </w:rPr>
        <w:t xml:space="preserve">6 months </w:t>
      </w:r>
      <w:r w:rsidR="00F60299">
        <w:rPr>
          <w:rFonts w:eastAsia="Times New Roman"/>
          <w:color w:val="000000"/>
          <w:lang w:val="en-AU"/>
        </w:rPr>
        <w:t>from treatment initiation</w:t>
      </w:r>
      <w:r w:rsidRPr="00404540">
        <w:rPr>
          <w:rFonts w:eastAsia="Times New Roman"/>
          <w:color w:val="000000"/>
          <w:lang w:val="en-AU"/>
        </w:rPr>
        <w:t xml:space="preserve">. </w:t>
      </w:r>
      <w:r w:rsidR="00F60299">
        <w:rPr>
          <w:rFonts w:eastAsia="Times New Roman"/>
          <w:color w:val="000000"/>
          <w:lang w:val="en-AU"/>
        </w:rPr>
        <w:t xml:space="preserve">A 2-week period will be allowed on treatment commencement to match the recommendation in the varenicline product information sheet. Participants who self-report abstinence (i.e. self-report smoking no more than five cigarettes, including the use of non-combustible tobacco products and electronic cigarettes) over this period (i.e. weeks 2-26) will be asked to perform a carbon monoxide (CO) </w:t>
      </w:r>
      <w:bookmarkStart w:id="45" w:name="_GoBack"/>
      <w:bookmarkEnd w:id="45"/>
      <w:r w:rsidR="00F60299">
        <w:rPr>
          <w:rFonts w:eastAsia="Times New Roman"/>
          <w:color w:val="000000"/>
          <w:lang w:val="en-AU"/>
        </w:rPr>
        <w:t xml:space="preserve">breath test. CO levels will be measured </w:t>
      </w:r>
      <w:r w:rsidR="00F60299">
        <w:rPr>
          <w:rFonts w:eastAsia="Times New Roman"/>
          <w:color w:val="000000"/>
          <w:lang w:val="en-AU"/>
        </w:rPr>
        <w:lastRenderedPageBreak/>
        <w:t xml:space="preserve">by trained RAs blinded to treatment allocation, using </w:t>
      </w:r>
      <w:proofErr w:type="spellStart"/>
      <w:r w:rsidR="00086CE1" w:rsidRPr="00404540">
        <w:rPr>
          <w:rFonts w:eastAsia="Times New Roman"/>
          <w:color w:val="000000"/>
          <w:lang w:val="en-AU"/>
        </w:rPr>
        <w:t>using</w:t>
      </w:r>
      <w:proofErr w:type="spellEnd"/>
      <w:r w:rsidR="00086CE1" w:rsidRPr="00404540">
        <w:rPr>
          <w:rFonts w:eastAsia="Times New Roman"/>
          <w:color w:val="000000"/>
          <w:lang w:val="en-AU"/>
        </w:rPr>
        <w:t xml:space="preserve"> a hand held </w:t>
      </w:r>
      <w:proofErr w:type="spellStart"/>
      <w:r w:rsidR="00086CE1" w:rsidRPr="00404540">
        <w:rPr>
          <w:rFonts w:eastAsia="Times New Roman"/>
          <w:color w:val="000000"/>
          <w:lang w:val="en-AU"/>
        </w:rPr>
        <w:t>piCO</w:t>
      </w:r>
      <w:proofErr w:type="spellEnd"/>
      <w:r w:rsidR="00086CE1" w:rsidRPr="00404540">
        <w:rPr>
          <w:rFonts w:eastAsia="Times New Roman"/>
          <w:color w:val="000000"/>
          <w:lang w:val="en-AU"/>
        </w:rPr>
        <w:t xml:space="preserve">+ </w:t>
      </w:r>
      <w:proofErr w:type="spellStart"/>
      <w:r w:rsidR="00086CE1" w:rsidRPr="00404540">
        <w:rPr>
          <w:rFonts w:eastAsia="Times New Roman"/>
          <w:color w:val="000000"/>
          <w:lang w:val="en-AU"/>
        </w:rPr>
        <w:t>Smokerlyzer</w:t>
      </w:r>
      <w:proofErr w:type="spellEnd"/>
      <w:r w:rsidR="00086CE1" w:rsidRPr="00404540">
        <w:rPr>
          <w:rFonts w:eastAsia="Times New Roman"/>
          <w:color w:val="000000"/>
          <w:lang w:val="en-AU"/>
        </w:rPr>
        <w:t xml:space="preserve"> (Bedfont Scientific, Maidstone, Kent, UK) during a hospital or home visit.</w:t>
      </w:r>
      <w:r w:rsidR="00A53521">
        <w:rPr>
          <w:rFonts w:eastAsia="Times New Roman"/>
          <w:color w:val="000000"/>
          <w:lang w:val="en-AU"/>
        </w:rPr>
        <w:t xml:space="preserve"> Participants with a CO level &lt;10ppm will be considered abstinent. Sensitivity analysis will be performed using a lower CO cut-off of &lt;5ppm.</w:t>
      </w:r>
    </w:p>
    <w:p w14:paraId="7DF40A9A" w14:textId="77777777" w:rsidR="00086CE1" w:rsidRPr="00404540" w:rsidRDefault="00086CE1" w:rsidP="00863533">
      <w:pPr>
        <w:rPr>
          <w:rFonts w:eastAsia="Times New Roman"/>
          <w:color w:val="000000"/>
          <w:lang w:val="en-AU"/>
        </w:rPr>
      </w:pPr>
    </w:p>
    <w:p w14:paraId="34007C23" w14:textId="1B7AA566" w:rsidR="00896031" w:rsidRPr="00404540" w:rsidRDefault="00615FAE" w:rsidP="00615FAE">
      <w:pPr>
        <w:pStyle w:val="Heading3"/>
        <w:rPr>
          <w:rFonts w:ascii="Arial" w:hAnsi="Arial" w:cs="Arial"/>
          <w:b/>
        </w:rPr>
      </w:pPr>
      <w:bookmarkStart w:id="46" w:name="_Toc523412141"/>
      <w:bookmarkStart w:id="47" w:name="_Toc27995473"/>
      <w:r w:rsidRPr="00404540">
        <w:rPr>
          <w:rFonts w:ascii="Arial" w:hAnsi="Arial" w:cs="Arial"/>
          <w:b/>
        </w:rPr>
        <w:t xml:space="preserve">3.9.3 </w:t>
      </w:r>
      <w:r w:rsidR="00896031" w:rsidRPr="00404540">
        <w:rPr>
          <w:rFonts w:ascii="Arial" w:hAnsi="Arial" w:cs="Arial"/>
          <w:b/>
        </w:rPr>
        <w:t xml:space="preserve">Secondary </w:t>
      </w:r>
      <w:r w:rsidR="00086CE1" w:rsidRPr="00404540">
        <w:rPr>
          <w:rFonts w:ascii="Arial" w:hAnsi="Arial" w:cs="Arial"/>
          <w:b/>
        </w:rPr>
        <w:t>Outcome Measures</w:t>
      </w:r>
      <w:bookmarkEnd w:id="46"/>
      <w:bookmarkEnd w:id="47"/>
    </w:p>
    <w:p w14:paraId="03F2507C" w14:textId="6881B682" w:rsidR="00086CE1" w:rsidRPr="00404540" w:rsidRDefault="00A53521" w:rsidP="00863533">
      <w:pPr>
        <w:rPr>
          <w:rFonts w:eastAsia="Times New Roman"/>
          <w:color w:val="000000"/>
          <w:lang w:val="en-AU"/>
        </w:rPr>
      </w:pPr>
      <w:r>
        <w:rPr>
          <w:rFonts w:eastAsia="Times New Roman"/>
          <w:color w:val="000000"/>
          <w:lang w:val="en-AU"/>
        </w:rPr>
        <w:t>The secondary outcome measures are:</w:t>
      </w:r>
    </w:p>
    <w:p w14:paraId="4C99EA79" w14:textId="01C4314D" w:rsidR="00C340B0" w:rsidRDefault="00C340B0" w:rsidP="000242FD">
      <w:pPr>
        <w:pStyle w:val="ListParagraph"/>
        <w:numPr>
          <w:ilvl w:val="0"/>
          <w:numId w:val="1"/>
        </w:numPr>
        <w:rPr>
          <w:rFonts w:eastAsia="Times New Roman"/>
          <w:color w:val="000000"/>
          <w:lang w:val="en-AU"/>
        </w:rPr>
      </w:pPr>
      <w:r w:rsidRPr="00404540">
        <w:rPr>
          <w:rFonts w:eastAsia="Times New Roman"/>
          <w:color w:val="000000"/>
          <w:lang w:val="en-AU"/>
        </w:rPr>
        <w:t xml:space="preserve">Self-reported continuous abstinence </w:t>
      </w:r>
      <w:r w:rsidR="00610F95">
        <w:rPr>
          <w:rFonts w:eastAsia="Times New Roman"/>
          <w:color w:val="000000"/>
          <w:lang w:val="en-AU"/>
        </w:rPr>
        <w:t>from 2 weeks to</w:t>
      </w:r>
      <w:r w:rsidR="00A53521">
        <w:rPr>
          <w:rFonts w:eastAsia="Times New Roman"/>
          <w:color w:val="000000"/>
          <w:lang w:val="en-AU"/>
        </w:rPr>
        <w:t xml:space="preserve"> three-, six- and twelve</w:t>
      </w:r>
      <w:r w:rsidR="00697A51">
        <w:rPr>
          <w:rFonts w:eastAsia="Times New Roman"/>
          <w:color w:val="000000"/>
          <w:lang w:val="en-AU"/>
        </w:rPr>
        <w:t>-</w:t>
      </w:r>
      <w:r w:rsidR="00A53521">
        <w:rPr>
          <w:rFonts w:eastAsia="Times New Roman"/>
          <w:color w:val="000000"/>
          <w:lang w:val="en-AU"/>
        </w:rPr>
        <w:t xml:space="preserve"> months from treatment initiation</w:t>
      </w:r>
    </w:p>
    <w:p w14:paraId="27E9FAA3" w14:textId="5CA8767F" w:rsidR="00A53521" w:rsidRDefault="00A53521" w:rsidP="000242FD">
      <w:pPr>
        <w:pStyle w:val="ListParagraph"/>
        <w:numPr>
          <w:ilvl w:val="0"/>
          <w:numId w:val="1"/>
        </w:numPr>
        <w:rPr>
          <w:rFonts w:eastAsia="Times New Roman"/>
          <w:color w:val="000000"/>
          <w:lang w:val="en-AU"/>
        </w:rPr>
      </w:pPr>
      <w:r>
        <w:rPr>
          <w:rFonts w:eastAsia="Times New Roman"/>
          <w:color w:val="000000"/>
          <w:lang w:val="en-AU"/>
        </w:rPr>
        <w:t xml:space="preserve">CO verified continuous abstinence </w:t>
      </w:r>
      <w:r w:rsidR="00941974">
        <w:rPr>
          <w:rFonts w:eastAsia="Times New Roman"/>
          <w:color w:val="000000"/>
          <w:lang w:val="en-AU"/>
        </w:rPr>
        <w:t xml:space="preserve">from 2 weeks to </w:t>
      </w:r>
      <w:r>
        <w:rPr>
          <w:rFonts w:eastAsia="Times New Roman"/>
          <w:color w:val="000000"/>
          <w:lang w:val="en-AU"/>
        </w:rPr>
        <w:t>12 months from treatment initiation for participants who self-report abstinence at this follow-up</w:t>
      </w:r>
    </w:p>
    <w:p w14:paraId="371B4D7F" w14:textId="1FBC5665" w:rsidR="00A53521" w:rsidRDefault="00A53521" w:rsidP="000242FD">
      <w:pPr>
        <w:pStyle w:val="ListParagraph"/>
        <w:numPr>
          <w:ilvl w:val="0"/>
          <w:numId w:val="1"/>
        </w:numPr>
        <w:rPr>
          <w:rFonts w:eastAsia="Times New Roman"/>
          <w:color w:val="000000"/>
          <w:lang w:val="en-AU"/>
        </w:rPr>
      </w:pPr>
      <w:r>
        <w:rPr>
          <w:rFonts w:eastAsia="Times New Roman"/>
          <w:color w:val="000000"/>
          <w:lang w:val="en-AU"/>
        </w:rPr>
        <w:t xml:space="preserve">Self-reported 7-day point prevalence abstinence (i.e. smoking not even a puff in the past 7 days on the day of follow-up) measured </w:t>
      </w:r>
      <w:r w:rsidR="00697A51">
        <w:rPr>
          <w:rFonts w:eastAsia="Times New Roman"/>
          <w:color w:val="000000"/>
          <w:lang w:val="en-AU"/>
        </w:rPr>
        <w:t>from 2 weeks to</w:t>
      </w:r>
      <w:r>
        <w:rPr>
          <w:rFonts w:eastAsia="Times New Roman"/>
          <w:color w:val="000000"/>
          <w:lang w:val="en-AU"/>
        </w:rPr>
        <w:t xml:space="preserve"> 3, 6 and 12 months </w:t>
      </w:r>
      <w:r w:rsidR="00941974">
        <w:rPr>
          <w:rFonts w:eastAsia="Times New Roman"/>
          <w:color w:val="000000"/>
          <w:lang w:val="en-AU"/>
        </w:rPr>
        <w:t>from treatment initiation</w:t>
      </w:r>
    </w:p>
    <w:p w14:paraId="024F03F9" w14:textId="06944914" w:rsidR="00A53521" w:rsidRPr="00AF3C08" w:rsidRDefault="00A53521" w:rsidP="00A53521">
      <w:pPr>
        <w:pStyle w:val="ListParagraph"/>
        <w:numPr>
          <w:ilvl w:val="0"/>
          <w:numId w:val="1"/>
        </w:numPr>
        <w:rPr>
          <w:rFonts w:eastAsia="Times New Roman"/>
          <w:color w:val="000000"/>
          <w:lang w:val="en-AU"/>
        </w:rPr>
      </w:pPr>
      <w:r>
        <w:rPr>
          <w:rFonts w:eastAsia="Times New Roman"/>
          <w:color w:val="000000"/>
          <w:lang w:val="en-AU"/>
        </w:rPr>
        <w:t xml:space="preserve">CO verified 7-day point prevalence abstinence </w:t>
      </w:r>
      <w:r w:rsidR="00697A51">
        <w:rPr>
          <w:rFonts w:eastAsia="Times New Roman"/>
          <w:color w:val="000000"/>
          <w:lang w:val="en-AU"/>
        </w:rPr>
        <w:t>from 2 weeks to</w:t>
      </w:r>
      <w:r>
        <w:rPr>
          <w:rFonts w:eastAsia="Times New Roman"/>
          <w:color w:val="000000"/>
          <w:lang w:val="en-AU"/>
        </w:rPr>
        <w:t xml:space="preserve"> 6 and 12 months </w:t>
      </w:r>
      <w:r w:rsidR="00697A51">
        <w:rPr>
          <w:rFonts w:eastAsia="Times New Roman"/>
          <w:color w:val="000000"/>
          <w:lang w:val="en-AU"/>
        </w:rPr>
        <w:t>from</w:t>
      </w:r>
      <w:r>
        <w:rPr>
          <w:rFonts w:eastAsia="Times New Roman"/>
          <w:color w:val="000000"/>
          <w:lang w:val="en-AU"/>
        </w:rPr>
        <w:t xml:space="preserve"> treatment initiation for participants who self-report abstinence at these follow-ups</w:t>
      </w:r>
    </w:p>
    <w:p w14:paraId="1928BEC2" w14:textId="7EAA9DCC" w:rsidR="00C340B0" w:rsidRPr="00404540" w:rsidRDefault="00C340B0" w:rsidP="000242FD">
      <w:pPr>
        <w:pStyle w:val="ListParagraph"/>
        <w:numPr>
          <w:ilvl w:val="0"/>
          <w:numId w:val="1"/>
        </w:numPr>
        <w:rPr>
          <w:rFonts w:eastAsia="Times New Roman"/>
          <w:color w:val="000000"/>
          <w:lang w:val="en-AU"/>
        </w:rPr>
      </w:pPr>
      <w:r w:rsidRPr="00404540">
        <w:rPr>
          <w:rFonts w:eastAsia="Times New Roman"/>
          <w:color w:val="000000"/>
          <w:lang w:val="en-AU"/>
        </w:rPr>
        <w:t>Participant self-reports of withdrawal symptoms and cravings using the Mood and Physical Symptoms Scale (MPSS)</w:t>
      </w:r>
    </w:p>
    <w:p w14:paraId="72749324" w14:textId="4600433A" w:rsidR="00C340B0" w:rsidRPr="00404540" w:rsidRDefault="00C340B0" w:rsidP="00FA0F69">
      <w:pPr>
        <w:pStyle w:val="ListParagraph"/>
        <w:numPr>
          <w:ilvl w:val="0"/>
          <w:numId w:val="1"/>
        </w:numPr>
        <w:rPr>
          <w:rFonts w:eastAsia="Times New Roman"/>
          <w:color w:val="000000"/>
          <w:lang w:val="en-AU"/>
        </w:rPr>
      </w:pPr>
      <w:r w:rsidRPr="00404540">
        <w:rPr>
          <w:rFonts w:eastAsia="Times New Roman"/>
          <w:color w:val="000000"/>
          <w:lang w:val="en-AU"/>
        </w:rPr>
        <w:t xml:space="preserve">Self-report of treatment </w:t>
      </w:r>
      <w:r w:rsidR="0095163A" w:rsidRPr="00404540">
        <w:rPr>
          <w:rFonts w:eastAsia="Times New Roman"/>
          <w:color w:val="000000"/>
          <w:lang w:val="en-AU"/>
        </w:rPr>
        <w:t>adherence</w:t>
      </w:r>
      <w:r w:rsidRPr="00404540">
        <w:rPr>
          <w:rFonts w:eastAsia="Times New Roman"/>
          <w:color w:val="000000"/>
          <w:lang w:val="en-AU"/>
        </w:rPr>
        <w:t xml:space="preserve"> using the 8-item Tool for Adherence Behaviour Screening (TABS)</w:t>
      </w:r>
    </w:p>
    <w:p w14:paraId="39DF4801" w14:textId="53437CA8" w:rsidR="00C340B0" w:rsidRPr="00404540" w:rsidRDefault="00C340B0" w:rsidP="000242FD">
      <w:pPr>
        <w:pStyle w:val="ListParagraph"/>
        <w:numPr>
          <w:ilvl w:val="0"/>
          <w:numId w:val="1"/>
        </w:numPr>
        <w:rPr>
          <w:rFonts w:eastAsia="Times New Roman"/>
          <w:color w:val="000000"/>
          <w:lang w:val="en-AU"/>
        </w:rPr>
      </w:pPr>
      <w:r w:rsidRPr="00404540">
        <w:rPr>
          <w:rFonts w:eastAsia="Times New Roman"/>
          <w:color w:val="000000"/>
          <w:lang w:val="en-AU"/>
        </w:rPr>
        <w:t xml:space="preserve">Adverse events </w:t>
      </w:r>
      <w:r w:rsidR="00A53521">
        <w:rPr>
          <w:rFonts w:eastAsia="Times New Roman"/>
          <w:color w:val="000000"/>
          <w:lang w:val="en-AU"/>
        </w:rPr>
        <w:t xml:space="preserve">experienced </w:t>
      </w:r>
      <w:r w:rsidRPr="00404540">
        <w:rPr>
          <w:rFonts w:eastAsia="Times New Roman"/>
          <w:color w:val="000000"/>
          <w:lang w:val="en-AU"/>
        </w:rPr>
        <w:t xml:space="preserve">from </w:t>
      </w:r>
      <w:r w:rsidR="00A53521">
        <w:rPr>
          <w:rFonts w:eastAsia="Times New Roman"/>
          <w:color w:val="000000"/>
          <w:lang w:val="en-AU"/>
        </w:rPr>
        <w:t>study</w:t>
      </w:r>
      <w:r w:rsidR="00A53521" w:rsidRPr="00404540">
        <w:rPr>
          <w:rFonts w:eastAsia="Times New Roman"/>
          <w:color w:val="000000"/>
          <w:lang w:val="en-AU"/>
        </w:rPr>
        <w:t xml:space="preserve"> </w:t>
      </w:r>
      <w:r w:rsidRPr="00404540">
        <w:rPr>
          <w:rFonts w:eastAsia="Times New Roman"/>
          <w:color w:val="000000"/>
          <w:lang w:val="en-AU"/>
        </w:rPr>
        <w:t>medications</w:t>
      </w:r>
    </w:p>
    <w:p w14:paraId="4B772AD3" w14:textId="53A1643A" w:rsidR="00C340B0" w:rsidRPr="00404540" w:rsidRDefault="00A53521" w:rsidP="000242FD">
      <w:pPr>
        <w:pStyle w:val="ListParagraph"/>
        <w:numPr>
          <w:ilvl w:val="0"/>
          <w:numId w:val="1"/>
        </w:numPr>
        <w:rPr>
          <w:rFonts w:eastAsia="Times New Roman"/>
          <w:color w:val="000000"/>
          <w:lang w:val="en-AU"/>
        </w:rPr>
      </w:pPr>
      <w:r>
        <w:rPr>
          <w:rFonts w:eastAsia="Times New Roman"/>
          <w:color w:val="000000"/>
          <w:lang w:val="en-AU"/>
        </w:rPr>
        <w:t>Change in psychological distress</w:t>
      </w:r>
    </w:p>
    <w:p w14:paraId="7F1F5AD4" w14:textId="285CD412" w:rsidR="00863533" w:rsidRPr="00404540" w:rsidRDefault="00C340B0" w:rsidP="000242FD">
      <w:pPr>
        <w:pStyle w:val="ListParagraph"/>
        <w:numPr>
          <w:ilvl w:val="0"/>
          <w:numId w:val="1"/>
        </w:numPr>
        <w:jc w:val="both"/>
        <w:rPr>
          <w:rFonts w:eastAsia="Arial Unicode MS"/>
          <w:color w:val="000000" w:themeColor="text1"/>
          <w:szCs w:val="32"/>
        </w:rPr>
      </w:pPr>
      <w:r w:rsidRPr="00404540">
        <w:rPr>
          <w:rFonts w:eastAsia="Times New Roman"/>
          <w:color w:val="000000"/>
          <w:lang w:val="en-AU"/>
        </w:rPr>
        <w:t>Number of Quitline sessions attended</w:t>
      </w:r>
      <w:r w:rsidR="00FA0F69">
        <w:rPr>
          <w:rFonts w:eastAsia="Times New Roman"/>
          <w:color w:val="000000"/>
          <w:lang w:val="en-AU"/>
        </w:rPr>
        <w:t>/received</w:t>
      </w:r>
    </w:p>
    <w:p w14:paraId="017B8763" w14:textId="718EDCE2" w:rsidR="00C340B0" w:rsidRPr="00404540" w:rsidRDefault="00C340B0" w:rsidP="000242FD">
      <w:pPr>
        <w:pStyle w:val="ListParagraph"/>
        <w:numPr>
          <w:ilvl w:val="0"/>
          <w:numId w:val="1"/>
        </w:numPr>
        <w:jc w:val="both"/>
        <w:rPr>
          <w:rFonts w:eastAsia="Arial Unicode MS"/>
          <w:color w:val="000000" w:themeColor="text1"/>
          <w:szCs w:val="32"/>
        </w:rPr>
      </w:pPr>
      <w:r w:rsidRPr="00404540">
        <w:rPr>
          <w:rFonts w:eastAsia="Times New Roman"/>
          <w:color w:val="000000"/>
          <w:lang w:val="en-AU"/>
        </w:rPr>
        <w:t xml:space="preserve">Other health resources used </w:t>
      </w:r>
      <w:proofErr w:type="gramStart"/>
      <w:r w:rsidRPr="00404540">
        <w:rPr>
          <w:rFonts w:eastAsia="Times New Roman"/>
          <w:color w:val="000000"/>
          <w:lang w:val="en-AU"/>
        </w:rPr>
        <w:t>including</w:t>
      </w:r>
      <w:proofErr w:type="gramEnd"/>
      <w:r w:rsidRPr="00404540">
        <w:rPr>
          <w:rFonts w:eastAsia="Times New Roman"/>
          <w:color w:val="000000"/>
          <w:lang w:val="en-AU"/>
        </w:rPr>
        <w:t xml:space="preserve"> emergency department visits, </w:t>
      </w:r>
      <w:r w:rsidR="00FA0F69">
        <w:rPr>
          <w:rFonts w:eastAsia="Times New Roman"/>
          <w:color w:val="000000"/>
          <w:lang w:val="en-AU"/>
        </w:rPr>
        <w:t xml:space="preserve">GP visits (for smoking cessation), </w:t>
      </w:r>
      <w:r w:rsidRPr="00404540">
        <w:rPr>
          <w:rFonts w:eastAsia="Times New Roman"/>
          <w:color w:val="000000"/>
          <w:lang w:val="en-AU"/>
        </w:rPr>
        <w:t xml:space="preserve">over-the-counter medicines used as well as </w:t>
      </w:r>
      <w:r w:rsidR="00A53521">
        <w:rPr>
          <w:rFonts w:eastAsia="Times New Roman"/>
          <w:color w:val="000000"/>
          <w:lang w:val="en-AU"/>
        </w:rPr>
        <w:t xml:space="preserve">the use of </w:t>
      </w:r>
      <w:r w:rsidRPr="00404540">
        <w:rPr>
          <w:rFonts w:eastAsia="Times New Roman"/>
          <w:color w:val="000000"/>
          <w:lang w:val="en-AU"/>
        </w:rPr>
        <w:t xml:space="preserve">other </w:t>
      </w:r>
      <w:r w:rsidR="00A53521">
        <w:rPr>
          <w:rFonts w:eastAsia="Times New Roman"/>
          <w:color w:val="000000"/>
          <w:lang w:val="en-AU"/>
        </w:rPr>
        <w:t>smoking cessation therapies and alternate products</w:t>
      </w:r>
    </w:p>
    <w:p w14:paraId="79432253" w14:textId="6E793A92" w:rsidR="00EC272E" w:rsidRPr="00404540" w:rsidRDefault="00EC272E" w:rsidP="00863533">
      <w:pPr>
        <w:jc w:val="both"/>
        <w:rPr>
          <w:rFonts w:eastAsia="Arial Unicode MS"/>
          <w:color w:val="000000" w:themeColor="text1"/>
          <w:szCs w:val="32"/>
        </w:rPr>
      </w:pPr>
    </w:p>
    <w:p w14:paraId="58568771" w14:textId="45DBF0E3" w:rsidR="00EC272E" w:rsidRPr="00404540" w:rsidRDefault="00615FAE" w:rsidP="00615FAE">
      <w:pPr>
        <w:pStyle w:val="Heading2"/>
        <w:rPr>
          <w:rFonts w:ascii="Arial" w:hAnsi="Arial" w:cs="Arial"/>
          <w:b/>
          <w:sz w:val="28"/>
        </w:rPr>
      </w:pPr>
      <w:bookmarkStart w:id="48" w:name="_Toc523412142"/>
      <w:bookmarkStart w:id="49" w:name="_Toc27995474"/>
      <w:r w:rsidRPr="00404540">
        <w:rPr>
          <w:rFonts w:ascii="Arial" w:hAnsi="Arial" w:cs="Arial"/>
          <w:b/>
          <w:sz w:val="28"/>
        </w:rPr>
        <w:t xml:space="preserve">3.10 </w:t>
      </w:r>
      <w:r w:rsidR="00EC272E" w:rsidRPr="00404540">
        <w:rPr>
          <w:rFonts w:ascii="Arial" w:hAnsi="Arial" w:cs="Arial"/>
          <w:b/>
          <w:sz w:val="28"/>
        </w:rPr>
        <w:t>Withdrawal Criteria</w:t>
      </w:r>
      <w:bookmarkEnd w:id="48"/>
      <w:bookmarkEnd w:id="49"/>
    </w:p>
    <w:p w14:paraId="0A96F191" w14:textId="011C99BB" w:rsidR="00EC272E" w:rsidRPr="00404540" w:rsidRDefault="00EC272E" w:rsidP="00907AF9">
      <w:pPr>
        <w:jc w:val="both"/>
        <w:rPr>
          <w:rFonts w:eastAsia="Arial Unicode MS"/>
          <w:szCs w:val="32"/>
        </w:rPr>
      </w:pPr>
      <w:r w:rsidRPr="00404540">
        <w:rPr>
          <w:rFonts w:eastAsia="Arial Unicode MS"/>
          <w:szCs w:val="32"/>
        </w:rPr>
        <w:t>All participants are strongly encouraged to complete the study, however there may be certain situations in which withdrawal from the study may be appropriate. Participants may withdraw from the study if one or more of the following occurs:</w:t>
      </w:r>
    </w:p>
    <w:p w14:paraId="5BBDF049" w14:textId="081F4BC3" w:rsidR="00EC272E" w:rsidRPr="00404540" w:rsidRDefault="00EC272E" w:rsidP="00D86A4D">
      <w:pPr>
        <w:pStyle w:val="ListParagraph"/>
        <w:numPr>
          <w:ilvl w:val="0"/>
          <w:numId w:val="1"/>
        </w:numPr>
        <w:jc w:val="both"/>
        <w:rPr>
          <w:rFonts w:eastAsia="Arial Unicode MS"/>
          <w:szCs w:val="32"/>
        </w:rPr>
      </w:pPr>
      <w:r w:rsidRPr="00404540">
        <w:rPr>
          <w:rFonts w:eastAsia="Arial Unicode MS"/>
          <w:szCs w:val="32"/>
        </w:rPr>
        <w:t xml:space="preserve">The participant experiences any serious </w:t>
      </w:r>
      <w:r w:rsidR="00684194">
        <w:rPr>
          <w:rFonts w:eastAsia="Arial Unicode MS"/>
          <w:szCs w:val="32"/>
        </w:rPr>
        <w:t xml:space="preserve">adverse event (SAE) or </w:t>
      </w:r>
      <w:r w:rsidRPr="00404540">
        <w:rPr>
          <w:rFonts w:eastAsia="Arial Unicode MS"/>
          <w:szCs w:val="32"/>
        </w:rPr>
        <w:t xml:space="preserve">reaction </w:t>
      </w:r>
      <w:r w:rsidR="00684194">
        <w:rPr>
          <w:rFonts w:eastAsia="Arial Unicode MS"/>
          <w:szCs w:val="32"/>
        </w:rPr>
        <w:t xml:space="preserve">due </w:t>
      </w:r>
      <w:r w:rsidRPr="00404540">
        <w:rPr>
          <w:rFonts w:eastAsia="Arial Unicode MS"/>
          <w:szCs w:val="32"/>
        </w:rPr>
        <w:t xml:space="preserve">to </w:t>
      </w:r>
      <w:r w:rsidR="00684194">
        <w:rPr>
          <w:rFonts w:eastAsia="Arial Unicode MS"/>
          <w:szCs w:val="32"/>
        </w:rPr>
        <w:t xml:space="preserve">the use of </w:t>
      </w:r>
      <w:r w:rsidRPr="00404540">
        <w:rPr>
          <w:rFonts w:eastAsia="Arial Unicode MS"/>
          <w:szCs w:val="32"/>
        </w:rPr>
        <w:t>varenicline or NRT lozenges</w:t>
      </w:r>
      <w:r w:rsidR="00C27551">
        <w:rPr>
          <w:rFonts w:eastAsia="Arial Unicode MS"/>
          <w:szCs w:val="32"/>
        </w:rPr>
        <w:t xml:space="preserve">. </w:t>
      </w:r>
      <w:r w:rsidR="009C5690">
        <w:rPr>
          <w:rFonts w:eastAsia="Arial Unicode MS"/>
          <w:szCs w:val="32"/>
        </w:rPr>
        <w:t>Prior to treatment discontinuation, i</w:t>
      </w:r>
      <w:r w:rsidR="00C27551">
        <w:rPr>
          <w:rFonts w:eastAsia="Arial Unicode MS"/>
          <w:szCs w:val="32"/>
        </w:rPr>
        <w:t xml:space="preserve">nput from the treating medical team </w:t>
      </w:r>
      <w:r w:rsidR="00D86A4D">
        <w:rPr>
          <w:rFonts w:eastAsia="Arial Unicode MS"/>
          <w:szCs w:val="32"/>
        </w:rPr>
        <w:t xml:space="preserve">and </w:t>
      </w:r>
      <w:r w:rsidR="00D86A4D" w:rsidRPr="00D86A4D">
        <w:rPr>
          <w:rFonts w:eastAsia="Arial Unicode MS"/>
          <w:szCs w:val="32"/>
        </w:rPr>
        <w:t xml:space="preserve">end point evaluation committee </w:t>
      </w:r>
      <w:r w:rsidR="00C27551">
        <w:rPr>
          <w:rFonts w:eastAsia="Arial Unicode MS"/>
          <w:szCs w:val="32"/>
        </w:rPr>
        <w:t>will be sought</w:t>
      </w:r>
      <w:r w:rsidR="009C5690">
        <w:rPr>
          <w:rFonts w:eastAsia="Arial Unicode MS"/>
          <w:szCs w:val="32"/>
        </w:rPr>
        <w:t xml:space="preserve"> in establishing the association between treatment </w:t>
      </w:r>
      <w:r w:rsidR="00D86A4D">
        <w:rPr>
          <w:rFonts w:eastAsia="Arial Unicode MS"/>
          <w:szCs w:val="32"/>
        </w:rPr>
        <w:t xml:space="preserve">exposure </w:t>
      </w:r>
      <w:r w:rsidR="009C5690">
        <w:rPr>
          <w:rFonts w:eastAsia="Arial Unicode MS"/>
          <w:szCs w:val="32"/>
        </w:rPr>
        <w:t xml:space="preserve">and adverse events. The </w:t>
      </w:r>
      <w:r w:rsidR="00C27551">
        <w:rPr>
          <w:rFonts w:eastAsia="Arial Unicode MS"/>
          <w:szCs w:val="32"/>
        </w:rPr>
        <w:t>DSMB</w:t>
      </w:r>
      <w:r w:rsidR="009C5690">
        <w:rPr>
          <w:rFonts w:eastAsia="Arial Unicode MS"/>
          <w:szCs w:val="32"/>
        </w:rPr>
        <w:t xml:space="preserve"> will review all such cases and make the final judgement on causality.</w:t>
      </w:r>
    </w:p>
    <w:p w14:paraId="20B80B98" w14:textId="77777777" w:rsidR="00EC272E" w:rsidRPr="00404540" w:rsidRDefault="00EC272E" w:rsidP="000242FD">
      <w:pPr>
        <w:pStyle w:val="ListParagraph"/>
        <w:numPr>
          <w:ilvl w:val="0"/>
          <w:numId w:val="1"/>
        </w:numPr>
        <w:jc w:val="both"/>
        <w:rPr>
          <w:rFonts w:eastAsia="Arial Unicode MS"/>
          <w:szCs w:val="32"/>
        </w:rPr>
      </w:pPr>
      <w:r w:rsidRPr="00404540">
        <w:rPr>
          <w:rFonts w:eastAsia="Arial Unicode MS"/>
          <w:szCs w:val="32"/>
        </w:rPr>
        <w:t>If a female participant becomes pregnant during the course of treatment</w:t>
      </w:r>
    </w:p>
    <w:p w14:paraId="4FA18F59" w14:textId="41423A41" w:rsidR="00EC272E" w:rsidRPr="00404540" w:rsidRDefault="00EC272E" w:rsidP="00907AF9">
      <w:pPr>
        <w:pStyle w:val="ListParagraph"/>
        <w:numPr>
          <w:ilvl w:val="0"/>
          <w:numId w:val="1"/>
        </w:numPr>
        <w:jc w:val="both"/>
        <w:rPr>
          <w:rFonts w:eastAsia="Arial Unicode MS"/>
          <w:szCs w:val="32"/>
        </w:rPr>
      </w:pPr>
      <w:r w:rsidRPr="00404540">
        <w:rPr>
          <w:rFonts w:eastAsia="Arial Unicode MS"/>
          <w:szCs w:val="32"/>
        </w:rPr>
        <w:t>If a participant</w:t>
      </w:r>
      <w:r w:rsidR="00907AF9" w:rsidRPr="00404540">
        <w:rPr>
          <w:rFonts w:eastAsia="Arial Unicode MS"/>
          <w:szCs w:val="32"/>
        </w:rPr>
        <w:t>’</w:t>
      </w:r>
      <w:r w:rsidRPr="00404540">
        <w:rPr>
          <w:rFonts w:eastAsia="Arial Unicode MS"/>
          <w:szCs w:val="32"/>
        </w:rPr>
        <w:t xml:space="preserve">s health status changes </w:t>
      </w:r>
      <w:r w:rsidR="00724FBD" w:rsidRPr="00404540">
        <w:rPr>
          <w:rFonts w:eastAsia="Arial Unicode MS"/>
          <w:szCs w:val="32"/>
        </w:rPr>
        <w:t>significantly</w:t>
      </w:r>
      <w:r w:rsidRPr="00404540">
        <w:rPr>
          <w:rFonts w:eastAsia="Arial Unicode MS"/>
          <w:szCs w:val="32"/>
        </w:rPr>
        <w:t xml:space="preserve"> and the study medications are no longer in the best interest of the participant</w:t>
      </w:r>
    </w:p>
    <w:p w14:paraId="04052DF7" w14:textId="15B67A61" w:rsidR="00EC272E" w:rsidRPr="00404540" w:rsidRDefault="00EC272E" w:rsidP="000242FD">
      <w:pPr>
        <w:pStyle w:val="ListParagraph"/>
        <w:numPr>
          <w:ilvl w:val="0"/>
          <w:numId w:val="1"/>
        </w:numPr>
        <w:jc w:val="both"/>
        <w:rPr>
          <w:rFonts w:eastAsia="Arial Unicode MS"/>
          <w:szCs w:val="32"/>
        </w:rPr>
      </w:pPr>
      <w:r w:rsidRPr="00404540">
        <w:rPr>
          <w:rFonts w:eastAsia="Arial Unicode MS"/>
          <w:szCs w:val="32"/>
        </w:rPr>
        <w:t xml:space="preserve">The lead investigators </w:t>
      </w:r>
      <w:r w:rsidR="00684194">
        <w:rPr>
          <w:rFonts w:eastAsia="Arial Unicode MS"/>
          <w:szCs w:val="32"/>
        </w:rPr>
        <w:t xml:space="preserve">or health professionals </w:t>
      </w:r>
      <w:r w:rsidRPr="00404540">
        <w:rPr>
          <w:rFonts w:eastAsia="Arial Unicode MS"/>
          <w:szCs w:val="32"/>
        </w:rPr>
        <w:t>perceive, for any reason, that the study is no longer in the best interest of the participant</w:t>
      </w:r>
    </w:p>
    <w:p w14:paraId="28063AC3" w14:textId="148185F3" w:rsidR="00EC272E" w:rsidRPr="00404540" w:rsidRDefault="00EC272E" w:rsidP="00907AF9">
      <w:pPr>
        <w:jc w:val="both"/>
        <w:rPr>
          <w:rFonts w:eastAsia="Arial Unicode MS"/>
          <w:szCs w:val="32"/>
        </w:rPr>
      </w:pPr>
      <w:r w:rsidRPr="00404540">
        <w:rPr>
          <w:rFonts w:eastAsia="Arial Unicode MS"/>
          <w:szCs w:val="32"/>
        </w:rPr>
        <w:t xml:space="preserve">A participant wishing to withdraw from the study will be requested to fill a ‘withdrawal form’ for record purposes. Once </w:t>
      </w:r>
      <w:r w:rsidR="00724FBD" w:rsidRPr="00404540">
        <w:rPr>
          <w:rFonts w:eastAsia="Arial Unicode MS"/>
          <w:szCs w:val="32"/>
        </w:rPr>
        <w:t>withdrawn</w:t>
      </w:r>
      <w:r w:rsidRPr="00404540">
        <w:rPr>
          <w:rFonts w:eastAsia="Arial Unicode MS"/>
          <w:szCs w:val="32"/>
        </w:rPr>
        <w:t>, the participant will not be contacted for further data collection, however their available data will be included in the Intension-to-treat analysis. If withdrawal is a result of an adverse drug reaction</w:t>
      </w:r>
      <w:r w:rsidR="00684194">
        <w:rPr>
          <w:rFonts w:eastAsia="Arial Unicode MS"/>
          <w:szCs w:val="32"/>
        </w:rPr>
        <w:t>,</w:t>
      </w:r>
      <w:r w:rsidRPr="00404540">
        <w:rPr>
          <w:rFonts w:eastAsia="Arial Unicode MS"/>
          <w:szCs w:val="32"/>
        </w:rPr>
        <w:t xml:space="preserve"> the participant will be followed until the adverse reaction resolves or there is return to clinically acceptable medical status.</w:t>
      </w:r>
    </w:p>
    <w:p w14:paraId="7F4D6CDE" w14:textId="77777777" w:rsidR="00EC272E" w:rsidRPr="00404540" w:rsidRDefault="00EC272E" w:rsidP="00863533">
      <w:pPr>
        <w:jc w:val="both"/>
        <w:rPr>
          <w:rFonts w:eastAsia="Arial Unicode MS"/>
          <w:color w:val="000000" w:themeColor="text1"/>
          <w:szCs w:val="32"/>
        </w:rPr>
      </w:pPr>
    </w:p>
    <w:p w14:paraId="27C9437E" w14:textId="5BAA8B3E" w:rsidR="00EC272E" w:rsidRPr="00404540" w:rsidRDefault="00615FAE" w:rsidP="00615FAE">
      <w:pPr>
        <w:pStyle w:val="Heading2"/>
        <w:rPr>
          <w:rFonts w:ascii="Arial" w:hAnsi="Arial" w:cs="Arial"/>
          <w:b/>
          <w:sz w:val="28"/>
        </w:rPr>
      </w:pPr>
      <w:bookmarkStart w:id="50" w:name="_Toc523412143"/>
      <w:bookmarkStart w:id="51" w:name="_Toc27995475"/>
      <w:r w:rsidRPr="00404540">
        <w:rPr>
          <w:rFonts w:ascii="Arial" w:hAnsi="Arial" w:cs="Arial"/>
          <w:b/>
          <w:sz w:val="28"/>
        </w:rPr>
        <w:t xml:space="preserve">3.11 </w:t>
      </w:r>
      <w:r w:rsidR="00EC272E" w:rsidRPr="00404540">
        <w:rPr>
          <w:rFonts w:ascii="Arial" w:hAnsi="Arial" w:cs="Arial"/>
          <w:b/>
          <w:sz w:val="28"/>
        </w:rPr>
        <w:t>End of Trial</w:t>
      </w:r>
      <w:bookmarkEnd w:id="50"/>
      <w:bookmarkEnd w:id="51"/>
    </w:p>
    <w:p w14:paraId="3B091BEA" w14:textId="21B79C95" w:rsidR="00EC272E" w:rsidRPr="00404540" w:rsidRDefault="00EC272E" w:rsidP="00684194">
      <w:pPr>
        <w:jc w:val="both"/>
        <w:rPr>
          <w:rFonts w:eastAsia="Arial Unicode MS"/>
          <w:color w:val="000000" w:themeColor="text1"/>
          <w:szCs w:val="32"/>
        </w:rPr>
      </w:pPr>
      <w:r w:rsidRPr="00404540">
        <w:rPr>
          <w:rFonts w:eastAsia="Arial Unicode MS"/>
          <w:color w:val="000000" w:themeColor="text1"/>
          <w:szCs w:val="32"/>
        </w:rPr>
        <w:t>Upon the completion of the trial, participants will be requested to handov</w:t>
      </w:r>
      <w:r w:rsidR="00E335FA" w:rsidRPr="00404540">
        <w:rPr>
          <w:rFonts w:eastAsia="Arial Unicode MS"/>
          <w:color w:val="000000" w:themeColor="text1"/>
          <w:szCs w:val="32"/>
        </w:rPr>
        <w:t xml:space="preserve">er any remaining medications to the nearest community pharmacy </w:t>
      </w:r>
      <w:r w:rsidRPr="00404540">
        <w:rPr>
          <w:rFonts w:eastAsia="Arial Unicode MS"/>
          <w:color w:val="000000" w:themeColor="text1"/>
          <w:szCs w:val="32"/>
        </w:rPr>
        <w:t>for safe disposal</w:t>
      </w:r>
      <w:r w:rsidR="00684194">
        <w:rPr>
          <w:rFonts w:eastAsia="Arial Unicode MS"/>
          <w:color w:val="000000" w:themeColor="text1"/>
          <w:szCs w:val="32"/>
        </w:rPr>
        <w:t xml:space="preserve"> (via </w:t>
      </w:r>
      <w:r w:rsidR="00684194" w:rsidRPr="00684194">
        <w:rPr>
          <w:rFonts w:eastAsia="Arial Unicode MS"/>
          <w:color w:val="000000" w:themeColor="text1"/>
          <w:szCs w:val="32"/>
        </w:rPr>
        <w:t>The National Return and Disposal of Unwanted Medicines</w:t>
      </w:r>
      <w:r w:rsidR="00684194">
        <w:rPr>
          <w:rFonts w:eastAsia="Arial Unicode MS"/>
          <w:color w:val="000000" w:themeColor="text1"/>
          <w:szCs w:val="32"/>
        </w:rPr>
        <w:t xml:space="preserve"> [RUM] program)</w:t>
      </w:r>
      <w:r w:rsidRPr="00404540">
        <w:rPr>
          <w:rFonts w:eastAsia="Arial Unicode MS"/>
          <w:color w:val="000000" w:themeColor="text1"/>
          <w:szCs w:val="32"/>
        </w:rPr>
        <w:t>. Participants will also be guided to their community pharmacist and Quitline for support on how to stay ‘smoke-free’.</w:t>
      </w:r>
    </w:p>
    <w:p w14:paraId="0F7F52B6" w14:textId="322F5276" w:rsidR="000B2B27" w:rsidRPr="00404540" w:rsidRDefault="000B2B27" w:rsidP="00284AD7">
      <w:pPr>
        <w:jc w:val="both"/>
        <w:rPr>
          <w:rFonts w:eastAsia="Times New Roman"/>
          <w:color w:val="000000"/>
          <w:lang w:val="en-AU"/>
        </w:rPr>
      </w:pPr>
    </w:p>
    <w:p w14:paraId="6E4330F3" w14:textId="6D0BA7F1" w:rsidR="00C340B0" w:rsidRPr="00404540" w:rsidRDefault="00615FAE" w:rsidP="00615FAE">
      <w:pPr>
        <w:pStyle w:val="Heading2"/>
        <w:rPr>
          <w:rFonts w:ascii="Arial" w:hAnsi="Arial" w:cs="Arial"/>
          <w:b/>
          <w:sz w:val="28"/>
        </w:rPr>
      </w:pPr>
      <w:bookmarkStart w:id="52" w:name="_Toc523412144"/>
      <w:bookmarkStart w:id="53" w:name="_Toc27995476"/>
      <w:r w:rsidRPr="00404540">
        <w:rPr>
          <w:rFonts w:ascii="Arial" w:hAnsi="Arial" w:cs="Arial"/>
          <w:b/>
          <w:sz w:val="28"/>
        </w:rPr>
        <w:t xml:space="preserve">3.12 </w:t>
      </w:r>
      <w:r w:rsidR="00C340B0" w:rsidRPr="00404540">
        <w:rPr>
          <w:rFonts w:ascii="Arial" w:hAnsi="Arial" w:cs="Arial"/>
          <w:b/>
          <w:sz w:val="28"/>
        </w:rPr>
        <w:t>Reimbursement</w:t>
      </w:r>
      <w:bookmarkEnd w:id="52"/>
      <w:bookmarkEnd w:id="53"/>
      <w:r w:rsidR="00C340B0" w:rsidRPr="00404540">
        <w:rPr>
          <w:rFonts w:ascii="Arial" w:hAnsi="Arial" w:cs="Arial"/>
          <w:b/>
          <w:sz w:val="28"/>
        </w:rPr>
        <w:t xml:space="preserve"> </w:t>
      </w:r>
    </w:p>
    <w:p w14:paraId="65954D9C" w14:textId="16B68B4C" w:rsidR="00665765" w:rsidRPr="00404540" w:rsidRDefault="003D00B0" w:rsidP="00D03482">
      <w:pPr>
        <w:jc w:val="both"/>
        <w:rPr>
          <w:rFonts w:eastAsia="Times New Roman"/>
          <w:color w:val="000000"/>
          <w:lang w:val="en-AU"/>
        </w:rPr>
      </w:pPr>
      <w:r w:rsidRPr="00404540">
        <w:rPr>
          <w:rFonts w:eastAsia="Times New Roman"/>
          <w:color w:val="000000"/>
          <w:lang w:val="en-AU"/>
        </w:rPr>
        <w:t xml:space="preserve">Participants will be </w:t>
      </w:r>
      <w:r w:rsidR="004B3ACC" w:rsidRPr="00404540">
        <w:rPr>
          <w:rFonts w:eastAsia="Times New Roman"/>
          <w:color w:val="000000"/>
          <w:lang w:val="en-AU"/>
        </w:rPr>
        <w:t xml:space="preserve">compensated </w:t>
      </w:r>
      <w:r w:rsidRPr="00404540">
        <w:rPr>
          <w:rFonts w:eastAsia="Times New Roman"/>
          <w:color w:val="000000"/>
          <w:lang w:val="en-AU"/>
        </w:rPr>
        <w:t xml:space="preserve">for travel </w:t>
      </w:r>
      <w:r w:rsidR="00724FBD" w:rsidRPr="00404540">
        <w:rPr>
          <w:rFonts w:eastAsia="Times New Roman"/>
          <w:color w:val="000000"/>
          <w:lang w:val="en-AU"/>
        </w:rPr>
        <w:t>expenses</w:t>
      </w:r>
      <w:r w:rsidRPr="00404540">
        <w:rPr>
          <w:rFonts w:eastAsia="Times New Roman"/>
          <w:color w:val="000000"/>
          <w:lang w:val="en-AU"/>
        </w:rPr>
        <w:t xml:space="preserve"> </w:t>
      </w:r>
      <w:r w:rsidR="00CA69FF">
        <w:rPr>
          <w:rFonts w:eastAsia="Times New Roman"/>
          <w:color w:val="000000"/>
          <w:lang w:val="en-AU"/>
        </w:rPr>
        <w:t xml:space="preserve">they incur </w:t>
      </w:r>
      <w:r w:rsidR="00A53521">
        <w:rPr>
          <w:rFonts w:eastAsia="Times New Roman"/>
          <w:color w:val="000000"/>
          <w:lang w:val="en-AU"/>
        </w:rPr>
        <w:t xml:space="preserve">for follow-up visits </w:t>
      </w:r>
      <w:r w:rsidR="00D03482">
        <w:rPr>
          <w:rFonts w:eastAsia="Times New Roman"/>
          <w:color w:val="000000"/>
          <w:lang w:val="en-AU"/>
        </w:rPr>
        <w:t>(</w:t>
      </w:r>
      <w:r w:rsidRPr="00404540">
        <w:rPr>
          <w:rFonts w:eastAsia="Times New Roman"/>
          <w:color w:val="000000"/>
          <w:lang w:val="en-AU"/>
        </w:rPr>
        <w:t xml:space="preserve">e.g. travel for </w:t>
      </w:r>
      <w:r w:rsidR="00825325" w:rsidRPr="00404540">
        <w:rPr>
          <w:rFonts w:eastAsia="Times New Roman"/>
          <w:color w:val="000000"/>
          <w:lang w:val="en-AU"/>
        </w:rPr>
        <w:t>CO</w:t>
      </w:r>
      <w:r w:rsidRPr="00404540">
        <w:rPr>
          <w:rFonts w:eastAsia="Times New Roman"/>
          <w:color w:val="000000"/>
          <w:lang w:val="en-AU"/>
        </w:rPr>
        <w:t xml:space="preserve"> testing</w:t>
      </w:r>
      <w:r w:rsidR="00242F25">
        <w:rPr>
          <w:rFonts w:eastAsia="Times New Roman"/>
          <w:color w:val="000000"/>
          <w:lang w:val="en-AU"/>
        </w:rPr>
        <w:t xml:space="preserve"> including parking expenses, mileage within 20km from the testing site and public transport fares</w:t>
      </w:r>
      <w:r w:rsidR="00D03482">
        <w:rPr>
          <w:rFonts w:eastAsia="Times New Roman"/>
          <w:color w:val="000000"/>
          <w:lang w:val="en-AU"/>
        </w:rPr>
        <w:t>)</w:t>
      </w:r>
      <w:r w:rsidRPr="00404540">
        <w:rPr>
          <w:rFonts w:eastAsia="Times New Roman"/>
          <w:color w:val="000000"/>
          <w:lang w:val="en-AU"/>
        </w:rPr>
        <w:t xml:space="preserve">. </w:t>
      </w:r>
      <w:r w:rsidR="00CA69FF">
        <w:rPr>
          <w:rFonts w:eastAsia="Times New Roman"/>
          <w:color w:val="000000"/>
          <w:lang w:val="en-AU"/>
        </w:rPr>
        <w:t>In addition to this, participants will be given a remuneration of $50 for travel to the hospital or other testing site if a CO breath test is required at the twelve-month follow-up.</w:t>
      </w:r>
    </w:p>
    <w:p w14:paraId="290DFFB6" w14:textId="0C3A3306" w:rsidR="00404540" w:rsidRPr="00E47830" w:rsidRDefault="00615FAE" w:rsidP="00E47830">
      <w:pPr>
        <w:pStyle w:val="Heading1"/>
        <w:rPr>
          <w:rFonts w:ascii="Arial" w:hAnsi="Arial" w:cs="Arial"/>
          <w:b/>
          <w:sz w:val="40"/>
          <w:lang w:val="en-AU"/>
        </w:rPr>
      </w:pPr>
      <w:bookmarkStart w:id="54" w:name="_Toc523412145"/>
      <w:bookmarkStart w:id="55" w:name="_Toc27995477"/>
      <w:r w:rsidRPr="00404540">
        <w:rPr>
          <w:rFonts w:ascii="Arial" w:hAnsi="Arial" w:cs="Arial"/>
          <w:b/>
          <w:sz w:val="40"/>
          <w:lang w:val="en-AU"/>
        </w:rPr>
        <w:t xml:space="preserve">4. </w:t>
      </w:r>
      <w:r w:rsidR="00665765" w:rsidRPr="00404540">
        <w:rPr>
          <w:rFonts w:ascii="Arial" w:hAnsi="Arial" w:cs="Arial"/>
          <w:b/>
          <w:sz w:val="40"/>
          <w:lang w:val="en-AU"/>
        </w:rPr>
        <w:t>Statistical Considerations</w:t>
      </w:r>
      <w:bookmarkEnd w:id="54"/>
      <w:bookmarkEnd w:id="55"/>
    </w:p>
    <w:p w14:paraId="00034C69" w14:textId="7106B300" w:rsidR="00665765" w:rsidRPr="00404540" w:rsidRDefault="00615FAE" w:rsidP="00615FAE">
      <w:pPr>
        <w:pStyle w:val="Heading2"/>
        <w:rPr>
          <w:rFonts w:ascii="Arial" w:hAnsi="Arial" w:cs="Arial"/>
          <w:b/>
          <w:sz w:val="28"/>
        </w:rPr>
      </w:pPr>
      <w:bookmarkStart w:id="56" w:name="_Toc523412146"/>
      <w:bookmarkStart w:id="57" w:name="_Toc27995478"/>
      <w:r w:rsidRPr="00404540">
        <w:rPr>
          <w:rFonts w:ascii="Arial" w:hAnsi="Arial" w:cs="Arial"/>
          <w:b/>
          <w:sz w:val="28"/>
        </w:rPr>
        <w:t xml:space="preserve">4.1 </w:t>
      </w:r>
      <w:r w:rsidR="00665765" w:rsidRPr="00404540">
        <w:rPr>
          <w:rFonts w:ascii="Arial" w:hAnsi="Arial" w:cs="Arial"/>
          <w:b/>
          <w:sz w:val="28"/>
        </w:rPr>
        <w:t>Sample Size</w:t>
      </w:r>
      <w:bookmarkEnd w:id="56"/>
      <w:bookmarkEnd w:id="57"/>
    </w:p>
    <w:p w14:paraId="00DFDFFF" w14:textId="74E1D9DE" w:rsidR="00665765" w:rsidRPr="00404540" w:rsidRDefault="00665765" w:rsidP="00907AF9">
      <w:pPr>
        <w:jc w:val="both"/>
        <w:rPr>
          <w:rFonts w:eastAsia="Times New Roman"/>
          <w:lang w:val="en-AU"/>
        </w:rPr>
      </w:pPr>
      <w:r w:rsidRPr="00404540">
        <w:rPr>
          <w:rFonts w:eastAsia="Times New Roman"/>
          <w:color w:val="000000"/>
          <w:lang w:val="en-AU"/>
        </w:rPr>
        <w:t>To show a difference of 15% in continuous abstinence between study arms (based on continuous abstinence rate of 23% in varenicline trials) at the 5% level of significance with 80% power, we will need 160 subjects per arm.  i.e. 320 participants in total from the five hospitals</w:t>
      </w:r>
      <w:r w:rsidR="00907AF9" w:rsidRPr="00404540">
        <w:rPr>
          <w:rFonts w:eastAsia="Times New Roman"/>
          <w:color w:val="000000"/>
          <w:lang w:val="en-AU"/>
        </w:rPr>
        <w:t>,</w:t>
      </w:r>
      <w:r w:rsidRPr="00404540">
        <w:rPr>
          <w:rFonts w:eastAsia="Times New Roman"/>
          <w:color w:val="000000"/>
          <w:lang w:val="en-AU"/>
        </w:rPr>
        <w:t xml:space="preserve"> 64 subjects from each hospital, 32 in each of the VANISH and varenicline monotherapy arms. The primary analysis will be intention to treat (ITT) and lost to follow-up participants will be regarded as smokers.</w:t>
      </w:r>
    </w:p>
    <w:p w14:paraId="4A93C354" w14:textId="77777777" w:rsidR="00950530" w:rsidRPr="00404540" w:rsidRDefault="00950530" w:rsidP="00284AD7">
      <w:pPr>
        <w:jc w:val="both"/>
        <w:rPr>
          <w:rFonts w:eastAsia="Arial Unicode MS"/>
          <w:szCs w:val="32"/>
        </w:rPr>
      </w:pPr>
    </w:p>
    <w:p w14:paraId="6F6D7468" w14:textId="45A75CE6" w:rsidR="00665765" w:rsidRPr="00404540" w:rsidRDefault="00615FAE" w:rsidP="00615FAE">
      <w:pPr>
        <w:pStyle w:val="Heading2"/>
        <w:rPr>
          <w:rFonts w:ascii="Arial" w:hAnsi="Arial" w:cs="Arial"/>
          <w:b/>
          <w:sz w:val="28"/>
        </w:rPr>
      </w:pPr>
      <w:bookmarkStart w:id="58" w:name="_Toc523412147"/>
      <w:bookmarkStart w:id="59" w:name="_Toc27995479"/>
      <w:r w:rsidRPr="00404540">
        <w:rPr>
          <w:rFonts w:ascii="Arial" w:hAnsi="Arial" w:cs="Arial"/>
          <w:b/>
          <w:sz w:val="28"/>
        </w:rPr>
        <w:t xml:space="preserve">4.2 </w:t>
      </w:r>
      <w:r w:rsidR="00665765" w:rsidRPr="00404540">
        <w:rPr>
          <w:rFonts w:ascii="Arial" w:hAnsi="Arial" w:cs="Arial"/>
          <w:b/>
          <w:sz w:val="28"/>
        </w:rPr>
        <w:t>Data Analysis</w:t>
      </w:r>
      <w:bookmarkEnd w:id="58"/>
      <w:bookmarkEnd w:id="59"/>
    </w:p>
    <w:p w14:paraId="2E3E904B" w14:textId="69999426" w:rsidR="00C1592E" w:rsidRPr="00404540" w:rsidRDefault="00665765" w:rsidP="00D03482">
      <w:pPr>
        <w:jc w:val="both"/>
        <w:rPr>
          <w:rFonts w:eastAsia="Arial Unicode MS"/>
          <w:b/>
          <w:color w:val="0070C0"/>
          <w:sz w:val="28"/>
          <w:szCs w:val="32"/>
        </w:rPr>
      </w:pPr>
      <w:r w:rsidRPr="00404540">
        <w:rPr>
          <w:rFonts w:eastAsia="Times New Roman"/>
          <w:color w:val="000000"/>
          <w:lang w:val="en-AU"/>
        </w:rPr>
        <w:t xml:space="preserve">Data will be stored in </w:t>
      </w:r>
      <w:r w:rsidR="00D03482">
        <w:rPr>
          <w:rFonts w:eastAsia="Times New Roman"/>
          <w:color w:val="000000"/>
          <w:lang w:val="en-AU"/>
        </w:rPr>
        <w:t xml:space="preserve">a suitable database (e.g. </w:t>
      </w:r>
      <w:proofErr w:type="spellStart"/>
      <w:r w:rsidR="00D03482">
        <w:rPr>
          <w:rFonts w:eastAsia="Times New Roman"/>
          <w:color w:val="000000"/>
          <w:lang w:val="en-AU"/>
        </w:rPr>
        <w:t>REDCap</w:t>
      </w:r>
      <w:proofErr w:type="spellEnd"/>
      <w:r w:rsidR="00D03482" w:rsidRPr="00404540">
        <w:rPr>
          <w:rFonts w:eastAsia="Times New Roman"/>
          <w:color w:val="000000"/>
          <w:lang w:val="en-AU"/>
        </w:rPr>
        <w:t>™</w:t>
      </w:r>
      <w:r w:rsidR="00D03482">
        <w:rPr>
          <w:rFonts w:eastAsia="Times New Roman"/>
          <w:color w:val="000000"/>
          <w:lang w:val="en-AU"/>
        </w:rPr>
        <w:t xml:space="preserve">, </w:t>
      </w:r>
      <w:r w:rsidRPr="00404540">
        <w:rPr>
          <w:rFonts w:eastAsia="Times New Roman"/>
          <w:color w:val="000000"/>
          <w:lang w:val="en-AU"/>
        </w:rPr>
        <w:t>ACCESS</w:t>
      </w:r>
      <w:r w:rsidR="004B3ACC" w:rsidRPr="00404540">
        <w:rPr>
          <w:rFonts w:eastAsia="Times New Roman"/>
          <w:color w:val="000000"/>
          <w:lang w:val="en-AU"/>
        </w:rPr>
        <w:t>™</w:t>
      </w:r>
      <w:r w:rsidR="00D03482">
        <w:rPr>
          <w:rFonts w:eastAsia="Times New Roman"/>
          <w:color w:val="000000"/>
          <w:lang w:val="en-AU"/>
        </w:rPr>
        <w:t xml:space="preserve">) </w:t>
      </w:r>
      <w:r w:rsidRPr="00404540">
        <w:rPr>
          <w:rFonts w:eastAsia="Times New Roman"/>
          <w:color w:val="000000"/>
          <w:lang w:val="en-AU"/>
        </w:rPr>
        <w:t>and exported for analysis in Statistical Package for Social Sciences (SPSS) (version 23.0; IBM, Armonk, NY) and Stata</w:t>
      </w:r>
      <w:r w:rsidR="00BB4A7A">
        <w:rPr>
          <w:rFonts w:eastAsia="Times New Roman"/>
          <w:color w:val="000000"/>
          <w:lang w:val="en-AU"/>
        </w:rPr>
        <w:t xml:space="preserve"> (</w:t>
      </w:r>
      <w:proofErr w:type="spellStart"/>
      <w:r w:rsidR="00BB4A7A">
        <w:rPr>
          <w:rFonts w:eastAsia="Times New Roman"/>
          <w:color w:val="000000"/>
          <w:lang w:val="en-AU"/>
        </w:rPr>
        <w:t>ver</w:t>
      </w:r>
      <w:proofErr w:type="spellEnd"/>
      <w:r w:rsidR="00BB4A7A">
        <w:rPr>
          <w:rFonts w:eastAsia="Times New Roman"/>
          <w:color w:val="000000"/>
          <w:lang w:val="en-AU"/>
        </w:rPr>
        <w:t xml:space="preserve"> 15</w:t>
      </w:r>
      <w:r w:rsidR="004B3ACC" w:rsidRPr="00404540">
        <w:rPr>
          <w:rFonts w:eastAsia="Times New Roman"/>
          <w:color w:val="000000"/>
          <w:lang w:val="en-AU"/>
        </w:rPr>
        <w:t xml:space="preserve">, </w:t>
      </w:r>
      <w:proofErr w:type="spellStart"/>
      <w:r w:rsidR="004B3ACC" w:rsidRPr="00404540">
        <w:rPr>
          <w:rFonts w:eastAsia="Times New Roman"/>
          <w:color w:val="000000"/>
          <w:lang w:val="en-AU"/>
        </w:rPr>
        <w:t>StataCorp</w:t>
      </w:r>
      <w:proofErr w:type="spellEnd"/>
      <w:r w:rsidR="004B3ACC" w:rsidRPr="00404540">
        <w:rPr>
          <w:rFonts w:eastAsia="Times New Roman"/>
          <w:color w:val="000000"/>
          <w:lang w:val="en-AU"/>
        </w:rPr>
        <w:t xml:space="preserve">, College Station, TX).  </w:t>
      </w:r>
      <w:r w:rsidRPr="00404540">
        <w:rPr>
          <w:rFonts w:eastAsia="Times New Roman"/>
          <w:color w:val="000000"/>
          <w:lang w:val="en-AU"/>
        </w:rPr>
        <w:t>As recommended by the Russell Standard, all randomised patients will be accounted for in the intention to treat (ITT) analysis. Participants with missing outcomes at follow-up or whose self-reported abstinence was not biochemically validated will be considered as smokers. Sensitivity analyses using multiple imputation methods will also be carried out. Deceased participants will be excluded from analyses.</w:t>
      </w:r>
      <w:r w:rsidR="00C1592E" w:rsidRPr="00C1592E">
        <w:rPr>
          <w:rFonts w:eastAsia="Times New Roman"/>
          <w:color w:val="000000"/>
          <w:lang w:val="en-AU"/>
        </w:rPr>
        <w:t xml:space="preserve"> </w:t>
      </w:r>
      <w:r w:rsidR="00C1592E">
        <w:rPr>
          <w:rFonts w:eastAsia="Times New Roman"/>
          <w:color w:val="000000"/>
          <w:lang w:val="en-AU"/>
        </w:rPr>
        <w:t>In a supportive analysis of the primary efficacy endpoint, an analysis will also be conducted on the per protocol set</w:t>
      </w:r>
      <w:r w:rsidR="00D03482">
        <w:rPr>
          <w:rFonts w:eastAsia="Times New Roman"/>
          <w:color w:val="000000"/>
          <w:lang w:val="en-AU"/>
        </w:rPr>
        <w:t>,</w:t>
      </w:r>
      <w:r w:rsidR="00C1592E">
        <w:rPr>
          <w:rFonts w:eastAsia="Times New Roman"/>
          <w:color w:val="000000"/>
          <w:lang w:val="en-AU"/>
        </w:rPr>
        <w:t xml:space="preserve"> which excludes patients with any major protocol deviations. </w:t>
      </w:r>
    </w:p>
    <w:p w14:paraId="73B6B7BB" w14:textId="59F0AD7F" w:rsidR="00665765" w:rsidRPr="00404540" w:rsidRDefault="00665765" w:rsidP="004B3ACC">
      <w:pPr>
        <w:jc w:val="both"/>
        <w:rPr>
          <w:rFonts w:eastAsia="Arial Unicode MS"/>
          <w:b/>
          <w:color w:val="0070C0"/>
          <w:sz w:val="28"/>
          <w:szCs w:val="32"/>
        </w:rPr>
      </w:pPr>
    </w:p>
    <w:p w14:paraId="43B37AD8" w14:textId="538C8D9C" w:rsidR="00665765" w:rsidRPr="00404540" w:rsidRDefault="00665765" w:rsidP="004B3ACC">
      <w:pPr>
        <w:rPr>
          <w:rFonts w:eastAsia="Times New Roman"/>
          <w:lang w:val="en-AU"/>
        </w:rPr>
      </w:pPr>
      <w:r w:rsidRPr="00404540">
        <w:rPr>
          <w:rFonts w:eastAsia="Times New Roman"/>
          <w:color w:val="000000"/>
          <w:lang w:val="en-AU"/>
        </w:rPr>
        <w:t xml:space="preserve">Logistic regression analyses will be used to examine the efficacy of intervention on the primary outcome, after testing homogeneity between hospitals using a random effects meta-analysis. In the event of heterogeneity, a more robust model incorporating clustering by hospital will be fitted. The effect of intervention on continuous abstinence at 6 months will be tested in pre-specified subgroups (per hospital, nicotine dependence, highly motivated versus moderately motivated smokers and men versus women) using models fitted for each subgroup containing main effects for intervention and subgroup and an interaction between them. Statistical significance will be </w:t>
      </w:r>
      <w:r w:rsidR="004B3ACC" w:rsidRPr="00404540">
        <w:rPr>
          <w:rFonts w:eastAsia="Times New Roman"/>
          <w:color w:val="000000"/>
          <w:lang w:val="en-AU"/>
        </w:rPr>
        <w:t>considered</w:t>
      </w:r>
      <w:r w:rsidRPr="00404540">
        <w:rPr>
          <w:rFonts w:eastAsia="Times New Roman"/>
          <w:color w:val="000000"/>
          <w:lang w:val="en-AU"/>
        </w:rPr>
        <w:t xml:space="preserve"> a</w:t>
      </w:r>
      <w:r w:rsidR="00D86A4D">
        <w:rPr>
          <w:rFonts w:eastAsia="Times New Roman"/>
          <w:color w:val="000000"/>
          <w:lang w:val="en-AU"/>
        </w:rPr>
        <w:t>t a</w:t>
      </w:r>
      <w:r w:rsidRPr="00404540">
        <w:rPr>
          <w:rFonts w:eastAsia="Times New Roman"/>
          <w:color w:val="000000"/>
          <w:lang w:val="en-AU"/>
        </w:rPr>
        <w:t xml:space="preserve"> two-sided p value of 0.05.</w:t>
      </w:r>
    </w:p>
    <w:p w14:paraId="6FB4A1AF" w14:textId="77777777" w:rsidR="00246B7A" w:rsidRPr="007B3F56" w:rsidRDefault="00246B7A" w:rsidP="00284AD7">
      <w:pPr>
        <w:jc w:val="both"/>
        <w:rPr>
          <w:rFonts w:eastAsia="Arial Unicode MS"/>
          <w:szCs w:val="32"/>
          <w:lang w:val="en-AU"/>
        </w:rPr>
      </w:pPr>
    </w:p>
    <w:p w14:paraId="0DCC75B0" w14:textId="5B24D4AA" w:rsidR="009A7CFC" w:rsidRPr="00404540" w:rsidRDefault="00EC272E" w:rsidP="004B3ACC">
      <w:pPr>
        <w:jc w:val="both"/>
        <w:rPr>
          <w:rFonts w:eastAsia="Times New Roman"/>
          <w:color w:val="000000"/>
          <w:lang w:val="en-AU"/>
        </w:rPr>
      </w:pPr>
      <w:r w:rsidRPr="00404540">
        <w:rPr>
          <w:rFonts w:eastAsia="Times New Roman"/>
          <w:color w:val="000000"/>
          <w:lang w:val="en-AU"/>
        </w:rPr>
        <w:t xml:space="preserve">All randomised participants who take at least one dose of the treatment medications will be included in the safety analysis. A chi-squared </w:t>
      </w:r>
      <w:r w:rsidR="004B3ACC" w:rsidRPr="00404540">
        <w:rPr>
          <w:rFonts w:eastAsia="Times New Roman"/>
          <w:color w:val="000000"/>
          <w:lang w:val="en-AU"/>
        </w:rPr>
        <w:t xml:space="preserve">test </w:t>
      </w:r>
      <w:r w:rsidRPr="00404540">
        <w:rPr>
          <w:rFonts w:eastAsia="Times New Roman"/>
          <w:color w:val="000000"/>
          <w:lang w:val="en-AU"/>
        </w:rPr>
        <w:t xml:space="preserve">will </w:t>
      </w:r>
      <w:r w:rsidR="00AF3FF0">
        <w:rPr>
          <w:rFonts w:eastAsia="Times New Roman"/>
          <w:color w:val="000000"/>
          <w:lang w:val="en-AU"/>
        </w:rPr>
        <w:t xml:space="preserve">be </w:t>
      </w:r>
      <w:r w:rsidRPr="00404540">
        <w:rPr>
          <w:rFonts w:eastAsia="Times New Roman"/>
          <w:color w:val="000000"/>
          <w:lang w:val="en-AU"/>
        </w:rPr>
        <w:t xml:space="preserve">done to compare the frequency of </w:t>
      </w:r>
      <w:r w:rsidRPr="00404540">
        <w:rPr>
          <w:rFonts w:eastAsia="Times New Roman"/>
          <w:color w:val="000000"/>
          <w:lang w:val="en-AU"/>
        </w:rPr>
        <w:lastRenderedPageBreak/>
        <w:t>treatment withdrawal between the treatment and comparator arms. The number of participants discontinuing treatment prematurely for any reason will be summarised by treatment group and by reasons for discontinuation.</w:t>
      </w:r>
    </w:p>
    <w:p w14:paraId="0A04C6F4" w14:textId="7451357C" w:rsidR="00EC272E" w:rsidRPr="00404540" w:rsidRDefault="00EC272E" w:rsidP="00284AD7">
      <w:pPr>
        <w:jc w:val="both"/>
        <w:rPr>
          <w:rFonts w:eastAsia="Times New Roman"/>
          <w:color w:val="000000"/>
          <w:lang w:val="en-AU"/>
        </w:rPr>
      </w:pPr>
    </w:p>
    <w:p w14:paraId="6A7DD4C0" w14:textId="0F581130" w:rsidR="00EC272E" w:rsidRPr="00404540" w:rsidRDefault="00EC272E" w:rsidP="004B3ACC">
      <w:pPr>
        <w:jc w:val="both"/>
        <w:rPr>
          <w:rFonts w:eastAsia="Times New Roman"/>
          <w:color w:val="000000"/>
          <w:lang w:val="en-AU"/>
        </w:rPr>
      </w:pPr>
      <w:r w:rsidRPr="00404540">
        <w:rPr>
          <w:rFonts w:eastAsia="Times New Roman"/>
          <w:color w:val="000000"/>
          <w:lang w:val="en-AU"/>
        </w:rPr>
        <w:t>The incidence of all suspected adverse events will be summarised by treatment group under the following categories</w:t>
      </w:r>
      <w:r w:rsidR="004B3ACC" w:rsidRPr="00404540">
        <w:rPr>
          <w:rFonts w:eastAsia="Times New Roman"/>
          <w:color w:val="000000"/>
          <w:lang w:val="en-AU"/>
        </w:rPr>
        <w:t xml:space="preserve">: </w:t>
      </w:r>
      <w:r w:rsidRPr="00404540">
        <w:rPr>
          <w:rFonts w:eastAsia="Times New Roman"/>
          <w:color w:val="000000"/>
          <w:lang w:val="en-AU"/>
        </w:rPr>
        <w:t>type, severity, action taken and outcome.</w:t>
      </w:r>
      <w:r w:rsidR="005D5CF8" w:rsidRPr="00404540">
        <w:rPr>
          <w:rFonts w:eastAsia="Times New Roman"/>
          <w:color w:val="000000"/>
          <w:lang w:val="en-AU"/>
        </w:rPr>
        <w:t xml:space="preserve"> </w:t>
      </w:r>
      <w:r w:rsidR="009A5179">
        <w:rPr>
          <w:rFonts w:eastAsia="Times New Roman"/>
          <w:color w:val="000000"/>
          <w:lang w:val="en-AU"/>
        </w:rPr>
        <w:t xml:space="preserve">Severity of adverse events will be reported using the CTEAE grading scale (v5.0). </w:t>
      </w:r>
      <w:r w:rsidR="005D5CF8" w:rsidRPr="00404540">
        <w:rPr>
          <w:rFonts w:eastAsia="Times New Roman"/>
          <w:color w:val="000000"/>
          <w:lang w:val="en-AU"/>
        </w:rPr>
        <w:t xml:space="preserve">The causality of the adverse events will be determined using the </w:t>
      </w:r>
      <w:proofErr w:type="spellStart"/>
      <w:r w:rsidR="005D5CF8" w:rsidRPr="00404540">
        <w:rPr>
          <w:rFonts w:eastAsia="Times New Roman"/>
          <w:color w:val="000000"/>
          <w:lang w:val="en-AU"/>
        </w:rPr>
        <w:t>Noranjo</w:t>
      </w:r>
      <w:proofErr w:type="spellEnd"/>
      <w:r w:rsidR="005D5CF8" w:rsidRPr="00404540">
        <w:rPr>
          <w:rFonts w:eastAsia="Times New Roman"/>
          <w:color w:val="000000"/>
          <w:lang w:val="en-AU"/>
        </w:rPr>
        <w:t xml:space="preserve"> algorithm. </w:t>
      </w:r>
    </w:p>
    <w:p w14:paraId="184A66FF" w14:textId="36BD1157" w:rsidR="00EC272E" w:rsidRPr="00404540" w:rsidRDefault="00615FAE" w:rsidP="00615FAE">
      <w:pPr>
        <w:pStyle w:val="Heading1"/>
        <w:rPr>
          <w:rFonts w:ascii="Arial" w:hAnsi="Arial" w:cs="Arial"/>
          <w:b/>
          <w:sz w:val="40"/>
          <w:lang w:val="en-AU"/>
        </w:rPr>
      </w:pPr>
      <w:bookmarkStart w:id="60" w:name="_Toc523412148"/>
      <w:bookmarkStart w:id="61" w:name="_Toc27995480"/>
      <w:r w:rsidRPr="00404540">
        <w:rPr>
          <w:rFonts w:ascii="Arial" w:hAnsi="Arial" w:cs="Arial"/>
          <w:b/>
          <w:sz w:val="40"/>
          <w:lang w:val="en-AU"/>
        </w:rPr>
        <w:t xml:space="preserve">5. </w:t>
      </w:r>
      <w:r w:rsidR="00EC272E" w:rsidRPr="00404540">
        <w:rPr>
          <w:rFonts w:ascii="Arial" w:hAnsi="Arial" w:cs="Arial"/>
          <w:b/>
          <w:sz w:val="40"/>
          <w:lang w:val="en-AU"/>
        </w:rPr>
        <w:t>Ethics</w:t>
      </w:r>
      <w:bookmarkEnd w:id="60"/>
      <w:bookmarkEnd w:id="61"/>
    </w:p>
    <w:p w14:paraId="777F1C42" w14:textId="6D2E92A4" w:rsidR="00EC272E" w:rsidRPr="00404540" w:rsidRDefault="00EC272E">
      <w:pPr>
        <w:jc w:val="both"/>
        <w:rPr>
          <w:rFonts w:eastAsia="Times New Roman"/>
          <w:lang w:val="en-AU"/>
        </w:rPr>
      </w:pPr>
      <w:bookmarkStart w:id="62" w:name="Ethics"/>
      <w:bookmarkEnd w:id="62"/>
      <w:r w:rsidRPr="00404540">
        <w:rPr>
          <w:rFonts w:eastAsia="Times New Roman"/>
          <w:color w:val="000000"/>
          <w:lang w:val="en-AU"/>
        </w:rPr>
        <w:t>The trial will be conducted in compliance with the protocol, the principles of Good Clinical Practice (GCP), the National Health and Medical Research Council’s (NHMRC) National Statement on Ethical Conduct in Human Research (updated 2015) and the Australian Code for the Responsible Conduct of Research (20</w:t>
      </w:r>
      <w:r w:rsidR="00FE1718" w:rsidRPr="00404540">
        <w:rPr>
          <w:rFonts w:eastAsia="Times New Roman"/>
          <w:color w:val="000000"/>
          <w:lang w:val="en-AU"/>
        </w:rPr>
        <w:t>18)</w:t>
      </w:r>
      <w:r w:rsidR="00AF3FF0">
        <w:rPr>
          <w:rFonts w:eastAsia="Times New Roman"/>
          <w:color w:val="000000"/>
          <w:lang w:val="en-AU"/>
        </w:rPr>
        <w:t>.</w:t>
      </w:r>
      <w:r w:rsidRPr="00404540">
        <w:rPr>
          <w:rFonts w:eastAsia="Times New Roman"/>
          <w:color w:val="000000"/>
          <w:lang w:val="en-AU"/>
        </w:rPr>
        <w:t xml:space="preserve"> Ethics committees of participating hospitals and Monash University will review and approve the study. A trained </w:t>
      </w:r>
      <w:r w:rsidR="00F6375F">
        <w:rPr>
          <w:rFonts w:eastAsia="Times New Roman"/>
          <w:color w:val="000000"/>
          <w:lang w:val="en-AU"/>
        </w:rPr>
        <w:t>RA</w:t>
      </w:r>
      <w:r w:rsidRPr="00404540">
        <w:rPr>
          <w:rFonts w:eastAsia="Times New Roman"/>
          <w:color w:val="000000"/>
          <w:lang w:val="en-AU"/>
        </w:rPr>
        <w:t xml:space="preserve"> will approach each patient at the bedside with a plain language statement, confirm eligibility and obtain written informed consent.</w:t>
      </w:r>
    </w:p>
    <w:p w14:paraId="626BFB92" w14:textId="77777777" w:rsidR="00EC272E" w:rsidRPr="00404540" w:rsidRDefault="00EC272E" w:rsidP="00EC272E">
      <w:pPr>
        <w:jc w:val="both"/>
        <w:rPr>
          <w:rFonts w:eastAsia="Times New Roman"/>
          <w:lang w:val="en-AU"/>
        </w:rPr>
      </w:pPr>
    </w:p>
    <w:p w14:paraId="076B175C" w14:textId="4B6AF415" w:rsidR="004B3ACC" w:rsidRPr="00404540" w:rsidRDefault="00EC272E" w:rsidP="00EC272E">
      <w:pPr>
        <w:jc w:val="both"/>
        <w:rPr>
          <w:rFonts w:eastAsia="Times New Roman"/>
          <w:color w:val="000000"/>
          <w:lang w:val="en-AU"/>
        </w:rPr>
      </w:pPr>
      <w:r w:rsidRPr="00404540">
        <w:rPr>
          <w:rFonts w:eastAsia="Times New Roman"/>
          <w:color w:val="000000"/>
          <w:lang w:val="en-AU"/>
        </w:rPr>
        <w:t xml:space="preserve">Both varenicline and NRT have well established safety when used in appropriate cases. However, participant safety may still be a concern. Any potential concerns regarding eligibility will be discussed with the treating medical team. Participants in both arms will be closely monitored for any adverse effects. </w:t>
      </w:r>
    </w:p>
    <w:p w14:paraId="3DDBA645" w14:textId="46C7A833" w:rsidR="00FE1718" w:rsidRPr="00404540" w:rsidRDefault="00FE1718" w:rsidP="00FE1718">
      <w:pPr>
        <w:pStyle w:val="Heading1"/>
        <w:rPr>
          <w:rFonts w:ascii="Arial" w:hAnsi="Arial" w:cs="Arial"/>
          <w:b/>
          <w:sz w:val="40"/>
          <w:lang w:val="en-AU"/>
        </w:rPr>
      </w:pPr>
      <w:bookmarkStart w:id="63" w:name="_Toc523412149"/>
      <w:bookmarkStart w:id="64" w:name="_Toc27995481"/>
      <w:r w:rsidRPr="00404540">
        <w:rPr>
          <w:rFonts w:ascii="Arial" w:hAnsi="Arial" w:cs="Arial"/>
          <w:b/>
          <w:sz w:val="40"/>
          <w:lang w:val="en-AU"/>
        </w:rPr>
        <w:t>6. Data Safety and Monitoring Board</w:t>
      </w:r>
      <w:bookmarkEnd w:id="63"/>
      <w:bookmarkEnd w:id="64"/>
    </w:p>
    <w:p w14:paraId="639F09F2" w14:textId="740A8D64" w:rsidR="00EC272E" w:rsidRPr="00404540" w:rsidRDefault="00EC272E" w:rsidP="00E25DC5">
      <w:pPr>
        <w:jc w:val="both"/>
        <w:rPr>
          <w:rFonts w:eastAsia="Times New Roman"/>
          <w:lang w:val="en-AU"/>
        </w:rPr>
      </w:pPr>
      <w:r w:rsidRPr="00404540">
        <w:rPr>
          <w:rFonts w:eastAsia="Times New Roman"/>
          <w:color w:val="000000"/>
          <w:lang w:val="en-AU"/>
        </w:rPr>
        <w:t>A three-member independent data safety and monitoring board (DSMB)</w:t>
      </w:r>
      <w:r w:rsidR="00C37ABD">
        <w:rPr>
          <w:rFonts w:eastAsia="Times New Roman"/>
          <w:color w:val="000000"/>
          <w:lang w:val="en-AU"/>
        </w:rPr>
        <w:t xml:space="preserve"> and study statistician</w:t>
      </w:r>
      <w:r w:rsidRPr="00404540">
        <w:rPr>
          <w:rFonts w:eastAsia="Times New Roman"/>
          <w:color w:val="000000"/>
          <w:lang w:val="en-AU"/>
        </w:rPr>
        <w:t xml:space="preserve"> will be set up for reviewing any adverse effects reported in the trial. It acts as an external review committee to ensure the safety of study participants and protect the scientific integrity of the trial. The DSMB regularly reviews trial safety and outcome data and makes recommendations regarding the continuation of the trial based on these data. All serious adverse events (SAEs) </w:t>
      </w:r>
      <w:r w:rsidR="004B3ACC" w:rsidRPr="00404540">
        <w:rPr>
          <w:rFonts w:eastAsia="Times New Roman"/>
          <w:color w:val="000000"/>
          <w:lang w:val="en-AU"/>
        </w:rPr>
        <w:t xml:space="preserve">will be </w:t>
      </w:r>
      <w:r w:rsidRPr="00404540">
        <w:rPr>
          <w:rFonts w:eastAsia="Times New Roman"/>
          <w:color w:val="000000"/>
          <w:lang w:val="en-AU"/>
        </w:rPr>
        <w:t xml:space="preserve">adjudicated by an end point evaluation committee, which reviews documentation related to the SAE and </w:t>
      </w:r>
      <w:r w:rsidR="00AA0C61" w:rsidRPr="00404540">
        <w:rPr>
          <w:rFonts w:eastAsia="Times New Roman"/>
          <w:color w:val="000000"/>
          <w:lang w:val="en-AU"/>
        </w:rPr>
        <w:t>decides</w:t>
      </w:r>
      <w:r w:rsidRPr="00404540">
        <w:rPr>
          <w:rFonts w:eastAsia="Times New Roman"/>
          <w:color w:val="000000"/>
          <w:lang w:val="en-AU"/>
        </w:rPr>
        <w:t xml:space="preserve"> regarding its potential causal relationship with the study drug. </w:t>
      </w:r>
      <w:r w:rsidR="00E02D9D">
        <w:rPr>
          <w:rFonts w:eastAsia="Times New Roman"/>
          <w:color w:val="000000"/>
          <w:lang w:val="en-AU"/>
        </w:rPr>
        <w:t xml:space="preserve">Suspected </w:t>
      </w:r>
      <w:r w:rsidRPr="00404540">
        <w:rPr>
          <w:rFonts w:eastAsia="Times New Roman"/>
          <w:color w:val="000000"/>
          <w:lang w:val="en-AU"/>
        </w:rPr>
        <w:t>SAEs are also reported as required to the ethics committee of the hospital which enrolled the participant, the research ethics committee of Monash University</w:t>
      </w:r>
      <w:r w:rsidR="00E25DC5">
        <w:rPr>
          <w:rFonts w:eastAsia="Times New Roman"/>
          <w:color w:val="000000"/>
          <w:lang w:val="en-AU"/>
        </w:rPr>
        <w:t>, and to the study sponsor</w:t>
      </w:r>
      <w:r w:rsidRPr="00404540">
        <w:rPr>
          <w:rFonts w:eastAsia="Times New Roman"/>
          <w:color w:val="000000"/>
          <w:lang w:val="en-AU"/>
        </w:rPr>
        <w:t xml:space="preserve">. </w:t>
      </w:r>
      <w:r w:rsidR="00E25DC5">
        <w:rPr>
          <w:rFonts w:eastAsia="Times New Roman"/>
          <w:color w:val="000000"/>
          <w:lang w:val="en-AU"/>
        </w:rPr>
        <w:t>I</w:t>
      </w:r>
      <w:r w:rsidR="00E25DC5" w:rsidRPr="00E25DC5">
        <w:rPr>
          <w:rFonts w:eastAsia="Times New Roman"/>
          <w:color w:val="000000"/>
          <w:lang w:val="en-AU"/>
        </w:rPr>
        <w:t>n the event of any serious adverse events or if there are any safety concerns</w:t>
      </w:r>
      <w:r w:rsidR="00E25DC5">
        <w:rPr>
          <w:rFonts w:eastAsia="Times New Roman"/>
          <w:color w:val="000000"/>
          <w:lang w:val="en-AU"/>
        </w:rPr>
        <w:t>,</w:t>
      </w:r>
      <w:r w:rsidR="00E25DC5" w:rsidRPr="00E25DC5">
        <w:rPr>
          <w:rFonts w:eastAsia="Times New Roman"/>
          <w:color w:val="000000"/>
          <w:lang w:val="en-AU"/>
        </w:rPr>
        <w:t xml:space="preserve"> </w:t>
      </w:r>
      <w:r w:rsidR="00E25DC5">
        <w:rPr>
          <w:rFonts w:eastAsia="Times New Roman"/>
          <w:color w:val="000000"/>
          <w:lang w:val="en-AU"/>
        </w:rPr>
        <w:t>t</w:t>
      </w:r>
      <w:r w:rsidRPr="00404540">
        <w:rPr>
          <w:rFonts w:eastAsia="Times New Roman"/>
          <w:color w:val="000000"/>
          <w:lang w:val="en-AU"/>
        </w:rPr>
        <w:t xml:space="preserve">reatment will be discontinued in consultation with the treating medical team </w:t>
      </w:r>
      <w:r w:rsidR="00E25DC5">
        <w:rPr>
          <w:rFonts w:eastAsia="Times New Roman"/>
          <w:color w:val="000000"/>
          <w:lang w:val="en-AU"/>
        </w:rPr>
        <w:t xml:space="preserve">and </w:t>
      </w:r>
      <w:r w:rsidR="00E25DC5" w:rsidRPr="00E25DC5">
        <w:rPr>
          <w:rFonts w:eastAsia="Times New Roman"/>
          <w:color w:val="000000"/>
          <w:lang w:val="en-AU"/>
        </w:rPr>
        <w:t>end point evaluation committee</w:t>
      </w:r>
      <w:r w:rsidRPr="00404540">
        <w:rPr>
          <w:rFonts w:eastAsia="Times New Roman"/>
          <w:color w:val="000000"/>
          <w:lang w:val="en-AU"/>
        </w:rPr>
        <w:t>. Any support necessary to those affected or concerned will be provided independent of the study.</w:t>
      </w:r>
    </w:p>
    <w:p w14:paraId="3C0F54CC" w14:textId="77777777" w:rsidR="00EC272E" w:rsidRPr="00404540" w:rsidRDefault="00EC272E" w:rsidP="00284AD7">
      <w:pPr>
        <w:jc w:val="both"/>
        <w:rPr>
          <w:rFonts w:eastAsia="Times New Roman"/>
          <w:color w:val="000000"/>
          <w:lang w:val="en-AU"/>
        </w:rPr>
      </w:pPr>
    </w:p>
    <w:p w14:paraId="311F38D0" w14:textId="77777777" w:rsidR="0052681C" w:rsidRPr="00404540" w:rsidRDefault="0052681C">
      <w:pPr>
        <w:spacing w:after="160" w:line="259" w:lineRule="auto"/>
        <w:rPr>
          <w:rFonts w:eastAsia="Times New Roman"/>
          <w:color w:val="000000"/>
          <w:lang w:val="en-AU"/>
        </w:rPr>
      </w:pPr>
      <w:r w:rsidRPr="00404540">
        <w:rPr>
          <w:rFonts w:eastAsia="Times New Roman"/>
          <w:color w:val="000000"/>
          <w:lang w:val="en-AU"/>
        </w:rPr>
        <w:br w:type="page"/>
      </w:r>
    </w:p>
    <w:p w14:paraId="4A1A5CA6" w14:textId="34F62251" w:rsidR="0052681C" w:rsidRPr="00404540" w:rsidRDefault="00B122F2" w:rsidP="0052681C">
      <w:pPr>
        <w:pStyle w:val="Heading1"/>
        <w:rPr>
          <w:rFonts w:ascii="Arial" w:hAnsi="Arial" w:cs="Arial"/>
          <w:b/>
          <w:sz w:val="40"/>
          <w:lang w:val="en-AU"/>
        </w:rPr>
      </w:pPr>
      <w:bookmarkStart w:id="65" w:name="_Toc27995482"/>
      <w:r>
        <w:rPr>
          <w:rFonts w:ascii="Arial" w:hAnsi="Arial" w:cs="Arial"/>
          <w:b/>
          <w:sz w:val="40"/>
          <w:lang w:val="en-AU"/>
        </w:rPr>
        <w:lastRenderedPageBreak/>
        <w:t>Appendix A</w:t>
      </w:r>
      <w:bookmarkEnd w:id="65"/>
    </w:p>
    <w:p w14:paraId="7B53E8D7" w14:textId="77777777" w:rsidR="005D5CF8" w:rsidRDefault="005D5CF8" w:rsidP="005D5CF8">
      <w:pPr>
        <w:rPr>
          <w:lang w:val="en-AU"/>
        </w:rPr>
      </w:pPr>
    </w:p>
    <w:p w14:paraId="3C034520" w14:textId="275B2B1A" w:rsidR="00B122F2" w:rsidRPr="007B3F56" w:rsidRDefault="00B122F2" w:rsidP="005D5CF8">
      <w:pPr>
        <w:rPr>
          <w:b/>
          <w:bCs/>
          <w:lang w:val="en-AU"/>
        </w:rPr>
      </w:pPr>
      <w:r>
        <w:rPr>
          <w:b/>
          <w:bCs/>
          <w:lang w:val="en-AU"/>
        </w:rPr>
        <w:t>List of c</w:t>
      </w:r>
      <w:r w:rsidRPr="007B3F56">
        <w:rPr>
          <w:b/>
          <w:bCs/>
          <w:lang w:val="en-AU"/>
        </w:rPr>
        <w:t>ontraindications and precautions for the use of varenicline and NRT lozenges</w:t>
      </w:r>
    </w:p>
    <w:tbl>
      <w:tblPr>
        <w:tblStyle w:val="TableGrid"/>
        <w:tblW w:w="0" w:type="auto"/>
        <w:tblLook w:val="04A0" w:firstRow="1" w:lastRow="0" w:firstColumn="1" w:lastColumn="0" w:noHBand="0" w:noVBand="1"/>
      </w:tblPr>
      <w:tblGrid>
        <w:gridCol w:w="1838"/>
        <w:gridCol w:w="2977"/>
        <w:gridCol w:w="4201"/>
      </w:tblGrid>
      <w:tr w:rsidR="008949F4" w:rsidRPr="00404540" w14:paraId="1E33B940" w14:textId="77777777" w:rsidTr="007B3F56">
        <w:tc>
          <w:tcPr>
            <w:tcW w:w="1838" w:type="dxa"/>
            <w:shd w:val="clear" w:color="auto" w:fill="D0CECE" w:themeFill="background2" w:themeFillShade="E6"/>
          </w:tcPr>
          <w:p w14:paraId="1A4B73C4" w14:textId="77777777" w:rsidR="008949F4" w:rsidRPr="00404540" w:rsidRDefault="008949F4" w:rsidP="008949F4">
            <w:pPr>
              <w:rPr>
                <w:lang w:val="en-AU"/>
              </w:rPr>
            </w:pPr>
          </w:p>
        </w:tc>
        <w:tc>
          <w:tcPr>
            <w:tcW w:w="2977" w:type="dxa"/>
            <w:shd w:val="clear" w:color="auto" w:fill="D0CECE" w:themeFill="background2" w:themeFillShade="E6"/>
          </w:tcPr>
          <w:p w14:paraId="5BA4E6DD" w14:textId="51D95E10" w:rsidR="008949F4" w:rsidRPr="00404540" w:rsidRDefault="008949F4" w:rsidP="008949F4">
            <w:pPr>
              <w:rPr>
                <w:b/>
                <w:lang w:val="en-AU"/>
              </w:rPr>
            </w:pPr>
            <w:r w:rsidRPr="00404540">
              <w:rPr>
                <w:b/>
                <w:lang w:val="en-AU"/>
              </w:rPr>
              <w:t>Contraindications</w:t>
            </w:r>
          </w:p>
        </w:tc>
        <w:tc>
          <w:tcPr>
            <w:tcW w:w="4201" w:type="dxa"/>
            <w:shd w:val="clear" w:color="auto" w:fill="D0CECE" w:themeFill="background2" w:themeFillShade="E6"/>
          </w:tcPr>
          <w:p w14:paraId="6039A31F" w14:textId="3CEED0E5" w:rsidR="008949F4" w:rsidRPr="00404540" w:rsidRDefault="008949F4" w:rsidP="008949F4">
            <w:pPr>
              <w:rPr>
                <w:b/>
                <w:lang w:val="en-AU"/>
              </w:rPr>
            </w:pPr>
            <w:r w:rsidRPr="00404540">
              <w:rPr>
                <w:b/>
                <w:lang w:val="en-AU"/>
              </w:rPr>
              <w:t>Precautions</w:t>
            </w:r>
          </w:p>
        </w:tc>
      </w:tr>
      <w:tr w:rsidR="008949F4" w:rsidRPr="00404540" w14:paraId="6D73C56B" w14:textId="77777777" w:rsidTr="008949F4">
        <w:tc>
          <w:tcPr>
            <w:tcW w:w="1838" w:type="dxa"/>
          </w:tcPr>
          <w:p w14:paraId="41568FB0" w14:textId="092AB2ED" w:rsidR="008949F4" w:rsidRPr="00404540" w:rsidRDefault="008949F4" w:rsidP="008949F4">
            <w:pPr>
              <w:rPr>
                <w:b/>
                <w:lang w:val="en-AU"/>
              </w:rPr>
            </w:pPr>
            <w:r w:rsidRPr="00404540">
              <w:rPr>
                <w:b/>
                <w:lang w:val="en-AU"/>
              </w:rPr>
              <w:t>Varenicline</w:t>
            </w:r>
          </w:p>
        </w:tc>
        <w:tc>
          <w:tcPr>
            <w:tcW w:w="2977" w:type="dxa"/>
          </w:tcPr>
          <w:p w14:paraId="30D318B2" w14:textId="69471173" w:rsidR="008949F4" w:rsidRPr="00404540" w:rsidRDefault="008949F4" w:rsidP="008949F4">
            <w:pPr>
              <w:pStyle w:val="ListParagraph"/>
              <w:numPr>
                <w:ilvl w:val="0"/>
                <w:numId w:val="7"/>
              </w:numPr>
              <w:rPr>
                <w:lang w:val="en-AU"/>
              </w:rPr>
            </w:pPr>
            <w:r w:rsidRPr="00404540">
              <w:rPr>
                <w:lang w:val="en-AU"/>
              </w:rPr>
              <w:t>Hypersensitivity to the active substance or any excipients</w:t>
            </w:r>
          </w:p>
        </w:tc>
        <w:tc>
          <w:tcPr>
            <w:tcW w:w="4201" w:type="dxa"/>
          </w:tcPr>
          <w:p w14:paraId="47523DF5" w14:textId="76825863" w:rsidR="008949F4" w:rsidRPr="00404540" w:rsidRDefault="008949F4" w:rsidP="008949F4">
            <w:pPr>
              <w:pStyle w:val="ListParagraph"/>
              <w:numPr>
                <w:ilvl w:val="0"/>
                <w:numId w:val="6"/>
              </w:numPr>
              <w:rPr>
                <w:lang w:val="en-AU"/>
              </w:rPr>
            </w:pPr>
            <w:r w:rsidRPr="00404540">
              <w:rPr>
                <w:lang w:val="en-AU"/>
              </w:rPr>
              <w:t>Irritability</w:t>
            </w:r>
          </w:p>
          <w:p w14:paraId="391FBB0B" w14:textId="063ED796" w:rsidR="008949F4" w:rsidRPr="00404540" w:rsidRDefault="008949F4" w:rsidP="008949F4">
            <w:pPr>
              <w:pStyle w:val="ListParagraph"/>
              <w:numPr>
                <w:ilvl w:val="0"/>
                <w:numId w:val="6"/>
              </w:numPr>
              <w:rPr>
                <w:lang w:val="en-AU"/>
              </w:rPr>
            </w:pPr>
            <w:r w:rsidRPr="00404540">
              <w:rPr>
                <w:lang w:val="en-AU"/>
              </w:rPr>
              <w:t>Depression</w:t>
            </w:r>
          </w:p>
          <w:p w14:paraId="11576313" w14:textId="6892225E" w:rsidR="008949F4" w:rsidRPr="00404540" w:rsidRDefault="008949F4" w:rsidP="008949F4">
            <w:pPr>
              <w:pStyle w:val="ListParagraph"/>
              <w:numPr>
                <w:ilvl w:val="0"/>
                <w:numId w:val="6"/>
              </w:numPr>
              <w:rPr>
                <w:lang w:val="en-AU"/>
              </w:rPr>
            </w:pPr>
            <w:r w:rsidRPr="00404540">
              <w:rPr>
                <w:lang w:val="en-AU"/>
              </w:rPr>
              <w:t>History of psychiatric illness</w:t>
            </w:r>
          </w:p>
          <w:p w14:paraId="60808DB7" w14:textId="270EB406" w:rsidR="008949F4" w:rsidRPr="00404540" w:rsidRDefault="008949F4" w:rsidP="008949F4">
            <w:pPr>
              <w:pStyle w:val="ListParagraph"/>
              <w:numPr>
                <w:ilvl w:val="0"/>
                <w:numId w:val="6"/>
              </w:numPr>
              <w:rPr>
                <w:lang w:val="en-AU"/>
              </w:rPr>
            </w:pPr>
            <w:r w:rsidRPr="00404540">
              <w:rPr>
                <w:lang w:val="en-AU"/>
              </w:rPr>
              <w:t>Predisposition to seizures (including conditions that may lower seizure threshold)</w:t>
            </w:r>
          </w:p>
          <w:p w14:paraId="3EC9A010" w14:textId="093FC1BD" w:rsidR="008949F4" w:rsidRPr="00404540" w:rsidRDefault="008949F4" w:rsidP="008949F4">
            <w:pPr>
              <w:pStyle w:val="ListParagraph"/>
              <w:numPr>
                <w:ilvl w:val="0"/>
                <w:numId w:val="6"/>
              </w:numPr>
              <w:rPr>
                <w:lang w:val="en-AU"/>
              </w:rPr>
            </w:pPr>
            <w:r w:rsidRPr="00404540">
              <w:rPr>
                <w:lang w:val="en-AU"/>
              </w:rPr>
              <w:t>History of cardiovascular disease</w:t>
            </w:r>
          </w:p>
          <w:p w14:paraId="580E65F2" w14:textId="641B44E5" w:rsidR="008949F4" w:rsidRPr="00404540" w:rsidRDefault="008949F4" w:rsidP="008949F4">
            <w:pPr>
              <w:pStyle w:val="ListParagraph"/>
              <w:numPr>
                <w:ilvl w:val="0"/>
                <w:numId w:val="6"/>
              </w:numPr>
              <w:rPr>
                <w:lang w:val="en-AU"/>
              </w:rPr>
            </w:pPr>
            <w:r w:rsidRPr="00404540">
              <w:rPr>
                <w:lang w:val="en-AU"/>
              </w:rPr>
              <w:t>Renal Impairment</w:t>
            </w:r>
          </w:p>
          <w:p w14:paraId="3B69D07A" w14:textId="0ABF6C38" w:rsidR="008949F4" w:rsidRPr="00404540" w:rsidRDefault="008949F4" w:rsidP="008949F4">
            <w:pPr>
              <w:pStyle w:val="ListParagraph"/>
              <w:numPr>
                <w:ilvl w:val="0"/>
                <w:numId w:val="6"/>
              </w:numPr>
              <w:rPr>
                <w:lang w:val="en-AU"/>
              </w:rPr>
            </w:pPr>
            <w:r w:rsidRPr="00404540">
              <w:rPr>
                <w:lang w:val="en-AU"/>
              </w:rPr>
              <w:t>Pregnancy</w:t>
            </w:r>
          </w:p>
          <w:p w14:paraId="656FB0CF" w14:textId="1375275C" w:rsidR="008949F4" w:rsidRPr="00404540" w:rsidRDefault="008949F4" w:rsidP="008949F4">
            <w:pPr>
              <w:pStyle w:val="ListParagraph"/>
              <w:numPr>
                <w:ilvl w:val="0"/>
                <w:numId w:val="6"/>
              </w:numPr>
              <w:rPr>
                <w:lang w:val="en-AU"/>
              </w:rPr>
            </w:pPr>
            <w:r w:rsidRPr="00404540">
              <w:rPr>
                <w:lang w:val="en-AU"/>
              </w:rPr>
              <w:t>Breastfeeding</w:t>
            </w:r>
          </w:p>
          <w:p w14:paraId="2D6742A0" w14:textId="77777777" w:rsidR="008949F4" w:rsidRPr="00404540" w:rsidRDefault="008949F4" w:rsidP="008949F4">
            <w:pPr>
              <w:rPr>
                <w:lang w:val="en-AU"/>
              </w:rPr>
            </w:pPr>
          </w:p>
        </w:tc>
      </w:tr>
      <w:tr w:rsidR="008949F4" w:rsidRPr="00404540" w14:paraId="3FE1D0F4" w14:textId="77777777" w:rsidTr="008949F4">
        <w:tc>
          <w:tcPr>
            <w:tcW w:w="1838" w:type="dxa"/>
          </w:tcPr>
          <w:p w14:paraId="6F260869" w14:textId="61EC1A8F" w:rsidR="008949F4" w:rsidRPr="00404540" w:rsidRDefault="008949F4" w:rsidP="008949F4">
            <w:pPr>
              <w:rPr>
                <w:b/>
                <w:lang w:val="en-AU"/>
              </w:rPr>
            </w:pPr>
            <w:r w:rsidRPr="00404540">
              <w:rPr>
                <w:b/>
                <w:lang w:val="en-AU"/>
              </w:rPr>
              <w:t>NRT Lozenges</w:t>
            </w:r>
          </w:p>
        </w:tc>
        <w:tc>
          <w:tcPr>
            <w:tcW w:w="2977" w:type="dxa"/>
          </w:tcPr>
          <w:p w14:paraId="3A62307B" w14:textId="79EEF6AA" w:rsidR="008949F4" w:rsidRPr="00404540" w:rsidRDefault="008949F4" w:rsidP="008949F4">
            <w:pPr>
              <w:pStyle w:val="ListParagraph"/>
              <w:numPr>
                <w:ilvl w:val="0"/>
                <w:numId w:val="5"/>
              </w:numPr>
              <w:rPr>
                <w:lang w:val="en-AU"/>
              </w:rPr>
            </w:pPr>
            <w:r w:rsidRPr="00404540">
              <w:rPr>
                <w:lang w:val="en-AU"/>
              </w:rPr>
              <w:t>Non-smokers</w:t>
            </w:r>
          </w:p>
          <w:p w14:paraId="63EAAE8E" w14:textId="2FC284E5" w:rsidR="008949F4" w:rsidRPr="00404540" w:rsidRDefault="008949F4" w:rsidP="008949F4">
            <w:pPr>
              <w:pStyle w:val="ListParagraph"/>
              <w:numPr>
                <w:ilvl w:val="0"/>
                <w:numId w:val="5"/>
              </w:numPr>
              <w:rPr>
                <w:lang w:val="en-AU"/>
              </w:rPr>
            </w:pPr>
            <w:r w:rsidRPr="00404540">
              <w:rPr>
                <w:lang w:val="en-AU"/>
              </w:rPr>
              <w:t>Phenylketonuria</w:t>
            </w:r>
          </w:p>
          <w:p w14:paraId="3D376F8D" w14:textId="34139698" w:rsidR="008949F4" w:rsidRPr="00404540" w:rsidRDefault="008949F4" w:rsidP="008949F4">
            <w:pPr>
              <w:pStyle w:val="ListParagraph"/>
              <w:numPr>
                <w:ilvl w:val="0"/>
                <w:numId w:val="5"/>
              </w:numPr>
              <w:rPr>
                <w:lang w:val="en-AU"/>
              </w:rPr>
            </w:pPr>
            <w:r w:rsidRPr="00404540">
              <w:rPr>
                <w:lang w:val="en-AU"/>
              </w:rPr>
              <w:t>Hypersensitivity to nicotine or any other excipients</w:t>
            </w:r>
          </w:p>
          <w:p w14:paraId="211D8807" w14:textId="7BD64A2F" w:rsidR="008949F4" w:rsidRPr="00404540" w:rsidRDefault="008949F4" w:rsidP="008949F4">
            <w:pPr>
              <w:pStyle w:val="ListParagraph"/>
              <w:numPr>
                <w:ilvl w:val="0"/>
                <w:numId w:val="5"/>
              </w:numPr>
              <w:rPr>
                <w:lang w:val="en-AU"/>
              </w:rPr>
            </w:pPr>
            <w:r w:rsidRPr="00404540">
              <w:rPr>
                <w:lang w:val="en-AU"/>
              </w:rPr>
              <w:t>Children &lt;12 years of age</w:t>
            </w:r>
          </w:p>
        </w:tc>
        <w:tc>
          <w:tcPr>
            <w:tcW w:w="4201" w:type="dxa"/>
          </w:tcPr>
          <w:p w14:paraId="263CAA1B" w14:textId="7ED8BFD7" w:rsidR="008949F4" w:rsidRPr="00404540" w:rsidRDefault="00366C6F" w:rsidP="008949F4">
            <w:pPr>
              <w:pStyle w:val="ListParagraph"/>
              <w:numPr>
                <w:ilvl w:val="0"/>
                <w:numId w:val="4"/>
              </w:numPr>
              <w:rPr>
                <w:lang w:val="en-AU"/>
              </w:rPr>
            </w:pPr>
            <w:r w:rsidRPr="00404540">
              <w:rPr>
                <w:lang w:val="en-AU"/>
              </w:rPr>
              <w:t>Hemodynamically</w:t>
            </w:r>
            <w:r w:rsidR="008949F4" w:rsidRPr="00404540">
              <w:rPr>
                <w:lang w:val="en-AU"/>
              </w:rPr>
              <w:t xml:space="preserve"> unstable patients i.e. serious arrhythmias, myocardial infarction, </w:t>
            </w:r>
            <w:r w:rsidR="00D935F8">
              <w:rPr>
                <w:lang w:val="en-AU"/>
              </w:rPr>
              <w:t xml:space="preserve">stroke, </w:t>
            </w:r>
            <w:r w:rsidR="008949F4" w:rsidRPr="00404540">
              <w:rPr>
                <w:lang w:val="en-AU"/>
              </w:rPr>
              <w:t>cerebrovascular disease</w:t>
            </w:r>
          </w:p>
          <w:p w14:paraId="3C3D661F" w14:textId="77777777" w:rsidR="008949F4" w:rsidRPr="00404540" w:rsidRDefault="008949F4" w:rsidP="008949F4">
            <w:pPr>
              <w:pStyle w:val="ListParagraph"/>
              <w:numPr>
                <w:ilvl w:val="0"/>
                <w:numId w:val="4"/>
              </w:numPr>
              <w:rPr>
                <w:lang w:val="en-AU"/>
              </w:rPr>
            </w:pPr>
            <w:proofErr w:type="spellStart"/>
            <w:r w:rsidRPr="00404540">
              <w:rPr>
                <w:lang w:val="en-AU"/>
              </w:rPr>
              <w:t>Phaeochromocytoma</w:t>
            </w:r>
            <w:proofErr w:type="spellEnd"/>
          </w:p>
          <w:p w14:paraId="3AE31675" w14:textId="77777777" w:rsidR="008949F4" w:rsidRPr="00404540" w:rsidRDefault="008949F4" w:rsidP="008949F4">
            <w:pPr>
              <w:pStyle w:val="ListParagraph"/>
              <w:numPr>
                <w:ilvl w:val="0"/>
                <w:numId w:val="4"/>
              </w:numPr>
              <w:rPr>
                <w:lang w:val="en-AU"/>
              </w:rPr>
            </w:pPr>
            <w:r w:rsidRPr="00404540">
              <w:rPr>
                <w:lang w:val="en-AU"/>
              </w:rPr>
              <w:t>Uncontrolled hypertension</w:t>
            </w:r>
          </w:p>
          <w:p w14:paraId="23962DE9" w14:textId="77777777" w:rsidR="008949F4" w:rsidRPr="00404540" w:rsidRDefault="008949F4" w:rsidP="008949F4">
            <w:pPr>
              <w:pStyle w:val="ListParagraph"/>
              <w:numPr>
                <w:ilvl w:val="0"/>
                <w:numId w:val="4"/>
              </w:numPr>
              <w:rPr>
                <w:lang w:val="en-AU"/>
              </w:rPr>
            </w:pPr>
            <w:r w:rsidRPr="00404540">
              <w:rPr>
                <w:lang w:val="en-AU"/>
              </w:rPr>
              <w:t>Diabetes mellitus</w:t>
            </w:r>
          </w:p>
          <w:p w14:paraId="66963708" w14:textId="77777777" w:rsidR="008949F4" w:rsidRPr="00404540" w:rsidRDefault="008949F4" w:rsidP="008949F4">
            <w:pPr>
              <w:pStyle w:val="ListParagraph"/>
              <w:numPr>
                <w:ilvl w:val="0"/>
                <w:numId w:val="4"/>
              </w:numPr>
              <w:rPr>
                <w:lang w:val="en-AU"/>
              </w:rPr>
            </w:pPr>
            <w:r w:rsidRPr="00404540">
              <w:rPr>
                <w:lang w:val="en-AU"/>
              </w:rPr>
              <w:t>Renal or hepatic impairment</w:t>
            </w:r>
          </w:p>
          <w:p w14:paraId="1DCC3D10" w14:textId="77777777" w:rsidR="008949F4" w:rsidRPr="00404540" w:rsidRDefault="008949F4" w:rsidP="008949F4">
            <w:pPr>
              <w:pStyle w:val="ListParagraph"/>
              <w:numPr>
                <w:ilvl w:val="0"/>
                <w:numId w:val="4"/>
              </w:numPr>
              <w:rPr>
                <w:lang w:val="en-AU"/>
              </w:rPr>
            </w:pPr>
            <w:r w:rsidRPr="00404540">
              <w:rPr>
                <w:lang w:val="en-AU"/>
              </w:rPr>
              <w:t>Sodium restricted diets</w:t>
            </w:r>
          </w:p>
          <w:p w14:paraId="70B5B7E5" w14:textId="77777777" w:rsidR="008949F4" w:rsidRPr="00404540" w:rsidRDefault="008949F4" w:rsidP="008949F4">
            <w:pPr>
              <w:pStyle w:val="ListParagraph"/>
              <w:numPr>
                <w:ilvl w:val="0"/>
                <w:numId w:val="4"/>
              </w:numPr>
              <w:rPr>
                <w:lang w:val="en-AU"/>
              </w:rPr>
            </w:pPr>
            <w:r w:rsidRPr="00404540">
              <w:rPr>
                <w:lang w:val="en-AU"/>
              </w:rPr>
              <w:t>Pregnancy</w:t>
            </w:r>
          </w:p>
          <w:p w14:paraId="12C8091D" w14:textId="77777777" w:rsidR="008949F4" w:rsidRDefault="008949F4" w:rsidP="008949F4">
            <w:pPr>
              <w:pStyle w:val="ListParagraph"/>
              <w:numPr>
                <w:ilvl w:val="0"/>
                <w:numId w:val="4"/>
              </w:numPr>
              <w:rPr>
                <w:lang w:val="en-AU"/>
              </w:rPr>
            </w:pPr>
            <w:r w:rsidRPr="00404540">
              <w:rPr>
                <w:lang w:val="en-AU"/>
              </w:rPr>
              <w:t>Breastfeeding</w:t>
            </w:r>
          </w:p>
          <w:p w14:paraId="04F82CF8" w14:textId="1F126758" w:rsidR="00D935F8" w:rsidRPr="00404540" w:rsidRDefault="00D935F8" w:rsidP="008949F4">
            <w:pPr>
              <w:pStyle w:val="ListParagraph"/>
              <w:numPr>
                <w:ilvl w:val="0"/>
                <w:numId w:val="4"/>
              </w:numPr>
              <w:rPr>
                <w:lang w:val="en-AU"/>
              </w:rPr>
            </w:pPr>
            <w:r>
              <w:rPr>
                <w:lang w:val="en-AU"/>
              </w:rPr>
              <w:t>Gastrointestinal disease</w:t>
            </w:r>
          </w:p>
        </w:tc>
      </w:tr>
    </w:tbl>
    <w:p w14:paraId="0EF0D2FD" w14:textId="79BE0FBF" w:rsidR="008949F4" w:rsidRPr="00404540" w:rsidRDefault="008949F4" w:rsidP="008949F4">
      <w:pPr>
        <w:rPr>
          <w:lang w:val="en-AU"/>
        </w:rPr>
      </w:pPr>
    </w:p>
    <w:p w14:paraId="5828A928" w14:textId="77777777" w:rsidR="00B122F2" w:rsidRDefault="00B122F2">
      <w:pPr>
        <w:spacing w:after="160" w:line="259" w:lineRule="auto"/>
        <w:rPr>
          <w:rFonts w:eastAsiaTheme="majorEastAsia"/>
          <w:b/>
          <w:color w:val="2E74B5" w:themeColor="accent1" w:themeShade="BF"/>
          <w:sz w:val="40"/>
          <w:szCs w:val="32"/>
          <w:lang w:val="en-AU"/>
        </w:rPr>
      </w:pPr>
      <w:bookmarkStart w:id="66" w:name="_Toc523412151"/>
      <w:r>
        <w:rPr>
          <w:b/>
          <w:sz w:val="40"/>
          <w:lang w:val="en-AU"/>
        </w:rPr>
        <w:br w:type="page"/>
      </w:r>
    </w:p>
    <w:p w14:paraId="1A9B37CE" w14:textId="5C448C9F" w:rsidR="005D5CF8" w:rsidRDefault="00B122F2" w:rsidP="005D5CF8">
      <w:pPr>
        <w:pStyle w:val="Heading1"/>
        <w:rPr>
          <w:rFonts w:ascii="Arial" w:hAnsi="Arial" w:cs="Arial"/>
          <w:b/>
          <w:sz w:val="40"/>
          <w:lang w:val="en-AU"/>
        </w:rPr>
      </w:pPr>
      <w:bookmarkStart w:id="67" w:name="_Toc27995483"/>
      <w:bookmarkEnd w:id="66"/>
      <w:r>
        <w:rPr>
          <w:rFonts w:ascii="Arial" w:hAnsi="Arial" w:cs="Arial"/>
          <w:b/>
          <w:sz w:val="40"/>
          <w:lang w:val="en-AU"/>
        </w:rPr>
        <w:lastRenderedPageBreak/>
        <w:t>Appendix B</w:t>
      </w:r>
      <w:bookmarkEnd w:id="67"/>
    </w:p>
    <w:p w14:paraId="5E3BED16" w14:textId="77777777" w:rsidR="00B122F2" w:rsidRDefault="00B122F2" w:rsidP="007B3F56">
      <w:pPr>
        <w:rPr>
          <w:b/>
          <w:bCs/>
          <w:lang w:val="en-AU"/>
        </w:rPr>
      </w:pPr>
    </w:p>
    <w:p w14:paraId="49FB52E8" w14:textId="36C0C99E" w:rsidR="00B122F2" w:rsidRPr="007B3F56" w:rsidRDefault="00B122F2" w:rsidP="007B3F56">
      <w:pPr>
        <w:rPr>
          <w:b/>
          <w:bCs/>
          <w:lang w:val="en-AU"/>
        </w:rPr>
      </w:pPr>
      <w:r>
        <w:rPr>
          <w:b/>
          <w:bCs/>
          <w:lang w:val="en-AU"/>
        </w:rPr>
        <w:t>List of d</w:t>
      </w:r>
      <w:r w:rsidRPr="007B3F56">
        <w:rPr>
          <w:b/>
          <w:bCs/>
          <w:lang w:val="en-AU"/>
        </w:rPr>
        <w:t>rug interactions of varenicline and NRT lozenges:</w:t>
      </w:r>
    </w:p>
    <w:tbl>
      <w:tblPr>
        <w:tblStyle w:val="TableGrid"/>
        <w:tblW w:w="0" w:type="auto"/>
        <w:tblLook w:val="04A0" w:firstRow="1" w:lastRow="0" w:firstColumn="1" w:lastColumn="0" w:noHBand="0" w:noVBand="1"/>
      </w:tblPr>
      <w:tblGrid>
        <w:gridCol w:w="1838"/>
        <w:gridCol w:w="3686"/>
        <w:gridCol w:w="3492"/>
      </w:tblGrid>
      <w:tr w:rsidR="00404540" w:rsidRPr="00404540" w14:paraId="41EEF11A" w14:textId="77777777" w:rsidTr="007B3F56">
        <w:tc>
          <w:tcPr>
            <w:tcW w:w="1838" w:type="dxa"/>
            <w:shd w:val="clear" w:color="auto" w:fill="D0CECE" w:themeFill="background2" w:themeFillShade="E6"/>
          </w:tcPr>
          <w:p w14:paraId="7293F12D" w14:textId="77777777" w:rsidR="00404540" w:rsidRPr="00404540" w:rsidRDefault="00404540" w:rsidP="00F871BF">
            <w:pPr>
              <w:rPr>
                <w:lang w:val="en-AU"/>
              </w:rPr>
            </w:pPr>
          </w:p>
        </w:tc>
        <w:tc>
          <w:tcPr>
            <w:tcW w:w="3686" w:type="dxa"/>
            <w:shd w:val="clear" w:color="auto" w:fill="D0CECE" w:themeFill="background2" w:themeFillShade="E6"/>
          </w:tcPr>
          <w:p w14:paraId="30983CB7" w14:textId="68EBD446" w:rsidR="00404540" w:rsidRPr="00404540" w:rsidRDefault="00404540" w:rsidP="00F871BF">
            <w:pPr>
              <w:rPr>
                <w:b/>
                <w:lang w:val="en-AU"/>
              </w:rPr>
            </w:pPr>
            <w:r>
              <w:rPr>
                <w:b/>
                <w:lang w:val="en-AU"/>
              </w:rPr>
              <w:t>Varenicline</w:t>
            </w:r>
          </w:p>
        </w:tc>
        <w:tc>
          <w:tcPr>
            <w:tcW w:w="3492" w:type="dxa"/>
            <w:shd w:val="clear" w:color="auto" w:fill="D0CECE" w:themeFill="background2" w:themeFillShade="E6"/>
          </w:tcPr>
          <w:p w14:paraId="5B5E0B93" w14:textId="2E24AC40" w:rsidR="00404540" w:rsidRPr="00404540" w:rsidRDefault="00404540" w:rsidP="00F871BF">
            <w:pPr>
              <w:rPr>
                <w:b/>
                <w:lang w:val="en-AU"/>
              </w:rPr>
            </w:pPr>
            <w:r>
              <w:rPr>
                <w:b/>
                <w:lang w:val="en-AU"/>
              </w:rPr>
              <w:t>NRT lozenges</w:t>
            </w:r>
          </w:p>
        </w:tc>
      </w:tr>
      <w:tr w:rsidR="00404540" w:rsidRPr="00404540" w14:paraId="2A8CCD10" w14:textId="77777777" w:rsidTr="007B3F56">
        <w:tc>
          <w:tcPr>
            <w:tcW w:w="1838" w:type="dxa"/>
          </w:tcPr>
          <w:p w14:paraId="06A43F1A" w14:textId="0774FF26" w:rsidR="00404540" w:rsidRPr="00404540" w:rsidRDefault="00404540" w:rsidP="00F871BF">
            <w:pPr>
              <w:rPr>
                <w:b/>
                <w:lang w:val="en-AU"/>
              </w:rPr>
            </w:pPr>
            <w:r>
              <w:rPr>
                <w:b/>
                <w:lang w:val="en-AU"/>
              </w:rPr>
              <w:t>Interactions</w:t>
            </w:r>
          </w:p>
        </w:tc>
        <w:tc>
          <w:tcPr>
            <w:tcW w:w="3686" w:type="dxa"/>
          </w:tcPr>
          <w:p w14:paraId="1EB73782" w14:textId="77777777" w:rsidR="00404540" w:rsidRDefault="00404540" w:rsidP="00404540">
            <w:pPr>
              <w:rPr>
                <w:lang w:val="en-AU"/>
              </w:rPr>
            </w:pPr>
            <w:r>
              <w:rPr>
                <w:lang w:val="en-AU"/>
              </w:rPr>
              <w:t>No clinically meaningful drug interactions have been identified</w:t>
            </w:r>
          </w:p>
          <w:p w14:paraId="2ABF466C" w14:textId="77777777" w:rsidR="00404540" w:rsidRDefault="00404540" w:rsidP="00404540">
            <w:pPr>
              <w:rPr>
                <w:lang w:val="en-AU"/>
              </w:rPr>
            </w:pPr>
          </w:p>
          <w:p w14:paraId="661574F3" w14:textId="25C99116" w:rsidR="00404540" w:rsidRPr="00404540" w:rsidRDefault="00404540" w:rsidP="00404540">
            <w:pPr>
              <w:rPr>
                <w:lang w:val="en-AU"/>
              </w:rPr>
            </w:pPr>
            <w:r>
              <w:rPr>
                <w:lang w:val="en-AU"/>
              </w:rPr>
              <w:t xml:space="preserve">Alcohol </w:t>
            </w:r>
            <w:r w:rsidRPr="00404540">
              <w:rPr>
                <w:lang w:val="en-AU"/>
              </w:rPr>
              <w:sym w:font="Wingdings" w:char="F0E0"/>
            </w:r>
            <w:r>
              <w:rPr>
                <w:lang w:val="en-AU"/>
              </w:rPr>
              <w:t xml:space="preserve"> limited clinical information on a potential interaction between alcohol and varenicline. Increased intoxicating effects of alcohol have been reported by patients taking varenicline. Drinking alcohol may increase the risk of experiencing neuropsychiatric events during treatment with varenicline </w:t>
            </w:r>
          </w:p>
        </w:tc>
        <w:tc>
          <w:tcPr>
            <w:tcW w:w="3492" w:type="dxa"/>
          </w:tcPr>
          <w:p w14:paraId="07FE4685" w14:textId="007D31E0" w:rsidR="00D935F8" w:rsidRDefault="00D935F8">
            <w:pPr>
              <w:rPr>
                <w:lang w:val="en-AU"/>
              </w:rPr>
            </w:pPr>
            <w:r>
              <w:rPr>
                <w:lang w:val="en-AU"/>
              </w:rPr>
              <w:t xml:space="preserve">No clinically relevant interactions between NRT and other drugs have been established but nicotine may enhance the haemodynamic effect of adenosine. </w:t>
            </w:r>
          </w:p>
          <w:p w14:paraId="5DEF1359" w14:textId="77777777" w:rsidR="00D935F8" w:rsidRDefault="00D935F8">
            <w:pPr>
              <w:rPr>
                <w:lang w:val="en-AU"/>
              </w:rPr>
            </w:pPr>
          </w:p>
          <w:p w14:paraId="117AAEB3" w14:textId="0B8AF17D" w:rsidR="00404540" w:rsidRPr="00404540" w:rsidRDefault="00404540">
            <w:pPr>
              <w:rPr>
                <w:lang w:val="en-AU"/>
              </w:rPr>
            </w:pPr>
          </w:p>
        </w:tc>
      </w:tr>
      <w:tr w:rsidR="00AE4E65" w:rsidRPr="00404540" w14:paraId="50D19D49" w14:textId="77777777" w:rsidTr="00900641">
        <w:tc>
          <w:tcPr>
            <w:tcW w:w="9016" w:type="dxa"/>
            <w:gridSpan w:val="3"/>
          </w:tcPr>
          <w:p w14:paraId="6D82DFD3" w14:textId="60E97F59" w:rsidR="00AE4E65" w:rsidRDefault="00AE4E65" w:rsidP="00D935F8">
            <w:pPr>
              <w:rPr>
                <w:lang w:val="en-AU"/>
              </w:rPr>
            </w:pPr>
            <w:r>
              <w:rPr>
                <w:lang w:val="en-AU"/>
              </w:rPr>
              <w:t>Tobacco smoke may induce the metabolism of drugs that are catalysed by CYP 1A2 and thus when a person stops smoking this may result in slower metabolism and a subsequent rise in blood levels of these drugs. Such drugs may need dose adjustments at the smoking cessation (theophylline, imipramine, clomipramine, insulin, clozapine, olanzapine, fluvoxamine and caffeine)</w:t>
            </w:r>
            <w:r w:rsidR="000F2B36">
              <w:rPr>
                <w:lang w:val="en-AU"/>
              </w:rPr>
              <w:t xml:space="preserve"> (1</w:t>
            </w:r>
            <w:r w:rsidR="0007421B">
              <w:rPr>
                <w:lang w:val="en-AU"/>
              </w:rPr>
              <w:t>5</w:t>
            </w:r>
            <w:r w:rsidR="000F2B36">
              <w:rPr>
                <w:lang w:val="en-AU"/>
              </w:rPr>
              <w:t>).</w:t>
            </w:r>
          </w:p>
        </w:tc>
      </w:tr>
    </w:tbl>
    <w:p w14:paraId="33D9EEF0" w14:textId="77777777" w:rsidR="00B122F2" w:rsidRDefault="00B122F2" w:rsidP="00723329">
      <w:pPr>
        <w:rPr>
          <w:rFonts w:eastAsia="Times New Roman"/>
          <w:color w:val="000000"/>
          <w:lang w:val="en-AU"/>
        </w:rPr>
      </w:pPr>
    </w:p>
    <w:p w14:paraId="65BBDF12" w14:textId="2E92308A" w:rsidR="00B122F2" w:rsidRDefault="00B122F2">
      <w:pPr>
        <w:spacing w:after="160" w:line="259" w:lineRule="auto"/>
        <w:rPr>
          <w:rFonts w:eastAsia="Times New Roman"/>
          <w:color w:val="000000"/>
          <w:lang w:val="en-AU"/>
        </w:rPr>
      </w:pPr>
      <w:r>
        <w:rPr>
          <w:rFonts w:eastAsia="Times New Roman"/>
          <w:color w:val="000000"/>
          <w:lang w:val="en-AU"/>
        </w:rPr>
        <w:br w:type="page"/>
      </w:r>
    </w:p>
    <w:p w14:paraId="4E3671BB" w14:textId="27EDC413" w:rsidR="00B122F2" w:rsidRDefault="00B122F2" w:rsidP="00B122F2">
      <w:pPr>
        <w:pStyle w:val="Heading1"/>
        <w:rPr>
          <w:rFonts w:ascii="Arial" w:hAnsi="Arial" w:cs="Arial"/>
          <w:b/>
          <w:sz w:val="40"/>
          <w:lang w:val="en-AU"/>
        </w:rPr>
      </w:pPr>
      <w:bookmarkStart w:id="68" w:name="_Toc27995484"/>
      <w:r>
        <w:rPr>
          <w:rFonts w:ascii="Arial" w:hAnsi="Arial" w:cs="Arial"/>
          <w:b/>
          <w:sz w:val="40"/>
          <w:lang w:val="en-AU"/>
        </w:rPr>
        <w:lastRenderedPageBreak/>
        <w:t>Appendix C</w:t>
      </w:r>
      <w:bookmarkEnd w:id="68"/>
    </w:p>
    <w:p w14:paraId="6787C360" w14:textId="77777777" w:rsidR="00B122F2" w:rsidRDefault="00B122F2" w:rsidP="00723329">
      <w:pPr>
        <w:rPr>
          <w:rFonts w:eastAsia="Times New Roman"/>
          <w:color w:val="000000"/>
          <w:lang w:val="en-AU"/>
        </w:rPr>
      </w:pPr>
    </w:p>
    <w:p w14:paraId="49E5E451" w14:textId="49D25938" w:rsidR="00366C6F" w:rsidRDefault="00B122F2" w:rsidP="00723329">
      <w:pPr>
        <w:rPr>
          <w:rFonts w:eastAsia="Times New Roman"/>
          <w:b/>
          <w:bCs/>
          <w:color w:val="000000"/>
          <w:lang w:val="en-AU"/>
        </w:rPr>
      </w:pPr>
      <w:r w:rsidRPr="007B3F56">
        <w:rPr>
          <w:rFonts w:eastAsia="Times New Roman"/>
          <w:b/>
          <w:bCs/>
          <w:color w:val="000000"/>
          <w:lang w:val="en-AU"/>
        </w:rPr>
        <w:t xml:space="preserve">List of possible adverse events </w:t>
      </w:r>
      <w:r w:rsidR="00366C6F">
        <w:rPr>
          <w:rFonts w:eastAsia="Times New Roman"/>
          <w:b/>
          <w:bCs/>
          <w:color w:val="000000"/>
          <w:lang w:val="en-AU"/>
        </w:rPr>
        <w:t>caused by</w:t>
      </w:r>
      <w:r w:rsidR="00366C6F" w:rsidRPr="007B3F56">
        <w:rPr>
          <w:rFonts w:eastAsia="Times New Roman"/>
          <w:b/>
          <w:bCs/>
          <w:color w:val="000000"/>
          <w:lang w:val="en-AU"/>
        </w:rPr>
        <w:t xml:space="preserve"> varenicline and NRT lozenges based on severity</w:t>
      </w:r>
      <w:r w:rsidR="00366C6F">
        <w:rPr>
          <w:rFonts w:eastAsia="Times New Roman"/>
          <w:b/>
          <w:bCs/>
          <w:color w:val="000000"/>
          <w:lang w:val="en-AU"/>
        </w:rPr>
        <w:t>:</w:t>
      </w:r>
    </w:p>
    <w:p w14:paraId="4914EF5D" w14:textId="77777777" w:rsidR="00366C6F" w:rsidRPr="007B3F56" w:rsidRDefault="00366C6F" w:rsidP="00723329">
      <w:pPr>
        <w:rPr>
          <w:rFonts w:eastAsia="Times New Roman"/>
          <w:b/>
          <w:bCs/>
          <w:color w:val="000000"/>
          <w:lang w:val="en-AU"/>
        </w:rPr>
      </w:pPr>
    </w:p>
    <w:tbl>
      <w:tblPr>
        <w:tblStyle w:val="TableGrid"/>
        <w:tblW w:w="0" w:type="auto"/>
        <w:tblLook w:val="04A0" w:firstRow="1" w:lastRow="0" w:firstColumn="1" w:lastColumn="0" w:noHBand="0" w:noVBand="1"/>
      </w:tblPr>
      <w:tblGrid>
        <w:gridCol w:w="2607"/>
        <w:gridCol w:w="3144"/>
        <w:gridCol w:w="3265"/>
      </w:tblGrid>
      <w:tr w:rsidR="00366C6F" w:rsidRPr="0031442E" w14:paraId="6CD18777" w14:textId="77777777" w:rsidTr="007B3F56">
        <w:tc>
          <w:tcPr>
            <w:tcW w:w="9016" w:type="dxa"/>
            <w:gridSpan w:val="3"/>
            <w:shd w:val="clear" w:color="auto" w:fill="D0CECE" w:themeFill="background2" w:themeFillShade="E6"/>
          </w:tcPr>
          <w:p w14:paraId="462DF9B6" w14:textId="3745371C" w:rsidR="00366C6F" w:rsidRPr="007B3F56" w:rsidRDefault="00366C6F" w:rsidP="00D935F8">
            <w:pPr>
              <w:rPr>
                <w:b/>
                <w:bCs/>
              </w:rPr>
            </w:pPr>
            <w:r w:rsidRPr="007B3F56">
              <w:rPr>
                <w:b/>
                <w:bCs/>
              </w:rPr>
              <w:t>Varenicline adverse events</w:t>
            </w:r>
          </w:p>
        </w:tc>
      </w:tr>
      <w:tr w:rsidR="00366C6F" w:rsidRPr="0031442E" w14:paraId="67025D12" w14:textId="77777777" w:rsidTr="00366C6F">
        <w:tc>
          <w:tcPr>
            <w:tcW w:w="2607" w:type="dxa"/>
          </w:tcPr>
          <w:p w14:paraId="772457AF" w14:textId="77777777" w:rsidR="00366C6F" w:rsidRPr="007B3F56" w:rsidRDefault="00366C6F" w:rsidP="00D935F8">
            <w:pPr>
              <w:jc w:val="both"/>
              <w:rPr>
                <w:b/>
                <w:bCs/>
              </w:rPr>
            </w:pPr>
            <w:r w:rsidRPr="007B3F56">
              <w:rPr>
                <w:b/>
                <w:bCs/>
              </w:rPr>
              <w:t xml:space="preserve">Common (rate </w:t>
            </w:r>
            <w:r w:rsidRPr="007B3F56">
              <w:rPr>
                <w:b/>
                <w:bCs/>
              </w:rPr>
              <w:sym w:font="Symbol" w:char="F0B3"/>
            </w:r>
            <w:r w:rsidRPr="007B3F56">
              <w:rPr>
                <w:b/>
                <w:bCs/>
              </w:rPr>
              <w:t>1%)</w:t>
            </w:r>
          </w:p>
        </w:tc>
        <w:tc>
          <w:tcPr>
            <w:tcW w:w="3144" w:type="dxa"/>
          </w:tcPr>
          <w:p w14:paraId="4844D2C1" w14:textId="77777777" w:rsidR="00366C6F" w:rsidRPr="007B3F56" w:rsidRDefault="00366C6F" w:rsidP="00D935F8">
            <w:pPr>
              <w:rPr>
                <w:b/>
                <w:bCs/>
              </w:rPr>
            </w:pPr>
            <w:r w:rsidRPr="007B3F56">
              <w:rPr>
                <w:b/>
                <w:bCs/>
              </w:rPr>
              <w:t>Uncommon (≥1/1,000, &lt;1/100)</w:t>
            </w:r>
          </w:p>
        </w:tc>
        <w:tc>
          <w:tcPr>
            <w:tcW w:w="3265" w:type="dxa"/>
          </w:tcPr>
          <w:p w14:paraId="13560B76" w14:textId="77777777" w:rsidR="00366C6F" w:rsidRPr="007B3F56" w:rsidRDefault="00366C6F" w:rsidP="00D935F8">
            <w:pPr>
              <w:rPr>
                <w:b/>
                <w:bCs/>
              </w:rPr>
            </w:pPr>
            <w:r w:rsidRPr="007B3F56">
              <w:rPr>
                <w:b/>
                <w:bCs/>
              </w:rPr>
              <w:t>Rare but serious (≥1/10,000 to &lt;1/1,000))</w:t>
            </w:r>
          </w:p>
        </w:tc>
      </w:tr>
      <w:tr w:rsidR="00366C6F" w:rsidRPr="0031442E" w14:paraId="3921CE4A" w14:textId="77777777" w:rsidTr="00366C6F">
        <w:tc>
          <w:tcPr>
            <w:tcW w:w="2607" w:type="dxa"/>
          </w:tcPr>
          <w:p w14:paraId="60B96603" w14:textId="77777777" w:rsidR="00366C6F" w:rsidRPr="0031442E" w:rsidRDefault="00366C6F" w:rsidP="00D935F8">
            <w:pPr>
              <w:jc w:val="both"/>
            </w:pPr>
            <w:r w:rsidRPr="0031442E">
              <w:t>- nausea</w:t>
            </w:r>
          </w:p>
          <w:p w14:paraId="438B5F33" w14:textId="77777777" w:rsidR="00366C6F" w:rsidRPr="0031442E" w:rsidRDefault="00366C6F" w:rsidP="00D935F8">
            <w:pPr>
              <w:jc w:val="both"/>
            </w:pPr>
            <w:r w:rsidRPr="0031442E">
              <w:t>- vomiting</w:t>
            </w:r>
          </w:p>
          <w:p w14:paraId="54D006C3" w14:textId="77777777" w:rsidR="00366C6F" w:rsidRPr="0031442E" w:rsidRDefault="00366C6F" w:rsidP="00D935F8">
            <w:pPr>
              <w:jc w:val="both"/>
            </w:pPr>
            <w:r w:rsidRPr="0031442E">
              <w:t xml:space="preserve">- </w:t>
            </w:r>
            <w:r>
              <w:t>indigestion</w:t>
            </w:r>
          </w:p>
          <w:p w14:paraId="4BA03B82" w14:textId="77777777" w:rsidR="00366C6F" w:rsidRPr="0031442E" w:rsidRDefault="00366C6F" w:rsidP="00D935F8">
            <w:pPr>
              <w:jc w:val="both"/>
            </w:pPr>
            <w:r w:rsidRPr="0031442E">
              <w:t>- constipation</w:t>
            </w:r>
          </w:p>
          <w:p w14:paraId="5D17CDCE" w14:textId="77777777" w:rsidR="00366C6F" w:rsidRPr="0031442E" w:rsidRDefault="00366C6F" w:rsidP="00D935F8">
            <w:pPr>
              <w:jc w:val="both"/>
            </w:pPr>
            <w:r w:rsidRPr="0031442E">
              <w:t>- abdominal pain</w:t>
            </w:r>
          </w:p>
          <w:p w14:paraId="753F4108" w14:textId="77777777" w:rsidR="00366C6F" w:rsidRPr="0031442E" w:rsidRDefault="00366C6F" w:rsidP="00D935F8">
            <w:pPr>
              <w:jc w:val="both"/>
            </w:pPr>
            <w:r w:rsidRPr="0031442E">
              <w:t>- increased appetite</w:t>
            </w:r>
          </w:p>
          <w:p w14:paraId="16AED103" w14:textId="77777777" w:rsidR="00366C6F" w:rsidRPr="0031442E" w:rsidRDefault="00366C6F" w:rsidP="00D935F8">
            <w:pPr>
              <w:jc w:val="both"/>
            </w:pPr>
            <w:r w:rsidRPr="0031442E">
              <w:t>- weight gain</w:t>
            </w:r>
          </w:p>
          <w:p w14:paraId="4B95125E" w14:textId="77777777" w:rsidR="00366C6F" w:rsidRPr="0031442E" w:rsidRDefault="00366C6F" w:rsidP="00D935F8">
            <w:pPr>
              <w:jc w:val="both"/>
            </w:pPr>
            <w:r w:rsidRPr="0031442E">
              <w:t>- headache</w:t>
            </w:r>
          </w:p>
          <w:p w14:paraId="30EE756B" w14:textId="77777777" w:rsidR="00366C6F" w:rsidRPr="0031442E" w:rsidRDefault="00366C6F" w:rsidP="00D935F8">
            <w:pPr>
              <w:jc w:val="both"/>
            </w:pPr>
            <w:r w:rsidRPr="0031442E">
              <w:t>- insomnia</w:t>
            </w:r>
          </w:p>
          <w:p w14:paraId="471B5879" w14:textId="77777777" w:rsidR="00366C6F" w:rsidRPr="0031442E" w:rsidRDefault="00366C6F" w:rsidP="00D935F8">
            <w:pPr>
              <w:jc w:val="both"/>
            </w:pPr>
            <w:r w:rsidRPr="0031442E">
              <w:t>- abnormal dreams</w:t>
            </w:r>
          </w:p>
        </w:tc>
        <w:tc>
          <w:tcPr>
            <w:tcW w:w="3144" w:type="dxa"/>
          </w:tcPr>
          <w:p w14:paraId="7F1DE22F" w14:textId="77777777" w:rsidR="00366C6F" w:rsidRPr="0031442E" w:rsidRDefault="00366C6F" w:rsidP="00D935F8">
            <w:pPr>
              <w:jc w:val="both"/>
            </w:pPr>
            <w:r w:rsidRPr="0031442E">
              <w:t>- mood swings</w:t>
            </w:r>
          </w:p>
          <w:p w14:paraId="387B292C" w14:textId="77777777" w:rsidR="00366C6F" w:rsidRPr="0031442E" w:rsidRDefault="00366C6F" w:rsidP="00D935F8">
            <w:pPr>
              <w:jc w:val="both"/>
            </w:pPr>
            <w:r w:rsidRPr="0031442E">
              <w:t>- restlessness</w:t>
            </w:r>
          </w:p>
          <w:p w14:paraId="67E75FD0" w14:textId="77777777" w:rsidR="00366C6F" w:rsidRPr="0031442E" w:rsidRDefault="00366C6F" w:rsidP="00D935F8">
            <w:pPr>
              <w:jc w:val="both"/>
            </w:pPr>
            <w:r w:rsidRPr="0031442E">
              <w:t>- muscle spasms</w:t>
            </w:r>
          </w:p>
          <w:p w14:paraId="32539ECE" w14:textId="77777777" w:rsidR="00366C6F" w:rsidRPr="0031442E" w:rsidRDefault="00366C6F" w:rsidP="00D935F8">
            <w:pPr>
              <w:jc w:val="both"/>
            </w:pPr>
            <w:r w:rsidRPr="0031442E">
              <w:t>- dry mouth</w:t>
            </w:r>
          </w:p>
          <w:p w14:paraId="4D00226C" w14:textId="77777777" w:rsidR="00366C6F" w:rsidRPr="0031442E" w:rsidRDefault="00366C6F" w:rsidP="00D935F8">
            <w:pPr>
              <w:jc w:val="both"/>
            </w:pPr>
            <w:r w:rsidRPr="0031442E">
              <w:t>- increased heart rate</w:t>
            </w:r>
          </w:p>
          <w:p w14:paraId="19355E0E" w14:textId="77777777" w:rsidR="00366C6F" w:rsidRPr="0031442E" w:rsidRDefault="00366C6F" w:rsidP="00D935F8">
            <w:pPr>
              <w:jc w:val="both"/>
            </w:pPr>
            <w:r w:rsidRPr="0031442E">
              <w:t>- tremor</w:t>
            </w:r>
          </w:p>
          <w:p w14:paraId="2F660A3E" w14:textId="77777777" w:rsidR="00366C6F" w:rsidRPr="0031442E" w:rsidRDefault="00366C6F" w:rsidP="00D935F8">
            <w:pPr>
              <w:jc w:val="both"/>
            </w:pPr>
            <w:r w:rsidRPr="0031442E">
              <w:t>- increased blood pressure</w:t>
            </w:r>
          </w:p>
        </w:tc>
        <w:tc>
          <w:tcPr>
            <w:tcW w:w="3265" w:type="dxa"/>
          </w:tcPr>
          <w:p w14:paraId="78A3A71D" w14:textId="77777777" w:rsidR="00366C6F" w:rsidRPr="0031442E" w:rsidRDefault="00366C6F" w:rsidP="00D935F8">
            <w:pPr>
              <w:jc w:val="both"/>
            </w:pPr>
            <w:r w:rsidRPr="0031442E">
              <w:t>- thoughts of self-harm</w:t>
            </w:r>
          </w:p>
          <w:p w14:paraId="394F0563" w14:textId="77777777" w:rsidR="00366C6F" w:rsidRPr="0031442E" w:rsidRDefault="00366C6F" w:rsidP="00D935F8">
            <w:r w:rsidRPr="0031442E">
              <w:t xml:space="preserve">- changes in mood or </w:t>
            </w:r>
            <w:proofErr w:type="spellStart"/>
            <w:r w:rsidRPr="0031442E">
              <w:t>behaviour</w:t>
            </w:r>
            <w:proofErr w:type="spellEnd"/>
          </w:p>
          <w:p w14:paraId="278E7890" w14:textId="77777777" w:rsidR="00366C6F" w:rsidRPr="0031442E" w:rsidRDefault="00366C6F" w:rsidP="00D935F8">
            <w:r w:rsidRPr="0031442E">
              <w:t>- rash or itchy swelling on skin</w:t>
            </w:r>
          </w:p>
          <w:p w14:paraId="1FB3FEBC" w14:textId="77777777" w:rsidR="00366C6F" w:rsidRPr="0031442E" w:rsidRDefault="00366C6F" w:rsidP="00D935F8">
            <w:r w:rsidRPr="0031442E">
              <w:t>- breathing problems</w:t>
            </w:r>
          </w:p>
          <w:p w14:paraId="574044A4" w14:textId="77777777" w:rsidR="00366C6F" w:rsidRPr="0031442E" w:rsidRDefault="00366C6F" w:rsidP="00D935F8">
            <w:r w:rsidRPr="0031442E">
              <w:t>- swelling of the face, lips, mouth, tongue, throat</w:t>
            </w:r>
          </w:p>
          <w:p w14:paraId="57963951" w14:textId="77777777" w:rsidR="00366C6F" w:rsidRPr="0031442E" w:rsidRDefault="00366C6F" w:rsidP="00D935F8">
            <w:r w:rsidRPr="0031442E">
              <w:t>- chest pain</w:t>
            </w:r>
          </w:p>
        </w:tc>
      </w:tr>
      <w:tr w:rsidR="00366C6F" w:rsidRPr="0031442E" w14:paraId="4D0AD838" w14:textId="77777777" w:rsidTr="00366C6F">
        <w:tc>
          <w:tcPr>
            <w:tcW w:w="9016" w:type="dxa"/>
            <w:gridSpan w:val="3"/>
          </w:tcPr>
          <w:p w14:paraId="60F3BC01" w14:textId="77777777" w:rsidR="00366C6F" w:rsidRDefault="00366C6F" w:rsidP="00D935F8">
            <w:pPr>
              <w:jc w:val="both"/>
            </w:pPr>
            <w:r w:rsidRPr="0031442E">
              <w:t xml:space="preserve">For some people stopping smoking with or without the </w:t>
            </w:r>
            <w:r>
              <w:t>aid</w:t>
            </w:r>
            <w:r w:rsidRPr="0031442E">
              <w:t xml:space="preserve"> of treatment has been linked </w:t>
            </w:r>
            <w:r>
              <w:t>to</w:t>
            </w:r>
            <w:r w:rsidRPr="0031442E">
              <w:t xml:space="preserve"> changes in </w:t>
            </w:r>
            <w:proofErr w:type="spellStart"/>
            <w:r w:rsidRPr="0031442E">
              <w:t>behaviour</w:t>
            </w:r>
            <w:proofErr w:type="spellEnd"/>
            <w:r w:rsidRPr="0031442E">
              <w:t>, mood or thinking e.g. developing suicidal thoughts or anxiety. Some people had these symptoms when they began taking varenicline (</w:t>
            </w:r>
            <w:proofErr w:type="spellStart"/>
            <w:r w:rsidRPr="0031442E">
              <w:t>Champix</w:t>
            </w:r>
            <w:proofErr w:type="spellEnd"/>
            <w:r w:rsidRPr="0031442E">
              <w:t xml:space="preserve">), and others developed them after several weeks of treatment or after stopping. It is not known whether these changes are related to </w:t>
            </w:r>
            <w:proofErr w:type="spellStart"/>
            <w:r>
              <w:t>C</w:t>
            </w:r>
            <w:r w:rsidRPr="0031442E">
              <w:t>hampix</w:t>
            </w:r>
            <w:proofErr w:type="spellEnd"/>
            <w:r>
              <w:t>,</w:t>
            </w:r>
            <w:r w:rsidRPr="0031442E">
              <w:t xml:space="preserve"> as mood changes can also occur </w:t>
            </w:r>
            <w:r>
              <w:t xml:space="preserve">as a result </w:t>
            </w:r>
            <w:r w:rsidRPr="0031442E">
              <w:t>of stopping smoking.</w:t>
            </w:r>
          </w:p>
          <w:p w14:paraId="01806B60" w14:textId="77777777" w:rsidR="00366C6F" w:rsidRDefault="00366C6F" w:rsidP="00D935F8">
            <w:pPr>
              <w:jc w:val="both"/>
            </w:pPr>
          </w:p>
          <w:p w14:paraId="36A402C4" w14:textId="77777777" w:rsidR="00366C6F" w:rsidRPr="0031442E" w:rsidRDefault="00366C6F" w:rsidP="00D935F8">
            <w:pPr>
              <w:jc w:val="both"/>
            </w:pPr>
            <w:r>
              <w:t xml:space="preserve">Drinking alcohol while taking varenicline can increase the effects of alcohol. It may also increase your risk of experiencing changes to your </w:t>
            </w:r>
            <w:proofErr w:type="spellStart"/>
            <w:r>
              <w:t>behaviour</w:t>
            </w:r>
            <w:proofErr w:type="spellEnd"/>
            <w:r>
              <w:t xml:space="preserve">, thinking or mood and there have also been reports of increased feelings of being drunk while taking varenicline. Should you choose to agree to participate in this study, we recommend that you avoid drinking alcohol or be careful if drinking alcohol while taking this medicine and consult your Research Assistant or GP if you notice any changes in your </w:t>
            </w:r>
            <w:proofErr w:type="spellStart"/>
            <w:r>
              <w:t>behaviour</w:t>
            </w:r>
            <w:proofErr w:type="spellEnd"/>
            <w:r>
              <w:t>, mood or thinking.</w:t>
            </w:r>
          </w:p>
        </w:tc>
      </w:tr>
    </w:tbl>
    <w:p w14:paraId="5A97E029" w14:textId="77777777" w:rsidR="00366C6F" w:rsidRPr="007B3F56" w:rsidRDefault="00366C6F" w:rsidP="00723329">
      <w:pPr>
        <w:rPr>
          <w:rFonts w:eastAsia="Times New Roman"/>
          <w:color w:val="000000"/>
        </w:rPr>
      </w:pPr>
    </w:p>
    <w:tbl>
      <w:tblPr>
        <w:tblStyle w:val="TableGrid"/>
        <w:tblW w:w="0" w:type="auto"/>
        <w:tblLook w:val="04A0" w:firstRow="1" w:lastRow="0" w:firstColumn="1" w:lastColumn="0" w:noHBand="0" w:noVBand="1"/>
      </w:tblPr>
      <w:tblGrid>
        <w:gridCol w:w="2689"/>
        <w:gridCol w:w="2976"/>
        <w:gridCol w:w="3351"/>
      </w:tblGrid>
      <w:tr w:rsidR="00AE4E65" w:rsidRPr="0031442E" w14:paraId="46465353" w14:textId="77A87A5E" w:rsidTr="007B3F56">
        <w:tc>
          <w:tcPr>
            <w:tcW w:w="5665" w:type="dxa"/>
            <w:gridSpan w:val="2"/>
            <w:shd w:val="clear" w:color="auto" w:fill="D0CECE" w:themeFill="background2" w:themeFillShade="E6"/>
          </w:tcPr>
          <w:p w14:paraId="22F90520" w14:textId="2BCA012B" w:rsidR="00AE4E65" w:rsidRPr="007B3F56" w:rsidRDefault="00AE4E65" w:rsidP="00D935F8">
            <w:pPr>
              <w:rPr>
                <w:b/>
                <w:bCs/>
              </w:rPr>
            </w:pPr>
            <w:r w:rsidRPr="007B3F56">
              <w:rPr>
                <w:b/>
                <w:bCs/>
              </w:rPr>
              <w:t>NRT lozenges adverse events</w:t>
            </w:r>
          </w:p>
        </w:tc>
        <w:tc>
          <w:tcPr>
            <w:tcW w:w="3351" w:type="dxa"/>
            <w:shd w:val="clear" w:color="auto" w:fill="D0CECE" w:themeFill="background2" w:themeFillShade="E6"/>
          </w:tcPr>
          <w:p w14:paraId="156B5672" w14:textId="77777777" w:rsidR="00AE4E65" w:rsidRPr="00366C6F" w:rsidRDefault="00AE4E65" w:rsidP="00D935F8">
            <w:pPr>
              <w:rPr>
                <w:b/>
                <w:bCs/>
              </w:rPr>
            </w:pPr>
          </w:p>
        </w:tc>
      </w:tr>
      <w:tr w:rsidR="00AE4E65" w:rsidRPr="0031442E" w14:paraId="4B3A5964" w14:textId="51E01546" w:rsidTr="007B3F56">
        <w:tc>
          <w:tcPr>
            <w:tcW w:w="2689" w:type="dxa"/>
          </w:tcPr>
          <w:p w14:paraId="74F28EE3" w14:textId="38AFD300" w:rsidR="00AE4E65" w:rsidRPr="007B3F56" w:rsidRDefault="00AE4E65" w:rsidP="00D935F8">
            <w:pPr>
              <w:rPr>
                <w:b/>
                <w:bCs/>
              </w:rPr>
            </w:pPr>
            <w:r>
              <w:rPr>
                <w:b/>
                <w:bCs/>
              </w:rPr>
              <w:t>Very Common (&gt;1/10)</w:t>
            </w:r>
          </w:p>
        </w:tc>
        <w:tc>
          <w:tcPr>
            <w:tcW w:w="2976" w:type="dxa"/>
          </w:tcPr>
          <w:p w14:paraId="18608E28" w14:textId="78374348" w:rsidR="00AE4E65" w:rsidRPr="007B3F56" w:rsidRDefault="00AE4E65" w:rsidP="00D935F8">
            <w:pPr>
              <w:rPr>
                <w:b/>
                <w:bCs/>
              </w:rPr>
            </w:pPr>
            <w:r>
              <w:rPr>
                <w:b/>
                <w:bCs/>
              </w:rPr>
              <w:t>Common (&gt;1/100; &lt;1/10)</w:t>
            </w:r>
          </w:p>
        </w:tc>
        <w:tc>
          <w:tcPr>
            <w:tcW w:w="3351" w:type="dxa"/>
          </w:tcPr>
          <w:p w14:paraId="1C9D11AC" w14:textId="036D37DB" w:rsidR="00AE4E65" w:rsidRPr="00366C6F" w:rsidRDefault="00AE4E65" w:rsidP="00D935F8">
            <w:pPr>
              <w:rPr>
                <w:b/>
                <w:bCs/>
              </w:rPr>
            </w:pPr>
            <w:r>
              <w:rPr>
                <w:b/>
                <w:bCs/>
              </w:rPr>
              <w:t>Uncommon (&gt;1/1000; &lt;1/100)</w:t>
            </w:r>
          </w:p>
        </w:tc>
      </w:tr>
      <w:tr w:rsidR="00AE4E65" w:rsidRPr="0031442E" w14:paraId="50F690D3" w14:textId="50BBB4E5" w:rsidTr="007B3F56">
        <w:tc>
          <w:tcPr>
            <w:tcW w:w="2689" w:type="dxa"/>
          </w:tcPr>
          <w:p w14:paraId="644B9A12" w14:textId="67919D05" w:rsidR="00AE4E65" w:rsidRDefault="00AE4E65" w:rsidP="00D935F8">
            <w:pPr>
              <w:jc w:val="both"/>
            </w:pPr>
            <w:r>
              <w:t xml:space="preserve">- </w:t>
            </w:r>
            <w:r w:rsidR="000F2B36">
              <w:t>nausea</w:t>
            </w:r>
          </w:p>
          <w:p w14:paraId="35ED3185" w14:textId="77777777" w:rsidR="000F2B36" w:rsidRDefault="000F2B36" w:rsidP="00D935F8">
            <w:pPr>
              <w:jc w:val="both"/>
            </w:pPr>
            <w:r>
              <w:t>- hiccups</w:t>
            </w:r>
          </w:p>
          <w:p w14:paraId="4555FEC7" w14:textId="5841C39F" w:rsidR="000F2B36" w:rsidRPr="0031442E" w:rsidRDefault="000F2B36" w:rsidP="00D935F8">
            <w:pPr>
              <w:jc w:val="both"/>
            </w:pPr>
            <w:r>
              <w:t>- flatulence</w:t>
            </w:r>
          </w:p>
        </w:tc>
        <w:tc>
          <w:tcPr>
            <w:tcW w:w="2976" w:type="dxa"/>
          </w:tcPr>
          <w:p w14:paraId="3F9D6315" w14:textId="693DCF70" w:rsidR="00AE4E65" w:rsidRDefault="00AE4E65" w:rsidP="00D935F8">
            <w:pPr>
              <w:jc w:val="both"/>
            </w:pPr>
            <w:r>
              <w:t>- insomnia</w:t>
            </w:r>
          </w:p>
          <w:p w14:paraId="034BFC6B" w14:textId="6C7D8C20" w:rsidR="00AE4E65" w:rsidRDefault="00AE4E65" w:rsidP="00D935F8">
            <w:pPr>
              <w:jc w:val="both"/>
            </w:pPr>
            <w:r>
              <w:t>- dizziness</w:t>
            </w:r>
          </w:p>
          <w:p w14:paraId="2177AAF7" w14:textId="77777777" w:rsidR="00AE4E65" w:rsidRDefault="00AE4E65" w:rsidP="00D935F8">
            <w:pPr>
              <w:jc w:val="both"/>
            </w:pPr>
            <w:r>
              <w:t>- headache</w:t>
            </w:r>
          </w:p>
          <w:p w14:paraId="558AB7FB" w14:textId="77777777" w:rsidR="00AE4E65" w:rsidRDefault="00AE4E65" w:rsidP="00D935F8">
            <w:pPr>
              <w:jc w:val="both"/>
            </w:pPr>
            <w:r>
              <w:t>- vomiting</w:t>
            </w:r>
          </w:p>
          <w:p w14:paraId="18AF63B9" w14:textId="77777777" w:rsidR="00AE4E65" w:rsidRDefault="00AE4E65" w:rsidP="00D935F8">
            <w:pPr>
              <w:jc w:val="both"/>
            </w:pPr>
            <w:r>
              <w:t>- constipation</w:t>
            </w:r>
          </w:p>
          <w:p w14:paraId="336DA4F7" w14:textId="0DDF51C3" w:rsidR="00AE4E65" w:rsidRDefault="00AE4E65" w:rsidP="00D935F8">
            <w:pPr>
              <w:jc w:val="both"/>
            </w:pPr>
            <w:r>
              <w:t>- heartburn</w:t>
            </w:r>
          </w:p>
          <w:p w14:paraId="4B506ED2" w14:textId="77777777" w:rsidR="00AE4E65" w:rsidRDefault="00AE4E65" w:rsidP="00D935F8">
            <w:pPr>
              <w:jc w:val="both"/>
            </w:pPr>
            <w:r>
              <w:t>- indigestion</w:t>
            </w:r>
          </w:p>
          <w:p w14:paraId="233B3118" w14:textId="09092325" w:rsidR="00AE4E65" w:rsidRPr="0031442E" w:rsidRDefault="00AE4E65" w:rsidP="00D935F8">
            <w:pPr>
              <w:jc w:val="both"/>
            </w:pPr>
            <w:r>
              <w:t>- dry mouth</w:t>
            </w:r>
          </w:p>
          <w:p w14:paraId="13EEF340" w14:textId="77777777" w:rsidR="00AE4E65" w:rsidRPr="0031442E" w:rsidRDefault="00AE4E65" w:rsidP="00D935F8">
            <w:pPr>
              <w:jc w:val="both"/>
            </w:pPr>
          </w:p>
        </w:tc>
        <w:tc>
          <w:tcPr>
            <w:tcW w:w="3351" w:type="dxa"/>
          </w:tcPr>
          <w:p w14:paraId="7E9354F7" w14:textId="77777777" w:rsidR="00AE4E65" w:rsidRDefault="00AE4E65">
            <w:pPr>
              <w:jc w:val="both"/>
            </w:pPr>
            <w:r>
              <w:t>- excessive thirst</w:t>
            </w:r>
          </w:p>
          <w:p w14:paraId="3C64A33A" w14:textId="77777777" w:rsidR="00AE4E65" w:rsidRDefault="00AE4E65">
            <w:pPr>
              <w:jc w:val="both"/>
            </w:pPr>
            <w:r>
              <w:t>- lethargy</w:t>
            </w:r>
          </w:p>
          <w:p w14:paraId="766CF53F" w14:textId="77777777" w:rsidR="00AE4E65" w:rsidRDefault="00AE4E65">
            <w:pPr>
              <w:jc w:val="both"/>
            </w:pPr>
            <w:r>
              <w:t>- sore lips</w:t>
            </w:r>
          </w:p>
          <w:p w14:paraId="7F8A212B" w14:textId="77777777" w:rsidR="00AE4E65" w:rsidRDefault="00AE4E65">
            <w:pPr>
              <w:jc w:val="both"/>
            </w:pPr>
            <w:r>
              <w:t>- anxiety</w:t>
            </w:r>
          </w:p>
          <w:p w14:paraId="2095965D" w14:textId="77777777" w:rsidR="00AE4E65" w:rsidRDefault="00AE4E65">
            <w:pPr>
              <w:jc w:val="both"/>
            </w:pPr>
            <w:r>
              <w:t>- gastroesophageal reflux</w:t>
            </w:r>
          </w:p>
          <w:p w14:paraId="5899A854" w14:textId="77777777" w:rsidR="00AE4E65" w:rsidRDefault="00AE4E65">
            <w:pPr>
              <w:jc w:val="both"/>
            </w:pPr>
            <w:r>
              <w:t>- shortness of breath</w:t>
            </w:r>
          </w:p>
          <w:p w14:paraId="4C17A4FC" w14:textId="1A53F200" w:rsidR="00AE4E65" w:rsidRPr="0031442E" w:rsidRDefault="00AE4E65">
            <w:pPr>
              <w:jc w:val="both"/>
            </w:pPr>
            <w:r>
              <w:t>- migraine</w:t>
            </w:r>
          </w:p>
        </w:tc>
      </w:tr>
    </w:tbl>
    <w:p w14:paraId="04EDB04E" w14:textId="30D72C61" w:rsidR="00723329" w:rsidRDefault="00615FAE" w:rsidP="00723329">
      <w:pPr>
        <w:rPr>
          <w:rFonts w:eastAsia="Times New Roman"/>
          <w:color w:val="000000"/>
          <w:lang w:val="en-AU"/>
        </w:rPr>
      </w:pPr>
      <w:r w:rsidRPr="00404540">
        <w:rPr>
          <w:rFonts w:eastAsia="Times New Roman"/>
          <w:color w:val="000000"/>
          <w:lang w:val="en-AU"/>
        </w:rPr>
        <w:br w:type="page"/>
      </w:r>
    </w:p>
    <w:p w14:paraId="0ABD1DDB" w14:textId="30D4EED8" w:rsidR="00723329" w:rsidRPr="00723329" w:rsidRDefault="00AE44F0" w:rsidP="00723329">
      <w:pPr>
        <w:spacing w:after="160" w:line="259" w:lineRule="auto"/>
        <w:rPr>
          <w:rFonts w:eastAsia="Times New Roman"/>
          <w:color w:val="4472C4" w:themeColor="accent5"/>
          <w:lang w:val="en-AU"/>
        </w:rPr>
      </w:pPr>
      <w:r>
        <w:rPr>
          <w:b/>
          <w:noProof/>
          <w:color w:val="4472C4" w:themeColor="accent5"/>
          <w:sz w:val="40"/>
          <w:lang w:val="en-AU"/>
        </w:rPr>
        <w:lastRenderedPageBreak/>
        <mc:AlternateContent>
          <mc:Choice Requires="wpg">
            <w:drawing>
              <wp:anchor distT="0" distB="0" distL="114300" distR="114300" simplePos="0" relativeHeight="251660288" behindDoc="0" locked="0" layoutInCell="1" allowOverlap="1" wp14:anchorId="73DBA5D7" wp14:editId="24878A18">
                <wp:simplePos x="0" y="0"/>
                <wp:positionH relativeFrom="column">
                  <wp:posOffset>151848</wp:posOffset>
                </wp:positionH>
                <wp:positionV relativeFrom="paragraph">
                  <wp:posOffset>62396</wp:posOffset>
                </wp:positionV>
                <wp:extent cx="5975737" cy="8718349"/>
                <wp:effectExtent l="12700" t="12700" r="19050" b="6985"/>
                <wp:wrapNone/>
                <wp:docPr id="11" name="Group 11"/>
                <wp:cNvGraphicFramePr/>
                <a:graphic xmlns:a="http://schemas.openxmlformats.org/drawingml/2006/main">
                  <a:graphicData uri="http://schemas.microsoft.com/office/word/2010/wordprocessingGroup">
                    <wpg:wgp>
                      <wpg:cNvGrpSpPr/>
                      <wpg:grpSpPr>
                        <a:xfrm>
                          <a:off x="0" y="0"/>
                          <a:ext cx="5975737" cy="8718349"/>
                          <a:chOff x="0" y="0"/>
                          <a:chExt cx="5975737" cy="8718349"/>
                        </a:xfrm>
                      </wpg:grpSpPr>
                      <wps:wsp>
                        <wps:cNvPr id="1" name="Rounded Rectangle 1"/>
                        <wps:cNvSpPr/>
                        <wps:spPr>
                          <a:xfrm>
                            <a:off x="4244009" y="188843"/>
                            <a:ext cx="1731728" cy="1269447"/>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ABFD52F" w14:textId="2EBFED80" w:rsidR="005A6C4B" w:rsidRPr="007D0D9B" w:rsidRDefault="005A6C4B" w:rsidP="00475F8E">
                              <w:pPr>
                                <w:rPr>
                                  <w:lang w:val="en-US"/>
                                </w:rPr>
                              </w:pPr>
                              <w:r w:rsidRPr="007D0D9B">
                                <w:rPr>
                                  <w:lang w:val="en-US"/>
                                </w:rPr>
                                <w:t>Hospital Staff informed of study</w:t>
                              </w:r>
                            </w:p>
                            <w:p w14:paraId="1C623D4D" w14:textId="140703AC" w:rsidR="005A6C4B" w:rsidRPr="007D0D9B" w:rsidRDefault="005A6C4B" w:rsidP="00475F8E">
                              <w:pPr>
                                <w:rPr>
                                  <w:lang w:val="en-US"/>
                                </w:rPr>
                              </w:pPr>
                              <w:r>
                                <w:rPr>
                                  <w:lang w:val="en-US"/>
                                </w:rPr>
                                <w:t>RA appointed at each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wn Arrow 3"/>
                        <wps:cNvSpPr/>
                        <wps:spPr>
                          <a:xfrm>
                            <a:off x="2564295" y="1686891"/>
                            <a:ext cx="248472" cy="5360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590261" y="2216426"/>
                            <a:ext cx="2227577" cy="52660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E8FA22C" w14:textId="77777777" w:rsidR="005A6C4B" w:rsidRPr="007D0D9B" w:rsidRDefault="005A6C4B" w:rsidP="00723329">
                              <w:pPr>
                                <w:jc w:val="center"/>
                                <w:rPr>
                                  <w:b/>
                                  <w:lang w:val="en-US"/>
                                </w:rPr>
                              </w:pPr>
                              <w:r w:rsidRPr="007D0D9B">
                                <w:rPr>
                                  <w:b/>
                                  <w:lang w:val="en-US"/>
                                </w:rPr>
                                <w:t>Eligible Participants</w:t>
                              </w:r>
                              <w:r>
                                <w:rPr>
                                  <w:b/>
                                  <w:lang w:val="en-US"/>
                                </w:rPr>
                                <w:t xml:space="preserve"> Identified</w:t>
                              </w:r>
                            </w:p>
                            <w:p w14:paraId="474D6201" w14:textId="77777777" w:rsidR="005A6C4B" w:rsidRPr="007D0D9B" w:rsidRDefault="005A6C4B" w:rsidP="0072332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2564295" y="2770256"/>
                            <a:ext cx="248472" cy="4096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487017" y="3210339"/>
                            <a:ext cx="4432628" cy="979316"/>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5574C2E" w14:textId="77777777" w:rsidR="005A6C4B" w:rsidRPr="007D0D9B" w:rsidRDefault="005A6C4B" w:rsidP="00723329">
                              <w:pPr>
                                <w:jc w:val="center"/>
                                <w:rPr>
                                  <w:b/>
                                  <w:lang w:val="en-US"/>
                                </w:rPr>
                              </w:pPr>
                              <w:r w:rsidRPr="007D0D9B">
                                <w:rPr>
                                  <w:b/>
                                  <w:lang w:val="en-US"/>
                                </w:rPr>
                                <w:t>Initial Screening</w:t>
                              </w:r>
                            </w:p>
                            <w:p w14:paraId="51124AD0" w14:textId="632A62A8" w:rsidR="005A6C4B" w:rsidRPr="007D0D9B" w:rsidRDefault="005A6C4B">
                              <w:pPr>
                                <w:jc w:val="center"/>
                                <w:rPr>
                                  <w:lang w:val="en-US"/>
                                </w:rPr>
                              </w:pPr>
                              <w:r>
                                <w:rPr>
                                  <w:lang w:val="en-US"/>
                                </w:rPr>
                                <w:t xml:space="preserve">Initial screening of potential participants by the RA and a Clinician to check for any apparent contraindications to the study medications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own Arrow 7"/>
                        <wps:cNvSpPr/>
                        <wps:spPr>
                          <a:xfrm>
                            <a:off x="2564295" y="4181613"/>
                            <a:ext cx="230050" cy="5311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202635" y="4721087"/>
                            <a:ext cx="3537112" cy="153480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487E18A" w14:textId="77777777" w:rsidR="005A6C4B" w:rsidRPr="007D0D9B" w:rsidRDefault="005A6C4B" w:rsidP="00723329">
                              <w:pPr>
                                <w:jc w:val="center"/>
                                <w:rPr>
                                  <w:b/>
                                  <w:lang w:val="en-US"/>
                                </w:rPr>
                              </w:pPr>
                              <w:r>
                                <w:rPr>
                                  <w:b/>
                                  <w:lang w:val="en-US"/>
                                </w:rPr>
                                <w:t>Patient Approached and Consent Sought</w:t>
                              </w:r>
                            </w:p>
                            <w:p w14:paraId="4BE45DC6" w14:textId="7A76D85E" w:rsidR="005A6C4B" w:rsidRPr="007D0D9B" w:rsidRDefault="005A6C4B" w:rsidP="006E23C3">
                              <w:pPr>
                                <w:jc w:val="center"/>
                                <w:rPr>
                                  <w:lang w:val="en-US"/>
                                </w:rPr>
                              </w:pPr>
                              <w:r>
                                <w:rPr>
                                  <w:lang w:val="en-US"/>
                                </w:rPr>
                                <w:t>Once any apparent contraindications are ruled out, patients are approached by the RA, patient informed of the study and informed written consent is sought after adequate time to discuss with family/friends/health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2564295" y="6278769"/>
                            <a:ext cx="248472" cy="4963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964095" y="6768547"/>
                            <a:ext cx="3826385" cy="702811"/>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ACC7330" w14:textId="77777777" w:rsidR="005A6C4B" w:rsidRDefault="005A6C4B" w:rsidP="00723329">
                              <w:pPr>
                                <w:jc w:val="center"/>
                                <w:rPr>
                                  <w:b/>
                                  <w:lang w:val="en-US"/>
                                </w:rPr>
                              </w:pPr>
                              <w:r>
                                <w:rPr>
                                  <w:b/>
                                  <w:lang w:val="en-US"/>
                                </w:rPr>
                                <w:t>Baseline Interview</w:t>
                              </w:r>
                            </w:p>
                            <w:p w14:paraId="706BCF94" w14:textId="0EDC3009" w:rsidR="005A6C4B" w:rsidRDefault="005A6C4B">
                              <w:pPr>
                                <w:pStyle w:val="ListParagraph"/>
                                <w:numPr>
                                  <w:ilvl w:val="0"/>
                                  <w:numId w:val="8"/>
                                </w:numPr>
                                <w:spacing w:line="240" w:lineRule="auto"/>
                                <w:rPr>
                                  <w:lang w:val="en-US"/>
                                </w:rPr>
                              </w:pPr>
                              <w:r w:rsidRPr="00AA7F07">
                                <w:rPr>
                                  <w:lang w:val="en-US"/>
                                </w:rPr>
                                <w:t>Interview</w:t>
                              </w:r>
                              <w:r>
                                <w:rPr>
                                  <w:lang w:val="en-US"/>
                                </w:rPr>
                                <w:t xml:space="preserve"> conducted by RA</w:t>
                              </w:r>
                            </w:p>
                            <w:p w14:paraId="7307441E" w14:textId="77777777" w:rsidR="005A6C4B" w:rsidRPr="00AA7F07" w:rsidRDefault="005A6C4B" w:rsidP="00723329">
                              <w:pPr>
                                <w:pStyle w:val="ListParagraph"/>
                                <w:numPr>
                                  <w:ilvl w:val="0"/>
                                  <w:numId w:val="8"/>
                                </w:numPr>
                                <w:spacing w:line="240" w:lineRule="auto"/>
                                <w:rPr>
                                  <w:lang w:val="en-US"/>
                                </w:rPr>
                              </w:pPr>
                              <w:r w:rsidRPr="00AA7F07">
                                <w:rPr>
                                  <w:lang w:val="en-US"/>
                                </w:rPr>
                                <w:t>baseline data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7812156"/>
                            <a:ext cx="2811708" cy="731479"/>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25F4780" w14:textId="77777777" w:rsidR="005A6C4B" w:rsidRDefault="005A6C4B" w:rsidP="00723329">
                              <w:pPr>
                                <w:jc w:val="center"/>
                                <w:rPr>
                                  <w:b/>
                                  <w:lang w:val="en-US"/>
                                </w:rPr>
                              </w:pPr>
                              <w:r>
                                <w:rPr>
                                  <w:b/>
                                  <w:lang w:val="en-US"/>
                                </w:rPr>
                                <w:t>Exclusion</w:t>
                              </w:r>
                            </w:p>
                            <w:p w14:paraId="4C46F61B" w14:textId="5F4D95AF" w:rsidR="005A6C4B" w:rsidRPr="00AA7F07" w:rsidRDefault="005A6C4B" w:rsidP="00723329">
                              <w:pPr>
                                <w:jc w:val="center"/>
                                <w:rPr>
                                  <w:lang w:val="en-US"/>
                                </w:rPr>
                              </w:pPr>
                              <w:r>
                                <w:rPr>
                                  <w:lang w:val="en-US"/>
                                </w:rPr>
                                <w:t>Participants who have any exclusion criterion will be excluded from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3061252" y="7792278"/>
                            <a:ext cx="2811708" cy="926071"/>
                          </a:xfrm>
                          <a:prstGeom prst="roundRect">
                            <a:avLst>
                              <a:gd name="adj" fmla="val 14584"/>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4038452" w14:textId="77777777" w:rsidR="005A6C4B" w:rsidRDefault="005A6C4B" w:rsidP="00723329">
                              <w:pPr>
                                <w:jc w:val="center"/>
                                <w:rPr>
                                  <w:b/>
                                  <w:lang w:val="en-US"/>
                                </w:rPr>
                              </w:pPr>
                              <w:r>
                                <w:rPr>
                                  <w:b/>
                                  <w:lang w:val="en-US"/>
                                </w:rPr>
                                <w:t>Inclusion</w:t>
                              </w:r>
                            </w:p>
                            <w:p w14:paraId="55F81C46" w14:textId="5108287B" w:rsidR="005A6C4B" w:rsidRPr="00AA7F07" w:rsidRDefault="005A6C4B" w:rsidP="0075726C">
                              <w:pPr>
                                <w:jc w:val="center"/>
                                <w:rPr>
                                  <w:lang w:val="en-US"/>
                                </w:rPr>
                              </w:pPr>
                              <w:r>
                                <w:rPr>
                                  <w:lang w:val="en-US"/>
                                </w:rPr>
                                <w:t>Participants with no exclusion criteria will proceed to randomisation and be given a study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ounded Rectangle 66"/>
                        <wps:cNvSpPr/>
                        <wps:spPr>
                          <a:xfrm>
                            <a:off x="1630017" y="0"/>
                            <a:ext cx="2184400" cy="1686891"/>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A3D9C80" w14:textId="77777777" w:rsidR="005A6C4B" w:rsidRPr="00936609" w:rsidRDefault="005A6C4B" w:rsidP="00723329">
                              <w:pPr>
                                <w:jc w:val="center"/>
                                <w:rPr>
                                  <w:b/>
                                  <w:lang w:val="en-US"/>
                                </w:rPr>
                              </w:pPr>
                              <w:r w:rsidRPr="00936609">
                                <w:rPr>
                                  <w:b/>
                                  <w:lang w:val="en-US"/>
                                </w:rPr>
                                <w:t>Hospital Staff</w:t>
                              </w:r>
                            </w:p>
                            <w:p w14:paraId="28A9E651" w14:textId="5AC21034" w:rsidR="005A6C4B" w:rsidRPr="00936609" w:rsidRDefault="005A6C4B" w:rsidP="006E23C3">
                              <w:pPr>
                                <w:jc w:val="center"/>
                                <w:rPr>
                                  <w:lang w:val="en-US"/>
                                </w:rPr>
                              </w:pPr>
                              <w:r>
                                <w:rPr>
                                  <w:lang w:val="en-US"/>
                                </w:rPr>
                                <w:t xml:space="preserve">Will alert the RA (employed at each of the hospitals) when they are met with an in-patient who is </w:t>
                              </w:r>
                              <w:r>
                                <w:rPr>
                                  <w:lang w:val="en-US"/>
                                </w:rPr>
                                <w:sym w:font="Symbol" w:char="F0B3"/>
                              </w:r>
                              <w:r>
                                <w:rPr>
                                  <w:lang w:val="en-US"/>
                                </w:rPr>
                                <w:t>18 years and is a current smoker on 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Down Arrow 68"/>
                        <wps:cNvSpPr/>
                        <wps:spPr>
                          <a:xfrm rot="5400000">
                            <a:off x="3902489" y="589998"/>
                            <a:ext cx="262629" cy="4365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3339548" y="7471465"/>
                            <a:ext cx="248279" cy="328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1461052" y="7471465"/>
                            <a:ext cx="248279" cy="328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DBA5D7" id="Group 11" o:spid="_x0000_s1026" style="position:absolute;margin-left:11.95pt;margin-top:4.9pt;width:470.55pt;height:686.5pt;z-index:251660288;mso-height-relative:margin" coordsize="59757,8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fNeAYAAOQ8AAAOAAAAZHJzL2Uyb0RvYy54bWzsW21v2zYQ/j5g/0HQ99UiRVGSEacI2rUY&#10;ULRB26GfGb3Y2iRRo5TY2a/f8U3RbCd2XGDNDOaDI4mkSB7vuYe8O1283jS1d1eIvuLtwkevAt8r&#10;2oznVbtc+L9/ffdL4nv9wNqc1bwtFv590fuvL3/+6WLdzQvMV7zOC+HBS9p+vu4W/moYuvls1mer&#10;omH9K94VLRSWXDRsgFuxnOWCreHtTT3DQUBnay7yTvCs6Ht4+lYX+pfq/WVZZMOnsuyLwasXPoxt&#10;UL9C/d7I39nlBZsvBetWVWaGwU4YRcOqFjodX/WWDcy7FdXOq5oqE7zn5fAq482Ml2WVFWoOMBsU&#10;bM3mveC3nZrLcr5edqOYQLRbcjr5tdnHu2vhVTmsHfK9ljWwRqpbD+5BOOtuOYc670X3pbsW5sFS&#10;38n5bkrRyP8wE2+jxHo/irXYDF4GD6M0juIw9r0MypIYJSFJteCzFazOTrts9euBljPb8UyObxzO&#10;ugMl6h/k1H+fnL6sWFco8fdSBlZOVkyf+W2bF7n3GZSMtcu68IzEVO1RXP28B8ntkRXBhARB6nsg&#10;FZQkCQm1UKzYUByiGAN+pNgQpikhsawxTp7NO9EP7wveePJi4YO6tLkcjlJFdvehH3R9W0+Oom69&#10;NbwvDaJAVet5XeXvqrqWhQp3xZtaeHcMEMOyrGgHNS3odVIT7uoWhiIlrqenrob7utB9fC5K0CpY&#10;fKw7kXjefi81s6lbqC2blTCKsSHa17AeB2PqymaFwvnY0EzrqR7HFqpX3g5j46ZqudjXc/6nFUOp&#10;69vZ6znL6Q+bm41CSD+/4fk96Ivg2uD0XfaugiX6wPrhmgmwMGCLwGoOn+CnrDksCDdXvrfi4u99&#10;z2V9UGgo9b01WKyF3/91y0The/VvLah6ikCfwMSpGxLFGG7EtORmWtLeNm84LDGgHkanLmX9obaX&#10;peDNNzCuV7JXKGJtBn0v/GwQ9ubNoC0pmOesuLpS1cCsdWz40H7pMvlyKWCpfV8335jojJ4OoOIf&#10;uYUXm29pqq4rW7b86nbgZaXUWIpYy9WIHqAuDdR/gPnQYv4tX7felRB87Sm0yt7BNBwGO44owWmk&#10;wU4TmqRKnUB5janDJCEx1mCPQhqgA1jPYSRqIErEWxKUNsHqpzI+cpz989Bp8LdieaGNQRTAn4Hs&#10;aCegF2kKjgbwvy3KSSC2ODwBxBPz8RiIHXLPCrnEIneXrYnU5aMBjKI0wBSsJZAxxgjQrOhrAmCM&#10;YZtjdjkRpnQEi90jWRZ2bJ09EO4PZWu98bV64KB/VtAHstXnmQlpR3atn03aOI4DIHHZfoL5CWmT&#10;IKURluWPb9AdaTvSdtvtib/GngEMDZsjNrXI3SVtBcCjSZsksdxIS84OMQrC0Pgd7KabkBBTe8RO&#10;4zRE9kzqONuexpW9e0EnbMXZys5KNXCcfVacDVjd4Wx1ED4a8tODNkEJomjLrYbDQLq+lFctChFY&#10;BcfZT/v9HGc7zj7I2eDH1sjd5WxFukcDGGE4Z4faUwYeMRQkygA8bLrDKIwRMq4yFIUkcSftiWNL&#10;+9BfJGuPLlPH2mfF2hCj2mHt5OSTNsVxEtOtnfrUPU5SGoInzp20Ry/8vmidY23H2gdZG8FG+DHa&#10;hrLnOMhTCh4wTds0pkmkg9UT2k6A1hOoIMPZ4EtLdILB484yF82W8fMf7x8f4ySOtc+KteUW+lHs&#10;jw6WoxzlYEUkqBOE0Y6LHHAeByaLBTJaSKyY3cFehglOin9bF+UJBH9kEotysY2hEgf784L9EyFx&#10;NNr6o2AfBhRhiHkp8McpBMDVrv+B8yXJj+BPMQ3iA9v2PZwvT7LL3Fgqlv/he2VTQwYVJKh5iESJ&#10;GjJgSaXAqOCbjbPLli7bDVbDeu+lQEz2mk7O+95sN2UoxpCMMxRnZSjoU2G4cdGPMhSIgtPdBOJM&#10;zrUNwWGUyDRYk+X6kBnnNggvfYMwxmUc7s8L9/vcefQIf55Od44AzTJRVJKN+SoghNQ5kuhM9yhJ&#10;03R7m0AhCg/F0jNAQhrpMP3jFsCl0ZxA6ZMQgct9lQntZ5+1jscD/iQDDh4+x6sXQs5MRMAiyPM9&#10;iRGh6lw42eKTBMORXmE3xHDt8tYPfEbjsOsc8wcd83j8Gm+KXXV6Pj6STigK7PHcYdcEDE/yuVm3&#10;hcPu/xu76ntR+JRW+YnMZ7/yW93pPVxPP06+/AcAAP//AwBQSwMEFAAGAAgAAAAhAK1fXG/fAAAA&#10;CQEAAA8AAABkcnMvZG93bnJldi54bWxMj01rg0AQhu+F/odlAr016wcJalxDCG1PodCkUHrb6EQl&#10;7qy4GzX/vtNTexzel3eeJ9/OphMjDq61pCBcBiCQSlu1VCv4PL0+JyCc11TpzhIquKODbfH4kOus&#10;shN94Hj0teARcplW0HjfZ1K6skGj3dL2SJxd7GC053OoZTXoicdNJ6MgWEujW+IPje5x32B5Pd6M&#10;grdJT7s4fBkP18v+/n1avX8dQlTqaTHvNiA8zv6vDL/4jA4FM53tjSonOgVRnHJTQcoCHKfrFaud&#10;uRcnUQKyyOV/g+IHAAD//wMAUEsBAi0AFAAGAAgAAAAhALaDOJL+AAAA4QEAABMAAAAAAAAAAAAA&#10;AAAAAAAAAFtDb250ZW50X1R5cGVzXS54bWxQSwECLQAUAAYACAAAACEAOP0h/9YAAACUAQAACwAA&#10;AAAAAAAAAAAAAAAvAQAAX3JlbHMvLnJlbHNQSwECLQAUAAYACAAAACEArdCnzXgGAADkPAAADgAA&#10;AAAAAAAAAAAAAAAuAgAAZHJzL2Uyb0RvYy54bWxQSwECLQAUAAYACAAAACEArV9cb98AAAAJAQAA&#10;DwAAAAAAAAAAAAAAAADSCAAAZHJzL2Rvd25yZXYueG1sUEsFBgAAAAAEAAQA8wAAAN4JAAAAAA==&#10;">
                <v:roundrect id="Rounded Rectangle 1" o:spid="_x0000_s1027" style="position:absolute;left:42440;top:1888;width:17317;height:126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NPwAAAANoAAAAPAAAAZHJzL2Rvd25yZXYueG1sRE9NawIx&#10;EL0L/ocwQm+atZRiV6NoS6WHXrQKHsfNuLu4mSxJ6mb/fSMUPA2P9zmLVTSNuJHztWUF00kGgriw&#10;uuZSweHnczwD4QOyxsYyKejJw2o5HCww17bjHd32oRQphH2OCqoQ2lxKX1Rk0E9sS5y4i3UGQ4Ku&#10;lNphl8JNI5+z7FUarDk1VNjSe0XFdf9rFGxevk99dB9vtN4eI563etp3QamnUVzPQQSK4SH+d3/p&#10;NB/ur9yvXP4BAAD//wMAUEsBAi0AFAAGAAgAAAAhANvh9svuAAAAhQEAABMAAAAAAAAAAAAAAAAA&#10;AAAAAFtDb250ZW50X1R5cGVzXS54bWxQSwECLQAUAAYACAAAACEAWvQsW78AAAAVAQAACwAAAAAA&#10;AAAAAAAAAAAfAQAAX3JlbHMvLnJlbHNQSwECLQAUAAYACAAAACEAMGezT8AAAADaAAAADwAAAAAA&#10;AAAAAAAAAAAHAgAAZHJzL2Rvd25yZXYueG1sUEsFBgAAAAADAAMAtwAAAPQCAAAAAA==&#10;" fillcolor="white [3201]" strokecolor="#5b9bd5 [3204]" strokeweight="1.5pt">
                  <v:stroke joinstyle="miter"/>
                  <v:textbox>
                    <w:txbxContent>
                      <w:p w14:paraId="2ABFD52F" w14:textId="2EBFED80" w:rsidR="005A6C4B" w:rsidRPr="007D0D9B" w:rsidRDefault="005A6C4B" w:rsidP="00475F8E">
                        <w:pPr>
                          <w:rPr>
                            <w:lang w:val="en-US"/>
                          </w:rPr>
                        </w:pPr>
                        <w:r w:rsidRPr="007D0D9B">
                          <w:rPr>
                            <w:lang w:val="en-US"/>
                          </w:rPr>
                          <w:t>Hospital Staff informed of study</w:t>
                        </w:r>
                      </w:p>
                      <w:p w14:paraId="1C623D4D" w14:textId="140703AC" w:rsidR="005A6C4B" w:rsidRPr="007D0D9B" w:rsidRDefault="005A6C4B" w:rsidP="00475F8E">
                        <w:pPr>
                          <w:rPr>
                            <w:lang w:val="en-US"/>
                          </w:rPr>
                        </w:pPr>
                        <w:r>
                          <w:rPr>
                            <w:lang w:val="en-US"/>
                          </w:rPr>
                          <w:t>RA appointed at each site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25642;top:16868;width:2485;height:5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9VGwQAAANoAAAAPAAAAZHJzL2Rvd25yZXYueG1sRI/RisIw&#10;FETfBf8hXMG3NVXZVapRRBRkV4VqP+DSXNtic1OaWLt/v1kQfBxm5gyzXHemEi01rrSsYDyKQBBn&#10;VpecK0iv+485COeRNVaWScEvOViv+r0lxto+OaH24nMRIOxiVFB4X8dSuqwgg25ka+Lg3Wxj0AfZ&#10;5FI3+AxwU8lJFH1JgyWHhQJr2haU3S8PoyDP9LaldJZ+fya3o9yc7e70Y5UaDrrNAoSnzr/Dr/ZB&#10;K5jC/5VwA+TqDwAA//8DAFBLAQItABQABgAIAAAAIQDb4fbL7gAAAIUBAAATAAAAAAAAAAAAAAAA&#10;AAAAAABbQ29udGVudF9UeXBlc10ueG1sUEsBAi0AFAAGAAgAAAAhAFr0LFu/AAAAFQEAAAsAAAAA&#10;AAAAAAAAAAAAHwEAAF9yZWxzLy5yZWxzUEsBAi0AFAAGAAgAAAAhANnv1UbBAAAA2gAAAA8AAAAA&#10;AAAAAAAAAAAABwIAAGRycy9kb3ducmV2LnhtbFBLBQYAAAAAAwADALcAAAD1AgAAAAA=&#10;" adj="16594" fillcolor="#5b9bd5 [3204]" strokecolor="#1f4d78 [1604]" strokeweight="1pt"/>
                <v:roundrect id="Rounded Rectangle 4" o:spid="_x0000_s1029" style="position:absolute;left:15902;top:22164;width:22276;height:52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DXwwAAANoAAAAPAAAAZHJzL2Rvd25yZXYueG1sRI9PawIx&#10;FMTvBb9DeEJvNauItKtR/EPFQy+1LXh83bzuLm5eliS62W/fCILHYWZ+wyxW0TTiSs7XlhWMRxkI&#10;4sLqmksF31/vL68gfEDW2FgmBT15WC0HTwvMte34k67HUIoEYZ+jgiqENpfSFxUZ9CPbEifvzzqD&#10;IUlXSu2wS3DTyEmWzaTBmtNChS1tKyrOx4tRsJl+nProdm+03v9E/N3rcd8FpZ6HcT0HESiGR/je&#10;PmgFU7hdSTdALv8BAAD//wMAUEsBAi0AFAAGAAgAAAAhANvh9svuAAAAhQEAABMAAAAAAAAAAAAA&#10;AAAAAAAAAFtDb250ZW50X1R5cGVzXS54bWxQSwECLQAUAAYACAAAACEAWvQsW78AAAAVAQAACwAA&#10;AAAAAAAAAAAAAAAfAQAAX3JlbHMvLnJlbHNQSwECLQAUAAYACAAAACEAIBAQ18MAAADaAAAADwAA&#10;AAAAAAAAAAAAAAAHAgAAZHJzL2Rvd25yZXYueG1sUEsFBgAAAAADAAMAtwAAAPcCAAAAAA==&#10;" fillcolor="white [3201]" strokecolor="#5b9bd5 [3204]" strokeweight="1.5pt">
                  <v:stroke joinstyle="miter"/>
                  <v:textbox>
                    <w:txbxContent>
                      <w:p w14:paraId="5E8FA22C" w14:textId="77777777" w:rsidR="005A6C4B" w:rsidRPr="007D0D9B" w:rsidRDefault="005A6C4B" w:rsidP="00723329">
                        <w:pPr>
                          <w:jc w:val="center"/>
                          <w:rPr>
                            <w:b/>
                            <w:lang w:val="en-US"/>
                          </w:rPr>
                        </w:pPr>
                        <w:r w:rsidRPr="007D0D9B">
                          <w:rPr>
                            <w:b/>
                            <w:lang w:val="en-US"/>
                          </w:rPr>
                          <w:t>Eligible Participants</w:t>
                        </w:r>
                        <w:r>
                          <w:rPr>
                            <w:b/>
                            <w:lang w:val="en-US"/>
                          </w:rPr>
                          <w:t xml:space="preserve"> Identified</w:t>
                        </w:r>
                      </w:p>
                      <w:p w14:paraId="474D6201" w14:textId="77777777" w:rsidR="005A6C4B" w:rsidRPr="007D0D9B" w:rsidRDefault="005A6C4B" w:rsidP="00723329">
                        <w:pPr>
                          <w:jc w:val="center"/>
                          <w:rPr>
                            <w:lang w:val="en-US"/>
                          </w:rPr>
                        </w:pPr>
                      </w:p>
                    </w:txbxContent>
                  </v:textbox>
                </v:roundrect>
                <v:shape id="Down Arrow 5" o:spid="_x0000_s1030" type="#_x0000_t67" style="position:absolute;left:25642;top:27702;width:2485;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2N/xAAAANoAAAAPAAAAZHJzL2Rvd25yZXYueG1sRI9Ba8JA&#10;FITvBf/D8gRvddMGa01dpVRaRKGQKJ5fs6/Z0OzbkF01/ntXKHgcZuYbZr7sbSNO1PnasYKncQKC&#10;uHS65krBfvf5+ArCB2SNjWNScCEPy8XgYY6ZdmfO6VSESkQI+wwVmBDaTEpfGrLox64ljt6v6yyG&#10;KLtK6g7PEW4b+ZwkL9JizXHBYEsfhsq/4mgVFN+b9FhPHaU/23S2ydeH6cp8KTUa9u9vIAL14R7+&#10;b6+1ggncrsQbIBdXAAAA//8DAFBLAQItABQABgAIAAAAIQDb4fbL7gAAAIUBAAATAAAAAAAAAAAA&#10;AAAAAAAAAABbQ29udGVudF9UeXBlc10ueG1sUEsBAi0AFAAGAAgAAAAhAFr0LFu/AAAAFQEAAAsA&#10;AAAAAAAAAAAAAAAAHwEAAF9yZWxzLy5yZWxzUEsBAi0AFAAGAAgAAAAhAGCPY3/EAAAA2gAAAA8A&#10;AAAAAAAAAAAAAAAABwIAAGRycy9kb3ducmV2LnhtbFBLBQYAAAAAAwADALcAAAD4AgAAAAA=&#10;" adj="15049" fillcolor="#5b9bd5 [3204]" strokecolor="#1f4d78 [1604]" strokeweight="1pt"/>
                <v:roundrect id="Rounded Rectangle 6" o:spid="_x0000_s1031" style="position:absolute;left:4870;top:32103;width:44326;height:9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7wgAAANoAAAAPAAAAZHJzL2Rvd25yZXYueG1sRI9BawIx&#10;FITvBf9DeEJvNWspYlejaEulh160Ch6fm+fu4uZlSVI3++8bQfA4zMw3zHwZTSOu5HxtWcF4lIEg&#10;LqyuuVSw//16mYLwAVljY5kU9ORhuRg8zTHXtuMtXXehFAnCPkcFVQhtLqUvKjLoR7YlTt7ZOoMh&#10;SVdK7bBLcNPI1yybSIM1p4UKW/qoqLjs/oyC9dvPsY/u851Wm0PE00aP+y4o9TyMqxmIQDE8wvf2&#10;t1YwgduVdAPk4h8AAP//AwBQSwECLQAUAAYACAAAACEA2+H2y+4AAACFAQAAEwAAAAAAAAAAAAAA&#10;AAAAAAAAW0NvbnRlbnRfVHlwZXNdLnhtbFBLAQItABQABgAIAAAAIQBa9CxbvwAAABUBAAALAAAA&#10;AAAAAAAAAAAAAB8BAABfcmVscy8ucmVsc1BLAQItABQABgAIAAAAIQC/jis7wgAAANoAAAAPAAAA&#10;AAAAAAAAAAAAAAcCAABkcnMvZG93bnJldi54bWxQSwUGAAAAAAMAAwC3AAAA9gIAAAAA&#10;" fillcolor="white [3201]" strokecolor="#5b9bd5 [3204]" strokeweight="1.5pt">
                  <v:stroke joinstyle="miter"/>
                  <v:textbox>
                    <w:txbxContent>
                      <w:p w14:paraId="15574C2E" w14:textId="77777777" w:rsidR="005A6C4B" w:rsidRPr="007D0D9B" w:rsidRDefault="005A6C4B" w:rsidP="00723329">
                        <w:pPr>
                          <w:jc w:val="center"/>
                          <w:rPr>
                            <w:b/>
                            <w:lang w:val="en-US"/>
                          </w:rPr>
                        </w:pPr>
                        <w:r w:rsidRPr="007D0D9B">
                          <w:rPr>
                            <w:b/>
                            <w:lang w:val="en-US"/>
                          </w:rPr>
                          <w:t>Initial Screening</w:t>
                        </w:r>
                      </w:p>
                      <w:p w14:paraId="51124AD0" w14:textId="632A62A8" w:rsidR="005A6C4B" w:rsidRPr="007D0D9B" w:rsidRDefault="005A6C4B">
                        <w:pPr>
                          <w:jc w:val="center"/>
                          <w:rPr>
                            <w:lang w:val="en-US"/>
                          </w:rPr>
                        </w:pPr>
                        <w:r>
                          <w:rPr>
                            <w:lang w:val="en-US"/>
                          </w:rPr>
                          <w:t xml:space="preserve">Initial screening of potential participants by the RA and a Clinician to check for any apparent contraindications to the study medications </w:t>
                        </w:r>
                      </w:p>
                    </w:txbxContent>
                  </v:textbox>
                </v:roundrect>
                <v:shape id="Down Arrow 7" o:spid="_x0000_s1032" type="#_x0000_t67" style="position:absolute;left:25642;top:41816;width:2301;height:5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QkwgAAANoAAAAPAAAAZHJzL2Rvd25yZXYueG1sRI/BasMw&#10;EETvhfyD2EBvjZwe7NaJEkLA0F5C6/QDFmsjmVgrx1IT118fFQo9DjPzhllvR9eJKw2h9axguchA&#10;EDdet2wUfB2rpxcQISJr7DyTgh8KsN3MHtZYan/jT7rW0YgE4VCiAhtjX0oZGksOw8L3xMk7+cFh&#10;THIwUg94S3DXyecsy6XDltOCxZ72lppz/e0UmKa6FJpN9c423+HxdTp8uEmpx/m4W4GINMb/8F/7&#10;TSso4PdKugFycwcAAP//AwBQSwECLQAUAAYACAAAACEA2+H2y+4AAACFAQAAEwAAAAAAAAAAAAAA&#10;AAAAAAAAW0NvbnRlbnRfVHlwZXNdLnhtbFBLAQItABQABgAIAAAAIQBa9CxbvwAAABUBAAALAAAA&#10;AAAAAAAAAAAAAB8BAABfcmVscy8ucmVsc1BLAQItABQABgAIAAAAIQArxjQkwgAAANoAAAAPAAAA&#10;AAAAAAAAAAAAAAcCAABkcnMvZG93bnJldi54bWxQSwUGAAAAAAMAAwC3AAAA9gIAAAAA&#10;" adj="16922" fillcolor="#5b9bd5 [3204]" strokecolor="#1f4d78 [1604]" strokeweight="1pt"/>
                <v:roundrect id="Rounded Rectangle 9" o:spid="_x0000_s1033" style="position:absolute;left:12026;top:47210;width:35371;height:153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9JwwAAANoAAAAPAAAAZHJzL2Rvd25yZXYueG1sRI9PawIx&#10;FMTvBb9DeEJvNWsppa5GUYvSQy/1D3h8bp67i5uXJYlu9ts3hYLHYWZ+w8wW0TTiTs7XlhWMRxkI&#10;4sLqmksFh/3m5QOED8gaG8ukoCcPi/ngaYa5th3/0H0XSpEg7HNUUIXQ5lL6oiKDfmRb4uRdrDMY&#10;knSl1A67BDeNfM2yd2mw5rRQYUvriorr7mYUrN6+T310nxNabo8Rz1s97rug1PMwLqcgAsXwCP+3&#10;v7SCCfxdSTdAzn8BAAD//wMAUEsBAi0AFAAGAAgAAAAhANvh9svuAAAAhQEAABMAAAAAAAAAAAAA&#10;AAAAAAAAAFtDb250ZW50X1R5cGVzXS54bWxQSwECLQAUAAYACAAAACEAWvQsW78AAAAVAQAACwAA&#10;AAAAAAAAAAAAAAAfAQAAX3JlbHMvLnJlbHNQSwECLQAUAAYACAAAACEAzhG/ScMAAADaAAAADwAA&#10;AAAAAAAAAAAAAAAHAgAAZHJzL2Rvd25yZXYueG1sUEsFBgAAAAADAAMAtwAAAPcCAAAAAA==&#10;" fillcolor="white [3201]" strokecolor="#5b9bd5 [3204]" strokeweight="1.5pt">
                  <v:stroke joinstyle="miter"/>
                  <v:textbox>
                    <w:txbxContent>
                      <w:p w14:paraId="6487E18A" w14:textId="77777777" w:rsidR="005A6C4B" w:rsidRPr="007D0D9B" w:rsidRDefault="005A6C4B" w:rsidP="00723329">
                        <w:pPr>
                          <w:jc w:val="center"/>
                          <w:rPr>
                            <w:b/>
                            <w:lang w:val="en-US"/>
                          </w:rPr>
                        </w:pPr>
                        <w:r>
                          <w:rPr>
                            <w:b/>
                            <w:lang w:val="en-US"/>
                          </w:rPr>
                          <w:t>Patient Approached and Consent Sought</w:t>
                        </w:r>
                      </w:p>
                      <w:p w14:paraId="4BE45DC6" w14:textId="7A76D85E" w:rsidR="005A6C4B" w:rsidRPr="007D0D9B" w:rsidRDefault="005A6C4B" w:rsidP="006E23C3">
                        <w:pPr>
                          <w:jc w:val="center"/>
                          <w:rPr>
                            <w:lang w:val="en-US"/>
                          </w:rPr>
                        </w:pPr>
                        <w:r>
                          <w:rPr>
                            <w:lang w:val="en-US"/>
                          </w:rPr>
                          <w:t>Once any apparent contraindications are ruled out, patients are approached by the RA, patient informed of the study and informed written consent is sought after adequate time to discuss with family/friends/health professionals</w:t>
                        </w:r>
                      </w:p>
                    </w:txbxContent>
                  </v:textbox>
                </v:roundrect>
                <v:shape id="Down Arrow 8" o:spid="_x0000_s1034" type="#_x0000_t67" style="position:absolute;left:25642;top:62787;width:248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iHvQAAANoAAAAPAAAAZHJzL2Rvd25yZXYueG1sRE9Ni8Iw&#10;EL0L/ocwgjdNXbBINYroCl63Cnocm7EpNpPSRK3++s1B8Ph434tVZ2vxoNZXjhVMxgkI4sLpiksF&#10;x8NuNAPhA7LG2jEpeJGH1bLfW2Cm3ZP/6JGHUsQQ9hkqMCE0mZS+MGTRj11DHLmray2GCNtS6haf&#10;MdzW8idJUmmx4thgsKGNoeKW362CULh6epkeTuv0bN75tfpN/fam1HDQrecgAnXhK/6491pB3Bqv&#10;xBsgl/8AAAD//wMAUEsBAi0AFAAGAAgAAAAhANvh9svuAAAAhQEAABMAAAAAAAAAAAAAAAAAAAAA&#10;AFtDb250ZW50X1R5cGVzXS54bWxQSwECLQAUAAYACAAAACEAWvQsW78AAAAVAQAACwAAAAAAAAAA&#10;AAAAAAAfAQAAX3JlbHMvLnJlbHNQSwECLQAUAAYACAAAACEAKEt4h70AAADaAAAADwAAAAAAAAAA&#10;AAAAAAAHAgAAZHJzL2Rvd25yZXYueG1sUEsFBgAAAAADAAMAtwAAAPECAAAAAA==&#10;" adj="16194" fillcolor="#5b9bd5 [3204]" strokecolor="#1f4d78 [1604]" strokeweight="1pt"/>
                <v:roundrect id="Rounded Rectangle 10" o:spid="_x0000_s1035" style="position:absolute;left:9640;top:67685;width:38264;height:70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2kxAAAANsAAAAPAAAAZHJzL2Rvd25yZXYueG1sRI9BT8Mw&#10;DIXvSPyHyEi7sXTTNEFZNg2mTTtwYQOJo2lMW9E4VZKt6b/HByRutt7ze59Xm+w6daUQW88GZtMC&#10;FHHlbcu1gffz/v4BVEzIFjvPZGCkCJv17c0KS+sHfqPrKdVKQjiWaKBJqS+1jlVDDuPU98Siffvg&#10;MMkaam0DDhLuOj0viqV22LI0NNjTS0PVz+niDDwvXj/HHHaPtD18ZPw62Nk4JGMmd3n7BCpRTv/m&#10;v+ujFXyhl19kAL3+BQAA//8DAFBLAQItABQABgAIAAAAIQDb4fbL7gAAAIUBAAATAAAAAAAAAAAA&#10;AAAAAAAAAABbQ29udGVudF9UeXBlc10ueG1sUEsBAi0AFAAGAAgAAAAhAFr0LFu/AAAAFQEAAAsA&#10;AAAAAAAAAAAAAAAAHwEAAF9yZWxzLy5yZWxzUEsBAi0AFAAGAAgAAAAhAHgbraTEAAAA2wAAAA8A&#10;AAAAAAAAAAAAAAAABwIAAGRycy9kb3ducmV2LnhtbFBLBQYAAAAAAwADALcAAAD4AgAAAAA=&#10;" fillcolor="white [3201]" strokecolor="#5b9bd5 [3204]" strokeweight="1.5pt">
                  <v:stroke joinstyle="miter"/>
                  <v:textbox>
                    <w:txbxContent>
                      <w:p w14:paraId="5ACC7330" w14:textId="77777777" w:rsidR="005A6C4B" w:rsidRDefault="005A6C4B" w:rsidP="00723329">
                        <w:pPr>
                          <w:jc w:val="center"/>
                          <w:rPr>
                            <w:b/>
                            <w:lang w:val="en-US"/>
                          </w:rPr>
                        </w:pPr>
                        <w:r>
                          <w:rPr>
                            <w:b/>
                            <w:lang w:val="en-US"/>
                          </w:rPr>
                          <w:t>Baseline Interview</w:t>
                        </w:r>
                      </w:p>
                      <w:p w14:paraId="706BCF94" w14:textId="0EDC3009" w:rsidR="005A6C4B" w:rsidRDefault="005A6C4B">
                        <w:pPr>
                          <w:pStyle w:val="ListParagraph"/>
                          <w:numPr>
                            <w:ilvl w:val="0"/>
                            <w:numId w:val="8"/>
                          </w:numPr>
                          <w:spacing w:line="240" w:lineRule="auto"/>
                          <w:rPr>
                            <w:lang w:val="en-US"/>
                          </w:rPr>
                        </w:pPr>
                        <w:r w:rsidRPr="00AA7F07">
                          <w:rPr>
                            <w:lang w:val="en-US"/>
                          </w:rPr>
                          <w:t>Interview</w:t>
                        </w:r>
                        <w:r>
                          <w:rPr>
                            <w:lang w:val="en-US"/>
                          </w:rPr>
                          <w:t xml:space="preserve"> conducted by RA</w:t>
                        </w:r>
                      </w:p>
                      <w:p w14:paraId="7307441E" w14:textId="77777777" w:rsidR="005A6C4B" w:rsidRPr="00AA7F07" w:rsidRDefault="005A6C4B" w:rsidP="00723329">
                        <w:pPr>
                          <w:pStyle w:val="ListParagraph"/>
                          <w:numPr>
                            <w:ilvl w:val="0"/>
                            <w:numId w:val="8"/>
                          </w:numPr>
                          <w:spacing w:line="240" w:lineRule="auto"/>
                          <w:rPr>
                            <w:lang w:val="en-US"/>
                          </w:rPr>
                        </w:pPr>
                        <w:r w:rsidRPr="00AA7F07">
                          <w:rPr>
                            <w:lang w:val="en-US"/>
                          </w:rPr>
                          <w:t>baseline data collected</w:t>
                        </w:r>
                      </w:p>
                    </w:txbxContent>
                  </v:textbox>
                </v:roundrect>
                <v:roundrect id="Rounded Rectangle 12" o:spid="_x0000_s1036" style="position:absolute;top:78121;width:28117;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ZIwQAAANsAAAAPAAAAZHJzL2Rvd25yZXYueG1sRE9LawIx&#10;EL4X/A9hBG81q4i0q1F8UPHQS20LHqeb6e7iZrIkqZv9940geJuP7znLdTSNuJLztWUFk3EGgriw&#10;uuZSwdfn2/MLCB+QNTaWSUFPHtarwdMSc207/qDrKZQihbDPUUEVQptL6YuKDPqxbYkT92udwZCg&#10;K6V22KVw08hpls2lwZpTQ4Ut7SoqLqc/o2A7ez/30e1faXP4jvhz0JO+C0qNhnGzABEohof47j7q&#10;NH8Kt1/SAXL1DwAA//8DAFBLAQItABQABgAIAAAAIQDb4fbL7gAAAIUBAAATAAAAAAAAAAAAAAAA&#10;AAAAAABbQ29udGVudF9UeXBlc10ueG1sUEsBAi0AFAAGAAgAAAAhAFr0LFu/AAAAFQEAAAsAAAAA&#10;AAAAAAAAAAAAHwEAAF9yZWxzLy5yZWxzUEsBAi0AFAAGAAgAAAAhAOeFlkjBAAAA2wAAAA8AAAAA&#10;AAAAAAAAAAAABwIAAGRycy9kb3ducmV2LnhtbFBLBQYAAAAAAwADALcAAAD1AgAAAAA=&#10;" fillcolor="white [3201]" strokecolor="#5b9bd5 [3204]" strokeweight="1.5pt">
                  <v:stroke joinstyle="miter"/>
                  <v:textbox>
                    <w:txbxContent>
                      <w:p w14:paraId="725F4780" w14:textId="77777777" w:rsidR="005A6C4B" w:rsidRDefault="005A6C4B" w:rsidP="00723329">
                        <w:pPr>
                          <w:jc w:val="center"/>
                          <w:rPr>
                            <w:b/>
                            <w:lang w:val="en-US"/>
                          </w:rPr>
                        </w:pPr>
                        <w:r>
                          <w:rPr>
                            <w:b/>
                            <w:lang w:val="en-US"/>
                          </w:rPr>
                          <w:t>Exclusion</w:t>
                        </w:r>
                      </w:p>
                      <w:p w14:paraId="4C46F61B" w14:textId="5F4D95AF" w:rsidR="005A6C4B" w:rsidRPr="00AA7F07" w:rsidRDefault="005A6C4B" w:rsidP="00723329">
                        <w:pPr>
                          <w:jc w:val="center"/>
                          <w:rPr>
                            <w:lang w:val="en-US"/>
                          </w:rPr>
                        </w:pPr>
                        <w:r>
                          <w:rPr>
                            <w:lang w:val="en-US"/>
                          </w:rPr>
                          <w:t>Participants who have any exclusion criterion will be excluded from the study</w:t>
                        </w:r>
                      </w:p>
                    </w:txbxContent>
                  </v:textbox>
                </v:roundrect>
                <v:roundrect id="Rounded Rectangle 14" o:spid="_x0000_s1037" style="position:absolute;left:30612;top:77922;width:28117;height:9261;visibility:visible;mso-wrap-style:square;v-text-anchor:middle" arcsize="95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dRwwAAANsAAAAPAAAAZHJzL2Rvd25yZXYueG1sRE9Na8JA&#10;EL0X/A/LFHprNi1FbHQTRGkrVA+mHjwO2TEJZmdDdpuk/vquIHibx/ucRTaaRvTUudqygpcoBkFc&#10;WF1zqeDw8/E8A+E8ssbGMin4IwdZOnlYYKLtwHvqc1+KEMIuQQWV920ipSsqMugi2xIH7mQ7gz7A&#10;rpS6wyGEm0a+xvFUGqw5NFTY0qqi4pz/GgX2a8hP08/t+vv4bnF3Xvc7fZFKPT2OyzkIT6O/i2/u&#10;jQ7z3+D6SzhApv8AAAD//wMAUEsBAi0AFAAGAAgAAAAhANvh9svuAAAAhQEAABMAAAAAAAAAAAAA&#10;AAAAAAAAAFtDb250ZW50X1R5cGVzXS54bWxQSwECLQAUAAYACAAAACEAWvQsW78AAAAVAQAACwAA&#10;AAAAAAAAAAAAAAAfAQAAX3JlbHMvLnJlbHNQSwECLQAUAAYACAAAACEAt+2XUcMAAADbAAAADwAA&#10;AAAAAAAAAAAAAAAHAgAAZHJzL2Rvd25yZXYueG1sUEsFBgAAAAADAAMAtwAAAPcCAAAAAA==&#10;" fillcolor="white [3201]" strokecolor="#5b9bd5 [3204]" strokeweight="1.5pt">
                  <v:stroke joinstyle="miter"/>
                  <v:textbox>
                    <w:txbxContent>
                      <w:p w14:paraId="44038452" w14:textId="77777777" w:rsidR="005A6C4B" w:rsidRDefault="005A6C4B" w:rsidP="00723329">
                        <w:pPr>
                          <w:jc w:val="center"/>
                          <w:rPr>
                            <w:b/>
                            <w:lang w:val="en-US"/>
                          </w:rPr>
                        </w:pPr>
                        <w:r>
                          <w:rPr>
                            <w:b/>
                            <w:lang w:val="en-US"/>
                          </w:rPr>
                          <w:t>Inclusion</w:t>
                        </w:r>
                      </w:p>
                      <w:p w14:paraId="55F81C46" w14:textId="5108287B" w:rsidR="005A6C4B" w:rsidRPr="00AA7F07" w:rsidRDefault="005A6C4B" w:rsidP="0075726C">
                        <w:pPr>
                          <w:jc w:val="center"/>
                          <w:rPr>
                            <w:lang w:val="en-US"/>
                          </w:rPr>
                        </w:pPr>
                        <w:r>
                          <w:rPr>
                            <w:lang w:val="en-US"/>
                          </w:rPr>
                          <w:t>Participants with no exclusion criteria will proceed to randomisation and be given a study number</w:t>
                        </w:r>
                      </w:p>
                    </w:txbxContent>
                  </v:textbox>
                </v:roundrect>
                <v:roundrect id="Rounded Rectangle 66" o:spid="_x0000_s1038" style="position:absolute;left:16300;width:21844;height:16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M2xAAAANsAAAAPAAAAZHJzL2Rvd25yZXYueG1sRI9BawIx&#10;FITvgv8hvEJvmlXKolujqKXSgxe1hR5fN6+7SzcvS5K62X9vCgWPw8x8w6w20bTiSs43lhXMphkI&#10;4tLqhisF75fXyQKED8gaW8ukYCAPm/V4tMJC255PdD2HSiQI+wIV1CF0hZS+rMmgn9qOOHnf1hkM&#10;SbpKaod9gptWzrMslwYbTgs1drSvqfw5/xoFu6fj5xDdy5K2h4+IXwc9G/qg1OND3D6DCBTDPfzf&#10;ftMK8hz+vqQfINc3AAAA//8DAFBLAQItABQABgAIAAAAIQDb4fbL7gAAAIUBAAATAAAAAAAAAAAA&#10;AAAAAAAAAABbQ29udGVudF9UeXBlc10ueG1sUEsBAi0AFAAGAAgAAAAhAFr0LFu/AAAAFQEAAAsA&#10;AAAAAAAAAAAAAAAAHwEAAF9yZWxzLy5yZWxzUEsBAi0AFAAGAAgAAAAhAMC44zbEAAAA2wAAAA8A&#10;AAAAAAAAAAAAAAAABwIAAGRycy9kb3ducmV2LnhtbFBLBQYAAAAAAwADALcAAAD4AgAAAAA=&#10;" fillcolor="white [3201]" strokecolor="#5b9bd5 [3204]" strokeweight="1.5pt">
                  <v:stroke joinstyle="miter"/>
                  <v:textbox>
                    <w:txbxContent>
                      <w:p w14:paraId="7A3D9C80" w14:textId="77777777" w:rsidR="005A6C4B" w:rsidRPr="00936609" w:rsidRDefault="005A6C4B" w:rsidP="00723329">
                        <w:pPr>
                          <w:jc w:val="center"/>
                          <w:rPr>
                            <w:b/>
                            <w:lang w:val="en-US"/>
                          </w:rPr>
                        </w:pPr>
                        <w:r w:rsidRPr="00936609">
                          <w:rPr>
                            <w:b/>
                            <w:lang w:val="en-US"/>
                          </w:rPr>
                          <w:t>Hospital Staff</w:t>
                        </w:r>
                      </w:p>
                      <w:p w14:paraId="28A9E651" w14:textId="5AC21034" w:rsidR="005A6C4B" w:rsidRPr="00936609" w:rsidRDefault="005A6C4B" w:rsidP="006E23C3">
                        <w:pPr>
                          <w:jc w:val="center"/>
                          <w:rPr>
                            <w:lang w:val="en-US"/>
                          </w:rPr>
                        </w:pPr>
                        <w:r>
                          <w:rPr>
                            <w:lang w:val="en-US"/>
                          </w:rPr>
                          <w:t xml:space="preserve">Will alert the RA (employed at each of the hospitals) when they are met with an in-patient who is </w:t>
                        </w:r>
                        <w:r>
                          <w:rPr>
                            <w:lang w:val="en-US"/>
                          </w:rPr>
                          <w:sym w:font="Symbol" w:char="F0B3"/>
                        </w:r>
                        <w:r>
                          <w:rPr>
                            <w:lang w:val="en-US"/>
                          </w:rPr>
                          <w:t>18 years and is a current smoker on admission</w:t>
                        </w:r>
                      </w:p>
                    </w:txbxContent>
                  </v:textbox>
                </v:roundrect>
                <v:shape id="Down Arrow 68" o:spid="_x0000_s1039" type="#_x0000_t67" style="position:absolute;left:39025;top:5899;width:2626;height:4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ehwwAAANsAAAAPAAAAZHJzL2Rvd25yZXYueG1sRE/Pa8Iw&#10;FL4L+x/CG3gRTR0qUk2LDMYUD6Kb4PHRPNtuzUtpYuz215vDYMeP7/c6700jAnWutqxgOklAEBdW&#10;11wq+Px4Gy9BOI+ssbFMCn7IQZ49DdaYanvnI4WTL0UMYZeigsr7NpXSFRUZdBPbEkfuajuDPsKu&#10;lLrDeww3jXxJkoU0WHNsqLCl14qK79PNKJiNRmH3/ruZhvlxX+wOX4f2fAlKDZ/7zQqEp97/i//c&#10;W61gEcfGL/EHyOwBAAD//wMAUEsBAi0AFAAGAAgAAAAhANvh9svuAAAAhQEAABMAAAAAAAAAAAAA&#10;AAAAAAAAAFtDb250ZW50X1R5cGVzXS54bWxQSwECLQAUAAYACAAAACEAWvQsW78AAAAVAQAACwAA&#10;AAAAAAAAAAAAAAAfAQAAX3JlbHMvLnJlbHNQSwECLQAUAAYACAAAACEAV5a3ocMAAADbAAAADwAA&#10;AAAAAAAAAAAAAAAHAgAAZHJzL2Rvd25yZXYueG1sUEsFBgAAAAADAAMAtwAAAPcCAAAAAA==&#10;" adj="15103" fillcolor="#5b9bd5 [3204]" strokecolor="#1f4d78 [1604]" strokeweight="1pt"/>
                <v:shape id="Down Arrow 22" o:spid="_x0000_s1040" type="#_x0000_t67" style="position:absolute;left:33395;top:74714;width:2483;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UxnxAAAANsAAAAPAAAAZHJzL2Rvd25yZXYueG1sRI9Ba8JA&#10;FITvBf/D8gRvddMcrEZXKYJQigrVQq/P7DMJyb4Nu2uM/vquUPA4zMw3zGLVm0Z05HxlWcHbOAFB&#10;nFtdcaHg57h5nYLwAVljY5kU3MjDajl4WWCm7ZW/qTuEQkQI+wwVlCG0mZQ+L8mgH9uWOHpn6wyG&#10;KF0htcNrhJtGpkkykQYrjgsltrQuKa8PF6Ngt+92W38/z+piSl+/75fTrTZOqdGw/5iDCNSHZ/i/&#10;/akVpCk8vsQfIJd/AAAA//8DAFBLAQItABQABgAIAAAAIQDb4fbL7gAAAIUBAAATAAAAAAAAAAAA&#10;AAAAAAAAAABbQ29udGVudF9UeXBlc10ueG1sUEsBAi0AFAAGAAgAAAAhAFr0LFu/AAAAFQEAAAsA&#10;AAAAAAAAAAAAAAAAHwEAAF9yZWxzLy5yZWxzUEsBAi0AFAAGAAgAAAAhAH3RTGfEAAAA2wAAAA8A&#10;AAAAAAAAAAAAAAAABwIAAGRycy9kb3ducmV2LnhtbFBLBQYAAAAAAwADALcAAAD4AgAAAAA=&#10;" adj="13432" fillcolor="#5b9bd5 [3204]" strokecolor="#1f4d78 [1604]" strokeweight="1pt"/>
                <v:shape id="Down Arrow 21" o:spid="_x0000_s1041" type="#_x0000_t67" style="position:absolute;left:14610;top:74714;width:2483;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9IQxAAAANsAAAAPAAAAZHJzL2Rvd25yZXYueG1sRI9Ba8JA&#10;FITvgv9heUJvutFD1dRViiCIVKEq9PqafSYh2bdhd42xv94VCh6HmfmGWaw6U4uWnC8tKxiPEhDE&#10;mdUl5wrOp81wBsIHZI21ZVJwJw+rZb+3wFTbG39Tewy5iBD2KSooQmhSKX1WkEE/sg1x9C7WGQxR&#10;ulxqh7cIN7WcJMm7NFhyXCiwoXVBWXW8GgX7Q7v/8n+XeZXPaPczvf7eK+OUeht0nx8gAnXhFf5v&#10;b7WCyRieX+IPkMsHAAAA//8DAFBLAQItABQABgAIAAAAIQDb4fbL7gAAAIUBAAATAAAAAAAAAAAA&#10;AAAAAAAAAABbQ29udGVudF9UeXBlc10ueG1sUEsBAi0AFAAGAAgAAAAhAFr0LFu/AAAAFQEAAAsA&#10;AAAAAAAAAAAAAAAAHwEAAF9yZWxzLy5yZWxzUEsBAi0AFAAGAAgAAAAhAI0D0hDEAAAA2wAAAA8A&#10;AAAAAAAAAAAAAAAABwIAAGRycy9kb3ducmV2LnhtbFBLBQYAAAAAAwADALcAAAD4AgAAAAA=&#10;" adj="13432" fillcolor="#5b9bd5 [3204]" strokecolor="#1f4d78 [1604]" strokeweight="1pt"/>
              </v:group>
            </w:pict>
          </mc:Fallback>
        </mc:AlternateContent>
      </w:r>
      <w:r w:rsidR="00723329">
        <w:rPr>
          <w:b/>
          <w:color w:val="4472C4" w:themeColor="accent5"/>
          <w:sz w:val="40"/>
          <w:lang w:val="en-AU"/>
        </w:rPr>
        <w:t>Appendix</w:t>
      </w:r>
      <w:r w:rsidR="00C1592E">
        <w:rPr>
          <w:b/>
          <w:color w:val="4472C4" w:themeColor="accent5"/>
          <w:sz w:val="40"/>
          <w:lang w:val="en-AU"/>
        </w:rPr>
        <w:t xml:space="preserve"> </w:t>
      </w:r>
      <w:r w:rsidR="00B122F2">
        <w:rPr>
          <w:b/>
          <w:color w:val="4472C4" w:themeColor="accent5"/>
          <w:sz w:val="40"/>
          <w:lang w:val="en-AU"/>
        </w:rPr>
        <w:t>D</w:t>
      </w:r>
    </w:p>
    <w:p w14:paraId="65ED2ECA" w14:textId="21AF683A" w:rsidR="00B122F2" w:rsidRPr="007B3F56" w:rsidRDefault="00B122F2" w:rsidP="00723329">
      <w:pPr>
        <w:rPr>
          <w:b/>
          <w:szCs w:val="18"/>
        </w:rPr>
      </w:pPr>
      <w:r w:rsidRPr="007B3F56">
        <w:rPr>
          <w:b/>
          <w:szCs w:val="18"/>
          <w:highlight w:val="lightGray"/>
        </w:rPr>
        <w:t>Study flow diagram:</w:t>
      </w:r>
    </w:p>
    <w:p w14:paraId="2747F044" w14:textId="0D5F30A7" w:rsidR="00723329" w:rsidRDefault="00723329" w:rsidP="00723329"/>
    <w:p w14:paraId="0DD91648" w14:textId="165D9C27" w:rsidR="00723329" w:rsidRPr="002A1232" w:rsidRDefault="00723329" w:rsidP="00723329"/>
    <w:p w14:paraId="5C3876C3" w14:textId="1F8F26F7" w:rsidR="00723329" w:rsidRPr="002A1232" w:rsidRDefault="00723329" w:rsidP="00723329"/>
    <w:p w14:paraId="7D30EFED" w14:textId="659787FD" w:rsidR="00723329" w:rsidRPr="002A1232" w:rsidRDefault="00723329" w:rsidP="00723329"/>
    <w:p w14:paraId="5971562D" w14:textId="7166B2E9" w:rsidR="00723329" w:rsidRPr="002A1232" w:rsidRDefault="00723329" w:rsidP="00723329"/>
    <w:p w14:paraId="6C03D895" w14:textId="0E81C766" w:rsidR="00723329" w:rsidRPr="002A1232" w:rsidRDefault="00723329" w:rsidP="00723329"/>
    <w:p w14:paraId="6A98BCF8" w14:textId="3558C948" w:rsidR="00723329" w:rsidRPr="002A1232" w:rsidRDefault="00723329" w:rsidP="00723329"/>
    <w:p w14:paraId="00966537" w14:textId="77777777" w:rsidR="00723329" w:rsidRPr="002A1232" w:rsidRDefault="00723329" w:rsidP="00723329"/>
    <w:p w14:paraId="24B5B0C5" w14:textId="2AF8B308" w:rsidR="00723329" w:rsidRPr="002A1232" w:rsidRDefault="00723329" w:rsidP="00723329"/>
    <w:p w14:paraId="694B3B79" w14:textId="71D0D2CB" w:rsidR="00723329" w:rsidRPr="002A1232" w:rsidRDefault="00723329" w:rsidP="00723329"/>
    <w:p w14:paraId="0635885C" w14:textId="77777777" w:rsidR="00723329" w:rsidRPr="002A1232" w:rsidRDefault="00723329" w:rsidP="00723329"/>
    <w:p w14:paraId="4EBCE2B9" w14:textId="3D7142BA" w:rsidR="00723329" w:rsidRPr="002A1232" w:rsidRDefault="00723329" w:rsidP="00723329"/>
    <w:p w14:paraId="3F52C0FA" w14:textId="1B95F9CB" w:rsidR="00723329" w:rsidRPr="002A1232" w:rsidRDefault="00723329" w:rsidP="00723329"/>
    <w:p w14:paraId="64C214A1" w14:textId="77777777" w:rsidR="00723329" w:rsidRPr="002A1232" w:rsidRDefault="00723329" w:rsidP="00723329"/>
    <w:p w14:paraId="049E4E37" w14:textId="5ED4B876" w:rsidR="00723329" w:rsidRPr="002A1232" w:rsidRDefault="00723329" w:rsidP="00723329"/>
    <w:p w14:paraId="482B52C5" w14:textId="77777777" w:rsidR="00723329" w:rsidRPr="002A1232" w:rsidRDefault="00723329" w:rsidP="00723329"/>
    <w:p w14:paraId="411331A6" w14:textId="77777777" w:rsidR="00723329" w:rsidRPr="002A1232" w:rsidRDefault="00723329" w:rsidP="00723329"/>
    <w:p w14:paraId="18647E3B" w14:textId="19AA14F1" w:rsidR="00723329" w:rsidRPr="002A1232" w:rsidRDefault="00A00E62" w:rsidP="00723329">
      <w:r>
        <w:rPr>
          <w:noProof/>
          <w:lang w:val="en-AU"/>
        </w:rPr>
        <mc:AlternateContent>
          <mc:Choice Requires="wps">
            <w:drawing>
              <wp:anchor distT="0" distB="0" distL="114300" distR="114300" simplePos="0" relativeHeight="251658240" behindDoc="0" locked="0" layoutInCell="1" allowOverlap="1" wp14:anchorId="2CF21088" wp14:editId="1C85D2C2">
                <wp:simplePos x="0" y="0"/>
                <wp:positionH relativeFrom="column">
                  <wp:posOffset>155452</wp:posOffset>
                </wp:positionH>
                <wp:positionV relativeFrom="paragraph">
                  <wp:posOffset>42099</wp:posOffset>
                </wp:positionV>
                <wp:extent cx="485763" cy="4310873"/>
                <wp:effectExtent l="584200" t="63500" r="10160" b="33020"/>
                <wp:wrapNone/>
                <wp:docPr id="47" name="Curved Connector 47"/>
                <wp:cNvGraphicFramePr/>
                <a:graphic xmlns:a="http://schemas.openxmlformats.org/drawingml/2006/main">
                  <a:graphicData uri="http://schemas.microsoft.com/office/word/2010/wordprocessingShape">
                    <wps:wsp>
                      <wps:cNvCnPr/>
                      <wps:spPr>
                        <a:xfrm flipH="1">
                          <a:off x="0" y="0"/>
                          <a:ext cx="485763" cy="4310873"/>
                        </a:xfrm>
                        <a:prstGeom prst="curvedConnector3">
                          <a:avLst>
                            <a:gd name="adj1" fmla="val 206718"/>
                          </a:avLst>
                        </a:prstGeom>
                        <a:ln w="1301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BCA05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7" o:spid="_x0000_s1026" type="#_x0000_t38" style="position:absolute;margin-left:12.25pt;margin-top:3.3pt;width:38.25pt;height:339.4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eG/QEAAEAEAAAOAAAAZHJzL2Uyb0RvYy54bWysU9uO0zAUfEfiHyy/0yRtt62qpvvQ5fKA&#10;oFrgA7z2cWPkm2xv0/49x04aECAkEC9WHJ+ZMzM+3t1fjCZnCFE529JmVlMCljuh7KmlXz6/ebWh&#10;JCZmBdPOQkuvEOn9/uWLXe+3MHed0wICQRIbt71vaZeS31ZV5B0YFmfOg8VD6YJhCbfhVInAemQ3&#10;uprX9arqXRA+OA4x4t+H4ZDuC7+UwNNHKSMkoluK2lJZQ1mf8lrtd2x7Csx3io8y2D+oMExZbDpR&#10;PbDEyHNQv1AZxYOLTqYZd6ZyUioOxQO6aeqf3HzqmIfiBcOJfoop/j9a/uF8DESJli7XlFhm8I4O&#10;z+EMghyctZifCwSPMKfexy2WH+wxjLvojyGbvshgiNTKv8MRKDGgMXIpKV+nlOGSCMefy83derWg&#10;hOPRctHUm/Ui01cDT+bzIaa34AzJHy3lRc8kZ1E6sPP7mEriYpTNxNeGEmk0XuCZaTKvV+tmM1KP&#10;5djkRp6x2pIeJS/qZn1XWBNT+rUVJF09BpGCYvakYeTQFlXmFAbf5StdNQxMjyAxR/Q3JFAmGA46&#10;ENTSUsY52NRMTFidYVJpPQHrIuGPwLE+Q6FM99+AJ0Tp7GyawEZZF37XPV1ukuVQf0tg8J0jeHLi&#10;WiaiRINjWq5yfFL5Hfy4L/DvD3//DQAA//8DAFBLAwQUAAYACAAAACEAXByuzuEAAAANAQAADwAA&#10;AGRycy9kb3ducmV2LnhtbEyPwU7DMBBE70j8g7VI3KidQtKQxqkQiBsHKBTBzY2NnRKvo9htw9+z&#10;PcFlpdHszs6rV5Pv2cGMsQsoIZsJYAbboDu0Et5eH69KYDEp1KoPaCT8mAir5vysVpUOR3wxh3Wy&#10;jEIwVkqCS2moOI+tM17FWRgMkvcVRq8SydFyPaojhfuez4UouFcd0genBnPvTPu93nsJ1voPx0Wr&#10;Nre798Vn9vx0vbOllJcX08OSxt0SWDJT+ruAEwP1h4aKbcMedWS9hPlNTpsSigLYyRYZ8W1Jl3kO&#10;vKn5f4rmFwAA//8DAFBLAQItABQABgAIAAAAIQC2gziS/gAAAOEBAAATAAAAAAAAAAAAAAAAAAAA&#10;AABbQ29udGVudF9UeXBlc10ueG1sUEsBAi0AFAAGAAgAAAAhADj9If/WAAAAlAEAAAsAAAAAAAAA&#10;AAAAAAAALwEAAF9yZWxzLy5yZWxzUEsBAi0AFAAGAAgAAAAhAGL254b9AQAAQAQAAA4AAAAAAAAA&#10;AAAAAAAALgIAAGRycy9lMm9Eb2MueG1sUEsBAi0AFAAGAAgAAAAhAFwcrs7hAAAADQEAAA8AAAAA&#10;AAAAAAAAAAAAVwQAAGRycy9kb3ducmV2LnhtbFBLBQYAAAAABAAEAPMAAABlBQAAAAA=&#10;" adj="44651" strokecolor="#5b9bd5 [3204]" strokeweight="10.25pt">
                <v:stroke endarrow="block" joinstyle="miter"/>
              </v:shape>
            </w:pict>
          </mc:Fallback>
        </mc:AlternateContent>
      </w:r>
    </w:p>
    <w:p w14:paraId="624B5780" w14:textId="77777777" w:rsidR="00723329" w:rsidRPr="002A1232" w:rsidRDefault="00723329" w:rsidP="00723329"/>
    <w:p w14:paraId="7F68C0EF" w14:textId="21ECC6D7" w:rsidR="00723329" w:rsidRPr="002A1232" w:rsidRDefault="00723329" w:rsidP="00723329"/>
    <w:p w14:paraId="70BE7F31" w14:textId="77777777" w:rsidR="00723329" w:rsidRPr="002A1232" w:rsidRDefault="00723329" w:rsidP="00723329"/>
    <w:p w14:paraId="57226A11" w14:textId="77777777" w:rsidR="00723329" w:rsidRPr="002A1232" w:rsidRDefault="00723329" w:rsidP="00723329"/>
    <w:p w14:paraId="5E4C0456" w14:textId="12F23DC7" w:rsidR="00723329" w:rsidRPr="002A1232" w:rsidRDefault="00723329" w:rsidP="00723329"/>
    <w:p w14:paraId="254F423E" w14:textId="77777777" w:rsidR="00723329" w:rsidRPr="002A1232" w:rsidRDefault="00723329" w:rsidP="00723329"/>
    <w:p w14:paraId="6CAD06AF" w14:textId="77777777" w:rsidR="00723329" w:rsidRPr="002A1232" w:rsidRDefault="00723329" w:rsidP="00723329"/>
    <w:p w14:paraId="44E65053" w14:textId="77777777" w:rsidR="00723329" w:rsidRPr="002A1232" w:rsidRDefault="00723329" w:rsidP="00723329"/>
    <w:p w14:paraId="52A45798" w14:textId="77777777" w:rsidR="00723329" w:rsidRPr="002A1232" w:rsidRDefault="00723329" w:rsidP="00723329"/>
    <w:p w14:paraId="05C13B16" w14:textId="77777777" w:rsidR="00723329" w:rsidRPr="002A1232" w:rsidRDefault="00723329" w:rsidP="00723329"/>
    <w:p w14:paraId="61047ECD" w14:textId="77777777" w:rsidR="00723329" w:rsidRPr="002A1232" w:rsidRDefault="00723329" w:rsidP="00723329"/>
    <w:p w14:paraId="04816714" w14:textId="77777777" w:rsidR="00723329" w:rsidRPr="002A1232" w:rsidRDefault="00723329" w:rsidP="00723329"/>
    <w:p w14:paraId="735C0D41" w14:textId="03030D26" w:rsidR="00723329" w:rsidRPr="002A1232" w:rsidRDefault="00723329" w:rsidP="00723329"/>
    <w:p w14:paraId="2D757026" w14:textId="4E55538B" w:rsidR="00723329" w:rsidRPr="002A1232" w:rsidRDefault="00723329" w:rsidP="00723329"/>
    <w:p w14:paraId="0D5C2D43" w14:textId="77777777" w:rsidR="00723329" w:rsidRPr="002A1232" w:rsidRDefault="00723329" w:rsidP="00723329"/>
    <w:p w14:paraId="24411372" w14:textId="20B25FDE" w:rsidR="00723329" w:rsidRPr="002A1232" w:rsidRDefault="00723329" w:rsidP="00723329"/>
    <w:p w14:paraId="6F93C76A" w14:textId="0752A696" w:rsidR="00723329" w:rsidRDefault="00723329" w:rsidP="00723329">
      <w:r>
        <w:br w:type="page"/>
      </w:r>
    </w:p>
    <w:p w14:paraId="135626E5" w14:textId="0F5D72FF" w:rsidR="00723329" w:rsidRPr="002A1232" w:rsidRDefault="00AE44F0" w:rsidP="00723329">
      <w:pPr>
        <w:jc w:val="right"/>
      </w:pPr>
      <w:r>
        <w:rPr>
          <w:noProof/>
          <w:lang w:val="en-AU"/>
        </w:rPr>
        <w:lastRenderedPageBreak/>
        <mc:AlternateContent>
          <mc:Choice Requires="wpg">
            <w:drawing>
              <wp:anchor distT="0" distB="0" distL="114300" distR="114300" simplePos="0" relativeHeight="251620352" behindDoc="0" locked="0" layoutInCell="1" allowOverlap="1" wp14:anchorId="0F114C40" wp14:editId="147B99C0">
                <wp:simplePos x="0" y="0"/>
                <wp:positionH relativeFrom="column">
                  <wp:posOffset>-285750</wp:posOffset>
                </wp:positionH>
                <wp:positionV relativeFrom="paragraph">
                  <wp:posOffset>-44450</wp:posOffset>
                </wp:positionV>
                <wp:extent cx="6208574" cy="9388474"/>
                <wp:effectExtent l="0" t="0" r="20955" b="22860"/>
                <wp:wrapNone/>
                <wp:docPr id="13" name="Group 13"/>
                <wp:cNvGraphicFramePr/>
                <a:graphic xmlns:a="http://schemas.openxmlformats.org/drawingml/2006/main">
                  <a:graphicData uri="http://schemas.microsoft.com/office/word/2010/wordprocessingGroup">
                    <wpg:wgp>
                      <wpg:cNvGrpSpPr/>
                      <wpg:grpSpPr>
                        <a:xfrm>
                          <a:off x="0" y="0"/>
                          <a:ext cx="6208574" cy="9388474"/>
                          <a:chOff x="0" y="0"/>
                          <a:chExt cx="6208574" cy="9388474"/>
                        </a:xfrm>
                      </wpg:grpSpPr>
                      <wps:wsp>
                        <wps:cNvPr id="23" name="Rounded Rectangle 23"/>
                        <wps:cNvSpPr/>
                        <wps:spPr>
                          <a:xfrm>
                            <a:off x="785191" y="0"/>
                            <a:ext cx="4759197" cy="924127"/>
                          </a:xfrm>
                          <a:prstGeom prst="roundRect">
                            <a:avLst>
                              <a:gd name="adj" fmla="val 14584"/>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CBBCEE1" w14:textId="77777777" w:rsidR="005A6C4B" w:rsidRDefault="005A6C4B" w:rsidP="00723329">
                              <w:pPr>
                                <w:jc w:val="center"/>
                                <w:rPr>
                                  <w:b/>
                                  <w:lang w:val="en-US"/>
                                </w:rPr>
                              </w:pPr>
                              <w:r>
                                <w:rPr>
                                  <w:b/>
                                  <w:lang w:val="en-US"/>
                                </w:rPr>
                                <w:t>Randomisation</w:t>
                              </w:r>
                            </w:p>
                            <w:p w14:paraId="4BFC8194" w14:textId="1626417A" w:rsidR="005A6C4B" w:rsidRPr="00AA7F07" w:rsidRDefault="005A6C4B" w:rsidP="00707598">
                              <w:pPr>
                                <w:jc w:val="center"/>
                                <w:rPr>
                                  <w:lang w:val="en-US"/>
                                </w:rPr>
                              </w:pPr>
                              <w:r>
                                <w:rPr>
                                  <w:lang w:val="en-US"/>
                                </w:rPr>
                                <w:t>Done by the clinical trials pharmacist using sealed opaque envelopes. Participants are blinded to treatment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1848678" y="921578"/>
                            <a:ext cx="248285" cy="3286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3806687" y="921578"/>
                            <a:ext cx="248285" cy="3286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1242392"/>
                            <a:ext cx="2811780" cy="73152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C5D6BE0" w14:textId="77777777" w:rsidR="005A6C4B" w:rsidRPr="005262C0" w:rsidRDefault="005A6C4B" w:rsidP="00723329">
                              <w:pPr>
                                <w:jc w:val="center"/>
                                <w:rPr>
                                  <w:b/>
                                  <w:lang w:val="fr-FR"/>
                                </w:rPr>
                              </w:pPr>
                              <w:r w:rsidRPr="005262C0">
                                <w:rPr>
                                  <w:b/>
                                  <w:lang w:val="fr-FR"/>
                                </w:rPr>
                                <w:t>Intervention Arm</w:t>
                              </w:r>
                            </w:p>
                            <w:p w14:paraId="27006BA2" w14:textId="763D293E" w:rsidR="005A6C4B" w:rsidRPr="005262C0" w:rsidRDefault="005A6C4B" w:rsidP="00723329">
                              <w:pPr>
                                <w:jc w:val="center"/>
                                <w:rPr>
                                  <w:lang w:val="fr-FR"/>
                                </w:rPr>
                              </w:pPr>
                              <w:r w:rsidRPr="005262C0">
                                <w:rPr>
                                  <w:lang w:val="fr-FR"/>
                                </w:rPr>
                                <w:t>Varenicline + NR</w:t>
                              </w:r>
                              <w:r>
                                <w:rPr>
                                  <w:lang w:val="fr-FR"/>
                                </w:rPr>
                                <w:t>T L</w:t>
                              </w:r>
                              <w:r w:rsidRPr="005262C0">
                                <w:rPr>
                                  <w:lang w:val="fr-FR"/>
                                </w:rPr>
                                <w:t>ozenges + Quitline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3309731" y="1242392"/>
                            <a:ext cx="2898843" cy="73152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C91C82A" w14:textId="77777777" w:rsidR="005A6C4B" w:rsidRDefault="005A6C4B" w:rsidP="00723329">
                              <w:pPr>
                                <w:jc w:val="center"/>
                                <w:rPr>
                                  <w:b/>
                                  <w:lang w:val="en-US"/>
                                </w:rPr>
                              </w:pPr>
                              <w:r>
                                <w:rPr>
                                  <w:b/>
                                  <w:lang w:val="en-US"/>
                                </w:rPr>
                                <w:t>Comparator Arm</w:t>
                              </w:r>
                            </w:p>
                            <w:p w14:paraId="3FB8CB00" w14:textId="77777777" w:rsidR="005A6C4B" w:rsidRPr="00AA7F07" w:rsidRDefault="005A6C4B" w:rsidP="00723329">
                              <w:pPr>
                                <w:jc w:val="center"/>
                                <w:rPr>
                                  <w:lang w:val="en-US"/>
                                </w:rPr>
                              </w:pPr>
                              <w:r>
                                <w:rPr>
                                  <w:lang w:val="en-US"/>
                                </w:rPr>
                                <w:t>Varenicline + Placebo Lozenges + Quitline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48678" y="1975126"/>
                            <a:ext cx="248285" cy="3286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3806687" y="1975126"/>
                            <a:ext cx="248285" cy="3286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934278" y="2305878"/>
                            <a:ext cx="4100869" cy="1352144"/>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04C7591" w14:textId="236426F6" w:rsidR="005A6C4B" w:rsidRDefault="005A6C4B" w:rsidP="0075726C">
                              <w:pPr>
                                <w:jc w:val="center"/>
                                <w:rPr>
                                  <w:b/>
                                  <w:lang w:val="en-US"/>
                                </w:rPr>
                              </w:pPr>
                              <w:r>
                                <w:rPr>
                                  <w:b/>
                                  <w:lang w:val="en-US"/>
                                </w:rPr>
                                <w:t>One-Week follow-up</w:t>
                              </w:r>
                            </w:p>
                            <w:p w14:paraId="5046FF69" w14:textId="54AAA17D" w:rsidR="005A6C4B" w:rsidRPr="00AA7F07" w:rsidRDefault="005A6C4B" w:rsidP="0075726C">
                              <w:pPr>
                                <w:jc w:val="center"/>
                                <w:rPr>
                                  <w:lang w:val="en-US"/>
                                </w:rPr>
                              </w:pPr>
                              <w:r>
                                <w:rPr>
                                  <w:lang w:val="en-US"/>
                                </w:rPr>
                                <w:t>Participants contacted one week after the start of treatment by the RA to check treatment adherence, side effects, and participant tolerability of withdrawal symptoms and go over any queries. Renewal supplies of lozenges are sent to participants on request via home deliveries.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a:off x="2812774" y="3654839"/>
                            <a:ext cx="248285" cy="4671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944217" y="4124739"/>
                            <a:ext cx="4161155" cy="1348961"/>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6DEDFC4" w14:textId="31020CC8" w:rsidR="005A6C4B" w:rsidRDefault="005A6C4B" w:rsidP="00723329">
                              <w:pPr>
                                <w:jc w:val="center"/>
                                <w:rPr>
                                  <w:b/>
                                  <w:lang w:val="en-US"/>
                                </w:rPr>
                              </w:pPr>
                              <w:r>
                                <w:rPr>
                                  <w:b/>
                                  <w:lang w:val="en-US"/>
                                </w:rPr>
                                <w:t>Three-week follow-up</w:t>
                              </w:r>
                            </w:p>
                            <w:p w14:paraId="0F3B5B5E" w14:textId="1B0D1806" w:rsidR="005A6C4B" w:rsidRPr="00AA7F07" w:rsidRDefault="005A6C4B">
                              <w:pPr>
                                <w:jc w:val="center"/>
                                <w:rPr>
                                  <w:lang w:val="en-US"/>
                                </w:rPr>
                              </w:pPr>
                              <w:r>
                                <w:rPr>
                                  <w:lang w:val="en-US"/>
                                </w:rPr>
                                <w:t>Participants contacted three weeks after the start of treatment by the RA to monitor response to treatment, potential side effects relating the</w:t>
                              </w:r>
                              <w:r>
                                <w:rPr>
                                  <w:lang w:val="en-US"/>
                                </w:rPr>
                                <w:t xml:space="preserve"> study medications and compliance. Renewal supplies are sent to participants on request via home deliveries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a:off x="2802835" y="5473700"/>
                            <a:ext cx="248478" cy="476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063487" y="5893905"/>
                            <a:ext cx="3744595" cy="1089549"/>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8D8B6CF" w14:textId="39133A20" w:rsidR="005A6C4B" w:rsidRDefault="005A6C4B" w:rsidP="00723329">
                              <w:pPr>
                                <w:jc w:val="center"/>
                                <w:rPr>
                                  <w:b/>
                                  <w:lang w:val="en-US"/>
                                </w:rPr>
                              </w:pPr>
                              <w:r>
                                <w:rPr>
                                  <w:b/>
                                  <w:lang w:val="en-US"/>
                                </w:rPr>
                                <w:t>Three and Six and twelve months follow-up</w:t>
                              </w:r>
                            </w:p>
                            <w:p w14:paraId="370447F9" w14:textId="376286AE" w:rsidR="005A6C4B" w:rsidRPr="007F434A" w:rsidRDefault="005A6C4B" w:rsidP="00723329">
                              <w:pPr>
                                <w:rPr>
                                  <w:lang w:val="en-US"/>
                                </w:rPr>
                              </w:pPr>
                              <w:r>
                                <w:rPr>
                                  <w:lang w:val="en-US"/>
                                </w:rPr>
                                <w:t xml:space="preserve">Conducted 3, </w:t>
                              </w:r>
                              <w:r>
                                <w:rPr>
                                  <w:lang w:val="en-US"/>
                                </w:rPr>
                                <w:t>6 and 12 months from treatment initiation by a Research Officer blinded to treatment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a:off x="2792896" y="6984448"/>
                            <a:ext cx="248478" cy="4370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76198" y="7423986"/>
                            <a:ext cx="5835479" cy="869114"/>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00CB089" w14:textId="77777777" w:rsidR="005A6C4B" w:rsidRDefault="005A6C4B" w:rsidP="00723329">
                              <w:pPr>
                                <w:jc w:val="center"/>
                                <w:rPr>
                                  <w:b/>
                                  <w:lang w:val="en-US"/>
                                </w:rPr>
                              </w:pPr>
                              <w:r>
                                <w:rPr>
                                  <w:b/>
                                  <w:lang w:val="en-US"/>
                                </w:rPr>
                                <w:t>CO breath test</w:t>
                              </w:r>
                            </w:p>
                            <w:p w14:paraId="41DD49BE" w14:textId="7EC8F637" w:rsidR="005A6C4B" w:rsidRPr="00AA7F07" w:rsidRDefault="005A6C4B" w:rsidP="00723329">
                              <w:pPr>
                                <w:jc w:val="center"/>
                                <w:rPr>
                                  <w:lang w:val="en-US"/>
                                </w:rPr>
                              </w:pPr>
                              <w:r>
                                <w:rPr>
                                  <w:lang w:val="en-US"/>
                                </w:rPr>
                                <w:t xml:space="preserve">To biochemically verify abstinence at 6 and 12 months from </w:t>
                              </w:r>
                              <w:r>
                                <w:rPr>
                                  <w:lang w:val="en-US"/>
                                </w:rPr>
                                <w:t>treatment initiation for participants who self-report abstinence at these follow-ups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526759" y="8775699"/>
                            <a:ext cx="4795520" cy="612775"/>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65C5DD7" w14:textId="77777777" w:rsidR="005A6C4B" w:rsidRDefault="005A6C4B" w:rsidP="00723329">
                              <w:pPr>
                                <w:jc w:val="center"/>
                                <w:rPr>
                                  <w:b/>
                                  <w:lang w:val="en-US"/>
                                </w:rPr>
                              </w:pPr>
                              <w:r>
                                <w:rPr>
                                  <w:b/>
                                  <w:lang w:val="en-US"/>
                                </w:rPr>
                                <w:t>Data Analysis</w:t>
                              </w:r>
                            </w:p>
                            <w:p w14:paraId="4088CE5B" w14:textId="1ECFF763" w:rsidR="005A6C4B" w:rsidRPr="00AA7F07" w:rsidRDefault="005A6C4B" w:rsidP="00707598">
                              <w:pPr>
                                <w:jc w:val="center"/>
                                <w:rPr>
                                  <w:lang w:val="en-US"/>
                                </w:rPr>
                              </w:pPr>
                              <w:r>
                                <w:rPr>
                                  <w:lang w:val="en-US"/>
                                </w:rPr>
                                <w:t>Study Data analysed using SPSS and STATA statistical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2803028" y="8303315"/>
                            <a:ext cx="248285" cy="4867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114C40" id="Group 13" o:spid="_x0000_s1042" style="position:absolute;left:0;text-align:left;margin-left:-22.5pt;margin-top:-3.5pt;width:488.85pt;height:739.25pt;z-index:251620352" coordsize="62085,9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wvfQYAAKtAAAAOAAAAZHJzL2Uyb0RvYy54bWzsXFuT0zYUfu9M/4PH7yWWLNtyhiyzA4Xp&#10;DFMYoMOz15fErW25sneT7a/vJ/myJhc2CYWWVDwE27ofne/cdLRPn23KwrpLZZOLamGTJ45tpVUs&#10;krxaLuzfPrz8idtW00ZVEhWiShf2fdrYz65+/OHpup6nVKxEkaTSQidVM1/XC3vVtvV8NmviVVpG&#10;zRNRpxUKMyHLqMWrXM4SGa3Re1nMqOP4s7WQSS1FnDYNvr7oCu0r3X+WpXH7JsuatLWKhY25tfpX&#10;6t8b9Tu7ehrNlzKqV3ncTyM6YxZllFcYdOzqRdRG1q3Md7oq81iKRmTtk1iUM5FleZzqNWA1xNla&#10;zSspbmu9luV8vaxHMoG0W3Q6u9v417u30soT7J1rW1VUYo/0sBbeQZx1vZyjzitZv6/fyv7DsntT&#10;691kslT/YyXWRpP1fiRrummtGB996nAvYLYVoyx0OWd40YSPV9idnXbx6udHWs6GgWdqfuN01jWY&#10;qHmgU/NldHq/iupUk79RNOjpREc6vRO3VZIm1jtwWVQti9RCmSaRrj8SrJk3oN0eagXcIyGxrV2S&#10;scALSRj0JKOM0ED1PK47mteyaV+lorTUw8IGp1SJmojmwujuddNqdkz6PY2S320rKwsw911UWIR5&#10;XO8Beuwr42noU7UsKmsNpggdz9FdNqLIk5d5UahCDc/0eSEtdLawozhOq5b0M5zURJ9FhWmrjelo&#10;oJ/a+yLtxniXZmA+8AjtBlGw3+7X7/stKtRWzTLMYmxI9jUsxsn0dVWzVIuDsWG/rM+NOLbQo4qq&#10;HRuXeSXkvpGTPwYyZF39YfXdmtXy283NRiOOD8xyI5J7cJcUnXhq6vhljl19HTXt20hiyyC5IGPb&#10;N/jJCoF9Ef2Tba2E/Gvfd1Uf7I9S21pDvi3s5s/bSKa2VfxSARghYUwJRP3CvIDiRU5LbqYl1W35&#10;XGCnwayYnX5U9dtieMykKD9CFF+rUVEUVTHGXthxK4eX520ndyHM4/T6WleDEKyj9nX1vo5V54rO&#10;igk/bD5Gsu5Zu4Uc+VUMYOz5tQPDQ13VshLXt63I8lYVKkp3dO1fIBiUOPsWEsIbJOkLsa6saynF&#10;2qLesNsQJY+LBsIZ9wMoTyUyKfHwiFWBiXvJSBmnHOMokepS7nfS+rB8SDATPRFNYw35BxIqOTLw&#10;qZZUZ6C0x+EqStJOKHgO/vXQHeUFRlEi4WggfypZzgLzgMczwDwRI4fAbKB7WdD190FXayCFiaOg&#10;63LH9zl0t4Hug1FgoDvVrUbrfon/MpgCPSIHuxyI6/yXPXa5tp6PRjDsF2CXUEbdkG7pXU5IwFFB&#10;Kd7AJR7spk6RDp7QYEQfNsy3Fa8xtpVVcIZ+PsXYDtU2KQ4wGvuyNDZs5IOwHz2s4xS364SA9OfA&#10;HyJ4Af/fgH9w/ScmcueVayflv+ZpEy2kDfovztV2oYk79E9cbXzsZf1RsJ+62oi5eYRqe9/42irI&#10;dhqcja9twmR7zjH2G+xK0+5iV7PQ0Zb61Nc22B3gZ5xt42yPh4Vf5RDMpQN2d51tlJ2ifkOX0T7Q&#10;TV3H49uRbkYch/thZ3QT16M4uDAu9xdBfThR+8ouNxllufG5L8rndscj8KnVfdrZN+U401ZJAeoA&#10;y/cYd3WEZr/VzfyAdOXmhGv3gHyQBWfAeeK+mxMudW598YfTLiB3KF6GspM0N2OUdOdcSFBhwTaC&#10;GfEJ8fpDauIyHvoDq5pg+ZDFcpqD/a0092jCGc19WZp7X2qKe1pqCuUO5WijNLcH1Addmscnmpsp&#10;i15FyVngB4Hu32huo7mhYE1a2eN5vwfiZWNuyh6f+7QUFeL4UMed6vZ46CLLU2n+Bwi7AWNeOKhu&#10;h4ce0+b5YRDvSUBFj6g/nIer7k1SKUg8HI4pgvRJol0O7D+SVDqkbZuD7gvLKnXH/Jap031aYgsN&#10;QgorXKtuP+SMsd200gfVDc1OdPlh1Ju00jPgbJzuPj38f5MRDs/4sNM9ZiYddVod+CTs0sIDlZ7G&#10;t86qPVjmLOij5QibE2KC5d/FZZBun0yKysWlqKhbNocCbig7JeDmUR/3wrT25vCq/XArZA7geyoh&#10;VXvevoqvP+J5G6Nd3T3792+CkTECY+JtFxVvY/tyXPDxFNQj3uYi4tbB3nVcJJ1/6qxP74KpW2OP&#10;qXxjtBuj/fu+xqmvfeNGvA4w9bf31ZX76Tuep39j4OpvAAAA//8DAFBLAwQUAAYACAAAACEAcMTh&#10;gOIAAAALAQAADwAAAGRycy9kb3ducmV2LnhtbEyPQUvDQBCF74L/YRnBW7tJ2xiN2ZRS1FMRbAXx&#10;Ns1Ok9Dsbshuk/TfO570NDO8x5vv5evJtGKg3jfOKojnEQiypdONrRR8Hl5njyB8QKuxdZYUXMnD&#10;uri9yTHTbrQfNOxDJTjE+gwV1CF0mZS+rMmgn7uOLGsn1xsMfPaV1D2OHG5auYiiB2mwsfyhxo62&#10;NZXn/cUoeBtx3Czjl2F3Pm2v34fk/WsXk1L3d9PmGUSgKfyZ4Ref0aFgpqO7WO1Fq2C2SrhL4CXl&#10;yYan5SIFcWTnKo0TkEUu/3cofgAAAP//AwBQSwECLQAUAAYACAAAACEAtoM4kv4AAADhAQAAEwAA&#10;AAAAAAAAAAAAAAAAAAAAW0NvbnRlbnRfVHlwZXNdLnhtbFBLAQItABQABgAIAAAAIQA4/SH/1gAA&#10;AJQBAAALAAAAAAAAAAAAAAAAAC8BAABfcmVscy8ucmVsc1BLAQItABQABgAIAAAAIQDjBowvfQYA&#10;AKtAAAAOAAAAAAAAAAAAAAAAAC4CAABkcnMvZTJvRG9jLnhtbFBLAQItABQABgAIAAAAIQBwxOGA&#10;4gAAAAsBAAAPAAAAAAAAAAAAAAAAANcIAABkcnMvZG93bnJldi54bWxQSwUGAAAAAAQABADzAAAA&#10;5gkAAAAA&#10;">
                <v:roundrect id="Rounded Rectangle 23" o:spid="_x0000_s1043" style="position:absolute;left:7851;width:47592;height:9241;visibility:visible;mso-wrap-style:square;v-text-anchor:middle" arcsize="95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MWYxAAAANsAAAAPAAAAZHJzL2Rvd25yZXYueG1sRI9Ba8JA&#10;FITvgv9heYI33aggNbqKKLYF9WDag8dH9pkEs29Ddpuk/fWuUPA4zMw3zGrTmVI0VLvCsoLJOAJB&#10;nFpdcKbg++swegPhPLLG0jIp+CUHm3W/t8JY25Yv1CQ+EwHCLkYFufdVLKVLczLoxrYiDt7N1gZ9&#10;kHUmdY1tgJtSTqNoLg0WHBZyrGiXU3pPfowC+9Emt/n7aX+8Liye7/vmrP+kUsNBt12C8NT5V/i/&#10;/akVTGfw/BJ+gFw/AAAA//8DAFBLAQItABQABgAIAAAAIQDb4fbL7gAAAIUBAAATAAAAAAAAAAAA&#10;AAAAAAAAAABbQ29udGVudF9UeXBlc10ueG1sUEsBAi0AFAAGAAgAAAAhAFr0LFu/AAAAFQEAAAsA&#10;AAAAAAAAAAAAAAAAHwEAAF9yZWxzLy5yZWxzUEsBAi0AFAAGAAgAAAAhAPZoxZjEAAAA2wAAAA8A&#10;AAAAAAAAAAAAAAAABwIAAGRycy9kb3ducmV2LnhtbFBLBQYAAAAAAwADALcAAAD4AgAAAAA=&#10;" fillcolor="white [3201]" strokecolor="#5b9bd5 [3204]" strokeweight="1.5pt">
                  <v:stroke joinstyle="miter"/>
                  <v:textbox>
                    <w:txbxContent>
                      <w:p w14:paraId="7CBBCEE1" w14:textId="77777777" w:rsidR="005A6C4B" w:rsidRDefault="005A6C4B" w:rsidP="00723329">
                        <w:pPr>
                          <w:jc w:val="center"/>
                          <w:rPr>
                            <w:b/>
                            <w:lang w:val="en-US"/>
                          </w:rPr>
                        </w:pPr>
                        <w:r>
                          <w:rPr>
                            <w:b/>
                            <w:lang w:val="en-US"/>
                          </w:rPr>
                          <w:t>Randomisation</w:t>
                        </w:r>
                      </w:p>
                      <w:p w14:paraId="4BFC8194" w14:textId="1626417A" w:rsidR="005A6C4B" w:rsidRPr="00AA7F07" w:rsidRDefault="005A6C4B" w:rsidP="00707598">
                        <w:pPr>
                          <w:jc w:val="center"/>
                          <w:rPr>
                            <w:lang w:val="en-US"/>
                          </w:rPr>
                        </w:pPr>
                        <w:r>
                          <w:rPr>
                            <w:lang w:val="en-US"/>
                          </w:rPr>
                          <w:t>Done by the clinical trials pharmacist using sealed opaque envelopes. Participants are blinded to treatment allocation</w:t>
                        </w:r>
                      </w:p>
                    </w:txbxContent>
                  </v:textbox>
                </v:roundrect>
                <v:shape id="Down Arrow 25" o:spid="_x0000_s1044" type="#_x0000_t67" style="position:absolute;left:18486;top:9215;width:2483;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y7xAAAANsAAAAPAAAAZHJzL2Rvd25yZXYueG1sRI/NasMw&#10;EITvhb6D2EJvsVzThOBECSVQmt+D3UKui7W1Ta2Va6mx/fZRINDjMDPfMMv1YBpxoc7VlhW8RDEI&#10;4sLqmksFX5/vkzkI55E1NpZJwUgO1qvHhyWm2vac0SX3pQgQdikqqLxvUyldUZFBF9mWOHjftjPo&#10;g+xKqTvsA9w0MonjmTRYc1iosKVNRcVP/mcUHE7t76HcHY/mY9xvioy254RflXp+Gt4WIDwN/j98&#10;b2+1gmQKty/hB8jVFQAA//8DAFBLAQItABQABgAIAAAAIQDb4fbL7gAAAIUBAAATAAAAAAAAAAAA&#10;AAAAAAAAAABbQ29udGVudF9UeXBlc10ueG1sUEsBAi0AFAAGAAgAAAAhAFr0LFu/AAAAFQEAAAsA&#10;AAAAAAAAAAAAAAAAHwEAAF9yZWxzLy5yZWxzUEsBAi0AFAAGAAgAAAAhAFlKfLvEAAAA2wAAAA8A&#10;AAAAAAAAAAAAAAAABwIAAGRycy9kb3ducmV2LnhtbFBLBQYAAAAAAwADALcAAAD4AgAAAAA=&#10;" adj="13440" fillcolor="#5b9bd5 [3204]" strokecolor="#1f4d78 [1604]" strokeweight="1pt"/>
                <v:shape id="Down Arrow 26" o:spid="_x0000_s1045" type="#_x0000_t67" style="position:absolute;left:38066;top:9215;width:2483;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LMwgAAANsAAAAPAAAAZHJzL2Rvd25yZXYueG1sRI9Lq8Iw&#10;FIT3F/wP4QjurqlFRKpRRBDfCx/g9tAc22JzUpuo9d+bCxdcDjPzDTOeNqYUT6pdYVlBrxuBIE6t&#10;LjhTcD4tfocgnEfWWFomBW9yMJ20fsaYaPviAz2PPhMBwi5BBbn3VSKlS3My6Lq2Ig7e1dYGfZB1&#10;JnWNrwA3pYyjaCANFhwWcqxonlN6Oz6Mgu2+um+z9W5nlu/NPD3Q6hJzX6lOu5mNQHhq/Df8315p&#10;BfEA/r6EHyAnHwAAAP//AwBQSwECLQAUAAYACAAAACEA2+H2y+4AAACFAQAAEwAAAAAAAAAAAAAA&#10;AAAAAAAAW0NvbnRlbnRfVHlwZXNdLnhtbFBLAQItABQABgAIAAAAIQBa9CxbvwAAABUBAAALAAAA&#10;AAAAAAAAAAAAAB8BAABfcmVscy8ucmVsc1BLAQItABQABgAIAAAAIQCpmOLMwgAAANsAAAAPAAAA&#10;AAAAAAAAAAAAAAcCAABkcnMvZG93bnJldi54bWxQSwUGAAAAAAMAAwC3AAAA9gIAAAAA&#10;" adj="13440" fillcolor="#5b9bd5 [3204]" strokecolor="#1f4d78 [1604]" strokeweight="1pt"/>
                <v:roundrect id="Rounded Rectangle 27" o:spid="_x0000_s1046" style="position:absolute;top:12423;width:28117;height:7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v9txQAAANsAAAAPAAAAZHJzL2Rvd25yZXYueG1sRI9La8Mw&#10;EITvhfwHsYXeGjmhpI0bJeRBQw69NA/IcWNtbVNrZSQ1lv99FCj0OMzMN8xsEU0jruR8bVnBaJiB&#10;IC6srrlUcDx8PL+B8AFZY2OZFPTkYTEfPMww17bjL7ruQykShH2OCqoQ2lxKX1Rk0A9tS5y8b+sM&#10;hiRdKbXDLsFNI8dZNpEGa04LFba0rqj42f8aBauXz3Mf3WZKy+0p4mWrR30XlHp6jMt3EIFi+A//&#10;tXdawfgV7l/SD5DzGwAAAP//AwBQSwECLQAUAAYACAAAACEA2+H2y+4AAACFAQAAEwAAAAAAAAAA&#10;AAAAAAAAAAAAW0NvbnRlbnRfVHlwZXNdLnhtbFBLAQItABQABgAIAAAAIQBa9CxbvwAAABUBAAAL&#10;AAAAAAAAAAAAAAAAAB8BAABfcmVscy8ucmVsc1BLAQItABQABgAIAAAAIQA5nv9txQAAANsAAAAP&#10;AAAAAAAAAAAAAAAAAAcCAABkcnMvZG93bnJldi54bWxQSwUGAAAAAAMAAwC3AAAA+QIAAAAA&#10;" fillcolor="white [3201]" strokecolor="#5b9bd5 [3204]" strokeweight="1.5pt">
                  <v:stroke joinstyle="miter"/>
                  <v:textbox>
                    <w:txbxContent>
                      <w:p w14:paraId="7C5D6BE0" w14:textId="77777777" w:rsidR="005A6C4B" w:rsidRPr="005262C0" w:rsidRDefault="005A6C4B" w:rsidP="00723329">
                        <w:pPr>
                          <w:jc w:val="center"/>
                          <w:rPr>
                            <w:b/>
                            <w:lang w:val="fr-FR"/>
                          </w:rPr>
                        </w:pPr>
                        <w:r w:rsidRPr="005262C0">
                          <w:rPr>
                            <w:b/>
                            <w:lang w:val="fr-FR"/>
                          </w:rPr>
                          <w:t>Intervention Arm</w:t>
                        </w:r>
                      </w:p>
                      <w:p w14:paraId="27006BA2" w14:textId="763D293E" w:rsidR="005A6C4B" w:rsidRPr="005262C0" w:rsidRDefault="005A6C4B" w:rsidP="00723329">
                        <w:pPr>
                          <w:jc w:val="center"/>
                          <w:rPr>
                            <w:lang w:val="fr-FR"/>
                          </w:rPr>
                        </w:pPr>
                        <w:r w:rsidRPr="005262C0">
                          <w:rPr>
                            <w:lang w:val="fr-FR"/>
                          </w:rPr>
                          <w:t>Varenicline + NR</w:t>
                        </w:r>
                        <w:r>
                          <w:rPr>
                            <w:lang w:val="fr-FR"/>
                          </w:rPr>
                          <w:t>T L</w:t>
                        </w:r>
                        <w:r w:rsidRPr="005262C0">
                          <w:rPr>
                            <w:lang w:val="fr-FR"/>
                          </w:rPr>
                          <w:t>ozenges + Quitline Support</w:t>
                        </w:r>
                      </w:p>
                    </w:txbxContent>
                  </v:textbox>
                </v:roundrect>
                <v:roundrect id="Rounded Rectangle 28" o:spid="_x0000_s1047" style="position:absolute;left:33097;top:12423;width:28988;height:7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sfwQAAANsAAAAPAAAAZHJzL2Rvd25yZXYueG1sRE/Pa8Iw&#10;FL4P/B/CE3abqTKG64ylKsoOu+gUdnxr3tpi81KSaNP/fjkMdvz4fq+KaDpxJ+dbywrmswwEcWV1&#10;y7WC8+f+aQnCB2SNnWVSMJKHYj15WGGu7cBHup9CLVII+xwVNCH0uZS+asign9meOHE/1hkMCbpa&#10;aodDCjedXGTZizTYcmposKdtQ9X1dDMKNs8fX2N0u1cqD5eI3wc9H4eg1OM0lm8gAsXwL/5zv2sF&#10;izQ2fUk/QK5/AQAA//8DAFBLAQItABQABgAIAAAAIQDb4fbL7gAAAIUBAAATAAAAAAAAAAAAAAAA&#10;AAAAAABbQ29udGVudF9UeXBlc10ueG1sUEsBAi0AFAAGAAgAAAAhAFr0LFu/AAAAFQEAAAsAAAAA&#10;AAAAAAAAAAAAHwEAAF9yZWxzLy5yZWxzUEsBAi0AFAAGAAgAAAAhAEgBax/BAAAA2wAAAA8AAAAA&#10;AAAAAAAAAAAABwIAAGRycy9kb3ducmV2LnhtbFBLBQYAAAAAAwADALcAAAD1AgAAAAA=&#10;" fillcolor="white [3201]" strokecolor="#5b9bd5 [3204]" strokeweight="1.5pt">
                  <v:stroke joinstyle="miter"/>
                  <v:textbox>
                    <w:txbxContent>
                      <w:p w14:paraId="3C91C82A" w14:textId="77777777" w:rsidR="005A6C4B" w:rsidRDefault="005A6C4B" w:rsidP="00723329">
                        <w:pPr>
                          <w:jc w:val="center"/>
                          <w:rPr>
                            <w:b/>
                            <w:lang w:val="en-US"/>
                          </w:rPr>
                        </w:pPr>
                        <w:r>
                          <w:rPr>
                            <w:b/>
                            <w:lang w:val="en-US"/>
                          </w:rPr>
                          <w:t>Comparator Arm</w:t>
                        </w:r>
                      </w:p>
                      <w:p w14:paraId="3FB8CB00" w14:textId="77777777" w:rsidR="005A6C4B" w:rsidRPr="00AA7F07" w:rsidRDefault="005A6C4B" w:rsidP="00723329">
                        <w:pPr>
                          <w:jc w:val="center"/>
                          <w:rPr>
                            <w:lang w:val="en-US"/>
                          </w:rPr>
                        </w:pPr>
                        <w:r>
                          <w:rPr>
                            <w:lang w:val="en-US"/>
                          </w:rPr>
                          <w:t>Varenicline + Placebo Lozenges + Quitline support</w:t>
                        </w:r>
                      </w:p>
                    </w:txbxContent>
                  </v:textbox>
                </v:roundrect>
                <v:shape id="Down Arrow 30" o:spid="_x0000_s1048" type="#_x0000_t67" style="position:absolute;left:18486;top:19751;width:2483;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En+wgAAANsAAAAPAAAAZHJzL2Rvd25yZXYueG1sRE/Pa8Iw&#10;FL4L+x/CE3bTVCcinbFIYcxZPaiDXR/NW1tsXrok0/a/Xw4Djx/f73XWm1bcyPnGsoLZNAFBXFrd&#10;cKXg8/I2WYHwAVlja5kUDOQh2zyN1phqe+cT3c6hEjGEfYoK6hC6VEpf1mTQT21HHLlv6wyGCF0l&#10;tcN7DDetnCfJUhpsODbU2FFeU3k9/xoFxbH7KaqPw8G8D/u8PNHua84LpZ7H/fYVRKA+PMT/7p1W&#10;8BLXxy/xB8jNHwAAAP//AwBQSwECLQAUAAYACAAAACEA2+H2y+4AAACFAQAAEwAAAAAAAAAAAAAA&#10;AAAAAAAAW0NvbnRlbnRfVHlwZXNdLnhtbFBLAQItABQABgAIAAAAIQBa9CxbvwAAABUBAAALAAAA&#10;AAAAAAAAAAAAAB8BAABfcmVscy8ucmVsc1BLAQItABQABgAIAAAAIQDM5En+wgAAANsAAAAPAAAA&#10;AAAAAAAAAAAAAAcCAABkcnMvZG93bnJldi54bWxQSwUGAAAAAAMAAwC3AAAA9gIAAAAA&#10;" adj="13440" fillcolor="#5b9bd5 [3204]" strokecolor="#1f4d78 [1604]" strokeweight="1pt"/>
                <v:shape id="Down Arrow 31" o:spid="_x0000_s1049" type="#_x0000_t67" style="position:absolute;left:38066;top:19751;width:2483;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xlwwAAANsAAAAPAAAAZHJzL2Rvd25yZXYueG1sRI9Pi8Iw&#10;FMTvgt8hPMGbprqLSDUtiyDr34O6sNdH82zLNi+1iVq//UYQPA4z8xtmnramEjdqXGlZwWgYgSDO&#10;rC45V/BzWg6mIJxH1lhZJgUPcpAm3c4cY23vfKDb0eciQNjFqKDwvo6ldFlBBt3Q1sTBO9vGoA+y&#10;yaVu8B7gppLjKJpIgyWHhQJrWhSU/R2vRsF2X1+2+Xq3M9+PzSI70Op3zJ9K9Xvt1wyEp9a/w6/2&#10;Siv4GMHzS/gBMvkHAAD//wMAUEsBAi0AFAAGAAgAAAAhANvh9svuAAAAhQEAABMAAAAAAAAAAAAA&#10;AAAAAAAAAFtDb250ZW50X1R5cGVzXS54bWxQSwECLQAUAAYACAAAACEAWvQsW78AAAAVAQAACwAA&#10;AAAAAAAAAAAAAAAfAQAAX3JlbHMvLnJlbHNQSwECLQAUAAYACAAAACEAo6jsZcMAAADbAAAADwAA&#10;AAAAAAAAAAAAAAAHAgAAZHJzL2Rvd25yZXYueG1sUEsFBgAAAAADAAMAtwAAAPcCAAAAAA==&#10;" adj="13440" fillcolor="#5b9bd5 [3204]" strokecolor="#1f4d78 [1604]" strokeweight="1pt"/>
                <v:roundrect id="Rounded Rectangle 32" o:spid="_x0000_s1050" style="position:absolute;left:9342;top:23058;width:41009;height:13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ooxQAAANsAAAAPAAAAZHJzL2Rvd25yZXYueG1sRI9La8Mw&#10;EITvhfwHsYXeGjlpKI0bJeRBQw69NA/IcWNtbVNrZSQ1lv99FCj0OMzMN8xsEU0jruR8bVnBaJiB&#10;IC6srrlUcDx8PL+B8AFZY2OZFPTkYTEfPMww17bjL7ruQykShH2OCqoQ2lxKX1Rk0A9tS5y8b+sM&#10;hiRdKbXDLsFNI8dZ9ioN1pwWKmxpXVHxs/81ClaTz3Mf3WZKy+0p4mWrR30XlHp6jMt3EIFi+A//&#10;tXdawcsY7l/SD5DzGwAAAP//AwBQSwECLQAUAAYACAAAACEA2+H2y+4AAACFAQAAEwAAAAAAAAAA&#10;AAAAAAAAAAAAW0NvbnRlbnRfVHlwZXNdLnhtbFBLAQItABQABgAIAAAAIQBa9CxbvwAAABUBAAAL&#10;AAAAAAAAAAAAAAAAAB8BAABfcmVscy8ucmVsc1BLAQItABQABgAIAAAAIQCsMMooxQAAANsAAAAP&#10;AAAAAAAAAAAAAAAAAAcCAABkcnMvZG93bnJldi54bWxQSwUGAAAAAAMAAwC3AAAA+QIAAAAA&#10;" fillcolor="white [3201]" strokecolor="#5b9bd5 [3204]" strokeweight="1.5pt">
                  <v:stroke joinstyle="miter"/>
                  <v:textbox>
                    <w:txbxContent>
                      <w:p w14:paraId="404C7591" w14:textId="236426F6" w:rsidR="005A6C4B" w:rsidRDefault="005A6C4B" w:rsidP="0075726C">
                        <w:pPr>
                          <w:jc w:val="center"/>
                          <w:rPr>
                            <w:b/>
                            <w:lang w:val="en-US"/>
                          </w:rPr>
                        </w:pPr>
                        <w:r>
                          <w:rPr>
                            <w:b/>
                            <w:lang w:val="en-US"/>
                          </w:rPr>
                          <w:t>One-Week follow-up</w:t>
                        </w:r>
                      </w:p>
                      <w:p w14:paraId="5046FF69" w14:textId="54AAA17D" w:rsidR="005A6C4B" w:rsidRPr="00AA7F07" w:rsidRDefault="005A6C4B" w:rsidP="0075726C">
                        <w:pPr>
                          <w:jc w:val="center"/>
                          <w:rPr>
                            <w:lang w:val="en-US"/>
                          </w:rPr>
                        </w:pPr>
                        <w:r>
                          <w:rPr>
                            <w:lang w:val="en-US"/>
                          </w:rPr>
                          <w:t>Participants contacted one week after the start of treatment by the RA to check treatment adherence, side effects, and participant tolerability of withdrawal symptoms and go over any queries. Renewal supplies of lozenges are sent to participants on request via home deliveries.</w:t>
                        </w:r>
                      </w:p>
                    </w:txbxContent>
                  </v:textbox>
                </v:roundrect>
                <v:shape id="Down Arrow 33" o:spid="_x0000_s1051" type="#_x0000_t67" style="position:absolute;left:28127;top:36548;width:2483;height:4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4MwgAAANsAAAAPAAAAZHJzL2Rvd25yZXYueG1sRI/RqsIw&#10;EETfL/gPYQXfblMVL1KNIooiiFy1fsDSrG2x2ZQmav17Iwg+DrNzZmc6b00l7tS40rKCfhSDIM6s&#10;LjlXcE7Xv2MQziNrrCyTgic5mM86P1NMtH3wke4nn4sAYZeggsL7OpHSZQUZdJGtiYN3sY1BH2ST&#10;S93gI8BNJQdx/CcNlhwaCqxpWVB2Pd1MeGN/2x78fjnarXbZ5b+kNN2sUqV63XYxAeGp9d/jT3qr&#10;FQyH8N4SACBnLwAAAP//AwBQSwECLQAUAAYACAAAACEA2+H2y+4AAACFAQAAEwAAAAAAAAAAAAAA&#10;AAAAAAAAW0NvbnRlbnRfVHlwZXNdLnhtbFBLAQItABQABgAIAAAAIQBa9CxbvwAAABUBAAALAAAA&#10;AAAAAAAAAAAAAB8BAABfcmVscy8ucmVsc1BLAQItABQABgAIAAAAIQAmck4MwgAAANsAAAAPAAAA&#10;AAAAAAAAAAAAAAcCAABkcnMvZG93bnJldi54bWxQSwUGAAAAAAMAAwC3AAAA9gIAAAAA&#10;" adj="15860" fillcolor="#5b9bd5 [3204]" strokecolor="#1f4d78 [1604]" strokeweight="1pt"/>
                <v:roundrect id="Rounded Rectangle 34" o:spid="_x0000_s1052" style="position:absolute;left:9442;top:41247;width:41611;height:13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fHxQAAANsAAAAPAAAAZHJzL2Rvd25yZXYueG1sRI9La8Mw&#10;EITvhfwHsYXcGjkPSuNGCXmQkEMvTRvocWttbVNrZSQllv99FCj0OMzMN8xiFU0jruR8bVnBeJSB&#10;IC6srrlU8Pmxf3oB4QOyxsYyKejJw2o5eFhgrm3H73Q9hVIkCPscFVQhtLmUvqjIoB/Zljh5P9YZ&#10;DEm6UmqHXYKbRk6y7FkarDktVNjStqLi93QxCjazt68+ut2c1odzxO+DHvddUGr4GNevIALF8B/+&#10;ax+1gukM7l/SD5DLGwAAAP//AwBQSwECLQAUAAYACAAAACEA2+H2y+4AAACFAQAAEwAAAAAAAAAA&#10;AAAAAAAAAAAAW0NvbnRlbnRfVHlwZXNdLnhtbFBLAQItABQABgAIAAAAIQBa9CxbvwAAABUBAAAL&#10;AAAAAAAAAAAAAAAAAB8BAABfcmVscy8ucmVsc1BLAQItABQABgAIAAAAIQBMlffHxQAAANsAAAAP&#10;AAAAAAAAAAAAAAAAAAcCAABkcnMvZG93bnJldi54bWxQSwUGAAAAAAMAAwC3AAAA+QIAAAAA&#10;" fillcolor="white [3201]" strokecolor="#5b9bd5 [3204]" strokeweight="1.5pt">
                  <v:stroke joinstyle="miter"/>
                  <v:textbox>
                    <w:txbxContent>
                      <w:p w14:paraId="66DEDFC4" w14:textId="31020CC8" w:rsidR="005A6C4B" w:rsidRDefault="005A6C4B" w:rsidP="00723329">
                        <w:pPr>
                          <w:jc w:val="center"/>
                          <w:rPr>
                            <w:b/>
                            <w:lang w:val="en-US"/>
                          </w:rPr>
                        </w:pPr>
                        <w:r>
                          <w:rPr>
                            <w:b/>
                            <w:lang w:val="en-US"/>
                          </w:rPr>
                          <w:t>Three-week follow-up</w:t>
                        </w:r>
                      </w:p>
                      <w:p w14:paraId="0F3B5B5E" w14:textId="1B0D1806" w:rsidR="005A6C4B" w:rsidRPr="00AA7F07" w:rsidRDefault="005A6C4B">
                        <w:pPr>
                          <w:jc w:val="center"/>
                          <w:rPr>
                            <w:lang w:val="en-US"/>
                          </w:rPr>
                        </w:pPr>
                        <w:r>
                          <w:rPr>
                            <w:lang w:val="en-US"/>
                          </w:rPr>
                          <w:t>Participants contacted three weeks after the start of treatment by the RA to monitor response to treatment, potential side effects relating the</w:t>
                        </w:r>
                        <w:r>
                          <w:rPr>
                            <w:lang w:val="en-US"/>
                          </w:rPr>
                          <w:t xml:space="preserve"> study medications and compliance. Renewal supplies are sent to participants on request via home deliveries</w:t>
                        </w:r>
                      </w:p>
                    </w:txbxContent>
                  </v:textbox>
                </v:roundrect>
                <v:shape id="Down Arrow 35" o:spid="_x0000_s1053" type="#_x0000_t67" style="position:absolute;left:28028;top:54737;width:2485;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SxAAAANsAAAAPAAAAZHJzL2Rvd25yZXYueG1sRI9Li8JA&#10;EITvC/6HoQVv60TFB9FRRBD04ML6Am9Npk2imZ6QGWP89zsLgseiqr6iZovGFKKmyuWWFfS6EQji&#10;xOqcUwXHw/p7AsJ5ZI2FZVLwIgeLeetrhrG2T/6leu9TESDsYlSQeV/GUrokI4Oua0vi4F1tZdAH&#10;WaVSV/gMcFPIfhSNpMGcw0KGJa0ySu77h1Gw+rlscHuVp/E2v+12tpGnyblWqtNullMQnhr/Cb/b&#10;G61gMIT/L+EHyPkfAAAA//8DAFBLAQItABQABgAIAAAAIQDb4fbL7gAAAIUBAAATAAAAAAAAAAAA&#10;AAAAAAAAAABbQ29udGVudF9UeXBlc10ueG1sUEsBAi0AFAAGAAgAAAAhAFr0LFu/AAAAFQEAAAsA&#10;AAAAAAAAAAAAAAAAHwEAAF9yZWxzLy5yZWxzUEsBAi0AFAAGAAgAAAAhAMBA75LEAAAA2wAAAA8A&#10;AAAAAAAAAAAAAAAABwIAAGRycy9kb3ducmV2LnhtbFBLBQYAAAAAAwADALcAAAD4AgAAAAA=&#10;" adj="15971" fillcolor="#5b9bd5 [3204]" strokecolor="#1f4d78 [1604]" strokeweight="1pt"/>
                <v:roundrect id="Rounded Rectangle 36" o:spid="_x0000_s1054" style="position:absolute;left:10634;top:58939;width:37446;height:10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8wrxAAAANsAAAAPAAAAZHJzL2Rvd25yZXYueG1sRI9PawIx&#10;FMTvBb9DeIXeata2iG6Noi0VD178Bx6fm9fdpZuXJUnd7Lc3QqHHYWZ+w8wW0TTiSs7XlhWMhhkI&#10;4sLqmksFx8PX8wSED8gaG8ukoCcPi/ngYYa5th3v6LoPpUgQ9jkqqEJocyl9UZFBP7QtcfK+rTMY&#10;knSl1A67BDeNfMmysTRYc1qosKWPioqf/a9RsHrbnvvoPqe0XJ8iXtZ61HdBqafHuHwHESiG//Bf&#10;e6MVvI7h/iX9ADm/AQAA//8DAFBLAQItABQABgAIAAAAIQDb4fbL7gAAAIUBAAATAAAAAAAAAAAA&#10;AAAAAAAAAABbQ29udGVudF9UeXBlc10ueG1sUEsBAi0AFAAGAAgAAAAhAFr0LFu/AAAAFQEAAAsA&#10;AAAAAAAAAAAAAAAAHwEAAF9yZWxzLy5yZWxzUEsBAi0AFAAGAAgAAAAhANMLzCvEAAAA2wAAAA8A&#10;AAAAAAAAAAAAAAAABwIAAGRycy9kb3ducmV2LnhtbFBLBQYAAAAAAwADALcAAAD4AgAAAAA=&#10;" fillcolor="white [3201]" strokecolor="#5b9bd5 [3204]" strokeweight="1.5pt">
                  <v:stroke joinstyle="miter"/>
                  <v:textbox>
                    <w:txbxContent>
                      <w:p w14:paraId="18D8B6CF" w14:textId="39133A20" w:rsidR="005A6C4B" w:rsidRDefault="005A6C4B" w:rsidP="00723329">
                        <w:pPr>
                          <w:jc w:val="center"/>
                          <w:rPr>
                            <w:b/>
                            <w:lang w:val="en-US"/>
                          </w:rPr>
                        </w:pPr>
                        <w:r>
                          <w:rPr>
                            <w:b/>
                            <w:lang w:val="en-US"/>
                          </w:rPr>
                          <w:t>Three and Six and twelve months follow-up</w:t>
                        </w:r>
                      </w:p>
                      <w:p w14:paraId="370447F9" w14:textId="376286AE" w:rsidR="005A6C4B" w:rsidRPr="007F434A" w:rsidRDefault="005A6C4B" w:rsidP="00723329">
                        <w:pPr>
                          <w:rPr>
                            <w:lang w:val="en-US"/>
                          </w:rPr>
                        </w:pPr>
                        <w:r>
                          <w:rPr>
                            <w:lang w:val="en-US"/>
                          </w:rPr>
                          <w:t xml:space="preserve">Conducted 3, </w:t>
                        </w:r>
                        <w:r>
                          <w:rPr>
                            <w:lang w:val="en-US"/>
                          </w:rPr>
                          <w:t>6 and 12 months from treatment initiation by a Research Officer blinded to treatment allocation</w:t>
                        </w:r>
                      </w:p>
                    </w:txbxContent>
                  </v:textbox>
                </v:roundrect>
                <v:shape id="Down Arrow 37" o:spid="_x0000_s1055" type="#_x0000_t67" style="position:absolute;left:27928;top:69844;width:2485;height: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KpxQAAANsAAAAPAAAAZHJzL2Rvd25yZXYueG1sRI9Ba8JA&#10;FITvgv9heYIXqRstTSV1E0QQzKnUtPT6yD6TtNm3Ibsm6b/vFgoeh5n5htlnk2nFQL1rLCvYrCMQ&#10;xKXVDVcK3ovTww6E88gaW8uk4IccZOl8tsdE25HfaLj4SgQIuwQV1N53iZSurMmgW9uOOHhX2xv0&#10;QfaV1D2OAW5auY2iWBpsOCzU2NGxpvL7cjMKbFG4z2G3acwQf328np7yq1/lSi0X0+EFhKfJ38P/&#10;7bNW8PgMf1/CD5DpLwAAAP//AwBQSwECLQAUAAYACAAAACEA2+H2y+4AAACFAQAAEwAAAAAAAAAA&#10;AAAAAAAAAAAAW0NvbnRlbnRfVHlwZXNdLnhtbFBLAQItABQABgAIAAAAIQBa9CxbvwAAABUBAAAL&#10;AAAAAAAAAAAAAAAAAB8BAABfcmVscy8ucmVsc1BLAQItABQABgAIAAAAIQCGBxKpxQAAANsAAAAP&#10;AAAAAAAAAAAAAAAAAAcCAABkcnMvZG93bnJldi54bWxQSwUGAAAAAAMAAwC3AAAA+QIAAAAA&#10;" adj="15459" fillcolor="#5b9bd5 [3204]" strokecolor="#1f4d78 [1604]" strokeweight="1pt"/>
                <v:roundrect id="Rounded Rectangle 39" o:spid="_x0000_s1056" style="position:absolute;left:761;top:74239;width:58355;height:86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hZxAAAANsAAAAPAAAAZHJzL2Rvd25yZXYueG1sRI9BawIx&#10;FITvhf6H8Aq91axWRLdG0ZaKBy/aCh5fN8/dxc3LkqRu9t8bodDjMDPfMPNlNI24kvO1ZQXDQQaC&#10;uLC65lLB99fnyxSED8gaG8ukoCcPy8XjwxxzbTve0/UQSpEg7HNUUIXQ5lL6oiKDfmBb4uSdrTMY&#10;knSl1A67BDeNHGXZRBqsOS1U2NJ7RcXl8GsUrMe7Ux/dx4xWm2PEn40e9l1Q6vkprt5ABIrhP/zX&#10;3moFrzO4f0k/QC5uAAAA//8DAFBLAQItABQABgAIAAAAIQDb4fbL7gAAAIUBAAATAAAAAAAAAAAA&#10;AAAAAAAAAABbQ29udGVudF9UeXBlc10ueG1sUEsBAi0AFAAGAAgAAAAhAFr0LFu/AAAAFQEAAAsA&#10;AAAAAAAAAAAAAAAAHwEAAF9yZWxzLy5yZWxzUEsBAi0AFAAGAAgAAAAhAKKUWFnEAAAA2wAAAA8A&#10;AAAAAAAAAAAAAAAABwIAAGRycy9kb3ducmV2LnhtbFBLBQYAAAAAAwADALcAAAD4AgAAAAA=&#10;" fillcolor="white [3201]" strokecolor="#5b9bd5 [3204]" strokeweight="1.5pt">
                  <v:stroke joinstyle="miter"/>
                  <v:textbox>
                    <w:txbxContent>
                      <w:p w14:paraId="400CB089" w14:textId="77777777" w:rsidR="005A6C4B" w:rsidRDefault="005A6C4B" w:rsidP="00723329">
                        <w:pPr>
                          <w:jc w:val="center"/>
                          <w:rPr>
                            <w:b/>
                            <w:lang w:val="en-US"/>
                          </w:rPr>
                        </w:pPr>
                        <w:r>
                          <w:rPr>
                            <w:b/>
                            <w:lang w:val="en-US"/>
                          </w:rPr>
                          <w:t>CO breath test</w:t>
                        </w:r>
                      </w:p>
                      <w:p w14:paraId="41DD49BE" w14:textId="7EC8F637" w:rsidR="005A6C4B" w:rsidRPr="00AA7F07" w:rsidRDefault="005A6C4B" w:rsidP="00723329">
                        <w:pPr>
                          <w:jc w:val="center"/>
                          <w:rPr>
                            <w:lang w:val="en-US"/>
                          </w:rPr>
                        </w:pPr>
                        <w:r>
                          <w:rPr>
                            <w:lang w:val="en-US"/>
                          </w:rPr>
                          <w:t xml:space="preserve">To biochemically verify abstinence at 6 and 12 months from </w:t>
                        </w:r>
                        <w:r>
                          <w:rPr>
                            <w:lang w:val="en-US"/>
                          </w:rPr>
                          <w:t>treatment initiation for participants who self-report abstinence at these follow-ups</w:t>
                        </w:r>
                      </w:p>
                    </w:txbxContent>
                  </v:textbox>
                </v:roundrect>
                <v:roundrect id="Rounded Rectangle 40" o:spid="_x0000_s1057" style="position:absolute;left:5267;top:87756;width:47955;height:6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K5wQAAANsAAAAPAAAAZHJzL2Rvd25yZXYueG1sRE/LagIx&#10;FN0L/kO4gjvNWKTU0SjaonTRTX2Ay+vkOjM4uRmS1Mn8fbModHk479UmmkY8yfnasoLZNANBXFhd&#10;c6ngfNpP3kD4gKyxsUwKevKwWQ8HK8y17fibnsdQihTCPkcFVQhtLqUvKjLop7YlTtzdOoMhQVdK&#10;7bBL4aaRL1n2Kg3WnBoqbOm9ouJx/DEKdvOvax/dx4K2h0vE20HP+i4oNR7F7RJEoBj+xX/uT61g&#10;ntanL+kHyPUvAAAA//8DAFBLAQItABQABgAIAAAAIQDb4fbL7gAAAIUBAAATAAAAAAAAAAAAAAAA&#10;AAAAAABbQ29udGVudF9UeXBlc10ueG1sUEsBAi0AFAAGAAgAAAAhAFr0LFu/AAAAFQEAAAsAAAAA&#10;AAAAAAAAAAAAHwEAAF9yZWxzLy5yZWxzUEsBAi0AFAAGAAgAAAAhAGuogrnBAAAA2wAAAA8AAAAA&#10;AAAAAAAAAAAABwIAAGRycy9kb3ducmV2LnhtbFBLBQYAAAAAAwADALcAAAD1AgAAAAA=&#10;" fillcolor="white [3201]" strokecolor="#5b9bd5 [3204]" strokeweight="1.5pt">
                  <v:stroke joinstyle="miter"/>
                  <v:textbox>
                    <w:txbxContent>
                      <w:p w14:paraId="265C5DD7" w14:textId="77777777" w:rsidR="005A6C4B" w:rsidRDefault="005A6C4B" w:rsidP="00723329">
                        <w:pPr>
                          <w:jc w:val="center"/>
                          <w:rPr>
                            <w:b/>
                            <w:lang w:val="en-US"/>
                          </w:rPr>
                        </w:pPr>
                        <w:r>
                          <w:rPr>
                            <w:b/>
                            <w:lang w:val="en-US"/>
                          </w:rPr>
                          <w:t>Data Analysis</w:t>
                        </w:r>
                      </w:p>
                      <w:p w14:paraId="4088CE5B" w14:textId="1ECFF763" w:rsidR="005A6C4B" w:rsidRPr="00AA7F07" w:rsidRDefault="005A6C4B" w:rsidP="00707598">
                        <w:pPr>
                          <w:jc w:val="center"/>
                          <w:rPr>
                            <w:lang w:val="en-US"/>
                          </w:rPr>
                        </w:pPr>
                        <w:r>
                          <w:rPr>
                            <w:lang w:val="en-US"/>
                          </w:rPr>
                          <w:t>Study Data analysed using SPSS and STATA statistical software</w:t>
                        </w:r>
                      </w:p>
                    </w:txbxContent>
                  </v:textbox>
                </v:roundrect>
                <v:shape id="Down Arrow 41" o:spid="_x0000_s1058" type="#_x0000_t67" style="position:absolute;left:28030;top:83033;width:2483;height:4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JQxQAAANsAAAAPAAAAZHJzL2Rvd25yZXYueG1sRI9Ba8JA&#10;FITvQv/D8gpeRDdKlRJdpQiKh1Iw9hBvz+xrNiT7NmRXjf++Wyh4HGbmG2a16W0jbtT5yrGC6SQB&#10;QVw4XXGp4Pu0G7+D8AFZY+OYFDzIw2b9Mlhhqt2dj3TLQikihH2KCkwIbSqlLwxZ9BPXEkfvx3UW&#10;Q5RdKXWH9wi3jZwlyUJarDguGGxpa6ios6tVcL7kIdvrelfPGpNs7X40/8y/lBq+9h9LEIH68Az/&#10;tw9awdsU/r7EHyDXvwAAAP//AwBQSwECLQAUAAYACAAAACEA2+H2y+4AAACFAQAAEwAAAAAAAAAA&#10;AAAAAAAAAAAAW0NvbnRlbnRfVHlwZXNdLnhtbFBLAQItABQABgAIAAAAIQBa9CxbvwAAABUBAAAL&#10;AAAAAAAAAAAAAAAAAB8BAABfcmVscy8ucmVsc1BLAQItABQABgAIAAAAIQCLfVJQxQAAANsAAAAP&#10;AAAAAAAAAAAAAAAAAAcCAABkcnMvZG93bnJldi54bWxQSwUGAAAAAAMAAwC3AAAA+QIAAAAA&#10;" adj="16091" fillcolor="#5b9bd5 [3204]" strokecolor="#1f4d78 [1604]" strokeweight="1pt"/>
              </v:group>
            </w:pict>
          </mc:Fallback>
        </mc:AlternateContent>
      </w:r>
    </w:p>
    <w:p w14:paraId="6B1EDC8E" w14:textId="77777777" w:rsidR="00723329" w:rsidRPr="002A1232" w:rsidRDefault="00723329" w:rsidP="00723329"/>
    <w:p w14:paraId="44FBB007" w14:textId="2183A604" w:rsidR="00475342" w:rsidRPr="00723329" w:rsidRDefault="00723329" w:rsidP="00723329">
      <w:pPr>
        <w:spacing w:after="160" w:line="259" w:lineRule="auto"/>
        <w:rPr>
          <w:rFonts w:eastAsia="Times New Roman"/>
          <w:color w:val="4472C4" w:themeColor="accent5"/>
          <w:lang w:val="en-AU"/>
        </w:rPr>
      </w:pPr>
      <w:r w:rsidRPr="00723329">
        <w:rPr>
          <w:rFonts w:eastAsia="Times New Roman"/>
          <w:color w:val="4472C4" w:themeColor="accent5"/>
          <w:lang w:val="en-AU"/>
        </w:rPr>
        <w:br w:type="page"/>
      </w:r>
      <w:bookmarkStart w:id="69" w:name="_Toc523412152"/>
      <w:r w:rsidR="00FE1718" w:rsidRPr="00723329">
        <w:rPr>
          <w:b/>
          <w:color w:val="4472C4" w:themeColor="accent5"/>
          <w:sz w:val="40"/>
          <w:lang w:val="en-AU"/>
        </w:rPr>
        <w:lastRenderedPageBreak/>
        <w:t>9</w:t>
      </w:r>
      <w:r w:rsidR="00615FAE" w:rsidRPr="00723329">
        <w:rPr>
          <w:b/>
          <w:color w:val="4472C4" w:themeColor="accent5"/>
          <w:sz w:val="40"/>
          <w:lang w:val="en-AU"/>
        </w:rPr>
        <w:t>. References</w:t>
      </w:r>
      <w:bookmarkEnd w:id="69"/>
    </w:p>
    <w:p w14:paraId="60B1B284" w14:textId="77777777" w:rsidR="00A77FFA" w:rsidRPr="00404540" w:rsidRDefault="00A77FFA" w:rsidP="000242FD">
      <w:pPr>
        <w:pStyle w:val="ListParagraph"/>
        <w:numPr>
          <w:ilvl w:val="0"/>
          <w:numId w:val="2"/>
        </w:numPr>
        <w:autoSpaceDE w:val="0"/>
        <w:autoSpaceDN w:val="0"/>
        <w:adjustRightInd w:val="0"/>
        <w:rPr>
          <w:rFonts w:eastAsiaTheme="minorEastAsia"/>
          <w:lang w:val="en-AU"/>
        </w:rPr>
      </w:pPr>
      <w:proofErr w:type="spellStart"/>
      <w:r w:rsidRPr="00404540">
        <w:rPr>
          <w:rFonts w:eastAsiaTheme="minorEastAsia"/>
          <w:lang w:val="en-AU"/>
        </w:rPr>
        <w:t>Peto</w:t>
      </w:r>
      <w:proofErr w:type="spellEnd"/>
      <w:r w:rsidRPr="00404540">
        <w:rPr>
          <w:rFonts w:eastAsiaTheme="minorEastAsia"/>
          <w:lang w:val="en-AU"/>
        </w:rPr>
        <w:t xml:space="preserve"> R, Lopez A, Boreham J, Thun M, Heath C, Doll R. Mortality from smoking worldwide. British Medical Bulletin. 1996;52(1):12-21.</w:t>
      </w:r>
    </w:p>
    <w:p w14:paraId="1C1A5755" w14:textId="77777777" w:rsidR="00A77FFA" w:rsidRPr="00AD1548" w:rsidRDefault="00A77FFA" w:rsidP="000242FD">
      <w:pPr>
        <w:pStyle w:val="ListParagraph"/>
        <w:numPr>
          <w:ilvl w:val="0"/>
          <w:numId w:val="2"/>
        </w:numPr>
        <w:autoSpaceDE w:val="0"/>
        <w:autoSpaceDN w:val="0"/>
        <w:adjustRightInd w:val="0"/>
        <w:rPr>
          <w:rFonts w:eastAsiaTheme="minorEastAsia"/>
          <w:lang w:val="en-AU"/>
        </w:rPr>
      </w:pPr>
      <w:r w:rsidRPr="007B3F56">
        <w:rPr>
          <w:rStyle w:val="refauthors"/>
          <w:shd w:val="clear" w:color="auto" w:fill="FFFFFF"/>
        </w:rPr>
        <w:t>GBD 2015 Tobacco Collaborators. </w:t>
      </w:r>
      <w:r w:rsidRPr="007B3F56">
        <w:rPr>
          <w:rStyle w:val="reftitle"/>
          <w:shd w:val="clear" w:color="auto" w:fill="FFFFFF"/>
        </w:rPr>
        <w:t>Smoking prevalence and attributable disease burden in 195 countries and territories, 1990–2015: a systematic analysis from the Global Burden of Disease Study 2015. Lancet. </w:t>
      </w:r>
      <w:hyperlink r:id="rId9" w:history="1">
        <w:r w:rsidRPr="007B3F56">
          <w:rPr>
            <w:rStyle w:val="Hyperlink"/>
            <w:color w:val="auto"/>
            <w:u w:val="none"/>
            <w:shd w:val="clear" w:color="auto" w:fill="FFFFFF"/>
          </w:rPr>
          <w:t>http://dx.doi.org/10.1016/S0140-6736(17)30819-X</w:t>
        </w:r>
      </w:hyperlink>
      <w:r w:rsidRPr="007B3F56">
        <w:rPr>
          <w:shd w:val="clear" w:color="auto" w:fill="FFFFFF"/>
        </w:rPr>
        <w:t>; </w:t>
      </w:r>
      <w:r w:rsidRPr="007B3F56">
        <w:rPr>
          <w:rStyle w:val="refdate"/>
          <w:shd w:val="clear" w:color="auto" w:fill="FFFFFF"/>
        </w:rPr>
        <w:t>2017</w:t>
      </w:r>
      <w:r w:rsidRPr="007B3F56">
        <w:rPr>
          <w:shd w:val="clear" w:color="auto" w:fill="FFFFFF"/>
        </w:rPr>
        <w:t>. (</w:t>
      </w:r>
      <w:r w:rsidRPr="007B3F56">
        <w:rPr>
          <w:rStyle w:val="refcomment"/>
          <w:shd w:val="clear" w:color="auto" w:fill="FFFFFF"/>
        </w:rPr>
        <w:t>published online April 5</w:t>
      </w:r>
      <w:r w:rsidRPr="007B3F56">
        <w:rPr>
          <w:shd w:val="clear" w:color="auto" w:fill="FFFFFF"/>
        </w:rPr>
        <w:t>)</w:t>
      </w:r>
    </w:p>
    <w:p w14:paraId="39952881" w14:textId="77777777" w:rsidR="00A77FFA" w:rsidRPr="00404540" w:rsidRDefault="00A77FFA" w:rsidP="000242FD">
      <w:pPr>
        <w:pStyle w:val="ListParagraph"/>
        <w:numPr>
          <w:ilvl w:val="0"/>
          <w:numId w:val="2"/>
        </w:numPr>
        <w:autoSpaceDE w:val="0"/>
        <w:autoSpaceDN w:val="0"/>
        <w:adjustRightInd w:val="0"/>
        <w:rPr>
          <w:rFonts w:eastAsiaTheme="minorEastAsia"/>
          <w:lang w:val="en-AU"/>
        </w:rPr>
      </w:pPr>
      <w:proofErr w:type="spellStart"/>
      <w:r w:rsidRPr="00404540">
        <w:rPr>
          <w:rFonts w:eastAsiaTheme="minorEastAsia"/>
          <w:lang w:val="en-AU"/>
        </w:rPr>
        <w:t>Drope</w:t>
      </w:r>
      <w:proofErr w:type="spellEnd"/>
      <w:r w:rsidRPr="00404540">
        <w:rPr>
          <w:rFonts w:eastAsiaTheme="minorEastAsia"/>
          <w:lang w:val="en-AU"/>
        </w:rPr>
        <w:t xml:space="preserve"> J, </w:t>
      </w:r>
      <w:proofErr w:type="spellStart"/>
      <w:r w:rsidRPr="00404540">
        <w:rPr>
          <w:rFonts w:eastAsiaTheme="minorEastAsia"/>
          <w:lang w:val="en-AU"/>
        </w:rPr>
        <w:t>Schluger</w:t>
      </w:r>
      <w:proofErr w:type="spellEnd"/>
      <w:r w:rsidRPr="00404540">
        <w:rPr>
          <w:rFonts w:eastAsiaTheme="minorEastAsia"/>
          <w:lang w:val="en-AU"/>
        </w:rPr>
        <w:t xml:space="preserve"> N, Cahn Z, </w:t>
      </w:r>
      <w:proofErr w:type="spellStart"/>
      <w:r w:rsidRPr="00404540">
        <w:rPr>
          <w:rFonts w:eastAsiaTheme="minorEastAsia"/>
          <w:lang w:val="en-AU"/>
        </w:rPr>
        <w:t>Drope</w:t>
      </w:r>
      <w:proofErr w:type="spellEnd"/>
      <w:r w:rsidRPr="00404540">
        <w:rPr>
          <w:rFonts w:eastAsiaTheme="minorEastAsia"/>
          <w:lang w:val="en-AU"/>
        </w:rPr>
        <w:t xml:space="preserve"> J, Hamill S, </w:t>
      </w:r>
      <w:proofErr w:type="spellStart"/>
      <w:r w:rsidRPr="00404540">
        <w:rPr>
          <w:rFonts w:eastAsiaTheme="minorEastAsia"/>
          <w:lang w:val="en-AU"/>
        </w:rPr>
        <w:t>Islami</w:t>
      </w:r>
      <w:proofErr w:type="spellEnd"/>
      <w:r w:rsidRPr="00404540">
        <w:rPr>
          <w:rFonts w:eastAsiaTheme="minorEastAsia"/>
          <w:lang w:val="en-AU"/>
        </w:rPr>
        <w:t xml:space="preserve"> F, Liber A, Nargis N, </w:t>
      </w:r>
      <w:proofErr w:type="spellStart"/>
      <w:r w:rsidRPr="00404540">
        <w:rPr>
          <w:rFonts w:eastAsiaTheme="minorEastAsia"/>
          <w:lang w:val="en-AU"/>
        </w:rPr>
        <w:t>Stoklosa</w:t>
      </w:r>
      <w:proofErr w:type="spellEnd"/>
      <w:r w:rsidRPr="00404540">
        <w:rPr>
          <w:rFonts w:eastAsiaTheme="minorEastAsia"/>
          <w:lang w:val="en-AU"/>
        </w:rPr>
        <w:t xml:space="preserve"> M. 2018. The Tobacco Atlas. Atlanta: American Cancer Society and Vital Strategies.</w:t>
      </w:r>
    </w:p>
    <w:p w14:paraId="2A3FA16D" w14:textId="77777777" w:rsidR="00A77FFA" w:rsidRPr="00404540" w:rsidRDefault="00A77FFA" w:rsidP="000242FD">
      <w:pPr>
        <w:pStyle w:val="ListParagraph"/>
        <w:numPr>
          <w:ilvl w:val="0"/>
          <w:numId w:val="2"/>
        </w:numPr>
        <w:autoSpaceDE w:val="0"/>
        <w:autoSpaceDN w:val="0"/>
        <w:adjustRightInd w:val="0"/>
        <w:rPr>
          <w:rFonts w:eastAsiaTheme="minorEastAsia"/>
          <w:lang w:val="en-AU"/>
        </w:rPr>
      </w:pPr>
      <w:proofErr w:type="spellStart"/>
      <w:r w:rsidRPr="00404540">
        <w:t>Drope</w:t>
      </w:r>
      <w:proofErr w:type="spellEnd"/>
      <w:r w:rsidRPr="00404540">
        <w:t xml:space="preserve"> J, </w:t>
      </w:r>
      <w:proofErr w:type="spellStart"/>
      <w:r w:rsidRPr="00404540">
        <w:t>Schluger</w:t>
      </w:r>
      <w:proofErr w:type="spellEnd"/>
      <w:r w:rsidRPr="00404540">
        <w:t xml:space="preserve"> N, Cahn Z, </w:t>
      </w:r>
      <w:proofErr w:type="spellStart"/>
      <w:r w:rsidRPr="00404540">
        <w:t>Drope</w:t>
      </w:r>
      <w:proofErr w:type="spellEnd"/>
      <w:r w:rsidRPr="00404540">
        <w:t xml:space="preserve"> J, Hamill S, </w:t>
      </w:r>
      <w:proofErr w:type="spellStart"/>
      <w:r w:rsidRPr="00404540">
        <w:t>Islami</w:t>
      </w:r>
      <w:proofErr w:type="spellEnd"/>
      <w:r w:rsidRPr="00404540">
        <w:t xml:space="preserve"> F, Liber A, Nargis N, </w:t>
      </w:r>
      <w:proofErr w:type="spellStart"/>
      <w:r w:rsidRPr="00404540">
        <w:t>Stoklosa</w:t>
      </w:r>
      <w:proofErr w:type="spellEnd"/>
      <w:r w:rsidRPr="00404540">
        <w:t xml:space="preserve"> M. 2018. The Tobacco Atlas. Atlanta: American Cancer Society and Vital Strategies.</w:t>
      </w:r>
    </w:p>
    <w:p w14:paraId="66208DCA" w14:textId="625D07A8" w:rsidR="00A77FFA" w:rsidRPr="00404540" w:rsidRDefault="00A77FFA" w:rsidP="000242FD">
      <w:pPr>
        <w:pStyle w:val="ListParagraph"/>
        <w:numPr>
          <w:ilvl w:val="0"/>
          <w:numId w:val="2"/>
        </w:numPr>
        <w:autoSpaceDE w:val="0"/>
        <w:autoSpaceDN w:val="0"/>
        <w:adjustRightInd w:val="0"/>
        <w:rPr>
          <w:rFonts w:eastAsiaTheme="minorEastAsia"/>
          <w:lang w:val="en-AU"/>
        </w:rPr>
      </w:pPr>
      <w:r w:rsidRPr="00404540">
        <w:rPr>
          <w:shd w:val="clear" w:color="auto" w:fill="FFFFFF"/>
        </w:rPr>
        <w:t xml:space="preserve">Department of Health | Smoking prevalence rates [Internet]. Health.gov.au. 2018 [cited 27 July 2018]. Available from: </w:t>
      </w:r>
      <w:r w:rsidRPr="00404540">
        <w:rPr>
          <w:rStyle w:val="Hyperlink"/>
          <w:shd w:val="clear" w:color="auto" w:fill="FFFFFF"/>
        </w:rPr>
        <w:t>http://www.health.gov.au/internet/publications/publishing.nsf/Content/tobacco-control-toc~smoking-rates</w:t>
      </w:r>
    </w:p>
    <w:p w14:paraId="09EC6B42" w14:textId="3F9FF2A0" w:rsidR="00A77FFA" w:rsidRPr="00404540" w:rsidRDefault="00A77FFA">
      <w:pPr>
        <w:pStyle w:val="ListParagraph"/>
        <w:numPr>
          <w:ilvl w:val="0"/>
          <w:numId w:val="2"/>
        </w:numPr>
        <w:autoSpaceDE w:val="0"/>
        <w:autoSpaceDN w:val="0"/>
        <w:adjustRightInd w:val="0"/>
        <w:rPr>
          <w:rFonts w:eastAsiaTheme="minorEastAsia"/>
          <w:lang w:val="en-AU"/>
        </w:rPr>
      </w:pPr>
      <w:r w:rsidRPr="00404540">
        <w:rPr>
          <w:rFonts w:eastAsiaTheme="minorEastAsia"/>
          <w:lang w:val="en-AU"/>
        </w:rPr>
        <w:t xml:space="preserve">Ellerman A, Ford C, </w:t>
      </w:r>
      <w:proofErr w:type="spellStart"/>
      <w:r w:rsidRPr="00404540">
        <w:rPr>
          <w:rFonts w:eastAsiaTheme="minorEastAsia"/>
          <w:lang w:val="en-AU"/>
        </w:rPr>
        <w:t>Stillman</w:t>
      </w:r>
      <w:proofErr w:type="spellEnd"/>
      <w:r w:rsidRPr="00404540">
        <w:rPr>
          <w:rFonts w:eastAsiaTheme="minorEastAsia"/>
          <w:lang w:val="en-AU"/>
        </w:rPr>
        <w:t xml:space="preserve"> S, Quit V. [Internet]. </w:t>
      </w:r>
      <w:r w:rsidR="00C57889">
        <w:rPr>
          <w:rFonts w:eastAsiaTheme="minorEastAsia"/>
          <w:lang w:val="en-AU"/>
        </w:rPr>
        <w:t xml:space="preserve">Chapter 7 Smoking Cessation. </w:t>
      </w:r>
      <w:r w:rsidRPr="00404540">
        <w:rPr>
          <w:rFonts w:eastAsiaTheme="minorEastAsia"/>
          <w:lang w:val="en-AU"/>
        </w:rPr>
        <w:t>Tobaccoinaustralia.org.au. 2012 [cited 27 July 2018</w:t>
      </w:r>
      <w:proofErr w:type="gramStart"/>
      <w:r w:rsidRPr="00404540">
        <w:rPr>
          <w:rFonts w:eastAsiaTheme="minorEastAsia"/>
          <w:lang w:val="en-AU"/>
        </w:rPr>
        <w:t>].</w:t>
      </w:r>
      <w:r w:rsidR="00900641">
        <w:rPr>
          <w:rFonts w:eastAsiaTheme="minorEastAsia"/>
          <w:lang w:val="en-AU"/>
        </w:rPr>
        <w:t>.</w:t>
      </w:r>
      <w:proofErr w:type="gramEnd"/>
      <w:r w:rsidR="00900641">
        <w:rPr>
          <w:rFonts w:eastAsiaTheme="minorEastAsia"/>
          <w:lang w:val="en-AU"/>
        </w:rPr>
        <w:t xml:space="preserve"> </w:t>
      </w:r>
      <w:r w:rsidRPr="00404540">
        <w:rPr>
          <w:rFonts w:eastAsiaTheme="minorEastAsia"/>
          <w:lang w:val="en-AU"/>
        </w:rPr>
        <w:t xml:space="preserve">Available from: </w:t>
      </w:r>
      <w:hyperlink r:id="rId10" w:history="1">
        <w:r w:rsidRPr="00404540">
          <w:rPr>
            <w:rStyle w:val="Hyperlink"/>
            <w:rFonts w:eastAsiaTheme="minorEastAsia"/>
            <w:lang w:val="en-AU"/>
          </w:rPr>
          <w:t>http://www.tobaccoinaustralia.org.au/downloads/chapters/Facts_Issues--Fourth_edition/Ch7_Cessation.pdf</w:t>
        </w:r>
      </w:hyperlink>
    </w:p>
    <w:p w14:paraId="4DDB7388" w14:textId="77777777" w:rsidR="00A77FFA" w:rsidRDefault="00A77FFA" w:rsidP="000242FD">
      <w:pPr>
        <w:numPr>
          <w:ilvl w:val="0"/>
          <w:numId w:val="2"/>
        </w:numPr>
        <w:spacing w:after="180"/>
        <w:contextualSpacing/>
        <w:rPr>
          <w:rFonts w:eastAsia="Arial Unicode MS"/>
        </w:rPr>
      </w:pPr>
      <w:proofErr w:type="spellStart"/>
      <w:r w:rsidRPr="00404540">
        <w:rPr>
          <w:rFonts w:eastAsia="Arial Unicode MS"/>
        </w:rPr>
        <w:t>Benowitz</w:t>
      </w:r>
      <w:proofErr w:type="spellEnd"/>
      <w:r w:rsidRPr="00404540">
        <w:rPr>
          <w:rFonts w:eastAsia="Arial Unicode MS"/>
        </w:rPr>
        <w:t xml:space="preserve"> N. Nicotine Addiction. New England Journal of Medicine. 2010;362(24):2295-2303.</w:t>
      </w:r>
    </w:p>
    <w:p w14:paraId="3214AB75" w14:textId="277F7973" w:rsidR="00654AA6" w:rsidRPr="00404540" w:rsidRDefault="00654AA6" w:rsidP="00654AA6">
      <w:pPr>
        <w:numPr>
          <w:ilvl w:val="0"/>
          <w:numId w:val="2"/>
        </w:numPr>
        <w:spacing w:after="180"/>
        <w:contextualSpacing/>
        <w:rPr>
          <w:rFonts w:eastAsia="Arial Unicode MS"/>
        </w:rPr>
      </w:pPr>
      <w:r w:rsidRPr="00654AA6">
        <w:rPr>
          <w:rFonts w:eastAsia="Arial Unicode MS"/>
        </w:rPr>
        <w:t xml:space="preserve">Jiménez-Ruiz C, Berlin I, </w:t>
      </w:r>
      <w:proofErr w:type="spellStart"/>
      <w:r w:rsidRPr="00654AA6">
        <w:rPr>
          <w:rFonts w:eastAsia="Arial Unicode MS"/>
        </w:rPr>
        <w:t>Hering</w:t>
      </w:r>
      <w:proofErr w:type="spellEnd"/>
      <w:r w:rsidRPr="00654AA6">
        <w:rPr>
          <w:rFonts w:eastAsia="Arial Unicode MS"/>
        </w:rPr>
        <w:t xml:space="preserve"> T. Varenicline. Drugs. 2009;69(10):1319-1338.</w:t>
      </w:r>
    </w:p>
    <w:p w14:paraId="76EBF6DA" w14:textId="77777777" w:rsidR="00A77FFA" w:rsidRPr="00404540" w:rsidRDefault="00A77FFA" w:rsidP="000242FD">
      <w:pPr>
        <w:numPr>
          <w:ilvl w:val="0"/>
          <w:numId w:val="2"/>
        </w:numPr>
        <w:spacing w:after="180"/>
        <w:contextualSpacing/>
        <w:rPr>
          <w:rFonts w:eastAsia="Arial Unicode MS"/>
        </w:rPr>
      </w:pPr>
      <w:proofErr w:type="spellStart"/>
      <w:r w:rsidRPr="00404540">
        <w:rPr>
          <w:rFonts w:eastAsia="Arial Unicode MS"/>
        </w:rPr>
        <w:t>Koegelenberg</w:t>
      </w:r>
      <w:proofErr w:type="spellEnd"/>
      <w:r w:rsidRPr="00404540">
        <w:rPr>
          <w:rFonts w:eastAsia="Arial Unicode MS"/>
        </w:rPr>
        <w:t xml:space="preserve"> C, Noor F, Bateman E, van Zyl-Smit R, </w:t>
      </w:r>
      <w:proofErr w:type="spellStart"/>
      <w:r w:rsidRPr="00404540">
        <w:rPr>
          <w:rFonts w:eastAsia="Arial Unicode MS"/>
        </w:rPr>
        <w:t>Bruning</w:t>
      </w:r>
      <w:proofErr w:type="spellEnd"/>
      <w:r w:rsidRPr="00404540">
        <w:rPr>
          <w:rFonts w:eastAsia="Arial Unicode MS"/>
        </w:rPr>
        <w:t xml:space="preserve"> A, O’Brien J et al. Efficacy of Varenicline Combined </w:t>
      </w:r>
      <w:proofErr w:type="gramStart"/>
      <w:r w:rsidRPr="00404540">
        <w:rPr>
          <w:rFonts w:eastAsia="Arial Unicode MS"/>
        </w:rPr>
        <w:t>With</w:t>
      </w:r>
      <w:proofErr w:type="gramEnd"/>
      <w:r w:rsidRPr="00404540">
        <w:rPr>
          <w:rFonts w:eastAsia="Arial Unicode MS"/>
        </w:rPr>
        <w:t xml:space="preserve"> Nicotine Replacement Therapy vs Varenicline Alone for Smoking Cessation. JAMA. 2014;312(2):155.</w:t>
      </w:r>
    </w:p>
    <w:p w14:paraId="556A1037" w14:textId="77777777" w:rsidR="00A77FFA" w:rsidRPr="00404540" w:rsidRDefault="00A77FFA" w:rsidP="000242FD">
      <w:pPr>
        <w:numPr>
          <w:ilvl w:val="0"/>
          <w:numId w:val="2"/>
        </w:numPr>
        <w:spacing w:after="180"/>
        <w:contextualSpacing/>
        <w:rPr>
          <w:rFonts w:eastAsia="Arial Unicode MS"/>
        </w:rPr>
      </w:pPr>
      <w:r w:rsidRPr="00404540">
        <w:rPr>
          <w:rFonts w:eastAsia="Arial Unicode MS"/>
        </w:rPr>
        <w:t xml:space="preserve">Wu P, Wilson K, </w:t>
      </w:r>
      <w:proofErr w:type="spellStart"/>
      <w:r w:rsidRPr="00404540">
        <w:rPr>
          <w:rFonts w:eastAsia="Arial Unicode MS"/>
        </w:rPr>
        <w:t>Dimoulas</w:t>
      </w:r>
      <w:proofErr w:type="spellEnd"/>
      <w:r w:rsidRPr="00404540">
        <w:rPr>
          <w:rFonts w:eastAsia="Arial Unicode MS"/>
        </w:rPr>
        <w:t xml:space="preserve"> P, Mills E. Effectiveness of smoking cessation therapies: a systematic review and meta-analysis. BMC Public Health. 2006;6(1):1-16.</w:t>
      </w:r>
    </w:p>
    <w:p w14:paraId="60FCF41B" w14:textId="77777777" w:rsidR="00A77FFA" w:rsidRPr="00404540" w:rsidRDefault="00A77FFA" w:rsidP="000242FD">
      <w:pPr>
        <w:numPr>
          <w:ilvl w:val="0"/>
          <w:numId w:val="2"/>
        </w:numPr>
        <w:spacing w:after="180"/>
        <w:contextualSpacing/>
        <w:jc w:val="both"/>
        <w:rPr>
          <w:rFonts w:eastAsia="Arial Unicode MS"/>
        </w:rPr>
      </w:pPr>
      <w:r w:rsidRPr="00404540">
        <w:rPr>
          <w:rFonts w:eastAsia="Arial Unicode MS"/>
        </w:rPr>
        <w:t xml:space="preserve">Hajek P, Smith K, </w:t>
      </w:r>
      <w:proofErr w:type="spellStart"/>
      <w:r w:rsidRPr="00404540">
        <w:rPr>
          <w:rFonts w:eastAsia="Arial Unicode MS"/>
        </w:rPr>
        <w:t>Dhanji</w:t>
      </w:r>
      <w:proofErr w:type="spellEnd"/>
      <w:r w:rsidRPr="00404540">
        <w:rPr>
          <w:rFonts w:eastAsia="Arial Unicode MS"/>
        </w:rPr>
        <w:t xml:space="preserve"> A, McRobbie H. Is a combination of varenicline and nicotine patch more effective in helping smokers quit than varenicline alone? A </w:t>
      </w:r>
      <w:proofErr w:type="spellStart"/>
      <w:r w:rsidRPr="00404540">
        <w:rPr>
          <w:rFonts w:eastAsia="Arial Unicode MS"/>
        </w:rPr>
        <w:t>randomised</w:t>
      </w:r>
      <w:proofErr w:type="spellEnd"/>
      <w:r w:rsidRPr="00404540">
        <w:rPr>
          <w:rFonts w:eastAsia="Arial Unicode MS"/>
        </w:rPr>
        <w:t xml:space="preserve"> controlled trial. BMC Medicine. 2013;11(1):1-7.</w:t>
      </w:r>
    </w:p>
    <w:p w14:paraId="632D9FC0" w14:textId="77777777" w:rsidR="00A77FFA" w:rsidRPr="00404540" w:rsidRDefault="00A77FFA" w:rsidP="000242FD">
      <w:pPr>
        <w:numPr>
          <w:ilvl w:val="0"/>
          <w:numId w:val="2"/>
        </w:numPr>
        <w:spacing w:after="180"/>
        <w:contextualSpacing/>
        <w:jc w:val="both"/>
        <w:rPr>
          <w:rFonts w:eastAsia="Arial Unicode MS"/>
        </w:rPr>
      </w:pPr>
      <w:proofErr w:type="spellStart"/>
      <w:r w:rsidRPr="00404540">
        <w:rPr>
          <w:rFonts w:eastAsia="Arial Unicode MS"/>
        </w:rPr>
        <w:t>Ebbert</w:t>
      </w:r>
      <w:proofErr w:type="spellEnd"/>
      <w:r w:rsidRPr="00404540">
        <w:rPr>
          <w:rFonts w:eastAsia="Arial Unicode MS"/>
        </w:rPr>
        <w:t xml:space="preserve"> J, Burke M, Hays J, Hurt R. Combination treatment with varenicline and nicotine replacement therapy. Nicotine &amp; Tobacco Research. 2009;11(5):572-576.</w:t>
      </w:r>
    </w:p>
    <w:p w14:paraId="0C41E30C" w14:textId="0F2A6429" w:rsidR="00654AA6" w:rsidRDefault="00A77FFA" w:rsidP="007B3F56">
      <w:pPr>
        <w:numPr>
          <w:ilvl w:val="0"/>
          <w:numId w:val="2"/>
        </w:numPr>
        <w:spacing w:after="180"/>
        <w:ind w:left="714" w:hanging="357"/>
        <w:contextualSpacing/>
        <w:jc w:val="both"/>
        <w:rPr>
          <w:rFonts w:eastAsia="Arial Unicode MS"/>
        </w:rPr>
      </w:pPr>
      <w:proofErr w:type="spellStart"/>
      <w:r w:rsidRPr="00404540">
        <w:rPr>
          <w:rFonts w:eastAsia="Arial Unicode MS"/>
        </w:rPr>
        <w:t>Rigotti</w:t>
      </w:r>
      <w:proofErr w:type="spellEnd"/>
      <w:r w:rsidRPr="00404540">
        <w:rPr>
          <w:rFonts w:eastAsia="Arial Unicode MS"/>
        </w:rPr>
        <w:t xml:space="preserve">, N., </w:t>
      </w:r>
      <w:proofErr w:type="spellStart"/>
      <w:r w:rsidRPr="00404540">
        <w:rPr>
          <w:rFonts w:eastAsia="Arial Unicode MS"/>
        </w:rPr>
        <w:t>Munafo</w:t>
      </w:r>
      <w:proofErr w:type="spellEnd"/>
      <w:r w:rsidRPr="00404540">
        <w:rPr>
          <w:rFonts w:eastAsia="Arial Unicode MS"/>
        </w:rPr>
        <w:t xml:space="preserve">, M. and Stead, L. (2007). Interventions for smoking cessation in </w:t>
      </w:r>
      <w:proofErr w:type="spellStart"/>
      <w:r w:rsidRPr="00404540">
        <w:rPr>
          <w:rFonts w:eastAsia="Arial Unicode MS"/>
        </w:rPr>
        <w:t>hospitalised</w:t>
      </w:r>
      <w:proofErr w:type="spellEnd"/>
      <w:r w:rsidRPr="00404540">
        <w:rPr>
          <w:rFonts w:eastAsia="Arial Unicode MS"/>
        </w:rPr>
        <w:t xml:space="preserve"> patients. </w:t>
      </w:r>
      <w:r w:rsidRPr="00404540">
        <w:rPr>
          <w:rFonts w:eastAsia="Arial Unicode MS"/>
          <w:i/>
        </w:rPr>
        <w:t>Cochrane Database of Systematic Reviews</w:t>
      </w:r>
      <w:r w:rsidR="00654AA6">
        <w:rPr>
          <w:rFonts w:eastAsia="Arial Unicode MS"/>
        </w:rPr>
        <w:t xml:space="preserve">. </w:t>
      </w:r>
      <w:r w:rsidR="00654AA6" w:rsidRPr="00654AA6">
        <w:rPr>
          <w:rFonts w:eastAsia="Arial Unicode MS"/>
        </w:rPr>
        <w:t>CD001837</w:t>
      </w:r>
    </w:p>
    <w:p w14:paraId="60227222" w14:textId="181EC69B" w:rsidR="001A0CC7" w:rsidRDefault="001A0CC7" w:rsidP="007B3F56">
      <w:pPr>
        <w:numPr>
          <w:ilvl w:val="0"/>
          <w:numId w:val="2"/>
        </w:numPr>
        <w:spacing w:after="180"/>
        <w:ind w:left="714" w:hanging="357"/>
        <w:contextualSpacing/>
        <w:jc w:val="both"/>
        <w:rPr>
          <w:rFonts w:eastAsia="Arial Unicode MS"/>
        </w:rPr>
      </w:pPr>
      <w:r>
        <w:rPr>
          <w:rFonts w:eastAsia="Arial Unicode MS"/>
        </w:rPr>
        <w:t xml:space="preserve">Pfizer Australia Pty Ltd. Product Information. </w:t>
      </w:r>
      <w:proofErr w:type="spellStart"/>
      <w:r>
        <w:rPr>
          <w:rFonts w:eastAsia="Arial Unicode MS"/>
        </w:rPr>
        <w:t>Champix</w:t>
      </w:r>
      <w:proofErr w:type="spellEnd"/>
      <w:r>
        <w:rPr>
          <w:rFonts w:eastAsia="Arial Unicode MS"/>
        </w:rPr>
        <w:t xml:space="preserve"> (varenicline as tartrate). 2017.</w:t>
      </w:r>
    </w:p>
    <w:p w14:paraId="7A05D8FB" w14:textId="0920F179" w:rsidR="000F2B36" w:rsidRPr="000F2B36" w:rsidRDefault="000F2B36" w:rsidP="007B3F56">
      <w:pPr>
        <w:numPr>
          <w:ilvl w:val="0"/>
          <w:numId w:val="2"/>
        </w:numPr>
        <w:spacing w:after="180"/>
        <w:ind w:left="714" w:hanging="357"/>
        <w:contextualSpacing/>
        <w:jc w:val="both"/>
        <w:rPr>
          <w:rFonts w:eastAsia="Arial Unicode MS"/>
        </w:rPr>
      </w:pPr>
      <w:r>
        <w:rPr>
          <w:rFonts w:eastAsia="Arial Unicode MS"/>
        </w:rPr>
        <w:t xml:space="preserve">Perrigo Australia. Herron </w:t>
      </w:r>
      <w:proofErr w:type="spellStart"/>
      <w:r>
        <w:rPr>
          <w:rFonts w:eastAsia="Arial Unicode MS"/>
        </w:rPr>
        <w:t>Nicaway</w:t>
      </w:r>
      <w:proofErr w:type="spellEnd"/>
      <w:r>
        <w:rPr>
          <w:rFonts w:eastAsia="Arial Unicode MS"/>
        </w:rPr>
        <w:t xml:space="preserve"> Lozenges (2mg and 4mg) product information sheet.</w:t>
      </w:r>
      <w:r w:rsidR="001A0CC7">
        <w:rPr>
          <w:rFonts w:eastAsia="Arial Unicode MS"/>
        </w:rPr>
        <w:t xml:space="preserve"> 2015. </w:t>
      </w:r>
    </w:p>
    <w:p w14:paraId="7A0C5531" w14:textId="77777777" w:rsidR="00E322EE" w:rsidRPr="00404540" w:rsidRDefault="00E322EE" w:rsidP="00284AD7">
      <w:pPr>
        <w:jc w:val="both"/>
        <w:rPr>
          <w:rFonts w:eastAsia="Times New Roman"/>
          <w:color w:val="000000"/>
          <w:lang w:val="en-AU"/>
        </w:rPr>
      </w:pPr>
    </w:p>
    <w:p w14:paraId="506967AD" w14:textId="77777777" w:rsidR="00E322EE" w:rsidRPr="00404540" w:rsidRDefault="00E322EE" w:rsidP="00284AD7">
      <w:pPr>
        <w:jc w:val="both"/>
        <w:rPr>
          <w:rFonts w:eastAsia="Arial Unicode MS"/>
          <w:b/>
          <w:color w:val="0070C0"/>
          <w:sz w:val="28"/>
          <w:szCs w:val="32"/>
        </w:rPr>
      </w:pPr>
    </w:p>
    <w:p w14:paraId="4D2FDF9D" w14:textId="3EB8C5BC" w:rsidR="008964EE" w:rsidRPr="00404540" w:rsidRDefault="008964EE" w:rsidP="00284AD7">
      <w:pPr>
        <w:jc w:val="both"/>
        <w:rPr>
          <w:rFonts w:eastAsia="Times New Roman"/>
          <w:color w:val="000000"/>
          <w:lang w:val="en-AU"/>
        </w:rPr>
      </w:pPr>
    </w:p>
    <w:p w14:paraId="3398DA9F" w14:textId="77777777" w:rsidR="008964EE" w:rsidRPr="00404540" w:rsidRDefault="008964EE" w:rsidP="00284AD7">
      <w:pPr>
        <w:jc w:val="both"/>
        <w:rPr>
          <w:rFonts w:eastAsia="Times New Roman"/>
          <w:color w:val="000000"/>
          <w:lang w:val="en-AU"/>
        </w:rPr>
      </w:pPr>
    </w:p>
    <w:p w14:paraId="4606E396" w14:textId="77777777" w:rsidR="00C92DD2" w:rsidRPr="007B3F56" w:rsidRDefault="00C92DD2" w:rsidP="00284AD7">
      <w:pPr>
        <w:jc w:val="both"/>
        <w:rPr>
          <w:szCs w:val="40"/>
          <w:lang w:val="en-AU"/>
        </w:rPr>
      </w:pPr>
    </w:p>
    <w:sectPr w:rsidR="00C92DD2" w:rsidRPr="007B3F56" w:rsidSect="005C0717">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0B8D" w14:textId="77777777" w:rsidR="00335173" w:rsidRDefault="00335173" w:rsidP="00AD06BD">
      <w:pPr>
        <w:spacing w:line="240" w:lineRule="auto"/>
      </w:pPr>
      <w:r>
        <w:separator/>
      </w:r>
    </w:p>
  </w:endnote>
  <w:endnote w:type="continuationSeparator" w:id="0">
    <w:p w14:paraId="1F4D5FA9" w14:textId="77777777" w:rsidR="00335173" w:rsidRDefault="00335173" w:rsidP="00AD0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7932794"/>
      <w:docPartObj>
        <w:docPartGallery w:val="Page Numbers (Bottom of Page)"/>
        <w:docPartUnique/>
      </w:docPartObj>
    </w:sdtPr>
    <w:sdtEndPr>
      <w:rPr>
        <w:rStyle w:val="PageNumber"/>
      </w:rPr>
    </w:sdtEndPr>
    <w:sdtContent>
      <w:p w14:paraId="372B92C6" w14:textId="319CBE49" w:rsidR="005A6C4B" w:rsidRDefault="005A6C4B" w:rsidP="00615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304CB" w14:textId="77777777" w:rsidR="005A6C4B" w:rsidRDefault="005A6C4B" w:rsidP="00770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D5BD" w14:textId="62975EA1" w:rsidR="005A6C4B" w:rsidRDefault="005A6C4B" w:rsidP="005C0717">
    <w:pPr>
      <w:pStyle w:val="Footer"/>
    </w:pPr>
    <w:r>
      <w:t>Version 11</w:t>
    </w:r>
  </w:p>
  <w:p w14:paraId="4FB79020" w14:textId="64162D37" w:rsidR="005A6C4B" w:rsidRDefault="005A6C4B" w:rsidP="00770E2F">
    <w:pPr>
      <w:pStyle w:val="Footer"/>
      <w:ind w:right="360"/>
    </w:pPr>
    <w:r>
      <w:t>23/12/2019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5F6F" w14:textId="20F446DA" w:rsidR="005A6C4B" w:rsidRDefault="005A6C4B" w:rsidP="005C0717">
    <w:pPr>
      <w:pStyle w:val="Footer"/>
    </w:pPr>
    <w:r>
      <w:t>Version 8</w:t>
    </w:r>
  </w:p>
  <w:p w14:paraId="55F7DD5E" w14:textId="564EDBA8" w:rsidR="005A6C4B" w:rsidRDefault="005A6C4B" w:rsidP="005C0717">
    <w:pPr>
      <w:pStyle w:val="Footer"/>
    </w:pPr>
    <w:r>
      <w:t>25/10/2018</w:t>
    </w:r>
  </w:p>
  <w:p w14:paraId="1568E809" w14:textId="77777777" w:rsidR="005A6C4B" w:rsidRDefault="005A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FEBE" w14:textId="77777777" w:rsidR="00335173" w:rsidRDefault="00335173" w:rsidP="00AD06BD">
      <w:pPr>
        <w:spacing w:line="240" w:lineRule="auto"/>
      </w:pPr>
      <w:r>
        <w:separator/>
      </w:r>
    </w:p>
  </w:footnote>
  <w:footnote w:type="continuationSeparator" w:id="0">
    <w:p w14:paraId="3981883C" w14:textId="77777777" w:rsidR="00335173" w:rsidRDefault="00335173" w:rsidP="00AD06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955920"/>
      <w:docPartObj>
        <w:docPartGallery w:val="Page Numbers (Top of Page)"/>
        <w:docPartUnique/>
      </w:docPartObj>
    </w:sdtPr>
    <w:sdtEndPr>
      <w:rPr>
        <w:noProof/>
      </w:rPr>
    </w:sdtEndPr>
    <w:sdtContent>
      <w:p w14:paraId="27446C9E" w14:textId="4C2DD71F" w:rsidR="00FE10AB" w:rsidRDefault="00FE10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6B8A7F" w14:textId="77777777" w:rsidR="00FE10AB" w:rsidRDefault="00FE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122"/>
    <w:multiLevelType w:val="hybridMultilevel"/>
    <w:tmpl w:val="35961EB8"/>
    <w:lvl w:ilvl="0" w:tplc="DA9053B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33AB"/>
    <w:multiLevelType w:val="hybridMultilevel"/>
    <w:tmpl w:val="B956B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4101BA"/>
    <w:multiLevelType w:val="hybridMultilevel"/>
    <w:tmpl w:val="FC14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4C16"/>
    <w:multiLevelType w:val="hybridMultilevel"/>
    <w:tmpl w:val="683897E6"/>
    <w:lvl w:ilvl="0" w:tplc="DA9053B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B6168"/>
    <w:multiLevelType w:val="hybridMultilevel"/>
    <w:tmpl w:val="3DCAE870"/>
    <w:lvl w:ilvl="0" w:tplc="DA9053B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DF7951"/>
    <w:multiLevelType w:val="hybridMultilevel"/>
    <w:tmpl w:val="5616DF74"/>
    <w:lvl w:ilvl="0" w:tplc="218656E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F1B10"/>
    <w:multiLevelType w:val="hybridMultilevel"/>
    <w:tmpl w:val="BFBC4AEC"/>
    <w:lvl w:ilvl="0" w:tplc="DA9053B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CE4A5F"/>
    <w:multiLevelType w:val="hybridMultilevel"/>
    <w:tmpl w:val="E12AB7AE"/>
    <w:lvl w:ilvl="0" w:tplc="DA9053B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E1C53"/>
    <w:multiLevelType w:val="hybridMultilevel"/>
    <w:tmpl w:val="4E6840F6"/>
    <w:lvl w:ilvl="0" w:tplc="DE8AE33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03E9E"/>
    <w:multiLevelType w:val="hybridMultilevel"/>
    <w:tmpl w:val="F68272CC"/>
    <w:lvl w:ilvl="0" w:tplc="DA9053B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0"/>
  </w:num>
  <w:num w:numId="6">
    <w:abstractNumId w:val="3"/>
  </w:num>
  <w:num w:numId="7">
    <w:abstractNumId w:val="4"/>
  </w:num>
  <w:num w:numId="8">
    <w:abstractNumId w:val="8"/>
  </w:num>
  <w:num w:numId="9">
    <w:abstractNumId w:val="5"/>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P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AU" w:vendorID="64" w:dllVersion="4096" w:nlCheck="1" w:checkStyle="0"/>
  <w:activeWritingStyle w:appName="MSWord" w:lang="fr-FR" w:vendorID="64" w:dllVersion="4096" w:nlCheck="1" w:checkStyle="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F2"/>
    <w:rsid w:val="00010174"/>
    <w:rsid w:val="00021D1C"/>
    <w:rsid w:val="00023ABF"/>
    <w:rsid w:val="000242FD"/>
    <w:rsid w:val="000368BC"/>
    <w:rsid w:val="00056013"/>
    <w:rsid w:val="00061872"/>
    <w:rsid w:val="000642A4"/>
    <w:rsid w:val="00070565"/>
    <w:rsid w:val="0007078C"/>
    <w:rsid w:val="0007421B"/>
    <w:rsid w:val="00081B53"/>
    <w:rsid w:val="00086CE1"/>
    <w:rsid w:val="000B01FF"/>
    <w:rsid w:val="000B2B27"/>
    <w:rsid w:val="000C4BC9"/>
    <w:rsid w:val="000E191A"/>
    <w:rsid w:val="000E2435"/>
    <w:rsid w:val="000F2B36"/>
    <w:rsid w:val="00101490"/>
    <w:rsid w:val="00107918"/>
    <w:rsid w:val="00110C82"/>
    <w:rsid w:val="00111A94"/>
    <w:rsid w:val="00130661"/>
    <w:rsid w:val="00140D0E"/>
    <w:rsid w:val="0014681C"/>
    <w:rsid w:val="00153D6C"/>
    <w:rsid w:val="001552AF"/>
    <w:rsid w:val="00157F81"/>
    <w:rsid w:val="00162D50"/>
    <w:rsid w:val="00165EA2"/>
    <w:rsid w:val="0017060F"/>
    <w:rsid w:val="001830B7"/>
    <w:rsid w:val="00192018"/>
    <w:rsid w:val="00192865"/>
    <w:rsid w:val="001A0CC7"/>
    <w:rsid w:val="001A4A77"/>
    <w:rsid w:val="001A673D"/>
    <w:rsid w:val="001B5BCC"/>
    <w:rsid w:val="001D7AB1"/>
    <w:rsid w:val="001E0048"/>
    <w:rsid w:val="001E405E"/>
    <w:rsid w:val="00207AF2"/>
    <w:rsid w:val="002175FE"/>
    <w:rsid w:val="00224374"/>
    <w:rsid w:val="0024212C"/>
    <w:rsid w:val="00242F25"/>
    <w:rsid w:val="00246B7A"/>
    <w:rsid w:val="002512D6"/>
    <w:rsid w:val="0025173E"/>
    <w:rsid w:val="00265D45"/>
    <w:rsid w:val="002660DB"/>
    <w:rsid w:val="002671B6"/>
    <w:rsid w:val="002754C6"/>
    <w:rsid w:val="00284AD7"/>
    <w:rsid w:val="002935DA"/>
    <w:rsid w:val="00296226"/>
    <w:rsid w:val="002D537C"/>
    <w:rsid w:val="002D5E1C"/>
    <w:rsid w:val="002E14F9"/>
    <w:rsid w:val="002E4C0C"/>
    <w:rsid w:val="002E54E5"/>
    <w:rsid w:val="0030588C"/>
    <w:rsid w:val="00313771"/>
    <w:rsid w:val="00316099"/>
    <w:rsid w:val="0032574C"/>
    <w:rsid w:val="00327A32"/>
    <w:rsid w:val="003339A0"/>
    <w:rsid w:val="00335173"/>
    <w:rsid w:val="00356FDA"/>
    <w:rsid w:val="00366C6F"/>
    <w:rsid w:val="00372072"/>
    <w:rsid w:val="00374E26"/>
    <w:rsid w:val="00376D7D"/>
    <w:rsid w:val="00381457"/>
    <w:rsid w:val="003A196E"/>
    <w:rsid w:val="003A5D15"/>
    <w:rsid w:val="003A7A83"/>
    <w:rsid w:val="003C4785"/>
    <w:rsid w:val="003D00B0"/>
    <w:rsid w:val="003D4EA9"/>
    <w:rsid w:val="003F059D"/>
    <w:rsid w:val="003F7D12"/>
    <w:rsid w:val="004029F4"/>
    <w:rsid w:val="00404540"/>
    <w:rsid w:val="00405B9E"/>
    <w:rsid w:val="00406EDE"/>
    <w:rsid w:val="00411963"/>
    <w:rsid w:val="00411EFB"/>
    <w:rsid w:val="004131A0"/>
    <w:rsid w:val="00427397"/>
    <w:rsid w:val="0044327B"/>
    <w:rsid w:val="00446ED3"/>
    <w:rsid w:val="00453179"/>
    <w:rsid w:val="00462BBF"/>
    <w:rsid w:val="004727E5"/>
    <w:rsid w:val="00475342"/>
    <w:rsid w:val="00475F8E"/>
    <w:rsid w:val="00483126"/>
    <w:rsid w:val="00486DAF"/>
    <w:rsid w:val="00490052"/>
    <w:rsid w:val="004B3ACC"/>
    <w:rsid w:val="004C0482"/>
    <w:rsid w:val="004C2042"/>
    <w:rsid w:val="004E1707"/>
    <w:rsid w:val="00503529"/>
    <w:rsid w:val="00505EA4"/>
    <w:rsid w:val="005262C0"/>
    <w:rsid w:val="0052681C"/>
    <w:rsid w:val="00550F12"/>
    <w:rsid w:val="00552F56"/>
    <w:rsid w:val="00560695"/>
    <w:rsid w:val="00565F60"/>
    <w:rsid w:val="00566A5D"/>
    <w:rsid w:val="00570D3F"/>
    <w:rsid w:val="00573658"/>
    <w:rsid w:val="0058044D"/>
    <w:rsid w:val="0058053A"/>
    <w:rsid w:val="00596DC0"/>
    <w:rsid w:val="005A6C4B"/>
    <w:rsid w:val="005C0717"/>
    <w:rsid w:val="005C7FD1"/>
    <w:rsid w:val="005D5CF8"/>
    <w:rsid w:val="005E72ED"/>
    <w:rsid w:val="005F093C"/>
    <w:rsid w:val="005F3066"/>
    <w:rsid w:val="00605F6D"/>
    <w:rsid w:val="00606289"/>
    <w:rsid w:val="00610F95"/>
    <w:rsid w:val="00614473"/>
    <w:rsid w:val="00615FAE"/>
    <w:rsid w:val="0061779F"/>
    <w:rsid w:val="00634BB3"/>
    <w:rsid w:val="00644398"/>
    <w:rsid w:val="00654AA6"/>
    <w:rsid w:val="006574B0"/>
    <w:rsid w:val="00657567"/>
    <w:rsid w:val="00664A76"/>
    <w:rsid w:val="00665765"/>
    <w:rsid w:val="00682F85"/>
    <w:rsid w:val="00684194"/>
    <w:rsid w:val="00685555"/>
    <w:rsid w:val="00697A51"/>
    <w:rsid w:val="006A3F92"/>
    <w:rsid w:val="006B6D77"/>
    <w:rsid w:val="006D06A7"/>
    <w:rsid w:val="006D76EF"/>
    <w:rsid w:val="006E23C3"/>
    <w:rsid w:val="006E47FD"/>
    <w:rsid w:val="006F0701"/>
    <w:rsid w:val="00707598"/>
    <w:rsid w:val="0071716B"/>
    <w:rsid w:val="00723329"/>
    <w:rsid w:val="00724FBD"/>
    <w:rsid w:val="0073009C"/>
    <w:rsid w:val="00731D8F"/>
    <w:rsid w:val="00732CBC"/>
    <w:rsid w:val="00735578"/>
    <w:rsid w:val="00744255"/>
    <w:rsid w:val="007475E1"/>
    <w:rsid w:val="00747675"/>
    <w:rsid w:val="0075419C"/>
    <w:rsid w:val="0075726C"/>
    <w:rsid w:val="00770E2F"/>
    <w:rsid w:val="00777296"/>
    <w:rsid w:val="007773EB"/>
    <w:rsid w:val="007776CC"/>
    <w:rsid w:val="00786D98"/>
    <w:rsid w:val="0079387F"/>
    <w:rsid w:val="00795177"/>
    <w:rsid w:val="007A48D0"/>
    <w:rsid w:val="007B3F56"/>
    <w:rsid w:val="007B7D04"/>
    <w:rsid w:val="007D5553"/>
    <w:rsid w:val="007D667D"/>
    <w:rsid w:val="007D7369"/>
    <w:rsid w:val="007F7417"/>
    <w:rsid w:val="0082018C"/>
    <w:rsid w:val="008217C6"/>
    <w:rsid w:val="00821954"/>
    <w:rsid w:val="008228F8"/>
    <w:rsid w:val="00825325"/>
    <w:rsid w:val="00825881"/>
    <w:rsid w:val="00827C47"/>
    <w:rsid w:val="00852764"/>
    <w:rsid w:val="00863533"/>
    <w:rsid w:val="008721BA"/>
    <w:rsid w:val="00872612"/>
    <w:rsid w:val="0088652E"/>
    <w:rsid w:val="0088654D"/>
    <w:rsid w:val="008867CE"/>
    <w:rsid w:val="008949F4"/>
    <w:rsid w:val="00895022"/>
    <w:rsid w:val="00896031"/>
    <w:rsid w:val="008964EE"/>
    <w:rsid w:val="008B0056"/>
    <w:rsid w:val="008B215C"/>
    <w:rsid w:val="008B3C83"/>
    <w:rsid w:val="008B694E"/>
    <w:rsid w:val="008C2B0B"/>
    <w:rsid w:val="008D6B0C"/>
    <w:rsid w:val="008E35CC"/>
    <w:rsid w:val="008E3E47"/>
    <w:rsid w:val="008E4B7D"/>
    <w:rsid w:val="008F3FE5"/>
    <w:rsid w:val="008F6304"/>
    <w:rsid w:val="00900641"/>
    <w:rsid w:val="00904C6E"/>
    <w:rsid w:val="00906087"/>
    <w:rsid w:val="00907AF9"/>
    <w:rsid w:val="00913855"/>
    <w:rsid w:val="0092175C"/>
    <w:rsid w:val="00922534"/>
    <w:rsid w:val="00923987"/>
    <w:rsid w:val="00941974"/>
    <w:rsid w:val="00945023"/>
    <w:rsid w:val="00947C8A"/>
    <w:rsid w:val="00950530"/>
    <w:rsid w:val="0095163A"/>
    <w:rsid w:val="009540E5"/>
    <w:rsid w:val="0095778B"/>
    <w:rsid w:val="009577A0"/>
    <w:rsid w:val="00967F31"/>
    <w:rsid w:val="00971D16"/>
    <w:rsid w:val="00992008"/>
    <w:rsid w:val="009A0616"/>
    <w:rsid w:val="009A1869"/>
    <w:rsid w:val="009A5179"/>
    <w:rsid w:val="009A7CFC"/>
    <w:rsid w:val="009B654A"/>
    <w:rsid w:val="009C0DB2"/>
    <w:rsid w:val="009C3129"/>
    <w:rsid w:val="009C47E6"/>
    <w:rsid w:val="009C5690"/>
    <w:rsid w:val="009D2D14"/>
    <w:rsid w:val="009E1859"/>
    <w:rsid w:val="009E4088"/>
    <w:rsid w:val="009F54BA"/>
    <w:rsid w:val="009F65B5"/>
    <w:rsid w:val="00A00E62"/>
    <w:rsid w:val="00A0185D"/>
    <w:rsid w:val="00A11A00"/>
    <w:rsid w:val="00A135BD"/>
    <w:rsid w:val="00A312A3"/>
    <w:rsid w:val="00A53521"/>
    <w:rsid w:val="00A60EFD"/>
    <w:rsid w:val="00A70CAE"/>
    <w:rsid w:val="00A756AC"/>
    <w:rsid w:val="00A77FFA"/>
    <w:rsid w:val="00A80B39"/>
    <w:rsid w:val="00A8106F"/>
    <w:rsid w:val="00A91D4A"/>
    <w:rsid w:val="00A97C55"/>
    <w:rsid w:val="00AA0C61"/>
    <w:rsid w:val="00AA36A9"/>
    <w:rsid w:val="00AA5E3C"/>
    <w:rsid w:val="00AB1F24"/>
    <w:rsid w:val="00AB4133"/>
    <w:rsid w:val="00AD06BD"/>
    <w:rsid w:val="00AD1548"/>
    <w:rsid w:val="00AD38D3"/>
    <w:rsid w:val="00AE3DE8"/>
    <w:rsid w:val="00AE44F0"/>
    <w:rsid w:val="00AE4E65"/>
    <w:rsid w:val="00AE59D1"/>
    <w:rsid w:val="00AF0567"/>
    <w:rsid w:val="00AF0899"/>
    <w:rsid w:val="00AF2627"/>
    <w:rsid w:val="00AF3C08"/>
    <w:rsid w:val="00AF3FF0"/>
    <w:rsid w:val="00AF6DBB"/>
    <w:rsid w:val="00B042CC"/>
    <w:rsid w:val="00B122F2"/>
    <w:rsid w:val="00B13B0C"/>
    <w:rsid w:val="00B14234"/>
    <w:rsid w:val="00B1518C"/>
    <w:rsid w:val="00B17AA8"/>
    <w:rsid w:val="00B2193F"/>
    <w:rsid w:val="00B315E1"/>
    <w:rsid w:val="00B315FE"/>
    <w:rsid w:val="00B543B4"/>
    <w:rsid w:val="00B546D0"/>
    <w:rsid w:val="00B65DEB"/>
    <w:rsid w:val="00B73AF2"/>
    <w:rsid w:val="00B76784"/>
    <w:rsid w:val="00B84ECC"/>
    <w:rsid w:val="00BA3514"/>
    <w:rsid w:val="00BB0397"/>
    <w:rsid w:val="00BB4A7A"/>
    <w:rsid w:val="00BE7621"/>
    <w:rsid w:val="00BF1A22"/>
    <w:rsid w:val="00BF3A7A"/>
    <w:rsid w:val="00BF706E"/>
    <w:rsid w:val="00C044AF"/>
    <w:rsid w:val="00C150D7"/>
    <w:rsid w:val="00C1592E"/>
    <w:rsid w:val="00C16B47"/>
    <w:rsid w:val="00C23F0D"/>
    <w:rsid w:val="00C27551"/>
    <w:rsid w:val="00C340B0"/>
    <w:rsid w:val="00C37ABD"/>
    <w:rsid w:val="00C53AB2"/>
    <w:rsid w:val="00C57889"/>
    <w:rsid w:val="00C82D5F"/>
    <w:rsid w:val="00C90799"/>
    <w:rsid w:val="00C92DD2"/>
    <w:rsid w:val="00CA06D2"/>
    <w:rsid w:val="00CA60EF"/>
    <w:rsid w:val="00CA69FF"/>
    <w:rsid w:val="00CA71EF"/>
    <w:rsid w:val="00CA7897"/>
    <w:rsid w:val="00CD309C"/>
    <w:rsid w:val="00CD31E6"/>
    <w:rsid w:val="00CE3AB3"/>
    <w:rsid w:val="00CE7169"/>
    <w:rsid w:val="00CF369F"/>
    <w:rsid w:val="00D03482"/>
    <w:rsid w:val="00D036DC"/>
    <w:rsid w:val="00D03F71"/>
    <w:rsid w:val="00D12C6C"/>
    <w:rsid w:val="00D262C8"/>
    <w:rsid w:val="00D26A6C"/>
    <w:rsid w:val="00D32260"/>
    <w:rsid w:val="00D72683"/>
    <w:rsid w:val="00D72B4B"/>
    <w:rsid w:val="00D768FA"/>
    <w:rsid w:val="00D86A4D"/>
    <w:rsid w:val="00D935F8"/>
    <w:rsid w:val="00DA62FD"/>
    <w:rsid w:val="00DB2518"/>
    <w:rsid w:val="00DB699C"/>
    <w:rsid w:val="00DE44D0"/>
    <w:rsid w:val="00DE49CB"/>
    <w:rsid w:val="00DE4B4D"/>
    <w:rsid w:val="00DE4E74"/>
    <w:rsid w:val="00DF1F87"/>
    <w:rsid w:val="00E02D9D"/>
    <w:rsid w:val="00E0351F"/>
    <w:rsid w:val="00E14CF2"/>
    <w:rsid w:val="00E158F4"/>
    <w:rsid w:val="00E25DC5"/>
    <w:rsid w:val="00E309BA"/>
    <w:rsid w:val="00E322EE"/>
    <w:rsid w:val="00E335FA"/>
    <w:rsid w:val="00E35BCB"/>
    <w:rsid w:val="00E378A9"/>
    <w:rsid w:val="00E47830"/>
    <w:rsid w:val="00E90660"/>
    <w:rsid w:val="00EB1DE0"/>
    <w:rsid w:val="00EB4768"/>
    <w:rsid w:val="00EC0B30"/>
    <w:rsid w:val="00EC272E"/>
    <w:rsid w:val="00EE2408"/>
    <w:rsid w:val="00EF3933"/>
    <w:rsid w:val="00EF583A"/>
    <w:rsid w:val="00F10A04"/>
    <w:rsid w:val="00F11580"/>
    <w:rsid w:val="00F117B3"/>
    <w:rsid w:val="00F2110A"/>
    <w:rsid w:val="00F246A5"/>
    <w:rsid w:val="00F2552A"/>
    <w:rsid w:val="00F33D6E"/>
    <w:rsid w:val="00F34274"/>
    <w:rsid w:val="00F42BEF"/>
    <w:rsid w:val="00F51852"/>
    <w:rsid w:val="00F60299"/>
    <w:rsid w:val="00F62097"/>
    <w:rsid w:val="00F6375F"/>
    <w:rsid w:val="00F8522B"/>
    <w:rsid w:val="00F854A9"/>
    <w:rsid w:val="00F870AA"/>
    <w:rsid w:val="00F871BF"/>
    <w:rsid w:val="00F875BD"/>
    <w:rsid w:val="00FA0F69"/>
    <w:rsid w:val="00FC4093"/>
    <w:rsid w:val="00FD0084"/>
    <w:rsid w:val="00FD34DD"/>
    <w:rsid w:val="00FD6EFD"/>
    <w:rsid w:val="00FD7C3B"/>
    <w:rsid w:val="00FE10AB"/>
    <w:rsid w:val="00FE1718"/>
    <w:rsid w:val="00FE1C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D10DE"/>
  <w15:chartTrackingRefBased/>
  <w15:docId w15:val="{7601CADA-A635-4EBB-B849-1A75CD07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7AF2"/>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70E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6D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5F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07AF2"/>
    <w:rPr>
      <w:i/>
      <w:iCs/>
      <w:color w:val="404040" w:themeColor="text1" w:themeTint="BF"/>
    </w:rPr>
  </w:style>
  <w:style w:type="paragraph" w:styleId="IntenseQuote">
    <w:name w:val="Intense Quote"/>
    <w:basedOn w:val="Normal"/>
    <w:next w:val="Normal"/>
    <w:link w:val="IntenseQuoteChar"/>
    <w:uiPriority w:val="30"/>
    <w:qFormat/>
    <w:rsid w:val="00207A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7AF2"/>
    <w:rPr>
      <w:rFonts w:ascii="Arial" w:eastAsia="Arial" w:hAnsi="Arial" w:cs="Arial"/>
      <w:i/>
      <w:iCs/>
      <w:color w:val="5B9BD5" w:themeColor="accent1"/>
      <w:lang w:val="en"/>
    </w:rPr>
  </w:style>
  <w:style w:type="paragraph" w:styleId="Title">
    <w:name w:val="Title"/>
    <w:basedOn w:val="Normal"/>
    <w:next w:val="Normal"/>
    <w:link w:val="TitleChar"/>
    <w:uiPriority w:val="10"/>
    <w:qFormat/>
    <w:rsid w:val="00207AF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AF2"/>
    <w:rPr>
      <w:rFonts w:asciiTheme="majorHAnsi" w:eastAsiaTheme="majorEastAsia" w:hAnsiTheme="majorHAnsi" w:cstheme="majorBidi"/>
      <w:spacing w:val="-10"/>
      <w:kern w:val="28"/>
      <w:sz w:val="56"/>
      <w:szCs w:val="56"/>
      <w:lang w:val="en"/>
    </w:rPr>
  </w:style>
  <w:style w:type="character" w:customStyle="1" w:styleId="apple-converted-space">
    <w:name w:val="apple-converted-space"/>
    <w:basedOn w:val="DefaultParagraphFont"/>
    <w:rsid w:val="00AD06BD"/>
  </w:style>
  <w:style w:type="paragraph" w:styleId="Header">
    <w:name w:val="header"/>
    <w:basedOn w:val="Normal"/>
    <w:link w:val="HeaderChar"/>
    <w:uiPriority w:val="99"/>
    <w:unhideWhenUsed/>
    <w:rsid w:val="00AD06BD"/>
    <w:pPr>
      <w:tabs>
        <w:tab w:val="center" w:pos="4513"/>
        <w:tab w:val="right" w:pos="9026"/>
      </w:tabs>
      <w:spacing w:line="240" w:lineRule="auto"/>
    </w:pPr>
  </w:style>
  <w:style w:type="character" w:customStyle="1" w:styleId="HeaderChar">
    <w:name w:val="Header Char"/>
    <w:basedOn w:val="DefaultParagraphFont"/>
    <w:link w:val="Header"/>
    <w:uiPriority w:val="99"/>
    <w:rsid w:val="00AD06BD"/>
    <w:rPr>
      <w:rFonts w:ascii="Arial" w:eastAsia="Arial" w:hAnsi="Arial" w:cs="Arial"/>
      <w:lang w:val="en"/>
    </w:rPr>
  </w:style>
  <w:style w:type="paragraph" w:styleId="Footer">
    <w:name w:val="footer"/>
    <w:basedOn w:val="Normal"/>
    <w:link w:val="FooterChar"/>
    <w:uiPriority w:val="99"/>
    <w:unhideWhenUsed/>
    <w:rsid w:val="00AD06BD"/>
    <w:pPr>
      <w:tabs>
        <w:tab w:val="center" w:pos="4513"/>
        <w:tab w:val="right" w:pos="9026"/>
      </w:tabs>
      <w:spacing w:line="240" w:lineRule="auto"/>
    </w:pPr>
  </w:style>
  <w:style w:type="character" w:customStyle="1" w:styleId="FooterChar">
    <w:name w:val="Footer Char"/>
    <w:basedOn w:val="DefaultParagraphFont"/>
    <w:link w:val="Footer"/>
    <w:uiPriority w:val="99"/>
    <w:rsid w:val="00AD06BD"/>
    <w:rPr>
      <w:rFonts w:ascii="Arial" w:eastAsia="Arial" w:hAnsi="Arial" w:cs="Arial"/>
      <w:lang w:val="en"/>
    </w:rPr>
  </w:style>
  <w:style w:type="character" w:styleId="Strong">
    <w:name w:val="Strong"/>
    <w:basedOn w:val="DefaultParagraphFont"/>
    <w:uiPriority w:val="22"/>
    <w:qFormat/>
    <w:rsid w:val="00AD06BD"/>
    <w:rPr>
      <w:b/>
      <w:bCs/>
    </w:rPr>
  </w:style>
  <w:style w:type="paragraph" w:styleId="BodyText">
    <w:name w:val="Body Text"/>
    <w:basedOn w:val="Normal"/>
    <w:link w:val="BodyTextChar"/>
    <w:rsid w:val="00AD06BD"/>
    <w:pPr>
      <w:spacing w:line="240" w:lineRule="auto"/>
      <w:jc w:val="center"/>
    </w:pPr>
    <w:rPr>
      <w:rFonts w:eastAsia="Times New Roman" w:cs="Times New Roman"/>
      <w:b/>
      <w:bCs/>
      <w:sz w:val="32"/>
      <w:szCs w:val="24"/>
      <w:lang w:val="en-US" w:eastAsia="en-US"/>
    </w:rPr>
  </w:style>
  <w:style w:type="character" w:customStyle="1" w:styleId="BodyTextChar">
    <w:name w:val="Body Text Char"/>
    <w:basedOn w:val="DefaultParagraphFont"/>
    <w:link w:val="BodyText"/>
    <w:rsid w:val="00AD06BD"/>
    <w:rPr>
      <w:rFonts w:ascii="Arial" w:eastAsia="Times New Roman" w:hAnsi="Arial" w:cs="Times New Roman"/>
      <w:b/>
      <w:bCs/>
      <w:sz w:val="32"/>
      <w:szCs w:val="24"/>
      <w:lang w:val="en-US" w:eastAsia="en-US"/>
    </w:rPr>
  </w:style>
  <w:style w:type="character" w:styleId="Hyperlink">
    <w:name w:val="Hyperlink"/>
    <w:basedOn w:val="DefaultParagraphFont"/>
    <w:uiPriority w:val="99"/>
    <w:unhideWhenUsed/>
    <w:rsid w:val="00AD06BD"/>
    <w:rPr>
      <w:color w:val="0000FF"/>
      <w:u w:val="single"/>
    </w:rPr>
  </w:style>
  <w:style w:type="paragraph" w:styleId="BalloonText">
    <w:name w:val="Balloon Text"/>
    <w:basedOn w:val="Normal"/>
    <w:link w:val="BalloonTextChar"/>
    <w:uiPriority w:val="99"/>
    <w:semiHidden/>
    <w:unhideWhenUsed/>
    <w:rsid w:val="009577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A0"/>
    <w:rPr>
      <w:rFonts w:ascii="Segoe UI" w:eastAsia="Arial" w:hAnsi="Segoe UI" w:cs="Segoe UI"/>
      <w:sz w:val="18"/>
      <w:szCs w:val="18"/>
      <w:lang w:val="en"/>
    </w:rPr>
  </w:style>
  <w:style w:type="character" w:customStyle="1" w:styleId="UnresolvedMention1">
    <w:name w:val="Unresolved Mention1"/>
    <w:basedOn w:val="DefaultParagraphFont"/>
    <w:uiPriority w:val="99"/>
    <w:semiHidden/>
    <w:unhideWhenUsed/>
    <w:rsid w:val="009C47E6"/>
    <w:rPr>
      <w:color w:val="605E5C"/>
      <w:shd w:val="clear" w:color="auto" w:fill="E1DFDD"/>
    </w:rPr>
  </w:style>
  <w:style w:type="table" w:styleId="TableGrid">
    <w:name w:val="Table Grid"/>
    <w:basedOn w:val="TableNormal"/>
    <w:rsid w:val="009C4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580"/>
    <w:pPr>
      <w:ind w:left="720"/>
      <w:contextualSpacing/>
    </w:pPr>
  </w:style>
  <w:style w:type="character" w:styleId="CommentReference">
    <w:name w:val="annotation reference"/>
    <w:basedOn w:val="DefaultParagraphFont"/>
    <w:uiPriority w:val="99"/>
    <w:semiHidden/>
    <w:unhideWhenUsed/>
    <w:rsid w:val="00C92DD2"/>
    <w:rPr>
      <w:sz w:val="16"/>
      <w:szCs w:val="16"/>
    </w:rPr>
  </w:style>
  <w:style w:type="paragraph" w:styleId="CommentText">
    <w:name w:val="annotation text"/>
    <w:basedOn w:val="Normal"/>
    <w:link w:val="CommentTextChar"/>
    <w:uiPriority w:val="99"/>
    <w:semiHidden/>
    <w:unhideWhenUsed/>
    <w:rsid w:val="00C92DD2"/>
    <w:pPr>
      <w:spacing w:line="240" w:lineRule="auto"/>
    </w:pPr>
    <w:rPr>
      <w:sz w:val="20"/>
      <w:szCs w:val="20"/>
    </w:rPr>
  </w:style>
  <w:style w:type="character" w:customStyle="1" w:styleId="CommentTextChar">
    <w:name w:val="Comment Text Char"/>
    <w:basedOn w:val="DefaultParagraphFont"/>
    <w:link w:val="CommentText"/>
    <w:uiPriority w:val="99"/>
    <w:semiHidden/>
    <w:rsid w:val="00C92DD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96DC0"/>
    <w:rPr>
      <w:b/>
      <w:bCs/>
    </w:rPr>
  </w:style>
  <w:style w:type="character" w:customStyle="1" w:styleId="CommentSubjectChar">
    <w:name w:val="Comment Subject Char"/>
    <w:basedOn w:val="CommentTextChar"/>
    <w:link w:val="CommentSubject"/>
    <w:uiPriority w:val="99"/>
    <w:semiHidden/>
    <w:rsid w:val="00596DC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96226"/>
    <w:rPr>
      <w:color w:val="954F72" w:themeColor="followedHyperlink"/>
      <w:u w:val="single"/>
    </w:rPr>
  </w:style>
  <w:style w:type="character" w:styleId="PageNumber">
    <w:name w:val="page number"/>
    <w:basedOn w:val="DefaultParagraphFont"/>
    <w:uiPriority w:val="99"/>
    <w:semiHidden/>
    <w:unhideWhenUsed/>
    <w:rsid w:val="00770E2F"/>
  </w:style>
  <w:style w:type="character" w:customStyle="1" w:styleId="Heading1Char">
    <w:name w:val="Heading 1 Char"/>
    <w:basedOn w:val="DefaultParagraphFont"/>
    <w:link w:val="Heading1"/>
    <w:uiPriority w:val="9"/>
    <w:rsid w:val="00770E2F"/>
    <w:rPr>
      <w:rFonts w:asciiTheme="majorHAnsi" w:eastAsiaTheme="majorEastAsia" w:hAnsiTheme="majorHAnsi" w:cstheme="majorBidi"/>
      <w:color w:val="2E74B5" w:themeColor="accent1" w:themeShade="BF"/>
      <w:sz w:val="32"/>
      <w:szCs w:val="32"/>
      <w:lang w:val="en"/>
    </w:rPr>
  </w:style>
  <w:style w:type="paragraph" w:styleId="TOCHeading">
    <w:name w:val="TOC Heading"/>
    <w:basedOn w:val="Heading1"/>
    <w:next w:val="Normal"/>
    <w:uiPriority w:val="39"/>
    <w:unhideWhenUsed/>
    <w:qFormat/>
    <w:rsid w:val="00770E2F"/>
    <w:pPr>
      <w:spacing w:before="480"/>
      <w:outlineLvl w:val="9"/>
    </w:pPr>
    <w:rPr>
      <w:b/>
      <w:bCs/>
      <w:sz w:val="28"/>
      <w:szCs w:val="28"/>
      <w:lang w:val="en-US" w:eastAsia="en-US"/>
    </w:rPr>
  </w:style>
  <w:style w:type="paragraph" w:styleId="TOC1">
    <w:name w:val="toc 1"/>
    <w:basedOn w:val="Normal"/>
    <w:next w:val="Normal"/>
    <w:autoRedefine/>
    <w:uiPriority w:val="39"/>
    <w:unhideWhenUsed/>
    <w:rsid w:val="00770E2F"/>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70E2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770E2F"/>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70E2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70E2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70E2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70E2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70E2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70E2F"/>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486DAF"/>
    <w:rPr>
      <w:rFonts w:asciiTheme="majorHAnsi" w:eastAsiaTheme="majorEastAsia" w:hAnsiTheme="majorHAnsi" w:cstheme="majorBidi"/>
      <w:color w:val="2E74B5" w:themeColor="accent1" w:themeShade="BF"/>
      <w:sz w:val="26"/>
      <w:szCs w:val="26"/>
      <w:lang w:val="en"/>
    </w:rPr>
  </w:style>
  <w:style w:type="character" w:customStyle="1" w:styleId="Heading3Char">
    <w:name w:val="Heading 3 Char"/>
    <w:basedOn w:val="DefaultParagraphFont"/>
    <w:link w:val="Heading3"/>
    <w:uiPriority w:val="9"/>
    <w:rsid w:val="00615FAE"/>
    <w:rPr>
      <w:rFonts w:asciiTheme="majorHAnsi" w:eastAsiaTheme="majorEastAsia" w:hAnsiTheme="majorHAnsi" w:cstheme="majorBidi"/>
      <w:color w:val="1F4D78" w:themeColor="accent1" w:themeShade="7F"/>
      <w:sz w:val="24"/>
      <w:szCs w:val="24"/>
      <w:lang w:val="en"/>
    </w:rPr>
  </w:style>
  <w:style w:type="character" w:customStyle="1" w:styleId="refauthors">
    <w:name w:val="refauthors"/>
    <w:basedOn w:val="DefaultParagraphFont"/>
    <w:rsid w:val="00A77FFA"/>
  </w:style>
  <w:style w:type="character" w:customStyle="1" w:styleId="reftitle">
    <w:name w:val="reftitle"/>
    <w:basedOn w:val="DefaultParagraphFont"/>
    <w:rsid w:val="00A77FFA"/>
  </w:style>
  <w:style w:type="character" w:customStyle="1" w:styleId="refdate">
    <w:name w:val="refdate"/>
    <w:basedOn w:val="DefaultParagraphFont"/>
    <w:rsid w:val="00A77FFA"/>
  </w:style>
  <w:style w:type="character" w:customStyle="1" w:styleId="refcomment">
    <w:name w:val="refcomment"/>
    <w:basedOn w:val="DefaultParagraphFont"/>
    <w:rsid w:val="00A77FFA"/>
  </w:style>
  <w:style w:type="character" w:customStyle="1" w:styleId="UnresolvedMention2">
    <w:name w:val="Unresolved Mention2"/>
    <w:basedOn w:val="DefaultParagraphFont"/>
    <w:uiPriority w:val="99"/>
    <w:semiHidden/>
    <w:unhideWhenUsed/>
    <w:rsid w:val="00BB4A7A"/>
    <w:rPr>
      <w:color w:val="605E5C"/>
      <w:shd w:val="clear" w:color="auto" w:fill="E1DFDD"/>
    </w:rPr>
  </w:style>
  <w:style w:type="paragraph" w:styleId="NormalWeb">
    <w:name w:val="Normal (Web)"/>
    <w:basedOn w:val="Normal"/>
    <w:uiPriority w:val="99"/>
    <w:semiHidden/>
    <w:unhideWhenUsed/>
    <w:rsid w:val="007F7417"/>
    <w:pPr>
      <w:spacing w:after="150" w:line="240" w:lineRule="auto"/>
    </w:pPr>
    <w:rPr>
      <w:rFonts w:ascii="Times New Roman" w:eastAsia="Times New Roman" w:hAnsi="Times New Roman" w:cs="Times New Roman"/>
      <w:color w:val="222222"/>
      <w:sz w:val="24"/>
      <w:szCs w:val="24"/>
      <w:lang w:val="en-AU"/>
    </w:rPr>
  </w:style>
  <w:style w:type="paragraph" w:styleId="NoSpacing">
    <w:name w:val="No Spacing"/>
    <w:uiPriority w:val="1"/>
    <w:qFormat/>
    <w:rsid w:val="007B7D04"/>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96688">
      <w:bodyDiv w:val="1"/>
      <w:marLeft w:val="0"/>
      <w:marRight w:val="0"/>
      <w:marTop w:val="0"/>
      <w:marBottom w:val="0"/>
      <w:divBdr>
        <w:top w:val="none" w:sz="0" w:space="0" w:color="auto"/>
        <w:left w:val="none" w:sz="0" w:space="0" w:color="auto"/>
        <w:bottom w:val="none" w:sz="0" w:space="0" w:color="auto"/>
        <w:right w:val="none" w:sz="0" w:space="0" w:color="auto"/>
      </w:divBdr>
      <w:divsChild>
        <w:div w:id="1375740895">
          <w:marLeft w:val="0"/>
          <w:marRight w:val="0"/>
          <w:marTop w:val="0"/>
          <w:marBottom w:val="0"/>
          <w:divBdr>
            <w:top w:val="none" w:sz="0" w:space="0" w:color="auto"/>
            <w:left w:val="none" w:sz="0" w:space="0" w:color="auto"/>
            <w:bottom w:val="none" w:sz="0" w:space="0" w:color="auto"/>
            <w:right w:val="none" w:sz="0" w:space="0" w:color="auto"/>
          </w:divBdr>
          <w:divsChild>
            <w:div w:id="1152332629">
              <w:marLeft w:val="0"/>
              <w:marRight w:val="0"/>
              <w:marTop w:val="0"/>
              <w:marBottom w:val="0"/>
              <w:divBdr>
                <w:top w:val="none" w:sz="0" w:space="0" w:color="auto"/>
                <w:left w:val="none" w:sz="0" w:space="0" w:color="auto"/>
                <w:bottom w:val="none" w:sz="0" w:space="0" w:color="auto"/>
                <w:right w:val="none" w:sz="0" w:space="0" w:color="auto"/>
              </w:divBdr>
              <w:divsChild>
                <w:div w:id="160777636">
                  <w:marLeft w:val="0"/>
                  <w:marRight w:val="0"/>
                  <w:marTop w:val="0"/>
                  <w:marBottom w:val="0"/>
                  <w:divBdr>
                    <w:top w:val="none" w:sz="0" w:space="0" w:color="auto"/>
                    <w:left w:val="none" w:sz="0" w:space="0" w:color="auto"/>
                    <w:bottom w:val="none" w:sz="0" w:space="0" w:color="auto"/>
                    <w:right w:val="none" w:sz="0" w:space="0" w:color="auto"/>
                  </w:divBdr>
                  <w:divsChild>
                    <w:div w:id="1512063675">
                      <w:marLeft w:val="0"/>
                      <w:marRight w:val="0"/>
                      <w:marTop w:val="0"/>
                      <w:marBottom w:val="0"/>
                      <w:divBdr>
                        <w:top w:val="none" w:sz="0" w:space="0" w:color="auto"/>
                        <w:left w:val="none" w:sz="0" w:space="0" w:color="auto"/>
                        <w:bottom w:val="none" w:sz="0" w:space="0" w:color="auto"/>
                        <w:right w:val="none" w:sz="0" w:space="0" w:color="auto"/>
                      </w:divBdr>
                      <w:divsChild>
                        <w:div w:id="912590831">
                          <w:marLeft w:val="0"/>
                          <w:marRight w:val="0"/>
                          <w:marTop w:val="0"/>
                          <w:marBottom w:val="0"/>
                          <w:divBdr>
                            <w:top w:val="none" w:sz="0" w:space="0" w:color="auto"/>
                            <w:left w:val="none" w:sz="0" w:space="0" w:color="auto"/>
                            <w:bottom w:val="none" w:sz="0" w:space="0" w:color="auto"/>
                            <w:right w:val="none" w:sz="0" w:space="0" w:color="auto"/>
                          </w:divBdr>
                          <w:divsChild>
                            <w:div w:id="591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thomas@newcastle.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baccoinaustralia.org.au/downloads/chapters/Facts_Issues--Fourth_edition/Ch7_Cessation.pdf" TargetMode="External"/><Relationship Id="rId4" Type="http://schemas.openxmlformats.org/officeDocument/2006/relationships/settings" Target="settings.xml"/><Relationship Id="rId9" Type="http://schemas.openxmlformats.org/officeDocument/2006/relationships/hyperlink" Target="http://dx.doi.org/10.1016/S0140-6736(17)30819-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E914-1338-432B-8A28-16C6F3F4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8096</Words>
  <Characters>46151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Rukshar Gobarani</dc:creator>
  <cp:keywords/>
  <dc:description/>
  <cp:lastModifiedBy>Rukshar Gobarani</cp:lastModifiedBy>
  <cp:revision>2</cp:revision>
  <dcterms:created xsi:type="dcterms:W3CDTF">2020-01-28T11:55:00Z</dcterms:created>
  <dcterms:modified xsi:type="dcterms:W3CDTF">2020-01-28T11:55:00Z</dcterms:modified>
</cp:coreProperties>
</file>