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051B8" w14:textId="26959E52" w:rsidR="00485669" w:rsidRPr="00421999" w:rsidRDefault="00974378" w:rsidP="00EE1B94">
      <w:pPr>
        <w:spacing w:after="0" w:line="360" w:lineRule="auto"/>
        <w:jc w:val="both"/>
        <w:rPr>
          <w:rFonts w:ascii="Lucida Sans" w:hAnsi="Lucida Sans"/>
          <w:b/>
          <w:bCs/>
        </w:rPr>
      </w:pPr>
      <w:r w:rsidRPr="00421999">
        <w:rPr>
          <w:rFonts w:ascii="Lucida Sans" w:hAnsi="Lucida Sans"/>
          <w:b/>
          <w:bCs/>
        </w:rPr>
        <w:t>A</w:t>
      </w:r>
      <w:r w:rsidR="00E43347" w:rsidRPr="00421999">
        <w:rPr>
          <w:rFonts w:ascii="Lucida Sans" w:hAnsi="Lucida Sans"/>
          <w:b/>
          <w:bCs/>
        </w:rPr>
        <w:t xml:space="preserve">ccuracy of </w:t>
      </w:r>
      <w:r w:rsidRPr="00421999">
        <w:rPr>
          <w:rFonts w:ascii="Lucida Sans" w:hAnsi="Lucida Sans"/>
          <w:b/>
          <w:bCs/>
        </w:rPr>
        <w:t xml:space="preserve">the </w:t>
      </w:r>
      <w:r w:rsidR="00EE1B94" w:rsidRPr="00421999">
        <w:rPr>
          <w:rFonts w:ascii="Lucida Sans" w:hAnsi="Lucida Sans"/>
          <w:b/>
          <w:bCs/>
        </w:rPr>
        <w:t>c</w:t>
      </w:r>
      <w:r w:rsidR="00226268" w:rsidRPr="00421999">
        <w:rPr>
          <w:rFonts w:ascii="Lucida Sans" w:hAnsi="Lucida Sans"/>
          <w:b/>
          <w:bCs/>
        </w:rPr>
        <w:t>alcium-</w:t>
      </w:r>
      <w:r w:rsidR="00EE1B94" w:rsidRPr="00421999">
        <w:rPr>
          <w:rFonts w:ascii="Lucida Sans" w:hAnsi="Lucida Sans"/>
          <w:b/>
          <w:bCs/>
        </w:rPr>
        <w:t>c</w:t>
      </w:r>
      <w:r w:rsidR="00485669" w:rsidRPr="00421999">
        <w:rPr>
          <w:rFonts w:ascii="Lucida Sans" w:hAnsi="Lucida Sans"/>
          <w:b/>
          <w:bCs/>
        </w:rPr>
        <w:t xml:space="preserve">reatinine ratio in spot urine sample </w:t>
      </w:r>
      <w:r w:rsidRPr="00421999">
        <w:rPr>
          <w:rFonts w:ascii="Lucida Sans" w:hAnsi="Lucida Sans"/>
          <w:b/>
          <w:bCs/>
        </w:rPr>
        <w:t xml:space="preserve">in prediction </w:t>
      </w:r>
      <w:r w:rsidR="00485669" w:rsidRPr="00421999">
        <w:rPr>
          <w:rFonts w:ascii="Lucida Sans" w:hAnsi="Lucida Sans"/>
          <w:b/>
          <w:bCs/>
        </w:rPr>
        <w:t xml:space="preserve">of preeclampsia </w:t>
      </w:r>
    </w:p>
    <w:p w14:paraId="2CC851D7" w14:textId="77777777" w:rsidR="00AD3711" w:rsidRPr="00421999" w:rsidRDefault="00AD3711" w:rsidP="00AD3711">
      <w:pPr>
        <w:spacing w:after="0" w:line="360" w:lineRule="auto"/>
        <w:jc w:val="both"/>
        <w:rPr>
          <w:rFonts w:ascii="Lucida Sans" w:eastAsia="Times New Roman" w:hAnsi="Lucida Sans" w:cs="Times New Roman"/>
          <w:b/>
          <w:bCs/>
          <w:color w:val="000000"/>
        </w:rPr>
      </w:pPr>
    </w:p>
    <w:p w14:paraId="228E1019" w14:textId="77777777" w:rsidR="00CC734E" w:rsidRDefault="002A7815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  <w:b/>
          <w:bCs/>
        </w:rPr>
        <w:t>Background:</w:t>
      </w:r>
      <w:r w:rsidRPr="00421999">
        <w:rPr>
          <w:rFonts w:ascii="Lucida Sans" w:hAnsi="Lucida Sans"/>
        </w:rPr>
        <w:t xml:space="preserve"> Preeclampsia is a </w:t>
      </w:r>
      <w:r w:rsidR="00974378" w:rsidRPr="00421999">
        <w:rPr>
          <w:rFonts w:ascii="Lucida Sans" w:hAnsi="Lucida Sans"/>
        </w:rPr>
        <w:t xml:space="preserve">pregnancy </w:t>
      </w:r>
      <w:r w:rsidRPr="00421999">
        <w:rPr>
          <w:rFonts w:ascii="Lucida Sans" w:hAnsi="Lucida Sans"/>
        </w:rPr>
        <w:t xml:space="preserve">complication, associated with </w:t>
      </w:r>
      <w:r w:rsidR="00974378" w:rsidRPr="00421999">
        <w:rPr>
          <w:rFonts w:ascii="Lucida Sans" w:hAnsi="Lucida Sans"/>
        </w:rPr>
        <w:t>fetal, and maternal morbidity</w:t>
      </w:r>
      <w:r w:rsidR="00AD3711" w:rsidRPr="00421999">
        <w:rPr>
          <w:rFonts w:ascii="Lucida Sans" w:hAnsi="Lucida Sans"/>
        </w:rPr>
        <w:t xml:space="preserve">. </w:t>
      </w:r>
      <w:r w:rsidR="00C260BE" w:rsidRPr="00421999">
        <w:rPr>
          <w:rFonts w:ascii="Lucida Sans" w:hAnsi="Lucida Sans"/>
        </w:rPr>
        <w:t xml:space="preserve">There is no established test that fulfills all criteria as a good predictor of </w:t>
      </w:r>
      <w:proofErr w:type="spellStart"/>
      <w:r w:rsidR="00C260BE" w:rsidRPr="00421999">
        <w:rPr>
          <w:rFonts w:ascii="Lucida Sans" w:hAnsi="Lucida Sans"/>
        </w:rPr>
        <w:t>preeclmpsia</w:t>
      </w:r>
      <w:proofErr w:type="spellEnd"/>
      <w:r w:rsidR="00C260BE" w:rsidRPr="00421999">
        <w:rPr>
          <w:rFonts w:ascii="Lucida Sans" w:hAnsi="Lucida Sans"/>
        </w:rPr>
        <w:t xml:space="preserve">. </w:t>
      </w:r>
    </w:p>
    <w:p w14:paraId="1BF865C5" w14:textId="03670742" w:rsidR="00485669" w:rsidRPr="00421999" w:rsidRDefault="002A7815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  <w:b/>
          <w:bCs/>
        </w:rPr>
        <w:t>Objectives:</w:t>
      </w:r>
      <w:r w:rsidRPr="00421999">
        <w:rPr>
          <w:rFonts w:ascii="Lucida Sans" w:hAnsi="Lucida Sans"/>
        </w:rPr>
        <w:t xml:space="preserve"> </w:t>
      </w:r>
      <w:r w:rsidR="00485669" w:rsidRPr="00421999">
        <w:rPr>
          <w:rFonts w:ascii="Lucida Sans" w:hAnsi="Lucida Sans"/>
        </w:rPr>
        <w:t>This</w:t>
      </w:r>
      <w:r w:rsidR="00FA02AD" w:rsidRPr="00421999">
        <w:rPr>
          <w:rFonts w:ascii="Lucida Sans" w:hAnsi="Lucida Sans"/>
        </w:rPr>
        <w:t xml:space="preserve"> </w:t>
      </w:r>
      <w:r w:rsidR="00974378" w:rsidRPr="00421999">
        <w:rPr>
          <w:rFonts w:ascii="Lucida Sans" w:hAnsi="Lucida Sans"/>
        </w:rPr>
        <w:t xml:space="preserve">prospective </w:t>
      </w:r>
      <w:r w:rsidR="00E04573" w:rsidRPr="00421999">
        <w:rPr>
          <w:rFonts w:ascii="Lucida Sans" w:hAnsi="Lucida Sans"/>
        </w:rPr>
        <w:t xml:space="preserve">comparative </w:t>
      </w:r>
      <w:r w:rsidR="00FA02AD" w:rsidRPr="00421999">
        <w:rPr>
          <w:rFonts w:ascii="Lucida Sans" w:hAnsi="Lucida Sans"/>
        </w:rPr>
        <w:t xml:space="preserve">study designed to </w:t>
      </w:r>
      <w:r w:rsidR="00485669" w:rsidRPr="00421999">
        <w:rPr>
          <w:rFonts w:ascii="Lucida Sans" w:hAnsi="Lucida Sans"/>
        </w:rPr>
        <w:t xml:space="preserve">evaluate the </w:t>
      </w:r>
      <w:r w:rsidRPr="00421999">
        <w:rPr>
          <w:rFonts w:ascii="Lucida Sans" w:hAnsi="Lucida Sans"/>
        </w:rPr>
        <w:t xml:space="preserve">accuracy of </w:t>
      </w:r>
      <w:r w:rsidR="00E04573" w:rsidRPr="00421999">
        <w:rPr>
          <w:rFonts w:ascii="Lucida Sans" w:hAnsi="Lucida Sans"/>
        </w:rPr>
        <w:t>c</w:t>
      </w:r>
      <w:r w:rsidR="00226268" w:rsidRPr="00421999">
        <w:rPr>
          <w:rFonts w:ascii="Lucida Sans" w:hAnsi="Lucida Sans"/>
        </w:rPr>
        <w:t>alcium-</w:t>
      </w:r>
      <w:r w:rsidR="00E04573" w:rsidRPr="00421999">
        <w:rPr>
          <w:rFonts w:ascii="Lucida Sans" w:hAnsi="Lucida Sans"/>
        </w:rPr>
        <w:t>c</w:t>
      </w:r>
      <w:r w:rsidR="00485669" w:rsidRPr="00421999">
        <w:rPr>
          <w:rFonts w:ascii="Lucida Sans" w:hAnsi="Lucida Sans"/>
        </w:rPr>
        <w:t xml:space="preserve">reatinine ratio (CCR) in spot urine sample </w:t>
      </w:r>
      <w:r w:rsidR="00974378" w:rsidRPr="00421999">
        <w:rPr>
          <w:rFonts w:ascii="Lucida Sans" w:hAnsi="Lucida Sans"/>
        </w:rPr>
        <w:t xml:space="preserve">in prediction </w:t>
      </w:r>
      <w:r w:rsidR="00485669" w:rsidRPr="00421999">
        <w:rPr>
          <w:rFonts w:ascii="Lucida Sans" w:hAnsi="Lucida Sans"/>
        </w:rPr>
        <w:t xml:space="preserve">of preeclampsia. </w:t>
      </w:r>
    </w:p>
    <w:p w14:paraId="2A818233" w14:textId="5163F97D" w:rsidR="00AD3711" w:rsidRPr="00421999" w:rsidRDefault="00915D57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  <w:b/>
          <w:bCs/>
        </w:rPr>
        <w:t xml:space="preserve">Introduction: </w:t>
      </w:r>
      <w:r w:rsidR="00974BEF" w:rsidRPr="00421999">
        <w:rPr>
          <w:rFonts w:ascii="Lucida Sans" w:hAnsi="Lucida Sans"/>
        </w:rPr>
        <w:t xml:space="preserve">Preeclampsia </w:t>
      </w:r>
      <w:r w:rsidR="002A7815" w:rsidRPr="00421999">
        <w:rPr>
          <w:rFonts w:ascii="Lucida Sans" w:hAnsi="Lucida Sans"/>
        </w:rPr>
        <w:t xml:space="preserve">is hypertensive disease that occurs after 20 weeks </w:t>
      </w:r>
      <w:r w:rsidR="00574DCC" w:rsidRPr="00421999">
        <w:rPr>
          <w:rFonts w:ascii="Lucida Sans" w:hAnsi="Lucida Sans"/>
        </w:rPr>
        <w:t>gestation</w:t>
      </w:r>
      <w:r w:rsidR="002A7815" w:rsidRPr="00421999">
        <w:rPr>
          <w:rFonts w:ascii="Lucida Sans" w:hAnsi="Lucida Sans"/>
        </w:rPr>
        <w:t xml:space="preserve"> [1]. Preeclampsia is a major cause of </w:t>
      </w:r>
      <w:r w:rsidR="00C260BE" w:rsidRPr="00421999">
        <w:rPr>
          <w:rFonts w:ascii="Lucida Sans" w:hAnsi="Lucida Sans"/>
        </w:rPr>
        <w:t xml:space="preserve">fetal, and maternal </w:t>
      </w:r>
      <w:r w:rsidR="00974BEF" w:rsidRPr="00421999">
        <w:rPr>
          <w:rFonts w:ascii="Lucida Sans" w:hAnsi="Lucida Sans"/>
        </w:rPr>
        <w:t xml:space="preserve">morbidity </w:t>
      </w:r>
      <w:r w:rsidR="002A7815" w:rsidRPr="00421999">
        <w:rPr>
          <w:rFonts w:ascii="Lucida Sans" w:hAnsi="Lucida Sans"/>
        </w:rPr>
        <w:t>[2]. Preeclampsia associated with high risk of pre</w:t>
      </w:r>
      <w:r w:rsidR="00974BEF" w:rsidRPr="00421999">
        <w:rPr>
          <w:rFonts w:ascii="Lucida Sans" w:hAnsi="Lucida Sans"/>
        </w:rPr>
        <w:t>term</w:t>
      </w:r>
      <w:r w:rsidR="002A7815" w:rsidRPr="00421999">
        <w:rPr>
          <w:rFonts w:ascii="Lucida Sans" w:hAnsi="Lucida Sans"/>
        </w:rPr>
        <w:t xml:space="preserve"> labor (PTL), intrauterine growth retardation (IUGR), and perinatal mortality [3]. </w:t>
      </w:r>
    </w:p>
    <w:p w14:paraId="456CA449" w14:textId="77777777" w:rsidR="00AD3711" w:rsidRPr="00421999" w:rsidRDefault="002A7815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</w:rPr>
        <w:t>Preeclampsia occurs in 2-10% of all pregnancies in the world. According to the World Health Organization (WHO), the incidence of preeclampsia is seven-fold greater in developing countries (2.8% of live births) compared w</w:t>
      </w:r>
      <w:r w:rsidR="00226268" w:rsidRPr="00421999">
        <w:rPr>
          <w:rFonts w:ascii="Lucida Sans" w:hAnsi="Lucida Sans"/>
        </w:rPr>
        <w:t xml:space="preserve">ith developed countries (0.4%). </w:t>
      </w:r>
    </w:p>
    <w:p w14:paraId="73E7627A" w14:textId="7CF6676E" w:rsidR="00AD3711" w:rsidRPr="00421999" w:rsidRDefault="002A7815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</w:rPr>
        <w:t>Several studies showed variations in the incidence, and prevalence of preeclampsia [4]. The etiology of preeclampsia is still not clearly known, while the risk fact</w:t>
      </w:r>
      <w:r w:rsidR="00AD3711" w:rsidRPr="00421999">
        <w:rPr>
          <w:rFonts w:ascii="Lucida Sans" w:hAnsi="Lucida Sans"/>
        </w:rPr>
        <w:t xml:space="preserve">ors for preeclampsia </w:t>
      </w:r>
      <w:r w:rsidR="0033191B" w:rsidRPr="00421999">
        <w:rPr>
          <w:rFonts w:ascii="Lucida Sans" w:hAnsi="Lucida Sans"/>
        </w:rPr>
        <w:t>include</w:t>
      </w:r>
      <w:r w:rsidR="00AD3711" w:rsidRPr="00421999">
        <w:rPr>
          <w:rFonts w:ascii="Lucida Sans" w:hAnsi="Lucida Sans"/>
        </w:rPr>
        <w:t xml:space="preserve"> </w:t>
      </w:r>
      <w:r w:rsidRPr="00421999">
        <w:rPr>
          <w:rFonts w:ascii="Lucida Sans" w:hAnsi="Lucida Sans"/>
        </w:rPr>
        <w:t>nulliparity, family history of preeclampsia, previous preeclampsia, obesity, increased insulin r</w:t>
      </w:r>
      <w:r w:rsidR="00C260BE" w:rsidRPr="00421999">
        <w:rPr>
          <w:rFonts w:ascii="Lucida Sans" w:hAnsi="Lucida Sans"/>
        </w:rPr>
        <w:t xml:space="preserve">esistance, hyperlipidemia, twin, </w:t>
      </w:r>
      <w:r w:rsidR="00226268" w:rsidRPr="00421999">
        <w:rPr>
          <w:rFonts w:ascii="Lucida Sans" w:hAnsi="Lucida Sans"/>
        </w:rPr>
        <w:t>and molar pregnancies</w:t>
      </w:r>
      <w:r w:rsidRPr="00421999">
        <w:rPr>
          <w:rFonts w:ascii="Lucida Sans" w:hAnsi="Lucida Sans"/>
        </w:rPr>
        <w:t xml:space="preserve"> [2]. </w:t>
      </w:r>
    </w:p>
    <w:p w14:paraId="0EB9D9FC" w14:textId="77777777" w:rsidR="00AD3711" w:rsidRPr="00421999" w:rsidRDefault="00FA02AD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</w:rPr>
        <w:t>There is no established test that fulfills all criteria as a good predictor of PET [5]. It has been found that increased urinary albumin, and decreased calcium excretion may be an e</w:t>
      </w:r>
      <w:r w:rsidR="00974BEF" w:rsidRPr="00421999">
        <w:rPr>
          <w:rFonts w:ascii="Lucida Sans" w:hAnsi="Lucida Sans"/>
        </w:rPr>
        <w:t>arly marker for pre</w:t>
      </w:r>
      <w:r w:rsidRPr="00421999">
        <w:rPr>
          <w:rFonts w:ascii="Lucida Sans" w:hAnsi="Lucida Sans"/>
        </w:rPr>
        <w:t xml:space="preserve">eclampsia [6]. </w:t>
      </w:r>
    </w:p>
    <w:p w14:paraId="0AEC4F2C" w14:textId="16CCFE00" w:rsidR="00FA02AD" w:rsidRPr="00421999" w:rsidRDefault="00FA02AD" w:rsidP="00AD3711">
      <w:pPr>
        <w:spacing w:after="0" w:line="480" w:lineRule="auto"/>
        <w:jc w:val="both"/>
        <w:rPr>
          <w:rFonts w:ascii="Lucida Sans" w:hAnsi="Lucida Sans"/>
          <w:b/>
          <w:bCs/>
        </w:rPr>
      </w:pPr>
      <w:proofErr w:type="spellStart"/>
      <w:r w:rsidRPr="00421999">
        <w:rPr>
          <w:rFonts w:ascii="Lucida Sans" w:hAnsi="Lucida Sans"/>
          <w:i/>
          <w:iCs/>
        </w:rPr>
        <w:t>Kazerooni</w:t>
      </w:r>
      <w:proofErr w:type="spellEnd"/>
      <w:r w:rsidRPr="00421999">
        <w:rPr>
          <w:rFonts w:ascii="Lucida Sans" w:hAnsi="Lucida Sans"/>
          <w:i/>
          <w:iCs/>
        </w:rPr>
        <w:t xml:space="preserve"> et al,</w:t>
      </w:r>
      <w:r w:rsidRPr="00421999">
        <w:rPr>
          <w:rFonts w:ascii="Lucida Sans" w:hAnsi="Lucida Sans"/>
        </w:rPr>
        <w:t xml:space="preserve"> concluded that</w:t>
      </w:r>
      <w:r w:rsidR="00226268" w:rsidRPr="00421999">
        <w:rPr>
          <w:rFonts w:ascii="Lucida Sans" w:hAnsi="Lucida Sans"/>
        </w:rPr>
        <w:t xml:space="preserve"> </w:t>
      </w:r>
      <w:r w:rsidR="00974BEF" w:rsidRPr="00421999">
        <w:rPr>
          <w:rFonts w:ascii="Lucida Sans" w:hAnsi="Lucida Sans"/>
        </w:rPr>
        <w:t>s</w:t>
      </w:r>
      <w:r w:rsidRPr="00421999">
        <w:rPr>
          <w:rFonts w:ascii="Lucida Sans" w:hAnsi="Lucida Sans"/>
        </w:rPr>
        <w:t>ingle urine calcium to creatinine ratio may be an effective method for screening women at greatest risk for preeclampsia [</w:t>
      </w:r>
      <w:r w:rsidR="00226268" w:rsidRPr="00421999">
        <w:rPr>
          <w:rFonts w:ascii="Lucida Sans" w:hAnsi="Lucida Sans"/>
        </w:rPr>
        <w:t>7</w:t>
      </w:r>
      <w:r w:rsidRPr="00421999">
        <w:rPr>
          <w:rFonts w:ascii="Lucida Sans" w:hAnsi="Lucida Sans"/>
        </w:rPr>
        <w:t>].</w:t>
      </w:r>
      <w:r w:rsidR="00226268" w:rsidRPr="00421999">
        <w:rPr>
          <w:rFonts w:ascii="Lucida Sans" w:hAnsi="Lucida Sans"/>
          <w:i/>
          <w:iCs/>
        </w:rPr>
        <w:t xml:space="preserve"> </w:t>
      </w:r>
      <w:r w:rsidR="00226268" w:rsidRPr="00421999">
        <w:rPr>
          <w:rFonts w:ascii="Lucida Sans" w:hAnsi="Lucida Sans"/>
        </w:rPr>
        <w:t xml:space="preserve">In </w:t>
      </w:r>
      <w:r w:rsidR="00CC734E" w:rsidRPr="00421999">
        <w:rPr>
          <w:rFonts w:ascii="Lucida Sans" w:hAnsi="Lucida Sans"/>
        </w:rPr>
        <w:t>addition,</w:t>
      </w:r>
      <w:r w:rsidR="00226268" w:rsidRPr="00421999">
        <w:rPr>
          <w:rFonts w:ascii="Lucida Sans" w:hAnsi="Lucida Sans"/>
          <w:i/>
          <w:iCs/>
        </w:rPr>
        <w:t xml:space="preserve"> Rodriguez et al,</w:t>
      </w:r>
      <w:r w:rsidR="00226268" w:rsidRPr="00421999">
        <w:rPr>
          <w:rFonts w:ascii="Lucida Sans" w:hAnsi="Lucida Sans"/>
        </w:rPr>
        <w:t xml:space="preserve"> suggested that urinary calcium/creatinine ratio ≤0.04 may be an early marker and/or useful screening tool in predicting the subsequent development of preeclampsia [8].</w:t>
      </w:r>
      <w:r w:rsidR="00297215" w:rsidRPr="00421999">
        <w:rPr>
          <w:rFonts w:ascii="Lucida Sans" w:hAnsi="Lucida Sans"/>
        </w:rPr>
        <w:t xml:space="preserve"> </w:t>
      </w:r>
      <w:r w:rsidRPr="00421999">
        <w:rPr>
          <w:rFonts w:ascii="Lucida Sans" w:hAnsi="Lucida Sans"/>
        </w:rPr>
        <w:t xml:space="preserve">So, this </w:t>
      </w:r>
      <w:r w:rsidR="00B915AC" w:rsidRPr="00421999">
        <w:rPr>
          <w:rFonts w:ascii="Lucida Sans" w:hAnsi="Lucida Sans"/>
        </w:rPr>
        <w:lastRenderedPageBreak/>
        <w:t xml:space="preserve">prospective </w:t>
      </w:r>
      <w:r w:rsidRPr="00421999">
        <w:rPr>
          <w:rFonts w:ascii="Lucida Sans" w:hAnsi="Lucida Sans"/>
        </w:rPr>
        <w:t xml:space="preserve">comparative study designed to evaluate the accuracy of </w:t>
      </w:r>
      <w:r w:rsidR="00E04573" w:rsidRPr="00421999">
        <w:rPr>
          <w:rFonts w:ascii="Lucida Sans" w:hAnsi="Lucida Sans"/>
        </w:rPr>
        <w:t>c</w:t>
      </w:r>
      <w:r w:rsidRPr="00421999">
        <w:rPr>
          <w:rFonts w:ascii="Lucida Sans" w:hAnsi="Lucida Sans"/>
        </w:rPr>
        <w:t xml:space="preserve">alcium- </w:t>
      </w:r>
      <w:r w:rsidR="00E04573" w:rsidRPr="00421999">
        <w:rPr>
          <w:rFonts w:ascii="Lucida Sans" w:hAnsi="Lucida Sans"/>
        </w:rPr>
        <w:t>c</w:t>
      </w:r>
      <w:r w:rsidRPr="00421999">
        <w:rPr>
          <w:rFonts w:ascii="Lucida Sans" w:hAnsi="Lucida Sans"/>
        </w:rPr>
        <w:t xml:space="preserve">reatinine ratio (CCR) in spot urine sample </w:t>
      </w:r>
      <w:r w:rsidR="00C260BE" w:rsidRPr="00421999">
        <w:rPr>
          <w:rFonts w:ascii="Lucida Sans" w:hAnsi="Lucida Sans"/>
        </w:rPr>
        <w:t xml:space="preserve">in prediction of </w:t>
      </w:r>
      <w:r w:rsidRPr="00421999">
        <w:rPr>
          <w:rFonts w:ascii="Lucida Sans" w:hAnsi="Lucida Sans"/>
        </w:rPr>
        <w:t xml:space="preserve">preeclampsia. </w:t>
      </w:r>
    </w:p>
    <w:p w14:paraId="26A60E6C" w14:textId="51390251" w:rsidR="00656260" w:rsidRPr="00421999" w:rsidRDefault="00BD6564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  <w:b/>
          <w:bCs/>
        </w:rPr>
        <w:t xml:space="preserve">Patient </w:t>
      </w:r>
      <w:r w:rsidR="00B915AC" w:rsidRPr="00421999">
        <w:rPr>
          <w:rFonts w:ascii="Lucida Sans" w:hAnsi="Lucida Sans"/>
          <w:b/>
          <w:bCs/>
        </w:rPr>
        <w:t xml:space="preserve">and methods: </w:t>
      </w:r>
      <w:r w:rsidR="00B915AC" w:rsidRPr="00421999">
        <w:rPr>
          <w:rFonts w:ascii="Lucida Sans" w:hAnsi="Lucida Sans"/>
        </w:rPr>
        <w:t>The study will include</w:t>
      </w:r>
      <w:r w:rsidR="00B915AC" w:rsidRPr="00421999">
        <w:rPr>
          <w:rFonts w:ascii="Lucida Sans" w:hAnsi="Lucida Sans"/>
          <w:b/>
          <w:bCs/>
        </w:rPr>
        <w:t xml:space="preserve"> </w:t>
      </w:r>
      <w:r w:rsidR="00B915AC" w:rsidRPr="00421999">
        <w:rPr>
          <w:rFonts w:ascii="Lucida Sans" w:hAnsi="Lucida Sans"/>
        </w:rPr>
        <w:t>w</w:t>
      </w:r>
      <w:r w:rsidR="000C4101" w:rsidRPr="00421999">
        <w:rPr>
          <w:rFonts w:ascii="Lucida Sans" w:hAnsi="Lucida Sans"/>
        </w:rPr>
        <w:t xml:space="preserve">omen </w:t>
      </w:r>
      <w:r w:rsidR="00C260BE" w:rsidRPr="00421999">
        <w:rPr>
          <w:rFonts w:ascii="Lucida Sans" w:hAnsi="Lucida Sans"/>
        </w:rPr>
        <w:t xml:space="preserve">between </w:t>
      </w:r>
      <w:r w:rsidR="00E04573" w:rsidRPr="00421999">
        <w:rPr>
          <w:rFonts w:ascii="Lucida Sans" w:hAnsi="Lucida Sans"/>
        </w:rPr>
        <w:t>20</w:t>
      </w:r>
      <w:r w:rsidR="00C260BE" w:rsidRPr="00421999">
        <w:rPr>
          <w:rFonts w:ascii="Lucida Sans" w:hAnsi="Lucida Sans"/>
        </w:rPr>
        <w:t xml:space="preserve">-40 years old, </w:t>
      </w:r>
      <w:r w:rsidR="000C4101" w:rsidRPr="00421999">
        <w:rPr>
          <w:rFonts w:ascii="Lucida Sans" w:hAnsi="Lucida Sans"/>
        </w:rPr>
        <w:t xml:space="preserve">attending </w:t>
      </w:r>
      <w:r w:rsidR="00E3692A" w:rsidRPr="00421999">
        <w:rPr>
          <w:rFonts w:ascii="Lucida Sans" w:hAnsi="Lucida Sans"/>
        </w:rPr>
        <w:t>t</w:t>
      </w:r>
      <w:r w:rsidR="00E04573" w:rsidRPr="00421999">
        <w:rPr>
          <w:rFonts w:ascii="Lucida Sans" w:hAnsi="Lucida Sans"/>
        </w:rPr>
        <w:t xml:space="preserve">he ante-natal clinic of Ahmadi </w:t>
      </w:r>
      <w:r w:rsidR="000C4101" w:rsidRPr="00421999">
        <w:rPr>
          <w:rFonts w:ascii="Lucida Sans" w:hAnsi="Lucida Sans"/>
        </w:rPr>
        <w:t>hospital for ante-natal care after 20 weeks</w:t>
      </w:r>
      <w:r w:rsidR="00E04573" w:rsidRPr="00421999">
        <w:rPr>
          <w:rFonts w:ascii="Lucida Sans" w:hAnsi="Lucida Sans"/>
        </w:rPr>
        <w:t xml:space="preserve"> </w:t>
      </w:r>
      <w:r w:rsidR="000C4101" w:rsidRPr="00421999">
        <w:rPr>
          <w:rFonts w:ascii="Lucida Sans" w:hAnsi="Lucida Sans"/>
        </w:rPr>
        <w:t xml:space="preserve">gestation </w:t>
      </w:r>
      <w:r w:rsidR="00E3692A" w:rsidRPr="00421999">
        <w:rPr>
          <w:rFonts w:ascii="Lucida Sans" w:hAnsi="Lucida Sans"/>
        </w:rPr>
        <w:t xml:space="preserve">during the period from January 2018 till December 2018 </w:t>
      </w:r>
      <w:r w:rsidR="00B915AC" w:rsidRPr="00421999">
        <w:rPr>
          <w:rFonts w:ascii="Lucida Sans" w:hAnsi="Lucida Sans"/>
        </w:rPr>
        <w:t>after informed consent</w:t>
      </w:r>
      <w:r w:rsidR="00E04573" w:rsidRPr="00421999">
        <w:rPr>
          <w:rFonts w:ascii="Lucida Sans" w:hAnsi="Lucida Sans"/>
        </w:rPr>
        <w:t>, and approval of the Obstetrics department</w:t>
      </w:r>
      <w:r w:rsidR="000C4101" w:rsidRPr="00421999">
        <w:rPr>
          <w:rFonts w:ascii="Lucida Sans" w:hAnsi="Lucida Sans"/>
        </w:rPr>
        <w:t>.</w:t>
      </w:r>
    </w:p>
    <w:p w14:paraId="4B840AFE" w14:textId="77777777" w:rsidR="000C4101" w:rsidRPr="00421999" w:rsidRDefault="00656260" w:rsidP="00AD3711">
      <w:pPr>
        <w:spacing w:after="0" w:line="480" w:lineRule="auto"/>
        <w:jc w:val="both"/>
        <w:rPr>
          <w:rFonts w:ascii="Lucida Sans" w:hAnsi="Lucida Sans"/>
          <w:b/>
          <w:bCs/>
        </w:rPr>
      </w:pPr>
      <w:r w:rsidRPr="00421999">
        <w:rPr>
          <w:rFonts w:ascii="Lucida Sans" w:hAnsi="Lucida Sans"/>
        </w:rPr>
        <w:t xml:space="preserve">Women </w:t>
      </w:r>
      <w:r w:rsidR="00E04573" w:rsidRPr="00421999">
        <w:rPr>
          <w:rFonts w:ascii="Lucida Sans" w:hAnsi="Lucida Sans"/>
        </w:rPr>
        <w:t>&lt;20 years, &gt;</w:t>
      </w:r>
      <w:r w:rsidRPr="00421999">
        <w:rPr>
          <w:rFonts w:ascii="Lucida Sans" w:hAnsi="Lucida Sans"/>
        </w:rPr>
        <w:t>40 years age, refused to participate in the study and/or refused to give consent will excluded from the study.</w:t>
      </w:r>
      <w:r w:rsidR="000C4101" w:rsidRPr="00421999">
        <w:rPr>
          <w:rFonts w:ascii="Lucida Sans" w:hAnsi="Lucida Sans"/>
        </w:rPr>
        <w:t xml:space="preserve"> </w:t>
      </w:r>
    </w:p>
    <w:p w14:paraId="23A6903C" w14:textId="77777777" w:rsidR="00E3692A" w:rsidRPr="00421999" w:rsidRDefault="00BD6564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</w:rPr>
        <w:t>A</w:t>
      </w:r>
      <w:r w:rsidR="00DC0060" w:rsidRPr="00421999">
        <w:rPr>
          <w:rFonts w:ascii="Lucida Sans" w:hAnsi="Lucida Sans"/>
        </w:rPr>
        <w:t>fter</w:t>
      </w:r>
      <w:r w:rsidRPr="00421999">
        <w:rPr>
          <w:rFonts w:ascii="Lucida Sans" w:hAnsi="Lucida Sans"/>
        </w:rPr>
        <w:t xml:space="preserve"> complete obstetrica</w:t>
      </w:r>
      <w:r w:rsidR="00E3692A" w:rsidRPr="00421999">
        <w:rPr>
          <w:rFonts w:ascii="Lucida Sans" w:hAnsi="Lucida Sans"/>
        </w:rPr>
        <w:t xml:space="preserve">l history, clinical examination, </w:t>
      </w:r>
      <w:r w:rsidR="00AD3711" w:rsidRPr="00421999">
        <w:rPr>
          <w:rFonts w:ascii="Lucida Sans" w:hAnsi="Lucida Sans"/>
        </w:rPr>
        <w:t xml:space="preserve">the </w:t>
      </w:r>
      <w:r w:rsidRPr="00421999">
        <w:rPr>
          <w:rFonts w:ascii="Lucida Sans" w:hAnsi="Lucida Sans"/>
        </w:rPr>
        <w:t xml:space="preserve">necessary investigations </w:t>
      </w:r>
      <w:r w:rsidR="00B915AC" w:rsidRPr="00421999">
        <w:rPr>
          <w:rFonts w:ascii="Lucida Sans" w:hAnsi="Lucida Sans"/>
        </w:rPr>
        <w:t xml:space="preserve">will be </w:t>
      </w:r>
      <w:r w:rsidRPr="00421999">
        <w:rPr>
          <w:rFonts w:ascii="Lucida Sans" w:hAnsi="Lucida Sans"/>
        </w:rPr>
        <w:t xml:space="preserve">done to exclude other conditions affecting urinary calcium/creatinine ratio. </w:t>
      </w:r>
    </w:p>
    <w:p w14:paraId="47F81F18" w14:textId="77777777" w:rsidR="00C260BE" w:rsidRPr="00421999" w:rsidRDefault="00C260BE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</w:rPr>
        <w:t xml:space="preserve">As part of the routine </w:t>
      </w:r>
      <w:r w:rsidR="00656260" w:rsidRPr="00421999">
        <w:rPr>
          <w:rFonts w:ascii="Lucida Sans" w:hAnsi="Lucida Sans"/>
        </w:rPr>
        <w:t xml:space="preserve">follow-up in the ante-natal clinics, the urine sample taken from the pregnant women for urine albumin assessment, will </w:t>
      </w:r>
      <w:r w:rsidR="00E04573" w:rsidRPr="00421999">
        <w:rPr>
          <w:rFonts w:ascii="Lucida Sans" w:hAnsi="Lucida Sans"/>
        </w:rPr>
        <w:t xml:space="preserve">be used for the </w:t>
      </w:r>
      <w:r w:rsidR="00656260" w:rsidRPr="00421999">
        <w:rPr>
          <w:rFonts w:ascii="Lucida Sans" w:hAnsi="Lucida Sans"/>
        </w:rPr>
        <w:t>assessment of the CCR after informed consent.</w:t>
      </w:r>
    </w:p>
    <w:p w14:paraId="14CDB8A2" w14:textId="505F59E9" w:rsidR="00AD3711" w:rsidRPr="00421999" w:rsidRDefault="00BD6564" w:rsidP="00EE1B94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</w:rPr>
        <w:t>Urin</w:t>
      </w:r>
      <w:r w:rsidR="00B915AC" w:rsidRPr="00421999">
        <w:rPr>
          <w:rFonts w:ascii="Lucida Sans" w:hAnsi="Lucida Sans"/>
        </w:rPr>
        <w:t xml:space="preserve">ary calcium, urinary creatinine, </w:t>
      </w:r>
      <w:r w:rsidRPr="00421999">
        <w:rPr>
          <w:rFonts w:ascii="Lucida Sans" w:hAnsi="Lucida Sans"/>
        </w:rPr>
        <w:t xml:space="preserve">and urinary calcium/creatinine ratio </w:t>
      </w:r>
      <w:r w:rsidR="00B915AC" w:rsidRPr="00421999">
        <w:rPr>
          <w:rFonts w:ascii="Lucida Sans" w:hAnsi="Lucida Sans"/>
        </w:rPr>
        <w:t>will</w:t>
      </w:r>
      <w:r w:rsidRPr="00421999">
        <w:rPr>
          <w:rFonts w:ascii="Lucida Sans" w:hAnsi="Lucida Sans"/>
        </w:rPr>
        <w:t xml:space="preserve"> </w:t>
      </w:r>
      <w:r w:rsidR="00CC734E">
        <w:rPr>
          <w:rFonts w:ascii="Lucida Sans" w:hAnsi="Lucida Sans"/>
        </w:rPr>
        <w:t xml:space="preserve">be </w:t>
      </w:r>
      <w:r w:rsidR="00B915AC" w:rsidRPr="00421999">
        <w:rPr>
          <w:rFonts w:ascii="Lucida Sans" w:hAnsi="Lucida Sans"/>
        </w:rPr>
        <w:t xml:space="preserve">detected using reagent kits Human, </w:t>
      </w:r>
      <w:r w:rsidRPr="00421999">
        <w:rPr>
          <w:rFonts w:ascii="Lucida Sans" w:hAnsi="Lucida Sans"/>
        </w:rPr>
        <w:t>and Trades</w:t>
      </w:r>
      <w:r w:rsidR="00E3692A" w:rsidRPr="00421999">
        <w:rPr>
          <w:rFonts w:ascii="Lucida Sans" w:hAnsi="Lucida Sans"/>
        </w:rPr>
        <w:t xml:space="preserve"> </w:t>
      </w:r>
      <w:r w:rsidRPr="00421999">
        <w:rPr>
          <w:rFonts w:ascii="Lucida Sans" w:hAnsi="Lucida Sans"/>
        </w:rPr>
        <w:t xml:space="preserve">worth Germany. Calcium </w:t>
      </w:r>
      <w:r w:rsidR="00B915AC" w:rsidRPr="00421999">
        <w:rPr>
          <w:rFonts w:ascii="Lucida Sans" w:hAnsi="Lucida Sans"/>
        </w:rPr>
        <w:t>will be measured by o-</w:t>
      </w:r>
      <w:r w:rsidRPr="00421999">
        <w:rPr>
          <w:rFonts w:ascii="Lucida Sans" w:hAnsi="Lucida Sans"/>
        </w:rPr>
        <w:t>cr</w:t>
      </w:r>
      <w:r w:rsidR="00E3692A" w:rsidRPr="00421999">
        <w:rPr>
          <w:rFonts w:ascii="Lucida Sans" w:hAnsi="Lucida Sans"/>
        </w:rPr>
        <w:t>esolpthel</w:t>
      </w:r>
      <w:r w:rsidR="00AD3711" w:rsidRPr="00421999">
        <w:rPr>
          <w:rFonts w:ascii="Lucida Sans" w:hAnsi="Lucida Sans"/>
        </w:rPr>
        <w:t xml:space="preserve">ein complexions method, and the </w:t>
      </w:r>
      <w:r w:rsidRPr="00421999">
        <w:rPr>
          <w:rFonts w:ascii="Lucida Sans" w:hAnsi="Lucida Sans"/>
        </w:rPr>
        <w:t xml:space="preserve">creatinine </w:t>
      </w:r>
      <w:r w:rsidR="00B915AC" w:rsidRPr="00421999">
        <w:rPr>
          <w:rFonts w:ascii="Lucida Sans" w:hAnsi="Lucida Sans"/>
        </w:rPr>
        <w:t xml:space="preserve">will be </w:t>
      </w:r>
      <w:r w:rsidRPr="00421999">
        <w:rPr>
          <w:rFonts w:ascii="Lucida Sans" w:hAnsi="Lucida Sans"/>
        </w:rPr>
        <w:t>measured by alkal</w:t>
      </w:r>
      <w:r w:rsidR="00E3692A" w:rsidRPr="00421999">
        <w:rPr>
          <w:rFonts w:ascii="Lucida Sans" w:hAnsi="Lucida Sans"/>
        </w:rPr>
        <w:t>i</w:t>
      </w:r>
      <w:r w:rsidR="00297215" w:rsidRPr="00421999">
        <w:rPr>
          <w:rFonts w:ascii="Lucida Sans" w:hAnsi="Lucida Sans"/>
        </w:rPr>
        <w:t xml:space="preserve">ne picrate method of Jaffe [9]. Follow–up of the studied women </w:t>
      </w:r>
      <w:r w:rsidR="00E3692A" w:rsidRPr="00421999">
        <w:rPr>
          <w:rFonts w:ascii="Lucida Sans" w:hAnsi="Lucida Sans"/>
        </w:rPr>
        <w:t xml:space="preserve">till delivery; women who </w:t>
      </w:r>
      <w:r w:rsidR="00EE1B94" w:rsidRPr="00421999">
        <w:rPr>
          <w:rFonts w:ascii="Lucida Sans" w:hAnsi="Lucida Sans"/>
        </w:rPr>
        <w:t xml:space="preserve">will </w:t>
      </w:r>
      <w:r w:rsidR="00E3692A" w:rsidRPr="00421999">
        <w:rPr>
          <w:rFonts w:ascii="Lucida Sans" w:hAnsi="Lucida Sans"/>
        </w:rPr>
        <w:t>develop</w:t>
      </w:r>
      <w:r w:rsidR="00EE1B94" w:rsidRPr="00421999">
        <w:rPr>
          <w:rFonts w:ascii="Lucida Sans" w:hAnsi="Lucida Sans"/>
        </w:rPr>
        <w:t xml:space="preserve"> </w:t>
      </w:r>
      <w:r w:rsidR="00E3692A" w:rsidRPr="00421999">
        <w:rPr>
          <w:rFonts w:ascii="Lucida Sans" w:hAnsi="Lucida Sans"/>
        </w:rPr>
        <w:t xml:space="preserve">preeclampsia </w:t>
      </w:r>
      <w:r w:rsidR="00B915AC" w:rsidRPr="00421999">
        <w:rPr>
          <w:rFonts w:ascii="Lucida Sans" w:hAnsi="Lucida Sans"/>
        </w:rPr>
        <w:t xml:space="preserve">will constitute the study group, </w:t>
      </w:r>
      <w:r w:rsidR="00E3692A" w:rsidRPr="00421999">
        <w:rPr>
          <w:rFonts w:ascii="Lucida Sans" w:hAnsi="Lucida Sans"/>
        </w:rPr>
        <w:t xml:space="preserve">and </w:t>
      </w:r>
      <w:r w:rsidR="00297215" w:rsidRPr="00421999">
        <w:rPr>
          <w:rFonts w:ascii="Lucida Sans" w:hAnsi="Lucida Sans"/>
        </w:rPr>
        <w:t xml:space="preserve">other normotensive </w:t>
      </w:r>
      <w:r w:rsidR="00E3692A" w:rsidRPr="00421999">
        <w:rPr>
          <w:rFonts w:ascii="Lucida Sans" w:hAnsi="Lucida Sans"/>
        </w:rPr>
        <w:t xml:space="preserve">women </w:t>
      </w:r>
      <w:r w:rsidR="00297215" w:rsidRPr="00421999">
        <w:rPr>
          <w:rFonts w:ascii="Lucida Sans" w:hAnsi="Lucida Sans"/>
        </w:rPr>
        <w:t xml:space="preserve">without preeclampsia </w:t>
      </w:r>
      <w:r w:rsidR="00B915AC" w:rsidRPr="00421999">
        <w:rPr>
          <w:rFonts w:ascii="Lucida Sans" w:hAnsi="Lucida Sans"/>
        </w:rPr>
        <w:t xml:space="preserve">will constitute </w:t>
      </w:r>
      <w:r w:rsidR="00E3692A" w:rsidRPr="00421999">
        <w:rPr>
          <w:rFonts w:ascii="Lucida Sans" w:hAnsi="Lucida Sans"/>
        </w:rPr>
        <w:t>the control</w:t>
      </w:r>
      <w:r w:rsidR="00B915AC" w:rsidRPr="00421999">
        <w:rPr>
          <w:rFonts w:ascii="Lucida Sans" w:hAnsi="Lucida Sans"/>
        </w:rPr>
        <w:t>s</w:t>
      </w:r>
      <w:r w:rsidR="00E3692A" w:rsidRPr="00421999">
        <w:rPr>
          <w:rFonts w:ascii="Lucida Sans" w:hAnsi="Lucida Sans"/>
        </w:rPr>
        <w:t>.</w:t>
      </w:r>
      <w:r w:rsidR="00E04573" w:rsidRPr="00421999">
        <w:rPr>
          <w:rFonts w:ascii="Lucida Sans" w:hAnsi="Lucida Sans"/>
        </w:rPr>
        <w:t xml:space="preserve">  </w:t>
      </w:r>
    </w:p>
    <w:p w14:paraId="3330DB52" w14:textId="75091762" w:rsidR="00816135" w:rsidRPr="00421999" w:rsidRDefault="00E04573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</w:rPr>
        <w:t>Primary outcome measures; the accuracy of calcium-creatinine ratio (CCR) in spot urine sample in prediction of preeclampsia.</w:t>
      </w:r>
    </w:p>
    <w:p w14:paraId="745AA2AA" w14:textId="067B2642" w:rsidR="00E04573" w:rsidRPr="00421999" w:rsidRDefault="00E04573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</w:rPr>
        <w:t xml:space="preserve">Secondary outcome </w:t>
      </w:r>
      <w:r w:rsidR="00CC734E" w:rsidRPr="00421999">
        <w:rPr>
          <w:rFonts w:ascii="Lucida Sans" w:hAnsi="Lucida Sans"/>
        </w:rPr>
        <w:t>measures:</w:t>
      </w:r>
      <w:r w:rsidRPr="00421999">
        <w:rPr>
          <w:rFonts w:ascii="Lucida Sans" w:hAnsi="Lucida Sans"/>
        </w:rPr>
        <w:t xml:space="preserve"> possible risk factors for preeclampsia (nulliparity, previous preeclampsia, obesity, hyperlipidemia, twin, and molar pregnancies), and complications associated with preeclampsia (PTL and/or IUGR)</w:t>
      </w:r>
    </w:p>
    <w:p w14:paraId="541F57B5" w14:textId="3E42FBEA" w:rsidR="00E3692A" w:rsidRPr="00421999" w:rsidRDefault="00E3692A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</w:rPr>
        <w:lastRenderedPageBreak/>
        <w:t xml:space="preserve">Preeclampsia defined as the presence of hypertension, and urinary </w:t>
      </w:r>
      <w:r w:rsidR="00297215" w:rsidRPr="00421999">
        <w:rPr>
          <w:rFonts w:ascii="Lucida Sans" w:hAnsi="Lucida Sans"/>
        </w:rPr>
        <w:t xml:space="preserve">proteins after 20 weeks </w:t>
      </w:r>
      <w:r w:rsidRPr="00421999">
        <w:rPr>
          <w:rFonts w:ascii="Lucida Sans" w:hAnsi="Lucida Sans"/>
        </w:rPr>
        <w:t xml:space="preserve">gestation. Hypertension defined as blood pressure above 160/110 mmHg. Urinary protein defined as the presence of </w:t>
      </w:r>
      <w:r w:rsidR="00B915AC" w:rsidRPr="00421999">
        <w:rPr>
          <w:rFonts w:ascii="Lucida Sans" w:hAnsi="Lucida Sans"/>
        </w:rPr>
        <w:t xml:space="preserve">≥ </w:t>
      </w:r>
      <w:r w:rsidRPr="00421999">
        <w:rPr>
          <w:rFonts w:ascii="Lucida Sans" w:hAnsi="Lucida Sans"/>
        </w:rPr>
        <w:t xml:space="preserve">300 mg protein in the </w:t>
      </w:r>
      <w:r w:rsidR="0090002A" w:rsidRPr="00421999">
        <w:rPr>
          <w:rFonts w:ascii="Lucida Sans" w:hAnsi="Lucida Sans"/>
        </w:rPr>
        <w:t>24-hour collected urine and/</w:t>
      </w:r>
      <w:r w:rsidRPr="00421999">
        <w:rPr>
          <w:rFonts w:ascii="Lucida Sans" w:hAnsi="Lucida Sans"/>
        </w:rPr>
        <w:t xml:space="preserve">or a positive urine dipstick test. </w:t>
      </w:r>
    </w:p>
    <w:p w14:paraId="51748FA6" w14:textId="0D591CF9" w:rsidR="00E3692A" w:rsidRPr="00421999" w:rsidRDefault="00C76936" w:rsidP="00AD371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eastAsia="E-BZ" w:hAnsi="Lucida Sans" w:cs="Times New Roman"/>
          <w:b/>
          <w:bCs/>
          <w:color w:val="000000"/>
        </w:rPr>
        <w:t xml:space="preserve">Sample size and statistical analysis: </w:t>
      </w:r>
      <w:r w:rsidRPr="00421999">
        <w:rPr>
          <w:rFonts w:ascii="Lucida Sans" w:eastAsia="E-BZ" w:hAnsi="Lucida Sans" w:cs="Times New Roman"/>
          <w:color w:val="000000"/>
        </w:rPr>
        <w:t xml:space="preserve">The required sample size was calculated using G Power software version 3.17 for sample size calculation (Heinrich Heine Universität; Düsseldorf; Germany), setting </w:t>
      </w:r>
      <w:r w:rsidRPr="00421999">
        <w:rPr>
          <w:rFonts w:ascii="Lucida Sans" w:eastAsia="E-BZ" w:hAnsi="Lucida Sans" w:cs="Times New Roman"/>
          <w:color w:val="000000"/>
        </w:rPr>
        <w:fldChar w:fldCharType="begin"/>
      </w:r>
      <w:r w:rsidRPr="00421999">
        <w:rPr>
          <w:rFonts w:ascii="Lucida Sans" w:eastAsia="E-BZ" w:hAnsi="Lucida Sans" w:cs="Times New Roman"/>
          <w:color w:val="000000"/>
        </w:rPr>
        <w:instrText xml:space="preserve"> QUOTE </w:instrText>
      </w:r>
      <w:r w:rsidR="00CC734E" w:rsidRPr="00421999">
        <w:rPr>
          <w:rFonts w:ascii="Lucida Sans" w:eastAsia="E-BZ" w:hAnsi="Lucida Sans" w:cs="Times New Roman"/>
          <w:noProof/>
          <w:color w:val="000000"/>
        </w:rPr>
        <w:drawing>
          <wp:inline distT="0" distB="0" distL="0" distR="0" wp14:anchorId="73614D0B" wp14:editId="40014FA4">
            <wp:extent cx="127000" cy="21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999">
        <w:rPr>
          <w:rFonts w:ascii="Lucida Sans" w:eastAsia="E-BZ" w:hAnsi="Lucida Sans" w:cs="Times New Roman"/>
          <w:color w:val="000000"/>
        </w:rPr>
        <w:instrText xml:space="preserve"> </w:instrText>
      </w:r>
      <w:r w:rsidRPr="00421999">
        <w:rPr>
          <w:rFonts w:ascii="Lucida Sans" w:eastAsia="E-BZ" w:hAnsi="Lucida Sans" w:cs="Times New Roman"/>
          <w:color w:val="000000"/>
        </w:rPr>
        <w:fldChar w:fldCharType="separate"/>
      </w:r>
      <w:r w:rsidRPr="00421999">
        <w:rPr>
          <w:rFonts w:ascii="Arial" w:eastAsia="E-BZ" w:hAnsi="Arial"/>
          <w:color w:val="000000"/>
        </w:rPr>
        <w:t>α</w:t>
      </w:r>
      <w:r w:rsidRPr="00421999">
        <w:rPr>
          <w:rFonts w:ascii="Lucida Sans" w:eastAsia="E-BZ" w:hAnsi="Lucida Sans" w:cs="Times New Roman"/>
          <w:color w:val="000000"/>
        </w:rPr>
        <w:t xml:space="preserve"> </w:t>
      </w:r>
      <w:r w:rsidRPr="00421999">
        <w:rPr>
          <w:rFonts w:ascii="Lucida Sans" w:eastAsia="E-BZ" w:hAnsi="Lucida Sans" w:cs="Times New Roman"/>
          <w:color w:val="000000"/>
        </w:rPr>
        <w:fldChar w:fldCharType="end"/>
      </w:r>
      <w:r w:rsidRPr="00421999">
        <w:rPr>
          <w:rFonts w:ascii="Lucida Sans" w:eastAsia="E-BZ" w:hAnsi="Lucida Sans" w:cs="Times New Roman"/>
          <w:color w:val="000000"/>
        </w:rPr>
        <w:t xml:space="preserve">-error probability at 0.05, power (1- </w:t>
      </w:r>
      <w:r w:rsidRPr="00421999">
        <w:rPr>
          <w:rFonts w:ascii="Arial" w:eastAsia="E-BZ" w:hAnsi="Arial"/>
          <w:color w:val="000000"/>
        </w:rPr>
        <w:t>β</w:t>
      </w:r>
      <w:r w:rsidRPr="00421999">
        <w:rPr>
          <w:rFonts w:ascii="Lucida Sans" w:eastAsia="E-BZ" w:hAnsi="Lucida Sans" w:cs="Times New Roman"/>
          <w:color w:val="000000"/>
        </w:rPr>
        <w:t xml:space="preserve"> error probability) at 0.95%, and effective sample size (w) at 0.3. The effective sample includes </w:t>
      </w:r>
      <w:r w:rsidR="0090002A" w:rsidRPr="00421999">
        <w:rPr>
          <w:rFonts w:ascii="Lucida Sans" w:eastAsia="E-BZ" w:hAnsi="Lucida Sans" w:cs="Times New Roman"/>
          <w:color w:val="000000"/>
        </w:rPr>
        <w:t>≥</w:t>
      </w:r>
      <w:r w:rsidRPr="00421999">
        <w:rPr>
          <w:rFonts w:ascii="Lucida Sans" w:eastAsia="E-BZ" w:hAnsi="Lucida Sans" w:cs="Times New Roman"/>
          <w:color w:val="000000"/>
        </w:rPr>
        <w:t xml:space="preserve">220 women in two groups (110 in the study group, and 110 controls) needed to produce a statistically acceptable figure. </w:t>
      </w:r>
    </w:p>
    <w:p w14:paraId="7FB7A56C" w14:textId="312F22EA" w:rsidR="00425ADE" w:rsidRPr="00421999" w:rsidRDefault="00E04573" w:rsidP="00AD371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eastAsia="Times New Roman" w:hAnsi="Lucida Sans"/>
          <w:color w:val="000000"/>
        </w:rPr>
        <w:t xml:space="preserve">Collected data will statistically analyzed </w:t>
      </w:r>
      <w:r w:rsidRPr="00421999">
        <w:rPr>
          <w:rFonts w:ascii="Lucida Sans" w:hAnsi="Lucida Sans" w:cs="Lucida Sans"/>
          <w:color w:val="231F20"/>
        </w:rPr>
        <w:t>using Statistical Package for Social Sciences (SPSS); computer software version 20 (Chicago, IL, USA). Chi-square test (x</w:t>
      </w:r>
      <w:r w:rsidRPr="00421999">
        <w:rPr>
          <w:rFonts w:ascii="Lucida Sans" w:hAnsi="Lucida Sans" w:cs="Lucida Sans"/>
          <w:color w:val="231F20"/>
          <w:vertAlign w:val="superscript"/>
        </w:rPr>
        <w:t>2</w:t>
      </w:r>
      <w:r w:rsidRPr="00421999">
        <w:rPr>
          <w:rFonts w:ascii="Lucida Sans" w:hAnsi="Lucida Sans" w:cs="Lucida Sans"/>
          <w:color w:val="231F20"/>
        </w:rPr>
        <w:t>) for qualitative variables, student (t) test for comparison numerical variables</w:t>
      </w:r>
      <w:r w:rsidR="00AD3711" w:rsidRPr="00421999">
        <w:rPr>
          <w:rFonts w:ascii="Lucida Sans" w:hAnsi="Lucida Sans"/>
        </w:rPr>
        <w:t xml:space="preserve"> to detect the accuracy of the CCR in spot urine sample in prediction of preeclampsia</w:t>
      </w:r>
      <w:r w:rsidRPr="00421999">
        <w:rPr>
          <w:rFonts w:ascii="Lucida Sans" w:hAnsi="Lucida Sans" w:cs="Lucida Sans"/>
          <w:color w:val="231F20"/>
        </w:rPr>
        <w:t xml:space="preserve">. The Odds ratio, and the relative risk analysis for detection of the possible risks factors for </w:t>
      </w:r>
      <w:r w:rsidR="00425ADE" w:rsidRPr="00421999">
        <w:rPr>
          <w:rFonts w:ascii="Lucida Sans" w:hAnsi="Lucida Sans" w:cs="Lucida Sans"/>
          <w:color w:val="231F20"/>
        </w:rPr>
        <w:t xml:space="preserve">preeclampsia </w:t>
      </w:r>
      <w:r w:rsidR="00425ADE" w:rsidRPr="00421999">
        <w:rPr>
          <w:rFonts w:ascii="Lucida Sans" w:hAnsi="Lucida Sans"/>
        </w:rPr>
        <w:t>(nulliparity, previous preeclampsia, obesity, hyperlipidemia, twin, and molar pregnancies), and complications associated with preeclampsia (PTL and/or IUGR)</w:t>
      </w:r>
    </w:p>
    <w:p w14:paraId="4352236F" w14:textId="77777777" w:rsidR="00E3692A" w:rsidRPr="00421999" w:rsidRDefault="00E3692A" w:rsidP="00AD3711">
      <w:pPr>
        <w:spacing w:after="0" w:line="480" w:lineRule="auto"/>
        <w:jc w:val="both"/>
        <w:rPr>
          <w:rFonts w:ascii="Lucida Sans" w:hAnsi="Lucida Sans"/>
          <w:b/>
          <w:bCs/>
        </w:rPr>
      </w:pPr>
      <w:r w:rsidRPr="00421999">
        <w:rPr>
          <w:rFonts w:ascii="Lucida Sans" w:hAnsi="Lucida Sans"/>
          <w:b/>
          <w:bCs/>
        </w:rPr>
        <w:t>References</w:t>
      </w:r>
    </w:p>
    <w:p w14:paraId="41263543" w14:textId="77777777" w:rsidR="00E3692A" w:rsidRPr="00421999" w:rsidRDefault="00E3692A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</w:rPr>
        <w:t xml:space="preserve">[1]. </w:t>
      </w:r>
      <w:proofErr w:type="spellStart"/>
      <w:r w:rsidRPr="00421999">
        <w:rPr>
          <w:rFonts w:ascii="Lucida Sans" w:hAnsi="Lucida Sans"/>
        </w:rPr>
        <w:t>Osungbade</w:t>
      </w:r>
      <w:proofErr w:type="spellEnd"/>
      <w:r w:rsidRPr="00421999">
        <w:rPr>
          <w:rFonts w:ascii="Lucida Sans" w:hAnsi="Lucida Sans"/>
        </w:rPr>
        <w:t xml:space="preserve"> KO, </w:t>
      </w:r>
      <w:proofErr w:type="spellStart"/>
      <w:r w:rsidRPr="00421999">
        <w:rPr>
          <w:rFonts w:ascii="Lucida Sans" w:hAnsi="Lucida Sans"/>
        </w:rPr>
        <w:t>Ige</w:t>
      </w:r>
      <w:proofErr w:type="spellEnd"/>
      <w:r w:rsidRPr="00421999">
        <w:rPr>
          <w:rFonts w:ascii="Lucida Sans" w:hAnsi="Lucida Sans"/>
        </w:rPr>
        <w:t xml:space="preserve"> OK. Public Health Perspectives of Preeclampsia in Developing Countries: Implication for Health System Strengthening. Journal of  Pregnancy</w:t>
      </w:r>
      <w:r w:rsidR="008204BA" w:rsidRPr="00421999">
        <w:rPr>
          <w:rFonts w:ascii="Lucida Sans" w:hAnsi="Lucida Sans"/>
        </w:rPr>
        <w:t>.</w:t>
      </w:r>
      <w:r w:rsidRPr="00421999">
        <w:rPr>
          <w:rFonts w:ascii="Lucida Sans" w:hAnsi="Lucida Sans"/>
        </w:rPr>
        <w:t xml:space="preserve"> 2011; 1-6. [</w:t>
      </w:r>
      <w:r w:rsidRPr="00421999">
        <w:rPr>
          <w:rFonts w:ascii="Lucida Sans" w:eastAsia="Times New Roman" w:hAnsi="Lucida Sans" w:cs="Times New Roman"/>
          <w:color w:val="642A8F"/>
          <w:u w:val="single"/>
        </w:rPr>
        <w:t xml:space="preserve">Google </w:t>
      </w:r>
      <w:r w:rsidR="00B915AC" w:rsidRPr="00421999">
        <w:rPr>
          <w:rFonts w:ascii="Lucida Sans" w:eastAsia="Times New Roman" w:hAnsi="Lucida Sans" w:cs="Times New Roman"/>
          <w:color w:val="642A8F"/>
          <w:u w:val="single"/>
        </w:rPr>
        <w:t>Scholar</w:t>
      </w:r>
      <w:r w:rsidRPr="00421999">
        <w:rPr>
          <w:rFonts w:ascii="Lucida Sans" w:hAnsi="Lucida Sans"/>
        </w:rPr>
        <w:t>]</w:t>
      </w:r>
      <w:r w:rsidR="008204BA" w:rsidRPr="00421999">
        <w:rPr>
          <w:rFonts w:ascii="Lucida Sans" w:hAnsi="Lucida Sans"/>
          <w:color w:val="000000"/>
          <w:shd w:val="clear" w:color="auto" w:fill="FFFFFF"/>
        </w:rPr>
        <w:t xml:space="preserve">  </w:t>
      </w:r>
    </w:p>
    <w:p w14:paraId="71D6204E" w14:textId="77777777" w:rsidR="00E3692A" w:rsidRPr="00421999" w:rsidRDefault="00E3692A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</w:rPr>
        <w:t xml:space="preserve"> [2]. Wallis AB, </w:t>
      </w:r>
      <w:proofErr w:type="spellStart"/>
      <w:r w:rsidRPr="00421999">
        <w:rPr>
          <w:rFonts w:ascii="Lucida Sans" w:hAnsi="Lucida Sans"/>
        </w:rPr>
        <w:t>Saftlas</w:t>
      </w:r>
      <w:proofErr w:type="spellEnd"/>
      <w:r w:rsidRPr="00421999">
        <w:rPr>
          <w:rFonts w:ascii="Lucida Sans" w:hAnsi="Lucida Sans"/>
        </w:rPr>
        <w:t xml:space="preserve"> AF, Hsia J, </w:t>
      </w:r>
      <w:proofErr w:type="spellStart"/>
      <w:r w:rsidRPr="00421999">
        <w:rPr>
          <w:rFonts w:ascii="Lucida Sans" w:hAnsi="Lucida Sans"/>
        </w:rPr>
        <w:t>Atrash</w:t>
      </w:r>
      <w:proofErr w:type="spellEnd"/>
      <w:r w:rsidRPr="00421999">
        <w:rPr>
          <w:rFonts w:ascii="Lucida Sans" w:hAnsi="Lucida Sans"/>
        </w:rPr>
        <w:t xml:space="preserve"> HK. Secular Trends in the Rates of Preeclampsia, Eclampsia, and Gestational Hypertension, United States, 1987-2004. Am J </w:t>
      </w:r>
      <w:proofErr w:type="spellStart"/>
      <w:r w:rsidRPr="00421999">
        <w:rPr>
          <w:rFonts w:ascii="Lucida Sans" w:hAnsi="Lucida Sans"/>
        </w:rPr>
        <w:t>Hypertens</w:t>
      </w:r>
      <w:proofErr w:type="spellEnd"/>
      <w:r w:rsidRPr="00421999">
        <w:rPr>
          <w:rFonts w:ascii="Lucida Sans" w:hAnsi="Lucida Sans"/>
        </w:rPr>
        <w:t xml:space="preserve">. 2008;21(5):521-6. </w:t>
      </w:r>
      <w:proofErr w:type="spellStart"/>
      <w:r w:rsidRPr="00421999">
        <w:rPr>
          <w:rFonts w:ascii="Lucida Sans" w:hAnsi="Lucida Sans"/>
        </w:rPr>
        <w:t>doi</w:t>
      </w:r>
      <w:proofErr w:type="spellEnd"/>
      <w:r w:rsidRPr="00421999">
        <w:rPr>
          <w:rFonts w:ascii="Lucida Sans" w:hAnsi="Lucida Sans"/>
        </w:rPr>
        <w:t xml:space="preserve">: 10.1038/ajh.2008.20. </w:t>
      </w:r>
      <w:r w:rsidR="00D86CA5" w:rsidRPr="00421999">
        <w:rPr>
          <w:rFonts w:ascii="Lucida Sans" w:eastAsia="Times New Roman" w:hAnsi="Lucida Sans" w:cs="Times New Roman"/>
          <w:color w:val="000000"/>
        </w:rPr>
        <w:t>[</w:t>
      </w:r>
      <w:hyperlink r:id="rId7" w:tgtFrame="pmc_ext" w:history="1">
        <w:r w:rsidR="00D86CA5" w:rsidRPr="00421999">
          <w:rPr>
            <w:rFonts w:ascii="Lucida Sans" w:eastAsia="Times New Roman" w:hAnsi="Lucida Sans" w:cs="Times New Roman"/>
            <w:color w:val="642A8F"/>
            <w:u w:val="single"/>
          </w:rPr>
          <w:t>PubMed</w:t>
        </w:r>
      </w:hyperlink>
      <w:r w:rsidR="00D86CA5" w:rsidRPr="00421999">
        <w:rPr>
          <w:rFonts w:ascii="Lucida Sans" w:eastAsia="Times New Roman" w:hAnsi="Lucida Sans" w:cs="Times New Roman"/>
          <w:color w:val="000000"/>
        </w:rPr>
        <w:t>]</w:t>
      </w:r>
    </w:p>
    <w:p w14:paraId="3EA24FCA" w14:textId="77777777" w:rsidR="00E3692A" w:rsidRPr="00421999" w:rsidRDefault="00E3692A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</w:rPr>
        <w:lastRenderedPageBreak/>
        <w:t xml:space="preserve">[3]. </w:t>
      </w:r>
      <w:hyperlink r:id="rId8" w:history="1">
        <w:r w:rsidRPr="00421999">
          <w:rPr>
            <w:rFonts w:ascii="Lucida Sans" w:hAnsi="Lucida Sans"/>
          </w:rPr>
          <w:t>Ananth CV</w:t>
        </w:r>
      </w:hyperlink>
      <w:r w:rsidRPr="00421999">
        <w:rPr>
          <w:rFonts w:ascii="Lucida Sans" w:hAnsi="Lucida Sans"/>
        </w:rPr>
        <w:t>, </w:t>
      </w:r>
      <w:hyperlink r:id="rId9" w:history="1">
        <w:r w:rsidRPr="00421999">
          <w:rPr>
            <w:rFonts w:ascii="Lucida Sans" w:hAnsi="Lucida Sans"/>
          </w:rPr>
          <w:t>Basso O</w:t>
        </w:r>
      </w:hyperlink>
      <w:r w:rsidRPr="00421999">
        <w:rPr>
          <w:rFonts w:ascii="Lucida Sans" w:hAnsi="Lucida Sans"/>
        </w:rPr>
        <w:t xml:space="preserve">. Impact of pregnancy-induced hypertension on stillbirth and neonatal mortality. </w:t>
      </w:r>
      <w:hyperlink r:id="rId10" w:tooltip="Epidemiology (Cambridge, Mass.)." w:history="1">
        <w:r w:rsidRPr="00421999">
          <w:rPr>
            <w:rFonts w:ascii="Lucida Sans" w:hAnsi="Lucida Sans"/>
          </w:rPr>
          <w:t>Epidemiology.</w:t>
        </w:r>
      </w:hyperlink>
      <w:r w:rsidRPr="00421999">
        <w:rPr>
          <w:rFonts w:ascii="Lucida Sans" w:hAnsi="Lucida Sans"/>
        </w:rPr>
        <w:t xml:space="preserve"> 2010;21(1):118-23. </w:t>
      </w:r>
      <w:proofErr w:type="spellStart"/>
      <w:r w:rsidRPr="00421999">
        <w:rPr>
          <w:rFonts w:ascii="Lucida Sans" w:hAnsi="Lucida Sans"/>
        </w:rPr>
        <w:t>doi</w:t>
      </w:r>
      <w:proofErr w:type="spellEnd"/>
      <w:r w:rsidRPr="00421999">
        <w:rPr>
          <w:rFonts w:ascii="Lucida Sans" w:hAnsi="Lucida Sans"/>
        </w:rPr>
        <w:t xml:space="preserve">: 10.1097/EDE.0b013e3181c297af. </w:t>
      </w:r>
      <w:r w:rsidR="00D86CA5" w:rsidRPr="00421999">
        <w:rPr>
          <w:rFonts w:ascii="Lucida Sans" w:eastAsia="Times New Roman" w:hAnsi="Lucida Sans" w:cs="Times New Roman"/>
          <w:color w:val="000000"/>
        </w:rPr>
        <w:t>[</w:t>
      </w:r>
      <w:hyperlink r:id="rId11" w:tgtFrame="pmc_ext" w:history="1">
        <w:r w:rsidR="00D86CA5" w:rsidRPr="00421999">
          <w:rPr>
            <w:rFonts w:ascii="Lucida Sans" w:eastAsia="Times New Roman" w:hAnsi="Lucida Sans" w:cs="Times New Roman"/>
            <w:color w:val="642A8F"/>
            <w:u w:val="single"/>
          </w:rPr>
          <w:t>PubMed</w:t>
        </w:r>
      </w:hyperlink>
      <w:r w:rsidR="00D86CA5" w:rsidRPr="00421999">
        <w:rPr>
          <w:rFonts w:ascii="Lucida Sans" w:eastAsia="Times New Roman" w:hAnsi="Lucida Sans" w:cs="Times New Roman"/>
          <w:color w:val="000000"/>
        </w:rPr>
        <w:t>]</w:t>
      </w:r>
    </w:p>
    <w:p w14:paraId="73DBD12C" w14:textId="77777777" w:rsidR="00E3692A" w:rsidRPr="00421999" w:rsidRDefault="00E3692A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</w:rPr>
        <w:t xml:space="preserve">[4]. </w:t>
      </w:r>
      <w:proofErr w:type="spellStart"/>
      <w:r w:rsidRPr="00421999">
        <w:rPr>
          <w:rFonts w:ascii="Lucida Sans" w:hAnsi="Lucida Sans"/>
        </w:rPr>
        <w:t>Kooffreh</w:t>
      </w:r>
      <w:proofErr w:type="spellEnd"/>
      <w:r w:rsidRPr="00421999">
        <w:rPr>
          <w:rFonts w:ascii="Lucida Sans" w:hAnsi="Lucida Sans"/>
        </w:rPr>
        <w:t xml:space="preserve"> ME, </w:t>
      </w:r>
      <w:proofErr w:type="spellStart"/>
      <w:r w:rsidRPr="00421999">
        <w:rPr>
          <w:rFonts w:ascii="Lucida Sans" w:hAnsi="Lucida Sans"/>
        </w:rPr>
        <w:t>Ekott</w:t>
      </w:r>
      <w:proofErr w:type="spellEnd"/>
      <w:r w:rsidRPr="00421999">
        <w:rPr>
          <w:rFonts w:ascii="Lucida Sans" w:hAnsi="Lucida Sans"/>
        </w:rPr>
        <w:t xml:space="preserve"> M, </w:t>
      </w:r>
      <w:proofErr w:type="spellStart"/>
      <w:r w:rsidRPr="00421999">
        <w:rPr>
          <w:rFonts w:ascii="Lucida Sans" w:hAnsi="Lucida Sans"/>
        </w:rPr>
        <w:t>Ekpoudom</w:t>
      </w:r>
      <w:proofErr w:type="spellEnd"/>
      <w:r w:rsidRPr="00421999">
        <w:rPr>
          <w:rFonts w:ascii="Lucida Sans" w:hAnsi="Lucida Sans"/>
        </w:rPr>
        <w:t xml:space="preserve"> DO. The prevalence of pre-eclampsia among pregnant women in the University of Calabar Teaching Hospital, Calabar. Saudi J Health Sci. 2014;3 (3):133–6. </w:t>
      </w:r>
      <w:r w:rsidR="00D86CA5" w:rsidRPr="00421999">
        <w:rPr>
          <w:rFonts w:ascii="Lucida Sans" w:eastAsia="Times New Roman" w:hAnsi="Lucida Sans" w:cs="Times New Roman"/>
          <w:color w:val="000000"/>
        </w:rPr>
        <w:t>[</w:t>
      </w:r>
      <w:hyperlink r:id="rId12" w:tgtFrame="pmc_ext" w:history="1">
        <w:r w:rsidR="00D86CA5" w:rsidRPr="00421999">
          <w:rPr>
            <w:rFonts w:ascii="Lucida Sans" w:eastAsia="Times New Roman" w:hAnsi="Lucida Sans" w:cs="Times New Roman"/>
            <w:color w:val="642A8F"/>
            <w:u w:val="single"/>
          </w:rPr>
          <w:t>PubMed</w:t>
        </w:r>
      </w:hyperlink>
      <w:r w:rsidR="00D86CA5" w:rsidRPr="00421999">
        <w:rPr>
          <w:rFonts w:ascii="Lucida Sans" w:eastAsia="Times New Roman" w:hAnsi="Lucida Sans" w:cs="Times New Roman"/>
          <w:color w:val="000000"/>
        </w:rPr>
        <w:t>]</w:t>
      </w:r>
    </w:p>
    <w:p w14:paraId="52F46830" w14:textId="77777777" w:rsidR="00E3692A" w:rsidRPr="00421999" w:rsidRDefault="00E3692A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</w:rPr>
        <w:t xml:space="preserve">[5]. </w:t>
      </w:r>
      <w:hyperlink r:id="rId13" w:history="1">
        <w:r w:rsidRPr="00421999">
          <w:rPr>
            <w:rFonts w:ascii="Lucida Sans" w:hAnsi="Lucida Sans"/>
          </w:rPr>
          <w:t>Redman CW</w:t>
        </w:r>
      </w:hyperlink>
      <w:r w:rsidRPr="00421999">
        <w:rPr>
          <w:rFonts w:ascii="Lucida Sans" w:hAnsi="Lucida Sans"/>
        </w:rPr>
        <w:t>, </w:t>
      </w:r>
      <w:hyperlink r:id="rId14" w:history="1">
        <w:r w:rsidRPr="00421999">
          <w:rPr>
            <w:rFonts w:ascii="Lucida Sans" w:hAnsi="Lucida Sans"/>
          </w:rPr>
          <w:t>Sargent IL</w:t>
        </w:r>
      </w:hyperlink>
      <w:r w:rsidRPr="00421999">
        <w:rPr>
          <w:rFonts w:ascii="Lucida Sans" w:hAnsi="Lucida Sans"/>
        </w:rPr>
        <w:t xml:space="preserve">. Immunology of pre-eclampsia. </w:t>
      </w:r>
      <w:hyperlink r:id="rId15" w:tooltip="American journal of reproductive immunology (New York, N.Y. : 1989)." w:history="1">
        <w:r w:rsidRPr="00421999">
          <w:rPr>
            <w:rFonts w:ascii="Lucida Sans" w:hAnsi="Lucida Sans"/>
          </w:rPr>
          <w:t>Am J Reprod Immunol.</w:t>
        </w:r>
      </w:hyperlink>
      <w:r w:rsidRPr="00421999">
        <w:rPr>
          <w:rFonts w:ascii="Lucida Sans" w:hAnsi="Lucida Sans"/>
        </w:rPr>
        <w:t xml:space="preserve"> 2010;63(6):534-43. </w:t>
      </w:r>
      <w:proofErr w:type="spellStart"/>
      <w:r w:rsidRPr="00421999">
        <w:rPr>
          <w:rFonts w:ascii="Lucida Sans" w:hAnsi="Lucida Sans"/>
        </w:rPr>
        <w:t>doi</w:t>
      </w:r>
      <w:proofErr w:type="spellEnd"/>
      <w:r w:rsidRPr="00421999">
        <w:rPr>
          <w:rFonts w:ascii="Lucida Sans" w:hAnsi="Lucida Sans"/>
        </w:rPr>
        <w:t xml:space="preserve">: 10.1111/j.1600-0897.2010.00831.x. </w:t>
      </w:r>
      <w:r w:rsidR="00D86CA5" w:rsidRPr="00421999">
        <w:rPr>
          <w:rFonts w:ascii="Lucida Sans" w:eastAsia="Times New Roman" w:hAnsi="Lucida Sans" w:cs="Times New Roman"/>
          <w:color w:val="000000"/>
        </w:rPr>
        <w:t>[</w:t>
      </w:r>
      <w:hyperlink r:id="rId16" w:tgtFrame="pmc_ext" w:history="1">
        <w:r w:rsidR="00D86CA5" w:rsidRPr="00421999">
          <w:rPr>
            <w:rFonts w:ascii="Lucida Sans" w:eastAsia="Times New Roman" w:hAnsi="Lucida Sans" w:cs="Times New Roman"/>
            <w:color w:val="642A8F"/>
            <w:u w:val="single"/>
          </w:rPr>
          <w:t>PubMed</w:t>
        </w:r>
      </w:hyperlink>
      <w:r w:rsidR="00D86CA5" w:rsidRPr="00421999">
        <w:rPr>
          <w:rFonts w:ascii="Lucida Sans" w:eastAsia="Times New Roman" w:hAnsi="Lucida Sans" w:cs="Times New Roman"/>
          <w:color w:val="000000"/>
        </w:rPr>
        <w:t>]</w:t>
      </w:r>
    </w:p>
    <w:p w14:paraId="054DE62A" w14:textId="77777777" w:rsidR="00E3692A" w:rsidRPr="00421999" w:rsidRDefault="00E3692A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</w:rPr>
        <w:t xml:space="preserve">[6]. </w:t>
      </w:r>
      <w:proofErr w:type="spellStart"/>
      <w:r w:rsidRPr="00421999">
        <w:rPr>
          <w:rFonts w:ascii="Lucida Sans" w:hAnsi="Lucida Sans"/>
        </w:rPr>
        <w:t>Hux</w:t>
      </w:r>
      <w:proofErr w:type="spellEnd"/>
      <w:r w:rsidRPr="00421999">
        <w:rPr>
          <w:rFonts w:ascii="Lucida Sans" w:hAnsi="Lucida Sans"/>
        </w:rPr>
        <w:t xml:space="preserve"> YR, Yang Z, </w:t>
      </w:r>
      <w:proofErr w:type="spellStart"/>
      <w:r w:rsidRPr="00421999">
        <w:rPr>
          <w:rFonts w:ascii="Lucida Sans" w:hAnsi="Lucida Sans"/>
        </w:rPr>
        <w:t>Zhonghua</w:t>
      </w:r>
      <w:proofErr w:type="spellEnd"/>
      <w:r w:rsidRPr="00421999">
        <w:rPr>
          <w:rFonts w:ascii="Lucida Sans" w:hAnsi="Lucida Sans"/>
        </w:rPr>
        <w:t xml:space="preserve"> F, Chan K. ZZ. Calcium metabolism in preeclampsia. Int J </w:t>
      </w:r>
      <w:proofErr w:type="spellStart"/>
      <w:r w:rsidRPr="00421999">
        <w:rPr>
          <w:rFonts w:ascii="Lucida Sans" w:hAnsi="Lucida Sans"/>
        </w:rPr>
        <w:t>Gynaecol</w:t>
      </w:r>
      <w:proofErr w:type="spellEnd"/>
      <w:r w:rsidRPr="00421999">
        <w:rPr>
          <w:rFonts w:ascii="Lucida Sans" w:hAnsi="Lucida Sans"/>
        </w:rPr>
        <w:t xml:space="preserve"> Obstet. 1999; 66(3):245-50. [</w:t>
      </w:r>
      <w:r w:rsidRPr="00421999">
        <w:rPr>
          <w:rFonts w:ascii="Lucida Sans" w:eastAsia="Times New Roman" w:hAnsi="Lucida Sans" w:cs="Times New Roman"/>
          <w:color w:val="642A8F"/>
          <w:u w:val="single"/>
        </w:rPr>
        <w:t>Google Scholar</w:t>
      </w:r>
      <w:r w:rsidRPr="00421999">
        <w:rPr>
          <w:rFonts w:ascii="Lucida Sans" w:hAnsi="Lucida Sans"/>
        </w:rPr>
        <w:t>]</w:t>
      </w:r>
    </w:p>
    <w:p w14:paraId="18837BE1" w14:textId="77777777" w:rsidR="00226268" w:rsidRPr="00421999" w:rsidRDefault="00226268" w:rsidP="00AD3711">
      <w:pPr>
        <w:shd w:val="clear" w:color="auto" w:fill="FFFFFF"/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</w:rPr>
        <w:t xml:space="preserve">[7]. </w:t>
      </w:r>
      <w:hyperlink r:id="rId17" w:history="1">
        <w:proofErr w:type="spellStart"/>
        <w:r w:rsidRPr="00421999">
          <w:rPr>
            <w:rFonts w:ascii="Lucida Sans" w:hAnsi="Lucida Sans"/>
          </w:rPr>
          <w:t>Kazerooni</w:t>
        </w:r>
        <w:proofErr w:type="spellEnd"/>
        <w:r w:rsidRPr="00421999">
          <w:rPr>
            <w:rFonts w:ascii="Lucida Sans" w:hAnsi="Lucida Sans"/>
          </w:rPr>
          <w:t xml:space="preserve"> T</w:t>
        </w:r>
      </w:hyperlink>
      <w:r w:rsidRPr="00421999">
        <w:rPr>
          <w:rFonts w:ascii="Lucida Sans" w:hAnsi="Lucida Sans"/>
        </w:rPr>
        <w:t>, </w:t>
      </w:r>
      <w:proofErr w:type="spellStart"/>
      <w:r w:rsidR="0033191B">
        <w:fldChar w:fldCharType="begin"/>
      </w:r>
      <w:r w:rsidR="0033191B">
        <w:instrText xml:space="preserve"> HYPERLINK "https://www.ncbi.nlm.nih.gov/pubmed/?term=Hamze-Nejadi%20S%5BAuthor%5D&amp;cauthor=true&amp;cauthor_uid=12628529" </w:instrText>
      </w:r>
      <w:r w:rsidR="0033191B">
        <w:fldChar w:fldCharType="separate"/>
      </w:r>
      <w:r w:rsidRPr="00421999">
        <w:rPr>
          <w:rFonts w:ascii="Lucida Sans" w:hAnsi="Lucida Sans"/>
        </w:rPr>
        <w:t>Hamze-Nejadi</w:t>
      </w:r>
      <w:proofErr w:type="spellEnd"/>
      <w:r w:rsidRPr="00421999">
        <w:rPr>
          <w:rFonts w:ascii="Lucida Sans" w:hAnsi="Lucida Sans"/>
        </w:rPr>
        <w:t xml:space="preserve"> S</w:t>
      </w:r>
      <w:r w:rsidR="0033191B">
        <w:rPr>
          <w:rFonts w:ascii="Lucida Sans" w:hAnsi="Lucida Sans"/>
        </w:rPr>
        <w:fldChar w:fldCharType="end"/>
      </w:r>
      <w:r w:rsidRPr="00421999">
        <w:rPr>
          <w:rFonts w:ascii="Lucida Sans" w:hAnsi="Lucida Sans"/>
        </w:rPr>
        <w:t xml:space="preserve">. Calcium to creatinine ratio in a spot sample of urine for early prediction of pre-eclampsia. </w:t>
      </w:r>
      <w:hyperlink r:id="rId18" w:tooltip="International journal of gynaecology and obstetrics: the official organ of the International Federation of Gynaecology and Obstetrics." w:history="1">
        <w:r w:rsidRPr="00421999">
          <w:rPr>
            <w:rFonts w:ascii="Lucida Sans" w:hAnsi="Lucida Sans"/>
          </w:rPr>
          <w:t xml:space="preserve">Int J </w:t>
        </w:r>
        <w:proofErr w:type="spellStart"/>
        <w:r w:rsidRPr="00421999">
          <w:rPr>
            <w:rFonts w:ascii="Lucida Sans" w:hAnsi="Lucida Sans"/>
          </w:rPr>
          <w:t>Gynaecol</w:t>
        </w:r>
        <w:proofErr w:type="spellEnd"/>
        <w:r w:rsidRPr="00421999">
          <w:rPr>
            <w:rFonts w:ascii="Lucida Sans" w:hAnsi="Lucida Sans"/>
          </w:rPr>
          <w:t xml:space="preserve"> Obstet.</w:t>
        </w:r>
      </w:hyperlink>
      <w:r w:rsidRPr="00421999">
        <w:rPr>
          <w:rFonts w:ascii="Lucida Sans" w:hAnsi="Lucida Sans"/>
        </w:rPr>
        <w:t xml:space="preserve"> 2003;80(3):279-83. doi:10.1016/S0020-7292(02)00382-X. </w:t>
      </w:r>
      <w:r w:rsidR="00D86CA5" w:rsidRPr="00421999">
        <w:rPr>
          <w:rFonts w:ascii="Lucida Sans" w:eastAsia="Times New Roman" w:hAnsi="Lucida Sans" w:cs="Times New Roman"/>
          <w:color w:val="000000"/>
        </w:rPr>
        <w:t>[</w:t>
      </w:r>
      <w:hyperlink r:id="rId19" w:tgtFrame="pmc_ext" w:history="1">
        <w:r w:rsidR="00D86CA5" w:rsidRPr="00421999">
          <w:rPr>
            <w:rFonts w:ascii="Lucida Sans" w:eastAsia="Times New Roman" w:hAnsi="Lucida Sans" w:cs="Times New Roman"/>
            <w:color w:val="642A8F"/>
            <w:u w:val="single"/>
          </w:rPr>
          <w:t>PubMed</w:t>
        </w:r>
      </w:hyperlink>
      <w:r w:rsidR="00D86CA5" w:rsidRPr="00421999">
        <w:rPr>
          <w:rFonts w:ascii="Lucida Sans" w:eastAsia="Times New Roman" w:hAnsi="Lucida Sans" w:cs="Times New Roman"/>
          <w:color w:val="000000"/>
        </w:rPr>
        <w:t>]</w:t>
      </w:r>
    </w:p>
    <w:p w14:paraId="07341712" w14:textId="77777777" w:rsidR="00226268" w:rsidRPr="00421999" w:rsidRDefault="00E3692A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</w:rPr>
        <w:t>[</w:t>
      </w:r>
      <w:r w:rsidR="00226268" w:rsidRPr="00421999">
        <w:rPr>
          <w:rFonts w:ascii="Lucida Sans" w:hAnsi="Lucida Sans"/>
        </w:rPr>
        <w:t>8</w:t>
      </w:r>
      <w:r w:rsidRPr="00421999">
        <w:rPr>
          <w:rFonts w:ascii="Lucida Sans" w:hAnsi="Lucida Sans"/>
        </w:rPr>
        <w:t xml:space="preserve">]. </w:t>
      </w:r>
      <w:hyperlink r:id="rId20" w:history="1">
        <w:r w:rsidRPr="00421999">
          <w:rPr>
            <w:rFonts w:ascii="Lucida Sans" w:hAnsi="Lucida Sans"/>
          </w:rPr>
          <w:t>Rodriguez MH</w:t>
        </w:r>
      </w:hyperlink>
      <w:r w:rsidRPr="00421999">
        <w:rPr>
          <w:rFonts w:ascii="Lucida Sans" w:hAnsi="Lucida Sans"/>
        </w:rPr>
        <w:t>, </w:t>
      </w:r>
      <w:hyperlink r:id="rId21" w:history="1">
        <w:r w:rsidRPr="00421999">
          <w:rPr>
            <w:rFonts w:ascii="Lucida Sans" w:hAnsi="Lucida Sans"/>
          </w:rPr>
          <w:t>Masaki DI</w:t>
        </w:r>
      </w:hyperlink>
      <w:r w:rsidRPr="00421999">
        <w:rPr>
          <w:rFonts w:ascii="Lucida Sans" w:hAnsi="Lucida Sans"/>
        </w:rPr>
        <w:t>, </w:t>
      </w:r>
      <w:proofErr w:type="spellStart"/>
      <w:r w:rsidR="0033191B">
        <w:fldChar w:fldCharType="begin"/>
      </w:r>
      <w:r w:rsidR="0033191B">
        <w:instrText xml:space="preserve"> HYPERLINK "https://www.ncbi.nlm.nih.gov/pubmed/?term=Mestman%20J%5BAuthor%5D&amp;cauthor=true&amp;cauthor_uid=3061296</w:instrText>
      </w:r>
      <w:r w:rsidR="0033191B">
        <w:instrText xml:space="preserve">" </w:instrText>
      </w:r>
      <w:r w:rsidR="0033191B">
        <w:fldChar w:fldCharType="separate"/>
      </w:r>
      <w:r w:rsidRPr="00421999">
        <w:rPr>
          <w:rFonts w:ascii="Lucida Sans" w:hAnsi="Lucida Sans"/>
        </w:rPr>
        <w:t>Mestman</w:t>
      </w:r>
      <w:proofErr w:type="spellEnd"/>
      <w:r w:rsidRPr="00421999">
        <w:rPr>
          <w:rFonts w:ascii="Lucida Sans" w:hAnsi="Lucida Sans"/>
        </w:rPr>
        <w:t xml:space="preserve"> J</w:t>
      </w:r>
      <w:r w:rsidR="0033191B">
        <w:rPr>
          <w:rFonts w:ascii="Lucida Sans" w:hAnsi="Lucida Sans"/>
        </w:rPr>
        <w:fldChar w:fldCharType="end"/>
      </w:r>
      <w:r w:rsidRPr="00421999">
        <w:rPr>
          <w:rFonts w:ascii="Lucida Sans" w:hAnsi="Lucida Sans"/>
        </w:rPr>
        <w:t>, </w:t>
      </w:r>
      <w:hyperlink r:id="rId22" w:history="1">
        <w:r w:rsidRPr="00421999">
          <w:rPr>
            <w:rFonts w:ascii="Lucida Sans" w:hAnsi="Lucida Sans"/>
          </w:rPr>
          <w:t>Kumar D</w:t>
        </w:r>
      </w:hyperlink>
      <w:r w:rsidRPr="00421999">
        <w:rPr>
          <w:rFonts w:ascii="Lucida Sans" w:hAnsi="Lucida Sans"/>
        </w:rPr>
        <w:t>, </w:t>
      </w:r>
      <w:hyperlink r:id="rId23" w:history="1">
        <w:r w:rsidRPr="00421999">
          <w:rPr>
            <w:rFonts w:ascii="Lucida Sans" w:hAnsi="Lucida Sans"/>
          </w:rPr>
          <w:t>Rude R</w:t>
        </w:r>
      </w:hyperlink>
      <w:r w:rsidRPr="00421999">
        <w:rPr>
          <w:rFonts w:ascii="Lucida Sans" w:hAnsi="Lucida Sans"/>
        </w:rPr>
        <w:t xml:space="preserve">. Calcium/creatinine ratio and microalbuminuria in the prediction of preeclampsia. </w:t>
      </w:r>
      <w:hyperlink r:id="rId24" w:tooltip="American journal of obstetrics and gynecology." w:history="1">
        <w:r w:rsidRPr="00421999">
          <w:rPr>
            <w:rFonts w:ascii="Lucida Sans" w:hAnsi="Lucida Sans"/>
          </w:rPr>
          <w:t xml:space="preserve">Am J </w:t>
        </w:r>
        <w:proofErr w:type="spellStart"/>
        <w:r w:rsidRPr="00421999">
          <w:rPr>
            <w:rFonts w:ascii="Lucida Sans" w:hAnsi="Lucida Sans"/>
          </w:rPr>
          <w:t>Obstet</w:t>
        </w:r>
        <w:proofErr w:type="spellEnd"/>
        <w:r w:rsidRPr="00421999">
          <w:rPr>
            <w:rFonts w:ascii="Lucida Sans" w:hAnsi="Lucida Sans"/>
          </w:rPr>
          <w:t xml:space="preserve"> Gynecol.</w:t>
        </w:r>
      </w:hyperlink>
      <w:r w:rsidRPr="00421999">
        <w:rPr>
          <w:rFonts w:ascii="Lucida Sans" w:hAnsi="Lucida Sans"/>
        </w:rPr>
        <w:t> 1</w:t>
      </w:r>
      <w:r w:rsidR="00226268" w:rsidRPr="00421999">
        <w:rPr>
          <w:rFonts w:ascii="Lucida Sans" w:hAnsi="Lucida Sans"/>
        </w:rPr>
        <w:t xml:space="preserve">988;159(6):1452-5. </w:t>
      </w:r>
      <w:r w:rsidR="00D86CA5" w:rsidRPr="00421999">
        <w:rPr>
          <w:rFonts w:ascii="Lucida Sans" w:eastAsia="Times New Roman" w:hAnsi="Lucida Sans" w:cs="Times New Roman"/>
          <w:color w:val="000000"/>
        </w:rPr>
        <w:t>[</w:t>
      </w:r>
      <w:hyperlink r:id="rId25" w:tgtFrame="pmc_ext" w:history="1">
        <w:r w:rsidR="00D86CA5" w:rsidRPr="00421999">
          <w:rPr>
            <w:rFonts w:ascii="Lucida Sans" w:eastAsia="Times New Roman" w:hAnsi="Lucida Sans" w:cs="Times New Roman"/>
            <w:color w:val="642A8F"/>
            <w:u w:val="single"/>
          </w:rPr>
          <w:t>PubMed</w:t>
        </w:r>
      </w:hyperlink>
      <w:r w:rsidR="00D86CA5" w:rsidRPr="00421999">
        <w:rPr>
          <w:rFonts w:ascii="Lucida Sans" w:eastAsia="Times New Roman" w:hAnsi="Lucida Sans" w:cs="Times New Roman"/>
          <w:color w:val="000000"/>
        </w:rPr>
        <w:t>]</w:t>
      </w:r>
    </w:p>
    <w:p w14:paraId="7465C715" w14:textId="77777777" w:rsidR="00E3692A" w:rsidRPr="009978F7" w:rsidRDefault="00E3692A" w:rsidP="00AD3711">
      <w:pPr>
        <w:spacing w:after="0" w:line="480" w:lineRule="auto"/>
        <w:jc w:val="both"/>
        <w:rPr>
          <w:rFonts w:ascii="Lucida Sans" w:hAnsi="Lucida Sans"/>
        </w:rPr>
      </w:pPr>
      <w:r w:rsidRPr="00421999">
        <w:rPr>
          <w:rFonts w:ascii="Lucida Sans" w:hAnsi="Lucida Sans"/>
        </w:rPr>
        <w:t xml:space="preserve">[9]. </w:t>
      </w:r>
      <w:proofErr w:type="spellStart"/>
      <w:r w:rsidRPr="00421999">
        <w:rPr>
          <w:rFonts w:ascii="Lucida Sans" w:hAnsi="Lucida Sans"/>
        </w:rPr>
        <w:t>Bulter</w:t>
      </w:r>
      <w:proofErr w:type="spellEnd"/>
      <w:r w:rsidRPr="00421999">
        <w:rPr>
          <w:rFonts w:ascii="Lucida Sans" w:hAnsi="Lucida Sans"/>
        </w:rPr>
        <w:t xml:space="preserve"> A.R. Clin </w:t>
      </w:r>
      <w:proofErr w:type="spellStart"/>
      <w:r w:rsidRPr="00421999">
        <w:rPr>
          <w:rFonts w:ascii="Lucida Sans" w:hAnsi="Lucida Sans"/>
        </w:rPr>
        <w:t>Chim</w:t>
      </w:r>
      <w:proofErr w:type="spellEnd"/>
      <w:r w:rsidRPr="00421999">
        <w:rPr>
          <w:rFonts w:ascii="Lucida Sans" w:hAnsi="Lucida Sans"/>
        </w:rPr>
        <w:t xml:space="preserve"> Acta; 59:227 cited from </w:t>
      </w:r>
      <w:proofErr w:type="spellStart"/>
      <w:r w:rsidRPr="00421999">
        <w:rPr>
          <w:rFonts w:ascii="Lucida Sans" w:hAnsi="Lucida Sans"/>
        </w:rPr>
        <w:t>verly</w:t>
      </w:r>
      <w:proofErr w:type="spellEnd"/>
      <w:r w:rsidRPr="00421999">
        <w:rPr>
          <w:rFonts w:ascii="Lucida Sans" w:hAnsi="Lucida Sans"/>
        </w:rPr>
        <w:t xml:space="preserve"> practical clinical </w:t>
      </w:r>
      <w:proofErr w:type="spellStart"/>
      <w:r w:rsidRPr="00421999">
        <w:rPr>
          <w:rFonts w:ascii="Lucida Sans" w:hAnsi="Lucida Sans"/>
        </w:rPr>
        <w:t>Boichemistry</w:t>
      </w:r>
      <w:proofErr w:type="spellEnd"/>
      <w:r w:rsidRPr="00421999">
        <w:rPr>
          <w:rFonts w:ascii="Lucida Sans" w:hAnsi="Lucida Sans"/>
        </w:rPr>
        <w:t xml:space="preserve"> 6th ed. </w:t>
      </w:r>
      <w:proofErr w:type="spellStart"/>
      <w:r w:rsidRPr="00421999">
        <w:rPr>
          <w:rFonts w:ascii="Lucida Sans" w:hAnsi="Lucida Sans"/>
        </w:rPr>
        <w:t>ALAn</w:t>
      </w:r>
      <w:proofErr w:type="spellEnd"/>
      <w:r w:rsidRPr="00421999">
        <w:rPr>
          <w:rFonts w:ascii="Lucida Sans" w:hAnsi="Lucida Sans"/>
        </w:rPr>
        <w:t xml:space="preserve"> </w:t>
      </w:r>
      <w:proofErr w:type="spellStart"/>
      <w:r w:rsidRPr="00421999">
        <w:rPr>
          <w:rFonts w:ascii="Lucida Sans" w:hAnsi="Lucida Sans"/>
        </w:rPr>
        <w:t>H.G.OWen</w:t>
      </w:r>
      <w:proofErr w:type="spellEnd"/>
      <w:r w:rsidRPr="00421999">
        <w:rPr>
          <w:rFonts w:ascii="Lucida Sans" w:hAnsi="Lucida Sans"/>
        </w:rPr>
        <w:t xml:space="preserve"> lock., 1975:604-8. [</w:t>
      </w:r>
      <w:r w:rsidRPr="00421999">
        <w:rPr>
          <w:rFonts w:ascii="Lucida Sans" w:eastAsia="Times New Roman" w:hAnsi="Lucida Sans" w:cs="Times New Roman"/>
          <w:color w:val="642A8F"/>
          <w:u w:val="single"/>
        </w:rPr>
        <w:t xml:space="preserve">Google </w:t>
      </w:r>
      <w:r w:rsidR="00B915AC" w:rsidRPr="00421999">
        <w:rPr>
          <w:rFonts w:ascii="Lucida Sans" w:eastAsia="Times New Roman" w:hAnsi="Lucida Sans" w:cs="Times New Roman"/>
          <w:color w:val="642A8F"/>
          <w:u w:val="single"/>
        </w:rPr>
        <w:t>Scholar</w:t>
      </w:r>
      <w:r w:rsidRPr="00421999">
        <w:rPr>
          <w:rFonts w:ascii="Lucida Sans" w:hAnsi="Lucida Sans"/>
        </w:rPr>
        <w:t>]</w:t>
      </w:r>
    </w:p>
    <w:p w14:paraId="7F935DA5" w14:textId="77777777" w:rsidR="00BD6564" w:rsidRPr="009978F7" w:rsidRDefault="00BD6564" w:rsidP="00AD3711">
      <w:pPr>
        <w:spacing w:after="0" w:line="480" w:lineRule="auto"/>
        <w:jc w:val="both"/>
        <w:rPr>
          <w:rFonts w:ascii="Lucida Sans" w:hAnsi="Lucida Sans"/>
        </w:rPr>
      </w:pPr>
    </w:p>
    <w:sectPr w:rsidR="00BD6564" w:rsidRPr="009978F7" w:rsidSect="0032173F">
      <w:footerReference w:type="default" r:id="rId2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DD576" w14:textId="77777777" w:rsidR="00C346CC" w:rsidRDefault="00C346CC" w:rsidP="00081D18">
      <w:pPr>
        <w:spacing w:after="0" w:line="240" w:lineRule="auto"/>
      </w:pPr>
      <w:r>
        <w:separator/>
      </w:r>
    </w:p>
  </w:endnote>
  <w:endnote w:type="continuationSeparator" w:id="0">
    <w:p w14:paraId="12C0E109" w14:textId="77777777" w:rsidR="00C346CC" w:rsidRDefault="00C346CC" w:rsidP="0008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-BZ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8383" w14:textId="77777777" w:rsidR="00081D18" w:rsidRDefault="00081D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1999">
      <w:rPr>
        <w:noProof/>
      </w:rPr>
      <w:t>5</w:t>
    </w:r>
    <w:r>
      <w:rPr>
        <w:noProof/>
      </w:rPr>
      <w:fldChar w:fldCharType="end"/>
    </w:r>
  </w:p>
  <w:p w14:paraId="64B7F235" w14:textId="77777777" w:rsidR="00081D18" w:rsidRDefault="00081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C8E3B" w14:textId="77777777" w:rsidR="00C346CC" w:rsidRDefault="00C346CC" w:rsidP="00081D18">
      <w:pPr>
        <w:spacing w:after="0" w:line="240" w:lineRule="auto"/>
      </w:pPr>
      <w:r>
        <w:separator/>
      </w:r>
    </w:p>
  </w:footnote>
  <w:footnote w:type="continuationSeparator" w:id="0">
    <w:p w14:paraId="21BCED9E" w14:textId="77777777" w:rsidR="00C346CC" w:rsidRDefault="00C346CC" w:rsidP="00081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07"/>
    <w:rsid w:val="00013C36"/>
    <w:rsid w:val="00081D18"/>
    <w:rsid w:val="000B2C83"/>
    <w:rsid w:val="000C4101"/>
    <w:rsid w:val="00125723"/>
    <w:rsid w:val="001F3C76"/>
    <w:rsid w:val="00226268"/>
    <w:rsid w:val="00295B1B"/>
    <w:rsid w:val="00297215"/>
    <w:rsid w:val="002A7815"/>
    <w:rsid w:val="002F22B5"/>
    <w:rsid w:val="0032173F"/>
    <w:rsid w:val="0033191B"/>
    <w:rsid w:val="00364F48"/>
    <w:rsid w:val="00380EC3"/>
    <w:rsid w:val="003D172E"/>
    <w:rsid w:val="00403F20"/>
    <w:rsid w:val="00421999"/>
    <w:rsid w:val="00425ADE"/>
    <w:rsid w:val="00485669"/>
    <w:rsid w:val="00494A84"/>
    <w:rsid w:val="00574DCC"/>
    <w:rsid w:val="00656260"/>
    <w:rsid w:val="007F2C32"/>
    <w:rsid w:val="00800568"/>
    <w:rsid w:val="00816135"/>
    <w:rsid w:val="008204BA"/>
    <w:rsid w:val="0089591F"/>
    <w:rsid w:val="0090002A"/>
    <w:rsid w:val="00915D57"/>
    <w:rsid w:val="00974378"/>
    <w:rsid w:val="00974BEF"/>
    <w:rsid w:val="009900A2"/>
    <w:rsid w:val="009978F7"/>
    <w:rsid w:val="00AC0E06"/>
    <w:rsid w:val="00AD3711"/>
    <w:rsid w:val="00B00415"/>
    <w:rsid w:val="00B915AC"/>
    <w:rsid w:val="00BB419D"/>
    <w:rsid w:val="00BD6564"/>
    <w:rsid w:val="00C260BE"/>
    <w:rsid w:val="00C346CC"/>
    <w:rsid w:val="00C35E79"/>
    <w:rsid w:val="00C76936"/>
    <w:rsid w:val="00CB6119"/>
    <w:rsid w:val="00CC734E"/>
    <w:rsid w:val="00D441A0"/>
    <w:rsid w:val="00D6045A"/>
    <w:rsid w:val="00D86CA5"/>
    <w:rsid w:val="00DC0060"/>
    <w:rsid w:val="00DE0507"/>
    <w:rsid w:val="00E00A96"/>
    <w:rsid w:val="00E04573"/>
    <w:rsid w:val="00E3692A"/>
    <w:rsid w:val="00E43347"/>
    <w:rsid w:val="00E50135"/>
    <w:rsid w:val="00EE1B94"/>
    <w:rsid w:val="00EF0C13"/>
    <w:rsid w:val="00F20DAC"/>
    <w:rsid w:val="00F2150C"/>
    <w:rsid w:val="00FA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9815"/>
  <w15:chartTrackingRefBased/>
  <w15:docId w15:val="{85C9A834-3153-4D60-B658-8827C529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64F48"/>
    <w:rPr>
      <w:i/>
      <w:iCs/>
    </w:rPr>
  </w:style>
  <w:style w:type="character" w:customStyle="1" w:styleId="ref-journal">
    <w:name w:val="ref-journal"/>
    <w:rsid w:val="00380EC3"/>
  </w:style>
  <w:style w:type="character" w:customStyle="1" w:styleId="ref-vol">
    <w:name w:val="ref-vol"/>
    <w:rsid w:val="00380EC3"/>
  </w:style>
  <w:style w:type="character" w:customStyle="1" w:styleId="f">
    <w:name w:val="f"/>
    <w:rsid w:val="00380EC3"/>
  </w:style>
  <w:style w:type="paragraph" w:styleId="Header">
    <w:name w:val="header"/>
    <w:basedOn w:val="Normal"/>
    <w:link w:val="HeaderChar"/>
    <w:uiPriority w:val="99"/>
    <w:unhideWhenUsed/>
    <w:rsid w:val="00081D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1D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1D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1D18"/>
    <w:rPr>
      <w:sz w:val="22"/>
      <w:szCs w:val="22"/>
    </w:rPr>
  </w:style>
  <w:style w:type="character" w:styleId="Hyperlink">
    <w:name w:val="Hyperlink"/>
    <w:uiPriority w:val="99"/>
    <w:unhideWhenUsed/>
    <w:rsid w:val="00574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Ananth%20CV%5BAuthor%5D&amp;cauthor=true&amp;cauthor_uid=20010214" TargetMode="External"/><Relationship Id="rId13" Type="http://schemas.openxmlformats.org/officeDocument/2006/relationships/hyperlink" Target="https://www.ncbi.nlm.nih.gov/pubmed/?term=Redman%20CW%5BAuthor%5D&amp;cauthor=true&amp;cauthor_uid=20331588" TargetMode="External"/><Relationship Id="rId18" Type="http://schemas.openxmlformats.org/officeDocument/2006/relationships/hyperlink" Target="https://www.ncbi.nlm.nih.gov/pubmed/12628529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ubmed/?term=Masaki%20DI%5BAuthor%5D&amp;cauthor=true&amp;cauthor_uid=3061296" TargetMode="External"/><Relationship Id="rId7" Type="http://schemas.openxmlformats.org/officeDocument/2006/relationships/hyperlink" Target="https://www.ncbi.nlm.nih.gov/pubmed/3743319" TargetMode="External"/><Relationship Id="rId12" Type="http://schemas.openxmlformats.org/officeDocument/2006/relationships/hyperlink" Target="https://www.ncbi.nlm.nih.gov/pubmed/3743319" TargetMode="External"/><Relationship Id="rId17" Type="http://schemas.openxmlformats.org/officeDocument/2006/relationships/hyperlink" Target="https://www.ncbi.nlm.nih.gov/pubmed/?term=Kazerooni%20T%5BAuthor%5D&amp;cauthor=true&amp;cauthor_uid=12628529" TargetMode="External"/><Relationship Id="rId25" Type="http://schemas.openxmlformats.org/officeDocument/2006/relationships/hyperlink" Target="https://www.ncbi.nlm.nih.gov/pubmed/37433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3743319" TargetMode="External"/><Relationship Id="rId20" Type="http://schemas.openxmlformats.org/officeDocument/2006/relationships/hyperlink" Target="https://www.ncbi.nlm.nih.gov/pubmed/?term=Rodriguez%20MH%5BAuthor%5D&amp;cauthor=true&amp;cauthor_uid=3061296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ncbi.nlm.nih.gov/pubmed/3743319" TargetMode="External"/><Relationship Id="rId24" Type="http://schemas.openxmlformats.org/officeDocument/2006/relationships/hyperlink" Target="https://www.ncbi.nlm.nih.gov/pubmed/306129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cbi.nlm.nih.gov/pubmed/20331588" TargetMode="External"/><Relationship Id="rId23" Type="http://schemas.openxmlformats.org/officeDocument/2006/relationships/hyperlink" Target="https://www.ncbi.nlm.nih.gov/pubmed/?term=Rude%20R%5BAuthor%5D&amp;cauthor=true&amp;cauthor_uid=306129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cbi.nlm.nih.gov/pubmed/20010214?access_num=20010214&amp;link_type=MED&amp;dopt=Abstract" TargetMode="External"/><Relationship Id="rId19" Type="http://schemas.openxmlformats.org/officeDocument/2006/relationships/hyperlink" Target="https://www.ncbi.nlm.nih.gov/pubmed/37433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pubmed/?term=Basso%20O%5BAuthor%5D&amp;cauthor=true&amp;cauthor_uid=20010214" TargetMode="External"/><Relationship Id="rId14" Type="http://schemas.openxmlformats.org/officeDocument/2006/relationships/hyperlink" Target="https://www.ncbi.nlm.nih.gov/pubmed/?term=Sargent%20IL%5BAuthor%5D&amp;cauthor=true&amp;cauthor_uid=20331588" TargetMode="External"/><Relationship Id="rId22" Type="http://schemas.openxmlformats.org/officeDocument/2006/relationships/hyperlink" Target="https://www.ncbi.nlm.nih.gov/pubmed/?term=Kumar%20D%5BAuthor%5D&amp;cauthor=true&amp;cauthor_uid=306129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9017</CharactersWithSpaces>
  <SharedDoc>false</SharedDoc>
  <HLinks>
    <vt:vector size="144" baseType="variant">
      <vt:variant>
        <vt:i4>3866735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https://www.ncbi.nlm.nih.gov/pubmed/3743319</vt:lpwstr>
      </vt:variant>
      <vt:variant>
        <vt:lpwstr/>
      </vt:variant>
      <vt:variant>
        <vt:i4>3539052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https://www.ncbi.nlm.nih.gov/pubmed/3061296</vt:lpwstr>
      </vt:variant>
      <vt:variant>
        <vt:lpwstr/>
      </vt:variant>
      <vt:variant>
        <vt:i4>589870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https://www.ncbi.nlm.nih.gov/pubmed/?term=Rude%20R%5BAuthor%5D&amp;cauthor=true&amp;cauthor_uid=3061296</vt:lpwstr>
      </vt:variant>
      <vt:variant>
        <vt:lpwstr/>
      </vt:variant>
      <vt:variant>
        <vt:i4>4390946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https://www.ncbi.nlm.nih.gov/pubmed/?term=Kumar%20D%5BAuthor%5D&amp;cauthor=true&amp;cauthor_uid=3061296</vt:lpwstr>
      </vt:variant>
      <vt:variant>
        <vt:lpwstr/>
      </vt:variant>
      <vt:variant>
        <vt:i4>2555973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https://www.ncbi.nlm.nih.gov/pubmed/?term=Mestman%20J%5BAuthor%5D&amp;cauthor=true&amp;cauthor_uid=3061296</vt:lpwstr>
      </vt:variant>
      <vt:variant>
        <vt:lpwstr/>
      </vt:variant>
      <vt:variant>
        <vt:i4>8192009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https://www.ncbi.nlm.nih.gov/pubmed/?term=Masaki%20DI%5BAuthor%5D&amp;cauthor=true&amp;cauthor_uid=3061296</vt:lpwstr>
      </vt:variant>
      <vt:variant>
        <vt:lpwstr/>
      </vt:variant>
      <vt:variant>
        <vt:i4>3866626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https://www.ncbi.nlm.nih.gov/pubmed/?term=Rodriguez%20MH%5BAuthor%5D&amp;cauthor=true&amp;cauthor_uid=3061296</vt:lpwstr>
      </vt:variant>
      <vt:variant>
        <vt:lpwstr/>
      </vt:variant>
      <vt:variant>
        <vt:i4>3866735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https://www.ncbi.nlm.nih.gov/pubmed/3743319</vt:lpwstr>
      </vt:variant>
      <vt:variant>
        <vt:lpwstr/>
      </vt:variant>
      <vt:variant>
        <vt:i4>131158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https://www.ncbi.nlm.nih.gov/pubmed/12628529</vt:lpwstr>
      </vt:variant>
      <vt:variant>
        <vt:lpwstr/>
      </vt:variant>
      <vt:variant>
        <vt:i4>7798786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https://www.ncbi.nlm.nih.gov/pubmed/?term=Hamze-Nejadi%20S%5BAuthor%5D&amp;cauthor=true&amp;cauthor_uid=12628529</vt:lpwstr>
      </vt:variant>
      <vt:variant>
        <vt:lpwstr/>
      </vt:variant>
      <vt:variant>
        <vt:i4>6160430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https://www.ncbi.nlm.nih.gov/pubmed/?term=Kazerooni%20T%5BAuthor%5D&amp;cauthor=true&amp;cauthor_uid=12628529</vt:lpwstr>
      </vt:variant>
      <vt:variant>
        <vt:lpwstr/>
      </vt:variant>
      <vt:variant>
        <vt:i4>3866735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https://www.ncbi.nlm.nih.gov/pubmed/3743319</vt:lpwstr>
      </vt:variant>
      <vt:variant>
        <vt:lpwstr/>
      </vt:variant>
      <vt:variant>
        <vt:i4>83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https://www.ncbi.nlm.nih.gov/pubmed/20331588</vt:lpwstr>
      </vt:variant>
      <vt:variant>
        <vt:lpwstr/>
      </vt:variant>
      <vt:variant>
        <vt:i4>8257625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https://www.ncbi.nlm.nih.gov/pubmed/?term=Sargent%20IL%5BAuthor%5D&amp;cauthor=true&amp;cauthor_uid=20331588</vt:lpwstr>
      </vt:variant>
      <vt:variant>
        <vt:lpwstr/>
      </vt:variant>
      <vt:variant>
        <vt:i4>8126491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https://www.ncbi.nlm.nih.gov/pubmed/?term=Redman%20CW%5BAuthor%5D&amp;cauthor=true&amp;cauthor_uid=20331588</vt:lpwstr>
      </vt:variant>
      <vt:variant>
        <vt:lpwstr/>
      </vt:variant>
      <vt:variant>
        <vt:i4>3866735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https://www.ncbi.nlm.nih.gov/pubmed/3743319</vt:lpwstr>
      </vt:variant>
      <vt:variant>
        <vt:lpwstr/>
      </vt:variant>
      <vt:variant>
        <vt:i4>3866735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https://www.ncbi.nlm.nih.gov/pubmed/3743319</vt:lpwstr>
      </vt:variant>
      <vt:variant>
        <vt:lpwstr/>
      </vt:variant>
      <vt:variant>
        <vt:i4>655444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https://www.ncbi.nlm.nih.gov/pubmed/20010214?access_num=20010214&amp;link_type=MED&amp;dopt=Abstract</vt:lpwstr>
      </vt:variant>
      <vt:variant>
        <vt:lpwstr/>
      </vt:variant>
      <vt:variant>
        <vt:i4>4653096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https://www.ncbi.nlm.nih.gov/pubmed/?term=Basso%20O%5BAuthor%5D&amp;cauthor=true&amp;cauthor_uid=20010214</vt:lpwstr>
      </vt:variant>
      <vt:variant>
        <vt:lpwstr/>
      </vt:variant>
      <vt:variant>
        <vt:i4>7929884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https://www.ncbi.nlm.nih.gov/pubmed/?term=Ananth%20CV%5BAuthor%5D&amp;cauthor=true&amp;cauthor_uid=20010214</vt:lpwstr>
      </vt:variant>
      <vt:variant>
        <vt:lpwstr/>
      </vt:variant>
      <vt:variant>
        <vt:i4>3866735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https://www.ncbi.nlm.nih.gov/pubmed/3743319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mailto:wnaser2003@gmail.com</vt:lpwstr>
      </vt:variant>
      <vt:variant>
        <vt:lpwstr/>
      </vt:variant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mailto:Mabufaza@gmail.com</vt:lpwstr>
      </vt:variant>
      <vt:variant>
        <vt:lpwstr/>
      </vt:variant>
      <vt:variant>
        <vt:i4>4325420</vt:i4>
      </vt:variant>
      <vt:variant>
        <vt:i4>0</vt:i4>
      </vt:variant>
      <vt:variant>
        <vt:i4>0</vt:i4>
      </vt:variant>
      <vt:variant>
        <vt:i4>5</vt:i4>
      </vt:variant>
      <vt:variant>
        <vt:lpwstr>mailto:dr.ibrahimanwar@gmail.com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Abdelazim</dc:creator>
  <cp:keywords/>
  <cp:lastModifiedBy>Ibrahim Abdelazim</cp:lastModifiedBy>
  <cp:revision>3</cp:revision>
  <dcterms:created xsi:type="dcterms:W3CDTF">2020-04-15T10:42:00Z</dcterms:created>
  <dcterms:modified xsi:type="dcterms:W3CDTF">2020-04-15T10:47:00Z</dcterms:modified>
</cp:coreProperties>
</file>