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A5" w:rsidRPr="002D67F6" w:rsidRDefault="00D37DA5" w:rsidP="00CD718B">
      <w:pPr>
        <w:rPr>
          <w:rFonts w:ascii="Calibri" w:hAnsi="Calibri"/>
          <w:b/>
          <w:sz w:val="32"/>
        </w:rPr>
      </w:pPr>
      <w:bookmarkStart w:id="0" w:name="_Toc48971994"/>
      <w:bookmarkStart w:id="1" w:name="_Toc87089220"/>
      <w:bookmarkStart w:id="2" w:name="_Toc87679221"/>
      <w:bookmarkStart w:id="3" w:name="_Toc87686846"/>
      <w:bookmarkStart w:id="4" w:name="_Toc90284280"/>
      <w:r w:rsidRPr="002D67F6">
        <w:rPr>
          <w:rFonts w:ascii="Calibri" w:hAnsi="Calibri" w:cs="Arial"/>
          <w:b/>
          <w:sz w:val="28"/>
          <w:szCs w:val="28"/>
        </w:rPr>
        <w:t>PROTOCOL TITLE</w:t>
      </w:r>
      <w:bookmarkEnd w:id="0"/>
      <w:bookmarkEnd w:id="1"/>
      <w:bookmarkEnd w:id="2"/>
      <w:bookmarkEnd w:id="3"/>
      <w:bookmarkEnd w:id="4"/>
    </w:p>
    <w:p w:rsidR="00FF637B" w:rsidRDefault="00516D36" w:rsidP="00CD718B">
      <w:pPr>
        <w:pStyle w:val="Title"/>
        <w:spacing w:before="0" w:after="0" w:line="240" w:lineRule="auto"/>
        <w:jc w:val="left"/>
        <w:rPr>
          <w:rFonts w:ascii="Calibri" w:hAnsi="Calibri"/>
          <w:b w:val="0"/>
          <w:sz w:val="24"/>
          <w:szCs w:val="24"/>
          <w:lang w:val="en-AU"/>
        </w:rPr>
      </w:pPr>
      <w:bookmarkStart w:id="5" w:name="_Toc489276112"/>
      <w:r>
        <w:rPr>
          <w:rFonts w:ascii="Calibri" w:hAnsi="Calibri"/>
          <w:b w:val="0"/>
          <w:sz w:val="24"/>
          <w:szCs w:val="24"/>
          <w:lang w:val="en-AU"/>
        </w:rPr>
        <w:t>The efficacy of Metformin as an adjunctive treatment</w:t>
      </w:r>
      <w:r w:rsidR="00BE4E3F" w:rsidRPr="00BE4E3F">
        <w:t xml:space="preserve"> </w:t>
      </w:r>
      <w:r w:rsidR="00146CB4">
        <w:rPr>
          <w:rFonts w:ascii="Calibri" w:hAnsi="Calibri"/>
          <w:b w:val="0"/>
          <w:sz w:val="24"/>
          <w:szCs w:val="24"/>
          <w:lang w:val="en-AU"/>
        </w:rPr>
        <w:t xml:space="preserve">to attenuate </w:t>
      </w:r>
      <w:r w:rsidR="00BE4E3F" w:rsidRPr="00BE4E3F">
        <w:rPr>
          <w:rFonts w:ascii="Calibri" w:hAnsi="Calibri"/>
          <w:b w:val="0"/>
          <w:sz w:val="24"/>
          <w:szCs w:val="24"/>
          <w:lang w:val="en-AU"/>
        </w:rPr>
        <w:t>weight gain and metabolic syndrome</w:t>
      </w:r>
      <w:r w:rsidR="00EE61F8">
        <w:rPr>
          <w:rFonts w:ascii="Calibri" w:hAnsi="Calibri"/>
          <w:b w:val="0"/>
          <w:sz w:val="24"/>
          <w:szCs w:val="24"/>
          <w:lang w:val="en-AU"/>
        </w:rPr>
        <w:t xml:space="preserve"> in patients with schizophrenia </w:t>
      </w:r>
      <w:r w:rsidR="00A67BBE">
        <w:rPr>
          <w:rFonts w:ascii="Calibri" w:hAnsi="Calibri"/>
          <w:b w:val="0"/>
          <w:sz w:val="24"/>
          <w:szCs w:val="24"/>
          <w:lang w:val="en-AU"/>
        </w:rPr>
        <w:t xml:space="preserve">or schizoaffective disorder </w:t>
      </w:r>
      <w:r w:rsidR="00EE61F8">
        <w:rPr>
          <w:rFonts w:ascii="Calibri" w:hAnsi="Calibri"/>
          <w:b w:val="0"/>
          <w:sz w:val="24"/>
          <w:szCs w:val="24"/>
          <w:lang w:val="en-AU"/>
        </w:rPr>
        <w:t>newly commenced on clozapine</w:t>
      </w:r>
      <w:bookmarkEnd w:id="5"/>
    </w:p>
    <w:p w:rsidR="00D37DA5" w:rsidRPr="002D67F6" w:rsidRDefault="00D37DA5" w:rsidP="00CD718B">
      <w:pPr>
        <w:pStyle w:val="Title"/>
        <w:spacing w:before="0" w:after="0" w:line="240" w:lineRule="auto"/>
        <w:jc w:val="left"/>
        <w:rPr>
          <w:rFonts w:ascii="Calibri" w:hAnsi="Calibri"/>
          <w:b w:val="0"/>
          <w:sz w:val="24"/>
          <w:szCs w:val="24"/>
        </w:rPr>
      </w:pPr>
      <w:r w:rsidRPr="002D67F6">
        <w:rPr>
          <w:rFonts w:ascii="Calibri" w:hAnsi="Calibri"/>
          <w:b w:val="0"/>
          <w:sz w:val="24"/>
          <w:szCs w:val="24"/>
        </w:rPr>
        <w:tab/>
      </w:r>
    </w:p>
    <w:p w:rsidR="00D37DA5" w:rsidRPr="002D67F6" w:rsidRDefault="00D37DA5" w:rsidP="00CD718B">
      <w:pPr>
        <w:pStyle w:val="Caption"/>
        <w:spacing w:before="0" w:after="0"/>
        <w:ind w:left="0"/>
        <w:rPr>
          <w:rFonts w:ascii="Calibri" w:hAnsi="Calibri"/>
          <w:sz w:val="28"/>
        </w:rPr>
      </w:pPr>
      <w:r w:rsidRPr="002D67F6">
        <w:rPr>
          <w:rFonts w:ascii="Calibri" w:hAnsi="Calibri"/>
          <w:sz w:val="28"/>
        </w:rPr>
        <w:t>SHORT TITLE</w:t>
      </w:r>
    </w:p>
    <w:p w:rsidR="00D37DA5" w:rsidRPr="002D67F6" w:rsidRDefault="00D37DA5" w:rsidP="00CD718B">
      <w:pPr>
        <w:rPr>
          <w:rFonts w:ascii="Calibri" w:hAnsi="Calibri"/>
          <w:sz w:val="24"/>
          <w:szCs w:val="24"/>
        </w:rPr>
      </w:pPr>
      <w:r w:rsidRPr="002D67F6">
        <w:rPr>
          <w:rFonts w:ascii="Calibri" w:hAnsi="Calibri"/>
          <w:sz w:val="24"/>
          <w:szCs w:val="24"/>
        </w:rPr>
        <w:t>CADENCE-</w:t>
      </w:r>
      <w:proofErr w:type="spellStart"/>
      <w:r w:rsidR="00FF637B">
        <w:rPr>
          <w:rFonts w:ascii="Calibri" w:hAnsi="Calibri"/>
          <w:sz w:val="24"/>
          <w:szCs w:val="24"/>
        </w:rPr>
        <w:t>C</w:t>
      </w:r>
      <w:r w:rsidR="00066607">
        <w:rPr>
          <w:rFonts w:ascii="Calibri" w:hAnsi="Calibri"/>
          <w:sz w:val="24"/>
          <w:szCs w:val="24"/>
        </w:rPr>
        <w:t>o</w:t>
      </w:r>
      <w:r w:rsidR="002B3D5D">
        <w:rPr>
          <w:rFonts w:ascii="Calibri" w:hAnsi="Calibri"/>
          <w:sz w:val="24"/>
          <w:szCs w:val="24"/>
        </w:rPr>
        <w:t>M</w:t>
      </w:r>
      <w:r w:rsidR="00066607">
        <w:rPr>
          <w:rFonts w:ascii="Calibri" w:hAnsi="Calibri"/>
          <w:sz w:val="24"/>
          <w:szCs w:val="24"/>
        </w:rPr>
        <w:t>ET</w:t>
      </w:r>
      <w:proofErr w:type="spellEnd"/>
    </w:p>
    <w:p w:rsidR="00D37DA5" w:rsidRPr="002D67F6" w:rsidRDefault="00D37DA5" w:rsidP="00CD718B">
      <w:pPr>
        <w:pStyle w:val="Title"/>
        <w:spacing w:before="0" w:after="0" w:line="240" w:lineRule="auto"/>
        <w:jc w:val="left"/>
        <w:rPr>
          <w:rFonts w:ascii="Calibri" w:hAnsi="Calibri"/>
          <w:sz w:val="24"/>
          <w:szCs w:val="24"/>
        </w:rPr>
      </w:pPr>
    </w:p>
    <w:p w:rsidR="00D37DA5" w:rsidRPr="002D67F6" w:rsidRDefault="00D37DA5" w:rsidP="00CD718B">
      <w:pPr>
        <w:rPr>
          <w:rFonts w:ascii="Calibri" w:hAnsi="Calibri"/>
          <w:b/>
          <w:sz w:val="28"/>
        </w:rPr>
      </w:pPr>
      <w:r w:rsidRPr="002D67F6">
        <w:rPr>
          <w:rFonts w:ascii="Calibri" w:hAnsi="Calibri"/>
          <w:b/>
          <w:sz w:val="28"/>
        </w:rPr>
        <w:t xml:space="preserve">Protocol ID: </w:t>
      </w:r>
      <w:r w:rsidRPr="00EE6AC8">
        <w:rPr>
          <w:rFonts w:ascii="Calibri" w:hAnsi="Calibri"/>
          <w:sz w:val="28"/>
        </w:rPr>
        <w:t>CADENCE-</w:t>
      </w:r>
      <w:proofErr w:type="spellStart"/>
      <w:r w:rsidR="00FF637B" w:rsidRPr="00EE6AC8">
        <w:rPr>
          <w:rFonts w:ascii="Calibri" w:hAnsi="Calibri"/>
          <w:sz w:val="28"/>
        </w:rPr>
        <w:t>C</w:t>
      </w:r>
      <w:r w:rsidR="00066607" w:rsidRPr="00EE6AC8">
        <w:rPr>
          <w:rFonts w:ascii="Calibri" w:hAnsi="Calibri"/>
          <w:sz w:val="28"/>
        </w:rPr>
        <w:t>o</w:t>
      </w:r>
      <w:r w:rsidR="00FF637B" w:rsidRPr="00EE6AC8">
        <w:rPr>
          <w:rFonts w:ascii="Calibri" w:hAnsi="Calibri"/>
          <w:sz w:val="28"/>
        </w:rPr>
        <w:t>M</w:t>
      </w:r>
      <w:r w:rsidR="00066607" w:rsidRPr="00EE6AC8">
        <w:rPr>
          <w:rFonts w:ascii="Calibri" w:hAnsi="Calibri"/>
          <w:sz w:val="28"/>
        </w:rPr>
        <w:t>ET</w:t>
      </w:r>
      <w:proofErr w:type="spellEnd"/>
    </w:p>
    <w:p w:rsidR="00D37DA5" w:rsidRPr="002D67F6" w:rsidRDefault="00D37DA5" w:rsidP="00CD718B">
      <w:pPr>
        <w:rPr>
          <w:rFonts w:ascii="Calibri" w:hAnsi="Calibri"/>
          <w:color w:val="000000"/>
          <w:sz w:val="24"/>
          <w:szCs w:val="24"/>
        </w:rPr>
      </w:pPr>
      <w:r w:rsidRPr="002D67F6">
        <w:rPr>
          <w:rFonts w:ascii="Calibri" w:hAnsi="Calibri"/>
          <w:color w:val="000000"/>
          <w:sz w:val="24"/>
          <w:szCs w:val="24"/>
        </w:rPr>
        <w:t>Version</w:t>
      </w:r>
      <w:r w:rsidR="00577E1B" w:rsidRPr="002D67F6">
        <w:rPr>
          <w:rFonts w:ascii="Calibri" w:hAnsi="Calibri"/>
          <w:color w:val="000000"/>
          <w:sz w:val="24"/>
          <w:szCs w:val="24"/>
        </w:rPr>
        <w:t>:</w:t>
      </w:r>
      <w:r w:rsidR="00577E1B">
        <w:rPr>
          <w:rFonts w:ascii="Calibri" w:hAnsi="Calibri"/>
          <w:color w:val="000000"/>
          <w:sz w:val="24"/>
          <w:szCs w:val="24"/>
        </w:rPr>
        <w:t xml:space="preserve"> </w:t>
      </w:r>
      <w:r w:rsidR="00C35B5E">
        <w:rPr>
          <w:rFonts w:ascii="Calibri" w:hAnsi="Calibri"/>
          <w:color w:val="000000"/>
          <w:sz w:val="24"/>
          <w:szCs w:val="24"/>
        </w:rPr>
        <w:t>2.0</w:t>
      </w:r>
    </w:p>
    <w:p w:rsidR="00D37DA5" w:rsidRPr="002D67F6" w:rsidRDefault="00D37DA5" w:rsidP="00CD718B">
      <w:pPr>
        <w:rPr>
          <w:rFonts w:ascii="Calibri" w:hAnsi="Calibri"/>
          <w:color w:val="000000"/>
          <w:sz w:val="24"/>
          <w:szCs w:val="24"/>
        </w:rPr>
      </w:pPr>
      <w:r w:rsidRPr="002D67F6">
        <w:rPr>
          <w:rFonts w:ascii="Calibri" w:hAnsi="Calibri"/>
          <w:color w:val="000000"/>
          <w:sz w:val="24"/>
          <w:szCs w:val="24"/>
        </w:rPr>
        <w:t>Date</w:t>
      </w:r>
      <w:proofErr w:type="gramStart"/>
      <w:r w:rsidRPr="002D67F6">
        <w:rPr>
          <w:rFonts w:ascii="Calibri" w:hAnsi="Calibri"/>
          <w:color w:val="000000"/>
          <w:sz w:val="24"/>
          <w:szCs w:val="24"/>
        </w:rPr>
        <w:t>:</w:t>
      </w:r>
      <w:r w:rsidR="006C7E8B">
        <w:rPr>
          <w:rFonts w:ascii="Calibri" w:hAnsi="Calibri"/>
          <w:color w:val="000000"/>
          <w:sz w:val="24"/>
          <w:szCs w:val="24"/>
        </w:rPr>
        <w:t>31</w:t>
      </w:r>
      <w:r w:rsidR="006C7E8B" w:rsidRPr="00E47E2D">
        <w:rPr>
          <w:rFonts w:ascii="Calibri" w:hAnsi="Calibri"/>
          <w:color w:val="000000"/>
          <w:sz w:val="24"/>
          <w:szCs w:val="24"/>
          <w:vertAlign w:val="superscript"/>
        </w:rPr>
        <w:t>st</w:t>
      </w:r>
      <w:proofErr w:type="gramEnd"/>
      <w:r w:rsidR="006C7E8B">
        <w:rPr>
          <w:rFonts w:ascii="Calibri" w:hAnsi="Calibri"/>
          <w:color w:val="000000"/>
          <w:sz w:val="24"/>
          <w:szCs w:val="24"/>
        </w:rPr>
        <w:t xml:space="preserve"> August 2018</w:t>
      </w:r>
    </w:p>
    <w:p w:rsidR="00D37DA5" w:rsidRPr="002D67F6" w:rsidRDefault="00D37DA5" w:rsidP="00CD718B">
      <w:pPr>
        <w:rPr>
          <w:rFonts w:ascii="Calibri" w:hAnsi="Calibri"/>
          <w:b/>
          <w:sz w:val="28"/>
        </w:rPr>
      </w:pPr>
    </w:p>
    <w:p w:rsidR="00D37DA5" w:rsidRPr="002D67F6" w:rsidRDefault="00D37DA5" w:rsidP="00CD718B">
      <w:pPr>
        <w:rPr>
          <w:rFonts w:ascii="Calibri" w:hAnsi="Calibri"/>
          <w:b/>
          <w:sz w:val="28"/>
          <w:u w:val="single"/>
        </w:rPr>
      </w:pPr>
      <w:r w:rsidRPr="002D67F6">
        <w:rPr>
          <w:rFonts w:ascii="Calibri" w:hAnsi="Calibri"/>
          <w:b/>
          <w:sz w:val="28"/>
        </w:rPr>
        <w:t>SPONSOR</w:t>
      </w:r>
    </w:p>
    <w:p w:rsidR="00D37DA5" w:rsidRPr="002D67F6" w:rsidRDefault="00D37DA5" w:rsidP="00CD718B">
      <w:pPr>
        <w:rPr>
          <w:rFonts w:ascii="Calibri" w:hAnsi="Calibri"/>
          <w:sz w:val="24"/>
          <w:szCs w:val="24"/>
        </w:rPr>
      </w:pPr>
      <w:r w:rsidRPr="002D67F6">
        <w:rPr>
          <w:rFonts w:ascii="Calibri" w:hAnsi="Calibri"/>
          <w:sz w:val="24"/>
          <w:szCs w:val="24"/>
        </w:rPr>
        <w:t>University of Queensland</w:t>
      </w:r>
    </w:p>
    <w:p w:rsidR="00D37DA5" w:rsidRPr="002D67F6" w:rsidRDefault="00D37DA5" w:rsidP="00CD718B">
      <w:pPr>
        <w:rPr>
          <w:rFonts w:ascii="Calibri" w:hAnsi="Calibri"/>
          <w:sz w:val="24"/>
          <w:szCs w:val="24"/>
        </w:rPr>
      </w:pPr>
      <w:r w:rsidRPr="002D67F6">
        <w:rPr>
          <w:rFonts w:ascii="Calibri" w:hAnsi="Calibri"/>
          <w:sz w:val="24"/>
          <w:szCs w:val="24"/>
        </w:rPr>
        <w:t>Brisbane St Lucia, QLD 4072</w:t>
      </w:r>
    </w:p>
    <w:p w:rsidR="00D37DA5" w:rsidRPr="002D67F6" w:rsidRDefault="00D37DA5" w:rsidP="00CD718B">
      <w:pPr>
        <w:rPr>
          <w:rFonts w:ascii="Calibri" w:hAnsi="Calibri"/>
          <w:b/>
          <w:sz w:val="28"/>
        </w:rPr>
      </w:pPr>
    </w:p>
    <w:p w:rsidR="00D37DA5" w:rsidRPr="002D67F6" w:rsidRDefault="0093037B" w:rsidP="00CD718B">
      <w:pPr>
        <w:rPr>
          <w:rFonts w:ascii="Calibri" w:hAnsi="Calibri"/>
          <w:b/>
          <w:sz w:val="28"/>
          <w:u w:val="single"/>
        </w:rPr>
      </w:pPr>
      <w:r>
        <w:rPr>
          <w:rFonts w:ascii="Calibri" w:hAnsi="Calibri"/>
          <w:b/>
          <w:sz w:val="28"/>
        </w:rPr>
        <w:t>COORDINATING PRINCIPAL</w:t>
      </w:r>
      <w:r w:rsidRPr="002D67F6">
        <w:rPr>
          <w:rFonts w:ascii="Calibri" w:hAnsi="Calibri"/>
          <w:b/>
          <w:sz w:val="28"/>
        </w:rPr>
        <w:t xml:space="preserve"> </w:t>
      </w:r>
      <w:r w:rsidR="00D37DA5" w:rsidRPr="002D67F6">
        <w:rPr>
          <w:rFonts w:ascii="Calibri" w:hAnsi="Calibri"/>
          <w:b/>
          <w:sz w:val="28"/>
        </w:rPr>
        <w:t>INVESTIGATOR</w:t>
      </w:r>
    </w:p>
    <w:p w:rsidR="00D37DA5" w:rsidRDefault="00BE4E3F" w:rsidP="00CD718B">
      <w:pPr>
        <w:rPr>
          <w:rFonts w:ascii="Calibri" w:hAnsi="Calibri"/>
          <w:sz w:val="24"/>
          <w:szCs w:val="24"/>
        </w:rPr>
      </w:pPr>
      <w:r>
        <w:rPr>
          <w:rFonts w:ascii="Calibri" w:hAnsi="Calibri"/>
          <w:sz w:val="24"/>
          <w:szCs w:val="24"/>
        </w:rPr>
        <w:t xml:space="preserve">Associate Professor </w:t>
      </w:r>
      <w:r w:rsidR="00EC578A">
        <w:rPr>
          <w:rFonts w:ascii="Calibri" w:hAnsi="Calibri"/>
          <w:sz w:val="24"/>
          <w:szCs w:val="24"/>
        </w:rPr>
        <w:t>Dan Siski</w:t>
      </w:r>
      <w:r w:rsidR="00FF637B">
        <w:rPr>
          <w:rFonts w:ascii="Calibri" w:hAnsi="Calibri"/>
          <w:sz w:val="24"/>
          <w:szCs w:val="24"/>
        </w:rPr>
        <w:t>nd</w:t>
      </w:r>
    </w:p>
    <w:p w:rsidR="00927C93" w:rsidRPr="00927C93" w:rsidRDefault="00927C93" w:rsidP="00927C93">
      <w:pPr>
        <w:rPr>
          <w:rFonts w:ascii="Calibri" w:hAnsi="Calibri"/>
          <w:sz w:val="24"/>
          <w:szCs w:val="24"/>
        </w:rPr>
      </w:pPr>
      <w:r w:rsidRPr="00927C93">
        <w:rPr>
          <w:rFonts w:ascii="Calibri" w:hAnsi="Calibri"/>
          <w:sz w:val="24"/>
          <w:szCs w:val="24"/>
        </w:rPr>
        <w:t xml:space="preserve">UQ School of Medicine </w:t>
      </w:r>
    </w:p>
    <w:p w:rsidR="00927C93" w:rsidRPr="00927C93" w:rsidRDefault="00927C93" w:rsidP="00927C93">
      <w:pPr>
        <w:rPr>
          <w:rFonts w:ascii="Calibri" w:hAnsi="Calibri"/>
          <w:sz w:val="24"/>
          <w:szCs w:val="24"/>
        </w:rPr>
      </w:pPr>
      <w:r w:rsidRPr="00927C93">
        <w:rPr>
          <w:rFonts w:ascii="Calibri" w:hAnsi="Calibri"/>
          <w:sz w:val="24"/>
          <w:szCs w:val="24"/>
        </w:rPr>
        <w:t>Clinical Academic Psychiatrist</w:t>
      </w:r>
    </w:p>
    <w:p w:rsidR="00927C93" w:rsidRPr="002D67F6" w:rsidRDefault="00927C93" w:rsidP="00927C93">
      <w:pPr>
        <w:rPr>
          <w:rFonts w:ascii="Calibri" w:hAnsi="Calibri"/>
          <w:sz w:val="24"/>
          <w:szCs w:val="24"/>
        </w:rPr>
      </w:pPr>
      <w:r w:rsidRPr="00927C93">
        <w:rPr>
          <w:rFonts w:ascii="Calibri" w:hAnsi="Calibri"/>
          <w:sz w:val="24"/>
          <w:szCs w:val="24"/>
        </w:rPr>
        <w:t>M</w:t>
      </w:r>
      <w:r w:rsidR="00BE4E3F">
        <w:rPr>
          <w:rFonts w:ascii="Calibri" w:hAnsi="Calibri"/>
          <w:sz w:val="24"/>
          <w:szCs w:val="24"/>
        </w:rPr>
        <w:t>obile Intensive Rehabilitation Team (M</w:t>
      </w:r>
      <w:r w:rsidRPr="00927C93">
        <w:rPr>
          <w:rFonts w:ascii="Calibri" w:hAnsi="Calibri"/>
          <w:sz w:val="24"/>
          <w:szCs w:val="24"/>
        </w:rPr>
        <w:t>IRT</w:t>
      </w:r>
      <w:r w:rsidR="00BE4E3F">
        <w:rPr>
          <w:rFonts w:ascii="Calibri" w:hAnsi="Calibri"/>
          <w:sz w:val="24"/>
          <w:szCs w:val="24"/>
        </w:rPr>
        <w:t>)</w:t>
      </w:r>
    </w:p>
    <w:p w:rsidR="00FF637B" w:rsidRDefault="00FF637B" w:rsidP="00FF637B">
      <w:pPr>
        <w:spacing w:line="23" w:lineRule="atLeast"/>
        <w:ind w:left="9"/>
        <w:rPr>
          <w:rFonts w:ascii="Calibri" w:hAnsi="Calibri"/>
          <w:sz w:val="24"/>
          <w:szCs w:val="24"/>
        </w:rPr>
      </w:pPr>
      <w:r>
        <w:rPr>
          <w:rFonts w:ascii="Calibri" w:hAnsi="Calibri"/>
          <w:sz w:val="24"/>
          <w:szCs w:val="24"/>
        </w:rPr>
        <w:t xml:space="preserve">228 Logan Road Woolloongabba QLD </w:t>
      </w:r>
      <w:r w:rsidR="002B3D5D">
        <w:rPr>
          <w:rFonts w:ascii="Calibri" w:hAnsi="Calibri"/>
          <w:sz w:val="24"/>
          <w:szCs w:val="24"/>
        </w:rPr>
        <w:t>4102</w:t>
      </w:r>
    </w:p>
    <w:p w:rsidR="00927C93" w:rsidRDefault="00927C93" w:rsidP="00FF637B">
      <w:pPr>
        <w:spacing w:line="23" w:lineRule="atLeast"/>
        <w:ind w:left="9"/>
        <w:rPr>
          <w:rFonts w:ascii="Calibri" w:hAnsi="Calibri"/>
          <w:sz w:val="24"/>
          <w:szCs w:val="24"/>
        </w:rPr>
      </w:pPr>
      <w:r>
        <w:rPr>
          <w:rFonts w:ascii="Calibri" w:hAnsi="Calibri"/>
          <w:sz w:val="24"/>
          <w:szCs w:val="24"/>
        </w:rPr>
        <w:t xml:space="preserve">Phone: 07 </w:t>
      </w:r>
      <w:r w:rsidR="00793132">
        <w:rPr>
          <w:rFonts w:ascii="Calibri" w:hAnsi="Calibri"/>
          <w:sz w:val="24"/>
          <w:szCs w:val="24"/>
        </w:rPr>
        <w:t>33171040</w:t>
      </w:r>
    </w:p>
    <w:p w:rsidR="00927C93" w:rsidRDefault="00927C93" w:rsidP="00FF637B">
      <w:pPr>
        <w:spacing w:line="23" w:lineRule="atLeast"/>
        <w:ind w:left="9"/>
        <w:rPr>
          <w:rFonts w:ascii="Calibri" w:hAnsi="Calibri"/>
          <w:sz w:val="24"/>
          <w:szCs w:val="24"/>
        </w:rPr>
      </w:pPr>
      <w:r>
        <w:rPr>
          <w:rFonts w:ascii="Calibri" w:hAnsi="Calibri"/>
          <w:sz w:val="24"/>
          <w:szCs w:val="24"/>
        </w:rPr>
        <w:t xml:space="preserve">Email: </w:t>
      </w:r>
      <w:hyperlink r:id="rId9" w:history="1">
        <w:r w:rsidRPr="0097737F">
          <w:rPr>
            <w:rStyle w:val="Hyperlink"/>
            <w:rFonts w:ascii="Calibri" w:hAnsi="Calibri"/>
            <w:sz w:val="24"/>
            <w:szCs w:val="24"/>
          </w:rPr>
          <w:t>d.siskand@uq.edu.au</w:t>
        </w:r>
      </w:hyperlink>
      <w:r>
        <w:rPr>
          <w:rFonts w:ascii="Calibri" w:hAnsi="Calibri"/>
          <w:sz w:val="24"/>
          <w:szCs w:val="24"/>
        </w:rPr>
        <w:t xml:space="preserve"> </w:t>
      </w:r>
    </w:p>
    <w:p w:rsidR="00D37DA5" w:rsidRPr="002D67F6" w:rsidRDefault="00D37DA5" w:rsidP="00CD718B">
      <w:pPr>
        <w:ind w:right="-958"/>
        <w:rPr>
          <w:rFonts w:ascii="Calibri" w:hAnsi="Calibri"/>
          <w:sz w:val="24"/>
          <w:szCs w:val="24"/>
        </w:rPr>
      </w:pPr>
    </w:p>
    <w:p w:rsidR="00D37DA5" w:rsidRPr="002D67F6" w:rsidRDefault="00D37DA5" w:rsidP="00CD718B">
      <w:pPr>
        <w:rPr>
          <w:rFonts w:ascii="Calibri" w:hAnsi="Calibri"/>
          <w:b/>
          <w:sz w:val="28"/>
          <w:szCs w:val="24"/>
        </w:rPr>
      </w:pPr>
      <w:r w:rsidRPr="002D67F6">
        <w:rPr>
          <w:rFonts w:ascii="Calibri" w:hAnsi="Calibri"/>
          <w:b/>
          <w:sz w:val="28"/>
          <w:szCs w:val="24"/>
        </w:rPr>
        <w:t>AUTHORS</w:t>
      </w:r>
    </w:p>
    <w:p w:rsidR="00D37DA5" w:rsidRPr="002D67F6" w:rsidRDefault="00BE4E3F" w:rsidP="00CD718B">
      <w:pPr>
        <w:rPr>
          <w:rFonts w:ascii="Calibri" w:hAnsi="Calibri"/>
          <w:sz w:val="24"/>
          <w:szCs w:val="24"/>
          <w:vertAlign w:val="superscript"/>
        </w:rPr>
      </w:pPr>
      <w:r>
        <w:rPr>
          <w:rFonts w:ascii="Calibri" w:hAnsi="Calibri"/>
          <w:sz w:val="24"/>
          <w:szCs w:val="24"/>
        </w:rPr>
        <w:t xml:space="preserve">Associate Professor </w:t>
      </w:r>
      <w:r w:rsidR="00EC578A">
        <w:rPr>
          <w:rFonts w:ascii="Calibri" w:hAnsi="Calibri"/>
          <w:sz w:val="24"/>
          <w:szCs w:val="24"/>
        </w:rPr>
        <w:t>Dan Siski</w:t>
      </w:r>
      <w:r w:rsidR="00FF637B">
        <w:rPr>
          <w:rFonts w:ascii="Calibri" w:hAnsi="Calibri"/>
          <w:sz w:val="24"/>
          <w:szCs w:val="24"/>
        </w:rPr>
        <w:t>nd</w:t>
      </w:r>
      <w:r w:rsidR="00D37DA5" w:rsidRPr="002D67F6">
        <w:rPr>
          <w:rFonts w:ascii="Calibri" w:hAnsi="Calibri"/>
          <w:sz w:val="24"/>
          <w:szCs w:val="24"/>
        </w:rPr>
        <w:t xml:space="preserve">- </w:t>
      </w:r>
      <w:r w:rsidR="0093037B" w:rsidRPr="002D67F6">
        <w:rPr>
          <w:rFonts w:ascii="Calibri" w:hAnsi="Calibri"/>
          <w:sz w:val="24"/>
          <w:szCs w:val="24"/>
        </w:rPr>
        <w:t>C</w:t>
      </w:r>
      <w:r w:rsidR="0093037B">
        <w:rPr>
          <w:rFonts w:ascii="Calibri" w:hAnsi="Calibri"/>
          <w:sz w:val="24"/>
          <w:szCs w:val="24"/>
        </w:rPr>
        <w:t>oordinating Principal</w:t>
      </w:r>
      <w:r w:rsidR="0093037B" w:rsidRPr="002D67F6">
        <w:rPr>
          <w:rFonts w:ascii="Calibri" w:hAnsi="Calibri"/>
          <w:sz w:val="24"/>
          <w:szCs w:val="24"/>
        </w:rPr>
        <w:t xml:space="preserve"> </w:t>
      </w:r>
      <w:r w:rsidR="00D37DA5" w:rsidRPr="002D67F6">
        <w:rPr>
          <w:rFonts w:ascii="Calibri" w:hAnsi="Calibri"/>
          <w:sz w:val="24"/>
          <w:szCs w:val="24"/>
        </w:rPr>
        <w:t>Investigator</w:t>
      </w:r>
      <w:r w:rsidR="00D37DA5" w:rsidRPr="002D67F6">
        <w:rPr>
          <w:rFonts w:ascii="Calibri" w:hAnsi="Calibri"/>
          <w:sz w:val="24"/>
          <w:szCs w:val="24"/>
          <w:vertAlign w:val="superscript"/>
        </w:rPr>
        <w:t>1</w:t>
      </w:r>
    </w:p>
    <w:p w:rsidR="00D37DA5" w:rsidRPr="002D67F6" w:rsidRDefault="00BE4E3F" w:rsidP="00BE4E3F">
      <w:pPr>
        <w:rPr>
          <w:rFonts w:ascii="Calibri" w:hAnsi="Calibri"/>
          <w:sz w:val="24"/>
          <w:szCs w:val="24"/>
          <w:vertAlign w:val="superscript"/>
        </w:rPr>
      </w:pPr>
      <w:r>
        <w:rPr>
          <w:rFonts w:ascii="Calibri" w:hAnsi="Calibri"/>
          <w:sz w:val="24"/>
          <w:szCs w:val="24"/>
        </w:rPr>
        <w:t>Associate Professor Dan Siskind</w:t>
      </w:r>
      <w:r w:rsidR="00D37DA5" w:rsidRPr="002D67F6">
        <w:rPr>
          <w:rFonts w:ascii="Calibri" w:hAnsi="Calibri"/>
          <w:sz w:val="24"/>
          <w:szCs w:val="24"/>
        </w:rPr>
        <w:t>– Principal Investigator</w:t>
      </w:r>
      <w:r w:rsidR="00D37DA5" w:rsidRPr="002D67F6">
        <w:rPr>
          <w:rFonts w:ascii="Calibri" w:hAnsi="Calibri"/>
          <w:sz w:val="24"/>
          <w:szCs w:val="24"/>
          <w:vertAlign w:val="superscript"/>
        </w:rPr>
        <w:t>1</w:t>
      </w:r>
    </w:p>
    <w:p w:rsidR="00264562" w:rsidRDefault="00D37DA5" w:rsidP="00CD718B">
      <w:pPr>
        <w:rPr>
          <w:rFonts w:ascii="Calibri" w:hAnsi="Calibri"/>
          <w:sz w:val="24"/>
          <w:szCs w:val="24"/>
          <w:vertAlign w:val="superscript"/>
        </w:rPr>
      </w:pPr>
      <w:r w:rsidRPr="002D67F6">
        <w:rPr>
          <w:rFonts w:ascii="Calibri" w:hAnsi="Calibri"/>
          <w:sz w:val="24"/>
          <w:szCs w:val="24"/>
        </w:rPr>
        <w:t xml:space="preserve">Andrea Baker – </w:t>
      </w:r>
      <w:r w:rsidR="00264562">
        <w:rPr>
          <w:rFonts w:ascii="Calibri" w:hAnsi="Calibri"/>
          <w:sz w:val="24"/>
          <w:szCs w:val="24"/>
        </w:rPr>
        <w:t>Research Manager</w:t>
      </w:r>
      <w:r w:rsidRPr="002D67F6">
        <w:rPr>
          <w:rFonts w:ascii="Calibri" w:hAnsi="Calibri"/>
          <w:sz w:val="24"/>
          <w:szCs w:val="24"/>
        </w:rPr>
        <w:t>r</w:t>
      </w:r>
      <w:r w:rsidRPr="002D67F6">
        <w:rPr>
          <w:rFonts w:ascii="Calibri" w:hAnsi="Calibri"/>
          <w:sz w:val="24"/>
          <w:szCs w:val="24"/>
          <w:vertAlign w:val="superscript"/>
        </w:rPr>
        <w:t>1</w:t>
      </w:r>
    </w:p>
    <w:p w:rsidR="00264562" w:rsidRPr="00CE3521" w:rsidRDefault="00264562" w:rsidP="00CD718B">
      <w:pPr>
        <w:rPr>
          <w:rFonts w:ascii="Calibri" w:hAnsi="Calibri"/>
          <w:sz w:val="24"/>
          <w:szCs w:val="24"/>
        </w:rPr>
      </w:pPr>
      <w:r w:rsidRPr="00CE3521">
        <w:rPr>
          <w:rFonts w:ascii="Calibri" w:hAnsi="Calibri"/>
          <w:sz w:val="24"/>
          <w:szCs w:val="24"/>
        </w:rPr>
        <w:t>Clare Gamble – Research Coordinator</w:t>
      </w:r>
      <w:r w:rsidR="00F724F6">
        <w:rPr>
          <w:rFonts w:ascii="Calibri" w:hAnsi="Calibri"/>
          <w:sz w:val="24"/>
          <w:szCs w:val="24"/>
        </w:rPr>
        <w:t>¹</w:t>
      </w:r>
    </w:p>
    <w:p w:rsidR="00D37DA5" w:rsidRPr="002D67F6" w:rsidRDefault="00D37DA5" w:rsidP="00CD718B">
      <w:pPr>
        <w:rPr>
          <w:rFonts w:ascii="Calibri" w:hAnsi="Calibri"/>
          <w:sz w:val="24"/>
          <w:szCs w:val="24"/>
        </w:rPr>
      </w:pPr>
    </w:p>
    <w:p w:rsidR="00D37DA5" w:rsidRPr="002D67F6" w:rsidRDefault="00D37DA5" w:rsidP="00CD718B">
      <w:pPr>
        <w:rPr>
          <w:rFonts w:ascii="Calibri" w:hAnsi="Calibri"/>
          <w:sz w:val="24"/>
          <w:szCs w:val="24"/>
        </w:rPr>
      </w:pPr>
      <w:r w:rsidRPr="002D67F6">
        <w:rPr>
          <w:rFonts w:ascii="Calibri" w:hAnsi="Calibri"/>
          <w:sz w:val="24"/>
          <w:szCs w:val="24"/>
          <w:vertAlign w:val="superscript"/>
        </w:rPr>
        <w:t>1</w:t>
      </w:r>
      <w:r w:rsidR="00FF637B">
        <w:rPr>
          <w:rFonts w:ascii="Calibri" w:hAnsi="Calibri"/>
          <w:sz w:val="24"/>
          <w:szCs w:val="24"/>
        </w:rPr>
        <w:t>Metro South Mental Health Services</w:t>
      </w:r>
    </w:p>
    <w:p w:rsidR="00FF637B" w:rsidRDefault="00FF637B" w:rsidP="00CD718B">
      <w:pPr>
        <w:rPr>
          <w:rFonts w:ascii="Calibri" w:hAnsi="Calibri"/>
          <w:sz w:val="24"/>
          <w:szCs w:val="24"/>
        </w:rPr>
      </w:pPr>
      <w:r>
        <w:rPr>
          <w:rFonts w:ascii="Calibri" w:hAnsi="Calibri"/>
          <w:sz w:val="24"/>
          <w:szCs w:val="24"/>
        </w:rPr>
        <w:t xml:space="preserve">228 Logan Road </w:t>
      </w:r>
    </w:p>
    <w:p w:rsidR="00D37DA5" w:rsidRPr="002D67F6" w:rsidRDefault="00FF637B" w:rsidP="00CD718B">
      <w:pPr>
        <w:rPr>
          <w:rFonts w:ascii="Calibri" w:hAnsi="Calibri"/>
          <w:sz w:val="24"/>
          <w:szCs w:val="24"/>
        </w:rPr>
      </w:pPr>
      <w:r>
        <w:rPr>
          <w:rFonts w:ascii="Calibri" w:hAnsi="Calibri"/>
          <w:sz w:val="24"/>
          <w:szCs w:val="24"/>
        </w:rPr>
        <w:t>Woolloongabba</w:t>
      </w:r>
      <w:r w:rsidR="00D37DA5" w:rsidRPr="002D67F6">
        <w:rPr>
          <w:rFonts w:ascii="Calibri" w:hAnsi="Calibri"/>
          <w:sz w:val="24"/>
          <w:szCs w:val="24"/>
        </w:rPr>
        <w:t xml:space="preserve"> QLD 4</w:t>
      </w:r>
      <w:r>
        <w:rPr>
          <w:rFonts w:ascii="Calibri" w:hAnsi="Calibri"/>
          <w:sz w:val="24"/>
          <w:szCs w:val="24"/>
        </w:rPr>
        <w:t xml:space="preserve">102 </w:t>
      </w:r>
      <w:r w:rsidR="00D37DA5" w:rsidRPr="002D67F6">
        <w:rPr>
          <w:rFonts w:ascii="Calibri" w:hAnsi="Calibri"/>
          <w:sz w:val="24"/>
          <w:szCs w:val="24"/>
        </w:rPr>
        <w:t>Australia</w:t>
      </w:r>
    </w:p>
    <w:p w:rsidR="00D37DA5" w:rsidRPr="002D67F6" w:rsidRDefault="00D37DA5" w:rsidP="00CD718B">
      <w:pPr>
        <w:rPr>
          <w:rFonts w:ascii="Calibri" w:hAnsi="Calibri"/>
          <w:sz w:val="24"/>
          <w:szCs w:val="24"/>
        </w:rPr>
      </w:pPr>
      <w:r w:rsidRPr="002D67F6">
        <w:rPr>
          <w:rFonts w:ascii="Calibri" w:hAnsi="Calibri"/>
          <w:sz w:val="24"/>
          <w:szCs w:val="24"/>
        </w:rPr>
        <w:t xml:space="preserve">Phone: </w:t>
      </w:r>
      <w:r w:rsidR="00CE53EC">
        <w:rPr>
          <w:rFonts w:ascii="Calibri" w:hAnsi="Calibri"/>
          <w:sz w:val="24"/>
          <w:szCs w:val="24"/>
        </w:rPr>
        <w:t>07 33171040</w:t>
      </w:r>
    </w:p>
    <w:p w:rsidR="00D37DA5" w:rsidRPr="002D67F6" w:rsidRDefault="00D37DA5" w:rsidP="00CD718B">
      <w:pPr>
        <w:rPr>
          <w:rFonts w:ascii="Calibri" w:hAnsi="Calibri"/>
          <w:sz w:val="24"/>
          <w:szCs w:val="24"/>
        </w:rPr>
      </w:pPr>
    </w:p>
    <w:p w:rsidR="00D37DA5" w:rsidRPr="002D67F6" w:rsidRDefault="00D37DA5" w:rsidP="00CD718B">
      <w:pPr>
        <w:rPr>
          <w:rFonts w:ascii="Calibri" w:hAnsi="Calibri"/>
          <w:b/>
          <w:sz w:val="28"/>
          <w:szCs w:val="24"/>
        </w:rPr>
      </w:pPr>
      <w:r w:rsidRPr="002D67F6">
        <w:rPr>
          <w:rFonts w:ascii="Calibri" w:hAnsi="Calibri"/>
          <w:b/>
          <w:sz w:val="28"/>
          <w:szCs w:val="24"/>
        </w:rPr>
        <w:t>STUDY CENTRE</w:t>
      </w:r>
    </w:p>
    <w:p w:rsidR="00D37DA5" w:rsidRPr="002D67F6" w:rsidRDefault="00D37DA5" w:rsidP="00CD718B">
      <w:pPr>
        <w:rPr>
          <w:rFonts w:ascii="Calibri" w:hAnsi="Calibri"/>
          <w:sz w:val="24"/>
          <w:szCs w:val="24"/>
        </w:rPr>
      </w:pPr>
      <w:r w:rsidRPr="002D67F6">
        <w:rPr>
          <w:rFonts w:ascii="Calibri" w:hAnsi="Calibri"/>
          <w:sz w:val="24"/>
          <w:szCs w:val="24"/>
        </w:rPr>
        <w:t>Queensland Centre for Mental Health Research</w:t>
      </w:r>
    </w:p>
    <w:p w:rsidR="00D37DA5" w:rsidRPr="000A29CF" w:rsidRDefault="00D37DA5" w:rsidP="00CD718B">
      <w:pPr>
        <w:rPr>
          <w:rFonts w:ascii="Calibri" w:hAnsi="Calibri"/>
          <w:sz w:val="24"/>
          <w:szCs w:val="24"/>
        </w:rPr>
      </w:pPr>
      <w:r w:rsidRPr="000A29CF">
        <w:rPr>
          <w:rFonts w:ascii="Calibri" w:hAnsi="Calibri"/>
          <w:sz w:val="24"/>
          <w:szCs w:val="24"/>
        </w:rPr>
        <w:t>The Park Centre for Mental Health</w:t>
      </w:r>
    </w:p>
    <w:p w:rsidR="00D37DA5" w:rsidRPr="000A29CF" w:rsidRDefault="00D37DA5" w:rsidP="00CD718B">
      <w:pPr>
        <w:rPr>
          <w:rFonts w:ascii="Calibri" w:hAnsi="Calibri"/>
          <w:sz w:val="24"/>
          <w:szCs w:val="24"/>
        </w:rPr>
      </w:pPr>
      <w:r w:rsidRPr="000A29CF">
        <w:rPr>
          <w:rFonts w:ascii="Calibri" w:hAnsi="Calibri"/>
          <w:sz w:val="24"/>
          <w:szCs w:val="24"/>
        </w:rPr>
        <w:t>Wacol QLD 4076 Australia</w:t>
      </w:r>
    </w:p>
    <w:p w:rsidR="00D37DA5" w:rsidRDefault="00D37DA5" w:rsidP="00CD718B">
      <w:pPr>
        <w:rPr>
          <w:rFonts w:ascii="Calibri" w:hAnsi="Calibri"/>
          <w:sz w:val="24"/>
          <w:szCs w:val="24"/>
        </w:rPr>
      </w:pPr>
      <w:r w:rsidRPr="000A29CF">
        <w:rPr>
          <w:rFonts w:ascii="Calibri" w:hAnsi="Calibri"/>
          <w:sz w:val="24"/>
          <w:szCs w:val="24"/>
        </w:rPr>
        <w:t xml:space="preserve">Phone: </w:t>
      </w:r>
      <w:r w:rsidR="00CE53EC">
        <w:rPr>
          <w:rFonts w:ascii="Calibri" w:hAnsi="Calibri"/>
          <w:sz w:val="24"/>
          <w:szCs w:val="24"/>
        </w:rPr>
        <w:t xml:space="preserve"> 07 </w:t>
      </w:r>
      <w:r w:rsidRPr="000A29CF">
        <w:rPr>
          <w:rFonts w:ascii="Calibri" w:hAnsi="Calibri"/>
          <w:sz w:val="24"/>
          <w:szCs w:val="24"/>
        </w:rPr>
        <w:t>3271 8694</w:t>
      </w:r>
    </w:p>
    <w:p w:rsidR="00D37DA5" w:rsidRDefault="00D37DA5" w:rsidP="00CD718B">
      <w:pPr>
        <w:rPr>
          <w:rFonts w:ascii="Calibri" w:hAnsi="Calibri"/>
          <w:sz w:val="24"/>
          <w:szCs w:val="24"/>
        </w:rPr>
      </w:pPr>
    </w:p>
    <w:p w:rsidR="00D37DA5" w:rsidRDefault="00D37DA5" w:rsidP="00CD718B">
      <w:pPr>
        <w:rPr>
          <w:rFonts w:ascii="Calibri" w:hAnsi="Calibri"/>
          <w:b/>
          <w:sz w:val="24"/>
          <w:szCs w:val="24"/>
        </w:rPr>
      </w:pPr>
      <w:r w:rsidRPr="00C22E65">
        <w:rPr>
          <w:rFonts w:ascii="Calibri" w:hAnsi="Calibri"/>
          <w:b/>
          <w:sz w:val="28"/>
          <w:szCs w:val="24"/>
        </w:rPr>
        <w:t>STUDY MONITOR</w:t>
      </w:r>
    </w:p>
    <w:p w:rsidR="00D37DA5" w:rsidRPr="000A29CF" w:rsidRDefault="00D37DA5" w:rsidP="00CD718B">
      <w:pPr>
        <w:rPr>
          <w:rFonts w:ascii="Calibri" w:hAnsi="Calibri"/>
          <w:b/>
          <w:sz w:val="24"/>
          <w:szCs w:val="24"/>
        </w:rPr>
      </w:pPr>
      <w:r w:rsidRPr="000A29CF">
        <w:rPr>
          <w:rFonts w:ascii="Calibri" w:hAnsi="Calibri"/>
          <w:i/>
          <w:sz w:val="24"/>
          <w:szCs w:val="24"/>
        </w:rPr>
        <w:t>To be advised</w:t>
      </w:r>
    </w:p>
    <w:p w:rsidR="00D37DA5" w:rsidRPr="000A29CF" w:rsidRDefault="00D37DA5" w:rsidP="00CD718B">
      <w:pPr>
        <w:rPr>
          <w:rFonts w:ascii="Calibri" w:hAnsi="Calibri"/>
          <w:sz w:val="24"/>
          <w:szCs w:val="24"/>
        </w:rPr>
      </w:pPr>
    </w:p>
    <w:p w:rsidR="00D37DA5" w:rsidRPr="002D67F6" w:rsidRDefault="00D37DA5" w:rsidP="00CD718B">
      <w:pPr>
        <w:rPr>
          <w:rFonts w:ascii="Calibri" w:hAnsi="Calibri"/>
          <w:sz w:val="24"/>
          <w:szCs w:val="24"/>
        </w:rPr>
      </w:pPr>
    </w:p>
    <w:p w:rsidR="00656D53" w:rsidRPr="00E158D2" w:rsidRDefault="00656D53" w:rsidP="00EE6AC8">
      <w:pPr>
        <w:spacing w:after="200" w:line="276" w:lineRule="auto"/>
        <w:rPr>
          <w:rFonts w:ascii="Cambria" w:hAnsi="Cambria"/>
          <w:b/>
          <w:color w:val="000000"/>
        </w:rPr>
      </w:pPr>
      <w:r>
        <w:rPr>
          <w:rFonts w:ascii="Calibri" w:hAnsi="Calibri"/>
          <w:b/>
          <w:sz w:val="24"/>
          <w:szCs w:val="24"/>
        </w:rPr>
        <w:br w:type="page"/>
      </w:r>
    </w:p>
    <w:p w:rsidR="00656D53" w:rsidRPr="00CE1D44" w:rsidRDefault="00656D53" w:rsidP="00656D53">
      <w:pPr>
        <w:jc w:val="center"/>
        <w:rPr>
          <w:rFonts w:asciiTheme="minorHAnsi" w:hAnsiTheme="minorHAnsi" w:cs="Arial"/>
          <w:b/>
          <w:sz w:val="36"/>
          <w:szCs w:val="36"/>
        </w:rPr>
      </w:pPr>
      <w:r w:rsidRPr="00CE1D44">
        <w:rPr>
          <w:rFonts w:asciiTheme="minorHAnsi" w:hAnsiTheme="minorHAnsi" w:cs="Arial"/>
          <w:b/>
          <w:sz w:val="36"/>
          <w:szCs w:val="36"/>
        </w:rPr>
        <w:lastRenderedPageBreak/>
        <w:t>DOCUMENT HISTORY</w:t>
      </w:r>
    </w:p>
    <w:p w:rsidR="00656D53" w:rsidRPr="00CE1D44" w:rsidRDefault="00656D53" w:rsidP="00656D53">
      <w:pPr>
        <w:jc w:val="center"/>
        <w:rPr>
          <w:rFonts w:asciiTheme="minorHAnsi" w:hAnsiTheme="minorHAnsi" w:cs="Arial"/>
          <w:b/>
          <w:sz w:val="36"/>
          <w:szCs w:val="3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4"/>
        <w:gridCol w:w="4394"/>
      </w:tblGrid>
      <w:tr w:rsidR="00656D53" w:rsidRPr="00CE1D44" w:rsidTr="00BD0F39">
        <w:tc>
          <w:tcPr>
            <w:tcW w:w="2694" w:type="dxa"/>
            <w:tcBorders>
              <w:top w:val="threeDEngrave" w:sz="6" w:space="0" w:color="auto"/>
              <w:left w:val="nil"/>
              <w:bottom w:val="threeDEmboss" w:sz="6" w:space="0" w:color="auto"/>
              <w:right w:val="nil"/>
            </w:tcBorders>
            <w:shd w:val="clear" w:color="auto" w:fill="D9D9D9"/>
          </w:tcPr>
          <w:p w:rsidR="00656D53" w:rsidRPr="00CE1D44" w:rsidRDefault="00656D53" w:rsidP="00BD0F39">
            <w:pPr>
              <w:rPr>
                <w:rFonts w:asciiTheme="minorHAnsi" w:hAnsiTheme="minorHAnsi" w:cs="Arial"/>
                <w:b/>
              </w:rPr>
            </w:pPr>
            <w:r w:rsidRPr="00CE1D44">
              <w:rPr>
                <w:rFonts w:asciiTheme="minorHAnsi" w:hAnsiTheme="minorHAnsi" w:cs="Arial"/>
                <w:b/>
              </w:rPr>
              <w:t>Version</w:t>
            </w:r>
          </w:p>
        </w:tc>
        <w:tc>
          <w:tcPr>
            <w:tcW w:w="3544" w:type="dxa"/>
            <w:tcBorders>
              <w:top w:val="threeDEngrave" w:sz="6" w:space="0" w:color="auto"/>
              <w:left w:val="nil"/>
              <w:bottom w:val="threeDEmboss" w:sz="6" w:space="0" w:color="auto"/>
              <w:right w:val="nil"/>
            </w:tcBorders>
            <w:shd w:val="clear" w:color="auto" w:fill="D9D9D9"/>
          </w:tcPr>
          <w:p w:rsidR="00656D53" w:rsidRPr="00CE1D44" w:rsidRDefault="00656D53" w:rsidP="00BD0F39">
            <w:pPr>
              <w:rPr>
                <w:rFonts w:asciiTheme="minorHAnsi" w:hAnsiTheme="minorHAnsi" w:cs="Arial"/>
                <w:b/>
              </w:rPr>
            </w:pPr>
            <w:r w:rsidRPr="00CE1D44">
              <w:rPr>
                <w:rFonts w:asciiTheme="minorHAnsi" w:hAnsiTheme="minorHAnsi" w:cs="Arial"/>
                <w:b/>
              </w:rPr>
              <w:t>Date</w:t>
            </w:r>
          </w:p>
        </w:tc>
        <w:tc>
          <w:tcPr>
            <w:tcW w:w="4394" w:type="dxa"/>
            <w:tcBorders>
              <w:top w:val="threeDEngrave" w:sz="6" w:space="0" w:color="auto"/>
              <w:left w:val="nil"/>
              <w:bottom w:val="threeDEmboss" w:sz="6" w:space="0" w:color="auto"/>
              <w:right w:val="nil"/>
            </w:tcBorders>
            <w:shd w:val="clear" w:color="auto" w:fill="D9D9D9"/>
          </w:tcPr>
          <w:p w:rsidR="00656D53" w:rsidRPr="00CE1D44" w:rsidRDefault="00656D53" w:rsidP="00BD0F39">
            <w:pPr>
              <w:rPr>
                <w:rFonts w:asciiTheme="minorHAnsi" w:hAnsiTheme="minorHAnsi" w:cs="Arial"/>
                <w:b/>
              </w:rPr>
            </w:pPr>
            <w:r w:rsidRPr="00CE1D44">
              <w:rPr>
                <w:rFonts w:asciiTheme="minorHAnsi" w:hAnsiTheme="minorHAnsi" w:cs="Arial"/>
                <w:b/>
              </w:rPr>
              <w:t>Summary of change</w:t>
            </w:r>
          </w:p>
        </w:tc>
      </w:tr>
      <w:tr w:rsidR="00656D53" w:rsidRPr="00CE1D44" w:rsidTr="00BD0F39">
        <w:tc>
          <w:tcPr>
            <w:tcW w:w="2694" w:type="dxa"/>
            <w:tcBorders>
              <w:top w:val="threeDEmboss" w:sz="6" w:space="0" w:color="auto"/>
              <w:left w:val="nil"/>
              <w:bottom w:val="single" w:sz="2" w:space="0" w:color="000000"/>
              <w:right w:val="nil"/>
            </w:tcBorders>
          </w:tcPr>
          <w:p w:rsidR="00656D53" w:rsidRPr="00CE1D44" w:rsidRDefault="00656D53" w:rsidP="00BD0F39">
            <w:pPr>
              <w:rPr>
                <w:rFonts w:asciiTheme="minorHAnsi" w:hAnsiTheme="minorHAnsi" w:cs="Arial"/>
                <w:sz w:val="24"/>
                <w:szCs w:val="24"/>
              </w:rPr>
            </w:pPr>
            <w:r w:rsidRPr="00CE1D44">
              <w:rPr>
                <w:rFonts w:asciiTheme="minorHAnsi" w:hAnsiTheme="minorHAnsi" w:cs="Arial"/>
                <w:sz w:val="24"/>
                <w:szCs w:val="24"/>
              </w:rPr>
              <w:t>1.0</w:t>
            </w:r>
          </w:p>
        </w:tc>
        <w:tc>
          <w:tcPr>
            <w:tcW w:w="3544" w:type="dxa"/>
            <w:tcBorders>
              <w:top w:val="threeDEmboss" w:sz="6" w:space="0" w:color="auto"/>
              <w:left w:val="nil"/>
              <w:bottom w:val="single" w:sz="2" w:space="0" w:color="000000"/>
              <w:right w:val="nil"/>
            </w:tcBorders>
          </w:tcPr>
          <w:p w:rsidR="00656D53" w:rsidRPr="00CE1D44" w:rsidRDefault="00863F7D" w:rsidP="00225334">
            <w:pPr>
              <w:rPr>
                <w:rFonts w:asciiTheme="minorHAnsi" w:hAnsiTheme="minorHAnsi" w:cs="Arial"/>
                <w:sz w:val="24"/>
                <w:szCs w:val="24"/>
              </w:rPr>
            </w:pPr>
            <w:r>
              <w:rPr>
                <w:rStyle w:val="PlaceholderText1"/>
                <w:rFonts w:asciiTheme="minorHAnsi" w:eastAsia="Calibri" w:hAnsiTheme="minorHAnsi"/>
                <w:sz w:val="24"/>
                <w:szCs w:val="24"/>
              </w:rPr>
              <w:t>11 July</w:t>
            </w:r>
            <w:r w:rsidR="002B3D5D">
              <w:rPr>
                <w:rStyle w:val="PlaceholderText1"/>
                <w:rFonts w:asciiTheme="minorHAnsi" w:eastAsia="Calibri" w:hAnsiTheme="minorHAnsi"/>
                <w:sz w:val="24"/>
                <w:szCs w:val="24"/>
              </w:rPr>
              <w:t xml:space="preserve"> 2017</w:t>
            </w:r>
          </w:p>
        </w:tc>
        <w:tc>
          <w:tcPr>
            <w:tcW w:w="4394" w:type="dxa"/>
            <w:tcBorders>
              <w:top w:val="threeDEmboss" w:sz="6" w:space="0" w:color="auto"/>
              <w:left w:val="nil"/>
              <w:bottom w:val="single" w:sz="2" w:space="0" w:color="000000"/>
              <w:right w:val="nil"/>
            </w:tcBorders>
          </w:tcPr>
          <w:p w:rsidR="00656D53" w:rsidRPr="00CE1D44" w:rsidRDefault="00656D53" w:rsidP="00BD0F39">
            <w:pPr>
              <w:rPr>
                <w:rFonts w:asciiTheme="minorHAnsi" w:hAnsiTheme="minorHAnsi" w:cs="Arial"/>
                <w:sz w:val="24"/>
                <w:szCs w:val="24"/>
              </w:rPr>
            </w:pPr>
            <w:r w:rsidRPr="00CE1D44">
              <w:rPr>
                <w:rFonts w:asciiTheme="minorHAnsi" w:hAnsiTheme="minorHAnsi" w:cs="Arial"/>
                <w:sz w:val="24"/>
                <w:szCs w:val="24"/>
              </w:rPr>
              <w:t>Original</w:t>
            </w:r>
          </w:p>
        </w:tc>
      </w:tr>
      <w:tr w:rsidR="00656D53" w:rsidRPr="00CE1D44" w:rsidTr="00CE1D44">
        <w:tc>
          <w:tcPr>
            <w:tcW w:w="2694" w:type="dxa"/>
            <w:tcBorders>
              <w:top w:val="single" w:sz="2" w:space="0" w:color="000000"/>
              <w:left w:val="nil"/>
              <w:bottom w:val="single" w:sz="2" w:space="0" w:color="000000"/>
              <w:right w:val="nil"/>
            </w:tcBorders>
          </w:tcPr>
          <w:p w:rsidR="00656D53" w:rsidRPr="00CE1D44" w:rsidRDefault="004A6E8E" w:rsidP="00BD0F39">
            <w:pPr>
              <w:rPr>
                <w:rFonts w:asciiTheme="minorHAnsi" w:hAnsiTheme="minorHAnsi" w:cs="Arial"/>
                <w:sz w:val="24"/>
                <w:szCs w:val="24"/>
              </w:rPr>
            </w:pPr>
            <w:r>
              <w:rPr>
                <w:rFonts w:asciiTheme="minorHAnsi" w:hAnsiTheme="minorHAnsi" w:cs="Arial"/>
                <w:sz w:val="24"/>
                <w:szCs w:val="24"/>
              </w:rPr>
              <w:t>1.1</w:t>
            </w:r>
          </w:p>
        </w:tc>
        <w:tc>
          <w:tcPr>
            <w:tcW w:w="3544" w:type="dxa"/>
            <w:tcBorders>
              <w:top w:val="single" w:sz="2" w:space="0" w:color="000000"/>
              <w:left w:val="nil"/>
              <w:bottom w:val="single" w:sz="2" w:space="0" w:color="000000"/>
              <w:right w:val="nil"/>
            </w:tcBorders>
          </w:tcPr>
          <w:p w:rsidR="00656D53" w:rsidRPr="00CE1D44" w:rsidRDefault="004A6E8E" w:rsidP="00BD0F39">
            <w:pPr>
              <w:rPr>
                <w:rFonts w:asciiTheme="minorHAnsi" w:hAnsiTheme="minorHAnsi" w:cs="Arial"/>
                <w:sz w:val="24"/>
                <w:szCs w:val="24"/>
              </w:rPr>
            </w:pPr>
            <w:r>
              <w:rPr>
                <w:rFonts w:asciiTheme="minorHAnsi" w:hAnsiTheme="minorHAnsi" w:cs="Arial"/>
                <w:sz w:val="24"/>
                <w:szCs w:val="24"/>
              </w:rPr>
              <w:t>24 January 2018</w:t>
            </w:r>
          </w:p>
        </w:tc>
        <w:tc>
          <w:tcPr>
            <w:tcW w:w="4394" w:type="dxa"/>
            <w:tcBorders>
              <w:top w:val="single" w:sz="2" w:space="0" w:color="000000"/>
              <w:left w:val="nil"/>
              <w:bottom w:val="single" w:sz="2" w:space="0" w:color="000000"/>
              <w:right w:val="nil"/>
            </w:tcBorders>
          </w:tcPr>
          <w:p w:rsidR="00656D53" w:rsidRPr="00CE1D44" w:rsidRDefault="004A6E8E" w:rsidP="00BD0F39">
            <w:pPr>
              <w:rPr>
                <w:rFonts w:asciiTheme="minorHAnsi" w:hAnsiTheme="minorHAnsi" w:cs="Arial"/>
                <w:sz w:val="24"/>
                <w:szCs w:val="24"/>
              </w:rPr>
            </w:pPr>
            <w:r>
              <w:rPr>
                <w:rFonts w:asciiTheme="minorHAnsi" w:hAnsiTheme="minorHAnsi" w:cs="Arial"/>
                <w:sz w:val="24"/>
                <w:szCs w:val="24"/>
              </w:rPr>
              <w:t>Removal of two exclusion criteria</w:t>
            </w:r>
          </w:p>
        </w:tc>
      </w:tr>
      <w:tr w:rsidR="00CE1D44" w:rsidRPr="00CE1D44" w:rsidTr="00E47E2D">
        <w:tc>
          <w:tcPr>
            <w:tcW w:w="2694" w:type="dxa"/>
            <w:tcBorders>
              <w:top w:val="single" w:sz="2" w:space="0" w:color="000000"/>
              <w:left w:val="nil"/>
              <w:bottom w:val="single" w:sz="2" w:space="0" w:color="000000"/>
              <w:right w:val="nil"/>
            </w:tcBorders>
          </w:tcPr>
          <w:p w:rsidR="00CE1D44" w:rsidRPr="00CE1D44" w:rsidRDefault="00F724F6" w:rsidP="00BD0F39">
            <w:pPr>
              <w:rPr>
                <w:rFonts w:asciiTheme="minorHAnsi" w:hAnsiTheme="minorHAnsi" w:cs="Arial"/>
                <w:sz w:val="24"/>
                <w:szCs w:val="24"/>
              </w:rPr>
            </w:pPr>
            <w:r>
              <w:rPr>
                <w:rFonts w:asciiTheme="minorHAnsi" w:hAnsiTheme="minorHAnsi" w:cs="Arial"/>
                <w:sz w:val="24"/>
                <w:szCs w:val="24"/>
              </w:rPr>
              <w:t>1.2</w:t>
            </w:r>
          </w:p>
        </w:tc>
        <w:tc>
          <w:tcPr>
            <w:tcW w:w="3544" w:type="dxa"/>
            <w:tcBorders>
              <w:top w:val="single" w:sz="2" w:space="0" w:color="000000"/>
              <w:left w:val="nil"/>
              <w:bottom w:val="single" w:sz="2" w:space="0" w:color="000000"/>
              <w:right w:val="nil"/>
            </w:tcBorders>
          </w:tcPr>
          <w:p w:rsidR="00CE1D44" w:rsidRPr="00CE1D44" w:rsidRDefault="00F724F6" w:rsidP="00BD0F39">
            <w:pPr>
              <w:rPr>
                <w:rFonts w:asciiTheme="minorHAnsi" w:hAnsiTheme="minorHAnsi" w:cs="Arial"/>
                <w:sz w:val="24"/>
                <w:szCs w:val="24"/>
              </w:rPr>
            </w:pPr>
            <w:r>
              <w:rPr>
                <w:rFonts w:asciiTheme="minorHAnsi" w:hAnsiTheme="minorHAnsi" w:cs="Arial"/>
                <w:sz w:val="24"/>
                <w:szCs w:val="24"/>
              </w:rPr>
              <w:t>2</w:t>
            </w:r>
            <w:r w:rsidR="008B3FE8">
              <w:rPr>
                <w:rFonts w:asciiTheme="minorHAnsi" w:hAnsiTheme="minorHAnsi" w:cs="Arial"/>
                <w:sz w:val="24"/>
                <w:szCs w:val="24"/>
              </w:rPr>
              <w:t>8</w:t>
            </w:r>
            <w:r>
              <w:rPr>
                <w:rFonts w:asciiTheme="minorHAnsi" w:hAnsiTheme="minorHAnsi" w:cs="Arial"/>
                <w:sz w:val="24"/>
                <w:szCs w:val="24"/>
              </w:rPr>
              <w:t xml:space="preserve"> May 2018</w:t>
            </w:r>
          </w:p>
        </w:tc>
        <w:tc>
          <w:tcPr>
            <w:tcW w:w="4394" w:type="dxa"/>
            <w:tcBorders>
              <w:top w:val="single" w:sz="2" w:space="0" w:color="000000"/>
              <w:left w:val="nil"/>
              <w:bottom w:val="single" w:sz="2" w:space="0" w:color="000000"/>
              <w:right w:val="nil"/>
            </w:tcBorders>
          </w:tcPr>
          <w:p w:rsidR="00AA05BA" w:rsidRDefault="00AA05BA" w:rsidP="00E74DCF">
            <w:pPr>
              <w:rPr>
                <w:rFonts w:asciiTheme="minorHAnsi" w:hAnsiTheme="minorHAnsi" w:cs="Arial"/>
                <w:sz w:val="24"/>
                <w:szCs w:val="24"/>
              </w:rPr>
            </w:pPr>
            <w:r>
              <w:rPr>
                <w:rFonts w:asciiTheme="minorHAnsi" w:hAnsiTheme="minorHAnsi" w:cs="Arial"/>
                <w:sz w:val="24"/>
                <w:szCs w:val="24"/>
              </w:rPr>
              <w:t>Addition of text to</w:t>
            </w:r>
            <w:r w:rsidR="006915BE">
              <w:rPr>
                <w:rFonts w:asciiTheme="minorHAnsi" w:hAnsiTheme="minorHAnsi" w:cs="Arial"/>
                <w:sz w:val="24"/>
                <w:szCs w:val="24"/>
              </w:rPr>
              <w:t xml:space="preserve"> the study objectives and study design in the Protocol.</w:t>
            </w:r>
            <w:r>
              <w:rPr>
                <w:rFonts w:asciiTheme="minorHAnsi" w:hAnsiTheme="minorHAnsi" w:cs="Arial"/>
                <w:sz w:val="24"/>
                <w:szCs w:val="24"/>
              </w:rPr>
              <w:t xml:space="preserve"> </w:t>
            </w:r>
          </w:p>
          <w:p w:rsidR="00F724F6" w:rsidRPr="00CE1D44" w:rsidRDefault="00E46816" w:rsidP="00E74DCF">
            <w:pPr>
              <w:rPr>
                <w:rFonts w:asciiTheme="minorHAnsi" w:hAnsiTheme="minorHAnsi" w:cs="Arial"/>
                <w:sz w:val="24"/>
                <w:szCs w:val="24"/>
              </w:rPr>
            </w:pPr>
            <w:r>
              <w:rPr>
                <w:rFonts w:asciiTheme="minorHAnsi" w:hAnsiTheme="minorHAnsi" w:cs="Arial"/>
                <w:sz w:val="24"/>
                <w:szCs w:val="24"/>
              </w:rPr>
              <w:t>Addition of staff member</w:t>
            </w:r>
            <w:r w:rsidR="006915BE">
              <w:rPr>
                <w:rFonts w:asciiTheme="minorHAnsi" w:hAnsiTheme="minorHAnsi" w:cs="Arial"/>
                <w:sz w:val="24"/>
                <w:szCs w:val="24"/>
              </w:rPr>
              <w:t xml:space="preserve"> to the Protocol</w:t>
            </w:r>
          </w:p>
        </w:tc>
      </w:tr>
      <w:tr w:rsidR="006C7E8B" w:rsidRPr="00CE1D44" w:rsidTr="00BD0F39">
        <w:tc>
          <w:tcPr>
            <w:tcW w:w="2694" w:type="dxa"/>
            <w:tcBorders>
              <w:top w:val="single" w:sz="2" w:space="0" w:color="000000"/>
              <w:left w:val="nil"/>
              <w:bottom w:val="threeDEmboss" w:sz="6" w:space="0" w:color="auto"/>
              <w:right w:val="nil"/>
            </w:tcBorders>
          </w:tcPr>
          <w:p w:rsidR="006C7E8B" w:rsidRDefault="00C35B5E" w:rsidP="00BD0F39">
            <w:pPr>
              <w:rPr>
                <w:rFonts w:asciiTheme="minorHAnsi" w:hAnsiTheme="minorHAnsi" w:cs="Arial"/>
                <w:sz w:val="24"/>
                <w:szCs w:val="24"/>
              </w:rPr>
            </w:pPr>
            <w:r>
              <w:rPr>
                <w:rFonts w:asciiTheme="minorHAnsi" w:hAnsiTheme="minorHAnsi" w:cs="Arial"/>
                <w:sz w:val="24"/>
                <w:szCs w:val="24"/>
              </w:rPr>
              <w:t>2.0</w:t>
            </w:r>
          </w:p>
        </w:tc>
        <w:tc>
          <w:tcPr>
            <w:tcW w:w="3544" w:type="dxa"/>
            <w:tcBorders>
              <w:top w:val="single" w:sz="2" w:space="0" w:color="000000"/>
              <w:left w:val="nil"/>
              <w:bottom w:val="threeDEmboss" w:sz="6" w:space="0" w:color="auto"/>
              <w:right w:val="nil"/>
            </w:tcBorders>
          </w:tcPr>
          <w:p w:rsidR="006C7E8B" w:rsidRDefault="006C7E8B" w:rsidP="00BD0F39">
            <w:pPr>
              <w:rPr>
                <w:rFonts w:asciiTheme="minorHAnsi" w:hAnsiTheme="minorHAnsi" w:cs="Arial"/>
                <w:sz w:val="24"/>
                <w:szCs w:val="24"/>
              </w:rPr>
            </w:pPr>
            <w:r>
              <w:rPr>
                <w:rFonts w:asciiTheme="minorHAnsi" w:hAnsiTheme="minorHAnsi" w:cs="Arial"/>
                <w:sz w:val="24"/>
                <w:szCs w:val="24"/>
              </w:rPr>
              <w:t>31 August 2018</w:t>
            </w:r>
          </w:p>
        </w:tc>
        <w:tc>
          <w:tcPr>
            <w:tcW w:w="4394" w:type="dxa"/>
            <w:tcBorders>
              <w:top w:val="single" w:sz="2" w:space="0" w:color="000000"/>
              <w:left w:val="nil"/>
              <w:bottom w:val="threeDEmboss" w:sz="6" w:space="0" w:color="auto"/>
              <w:right w:val="nil"/>
            </w:tcBorders>
          </w:tcPr>
          <w:p w:rsidR="006C7E8B" w:rsidRDefault="006C7E8B" w:rsidP="00E74DCF">
            <w:pPr>
              <w:rPr>
                <w:rFonts w:asciiTheme="minorHAnsi" w:hAnsiTheme="minorHAnsi" w:cs="Arial"/>
                <w:sz w:val="24"/>
                <w:szCs w:val="24"/>
              </w:rPr>
            </w:pPr>
            <w:r>
              <w:rPr>
                <w:rFonts w:asciiTheme="minorHAnsi" w:hAnsiTheme="minorHAnsi" w:cs="Arial"/>
                <w:sz w:val="24"/>
                <w:szCs w:val="24"/>
              </w:rPr>
              <w:t>Additi</w:t>
            </w:r>
            <w:r w:rsidR="00C35B5E">
              <w:rPr>
                <w:rFonts w:asciiTheme="minorHAnsi" w:hAnsiTheme="minorHAnsi" w:cs="Arial"/>
                <w:sz w:val="24"/>
                <w:szCs w:val="24"/>
              </w:rPr>
              <w:t>on of abdominal and brain MRI for</w:t>
            </w:r>
            <w:r>
              <w:rPr>
                <w:rFonts w:asciiTheme="minorHAnsi" w:hAnsiTheme="minorHAnsi" w:cs="Arial"/>
                <w:sz w:val="24"/>
                <w:szCs w:val="24"/>
              </w:rPr>
              <w:t xml:space="preserve"> Metro South</w:t>
            </w:r>
            <w:r w:rsidR="000221E7">
              <w:rPr>
                <w:rFonts w:asciiTheme="minorHAnsi" w:hAnsiTheme="minorHAnsi" w:cs="Arial"/>
                <w:sz w:val="24"/>
                <w:szCs w:val="24"/>
              </w:rPr>
              <w:t xml:space="preserve"> and Metro North</w:t>
            </w:r>
            <w:bookmarkStart w:id="6" w:name="_GoBack"/>
            <w:bookmarkEnd w:id="6"/>
            <w:r>
              <w:rPr>
                <w:rFonts w:asciiTheme="minorHAnsi" w:hAnsiTheme="minorHAnsi" w:cs="Arial"/>
                <w:sz w:val="24"/>
                <w:szCs w:val="24"/>
              </w:rPr>
              <w:t xml:space="preserve"> participants only</w:t>
            </w:r>
          </w:p>
        </w:tc>
      </w:tr>
    </w:tbl>
    <w:p w:rsidR="00656D53" w:rsidRDefault="00656D53" w:rsidP="00656D53">
      <w:pPr>
        <w:rPr>
          <w:rFonts w:cs="Arial"/>
          <w:b/>
        </w:rPr>
      </w:pPr>
    </w:p>
    <w:p w:rsidR="00D37DA5" w:rsidRPr="002D67F6" w:rsidRDefault="00D37DA5" w:rsidP="00CD718B">
      <w:pPr>
        <w:rPr>
          <w:rFonts w:ascii="Calibri" w:hAnsi="Calibri"/>
          <w:b/>
          <w:sz w:val="28"/>
          <w:szCs w:val="28"/>
        </w:rPr>
      </w:pPr>
      <w:r w:rsidRPr="002D67F6">
        <w:rPr>
          <w:rFonts w:ascii="Calibri" w:hAnsi="Calibri"/>
          <w:color w:val="0000FF"/>
        </w:rPr>
        <w:br w:type="page"/>
      </w:r>
      <w:r w:rsidRPr="002D67F6">
        <w:rPr>
          <w:rFonts w:ascii="Calibri" w:hAnsi="Calibri"/>
          <w:b/>
          <w:sz w:val="28"/>
          <w:szCs w:val="28"/>
        </w:rPr>
        <w:t>STUDY ACKNOWLEDGMENT/CONFIDENTIALITY</w:t>
      </w:r>
    </w:p>
    <w:p w:rsidR="00D37DA5" w:rsidRPr="002D67F6" w:rsidRDefault="00D37DA5" w:rsidP="00CD718B">
      <w:pPr>
        <w:jc w:val="both"/>
        <w:rPr>
          <w:rFonts w:ascii="Calibri" w:hAnsi="Calibri"/>
          <w:b/>
          <w:color w:val="0000FF"/>
        </w:rPr>
      </w:pPr>
    </w:p>
    <w:p w:rsidR="00D37DA5" w:rsidRPr="002D67F6" w:rsidRDefault="00D37DA5" w:rsidP="00CD718B">
      <w:pPr>
        <w:jc w:val="both"/>
        <w:rPr>
          <w:rFonts w:ascii="Calibri" w:hAnsi="Calibri"/>
          <w:sz w:val="24"/>
          <w:szCs w:val="24"/>
        </w:rPr>
      </w:pPr>
      <w:r w:rsidRPr="002D67F6">
        <w:rPr>
          <w:rFonts w:ascii="Calibri" w:hAnsi="Calibri"/>
          <w:sz w:val="24"/>
          <w:szCs w:val="24"/>
        </w:rPr>
        <w:t>By signing this Protocol, the Investigator(s) acknowledges and agrees:</w:t>
      </w:r>
    </w:p>
    <w:p w:rsidR="00D37DA5" w:rsidRPr="002D67F6" w:rsidRDefault="00D37DA5" w:rsidP="00CD718B">
      <w:pPr>
        <w:jc w:val="both"/>
        <w:rPr>
          <w:rFonts w:ascii="Calibri" w:hAnsi="Calibri"/>
          <w:sz w:val="24"/>
          <w:szCs w:val="24"/>
        </w:rPr>
      </w:pPr>
    </w:p>
    <w:p w:rsidR="00D37DA5" w:rsidRDefault="00D37DA5" w:rsidP="00CD718B">
      <w:pPr>
        <w:jc w:val="both"/>
        <w:rPr>
          <w:rFonts w:ascii="Calibri" w:hAnsi="Calibri"/>
          <w:sz w:val="24"/>
          <w:szCs w:val="24"/>
        </w:rPr>
      </w:pPr>
      <w:r w:rsidRPr="002D67F6">
        <w:rPr>
          <w:rFonts w:ascii="Calibri" w:hAnsi="Calibri"/>
          <w:sz w:val="24"/>
          <w:szCs w:val="24"/>
        </w:rPr>
        <w:t>The Protocol contains all necessary details for conducting the study.  The Investigator will conduct this study as detailed herein, in compliance with Good Clinical Practice and the applicable regulatory requirements</w:t>
      </w:r>
      <w:r w:rsidR="00982404" w:rsidRPr="002D67F6">
        <w:rPr>
          <w:rFonts w:ascii="Calibri" w:hAnsi="Calibri"/>
          <w:sz w:val="24"/>
          <w:szCs w:val="24"/>
        </w:rPr>
        <w:t>,</w:t>
      </w:r>
      <w:r w:rsidR="00982404" w:rsidRPr="002D67F6">
        <w:rPr>
          <w:rFonts w:ascii="Calibri" w:hAnsi="Calibri"/>
          <w:noProof/>
          <w:sz w:val="24"/>
          <w:szCs w:val="24"/>
          <w:vertAlign w:val="superscript"/>
        </w:rPr>
        <w:t xml:space="preserve"> 1</w:t>
      </w:r>
      <w:r w:rsidRPr="002D67F6">
        <w:rPr>
          <w:rFonts w:ascii="Calibri" w:hAnsi="Calibri"/>
          <w:sz w:val="24"/>
          <w:szCs w:val="24"/>
        </w:rPr>
        <w:t xml:space="preserve"> and will make every reasonable effort to complete the study within the time designated.</w:t>
      </w:r>
    </w:p>
    <w:p w:rsidR="001D0028" w:rsidRPr="002D67F6" w:rsidRDefault="001D0028" w:rsidP="00CD718B">
      <w:pPr>
        <w:jc w:val="both"/>
        <w:rPr>
          <w:rFonts w:ascii="Calibri" w:hAnsi="Calibri"/>
          <w:sz w:val="24"/>
          <w:szCs w:val="24"/>
        </w:rPr>
      </w:pPr>
    </w:p>
    <w:p w:rsidR="00D37DA5" w:rsidRDefault="00D37DA5" w:rsidP="00CD718B">
      <w:pPr>
        <w:jc w:val="both"/>
        <w:rPr>
          <w:rFonts w:ascii="Calibri" w:hAnsi="Calibri"/>
          <w:sz w:val="24"/>
          <w:szCs w:val="24"/>
        </w:rPr>
      </w:pPr>
      <w:r w:rsidRPr="002D67F6">
        <w:rPr>
          <w:rFonts w:ascii="Calibri" w:hAnsi="Calibri"/>
          <w:sz w:val="24"/>
          <w:szCs w:val="24"/>
        </w:rPr>
        <w:t>The Protocol and all relevant information on the drug relating to pre-clinical and prior clinical experience, which was furnished by the Sponsor (the University of Queensland) will be made available to all physicians, nurses and other personnel who participate in the conduct of this study.  The Investigator will discuss this material with them to assure that they are fully informed regarding the drug(s) and the conduct of the study.</w:t>
      </w:r>
    </w:p>
    <w:p w:rsidR="001D0028" w:rsidRPr="002D67F6" w:rsidRDefault="001D0028" w:rsidP="00CD718B">
      <w:pPr>
        <w:jc w:val="both"/>
        <w:rPr>
          <w:rFonts w:ascii="Calibri" w:hAnsi="Calibri"/>
          <w:sz w:val="24"/>
          <w:szCs w:val="24"/>
        </w:rPr>
      </w:pPr>
    </w:p>
    <w:p w:rsidR="00D37DA5" w:rsidRDefault="00D37DA5" w:rsidP="00CD718B">
      <w:pPr>
        <w:jc w:val="both"/>
        <w:rPr>
          <w:rFonts w:ascii="Calibri" w:hAnsi="Calibri"/>
          <w:sz w:val="24"/>
          <w:szCs w:val="24"/>
        </w:rPr>
      </w:pPr>
      <w:r w:rsidRPr="002D67F6">
        <w:rPr>
          <w:rFonts w:ascii="Calibri" w:hAnsi="Calibri"/>
          <w:sz w:val="24"/>
          <w:szCs w:val="24"/>
        </w:rPr>
        <w:t xml:space="preserve">This document contains information that is privileged or confidential.  As such, it may not be disclosed unless </w:t>
      </w:r>
      <w:r w:rsidR="001D0028">
        <w:rPr>
          <w:rFonts w:ascii="Calibri" w:hAnsi="Calibri"/>
          <w:sz w:val="24"/>
          <w:szCs w:val="24"/>
        </w:rPr>
        <w:t xml:space="preserve">specific prior permission is granted in writing by the University of Queensland or </w:t>
      </w:r>
      <w:r w:rsidRPr="002D67F6">
        <w:rPr>
          <w:rFonts w:ascii="Calibri" w:hAnsi="Calibri"/>
          <w:sz w:val="24"/>
          <w:szCs w:val="24"/>
        </w:rPr>
        <w:t>such disclosure is required by federal or other laws or regulations.  Persons to whom any of this information is to be disclosed must first be informed that the information is confidential.  These restrictions on disclosure will apply equally to all future information supplied, which is indicated as privileged or confidential.</w:t>
      </w:r>
    </w:p>
    <w:p w:rsidR="001D0028" w:rsidRPr="002D67F6" w:rsidRDefault="001D0028" w:rsidP="00CD718B">
      <w:pPr>
        <w:jc w:val="both"/>
        <w:rPr>
          <w:rFonts w:ascii="Calibri" w:hAnsi="Calibri"/>
          <w:sz w:val="24"/>
          <w:szCs w:val="24"/>
        </w:rPr>
      </w:pPr>
    </w:p>
    <w:p w:rsidR="00D37DA5" w:rsidRDefault="00D37DA5" w:rsidP="00CD718B">
      <w:pPr>
        <w:jc w:val="both"/>
        <w:rPr>
          <w:rFonts w:ascii="Calibri" w:hAnsi="Calibri"/>
          <w:sz w:val="24"/>
          <w:szCs w:val="24"/>
        </w:rPr>
      </w:pPr>
      <w:r w:rsidRPr="002D67F6">
        <w:rPr>
          <w:rFonts w:ascii="Calibri" w:hAnsi="Calibri"/>
          <w:sz w:val="24"/>
          <w:szCs w:val="24"/>
        </w:rPr>
        <w:t xml:space="preserve">The </w:t>
      </w:r>
      <w:r w:rsidR="001D0028">
        <w:rPr>
          <w:rFonts w:ascii="Calibri" w:hAnsi="Calibri"/>
          <w:sz w:val="24"/>
          <w:szCs w:val="24"/>
        </w:rPr>
        <w:t>University of Queensland</w:t>
      </w:r>
      <w:r w:rsidR="00D70AFC">
        <w:rPr>
          <w:rFonts w:ascii="Calibri" w:hAnsi="Calibri"/>
          <w:sz w:val="24"/>
          <w:szCs w:val="24"/>
        </w:rPr>
        <w:t xml:space="preserve"> (Sponsor)</w:t>
      </w:r>
      <w:r w:rsidRPr="002D67F6">
        <w:rPr>
          <w:rFonts w:ascii="Calibri" w:hAnsi="Calibri"/>
          <w:sz w:val="24"/>
          <w:szCs w:val="24"/>
        </w:rPr>
        <w:t xml:space="preserve"> will</w:t>
      </w:r>
      <w:r w:rsidR="00D70AFC">
        <w:rPr>
          <w:rFonts w:ascii="Calibri" w:hAnsi="Calibri"/>
          <w:sz w:val="24"/>
          <w:szCs w:val="24"/>
        </w:rPr>
        <w:t xml:space="preserve"> have access to source documents entered into the Case Report Form.</w:t>
      </w:r>
      <w:r w:rsidRPr="002D67F6">
        <w:rPr>
          <w:rFonts w:ascii="Calibri" w:hAnsi="Calibri"/>
          <w:sz w:val="24"/>
          <w:szCs w:val="24"/>
        </w:rPr>
        <w:t xml:space="preserve">  The Case Report Forms and other data pertinent to this study are the sole property of the</w:t>
      </w:r>
      <w:r w:rsidR="00D70AFC" w:rsidRPr="00D70AFC">
        <w:rPr>
          <w:rFonts w:ascii="Calibri" w:hAnsi="Calibri"/>
          <w:sz w:val="24"/>
          <w:szCs w:val="24"/>
        </w:rPr>
        <w:t xml:space="preserve"> </w:t>
      </w:r>
      <w:r w:rsidR="00D70AFC">
        <w:rPr>
          <w:rFonts w:ascii="Calibri" w:hAnsi="Calibri"/>
          <w:sz w:val="24"/>
          <w:szCs w:val="24"/>
        </w:rPr>
        <w:t>University of Queensland</w:t>
      </w:r>
      <w:r w:rsidRPr="002D67F6">
        <w:rPr>
          <w:rFonts w:ascii="Calibri" w:hAnsi="Calibri"/>
          <w:sz w:val="24"/>
          <w:szCs w:val="24"/>
        </w:rPr>
        <w:t xml:space="preserve"> </w:t>
      </w:r>
      <w:r w:rsidR="00D70AFC">
        <w:rPr>
          <w:rFonts w:ascii="Calibri" w:hAnsi="Calibri"/>
          <w:sz w:val="24"/>
          <w:szCs w:val="24"/>
        </w:rPr>
        <w:t>(</w:t>
      </w:r>
      <w:r w:rsidR="006441FD">
        <w:rPr>
          <w:rFonts w:ascii="Calibri" w:hAnsi="Calibri"/>
          <w:sz w:val="24"/>
          <w:szCs w:val="24"/>
        </w:rPr>
        <w:t>Sponsor</w:t>
      </w:r>
      <w:r w:rsidR="00D70AFC">
        <w:rPr>
          <w:rFonts w:ascii="Calibri" w:hAnsi="Calibri"/>
          <w:sz w:val="24"/>
          <w:szCs w:val="24"/>
        </w:rPr>
        <w:t>)</w:t>
      </w:r>
      <w:r w:rsidRPr="002D67F6">
        <w:rPr>
          <w:rFonts w:ascii="Calibri" w:hAnsi="Calibri"/>
          <w:sz w:val="24"/>
          <w:szCs w:val="24"/>
        </w:rPr>
        <w:t>, who may utilise the data in various ways, such as for submission to government regulatory authorities, or in publication of the results of the study.</w:t>
      </w:r>
    </w:p>
    <w:p w:rsidR="00D70AFC" w:rsidRPr="002D67F6" w:rsidRDefault="00D70AFC" w:rsidP="00CD718B">
      <w:pPr>
        <w:jc w:val="both"/>
        <w:rPr>
          <w:rFonts w:ascii="Calibri" w:hAnsi="Calibri"/>
          <w:sz w:val="24"/>
          <w:szCs w:val="24"/>
        </w:rPr>
      </w:pPr>
    </w:p>
    <w:p w:rsidR="00D37DA5" w:rsidRPr="002D67F6" w:rsidRDefault="00D37DA5" w:rsidP="00CD718B">
      <w:pPr>
        <w:jc w:val="both"/>
        <w:rPr>
          <w:rFonts w:ascii="Calibri" w:hAnsi="Calibri"/>
          <w:sz w:val="24"/>
          <w:szCs w:val="24"/>
        </w:rPr>
      </w:pPr>
      <w:r w:rsidRPr="002D67F6">
        <w:rPr>
          <w:rFonts w:ascii="Calibri" w:hAnsi="Calibri"/>
          <w:sz w:val="24"/>
          <w:szCs w:val="24"/>
        </w:rPr>
        <w:t>The conduct and results of this study will be kept confidential.  The results of this study may be published. Upon completion of the Study</w:t>
      </w:r>
      <w:r w:rsidR="006441FD">
        <w:rPr>
          <w:rFonts w:ascii="Calibri" w:hAnsi="Calibri"/>
          <w:sz w:val="24"/>
          <w:szCs w:val="24"/>
        </w:rPr>
        <w:t>,</w:t>
      </w:r>
      <w:r w:rsidRPr="002D67F6">
        <w:rPr>
          <w:rFonts w:ascii="Calibri" w:hAnsi="Calibri"/>
          <w:sz w:val="24"/>
          <w:szCs w:val="24"/>
        </w:rPr>
        <w:t xml:space="preserve"> it is the intention of the parties to prepare a joint publication regarding or describing the Study and all the results there from and both parties shall co-operate in this regard. </w:t>
      </w:r>
    </w:p>
    <w:p w:rsidR="00D37DA5" w:rsidRPr="002D67F6" w:rsidRDefault="00D37DA5" w:rsidP="00CD718B">
      <w:pPr>
        <w:rPr>
          <w:rFonts w:ascii="Calibri" w:hAnsi="Calibri"/>
          <w:b/>
        </w:rPr>
      </w:pPr>
    </w:p>
    <w:p w:rsidR="00D37DA5" w:rsidRPr="002D67F6" w:rsidRDefault="00D70AFC" w:rsidP="00CD718B">
      <w:pPr>
        <w:rPr>
          <w:rFonts w:ascii="Calibri" w:hAnsi="Calibri"/>
          <w:b/>
          <w:sz w:val="24"/>
          <w:szCs w:val="24"/>
        </w:rPr>
      </w:pPr>
      <w:r>
        <w:rPr>
          <w:rFonts w:ascii="Calibri" w:hAnsi="Calibri"/>
          <w:b/>
          <w:sz w:val="24"/>
          <w:szCs w:val="24"/>
        </w:rPr>
        <w:t>Coordinating Principal</w:t>
      </w:r>
      <w:r w:rsidR="00D37DA5" w:rsidRPr="002D67F6">
        <w:rPr>
          <w:rFonts w:ascii="Calibri" w:hAnsi="Calibri"/>
          <w:b/>
          <w:sz w:val="24"/>
          <w:szCs w:val="24"/>
        </w:rPr>
        <w:t xml:space="preserve"> Investigator</w:t>
      </w:r>
      <w:r w:rsidR="007C5D6E">
        <w:rPr>
          <w:rFonts w:ascii="Calibri" w:hAnsi="Calibri"/>
          <w:b/>
          <w:sz w:val="24"/>
          <w:szCs w:val="24"/>
        </w:rPr>
        <w:t xml:space="preserve"> </w:t>
      </w:r>
      <w:r w:rsidR="007C5D6E">
        <w:rPr>
          <w:rFonts w:ascii="Calibri" w:hAnsi="Calibri"/>
          <w:b/>
          <w:sz w:val="24"/>
          <w:szCs w:val="24"/>
        </w:rPr>
        <w:tab/>
      </w:r>
      <w:r w:rsidR="007C5D6E">
        <w:rPr>
          <w:rFonts w:ascii="Calibri" w:hAnsi="Calibri"/>
          <w:b/>
          <w:sz w:val="24"/>
          <w:szCs w:val="24"/>
        </w:rPr>
        <w:tab/>
      </w:r>
      <w:r w:rsidR="007C5D6E">
        <w:rPr>
          <w:rFonts w:ascii="Calibri" w:hAnsi="Calibri"/>
          <w:b/>
          <w:sz w:val="24"/>
          <w:szCs w:val="24"/>
        </w:rPr>
        <w:tab/>
      </w:r>
      <w:r w:rsidR="007C5D6E">
        <w:rPr>
          <w:rFonts w:ascii="Calibri" w:hAnsi="Calibri"/>
          <w:b/>
          <w:sz w:val="24"/>
          <w:szCs w:val="24"/>
        </w:rPr>
        <w:tab/>
      </w:r>
      <w:r w:rsidR="007C5D6E" w:rsidRPr="002D67F6">
        <w:rPr>
          <w:rFonts w:ascii="Calibri" w:hAnsi="Calibri"/>
          <w:b/>
          <w:sz w:val="24"/>
          <w:szCs w:val="24"/>
        </w:rPr>
        <w:t>Signature:</w:t>
      </w:r>
      <w:r w:rsidR="00D37DA5" w:rsidRPr="002D67F6">
        <w:rPr>
          <w:rFonts w:ascii="Calibri" w:hAnsi="Calibri"/>
          <w:b/>
          <w:sz w:val="24"/>
          <w:szCs w:val="24"/>
        </w:rPr>
        <w:tab/>
      </w:r>
    </w:p>
    <w:p w:rsidR="00DC5166" w:rsidRDefault="007C5D6E" w:rsidP="00CD718B">
      <w:pPr>
        <w:rPr>
          <w:rFonts w:ascii="Calibri" w:hAnsi="Calibri"/>
          <w:b/>
          <w:sz w:val="24"/>
          <w:szCs w:val="24"/>
        </w:rPr>
      </w:pPr>
      <w:r>
        <w:rPr>
          <w:rFonts w:ascii="Calibri" w:hAnsi="Calibri"/>
          <w:b/>
          <w:sz w:val="24"/>
          <w:szCs w:val="24"/>
        </w:rPr>
        <w:t>Associate Professor</w:t>
      </w:r>
      <w:r w:rsidR="00EC578A">
        <w:rPr>
          <w:rFonts w:ascii="Calibri" w:hAnsi="Calibri"/>
          <w:b/>
          <w:sz w:val="24"/>
          <w:szCs w:val="24"/>
        </w:rPr>
        <w:t xml:space="preserve"> Dan Siski</w:t>
      </w:r>
      <w:r w:rsidR="002B3D5D">
        <w:rPr>
          <w:rFonts w:ascii="Calibri" w:hAnsi="Calibri"/>
          <w:b/>
          <w:sz w:val="24"/>
          <w:szCs w:val="24"/>
        </w:rPr>
        <w:t>nd</w:t>
      </w:r>
    </w:p>
    <w:p w:rsidR="007C5D6E" w:rsidRPr="007C5D6E" w:rsidRDefault="00DC5166" w:rsidP="007C5D6E">
      <w:pPr>
        <w:rPr>
          <w:rFonts w:ascii="Calibri" w:hAnsi="Calibri"/>
          <w:sz w:val="24"/>
          <w:szCs w:val="24"/>
        </w:rPr>
      </w:pPr>
      <w:r w:rsidRPr="007C5D6E">
        <w:rPr>
          <w:rFonts w:ascii="Calibri" w:hAnsi="Calibri"/>
          <w:sz w:val="24"/>
          <w:szCs w:val="24"/>
        </w:rPr>
        <w:t xml:space="preserve">UQ School of Medicine </w:t>
      </w:r>
      <w:r w:rsidR="007C5D6E" w:rsidRPr="007C5D6E">
        <w:rPr>
          <w:rFonts w:ascii="Calibri" w:hAnsi="Calibri"/>
          <w:sz w:val="24"/>
          <w:szCs w:val="24"/>
        </w:rPr>
        <w:tab/>
      </w:r>
      <w:r w:rsidR="007C5D6E" w:rsidRPr="007C5D6E">
        <w:rPr>
          <w:rFonts w:ascii="Calibri" w:hAnsi="Calibri"/>
          <w:sz w:val="24"/>
          <w:szCs w:val="24"/>
        </w:rPr>
        <w:tab/>
      </w:r>
      <w:r w:rsidR="007C5D6E" w:rsidRPr="007C5D6E">
        <w:rPr>
          <w:rFonts w:ascii="Calibri" w:hAnsi="Calibri"/>
          <w:sz w:val="24"/>
          <w:szCs w:val="24"/>
        </w:rPr>
        <w:tab/>
      </w:r>
      <w:r w:rsidR="007C5D6E" w:rsidRPr="007C5D6E">
        <w:rPr>
          <w:rFonts w:ascii="Calibri" w:hAnsi="Calibri"/>
          <w:sz w:val="24"/>
          <w:szCs w:val="24"/>
        </w:rPr>
        <w:tab/>
      </w:r>
      <w:r w:rsidR="007C5D6E" w:rsidRPr="007C5D6E">
        <w:rPr>
          <w:rFonts w:ascii="Calibri" w:hAnsi="Calibri"/>
          <w:sz w:val="24"/>
          <w:szCs w:val="24"/>
        </w:rPr>
        <w:tab/>
      </w:r>
      <w:r w:rsidR="007C5D6E" w:rsidRPr="007C5D6E">
        <w:rPr>
          <w:rFonts w:ascii="Calibri" w:hAnsi="Calibri"/>
          <w:b/>
          <w:sz w:val="24"/>
          <w:szCs w:val="24"/>
        </w:rPr>
        <w:t>Date:</w:t>
      </w:r>
      <w:r w:rsidR="007C5D6E" w:rsidRPr="007C5D6E">
        <w:rPr>
          <w:rFonts w:ascii="Calibri" w:hAnsi="Calibri"/>
          <w:sz w:val="24"/>
          <w:szCs w:val="24"/>
        </w:rPr>
        <w:t xml:space="preserve"> </w:t>
      </w:r>
    </w:p>
    <w:p w:rsidR="00DC5166" w:rsidRPr="007C5D6E" w:rsidRDefault="00DC5166" w:rsidP="00DC5166">
      <w:pPr>
        <w:rPr>
          <w:rFonts w:ascii="Calibri" w:hAnsi="Calibri"/>
          <w:sz w:val="24"/>
          <w:szCs w:val="24"/>
        </w:rPr>
      </w:pPr>
      <w:r w:rsidRPr="007C5D6E">
        <w:rPr>
          <w:rFonts w:ascii="Calibri" w:hAnsi="Calibri"/>
          <w:sz w:val="24"/>
          <w:szCs w:val="24"/>
        </w:rPr>
        <w:t>Clinical Academic Psychiatrist</w:t>
      </w:r>
    </w:p>
    <w:p w:rsidR="00D37DA5" w:rsidRPr="002D67F6" w:rsidRDefault="007C5D6E" w:rsidP="00DC5166">
      <w:pPr>
        <w:rPr>
          <w:rFonts w:ascii="Calibri" w:hAnsi="Calibri"/>
          <w:b/>
          <w:sz w:val="24"/>
          <w:szCs w:val="24"/>
        </w:rPr>
      </w:pPr>
      <w:r w:rsidRPr="007C5D6E">
        <w:rPr>
          <w:rFonts w:ascii="Calibri" w:hAnsi="Calibri"/>
          <w:sz w:val="24"/>
          <w:szCs w:val="24"/>
        </w:rPr>
        <w:t>Mobile Intensive Rehabilitation Team (</w:t>
      </w:r>
      <w:r w:rsidR="00DC5166" w:rsidRPr="007C5D6E">
        <w:rPr>
          <w:rFonts w:ascii="Calibri" w:hAnsi="Calibri"/>
          <w:sz w:val="24"/>
          <w:szCs w:val="24"/>
        </w:rPr>
        <w:t>MIRT</w:t>
      </w:r>
      <w:r w:rsidRPr="007C5D6E">
        <w:rPr>
          <w:rFonts w:ascii="Calibri" w:hAnsi="Calibri"/>
          <w:sz w:val="24"/>
          <w:szCs w:val="24"/>
        </w:rPr>
        <w:t>)</w:t>
      </w:r>
      <w:r>
        <w:rPr>
          <w:rFonts w:ascii="Calibri" w:hAnsi="Calibri"/>
          <w:b/>
          <w:sz w:val="24"/>
          <w:szCs w:val="24"/>
        </w:rPr>
        <w:tab/>
      </w:r>
      <w:r>
        <w:rPr>
          <w:rFonts w:ascii="Calibri" w:hAnsi="Calibri"/>
          <w:b/>
          <w:sz w:val="24"/>
          <w:szCs w:val="24"/>
        </w:rPr>
        <w:tab/>
      </w:r>
    </w:p>
    <w:p w:rsidR="00DC5166" w:rsidRDefault="002B3D5D" w:rsidP="002B3D5D">
      <w:pPr>
        <w:rPr>
          <w:rFonts w:ascii="Calibri" w:hAnsi="Calibri"/>
          <w:b/>
          <w:sz w:val="24"/>
          <w:szCs w:val="24"/>
        </w:rPr>
      </w:pPr>
      <w:r w:rsidRPr="002B3D5D">
        <w:rPr>
          <w:rFonts w:ascii="Calibri" w:hAnsi="Calibri"/>
          <w:sz w:val="24"/>
          <w:szCs w:val="24"/>
        </w:rPr>
        <w:t>228 Logan Road Woolloongabba QLD 4102</w:t>
      </w:r>
      <w:r w:rsidR="00D37DA5" w:rsidRPr="002D67F6">
        <w:rPr>
          <w:rFonts w:ascii="Calibri" w:hAnsi="Calibri"/>
          <w:b/>
          <w:sz w:val="24"/>
          <w:szCs w:val="24"/>
        </w:rPr>
        <w:tab/>
      </w:r>
      <w:r w:rsidR="00D37DA5" w:rsidRPr="002D67F6">
        <w:rPr>
          <w:rFonts w:ascii="Calibri" w:hAnsi="Calibri"/>
          <w:b/>
          <w:sz w:val="24"/>
          <w:szCs w:val="24"/>
        </w:rPr>
        <w:tab/>
      </w:r>
      <w:r w:rsidR="00D37DA5" w:rsidRPr="002D67F6">
        <w:rPr>
          <w:rFonts w:ascii="Calibri" w:hAnsi="Calibri"/>
          <w:b/>
          <w:sz w:val="24"/>
          <w:szCs w:val="24"/>
        </w:rPr>
        <w:tab/>
      </w:r>
    </w:p>
    <w:p w:rsidR="00D37DA5" w:rsidRPr="002D67F6" w:rsidRDefault="00D37DA5" w:rsidP="00CD718B">
      <w:pPr>
        <w:rPr>
          <w:rFonts w:ascii="Calibri" w:hAnsi="Calibri"/>
          <w:b/>
          <w:sz w:val="24"/>
          <w:szCs w:val="24"/>
        </w:rPr>
      </w:pPr>
    </w:p>
    <w:p w:rsidR="00D37DA5" w:rsidRPr="002D67F6" w:rsidRDefault="00D37DA5" w:rsidP="00CD718B">
      <w:pPr>
        <w:rPr>
          <w:rFonts w:ascii="Calibri" w:hAnsi="Calibri"/>
          <w:b/>
          <w:sz w:val="24"/>
          <w:szCs w:val="24"/>
        </w:rPr>
      </w:pPr>
    </w:p>
    <w:p w:rsidR="00D37DA5" w:rsidRPr="002D67F6" w:rsidRDefault="00D37DA5" w:rsidP="00CD718B">
      <w:pPr>
        <w:rPr>
          <w:rFonts w:ascii="Calibri" w:hAnsi="Calibri"/>
          <w:b/>
          <w:sz w:val="24"/>
          <w:szCs w:val="24"/>
        </w:rPr>
      </w:pPr>
      <w:r w:rsidRPr="002D67F6">
        <w:rPr>
          <w:rFonts w:ascii="Calibri" w:hAnsi="Calibri"/>
          <w:b/>
          <w:sz w:val="24"/>
          <w:szCs w:val="24"/>
        </w:rPr>
        <w:t>Sponsor:</w:t>
      </w:r>
    </w:p>
    <w:p w:rsidR="00D37DA5" w:rsidRPr="002D67F6" w:rsidRDefault="00D37DA5" w:rsidP="00DC5166">
      <w:pPr>
        <w:rPr>
          <w:rFonts w:ascii="Calibri" w:hAnsi="Calibri"/>
          <w:b/>
          <w:sz w:val="24"/>
          <w:szCs w:val="24"/>
        </w:rPr>
      </w:pPr>
      <w:r w:rsidRPr="002D67F6">
        <w:rPr>
          <w:rFonts w:ascii="Calibri" w:hAnsi="Calibri"/>
          <w:b/>
          <w:sz w:val="24"/>
          <w:szCs w:val="24"/>
        </w:rPr>
        <w:t xml:space="preserve">University of Queensland </w:t>
      </w:r>
      <w:r w:rsidRPr="002D67F6">
        <w:rPr>
          <w:rFonts w:ascii="Calibri" w:hAnsi="Calibri"/>
          <w:b/>
          <w:sz w:val="24"/>
          <w:szCs w:val="24"/>
        </w:rPr>
        <w:tab/>
      </w:r>
      <w:r w:rsidRPr="002D67F6">
        <w:rPr>
          <w:rFonts w:ascii="Calibri" w:hAnsi="Calibri"/>
          <w:b/>
          <w:sz w:val="24"/>
          <w:szCs w:val="24"/>
        </w:rPr>
        <w:tab/>
      </w:r>
      <w:r w:rsidRPr="002D67F6">
        <w:rPr>
          <w:rFonts w:ascii="Calibri" w:hAnsi="Calibri"/>
          <w:b/>
          <w:sz w:val="24"/>
          <w:szCs w:val="24"/>
        </w:rPr>
        <w:tab/>
      </w:r>
      <w:r w:rsidRPr="002D67F6">
        <w:rPr>
          <w:rFonts w:ascii="Calibri" w:hAnsi="Calibri"/>
          <w:b/>
          <w:sz w:val="24"/>
          <w:szCs w:val="24"/>
        </w:rPr>
        <w:tab/>
      </w:r>
      <w:r w:rsidRPr="002D67F6">
        <w:rPr>
          <w:rFonts w:ascii="Calibri" w:hAnsi="Calibri"/>
          <w:b/>
          <w:sz w:val="24"/>
          <w:szCs w:val="24"/>
        </w:rPr>
        <w:tab/>
        <w:t>Signature:</w:t>
      </w:r>
      <w:r w:rsidRPr="002D67F6">
        <w:rPr>
          <w:rFonts w:ascii="Calibri" w:hAnsi="Calibri"/>
          <w:b/>
          <w:sz w:val="24"/>
          <w:szCs w:val="24"/>
        </w:rPr>
        <w:tab/>
      </w:r>
      <w:r w:rsidRPr="002D67F6">
        <w:rPr>
          <w:rFonts w:ascii="Calibri" w:hAnsi="Calibri"/>
          <w:b/>
          <w:sz w:val="24"/>
          <w:szCs w:val="24"/>
        </w:rPr>
        <w:tab/>
      </w:r>
    </w:p>
    <w:p w:rsidR="007C5D6E" w:rsidRDefault="007C5D6E" w:rsidP="007C5D6E">
      <w:pPr>
        <w:rPr>
          <w:rFonts w:ascii="Calibri" w:hAnsi="Calibri"/>
          <w:b/>
          <w:sz w:val="24"/>
          <w:szCs w:val="24"/>
        </w:rPr>
      </w:pPr>
    </w:p>
    <w:p w:rsidR="00D37DA5" w:rsidRPr="002D67F6" w:rsidRDefault="00D37DA5" w:rsidP="007C5D6E">
      <w:pPr>
        <w:ind w:left="5040" w:firstLine="720"/>
        <w:rPr>
          <w:rFonts w:ascii="Calibri" w:hAnsi="Calibri"/>
          <w:b/>
          <w:sz w:val="24"/>
          <w:szCs w:val="24"/>
        </w:rPr>
      </w:pPr>
      <w:r w:rsidRPr="002D67F6">
        <w:rPr>
          <w:rFonts w:ascii="Calibri" w:hAnsi="Calibri"/>
          <w:b/>
          <w:sz w:val="24"/>
          <w:szCs w:val="24"/>
        </w:rPr>
        <w:t>Date:</w:t>
      </w:r>
      <w:r w:rsidRPr="002D67F6">
        <w:rPr>
          <w:rFonts w:ascii="Calibri" w:hAnsi="Calibri"/>
          <w:b/>
          <w:sz w:val="24"/>
          <w:szCs w:val="24"/>
        </w:rPr>
        <w:tab/>
      </w:r>
      <w:r w:rsidRPr="002D67F6">
        <w:rPr>
          <w:rFonts w:ascii="Calibri" w:hAnsi="Calibri"/>
          <w:b/>
          <w:sz w:val="24"/>
          <w:szCs w:val="24"/>
        </w:rPr>
        <w:tab/>
      </w:r>
    </w:p>
    <w:p w:rsidR="00D37DA5" w:rsidRPr="002D67F6" w:rsidRDefault="00D37DA5" w:rsidP="00CD718B">
      <w:pPr>
        <w:rPr>
          <w:rFonts w:ascii="Calibri" w:hAnsi="Calibri"/>
          <w:b/>
          <w:sz w:val="24"/>
          <w:szCs w:val="24"/>
        </w:rPr>
      </w:pPr>
      <w:r w:rsidRPr="002D67F6">
        <w:rPr>
          <w:rFonts w:ascii="Calibri" w:hAnsi="Calibri"/>
          <w:b/>
          <w:sz w:val="28"/>
          <w:szCs w:val="24"/>
        </w:rPr>
        <w:br w:type="page"/>
      </w:r>
      <w:r w:rsidRPr="002D67F6">
        <w:rPr>
          <w:rFonts w:ascii="Calibri" w:hAnsi="Calibri"/>
          <w:b/>
          <w:sz w:val="24"/>
          <w:szCs w:val="24"/>
        </w:rPr>
        <w:t>INVESTIGATORS:</w:t>
      </w:r>
    </w:p>
    <w:p w:rsidR="00D37DA5" w:rsidRPr="002D67F6" w:rsidRDefault="00D37DA5" w:rsidP="00CD718B">
      <w:pPr>
        <w:rPr>
          <w:rFonts w:ascii="Calibri" w:hAnsi="Calibri"/>
          <w:b/>
          <w:sz w:val="24"/>
          <w:szCs w:val="24"/>
        </w:rPr>
      </w:pPr>
    </w:p>
    <w:p w:rsidR="00D37DA5" w:rsidRPr="002D67F6" w:rsidRDefault="00D70AFC" w:rsidP="00CD718B">
      <w:pPr>
        <w:rPr>
          <w:rFonts w:ascii="Calibri" w:hAnsi="Calibri"/>
          <w:b/>
          <w:sz w:val="24"/>
          <w:szCs w:val="24"/>
        </w:rPr>
      </w:pPr>
      <w:r>
        <w:rPr>
          <w:rFonts w:ascii="Calibri" w:hAnsi="Calibri"/>
          <w:b/>
          <w:sz w:val="24"/>
          <w:szCs w:val="24"/>
        </w:rPr>
        <w:t xml:space="preserve">Coordinating Principal </w:t>
      </w:r>
      <w:r w:rsidR="00D37DA5" w:rsidRPr="002D67F6">
        <w:rPr>
          <w:rFonts w:ascii="Calibri" w:hAnsi="Calibri"/>
          <w:b/>
          <w:sz w:val="24"/>
          <w:szCs w:val="24"/>
        </w:rPr>
        <w:t>Investigator:</w:t>
      </w:r>
    </w:p>
    <w:p w:rsidR="00DC5166" w:rsidRPr="007C5D6E" w:rsidRDefault="007C5D6E" w:rsidP="00DC5166">
      <w:pPr>
        <w:spacing w:line="23" w:lineRule="atLeast"/>
        <w:ind w:left="9"/>
        <w:rPr>
          <w:rFonts w:ascii="Calibri" w:hAnsi="Calibri"/>
          <w:b/>
          <w:sz w:val="24"/>
          <w:szCs w:val="24"/>
        </w:rPr>
      </w:pPr>
      <w:r w:rsidRPr="007C5D6E">
        <w:rPr>
          <w:rFonts w:ascii="Calibri" w:hAnsi="Calibri"/>
          <w:b/>
          <w:sz w:val="24"/>
          <w:szCs w:val="24"/>
        </w:rPr>
        <w:t>Associate Professor</w:t>
      </w:r>
      <w:r w:rsidR="00EC578A" w:rsidRPr="007C5D6E">
        <w:rPr>
          <w:rFonts w:ascii="Calibri" w:hAnsi="Calibri"/>
          <w:b/>
          <w:sz w:val="24"/>
          <w:szCs w:val="24"/>
        </w:rPr>
        <w:t xml:space="preserve"> Dan Siski</w:t>
      </w:r>
      <w:r w:rsidR="00DC5166" w:rsidRPr="007C5D6E">
        <w:rPr>
          <w:rFonts w:ascii="Calibri" w:hAnsi="Calibri"/>
          <w:b/>
          <w:sz w:val="24"/>
          <w:szCs w:val="24"/>
        </w:rPr>
        <w:t>nd</w:t>
      </w:r>
    </w:p>
    <w:p w:rsidR="00DC5166" w:rsidRPr="00DC5166" w:rsidRDefault="00DC5166" w:rsidP="00DC5166">
      <w:pPr>
        <w:spacing w:line="23" w:lineRule="atLeast"/>
        <w:ind w:left="9"/>
        <w:rPr>
          <w:rFonts w:ascii="Calibri" w:hAnsi="Calibri"/>
          <w:sz w:val="24"/>
          <w:szCs w:val="24"/>
        </w:rPr>
      </w:pPr>
      <w:r w:rsidRPr="00DC5166">
        <w:rPr>
          <w:rFonts w:ascii="Calibri" w:hAnsi="Calibri"/>
          <w:sz w:val="24"/>
          <w:szCs w:val="24"/>
        </w:rPr>
        <w:t xml:space="preserve">UQ School of Medicine </w:t>
      </w:r>
    </w:p>
    <w:p w:rsidR="00DC5166" w:rsidRPr="00DC5166" w:rsidRDefault="00DC5166" w:rsidP="00DC5166">
      <w:pPr>
        <w:spacing w:line="23" w:lineRule="atLeast"/>
        <w:ind w:left="9"/>
        <w:rPr>
          <w:rFonts w:ascii="Calibri" w:hAnsi="Calibri"/>
          <w:sz w:val="24"/>
          <w:szCs w:val="24"/>
        </w:rPr>
      </w:pPr>
      <w:r w:rsidRPr="00DC5166">
        <w:rPr>
          <w:rFonts w:ascii="Calibri" w:hAnsi="Calibri"/>
          <w:sz w:val="24"/>
          <w:szCs w:val="24"/>
        </w:rPr>
        <w:t>Clinical Academic Psychiatrist</w:t>
      </w:r>
    </w:p>
    <w:p w:rsidR="00DC5166" w:rsidRPr="00DC5166" w:rsidRDefault="007C5D6E" w:rsidP="00DC5166">
      <w:pPr>
        <w:spacing w:line="23" w:lineRule="atLeast"/>
        <w:ind w:left="9"/>
        <w:rPr>
          <w:rFonts w:ascii="Calibri" w:hAnsi="Calibri"/>
          <w:sz w:val="24"/>
          <w:szCs w:val="24"/>
        </w:rPr>
      </w:pPr>
      <w:r w:rsidRPr="007C5D6E">
        <w:rPr>
          <w:rFonts w:ascii="Calibri" w:hAnsi="Calibri"/>
          <w:sz w:val="24"/>
          <w:szCs w:val="24"/>
        </w:rPr>
        <w:t xml:space="preserve">Mobile Intensive Rehabilitation Team </w:t>
      </w:r>
      <w:r>
        <w:rPr>
          <w:rFonts w:ascii="Calibri" w:hAnsi="Calibri"/>
          <w:sz w:val="24"/>
          <w:szCs w:val="24"/>
        </w:rPr>
        <w:t>(</w:t>
      </w:r>
      <w:r w:rsidR="00DC5166" w:rsidRPr="00DC5166">
        <w:rPr>
          <w:rFonts w:ascii="Calibri" w:hAnsi="Calibri"/>
          <w:sz w:val="24"/>
          <w:szCs w:val="24"/>
        </w:rPr>
        <w:t>MIRT</w:t>
      </w:r>
      <w:r>
        <w:rPr>
          <w:rFonts w:ascii="Calibri" w:hAnsi="Calibri"/>
          <w:sz w:val="24"/>
          <w:szCs w:val="24"/>
        </w:rPr>
        <w:tab/>
        <w:t>)</w:t>
      </w:r>
      <w:r w:rsidR="00DC5166" w:rsidRPr="00DC5166">
        <w:rPr>
          <w:rFonts w:ascii="Calibri" w:hAnsi="Calibri"/>
          <w:sz w:val="24"/>
          <w:szCs w:val="24"/>
        </w:rPr>
        <w:tab/>
      </w:r>
    </w:p>
    <w:p w:rsidR="00D37DA5" w:rsidRDefault="00DC5166" w:rsidP="00DC5166">
      <w:pPr>
        <w:spacing w:line="23" w:lineRule="atLeast"/>
        <w:ind w:left="9"/>
        <w:rPr>
          <w:rFonts w:ascii="Calibri" w:hAnsi="Calibri"/>
          <w:sz w:val="24"/>
          <w:szCs w:val="24"/>
        </w:rPr>
      </w:pPr>
      <w:r w:rsidRPr="00DC5166">
        <w:rPr>
          <w:rFonts w:ascii="Calibri" w:hAnsi="Calibri"/>
          <w:sz w:val="24"/>
          <w:szCs w:val="24"/>
        </w:rPr>
        <w:t>228 Logan Road Woolloongabba QLD 4102</w:t>
      </w:r>
    </w:p>
    <w:p w:rsidR="007C5D6E" w:rsidRPr="007C5D6E" w:rsidRDefault="007C5D6E" w:rsidP="00DC5166">
      <w:pPr>
        <w:spacing w:line="23" w:lineRule="atLeast"/>
        <w:ind w:left="9"/>
        <w:rPr>
          <w:rFonts w:ascii="Calibri" w:hAnsi="Calibri"/>
          <w:b/>
          <w:sz w:val="24"/>
          <w:szCs w:val="24"/>
        </w:rPr>
      </w:pPr>
      <w:r w:rsidRPr="007C5D6E">
        <w:rPr>
          <w:rFonts w:ascii="Calibri" w:hAnsi="Calibri"/>
          <w:b/>
          <w:sz w:val="24"/>
          <w:szCs w:val="24"/>
        </w:rPr>
        <w:t>Phone:</w:t>
      </w:r>
      <w:r w:rsidR="00B148EB">
        <w:rPr>
          <w:rFonts w:ascii="Calibri" w:hAnsi="Calibri"/>
          <w:b/>
          <w:sz w:val="24"/>
          <w:szCs w:val="24"/>
        </w:rPr>
        <w:t xml:space="preserve"> </w:t>
      </w:r>
      <w:r w:rsidR="000F1444">
        <w:rPr>
          <w:rFonts w:ascii="Calibri" w:hAnsi="Calibri"/>
          <w:sz w:val="24"/>
          <w:szCs w:val="24"/>
        </w:rPr>
        <w:t xml:space="preserve">07 </w:t>
      </w:r>
      <w:r w:rsidR="00B148EB">
        <w:rPr>
          <w:rFonts w:ascii="Calibri" w:hAnsi="Calibri"/>
          <w:sz w:val="24"/>
          <w:szCs w:val="24"/>
        </w:rPr>
        <w:t>33171040</w:t>
      </w:r>
    </w:p>
    <w:p w:rsidR="007C5D6E" w:rsidRPr="007C5D6E" w:rsidRDefault="007C5D6E" w:rsidP="00DC5166">
      <w:pPr>
        <w:spacing w:line="23" w:lineRule="atLeast"/>
        <w:ind w:left="9"/>
        <w:rPr>
          <w:rFonts w:ascii="Calibri" w:hAnsi="Calibri"/>
          <w:sz w:val="24"/>
          <w:szCs w:val="24"/>
        </w:rPr>
      </w:pPr>
      <w:r w:rsidRPr="007C5D6E">
        <w:rPr>
          <w:rFonts w:ascii="Calibri" w:hAnsi="Calibri"/>
          <w:b/>
          <w:sz w:val="24"/>
          <w:szCs w:val="24"/>
        </w:rPr>
        <w:t>Email</w:t>
      </w:r>
      <w:r>
        <w:rPr>
          <w:rFonts w:ascii="Calibri" w:hAnsi="Calibri"/>
          <w:b/>
          <w:sz w:val="24"/>
          <w:szCs w:val="24"/>
        </w:rPr>
        <w:t xml:space="preserve">: </w:t>
      </w:r>
      <w:hyperlink r:id="rId10" w:history="1">
        <w:r w:rsidRPr="00A14459">
          <w:rPr>
            <w:rStyle w:val="Hyperlink"/>
            <w:rFonts w:ascii="Calibri" w:hAnsi="Calibri"/>
            <w:sz w:val="24"/>
            <w:szCs w:val="24"/>
          </w:rPr>
          <w:t>d.siskind@uq.edu.au</w:t>
        </w:r>
      </w:hyperlink>
      <w:r>
        <w:rPr>
          <w:rFonts w:ascii="Calibri" w:hAnsi="Calibri"/>
          <w:sz w:val="24"/>
          <w:szCs w:val="24"/>
        </w:rPr>
        <w:t xml:space="preserve"> </w:t>
      </w:r>
    </w:p>
    <w:p w:rsidR="00927C93" w:rsidRDefault="00927C93" w:rsidP="00EC578A">
      <w:pPr>
        <w:spacing w:line="23" w:lineRule="atLeast"/>
        <w:rPr>
          <w:rFonts w:ascii="Calibri" w:hAnsi="Calibri"/>
          <w:b/>
          <w:sz w:val="24"/>
          <w:szCs w:val="24"/>
        </w:rPr>
      </w:pPr>
    </w:p>
    <w:p w:rsidR="00C2066B" w:rsidRDefault="00D70AFC" w:rsidP="00C2066B">
      <w:pPr>
        <w:spacing w:line="23" w:lineRule="atLeast"/>
        <w:ind w:left="9"/>
        <w:rPr>
          <w:rFonts w:ascii="Calibri" w:hAnsi="Calibri"/>
          <w:b/>
          <w:sz w:val="24"/>
          <w:szCs w:val="24"/>
        </w:rPr>
      </w:pPr>
      <w:r>
        <w:rPr>
          <w:rFonts w:ascii="Calibri" w:hAnsi="Calibri"/>
          <w:b/>
          <w:sz w:val="24"/>
          <w:szCs w:val="24"/>
        </w:rPr>
        <w:t>Principal</w:t>
      </w:r>
      <w:r w:rsidR="00C2066B" w:rsidRPr="002D67F6">
        <w:rPr>
          <w:rFonts w:ascii="Calibri" w:hAnsi="Calibri"/>
          <w:b/>
          <w:sz w:val="24"/>
          <w:szCs w:val="24"/>
        </w:rPr>
        <w:t xml:space="preserve"> Investigator:</w:t>
      </w:r>
    </w:p>
    <w:p w:rsidR="00EC578A" w:rsidRPr="00DC5166" w:rsidRDefault="007C5D6E" w:rsidP="00EC578A">
      <w:pPr>
        <w:spacing w:line="23" w:lineRule="atLeast"/>
        <w:ind w:left="9"/>
        <w:rPr>
          <w:rFonts w:ascii="Calibri" w:hAnsi="Calibri"/>
          <w:sz w:val="24"/>
          <w:szCs w:val="24"/>
        </w:rPr>
      </w:pPr>
      <w:r>
        <w:rPr>
          <w:rFonts w:ascii="Calibri" w:hAnsi="Calibri"/>
          <w:sz w:val="24"/>
          <w:szCs w:val="24"/>
        </w:rPr>
        <w:t>Associate Professor</w:t>
      </w:r>
      <w:r w:rsidR="00EC578A">
        <w:rPr>
          <w:rFonts w:ascii="Calibri" w:hAnsi="Calibri"/>
          <w:sz w:val="24"/>
          <w:szCs w:val="24"/>
        </w:rPr>
        <w:t xml:space="preserve"> Dan Siski</w:t>
      </w:r>
      <w:r w:rsidR="00EC578A" w:rsidRPr="00DC5166">
        <w:rPr>
          <w:rFonts w:ascii="Calibri" w:hAnsi="Calibri"/>
          <w:sz w:val="24"/>
          <w:szCs w:val="24"/>
        </w:rPr>
        <w:t>nd</w:t>
      </w:r>
    </w:p>
    <w:p w:rsidR="00EC578A" w:rsidRPr="00DC5166" w:rsidRDefault="00EC578A" w:rsidP="00EC578A">
      <w:pPr>
        <w:spacing w:line="23" w:lineRule="atLeast"/>
        <w:ind w:left="9"/>
        <w:rPr>
          <w:rFonts w:ascii="Calibri" w:hAnsi="Calibri"/>
          <w:sz w:val="24"/>
          <w:szCs w:val="24"/>
        </w:rPr>
      </w:pPr>
      <w:r w:rsidRPr="00DC5166">
        <w:rPr>
          <w:rFonts w:ascii="Calibri" w:hAnsi="Calibri"/>
          <w:sz w:val="24"/>
          <w:szCs w:val="24"/>
        </w:rPr>
        <w:t xml:space="preserve">UQ School of Medicine </w:t>
      </w:r>
    </w:p>
    <w:p w:rsidR="00EC578A" w:rsidRPr="00DC5166" w:rsidRDefault="00EC578A" w:rsidP="00EC578A">
      <w:pPr>
        <w:spacing w:line="23" w:lineRule="atLeast"/>
        <w:ind w:left="9"/>
        <w:rPr>
          <w:rFonts w:ascii="Calibri" w:hAnsi="Calibri"/>
          <w:sz w:val="24"/>
          <w:szCs w:val="24"/>
        </w:rPr>
      </w:pPr>
      <w:r w:rsidRPr="00DC5166">
        <w:rPr>
          <w:rFonts w:ascii="Calibri" w:hAnsi="Calibri"/>
          <w:sz w:val="24"/>
          <w:szCs w:val="24"/>
        </w:rPr>
        <w:t>Clinical Academic Psychiatrist</w:t>
      </w:r>
    </w:p>
    <w:p w:rsidR="007C5D6E" w:rsidRDefault="007C5D6E" w:rsidP="007C5D6E">
      <w:pPr>
        <w:spacing w:line="23" w:lineRule="atLeast"/>
        <w:ind w:left="9"/>
        <w:rPr>
          <w:rFonts w:ascii="Calibri" w:hAnsi="Calibri"/>
          <w:sz w:val="24"/>
          <w:szCs w:val="24"/>
        </w:rPr>
      </w:pPr>
      <w:r w:rsidRPr="007C5D6E">
        <w:rPr>
          <w:rFonts w:ascii="Calibri" w:hAnsi="Calibri"/>
          <w:sz w:val="24"/>
          <w:szCs w:val="24"/>
        </w:rPr>
        <w:t xml:space="preserve">Mobile Intensive Rehabilitation Team </w:t>
      </w:r>
      <w:r>
        <w:rPr>
          <w:rFonts w:ascii="Calibri" w:hAnsi="Calibri"/>
          <w:sz w:val="24"/>
          <w:szCs w:val="24"/>
        </w:rPr>
        <w:t>(</w:t>
      </w:r>
      <w:r w:rsidRPr="00DC5166">
        <w:rPr>
          <w:rFonts w:ascii="Calibri" w:hAnsi="Calibri"/>
          <w:sz w:val="24"/>
          <w:szCs w:val="24"/>
        </w:rPr>
        <w:t>MIRT</w:t>
      </w:r>
      <w:r>
        <w:rPr>
          <w:rFonts w:ascii="Calibri" w:hAnsi="Calibri"/>
          <w:sz w:val="24"/>
          <w:szCs w:val="24"/>
        </w:rPr>
        <w:tab/>
        <w:t>)</w:t>
      </w:r>
      <w:r w:rsidR="00EC578A" w:rsidRPr="00DC5166">
        <w:rPr>
          <w:rFonts w:ascii="Calibri" w:hAnsi="Calibri"/>
          <w:sz w:val="24"/>
          <w:szCs w:val="24"/>
        </w:rPr>
        <w:tab/>
      </w:r>
      <w:r w:rsidR="00EC578A" w:rsidRPr="00DC5166">
        <w:rPr>
          <w:rFonts w:ascii="Calibri" w:hAnsi="Calibri"/>
          <w:sz w:val="24"/>
          <w:szCs w:val="24"/>
        </w:rPr>
        <w:tab/>
      </w:r>
      <w:r w:rsidR="00EC578A" w:rsidRPr="00DC5166">
        <w:rPr>
          <w:rFonts w:ascii="Calibri" w:hAnsi="Calibri"/>
          <w:sz w:val="24"/>
          <w:szCs w:val="24"/>
        </w:rPr>
        <w:tab/>
      </w:r>
      <w:r w:rsidR="00EC578A" w:rsidRPr="00DC5166">
        <w:rPr>
          <w:rFonts w:ascii="Calibri" w:hAnsi="Calibri"/>
          <w:sz w:val="24"/>
          <w:szCs w:val="24"/>
        </w:rPr>
        <w:tab/>
      </w:r>
      <w:r w:rsidR="00EC578A" w:rsidRPr="00DC5166">
        <w:rPr>
          <w:rFonts w:ascii="Calibri" w:hAnsi="Calibri"/>
          <w:sz w:val="24"/>
          <w:szCs w:val="24"/>
        </w:rPr>
        <w:tab/>
      </w:r>
    </w:p>
    <w:p w:rsidR="002B3D5D" w:rsidRDefault="00EC578A" w:rsidP="007C5D6E">
      <w:pPr>
        <w:spacing w:line="23" w:lineRule="atLeast"/>
        <w:ind w:left="9"/>
        <w:rPr>
          <w:rFonts w:ascii="Calibri" w:hAnsi="Calibri"/>
          <w:sz w:val="24"/>
          <w:szCs w:val="24"/>
        </w:rPr>
      </w:pPr>
      <w:r w:rsidRPr="00DC5166">
        <w:rPr>
          <w:rFonts w:ascii="Calibri" w:hAnsi="Calibri"/>
          <w:sz w:val="24"/>
          <w:szCs w:val="24"/>
        </w:rPr>
        <w:t>228 Logan Road Woolloongabba QLD 4102</w:t>
      </w:r>
    </w:p>
    <w:p w:rsidR="007C5D6E" w:rsidRPr="007C5D6E" w:rsidRDefault="007C5D6E" w:rsidP="007C5D6E">
      <w:pPr>
        <w:spacing w:line="23" w:lineRule="atLeast"/>
        <w:ind w:left="9"/>
        <w:rPr>
          <w:rFonts w:ascii="Calibri" w:hAnsi="Calibri"/>
          <w:b/>
          <w:sz w:val="24"/>
          <w:szCs w:val="24"/>
        </w:rPr>
      </w:pPr>
      <w:r w:rsidRPr="007C5D6E">
        <w:rPr>
          <w:rFonts w:ascii="Calibri" w:hAnsi="Calibri"/>
          <w:b/>
          <w:sz w:val="24"/>
          <w:szCs w:val="24"/>
        </w:rPr>
        <w:t>Phone</w:t>
      </w:r>
      <w:r w:rsidR="00D1013E" w:rsidRPr="007C5D6E">
        <w:rPr>
          <w:rFonts w:ascii="Calibri" w:hAnsi="Calibri"/>
          <w:b/>
          <w:sz w:val="24"/>
          <w:szCs w:val="24"/>
        </w:rPr>
        <w:t>:</w:t>
      </w:r>
      <w:r w:rsidR="00D1013E" w:rsidRPr="00D1013E">
        <w:rPr>
          <w:rFonts w:ascii="Calibri" w:hAnsi="Calibri"/>
          <w:sz w:val="24"/>
          <w:szCs w:val="24"/>
        </w:rPr>
        <w:t xml:space="preserve"> </w:t>
      </w:r>
      <w:r w:rsidR="000F1444">
        <w:rPr>
          <w:rFonts w:ascii="Calibri" w:hAnsi="Calibri"/>
          <w:sz w:val="24"/>
          <w:szCs w:val="24"/>
        </w:rPr>
        <w:t>07</w:t>
      </w:r>
      <w:r w:rsidR="00D1013E" w:rsidRPr="00D1013E">
        <w:rPr>
          <w:rFonts w:ascii="Calibri" w:hAnsi="Calibri"/>
          <w:sz w:val="24"/>
          <w:szCs w:val="24"/>
        </w:rPr>
        <w:t xml:space="preserve"> </w:t>
      </w:r>
      <w:r w:rsidR="00B148EB">
        <w:rPr>
          <w:rFonts w:ascii="Calibri" w:hAnsi="Calibri"/>
          <w:sz w:val="24"/>
          <w:szCs w:val="24"/>
        </w:rPr>
        <w:t>33171040</w:t>
      </w:r>
    </w:p>
    <w:p w:rsidR="007C5D6E" w:rsidRPr="00EC578A" w:rsidRDefault="007C5D6E" w:rsidP="007C5D6E">
      <w:pPr>
        <w:spacing w:line="23" w:lineRule="atLeast"/>
        <w:ind w:left="9"/>
        <w:rPr>
          <w:rFonts w:ascii="Calibri" w:hAnsi="Calibri"/>
          <w:sz w:val="24"/>
          <w:szCs w:val="24"/>
        </w:rPr>
      </w:pPr>
      <w:r w:rsidRPr="007C5D6E">
        <w:rPr>
          <w:rFonts w:ascii="Calibri" w:hAnsi="Calibri"/>
          <w:b/>
          <w:sz w:val="24"/>
          <w:szCs w:val="24"/>
        </w:rPr>
        <w:t>Email</w:t>
      </w:r>
      <w:r>
        <w:rPr>
          <w:rFonts w:ascii="Calibri" w:hAnsi="Calibri"/>
          <w:b/>
          <w:sz w:val="24"/>
          <w:szCs w:val="24"/>
        </w:rPr>
        <w:t xml:space="preserve">: </w:t>
      </w:r>
      <w:hyperlink r:id="rId11" w:history="1">
        <w:r w:rsidRPr="00A14459">
          <w:rPr>
            <w:rStyle w:val="Hyperlink"/>
            <w:rFonts w:ascii="Calibri" w:hAnsi="Calibri"/>
            <w:sz w:val="24"/>
            <w:szCs w:val="24"/>
          </w:rPr>
          <w:t>d.siskind@uq.edu.au</w:t>
        </w:r>
      </w:hyperlink>
    </w:p>
    <w:p w:rsidR="002B3D5D" w:rsidRPr="002D67F6" w:rsidRDefault="002B3D5D" w:rsidP="00C2066B">
      <w:pPr>
        <w:spacing w:line="23" w:lineRule="atLeast"/>
        <w:ind w:left="9"/>
        <w:rPr>
          <w:rFonts w:ascii="Calibri" w:hAnsi="Calibri"/>
          <w:b/>
          <w:sz w:val="24"/>
          <w:szCs w:val="24"/>
        </w:rPr>
      </w:pPr>
    </w:p>
    <w:p w:rsidR="00D70AFC" w:rsidRPr="00D70AFC" w:rsidRDefault="00D70AFC" w:rsidP="00CD718B">
      <w:pPr>
        <w:spacing w:line="23" w:lineRule="atLeast"/>
        <w:ind w:left="9"/>
        <w:rPr>
          <w:rFonts w:ascii="Calibri" w:hAnsi="Calibri"/>
          <w:b/>
          <w:sz w:val="24"/>
          <w:szCs w:val="24"/>
        </w:rPr>
      </w:pPr>
      <w:r w:rsidRPr="00D70AFC">
        <w:rPr>
          <w:rFonts w:ascii="Calibri" w:hAnsi="Calibri"/>
          <w:b/>
          <w:sz w:val="24"/>
          <w:szCs w:val="24"/>
        </w:rPr>
        <w:t>Associate Investigators</w:t>
      </w:r>
    </w:p>
    <w:p w:rsidR="002B3D5D" w:rsidRPr="002D67F6" w:rsidRDefault="00183AC7" w:rsidP="002B3D5D">
      <w:pPr>
        <w:spacing w:line="23" w:lineRule="atLeast"/>
        <w:rPr>
          <w:rFonts w:ascii="Calibri" w:hAnsi="Calibri"/>
          <w:b/>
          <w:sz w:val="24"/>
          <w:szCs w:val="24"/>
        </w:rPr>
      </w:pPr>
      <w:r>
        <w:rPr>
          <w:rFonts w:ascii="Calibri" w:hAnsi="Calibri"/>
          <w:b/>
          <w:sz w:val="24"/>
          <w:szCs w:val="24"/>
        </w:rPr>
        <w:t>Dr Terry Stedman</w:t>
      </w:r>
    </w:p>
    <w:p w:rsidR="002B3D5D" w:rsidRPr="002D67F6" w:rsidRDefault="00183AC7" w:rsidP="002B3D5D">
      <w:pPr>
        <w:spacing w:line="23" w:lineRule="atLeast"/>
        <w:rPr>
          <w:rFonts w:ascii="Calibri" w:hAnsi="Calibri"/>
          <w:sz w:val="24"/>
          <w:szCs w:val="24"/>
        </w:rPr>
      </w:pPr>
      <w:r>
        <w:rPr>
          <w:rFonts w:ascii="Calibri" w:hAnsi="Calibri"/>
          <w:sz w:val="24"/>
          <w:szCs w:val="24"/>
        </w:rPr>
        <w:t>Clinical Director</w:t>
      </w:r>
    </w:p>
    <w:p w:rsidR="002B3D5D" w:rsidRPr="002D67F6" w:rsidRDefault="00183AC7" w:rsidP="002B3D5D">
      <w:pPr>
        <w:spacing w:line="23" w:lineRule="atLeast"/>
        <w:ind w:left="9"/>
        <w:rPr>
          <w:rFonts w:ascii="Calibri" w:hAnsi="Calibri"/>
          <w:sz w:val="24"/>
          <w:szCs w:val="24"/>
        </w:rPr>
      </w:pPr>
      <w:r>
        <w:rPr>
          <w:rFonts w:ascii="Calibri" w:hAnsi="Calibri"/>
          <w:sz w:val="24"/>
          <w:szCs w:val="24"/>
        </w:rPr>
        <w:t>West Moreton Division of Mental Health and Specialised Services</w:t>
      </w:r>
    </w:p>
    <w:p w:rsidR="00183AC7" w:rsidRDefault="00183AC7" w:rsidP="002B3D5D">
      <w:pPr>
        <w:spacing w:line="23" w:lineRule="atLeast"/>
        <w:ind w:left="9"/>
        <w:rPr>
          <w:rFonts w:ascii="Calibri" w:hAnsi="Calibri"/>
          <w:sz w:val="24"/>
          <w:szCs w:val="24"/>
        </w:rPr>
      </w:pPr>
      <w:proofErr w:type="spellStart"/>
      <w:r>
        <w:rPr>
          <w:rFonts w:ascii="Calibri" w:hAnsi="Calibri"/>
          <w:sz w:val="24"/>
          <w:szCs w:val="24"/>
        </w:rPr>
        <w:t>Cnr</w:t>
      </w:r>
      <w:proofErr w:type="spellEnd"/>
      <w:r>
        <w:rPr>
          <w:rFonts w:ascii="Calibri" w:hAnsi="Calibri"/>
          <w:sz w:val="24"/>
          <w:szCs w:val="24"/>
        </w:rPr>
        <w:t xml:space="preserve"> </w:t>
      </w:r>
      <w:proofErr w:type="spellStart"/>
      <w:r>
        <w:rPr>
          <w:rFonts w:ascii="Calibri" w:hAnsi="Calibri"/>
          <w:sz w:val="24"/>
          <w:szCs w:val="24"/>
        </w:rPr>
        <w:t>Ellerton</w:t>
      </w:r>
      <w:proofErr w:type="spellEnd"/>
      <w:r>
        <w:rPr>
          <w:rFonts w:ascii="Calibri" w:hAnsi="Calibri"/>
          <w:sz w:val="24"/>
          <w:szCs w:val="24"/>
        </w:rPr>
        <w:t xml:space="preserve"> Drive and Wolston Park Rd</w:t>
      </w:r>
    </w:p>
    <w:p w:rsidR="002B3D5D" w:rsidRPr="002D67F6" w:rsidRDefault="00183AC7" w:rsidP="002B3D5D">
      <w:pPr>
        <w:spacing w:line="23" w:lineRule="atLeast"/>
        <w:ind w:left="9"/>
        <w:rPr>
          <w:rFonts w:ascii="Calibri" w:hAnsi="Calibri"/>
          <w:sz w:val="24"/>
          <w:szCs w:val="24"/>
        </w:rPr>
      </w:pPr>
      <w:r>
        <w:rPr>
          <w:rFonts w:ascii="Calibri" w:hAnsi="Calibri"/>
          <w:sz w:val="24"/>
          <w:szCs w:val="24"/>
        </w:rPr>
        <w:t>Wacol QLD 4076</w:t>
      </w:r>
      <w:r w:rsidR="002B3D5D" w:rsidRPr="002D67F6">
        <w:rPr>
          <w:rFonts w:ascii="Calibri" w:hAnsi="Calibri"/>
          <w:sz w:val="24"/>
          <w:szCs w:val="24"/>
        </w:rPr>
        <w:t xml:space="preserve"> Australia</w:t>
      </w:r>
    </w:p>
    <w:p w:rsidR="002B3D5D" w:rsidRPr="002D67F6" w:rsidRDefault="002B3D5D" w:rsidP="002B3D5D">
      <w:pPr>
        <w:spacing w:line="23" w:lineRule="atLeast"/>
        <w:ind w:left="9"/>
        <w:rPr>
          <w:rFonts w:ascii="Calibri" w:hAnsi="Calibri"/>
          <w:sz w:val="24"/>
          <w:szCs w:val="24"/>
        </w:rPr>
      </w:pPr>
      <w:r w:rsidRPr="002D67F6">
        <w:rPr>
          <w:rFonts w:ascii="Calibri" w:hAnsi="Calibri"/>
          <w:b/>
          <w:sz w:val="24"/>
          <w:szCs w:val="24"/>
        </w:rPr>
        <w:t>Phone</w:t>
      </w:r>
      <w:r w:rsidRPr="002D67F6">
        <w:rPr>
          <w:rFonts w:ascii="Calibri" w:hAnsi="Calibri"/>
          <w:sz w:val="24"/>
          <w:szCs w:val="24"/>
        </w:rPr>
        <w:t xml:space="preserve">: </w:t>
      </w:r>
      <w:r w:rsidR="000F1444">
        <w:rPr>
          <w:rFonts w:ascii="Calibri" w:hAnsi="Calibri"/>
          <w:sz w:val="24"/>
          <w:szCs w:val="24"/>
        </w:rPr>
        <w:t>07</w:t>
      </w:r>
      <w:r w:rsidRPr="002D67F6">
        <w:rPr>
          <w:rFonts w:ascii="Calibri" w:hAnsi="Calibri"/>
          <w:sz w:val="24"/>
          <w:szCs w:val="24"/>
        </w:rPr>
        <w:t xml:space="preserve"> </w:t>
      </w:r>
      <w:r w:rsidR="00183AC7">
        <w:rPr>
          <w:rFonts w:ascii="Calibri" w:hAnsi="Calibri"/>
          <w:sz w:val="24"/>
          <w:szCs w:val="24"/>
        </w:rPr>
        <w:t>32718545</w:t>
      </w:r>
    </w:p>
    <w:p w:rsidR="002B3D5D" w:rsidRDefault="002B3D5D" w:rsidP="002B3D5D">
      <w:pPr>
        <w:spacing w:line="23" w:lineRule="atLeast"/>
        <w:ind w:left="9"/>
        <w:rPr>
          <w:rStyle w:val="Hyperlink"/>
          <w:rFonts w:ascii="Calibri" w:hAnsi="Calibri"/>
          <w:sz w:val="24"/>
          <w:szCs w:val="24"/>
        </w:rPr>
      </w:pPr>
      <w:r w:rsidRPr="002D67F6">
        <w:rPr>
          <w:rFonts w:ascii="Calibri" w:hAnsi="Calibri"/>
          <w:b/>
          <w:sz w:val="24"/>
          <w:szCs w:val="24"/>
        </w:rPr>
        <w:t>Email</w:t>
      </w:r>
      <w:r w:rsidRPr="002D67F6">
        <w:rPr>
          <w:rFonts w:ascii="Calibri" w:hAnsi="Calibri"/>
          <w:sz w:val="24"/>
          <w:szCs w:val="24"/>
        </w:rPr>
        <w:t xml:space="preserve">:   </w:t>
      </w:r>
      <w:hyperlink r:id="rId12" w:history="1">
        <w:r w:rsidR="00183AC7" w:rsidRPr="002B20FC">
          <w:rPr>
            <w:rStyle w:val="Hyperlink"/>
            <w:rFonts w:ascii="Calibri" w:hAnsi="Calibri"/>
            <w:sz w:val="24"/>
            <w:szCs w:val="24"/>
          </w:rPr>
          <w:t>terry.stedman@health.qld.gov.au</w:t>
        </w:r>
      </w:hyperlink>
    </w:p>
    <w:p w:rsidR="002B3D5D" w:rsidRPr="002B3D5D" w:rsidRDefault="002B3D5D" w:rsidP="002B3D5D">
      <w:pPr>
        <w:spacing w:line="23" w:lineRule="atLeast"/>
        <w:rPr>
          <w:rStyle w:val="Hyperlink"/>
          <w:rFonts w:ascii="Calibri" w:hAnsi="Calibri"/>
          <w:color w:val="auto"/>
          <w:sz w:val="24"/>
          <w:szCs w:val="24"/>
          <w:u w:val="none"/>
        </w:rPr>
      </w:pPr>
    </w:p>
    <w:p w:rsidR="002B3D5D" w:rsidRPr="007C5D6E" w:rsidRDefault="007C5D6E" w:rsidP="002B3D5D">
      <w:pPr>
        <w:spacing w:line="23" w:lineRule="atLeast"/>
        <w:rPr>
          <w:rStyle w:val="Hyperlink"/>
          <w:rFonts w:ascii="Calibri" w:hAnsi="Calibri"/>
          <w:b/>
          <w:color w:val="auto"/>
          <w:sz w:val="24"/>
          <w:szCs w:val="24"/>
          <w:u w:val="none"/>
        </w:rPr>
      </w:pPr>
      <w:r w:rsidRPr="007C5D6E">
        <w:rPr>
          <w:rStyle w:val="Hyperlink"/>
          <w:rFonts w:ascii="Calibri" w:hAnsi="Calibri"/>
          <w:b/>
          <w:color w:val="auto"/>
          <w:sz w:val="24"/>
          <w:szCs w:val="24"/>
          <w:u w:val="none"/>
        </w:rPr>
        <w:t xml:space="preserve">Associate </w:t>
      </w:r>
      <w:r w:rsidR="00DC5166" w:rsidRPr="007C5D6E">
        <w:rPr>
          <w:rStyle w:val="Hyperlink"/>
          <w:rFonts w:ascii="Calibri" w:hAnsi="Calibri"/>
          <w:b/>
          <w:color w:val="auto"/>
          <w:sz w:val="24"/>
          <w:szCs w:val="24"/>
          <w:u w:val="none"/>
        </w:rPr>
        <w:t xml:space="preserve">Professor </w:t>
      </w:r>
      <w:r w:rsidR="002B3D5D" w:rsidRPr="007C5D6E">
        <w:rPr>
          <w:rStyle w:val="Hyperlink"/>
          <w:rFonts w:ascii="Calibri" w:hAnsi="Calibri"/>
          <w:b/>
          <w:color w:val="auto"/>
          <w:sz w:val="24"/>
          <w:szCs w:val="24"/>
          <w:u w:val="none"/>
        </w:rPr>
        <w:t>Anthony Russell</w:t>
      </w:r>
    </w:p>
    <w:p w:rsidR="00DC5166" w:rsidRDefault="00DC5166" w:rsidP="002B3D5D">
      <w:pPr>
        <w:spacing w:line="23" w:lineRule="atLeast"/>
        <w:rPr>
          <w:rStyle w:val="Hyperlink"/>
          <w:rFonts w:ascii="Calibri" w:hAnsi="Calibri"/>
          <w:color w:val="auto"/>
          <w:sz w:val="24"/>
          <w:szCs w:val="24"/>
          <w:u w:val="none"/>
        </w:rPr>
      </w:pPr>
      <w:r>
        <w:rPr>
          <w:rStyle w:val="Hyperlink"/>
          <w:rFonts w:ascii="Calibri" w:hAnsi="Calibri"/>
          <w:color w:val="auto"/>
          <w:sz w:val="24"/>
          <w:szCs w:val="24"/>
          <w:u w:val="none"/>
        </w:rPr>
        <w:t>Director of Diabetes and Endocrinology</w:t>
      </w:r>
    </w:p>
    <w:p w:rsidR="00DC5166" w:rsidRDefault="00DC5166" w:rsidP="002B3D5D">
      <w:pPr>
        <w:spacing w:line="23" w:lineRule="atLeast"/>
        <w:rPr>
          <w:rStyle w:val="Hyperlink"/>
          <w:rFonts w:ascii="Calibri" w:hAnsi="Calibri"/>
          <w:color w:val="auto"/>
          <w:sz w:val="24"/>
          <w:szCs w:val="24"/>
          <w:u w:val="none"/>
        </w:rPr>
      </w:pPr>
      <w:r>
        <w:rPr>
          <w:rStyle w:val="Hyperlink"/>
          <w:rFonts w:ascii="Calibri" w:hAnsi="Calibri"/>
          <w:color w:val="auto"/>
          <w:sz w:val="24"/>
          <w:szCs w:val="24"/>
          <w:u w:val="none"/>
        </w:rPr>
        <w:t>Princess Alexandra Hospital</w:t>
      </w:r>
    </w:p>
    <w:p w:rsidR="00DC5166" w:rsidRDefault="00DC5166" w:rsidP="002B3D5D">
      <w:pPr>
        <w:spacing w:line="23" w:lineRule="atLeast"/>
        <w:rPr>
          <w:rStyle w:val="Hyperlink"/>
          <w:rFonts w:ascii="Calibri" w:hAnsi="Calibri"/>
          <w:color w:val="auto"/>
          <w:sz w:val="24"/>
          <w:szCs w:val="24"/>
          <w:u w:val="none"/>
        </w:rPr>
      </w:pPr>
      <w:r>
        <w:rPr>
          <w:rStyle w:val="Hyperlink"/>
          <w:rFonts w:ascii="Calibri" w:hAnsi="Calibri"/>
          <w:color w:val="auto"/>
          <w:sz w:val="24"/>
          <w:szCs w:val="24"/>
          <w:u w:val="none"/>
        </w:rPr>
        <w:t>A/Professor of Medicine</w:t>
      </w:r>
    </w:p>
    <w:p w:rsidR="00DC5166" w:rsidRPr="002B3D5D" w:rsidRDefault="00DC5166" w:rsidP="002B3D5D">
      <w:pPr>
        <w:spacing w:line="23" w:lineRule="atLeast"/>
        <w:rPr>
          <w:rStyle w:val="Hyperlink"/>
          <w:rFonts w:ascii="Calibri" w:hAnsi="Calibri"/>
          <w:color w:val="auto"/>
          <w:sz w:val="24"/>
          <w:szCs w:val="24"/>
          <w:u w:val="none"/>
        </w:rPr>
      </w:pPr>
      <w:r>
        <w:rPr>
          <w:rStyle w:val="Hyperlink"/>
          <w:rFonts w:ascii="Calibri" w:hAnsi="Calibri"/>
          <w:color w:val="auto"/>
          <w:sz w:val="24"/>
          <w:szCs w:val="24"/>
          <w:u w:val="none"/>
        </w:rPr>
        <w:t>University of Queensland</w:t>
      </w:r>
    </w:p>
    <w:p w:rsidR="007C5D6E" w:rsidRPr="002D67F6" w:rsidRDefault="007C5D6E" w:rsidP="007C5D6E">
      <w:pPr>
        <w:spacing w:line="23" w:lineRule="atLeast"/>
        <w:ind w:left="9"/>
        <w:rPr>
          <w:rFonts w:ascii="Calibri" w:hAnsi="Calibri"/>
          <w:sz w:val="24"/>
          <w:szCs w:val="24"/>
        </w:rPr>
      </w:pPr>
      <w:r w:rsidRPr="002D67F6">
        <w:rPr>
          <w:rFonts w:ascii="Calibri" w:hAnsi="Calibri"/>
          <w:b/>
          <w:sz w:val="24"/>
          <w:szCs w:val="24"/>
        </w:rPr>
        <w:t>Phone</w:t>
      </w:r>
      <w:r w:rsidRPr="002D67F6">
        <w:rPr>
          <w:rFonts w:ascii="Calibri" w:hAnsi="Calibri"/>
          <w:sz w:val="24"/>
          <w:szCs w:val="24"/>
        </w:rPr>
        <w:t xml:space="preserve">: </w:t>
      </w:r>
      <w:r w:rsidR="00D1013E">
        <w:rPr>
          <w:rFonts w:ascii="Calibri" w:hAnsi="Calibri"/>
          <w:sz w:val="24"/>
          <w:szCs w:val="24"/>
        </w:rPr>
        <w:t>0403024152</w:t>
      </w:r>
    </w:p>
    <w:p w:rsidR="007C5D6E" w:rsidRDefault="007C5D6E" w:rsidP="007C5D6E">
      <w:pPr>
        <w:spacing w:line="23" w:lineRule="atLeast"/>
        <w:ind w:left="9"/>
        <w:rPr>
          <w:rStyle w:val="Hyperlink"/>
          <w:rFonts w:ascii="Calibri" w:hAnsi="Calibri"/>
          <w:sz w:val="24"/>
          <w:szCs w:val="24"/>
        </w:rPr>
      </w:pPr>
      <w:r w:rsidRPr="002D67F6">
        <w:rPr>
          <w:rFonts w:ascii="Calibri" w:hAnsi="Calibri"/>
          <w:b/>
          <w:sz w:val="24"/>
          <w:szCs w:val="24"/>
        </w:rPr>
        <w:t>Email</w:t>
      </w:r>
      <w:r w:rsidRPr="002D67F6">
        <w:rPr>
          <w:rFonts w:ascii="Calibri" w:hAnsi="Calibri"/>
          <w:sz w:val="24"/>
          <w:szCs w:val="24"/>
        </w:rPr>
        <w:t xml:space="preserve">:  </w:t>
      </w:r>
      <w:hyperlink r:id="rId13" w:history="1">
        <w:r w:rsidRPr="00A14459">
          <w:rPr>
            <w:rStyle w:val="Hyperlink"/>
            <w:rFonts w:ascii="Calibri" w:hAnsi="Calibri"/>
            <w:sz w:val="24"/>
            <w:szCs w:val="24"/>
          </w:rPr>
          <w:t>Anthony.Russell2@health.qld.gov.au</w:t>
        </w:r>
      </w:hyperlink>
      <w:r>
        <w:rPr>
          <w:rFonts w:ascii="Calibri" w:hAnsi="Calibri"/>
          <w:sz w:val="24"/>
          <w:szCs w:val="24"/>
        </w:rPr>
        <w:t xml:space="preserve"> </w:t>
      </w:r>
    </w:p>
    <w:p w:rsidR="002B3D5D" w:rsidRDefault="002B3D5D" w:rsidP="007C5D6E">
      <w:pPr>
        <w:spacing w:line="23" w:lineRule="atLeast"/>
        <w:rPr>
          <w:rFonts w:ascii="Calibri" w:hAnsi="Calibri"/>
          <w:sz w:val="24"/>
          <w:szCs w:val="24"/>
        </w:rPr>
      </w:pPr>
    </w:p>
    <w:p w:rsidR="002B3D5D" w:rsidRPr="007C5D6E" w:rsidRDefault="002B3D5D" w:rsidP="002B3D5D">
      <w:pPr>
        <w:spacing w:line="23" w:lineRule="atLeast"/>
        <w:ind w:left="9"/>
        <w:rPr>
          <w:rFonts w:ascii="Calibri" w:hAnsi="Calibri"/>
          <w:b/>
          <w:sz w:val="24"/>
          <w:szCs w:val="24"/>
        </w:rPr>
      </w:pPr>
      <w:r w:rsidRPr="007C5D6E">
        <w:rPr>
          <w:rFonts w:ascii="Calibri" w:hAnsi="Calibri"/>
          <w:b/>
          <w:sz w:val="24"/>
          <w:szCs w:val="24"/>
        </w:rPr>
        <w:t>Dr Vikas Moudgil</w:t>
      </w:r>
    </w:p>
    <w:p w:rsidR="00181F62" w:rsidRPr="00112F50" w:rsidRDefault="00181F62" w:rsidP="00181F62">
      <w:pPr>
        <w:rPr>
          <w:rFonts w:asciiTheme="minorHAnsi" w:eastAsia="Calibri" w:hAnsiTheme="minorHAnsi" w:cs="Arial"/>
          <w:bCs/>
          <w:noProof/>
          <w:sz w:val="24"/>
          <w:szCs w:val="24"/>
        </w:rPr>
      </w:pPr>
      <w:r w:rsidRPr="00112F50">
        <w:rPr>
          <w:rFonts w:asciiTheme="minorHAnsi" w:eastAsia="Calibri" w:hAnsiTheme="minorHAnsi" w:cs="Arial"/>
          <w:bCs/>
          <w:noProof/>
          <w:sz w:val="24"/>
          <w:szCs w:val="24"/>
        </w:rPr>
        <w:t>Clinical Director &amp;</w:t>
      </w:r>
      <w:r>
        <w:rPr>
          <w:rFonts w:asciiTheme="minorHAnsi" w:eastAsia="Calibri" w:hAnsiTheme="minorHAnsi" w:cs="Arial"/>
          <w:bCs/>
          <w:noProof/>
          <w:sz w:val="24"/>
          <w:szCs w:val="24"/>
        </w:rPr>
        <w:t xml:space="preserve"> </w:t>
      </w:r>
      <w:r w:rsidRPr="00112F50">
        <w:rPr>
          <w:rFonts w:asciiTheme="minorHAnsi" w:eastAsia="Calibri" w:hAnsiTheme="minorHAnsi" w:cs="Arial"/>
          <w:bCs/>
          <w:noProof/>
          <w:sz w:val="24"/>
          <w:szCs w:val="24"/>
        </w:rPr>
        <w:t xml:space="preserve">Mental Health Act Administrator </w:t>
      </w:r>
      <w:r w:rsidRPr="00112F50">
        <w:rPr>
          <w:rFonts w:asciiTheme="minorHAnsi" w:eastAsia="Calibri" w:hAnsiTheme="minorHAnsi" w:cs="Arial"/>
          <w:noProof/>
          <w:sz w:val="24"/>
          <w:szCs w:val="24"/>
        </w:rPr>
        <w:br/>
      </w:r>
      <w:r w:rsidRPr="00112F50">
        <w:rPr>
          <w:rFonts w:asciiTheme="minorHAnsi" w:eastAsia="Calibri" w:hAnsiTheme="minorHAnsi" w:cs="Arial"/>
          <w:bCs/>
          <w:noProof/>
          <w:sz w:val="24"/>
          <w:szCs w:val="24"/>
        </w:rPr>
        <w:t>Metro North Mental Health – Royal Brisbane &amp; Women’s Hospital</w:t>
      </w:r>
    </w:p>
    <w:p w:rsidR="00181F62" w:rsidRDefault="00181F62" w:rsidP="00181F62">
      <w:pPr>
        <w:rPr>
          <w:rFonts w:asciiTheme="minorHAnsi" w:eastAsia="Calibri" w:hAnsiTheme="minorHAnsi" w:cs="Arial"/>
          <w:bCs/>
          <w:noProof/>
          <w:sz w:val="24"/>
          <w:szCs w:val="24"/>
        </w:rPr>
      </w:pPr>
      <w:r w:rsidRPr="00112F50">
        <w:rPr>
          <w:rFonts w:asciiTheme="minorHAnsi" w:eastAsia="Calibri" w:hAnsiTheme="minorHAnsi" w:cs="Arial"/>
          <w:bCs/>
          <w:noProof/>
          <w:sz w:val="24"/>
          <w:szCs w:val="24"/>
        </w:rPr>
        <w:t xml:space="preserve">Metro North Hospital &amp; Health Service </w:t>
      </w:r>
    </w:p>
    <w:p w:rsidR="00D1013E" w:rsidRPr="00112F50" w:rsidRDefault="00D1013E" w:rsidP="00181F62">
      <w:pPr>
        <w:rPr>
          <w:rFonts w:asciiTheme="minorHAnsi" w:eastAsia="Calibri" w:hAnsiTheme="minorHAnsi" w:cs="Arial"/>
          <w:bCs/>
          <w:noProof/>
          <w:sz w:val="24"/>
          <w:szCs w:val="24"/>
        </w:rPr>
      </w:pPr>
      <w:r>
        <w:rPr>
          <w:rFonts w:asciiTheme="minorHAnsi" w:eastAsia="Calibri" w:hAnsiTheme="minorHAnsi" w:cs="Arial"/>
          <w:bCs/>
          <w:noProof/>
          <w:sz w:val="24"/>
          <w:szCs w:val="24"/>
        </w:rPr>
        <w:t>162 Alfred Street Fortitude Valley QLD 4006</w:t>
      </w:r>
    </w:p>
    <w:p w:rsidR="00181F62" w:rsidRPr="00112F50" w:rsidRDefault="00181F62" w:rsidP="00181F62">
      <w:pPr>
        <w:rPr>
          <w:rFonts w:asciiTheme="minorHAnsi" w:eastAsia="Calibri" w:hAnsiTheme="minorHAnsi" w:cs="Arial"/>
          <w:bCs/>
          <w:noProof/>
          <w:sz w:val="24"/>
          <w:szCs w:val="24"/>
        </w:rPr>
      </w:pPr>
      <w:r w:rsidRPr="00112F50">
        <w:rPr>
          <w:rFonts w:asciiTheme="minorHAnsi" w:eastAsia="Calibri" w:hAnsiTheme="minorHAnsi" w:cs="Arial"/>
          <w:bCs/>
          <w:noProof/>
          <w:sz w:val="24"/>
          <w:szCs w:val="24"/>
        </w:rPr>
        <w:t>Senior Lecturer</w:t>
      </w:r>
    </w:p>
    <w:p w:rsidR="002B3D5D" w:rsidRDefault="00181F62" w:rsidP="00181F62">
      <w:pPr>
        <w:spacing w:line="23" w:lineRule="atLeast"/>
        <w:ind w:left="9"/>
        <w:rPr>
          <w:rFonts w:ascii="Calibri" w:hAnsi="Calibri"/>
          <w:sz w:val="24"/>
          <w:szCs w:val="24"/>
        </w:rPr>
      </w:pPr>
      <w:r w:rsidRPr="00112F50">
        <w:rPr>
          <w:rFonts w:asciiTheme="minorHAnsi" w:eastAsia="Calibri" w:hAnsiTheme="minorHAnsi" w:cs="Arial"/>
          <w:bCs/>
          <w:noProof/>
          <w:sz w:val="24"/>
          <w:szCs w:val="24"/>
        </w:rPr>
        <w:t>School of Medicine, University of Queensland</w:t>
      </w:r>
    </w:p>
    <w:p w:rsidR="007C5D6E" w:rsidRPr="002D67F6" w:rsidRDefault="007C5D6E" w:rsidP="007C5D6E">
      <w:pPr>
        <w:spacing w:line="23" w:lineRule="atLeast"/>
        <w:ind w:left="9"/>
        <w:rPr>
          <w:rFonts w:ascii="Calibri" w:hAnsi="Calibri"/>
          <w:sz w:val="24"/>
          <w:szCs w:val="24"/>
        </w:rPr>
      </w:pPr>
      <w:r w:rsidRPr="002D67F6">
        <w:rPr>
          <w:rFonts w:ascii="Calibri" w:hAnsi="Calibri"/>
          <w:b/>
          <w:sz w:val="24"/>
          <w:szCs w:val="24"/>
        </w:rPr>
        <w:t>Phone</w:t>
      </w:r>
      <w:r w:rsidRPr="002D67F6">
        <w:rPr>
          <w:rFonts w:ascii="Calibri" w:hAnsi="Calibri"/>
          <w:sz w:val="24"/>
          <w:szCs w:val="24"/>
        </w:rPr>
        <w:t xml:space="preserve">: </w:t>
      </w:r>
      <w:r w:rsidR="000F1444">
        <w:rPr>
          <w:rFonts w:ascii="Calibri" w:hAnsi="Calibri"/>
          <w:sz w:val="24"/>
          <w:szCs w:val="24"/>
        </w:rPr>
        <w:t>07</w:t>
      </w:r>
      <w:r w:rsidR="00D1013E">
        <w:rPr>
          <w:rFonts w:ascii="Calibri" w:hAnsi="Calibri"/>
          <w:sz w:val="24"/>
          <w:szCs w:val="24"/>
        </w:rPr>
        <w:t xml:space="preserve"> 38341645</w:t>
      </w:r>
    </w:p>
    <w:p w:rsidR="007C5D6E" w:rsidRDefault="007C5D6E" w:rsidP="007C5D6E">
      <w:pPr>
        <w:spacing w:line="23" w:lineRule="atLeast"/>
        <w:ind w:left="9"/>
        <w:rPr>
          <w:rFonts w:ascii="Calibri" w:hAnsi="Calibri"/>
          <w:sz w:val="24"/>
          <w:szCs w:val="24"/>
        </w:rPr>
      </w:pPr>
      <w:r w:rsidRPr="002D67F6">
        <w:rPr>
          <w:rFonts w:ascii="Calibri" w:hAnsi="Calibri"/>
          <w:b/>
          <w:sz w:val="24"/>
          <w:szCs w:val="24"/>
        </w:rPr>
        <w:t>Email</w:t>
      </w:r>
      <w:r w:rsidRPr="002D67F6">
        <w:rPr>
          <w:rFonts w:ascii="Calibri" w:hAnsi="Calibri"/>
          <w:sz w:val="24"/>
          <w:szCs w:val="24"/>
        </w:rPr>
        <w:t xml:space="preserve">:  </w:t>
      </w:r>
      <w:hyperlink r:id="rId14" w:history="1">
        <w:r w:rsidR="00D1013E" w:rsidRPr="00A14459">
          <w:rPr>
            <w:rStyle w:val="Hyperlink"/>
            <w:rFonts w:ascii="Calibri" w:hAnsi="Calibri"/>
            <w:sz w:val="24"/>
            <w:szCs w:val="24"/>
          </w:rPr>
          <w:t>Vikas.Moudgil@health.qld.gov.au</w:t>
        </w:r>
      </w:hyperlink>
      <w:r w:rsidR="00D1013E">
        <w:rPr>
          <w:rFonts w:ascii="Calibri" w:hAnsi="Calibri"/>
          <w:sz w:val="24"/>
          <w:szCs w:val="24"/>
        </w:rPr>
        <w:t xml:space="preserve"> </w:t>
      </w: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Pr="00225334" w:rsidRDefault="00225334" w:rsidP="007C5D6E">
      <w:pPr>
        <w:spacing w:line="23" w:lineRule="atLeast"/>
        <w:ind w:left="9"/>
        <w:rPr>
          <w:rStyle w:val="Hyperlink"/>
          <w:rFonts w:ascii="Calibri" w:hAnsi="Calibri"/>
          <w:b/>
          <w:color w:val="auto"/>
          <w:sz w:val="24"/>
          <w:szCs w:val="24"/>
          <w:u w:val="none"/>
        </w:rPr>
      </w:pPr>
      <w:r w:rsidRPr="00225334">
        <w:rPr>
          <w:rStyle w:val="Hyperlink"/>
          <w:rFonts w:ascii="Calibri" w:hAnsi="Calibri"/>
          <w:b/>
          <w:color w:val="auto"/>
          <w:sz w:val="24"/>
          <w:szCs w:val="24"/>
          <w:u w:val="none"/>
        </w:rPr>
        <w:t>Dr Savio Sardinha</w:t>
      </w:r>
    </w:p>
    <w:p w:rsidR="00225334" w:rsidRPr="00225334" w:rsidRDefault="00225334" w:rsidP="007C5D6E">
      <w:pPr>
        <w:spacing w:line="23" w:lineRule="atLeast"/>
        <w:ind w:left="9"/>
        <w:rPr>
          <w:rStyle w:val="Hyperlink"/>
          <w:rFonts w:ascii="Calibri" w:hAnsi="Calibri"/>
          <w:color w:val="auto"/>
          <w:sz w:val="24"/>
          <w:szCs w:val="24"/>
          <w:u w:val="none"/>
        </w:rPr>
      </w:pPr>
      <w:r w:rsidRPr="00225334">
        <w:rPr>
          <w:rStyle w:val="Hyperlink"/>
          <w:rFonts w:ascii="Calibri" w:hAnsi="Calibri"/>
          <w:color w:val="auto"/>
          <w:sz w:val="24"/>
          <w:szCs w:val="24"/>
          <w:u w:val="none"/>
        </w:rPr>
        <w:t>Medical Director Child, Adolescent and Young Adult MHS</w:t>
      </w:r>
    </w:p>
    <w:p w:rsidR="00225334" w:rsidRPr="00225334" w:rsidRDefault="00225334" w:rsidP="007C5D6E">
      <w:pPr>
        <w:spacing w:line="23" w:lineRule="atLeast"/>
        <w:ind w:left="9"/>
        <w:rPr>
          <w:rStyle w:val="Hyperlink"/>
          <w:rFonts w:ascii="Calibri" w:hAnsi="Calibri"/>
          <w:color w:val="auto"/>
          <w:sz w:val="24"/>
          <w:szCs w:val="24"/>
          <w:u w:val="none"/>
        </w:rPr>
      </w:pPr>
      <w:r w:rsidRPr="00225334">
        <w:rPr>
          <w:rStyle w:val="Hyperlink"/>
          <w:rFonts w:ascii="Calibri" w:hAnsi="Calibri"/>
          <w:color w:val="auto"/>
          <w:sz w:val="24"/>
          <w:szCs w:val="24"/>
          <w:u w:val="none"/>
        </w:rPr>
        <w:t>Gold Coast Hospital and Health Service</w:t>
      </w:r>
    </w:p>
    <w:p w:rsidR="00B76E42" w:rsidRDefault="00225334" w:rsidP="007C5D6E">
      <w:pPr>
        <w:spacing w:line="23" w:lineRule="atLeast"/>
        <w:ind w:left="9"/>
        <w:rPr>
          <w:rStyle w:val="Hyperlink"/>
          <w:rFonts w:ascii="Calibri" w:hAnsi="Calibri"/>
          <w:color w:val="auto"/>
          <w:sz w:val="24"/>
          <w:szCs w:val="24"/>
          <w:u w:val="none"/>
        </w:rPr>
      </w:pPr>
      <w:r w:rsidRPr="00225334">
        <w:rPr>
          <w:rStyle w:val="Hyperlink"/>
          <w:rFonts w:ascii="Calibri" w:hAnsi="Calibri"/>
          <w:color w:val="auto"/>
          <w:sz w:val="24"/>
          <w:szCs w:val="24"/>
          <w:u w:val="none"/>
        </w:rPr>
        <w:t xml:space="preserve">3 Bayberry Lane </w:t>
      </w:r>
    </w:p>
    <w:p w:rsidR="00225334" w:rsidRPr="00225334" w:rsidRDefault="00B76E42" w:rsidP="007C5D6E">
      <w:pPr>
        <w:spacing w:line="23" w:lineRule="atLeast"/>
        <w:ind w:left="9"/>
        <w:rPr>
          <w:rStyle w:val="Hyperlink"/>
          <w:rFonts w:ascii="Calibri" w:hAnsi="Calibri"/>
          <w:color w:val="auto"/>
          <w:sz w:val="24"/>
          <w:szCs w:val="24"/>
          <w:u w:val="none"/>
        </w:rPr>
      </w:pPr>
      <w:r>
        <w:rPr>
          <w:rStyle w:val="Hyperlink"/>
          <w:rFonts w:ascii="Calibri" w:hAnsi="Calibri"/>
          <w:color w:val="auto"/>
          <w:sz w:val="24"/>
          <w:szCs w:val="24"/>
          <w:u w:val="none"/>
        </w:rPr>
        <w:t xml:space="preserve">Robina </w:t>
      </w:r>
      <w:r w:rsidR="00225334" w:rsidRPr="00225334">
        <w:rPr>
          <w:rStyle w:val="Hyperlink"/>
          <w:rFonts w:ascii="Calibri" w:hAnsi="Calibri"/>
          <w:color w:val="auto"/>
          <w:sz w:val="24"/>
          <w:szCs w:val="24"/>
          <w:u w:val="none"/>
        </w:rPr>
        <w:t>QLD 4226</w:t>
      </w:r>
    </w:p>
    <w:p w:rsidR="00225334" w:rsidRPr="00225334" w:rsidRDefault="00225334" w:rsidP="007C5D6E">
      <w:pPr>
        <w:spacing w:line="23" w:lineRule="atLeast"/>
        <w:ind w:left="9"/>
        <w:rPr>
          <w:rStyle w:val="Hyperlink"/>
          <w:rFonts w:ascii="Calibri" w:hAnsi="Calibri"/>
          <w:color w:val="auto"/>
          <w:sz w:val="24"/>
          <w:szCs w:val="24"/>
          <w:u w:val="none"/>
        </w:rPr>
      </w:pPr>
      <w:r w:rsidRPr="00225334">
        <w:rPr>
          <w:rStyle w:val="Hyperlink"/>
          <w:rFonts w:ascii="Calibri" w:hAnsi="Calibri"/>
          <w:color w:val="auto"/>
          <w:sz w:val="24"/>
          <w:szCs w:val="24"/>
          <w:u w:val="none"/>
        </w:rPr>
        <w:t>Associate Professor in Psychiatry James Cooke University</w:t>
      </w:r>
    </w:p>
    <w:p w:rsidR="00225334" w:rsidRDefault="00225334" w:rsidP="00225334">
      <w:pPr>
        <w:spacing w:line="23" w:lineRule="atLeast"/>
        <w:ind w:left="9"/>
        <w:rPr>
          <w:rStyle w:val="Hyperlink"/>
          <w:rFonts w:ascii="Calibri" w:hAnsi="Calibri"/>
          <w:color w:val="auto"/>
          <w:sz w:val="24"/>
          <w:szCs w:val="24"/>
          <w:u w:val="none"/>
        </w:rPr>
      </w:pPr>
      <w:r w:rsidRPr="00225334">
        <w:rPr>
          <w:rStyle w:val="Hyperlink"/>
          <w:rFonts w:ascii="Calibri" w:hAnsi="Calibri"/>
          <w:b/>
          <w:color w:val="auto"/>
          <w:sz w:val="24"/>
          <w:szCs w:val="24"/>
          <w:u w:val="none"/>
        </w:rPr>
        <w:t>Phone</w:t>
      </w:r>
      <w:r w:rsidR="000F1444">
        <w:rPr>
          <w:rStyle w:val="Hyperlink"/>
          <w:rFonts w:ascii="Calibri" w:hAnsi="Calibri"/>
          <w:color w:val="auto"/>
          <w:sz w:val="24"/>
          <w:szCs w:val="24"/>
          <w:u w:val="none"/>
        </w:rPr>
        <w:t>: 07</w:t>
      </w:r>
      <w:r>
        <w:rPr>
          <w:rStyle w:val="Hyperlink"/>
          <w:rFonts w:ascii="Calibri" w:hAnsi="Calibri"/>
          <w:color w:val="auto"/>
          <w:sz w:val="24"/>
          <w:szCs w:val="24"/>
          <w:u w:val="none"/>
        </w:rPr>
        <w:t xml:space="preserve"> 563570</w:t>
      </w:r>
      <w:r w:rsidR="00DD2A2D">
        <w:rPr>
          <w:rStyle w:val="Hyperlink"/>
          <w:rFonts w:ascii="Calibri" w:hAnsi="Calibri"/>
          <w:color w:val="auto"/>
          <w:sz w:val="24"/>
          <w:szCs w:val="24"/>
          <w:u w:val="none"/>
        </w:rPr>
        <w:t>98</w:t>
      </w:r>
    </w:p>
    <w:p w:rsidR="00225334" w:rsidRPr="00225334" w:rsidRDefault="00225334" w:rsidP="00225334">
      <w:pPr>
        <w:spacing w:line="23" w:lineRule="atLeast"/>
        <w:ind w:left="9"/>
        <w:rPr>
          <w:rStyle w:val="Hyperlink"/>
          <w:rFonts w:ascii="Calibri" w:hAnsi="Calibri"/>
          <w:color w:val="auto"/>
          <w:sz w:val="24"/>
          <w:szCs w:val="24"/>
          <w:u w:val="none"/>
        </w:rPr>
      </w:pPr>
      <w:r w:rsidRPr="00953F0C">
        <w:rPr>
          <w:rStyle w:val="Hyperlink"/>
          <w:rFonts w:ascii="Calibri" w:hAnsi="Calibri"/>
          <w:b/>
          <w:color w:val="auto"/>
          <w:sz w:val="24"/>
          <w:szCs w:val="24"/>
          <w:u w:val="none"/>
        </w:rPr>
        <w:t>Email</w:t>
      </w:r>
      <w:r>
        <w:rPr>
          <w:rStyle w:val="Hyperlink"/>
          <w:rFonts w:ascii="Calibri" w:hAnsi="Calibri"/>
          <w:color w:val="auto"/>
          <w:sz w:val="24"/>
          <w:szCs w:val="24"/>
          <w:u w:val="none"/>
        </w:rPr>
        <w:t xml:space="preserve">: </w:t>
      </w:r>
      <w:hyperlink r:id="rId15" w:history="1">
        <w:r w:rsidRPr="00BD37DF">
          <w:rPr>
            <w:rStyle w:val="Hyperlink"/>
            <w:rFonts w:ascii="Calibri" w:hAnsi="Calibri"/>
            <w:sz w:val="24"/>
            <w:szCs w:val="24"/>
          </w:rPr>
          <w:t>Savio.Sardinha@health.qld.gov.au</w:t>
        </w:r>
      </w:hyperlink>
      <w:r>
        <w:rPr>
          <w:rStyle w:val="Hyperlink"/>
          <w:rFonts w:ascii="Calibri" w:hAnsi="Calibri"/>
          <w:color w:val="auto"/>
          <w:sz w:val="24"/>
          <w:szCs w:val="24"/>
          <w:u w:val="none"/>
        </w:rPr>
        <w:t xml:space="preserve">    </w:t>
      </w:r>
      <w:r w:rsidRPr="00225334">
        <w:rPr>
          <w:rStyle w:val="Hyperlink"/>
          <w:rFonts w:ascii="Calibri" w:hAnsi="Calibri"/>
          <w:color w:val="auto"/>
          <w:sz w:val="24"/>
          <w:szCs w:val="24"/>
          <w:u w:val="none"/>
        </w:rPr>
        <w:t xml:space="preserve">  </w:t>
      </w:r>
    </w:p>
    <w:p w:rsidR="00225334" w:rsidRPr="00225334" w:rsidRDefault="00225334" w:rsidP="007C5D6E">
      <w:pPr>
        <w:spacing w:line="23" w:lineRule="atLeast"/>
        <w:ind w:left="9"/>
        <w:rPr>
          <w:rStyle w:val="Hyperlink"/>
          <w:rFonts w:ascii="Calibri" w:hAnsi="Calibri"/>
          <w:sz w:val="24"/>
          <w:szCs w:val="24"/>
          <w:u w:val="none"/>
        </w:rPr>
      </w:pPr>
    </w:p>
    <w:p w:rsidR="00225334" w:rsidRPr="00953F0C" w:rsidRDefault="00225334" w:rsidP="007C5D6E">
      <w:pPr>
        <w:spacing w:line="23" w:lineRule="atLeast"/>
        <w:ind w:left="9"/>
        <w:rPr>
          <w:rStyle w:val="Hyperlink"/>
          <w:rFonts w:ascii="Calibri" w:hAnsi="Calibri"/>
          <w:b/>
          <w:color w:val="auto"/>
          <w:sz w:val="24"/>
          <w:szCs w:val="24"/>
          <w:u w:val="none"/>
        </w:rPr>
      </w:pPr>
      <w:r w:rsidRPr="00953F0C">
        <w:rPr>
          <w:rStyle w:val="Hyperlink"/>
          <w:rFonts w:ascii="Calibri" w:hAnsi="Calibri"/>
          <w:b/>
          <w:color w:val="auto"/>
          <w:sz w:val="24"/>
          <w:szCs w:val="24"/>
          <w:u w:val="none"/>
        </w:rPr>
        <w:t>Associate Professor Sue Patterson</w:t>
      </w:r>
    </w:p>
    <w:p w:rsidR="00225334" w:rsidRPr="00953F0C" w:rsidRDefault="00953F0C" w:rsidP="007C5D6E">
      <w:pPr>
        <w:spacing w:line="23" w:lineRule="atLeast"/>
        <w:ind w:left="9"/>
        <w:rPr>
          <w:rStyle w:val="Hyperlink"/>
          <w:rFonts w:ascii="Calibri" w:hAnsi="Calibri"/>
          <w:color w:val="auto"/>
          <w:sz w:val="24"/>
          <w:szCs w:val="24"/>
          <w:u w:val="none"/>
        </w:rPr>
      </w:pPr>
      <w:r w:rsidRPr="00953F0C">
        <w:rPr>
          <w:rStyle w:val="Hyperlink"/>
          <w:rFonts w:ascii="Calibri" w:hAnsi="Calibri"/>
          <w:color w:val="auto"/>
          <w:sz w:val="24"/>
          <w:szCs w:val="24"/>
          <w:u w:val="none"/>
        </w:rPr>
        <w:t>Principal Research Fellow Mental Health</w:t>
      </w:r>
    </w:p>
    <w:p w:rsidR="00953F0C" w:rsidRPr="00953F0C" w:rsidRDefault="00953F0C" w:rsidP="007C5D6E">
      <w:pPr>
        <w:spacing w:line="23" w:lineRule="atLeast"/>
        <w:ind w:left="9"/>
        <w:rPr>
          <w:rStyle w:val="Hyperlink"/>
          <w:rFonts w:ascii="Calibri" w:hAnsi="Calibri"/>
          <w:color w:val="auto"/>
          <w:sz w:val="24"/>
          <w:szCs w:val="24"/>
          <w:u w:val="none"/>
        </w:rPr>
      </w:pPr>
      <w:r w:rsidRPr="00953F0C">
        <w:rPr>
          <w:rStyle w:val="Hyperlink"/>
          <w:rFonts w:ascii="Calibri" w:hAnsi="Calibri"/>
          <w:color w:val="auto"/>
          <w:sz w:val="24"/>
          <w:szCs w:val="24"/>
          <w:u w:val="none"/>
        </w:rPr>
        <w:t>J Floor Mental Health Centre</w:t>
      </w:r>
    </w:p>
    <w:p w:rsidR="00953F0C" w:rsidRDefault="00953F0C" w:rsidP="007C5D6E">
      <w:pPr>
        <w:spacing w:line="23" w:lineRule="atLeast"/>
        <w:ind w:left="9"/>
        <w:rPr>
          <w:rStyle w:val="Hyperlink"/>
          <w:rFonts w:ascii="Calibri" w:hAnsi="Calibri"/>
          <w:color w:val="auto"/>
          <w:sz w:val="24"/>
          <w:szCs w:val="24"/>
          <w:u w:val="none"/>
        </w:rPr>
      </w:pPr>
      <w:r w:rsidRPr="00953F0C">
        <w:rPr>
          <w:rStyle w:val="Hyperlink"/>
          <w:rFonts w:ascii="Calibri" w:hAnsi="Calibri"/>
          <w:color w:val="auto"/>
          <w:sz w:val="24"/>
          <w:szCs w:val="24"/>
          <w:u w:val="none"/>
        </w:rPr>
        <w:t>Royal Brisbane and Women’s Hospital</w:t>
      </w:r>
    </w:p>
    <w:p w:rsidR="00B76E42" w:rsidRDefault="00B76E42" w:rsidP="007C5D6E">
      <w:pPr>
        <w:spacing w:line="23" w:lineRule="atLeast"/>
        <w:ind w:left="9"/>
        <w:rPr>
          <w:rStyle w:val="Hyperlink"/>
          <w:rFonts w:ascii="Calibri" w:hAnsi="Calibri"/>
          <w:color w:val="auto"/>
          <w:sz w:val="24"/>
          <w:szCs w:val="24"/>
          <w:u w:val="none"/>
        </w:rPr>
      </w:pPr>
      <w:r>
        <w:rPr>
          <w:rStyle w:val="Hyperlink"/>
          <w:rFonts w:ascii="Calibri" w:hAnsi="Calibri"/>
          <w:color w:val="auto"/>
          <w:sz w:val="24"/>
          <w:szCs w:val="24"/>
          <w:u w:val="none"/>
        </w:rPr>
        <w:t>Butterfield Street</w:t>
      </w:r>
    </w:p>
    <w:p w:rsidR="00B76E42" w:rsidRPr="00953F0C" w:rsidRDefault="00B76E42" w:rsidP="007C5D6E">
      <w:pPr>
        <w:spacing w:line="23" w:lineRule="atLeast"/>
        <w:ind w:left="9"/>
        <w:rPr>
          <w:rStyle w:val="Hyperlink"/>
          <w:rFonts w:ascii="Calibri" w:hAnsi="Calibri"/>
          <w:color w:val="auto"/>
          <w:sz w:val="24"/>
          <w:szCs w:val="24"/>
          <w:u w:val="none"/>
        </w:rPr>
      </w:pPr>
      <w:r>
        <w:rPr>
          <w:rStyle w:val="Hyperlink"/>
          <w:rFonts w:ascii="Calibri" w:hAnsi="Calibri"/>
          <w:color w:val="auto"/>
          <w:sz w:val="24"/>
          <w:szCs w:val="24"/>
          <w:u w:val="none"/>
        </w:rPr>
        <w:t>Herston QLD 4029</w:t>
      </w:r>
    </w:p>
    <w:p w:rsidR="00953F0C" w:rsidRPr="00953F0C" w:rsidRDefault="00953F0C" w:rsidP="007C5D6E">
      <w:pPr>
        <w:spacing w:line="23" w:lineRule="atLeast"/>
        <w:ind w:left="9"/>
        <w:rPr>
          <w:rStyle w:val="Hyperlink"/>
          <w:rFonts w:ascii="Calibri" w:hAnsi="Calibri"/>
          <w:color w:val="auto"/>
          <w:sz w:val="24"/>
          <w:szCs w:val="24"/>
          <w:u w:val="none"/>
        </w:rPr>
      </w:pPr>
      <w:r w:rsidRPr="00953F0C">
        <w:rPr>
          <w:rStyle w:val="Hyperlink"/>
          <w:rFonts w:ascii="Calibri" w:hAnsi="Calibri"/>
          <w:b/>
          <w:color w:val="auto"/>
          <w:sz w:val="24"/>
          <w:szCs w:val="24"/>
          <w:u w:val="none"/>
        </w:rPr>
        <w:t>Phone</w:t>
      </w:r>
      <w:r w:rsidR="000F1444">
        <w:rPr>
          <w:rStyle w:val="Hyperlink"/>
          <w:rFonts w:ascii="Calibri" w:hAnsi="Calibri"/>
          <w:color w:val="auto"/>
          <w:sz w:val="24"/>
          <w:szCs w:val="24"/>
          <w:u w:val="none"/>
        </w:rPr>
        <w:t>: 07</w:t>
      </w:r>
      <w:r w:rsidRPr="00953F0C">
        <w:rPr>
          <w:rStyle w:val="Hyperlink"/>
          <w:rFonts w:ascii="Calibri" w:hAnsi="Calibri"/>
          <w:color w:val="auto"/>
          <w:sz w:val="24"/>
          <w:szCs w:val="24"/>
          <w:u w:val="none"/>
        </w:rPr>
        <w:t xml:space="preserve"> 36461153</w:t>
      </w:r>
    </w:p>
    <w:p w:rsidR="00953F0C" w:rsidRPr="00953F0C" w:rsidRDefault="00953F0C" w:rsidP="007C5D6E">
      <w:pPr>
        <w:spacing w:line="23" w:lineRule="atLeast"/>
        <w:ind w:left="9"/>
        <w:rPr>
          <w:rStyle w:val="Hyperlink"/>
          <w:rFonts w:ascii="Calibri" w:hAnsi="Calibri"/>
          <w:sz w:val="24"/>
          <w:szCs w:val="24"/>
          <w:u w:val="none"/>
        </w:rPr>
      </w:pPr>
      <w:r w:rsidRPr="00953F0C">
        <w:rPr>
          <w:rStyle w:val="Hyperlink"/>
          <w:rFonts w:ascii="Calibri" w:hAnsi="Calibri"/>
          <w:b/>
          <w:color w:val="auto"/>
          <w:sz w:val="24"/>
          <w:szCs w:val="24"/>
          <w:u w:val="none"/>
        </w:rPr>
        <w:t>Email</w:t>
      </w:r>
      <w:r w:rsidRPr="00953F0C">
        <w:rPr>
          <w:rStyle w:val="Hyperlink"/>
          <w:rFonts w:ascii="Calibri" w:hAnsi="Calibri"/>
          <w:color w:val="auto"/>
          <w:sz w:val="24"/>
          <w:szCs w:val="24"/>
          <w:u w:val="none"/>
        </w:rPr>
        <w:t>:</w:t>
      </w:r>
      <w:r>
        <w:rPr>
          <w:rStyle w:val="Hyperlink"/>
          <w:rFonts w:ascii="Calibri" w:hAnsi="Calibri"/>
          <w:color w:val="auto"/>
          <w:sz w:val="24"/>
          <w:szCs w:val="24"/>
          <w:u w:val="none"/>
        </w:rPr>
        <w:t xml:space="preserve"> </w:t>
      </w:r>
      <w:hyperlink r:id="rId16" w:history="1">
        <w:r w:rsidRPr="00BD37DF">
          <w:rPr>
            <w:rStyle w:val="Hyperlink"/>
            <w:rFonts w:ascii="Calibri" w:hAnsi="Calibri"/>
            <w:sz w:val="24"/>
            <w:szCs w:val="24"/>
          </w:rPr>
          <w:t>susan.patterson@health.qld.gov.au</w:t>
        </w:r>
      </w:hyperlink>
      <w:r>
        <w:rPr>
          <w:rStyle w:val="Hyperlink"/>
          <w:rFonts w:ascii="Calibri" w:hAnsi="Calibri"/>
          <w:color w:val="auto"/>
          <w:sz w:val="24"/>
          <w:szCs w:val="24"/>
          <w:u w:val="none"/>
        </w:rPr>
        <w:t xml:space="preserve">  </w:t>
      </w:r>
      <w:r w:rsidRPr="00953F0C">
        <w:rPr>
          <w:rStyle w:val="Hyperlink"/>
          <w:rFonts w:ascii="Calibri" w:hAnsi="Calibri"/>
          <w:sz w:val="24"/>
          <w:szCs w:val="24"/>
          <w:u w:val="none"/>
        </w:rPr>
        <w:t xml:space="preserve"> </w:t>
      </w: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25334" w:rsidRDefault="00225334" w:rsidP="007C5D6E">
      <w:pPr>
        <w:spacing w:line="23" w:lineRule="atLeast"/>
        <w:ind w:left="9"/>
        <w:rPr>
          <w:rStyle w:val="Hyperlink"/>
          <w:rFonts w:ascii="Calibri" w:hAnsi="Calibri"/>
          <w:sz w:val="24"/>
          <w:szCs w:val="24"/>
        </w:rPr>
      </w:pPr>
    </w:p>
    <w:p w:rsidR="002B3D5D" w:rsidRDefault="002B3D5D" w:rsidP="00953F0C">
      <w:pPr>
        <w:spacing w:line="23" w:lineRule="atLeast"/>
        <w:rPr>
          <w:rFonts w:ascii="Calibri" w:hAnsi="Calibri"/>
          <w:sz w:val="24"/>
          <w:szCs w:val="24"/>
        </w:rPr>
      </w:pPr>
    </w:p>
    <w:p w:rsidR="00D37DA5" w:rsidRPr="002D67F6" w:rsidRDefault="00D37DA5" w:rsidP="007C5D6E">
      <w:pPr>
        <w:spacing w:line="23" w:lineRule="atLeast"/>
        <w:rPr>
          <w:rFonts w:ascii="Calibri" w:hAnsi="Calibri"/>
          <w:b/>
          <w:sz w:val="24"/>
          <w:szCs w:val="24"/>
        </w:rPr>
      </w:pPr>
    </w:p>
    <w:p w:rsidR="00D37DA5" w:rsidRPr="002D67F6" w:rsidRDefault="00D37DA5" w:rsidP="002C0A84">
      <w:pPr>
        <w:pStyle w:val="TOCX2"/>
        <w:spacing w:line="23" w:lineRule="atLeast"/>
        <w:ind w:left="0" w:firstLine="0"/>
        <w:jc w:val="both"/>
        <w:rPr>
          <w:rFonts w:ascii="Calibri" w:hAnsi="Calibri"/>
          <w:b/>
          <w:color w:val="000000"/>
          <w:szCs w:val="24"/>
        </w:rPr>
      </w:pPr>
      <w:r w:rsidRPr="002D67F6">
        <w:rPr>
          <w:rFonts w:ascii="Calibri" w:hAnsi="Calibri"/>
          <w:b/>
          <w:color w:val="000000"/>
          <w:sz w:val="28"/>
        </w:rPr>
        <w:t>Table of Contents</w:t>
      </w:r>
    </w:p>
    <w:p w:rsidR="00971D8A" w:rsidRDefault="00FA0B5E">
      <w:pPr>
        <w:pStyle w:val="TOC1"/>
        <w:rPr>
          <w:rFonts w:asciiTheme="minorHAnsi" w:eastAsiaTheme="minorEastAsia" w:hAnsiTheme="minorHAnsi" w:cstheme="minorBidi"/>
          <w:b w:val="0"/>
          <w:sz w:val="22"/>
          <w:szCs w:val="22"/>
          <w:lang w:eastAsia="en-AU"/>
        </w:rPr>
      </w:pPr>
      <w:r w:rsidRPr="002D67F6">
        <w:fldChar w:fldCharType="begin"/>
      </w:r>
      <w:r w:rsidR="00D37DA5" w:rsidRPr="00E11058">
        <w:instrText xml:space="preserve"> TOC \o "1-3" \h \z \u </w:instrText>
      </w:r>
      <w:r w:rsidRPr="002D67F6">
        <w:fldChar w:fldCharType="separate"/>
      </w:r>
      <w:hyperlink w:anchor="_Toc489276113" w:history="1">
        <w:r w:rsidR="00971D8A" w:rsidRPr="005B0AFD">
          <w:rPr>
            <w:rStyle w:val="Hyperlink"/>
          </w:rPr>
          <w:t>1</w:t>
        </w:r>
        <w:r w:rsidR="00971D8A">
          <w:rPr>
            <w:rFonts w:asciiTheme="minorHAnsi" w:eastAsiaTheme="minorEastAsia" w:hAnsiTheme="minorHAnsi" w:cstheme="minorBidi"/>
            <w:b w:val="0"/>
            <w:sz w:val="22"/>
            <w:szCs w:val="22"/>
            <w:lang w:eastAsia="en-AU"/>
          </w:rPr>
          <w:tab/>
        </w:r>
        <w:r w:rsidR="00971D8A" w:rsidRPr="005B0AFD">
          <w:rPr>
            <w:rStyle w:val="Hyperlink"/>
          </w:rPr>
          <w:t>Introduction</w:t>
        </w:r>
        <w:r w:rsidR="00971D8A">
          <w:rPr>
            <w:webHidden/>
          </w:rPr>
          <w:tab/>
        </w:r>
        <w:r w:rsidR="00971D8A">
          <w:rPr>
            <w:webHidden/>
          </w:rPr>
          <w:fldChar w:fldCharType="begin"/>
        </w:r>
        <w:r w:rsidR="00971D8A">
          <w:rPr>
            <w:webHidden/>
          </w:rPr>
          <w:instrText xml:space="preserve"> PAGEREF _Toc489276113 \h </w:instrText>
        </w:r>
        <w:r w:rsidR="00971D8A">
          <w:rPr>
            <w:webHidden/>
          </w:rPr>
        </w:r>
        <w:r w:rsidR="00971D8A">
          <w:rPr>
            <w:webHidden/>
          </w:rPr>
          <w:fldChar w:fldCharType="separate"/>
        </w:r>
        <w:r w:rsidR="00F936ED">
          <w:rPr>
            <w:webHidden/>
          </w:rPr>
          <w:t>10</w:t>
        </w:r>
        <w:r w:rsidR="00971D8A">
          <w:rPr>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14" w:history="1">
        <w:r w:rsidR="00971D8A" w:rsidRPr="005B0AFD">
          <w:rPr>
            <w:rStyle w:val="Hyperlink"/>
            <w:rFonts w:eastAsia="Calibri"/>
            <w:noProof/>
          </w:rPr>
          <w:t>1.1</w:t>
        </w:r>
        <w:r w:rsidR="00971D8A">
          <w:rPr>
            <w:rFonts w:asciiTheme="minorHAnsi" w:eastAsiaTheme="minorEastAsia" w:hAnsiTheme="minorHAnsi" w:cstheme="minorBidi"/>
            <w:noProof/>
            <w:sz w:val="22"/>
            <w:szCs w:val="22"/>
            <w:lang w:eastAsia="en-AU"/>
          </w:rPr>
          <w:tab/>
        </w:r>
        <w:r w:rsidR="00971D8A" w:rsidRPr="005B0AFD">
          <w:rPr>
            <w:rStyle w:val="Hyperlink"/>
            <w:rFonts w:eastAsia="Calibri"/>
            <w:noProof/>
          </w:rPr>
          <w:t>Safety profile</w:t>
        </w:r>
        <w:r w:rsidR="00971D8A">
          <w:rPr>
            <w:noProof/>
            <w:webHidden/>
          </w:rPr>
          <w:tab/>
        </w:r>
        <w:r w:rsidR="00971D8A">
          <w:rPr>
            <w:noProof/>
            <w:webHidden/>
          </w:rPr>
          <w:fldChar w:fldCharType="begin"/>
        </w:r>
        <w:r w:rsidR="00971D8A">
          <w:rPr>
            <w:noProof/>
            <w:webHidden/>
          </w:rPr>
          <w:instrText xml:space="preserve"> PAGEREF _Toc489276114 \h </w:instrText>
        </w:r>
        <w:r w:rsidR="00971D8A">
          <w:rPr>
            <w:noProof/>
            <w:webHidden/>
          </w:rPr>
        </w:r>
        <w:r w:rsidR="00971D8A">
          <w:rPr>
            <w:noProof/>
            <w:webHidden/>
          </w:rPr>
          <w:fldChar w:fldCharType="separate"/>
        </w:r>
        <w:r w:rsidR="00F936ED">
          <w:rPr>
            <w:noProof/>
            <w:webHidden/>
          </w:rPr>
          <w:t>11</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15" w:history="1">
        <w:r w:rsidR="00971D8A" w:rsidRPr="005B0AFD">
          <w:rPr>
            <w:rStyle w:val="Hyperlink"/>
            <w:rFonts w:eastAsia="Calibri"/>
            <w:noProof/>
          </w:rPr>
          <w:t>1.2</w:t>
        </w:r>
        <w:r w:rsidR="00971D8A">
          <w:rPr>
            <w:rFonts w:asciiTheme="minorHAnsi" w:eastAsiaTheme="minorEastAsia" w:hAnsiTheme="minorHAnsi" w:cstheme="minorBidi"/>
            <w:noProof/>
            <w:sz w:val="22"/>
            <w:szCs w:val="22"/>
            <w:lang w:eastAsia="en-AU"/>
          </w:rPr>
          <w:tab/>
        </w:r>
        <w:r w:rsidR="00971D8A" w:rsidRPr="005B0AFD">
          <w:rPr>
            <w:rStyle w:val="Hyperlink"/>
            <w:rFonts w:eastAsia="Calibri"/>
            <w:noProof/>
          </w:rPr>
          <w:t>Rationale for the Use of Metformin</w:t>
        </w:r>
        <w:r w:rsidR="00971D8A">
          <w:rPr>
            <w:noProof/>
            <w:webHidden/>
          </w:rPr>
          <w:tab/>
        </w:r>
        <w:r w:rsidR="00971D8A">
          <w:rPr>
            <w:noProof/>
            <w:webHidden/>
          </w:rPr>
          <w:fldChar w:fldCharType="begin"/>
        </w:r>
        <w:r w:rsidR="00971D8A">
          <w:rPr>
            <w:noProof/>
            <w:webHidden/>
          </w:rPr>
          <w:instrText xml:space="preserve"> PAGEREF _Toc489276115 \h </w:instrText>
        </w:r>
        <w:r w:rsidR="00971D8A">
          <w:rPr>
            <w:noProof/>
            <w:webHidden/>
          </w:rPr>
        </w:r>
        <w:r w:rsidR="00971D8A">
          <w:rPr>
            <w:noProof/>
            <w:webHidden/>
          </w:rPr>
          <w:fldChar w:fldCharType="separate"/>
        </w:r>
        <w:r w:rsidR="00F936ED">
          <w:rPr>
            <w:noProof/>
            <w:webHidden/>
          </w:rPr>
          <w:t>16</w:t>
        </w:r>
        <w:r w:rsidR="00971D8A">
          <w:rPr>
            <w:noProof/>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116" w:history="1">
        <w:r w:rsidR="00971D8A" w:rsidRPr="005B0AFD">
          <w:rPr>
            <w:rStyle w:val="Hyperlink"/>
          </w:rPr>
          <w:t>2</w:t>
        </w:r>
        <w:r w:rsidR="00971D8A">
          <w:rPr>
            <w:rFonts w:asciiTheme="minorHAnsi" w:eastAsiaTheme="minorEastAsia" w:hAnsiTheme="minorHAnsi" w:cstheme="minorBidi"/>
            <w:b w:val="0"/>
            <w:sz w:val="22"/>
            <w:szCs w:val="22"/>
            <w:lang w:eastAsia="en-AU"/>
          </w:rPr>
          <w:tab/>
        </w:r>
        <w:r w:rsidR="00971D8A" w:rsidRPr="005B0AFD">
          <w:rPr>
            <w:rStyle w:val="Hyperlink"/>
          </w:rPr>
          <w:t>Objectives</w:t>
        </w:r>
        <w:r w:rsidR="00971D8A">
          <w:rPr>
            <w:webHidden/>
          </w:rPr>
          <w:tab/>
        </w:r>
        <w:r w:rsidR="00971D8A">
          <w:rPr>
            <w:webHidden/>
          </w:rPr>
          <w:fldChar w:fldCharType="begin"/>
        </w:r>
        <w:r w:rsidR="00971D8A">
          <w:rPr>
            <w:webHidden/>
          </w:rPr>
          <w:instrText xml:space="preserve"> PAGEREF _Toc489276116 \h </w:instrText>
        </w:r>
        <w:r w:rsidR="00971D8A">
          <w:rPr>
            <w:webHidden/>
          </w:rPr>
        </w:r>
        <w:r w:rsidR="00971D8A">
          <w:rPr>
            <w:webHidden/>
          </w:rPr>
          <w:fldChar w:fldCharType="separate"/>
        </w:r>
        <w:r w:rsidR="00F936ED">
          <w:rPr>
            <w:webHidden/>
          </w:rPr>
          <w:t>17</w:t>
        </w:r>
        <w:r w:rsidR="00971D8A">
          <w:rPr>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17" w:history="1">
        <w:r w:rsidR="00971D8A" w:rsidRPr="005B0AFD">
          <w:rPr>
            <w:rStyle w:val="Hyperlink"/>
            <w:rFonts w:ascii="Calibri" w:hAnsi="Calibri"/>
            <w:noProof/>
          </w:rPr>
          <w:t>2.1</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Primary Objectives</w:t>
        </w:r>
        <w:r w:rsidR="00971D8A">
          <w:rPr>
            <w:noProof/>
            <w:webHidden/>
          </w:rPr>
          <w:tab/>
        </w:r>
        <w:r w:rsidR="00971D8A">
          <w:rPr>
            <w:noProof/>
            <w:webHidden/>
          </w:rPr>
          <w:fldChar w:fldCharType="begin"/>
        </w:r>
        <w:r w:rsidR="00971D8A">
          <w:rPr>
            <w:noProof/>
            <w:webHidden/>
          </w:rPr>
          <w:instrText xml:space="preserve"> PAGEREF _Toc489276117 \h </w:instrText>
        </w:r>
        <w:r w:rsidR="00971D8A">
          <w:rPr>
            <w:noProof/>
            <w:webHidden/>
          </w:rPr>
        </w:r>
        <w:r w:rsidR="00971D8A">
          <w:rPr>
            <w:noProof/>
            <w:webHidden/>
          </w:rPr>
          <w:fldChar w:fldCharType="separate"/>
        </w:r>
        <w:r w:rsidR="00F936ED">
          <w:rPr>
            <w:noProof/>
            <w:webHidden/>
          </w:rPr>
          <w:t>17</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18" w:history="1">
        <w:r w:rsidR="00971D8A" w:rsidRPr="005B0AFD">
          <w:rPr>
            <w:rStyle w:val="Hyperlink"/>
            <w:rFonts w:ascii="Calibri" w:hAnsi="Calibri"/>
            <w:noProof/>
          </w:rPr>
          <w:t>2.2</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Secondary Objectives</w:t>
        </w:r>
        <w:r w:rsidR="00971D8A">
          <w:rPr>
            <w:noProof/>
            <w:webHidden/>
          </w:rPr>
          <w:tab/>
        </w:r>
        <w:r w:rsidR="00971D8A">
          <w:rPr>
            <w:noProof/>
            <w:webHidden/>
          </w:rPr>
          <w:fldChar w:fldCharType="begin"/>
        </w:r>
        <w:r w:rsidR="00971D8A">
          <w:rPr>
            <w:noProof/>
            <w:webHidden/>
          </w:rPr>
          <w:instrText xml:space="preserve"> PAGEREF _Toc489276118 \h </w:instrText>
        </w:r>
        <w:r w:rsidR="00971D8A">
          <w:rPr>
            <w:noProof/>
            <w:webHidden/>
          </w:rPr>
        </w:r>
        <w:r w:rsidR="00971D8A">
          <w:rPr>
            <w:noProof/>
            <w:webHidden/>
          </w:rPr>
          <w:fldChar w:fldCharType="separate"/>
        </w:r>
        <w:r w:rsidR="00F936ED">
          <w:rPr>
            <w:noProof/>
            <w:webHidden/>
          </w:rPr>
          <w:t>17</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19" w:history="1">
        <w:r w:rsidR="00971D8A" w:rsidRPr="005B0AFD">
          <w:rPr>
            <w:rStyle w:val="Hyperlink"/>
            <w:noProof/>
          </w:rPr>
          <w:t>2.3   Tertiary (Exploratory) Objectives</w:t>
        </w:r>
        <w:r w:rsidR="00971D8A">
          <w:rPr>
            <w:noProof/>
            <w:webHidden/>
          </w:rPr>
          <w:tab/>
        </w:r>
        <w:r w:rsidR="00971D8A">
          <w:rPr>
            <w:noProof/>
            <w:webHidden/>
          </w:rPr>
          <w:fldChar w:fldCharType="begin"/>
        </w:r>
        <w:r w:rsidR="00971D8A">
          <w:rPr>
            <w:noProof/>
            <w:webHidden/>
          </w:rPr>
          <w:instrText xml:space="preserve"> PAGEREF _Toc489276119 \h </w:instrText>
        </w:r>
        <w:r w:rsidR="00971D8A">
          <w:rPr>
            <w:noProof/>
            <w:webHidden/>
          </w:rPr>
        </w:r>
        <w:r w:rsidR="00971D8A">
          <w:rPr>
            <w:noProof/>
            <w:webHidden/>
          </w:rPr>
          <w:fldChar w:fldCharType="separate"/>
        </w:r>
        <w:r w:rsidR="00F936ED">
          <w:rPr>
            <w:noProof/>
            <w:webHidden/>
          </w:rPr>
          <w:t>18</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20" w:history="1">
        <w:r w:rsidR="00971D8A" w:rsidRPr="005B0AFD">
          <w:rPr>
            <w:rStyle w:val="Hyperlink"/>
            <w:noProof/>
          </w:rPr>
          <w:t>2.4    Safety Objective</w:t>
        </w:r>
        <w:r w:rsidR="00971D8A">
          <w:rPr>
            <w:noProof/>
            <w:webHidden/>
          </w:rPr>
          <w:tab/>
        </w:r>
        <w:r w:rsidR="00971D8A">
          <w:rPr>
            <w:noProof/>
            <w:webHidden/>
          </w:rPr>
          <w:fldChar w:fldCharType="begin"/>
        </w:r>
        <w:r w:rsidR="00971D8A">
          <w:rPr>
            <w:noProof/>
            <w:webHidden/>
          </w:rPr>
          <w:instrText xml:space="preserve"> PAGEREF _Toc489276120 \h </w:instrText>
        </w:r>
        <w:r w:rsidR="00971D8A">
          <w:rPr>
            <w:noProof/>
            <w:webHidden/>
          </w:rPr>
        </w:r>
        <w:r w:rsidR="00971D8A">
          <w:rPr>
            <w:noProof/>
            <w:webHidden/>
          </w:rPr>
          <w:fldChar w:fldCharType="separate"/>
        </w:r>
        <w:r w:rsidR="00F936ED">
          <w:rPr>
            <w:noProof/>
            <w:webHidden/>
          </w:rPr>
          <w:t>18</w:t>
        </w:r>
        <w:r w:rsidR="00971D8A">
          <w:rPr>
            <w:noProof/>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121" w:history="1">
        <w:r w:rsidR="00971D8A" w:rsidRPr="005B0AFD">
          <w:rPr>
            <w:rStyle w:val="Hyperlink"/>
          </w:rPr>
          <w:t>3</w:t>
        </w:r>
        <w:r w:rsidR="00971D8A">
          <w:rPr>
            <w:rFonts w:asciiTheme="minorHAnsi" w:eastAsiaTheme="minorEastAsia" w:hAnsiTheme="minorHAnsi" w:cstheme="minorBidi"/>
            <w:b w:val="0"/>
            <w:sz w:val="22"/>
            <w:szCs w:val="22"/>
            <w:lang w:eastAsia="en-AU"/>
          </w:rPr>
          <w:tab/>
        </w:r>
        <w:r w:rsidR="00971D8A" w:rsidRPr="005B0AFD">
          <w:rPr>
            <w:rStyle w:val="Hyperlink"/>
          </w:rPr>
          <w:t>Study Design</w:t>
        </w:r>
        <w:r w:rsidR="00971D8A">
          <w:rPr>
            <w:webHidden/>
          </w:rPr>
          <w:tab/>
        </w:r>
        <w:r w:rsidR="00971D8A">
          <w:rPr>
            <w:webHidden/>
          </w:rPr>
          <w:fldChar w:fldCharType="begin"/>
        </w:r>
        <w:r w:rsidR="00971D8A">
          <w:rPr>
            <w:webHidden/>
          </w:rPr>
          <w:instrText xml:space="preserve"> PAGEREF _Toc489276121 \h </w:instrText>
        </w:r>
        <w:r w:rsidR="00971D8A">
          <w:rPr>
            <w:webHidden/>
          </w:rPr>
        </w:r>
        <w:r w:rsidR="00971D8A">
          <w:rPr>
            <w:webHidden/>
          </w:rPr>
          <w:fldChar w:fldCharType="separate"/>
        </w:r>
        <w:r w:rsidR="00F936ED">
          <w:rPr>
            <w:webHidden/>
          </w:rPr>
          <w:t>18</w:t>
        </w:r>
        <w:r w:rsidR="00971D8A">
          <w:rPr>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122" w:history="1">
        <w:r w:rsidR="00971D8A" w:rsidRPr="005B0AFD">
          <w:rPr>
            <w:rStyle w:val="Hyperlink"/>
          </w:rPr>
          <w:t>4</w:t>
        </w:r>
        <w:r w:rsidR="00971D8A">
          <w:rPr>
            <w:rFonts w:asciiTheme="minorHAnsi" w:eastAsiaTheme="minorEastAsia" w:hAnsiTheme="minorHAnsi" w:cstheme="minorBidi"/>
            <w:b w:val="0"/>
            <w:sz w:val="22"/>
            <w:szCs w:val="22"/>
            <w:lang w:eastAsia="en-AU"/>
          </w:rPr>
          <w:tab/>
        </w:r>
        <w:r w:rsidR="00971D8A" w:rsidRPr="005B0AFD">
          <w:rPr>
            <w:rStyle w:val="Hyperlink"/>
          </w:rPr>
          <w:t>Study Population</w:t>
        </w:r>
        <w:r w:rsidR="00971D8A">
          <w:rPr>
            <w:webHidden/>
          </w:rPr>
          <w:tab/>
        </w:r>
        <w:r w:rsidR="00971D8A">
          <w:rPr>
            <w:webHidden/>
          </w:rPr>
          <w:fldChar w:fldCharType="begin"/>
        </w:r>
        <w:r w:rsidR="00971D8A">
          <w:rPr>
            <w:webHidden/>
          </w:rPr>
          <w:instrText xml:space="preserve"> PAGEREF _Toc489276122 \h </w:instrText>
        </w:r>
        <w:r w:rsidR="00971D8A">
          <w:rPr>
            <w:webHidden/>
          </w:rPr>
        </w:r>
        <w:r w:rsidR="00971D8A">
          <w:rPr>
            <w:webHidden/>
          </w:rPr>
          <w:fldChar w:fldCharType="separate"/>
        </w:r>
        <w:r w:rsidR="00F936ED">
          <w:rPr>
            <w:webHidden/>
          </w:rPr>
          <w:t>19</w:t>
        </w:r>
        <w:r w:rsidR="00971D8A">
          <w:rPr>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23" w:history="1">
        <w:r w:rsidR="00971D8A" w:rsidRPr="005B0AFD">
          <w:rPr>
            <w:rStyle w:val="Hyperlink"/>
            <w:rFonts w:ascii="Calibri" w:hAnsi="Calibri"/>
            <w:noProof/>
          </w:rPr>
          <w:t>4.1</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Number of participants</w:t>
        </w:r>
        <w:r w:rsidR="00971D8A">
          <w:rPr>
            <w:noProof/>
            <w:webHidden/>
          </w:rPr>
          <w:tab/>
        </w:r>
        <w:r w:rsidR="00971D8A">
          <w:rPr>
            <w:noProof/>
            <w:webHidden/>
          </w:rPr>
          <w:fldChar w:fldCharType="begin"/>
        </w:r>
        <w:r w:rsidR="00971D8A">
          <w:rPr>
            <w:noProof/>
            <w:webHidden/>
          </w:rPr>
          <w:instrText xml:space="preserve"> PAGEREF _Toc489276123 \h </w:instrText>
        </w:r>
        <w:r w:rsidR="00971D8A">
          <w:rPr>
            <w:noProof/>
            <w:webHidden/>
          </w:rPr>
        </w:r>
        <w:r w:rsidR="00971D8A">
          <w:rPr>
            <w:noProof/>
            <w:webHidden/>
          </w:rPr>
          <w:fldChar w:fldCharType="separate"/>
        </w:r>
        <w:r w:rsidR="00F936ED">
          <w:rPr>
            <w:noProof/>
            <w:webHidden/>
          </w:rPr>
          <w:t>19</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24" w:history="1">
        <w:r w:rsidR="00971D8A" w:rsidRPr="005B0AFD">
          <w:rPr>
            <w:rStyle w:val="Hyperlink"/>
            <w:rFonts w:ascii="Calibri" w:hAnsi="Calibri"/>
            <w:noProof/>
          </w:rPr>
          <w:t>4.2</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Inclusion Criteria</w:t>
        </w:r>
        <w:r w:rsidR="00971D8A">
          <w:rPr>
            <w:noProof/>
            <w:webHidden/>
          </w:rPr>
          <w:tab/>
        </w:r>
        <w:r w:rsidR="00971D8A">
          <w:rPr>
            <w:noProof/>
            <w:webHidden/>
          </w:rPr>
          <w:fldChar w:fldCharType="begin"/>
        </w:r>
        <w:r w:rsidR="00971D8A">
          <w:rPr>
            <w:noProof/>
            <w:webHidden/>
          </w:rPr>
          <w:instrText xml:space="preserve"> PAGEREF _Toc489276124 \h </w:instrText>
        </w:r>
        <w:r w:rsidR="00971D8A">
          <w:rPr>
            <w:noProof/>
            <w:webHidden/>
          </w:rPr>
        </w:r>
        <w:r w:rsidR="00971D8A">
          <w:rPr>
            <w:noProof/>
            <w:webHidden/>
          </w:rPr>
          <w:fldChar w:fldCharType="separate"/>
        </w:r>
        <w:r w:rsidR="00F936ED">
          <w:rPr>
            <w:noProof/>
            <w:webHidden/>
          </w:rPr>
          <w:t>19</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25" w:history="1">
        <w:r w:rsidR="00971D8A" w:rsidRPr="005B0AFD">
          <w:rPr>
            <w:rStyle w:val="Hyperlink"/>
            <w:rFonts w:ascii="Calibri" w:hAnsi="Calibri"/>
            <w:noProof/>
          </w:rPr>
          <w:t>4.3</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Exclusion Criteria</w:t>
        </w:r>
        <w:r w:rsidR="00971D8A">
          <w:rPr>
            <w:noProof/>
            <w:webHidden/>
          </w:rPr>
          <w:tab/>
        </w:r>
        <w:r w:rsidR="00971D8A">
          <w:rPr>
            <w:noProof/>
            <w:webHidden/>
          </w:rPr>
          <w:fldChar w:fldCharType="begin"/>
        </w:r>
        <w:r w:rsidR="00971D8A">
          <w:rPr>
            <w:noProof/>
            <w:webHidden/>
          </w:rPr>
          <w:instrText xml:space="preserve"> PAGEREF _Toc489276125 \h </w:instrText>
        </w:r>
        <w:r w:rsidR="00971D8A">
          <w:rPr>
            <w:noProof/>
            <w:webHidden/>
          </w:rPr>
        </w:r>
        <w:r w:rsidR="00971D8A">
          <w:rPr>
            <w:noProof/>
            <w:webHidden/>
          </w:rPr>
          <w:fldChar w:fldCharType="separate"/>
        </w:r>
        <w:r w:rsidR="00F936ED">
          <w:rPr>
            <w:noProof/>
            <w:webHidden/>
          </w:rPr>
          <w:t>19</w:t>
        </w:r>
        <w:r w:rsidR="00971D8A">
          <w:rPr>
            <w:noProof/>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126" w:history="1">
        <w:r w:rsidR="00971D8A" w:rsidRPr="005B0AFD">
          <w:rPr>
            <w:rStyle w:val="Hyperlink"/>
          </w:rPr>
          <w:t>5</w:t>
        </w:r>
        <w:r w:rsidR="00971D8A">
          <w:rPr>
            <w:rFonts w:asciiTheme="minorHAnsi" w:eastAsiaTheme="minorEastAsia" w:hAnsiTheme="minorHAnsi" w:cstheme="minorBidi"/>
            <w:b w:val="0"/>
            <w:sz w:val="22"/>
            <w:szCs w:val="22"/>
            <w:lang w:eastAsia="en-AU"/>
          </w:rPr>
          <w:tab/>
        </w:r>
        <w:r w:rsidR="00971D8A" w:rsidRPr="005B0AFD">
          <w:rPr>
            <w:rStyle w:val="Hyperlink"/>
          </w:rPr>
          <w:t>Participant Information and Informed Consent</w:t>
        </w:r>
        <w:r w:rsidR="00971D8A">
          <w:rPr>
            <w:webHidden/>
          </w:rPr>
          <w:tab/>
        </w:r>
        <w:r w:rsidR="00971D8A">
          <w:rPr>
            <w:webHidden/>
          </w:rPr>
          <w:fldChar w:fldCharType="begin"/>
        </w:r>
        <w:r w:rsidR="00971D8A">
          <w:rPr>
            <w:webHidden/>
          </w:rPr>
          <w:instrText xml:space="preserve"> PAGEREF _Toc489276126 \h </w:instrText>
        </w:r>
        <w:r w:rsidR="00971D8A">
          <w:rPr>
            <w:webHidden/>
          </w:rPr>
        </w:r>
        <w:r w:rsidR="00971D8A">
          <w:rPr>
            <w:webHidden/>
          </w:rPr>
          <w:fldChar w:fldCharType="separate"/>
        </w:r>
        <w:r w:rsidR="00F936ED">
          <w:rPr>
            <w:webHidden/>
          </w:rPr>
          <w:t>20</w:t>
        </w:r>
        <w:r w:rsidR="00971D8A">
          <w:rPr>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27" w:history="1">
        <w:r w:rsidR="00971D8A" w:rsidRPr="005B0AFD">
          <w:rPr>
            <w:rStyle w:val="Hyperlink"/>
            <w:rFonts w:ascii="Calibri" w:hAnsi="Calibri"/>
            <w:noProof/>
          </w:rPr>
          <w:t>5.1</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Screening assessment</w:t>
        </w:r>
        <w:r w:rsidR="00971D8A">
          <w:rPr>
            <w:noProof/>
            <w:webHidden/>
          </w:rPr>
          <w:tab/>
        </w:r>
        <w:r w:rsidR="00971D8A">
          <w:rPr>
            <w:noProof/>
            <w:webHidden/>
          </w:rPr>
          <w:fldChar w:fldCharType="begin"/>
        </w:r>
        <w:r w:rsidR="00971D8A">
          <w:rPr>
            <w:noProof/>
            <w:webHidden/>
          </w:rPr>
          <w:instrText xml:space="preserve"> PAGEREF _Toc489276127 \h </w:instrText>
        </w:r>
        <w:r w:rsidR="00971D8A">
          <w:rPr>
            <w:noProof/>
            <w:webHidden/>
          </w:rPr>
        </w:r>
        <w:r w:rsidR="00971D8A">
          <w:rPr>
            <w:noProof/>
            <w:webHidden/>
          </w:rPr>
          <w:fldChar w:fldCharType="separate"/>
        </w:r>
        <w:r w:rsidR="00F936ED">
          <w:rPr>
            <w:noProof/>
            <w:webHidden/>
          </w:rPr>
          <w:t>20</w:t>
        </w:r>
        <w:r w:rsidR="00971D8A">
          <w:rPr>
            <w:noProof/>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128" w:history="1">
        <w:r w:rsidR="00971D8A" w:rsidRPr="005B0AFD">
          <w:rPr>
            <w:rStyle w:val="Hyperlink"/>
          </w:rPr>
          <w:t>6</w:t>
        </w:r>
        <w:r w:rsidR="00971D8A">
          <w:rPr>
            <w:rFonts w:asciiTheme="minorHAnsi" w:eastAsiaTheme="minorEastAsia" w:hAnsiTheme="minorHAnsi" w:cstheme="minorBidi"/>
            <w:b w:val="0"/>
            <w:sz w:val="22"/>
            <w:szCs w:val="22"/>
            <w:lang w:eastAsia="en-AU"/>
          </w:rPr>
          <w:tab/>
        </w:r>
        <w:r w:rsidR="00971D8A" w:rsidRPr="005B0AFD">
          <w:rPr>
            <w:rStyle w:val="Hyperlink"/>
          </w:rPr>
          <w:t>Study Assessments and Procedures</w:t>
        </w:r>
        <w:r w:rsidR="00971D8A">
          <w:rPr>
            <w:webHidden/>
          </w:rPr>
          <w:tab/>
        </w:r>
        <w:r w:rsidR="00971D8A">
          <w:rPr>
            <w:webHidden/>
          </w:rPr>
          <w:fldChar w:fldCharType="begin"/>
        </w:r>
        <w:r w:rsidR="00971D8A">
          <w:rPr>
            <w:webHidden/>
          </w:rPr>
          <w:instrText xml:space="preserve"> PAGEREF _Toc489276128 \h </w:instrText>
        </w:r>
        <w:r w:rsidR="00971D8A">
          <w:rPr>
            <w:webHidden/>
          </w:rPr>
        </w:r>
        <w:r w:rsidR="00971D8A">
          <w:rPr>
            <w:webHidden/>
          </w:rPr>
          <w:fldChar w:fldCharType="separate"/>
        </w:r>
        <w:r w:rsidR="00F936ED">
          <w:rPr>
            <w:webHidden/>
          </w:rPr>
          <w:t>20</w:t>
        </w:r>
        <w:r w:rsidR="00971D8A">
          <w:rPr>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29" w:history="1">
        <w:r w:rsidR="00971D8A" w:rsidRPr="005B0AFD">
          <w:rPr>
            <w:rStyle w:val="Hyperlink"/>
            <w:rFonts w:ascii="Calibri" w:hAnsi="Calibri"/>
            <w:noProof/>
          </w:rPr>
          <w:t>6.1</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Biomarkers</w:t>
        </w:r>
        <w:r w:rsidR="00971D8A">
          <w:rPr>
            <w:noProof/>
            <w:webHidden/>
          </w:rPr>
          <w:tab/>
        </w:r>
        <w:r w:rsidR="00971D8A">
          <w:rPr>
            <w:noProof/>
            <w:webHidden/>
          </w:rPr>
          <w:fldChar w:fldCharType="begin"/>
        </w:r>
        <w:r w:rsidR="00971D8A">
          <w:rPr>
            <w:noProof/>
            <w:webHidden/>
          </w:rPr>
          <w:instrText xml:space="preserve"> PAGEREF _Toc489276129 \h </w:instrText>
        </w:r>
        <w:r w:rsidR="00971D8A">
          <w:rPr>
            <w:noProof/>
            <w:webHidden/>
          </w:rPr>
        </w:r>
        <w:r w:rsidR="00971D8A">
          <w:rPr>
            <w:noProof/>
            <w:webHidden/>
          </w:rPr>
          <w:fldChar w:fldCharType="separate"/>
        </w:r>
        <w:r w:rsidR="00F936ED">
          <w:rPr>
            <w:noProof/>
            <w:webHidden/>
          </w:rPr>
          <w:t>22</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30" w:history="1">
        <w:r w:rsidR="00971D8A" w:rsidRPr="005B0AFD">
          <w:rPr>
            <w:rStyle w:val="Hyperlink"/>
            <w:rFonts w:ascii="Calibri" w:hAnsi="Calibri"/>
            <w:noProof/>
          </w:rPr>
          <w:t>6.2</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Study Procedures</w:t>
        </w:r>
        <w:r w:rsidR="00971D8A">
          <w:rPr>
            <w:noProof/>
            <w:webHidden/>
          </w:rPr>
          <w:tab/>
        </w:r>
        <w:r w:rsidR="00971D8A">
          <w:rPr>
            <w:noProof/>
            <w:webHidden/>
          </w:rPr>
          <w:fldChar w:fldCharType="begin"/>
        </w:r>
        <w:r w:rsidR="00971D8A">
          <w:rPr>
            <w:noProof/>
            <w:webHidden/>
          </w:rPr>
          <w:instrText xml:space="preserve"> PAGEREF _Toc489276130 \h </w:instrText>
        </w:r>
        <w:r w:rsidR="00971D8A">
          <w:rPr>
            <w:noProof/>
            <w:webHidden/>
          </w:rPr>
        </w:r>
        <w:r w:rsidR="00971D8A">
          <w:rPr>
            <w:noProof/>
            <w:webHidden/>
          </w:rPr>
          <w:fldChar w:fldCharType="separate"/>
        </w:r>
        <w:r w:rsidR="00F936ED">
          <w:rPr>
            <w:noProof/>
            <w:webHidden/>
          </w:rPr>
          <w:t>25</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31" w:history="1">
        <w:r w:rsidR="00971D8A" w:rsidRPr="005B0AFD">
          <w:rPr>
            <w:rStyle w:val="Hyperlink"/>
            <w:rFonts w:ascii="Calibri" w:hAnsi="Calibri"/>
            <w:noProof/>
          </w:rPr>
          <w:t>6.3</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Study Restrictions</w:t>
        </w:r>
        <w:r w:rsidR="00971D8A">
          <w:rPr>
            <w:noProof/>
            <w:webHidden/>
          </w:rPr>
          <w:tab/>
        </w:r>
        <w:r w:rsidR="00971D8A">
          <w:rPr>
            <w:noProof/>
            <w:webHidden/>
          </w:rPr>
          <w:fldChar w:fldCharType="begin"/>
        </w:r>
        <w:r w:rsidR="00971D8A">
          <w:rPr>
            <w:noProof/>
            <w:webHidden/>
          </w:rPr>
          <w:instrText xml:space="preserve"> PAGEREF _Toc489276131 \h </w:instrText>
        </w:r>
        <w:r w:rsidR="00971D8A">
          <w:rPr>
            <w:noProof/>
            <w:webHidden/>
          </w:rPr>
        </w:r>
        <w:r w:rsidR="00971D8A">
          <w:rPr>
            <w:noProof/>
            <w:webHidden/>
          </w:rPr>
          <w:fldChar w:fldCharType="separate"/>
        </w:r>
        <w:r w:rsidR="00F936ED">
          <w:rPr>
            <w:noProof/>
            <w:webHidden/>
          </w:rPr>
          <w:t>25</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32" w:history="1">
        <w:r w:rsidR="00971D8A" w:rsidRPr="005B0AFD">
          <w:rPr>
            <w:rStyle w:val="Hyperlink"/>
            <w:rFonts w:ascii="Calibri" w:hAnsi="Calibri"/>
            <w:noProof/>
          </w:rPr>
          <w:t>6.4</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Safety Assessments</w:t>
        </w:r>
        <w:r w:rsidR="00971D8A">
          <w:rPr>
            <w:noProof/>
            <w:webHidden/>
          </w:rPr>
          <w:tab/>
        </w:r>
        <w:r w:rsidR="00971D8A">
          <w:rPr>
            <w:noProof/>
            <w:webHidden/>
          </w:rPr>
          <w:fldChar w:fldCharType="begin"/>
        </w:r>
        <w:r w:rsidR="00971D8A">
          <w:rPr>
            <w:noProof/>
            <w:webHidden/>
          </w:rPr>
          <w:instrText xml:space="preserve"> PAGEREF _Toc489276132 \h </w:instrText>
        </w:r>
        <w:r w:rsidR="00971D8A">
          <w:rPr>
            <w:noProof/>
            <w:webHidden/>
          </w:rPr>
        </w:r>
        <w:r w:rsidR="00971D8A">
          <w:rPr>
            <w:noProof/>
            <w:webHidden/>
          </w:rPr>
          <w:fldChar w:fldCharType="separate"/>
        </w:r>
        <w:r w:rsidR="00F936ED">
          <w:rPr>
            <w:noProof/>
            <w:webHidden/>
          </w:rPr>
          <w:t>25</w:t>
        </w:r>
        <w:r w:rsidR="00971D8A">
          <w:rPr>
            <w:noProof/>
            <w:webHidden/>
          </w:rPr>
          <w:fldChar w:fldCharType="end"/>
        </w:r>
      </w:hyperlink>
    </w:p>
    <w:p w:rsidR="00971D8A" w:rsidRDefault="000221E7">
      <w:pPr>
        <w:pStyle w:val="TOC3"/>
        <w:rPr>
          <w:rFonts w:asciiTheme="minorHAnsi" w:eastAsiaTheme="minorEastAsia" w:hAnsiTheme="minorHAnsi" w:cstheme="minorBidi"/>
          <w:noProof/>
          <w:sz w:val="22"/>
          <w:szCs w:val="22"/>
          <w:lang w:eastAsia="en-AU"/>
        </w:rPr>
      </w:pPr>
      <w:hyperlink w:anchor="_Toc489276133" w:history="1">
        <w:r w:rsidR="00971D8A" w:rsidRPr="005B0AFD">
          <w:rPr>
            <w:rStyle w:val="Hyperlink"/>
            <w:rFonts w:ascii="Calibri" w:hAnsi="Calibri"/>
            <w:noProof/>
          </w:rPr>
          <w:t>6.4.2     Other Safety Assessments</w:t>
        </w:r>
        <w:r w:rsidR="00971D8A">
          <w:rPr>
            <w:noProof/>
            <w:webHidden/>
          </w:rPr>
          <w:tab/>
        </w:r>
        <w:r w:rsidR="00971D8A">
          <w:rPr>
            <w:noProof/>
            <w:webHidden/>
          </w:rPr>
          <w:fldChar w:fldCharType="begin"/>
        </w:r>
        <w:r w:rsidR="00971D8A">
          <w:rPr>
            <w:noProof/>
            <w:webHidden/>
          </w:rPr>
          <w:instrText xml:space="preserve"> PAGEREF _Toc489276133 \h </w:instrText>
        </w:r>
        <w:r w:rsidR="00971D8A">
          <w:rPr>
            <w:noProof/>
            <w:webHidden/>
          </w:rPr>
        </w:r>
        <w:r w:rsidR="00971D8A">
          <w:rPr>
            <w:noProof/>
            <w:webHidden/>
          </w:rPr>
          <w:fldChar w:fldCharType="separate"/>
        </w:r>
        <w:r w:rsidR="00F936ED">
          <w:rPr>
            <w:noProof/>
            <w:webHidden/>
          </w:rPr>
          <w:t>25</w:t>
        </w:r>
        <w:r w:rsidR="00971D8A">
          <w:rPr>
            <w:noProof/>
            <w:webHidden/>
          </w:rPr>
          <w:fldChar w:fldCharType="end"/>
        </w:r>
      </w:hyperlink>
    </w:p>
    <w:p w:rsidR="00971D8A" w:rsidRDefault="000221E7">
      <w:pPr>
        <w:pStyle w:val="TOC3"/>
        <w:rPr>
          <w:rFonts w:asciiTheme="minorHAnsi" w:eastAsiaTheme="minorEastAsia" w:hAnsiTheme="minorHAnsi" w:cstheme="minorBidi"/>
          <w:noProof/>
          <w:sz w:val="22"/>
          <w:szCs w:val="22"/>
          <w:lang w:eastAsia="en-AU"/>
        </w:rPr>
      </w:pPr>
      <w:hyperlink w:anchor="_Toc489276134" w:history="1">
        <w:r w:rsidR="00971D8A" w:rsidRPr="005B0AFD">
          <w:rPr>
            <w:rStyle w:val="Hyperlink"/>
            <w:noProof/>
          </w:rPr>
          <w:t xml:space="preserve">6.4.3     </w:t>
        </w:r>
        <w:r w:rsidR="00971D8A" w:rsidRPr="000F1444">
          <w:rPr>
            <w:rStyle w:val="Hyperlink"/>
            <w:rFonts w:asciiTheme="minorHAnsi" w:hAnsiTheme="minorHAnsi"/>
            <w:noProof/>
          </w:rPr>
          <w:t>Pharmacokinetics</w:t>
        </w:r>
        <w:r w:rsidR="00971D8A">
          <w:rPr>
            <w:noProof/>
            <w:webHidden/>
          </w:rPr>
          <w:tab/>
        </w:r>
        <w:r w:rsidR="00971D8A">
          <w:rPr>
            <w:noProof/>
            <w:webHidden/>
          </w:rPr>
          <w:fldChar w:fldCharType="begin"/>
        </w:r>
        <w:r w:rsidR="00971D8A">
          <w:rPr>
            <w:noProof/>
            <w:webHidden/>
          </w:rPr>
          <w:instrText xml:space="preserve"> PAGEREF _Toc489276134 \h </w:instrText>
        </w:r>
        <w:r w:rsidR="00971D8A">
          <w:rPr>
            <w:noProof/>
            <w:webHidden/>
          </w:rPr>
        </w:r>
        <w:r w:rsidR="00971D8A">
          <w:rPr>
            <w:noProof/>
            <w:webHidden/>
          </w:rPr>
          <w:fldChar w:fldCharType="separate"/>
        </w:r>
        <w:r w:rsidR="00F936ED">
          <w:rPr>
            <w:noProof/>
            <w:webHidden/>
          </w:rPr>
          <w:t>26</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35" w:history="1">
        <w:r w:rsidR="00971D8A" w:rsidRPr="005B0AFD">
          <w:rPr>
            <w:rStyle w:val="Hyperlink"/>
            <w:rFonts w:ascii="Calibri" w:hAnsi="Calibri"/>
            <w:noProof/>
          </w:rPr>
          <w:t>6.5</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Pharmacodynamics</w:t>
        </w:r>
        <w:r w:rsidR="00971D8A">
          <w:rPr>
            <w:noProof/>
            <w:webHidden/>
          </w:rPr>
          <w:tab/>
        </w:r>
        <w:r w:rsidR="00971D8A">
          <w:rPr>
            <w:noProof/>
            <w:webHidden/>
          </w:rPr>
          <w:fldChar w:fldCharType="begin"/>
        </w:r>
        <w:r w:rsidR="00971D8A">
          <w:rPr>
            <w:noProof/>
            <w:webHidden/>
          </w:rPr>
          <w:instrText xml:space="preserve"> PAGEREF _Toc489276135 \h </w:instrText>
        </w:r>
        <w:r w:rsidR="00971D8A">
          <w:rPr>
            <w:noProof/>
            <w:webHidden/>
          </w:rPr>
        </w:r>
        <w:r w:rsidR="00971D8A">
          <w:rPr>
            <w:noProof/>
            <w:webHidden/>
          </w:rPr>
          <w:fldChar w:fldCharType="separate"/>
        </w:r>
        <w:r w:rsidR="00F936ED">
          <w:rPr>
            <w:noProof/>
            <w:webHidden/>
          </w:rPr>
          <w:t>27</w:t>
        </w:r>
        <w:r w:rsidR="00971D8A">
          <w:rPr>
            <w:noProof/>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138" w:history="1">
        <w:r w:rsidR="00971D8A" w:rsidRPr="005B0AFD">
          <w:rPr>
            <w:rStyle w:val="Hyperlink"/>
          </w:rPr>
          <w:t>7</w:t>
        </w:r>
        <w:r w:rsidR="00971D8A">
          <w:rPr>
            <w:rFonts w:asciiTheme="minorHAnsi" w:eastAsiaTheme="minorEastAsia" w:hAnsiTheme="minorHAnsi" w:cstheme="minorBidi"/>
            <w:b w:val="0"/>
            <w:sz w:val="22"/>
            <w:szCs w:val="22"/>
            <w:lang w:eastAsia="en-AU"/>
          </w:rPr>
          <w:tab/>
        </w:r>
        <w:r w:rsidR="00971D8A" w:rsidRPr="005B0AFD">
          <w:rPr>
            <w:rStyle w:val="Hyperlink"/>
          </w:rPr>
          <w:t>Investigational Product</w:t>
        </w:r>
        <w:r w:rsidR="00971D8A">
          <w:rPr>
            <w:webHidden/>
          </w:rPr>
          <w:tab/>
        </w:r>
        <w:r w:rsidR="00971D8A">
          <w:rPr>
            <w:webHidden/>
          </w:rPr>
          <w:fldChar w:fldCharType="begin"/>
        </w:r>
        <w:r w:rsidR="00971D8A">
          <w:rPr>
            <w:webHidden/>
          </w:rPr>
          <w:instrText xml:space="preserve"> PAGEREF _Toc489276138 \h </w:instrText>
        </w:r>
        <w:r w:rsidR="00971D8A">
          <w:rPr>
            <w:webHidden/>
          </w:rPr>
        </w:r>
        <w:r w:rsidR="00971D8A">
          <w:rPr>
            <w:webHidden/>
          </w:rPr>
          <w:fldChar w:fldCharType="separate"/>
        </w:r>
        <w:r w:rsidR="00F936ED">
          <w:rPr>
            <w:webHidden/>
          </w:rPr>
          <w:t>28</w:t>
        </w:r>
        <w:r w:rsidR="00971D8A">
          <w:rPr>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39" w:history="1">
        <w:r w:rsidR="00971D8A" w:rsidRPr="005B0AFD">
          <w:rPr>
            <w:rStyle w:val="Hyperlink"/>
            <w:rFonts w:ascii="Calibri" w:hAnsi="Calibri"/>
            <w:noProof/>
          </w:rPr>
          <w:t>7.1</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Description of Investigational Product</w:t>
        </w:r>
        <w:r w:rsidR="00971D8A">
          <w:rPr>
            <w:noProof/>
            <w:webHidden/>
          </w:rPr>
          <w:tab/>
        </w:r>
        <w:r w:rsidR="00971D8A">
          <w:rPr>
            <w:noProof/>
            <w:webHidden/>
          </w:rPr>
          <w:fldChar w:fldCharType="begin"/>
        </w:r>
        <w:r w:rsidR="00971D8A">
          <w:rPr>
            <w:noProof/>
            <w:webHidden/>
          </w:rPr>
          <w:instrText xml:space="preserve"> PAGEREF _Toc489276139 \h </w:instrText>
        </w:r>
        <w:r w:rsidR="00971D8A">
          <w:rPr>
            <w:noProof/>
            <w:webHidden/>
          </w:rPr>
        </w:r>
        <w:r w:rsidR="00971D8A">
          <w:rPr>
            <w:noProof/>
            <w:webHidden/>
          </w:rPr>
          <w:fldChar w:fldCharType="separate"/>
        </w:r>
        <w:r w:rsidR="00F936ED">
          <w:rPr>
            <w:noProof/>
            <w:webHidden/>
          </w:rPr>
          <w:t>28</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40" w:history="1">
        <w:r w:rsidR="00971D8A" w:rsidRPr="005B0AFD">
          <w:rPr>
            <w:rStyle w:val="Hyperlink"/>
            <w:rFonts w:ascii="Calibri" w:hAnsi="Calibri"/>
            <w:noProof/>
          </w:rPr>
          <w:t>7.2</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Dose Justification</w:t>
        </w:r>
        <w:r w:rsidR="00971D8A">
          <w:rPr>
            <w:noProof/>
            <w:webHidden/>
          </w:rPr>
          <w:tab/>
        </w:r>
        <w:r w:rsidR="00971D8A">
          <w:rPr>
            <w:noProof/>
            <w:webHidden/>
          </w:rPr>
          <w:fldChar w:fldCharType="begin"/>
        </w:r>
        <w:r w:rsidR="00971D8A">
          <w:rPr>
            <w:noProof/>
            <w:webHidden/>
          </w:rPr>
          <w:instrText xml:space="preserve"> PAGEREF _Toc489276140 \h </w:instrText>
        </w:r>
        <w:r w:rsidR="00971D8A">
          <w:rPr>
            <w:noProof/>
            <w:webHidden/>
          </w:rPr>
        </w:r>
        <w:r w:rsidR="00971D8A">
          <w:rPr>
            <w:noProof/>
            <w:webHidden/>
          </w:rPr>
          <w:fldChar w:fldCharType="separate"/>
        </w:r>
        <w:r w:rsidR="00F936ED">
          <w:rPr>
            <w:noProof/>
            <w:webHidden/>
          </w:rPr>
          <w:t>28</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41" w:history="1">
        <w:r w:rsidR="00971D8A" w:rsidRPr="005B0AFD">
          <w:rPr>
            <w:rStyle w:val="Hyperlink"/>
            <w:rFonts w:ascii="Calibri" w:hAnsi="Calibri"/>
            <w:noProof/>
          </w:rPr>
          <w:t>7.3</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Comparator Justification</w:t>
        </w:r>
        <w:r w:rsidR="00971D8A">
          <w:rPr>
            <w:noProof/>
            <w:webHidden/>
          </w:rPr>
          <w:tab/>
        </w:r>
        <w:r w:rsidR="00971D8A">
          <w:rPr>
            <w:noProof/>
            <w:webHidden/>
          </w:rPr>
          <w:fldChar w:fldCharType="begin"/>
        </w:r>
        <w:r w:rsidR="00971D8A">
          <w:rPr>
            <w:noProof/>
            <w:webHidden/>
          </w:rPr>
          <w:instrText xml:space="preserve"> PAGEREF _Toc489276141 \h </w:instrText>
        </w:r>
        <w:r w:rsidR="00971D8A">
          <w:rPr>
            <w:noProof/>
            <w:webHidden/>
          </w:rPr>
        </w:r>
        <w:r w:rsidR="00971D8A">
          <w:rPr>
            <w:noProof/>
            <w:webHidden/>
          </w:rPr>
          <w:fldChar w:fldCharType="separate"/>
        </w:r>
        <w:r w:rsidR="00F936ED">
          <w:rPr>
            <w:noProof/>
            <w:webHidden/>
          </w:rPr>
          <w:t>29</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42" w:history="1">
        <w:r w:rsidR="00971D8A" w:rsidRPr="005B0AFD">
          <w:rPr>
            <w:rStyle w:val="Hyperlink"/>
            <w:rFonts w:ascii="Calibri" w:hAnsi="Calibri"/>
            <w:noProof/>
          </w:rPr>
          <w:t>7.4</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Administration</w:t>
        </w:r>
        <w:r w:rsidR="00971D8A">
          <w:rPr>
            <w:noProof/>
            <w:webHidden/>
          </w:rPr>
          <w:tab/>
        </w:r>
        <w:r w:rsidR="00971D8A">
          <w:rPr>
            <w:noProof/>
            <w:webHidden/>
          </w:rPr>
          <w:fldChar w:fldCharType="begin"/>
        </w:r>
        <w:r w:rsidR="00971D8A">
          <w:rPr>
            <w:noProof/>
            <w:webHidden/>
          </w:rPr>
          <w:instrText xml:space="preserve"> PAGEREF _Toc489276142 \h </w:instrText>
        </w:r>
        <w:r w:rsidR="00971D8A">
          <w:rPr>
            <w:noProof/>
            <w:webHidden/>
          </w:rPr>
        </w:r>
        <w:r w:rsidR="00971D8A">
          <w:rPr>
            <w:noProof/>
            <w:webHidden/>
          </w:rPr>
          <w:fldChar w:fldCharType="separate"/>
        </w:r>
        <w:r w:rsidR="00F936ED">
          <w:rPr>
            <w:noProof/>
            <w:webHidden/>
          </w:rPr>
          <w:t>29</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43" w:history="1">
        <w:r w:rsidR="00971D8A" w:rsidRPr="005B0AFD">
          <w:rPr>
            <w:rStyle w:val="Hyperlink"/>
            <w:rFonts w:ascii="Calibri" w:hAnsi="Calibri"/>
            <w:noProof/>
          </w:rPr>
          <w:t>7.5</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Randomisation Procedure</w:t>
        </w:r>
        <w:r w:rsidR="00971D8A">
          <w:rPr>
            <w:noProof/>
            <w:webHidden/>
          </w:rPr>
          <w:tab/>
        </w:r>
        <w:r w:rsidR="00971D8A">
          <w:rPr>
            <w:noProof/>
            <w:webHidden/>
          </w:rPr>
          <w:fldChar w:fldCharType="begin"/>
        </w:r>
        <w:r w:rsidR="00971D8A">
          <w:rPr>
            <w:noProof/>
            <w:webHidden/>
          </w:rPr>
          <w:instrText xml:space="preserve"> PAGEREF _Toc489276143 \h </w:instrText>
        </w:r>
        <w:r w:rsidR="00971D8A">
          <w:rPr>
            <w:noProof/>
            <w:webHidden/>
          </w:rPr>
        </w:r>
        <w:r w:rsidR="00971D8A">
          <w:rPr>
            <w:noProof/>
            <w:webHidden/>
          </w:rPr>
          <w:fldChar w:fldCharType="separate"/>
        </w:r>
        <w:r w:rsidR="00F936ED">
          <w:rPr>
            <w:noProof/>
            <w:webHidden/>
          </w:rPr>
          <w:t>29</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44" w:history="1">
        <w:r w:rsidR="00971D8A" w:rsidRPr="005B0AFD">
          <w:rPr>
            <w:rStyle w:val="Hyperlink"/>
            <w:rFonts w:ascii="Calibri" w:hAnsi="Calibri"/>
            <w:noProof/>
          </w:rPr>
          <w:t>7.6</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Frequency of visits and follow up</w:t>
        </w:r>
        <w:r w:rsidR="00971D8A">
          <w:rPr>
            <w:noProof/>
            <w:webHidden/>
          </w:rPr>
          <w:tab/>
        </w:r>
        <w:r w:rsidR="00971D8A">
          <w:rPr>
            <w:noProof/>
            <w:webHidden/>
          </w:rPr>
          <w:fldChar w:fldCharType="begin"/>
        </w:r>
        <w:r w:rsidR="00971D8A">
          <w:rPr>
            <w:noProof/>
            <w:webHidden/>
          </w:rPr>
          <w:instrText xml:space="preserve"> PAGEREF _Toc489276144 \h </w:instrText>
        </w:r>
        <w:r w:rsidR="00971D8A">
          <w:rPr>
            <w:noProof/>
            <w:webHidden/>
          </w:rPr>
        </w:r>
        <w:r w:rsidR="00971D8A">
          <w:rPr>
            <w:noProof/>
            <w:webHidden/>
          </w:rPr>
          <w:fldChar w:fldCharType="separate"/>
        </w:r>
        <w:r w:rsidR="00F936ED">
          <w:rPr>
            <w:noProof/>
            <w:webHidden/>
          </w:rPr>
          <w:t>30</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45" w:history="1">
        <w:r w:rsidR="00971D8A" w:rsidRPr="005B0AFD">
          <w:rPr>
            <w:rStyle w:val="Hyperlink"/>
            <w:rFonts w:ascii="Calibri" w:hAnsi="Calibri"/>
            <w:noProof/>
          </w:rPr>
          <w:t>7.7</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Blinding and Unblinding Procedure</w:t>
        </w:r>
        <w:r w:rsidR="00971D8A">
          <w:rPr>
            <w:noProof/>
            <w:webHidden/>
          </w:rPr>
          <w:tab/>
        </w:r>
        <w:r w:rsidR="00971D8A">
          <w:rPr>
            <w:noProof/>
            <w:webHidden/>
          </w:rPr>
          <w:fldChar w:fldCharType="begin"/>
        </w:r>
        <w:r w:rsidR="00971D8A">
          <w:rPr>
            <w:noProof/>
            <w:webHidden/>
          </w:rPr>
          <w:instrText xml:space="preserve"> PAGEREF _Toc489276145 \h </w:instrText>
        </w:r>
        <w:r w:rsidR="00971D8A">
          <w:rPr>
            <w:noProof/>
            <w:webHidden/>
          </w:rPr>
        </w:r>
        <w:r w:rsidR="00971D8A">
          <w:rPr>
            <w:noProof/>
            <w:webHidden/>
          </w:rPr>
          <w:fldChar w:fldCharType="separate"/>
        </w:r>
        <w:r w:rsidR="00F936ED">
          <w:rPr>
            <w:noProof/>
            <w:webHidden/>
          </w:rPr>
          <w:t>30</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46" w:history="1">
        <w:r w:rsidR="00971D8A" w:rsidRPr="005B0AFD">
          <w:rPr>
            <w:rStyle w:val="Hyperlink"/>
            <w:rFonts w:ascii="Calibri" w:hAnsi="Calibri"/>
            <w:noProof/>
          </w:rPr>
          <w:t>7.8</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Product Labelling</w:t>
        </w:r>
        <w:r w:rsidR="00971D8A">
          <w:rPr>
            <w:noProof/>
            <w:webHidden/>
          </w:rPr>
          <w:tab/>
        </w:r>
        <w:r w:rsidR="00971D8A">
          <w:rPr>
            <w:noProof/>
            <w:webHidden/>
          </w:rPr>
          <w:fldChar w:fldCharType="begin"/>
        </w:r>
        <w:r w:rsidR="00971D8A">
          <w:rPr>
            <w:noProof/>
            <w:webHidden/>
          </w:rPr>
          <w:instrText xml:space="preserve"> PAGEREF _Toc489276146 \h </w:instrText>
        </w:r>
        <w:r w:rsidR="00971D8A">
          <w:rPr>
            <w:noProof/>
            <w:webHidden/>
          </w:rPr>
        </w:r>
        <w:r w:rsidR="00971D8A">
          <w:rPr>
            <w:noProof/>
            <w:webHidden/>
          </w:rPr>
          <w:fldChar w:fldCharType="separate"/>
        </w:r>
        <w:r w:rsidR="00F936ED">
          <w:rPr>
            <w:noProof/>
            <w:webHidden/>
          </w:rPr>
          <w:t>30</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47" w:history="1">
        <w:r w:rsidR="00971D8A" w:rsidRPr="005B0AFD">
          <w:rPr>
            <w:rStyle w:val="Hyperlink"/>
            <w:rFonts w:ascii="Calibri" w:hAnsi="Calibri"/>
            <w:noProof/>
          </w:rPr>
          <w:t>7.9</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Handling and Storage of Study Drugs</w:t>
        </w:r>
        <w:r w:rsidR="00971D8A">
          <w:rPr>
            <w:noProof/>
            <w:webHidden/>
          </w:rPr>
          <w:tab/>
        </w:r>
        <w:r w:rsidR="00971D8A">
          <w:rPr>
            <w:noProof/>
            <w:webHidden/>
          </w:rPr>
          <w:fldChar w:fldCharType="begin"/>
        </w:r>
        <w:r w:rsidR="00971D8A">
          <w:rPr>
            <w:noProof/>
            <w:webHidden/>
          </w:rPr>
          <w:instrText xml:space="preserve"> PAGEREF _Toc489276147 \h </w:instrText>
        </w:r>
        <w:r w:rsidR="00971D8A">
          <w:rPr>
            <w:noProof/>
            <w:webHidden/>
          </w:rPr>
        </w:r>
        <w:r w:rsidR="00971D8A">
          <w:rPr>
            <w:noProof/>
            <w:webHidden/>
          </w:rPr>
          <w:fldChar w:fldCharType="separate"/>
        </w:r>
        <w:r w:rsidR="00F936ED">
          <w:rPr>
            <w:noProof/>
            <w:webHidden/>
          </w:rPr>
          <w:t>30</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48" w:history="1">
        <w:r w:rsidR="00971D8A" w:rsidRPr="005B0AFD">
          <w:rPr>
            <w:rStyle w:val="Hyperlink"/>
            <w:rFonts w:ascii="Calibri" w:hAnsi="Calibri"/>
            <w:noProof/>
          </w:rPr>
          <w:t>7.10</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Accountability</w:t>
        </w:r>
        <w:r w:rsidR="00971D8A">
          <w:rPr>
            <w:noProof/>
            <w:webHidden/>
          </w:rPr>
          <w:tab/>
        </w:r>
        <w:r w:rsidR="00971D8A">
          <w:rPr>
            <w:noProof/>
            <w:webHidden/>
          </w:rPr>
          <w:fldChar w:fldCharType="begin"/>
        </w:r>
        <w:r w:rsidR="00971D8A">
          <w:rPr>
            <w:noProof/>
            <w:webHidden/>
          </w:rPr>
          <w:instrText xml:space="preserve"> PAGEREF _Toc489276148 \h </w:instrText>
        </w:r>
        <w:r w:rsidR="00971D8A">
          <w:rPr>
            <w:noProof/>
            <w:webHidden/>
          </w:rPr>
        </w:r>
        <w:r w:rsidR="00971D8A">
          <w:rPr>
            <w:noProof/>
            <w:webHidden/>
          </w:rPr>
          <w:fldChar w:fldCharType="separate"/>
        </w:r>
        <w:r w:rsidR="00F936ED">
          <w:rPr>
            <w:noProof/>
            <w:webHidden/>
          </w:rPr>
          <w:t>31</w:t>
        </w:r>
        <w:r w:rsidR="00971D8A">
          <w:rPr>
            <w:noProof/>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149" w:history="1">
        <w:r w:rsidR="00971D8A" w:rsidRPr="005B0AFD">
          <w:rPr>
            <w:rStyle w:val="Hyperlink"/>
          </w:rPr>
          <w:t>8</w:t>
        </w:r>
        <w:r w:rsidR="00971D8A">
          <w:rPr>
            <w:rFonts w:asciiTheme="minorHAnsi" w:eastAsiaTheme="minorEastAsia" w:hAnsiTheme="minorHAnsi" w:cstheme="minorBidi"/>
            <w:b w:val="0"/>
            <w:sz w:val="22"/>
            <w:szCs w:val="22"/>
            <w:lang w:eastAsia="en-AU"/>
          </w:rPr>
          <w:tab/>
        </w:r>
        <w:r w:rsidR="00971D8A" w:rsidRPr="005B0AFD">
          <w:rPr>
            <w:rStyle w:val="Hyperlink"/>
          </w:rPr>
          <w:t>Adverse Events (AE) and Serious Adverse Events (SAE)</w:t>
        </w:r>
        <w:r w:rsidR="00971D8A">
          <w:rPr>
            <w:webHidden/>
          </w:rPr>
          <w:tab/>
        </w:r>
        <w:r w:rsidR="00971D8A">
          <w:rPr>
            <w:webHidden/>
          </w:rPr>
          <w:fldChar w:fldCharType="begin"/>
        </w:r>
        <w:r w:rsidR="00971D8A">
          <w:rPr>
            <w:webHidden/>
          </w:rPr>
          <w:instrText xml:space="preserve"> PAGEREF _Toc489276149 \h </w:instrText>
        </w:r>
        <w:r w:rsidR="00971D8A">
          <w:rPr>
            <w:webHidden/>
          </w:rPr>
        </w:r>
        <w:r w:rsidR="00971D8A">
          <w:rPr>
            <w:webHidden/>
          </w:rPr>
          <w:fldChar w:fldCharType="separate"/>
        </w:r>
        <w:r w:rsidR="00F936ED">
          <w:rPr>
            <w:webHidden/>
          </w:rPr>
          <w:t>31</w:t>
        </w:r>
        <w:r w:rsidR="00971D8A">
          <w:rPr>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50" w:history="1">
        <w:r w:rsidR="00971D8A" w:rsidRPr="005B0AFD">
          <w:rPr>
            <w:rStyle w:val="Hyperlink"/>
            <w:rFonts w:ascii="Calibri" w:hAnsi="Calibri"/>
            <w:noProof/>
          </w:rPr>
          <w:t>8.1</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Definition of an Adverse Event (AE)</w:t>
        </w:r>
        <w:r w:rsidR="00971D8A">
          <w:rPr>
            <w:noProof/>
            <w:webHidden/>
          </w:rPr>
          <w:tab/>
        </w:r>
        <w:r w:rsidR="00971D8A">
          <w:rPr>
            <w:noProof/>
            <w:webHidden/>
          </w:rPr>
          <w:fldChar w:fldCharType="begin"/>
        </w:r>
        <w:r w:rsidR="00971D8A">
          <w:rPr>
            <w:noProof/>
            <w:webHidden/>
          </w:rPr>
          <w:instrText xml:space="preserve"> PAGEREF _Toc489276150 \h </w:instrText>
        </w:r>
        <w:r w:rsidR="00971D8A">
          <w:rPr>
            <w:noProof/>
            <w:webHidden/>
          </w:rPr>
        </w:r>
        <w:r w:rsidR="00971D8A">
          <w:rPr>
            <w:noProof/>
            <w:webHidden/>
          </w:rPr>
          <w:fldChar w:fldCharType="separate"/>
        </w:r>
        <w:r w:rsidR="00F936ED">
          <w:rPr>
            <w:noProof/>
            <w:webHidden/>
          </w:rPr>
          <w:t>32</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51" w:history="1">
        <w:r w:rsidR="00971D8A" w:rsidRPr="005B0AFD">
          <w:rPr>
            <w:rStyle w:val="Hyperlink"/>
            <w:rFonts w:ascii="Calibri" w:hAnsi="Calibri"/>
            <w:noProof/>
          </w:rPr>
          <w:t>8.2</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Definition of a Serious Adverse Event (SAE)</w:t>
        </w:r>
        <w:r w:rsidR="00971D8A">
          <w:rPr>
            <w:noProof/>
            <w:webHidden/>
          </w:rPr>
          <w:tab/>
        </w:r>
        <w:r w:rsidR="00971D8A">
          <w:rPr>
            <w:noProof/>
            <w:webHidden/>
          </w:rPr>
          <w:fldChar w:fldCharType="begin"/>
        </w:r>
        <w:r w:rsidR="00971D8A">
          <w:rPr>
            <w:noProof/>
            <w:webHidden/>
          </w:rPr>
          <w:instrText xml:space="preserve"> PAGEREF _Toc489276151 \h </w:instrText>
        </w:r>
        <w:r w:rsidR="00971D8A">
          <w:rPr>
            <w:noProof/>
            <w:webHidden/>
          </w:rPr>
        </w:r>
        <w:r w:rsidR="00971D8A">
          <w:rPr>
            <w:noProof/>
            <w:webHidden/>
          </w:rPr>
          <w:fldChar w:fldCharType="separate"/>
        </w:r>
        <w:r w:rsidR="00F936ED">
          <w:rPr>
            <w:noProof/>
            <w:webHidden/>
          </w:rPr>
          <w:t>32</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52" w:history="1">
        <w:r w:rsidR="00971D8A" w:rsidRPr="005B0AFD">
          <w:rPr>
            <w:rStyle w:val="Hyperlink"/>
            <w:noProof/>
          </w:rPr>
          <w:t>8.3</w:t>
        </w:r>
        <w:r w:rsidR="00971D8A">
          <w:rPr>
            <w:rFonts w:asciiTheme="minorHAnsi" w:eastAsiaTheme="minorEastAsia" w:hAnsiTheme="minorHAnsi" w:cstheme="minorBidi"/>
            <w:noProof/>
            <w:sz w:val="22"/>
            <w:szCs w:val="22"/>
            <w:lang w:eastAsia="en-AU"/>
          </w:rPr>
          <w:tab/>
        </w:r>
        <w:r w:rsidR="00971D8A" w:rsidRPr="005B0AFD">
          <w:rPr>
            <w:rStyle w:val="Hyperlink"/>
            <w:noProof/>
          </w:rPr>
          <w:t>Clinical Laboratory Abnormalities and Other Abnormal Assessments as AE’s and SAE’s</w:t>
        </w:r>
        <w:r w:rsidR="00971D8A">
          <w:rPr>
            <w:noProof/>
            <w:webHidden/>
          </w:rPr>
          <w:tab/>
        </w:r>
        <w:r w:rsidR="00971D8A">
          <w:rPr>
            <w:noProof/>
            <w:webHidden/>
          </w:rPr>
          <w:tab/>
        </w:r>
        <w:r w:rsidR="00971D8A">
          <w:rPr>
            <w:noProof/>
            <w:webHidden/>
          </w:rPr>
          <w:fldChar w:fldCharType="begin"/>
        </w:r>
        <w:r w:rsidR="00971D8A">
          <w:rPr>
            <w:noProof/>
            <w:webHidden/>
          </w:rPr>
          <w:instrText xml:space="preserve"> PAGEREF _Toc489276152 \h </w:instrText>
        </w:r>
        <w:r w:rsidR="00971D8A">
          <w:rPr>
            <w:noProof/>
            <w:webHidden/>
          </w:rPr>
        </w:r>
        <w:r w:rsidR="00971D8A">
          <w:rPr>
            <w:noProof/>
            <w:webHidden/>
          </w:rPr>
          <w:fldChar w:fldCharType="separate"/>
        </w:r>
        <w:r w:rsidR="00F936ED">
          <w:rPr>
            <w:noProof/>
            <w:webHidden/>
          </w:rPr>
          <w:t>33</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53" w:history="1">
        <w:r w:rsidR="00971D8A" w:rsidRPr="005B0AFD">
          <w:rPr>
            <w:rStyle w:val="Hyperlink"/>
            <w:rFonts w:ascii="Calibri" w:hAnsi="Calibri"/>
            <w:noProof/>
          </w:rPr>
          <w:t>8.3</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Time Period, Frequency, and Method of Detecting AEs and SAEs</w:t>
        </w:r>
        <w:r w:rsidR="00971D8A">
          <w:rPr>
            <w:noProof/>
            <w:webHidden/>
          </w:rPr>
          <w:tab/>
        </w:r>
        <w:r w:rsidR="00971D8A">
          <w:rPr>
            <w:noProof/>
            <w:webHidden/>
          </w:rPr>
          <w:fldChar w:fldCharType="begin"/>
        </w:r>
        <w:r w:rsidR="00971D8A">
          <w:rPr>
            <w:noProof/>
            <w:webHidden/>
          </w:rPr>
          <w:instrText xml:space="preserve"> PAGEREF _Toc489276153 \h </w:instrText>
        </w:r>
        <w:r w:rsidR="00971D8A">
          <w:rPr>
            <w:noProof/>
            <w:webHidden/>
          </w:rPr>
        </w:r>
        <w:r w:rsidR="00971D8A">
          <w:rPr>
            <w:noProof/>
            <w:webHidden/>
          </w:rPr>
          <w:fldChar w:fldCharType="separate"/>
        </w:r>
        <w:r w:rsidR="00F936ED">
          <w:rPr>
            <w:noProof/>
            <w:webHidden/>
          </w:rPr>
          <w:t>34</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54" w:history="1">
        <w:r w:rsidR="00971D8A" w:rsidRPr="005B0AFD">
          <w:rPr>
            <w:rStyle w:val="Hyperlink"/>
            <w:rFonts w:ascii="Calibri" w:hAnsi="Calibri"/>
            <w:noProof/>
          </w:rPr>
          <w:t>8.4</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Recording of AEs and SAEs</w:t>
        </w:r>
        <w:r w:rsidR="00971D8A">
          <w:rPr>
            <w:noProof/>
            <w:webHidden/>
          </w:rPr>
          <w:tab/>
        </w:r>
        <w:r w:rsidR="00971D8A">
          <w:rPr>
            <w:noProof/>
            <w:webHidden/>
          </w:rPr>
          <w:fldChar w:fldCharType="begin"/>
        </w:r>
        <w:r w:rsidR="00971D8A">
          <w:rPr>
            <w:noProof/>
            <w:webHidden/>
          </w:rPr>
          <w:instrText xml:space="preserve"> PAGEREF _Toc489276154 \h </w:instrText>
        </w:r>
        <w:r w:rsidR="00971D8A">
          <w:rPr>
            <w:noProof/>
            <w:webHidden/>
          </w:rPr>
        </w:r>
        <w:r w:rsidR="00971D8A">
          <w:rPr>
            <w:noProof/>
            <w:webHidden/>
          </w:rPr>
          <w:fldChar w:fldCharType="separate"/>
        </w:r>
        <w:r w:rsidR="00F936ED">
          <w:rPr>
            <w:noProof/>
            <w:webHidden/>
          </w:rPr>
          <w:t>34</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55" w:history="1">
        <w:r w:rsidR="00971D8A" w:rsidRPr="005B0AFD">
          <w:rPr>
            <w:rStyle w:val="Hyperlink"/>
            <w:rFonts w:ascii="Calibri" w:hAnsi="Calibri"/>
            <w:noProof/>
          </w:rPr>
          <w:t>8.5</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Prompt Reporting of SAEs</w:t>
        </w:r>
        <w:r w:rsidR="00971D8A">
          <w:rPr>
            <w:noProof/>
            <w:webHidden/>
          </w:rPr>
          <w:tab/>
        </w:r>
        <w:r w:rsidR="00971D8A">
          <w:rPr>
            <w:noProof/>
            <w:webHidden/>
          </w:rPr>
          <w:fldChar w:fldCharType="begin"/>
        </w:r>
        <w:r w:rsidR="00971D8A">
          <w:rPr>
            <w:noProof/>
            <w:webHidden/>
          </w:rPr>
          <w:instrText xml:space="preserve"> PAGEREF _Toc489276155 \h </w:instrText>
        </w:r>
        <w:r w:rsidR="00971D8A">
          <w:rPr>
            <w:noProof/>
            <w:webHidden/>
          </w:rPr>
        </w:r>
        <w:r w:rsidR="00971D8A">
          <w:rPr>
            <w:noProof/>
            <w:webHidden/>
          </w:rPr>
          <w:fldChar w:fldCharType="separate"/>
        </w:r>
        <w:r w:rsidR="00F936ED">
          <w:rPr>
            <w:noProof/>
            <w:webHidden/>
          </w:rPr>
          <w:t>34</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56" w:history="1">
        <w:r w:rsidR="00971D8A" w:rsidRPr="005B0AFD">
          <w:rPr>
            <w:rStyle w:val="Hyperlink"/>
            <w:rFonts w:ascii="Calibri" w:hAnsi="Calibri"/>
            <w:noProof/>
          </w:rPr>
          <w:t>8.6</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Expeditable Events (SUSAR’s)</w:t>
        </w:r>
        <w:r w:rsidR="00971D8A">
          <w:rPr>
            <w:noProof/>
            <w:webHidden/>
          </w:rPr>
          <w:tab/>
        </w:r>
        <w:r w:rsidR="00971D8A">
          <w:rPr>
            <w:noProof/>
            <w:webHidden/>
          </w:rPr>
          <w:fldChar w:fldCharType="begin"/>
        </w:r>
        <w:r w:rsidR="00971D8A">
          <w:rPr>
            <w:noProof/>
            <w:webHidden/>
          </w:rPr>
          <w:instrText xml:space="preserve"> PAGEREF _Toc489276156 \h </w:instrText>
        </w:r>
        <w:r w:rsidR="00971D8A">
          <w:rPr>
            <w:noProof/>
            <w:webHidden/>
          </w:rPr>
        </w:r>
        <w:r w:rsidR="00971D8A">
          <w:rPr>
            <w:noProof/>
            <w:webHidden/>
          </w:rPr>
          <w:fldChar w:fldCharType="separate"/>
        </w:r>
        <w:r w:rsidR="00F936ED">
          <w:rPr>
            <w:noProof/>
            <w:webHidden/>
          </w:rPr>
          <w:t>35</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57" w:history="1">
        <w:r w:rsidR="00971D8A" w:rsidRPr="005B0AFD">
          <w:rPr>
            <w:rStyle w:val="Hyperlink"/>
            <w:rFonts w:ascii="Calibri" w:hAnsi="Calibri"/>
            <w:noProof/>
          </w:rPr>
          <w:t>8.7</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Evaluating AEs and SAEs</w:t>
        </w:r>
        <w:r w:rsidR="00971D8A">
          <w:rPr>
            <w:noProof/>
            <w:webHidden/>
          </w:rPr>
          <w:tab/>
        </w:r>
        <w:r w:rsidR="00971D8A">
          <w:rPr>
            <w:noProof/>
            <w:webHidden/>
          </w:rPr>
          <w:fldChar w:fldCharType="begin"/>
        </w:r>
        <w:r w:rsidR="00971D8A">
          <w:rPr>
            <w:noProof/>
            <w:webHidden/>
          </w:rPr>
          <w:instrText xml:space="preserve"> PAGEREF _Toc489276157 \h </w:instrText>
        </w:r>
        <w:r w:rsidR="00971D8A">
          <w:rPr>
            <w:noProof/>
            <w:webHidden/>
          </w:rPr>
        </w:r>
        <w:r w:rsidR="00971D8A">
          <w:rPr>
            <w:noProof/>
            <w:webHidden/>
          </w:rPr>
          <w:fldChar w:fldCharType="separate"/>
        </w:r>
        <w:r w:rsidR="00F936ED">
          <w:rPr>
            <w:noProof/>
            <w:webHidden/>
          </w:rPr>
          <w:t>35</w:t>
        </w:r>
        <w:r w:rsidR="00971D8A">
          <w:rPr>
            <w:noProof/>
            <w:webHidden/>
          </w:rPr>
          <w:fldChar w:fldCharType="end"/>
        </w:r>
      </w:hyperlink>
    </w:p>
    <w:p w:rsidR="00971D8A" w:rsidRDefault="000221E7">
      <w:pPr>
        <w:pStyle w:val="TOC3"/>
        <w:rPr>
          <w:rFonts w:asciiTheme="minorHAnsi" w:eastAsiaTheme="minorEastAsia" w:hAnsiTheme="minorHAnsi" w:cstheme="minorBidi"/>
          <w:noProof/>
          <w:sz w:val="22"/>
          <w:szCs w:val="22"/>
          <w:lang w:eastAsia="en-AU"/>
        </w:rPr>
      </w:pPr>
      <w:hyperlink w:anchor="_Toc489276158" w:history="1">
        <w:r w:rsidR="00971D8A" w:rsidRPr="005B0AFD">
          <w:rPr>
            <w:rStyle w:val="Hyperlink"/>
            <w:rFonts w:ascii="Calibri" w:hAnsi="Calibri"/>
            <w:noProof/>
          </w:rPr>
          <w:t>8.7.1</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Assessment of Intensity</w:t>
        </w:r>
        <w:r w:rsidR="00971D8A">
          <w:rPr>
            <w:noProof/>
            <w:webHidden/>
          </w:rPr>
          <w:tab/>
        </w:r>
        <w:r w:rsidR="00971D8A">
          <w:rPr>
            <w:noProof/>
            <w:webHidden/>
          </w:rPr>
          <w:fldChar w:fldCharType="begin"/>
        </w:r>
        <w:r w:rsidR="00971D8A">
          <w:rPr>
            <w:noProof/>
            <w:webHidden/>
          </w:rPr>
          <w:instrText xml:space="preserve"> PAGEREF _Toc489276158 \h </w:instrText>
        </w:r>
        <w:r w:rsidR="00971D8A">
          <w:rPr>
            <w:noProof/>
            <w:webHidden/>
          </w:rPr>
        </w:r>
        <w:r w:rsidR="00971D8A">
          <w:rPr>
            <w:noProof/>
            <w:webHidden/>
          </w:rPr>
          <w:fldChar w:fldCharType="separate"/>
        </w:r>
        <w:r w:rsidR="00F936ED">
          <w:rPr>
            <w:noProof/>
            <w:webHidden/>
          </w:rPr>
          <w:t>35</w:t>
        </w:r>
        <w:r w:rsidR="00971D8A">
          <w:rPr>
            <w:noProof/>
            <w:webHidden/>
          </w:rPr>
          <w:fldChar w:fldCharType="end"/>
        </w:r>
      </w:hyperlink>
    </w:p>
    <w:p w:rsidR="00971D8A" w:rsidRDefault="000221E7">
      <w:pPr>
        <w:pStyle w:val="TOC3"/>
        <w:rPr>
          <w:rFonts w:asciiTheme="minorHAnsi" w:eastAsiaTheme="minorEastAsia" w:hAnsiTheme="minorHAnsi" w:cstheme="minorBidi"/>
          <w:noProof/>
          <w:sz w:val="22"/>
          <w:szCs w:val="22"/>
          <w:lang w:eastAsia="en-AU"/>
        </w:rPr>
      </w:pPr>
      <w:hyperlink w:anchor="_Toc489276159" w:history="1">
        <w:r w:rsidR="00971D8A" w:rsidRPr="005B0AFD">
          <w:rPr>
            <w:rStyle w:val="Hyperlink"/>
            <w:rFonts w:ascii="Calibri" w:hAnsi="Calibri"/>
            <w:noProof/>
          </w:rPr>
          <w:t>8.7.2</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Assessment of Causality</w:t>
        </w:r>
        <w:r w:rsidR="00971D8A">
          <w:rPr>
            <w:noProof/>
            <w:webHidden/>
          </w:rPr>
          <w:tab/>
        </w:r>
        <w:r w:rsidR="00971D8A">
          <w:rPr>
            <w:noProof/>
            <w:webHidden/>
          </w:rPr>
          <w:fldChar w:fldCharType="begin"/>
        </w:r>
        <w:r w:rsidR="00971D8A">
          <w:rPr>
            <w:noProof/>
            <w:webHidden/>
          </w:rPr>
          <w:instrText xml:space="preserve"> PAGEREF _Toc489276159 \h </w:instrText>
        </w:r>
        <w:r w:rsidR="00971D8A">
          <w:rPr>
            <w:noProof/>
            <w:webHidden/>
          </w:rPr>
        </w:r>
        <w:r w:rsidR="00971D8A">
          <w:rPr>
            <w:noProof/>
            <w:webHidden/>
          </w:rPr>
          <w:fldChar w:fldCharType="separate"/>
        </w:r>
        <w:r w:rsidR="00F936ED">
          <w:rPr>
            <w:noProof/>
            <w:webHidden/>
          </w:rPr>
          <w:t>35</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60" w:history="1">
        <w:r w:rsidR="00971D8A" w:rsidRPr="005B0AFD">
          <w:rPr>
            <w:rStyle w:val="Hyperlink"/>
            <w:rFonts w:ascii="Calibri" w:hAnsi="Calibri"/>
            <w:noProof/>
          </w:rPr>
          <w:t>8.8</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Follow-up of AEs and SAEs</w:t>
        </w:r>
        <w:r w:rsidR="00971D8A">
          <w:rPr>
            <w:noProof/>
            <w:webHidden/>
          </w:rPr>
          <w:tab/>
        </w:r>
        <w:r w:rsidR="00971D8A">
          <w:rPr>
            <w:noProof/>
            <w:webHidden/>
          </w:rPr>
          <w:fldChar w:fldCharType="begin"/>
        </w:r>
        <w:r w:rsidR="00971D8A">
          <w:rPr>
            <w:noProof/>
            <w:webHidden/>
          </w:rPr>
          <w:instrText xml:space="preserve"> PAGEREF _Toc489276160 \h </w:instrText>
        </w:r>
        <w:r w:rsidR="00971D8A">
          <w:rPr>
            <w:noProof/>
            <w:webHidden/>
          </w:rPr>
        </w:r>
        <w:r w:rsidR="00971D8A">
          <w:rPr>
            <w:noProof/>
            <w:webHidden/>
          </w:rPr>
          <w:fldChar w:fldCharType="separate"/>
        </w:r>
        <w:r w:rsidR="00F936ED">
          <w:rPr>
            <w:noProof/>
            <w:webHidden/>
          </w:rPr>
          <w:t>36</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61" w:history="1">
        <w:r w:rsidR="00971D8A" w:rsidRPr="005B0AFD">
          <w:rPr>
            <w:rStyle w:val="Hyperlink"/>
            <w:rFonts w:ascii="Calibri" w:hAnsi="Calibri"/>
            <w:noProof/>
          </w:rPr>
          <w:t>8.9</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Overdose</w:t>
        </w:r>
        <w:r w:rsidR="00971D8A">
          <w:rPr>
            <w:noProof/>
            <w:webHidden/>
          </w:rPr>
          <w:tab/>
        </w:r>
        <w:r w:rsidR="00971D8A">
          <w:rPr>
            <w:noProof/>
            <w:webHidden/>
          </w:rPr>
          <w:fldChar w:fldCharType="begin"/>
        </w:r>
        <w:r w:rsidR="00971D8A">
          <w:rPr>
            <w:noProof/>
            <w:webHidden/>
          </w:rPr>
          <w:instrText xml:space="preserve"> PAGEREF _Toc489276161 \h </w:instrText>
        </w:r>
        <w:r w:rsidR="00971D8A">
          <w:rPr>
            <w:noProof/>
            <w:webHidden/>
          </w:rPr>
        </w:r>
        <w:r w:rsidR="00971D8A">
          <w:rPr>
            <w:noProof/>
            <w:webHidden/>
          </w:rPr>
          <w:fldChar w:fldCharType="separate"/>
        </w:r>
        <w:r w:rsidR="00F936ED">
          <w:rPr>
            <w:noProof/>
            <w:webHidden/>
          </w:rPr>
          <w:t>36</w:t>
        </w:r>
        <w:r w:rsidR="00971D8A">
          <w:rPr>
            <w:noProof/>
            <w:webHidden/>
          </w:rPr>
          <w:fldChar w:fldCharType="end"/>
        </w:r>
      </w:hyperlink>
    </w:p>
    <w:p w:rsidR="00971D8A" w:rsidRDefault="000221E7">
      <w:pPr>
        <w:pStyle w:val="TOC3"/>
        <w:rPr>
          <w:rFonts w:asciiTheme="minorHAnsi" w:eastAsiaTheme="minorEastAsia" w:hAnsiTheme="minorHAnsi" w:cstheme="minorBidi"/>
          <w:noProof/>
          <w:sz w:val="22"/>
          <w:szCs w:val="22"/>
          <w:lang w:eastAsia="en-AU"/>
        </w:rPr>
      </w:pPr>
      <w:hyperlink w:anchor="_Toc489276162" w:history="1">
        <w:r w:rsidR="00971D8A" w:rsidRPr="005B0AFD">
          <w:rPr>
            <w:rStyle w:val="Hyperlink"/>
            <w:rFonts w:ascii="Calibri" w:hAnsi="Calibri"/>
            <w:noProof/>
          </w:rPr>
          <w:t>8.9.1</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Reporting of Overdose</w:t>
        </w:r>
        <w:r w:rsidR="00971D8A">
          <w:rPr>
            <w:noProof/>
            <w:webHidden/>
          </w:rPr>
          <w:tab/>
        </w:r>
        <w:r w:rsidR="00971D8A">
          <w:rPr>
            <w:noProof/>
            <w:webHidden/>
          </w:rPr>
          <w:fldChar w:fldCharType="begin"/>
        </w:r>
        <w:r w:rsidR="00971D8A">
          <w:rPr>
            <w:noProof/>
            <w:webHidden/>
          </w:rPr>
          <w:instrText xml:space="preserve"> PAGEREF _Toc489276162 \h </w:instrText>
        </w:r>
        <w:r w:rsidR="00971D8A">
          <w:rPr>
            <w:noProof/>
            <w:webHidden/>
          </w:rPr>
        </w:r>
        <w:r w:rsidR="00971D8A">
          <w:rPr>
            <w:noProof/>
            <w:webHidden/>
          </w:rPr>
          <w:fldChar w:fldCharType="separate"/>
        </w:r>
        <w:r w:rsidR="00F936ED">
          <w:rPr>
            <w:noProof/>
            <w:webHidden/>
          </w:rPr>
          <w:t>37</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63" w:history="1">
        <w:r w:rsidR="00971D8A" w:rsidRPr="005B0AFD">
          <w:rPr>
            <w:rStyle w:val="Hyperlink"/>
            <w:rFonts w:ascii="Calibri" w:hAnsi="Calibri"/>
            <w:noProof/>
          </w:rPr>
          <w:t>8.10</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Pregnancy</w:t>
        </w:r>
        <w:r w:rsidR="00971D8A">
          <w:rPr>
            <w:noProof/>
            <w:webHidden/>
          </w:rPr>
          <w:tab/>
        </w:r>
        <w:r w:rsidR="00971D8A">
          <w:rPr>
            <w:noProof/>
            <w:webHidden/>
          </w:rPr>
          <w:fldChar w:fldCharType="begin"/>
        </w:r>
        <w:r w:rsidR="00971D8A">
          <w:rPr>
            <w:noProof/>
            <w:webHidden/>
          </w:rPr>
          <w:instrText xml:space="preserve"> PAGEREF _Toc489276163 \h </w:instrText>
        </w:r>
        <w:r w:rsidR="00971D8A">
          <w:rPr>
            <w:noProof/>
            <w:webHidden/>
          </w:rPr>
        </w:r>
        <w:r w:rsidR="00971D8A">
          <w:rPr>
            <w:noProof/>
            <w:webHidden/>
          </w:rPr>
          <w:fldChar w:fldCharType="separate"/>
        </w:r>
        <w:r w:rsidR="00F936ED">
          <w:rPr>
            <w:noProof/>
            <w:webHidden/>
          </w:rPr>
          <w:t>37</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64" w:history="1">
        <w:r w:rsidR="00971D8A" w:rsidRPr="005B0AFD">
          <w:rPr>
            <w:rStyle w:val="Hyperlink"/>
            <w:noProof/>
          </w:rPr>
          <w:t>8.11</w:t>
        </w:r>
        <w:r w:rsidR="00971D8A">
          <w:rPr>
            <w:rFonts w:asciiTheme="minorHAnsi" w:eastAsiaTheme="minorEastAsia" w:hAnsiTheme="minorHAnsi" w:cstheme="minorBidi"/>
            <w:noProof/>
            <w:sz w:val="22"/>
            <w:szCs w:val="22"/>
            <w:lang w:eastAsia="en-AU"/>
          </w:rPr>
          <w:tab/>
        </w:r>
        <w:r w:rsidR="00971D8A" w:rsidRPr="005B0AFD">
          <w:rPr>
            <w:rStyle w:val="Hyperlink"/>
            <w:noProof/>
          </w:rPr>
          <w:t>Risk Management Process</w:t>
        </w:r>
        <w:r w:rsidR="00971D8A">
          <w:rPr>
            <w:noProof/>
            <w:webHidden/>
          </w:rPr>
          <w:tab/>
        </w:r>
        <w:r w:rsidR="00971D8A">
          <w:rPr>
            <w:noProof/>
            <w:webHidden/>
          </w:rPr>
          <w:fldChar w:fldCharType="begin"/>
        </w:r>
        <w:r w:rsidR="00971D8A">
          <w:rPr>
            <w:noProof/>
            <w:webHidden/>
          </w:rPr>
          <w:instrText xml:space="preserve"> PAGEREF _Toc489276164 \h </w:instrText>
        </w:r>
        <w:r w:rsidR="00971D8A">
          <w:rPr>
            <w:noProof/>
            <w:webHidden/>
          </w:rPr>
        </w:r>
        <w:r w:rsidR="00971D8A">
          <w:rPr>
            <w:noProof/>
            <w:webHidden/>
          </w:rPr>
          <w:fldChar w:fldCharType="separate"/>
        </w:r>
        <w:r w:rsidR="00F936ED">
          <w:rPr>
            <w:noProof/>
            <w:webHidden/>
          </w:rPr>
          <w:t>37</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65" w:history="1">
        <w:r w:rsidR="00971D8A" w:rsidRPr="005B0AFD">
          <w:rPr>
            <w:rStyle w:val="Hyperlink"/>
            <w:noProof/>
          </w:rPr>
          <w:t>8.12</w:t>
        </w:r>
        <w:r w:rsidR="00971D8A">
          <w:rPr>
            <w:rFonts w:asciiTheme="minorHAnsi" w:eastAsiaTheme="minorEastAsia" w:hAnsiTheme="minorHAnsi" w:cstheme="minorBidi"/>
            <w:noProof/>
            <w:sz w:val="22"/>
            <w:szCs w:val="22"/>
            <w:lang w:eastAsia="en-AU"/>
          </w:rPr>
          <w:tab/>
        </w:r>
        <w:r w:rsidR="00971D8A" w:rsidRPr="005B0AFD">
          <w:rPr>
            <w:rStyle w:val="Hyperlink"/>
            <w:noProof/>
          </w:rPr>
          <w:t>Physical examination</w:t>
        </w:r>
        <w:r w:rsidR="00971D8A">
          <w:rPr>
            <w:noProof/>
            <w:webHidden/>
          </w:rPr>
          <w:tab/>
        </w:r>
        <w:r w:rsidR="00971D8A">
          <w:rPr>
            <w:noProof/>
            <w:webHidden/>
          </w:rPr>
          <w:fldChar w:fldCharType="begin"/>
        </w:r>
        <w:r w:rsidR="00971D8A">
          <w:rPr>
            <w:noProof/>
            <w:webHidden/>
          </w:rPr>
          <w:instrText xml:space="preserve"> PAGEREF _Toc489276165 \h </w:instrText>
        </w:r>
        <w:r w:rsidR="00971D8A">
          <w:rPr>
            <w:noProof/>
            <w:webHidden/>
          </w:rPr>
        </w:r>
        <w:r w:rsidR="00971D8A">
          <w:rPr>
            <w:noProof/>
            <w:webHidden/>
          </w:rPr>
          <w:fldChar w:fldCharType="separate"/>
        </w:r>
        <w:r w:rsidR="00F936ED">
          <w:rPr>
            <w:noProof/>
            <w:webHidden/>
          </w:rPr>
          <w:t>44</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68" w:history="1">
        <w:r w:rsidR="00971D8A" w:rsidRPr="005B0AFD">
          <w:rPr>
            <w:rStyle w:val="Hyperlink"/>
            <w:noProof/>
          </w:rPr>
          <w:t>8.13</w:t>
        </w:r>
        <w:r w:rsidR="00971D8A">
          <w:rPr>
            <w:rFonts w:asciiTheme="minorHAnsi" w:eastAsiaTheme="minorEastAsia" w:hAnsiTheme="minorHAnsi" w:cstheme="minorBidi"/>
            <w:noProof/>
            <w:sz w:val="22"/>
            <w:szCs w:val="22"/>
            <w:lang w:eastAsia="en-AU"/>
          </w:rPr>
          <w:tab/>
        </w:r>
        <w:r w:rsidR="00971D8A" w:rsidRPr="005B0AFD">
          <w:rPr>
            <w:rStyle w:val="Hyperlink"/>
            <w:noProof/>
          </w:rPr>
          <w:t>Vital signs</w:t>
        </w:r>
        <w:r w:rsidR="00971D8A">
          <w:rPr>
            <w:noProof/>
            <w:webHidden/>
          </w:rPr>
          <w:tab/>
        </w:r>
        <w:r w:rsidR="00971D8A">
          <w:rPr>
            <w:noProof/>
            <w:webHidden/>
          </w:rPr>
          <w:fldChar w:fldCharType="begin"/>
        </w:r>
        <w:r w:rsidR="00971D8A">
          <w:rPr>
            <w:noProof/>
            <w:webHidden/>
          </w:rPr>
          <w:instrText xml:space="preserve"> PAGEREF _Toc489276168 \h </w:instrText>
        </w:r>
        <w:r w:rsidR="00971D8A">
          <w:rPr>
            <w:noProof/>
            <w:webHidden/>
          </w:rPr>
        </w:r>
        <w:r w:rsidR="00971D8A">
          <w:rPr>
            <w:noProof/>
            <w:webHidden/>
          </w:rPr>
          <w:fldChar w:fldCharType="separate"/>
        </w:r>
        <w:r w:rsidR="00F936ED">
          <w:rPr>
            <w:noProof/>
            <w:webHidden/>
          </w:rPr>
          <w:t>44</w:t>
        </w:r>
        <w:r w:rsidR="00971D8A">
          <w:rPr>
            <w:noProof/>
            <w:webHidden/>
          </w:rPr>
          <w:fldChar w:fldCharType="end"/>
        </w:r>
      </w:hyperlink>
    </w:p>
    <w:p w:rsidR="00971D8A" w:rsidRDefault="000221E7">
      <w:pPr>
        <w:pStyle w:val="TOC3"/>
        <w:rPr>
          <w:rFonts w:asciiTheme="minorHAnsi" w:eastAsiaTheme="minorEastAsia" w:hAnsiTheme="minorHAnsi" w:cstheme="minorBidi"/>
          <w:noProof/>
          <w:sz w:val="22"/>
          <w:szCs w:val="22"/>
          <w:lang w:eastAsia="en-AU"/>
        </w:rPr>
      </w:pPr>
      <w:hyperlink w:anchor="_Toc489276169" w:history="1">
        <w:r w:rsidR="00971D8A" w:rsidRPr="005B0AFD">
          <w:rPr>
            <w:rStyle w:val="Hyperlink"/>
            <w:noProof/>
          </w:rPr>
          <w:t>8.13.1</w:t>
        </w:r>
        <w:r w:rsidR="00971D8A">
          <w:rPr>
            <w:rFonts w:asciiTheme="minorHAnsi" w:eastAsiaTheme="minorEastAsia" w:hAnsiTheme="minorHAnsi" w:cstheme="minorBidi"/>
            <w:noProof/>
            <w:sz w:val="22"/>
            <w:szCs w:val="22"/>
            <w:lang w:eastAsia="en-AU"/>
          </w:rPr>
          <w:tab/>
        </w:r>
        <w:r w:rsidR="00971D8A" w:rsidRPr="005B0AFD">
          <w:rPr>
            <w:rStyle w:val="Hyperlink"/>
            <w:noProof/>
          </w:rPr>
          <w:t>Pulse and blood pressure</w:t>
        </w:r>
        <w:r w:rsidR="00971D8A">
          <w:rPr>
            <w:noProof/>
            <w:webHidden/>
          </w:rPr>
          <w:tab/>
        </w:r>
        <w:r w:rsidR="00971D8A">
          <w:rPr>
            <w:noProof/>
            <w:webHidden/>
          </w:rPr>
          <w:fldChar w:fldCharType="begin"/>
        </w:r>
        <w:r w:rsidR="00971D8A">
          <w:rPr>
            <w:noProof/>
            <w:webHidden/>
          </w:rPr>
          <w:instrText xml:space="preserve"> PAGEREF _Toc489276169 \h </w:instrText>
        </w:r>
        <w:r w:rsidR="00971D8A">
          <w:rPr>
            <w:noProof/>
            <w:webHidden/>
          </w:rPr>
        </w:r>
        <w:r w:rsidR="00971D8A">
          <w:rPr>
            <w:noProof/>
            <w:webHidden/>
          </w:rPr>
          <w:fldChar w:fldCharType="separate"/>
        </w:r>
        <w:r w:rsidR="00F936ED">
          <w:rPr>
            <w:noProof/>
            <w:webHidden/>
          </w:rPr>
          <w:t>44</w:t>
        </w:r>
        <w:r w:rsidR="00971D8A">
          <w:rPr>
            <w:noProof/>
            <w:webHidden/>
          </w:rPr>
          <w:fldChar w:fldCharType="end"/>
        </w:r>
      </w:hyperlink>
    </w:p>
    <w:p w:rsidR="00971D8A" w:rsidRDefault="000221E7">
      <w:pPr>
        <w:pStyle w:val="TOC3"/>
        <w:rPr>
          <w:rFonts w:asciiTheme="minorHAnsi" w:eastAsiaTheme="minorEastAsia" w:hAnsiTheme="minorHAnsi" w:cstheme="minorBidi"/>
          <w:noProof/>
          <w:sz w:val="22"/>
          <w:szCs w:val="22"/>
          <w:lang w:eastAsia="en-AU"/>
        </w:rPr>
      </w:pPr>
      <w:hyperlink w:anchor="_Toc489276170" w:history="1">
        <w:r w:rsidR="00971D8A" w:rsidRPr="005B0AFD">
          <w:rPr>
            <w:rStyle w:val="Hyperlink"/>
            <w:noProof/>
          </w:rPr>
          <w:t>8.13.2</w:t>
        </w:r>
        <w:r w:rsidR="00971D8A">
          <w:rPr>
            <w:rFonts w:asciiTheme="minorHAnsi" w:eastAsiaTheme="minorEastAsia" w:hAnsiTheme="minorHAnsi" w:cstheme="minorBidi"/>
            <w:noProof/>
            <w:sz w:val="22"/>
            <w:szCs w:val="22"/>
            <w:lang w:eastAsia="en-AU"/>
          </w:rPr>
          <w:tab/>
        </w:r>
        <w:r w:rsidR="00971D8A" w:rsidRPr="005B0AFD">
          <w:rPr>
            <w:rStyle w:val="Hyperlink"/>
            <w:noProof/>
          </w:rPr>
          <w:t>Body Measurements</w:t>
        </w:r>
        <w:r w:rsidR="00971D8A">
          <w:rPr>
            <w:noProof/>
            <w:webHidden/>
          </w:rPr>
          <w:tab/>
        </w:r>
        <w:r w:rsidR="00971D8A">
          <w:rPr>
            <w:noProof/>
            <w:webHidden/>
          </w:rPr>
          <w:fldChar w:fldCharType="begin"/>
        </w:r>
        <w:r w:rsidR="00971D8A">
          <w:rPr>
            <w:noProof/>
            <w:webHidden/>
          </w:rPr>
          <w:instrText xml:space="preserve"> PAGEREF _Toc489276170 \h </w:instrText>
        </w:r>
        <w:r w:rsidR="00971D8A">
          <w:rPr>
            <w:noProof/>
            <w:webHidden/>
          </w:rPr>
        </w:r>
        <w:r w:rsidR="00971D8A">
          <w:rPr>
            <w:noProof/>
            <w:webHidden/>
          </w:rPr>
          <w:fldChar w:fldCharType="separate"/>
        </w:r>
        <w:r w:rsidR="00F936ED">
          <w:rPr>
            <w:noProof/>
            <w:webHidden/>
          </w:rPr>
          <w:t>44</w:t>
        </w:r>
        <w:r w:rsidR="00971D8A">
          <w:rPr>
            <w:noProof/>
            <w:webHidden/>
          </w:rPr>
          <w:fldChar w:fldCharType="end"/>
        </w:r>
      </w:hyperlink>
    </w:p>
    <w:p w:rsidR="00971D8A" w:rsidRDefault="000221E7">
      <w:pPr>
        <w:pStyle w:val="TOC3"/>
        <w:rPr>
          <w:rFonts w:asciiTheme="minorHAnsi" w:eastAsiaTheme="minorEastAsia" w:hAnsiTheme="minorHAnsi" w:cstheme="minorBidi"/>
          <w:noProof/>
          <w:sz w:val="22"/>
          <w:szCs w:val="22"/>
          <w:lang w:eastAsia="en-AU"/>
        </w:rPr>
      </w:pPr>
      <w:hyperlink w:anchor="_Toc489276171" w:history="1">
        <w:r w:rsidR="00971D8A" w:rsidRPr="005B0AFD">
          <w:rPr>
            <w:rStyle w:val="Hyperlink"/>
            <w:noProof/>
          </w:rPr>
          <w:t>8.13.3</w:t>
        </w:r>
        <w:r w:rsidR="00971D8A">
          <w:rPr>
            <w:rFonts w:asciiTheme="minorHAnsi" w:eastAsiaTheme="minorEastAsia" w:hAnsiTheme="minorHAnsi" w:cstheme="minorBidi"/>
            <w:noProof/>
            <w:sz w:val="22"/>
            <w:szCs w:val="22"/>
            <w:lang w:eastAsia="en-AU"/>
          </w:rPr>
          <w:tab/>
        </w:r>
        <w:r w:rsidR="00971D8A" w:rsidRPr="005B0AFD">
          <w:rPr>
            <w:rStyle w:val="Hyperlink"/>
            <w:noProof/>
          </w:rPr>
          <w:t>Weight and Height</w:t>
        </w:r>
        <w:r w:rsidR="00971D8A">
          <w:rPr>
            <w:noProof/>
            <w:webHidden/>
          </w:rPr>
          <w:tab/>
        </w:r>
        <w:r w:rsidR="00971D8A">
          <w:rPr>
            <w:noProof/>
            <w:webHidden/>
          </w:rPr>
          <w:fldChar w:fldCharType="begin"/>
        </w:r>
        <w:r w:rsidR="00971D8A">
          <w:rPr>
            <w:noProof/>
            <w:webHidden/>
          </w:rPr>
          <w:instrText xml:space="preserve"> PAGEREF _Toc489276171 \h </w:instrText>
        </w:r>
        <w:r w:rsidR="00971D8A">
          <w:rPr>
            <w:noProof/>
            <w:webHidden/>
          </w:rPr>
        </w:r>
        <w:r w:rsidR="00971D8A">
          <w:rPr>
            <w:noProof/>
            <w:webHidden/>
          </w:rPr>
          <w:fldChar w:fldCharType="separate"/>
        </w:r>
        <w:r w:rsidR="00F936ED">
          <w:rPr>
            <w:noProof/>
            <w:webHidden/>
          </w:rPr>
          <w:t>44</w:t>
        </w:r>
        <w:r w:rsidR="00971D8A">
          <w:rPr>
            <w:noProof/>
            <w:webHidden/>
          </w:rPr>
          <w:fldChar w:fldCharType="end"/>
        </w:r>
      </w:hyperlink>
    </w:p>
    <w:p w:rsidR="00971D8A" w:rsidRDefault="000221E7">
      <w:pPr>
        <w:pStyle w:val="TOC3"/>
        <w:rPr>
          <w:rFonts w:asciiTheme="minorHAnsi" w:eastAsiaTheme="minorEastAsia" w:hAnsiTheme="minorHAnsi" w:cstheme="minorBidi"/>
          <w:noProof/>
          <w:sz w:val="22"/>
          <w:szCs w:val="22"/>
          <w:lang w:eastAsia="en-AU"/>
        </w:rPr>
      </w:pPr>
      <w:hyperlink w:anchor="_Toc489276172" w:history="1">
        <w:r w:rsidR="00971D8A" w:rsidRPr="005B0AFD">
          <w:rPr>
            <w:rStyle w:val="Hyperlink"/>
            <w:noProof/>
          </w:rPr>
          <w:t>8.13.4</w:t>
        </w:r>
        <w:r w:rsidR="00971D8A">
          <w:rPr>
            <w:rFonts w:asciiTheme="minorHAnsi" w:eastAsiaTheme="minorEastAsia" w:hAnsiTheme="minorHAnsi" w:cstheme="minorBidi"/>
            <w:noProof/>
            <w:sz w:val="22"/>
            <w:szCs w:val="22"/>
            <w:lang w:eastAsia="en-AU"/>
          </w:rPr>
          <w:tab/>
        </w:r>
        <w:r w:rsidR="00971D8A" w:rsidRPr="005B0AFD">
          <w:rPr>
            <w:rStyle w:val="Hyperlink"/>
            <w:noProof/>
          </w:rPr>
          <w:t>Waist Circumference</w:t>
        </w:r>
        <w:r w:rsidR="00971D8A">
          <w:rPr>
            <w:noProof/>
            <w:webHidden/>
          </w:rPr>
          <w:tab/>
        </w:r>
        <w:r w:rsidR="00971D8A">
          <w:rPr>
            <w:noProof/>
            <w:webHidden/>
          </w:rPr>
          <w:fldChar w:fldCharType="begin"/>
        </w:r>
        <w:r w:rsidR="00971D8A">
          <w:rPr>
            <w:noProof/>
            <w:webHidden/>
          </w:rPr>
          <w:instrText xml:space="preserve"> PAGEREF _Toc489276172 \h </w:instrText>
        </w:r>
        <w:r w:rsidR="00971D8A">
          <w:rPr>
            <w:noProof/>
            <w:webHidden/>
          </w:rPr>
        </w:r>
        <w:r w:rsidR="00971D8A">
          <w:rPr>
            <w:noProof/>
            <w:webHidden/>
          </w:rPr>
          <w:fldChar w:fldCharType="separate"/>
        </w:r>
        <w:r w:rsidR="00F936ED">
          <w:rPr>
            <w:noProof/>
            <w:webHidden/>
          </w:rPr>
          <w:t>45</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73" w:history="1">
        <w:r w:rsidR="00971D8A" w:rsidRPr="005B0AFD">
          <w:rPr>
            <w:rStyle w:val="Hyperlink"/>
            <w:noProof/>
          </w:rPr>
          <w:t>8.14</w:t>
        </w:r>
        <w:r w:rsidR="00971D8A">
          <w:rPr>
            <w:rFonts w:asciiTheme="minorHAnsi" w:eastAsiaTheme="minorEastAsia" w:hAnsiTheme="minorHAnsi" w:cstheme="minorBidi"/>
            <w:noProof/>
            <w:sz w:val="22"/>
            <w:szCs w:val="22"/>
            <w:lang w:eastAsia="en-AU"/>
          </w:rPr>
          <w:tab/>
        </w:r>
        <w:r w:rsidR="00971D8A" w:rsidRPr="005B0AFD">
          <w:rPr>
            <w:rStyle w:val="Hyperlink"/>
            <w:noProof/>
          </w:rPr>
          <w:t>Laboratory assessments</w:t>
        </w:r>
        <w:r w:rsidR="00971D8A">
          <w:rPr>
            <w:noProof/>
            <w:webHidden/>
          </w:rPr>
          <w:tab/>
        </w:r>
        <w:r w:rsidR="00971D8A">
          <w:rPr>
            <w:noProof/>
            <w:webHidden/>
          </w:rPr>
          <w:fldChar w:fldCharType="begin"/>
        </w:r>
        <w:r w:rsidR="00971D8A">
          <w:rPr>
            <w:noProof/>
            <w:webHidden/>
          </w:rPr>
          <w:instrText xml:space="preserve"> PAGEREF _Toc489276173 \h </w:instrText>
        </w:r>
        <w:r w:rsidR="00971D8A">
          <w:rPr>
            <w:noProof/>
            <w:webHidden/>
          </w:rPr>
        </w:r>
        <w:r w:rsidR="00971D8A">
          <w:rPr>
            <w:noProof/>
            <w:webHidden/>
          </w:rPr>
          <w:fldChar w:fldCharType="separate"/>
        </w:r>
        <w:r w:rsidR="00F936ED">
          <w:rPr>
            <w:noProof/>
            <w:webHidden/>
          </w:rPr>
          <w:t>45</w:t>
        </w:r>
        <w:r w:rsidR="00971D8A">
          <w:rPr>
            <w:noProof/>
            <w:webHidden/>
          </w:rPr>
          <w:fldChar w:fldCharType="end"/>
        </w:r>
      </w:hyperlink>
    </w:p>
    <w:p w:rsidR="00971D8A" w:rsidRDefault="000221E7">
      <w:pPr>
        <w:pStyle w:val="TOC3"/>
        <w:rPr>
          <w:rFonts w:asciiTheme="minorHAnsi" w:eastAsiaTheme="minorEastAsia" w:hAnsiTheme="minorHAnsi" w:cstheme="minorBidi"/>
          <w:noProof/>
          <w:sz w:val="22"/>
          <w:szCs w:val="22"/>
          <w:lang w:eastAsia="en-AU"/>
        </w:rPr>
      </w:pPr>
      <w:hyperlink w:anchor="_Toc489276174" w:history="1">
        <w:r w:rsidR="00971D8A" w:rsidRPr="005B0AFD">
          <w:rPr>
            <w:rStyle w:val="Hyperlink"/>
            <w:noProof/>
          </w:rPr>
          <w:t>8.14.1</w:t>
        </w:r>
        <w:r w:rsidR="00971D8A">
          <w:rPr>
            <w:rFonts w:asciiTheme="minorHAnsi" w:eastAsiaTheme="minorEastAsia" w:hAnsiTheme="minorHAnsi" w:cstheme="minorBidi"/>
            <w:noProof/>
            <w:sz w:val="22"/>
            <w:szCs w:val="22"/>
            <w:lang w:eastAsia="en-AU"/>
          </w:rPr>
          <w:tab/>
        </w:r>
        <w:r w:rsidR="00971D8A" w:rsidRPr="005B0AFD">
          <w:rPr>
            <w:rStyle w:val="Hyperlink"/>
            <w:noProof/>
          </w:rPr>
          <w:t>Blood samples</w:t>
        </w:r>
        <w:r w:rsidR="00971D8A">
          <w:rPr>
            <w:noProof/>
            <w:webHidden/>
          </w:rPr>
          <w:tab/>
        </w:r>
        <w:r w:rsidR="00971D8A">
          <w:rPr>
            <w:noProof/>
            <w:webHidden/>
          </w:rPr>
          <w:fldChar w:fldCharType="begin"/>
        </w:r>
        <w:r w:rsidR="00971D8A">
          <w:rPr>
            <w:noProof/>
            <w:webHidden/>
          </w:rPr>
          <w:instrText xml:space="preserve"> PAGEREF _Toc489276174 \h </w:instrText>
        </w:r>
        <w:r w:rsidR="00971D8A">
          <w:rPr>
            <w:noProof/>
            <w:webHidden/>
          </w:rPr>
        </w:r>
        <w:r w:rsidR="00971D8A">
          <w:rPr>
            <w:noProof/>
            <w:webHidden/>
          </w:rPr>
          <w:fldChar w:fldCharType="separate"/>
        </w:r>
        <w:r w:rsidR="00F936ED">
          <w:rPr>
            <w:noProof/>
            <w:webHidden/>
          </w:rPr>
          <w:t>45</w:t>
        </w:r>
        <w:r w:rsidR="00971D8A">
          <w:rPr>
            <w:noProof/>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175" w:history="1">
        <w:r w:rsidR="00971D8A" w:rsidRPr="005B0AFD">
          <w:rPr>
            <w:rStyle w:val="Hyperlink"/>
          </w:rPr>
          <w:t>9</w:t>
        </w:r>
        <w:r w:rsidR="00971D8A">
          <w:rPr>
            <w:rFonts w:asciiTheme="minorHAnsi" w:eastAsiaTheme="minorEastAsia" w:hAnsiTheme="minorHAnsi" w:cstheme="minorBidi"/>
            <w:b w:val="0"/>
            <w:sz w:val="22"/>
            <w:szCs w:val="22"/>
            <w:lang w:eastAsia="en-AU"/>
          </w:rPr>
          <w:tab/>
        </w:r>
        <w:r w:rsidR="00971D8A" w:rsidRPr="005B0AFD">
          <w:rPr>
            <w:rStyle w:val="Hyperlink"/>
          </w:rPr>
          <w:t>Participant Completion and Withdrawal</w:t>
        </w:r>
        <w:r w:rsidR="00971D8A">
          <w:rPr>
            <w:webHidden/>
          </w:rPr>
          <w:tab/>
        </w:r>
        <w:r w:rsidR="00971D8A">
          <w:rPr>
            <w:webHidden/>
          </w:rPr>
          <w:fldChar w:fldCharType="begin"/>
        </w:r>
        <w:r w:rsidR="00971D8A">
          <w:rPr>
            <w:webHidden/>
          </w:rPr>
          <w:instrText xml:space="preserve"> PAGEREF _Toc489276175 \h </w:instrText>
        </w:r>
        <w:r w:rsidR="00971D8A">
          <w:rPr>
            <w:webHidden/>
          </w:rPr>
        </w:r>
        <w:r w:rsidR="00971D8A">
          <w:rPr>
            <w:webHidden/>
          </w:rPr>
          <w:fldChar w:fldCharType="separate"/>
        </w:r>
        <w:r w:rsidR="00F936ED">
          <w:rPr>
            <w:webHidden/>
          </w:rPr>
          <w:t>46</w:t>
        </w:r>
        <w:r w:rsidR="00971D8A">
          <w:rPr>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76" w:history="1">
        <w:r w:rsidR="00971D8A" w:rsidRPr="005B0AFD">
          <w:rPr>
            <w:rStyle w:val="Hyperlink"/>
            <w:rFonts w:ascii="Calibri" w:hAnsi="Calibri"/>
            <w:noProof/>
          </w:rPr>
          <w:t>9.1</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Participant Completion</w:t>
        </w:r>
        <w:r w:rsidR="00971D8A">
          <w:rPr>
            <w:noProof/>
            <w:webHidden/>
          </w:rPr>
          <w:tab/>
        </w:r>
        <w:r w:rsidR="00971D8A">
          <w:rPr>
            <w:noProof/>
            <w:webHidden/>
          </w:rPr>
          <w:fldChar w:fldCharType="begin"/>
        </w:r>
        <w:r w:rsidR="00971D8A">
          <w:rPr>
            <w:noProof/>
            <w:webHidden/>
          </w:rPr>
          <w:instrText xml:space="preserve"> PAGEREF _Toc489276176 \h </w:instrText>
        </w:r>
        <w:r w:rsidR="00971D8A">
          <w:rPr>
            <w:noProof/>
            <w:webHidden/>
          </w:rPr>
        </w:r>
        <w:r w:rsidR="00971D8A">
          <w:rPr>
            <w:noProof/>
            <w:webHidden/>
          </w:rPr>
          <w:fldChar w:fldCharType="separate"/>
        </w:r>
        <w:r w:rsidR="00F936ED">
          <w:rPr>
            <w:noProof/>
            <w:webHidden/>
          </w:rPr>
          <w:t>46</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77" w:history="1">
        <w:r w:rsidR="00971D8A" w:rsidRPr="005B0AFD">
          <w:rPr>
            <w:rStyle w:val="Hyperlink"/>
            <w:rFonts w:ascii="Calibri" w:hAnsi="Calibri"/>
            <w:noProof/>
          </w:rPr>
          <w:t>9.2</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Participant Withdrawal by the Investigator</w:t>
        </w:r>
        <w:r w:rsidR="00971D8A">
          <w:rPr>
            <w:noProof/>
            <w:webHidden/>
          </w:rPr>
          <w:tab/>
        </w:r>
        <w:r w:rsidR="00971D8A">
          <w:rPr>
            <w:noProof/>
            <w:webHidden/>
          </w:rPr>
          <w:fldChar w:fldCharType="begin"/>
        </w:r>
        <w:r w:rsidR="00971D8A">
          <w:rPr>
            <w:noProof/>
            <w:webHidden/>
          </w:rPr>
          <w:instrText xml:space="preserve"> PAGEREF _Toc489276177 \h </w:instrText>
        </w:r>
        <w:r w:rsidR="00971D8A">
          <w:rPr>
            <w:noProof/>
            <w:webHidden/>
          </w:rPr>
        </w:r>
        <w:r w:rsidR="00971D8A">
          <w:rPr>
            <w:noProof/>
            <w:webHidden/>
          </w:rPr>
          <w:fldChar w:fldCharType="separate"/>
        </w:r>
        <w:r w:rsidR="00F936ED">
          <w:rPr>
            <w:noProof/>
            <w:webHidden/>
          </w:rPr>
          <w:t>46</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78" w:history="1">
        <w:r w:rsidR="00971D8A" w:rsidRPr="005B0AFD">
          <w:rPr>
            <w:rStyle w:val="Hyperlink"/>
            <w:rFonts w:ascii="Calibri" w:hAnsi="Calibri"/>
            <w:noProof/>
          </w:rPr>
          <w:t>9.3</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Participant Withdrawal</w:t>
        </w:r>
        <w:r w:rsidR="00971D8A">
          <w:rPr>
            <w:noProof/>
            <w:webHidden/>
          </w:rPr>
          <w:tab/>
        </w:r>
        <w:r w:rsidR="00971D8A">
          <w:rPr>
            <w:noProof/>
            <w:webHidden/>
          </w:rPr>
          <w:fldChar w:fldCharType="begin"/>
        </w:r>
        <w:r w:rsidR="00971D8A">
          <w:rPr>
            <w:noProof/>
            <w:webHidden/>
          </w:rPr>
          <w:instrText xml:space="preserve"> PAGEREF _Toc489276178 \h </w:instrText>
        </w:r>
        <w:r w:rsidR="00971D8A">
          <w:rPr>
            <w:noProof/>
            <w:webHidden/>
          </w:rPr>
        </w:r>
        <w:r w:rsidR="00971D8A">
          <w:rPr>
            <w:noProof/>
            <w:webHidden/>
          </w:rPr>
          <w:fldChar w:fldCharType="separate"/>
        </w:r>
        <w:r w:rsidR="00F936ED">
          <w:rPr>
            <w:noProof/>
            <w:webHidden/>
          </w:rPr>
          <w:t>46</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79" w:history="1">
        <w:r w:rsidR="00971D8A" w:rsidRPr="005B0AFD">
          <w:rPr>
            <w:rStyle w:val="Hyperlink"/>
            <w:rFonts w:ascii="Calibri" w:hAnsi="Calibri"/>
            <w:noProof/>
          </w:rPr>
          <w:t>9.4</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Early Termination of the Study</w:t>
        </w:r>
        <w:r w:rsidR="00971D8A">
          <w:rPr>
            <w:noProof/>
            <w:webHidden/>
          </w:rPr>
          <w:tab/>
        </w:r>
        <w:r w:rsidR="00971D8A">
          <w:rPr>
            <w:noProof/>
            <w:webHidden/>
          </w:rPr>
          <w:fldChar w:fldCharType="begin"/>
        </w:r>
        <w:r w:rsidR="00971D8A">
          <w:rPr>
            <w:noProof/>
            <w:webHidden/>
          </w:rPr>
          <w:instrText xml:space="preserve"> PAGEREF _Toc489276179 \h </w:instrText>
        </w:r>
        <w:r w:rsidR="00971D8A">
          <w:rPr>
            <w:noProof/>
            <w:webHidden/>
          </w:rPr>
        </w:r>
        <w:r w:rsidR="00971D8A">
          <w:rPr>
            <w:noProof/>
            <w:webHidden/>
          </w:rPr>
          <w:fldChar w:fldCharType="separate"/>
        </w:r>
        <w:r w:rsidR="00F936ED">
          <w:rPr>
            <w:noProof/>
            <w:webHidden/>
          </w:rPr>
          <w:t>46</w:t>
        </w:r>
        <w:r w:rsidR="00971D8A">
          <w:rPr>
            <w:noProof/>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180" w:history="1">
        <w:r w:rsidR="00971D8A" w:rsidRPr="005B0AFD">
          <w:rPr>
            <w:rStyle w:val="Hyperlink"/>
          </w:rPr>
          <w:t>10</w:t>
        </w:r>
        <w:r w:rsidR="00971D8A">
          <w:rPr>
            <w:rFonts w:asciiTheme="minorHAnsi" w:eastAsiaTheme="minorEastAsia" w:hAnsiTheme="minorHAnsi" w:cstheme="minorBidi"/>
            <w:b w:val="0"/>
            <w:sz w:val="22"/>
            <w:szCs w:val="22"/>
            <w:lang w:eastAsia="en-AU"/>
          </w:rPr>
          <w:tab/>
        </w:r>
        <w:r w:rsidR="00971D8A" w:rsidRPr="005B0AFD">
          <w:rPr>
            <w:rStyle w:val="Hyperlink"/>
          </w:rPr>
          <w:t>Case Report Form (CRF)</w:t>
        </w:r>
        <w:r w:rsidR="00971D8A">
          <w:rPr>
            <w:webHidden/>
          </w:rPr>
          <w:tab/>
        </w:r>
        <w:r w:rsidR="00971D8A">
          <w:rPr>
            <w:webHidden/>
          </w:rPr>
          <w:fldChar w:fldCharType="begin"/>
        </w:r>
        <w:r w:rsidR="00971D8A">
          <w:rPr>
            <w:webHidden/>
          </w:rPr>
          <w:instrText xml:space="preserve"> PAGEREF _Toc489276180 \h </w:instrText>
        </w:r>
        <w:r w:rsidR="00971D8A">
          <w:rPr>
            <w:webHidden/>
          </w:rPr>
        </w:r>
        <w:r w:rsidR="00971D8A">
          <w:rPr>
            <w:webHidden/>
          </w:rPr>
          <w:fldChar w:fldCharType="separate"/>
        </w:r>
        <w:r w:rsidR="00F936ED">
          <w:rPr>
            <w:webHidden/>
          </w:rPr>
          <w:t>47</w:t>
        </w:r>
        <w:r w:rsidR="00971D8A">
          <w:rPr>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181" w:history="1">
        <w:r w:rsidR="00971D8A" w:rsidRPr="005B0AFD">
          <w:rPr>
            <w:rStyle w:val="Hyperlink"/>
          </w:rPr>
          <w:t>11</w:t>
        </w:r>
        <w:r w:rsidR="00971D8A">
          <w:rPr>
            <w:rFonts w:asciiTheme="minorHAnsi" w:eastAsiaTheme="minorEastAsia" w:hAnsiTheme="minorHAnsi" w:cstheme="minorBidi"/>
            <w:b w:val="0"/>
            <w:sz w:val="22"/>
            <w:szCs w:val="22"/>
            <w:lang w:eastAsia="en-AU"/>
          </w:rPr>
          <w:tab/>
        </w:r>
        <w:r w:rsidR="00971D8A" w:rsidRPr="005B0AFD">
          <w:rPr>
            <w:rStyle w:val="Hyperlink"/>
          </w:rPr>
          <w:t>Data Analysis and Statistical Considerations</w:t>
        </w:r>
        <w:r w:rsidR="00971D8A">
          <w:rPr>
            <w:webHidden/>
          </w:rPr>
          <w:tab/>
        </w:r>
        <w:r w:rsidR="00971D8A">
          <w:rPr>
            <w:webHidden/>
          </w:rPr>
          <w:fldChar w:fldCharType="begin"/>
        </w:r>
        <w:r w:rsidR="00971D8A">
          <w:rPr>
            <w:webHidden/>
          </w:rPr>
          <w:instrText xml:space="preserve"> PAGEREF _Toc489276181 \h </w:instrText>
        </w:r>
        <w:r w:rsidR="00971D8A">
          <w:rPr>
            <w:webHidden/>
          </w:rPr>
        </w:r>
        <w:r w:rsidR="00971D8A">
          <w:rPr>
            <w:webHidden/>
          </w:rPr>
          <w:fldChar w:fldCharType="separate"/>
        </w:r>
        <w:r w:rsidR="00F936ED">
          <w:rPr>
            <w:webHidden/>
          </w:rPr>
          <w:t>47</w:t>
        </w:r>
        <w:r w:rsidR="00971D8A">
          <w:rPr>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82" w:history="1">
        <w:r w:rsidR="00971D8A" w:rsidRPr="005B0AFD">
          <w:rPr>
            <w:rStyle w:val="Hyperlink"/>
            <w:rFonts w:ascii="Calibri" w:hAnsi="Calibri"/>
            <w:noProof/>
          </w:rPr>
          <w:t>11.1</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Hypotheses</w:t>
        </w:r>
        <w:r w:rsidR="00971D8A">
          <w:rPr>
            <w:noProof/>
            <w:webHidden/>
          </w:rPr>
          <w:tab/>
        </w:r>
        <w:r w:rsidR="00971D8A">
          <w:rPr>
            <w:noProof/>
            <w:webHidden/>
          </w:rPr>
          <w:fldChar w:fldCharType="begin"/>
        </w:r>
        <w:r w:rsidR="00971D8A">
          <w:rPr>
            <w:noProof/>
            <w:webHidden/>
          </w:rPr>
          <w:instrText xml:space="preserve"> PAGEREF _Toc489276182 \h </w:instrText>
        </w:r>
        <w:r w:rsidR="00971D8A">
          <w:rPr>
            <w:noProof/>
            <w:webHidden/>
          </w:rPr>
        </w:r>
        <w:r w:rsidR="00971D8A">
          <w:rPr>
            <w:noProof/>
            <w:webHidden/>
          </w:rPr>
          <w:fldChar w:fldCharType="separate"/>
        </w:r>
        <w:r w:rsidR="00F936ED">
          <w:rPr>
            <w:noProof/>
            <w:webHidden/>
          </w:rPr>
          <w:t>47</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83" w:history="1">
        <w:r w:rsidR="00971D8A" w:rsidRPr="005B0AFD">
          <w:rPr>
            <w:rStyle w:val="Hyperlink"/>
            <w:rFonts w:ascii="Calibri" w:hAnsi="Calibri"/>
            <w:noProof/>
          </w:rPr>
          <w:t>11.2</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Endpoints</w:t>
        </w:r>
        <w:r w:rsidR="00971D8A">
          <w:rPr>
            <w:noProof/>
            <w:webHidden/>
          </w:rPr>
          <w:tab/>
        </w:r>
        <w:r w:rsidR="00971D8A">
          <w:rPr>
            <w:noProof/>
            <w:webHidden/>
          </w:rPr>
          <w:fldChar w:fldCharType="begin"/>
        </w:r>
        <w:r w:rsidR="00971D8A">
          <w:rPr>
            <w:noProof/>
            <w:webHidden/>
          </w:rPr>
          <w:instrText xml:space="preserve"> PAGEREF _Toc489276183 \h </w:instrText>
        </w:r>
        <w:r w:rsidR="00971D8A">
          <w:rPr>
            <w:noProof/>
            <w:webHidden/>
          </w:rPr>
        </w:r>
        <w:r w:rsidR="00971D8A">
          <w:rPr>
            <w:noProof/>
            <w:webHidden/>
          </w:rPr>
          <w:fldChar w:fldCharType="separate"/>
        </w:r>
        <w:r w:rsidR="00F936ED">
          <w:rPr>
            <w:noProof/>
            <w:webHidden/>
          </w:rPr>
          <w:t>47</w:t>
        </w:r>
        <w:r w:rsidR="00971D8A">
          <w:rPr>
            <w:noProof/>
            <w:webHidden/>
          </w:rPr>
          <w:fldChar w:fldCharType="end"/>
        </w:r>
      </w:hyperlink>
    </w:p>
    <w:p w:rsidR="00971D8A" w:rsidRDefault="000221E7">
      <w:pPr>
        <w:pStyle w:val="TOC3"/>
        <w:rPr>
          <w:rFonts w:asciiTheme="minorHAnsi" w:eastAsiaTheme="minorEastAsia" w:hAnsiTheme="minorHAnsi" w:cstheme="minorBidi"/>
          <w:noProof/>
          <w:sz w:val="22"/>
          <w:szCs w:val="22"/>
          <w:lang w:eastAsia="en-AU"/>
        </w:rPr>
      </w:pPr>
      <w:hyperlink w:anchor="_Toc489276184" w:history="1">
        <w:r w:rsidR="00971D8A" w:rsidRPr="005B0AFD">
          <w:rPr>
            <w:rStyle w:val="Hyperlink"/>
            <w:rFonts w:ascii="Calibri" w:hAnsi="Calibri"/>
            <w:noProof/>
          </w:rPr>
          <w:t>11.2.1</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Primary</w:t>
        </w:r>
        <w:r w:rsidR="00971D8A">
          <w:rPr>
            <w:noProof/>
            <w:webHidden/>
          </w:rPr>
          <w:tab/>
        </w:r>
        <w:r w:rsidR="00971D8A">
          <w:rPr>
            <w:noProof/>
            <w:webHidden/>
          </w:rPr>
          <w:fldChar w:fldCharType="begin"/>
        </w:r>
        <w:r w:rsidR="00971D8A">
          <w:rPr>
            <w:noProof/>
            <w:webHidden/>
          </w:rPr>
          <w:instrText xml:space="preserve"> PAGEREF _Toc489276184 \h </w:instrText>
        </w:r>
        <w:r w:rsidR="00971D8A">
          <w:rPr>
            <w:noProof/>
            <w:webHidden/>
          </w:rPr>
        </w:r>
        <w:r w:rsidR="00971D8A">
          <w:rPr>
            <w:noProof/>
            <w:webHidden/>
          </w:rPr>
          <w:fldChar w:fldCharType="separate"/>
        </w:r>
        <w:r w:rsidR="00F936ED">
          <w:rPr>
            <w:noProof/>
            <w:webHidden/>
          </w:rPr>
          <w:t>47</w:t>
        </w:r>
        <w:r w:rsidR="00971D8A">
          <w:rPr>
            <w:noProof/>
            <w:webHidden/>
          </w:rPr>
          <w:fldChar w:fldCharType="end"/>
        </w:r>
      </w:hyperlink>
    </w:p>
    <w:p w:rsidR="00971D8A" w:rsidRDefault="000221E7">
      <w:pPr>
        <w:pStyle w:val="TOC3"/>
        <w:rPr>
          <w:rFonts w:asciiTheme="minorHAnsi" w:eastAsiaTheme="minorEastAsia" w:hAnsiTheme="minorHAnsi" w:cstheme="minorBidi"/>
          <w:noProof/>
          <w:sz w:val="22"/>
          <w:szCs w:val="22"/>
          <w:lang w:eastAsia="en-AU"/>
        </w:rPr>
      </w:pPr>
      <w:hyperlink w:anchor="_Toc489276185" w:history="1">
        <w:r w:rsidR="00971D8A" w:rsidRPr="005B0AFD">
          <w:rPr>
            <w:rStyle w:val="Hyperlink"/>
            <w:rFonts w:ascii="Calibri" w:hAnsi="Calibri"/>
            <w:noProof/>
          </w:rPr>
          <w:t>11.2.2</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Secondary</w:t>
        </w:r>
        <w:r w:rsidR="00971D8A">
          <w:rPr>
            <w:noProof/>
            <w:webHidden/>
          </w:rPr>
          <w:tab/>
        </w:r>
        <w:r w:rsidR="00971D8A">
          <w:rPr>
            <w:noProof/>
            <w:webHidden/>
          </w:rPr>
          <w:fldChar w:fldCharType="begin"/>
        </w:r>
        <w:r w:rsidR="00971D8A">
          <w:rPr>
            <w:noProof/>
            <w:webHidden/>
          </w:rPr>
          <w:instrText xml:space="preserve"> PAGEREF _Toc489276185 \h </w:instrText>
        </w:r>
        <w:r w:rsidR="00971D8A">
          <w:rPr>
            <w:noProof/>
            <w:webHidden/>
          </w:rPr>
        </w:r>
        <w:r w:rsidR="00971D8A">
          <w:rPr>
            <w:noProof/>
            <w:webHidden/>
          </w:rPr>
          <w:fldChar w:fldCharType="separate"/>
        </w:r>
        <w:r w:rsidR="00F936ED">
          <w:rPr>
            <w:noProof/>
            <w:webHidden/>
          </w:rPr>
          <w:t>47</w:t>
        </w:r>
        <w:r w:rsidR="00971D8A">
          <w:rPr>
            <w:noProof/>
            <w:webHidden/>
          </w:rPr>
          <w:fldChar w:fldCharType="end"/>
        </w:r>
      </w:hyperlink>
    </w:p>
    <w:p w:rsidR="00971D8A" w:rsidRDefault="000221E7">
      <w:pPr>
        <w:pStyle w:val="TOC3"/>
        <w:rPr>
          <w:rFonts w:asciiTheme="minorHAnsi" w:eastAsiaTheme="minorEastAsia" w:hAnsiTheme="minorHAnsi" w:cstheme="minorBidi"/>
          <w:noProof/>
          <w:sz w:val="22"/>
          <w:szCs w:val="22"/>
          <w:lang w:eastAsia="en-AU"/>
        </w:rPr>
      </w:pPr>
      <w:hyperlink w:anchor="_Toc489276186" w:history="1">
        <w:r w:rsidR="00971D8A" w:rsidRPr="005B0AFD">
          <w:rPr>
            <w:rStyle w:val="Hyperlink"/>
            <w:noProof/>
          </w:rPr>
          <w:t>11.2.3    Tertiary</w:t>
        </w:r>
        <w:r w:rsidR="00971D8A">
          <w:rPr>
            <w:noProof/>
            <w:webHidden/>
          </w:rPr>
          <w:tab/>
        </w:r>
        <w:r w:rsidR="00971D8A">
          <w:rPr>
            <w:noProof/>
            <w:webHidden/>
          </w:rPr>
          <w:fldChar w:fldCharType="begin"/>
        </w:r>
        <w:r w:rsidR="00971D8A">
          <w:rPr>
            <w:noProof/>
            <w:webHidden/>
          </w:rPr>
          <w:instrText xml:space="preserve"> PAGEREF _Toc489276186 \h </w:instrText>
        </w:r>
        <w:r w:rsidR="00971D8A">
          <w:rPr>
            <w:noProof/>
            <w:webHidden/>
          </w:rPr>
        </w:r>
        <w:r w:rsidR="00971D8A">
          <w:rPr>
            <w:noProof/>
            <w:webHidden/>
          </w:rPr>
          <w:fldChar w:fldCharType="separate"/>
        </w:r>
        <w:r w:rsidR="00F936ED">
          <w:rPr>
            <w:noProof/>
            <w:webHidden/>
          </w:rPr>
          <w:t>47</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87" w:history="1">
        <w:r w:rsidR="00971D8A" w:rsidRPr="005B0AFD">
          <w:rPr>
            <w:rStyle w:val="Hyperlink"/>
            <w:noProof/>
          </w:rPr>
          <w:t>11.3</w:t>
        </w:r>
        <w:r w:rsidR="00971D8A">
          <w:rPr>
            <w:rFonts w:asciiTheme="minorHAnsi" w:eastAsiaTheme="minorEastAsia" w:hAnsiTheme="minorHAnsi" w:cstheme="minorBidi"/>
            <w:noProof/>
            <w:sz w:val="22"/>
            <w:szCs w:val="22"/>
            <w:lang w:eastAsia="en-AU"/>
          </w:rPr>
          <w:tab/>
        </w:r>
        <w:r w:rsidR="00971D8A" w:rsidRPr="005B0AFD">
          <w:rPr>
            <w:rStyle w:val="Hyperlink"/>
            <w:noProof/>
          </w:rPr>
          <w:t>Sample Size and Power</w:t>
        </w:r>
        <w:r w:rsidR="00971D8A">
          <w:rPr>
            <w:noProof/>
            <w:webHidden/>
          </w:rPr>
          <w:tab/>
        </w:r>
        <w:r w:rsidR="00971D8A">
          <w:rPr>
            <w:noProof/>
            <w:webHidden/>
          </w:rPr>
          <w:fldChar w:fldCharType="begin"/>
        </w:r>
        <w:r w:rsidR="00971D8A">
          <w:rPr>
            <w:noProof/>
            <w:webHidden/>
          </w:rPr>
          <w:instrText xml:space="preserve"> PAGEREF _Toc489276187 \h </w:instrText>
        </w:r>
        <w:r w:rsidR="00971D8A">
          <w:rPr>
            <w:noProof/>
            <w:webHidden/>
          </w:rPr>
        </w:r>
        <w:r w:rsidR="00971D8A">
          <w:rPr>
            <w:noProof/>
            <w:webHidden/>
          </w:rPr>
          <w:fldChar w:fldCharType="separate"/>
        </w:r>
        <w:r w:rsidR="00F936ED">
          <w:rPr>
            <w:noProof/>
            <w:webHidden/>
          </w:rPr>
          <w:t>48</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89" w:history="1">
        <w:r w:rsidR="00971D8A" w:rsidRPr="005B0AFD">
          <w:rPr>
            <w:rStyle w:val="Hyperlink"/>
            <w:rFonts w:ascii="Calibri" w:hAnsi="Calibri"/>
            <w:noProof/>
          </w:rPr>
          <w:t>11.4</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Statistical Analysis</w:t>
        </w:r>
        <w:r w:rsidR="00971D8A">
          <w:rPr>
            <w:noProof/>
            <w:webHidden/>
          </w:rPr>
          <w:tab/>
        </w:r>
        <w:r w:rsidR="00971D8A">
          <w:rPr>
            <w:noProof/>
            <w:webHidden/>
          </w:rPr>
          <w:fldChar w:fldCharType="begin"/>
        </w:r>
        <w:r w:rsidR="00971D8A">
          <w:rPr>
            <w:noProof/>
            <w:webHidden/>
          </w:rPr>
          <w:instrText xml:space="preserve"> PAGEREF _Toc489276189 \h </w:instrText>
        </w:r>
        <w:r w:rsidR="00971D8A">
          <w:rPr>
            <w:noProof/>
            <w:webHidden/>
          </w:rPr>
        </w:r>
        <w:r w:rsidR="00971D8A">
          <w:rPr>
            <w:noProof/>
            <w:webHidden/>
          </w:rPr>
          <w:fldChar w:fldCharType="separate"/>
        </w:r>
        <w:r w:rsidR="00F936ED">
          <w:rPr>
            <w:noProof/>
            <w:webHidden/>
          </w:rPr>
          <w:t>48</w:t>
        </w:r>
        <w:r w:rsidR="00971D8A">
          <w:rPr>
            <w:noProof/>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190" w:history="1">
        <w:r w:rsidR="00971D8A" w:rsidRPr="005B0AFD">
          <w:rPr>
            <w:rStyle w:val="Hyperlink"/>
          </w:rPr>
          <w:t>12</w:t>
        </w:r>
        <w:r w:rsidR="00971D8A">
          <w:rPr>
            <w:rFonts w:asciiTheme="minorHAnsi" w:eastAsiaTheme="minorEastAsia" w:hAnsiTheme="minorHAnsi" w:cstheme="minorBidi"/>
            <w:b w:val="0"/>
            <w:sz w:val="22"/>
            <w:szCs w:val="22"/>
            <w:lang w:eastAsia="en-AU"/>
          </w:rPr>
          <w:tab/>
        </w:r>
        <w:r w:rsidR="00971D8A" w:rsidRPr="005B0AFD">
          <w:rPr>
            <w:rStyle w:val="Hyperlink"/>
          </w:rPr>
          <w:t>Data Management</w:t>
        </w:r>
        <w:r w:rsidR="00971D8A">
          <w:rPr>
            <w:webHidden/>
          </w:rPr>
          <w:tab/>
        </w:r>
        <w:r w:rsidR="00971D8A">
          <w:rPr>
            <w:webHidden/>
          </w:rPr>
          <w:fldChar w:fldCharType="begin"/>
        </w:r>
        <w:r w:rsidR="00971D8A">
          <w:rPr>
            <w:webHidden/>
          </w:rPr>
          <w:instrText xml:space="preserve"> PAGEREF _Toc489276190 \h </w:instrText>
        </w:r>
        <w:r w:rsidR="00971D8A">
          <w:rPr>
            <w:webHidden/>
          </w:rPr>
        </w:r>
        <w:r w:rsidR="00971D8A">
          <w:rPr>
            <w:webHidden/>
          </w:rPr>
          <w:fldChar w:fldCharType="separate"/>
        </w:r>
        <w:r w:rsidR="00F936ED">
          <w:rPr>
            <w:webHidden/>
          </w:rPr>
          <w:t>48</w:t>
        </w:r>
        <w:r w:rsidR="00971D8A">
          <w:rPr>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91" w:history="1">
        <w:r w:rsidR="00971D8A" w:rsidRPr="005B0AFD">
          <w:rPr>
            <w:rStyle w:val="Hyperlink"/>
            <w:rFonts w:ascii="Calibri" w:hAnsi="Calibri"/>
            <w:noProof/>
          </w:rPr>
          <w:t>12.1</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Documentation</w:t>
        </w:r>
        <w:r w:rsidR="00971D8A">
          <w:rPr>
            <w:noProof/>
            <w:webHidden/>
          </w:rPr>
          <w:tab/>
        </w:r>
        <w:r w:rsidR="00971D8A">
          <w:rPr>
            <w:noProof/>
            <w:webHidden/>
          </w:rPr>
          <w:fldChar w:fldCharType="begin"/>
        </w:r>
        <w:r w:rsidR="00971D8A">
          <w:rPr>
            <w:noProof/>
            <w:webHidden/>
          </w:rPr>
          <w:instrText xml:space="preserve"> PAGEREF _Toc489276191 \h </w:instrText>
        </w:r>
        <w:r w:rsidR="00971D8A">
          <w:rPr>
            <w:noProof/>
            <w:webHidden/>
          </w:rPr>
        </w:r>
        <w:r w:rsidR="00971D8A">
          <w:rPr>
            <w:noProof/>
            <w:webHidden/>
          </w:rPr>
          <w:fldChar w:fldCharType="separate"/>
        </w:r>
        <w:r w:rsidR="00F936ED">
          <w:rPr>
            <w:noProof/>
            <w:webHidden/>
          </w:rPr>
          <w:t>48</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92" w:history="1">
        <w:r w:rsidR="00971D8A" w:rsidRPr="005B0AFD">
          <w:rPr>
            <w:rStyle w:val="Hyperlink"/>
            <w:rFonts w:ascii="Calibri" w:hAnsi="Calibri"/>
            <w:noProof/>
          </w:rPr>
          <w:t>12.2</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Archiving</w:t>
        </w:r>
        <w:r w:rsidR="00971D8A">
          <w:rPr>
            <w:noProof/>
            <w:webHidden/>
          </w:rPr>
          <w:tab/>
        </w:r>
        <w:r w:rsidR="00971D8A">
          <w:rPr>
            <w:noProof/>
            <w:webHidden/>
          </w:rPr>
          <w:fldChar w:fldCharType="begin"/>
        </w:r>
        <w:r w:rsidR="00971D8A">
          <w:rPr>
            <w:noProof/>
            <w:webHidden/>
          </w:rPr>
          <w:instrText xml:space="preserve"> PAGEREF _Toc489276192 \h </w:instrText>
        </w:r>
        <w:r w:rsidR="00971D8A">
          <w:rPr>
            <w:noProof/>
            <w:webHidden/>
          </w:rPr>
        </w:r>
        <w:r w:rsidR="00971D8A">
          <w:rPr>
            <w:noProof/>
            <w:webHidden/>
          </w:rPr>
          <w:fldChar w:fldCharType="separate"/>
        </w:r>
        <w:r w:rsidR="00F936ED">
          <w:rPr>
            <w:noProof/>
            <w:webHidden/>
          </w:rPr>
          <w:t>49</w:t>
        </w:r>
        <w:r w:rsidR="00971D8A">
          <w:rPr>
            <w:noProof/>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193" w:history="1">
        <w:r w:rsidR="00971D8A" w:rsidRPr="005B0AFD">
          <w:rPr>
            <w:rStyle w:val="Hyperlink"/>
          </w:rPr>
          <w:t>13</w:t>
        </w:r>
        <w:r w:rsidR="00971D8A">
          <w:rPr>
            <w:rFonts w:asciiTheme="minorHAnsi" w:eastAsiaTheme="minorEastAsia" w:hAnsiTheme="minorHAnsi" w:cstheme="minorBidi"/>
            <w:b w:val="0"/>
            <w:sz w:val="22"/>
            <w:szCs w:val="22"/>
            <w:lang w:eastAsia="en-AU"/>
          </w:rPr>
          <w:tab/>
        </w:r>
        <w:r w:rsidR="00971D8A" w:rsidRPr="005B0AFD">
          <w:rPr>
            <w:rStyle w:val="Hyperlink"/>
          </w:rPr>
          <w:t>Monitoring and Quality Assurance</w:t>
        </w:r>
        <w:r w:rsidR="00971D8A">
          <w:rPr>
            <w:webHidden/>
          </w:rPr>
          <w:tab/>
        </w:r>
        <w:r w:rsidR="00971D8A">
          <w:rPr>
            <w:webHidden/>
          </w:rPr>
          <w:fldChar w:fldCharType="begin"/>
        </w:r>
        <w:r w:rsidR="00971D8A">
          <w:rPr>
            <w:webHidden/>
          </w:rPr>
          <w:instrText xml:space="preserve"> PAGEREF _Toc489276193 \h </w:instrText>
        </w:r>
        <w:r w:rsidR="00971D8A">
          <w:rPr>
            <w:webHidden/>
          </w:rPr>
        </w:r>
        <w:r w:rsidR="00971D8A">
          <w:rPr>
            <w:webHidden/>
          </w:rPr>
          <w:fldChar w:fldCharType="separate"/>
        </w:r>
        <w:r w:rsidR="00F936ED">
          <w:rPr>
            <w:webHidden/>
          </w:rPr>
          <w:t>49</w:t>
        </w:r>
        <w:r w:rsidR="00971D8A">
          <w:rPr>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194" w:history="1">
        <w:r w:rsidR="00971D8A" w:rsidRPr="005B0AFD">
          <w:rPr>
            <w:rStyle w:val="Hyperlink"/>
          </w:rPr>
          <w:t>14</w:t>
        </w:r>
        <w:r w:rsidR="00971D8A">
          <w:rPr>
            <w:rFonts w:asciiTheme="minorHAnsi" w:eastAsiaTheme="minorEastAsia" w:hAnsiTheme="minorHAnsi" w:cstheme="minorBidi"/>
            <w:b w:val="0"/>
            <w:sz w:val="22"/>
            <w:szCs w:val="22"/>
            <w:lang w:eastAsia="en-AU"/>
          </w:rPr>
          <w:tab/>
        </w:r>
        <w:r w:rsidR="00971D8A" w:rsidRPr="005B0AFD">
          <w:rPr>
            <w:rStyle w:val="Hyperlink"/>
          </w:rPr>
          <w:t>Investigator Responsibility</w:t>
        </w:r>
        <w:r w:rsidR="00971D8A">
          <w:rPr>
            <w:webHidden/>
          </w:rPr>
          <w:tab/>
        </w:r>
        <w:r w:rsidR="00971D8A">
          <w:rPr>
            <w:webHidden/>
          </w:rPr>
          <w:fldChar w:fldCharType="begin"/>
        </w:r>
        <w:r w:rsidR="00971D8A">
          <w:rPr>
            <w:webHidden/>
          </w:rPr>
          <w:instrText xml:space="preserve"> PAGEREF _Toc489276194 \h </w:instrText>
        </w:r>
        <w:r w:rsidR="00971D8A">
          <w:rPr>
            <w:webHidden/>
          </w:rPr>
        </w:r>
        <w:r w:rsidR="00971D8A">
          <w:rPr>
            <w:webHidden/>
          </w:rPr>
          <w:fldChar w:fldCharType="separate"/>
        </w:r>
        <w:r w:rsidR="00F936ED">
          <w:rPr>
            <w:webHidden/>
          </w:rPr>
          <w:t>49</w:t>
        </w:r>
        <w:r w:rsidR="00971D8A">
          <w:rPr>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195" w:history="1">
        <w:r w:rsidR="00971D8A" w:rsidRPr="005B0AFD">
          <w:rPr>
            <w:rStyle w:val="Hyperlink"/>
          </w:rPr>
          <w:t>15</w:t>
        </w:r>
        <w:r w:rsidR="00971D8A">
          <w:rPr>
            <w:rFonts w:asciiTheme="minorHAnsi" w:eastAsiaTheme="minorEastAsia" w:hAnsiTheme="minorHAnsi" w:cstheme="minorBidi"/>
            <w:b w:val="0"/>
            <w:sz w:val="22"/>
            <w:szCs w:val="22"/>
            <w:lang w:eastAsia="en-AU"/>
          </w:rPr>
          <w:tab/>
        </w:r>
        <w:r w:rsidR="00971D8A" w:rsidRPr="005B0AFD">
          <w:rPr>
            <w:rStyle w:val="Hyperlink"/>
          </w:rPr>
          <w:t>Study Report</w:t>
        </w:r>
        <w:r w:rsidR="00971D8A">
          <w:rPr>
            <w:webHidden/>
          </w:rPr>
          <w:tab/>
        </w:r>
        <w:r w:rsidR="00971D8A">
          <w:rPr>
            <w:webHidden/>
          </w:rPr>
          <w:fldChar w:fldCharType="begin"/>
        </w:r>
        <w:r w:rsidR="00971D8A">
          <w:rPr>
            <w:webHidden/>
          </w:rPr>
          <w:instrText xml:space="preserve"> PAGEREF _Toc489276195 \h </w:instrText>
        </w:r>
        <w:r w:rsidR="00971D8A">
          <w:rPr>
            <w:webHidden/>
          </w:rPr>
        </w:r>
        <w:r w:rsidR="00971D8A">
          <w:rPr>
            <w:webHidden/>
          </w:rPr>
          <w:fldChar w:fldCharType="separate"/>
        </w:r>
        <w:r w:rsidR="00F936ED">
          <w:rPr>
            <w:webHidden/>
          </w:rPr>
          <w:t>50</w:t>
        </w:r>
        <w:r w:rsidR="00971D8A">
          <w:rPr>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196" w:history="1">
        <w:r w:rsidR="00971D8A" w:rsidRPr="005B0AFD">
          <w:rPr>
            <w:rStyle w:val="Hyperlink"/>
          </w:rPr>
          <w:t>16</w:t>
        </w:r>
        <w:r w:rsidR="00971D8A">
          <w:rPr>
            <w:rFonts w:asciiTheme="minorHAnsi" w:eastAsiaTheme="minorEastAsia" w:hAnsiTheme="minorHAnsi" w:cstheme="minorBidi"/>
            <w:b w:val="0"/>
            <w:sz w:val="22"/>
            <w:szCs w:val="22"/>
            <w:lang w:eastAsia="en-AU"/>
          </w:rPr>
          <w:tab/>
        </w:r>
        <w:r w:rsidR="00971D8A" w:rsidRPr="005B0AFD">
          <w:rPr>
            <w:rStyle w:val="Hyperlink"/>
          </w:rPr>
          <w:t>Administrative Procedures</w:t>
        </w:r>
        <w:r w:rsidR="00971D8A">
          <w:rPr>
            <w:webHidden/>
          </w:rPr>
          <w:tab/>
        </w:r>
        <w:r w:rsidR="00971D8A">
          <w:rPr>
            <w:webHidden/>
          </w:rPr>
          <w:fldChar w:fldCharType="begin"/>
        </w:r>
        <w:r w:rsidR="00971D8A">
          <w:rPr>
            <w:webHidden/>
          </w:rPr>
          <w:instrText xml:space="preserve"> PAGEREF _Toc489276196 \h </w:instrText>
        </w:r>
        <w:r w:rsidR="00971D8A">
          <w:rPr>
            <w:webHidden/>
          </w:rPr>
        </w:r>
        <w:r w:rsidR="00971D8A">
          <w:rPr>
            <w:webHidden/>
          </w:rPr>
          <w:fldChar w:fldCharType="separate"/>
        </w:r>
        <w:r w:rsidR="00F936ED">
          <w:rPr>
            <w:webHidden/>
          </w:rPr>
          <w:t>50</w:t>
        </w:r>
        <w:r w:rsidR="00971D8A">
          <w:rPr>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97" w:history="1">
        <w:r w:rsidR="00971D8A" w:rsidRPr="005B0AFD">
          <w:rPr>
            <w:rStyle w:val="Hyperlink"/>
            <w:rFonts w:ascii="Calibri" w:hAnsi="Calibri"/>
            <w:noProof/>
          </w:rPr>
          <w:t>16.1</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Ethical Considerations</w:t>
        </w:r>
        <w:r w:rsidR="00971D8A">
          <w:rPr>
            <w:noProof/>
            <w:webHidden/>
          </w:rPr>
          <w:tab/>
        </w:r>
        <w:r w:rsidR="00971D8A">
          <w:rPr>
            <w:noProof/>
            <w:webHidden/>
          </w:rPr>
          <w:fldChar w:fldCharType="begin"/>
        </w:r>
        <w:r w:rsidR="00971D8A">
          <w:rPr>
            <w:noProof/>
            <w:webHidden/>
          </w:rPr>
          <w:instrText xml:space="preserve"> PAGEREF _Toc489276197 \h </w:instrText>
        </w:r>
        <w:r w:rsidR="00971D8A">
          <w:rPr>
            <w:noProof/>
            <w:webHidden/>
          </w:rPr>
        </w:r>
        <w:r w:rsidR="00971D8A">
          <w:rPr>
            <w:noProof/>
            <w:webHidden/>
          </w:rPr>
          <w:fldChar w:fldCharType="separate"/>
        </w:r>
        <w:r w:rsidR="00F936ED">
          <w:rPr>
            <w:noProof/>
            <w:webHidden/>
          </w:rPr>
          <w:t>50</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98" w:history="1">
        <w:r w:rsidR="00971D8A" w:rsidRPr="005B0AFD">
          <w:rPr>
            <w:rStyle w:val="Hyperlink"/>
            <w:rFonts w:ascii="Calibri" w:hAnsi="Calibri"/>
            <w:noProof/>
          </w:rPr>
          <w:t>16.2</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Ethical Review Committee</w:t>
        </w:r>
        <w:r w:rsidR="00971D8A">
          <w:rPr>
            <w:noProof/>
            <w:webHidden/>
          </w:rPr>
          <w:tab/>
        </w:r>
        <w:r w:rsidR="00971D8A">
          <w:rPr>
            <w:noProof/>
            <w:webHidden/>
          </w:rPr>
          <w:fldChar w:fldCharType="begin"/>
        </w:r>
        <w:r w:rsidR="00971D8A">
          <w:rPr>
            <w:noProof/>
            <w:webHidden/>
          </w:rPr>
          <w:instrText xml:space="preserve"> PAGEREF _Toc489276198 \h </w:instrText>
        </w:r>
        <w:r w:rsidR="00971D8A">
          <w:rPr>
            <w:noProof/>
            <w:webHidden/>
          </w:rPr>
        </w:r>
        <w:r w:rsidR="00971D8A">
          <w:rPr>
            <w:noProof/>
            <w:webHidden/>
          </w:rPr>
          <w:fldChar w:fldCharType="separate"/>
        </w:r>
        <w:r w:rsidR="00F936ED">
          <w:rPr>
            <w:noProof/>
            <w:webHidden/>
          </w:rPr>
          <w:t>50</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199" w:history="1">
        <w:r w:rsidR="00971D8A" w:rsidRPr="005B0AFD">
          <w:rPr>
            <w:rStyle w:val="Hyperlink"/>
            <w:rFonts w:ascii="Calibri" w:hAnsi="Calibri"/>
            <w:noProof/>
          </w:rPr>
          <w:t>16.3</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Regulatory Authorities</w:t>
        </w:r>
        <w:r w:rsidR="00971D8A">
          <w:rPr>
            <w:noProof/>
            <w:webHidden/>
          </w:rPr>
          <w:tab/>
        </w:r>
        <w:r w:rsidR="00971D8A">
          <w:rPr>
            <w:noProof/>
            <w:webHidden/>
          </w:rPr>
          <w:fldChar w:fldCharType="begin"/>
        </w:r>
        <w:r w:rsidR="00971D8A">
          <w:rPr>
            <w:noProof/>
            <w:webHidden/>
          </w:rPr>
          <w:instrText xml:space="preserve"> PAGEREF _Toc489276199 \h </w:instrText>
        </w:r>
        <w:r w:rsidR="00971D8A">
          <w:rPr>
            <w:noProof/>
            <w:webHidden/>
          </w:rPr>
        </w:r>
        <w:r w:rsidR="00971D8A">
          <w:rPr>
            <w:noProof/>
            <w:webHidden/>
          </w:rPr>
          <w:fldChar w:fldCharType="separate"/>
        </w:r>
        <w:r w:rsidR="00F936ED">
          <w:rPr>
            <w:noProof/>
            <w:webHidden/>
          </w:rPr>
          <w:t>51</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200" w:history="1">
        <w:r w:rsidR="00971D8A" w:rsidRPr="005B0AFD">
          <w:rPr>
            <w:rStyle w:val="Hyperlink"/>
            <w:rFonts w:ascii="Calibri" w:hAnsi="Calibri"/>
            <w:noProof/>
          </w:rPr>
          <w:t>16.4</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Informed Consent</w:t>
        </w:r>
        <w:r w:rsidR="00971D8A">
          <w:rPr>
            <w:noProof/>
            <w:webHidden/>
          </w:rPr>
          <w:tab/>
        </w:r>
        <w:r w:rsidR="00971D8A">
          <w:rPr>
            <w:noProof/>
            <w:webHidden/>
          </w:rPr>
          <w:fldChar w:fldCharType="begin"/>
        </w:r>
        <w:r w:rsidR="00971D8A">
          <w:rPr>
            <w:noProof/>
            <w:webHidden/>
          </w:rPr>
          <w:instrText xml:space="preserve"> PAGEREF _Toc489276200 \h </w:instrText>
        </w:r>
        <w:r w:rsidR="00971D8A">
          <w:rPr>
            <w:noProof/>
            <w:webHidden/>
          </w:rPr>
        </w:r>
        <w:r w:rsidR="00971D8A">
          <w:rPr>
            <w:noProof/>
            <w:webHidden/>
          </w:rPr>
          <w:fldChar w:fldCharType="separate"/>
        </w:r>
        <w:r w:rsidR="00F936ED">
          <w:rPr>
            <w:noProof/>
            <w:webHidden/>
          </w:rPr>
          <w:t>51</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201" w:history="1">
        <w:r w:rsidR="00971D8A" w:rsidRPr="005B0AFD">
          <w:rPr>
            <w:rStyle w:val="Hyperlink"/>
            <w:rFonts w:ascii="Calibri" w:hAnsi="Calibri"/>
            <w:noProof/>
          </w:rPr>
          <w:t>16.5</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Participant Reimbursement</w:t>
        </w:r>
        <w:r w:rsidR="00971D8A">
          <w:rPr>
            <w:noProof/>
            <w:webHidden/>
          </w:rPr>
          <w:tab/>
        </w:r>
        <w:r w:rsidR="00971D8A">
          <w:rPr>
            <w:noProof/>
            <w:webHidden/>
          </w:rPr>
          <w:fldChar w:fldCharType="begin"/>
        </w:r>
        <w:r w:rsidR="00971D8A">
          <w:rPr>
            <w:noProof/>
            <w:webHidden/>
          </w:rPr>
          <w:instrText xml:space="preserve"> PAGEREF _Toc489276201 \h </w:instrText>
        </w:r>
        <w:r w:rsidR="00971D8A">
          <w:rPr>
            <w:noProof/>
            <w:webHidden/>
          </w:rPr>
        </w:r>
        <w:r w:rsidR="00971D8A">
          <w:rPr>
            <w:noProof/>
            <w:webHidden/>
          </w:rPr>
          <w:fldChar w:fldCharType="separate"/>
        </w:r>
        <w:r w:rsidR="00F936ED">
          <w:rPr>
            <w:noProof/>
            <w:webHidden/>
          </w:rPr>
          <w:t>51</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202" w:history="1">
        <w:r w:rsidR="00971D8A" w:rsidRPr="005B0AFD">
          <w:rPr>
            <w:rStyle w:val="Hyperlink"/>
            <w:rFonts w:ascii="Calibri" w:hAnsi="Calibri"/>
            <w:noProof/>
          </w:rPr>
          <w:t>16.6</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Emergency Contact with Investigators</w:t>
        </w:r>
        <w:r w:rsidR="00971D8A">
          <w:rPr>
            <w:noProof/>
            <w:webHidden/>
          </w:rPr>
          <w:tab/>
        </w:r>
        <w:r w:rsidR="00971D8A">
          <w:rPr>
            <w:noProof/>
            <w:webHidden/>
          </w:rPr>
          <w:fldChar w:fldCharType="begin"/>
        </w:r>
        <w:r w:rsidR="00971D8A">
          <w:rPr>
            <w:noProof/>
            <w:webHidden/>
          </w:rPr>
          <w:instrText xml:space="preserve"> PAGEREF _Toc489276202 \h </w:instrText>
        </w:r>
        <w:r w:rsidR="00971D8A">
          <w:rPr>
            <w:noProof/>
            <w:webHidden/>
          </w:rPr>
        </w:r>
        <w:r w:rsidR="00971D8A">
          <w:rPr>
            <w:noProof/>
            <w:webHidden/>
          </w:rPr>
          <w:fldChar w:fldCharType="separate"/>
        </w:r>
        <w:r w:rsidR="00F936ED">
          <w:rPr>
            <w:noProof/>
            <w:webHidden/>
          </w:rPr>
          <w:t>52</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203" w:history="1">
        <w:r w:rsidR="00971D8A" w:rsidRPr="005B0AFD">
          <w:rPr>
            <w:rStyle w:val="Hyperlink"/>
            <w:rFonts w:ascii="Calibri" w:hAnsi="Calibri"/>
            <w:noProof/>
          </w:rPr>
          <w:t>16.7</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Notification of Primary Care Physician and Treating Psychiatrist</w:t>
        </w:r>
        <w:r w:rsidR="00971D8A">
          <w:rPr>
            <w:noProof/>
            <w:webHidden/>
          </w:rPr>
          <w:tab/>
        </w:r>
        <w:r w:rsidR="00971D8A">
          <w:rPr>
            <w:noProof/>
            <w:webHidden/>
          </w:rPr>
          <w:fldChar w:fldCharType="begin"/>
        </w:r>
        <w:r w:rsidR="00971D8A">
          <w:rPr>
            <w:noProof/>
            <w:webHidden/>
          </w:rPr>
          <w:instrText xml:space="preserve"> PAGEREF _Toc489276203 \h </w:instrText>
        </w:r>
        <w:r w:rsidR="00971D8A">
          <w:rPr>
            <w:noProof/>
            <w:webHidden/>
          </w:rPr>
        </w:r>
        <w:r w:rsidR="00971D8A">
          <w:rPr>
            <w:noProof/>
            <w:webHidden/>
          </w:rPr>
          <w:fldChar w:fldCharType="separate"/>
        </w:r>
        <w:r w:rsidR="00F936ED">
          <w:rPr>
            <w:noProof/>
            <w:webHidden/>
          </w:rPr>
          <w:t>52</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204" w:history="1">
        <w:r w:rsidR="00971D8A" w:rsidRPr="005B0AFD">
          <w:rPr>
            <w:rStyle w:val="Hyperlink"/>
            <w:rFonts w:ascii="Calibri" w:hAnsi="Calibri"/>
            <w:noProof/>
          </w:rPr>
          <w:t>16.8</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Investigator Indemnification</w:t>
        </w:r>
        <w:r w:rsidR="00971D8A">
          <w:rPr>
            <w:noProof/>
            <w:webHidden/>
          </w:rPr>
          <w:tab/>
        </w:r>
        <w:r w:rsidR="00971D8A">
          <w:rPr>
            <w:noProof/>
            <w:webHidden/>
          </w:rPr>
          <w:fldChar w:fldCharType="begin"/>
        </w:r>
        <w:r w:rsidR="00971D8A">
          <w:rPr>
            <w:noProof/>
            <w:webHidden/>
          </w:rPr>
          <w:instrText xml:space="preserve"> PAGEREF _Toc489276204 \h </w:instrText>
        </w:r>
        <w:r w:rsidR="00971D8A">
          <w:rPr>
            <w:noProof/>
            <w:webHidden/>
          </w:rPr>
        </w:r>
        <w:r w:rsidR="00971D8A">
          <w:rPr>
            <w:noProof/>
            <w:webHidden/>
          </w:rPr>
          <w:fldChar w:fldCharType="separate"/>
        </w:r>
        <w:r w:rsidR="00F936ED">
          <w:rPr>
            <w:noProof/>
            <w:webHidden/>
          </w:rPr>
          <w:t>52</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205" w:history="1">
        <w:r w:rsidR="00971D8A" w:rsidRPr="005B0AFD">
          <w:rPr>
            <w:rStyle w:val="Hyperlink"/>
            <w:rFonts w:ascii="Calibri" w:hAnsi="Calibri"/>
            <w:noProof/>
          </w:rPr>
          <w:t>16.9</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Intellectual Property (IP) and Licencing</w:t>
        </w:r>
        <w:r w:rsidR="00971D8A">
          <w:rPr>
            <w:noProof/>
            <w:webHidden/>
          </w:rPr>
          <w:tab/>
        </w:r>
        <w:r w:rsidR="00971D8A">
          <w:rPr>
            <w:noProof/>
            <w:webHidden/>
          </w:rPr>
          <w:fldChar w:fldCharType="begin"/>
        </w:r>
        <w:r w:rsidR="00971D8A">
          <w:rPr>
            <w:noProof/>
            <w:webHidden/>
          </w:rPr>
          <w:instrText xml:space="preserve"> PAGEREF _Toc489276205 \h </w:instrText>
        </w:r>
        <w:r w:rsidR="00971D8A">
          <w:rPr>
            <w:noProof/>
            <w:webHidden/>
          </w:rPr>
        </w:r>
        <w:r w:rsidR="00971D8A">
          <w:rPr>
            <w:noProof/>
            <w:webHidden/>
          </w:rPr>
          <w:fldChar w:fldCharType="separate"/>
        </w:r>
        <w:r w:rsidR="00F936ED">
          <w:rPr>
            <w:noProof/>
            <w:webHidden/>
          </w:rPr>
          <w:t>52</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206" w:history="1">
        <w:r w:rsidR="00971D8A" w:rsidRPr="005B0AFD">
          <w:rPr>
            <w:rStyle w:val="Hyperlink"/>
            <w:rFonts w:ascii="Calibri" w:hAnsi="Calibri"/>
            <w:noProof/>
          </w:rPr>
          <w:t>16.10</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Publication Policy</w:t>
        </w:r>
        <w:r w:rsidR="00971D8A">
          <w:rPr>
            <w:noProof/>
            <w:webHidden/>
          </w:rPr>
          <w:tab/>
        </w:r>
        <w:r w:rsidR="00971D8A">
          <w:rPr>
            <w:noProof/>
            <w:webHidden/>
          </w:rPr>
          <w:fldChar w:fldCharType="begin"/>
        </w:r>
        <w:r w:rsidR="00971D8A">
          <w:rPr>
            <w:noProof/>
            <w:webHidden/>
          </w:rPr>
          <w:instrText xml:space="preserve"> PAGEREF _Toc489276206 \h </w:instrText>
        </w:r>
        <w:r w:rsidR="00971D8A">
          <w:rPr>
            <w:noProof/>
            <w:webHidden/>
          </w:rPr>
        </w:r>
        <w:r w:rsidR="00971D8A">
          <w:rPr>
            <w:noProof/>
            <w:webHidden/>
          </w:rPr>
          <w:fldChar w:fldCharType="separate"/>
        </w:r>
        <w:r w:rsidR="00F936ED">
          <w:rPr>
            <w:noProof/>
            <w:webHidden/>
          </w:rPr>
          <w:t>52</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207" w:history="1">
        <w:r w:rsidR="00971D8A" w:rsidRPr="005B0AFD">
          <w:rPr>
            <w:rStyle w:val="Hyperlink"/>
            <w:rFonts w:ascii="Calibri" w:hAnsi="Calibri"/>
            <w:noProof/>
          </w:rPr>
          <w:t>16.11</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Protocol Amendments</w:t>
        </w:r>
        <w:r w:rsidR="00971D8A">
          <w:rPr>
            <w:noProof/>
            <w:webHidden/>
          </w:rPr>
          <w:tab/>
        </w:r>
        <w:r w:rsidR="00971D8A">
          <w:rPr>
            <w:noProof/>
            <w:webHidden/>
          </w:rPr>
          <w:fldChar w:fldCharType="begin"/>
        </w:r>
        <w:r w:rsidR="00971D8A">
          <w:rPr>
            <w:noProof/>
            <w:webHidden/>
          </w:rPr>
          <w:instrText xml:space="preserve"> PAGEREF _Toc489276207 \h </w:instrText>
        </w:r>
        <w:r w:rsidR="00971D8A">
          <w:rPr>
            <w:noProof/>
            <w:webHidden/>
          </w:rPr>
        </w:r>
        <w:r w:rsidR="00971D8A">
          <w:rPr>
            <w:noProof/>
            <w:webHidden/>
          </w:rPr>
          <w:fldChar w:fldCharType="separate"/>
        </w:r>
        <w:r w:rsidR="00F936ED">
          <w:rPr>
            <w:noProof/>
            <w:webHidden/>
          </w:rPr>
          <w:t>52</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208" w:history="1">
        <w:r w:rsidR="00971D8A" w:rsidRPr="005B0AFD">
          <w:rPr>
            <w:rStyle w:val="Hyperlink"/>
            <w:rFonts w:ascii="Calibri" w:hAnsi="Calibri"/>
            <w:noProof/>
          </w:rPr>
          <w:t>16.12</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Version Control</w:t>
        </w:r>
        <w:r w:rsidR="00971D8A">
          <w:rPr>
            <w:noProof/>
            <w:webHidden/>
          </w:rPr>
          <w:tab/>
        </w:r>
        <w:r w:rsidR="00971D8A">
          <w:rPr>
            <w:noProof/>
            <w:webHidden/>
          </w:rPr>
          <w:fldChar w:fldCharType="begin"/>
        </w:r>
        <w:r w:rsidR="00971D8A">
          <w:rPr>
            <w:noProof/>
            <w:webHidden/>
          </w:rPr>
          <w:instrText xml:space="preserve"> PAGEREF _Toc489276208 \h </w:instrText>
        </w:r>
        <w:r w:rsidR="00971D8A">
          <w:rPr>
            <w:noProof/>
            <w:webHidden/>
          </w:rPr>
        </w:r>
        <w:r w:rsidR="00971D8A">
          <w:rPr>
            <w:noProof/>
            <w:webHidden/>
          </w:rPr>
          <w:fldChar w:fldCharType="separate"/>
        </w:r>
        <w:r w:rsidR="00F936ED">
          <w:rPr>
            <w:noProof/>
            <w:webHidden/>
          </w:rPr>
          <w:t>53</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209" w:history="1">
        <w:r w:rsidR="00971D8A" w:rsidRPr="005B0AFD">
          <w:rPr>
            <w:rStyle w:val="Hyperlink"/>
            <w:noProof/>
          </w:rPr>
          <w:t>16.13</w:t>
        </w:r>
        <w:r w:rsidR="00971D8A">
          <w:rPr>
            <w:rFonts w:asciiTheme="minorHAnsi" w:eastAsiaTheme="minorEastAsia" w:hAnsiTheme="minorHAnsi" w:cstheme="minorBidi"/>
            <w:noProof/>
            <w:sz w:val="22"/>
            <w:szCs w:val="22"/>
            <w:lang w:eastAsia="en-AU"/>
          </w:rPr>
          <w:tab/>
        </w:r>
        <w:r w:rsidR="00971D8A" w:rsidRPr="005B0AFD">
          <w:rPr>
            <w:rStyle w:val="Hyperlink"/>
            <w:noProof/>
          </w:rPr>
          <w:t>Protocol Compliance</w:t>
        </w:r>
        <w:r w:rsidR="00971D8A">
          <w:rPr>
            <w:noProof/>
            <w:webHidden/>
          </w:rPr>
          <w:tab/>
        </w:r>
        <w:r w:rsidR="00971D8A">
          <w:rPr>
            <w:noProof/>
            <w:webHidden/>
          </w:rPr>
          <w:fldChar w:fldCharType="begin"/>
        </w:r>
        <w:r w:rsidR="00971D8A">
          <w:rPr>
            <w:noProof/>
            <w:webHidden/>
          </w:rPr>
          <w:instrText xml:space="preserve"> PAGEREF _Toc489276209 \h </w:instrText>
        </w:r>
        <w:r w:rsidR="00971D8A">
          <w:rPr>
            <w:noProof/>
            <w:webHidden/>
          </w:rPr>
        </w:r>
        <w:r w:rsidR="00971D8A">
          <w:rPr>
            <w:noProof/>
            <w:webHidden/>
          </w:rPr>
          <w:fldChar w:fldCharType="separate"/>
        </w:r>
        <w:r w:rsidR="00F936ED">
          <w:rPr>
            <w:noProof/>
            <w:webHidden/>
          </w:rPr>
          <w:t>53</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210" w:history="1">
        <w:r w:rsidR="00971D8A" w:rsidRPr="005B0AFD">
          <w:rPr>
            <w:rStyle w:val="Hyperlink"/>
            <w:rFonts w:ascii="Calibri" w:hAnsi="Calibri"/>
            <w:noProof/>
          </w:rPr>
          <w:t>16.14</w:t>
        </w:r>
        <w:r w:rsidR="00971D8A">
          <w:rPr>
            <w:rFonts w:asciiTheme="minorHAnsi" w:eastAsiaTheme="minorEastAsia" w:hAnsiTheme="minorHAnsi" w:cstheme="minorBidi"/>
            <w:noProof/>
            <w:sz w:val="22"/>
            <w:szCs w:val="22"/>
            <w:lang w:eastAsia="en-AU"/>
          </w:rPr>
          <w:tab/>
        </w:r>
        <w:r w:rsidR="00971D8A" w:rsidRPr="005B0AFD">
          <w:rPr>
            <w:rStyle w:val="Hyperlink"/>
            <w:rFonts w:ascii="Calibri" w:hAnsi="Calibri"/>
            <w:noProof/>
          </w:rPr>
          <w:t>Archives: Retention of Study Records</w:t>
        </w:r>
        <w:r w:rsidR="00971D8A">
          <w:rPr>
            <w:noProof/>
            <w:webHidden/>
          </w:rPr>
          <w:tab/>
        </w:r>
        <w:r w:rsidR="00971D8A">
          <w:rPr>
            <w:noProof/>
            <w:webHidden/>
          </w:rPr>
          <w:fldChar w:fldCharType="begin"/>
        </w:r>
        <w:r w:rsidR="00971D8A">
          <w:rPr>
            <w:noProof/>
            <w:webHidden/>
          </w:rPr>
          <w:instrText xml:space="preserve"> PAGEREF _Toc489276210 \h </w:instrText>
        </w:r>
        <w:r w:rsidR="00971D8A">
          <w:rPr>
            <w:noProof/>
            <w:webHidden/>
          </w:rPr>
        </w:r>
        <w:r w:rsidR="00971D8A">
          <w:rPr>
            <w:noProof/>
            <w:webHidden/>
          </w:rPr>
          <w:fldChar w:fldCharType="separate"/>
        </w:r>
        <w:r w:rsidR="00F936ED">
          <w:rPr>
            <w:noProof/>
            <w:webHidden/>
          </w:rPr>
          <w:t>54</w:t>
        </w:r>
        <w:r w:rsidR="00971D8A">
          <w:rPr>
            <w:noProof/>
            <w:webHidden/>
          </w:rPr>
          <w:fldChar w:fldCharType="end"/>
        </w:r>
      </w:hyperlink>
    </w:p>
    <w:p w:rsidR="00971D8A" w:rsidRDefault="000221E7">
      <w:pPr>
        <w:pStyle w:val="TOC2"/>
        <w:rPr>
          <w:rFonts w:asciiTheme="minorHAnsi" w:eastAsiaTheme="minorEastAsia" w:hAnsiTheme="minorHAnsi" w:cstheme="minorBidi"/>
          <w:noProof/>
          <w:sz w:val="22"/>
          <w:szCs w:val="22"/>
          <w:lang w:eastAsia="en-AU"/>
        </w:rPr>
      </w:pPr>
      <w:hyperlink w:anchor="_Toc489276211" w:history="1">
        <w:r w:rsidR="00971D8A" w:rsidRPr="005B0AFD">
          <w:rPr>
            <w:rStyle w:val="Hyperlink"/>
            <w:noProof/>
          </w:rPr>
          <w:t>16.15</w:t>
        </w:r>
        <w:r w:rsidR="00971D8A">
          <w:rPr>
            <w:rFonts w:asciiTheme="minorHAnsi" w:eastAsiaTheme="minorEastAsia" w:hAnsiTheme="minorHAnsi" w:cstheme="minorBidi"/>
            <w:noProof/>
            <w:sz w:val="22"/>
            <w:szCs w:val="22"/>
            <w:lang w:eastAsia="en-AU"/>
          </w:rPr>
          <w:tab/>
        </w:r>
        <w:r w:rsidR="00971D8A" w:rsidRPr="005B0AFD">
          <w:rPr>
            <w:rStyle w:val="Hyperlink"/>
            <w:noProof/>
          </w:rPr>
          <w:t>Independent Evaluation of Clinical Trial</w:t>
        </w:r>
        <w:r w:rsidR="00971D8A">
          <w:rPr>
            <w:noProof/>
            <w:webHidden/>
          </w:rPr>
          <w:tab/>
        </w:r>
        <w:r w:rsidR="00971D8A">
          <w:rPr>
            <w:noProof/>
            <w:webHidden/>
          </w:rPr>
          <w:fldChar w:fldCharType="begin"/>
        </w:r>
        <w:r w:rsidR="00971D8A">
          <w:rPr>
            <w:noProof/>
            <w:webHidden/>
          </w:rPr>
          <w:instrText xml:space="preserve"> PAGEREF _Toc489276211 \h </w:instrText>
        </w:r>
        <w:r w:rsidR="00971D8A">
          <w:rPr>
            <w:noProof/>
            <w:webHidden/>
          </w:rPr>
        </w:r>
        <w:r w:rsidR="00971D8A">
          <w:rPr>
            <w:noProof/>
            <w:webHidden/>
          </w:rPr>
          <w:fldChar w:fldCharType="separate"/>
        </w:r>
        <w:r w:rsidR="00F936ED">
          <w:rPr>
            <w:noProof/>
            <w:webHidden/>
          </w:rPr>
          <w:t>54</w:t>
        </w:r>
        <w:r w:rsidR="00971D8A">
          <w:rPr>
            <w:noProof/>
            <w:webHidden/>
          </w:rPr>
          <w:fldChar w:fldCharType="end"/>
        </w:r>
      </w:hyperlink>
    </w:p>
    <w:p w:rsidR="00971D8A" w:rsidRDefault="000221E7">
      <w:pPr>
        <w:pStyle w:val="TOC1"/>
        <w:rPr>
          <w:rFonts w:asciiTheme="minorHAnsi" w:eastAsiaTheme="minorEastAsia" w:hAnsiTheme="minorHAnsi" w:cstheme="minorBidi"/>
          <w:b w:val="0"/>
          <w:sz w:val="22"/>
          <w:szCs w:val="22"/>
          <w:lang w:eastAsia="en-AU"/>
        </w:rPr>
      </w:pPr>
      <w:hyperlink w:anchor="_Toc489276212" w:history="1">
        <w:r w:rsidR="00971D8A" w:rsidRPr="005B0AFD">
          <w:rPr>
            <w:rStyle w:val="Hyperlink"/>
          </w:rPr>
          <w:t>17</w:t>
        </w:r>
        <w:r w:rsidR="00971D8A">
          <w:rPr>
            <w:rFonts w:asciiTheme="minorHAnsi" w:eastAsiaTheme="minorEastAsia" w:hAnsiTheme="minorHAnsi" w:cstheme="minorBidi"/>
            <w:b w:val="0"/>
            <w:sz w:val="22"/>
            <w:szCs w:val="22"/>
            <w:lang w:eastAsia="en-AU"/>
          </w:rPr>
          <w:tab/>
        </w:r>
        <w:r w:rsidR="00971D8A" w:rsidRPr="005B0AFD">
          <w:rPr>
            <w:rStyle w:val="Hyperlink"/>
          </w:rPr>
          <w:t>References</w:t>
        </w:r>
        <w:r w:rsidR="00971D8A">
          <w:rPr>
            <w:webHidden/>
          </w:rPr>
          <w:tab/>
        </w:r>
        <w:r w:rsidR="00971D8A">
          <w:rPr>
            <w:webHidden/>
          </w:rPr>
          <w:fldChar w:fldCharType="begin"/>
        </w:r>
        <w:r w:rsidR="00971D8A">
          <w:rPr>
            <w:webHidden/>
          </w:rPr>
          <w:instrText xml:space="preserve"> PAGEREF _Toc489276212 \h </w:instrText>
        </w:r>
        <w:r w:rsidR="00971D8A">
          <w:rPr>
            <w:webHidden/>
          </w:rPr>
        </w:r>
        <w:r w:rsidR="00971D8A">
          <w:rPr>
            <w:webHidden/>
          </w:rPr>
          <w:fldChar w:fldCharType="separate"/>
        </w:r>
        <w:r w:rsidR="00F936ED">
          <w:rPr>
            <w:webHidden/>
          </w:rPr>
          <w:t>55</w:t>
        </w:r>
        <w:r w:rsidR="00971D8A">
          <w:rPr>
            <w:webHidden/>
          </w:rPr>
          <w:fldChar w:fldCharType="end"/>
        </w:r>
      </w:hyperlink>
    </w:p>
    <w:p w:rsidR="00D37DA5" w:rsidRPr="002D67F6" w:rsidRDefault="00FA0B5E" w:rsidP="00CD718B">
      <w:pPr>
        <w:pStyle w:val="TOCX2"/>
        <w:tabs>
          <w:tab w:val="left" w:pos="567"/>
          <w:tab w:val="right" w:leader="dot" w:pos="9639"/>
        </w:tabs>
        <w:spacing w:line="23" w:lineRule="atLeast"/>
        <w:ind w:left="0" w:right="0" w:firstLine="0"/>
        <w:rPr>
          <w:rFonts w:ascii="Calibri" w:hAnsi="Calibri"/>
          <w:bCs/>
          <w:sz w:val="16"/>
          <w:szCs w:val="16"/>
        </w:rPr>
      </w:pPr>
      <w:r w:rsidRPr="002D67F6">
        <w:rPr>
          <w:rFonts w:ascii="Calibri" w:hAnsi="Calibri"/>
          <w:szCs w:val="24"/>
          <w:lang w:val="en-AU"/>
        </w:rPr>
        <w:fldChar w:fldCharType="end"/>
      </w:r>
      <w:r w:rsidR="00D37DA5" w:rsidRPr="002D67F6">
        <w:rPr>
          <w:rFonts w:ascii="Calibri" w:hAnsi="Calibri"/>
          <w:color w:val="0000FF"/>
          <w:szCs w:val="24"/>
        </w:rPr>
        <w:br w:type="page"/>
      </w:r>
      <w:r w:rsidR="00D37DA5" w:rsidRPr="002D67F6">
        <w:rPr>
          <w:rFonts w:ascii="Calibri" w:hAnsi="Calibri"/>
          <w:b/>
          <w:bCs/>
          <w:sz w:val="28"/>
        </w:rPr>
        <w:t xml:space="preserve">ABBREVIATIONS AND DEFINITIONS OF TERMS </w:t>
      </w:r>
    </w:p>
    <w:tbl>
      <w:tblPr>
        <w:tblW w:w="9115" w:type="dxa"/>
        <w:jc w:val="center"/>
        <w:tblLayout w:type="fixed"/>
        <w:tblLook w:val="00A0" w:firstRow="1" w:lastRow="0" w:firstColumn="1" w:lastColumn="0" w:noHBand="0" w:noVBand="0"/>
      </w:tblPr>
      <w:tblGrid>
        <w:gridCol w:w="1665"/>
        <w:gridCol w:w="7450"/>
      </w:tblGrid>
      <w:tr w:rsidR="00F32579" w:rsidRPr="002D67F6" w:rsidTr="00B336CC">
        <w:trPr>
          <w:jc w:val="center"/>
        </w:trPr>
        <w:tc>
          <w:tcPr>
            <w:tcW w:w="1665"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AE</w:t>
            </w:r>
          </w:p>
        </w:tc>
        <w:tc>
          <w:tcPr>
            <w:tcW w:w="7450"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Adverse Event</w:t>
            </w:r>
          </w:p>
        </w:tc>
      </w:tr>
      <w:tr w:rsidR="00F32579" w:rsidRPr="002D67F6" w:rsidTr="00B336CC">
        <w:trPr>
          <w:jc w:val="center"/>
        </w:trPr>
        <w:tc>
          <w:tcPr>
            <w:tcW w:w="1665" w:type="dxa"/>
          </w:tcPr>
          <w:p w:rsidR="00F32579" w:rsidRPr="002D67F6" w:rsidRDefault="00266A90" w:rsidP="00CD718B">
            <w:pPr>
              <w:pStyle w:val="TableTextSpace"/>
              <w:spacing w:after="0" w:line="23" w:lineRule="atLeast"/>
              <w:jc w:val="both"/>
              <w:rPr>
                <w:rFonts w:ascii="Calibri" w:hAnsi="Calibri"/>
                <w:sz w:val="24"/>
                <w:szCs w:val="24"/>
                <w:lang w:val="en-AU"/>
              </w:rPr>
            </w:pPr>
            <w:r>
              <w:rPr>
                <w:rFonts w:ascii="Calibri" w:hAnsi="Calibri"/>
                <w:sz w:val="24"/>
                <w:szCs w:val="24"/>
                <w:lang w:val="en-AU"/>
              </w:rPr>
              <w:t>ANCOVA</w:t>
            </w:r>
          </w:p>
        </w:tc>
        <w:tc>
          <w:tcPr>
            <w:tcW w:w="7450" w:type="dxa"/>
          </w:tcPr>
          <w:p w:rsidR="00F32579" w:rsidRPr="002D67F6" w:rsidRDefault="00266A90" w:rsidP="00557014">
            <w:pPr>
              <w:pStyle w:val="TableTextSpace"/>
              <w:spacing w:after="0" w:line="23" w:lineRule="atLeast"/>
              <w:jc w:val="both"/>
              <w:rPr>
                <w:rFonts w:ascii="Calibri" w:hAnsi="Calibri"/>
                <w:sz w:val="24"/>
                <w:szCs w:val="24"/>
                <w:lang w:val="en-AU"/>
              </w:rPr>
            </w:pPr>
            <w:r>
              <w:rPr>
                <w:rFonts w:ascii="Calibri" w:hAnsi="Calibri"/>
                <w:sz w:val="24"/>
                <w:szCs w:val="24"/>
                <w:lang w:val="en-AU"/>
              </w:rPr>
              <w:t>Analysis of Covariance</w:t>
            </w:r>
          </w:p>
        </w:tc>
      </w:tr>
      <w:tr w:rsidR="00F32579" w:rsidRPr="002D67F6" w:rsidTr="00B336CC">
        <w:trPr>
          <w:jc w:val="center"/>
        </w:trPr>
        <w:tc>
          <w:tcPr>
            <w:tcW w:w="1665" w:type="dxa"/>
          </w:tcPr>
          <w:p w:rsidR="00F32579" w:rsidRPr="002D67F6" w:rsidRDefault="00183AC7" w:rsidP="00CD718B">
            <w:pPr>
              <w:pStyle w:val="TableTextSpace"/>
              <w:spacing w:after="0" w:line="23" w:lineRule="atLeast"/>
              <w:jc w:val="both"/>
              <w:rPr>
                <w:rFonts w:ascii="Calibri" w:hAnsi="Calibri"/>
                <w:sz w:val="24"/>
                <w:szCs w:val="24"/>
                <w:lang w:val="en-AU"/>
              </w:rPr>
            </w:pPr>
            <w:r>
              <w:rPr>
                <w:rFonts w:ascii="Calibri" w:hAnsi="Calibri"/>
                <w:sz w:val="24"/>
                <w:szCs w:val="24"/>
                <w:lang w:val="en-AU"/>
              </w:rPr>
              <w:t>ATP</w:t>
            </w:r>
          </w:p>
        </w:tc>
        <w:tc>
          <w:tcPr>
            <w:tcW w:w="7450" w:type="dxa"/>
          </w:tcPr>
          <w:p w:rsidR="00F32579" w:rsidRPr="002D67F6" w:rsidRDefault="00183AC7" w:rsidP="00CD718B">
            <w:pPr>
              <w:pStyle w:val="TableTextSpace"/>
              <w:tabs>
                <w:tab w:val="right" w:pos="7234"/>
              </w:tabs>
              <w:spacing w:after="0" w:line="23" w:lineRule="atLeast"/>
              <w:jc w:val="both"/>
              <w:rPr>
                <w:rFonts w:ascii="Calibri" w:hAnsi="Calibri"/>
                <w:sz w:val="24"/>
                <w:szCs w:val="24"/>
                <w:lang w:val="en-AU"/>
              </w:rPr>
            </w:pPr>
            <w:r>
              <w:rPr>
                <w:rFonts w:ascii="Calibri" w:hAnsi="Calibri"/>
                <w:sz w:val="24"/>
                <w:szCs w:val="24"/>
                <w:lang w:val="en-AU"/>
              </w:rPr>
              <w:t>Adult Treatment Panel</w:t>
            </w:r>
          </w:p>
        </w:tc>
      </w:tr>
      <w:tr w:rsidR="00F32579" w:rsidRPr="002D67F6" w:rsidTr="00B336CC">
        <w:trPr>
          <w:jc w:val="center"/>
        </w:trPr>
        <w:tc>
          <w:tcPr>
            <w:tcW w:w="1665"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CIB</w:t>
            </w:r>
          </w:p>
        </w:tc>
        <w:tc>
          <w:tcPr>
            <w:tcW w:w="7450"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Clinical Investigators’ Brochure</w:t>
            </w:r>
          </w:p>
        </w:tc>
      </w:tr>
      <w:tr w:rsidR="00F32579" w:rsidRPr="002D67F6" w:rsidTr="00B336CC">
        <w:trPr>
          <w:jc w:val="center"/>
        </w:trPr>
        <w:tc>
          <w:tcPr>
            <w:tcW w:w="1665"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CRF</w:t>
            </w:r>
          </w:p>
        </w:tc>
        <w:tc>
          <w:tcPr>
            <w:tcW w:w="7450"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Case Report Form</w:t>
            </w:r>
          </w:p>
        </w:tc>
      </w:tr>
      <w:tr w:rsidR="00F32579" w:rsidRPr="002D67F6" w:rsidTr="00B336CC">
        <w:trPr>
          <w:jc w:val="center"/>
        </w:trPr>
        <w:tc>
          <w:tcPr>
            <w:tcW w:w="1665"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CTN</w:t>
            </w:r>
          </w:p>
        </w:tc>
        <w:tc>
          <w:tcPr>
            <w:tcW w:w="7450"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Clinical Trial Notification</w:t>
            </w:r>
          </w:p>
        </w:tc>
      </w:tr>
      <w:tr w:rsidR="00F32579" w:rsidRPr="002D67F6" w:rsidTr="00B336CC">
        <w:trPr>
          <w:jc w:val="center"/>
        </w:trPr>
        <w:tc>
          <w:tcPr>
            <w:tcW w:w="1665"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GCP</w:t>
            </w:r>
          </w:p>
        </w:tc>
        <w:tc>
          <w:tcPr>
            <w:tcW w:w="7450"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Good Clinical Practice</w:t>
            </w:r>
          </w:p>
        </w:tc>
      </w:tr>
      <w:tr w:rsidR="00F32579" w:rsidRPr="002D67F6" w:rsidTr="00B336CC">
        <w:trPr>
          <w:jc w:val="center"/>
        </w:trPr>
        <w:tc>
          <w:tcPr>
            <w:tcW w:w="1665"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HHS</w:t>
            </w:r>
          </w:p>
        </w:tc>
        <w:tc>
          <w:tcPr>
            <w:tcW w:w="7450"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Hospital and Health Service</w:t>
            </w:r>
          </w:p>
        </w:tc>
      </w:tr>
      <w:tr w:rsidR="00F32579" w:rsidRPr="002D67F6" w:rsidTr="00B336CC">
        <w:trPr>
          <w:jc w:val="center"/>
        </w:trPr>
        <w:tc>
          <w:tcPr>
            <w:tcW w:w="1665"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Hr</w:t>
            </w:r>
          </w:p>
        </w:tc>
        <w:tc>
          <w:tcPr>
            <w:tcW w:w="7450"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Hour</w:t>
            </w:r>
          </w:p>
        </w:tc>
      </w:tr>
      <w:tr w:rsidR="00F32579" w:rsidRPr="002D67F6" w:rsidTr="00B336CC">
        <w:trPr>
          <w:jc w:val="center"/>
        </w:trPr>
        <w:tc>
          <w:tcPr>
            <w:tcW w:w="1665"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HREC</w:t>
            </w:r>
          </w:p>
        </w:tc>
        <w:tc>
          <w:tcPr>
            <w:tcW w:w="7450"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Human Research Ethics Committee</w:t>
            </w:r>
          </w:p>
        </w:tc>
      </w:tr>
      <w:tr w:rsidR="00F32579" w:rsidRPr="002D67F6" w:rsidTr="00B336CC">
        <w:trPr>
          <w:jc w:val="center"/>
        </w:trPr>
        <w:tc>
          <w:tcPr>
            <w:tcW w:w="1665"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IEC</w:t>
            </w:r>
          </w:p>
        </w:tc>
        <w:tc>
          <w:tcPr>
            <w:tcW w:w="7450"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Independent Ethics Committee</w:t>
            </w:r>
          </w:p>
        </w:tc>
      </w:tr>
      <w:tr w:rsidR="00F32579" w:rsidRPr="002D67F6" w:rsidTr="00B336CC">
        <w:trPr>
          <w:jc w:val="center"/>
        </w:trPr>
        <w:tc>
          <w:tcPr>
            <w:tcW w:w="1665"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IPCS</w:t>
            </w:r>
          </w:p>
        </w:tc>
        <w:tc>
          <w:tcPr>
            <w:tcW w:w="7450"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International Programme on Chemical Safety</w:t>
            </w:r>
          </w:p>
        </w:tc>
      </w:tr>
      <w:tr w:rsidR="00F32579" w:rsidRPr="002D67F6" w:rsidTr="00B336CC">
        <w:trPr>
          <w:jc w:val="center"/>
        </w:trPr>
        <w:tc>
          <w:tcPr>
            <w:tcW w:w="1665"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NHMRC</w:t>
            </w:r>
          </w:p>
        </w:tc>
        <w:tc>
          <w:tcPr>
            <w:tcW w:w="7450" w:type="dxa"/>
          </w:tcPr>
          <w:p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National Health and Medical Research Council</w:t>
            </w:r>
          </w:p>
        </w:tc>
      </w:tr>
      <w:tr w:rsidR="00C344C4" w:rsidRPr="002D67F6" w:rsidTr="00B336CC">
        <w:trPr>
          <w:jc w:val="center"/>
        </w:trPr>
        <w:tc>
          <w:tcPr>
            <w:tcW w:w="1665" w:type="dxa"/>
          </w:tcPr>
          <w:p w:rsidR="00C344C4" w:rsidRPr="002D67F6" w:rsidRDefault="00C344C4" w:rsidP="00CD718B">
            <w:pPr>
              <w:pStyle w:val="TableTextSpace"/>
              <w:spacing w:after="0" w:line="23" w:lineRule="atLeast"/>
              <w:jc w:val="both"/>
              <w:rPr>
                <w:rFonts w:ascii="Calibri" w:hAnsi="Calibri"/>
                <w:sz w:val="24"/>
                <w:szCs w:val="24"/>
                <w:lang w:val="en-AU"/>
              </w:rPr>
            </w:pPr>
            <w:r>
              <w:rPr>
                <w:rFonts w:ascii="Calibri" w:hAnsi="Calibri"/>
                <w:sz w:val="24"/>
                <w:szCs w:val="24"/>
                <w:lang w:val="en-AU"/>
              </w:rPr>
              <w:t>NSAID</w:t>
            </w:r>
          </w:p>
        </w:tc>
        <w:tc>
          <w:tcPr>
            <w:tcW w:w="7450" w:type="dxa"/>
          </w:tcPr>
          <w:p w:rsidR="00C344C4" w:rsidRPr="002D67F6" w:rsidRDefault="00C344C4" w:rsidP="00CD718B">
            <w:pPr>
              <w:pStyle w:val="TableTextSpace"/>
              <w:spacing w:after="0" w:line="23" w:lineRule="atLeast"/>
              <w:jc w:val="both"/>
              <w:rPr>
                <w:rFonts w:ascii="Calibri" w:hAnsi="Calibri"/>
                <w:sz w:val="24"/>
                <w:szCs w:val="24"/>
                <w:lang w:val="en-AU"/>
              </w:rPr>
            </w:pPr>
            <w:r>
              <w:rPr>
                <w:rFonts w:ascii="Calibri" w:hAnsi="Calibri"/>
                <w:sz w:val="24"/>
                <w:szCs w:val="24"/>
                <w:lang w:val="en-AU"/>
              </w:rPr>
              <w:t>Non-steroidal anti-inflammatory drug</w:t>
            </w:r>
          </w:p>
        </w:tc>
      </w:tr>
      <w:tr w:rsidR="00AA696B" w:rsidRPr="002D67F6" w:rsidTr="00B336CC">
        <w:trPr>
          <w:jc w:val="center"/>
        </w:trPr>
        <w:tc>
          <w:tcPr>
            <w:tcW w:w="1665" w:type="dxa"/>
          </w:tcPr>
          <w:p w:rsidR="00AA696B" w:rsidRPr="002D67F6" w:rsidRDefault="00AA696B" w:rsidP="00BA393D">
            <w:pPr>
              <w:pStyle w:val="TableTextSpace"/>
              <w:spacing w:after="0" w:line="23" w:lineRule="atLeast"/>
              <w:jc w:val="both"/>
              <w:rPr>
                <w:rFonts w:ascii="Calibri" w:hAnsi="Calibri"/>
                <w:sz w:val="24"/>
                <w:szCs w:val="24"/>
                <w:lang w:val="en-AU"/>
              </w:rPr>
            </w:pPr>
            <w:r>
              <w:rPr>
                <w:rFonts w:ascii="Calibri" w:hAnsi="Calibri"/>
                <w:sz w:val="24"/>
                <w:szCs w:val="24"/>
                <w:lang w:val="en-AU"/>
              </w:rPr>
              <w:t>PI</w:t>
            </w:r>
          </w:p>
        </w:tc>
        <w:tc>
          <w:tcPr>
            <w:tcW w:w="7450" w:type="dxa"/>
          </w:tcPr>
          <w:p w:rsidR="00AA696B" w:rsidRPr="002D67F6" w:rsidRDefault="00AA696B" w:rsidP="00BA393D">
            <w:pPr>
              <w:pStyle w:val="TableTextSpace"/>
              <w:spacing w:after="0" w:line="23" w:lineRule="atLeast"/>
              <w:jc w:val="both"/>
              <w:rPr>
                <w:rFonts w:ascii="Calibri" w:hAnsi="Calibri"/>
                <w:sz w:val="24"/>
                <w:szCs w:val="24"/>
                <w:lang w:val="en-AU"/>
              </w:rPr>
            </w:pPr>
            <w:r>
              <w:rPr>
                <w:rFonts w:ascii="Calibri" w:hAnsi="Calibri"/>
                <w:sz w:val="24"/>
                <w:szCs w:val="24"/>
                <w:lang w:val="en-AU"/>
              </w:rPr>
              <w:t>Product Information</w:t>
            </w:r>
          </w:p>
        </w:tc>
      </w:tr>
      <w:tr w:rsidR="00183AC7" w:rsidRPr="002D67F6" w:rsidTr="00B336CC">
        <w:trPr>
          <w:jc w:val="center"/>
        </w:trPr>
        <w:tc>
          <w:tcPr>
            <w:tcW w:w="1665" w:type="dxa"/>
          </w:tcPr>
          <w:p w:rsidR="00183AC7" w:rsidRPr="002D67F6" w:rsidRDefault="00183AC7" w:rsidP="00BA393D">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PK</w:t>
            </w:r>
          </w:p>
        </w:tc>
        <w:tc>
          <w:tcPr>
            <w:tcW w:w="7450" w:type="dxa"/>
          </w:tcPr>
          <w:p w:rsidR="00183AC7" w:rsidRPr="002D67F6" w:rsidRDefault="00183AC7" w:rsidP="00BA393D">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Pharmacokinetic</w:t>
            </w:r>
          </w:p>
        </w:tc>
      </w:tr>
      <w:tr w:rsidR="00183AC7" w:rsidRPr="002D67F6" w:rsidTr="00B336CC">
        <w:trPr>
          <w:jc w:val="center"/>
        </w:trPr>
        <w:tc>
          <w:tcPr>
            <w:tcW w:w="1665" w:type="dxa"/>
          </w:tcPr>
          <w:p w:rsidR="00183AC7" w:rsidRPr="002D67F6" w:rsidRDefault="00183AC7"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SAE</w:t>
            </w:r>
          </w:p>
        </w:tc>
        <w:tc>
          <w:tcPr>
            <w:tcW w:w="7450" w:type="dxa"/>
          </w:tcPr>
          <w:p w:rsidR="00183AC7" w:rsidRPr="002D67F6" w:rsidRDefault="00183AC7"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Serious Adverse Event</w:t>
            </w:r>
          </w:p>
        </w:tc>
      </w:tr>
      <w:tr w:rsidR="00183AC7" w:rsidRPr="002D67F6" w:rsidTr="00B336CC">
        <w:trPr>
          <w:jc w:val="center"/>
        </w:trPr>
        <w:tc>
          <w:tcPr>
            <w:tcW w:w="1665" w:type="dxa"/>
          </w:tcPr>
          <w:p w:rsidR="00183AC7" w:rsidRPr="002D67F6" w:rsidRDefault="00183AC7" w:rsidP="00CD718B">
            <w:pPr>
              <w:pStyle w:val="TableTextSpace"/>
              <w:spacing w:after="0" w:line="23" w:lineRule="atLeast"/>
              <w:jc w:val="both"/>
              <w:rPr>
                <w:rFonts w:ascii="Calibri" w:hAnsi="Calibri"/>
                <w:sz w:val="24"/>
                <w:szCs w:val="24"/>
                <w:lang w:val="en-AU"/>
              </w:rPr>
            </w:pPr>
            <w:r w:rsidRPr="000F79C0">
              <w:t>SD</w:t>
            </w:r>
          </w:p>
        </w:tc>
        <w:tc>
          <w:tcPr>
            <w:tcW w:w="7450" w:type="dxa"/>
          </w:tcPr>
          <w:p w:rsidR="00183AC7" w:rsidRPr="002D67F6" w:rsidRDefault="00183AC7" w:rsidP="00CD718B">
            <w:pPr>
              <w:pStyle w:val="TableTextSpace"/>
              <w:spacing w:after="0" w:line="23" w:lineRule="atLeast"/>
              <w:jc w:val="both"/>
              <w:rPr>
                <w:rFonts w:ascii="Calibri" w:hAnsi="Calibri"/>
                <w:sz w:val="24"/>
                <w:szCs w:val="24"/>
                <w:lang w:val="en-AU"/>
              </w:rPr>
            </w:pPr>
            <w:r w:rsidRPr="000F79C0">
              <w:t>Standard Deviation</w:t>
            </w:r>
          </w:p>
        </w:tc>
      </w:tr>
      <w:tr w:rsidR="00183AC7" w:rsidRPr="002D67F6" w:rsidTr="00B336CC">
        <w:trPr>
          <w:jc w:val="center"/>
        </w:trPr>
        <w:tc>
          <w:tcPr>
            <w:tcW w:w="1665" w:type="dxa"/>
          </w:tcPr>
          <w:p w:rsidR="00183AC7" w:rsidRPr="002D67F6" w:rsidRDefault="00183AC7" w:rsidP="00CD718B">
            <w:pPr>
              <w:pStyle w:val="TableTextSpace"/>
              <w:spacing w:after="0" w:line="23" w:lineRule="atLeast"/>
              <w:jc w:val="both"/>
              <w:rPr>
                <w:rFonts w:ascii="Calibri" w:hAnsi="Calibri"/>
                <w:sz w:val="24"/>
                <w:szCs w:val="24"/>
                <w:lang w:val="en-AU"/>
              </w:rPr>
            </w:pPr>
            <w:r>
              <w:rPr>
                <w:rFonts w:ascii="Calibri" w:hAnsi="Calibri"/>
                <w:sz w:val="24"/>
                <w:szCs w:val="24"/>
                <w:lang w:val="en-AU"/>
              </w:rPr>
              <w:t>T2DM</w:t>
            </w:r>
          </w:p>
        </w:tc>
        <w:tc>
          <w:tcPr>
            <w:tcW w:w="7450" w:type="dxa"/>
          </w:tcPr>
          <w:p w:rsidR="00183AC7" w:rsidRPr="002D67F6" w:rsidRDefault="00183AC7" w:rsidP="00CD718B">
            <w:pPr>
              <w:pStyle w:val="TableTextSpace"/>
              <w:spacing w:after="0" w:line="23" w:lineRule="atLeast"/>
              <w:jc w:val="both"/>
              <w:rPr>
                <w:rFonts w:ascii="Calibri" w:hAnsi="Calibri"/>
                <w:sz w:val="24"/>
                <w:szCs w:val="24"/>
                <w:lang w:val="en-AU"/>
              </w:rPr>
            </w:pPr>
            <w:r>
              <w:rPr>
                <w:rFonts w:ascii="Calibri" w:hAnsi="Calibri"/>
                <w:sz w:val="24"/>
                <w:szCs w:val="24"/>
                <w:lang w:val="en-AU"/>
              </w:rPr>
              <w:t>Type 2 Diabetes Mellitus</w:t>
            </w:r>
          </w:p>
        </w:tc>
      </w:tr>
      <w:tr w:rsidR="00183AC7" w:rsidRPr="002D67F6" w:rsidTr="00B336CC">
        <w:trPr>
          <w:jc w:val="center"/>
        </w:trPr>
        <w:tc>
          <w:tcPr>
            <w:tcW w:w="1665" w:type="dxa"/>
          </w:tcPr>
          <w:p w:rsidR="00183AC7" w:rsidRPr="002D67F6" w:rsidRDefault="00183AC7"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TAU</w:t>
            </w:r>
          </w:p>
        </w:tc>
        <w:tc>
          <w:tcPr>
            <w:tcW w:w="7450" w:type="dxa"/>
          </w:tcPr>
          <w:p w:rsidR="00183AC7" w:rsidRPr="002D67F6" w:rsidRDefault="00183AC7"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Treatment as usual</w:t>
            </w:r>
          </w:p>
        </w:tc>
      </w:tr>
      <w:tr w:rsidR="00183AC7" w:rsidRPr="002D67F6" w:rsidTr="00B336CC">
        <w:trPr>
          <w:jc w:val="center"/>
        </w:trPr>
        <w:tc>
          <w:tcPr>
            <w:tcW w:w="1665" w:type="dxa"/>
          </w:tcPr>
          <w:p w:rsidR="00183AC7" w:rsidRPr="002D67F6" w:rsidRDefault="00183AC7"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TGA</w:t>
            </w:r>
          </w:p>
        </w:tc>
        <w:tc>
          <w:tcPr>
            <w:tcW w:w="7450" w:type="dxa"/>
          </w:tcPr>
          <w:p w:rsidR="00183AC7" w:rsidRPr="002D67F6" w:rsidRDefault="00183AC7"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Therapeutic Goods Administration</w:t>
            </w:r>
          </w:p>
        </w:tc>
      </w:tr>
      <w:tr w:rsidR="00183AC7" w:rsidRPr="002D67F6" w:rsidTr="00B336CC">
        <w:trPr>
          <w:jc w:val="center"/>
        </w:trPr>
        <w:tc>
          <w:tcPr>
            <w:tcW w:w="1665" w:type="dxa"/>
          </w:tcPr>
          <w:p w:rsidR="00183AC7" w:rsidRPr="002D67F6" w:rsidRDefault="00183AC7" w:rsidP="00CD718B">
            <w:pPr>
              <w:pStyle w:val="TableTextSpace"/>
              <w:spacing w:after="0" w:line="23" w:lineRule="atLeast"/>
              <w:jc w:val="both"/>
              <w:rPr>
                <w:rFonts w:ascii="Calibri" w:hAnsi="Calibri"/>
                <w:sz w:val="24"/>
                <w:szCs w:val="24"/>
                <w:lang w:val="en-AU"/>
              </w:rPr>
            </w:pPr>
            <w:r>
              <w:rPr>
                <w:rFonts w:ascii="Calibri" w:hAnsi="Calibri"/>
                <w:sz w:val="24"/>
                <w:szCs w:val="24"/>
                <w:lang w:val="en-AU"/>
              </w:rPr>
              <w:t>XR</w:t>
            </w:r>
          </w:p>
        </w:tc>
        <w:tc>
          <w:tcPr>
            <w:tcW w:w="7450" w:type="dxa"/>
          </w:tcPr>
          <w:p w:rsidR="00183AC7" w:rsidRPr="002D67F6" w:rsidRDefault="00183AC7" w:rsidP="00CD718B">
            <w:pPr>
              <w:pStyle w:val="TableTextSpace"/>
              <w:spacing w:after="0" w:line="23" w:lineRule="atLeast"/>
              <w:jc w:val="both"/>
              <w:rPr>
                <w:rFonts w:ascii="Calibri" w:hAnsi="Calibri"/>
                <w:sz w:val="24"/>
                <w:szCs w:val="24"/>
                <w:lang w:val="en-AU"/>
              </w:rPr>
            </w:pPr>
            <w:r>
              <w:rPr>
                <w:rFonts w:ascii="Calibri" w:hAnsi="Calibri"/>
                <w:sz w:val="24"/>
                <w:szCs w:val="24"/>
                <w:lang w:val="en-AU"/>
              </w:rPr>
              <w:t>Extended release</w:t>
            </w:r>
          </w:p>
        </w:tc>
      </w:tr>
    </w:tbl>
    <w:p w:rsidR="00D37DA5" w:rsidRPr="002D67F6" w:rsidRDefault="00D37DA5" w:rsidP="00B336CC">
      <w:pPr>
        <w:tabs>
          <w:tab w:val="left" w:pos="1701"/>
        </w:tabs>
        <w:spacing w:line="23" w:lineRule="atLeast"/>
        <w:ind w:left="9"/>
        <w:rPr>
          <w:rFonts w:ascii="Calibri" w:hAnsi="Calibri"/>
          <w:sz w:val="24"/>
          <w:szCs w:val="24"/>
        </w:rPr>
        <w:sectPr w:rsidR="00D37DA5" w:rsidRPr="002D67F6" w:rsidSect="00CD718B">
          <w:headerReference w:type="default"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rsidR="00D37DA5" w:rsidRDefault="00D37DA5" w:rsidP="00CD76D9">
      <w:pPr>
        <w:pStyle w:val="Heading1"/>
        <w:pageBreakBefore/>
        <w:tabs>
          <w:tab w:val="clear" w:pos="432"/>
          <w:tab w:val="clear" w:pos="851"/>
          <w:tab w:val="left" w:pos="567"/>
        </w:tabs>
        <w:spacing w:before="0" w:after="240" w:line="276" w:lineRule="auto"/>
        <w:ind w:left="11" w:hanging="11"/>
        <w:rPr>
          <w:rFonts w:ascii="Calibri" w:hAnsi="Calibri"/>
          <w:lang w:val="en-AU"/>
        </w:rPr>
      </w:pPr>
      <w:bookmarkStart w:id="7" w:name="_Toc48971996"/>
      <w:bookmarkStart w:id="8" w:name="_Ref488742367"/>
      <w:bookmarkStart w:id="9" w:name="_Toc489276113"/>
      <w:r w:rsidRPr="002D67F6">
        <w:rPr>
          <w:rFonts w:ascii="Calibri" w:hAnsi="Calibri"/>
        </w:rPr>
        <w:t>Introduction</w:t>
      </w:r>
      <w:bookmarkEnd w:id="7"/>
      <w:bookmarkEnd w:id="8"/>
      <w:bookmarkEnd w:id="9"/>
      <w:r w:rsidR="00267EAD">
        <w:rPr>
          <w:rFonts w:ascii="Calibri" w:hAnsi="Calibri"/>
          <w:lang w:val="en-AU"/>
        </w:rPr>
        <w:t xml:space="preserve">    </w:t>
      </w:r>
    </w:p>
    <w:p w:rsidR="00E52306" w:rsidRPr="00927C93" w:rsidRDefault="00E52306" w:rsidP="00CD76D9">
      <w:pPr>
        <w:spacing w:after="240" w:line="276" w:lineRule="auto"/>
        <w:jc w:val="both"/>
        <w:rPr>
          <w:rFonts w:asciiTheme="minorHAnsi" w:hAnsiTheme="minorHAnsi"/>
          <w:sz w:val="24"/>
          <w:szCs w:val="24"/>
          <w:lang w:eastAsia="en-US"/>
        </w:rPr>
      </w:pPr>
      <w:r w:rsidRPr="00927C93">
        <w:rPr>
          <w:rFonts w:asciiTheme="minorHAnsi" w:hAnsiTheme="minorHAnsi"/>
          <w:sz w:val="24"/>
          <w:szCs w:val="24"/>
          <w:lang w:eastAsia="en-US"/>
        </w:rPr>
        <w:t>Life expectancy for people with schizophrenia is 16.4 years shorter than for the general population</w:t>
      </w:r>
      <w:r w:rsidR="00D8405A">
        <w:rPr>
          <w:rFonts w:asciiTheme="minorHAnsi" w:hAnsiTheme="minorHAnsi"/>
          <w:sz w:val="24"/>
          <w:szCs w:val="24"/>
          <w:vertAlign w:val="superscript"/>
          <w:lang w:eastAsia="en-US"/>
        </w:rPr>
        <w:t>1</w:t>
      </w:r>
      <w:r w:rsidRPr="00927C93">
        <w:rPr>
          <w:rFonts w:asciiTheme="minorHAnsi" w:hAnsiTheme="minorHAnsi"/>
          <w:sz w:val="24"/>
          <w:szCs w:val="24"/>
          <w:lang w:eastAsia="en-US"/>
        </w:rPr>
        <w:t xml:space="preserve"> with 35.1% of excess deaths attributable to cardiovascular disease and</w:t>
      </w:r>
      <w:r w:rsidR="006C5464">
        <w:rPr>
          <w:rFonts w:asciiTheme="minorHAnsi" w:hAnsiTheme="minorHAnsi"/>
          <w:sz w:val="24"/>
          <w:szCs w:val="24"/>
          <w:lang w:eastAsia="en-US"/>
        </w:rPr>
        <w:t xml:space="preserve"> type 2</w:t>
      </w:r>
      <w:r w:rsidRPr="00927C93">
        <w:rPr>
          <w:rFonts w:asciiTheme="minorHAnsi" w:hAnsiTheme="minorHAnsi"/>
          <w:sz w:val="24"/>
          <w:szCs w:val="24"/>
          <w:lang w:eastAsia="en-US"/>
        </w:rPr>
        <w:t xml:space="preserve"> diabetes mellitus</w:t>
      </w:r>
      <w:r w:rsidR="006C5464">
        <w:rPr>
          <w:rFonts w:asciiTheme="minorHAnsi" w:hAnsiTheme="minorHAnsi"/>
          <w:sz w:val="24"/>
          <w:szCs w:val="24"/>
          <w:lang w:eastAsia="en-US"/>
        </w:rPr>
        <w:t xml:space="preserve"> (T2DM)</w:t>
      </w:r>
      <w:r w:rsidR="0012015C">
        <w:rPr>
          <w:rFonts w:asciiTheme="minorHAnsi" w:hAnsiTheme="minorHAnsi"/>
          <w:sz w:val="24"/>
          <w:szCs w:val="24"/>
          <w:lang w:eastAsia="en-US"/>
        </w:rPr>
        <w:t>.</w:t>
      </w:r>
      <w:r w:rsidR="0012015C">
        <w:rPr>
          <w:rFonts w:asciiTheme="minorHAnsi" w:hAnsiTheme="minorHAnsi"/>
          <w:sz w:val="24"/>
          <w:szCs w:val="24"/>
          <w:vertAlign w:val="superscript"/>
          <w:lang w:eastAsia="en-US"/>
        </w:rPr>
        <w:t xml:space="preserve">1 </w:t>
      </w:r>
      <w:r w:rsidRPr="00927C93">
        <w:rPr>
          <w:rFonts w:asciiTheme="minorHAnsi" w:hAnsiTheme="minorHAnsi"/>
          <w:sz w:val="24"/>
          <w:szCs w:val="24"/>
          <w:lang w:eastAsia="en-US"/>
        </w:rPr>
        <w:t>People with schizophrenia are at risk of developing cardio-metabolic disease for several</w:t>
      </w:r>
      <w:r w:rsidR="004F3537">
        <w:rPr>
          <w:rFonts w:asciiTheme="minorHAnsi" w:hAnsiTheme="minorHAnsi"/>
          <w:sz w:val="24"/>
          <w:szCs w:val="24"/>
          <w:lang w:eastAsia="en-US"/>
        </w:rPr>
        <w:t xml:space="preserve"> </w:t>
      </w:r>
      <w:r w:rsidRPr="00927C93">
        <w:rPr>
          <w:rFonts w:asciiTheme="minorHAnsi" w:hAnsiTheme="minorHAnsi"/>
          <w:sz w:val="24"/>
          <w:szCs w:val="24"/>
          <w:lang w:eastAsia="en-US"/>
        </w:rPr>
        <w:t xml:space="preserve">reasons including a genetic predisposition to </w:t>
      </w:r>
      <w:r w:rsidR="00D8405A">
        <w:rPr>
          <w:rFonts w:asciiTheme="minorHAnsi" w:hAnsiTheme="minorHAnsi"/>
          <w:sz w:val="24"/>
          <w:szCs w:val="24"/>
          <w:lang w:eastAsia="en-US"/>
        </w:rPr>
        <w:t>developing diabetes</w:t>
      </w:r>
      <w:proofErr w:type="gramStart"/>
      <w:r w:rsidRPr="00927C93">
        <w:rPr>
          <w:rFonts w:asciiTheme="minorHAnsi" w:hAnsiTheme="minorHAnsi"/>
          <w:sz w:val="24"/>
          <w:szCs w:val="24"/>
          <w:lang w:eastAsia="en-US"/>
        </w:rPr>
        <w:t>,</w:t>
      </w:r>
      <w:r w:rsidR="0012015C">
        <w:rPr>
          <w:rFonts w:asciiTheme="minorHAnsi" w:hAnsiTheme="minorHAnsi"/>
          <w:sz w:val="24"/>
          <w:szCs w:val="24"/>
          <w:vertAlign w:val="superscript"/>
          <w:lang w:eastAsia="en-US"/>
        </w:rPr>
        <w:t>2</w:t>
      </w:r>
      <w:proofErr w:type="gramEnd"/>
      <w:r w:rsidRPr="00927C93">
        <w:rPr>
          <w:rFonts w:asciiTheme="minorHAnsi" w:hAnsiTheme="minorHAnsi"/>
          <w:sz w:val="24"/>
          <w:szCs w:val="24"/>
          <w:lang w:eastAsia="en-US"/>
        </w:rPr>
        <w:t xml:space="preserve"> reduced physical </w:t>
      </w:r>
      <w:r w:rsidR="00D8405A">
        <w:rPr>
          <w:rFonts w:asciiTheme="minorHAnsi" w:hAnsiTheme="minorHAnsi"/>
          <w:sz w:val="24"/>
          <w:szCs w:val="24"/>
          <w:lang w:eastAsia="en-US"/>
        </w:rPr>
        <w:t>activity</w:t>
      </w:r>
      <w:r w:rsidR="00D8405A">
        <w:rPr>
          <w:rFonts w:asciiTheme="minorHAnsi" w:hAnsiTheme="minorHAnsi"/>
          <w:sz w:val="24"/>
          <w:szCs w:val="24"/>
          <w:vertAlign w:val="superscript"/>
          <w:lang w:eastAsia="en-US"/>
        </w:rPr>
        <w:t>3</w:t>
      </w:r>
      <w:r w:rsidR="006C5464">
        <w:rPr>
          <w:rFonts w:asciiTheme="minorHAnsi" w:hAnsiTheme="minorHAnsi"/>
          <w:sz w:val="24"/>
          <w:szCs w:val="24"/>
          <w:lang w:eastAsia="en-US"/>
        </w:rPr>
        <w:t>, poor diet</w:t>
      </w:r>
      <w:r w:rsidR="00D8405A">
        <w:rPr>
          <w:rFonts w:asciiTheme="minorHAnsi" w:hAnsiTheme="minorHAnsi"/>
          <w:sz w:val="24"/>
          <w:szCs w:val="24"/>
          <w:vertAlign w:val="superscript"/>
          <w:lang w:eastAsia="en-US"/>
        </w:rPr>
        <w:t>4</w:t>
      </w:r>
      <w:r w:rsidR="00D8405A">
        <w:rPr>
          <w:rFonts w:asciiTheme="minorHAnsi" w:hAnsiTheme="minorHAnsi"/>
          <w:sz w:val="24"/>
          <w:szCs w:val="24"/>
          <w:lang w:eastAsia="en-US"/>
        </w:rPr>
        <w:t xml:space="preserve">, </w:t>
      </w:r>
      <w:r w:rsidR="00D8405A" w:rsidRPr="00927C93">
        <w:rPr>
          <w:rFonts w:asciiTheme="minorHAnsi" w:hAnsiTheme="minorHAnsi"/>
          <w:sz w:val="24"/>
          <w:szCs w:val="24"/>
          <w:lang w:eastAsia="en-US"/>
        </w:rPr>
        <w:t>and</w:t>
      </w:r>
      <w:r w:rsidRPr="00927C93">
        <w:rPr>
          <w:rFonts w:asciiTheme="minorHAnsi" w:hAnsiTheme="minorHAnsi"/>
          <w:sz w:val="24"/>
          <w:szCs w:val="24"/>
          <w:lang w:eastAsia="en-US"/>
        </w:rPr>
        <w:t xml:space="preserve"> the use</w:t>
      </w:r>
      <w:r w:rsidR="00D8405A">
        <w:rPr>
          <w:rFonts w:asciiTheme="minorHAnsi" w:hAnsiTheme="minorHAnsi"/>
          <w:sz w:val="24"/>
          <w:szCs w:val="24"/>
          <w:lang w:eastAsia="en-US"/>
        </w:rPr>
        <w:t xml:space="preserve"> of antipsychotic medications</w:t>
      </w:r>
      <w:r w:rsidRPr="00927C93">
        <w:rPr>
          <w:rFonts w:asciiTheme="minorHAnsi" w:hAnsiTheme="minorHAnsi"/>
          <w:sz w:val="24"/>
          <w:szCs w:val="24"/>
          <w:lang w:eastAsia="en-US"/>
        </w:rPr>
        <w:t>.</w:t>
      </w:r>
      <w:r w:rsidR="0012015C">
        <w:rPr>
          <w:rFonts w:asciiTheme="minorHAnsi" w:hAnsiTheme="minorHAnsi"/>
          <w:sz w:val="24"/>
          <w:szCs w:val="24"/>
          <w:vertAlign w:val="superscript"/>
          <w:lang w:eastAsia="en-US"/>
        </w:rPr>
        <w:t>5</w:t>
      </w:r>
    </w:p>
    <w:p w:rsidR="00E52306" w:rsidRDefault="00E52306" w:rsidP="007F7B8E">
      <w:pPr>
        <w:spacing w:after="120" w:line="276" w:lineRule="auto"/>
        <w:jc w:val="both"/>
        <w:rPr>
          <w:rFonts w:asciiTheme="minorHAnsi" w:hAnsiTheme="minorHAnsi"/>
          <w:sz w:val="24"/>
          <w:szCs w:val="24"/>
          <w:lang w:eastAsia="en-US"/>
        </w:rPr>
      </w:pPr>
      <w:r w:rsidRPr="00E52306">
        <w:rPr>
          <w:rFonts w:asciiTheme="minorHAnsi" w:hAnsiTheme="minorHAnsi"/>
          <w:sz w:val="24"/>
          <w:szCs w:val="24"/>
          <w:lang w:eastAsia="en-US"/>
        </w:rPr>
        <w:t>Although antipsychotic medications are a core component of treatments for schizophrenia</w:t>
      </w:r>
      <w:proofErr w:type="gramStart"/>
      <w:r w:rsidRPr="00E52306">
        <w:rPr>
          <w:rFonts w:asciiTheme="minorHAnsi" w:hAnsiTheme="minorHAnsi"/>
          <w:sz w:val="24"/>
          <w:szCs w:val="24"/>
          <w:lang w:eastAsia="en-US"/>
        </w:rPr>
        <w:t>,</w:t>
      </w:r>
      <w:r w:rsidR="0012015C">
        <w:rPr>
          <w:rFonts w:asciiTheme="minorHAnsi" w:hAnsiTheme="minorHAnsi"/>
          <w:sz w:val="24"/>
          <w:szCs w:val="24"/>
          <w:vertAlign w:val="superscript"/>
          <w:lang w:eastAsia="en-US"/>
        </w:rPr>
        <w:t>6</w:t>
      </w:r>
      <w:proofErr w:type="gramEnd"/>
      <w:r w:rsidRPr="00E52306">
        <w:rPr>
          <w:rFonts w:asciiTheme="minorHAnsi" w:hAnsiTheme="minorHAnsi"/>
          <w:sz w:val="24"/>
          <w:szCs w:val="24"/>
          <w:lang w:eastAsia="en-US"/>
        </w:rPr>
        <w:t xml:space="preserve"> approximately 20% of patients are treatment refractory, defined as non-response to adequate trials of at least </w:t>
      </w:r>
      <w:r w:rsidR="00D8405A">
        <w:rPr>
          <w:rFonts w:asciiTheme="minorHAnsi" w:hAnsiTheme="minorHAnsi"/>
          <w:sz w:val="24"/>
          <w:szCs w:val="24"/>
          <w:lang w:eastAsia="en-US"/>
        </w:rPr>
        <w:t>two different antipsychotics</w:t>
      </w:r>
      <w:r w:rsidRPr="00E52306">
        <w:rPr>
          <w:rFonts w:asciiTheme="minorHAnsi" w:hAnsiTheme="minorHAnsi"/>
          <w:sz w:val="24"/>
          <w:szCs w:val="24"/>
          <w:lang w:eastAsia="en-US"/>
        </w:rPr>
        <w:t>.</w:t>
      </w:r>
      <w:r w:rsidR="0012015C">
        <w:rPr>
          <w:rFonts w:asciiTheme="minorHAnsi" w:hAnsiTheme="minorHAnsi"/>
          <w:sz w:val="24"/>
          <w:szCs w:val="24"/>
          <w:vertAlign w:val="superscript"/>
          <w:lang w:eastAsia="en-US"/>
        </w:rPr>
        <w:t>7</w:t>
      </w:r>
      <w:r w:rsidR="000F1444">
        <w:rPr>
          <w:rFonts w:asciiTheme="minorHAnsi" w:hAnsiTheme="minorHAnsi"/>
          <w:sz w:val="24"/>
          <w:szCs w:val="24"/>
          <w:lang w:eastAsia="en-US"/>
        </w:rPr>
        <w:t xml:space="preserve"> In this situation, c</w:t>
      </w:r>
      <w:r w:rsidRPr="00E52306">
        <w:rPr>
          <w:rFonts w:asciiTheme="minorHAnsi" w:hAnsiTheme="minorHAnsi"/>
          <w:sz w:val="24"/>
          <w:szCs w:val="24"/>
          <w:lang w:eastAsia="en-US"/>
        </w:rPr>
        <w:t>lozapine is the most</w:t>
      </w:r>
      <w:r w:rsidR="00D8405A">
        <w:rPr>
          <w:rFonts w:asciiTheme="minorHAnsi" w:hAnsiTheme="minorHAnsi"/>
          <w:sz w:val="24"/>
          <w:szCs w:val="24"/>
          <w:lang w:eastAsia="en-US"/>
        </w:rPr>
        <w:t xml:space="preserve"> </w:t>
      </w:r>
      <w:r w:rsidRPr="00E52306">
        <w:rPr>
          <w:rFonts w:asciiTheme="minorHAnsi" w:hAnsiTheme="minorHAnsi"/>
          <w:sz w:val="24"/>
          <w:szCs w:val="24"/>
          <w:lang w:eastAsia="en-US"/>
        </w:rPr>
        <w:t>effective medication</w:t>
      </w:r>
      <w:r w:rsidR="00D8405A">
        <w:rPr>
          <w:rFonts w:asciiTheme="minorHAnsi" w:hAnsiTheme="minorHAnsi"/>
          <w:sz w:val="24"/>
          <w:szCs w:val="24"/>
          <w:vertAlign w:val="superscript"/>
          <w:lang w:eastAsia="en-US"/>
        </w:rPr>
        <w:t>8</w:t>
      </w:r>
      <w:r w:rsidRPr="00E52306">
        <w:rPr>
          <w:rFonts w:asciiTheme="minorHAnsi" w:hAnsiTheme="minorHAnsi"/>
          <w:sz w:val="24"/>
          <w:szCs w:val="24"/>
          <w:lang w:eastAsia="en-US"/>
        </w:rPr>
        <w:t xml:space="preserve"> although, unfortunately, it is associated with</w:t>
      </w:r>
      <w:r>
        <w:rPr>
          <w:rFonts w:asciiTheme="minorHAnsi" w:hAnsiTheme="minorHAnsi"/>
          <w:sz w:val="24"/>
          <w:szCs w:val="24"/>
          <w:lang w:eastAsia="en-US"/>
        </w:rPr>
        <w:t xml:space="preserve"> the highest rates of metabolic</w:t>
      </w:r>
      <w:r w:rsidR="004F3537">
        <w:rPr>
          <w:rFonts w:asciiTheme="minorHAnsi" w:hAnsiTheme="minorHAnsi"/>
          <w:sz w:val="24"/>
          <w:szCs w:val="24"/>
          <w:lang w:eastAsia="en-US"/>
        </w:rPr>
        <w:t xml:space="preserve"> </w:t>
      </w:r>
      <w:r w:rsidRPr="00E52306">
        <w:rPr>
          <w:rFonts w:asciiTheme="minorHAnsi" w:hAnsiTheme="minorHAnsi"/>
          <w:sz w:val="24"/>
          <w:szCs w:val="24"/>
          <w:lang w:eastAsia="en-US"/>
        </w:rPr>
        <w:t>synd</w:t>
      </w:r>
      <w:r w:rsidR="00D8405A">
        <w:rPr>
          <w:rFonts w:asciiTheme="minorHAnsi" w:hAnsiTheme="minorHAnsi"/>
          <w:sz w:val="24"/>
          <w:szCs w:val="24"/>
          <w:lang w:eastAsia="en-US"/>
        </w:rPr>
        <w:t>rome of all antipsychotics</w:t>
      </w:r>
      <w:r w:rsidR="0012015C">
        <w:rPr>
          <w:rFonts w:asciiTheme="minorHAnsi" w:hAnsiTheme="minorHAnsi"/>
          <w:sz w:val="24"/>
          <w:szCs w:val="24"/>
          <w:lang w:eastAsia="en-US"/>
        </w:rPr>
        <w:t>.</w:t>
      </w:r>
      <w:r>
        <w:rPr>
          <w:rFonts w:asciiTheme="minorHAnsi" w:hAnsiTheme="minorHAnsi"/>
          <w:sz w:val="24"/>
          <w:szCs w:val="24"/>
          <w:lang w:eastAsia="en-US"/>
        </w:rPr>
        <w:t xml:space="preserve"> </w:t>
      </w:r>
      <w:r w:rsidR="0012015C">
        <w:rPr>
          <w:rFonts w:asciiTheme="minorHAnsi" w:hAnsiTheme="minorHAnsi"/>
          <w:sz w:val="24"/>
          <w:szCs w:val="24"/>
          <w:vertAlign w:val="superscript"/>
          <w:lang w:eastAsia="en-US"/>
        </w:rPr>
        <w:t>5</w:t>
      </w:r>
    </w:p>
    <w:p w:rsidR="00C0221E" w:rsidRDefault="00C0221E" w:rsidP="007F7B8E">
      <w:pPr>
        <w:spacing w:after="120" w:line="276" w:lineRule="auto"/>
        <w:jc w:val="both"/>
        <w:rPr>
          <w:rFonts w:asciiTheme="minorHAnsi" w:hAnsiTheme="minorHAnsi"/>
          <w:sz w:val="24"/>
          <w:szCs w:val="24"/>
          <w:lang w:eastAsia="en-US"/>
        </w:rPr>
      </w:pPr>
      <w:r>
        <w:rPr>
          <w:rFonts w:asciiTheme="minorHAnsi" w:hAnsiTheme="minorHAnsi"/>
          <w:sz w:val="24"/>
          <w:szCs w:val="24"/>
          <w:lang w:eastAsia="en-US"/>
        </w:rPr>
        <w:t>Schizophrenia can lead to cognitive deficits, which do not always respond to treatment with antipsychotic medications.</w:t>
      </w:r>
      <w:r w:rsidR="0012015C">
        <w:rPr>
          <w:rFonts w:asciiTheme="minorHAnsi" w:hAnsiTheme="minorHAnsi"/>
          <w:sz w:val="24"/>
          <w:szCs w:val="24"/>
          <w:vertAlign w:val="superscript"/>
          <w:lang w:eastAsia="en-US"/>
        </w:rPr>
        <w:t>9</w:t>
      </w:r>
      <w:r>
        <w:rPr>
          <w:rFonts w:asciiTheme="minorHAnsi" w:hAnsiTheme="minorHAnsi"/>
          <w:sz w:val="24"/>
          <w:szCs w:val="24"/>
          <w:lang w:eastAsia="en-US"/>
        </w:rPr>
        <w:t xml:space="preserve"> </w:t>
      </w:r>
      <w:proofErr w:type="gramStart"/>
      <w:r>
        <w:rPr>
          <w:rFonts w:asciiTheme="minorHAnsi" w:hAnsiTheme="minorHAnsi"/>
          <w:sz w:val="24"/>
          <w:szCs w:val="24"/>
          <w:lang w:eastAsia="en-US"/>
        </w:rPr>
        <w:t>These</w:t>
      </w:r>
      <w:proofErr w:type="gramEnd"/>
      <w:r>
        <w:rPr>
          <w:rFonts w:asciiTheme="minorHAnsi" w:hAnsiTheme="minorHAnsi"/>
          <w:sz w:val="24"/>
          <w:szCs w:val="24"/>
          <w:lang w:eastAsia="en-US"/>
        </w:rPr>
        <w:t xml:space="preserve"> cognitive deficits can impact capacity for meal planning</w:t>
      </w:r>
      <w:r w:rsidR="00A64696">
        <w:rPr>
          <w:rFonts w:asciiTheme="minorHAnsi" w:hAnsiTheme="minorHAnsi"/>
          <w:sz w:val="24"/>
          <w:szCs w:val="24"/>
          <w:vertAlign w:val="superscript"/>
          <w:lang w:eastAsia="en-US"/>
        </w:rPr>
        <w:t>10</w:t>
      </w:r>
      <w:r>
        <w:rPr>
          <w:rFonts w:asciiTheme="minorHAnsi" w:hAnsiTheme="minorHAnsi"/>
          <w:sz w:val="24"/>
          <w:szCs w:val="24"/>
          <w:lang w:eastAsia="en-US"/>
        </w:rPr>
        <w:t>, and influence dietary choices, leading to a poor diet.</w:t>
      </w:r>
      <w:r w:rsidR="00F703A2">
        <w:rPr>
          <w:rFonts w:asciiTheme="minorHAnsi" w:hAnsiTheme="minorHAnsi"/>
          <w:sz w:val="24"/>
          <w:szCs w:val="24"/>
          <w:vertAlign w:val="superscript"/>
          <w:lang w:eastAsia="en-US"/>
        </w:rPr>
        <w:t>4</w:t>
      </w:r>
    </w:p>
    <w:p w:rsidR="00E52306" w:rsidRDefault="00E52306" w:rsidP="007F7B8E">
      <w:pPr>
        <w:spacing w:after="120" w:line="276" w:lineRule="auto"/>
        <w:jc w:val="both"/>
        <w:rPr>
          <w:rFonts w:asciiTheme="minorHAnsi" w:hAnsiTheme="minorHAnsi"/>
          <w:sz w:val="24"/>
          <w:szCs w:val="24"/>
          <w:lang w:eastAsia="en-US"/>
        </w:rPr>
      </w:pPr>
      <w:r w:rsidRPr="00E52306">
        <w:rPr>
          <w:rFonts w:asciiTheme="minorHAnsi" w:hAnsiTheme="minorHAnsi"/>
          <w:sz w:val="24"/>
          <w:szCs w:val="24"/>
          <w:lang w:eastAsia="en-US"/>
        </w:rPr>
        <w:t>Metabolic syndrome is defined as having at least three of five abno</w:t>
      </w:r>
      <w:r>
        <w:rPr>
          <w:rFonts w:asciiTheme="minorHAnsi" w:hAnsiTheme="minorHAnsi"/>
          <w:sz w:val="24"/>
          <w:szCs w:val="24"/>
          <w:lang w:eastAsia="en-US"/>
        </w:rPr>
        <w:t xml:space="preserve">rmal results from the following </w:t>
      </w:r>
      <w:r w:rsidRPr="00E52306">
        <w:rPr>
          <w:rFonts w:asciiTheme="minorHAnsi" w:hAnsiTheme="minorHAnsi"/>
          <w:sz w:val="24"/>
          <w:szCs w:val="24"/>
          <w:lang w:eastAsia="en-US"/>
        </w:rPr>
        <w:t>parameters: waist circumference</w:t>
      </w:r>
      <w:r w:rsidR="00DA7C1C">
        <w:rPr>
          <w:rFonts w:asciiTheme="minorHAnsi" w:hAnsiTheme="minorHAnsi"/>
          <w:sz w:val="24"/>
          <w:szCs w:val="24"/>
          <w:lang w:eastAsia="en-US"/>
        </w:rPr>
        <w:t xml:space="preserve"> (Men &gt; 102cm, Women &gt; 88cm)</w:t>
      </w:r>
      <w:r w:rsidRPr="00E52306">
        <w:rPr>
          <w:rFonts w:asciiTheme="minorHAnsi" w:hAnsiTheme="minorHAnsi"/>
          <w:sz w:val="24"/>
          <w:szCs w:val="24"/>
          <w:lang w:eastAsia="en-US"/>
        </w:rPr>
        <w:t>, fasting glucose</w:t>
      </w:r>
      <w:r w:rsidR="000F1444">
        <w:rPr>
          <w:rFonts w:asciiTheme="minorHAnsi" w:hAnsiTheme="minorHAnsi"/>
          <w:sz w:val="24"/>
          <w:szCs w:val="24"/>
          <w:lang w:eastAsia="en-US"/>
        </w:rPr>
        <w:t xml:space="preserve"> </w:t>
      </w:r>
      <w:r w:rsidR="00DA7C1C">
        <w:rPr>
          <w:rFonts w:asciiTheme="minorHAnsi" w:hAnsiTheme="minorHAnsi"/>
          <w:sz w:val="24"/>
          <w:szCs w:val="24"/>
          <w:lang w:eastAsia="en-US"/>
        </w:rPr>
        <w:t xml:space="preserve">(5.6 </w:t>
      </w:r>
      <w:proofErr w:type="spellStart"/>
      <w:r w:rsidR="00DA7C1C">
        <w:rPr>
          <w:rFonts w:asciiTheme="minorHAnsi" w:hAnsiTheme="minorHAnsi"/>
          <w:sz w:val="24"/>
          <w:szCs w:val="24"/>
          <w:lang w:eastAsia="en-US"/>
        </w:rPr>
        <w:t>mmol</w:t>
      </w:r>
      <w:proofErr w:type="spellEnd"/>
      <w:r w:rsidR="00DA7C1C">
        <w:rPr>
          <w:rFonts w:asciiTheme="minorHAnsi" w:hAnsiTheme="minorHAnsi"/>
          <w:sz w:val="24"/>
          <w:szCs w:val="24"/>
          <w:lang w:eastAsia="en-US"/>
        </w:rPr>
        <w:t>/l)</w:t>
      </w:r>
      <w:r w:rsidRPr="00E52306">
        <w:rPr>
          <w:rFonts w:asciiTheme="minorHAnsi" w:hAnsiTheme="minorHAnsi"/>
          <w:sz w:val="24"/>
          <w:szCs w:val="24"/>
          <w:lang w:eastAsia="en-US"/>
        </w:rPr>
        <w:t>, High Density</w:t>
      </w:r>
      <w:r>
        <w:rPr>
          <w:rFonts w:asciiTheme="minorHAnsi" w:hAnsiTheme="minorHAnsi"/>
          <w:sz w:val="24"/>
          <w:szCs w:val="24"/>
          <w:lang w:eastAsia="en-US"/>
        </w:rPr>
        <w:t xml:space="preserve"> Lipoprotein (HDL) cholesterol</w:t>
      </w:r>
      <w:r w:rsidR="00DA7C1C">
        <w:rPr>
          <w:rFonts w:asciiTheme="minorHAnsi" w:hAnsiTheme="minorHAnsi"/>
          <w:sz w:val="24"/>
          <w:szCs w:val="24"/>
          <w:lang w:eastAsia="en-US"/>
        </w:rPr>
        <w:t xml:space="preserve"> (Men 1.04mmol/l, Women 1.29 </w:t>
      </w:r>
      <w:proofErr w:type="spellStart"/>
      <w:r w:rsidR="00DA7C1C">
        <w:rPr>
          <w:rFonts w:asciiTheme="minorHAnsi" w:hAnsiTheme="minorHAnsi"/>
          <w:sz w:val="24"/>
          <w:szCs w:val="24"/>
          <w:lang w:eastAsia="en-US"/>
        </w:rPr>
        <w:t>mmol</w:t>
      </w:r>
      <w:proofErr w:type="spellEnd"/>
      <w:r w:rsidR="00DA7C1C">
        <w:rPr>
          <w:rFonts w:asciiTheme="minorHAnsi" w:hAnsiTheme="minorHAnsi"/>
          <w:sz w:val="24"/>
          <w:szCs w:val="24"/>
          <w:lang w:eastAsia="en-US"/>
        </w:rPr>
        <w:t>/l)</w:t>
      </w:r>
      <w:r>
        <w:rPr>
          <w:rFonts w:asciiTheme="minorHAnsi" w:hAnsiTheme="minorHAnsi"/>
          <w:sz w:val="24"/>
          <w:szCs w:val="24"/>
          <w:lang w:eastAsia="en-US"/>
        </w:rPr>
        <w:t xml:space="preserve">, </w:t>
      </w:r>
      <w:r w:rsidRPr="00E52306">
        <w:rPr>
          <w:rFonts w:asciiTheme="minorHAnsi" w:hAnsiTheme="minorHAnsi"/>
          <w:sz w:val="24"/>
          <w:szCs w:val="24"/>
          <w:lang w:eastAsia="en-US"/>
        </w:rPr>
        <w:t>Trigl</w:t>
      </w:r>
      <w:r w:rsidR="00A64696">
        <w:rPr>
          <w:rFonts w:asciiTheme="minorHAnsi" w:hAnsiTheme="minorHAnsi"/>
          <w:sz w:val="24"/>
          <w:szCs w:val="24"/>
          <w:lang w:eastAsia="en-US"/>
        </w:rPr>
        <w:t>ycerides</w:t>
      </w:r>
      <w:r w:rsidR="000F1444">
        <w:rPr>
          <w:rFonts w:asciiTheme="minorHAnsi" w:hAnsiTheme="minorHAnsi"/>
          <w:sz w:val="24"/>
          <w:szCs w:val="24"/>
          <w:lang w:eastAsia="en-US"/>
        </w:rPr>
        <w:t xml:space="preserve"> </w:t>
      </w:r>
      <w:r w:rsidR="00DA7C1C">
        <w:rPr>
          <w:rFonts w:asciiTheme="minorHAnsi" w:hAnsiTheme="minorHAnsi"/>
          <w:sz w:val="24"/>
          <w:szCs w:val="24"/>
          <w:lang w:eastAsia="en-US"/>
        </w:rPr>
        <w:t xml:space="preserve">(1.7 </w:t>
      </w:r>
      <w:proofErr w:type="spellStart"/>
      <w:r w:rsidR="00DA7C1C">
        <w:rPr>
          <w:rFonts w:asciiTheme="minorHAnsi" w:hAnsiTheme="minorHAnsi"/>
          <w:sz w:val="24"/>
          <w:szCs w:val="24"/>
          <w:lang w:eastAsia="en-US"/>
        </w:rPr>
        <w:t>mmol</w:t>
      </w:r>
      <w:proofErr w:type="spellEnd"/>
      <w:r w:rsidR="00DA7C1C">
        <w:rPr>
          <w:rFonts w:asciiTheme="minorHAnsi" w:hAnsiTheme="minorHAnsi"/>
          <w:sz w:val="24"/>
          <w:szCs w:val="24"/>
          <w:lang w:eastAsia="en-US"/>
        </w:rPr>
        <w:t>/l)</w:t>
      </w:r>
      <w:r w:rsidR="00A64696">
        <w:rPr>
          <w:rFonts w:asciiTheme="minorHAnsi" w:hAnsiTheme="minorHAnsi"/>
          <w:sz w:val="24"/>
          <w:szCs w:val="24"/>
          <w:lang w:eastAsia="en-US"/>
        </w:rPr>
        <w:t>, and blood pressure</w:t>
      </w:r>
      <w:r w:rsidR="00DA7C1C">
        <w:rPr>
          <w:rFonts w:asciiTheme="minorHAnsi" w:hAnsiTheme="minorHAnsi"/>
          <w:sz w:val="24"/>
          <w:szCs w:val="24"/>
          <w:lang w:eastAsia="en-US"/>
        </w:rPr>
        <w:t xml:space="preserve"> (≥130/≥85 mmHg)</w:t>
      </w:r>
      <w:r w:rsidRPr="00E52306">
        <w:rPr>
          <w:rFonts w:asciiTheme="minorHAnsi" w:hAnsiTheme="minorHAnsi"/>
          <w:sz w:val="24"/>
          <w:szCs w:val="24"/>
          <w:lang w:eastAsia="en-US"/>
        </w:rPr>
        <w:t>.</w:t>
      </w:r>
      <w:r w:rsidR="00CD279B">
        <w:rPr>
          <w:rFonts w:asciiTheme="minorHAnsi" w:hAnsiTheme="minorHAnsi"/>
          <w:sz w:val="24"/>
          <w:szCs w:val="24"/>
          <w:vertAlign w:val="superscript"/>
          <w:lang w:eastAsia="en-US"/>
        </w:rPr>
        <w:t>11</w:t>
      </w:r>
      <w:r w:rsidRPr="00E52306">
        <w:rPr>
          <w:rFonts w:asciiTheme="minorHAnsi" w:hAnsiTheme="minorHAnsi"/>
          <w:sz w:val="24"/>
          <w:szCs w:val="24"/>
          <w:lang w:eastAsia="en-US"/>
        </w:rPr>
        <w:t xml:space="preserve"> A recent meta-analysis reported that </w:t>
      </w:r>
      <w:r>
        <w:rPr>
          <w:rFonts w:asciiTheme="minorHAnsi" w:hAnsiTheme="minorHAnsi"/>
          <w:sz w:val="24"/>
          <w:szCs w:val="24"/>
          <w:lang w:eastAsia="en-US"/>
        </w:rPr>
        <w:t xml:space="preserve">51.9% of </w:t>
      </w:r>
      <w:r w:rsidRPr="00E52306">
        <w:rPr>
          <w:rFonts w:asciiTheme="minorHAnsi" w:hAnsiTheme="minorHAnsi"/>
          <w:sz w:val="24"/>
          <w:szCs w:val="24"/>
          <w:lang w:eastAsia="en-US"/>
        </w:rPr>
        <w:t>people on clozapine had metabolic syndrome compared to 28.</w:t>
      </w:r>
      <w:r>
        <w:rPr>
          <w:rFonts w:asciiTheme="minorHAnsi" w:hAnsiTheme="minorHAnsi"/>
          <w:sz w:val="24"/>
          <w:szCs w:val="24"/>
          <w:lang w:eastAsia="en-US"/>
        </w:rPr>
        <w:t xml:space="preserve">2% for olanzapine and 27.9% for </w:t>
      </w:r>
      <w:r w:rsidR="00A64696">
        <w:rPr>
          <w:rFonts w:asciiTheme="minorHAnsi" w:hAnsiTheme="minorHAnsi"/>
          <w:sz w:val="24"/>
          <w:szCs w:val="24"/>
          <w:lang w:eastAsia="en-US"/>
        </w:rPr>
        <w:t>risperidone</w:t>
      </w:r>
      <w:r w:rsidR="00A64696">
        <w:rPr>
          <w:rFonts w:asciiTheme="minorHAnsi" w:hAnsiTheme="minorHAnsi"/>
          <w:sz w:val="24"/>
          <w:szCs w:val="24"/>
          <w:vertAlign w:val="superscript"/>
          <w:lang w:eastAsia="en-US"/>
        </w:rPr>
        <w:t>5</w:t>
      </w:r>
      <w:r w:rsidRPr="00E52306">
        <w:rPr>
          <w:rFonts w:asciiTheme="minorHAnsi" w:hAnsiTheme="minorHAnsi"/>
          <w:sz w:val="24"/>
          <w:szCs w:val="24"/>
          <w:lang w:eastAsia="en-US"/>
        </w:rPr>
        <w:t>. In a ten-year follow up of people commen</w:t>
      </w:r>
      <w:r>
        <w:rPr>
          <w:rFonts w:asciiTheme="minorHAnsi" w:hAnsiTheme="minorHAnsi"/>
          <w:sz w:val="24"/>
          <w:szCs w:val="24"/>
          <w:lang w:eastAsia="en-US"/>
        </w:rPr>
        <w:t>ced on clozapine in the USA</w:t>
      </w:r>
      <w:r w:rsidR="009F0B68">
        <w:rPr>
          <w:rFonts w:asciiTheme="minorHAnsi" w:hAnsiTheme="minorHAnsi"/>
          <w:sz w:val="24"/>
          <w:szCs w:val="24"/>
          <w:lang w:eastAsia="en-US"/>
        </w:rPr>
        <w:t>,</w:t>
      </w:r>
      <w:r>
        <w:rPr>
          <w:rFonts w:asciiTheme="minorHAnsi" w:hAnsiTheme="minorHAnsi"/>
          <w:sz w:val="24"/>
          <w:szCs w:val="24"/>
          <w:lang w:eastAsia="en-US"/>
        </w:rPr>
        <w:t xml:space="preserve"> 43% </w:t>
      </w:r>
      <w:r w:rsidRPr="00E52306">
        <w:rPr>
          <w:rFonts w:asciiTheme="minorHAnsi" w:hAnsiTheme="minorHAnsi"/>
          <w:sz w:val="24"/>
          <w:szCs w:val="24"/>
          <w:lang w:eastAsia="en-US"/>
        </w:rPr>
        <w:t>developed diabetes with a me</w:t>
      </w:r>
      <w:r w:rsidR="00A64696">
        <w:rPr>
          <w:rFonts w:asciiTheme="minorHAnsi" w:hAnsiTheme="minorHAnsi"/>
          <w:sz w:val="24"/>
          <w:szCs w:val="24"/>
          <w:lang w:eastAsia="en-US"/>
        </w:rPr>
        <w:t>an weight gain of over 13.5kg</w:t>
      </w:r>
      <w:r w:rsidRPr="00E52306">
        <w:rPr>
          <w:rFonts w:asciiTheme="minorHAnsi" w:hAnsiTheme="minorHAnsi"/>
          <w:sz w:val="24"/>
          <w:szCs w:val="24"/>
          <w:lang w:eastAsia="en-US"/>
        </w:rPr>
        <w:t>.</w:t>
      </w:r>
      <w:r w:rsidR="00CD279B">
        <w:rPr>
          <w:rFonts w:asciiTheme="minorHAnsi" w:hAnsiTheme="minorHAnsi"/>
          <w:sz w:val="24"/>
          <w:szCs w:val="24"/>
          <w:vertAlign w:val="superscript"/>
          <w:lang w:eastAsia="en-US"/>
        </w:rPr>
        <w:t>12</w:t>
      </w:r>
    </w:p>
    <w:p w:rsidR="004A4362" w:rsidRDefault="00E52306" w:rsidP="007F7B8E">
      <w:pPr>
        <w:spacing w:after="120" w:line="276" w:lineRule="auto"/>
        <w:jc w:val="both"/>
        <w:rPr>
          <w:rFonts w:asciiTheme="minorHAnsi" w:hAnsiTheme="minorHAnsi"/>
          <w:sz w:val="24"/>
          <w:szCs w:val="24"/>
          <w:lang w:eastAsia="en-US"/>
        </w:rPr>
      </w:pPr>
      <w:r w:rsidRPr="00E52306">
        <w:rPr>
          <w:rFonts w:asciiTheme="minorHAnsi" w:hAnsiTheme="minorHAnsi"/>
          <w:sz w:val="24"/>
          <w:szCs w:val="24"/>
          <w:lang w:eastAsia="en-US"/>
        </w:rPr>
        <w:t>Although there is increasing evidence for the efficacy of phys</w:t>
      </w:r>
      <w:r w:rsidR="00A64696">
        <w:rPr>
          <w:rFonts w:asciiTheme="minorHAnsi" w:hAnsiTheme="minorHAnsi"/>
          <w:sz w:val="24"/>
          <w:szCs w:val="24"/>
          <w:lang w:eastAsia="en-US"/>
        </w:rPr>
        <w:t>ical activity interventions for people with schizophrenia</w:t>
      </w:r>
      <w:r w:rsidR="00A64696">
        <w:rPr>
          <w:rFonts w:asciiTheme="minorHAnsi" w:hAnsiTheme="minorHAnsi"/>
          <w:sz w:val="24"/>
          <w:szCs w:val="24"/>
          <w:vertAlign w:val="superscript"/>
          <w:lang w:eastAsia="en-US"/>
        </w:rPr>
        <w:t>3</w:t>
      </w:r>
      <w:r w:rsidRPr="00E52306">
        <w:rPr>
          <w:rFonts w:asciiTheme="minorHAnsi" w:hAnsiTheme="minorHAnsi"/>
          <w:sz w:val="24"/>
          <w:szCs w:val="24"/>
          <w:lang w:eastAsia="en-US"/>
        </w:rPr>
        <w:t xml:space="preserve">, </w:t>
      </w:r>
      <w:r w:rsidR="00A64696" w:rsidRPr="00E52306">
        <w:rPr>
          <w:rFonts w:asciiTheme="minorHAnsi" w:hAnsiTheme="minorHAnsi"/>
          <w:sz w:val="24"/>
          <w:szCs w:val="24"/>
          <w:lang w:eastAsia="en-US"/>
        </w:rPr>
        <w:t>poor rates of uptake remain</w:t>
      </w:r>
      <w:r w:rsidRPr="00E52306">
        <w:rPr>
          <w:rFonts w:asciiTheme="minorHAnsi" w:hAnsiTheme="minorHAnsi"/>
          <w:sz w:val="24"/>
          <w:szCs w:val="24"/>
          <w:lang w:eastAsia="en-US"/>
        </w:rPr>
        <w:t xml:space="preserve"> a bar</w:t>
      </w:r>
      <w:r w:rsidR="00A64696">
        <w:rPr>
          <w:rFonts w:asciiTheme="minorHAnsi" w:hAnsiTheme="minorHAnsi"/>
          <w:sz w:val="24"/>
          <w:szCs w:val="24"/>
          <w:lang w:eastAsia="en-US"/>
        </w:rPr>
        <w:t xml:space="preserve">rier to their effectiveness. As </w:t>
      </w:r>
      <w:r w:rsidRPr="00E52306">
        <w:rPr>
          <w:rFonts w:asciiTheme="minorHAnsi" w:hAnsiTheme="minorHAnsi"/>
          <w:sz w:val="24"/>
          <w:szCs w:val="24"/>
          <w:lang w:eastAsia="en-US"/>
        </w:rPr>
        <w:t xml:space="preserve">a result, there has been growing interest in other interventions such as oral medication. </w:t>
      </w:r>
    </w:p>
    <w:p w:rsidR="004B3A7B" w:rsidRDefault="00E52306" w:rsidP="007F7B8E">
      <w:pPr>
        <w:spacing w:after="120" w:line="276" w:lineRule="auto"/>
        <w:jc w:val="both"/>
        <w:rPr>
          <w:rFonts w:asciiTheme="minorHAnsi" w:hAnsiTheme="minorHAnsi"/>
          <w:sz w:val="24"/>
          <w:szCs w:val="24"/>
          <w:vertAlign w:val="superscript"/>
          <w:lang w:eastAsia="en-US"/>
        </w:rPr>
      </w:pPr>
      <w:r w:rsidRPr="002A76ED">
        <w:rPr>
          <w:rFonts w:asciiTheme="minorHAnsi" w:hAnsiTheme="minorHAnsi"/>
          <w:sz w:val="24"/>
          <w:szCs w:val="24"/>
          <w:lang w:eastAsia="en-US"/>
        </w:rPr>
        <w:t>Among users of all anti-psychotics, there is increasing evidence for metformin for t</w:t>
      </w:r>
      <w:r w:rsidR="002D3555">
        <w:rPr>
          <w:rFonts w:asciiTheme="minorHAnsi" w:hAnsiTheme="minorHAnsi"/>
          <w:sz w:val="24"/>
          <w:szCs w:val="24"/>
          <w:lang w:eastAsia="en-US"/>
        </w:rPr>
        <w:t>he management of weight gain</w:t>
      </w:r>
      <w:r w:rsidRPr="002A76ED">
        <w:rPr>
          <w:rFonts w:asciiTheme="minorHAnsi" w:hAnsiTheme="minorHAnsi"/>
          <w:sz w:val="24"/>
          <w:szCs w:val="24"/>
          <w:lang w:eastAsia="en-US"/>
        </w:rPr>
        <w:t>.</w:t>
      </w:r>
      <w:r w:rsidR="00CD279B">
        <w:rPr>
          <w:rFonts w:asciiTheme="minorHAnsi" w:hAnsiTheme="minorHAnsi"/>
          <w:sz w:val="24"/>
          <w:szCs w:val="24"/>
          <w:vertAlign w:val="superscript"/>
          <w:lang w:eastAsia="en-US"/>
        </w:rPr>
        <w:t>13</w:t>
      </w:r>
      <w:r w:rsidRPr="002A76ED">
        <w:rPr>
          <w:rFonts w:asciiTheme="minorHAnsi" w:hAnsiTheme="minorHAnsi"/>
          <w:sz w:val="24"/>
          <w:szCs w:val="24"/>
          <w:lang w:eastAsia="en-US"/>
        </w:rPr>
        <w:t xml:space="preserve"> Metformin is a </w:t>
      </w:r>
      <w:proofErr w:type="spellStart"/>
      <w:r w:rsidRPr="002A76ED">
        <w:rPr>
          <w:rFonts w:asciiTheme="minorHAnsi" w:hAnsiTheme="minorHAnsi"/>
          <w:sz w:val="24"/>
          <w:szCs w:val="24"/>
          <w:lang w:eastAsia="en-US"/>
        </w:rPr>
        <w:t>biguanide</w:t>
      </w:r>
      <w:proofErr w:type="spellEnd"/>
      <w:r w:rsidRPr="002A76ED">
        <w:rPr>
          <w:rFonts w:asciiTheme="minorHAnsi" w:hAnsiTheme="minorHAnsi"/>
          <w:sz w:val="24"/>
          <w:szCs w:val="24"/>
          <w:lang w:eastAsia="en-US"/>
        </w:rPr>
        <w:t xml:space="preserve"> </w:t>
      </w:r>
      <w:proofErr w:type="spellStart"/>
      <w:r w:rsidRPr="002A76ED">
        <w:rPr>
          <w:rFonts w:asciiTheme="minorHAnsi" w:hAnsiTheme="minorHAnsi"/>
          <w:sz w:val="24"/>
          <w:szCs w:val="24"/>
          <w:lang w:eastAsia="en-US"/>
        </w:rPr>
        <w:t>antihyperglycaemic</w:t>
      </w:r>
      <w:proofErr w:type="spellEnd"/>
      <w:r w:rsidRPr="002A76ED">
        <w:rPr>
          <w:rFonts w:asciiTheme="minorHAnsi" w:hAnsiTheme="minorHAnsi"/>
          <w:sz w:val="24"/>
          <w:szCs w:val="24"/>
          <w:lang w:eastAsia="en-US"/>
        </w:rPr>
        <w:t xml:space="preserve"> commonly used in</w:t>
      </w:r>
      <w:r w:rsidR="00A610B6">
        <w:rPr>
          <w:rFonts w:asciiTheme="minorHAnsi" w:hAnsiTheme="minorHAnsi"/>
          <w:sz w:val="24"/>
          <w:szCs w:val="24"/>
          <w:lang w:eastAsia="en-US"/>
        </w:rPr>
        <w:t xml:space="preserve"> </w:t>
      </w:r>
      <w:r w:rsidRPr="002A76ED">
        <w:rPr>
          <w:rFonts w:asciiTheme="minorHAnsi" w:hAnsiTheme="minorHAnsi"/>
          <w:sz w:val="24"/>
          <w:szCs w:val="24"/>
          <w:lang w:eastAsia="en-US"/>
        </w:rPr>
        <w:t xml:space="preserve">the management of </w:t>
      </w:r>
      <w:r w:rsidR="000F1444">
        <w:rPr>
          <w:rFonts w:asciiTheme="minorHAnsi" w:hAnsiTheme="minorHAnsi"/>
          <w:sz w:val="24"/>
          <w:szCs w:val="24"/>
          <w:lang w:eastAsia="en-US"/>
        </w:rPr>
        <w:t>T2DM</w:t>
      </w:r>
      <w:r w:rsidRPr="002A76ED">
        <w:rPr>
          <w:rFonts w:asciiTheme="minorHAnsi" w:hAnsiTheme="minorHAnsi"/>
          <w:sz w:val="24"/>
          <w:szCs w:val="24"/>
          <w:lang w:eastAsia="en-US"/>
        </w:rPr>
        <w:t>.</w:t>
      </w:r>
      <w:r w:rsidR="00CD279B">
        <w:rPr>
          <w:rFonts w:asciiTheme="minorHAnsi" w:hAnsiTheme="minorHAnsi"/>
          <w:sz w:val="24"/>
          <w:szCs w:val="24"/>
          <w:vertAlign w:val="superscript"/>
          <w:lang w:eastAsia="en-US"/>
        </w:rPr>
        <w:t>14</w:t>
      </w:r>
      <w:r w:rsidRPr="002A76ED">
        <w:rPr>
          <w:rFonts w:asciiTheme="minorHAnsi" w:hAnsiTheme="minorHAnsi"/>
          <w:sz w:val="24"/>
          <w:szCs w:val="24"/>
          <w:lang w:eastAsia="en-US"/>
        </w:rPr>
        <w:t xml:space="preserve"> </w:t>
      </w:r>
      <w:r w:rsidR="004A4362">
        <w:rPr>
          <w:rFonts w:asciiTheme="minorHAnsi" w:hAnsiTheme="minorHAnsi"/>
          <w:sz w:val="24"/>
          <w:szCs w:val="24"/>
          <w:lang w:eastAsia="en-US"/>
        </w:rPr>
        <w:t>It</w:t>
      </w:r>
      <w:r w:rsidR="004A4362" w:rsidRPr="002A76ED">
        <w:rPr>
          <w:rFonts w:asciiTheme="minorHAnsi" w:hAnsiTheme="minorHAnsi"/>
          <w:sz w:val="24"/>
          <w:szCs w:val="24"/>
          <w:lang w:eastAsia="en-US"/>
        </w:rPr>
        <w:t xml:space="preserve"> </w:t>
      </w:r>
      <w:r w:rsidRPr="002A76ED">
        <w:rPr>
          <w:rFonts w:asciiTheme="minorHAnsi" w:hAnsiTheme="minorHAnsi"/>
          <w:sz w:val="24"/>
          <w:szCs w:val="24"/>
          <w:lang w:eastAsia="en-US"/>
        </w:rPr>
        <w:t>reduces fasting glucose and triglyceride levels while increasing</w:t>
      </w:r>
      <w:r w:rsidR="002D3555">
        <w:rPr>
          <w:rFonts w:asciiTheme="minorHAnsi" w:hAnsiTheme="minorHAnsi"/>
          <w:sz w:val="24"/>
          <w:szCs w:val="24"/>
          <w:lang w:eastAsia="en-US"/>
        </w:rPr>
        <w:t xml:space="preserve"> high-density lipoprotein (HDL)</w:t>
      </w:r>
      <w:r w:rsidR="0012015C">
        <w:rPr>
          <w:rFonts w:asciiTheme="minorHAnsi" w:hAnsiTheme="minorHAnsi"/>
          <w:sz w:val="24"/>
          <w:szCs w:val="24"/>
          <w:lang w:eastAsia="en-US"/>
        </w:rPr>
        <w:t>.</w:t>
      </w:r>
      <w:r w:rsidR="00CD279B">
        <w:rPr>
          <w:rFonts w:asciiTheme="minorHAnsi" w:hAnsiTheme="minorHAnsi"/>
          <w:sz w:val="24"/>
          <w:szCs w:val="24"/>
          <w:vertAlign w:val="superscript"/>
          <w:lang w:eastAsia="en-US"/>
        </w:rPr>
        <w:t>15</w:t>
      </w:r>
      <w:r w:rsidR="0012015C">
        <w:rPr>
          <w:rFonts w:asciiTheme="minorHAnsi" w:hAnsiTheme="minorHAnsi"/>
          <w:sz w:val="24"/>
          <w:szCs w:val="24"/>
          <w:vertAlign w:val="superscript"/>
          <w:lang w:eastAsia="en-US"/>
        </w:rPr>
        <w:t xml:space="preserve"> </w:t>
      </w:r>
      <w:r w:rsidR="004F3537" w:rsidRPr="002A76ED">
        <w:rPr>
          <w:rFonts w:asciiTheme="minorHAnsi" w:hAnsiTheme="minorHAnsi"/>
          <w:sz w:val="24"/>
          <w:szCs w:val="24"/>
          <w:lang w:eastAsia="en-US"/>
        </w:rPr>
        <w:t>Its</w:t>
      </w:r>
      <w:r w:rsidR="00A64696">
        <w:rPr>
          <w:rFonts w:asciiTheme="minorHAnsi" w:hAnsiTheme="minorHAnsi"/>
          <w:sz w:val="24"/>
          <w:szCs w:val="24"/>
          <w:lang w:eastAsia="en-US"/>
        </w:rPr>
        <w:t xml:space="preserve"> </w:t>
      </w:r>
      <w:proofErr w:type="spellStart"/>
      <w:r w:rsidR="00A64696">
        <w:rPr>
          <w:rFonts w:asciiTheme="minorHAnsi" w:hAnsiTheme="minorHAnsi"/>
          <w:sz w:val="24"/>
          <w:szCs w:val="24"/>
          <w:lang w:eastAsia="en-US"/>
        </w:rPr>
        <w:t>antihyperglycaemic</w:t>
      </w:r>
      <w:proofErr w:type="spellEnd"/>
      <w:r w:rsidR="00A64696">
        <w:rPr>
          <w:rFonts w:asciiTheme="minorHAnsi" w:hAnsiTheme="minorHAnsi"/>
          <w:sz w:val="24"/>
          <w:szCs w:val="24"/>
          <w:lang w:eastAsia="en-US"/>
        </w:rPr>
        <w:t xml:space="preserve"> </w:t>
      </w:r>
      <w:r w:rsidRPr="002A76ED">
        <w:rPr>
          <w:rFonts w:asciiTheme="minorHAnsi" w:hAnsiTheme="minorHAnsi"/>
          <w:sz w:val="24"/>
          <w:szCs w:val="24"/>
          <w:lang w:eastAsia="en-US"/>
        </w:rPr>
        <w:t xml:space="preserve">properties are mostly attributed to suppression of hepatic gluconeogenesis </w:t>
      </w:r>
      <w:r w:rsidR="00A64696" w:rsidRPr="002A76ED">
        <w:rPr>
          <w:rFonts w:asciiTheme="minorHAnsi" w:hAnsiTheme="minorHAnsi"/>
          <w:sz w:val="24"/>
          <w:szCs w:val="24"/>
          <w:lang w:eastAsia="en-US"/>
        </w:rPr>
        <w:t>and</w:t>
      </w:r>
      <w:r w:rsidR="00A64696">
        <w:rPr>
          <w:rFonts w:asciiTheme="minorHAnsi" w:hAnsiTheme="minorHAnsi"/>
          <w:sz w:val="24"/>
          <w:szCs w:val="24"/>
          <w:lang w:eastAsia="en-US"/>
        </w:rPr>
        <w:t xml:space="preserve"> increased</w:t>
      </w:r>
      <w:r w:rsidR="002D3555">
        <w:rPr>
          <w:rFonts w:asciiTheme="minorHAnsi" w:hAnsiTheme="minorHAnsi"/>
          <w:sz w:val="24"/>
          <w:szCs w:val="24"/>
          <w:lang w:eastAsia="en-US"/>
        </w:rPr>
        <w:t xml:space="preserve"> peripheral insulin sensitivity</w:t>
      </w:r>
      <w:r w:rsidR="00CD279B">
        <w:rPr>
          <w:rFonts w:asciiTheme="minorHAnsi" w:hAnsiTheme="minorHAnsi"/>
          <w:sz w:val="24"/>
          <w:szCs w:val="24"/>
          <w:vertAlign w:val="superscript"/>
          <w:lang w:eastAsia="en-US"/>
        </w:rPr>
        <w:t>14</w:t>
      </w:r>
      <w:r w:rsidRPr="002A76ED">
        <w:rPr>
          <w:rFonts w:asciiTheme="minorHAnsi" w:hAnsiTheme="minorHAnsi"/>
          <w:sz w:val="24"/>
          <w:szCs w:val="24"/>
          <w:lang w:eastAsia="en-US"/>
        </w:rPr>
        <w:t xml:space="preserve">. </w:t>
      </w:r>
      <w:r w:rsidR="004A4362">
        <w:rPr>
          <w:rFonts w:asciiTheme="minorHAnsi" w:hAnsiTheme="minorHAnsi"/>
          <w:sz w:val="24"/>
          <w:szCs w:val="24"/>
          <w:lang w:eastAsia="en-US"/>
        </w:rPr>
        <w:t xml:space="preserve"> </w:t>
      </w:r>
      <w:r w:rsidR="004A4362" w:rsidRPr="002A76ED">
        <w:rPr>
          <w:rFonts w:asciiTheme="minorHAnsi" w:hAnsiTheme="minorHAnsi"/>
          <w:sz w:val="24"/>
          <w:szCs w:val="24"/>
          <w:lang w:eastAsia="en-US"/>
        </w:rPr>
        <w:t xml:space="preserve">It </w:t>
      </w:r>
      <w:r w:rsidR="004A4362">
        <w:rPr>
          <w:rFonts w:asciiTheme="minorHAnsi" w:hAnsiTheme="minorHAnsi"/>
          <w:sz w:val="24"/>
          <w:szCs w:val="24"/>
          <w:lang w:eastAsia="en-US"/>
        </w:rPr>
        <w:t>can lead to</w:t>
      </w:r>
      <w:r w:rsidR="004A4362" w:rsidRPr="002A76ED">
        <w:rPr>
          <w:rFonts w:asciiTheme="minorHAnsi" w:hAnsiTheme="minorHAnsi"/>
          <w:sz w:val="24"/>
          <w:szCs w:val="24"/>
          <w:lang w:eastAsia="en-US"/>
        </w:rPr>
        <w:t xml:space="preserve"> mild weight loss in people without</w:t>
      </w:r>
      <w:r w:rsidR="004A4362">
        <w:rPr>
          <w:rFonts w:asciiTheme="minorHAnsi" w:hAnsiTheme="minorHAnsi"/>
          <w:sz w:val="24"/>
          <w:szCs w:val="24"/>
          <w:lang w:eastAsia="en-US"/>
        </w:rPr>
        <w:t xml:space="preserve"> </w:t>
      </w:r>
      <w:r w:rsidR="004A4362" w:rsidRPr="002A76ED">
        <w:rPr>
          <w:rFonts w:asciiTheme="minorHAnsi" w:hAnsiTheme="minorHAnsi"/>
          <w:sz w:val="24"/>
          <w:szCs w:val="24"/>
          <w:lang w:eastAsia="en-US"/>
        </w:rPr>
        <w:t>diabetes who are no</w:t>
      </w:r>
      <w:r w:rsidR="002D3555">
        <w:rPr>
          <w:rFonts w:asciiTheme="minorHAnsi" w:hAnsiTheme="minorHAnsi"/>
          <w:sz w:val="24"/>
          <w:szCs w:val="24"/>
          <w:lang w:eastAsia="en-US"/>
        </w:rPr>
        <w:t>t on antipsychotic medications</w:t>
      </w:r>
      <w:r w:rsidR="0019497E">
        <w:rPr>
          <w:rFonts w:asciiTheme="minorHAnsi" w:hAnsiTheme="minorHAnsi"/>
          <w:sz w:val="24"/>
          <w:szCs w:val="24"/>
          <w:lang w:eastAsia="en-US"/>
        </w:rPr>
        <w:t>.</w:t>
      </w:r>
      <w:r w:rsidR="0012015C">
        <w:rPr>
          <w:rFonts w:asciiTheme="minorHAnsi" w:hAnsiTheme="minorHAnsi"/>
          <w:sz w:val="24"/>
          <w:szCs w:val="24"/>
          <w:vertAlign w:val="superscript"/>
          <w:lang w:eastAsia="en-US"/>
        </w:rPr>
        <w:t>16</w:t>
      </w:r>
      <w:r w:rsidR="00DA7C1C">
        <w:rPr>
          <w:rFonts w:asciiTheme="minorHAnsi" w:hAnsiTheme="minorHAnsi"/>
          <w:sz w:val="24"/>
          <w:szCs w:val="24"/>
          <w:vertAlign w:val="superscript"/>
          <w:lang w:eastAsia="en-US"/>
        </w:rPr>
        <w:t xml:space="preserve"> </w:t>
      </w:r>
    </w:p>
    <w:p w:rsidR="002B3D5D" w:rsidRPr="002A76ED" w:rsidRDefault="00E52306" w:rsidP="007F7B8E">
      <w:pPr>
        <w:spacing w:after="120" w:line="276" w:lineRule="auto"/>
        <w:jc w:val="both"/>
        <w:rPr>
          <w:rFonts w:asciiTheme="minorHAnsi" w:hAnsiTheme="minorHAnsi"/>
          <w:sz w:val="24"/>
          <w:szCs w:val="24"/>
          <w:lang w:eastAsia="en-US"/>
        </w:rPr>
      </w:pPr>
      <w:r w:rsidRPr="002A76ED">
        <w:rPr>
          <w:rFonts w:asciiTheme="minorHAnsi" w:hAnsiTheme="minorHAnsi"/>
          <w:sz w:val="24"/>
          <w:szCs w:val="24"/>
          <w:lang w:eastAsia="en-US"/>
        </w:rPr>
        <w:t>There is also evidence that metformin increases the production of Glucagon-like Peptide (GLP-1), an intestinal epithelium produced peptide, following food</w:t>
      </w:r>
      <w:r w:rsidR="007F44BD">
        <w:rPr>
          <w:rFonts w:asciiTheme="minorHAnsi" w:hAnsiTheme="minorHAnsi"/>
          <w:sz w:val="24"/>
          <w:szCs w:val="24"/>
          <w:lang w:eastAsia="en-US"/>
        </w:rPr>
        <w:t xml:space="preserve"> consumption</w:t>
      </w:r>
      <w:r w:rsidRPr="002A76ED">
        <w:rPr>
          <w:rFonts w:asciiTheme="minorHAnsi" w:hAnsiTheme="minorHAnsi"/>
          <w:sz w:val="24"/>
          <w:szCs w:val="24"/>
          <w:lang w:eastAsia="en-US"/>
        </w:rPr>
        <w:t>.</w:t>
      </w:r>
      <w:r w:rsidR="00CD279B">
        <w:rPr>
          <w:rFonts w:asciiTheme="minorHAnsi" w:hAnsiTheme="minorHAnsi"/>
          <w:sz w:val="24"/>
          <w:szCs w:val="24"/>
          <w:vertAlign w:val="superscript"/>
          <w:lang w:eastAsia="en-US"/>
        </w:rPr>
        <w:t>17</w:t>
      </w:r>
      <w:r w:rsidRPr="002A76ED">
        <w:rPr>
          <w:rFonts w:asciiTheme="minorHAnsi" w:hAnsiTheme="minorHAnsi"/>
          <w:sz w:val="24"/>
          <w:szCs w:val="24"/>
          <w:lang w:eastAsia="en-US"/>
        </w:rPr>
        <w:t xml:space="preserve"> In turn, GLP-1 stimulates insulin secretion while inhibiting glucagon secretion, and also appears to regula</w:t>
      </w:r>
      <w:r w:rsidR="006E5E4C">
        <w:rPr>
          <w:rFonts w:asciiTheme="minorHAnsi" w:hAnsiTheme="minorHAnsi"/>
          <w:sz w:val="24"/>
          <w:szCs w:val="24"/>
          <w:lang w:eastAsia="en-US"/>
        </w:rPr>
        <w:t>te appetite by inducing satiety</w:t>
      </w:r>
      <w:r w:rsidRPr="002A76ED">
        <w:rPr>
          <w:rFonts w:asciiTheme="minorHAnsi" w:hAnsiTheme="minorHAnsi"/>
          <w:sz w:val="24"/>
          <w:szCs w:val="24"/>
          <w:lang w:eastAsia="en-US"/>
        </w:rPr>
        <w:t>.</w:t>
      </w:r>
      <w:r w:rsidR="00CD279B">
        <w:rPr>
          <w:rFonts w:asciiTheme="minorHAnsi" w:hAnsiTheme="minorHAnsi"/>
          <w:sz w:val="24"/>
          <w:szCs w:val="24"/>
          <w:vertAlign w:val="superscript"/>
          <w:lang w:eastAsia="en-US"/>
        </w:rPr>
        <w:t>18</w:t>
      </w:r>
      <w:r w:rsidRPr="002A76ED">
        <w:rPr>
          <w:rFonts w:asciiTheme="minorHAnsi" w:hAnsiTheme="minorHAnsi"/>
          <w:sz w:val="24"/>
          <w:szCs w:val="24"/>
          <w:lang w:eastAsia="en-US"/>
        </w:rPr>
        <w:t xml:space="preserve"> Metformin’s role in GLP-1 regulation is of particular relevance for people on clozapine as clozapine disrupts the glucagon-like peptide (GLP-1) pathway in the</w:t>
      </w:r>
      <w:r w:rsidR="002A76ED">
        <w:rPr>
          <w:rFonts w:asciiTheme="minorHAnsi" w:hAnsiTheme="minorHAnsi"/>
          <w:sz w:val="24"/>
          <w:szCs w:val="24"/>
          <w:lang w:eastAsia="en-US"/>
        </w:rPr>
        <w:t xml:space="preserve"> </w:t>
      </w:r>
      <w:r w:rsidR="002A76ED" w:rsidRPr="002A76ED">
        <w:rPr>
          <w:rFonts w:asciiTheme="minorHAnsi" w:hAnsiTheme="minorHAnsi"/>
          <w:sz w:val="24"/>
          <w:szCs w:val="24"/>
          <w:lang w:eastAsia="en-US"/>
        </w:rPr>
        <w:t>intestinal epithelium</w:t>
      </w:r>
      <w:r w:rsidR="006E5E4C">
        <w:rPr>
          <w:rFonts w:asciiTheme="minorHAnsi" w:hAnsiTheme="minorHAnsi"/>
          <w:sz w:val="24"/>
          <w:szCs w:val="24"/>
          <w:lang w:eastAsia="en-US"/>
        </w:rPr>
        <w:t>, thereby reducing GLP-1 levels</w:t>
      </w:r>
      <w:r w:rsidR="002A76ED" w:rsidRPr="002A76ED">
        <w:rPr>
          <w:rFonts w:asciiTheme="minorHAnsi" w:hAnsiTheme="minorHAnsi"/>
          <w:sz w:val="24"/>
          <w:szCs w:val="24"/>
          <w:lang w:eastAsia="en-US"/>
        </w:rPr>
        <w:t>.</w:t>
      </w:r>
      <w:r w:rsidR="00CD279B">
        <w:rPr>
          <w:rFonts w:asciiTheme="minorHAnsi" w:hAnsiTheme="minorHAnsi"/>
          <w:sz w:val="24"/>
          <w:szCs w:val="24"/>
          <w:vertAlign w:val="superscript"/>
          <w:lang w:eastAsia="en-US"/>
        </w:rPr>
        <w:t>19</w:t>
      </w:r>
      <w:r w:rsidR="002A76ED" w:rsidRPr="002A76ED">
        <w:rPr>
          <w:rFonts w:asciiTheme="minorHAnsi" w:hAnsiTheme="minorHAnsi"/>
          <w:sz w:val="24"/>
          <w:szCs w:val="24"/>
          <w:lang w:eastAsia="en-US"/>
        </w:rPr>
        <w:t xml:space="preserve"> As such</w:t>
      </w:r>
      <w:r w:rsidR="0000401B">
        <w:rPr>
          <w:rFonts w:asciiTheme="minorHAnsi" w:hAnsiTheme="minorHAnsi"/>
          <w:sz w:val="24"/>
          <w:szCs w:val="24"/>
          <w:lang w:eastAsia="en-US"/>
        </w:rPr>
        <w:t xml:space="preserve">, it is possible that metformin </w:t>
      </w:r>
      <w:r w:rsidR="002A76ED" w:rsidRPr="002A76ED">
        <w:rPr>
          <w:rFonts w:asciiTheme="minorHAnsi" w:hAnsiTheme="minorHAnsi"/>
          <w:sz w:val="24"/>
          <w:szCs w:val="24"/>
          <w:lang w:eastAsia="en-US"/>
        </w:rPr>
        <w:t>may have greater benefits for people on clozapine than for other anti-psychotics.</w:t>
      </w:r>
    </w:p>
    <w:p w:rsidR="007D3B74" w:rsidRPr="009F20AC" w:rsidRDefault="004B3A7B" w:rsidP="007F7B8E">
      <w:pPr>
        <w:spacing w:after="120" w:line="276" w:lineRule="auto"/>
        <w:jc w:val="both"/>
        <w:rPr>
          <w:rFonts w:asciiTheme="minorHAnsi" w:hAnsiTheme="minorHAnsi"/>
          <w:sz w:val="24"/>
          <w:szCs w:val="24"/>
          <w:lang w:eastAsia="en-US"/>
        </w:rPr>
      </w:pPr>
      <w:r>
        <w:rPr>
          <w:rFonts w:asciiTheme="minorHAnsi" w:hAnsiTheme="minorHAnsi"/>
          <w:sz w:val="24"/>
          <w:szCs w:val="24"/>
          <w:lang w:eastAsia="en-US"/>
        </w:rPr>
        <w:t>Although treatment or p</w:t>
      </w:r>
      <w:r w:rsidR="000F1444">
        <w:rPr>
          <w:rFonts w:asciiTheme="minorHAnsi" w:hAnsiTheme="minorHAnsi"/>
          <w:sz w:val="24"/>
          <w:szCs w:val="24"/>
          <w:lang w:eastAsia="en-US"/>
        </w:rPr>
        <w:t>revention of c</w:t>
      </w:r>
      <w:r w:rsidRPr="004B3A7B">
        <w:rPr>
          <w:rFonts w:asciiTheme="minorHAnsi" w:hAnsiTheme="minorHAnsi"/>
          <w:sz w:val="24"/>
          <w:szCs w:val="24"/>
          <w:lang w:eastAsia="en-US"/>
        </w:rPr>
        <w:t xml:space="preserve">lozapine induced obesity is not a Therapeutic Goods Administration (TGA) </w:t>
      </w:r>
      <w:r>
        <w:rPr>
          <w:rFonts w:asciiTheme="minorHAnsi" w:hAnsiTheme="minorHAnsi"/>
          <w:sz w:val="24"/>
          <w:szCs w:val="24"/>
          <w:lang w:eastAsia="en-US"/>
        </w:rPr>
        <w:t xml:space="preserve">indication for </w:t>
      </w:r>
      <w:r w:rsidR="00EE6CDA">
        <w:rPr>
          <w:rFonts w:asciiTheme="minorHAnsi" w:hAnsiTheme="minorHAnsi"/>
          <w:sz w:val="24"/>
          <w:szCs w:val="24"/>
          <w:lang w:eastAsia="en-US"/>
        </w:rPr>
        <w:t>use of me</w:t>
      </w:r>
      <w:r>
        <w:rPr>
          <w:rFonts w:asciiTheme="minorHAnsi" w:hAnsiTheme="minorHAnsi"/>
          <w:sz w:val="24"/>
          <w:szCs w:val="24"/>
          <w:lang w:eastAsia="en-US"/>
        </w:rPr>
        <w:t>tformin</w:t>
      </w:r>
      <w:r w:rsidR="00EE6CDA">
        <w:rPr>
          <w:rFonts w:asciiTheme="minorHAnsi" w:hAnsiTheme="minorHAnsi"/>
          <w:sz w:val="24"/>
          <w:szCs w:val="24"/>
          <w:lang w:eastAsia="en-US"/>
        </w:rPr>
        <w:t>,</w:t>
      </w:r>
      <w:r>
        <w:rPr>
          <w:rFonts w:asciiTheme="minorHAnsi" w:hAnsiTheme="minorHAnsi"/>
          <w:sz w:val="24"/>
          <w:szCs w:val="24"/>
          <w:lang w:eastAsia="en-US"/>
        </w:rPr>
        <w:t xml:space="preserve"> a</w:t>
      </w:r>
      <w:r w:rsidR="004A4362">
        <w:rPr>
          <w:rFonts w:asciiTheme="minorHAnsi" w:hAnsiTheme="minorHAnsi"/>
          <w:sz w:val="24"/>
          <w:szCs w:val="24"/>
          <w:lang w:eastAsia="en-US"/>
        </w:rPr>
        <w:t xml:space="preserve"> recent meta-analysis showed that metformin can lead to a greater than 3kg weight loss among people already obese on clozapine.</w:t>
      </w:r>
      <w:r w:rsidR="00CD279B">
        <w:rPr>
          <w:rFonts w:asciiTheme="minorHAnsi" w:hAnsiTheme="minorHAnsi"/>
          <w:sz w:val="24"/>
          <w:szCs w:val="24"/>
          <w:vertAlign w:val="superscript"/>
          <w:lang w:eastAsia="en-US"/>
        </w:rPr>
        <w:t>20</w:t>
      </w:r>
      <w:r w:rsidR="0012015C">
        <w:rPr>
          <w:rFonts w:asciiTheme="minorHAnsi" w:hAnsiTheme="minorHAnsi"/>
          <w:sz w:val="24"/>
          <w:szCs w:val="24"/>
          <w:lang w:eastAsia="en-US"/>
        </w:rPr>
        <w:t xml:space="preserve"> </w:t>
      </w:r>
      <w:r>
        <w:rPr>
          <w:rFonts w:asciiTheme="minorHAnsi" w:hAnsiTheme="minorHAnsi"/>
          <w:sz w:val="24"/>
          <w:szCs w:val="24"/>
          <w:lang w:eastAsia="en-US"/>
        </w:rPr>
        <w:t>T</w:t>
      </w:r>
      <w:r w:rsidR="007D3B74" w:rsidRPr="00E52306">
        <w:rPr>
          <w:rFonts w:asciiTheme="minorHAnsi" w:hAnsiTheme="minorHAnsi"/>
          <w:sz w:val="24"/>
          <w:szCs w:val="24"/>
          <w:lang w:eastAsia="en-US"/>
        </w:rPr>
        <w:t>here is an absence of robust evidence for effective</w:t>
      </w:r>
      <w:r w:rsidR="007D3B74">
        <w:rPr>
          <w:rFonts w:asciiTheme="minorHAnsi" w:hAnsiTheme="minorHAnsi"/>
          <w:sz w:val="24"/>
          <w:szCs w:val="24"/>
          <w:lang w:eastAsia="en-US"/>
        </w:rPr>
        <w:t xml:space="preserve"> </w:t>
      </w:r>
      <w:r w:rsidR="007D3B74" w:rsidRPr="00E52306">
        <w:rPr>
          <w:rFonts w:asciiTheme="minorHAnsi" w:hAnsiTheme="minorHAnsi"/>
          <w:sz w:val="24"/>
          <w:szCs w:val="24"/>
          <w:lang w:eastAsia="en-US"/>
        </w:rPr>
        <w:t xml:space="preserve">treatments </w:t>
      </w:r>
      <w:r w:rsidR="007D3B74">
        <w:rPr>
          <w:rFonts w:asciiTheme="minorHAnsi" w:hAnsiTheme="minorHAnsi"/>
          <w:sz w:val="24"/>
          <w:szCs w:val="24"/>
          <w:lang w:eastAsia="en-US"/>
        </w:rPr>
        <w:t>to avert</w:t>
      </w:r>
      <w:r w:rsidR="007D3B74" w:rsidRPr="00E52306">
        <w:rPr>
          <w:rFonts w:asciiTheme="minorHAnsi" w:hAnsiTheme="minorHAnsi"/>
          <w:sz w:val="24"/>
          <w:szCs w:val="24"/>
          <w:lang w:eastAsia="en-US"/>
        </w:rPr>
        <w:t xml:space="preserve"> clozapine associated weight gain and metabolic syndrome</w:t>
      </w:r>
      <w:r w:rsidR="004A4362">
        <w:rPr>
          <w:rFonts w:asciiTheme="minorHAnsi" w:hAnsiTheme="minorHAnsi"/>
          <w:sz w:val="24"/>
          <w:szCs w:val="24"/>
          <w:lang w:eastAsia="en-US"/>
        </w:rPr>
        <w:t xml:space="preserve"> </w:t>
      </w:r>
      <w:r w:rsidR="004A4362" w:rsidRPr="009F20AC">
        <w:rPr>
          <w:rFonts w:asciiTheme="minorHAnsi" w:hAnsiTheme="minorHAnsi"/>
          <w:sz w:val="24"/>
          <w:szCs w:val="24"/>
          <w:lang w:eastAsia="en-US"/>
        </w:rPr>
        <w:t xml:space="preserve">when </w:t>
      </w:r>
      <w:r w:rsidR="004A4362" w:rsidRPr="00AA05BA">
        <w:rPr>
          <w:rFonts w:asciiTheme="minorHAnsi" w:hAnsiTheme="minorHAnsi"/>
          <w:sz w:val="24"/>
          <w:szCs w:val="24"/>
          <w:lang w:eastAsia="en-US"/>
        </w:rPr>
        <w:t>people are first commenced on clozapine.</w:t>
      </w:r>
    </w:p>
    <w:p w:rsidR="004A4362" w:rsidRPr="00E52306" w:rsidRDefault="004A4362" w:rsidP="007F7B8E">
      <w:pPr>
        <w:spacing w:after="240" w:line="276" w:lineRule="auto"/>
        <w:jc w:val="both"/>
        <w:rPr>
          <w:rFonts w:asciiTheme="minorHAnsi" w:hAnsiTheme="minorHAnsi"/>
          <w:sz w:val="24"/>
          <w:szCs w:val="24"/>
          <w:lang w:eastAsia="en-US"/>
        </w:rPr>
      </w:pPr>
      <w:r w:rsidRPr="009F20AC">
        <w:rPr>
          <w:rFonts w:asciiTheme="minorHAnsi" w:hAnsiTheme="minorHAnsi"/>
          <w:sz w:val="24"/>
          <w:szCs w:val="24"/>
          <w:lang w:eastAsia="en-US"/>
        </w:rPr>
        <w:t xml:space="preserve">This research protocol aims to examine the role of metformin to </w:t>
      </w:r>
      <w:r w:rsidR="0019497E" w:rsidRPr="009F20AC">
        <w:rPr>
          <w:rFonts w:asciiTheme="minorHAnsi" w:hAnsiTheme="minorHAnsi"/>
          <w:sz w:val="24"/>
          <w:szCs w:val="24"/>
          <w:lang w:eastAsia="en-US"/>
        </w:rPr>
        <w:t>attenuate</w:t>
      </w:r>
      <w:r w:rsidRPr="009F20AC">
        <w:rPr>
          <w:rFonts w:asciiTheme="minorHAnsi" w:hAnsiTheme="minorHAnsi"/>
          <w:sz w:val="24"/>
          <w:szCs w:val="24"/>
          <w:lang w:eastAsia="en-US"/>
        </w:rPr>
        <w:t xml:space="preserve"> weight gain among </w:t>
      </w:r>
      <w:r w:rsidRPr="00AA05BA">
        <w:rPr>
          <w:rFonts w:asciiTheme="minorHAnsi" w:hAnsiTheme="minorHAnsi"/>
          <w:sz w:val="24"/>
          <w:szCs w:val="24"/>
          <w:lang w:eastAsia="en-US"/>
        </w:rPr>
        <w:t>people newly commenced on clozapine.</w:t>
      </w:r>
    </w:p>
    <w:p w:rsidR="00D37DA5" w:rsidRDefault="00D37DA5" w:rsidP="00EC266E">
      <w:pPr>
        <w:pStyle w:val="Heading2"/>
        <w:spacing w:before="0" w:after="240"/>
        <w:rPr>
          <w:rFonts w:eastAsia="Calibri"/>
          <w:lang w:val="en-AU"/>
        </w:rPr>
      </w:pPr>
      <w:bookmarkStart w:id="10" w:name="_Toc489276114"/>
      <w:r w:rsidRPr="002D67F6">
        <w:rPr>
          <w:rFonts w:eastAsia="Calibri"/>
        </w:rPr>
        <w:t>Safety profile</w:t>
      </w:r>
      <w:bookmarkEnd w:id="10"/>
      <w:r w:rsidRPr="002D67F6">
        <w:rPr>
          <w:rFonts w:eastAsia="Calibri"/>
        </w:rPr>
        <w:t xml:space="preserve"> </w:t>
      </w:r>
    </w:p>
    <w:p w:rsidR="00917CF6" w:rsidRDefault="00917CF6" w:rsidP="007F7B8E">
      <w:pPr>
        <w:spacing w:after="120" w:line="276" w:lineRule="auto"/>
        <w:jc w:val="both"/>
        <w:rPr>
          <w:rFonts w:asciiTheme="minorHAnsi" w:eastAsia="Calibri" w:hAnsiTheme="minorHAnsi"/>
          <w:sz w:val="24"/>
          <w:szCs w:val="24"/>
          <w:vertAlign w:val="superscript"/>
          <w:lang w:eastAsia="en-US"/>
        </w:rPr>
      </w:pPr>
      <w:r w:rsidRPr="00917CF6">
        <w:rPr>
          <w:rFonts w:asciiTheme="minorHAnsi" w:eastAsia="Calibri" w:hAnsiTheme="minorHAnsi"/>
          <w:sz w:val="24"/>
          <w:szCs w:val="24"/>
          <w:lang w:eastAsia="en-US"/>
        </w:rPr>
        <w:t xml:space="preserve">Metformin </w:t>
      </w:r>
      <w:r w:rsidR="004A4362">
        <w:t>Extended Release (</w:t>
      </w:r>
      <w:r w:rsidRPr="00917CF6">
        <w:rPr>
          <w:rFonts w:asciiTheme="minorHAnsi" w:eastAsia="Calibri" w:hAnsiTheme="minorHAnsi"/>
          <w:sz w:val="24"/>
          <w:szCs w:val="24"/>
          <w:lang w:eastAsia="en-US"/>
        </w:rPr>
        <w:t>XR</w:t>
      </w:r>
      <w:r w:rsidR="004A4362">
        <w:rPr>
          <w:rFonts w:asciiTheme="minorHAnsi" w:eastAsia="Calibri" w:hAnsiTheme="minorHAnsi"/>
          <w:sz w:val="24"/>
          <w:szCs w:val="24"/>
          <w:lang w:eastAsia="en-US"/>
        </w:rPr>
        <w:t>)</w:t>
      </w:r>
      <w:r w:rsidRPr="00917CF6">
        <w:rPr>
          <w:rFonts w:asciiTheme="minorHAnsi" w:eastAsia="Calibri" w:hAnsiTheme="minorHAnsi"/>
          <w:sz w:val="24"/>
          <w:szCs w:val="24"/>
          <w:lang w:eastAsia="en-US"/>
        </w:rPr>
        <w:t xml:space="preserve"> has been extensively used for the treatment of </w:t>
      </w:r>
      <w:r w:rsidR="00EE6CDA">
        <w:rPr>
          <w:rFonts w:asciiTheme="minorHAnsi" w:eastAsia="Calibri" w:hAnsiTheme="minorHAnsi"/>
          <w:sz w:val="24"/>
          <w:szCs w:val="24"/>
          <w:lang w:eastAsia="en-US"/>
        </w:rPr>
        <w:t>T2DM</w:t>
      </w:r>
      <w:r w:rsidRPr="00917CF6">
        <w:rPr>
          <w:rFonts w:asciiTheme="minorHAnsi" w:eastAsia="Calibri" w:hAnsiTheme="minorHAnsi"/>
          <w:sz w:val="24"/>
          <w:szCs w:val="24"/>
          <w:lang w:eastAsia="en-US"/>
        </w:rPr>
        <w:t xml:space="preserve">. It is well tolerated. The </w:t>
      </w:r>
      <w:proofErr w:type="spellStart"/>
      <w:r w:rsidRPr="00917CF6">
        <w:rPr>
          <w:rFonts w:asciiTheme="minorHAnsi" w:eastAsia="Calibri" w:hAnsiTheme="minorHAnsi"/>
          <w:sz w:val="24"/>
          <w:szCs w:val="24"/>
          <w:lang w:eastAsia="en-US"/>
        </w:rPr>
        <w:t>Diabex</w:t>
      </w:r>
      <w:proofErr w:type="spellEnd"/>
      <w:r w:rsidRPr="00917CF6">
        <w:rPr>
          <w:rFonts w:asciiTheme="minorHAnsi" w:eastAsia="Calibri" w:hAnsiTheme="minorHAnsi"/>
          <w:sz w:val="24"/>
          <w:szCs w:val="24"/>
          <w:lang w:eastAsia="en-US"/>
        </w:rPr>
        <w:t xml:space="preserve"> XR brand of Metformin XR will be used in this trial. The following adverse effects are described in the </w:t>
      </w:r>
      <w:proofErr w:type="spellStart"/>
      <w:r w:rsidRPr="00917CF6">
        <w:rPr>
          <w:rFonts w:asciiTheme="minorHAnsi" w:eastAsia="Calibri" w:hAnsiTheme="minorHAnsi"/>
          <w:sz w:val="24"/>
          <w:szCs w:val="24"/>
          <w:lang w:eastAsia="en-US"/>
        </w:rPr>
        <w:t>Diabex</w:t>
      </w:r>
      <w:proofErr w:type="spellEnd"/>
      <w:r w:rsidRPr="00917CF6">
        <w:rPr>
          <w:rFonts w:asciiTheme="minorHAnsi" w:eastAsia="Calibri" w:hAnsiTheme="minorHAnsi"/>
          <w:sz w:val="24"/>
          <w:szCs w:val="24"/>
          <w:lang w:eastAsia="en-US"/>
        </w:rPr>
        <w:t xml:space="preserve"> XR PI;</w:t>
      </w:r>
      <w:r w:rsidR="0012015C" w:rsidRPr="0012015C">
        <w:rPr>
          <w:rFonts w:asciiTheme="minorHAnsi" w:eastAsia="Calibri" w:hAnsiTheme="minorHAnsi"/>
          <w:sz w:val="24"/>
          <w:szCs w:val="24"/>
          <w:vertAlign w:val="superscript"/>
          <w:lang w:eastAsia="en-US"/>
        </w:rPr>
        <w:t xml:space="preserve"> </w:t>
      </w:r>
      <w:r w:rsidR="00CD279B">
        <w:rPr>
          <w:rFonts w:asciiTheme="minorHAnsi" w:eastAsia="Calibri" w:hAnsiTheme="minorHAnsi"/>
          <w:sz w:val="24"/>
          <w:szCs w:val="24"/>
          <w:vertAlign w:val="superscript"/>
          <w:lang w:eastAsia="en-US"/>
        </w:rPr>
        <w:t>21</w:t>
      </w:r>
    </w:p>
    <w:p w:rsidR="00CD76D9" w:rsidRDefault="00CD76D9" w:rsidP="00624756">
      <w:pPr>
        <w:spacing w:line="276" w:lineRule="auto"/>
        <w:jc w:val="both"/>
        <w:rPr>
          <w:rFonts w:asciiTheme="minorHAnsi" w:eastAsia="Calibri" w:hAnsiTheme="minorHAnsi"/>
          <w:sz w:val="24"/>
          <w:szCs w:val="24"/>
          <w:vertAlign w:val="superscript"/>
          <w:lang w:eastAsia="en-US"/>
        </w:rPr>
      </w:pPr>
    </w:p>
    <w:p w:rsidR="00225D69" w:rsidRPr="00CD76D9" w:rsidRDefault="00CD76D9" w:rsidP="00CD76D9">
      <w:pPr>
        <w:spacing w:after="120" w:line="276" w:lineRule="auto"/>
        <w:rPr>
          <w:rFonts w:asciiTheme="minorHAnsi" w:eastAsia="Calibri" w:hAnsiTheme="minorHAnsi"/>
          <w:b/>
          <w:sz w:val="28"/>
          <w:szCs w:val="24"/>
          <w:lang w:eastAsia="en-US"/>
        </w:rPr>
      </w:pPr>
      <w:r w:rsidRPr="00CD76D9">
        <w:rPr>
          <w:rFonts w:asciiTheme="minorHAnsi" w:eastAsia="Calibri" w:hAnsiTheme="minorHAnsi"/>
          <w:b/>
          <w:sz w:val="28"/>
          <w:szCs w:val="24"/>
          <w:lang w:eastAsia="en-US"/>
        </w:rPr>
        <w:t>Adverse Effects</w:t>
      </w:r>
    </w:p>
    <w:tbl>
      <w:tblPr>
        <w:tblStyle w:val="TableGrid1"/>
        <w:tblW w:w="0" w:type="auto"/>
        <w:tblLook w:val="04A0" w:firstRow="1" w:lastRow="0" w:firstColumn="1" w:lastColumn="0" w:noHBand="0" w:noVBand="1"/>
      </w:tblPr>
      <w:tblGrid>
        <w:gridCol w:w="2310"/>
        <w:gridCol w:w="2310"/>
        <w:gridCol w:w="2311"/>
        <w:gridCol w:w="2311"/>
      </w:tblGrid>
      <w:tr w:rsidR="00624756" w:rsidRPr="00624756" w:rsidTr="00765802">
        <w:tc>
          <w:tcPr>
            <w:tcW w:w="2310" w:type="dxa"/>
          </w:tcPr>
          <w:p w:rsidR="00624756" w:rsidRPr="00624756" w:rsidRDefault="00624756" w:rsidP="00624756">
            <w:pPr>
              <w:rPr>
                <w:rFonts w:asciiTheme="minorHAnsi" w:hAnsiTheme="minorHAnsi"/>
                <w:b/>
                <w:sz w:val="22"/>
                <w:szCs w:val="24"/>
              </w:rPr>
            </w:pPr>
            <w:r w:rsidRPr="00624756">
              <w:rPr>
                <w:rFonts w:asciiTheme="minorHAnsi" w:hAnsiTheme="minorHAnsi"/>
                <w:b/>
                <w:sz w:val="22"/>
                <w:szCs w:val="24"/>
              </w:rPr>
              <w:t>Disorder</w:t>
            </w:r>
          </w:p>
        </w:tc>
        <w:tc>
          <w:tcPr>
            <w:tcW w:w="2310" w:type="dxa"/>
          </w:tcPr>
          <w:p w:rsidR="00624756" w:rsidRPr="00624756" w:rsidRDefault="00624756" w:rsidP="00624756">
            <w:pPr>
              <w:rPr>
                <w:rFonts w:asciiTheme="minorHAnsi" w:hAnsiTheme="minorHAnsi"/>
                <w:b/>
                <w:sz w:val="22"/>
                <w:szCs w:val="24"/>
              </w:rPr>
            </w:pPr>
            <w:r w:rsidRPr="00624756">
              <w:rPr>
                <w:rFonts w:asciiTheme="minorHAnsi" w:hAnsiTheme="minorHAnsi"/>
                <w:b/>
                <w:sz w:val="22"/>
                <w:szCs w:val="24"/>
              </w:rPr>
              <w:t>Frequency</w:t>
            </w:r>
          </w:p>
        </w:tc>
        <w:tc>
          <w:tcPr>
            <w:tcW w:w="2311" w:type="dxa"/>
          </w:tcPr>
          <w:p w:rsidR="00624756" w:rsidRPr="00624756" w:rsidRDefault="00624756" w:rsidP="00624756">
            <w:pPr>
              <w:rPr>
                <w:rFonts w:asciiTheme="minorHAnsi" w:hAnsiTheme="minorHAnsi"/>
                <w:b/>
                <w:sz w:val="22"/>
                <w:szCs w:val="24"/>
              </w:rPr>
            </w:pPr>
            <w:r w:rsidRPr="00624756">
              <w:rPr>
                <w:rFonts w:asciiTheme="minorHAnsi" w:hAnsiTheme="minorHAnsi"/>
                <w:b/>
                <w:sz w:val="22"/>
                <w:szCs w:val="24"/>
              </w:rPr>
              <w:t>Symptoms</w:t>
            </w:r>
          </w:p>
        </w:tc>
        <w:tc>
          <w:tcPr>
            <w:tcW w:w="2311" w:type="dxa"/>
          </w:tcPr>
          <w:p w:rsidR="00624756" w:rsidRPr="00624756" w:rsidRDefault="00624756" w:rsidP="00624756">
            <w:pPr>
              <w:rPr>
                <w:rFonts w:asciiTheme="minorHAnsi" w:hAnsiTheme="minorHAnsi"/>
                <w:b/>
                <w:sz w:val="22"/>
                <w:szCs w:val="24"/>
              </w:rPr>
            </w:pPr>
            <w:r w:rsidRPr="00624756">
              <w:rPr>
                <w:rFonts w:asciiTheme="minorHAnsi" w:hAnsiTheme="minorHAnsi"/>
                <w:b/>
                <w:sz w:val="22"/>
                <w:szCs w:val="24"/>
              </w:rPr>
              <w:t>Additional information</w:t>
            </w:r>
          </w:p>
        </w:tc>
      </w:tr>
      <w:tr w:rsidR="00624756" w:rsidRPr="00624756" w:rsidTr="00765802">
        <w:tc>
          <w:tcPr>
            <w:tcW w:w="2310" w:type="dxa"/>
          </w:tcPr>
          <w:p w:rsidR="00624756" w:rsidRPr="00624756" w:rsidRDefault="00624756" w:rsidP="00624756">
            <w:pPr>
              <w:rPr>
                <w:rFonts w:asciiTheme="minorHAnsi" w:hAnsiTheme="minorHAnsi"/>
                <w:sz w:val="22"/>
                <w:szCs w:val="24"/>
              </w:rPr>
            </w:pPr>
            <w:r w:rsidRPr="00624756">
              <w:rPr>
                <w:rFonts w:asciiTheme="minorHAnsi" w:eastAsia="Calibri" w:hAnsiTheme="minorHAnsi"/>
                <w:sz w:val="22"/>
                <w:szCs w:val="24"/>
                <w:lang w:eastAsia="en-US"/>
              </w:rPr>
              <w:t>Gastrointestinal Disturbance</w:t>
            </w:r>
          </w:p>
        </w:tc>
        <w:tc>
          <w:tcPr>
            <w:tcW w:w="2310" w:type="dxa"/>
          </w:tcPr>
          <w:p w:rsidR="00624756" w:rsidRPr="00624756" w:rsidRDefault="00624756" w:rsidP="00624756">
            <w:pPr>
              <w:rPr>
                <w:rFonts w:asciiTheme="minorHAnsi" w:hAnsiTheme="minorHAnsi"/>
                <w:sz w:val="22"/>
                <w:szCs w:val="24"/>
              </w:rPr>
            </w:pPr>
            <w:r w:rsidRPr="00624756">
              <w:rPr>
                <w:rFonts w:asciiTheme="minorHAnsi" w:eastAsia="Calibri" w:hAnsiTheme="minorHAnsi"/>
                <w:sz w:val="22"/>
                <w:szCs w:val="24"/>
                <w:lang w:eastAsia="en-US"/>
              </w:rPr>
              <w:t>Very common (&gt;1/10)</w:t>
            </w:r>
          </w:p>
        </w:tc>
        <w:tc>
          <w:tcPr>
            <w:tcW w:w="2311" w:type="dxa"/>
          </w:tcPr>
          <w:p w:rsidR="00624756" w:rsidRPr="00624756" w:rsidRDefault="00624756" w:rsidP="00624756">
            <w:pPr>
              <w:rPr>
                <w:rFonts w:asciiTheme="minorHAnsi" w:hAnsiTheme="minorHAnsi"/>
                <w:sz w:val="22"/>
                <w:szCs w:val="24"/>
              </w:rPr>
            </w:pPr>
            <w:proofErr w:type="gramStart"/>
            <w:r w:rsidRPr="00624756">
              <w:rPr>
                <w:rFonts w:asciiTheme="minorHAnsi" w:hAnsiTheme="minorHAnsi"/>
                <w:sz w:val="22"/>
                <w:szCs w:val="24"/>
              </w:rPr>
              <w:t>nausea</w:t>
            </w:r>
            <w:proofErr w:type="gramEnd"/>
            <w:r w:rsidRPr="00624756">
              <w:rPr>
                <w:rFonts w:asciiTheme="minorHAnsi" w:hAnsiTheme="minorHAnsi"/>
                <w:sz w:val="22"/>
                <w:szCs w:val="24"/>
              </w:rPr>
              <w:t>, vomiting, diarrhoea, loss of appetite, abdominal pain and anorexia.</w:t>
            </w:r>
          </w:p>
          <w:p w:rsidR="00624756" w:rsidRPr="00624756" w:rsidRDefault="00624756" w:rsidP="00624756">
            <w:pPr>
              <w:rPr>
                <w:rFonts w:asciiTheme="minorHAnsi" w:hAnsiTheme="minorHAnsi"/>
                <w:sz w:val="22"/>
                <w:szCs w:val="24"/>
              </w:rPr>
            </w:pPr>
          </w:p>
        </w:tc>
        <w:tc>
          <w:tcPr>
            <w:tcW w:w="2311" w:type="dxa"/>
          </w:tcPr>
          <w:p w:rsidR="00624756" w:rsidRPr="00624756" w:rsidRDefault="00624756" w:rsidP="003D4174">
            <w:pPr>
              <w:rPr>
                <w:rFonts w:asciiTheme="minorHAnsi" w:hAnsiTheme="minorHAnsi"/>
                <w:sz w:val="22"/>
                <w:szCs w:val="24"/>
              </w:rPr>
            </w:pPr>
            <w:r w:rsidRPr="00624756">
              <w:rPr>
                <w:rFonts w:asciiTheme="minorHAnsi" w:hAnsiTheme="minorHAnsi"/>
                <w:sz w:val="22"/>
                <w:szCs w:val="24"/>
              </w:rPr>
              <w:t xml:space="preserve">These are the most common side effects </w:t>
            </w:r>
            <w:r w:rsidR="003D4174">
              <w:rPr>
                <w:rFonts w:asciiTheme="minorHAnsi" w:hAnsiTheme="minorHAnsi"/>
                <w:sz w:val="22"/>
                <w:szCs w:val="24"/>
              </w:rPr>
              <w:t xml:space="preserve">and </w:t>
            </w:r>
            <w:r w:rsidRPr="00624756">
              <w:rPr>
                <w:rFonts w:asciiTheme="minorHAnsi" w:hAnsiTheme="minorHAnsi"/>
                <w:sz w:val="22"/>
                <w:szCs w:val="24"/>
              </w:rPr>
              <w:t>often resolve spontaneously after a few weeks and can be reduced by slowly titrating the medication</w:t>
            </w:r>
          </w:p>
        </w:tc>
      </w:tr>
      <w:tr w:rsidR="00624756" w:rsidRPr="00624756" w:rsidTr="00765802">
        <w:tc>
          <w:tcPr>
            <w:tcW w:w="2310" w:type="dxa"/>
          </w:tcPr>
          <w:p w:rsidR="00624756" w:rsidRPr="00624756" w:rsidRDefault="00624756" w:rsidP="00624756">
            <w:pPr>
              <w:rPr>
                <w:rFonts w:asciiTheme="minorHAnsi" w:hAnsiTheme="minorHAnsi"/>
                <w:sz w:val="22"/>
                <w:szCs w:val="24"/>
              </w:rPr>
            </w:pPr>
            <w:r w:rsidRPr="00624756">
              <w:rPr>
                <w:rFonts w:asciiTheme="minorHAnsi" w:eastAsia="Calibri" w:hAnsiTheme="minorHAnsi"/>
                <w:sz w:val="22"/>
                <w:szCs w:val="24"/>
                <w:lang w:eastAsia="en-US"/>
              </w:rPr>
              <w:t>Taste Disturbance</w:t>
            </w:r>
          </w:p>
        </w:tc>
        <w:tc>
          <w:tcPr>
            <w:tcW w:w="2310" w:type="dxa"/>
          </w:tcPr>
          <w:p w:rsidR="00624756" w:rsidRPr="00624756" w:rsidRDefault="00624756" w:rsidP="00624756">
            <w:pPr>
              <w:rPr>
                <w:rFonts w:asciiTheme="minorHAnsi" w:eastAsia="Calibri" w:hAnsiTheme="minorHAnsi"/>
                <w:sz w:val="22"/>
                <w:szCs w:val="24"/>
              </w:rPr>
            </w:pPr>
            <w:r w:rsidRPr="00624756">
              <w:rPr>
                <w:rFonts w:asciiTheme="minorHAnsi" w:eastAsia="Calibri" w:hAnsiTheme="minorHAnsi"/>
                <w:sz w:val="22"/>
                <w:szCs w:val="24"/>
              </w:rPr>
              <w:t>Common</w:t>
            </w:r>
          </w:p>
          <w:p w:rsidR="00624756" w:rsidRPr="00624756" w:rsidRDefault="00624756" w:rsidP="00624756">
            <w:pPr>
              <w:rPr>
                <w:rFonts w:asciiTheme="minorHAnsi" w:hAnsiTheme="minorHAnsi"/>
                <w:sz w:val="22"/>
                <w:szCs w:val="24"/>
              </w:rPr>
            </w:pPr>
            <w:r w:rsidRPr="00624756">
              <w:rPr>
                <w:rFonts w:asciiTheme="minorHAnsi" w:eastAsia="Calibri" w:hAnsiTheme="minorHAnsi"/>
                <w:sz w:val="22"/>
                <w:szCs w:val="24"/>
              </w:rPr>
              <w:t xml:space="preserve"> (≥ 1/100, &lt;1/10)</w:t>
            </w:r>
          </w:p>
        </w:tc>
        <w:tc>
          <w:tcPr>
            <w:tcW w:w="2311" w:type="dxa"/>
          </w:tcPr>
          <w:p w:rsidR="00624756" w:rsidRPr="00624756" w:rsidRDefault="00624756" w:rsidP="00624756">
            <w:pPr>
              <w:rPr>
                <w:rFonts w:asciiTheme="minorHAnsi" w:hAnsiTheme="minorHAnsi"/>
                <w:sz w:val="22"/>
                <w:szCs w:val="24"/>
              </w:rPr>
            </w:pPr>
          </w:p>
        </w:tc>
        <w:tc>
          <w:tcPr>
            <w:tcW w:w="2311" w:type="dxa"/>
          </w:tcPr>
          <w:p w:rsidR="00624756" w:rsidRPr="00624756" w:rsidRDefault="00624756" w:rsidP="00624756">
            <w:pPr>
              <w:rPr>
                <w:rFonts w:asciiTheme="minorHAnsi" w:hAnsiTheme="minorHAnsi"/>
                <w:sz w:val="22"/>
                <w:szCs w:val="24"/>
              </w:rPr>
            </w:pPr>
          </w:p>
        </w:tc>
      </w:tr>
      <w:tr w:rsidR="00624756" w:rsidRPr="00624756" w:rsidTr="00765802">
        <w:tc>
          <w:tcPr>
            <w:tcW w:w="2310" w:type="dxa"/>
          </w:tcPr>
          <w:p w:rsidR="00624756" w:rsidRPr="00624756" w:rsidRDefault="00624756" w:rsidP="00624756">
            <w:pPr>
              <w:rPr>
                <w:rFonts w:asciiTheme="minorHAnsi" w:hAnsiTheme="minorHAnsi"/>
                <w:sz w:val="22"/>
                <w:szCs w:val="24"/>
              </w:rPr>
            </w:pPr>
            <w:r w:rsidRPr="00624756">
              <w:rPr>
                <w:rFonts w:asciiTheme="minorHAnsi" w:eastAsia="Calibri" w:hAnsiTheme="minorHAnsi"/>
                <w:sz w:val="22"/>
                <w:szCs w:val="24"/>
                <w:lang w:eastAsia="en-US"/>
              </w:rPr>
              <w:t>Metabolism and Nutrition Disorders</w:t>
            </w:r>
          </w:p>
        </w:tc>
        <w:tc>
          <w:tcPr>
            <w:tcW w:w="2310" w:type="dxa"/>
          </w:tcPr>
          <w:p w:rsidR="00624756" w:rsidRPr="00624756" w:rsidRDefault="00624756" w:rsidP="00624756">
            <w:pPr>
              <w:rPr>
                <w:rFonts w:asciiTheme="minorHAnsi" w:hAnsiTheme="minorHAnsi"/>
                <w:sz w:val="22"/>
                <w:szCs w:val="24"/>
              </w:rPr>
            </w:pPr>
            <w:r w:rsidRPr="00624756">
              <w:rPr>
                <w:rFonts w:asciiTheme="minorHAnsi" w:hAnsiTheme="minorHAnsi"/>
                <w:sz w:val="22"/>
                <w:szCs w:val="24"/>
              </w:rPr>
              <w:t>Uncommon</w:t>
            </w:r>
          </w:p>
          <w:p w:rsidR="00624756" w:rsidRPr="00624756" w:rsidRDefault="00624756" w:rsidP="00624756">
            <w:pPr>
              <w:rPr>
                <w:rFonts w:asciiTheme="minorHAnsi" w:hAnsiTheme="minorHAnsi"/>
                <w:sz w:val="22"/>
                <w:szCs w:val="24"/>
              </w:rPr>
            </w:pPr>
            <w:r w:rsidRPr="00624756">
              <w:rPr>
                <w:rFonts w:asciiTheme="minorHAnsi" w:hAnsiTheme="minorHAnsi"/>
                <w:sz w:val="22"/>
                <w:szCs w:val="24"/>
              </w:rPr>
              <w:t xml:space="preserve"> (≥ 1/1000, &lt;1/100)  </w:t>
            </w:r>
          </w:p>
          <w:p w:rsidR="00624756" w:rsidRPr="00624756" w:rsidRDefault="00624756" w:rsidP="00624756">
            <w:pPr>
              <w:rPr>
                <w:rFonts w:asciiTheme="minorHAnsi" w:hAnsiTheme="minorHAnsi"/>
                <w:sz w:val="22"/>
                <w:szCs w:val="24"/>
              </w:rPr>
            </w:pPr>
          </w:p>
          <w:p w:rsidR="00624756" w:rsidRPr="00624756" w:rsidRDefault="00624756" w:rsidP="00624756">
            <w:pPr>
              <w:rPr>
                <w:rFonts w:asciiTheme="minorHAnsi" w:hAnsiTheme="minorHAnsi"/>
                <w:sz w:val="22"/>
                <w:szCs w:val="24"/>
              </w:rPr>
            </w:pPr>
            <w:r w:rsidRPr="00624756">
              <w:rPr>
                <w:rFonts w:asciiTheme="minorHAnsi" w:hAnsiTheme="minorHAnsi"/>
                <w:sz w:val="22"/>
                <w:szCs w:val="24"/>
              </w:rPr>
              <w:t>Very Rare</w:t>
            </w:r>
          </w:p>
          <w:p w:rsidR="00624756" w:rsidRPr="00624756" w:rsidRDefault="00624756" w:rsidP="00624756">
            <w:pPr>
              <w:rPr>
                <w:rFonts w:asciiTheme="minorHAnsi" w:hAnsiTheme="minorHAnsi"/>
                <w:sz w:val="22"/>
                <w:szCs w:val="24"/>
              </w:rPr>
            </w:pPr>
            <w:r w:rsidRPr="00624756">
              <w:rPr>
                <w:rFonts w:asciiTheme="minorHAnsi" w:hAnsiTheme="minorHAnsi"/>
                <w:sz w:val="22"/>
                <w:szCs w:val="24"/>
              </w:rPr>
              <w:t xml:space="preserve"> (&lt; 1/10 000) </w:t>
            </w:r>
          </w:p>
          <w:p w:rsidR="00624756" w:rsidRPr="00624756" w:rsidRDefault="00624756" w:rsidP="00624756">
            <w:pPr>
              <w:rPr>
                <w:rFonts w:asciiTheme="minorHAnsi" w:hAnsiTheme="minorHAnsi"/>
                <w:sz w:val="22"/>
                <w:szCs w:val="24"/>
              </w:rPr>
            </w:pPr>
          </w:p>
        </w:tc>
        <w:tc>
          <w:tcPr>
            <w:tcW w:w="2311" w:type="dxa"/>
          </w:tcPr>
          <w:p w:rsidR="00624756" w:rsidRPr="00624756" w:rsidRDefault="003D4174" w:rsidP="00624756">
            <w:pPr>
              <w:rPr>
                <w:rFonts w:asciiTheme="minorHAnsi" w:hAnsiTheme="minorHAnsi"/>
                <w:sz w:val="22"/>
                <w:szCs w:val="24"/>
              </w:rPr>
            </w:pPr>
            <w:r>
              <w:rPr>
                <w:rFonts w:asciiTheme="minorHAnsi" w:hAnsiTheme="minorHAnsi"/>
                <w:sz w:val="22"/>
                <w:szCs w:val="24"/>
              </w:rPr>
              <w:t>decreased Vitamin B12</w:t>
            </w:r>
          </w:p>
          <w:p w:rsidR="00624756" w:rsidRPr="00624756" w:rsidRDefault="00624756" w:rsidP="00624756">
            <w:pPr>
              <w:rPr>
                <w:rFonts w:asciiTheme="minorHAnsi" w:hAnsiTheme="minorHAnsi"/>
                <w:sz w:val="22"/>
                <w:szCs w:val="24"/>
              </w:rPr>
            </w:pPr>
          </w:p>
          <w:p w:rsidR="00624756" w:rsidRPr="00624756" w:rsidRDefault="00624756" w:rsidP="00624756">
            <w:pPr>
              <w:rPr>
                <w:rFonts w:asciiTheme="minorHAnsi" w:hAnsiTheme="minorHAnsi"/>
                <w:sz w:val="22"/>
                <w:szCs w:val="24"/>
              </w:rPr>
            </w:pPr>
            <w:r w:rsidRPr="00624756">
              <w:rPr>
                <w:rFonts w:asciiTheme="minorHAnsi" w:hAnsiTheme="minorHAnsi"/>
                <w:sz w:val="22"/>
                <w:szCs w:val="24"/>
              </w:rPr>
              <w:t>Lactic Acidosis</w:t>
            </w:r>
          </w:p>
        </w:tc>
        <w:tc>
          <w:tcPr>
            <w:tcW w:w="2311" w:type="dxa"/>
          </w:tcPr>
          <w:p w:rsidR="00624756" w:rsidRPr="00624756" w:rsidRDefault="00624756" w:rsidP="00624756">
            <w:pPr>
              <w:rPr>
                <w:rFonts w:asciiTheme="minorHAnsi" w:hAnsiTheme="minorHAnsi"/>
                <w:sz w:val="22"/>
                <w:szCs w:val="24"/>
              </w:rPr>
            </w:pPr>
            <w:r w:rsidRPr="00624756">
              <w:rPr>
                <w:rFonts w:asciiTheme="minorHAnsi" w:hAnsiTheme="minorHAnsi"/>
                <w:sz w:val="22"/>
                <w:szCs w:val="24"/>
              </w:rPr>
              <w:t>Some reports of reduced TSH levels in patients with hypothyroidism</w:t>
            </w:r>
          </w:p>
          <w:p w:rsidR="00624756" w:rsidRPr="00624756" w:rsidRDefault="00624756" w:rsidP="00624756">
            <w:pPr>
              <w:rPr>
                <w:rFonts w:asciiTheme="minorHAnsi" w:hAnsiTheme="minorHAnsi"/>
                <w:sz w:val="22"/>
                <w:szCs w:val="24"/>
              </w:rPr>
            </w:pPr>
          </w:p>
        </w:tc>
      </w:tr>
      <w:tr w:rsidR="00624756" w:rsidRPr="00624756" w:rsidTr="00765802">
        <w:tc>
          <w:tcPr>
            <w:tcW w:w="2310" w:type="dxa"/>
          </w:tcPr>
          <w:p w:rsidR="00624756" w:rsidRPr="00624756" w:rsidRDefault="00624756" w:rsidP="00624756">
            <w:pPr>
              <w:rPr>
                <w:rFonts w:asciiTheme="minorHAnsi" w:hAnsiTheme="minorHAnsi"/>
                <w:sz w:val="22"/>
                <w:szCs w:val="24"/>
              </w:rPr>
            </w:pPr>
            <w:r w:rsidRPr="00624756">
              <w:rPr>
                <w:rFonts w:asciiTheme="minorHAnsi" w:eastAsia="Calibri" w:hAnsiTheme="minorHAnsi"/>
                <w:sz w:val="22"/>
                <w:szCs w:val="24"/>
                <w:lang w:eastAsia="en-US"/>
              </w:rPr>
              <w:t>Skin and Subcutaneous Tissue Disorders</w:t>
            </w:r>
          </w:p>
        </w:tc>
        <w:tc>
          <w:tcPr>
            <w:tcW w:w="2310" w:type="dxa"/>
          </w:tcPr>
          <w:p w:rsidR="00624756" w:rsidRPr="00624756" w:rsidRDefault="00624756" w:rsidP="00624756">
            <w:pPr>
              <w:rPr>
                <w:rFonts w:asciiTheme="minorHAnsi" w:hAnsiTheme="minorHAnsi"/>
                <w:sz w:val="22"/>
                <w:szCs w:val="24"/>
              </w:rPr>
            </w:pPr>
            <w:r w:rsidRPr="00624756">
              <w:rPr>
                <w:rFonts w:asciiTheme="minorHAnsi" w:hAnsiTheme="minorHAnsi"/>
                <w:sz w:val="22"/>
                <w:szCs w:val="24"/>
              </w:rPr>
              <w:t>Very Rare</w:t>
            </w:r>
          </w:p>
          <w:p w:rsidR="00624756" w:rsidRPr="00624756" w:rsidRDefault="00624756" w:rsidP="00624756">
            <w:pPr>
              <w:rPr>
                <w:rFonts w:asciiTheme="minorHAnsi" w:hAnsiTheme="minorHAnsi"/>
                <w:sz w:val="22"/>
                <w:szCs w:val="24"/>
              </w:rPr>
            </w:pPr>
            <w:r w:rsidRPr="00624756">
              <w:rPr>
                <w:rFonts w:asciiTheme="minorHAnsi" w:hAnsiTheme="minorHAnsi"/>
                <w:sz w:val="22"/>
                <w:szCs w:val="24"/>
              </w:rPr>
              <w:t xml:space="preserve"> (&lt;1/10 000)</w:t>
            </w:r>
          </w:p>
        </w:tc>
        <w:tc>
          <w:tcPr>
            <w:tcW w:w="2311" w:type="dxa"/>
          </w:tcPr>
          <w:p w:rsidR="00624756" w:rsidRPr="00624756" w:rsidRDefault="00624756" w:rsidP="00624756">
            <w:pPr>
              <w:rPr>
                <w:rFonts w:asciiTheme="minorHAnsi" w:hAnsiTheme="minorHAnsi"/>
                <w:sz w:val="22"/>
                <w:szCs w:val="24"/>
              </w:rPr>
            </w:pPr>
            <w:r w:rsidRPr="00624756">
              <w:rPr>
                <w:rFonts w:asciiTheme="minorHAnsi" w:hAnsiTheme="minorHAnsi"/>
                <w:sz w:val="22"/>
                <w:szCs w:val="24"/>
              </w:rPr>
              <w:t xml:space="preserve">erythema, </w:t>
            </w:r>
            <w:proofErr w:type="spellStart"/>
            <w:r w:rsidRPr="00624756">
              <w:rPr>
                <w:rFonts w:asciiTheme="minorHAnsi" w:hAnsiTheme="minorHAnsi"/>
                <w:sz w:val="22"/>
                <w:szCs w:val="24"/>
              </w:rPr>
              <w:t>pruritis</w:t>
            </w:r>
            <w:proofErr w:type="spellEnd"/>
            <w:r w:rsidRPr="00624756">
              <w:rPr>
                <w:rFonts w:asciiTheme="minorHAnsi" w:hAnsiTheme="minorHAnsi"/>
                <w:sz w:val="22"/>
                <w:szCs w:val="24"/>
              </w:rPr>
              <w:t xml:space="preserve"> and </w:t>
            </w:r>
            <w:proofErr w:type="spellStart"/>
            <w:r w:rsidRPr="00624756">
              <w:rPr>
                <w:rFonts w:asciiTheme="minorHAnsi" w:hAnsiTheme="minorHAnsi"/>
                <w:sz w:val="22"/>
                <w:szCs w:val="24"/>
              </w:rPr>
              <w:t>urticaria</w:t>
            </w:r>
            <w:proofErr w:type="spellEnd"/>
          </w:p>
        </w:tc>
        <w:tc>
          <w:tcPr>
            <w:tcW w:w="2311" w:type="dxa"/>
          </w:tcPr>
          <w:p w:rsidR="00624756" w:rsidRPr="00624756" w:rsidRDefault="00624756" w:rsidP="00624756">
            <w:pPr>
              <w:rPr>
                <w:rFonts w:asciiTheme="minorHAnsi" w:hAnsiTheme="minorHAnsi"/>
                <w:sz w:val="22"/>
                <w:szCs w:val="24"/>
              </w:rPr>
            </w:pPr>
          </w:p>
        </w:tc>
      </w:tr>
      <w:tr w:rsidR="00624756" w:rsidRPr="00624756" w:rsidTr="00765802">
        <w:tc>
          <w:tcPr>
            <w:tcW w:w="2310" w:type="dxa"/>
          </w:tcPr>
          <w:p w:rsidR="00624756" w:rsidRPr="00624756" w:rsidRDefault="00624756" w:rsidP="00624756">
            <w:pPr>
              <w:rPr>
                <w:rFonts w:asciiTheme="minorHAnsi" w:hAnsiTheme="minorHAnsi"/>
                <w:sz w:val="22"/>
                <w:szCs w:val="24"/>
              </w:rPr>
            </w:pPr>
            <w:r w:rsidRPr="00624756">
              <w:rPr>
                <w:rFonts w:asciiTheme="minorHAnsi" w:eastAsia="Calibri" w:hAnsiTheme="minorHAnsi"/>
                <w:sz w:val="22"/>
                <w:szCs w:val="24"/>
                <w:lang w:eastAsia="en-US"/>
              </w:rPr>
              <w:t>Hepatobiliary Disorders</w:t>
            </w:r>
          </w:p>
        </w:tc>
        <w:tc>
          <w:tcPr>
            <w:tcW w:w="2310" w:type="dxa"/>
          </w:tcPr>
          <w:p w:rsidR="00624756" w:rsidRPr="00624756" w:rsidRDefault="00624756" w:rsidP="00624756">
            <w:pPr>
              <w:rPr>
                <w:rFonts w:asciiTheme="minorHAnsi" w:hAnsiTheme="minorHAnsi"/>
                <w:sz w:val="22"/>
                <w:szCs w:val="24"/>
              </w:rPr>
            </w:pPr>
            <w:r w:rsidRPr="00624756">
              <w:rPr>
                <w:rFonts w:asciiTheme="minorHAnsi" w:hAnsiTheme="minorHAnsi"/>
                <w:sz w:val="22"/>
                <w:szCs w:val="24"/>
              </w:rPr>
              <w:t>not known</w:t>
            </w:r>
          </w:p>
        </w:tc>
        <w:tc>
          <w:tcPr>
            <w:tcW w:w="2311" w:type="dxa"/>
          </w:tcPr>
          <w:p w:rsidR="00624756" w:rsidRPr="00624756" w:rsidRDefault="00624756" w:rsidP="00624756">
            <w:pPr>
              <w:rPr>
                <w:rFonts w:asciiTheme="minorHAnsi" w:hAnsiTheme="minorHAnsi"/>
                <w:sz w:val="22"/>
                <w:szCs w:val="24"/>
              </w:rPr>
            </w:pPr>
          </w:p>
        </w:tc>
        <w:tc>
          <w:tcPr>
            <w:tcW w:w="2311" w:type="dxa"/>
          </w:tcPr>
          <w:p w:rsidR="00624756" w:rsidRPr="00624756" w:rsidRDefault="00624756" w:rsidP="00624756">
            <w:pPr>
              <w:rPr>
                <w:rFonts w:asciiTheme="minorHAnsi" w:hAnsiTheme="minorHAnsi"/>
                <w:sz w:val="22"/>
                <w:szCs w:val="24"/>
              </w:rPr>
            </w:pPr>
            <w:r w:rsidRPr="00624756">
              <w:rPr>
                <w:rFonts w:asciiTheme="minorHAnsi" w:hAnsiTheme="minorHAnsi"/>
                <w:sz w:val="22"/>
                <w:szCs w:val="24"/>
              </w:rPr>
              <w:t>Isolated reports of liver function test abnormalities and hepatitis which resolved upon discontinuation of metformin</w:t>
            </w:r>
          </w:p>
        </w:tc>
      </w:tr>
    </w:tbl>
    <w:p w:rsidR="007F7B8E" w:rsidRDefault="007F7B8E" w:rsidP="007F7B8E">
      <w:pPr>
        <w:spacing w:after="120" w:line="276" w:lineRule="auto"/>
        <w:jc w:val="both"/>
        <w:rPr>
          <w:rFonts w:asciiTheme="minorHAnsi" w:eastAsia="Calibri" w:hAnsiTheme="minorHAnsi"/>
          <w:sz w:val="24"/>
          <w:szCs w:val="24"/>
          <w:lang w:eastAsia="en-US"/>
        </w:rPr>
      </w:pPr>
    </w:p>
    <w:p w:rsidR="00CE2B64" w:rsidRDefault="00CE2B64" w:rsidP="007F7B8E">
      <w:pPr>
        <w:spacing w:after="120" w:line="276" w:lineRule="auto"/>
        <w:jc w:val="both"/>
        <w:rPr>
          <w:rFonts w:asciiTheme="minorHAnsi" w:eastAsia="Calibri" w:hAnsiTheme="minorHAnsi"/>
          <w:sz w:val="24"/>
          <w:szCs w:val="24"/>
          <w:lang w:eastAsia="en-US"/>
        </w:rPr>
      </w:pPr>
      <w:r>
        <w:rPr>
          <w:rFonts w:asciiTheme="minorHAnsi" w:eastAsia="Calibri" w:hAnsiTheme="minorHAnsi"/>
          <w:sz w:val="24"/>
          <w:szCs w:val="24"/>
          <w:lang w:eastAsia="en-US"/>
        </w:rPr>
        <w:t xml:space="preserve">Metformin can cause a metallic taste however this side effect is unlikely to be as common in clinical practice as the </w:t>
      </w:r>
      <w:proofErr w:type="spellStart"/>
      <w:r>
        <w:rPr>
          <w:rFonts w:asciiTheme="minorHAnsi" w:eastAsia="Calibri" w:hAnsiTheme="minorHAnsi"/>
          <w:sz w:val="24"/>
          <w:szCs w:val="24"/>
          <w:lang w:eastAsia="en-US"/>
        </w:rPr>
        <w:t>Diabex</w:t>
      </w:r>
      <w:proofErr w:type="spellEnd"/>
      <w:r>
        <w:rPr>
          <w:rFonts w:asciiTheme="minorHAnsi" w:eastAsia="Calibri" w:hAnsiTheme="minorHAnsi"/>
          <w:sz w:val="24"/>
          <w:szCs w:val="24"/>
          <w:lang w:eastAsia="en-US"/>
        </w:rPr>
        <w:t xml:space="preserve"> XR PI reports. Taste disturbance is very rarely mentioned in the literature in asso</w:t>
      </w:r>
      <w:r w:rsidR="00EE6CDA">
        <w:rPr>
          <w:rFonts w:asciiTheme="minorHAnsi" w:eastAsia="Calibri" w:hAnsiTheme="minorHAnsi"/>
          <w:sz w:val="24"/>
          <w:szCs w:val="24"/>
          <w:lang w:eastAsia="en-US"/>
        </w:rPr>
        <w:t xml:space="preserve">ciation with metformin. In fact, </w:t>
      </w:r>
      <w:r>
        <w:rPr>
          <w:rFonts w:asciiTheme="minorHAnsi" w:eastAsia="Calibri" w:hAnsiTheme="minorHAnsi"/>
          <w:sz w:val="24"/>
          <w:szCs w:val="24"/>
          <w:lang w:eastAsia="en-US"/>
        </w:rPr>
        <w:t>the Australian Medicines Handbook</w:t>
      </w:r>
      <w:r w:rsidR="00CD279B">
        <w:rPr>
          <w:rFonts w:asciiTheme="minorHAnsi" w:eastAsia="Calibri" w:hAnsiTheme="minorHAnsi"/>
          <w:sz w:val="24"/>
          <w:szCs w:val="24"/>
          <w:vertAlign w:val="superscript"/>
          <w:lang w:eastAsia="en-US"/>
        </w:rPr>
        <w:t>22</w:t>
      </w:r>
      <w:r w:rsidR="00EE6CDA">
        <w:rPr>
          <w:rFonts w:asciiTheme="minorHAnsi" w:eastAsia="Calibri" w:hAnsiTheme="minorHAnsi"/>
          <w:sz w:val="24"/>
          <w:szCs w:val="24"/>
          <w:lang w:eastAsia="en-US"/>
        </w:rPr>
        <w:t xml:space="preserve"> does not</w:t>
      </w:r>
      <w:r>
        <w:rPr>
          <w:rFonts w:asciiTheme="minorHAnsi" w:eastAsia="Calibri" w:hAnsiTheme="minorHAnsi"/>
          <w:sz w:val="24"/>
          <w:szCs w:val="24"/>
          <w:lang w:eastAsia="en-US"/>
        </w:rPr>
        <w:t xml:space="preserve"> even mention taste disturbance as a</w:t>
      </w:r>
      <w:r w:rsidR="00270F06">
        <w:rPr>
          <w:rFonts w:asciiTheme="minorHAnsi" w:eastAsia="Calibri" w:hAnsiTheme="minorHAnsi"/>
          <w:sz w:val="24"/>
          <w:szCs w:val="24"/>
          <w:lang w:eastAsia="en-US"/>
        </w:rPr>
        <w:t xml:space="preserve"> side effect of metformin. </w:t>
      </w:r>
      <w:r>
        <w:rPr>
          <w:rFonts w:asciiTheme="minorHAnsi" w:eastAsia="Calibri" w:hAnsiTheme="minorHAnsi"/>
          <w:sz w:val="24"/>
          <w:szCs w:val="24"/>
          <w:lang w:eastAsia="en-US"/>
        </w:rPr>
        <w:t xml:space="preserve">The most common side effect of metformin mentioned in the literature is still gastrointestinal side effects. 5% of people cease metformin because they </w:t>
      </w:r>
      <w:proofErr w:type="spellStart"/>
      <w:r w:rsidR="00EE6CDA">
        <w:rPr>
          <w:rFonts w:asciiTheme="minorHAnsi" w:eastAsia="Calibri" w:hAnsiTheme="minorHAnsi"/>
          <w:sz w:val="24"/>
          <w:szCs w:val="24"/>
          <w:lang w:eastAsia="en-US"/>
        </w:rPr>
        <w:t>can not</w:t>
      </w:r>
      <w:proofErr w:type="spellEnd"/>
      <w:r>
        <w:rPr>
          <w:rFonts w:asciiTheme="minorHAnsi" w:eastAsia="Calibri" w:hAnsiTheme="minorHAnsi"/>
          <w:sz w:val="24"/>
          <w:szCs w:val="24"/>
          <w:lang w:eastAsia="en-US"/>
        </w:rPr>
        <w:t xml:space="preserve"> tolerate these side effects which include diarrhoea, flatus, nausea and abdominal discomfort.</w:t>
      </w:r>
      <w:r w:rsidR="0012015C">
        <w:rPr>
          <w:rFonts w:asciiTheme="minorHAnsi" w:eastAsia="Calibri" w:hAnsiTheme="minorHAnsi"/>
          <w:sz w:val="24"/>
          <w:szCs w:val="24"/>
          <w:vertAlign w:val="superscript"/>
          <w:lang w:eastAsia="en-US"/>
        </w:rPr>
        <w:t>2</w:t>
      </w:r>
      <w:r w:rsidR="00CD279B">
        <w:rPr>
          <w:rFonts w:asciiTheme="minorHAnsi" w:eastAsia="Calibri" w:hAnsiTheme="minorHAnsi"/>
          <w:sz w:val="24"/>
          <w:szCs w:val="24"/>
          <w:vertAlign w:val="superscript"/>
          <w:lang w:eastAsia="en-US"/>
        </w:rPr>
        <w:t>3</w:t>
      </w:r>
      <w:r w:rsidR="0012015C">
        <w:rPr>
          <w:rFonts w:asciiTheme="minorHAnsi" w:eastAsia="Calibri" w:hAnsiTheme="minorHAnsi"/>
          <w:sz w:val="24"/>
          <w:szCs w:val="24"/>
          <w:lang w:eastAsia="en-US"/>
        </w:rPr>
        <w:t xml:space="preserve"> </w:t>
      </w:r>
      <w:proofErr w:type="gramStart"/>
      <w:r>
        <w:rPr>
          <w:rFonts w:asciiTheme="minorHAnsi" w:eastAsia="Calibri" w:hAnsiTheme="minorHAnsi"/>
          <w:sz w:val="24"/>
          <w:szCs w:val="24"/>
          <w:lang w:eastAsia="en-US"/>
        </w:rPr>
        <w:t>These</w:t>
      </w:r>
      <w:proofErr w:type="gramEnd"/>
      <w:r>
        <w:rPr>
          <w:rFonts w:asciiTheme="minorHAnsi" w:eastAsia="Calibri" w:hAnsiTheme="minorHAnsi"/>
          <w:sz w:val="24"/>
          <w:szCs w:val="24"/>
          <w:lang w:eastAsia="en-US"/>
        </w:rPr>
        <w:t xml:space="preserve"> side effects can be reduced by taking metformin with the evening meal and slowly </w:t>
      </w:r>
      <w:r w:rsidR="00EE6CDA">
        <w:rPr>
          <w:rFonts w:asciiTheme="minorHAnsi" w:eastAsia="Calibri" w:hAnsiTheme="minorHAnsi"/>
          <w:sz w:val="24"/>
          <w:szCs w:val="24"/>
          <w:lang w:eastAsia="en-US"/>
        </w:rPr>
        <w:t>increasing the dose</w:t>
      </w:r>
      <w:r>
        <w:rPr>
          <w:rFonts w:asciiTheme="minorHAnsi" w:eastAsia="Calibri" w:hAnsiTheme="minorHAnsi"/>
          <w:sz w:val="24"/>
          <w:szCs w:val="24"/>
          <w:lang w:eastAsia="en-US"/>
        </w:rPr>
        <w:t>. In addition</w:t>
      </w:r>
      <w:r w:rsidR="00EE6CDA">
        <w:rPr>
          <w:rFonts w:asciiTheme="minorHAnsi" w:eastAsia="Calibri" w:hAnsiTheme="minorHAnsi"/>
          <w:sz w:val="24"/>
          <w:szCs w:val="24"/>
          <w:lang w:eastAsia="en-US"/>
        </w:rPr>
        <w:t>,</w:t>
      </w:r>
      <w:r>
        <w:rPr>
          <w:rFonts w:asciiTheme="minorHAnsi" w:eastAsia="Calibri" w:hAnsiTheme="minorHAnsi"/>
          <w:sz w:val="24"/>
          <w:szCs w:val="24"/>
          <w:lang w:eastAsia="en-US"/>
        </w:rPr>
        <w:t xml:space="preserve"> as mentioned in the PI</w:t>
      </w:r>
      <w:r w:rsidR="00A528A7">
        <w:rPr>
          <w:rFonts w:asciiTheme="minorHAnsi" w:eastAsia="Calibri" w:hAnsiTheme="minorHAnsi"/>
          <w:sz w:val="24"/>
          <w:szCs w:val="24"/>
          <w:lang w:eastAsia="en-US"/>
        </w:rPr>
        <w:t>,</w:t>
      </w:r>
      <w:r>
        <w:rPr>
          <w:rFonts w:asciiTheme="minorHAnsi" w:eastAsia="Calibri" w:hAnsiTheme="minorHAnsi"/>
          <w:sz w:val="24"/>
          <w:szCs w:val="24"/>
          <w:lang w:eastAsia="en-US"/>
        </w:rPr>
        <w:t xml:space="preserve"> most of these side effects resolve in the first few weeks. </w:t>
      </w:r>
    </w:p>
    <w:p w:rsidR="00624756" w:rsidRPr="001E66F8" w:rsidRDefault="00CE2B64" w:rsidP="00624756">
      <w:pPr>
        <w:spacing w:after="240" w:line="276" w:lineRule="auto"/>
        <w:jc w:val="both"/>
        <w:rPr>
          <w:rFonts w:asciiTheme="minorHAnsi" w:eastAsia="Calibri" w:hAnsiTheme="minorHAnsi"/>
          <w:sz w:val="24"/>
          <w:szCs w:val="24"/>
          <w:lang w:eastAsia="en-US"/>
        </w:rPr>
      </w:pPr>
      <w:r>
        <w:rPr>
          <w:rFonts w:asciiTheme="minorHAnsi" w:eastAsia="Calibri" w:hAnsiTheme="minorHAnsi"/>
          <w:sz w:val="24"/>
          <w:szCs w:val="24"/>
          <w:lang w:eastAsia="en-US"/>
        </w:rPr>
        <w:t>I</w:t>
      </w:r>
      <w:r w:rsidRPr="00917CF6">
        <w:rPr>
          <w:rFonts w:asciiTheme="minorHAnsi" w:eastAsia="Calibri" w:hAnsiTheme="minorHAnsi"/>
          <w:sz w:val="24"/>
          <w:szCs w:val="24"/>
          <w:lang w:eastAsia="en-US"/>
        </w:rPr>
        <w:t xml:space="preserve">n </w:t>
      </w:r>
      <w:r w:rsidR="00A528A7">
        <w:rPr>
          <w:rFonts w:asciiTheme="minorHAnsi" w:eastAsia="Calibri" w:hAnsiTheme="minorHAnsi"/>
          <w:sz w:val="24"/>
          <w:szCs w:val="24"/>
          <w:lang w:eastAsia="en-US"/>
        </w:rPr>
        <w:t>regard to the combined use of m</w:t>
      </w:r>
      <w:r w:rsidR="00917CF6" w:rsidRPr="00917CF6">
        <w:rPr>
          <w:rFonts w:asciiTheme="minorHAnsi" w:eastAsia="Calibri" w:hAnsiTheme="minorHAnsi"/>
          <w:sz w:val="24"/>
          <w:szCs w:val="24"/>
          <w:lang w:eastAsia="en-US"/>
        </w:rPr>
        <w:t xml:space="preserve">etformin XR and clozapine: There are no </w:t>
      </w:r>
      <w:r w:rsidR="00AA696B">
        <w:rPr>
          <w:rFonts w:asciiTheme="minorHAnsi" w:eastAsia="Calibri" w:hAnsiTheme="minorHAnsi"/>
          <w:sz w:val="24"/>
          <w:szCs w:val="24"/>
          <w:lang w:eastAsia="en-US"/>
        </w:rPr>
        <w:t xml:space="preserve">known </w:t>
      </w:r>
      <w:r w:rsidR="00917CF6" w:rsidRPr="00917CF6">
        <w:rPr>
          <w:rFonts w:asciiTheme="minorHAnsi" w:eastAsia="Calibri" w:hAnsiTheme="minorHAnsi"/>
          <w:sz w:val="24"/>
          <w:szCs w:val="24"/>
          <w:lang w:eastAsia="en-US"/>
        </w:rPr>
        <w:t>pharmacokinetic interactions between metformin and clozapine so they can be safely used together</w:t>
      </w:r>
      <w:r w:rsidR="00270F06">
        <w:rPr>
          <w:rFonts w:asciiTheme="minorHAnsi" w:eastAsia="Calibri" w:hAnsiTheme="minorHAnsi"/>
          <w:sz w:val="24"/>
          <w:szCs w:val="24"/>
          <w:lang w:eastAsia="en-US"/>
        </w:rPr>
        <w:t>.</w:t>
      </w:r>
      <w:r w:rsidR="00CD279B">
        <w:rPr>
          <w:rFonts w:asciiTheme="minorHAnsi" w:eastAsia="Calibri" w:hAnsiTheme="minorHAnsi"/>
          <w:sz w:val="24"/>
          <w:szCs w:val="24"/>
          <w:vertAlign w:val="superscript"/>
          <w:lang w:eastAsia="en-US"/>
        </w:rPr>
        <w:t>22</w:t>
      </w:r>
      <w:r w:rsidR="00917CF6" w:rsidRPr="00917CF6">
        <w:rPr>
          <w:rFonts w:asciiTheme="minorHAnsi" w:eastAsia="Calibri" w:hAnsiTheme="minorHAnsi"/>
          <w:sz w:val="24"/>
          <w:szCs w:val="24"/>
          <w:lang w:eastAsia="en-US"/>
        </w:rPr>
        <w:t xml:space="preserve"> The tole</w:t>
      </w:r>
      <w:r w:rsidR="00A528A7">
        <w:rPr>
          <w:rFonts w:asciiTheme="minorHAnsi" w:eastAsia="Calibri" w:hAnsiTheme="minorHAnsi"/>
          <w:sz w:val="24"/>
          <w:szCs w:val="24"/>
          <w:lang w:eastAsia="en-US"/>
        </w:rPr>
        <w:t>rability of the combination of m</w:t>
      </w:r>
      <w:r w:rsidR="00917CF6" w:rsidRPr="00917CF6">
        <w:rPr>
          <w:rFonts w:asciiTheme="minorHAnsi" w:eastAsia="Calibri" w:hAnsiTheme="minorHAnsi"/>
          <w:sz w:val="24"/>
          <w:szCs w:val="24"/>
          <w:lang w:eastAsia="en-US"/>
        </w:rPr>
        <w:t>etformin and antipsychotics</w:t>
      </w:r>
      <w:r w:rsidR="00A528A7">
        <w:rPr>
          <w:rFonts w:asciiTheme="minorHAnsi" w:eastAsia="Calibri" w:hAnsiTheme="minorHAnsi"/>
          <w:sz w:val="24"/>
          <w:szCs w:val="24"/>
          <w:lang w:eastAsia="en-US"/>
        </w:rPr>
        <w:t xml:space="preserve"> was</w:t>
      </w:r>
      <w:r w:rsidR="00917CF6" w:rsidRPr="00917CF6">
        <w:rPr>
          <w:rFonts w:asciiTheme="minorHAnsi" w:eastAsia="Calibri" w:hAnsiTheme="minorHAnsi"/>
          <w:sz w:val="24"/>
          <w:szCs w:val="24"/>
          <w:lang w:eastAsia="en-US"/>
        </w:rPr>
        <w:t xml:space="preserve"> explored by </w:t>
      </w:r>
      <w:r w:rsidR="00917CF6" w:rsidRPr="00D33B73">
        <w:rPr>
          <w:rFonts w:asciiTheme="minorHAnsi" w:eastAsia="Calibri" w:hAnsiTheme="minorHAnsi"/>
          <w:sz w:val="24"/>
          <w:szCs w:val="24"/>
          <w:lang w:eastAsia="en-US"/>
        </w:rPr>
        <w:t xml:space="preserve">Wu et </w:t>
      </w:r>
      <w:r w:rsidR="00AA696B" w:rsidRPr="00D33B73">
        <w:rPr>
          <w:rFonts w:asciiTheme="minorHAnsi" w:eastAsia="Calibri" w:hAnsiTheme="minorHAnsi"/>
          <w:sz w:val="24"/>
          <w:szCs w:val="24"/>
          <w:lang w:eastAsia="en-US"/>
        </w:rPr>
        <w:t>al</w:t>
      </w:r>
      <w:r w:rsidR="00AA696B" w:rsidRPr="00917CF6">
        <w:rPr>
          <w:rFonts w:asciiTheme="minorHAnsi" w:eastAsia="Calibri" w:hAnsiTheme="minorHAnsi"/>
          <w:sz w:val="24"/>
          <w:szCs w:val="24"/>
          <w:lang w:eastAsia="en-US"/>
        </w:rPr>
        <w:t>.</w:t>
      </w:r>
      <w:r w:rsidR="00CD279B">
        <w:rPr>
          <w:rFonts w:asciiTheme="minorHAnsi" w:eastAsia="Calibri" w:hAnsiTheme="minorHAnsi"/>
          <w:sz w:val="24"/>
          <w:szCs w:val="24"/>
          <w:vertAlign w:val="superscript"/>
          <w:lang w:eastAsia="en-US"/>
        </w:rPr>
        <w:t>24</w:t>
      </w:r>
      <w:r w:rsidR="00AA696B" w:rsidRPr="00917CF6">
        <w:rPr>
          <w:rFonts w:asciiTheme="minorHAnsi" w:eastAsia="Calibri" w:hAnsiTheme="minorHAnsi"/>
          <w:sz w:val="24"/>
          <w:szCs w:val="24"/>
          <w:lang w:eastAsia="en-US"/>
        </w:rPr>
        <w:t xml:space="preserve"> They</w:t>
      </w:r>
      <w:r w:rsidR="00917CF6" w:rsidRPr="00917CF6">
        <w:rPr>
          <w:rFonts w:asciiTheme="minorHAnsi" w:eastAsia="Calibri" w:hAnsiTheme="minorHAnsi"/>
          <w:sz w:val="24"/>
          <w:szCs w:val="24"/>
          <w:lang w:eastAsia="en-US"/>
        </w:rPr>
        <w:t xml:space="preserve"> found that metformin was well tolerated in females with first episode schizophrenia taking various anti</w:t>
      </w:r>
      <w:r w:rsidR="00C875C2">
        <w:rPr>
          <w:rFonts w:asciiTheme="minorHAnsi" w:eastAsia="Calibri" w:hAnsiTheme="minorHAnsi"/>
          <w:sz w:val="24"/>
          <w:szCs w:val="24"/>
          <w:lang w:eastAsia="en-US"/>
        </w:rPr>
        <w:t>psychotics including clozapine.</w:t>
      </w:r>
      <w:r w:rsidR="00917CF6" w:rsidRPr="00917CF6">
        <w:rPr>
          <w:rFonts w:asciiTheme="minorHAnsi" w:eastAsia="Calibri" w:hAnsiTheme="minorHAnsi"/>
          <w:sz w:val="24"/>
          <w:szCs w:val="24"/>
          <w:lang w:eastAsia="en-US"/>
        </w:rPr>
        <w:t xml:space="preserve"> In addition</w:t>
      </w:r>
      <w:r w:rsidR="00A528A7">
        <w:rPr>
          <w:rFonts w:asciiTheme="minorHAnsi" w:eastAsia="Calibri" w:hAnsiTheme="minorHAnsi"/>
          <w:sz w:val="24"/>
          <w:szCs w:val="24"/>
          <w:lang w:eastAsia="en-US"/>
        </w:rPr>
        <w:t>,</w:t>
      </w:r>
      <w:r w:rsidR="00917CF6" w:rsidRPr="00917CF6">
        <w:rPr>
          <w:rFonts w:asciiTheme="minorHAnsi" w:eastAsia="Calibri" w:hAnsiTheme="minorHAnsi"/>
          <w:sz w:val="24"/>
          <w:szCs w:val="24"/>
          <w:lang w:eastAsia="en-US"/>
        </w:rPr>
        <w:t xml:space="preserve"> the side effects reported were very similar in the</w:t>
      </w:r>
      <w:r w:rsidR="00624756">
        <w:rPr>
          <w:rFonts w:asciiTheme="minorHAnsi" w:eastAsia="Calibri" w:hAnsiTheme="minorHAnsi"/>
          <w:sz w:val="24"/>
          <w:szCs w:val="24"/>
          <w:lang w:eastAsia="en-US"/>
        </w:rPr>
        <w:t xml:space="preserve"> placebo and metformin groups. </w:t>
      </w:r>
    </w:p>
    <w:p w:rsidR="00917CF6" w:rsidRPr="00AA696B" w:rsidRDefault="00917CF6" w:rsidP="00624756">
      <w:pPr>
        <w:spacing w:after="240" w:line="276" w:lineRule="auto"/>
        <w:jc w:val="both"/>
        <w:rPr>
          <w:rFonts w:asciiTheme="minorHAnsi" w:eastAsia="Calibri" w:hAnsiTheme="minorHAnsi"/>
          <w:sz w:val="24"/>
          <w:szCs w:val="24"/>
          <w:vertAlign w:val="superscript"/>
          <w:lang w:eastAsia="en-US"/>
        </w:rPr>
      </w:pPr>
      <w:r w:rsidRPr="00CD76D9">
        <w:rPr>
          <w:rFonts w:asciiTheme="minorHAnsi" w:eastAsia="Calibri" w:hAnsiTheme="minorHAnsi"/>
          <w:b/>
          <w:sz w:val="28"/>
          <w:szCs w:val="24"/>
          <w:lang w:eastAsia="en-US"/>
        </w:rPr>
        <w:t>Contraindications</w:t>
      </w:r>
      <w:r w:rsidR="00AA696B">
        <w:rPr>
          <w:rFonts w:asciiTheme="minorHAnsi" w:eastAsia="Calibri" w:hAnsiTheme="minorHAnsi"/>
          <w:b/>
          <w:sz w:val="24"/>
          <w:szCs w:val="24"/>
          <w:lang w:eastAsia="en-US"/>
        </w:rPr>
        <w:t xml:space="preserve"> </w:t>
      </w:r>
      <w:r w:rsidR="00AA696B" w:rsidRPr="00AA696B">
        <w:rPr>
          <w:rFonts w:asciiTheme="minorHAnsi" w:eastAsia="Calibri" w:hAnsiTheme="minorHAnsi"/>
          <w:sz w:val="24"/>
          <w:szCs w:val="24"/>
          <w:lang w:eastAsia="en-US"/>
        </w:rPr>
        <w:t xml:space="preserve">(As per </w:t>
      </w:r>
      <w:proofErr w:type="spellStart"/>
      <w:r w:rsidR="00AA696B" w:rsidRPr="00AA696B">
        <w:rPr>
          <w:rFonts w:asciiTheme="minorHAnsi" w:eastAsia="Calibri" w:hAnsiTheme="minorHAnsi"/>
          <w:sz w:val="24"/>
          <w:szCs w:val="24"/>
          <w:lang w:eastAsia="en-US"/>
        </w:rPr>
        <w:t>Diabex</w:t>
      </w:r>
      <w:proofErr w:type="spellEnd"/>
      <w:r w:rsidR="00AA696B" w:rsidRPr="00AA696B">
        <w:rPr>
          <w:rFonts w:asciiTheme="minorHAnsi" w:eastAsia="Calibri" w:hAnsiTheme="minorHAnsi"/>
          <w:sz w:val="24"/>
          <w:szCs w:val="24"/>
          <w:lang w:eastAsia="en-US"/>
        </w:rPr>
        <w:t xml:space="preserve"> XR Product Information)</w:t>
      </w:r>
      <w:r w:rsidR="00CD279B">
        <w:rPr>
          <w:rFonts w:asciiTheme="minorHAnsi" w:eastAsia="Calibri" w:hAnsiTheme="minorHAnsi"/>
          <w:sz w:val="24"/>
          <w:szCs w:val="24"/>
          <w:vertAlign w:val="superscript"/>
          <w:lang w:eastAsia="en-US"/>
        </w:rPr>
        <w:t xml:space="preserve"> 21</w:t>
      </w:r>
    </w:p>
    <w:p w:rsidR="00917CF6" w:rsidRPr="001E66F8" w:rsidRDefault="00917CF6" w:rsidP="00624756">
      <w:pPr>
        <w:spacing w:after="240"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Hypersensitivity to metformin hydrochloride or to any of the excipients.</w:t>
      </w:r>
    </w:p>
    <w:p w:rsidR="00917CF6" w:rsidRPr="001E66F8" w:rsidRDefault="00917CF6" w:rsidP="00624756">
      <w:pPr>
        <w:spacing w:after="240"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Diabetic ketoacidosis, diabetic pre-coma.</w:t>
      </w:r>
    </w:p>
    <w:p w:rsidR="00917CF6" w:rsidRPr="001E66F8" w:rsidRDefault="00917CF6" w:rsidP="00624756">
      <w:pPr>
        <w:spacing w:after="240"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Renal failure or renal dysfunction (creatinine clearance &lt; 60 mL/min).</w:t>
      </w:r>
    </w:p>
    <w:p w:rsidR="00917CF6" w:rsidRPr="001E66F8" w:rsidRDefault="00917CF6" w:rsidP="00624756">
      <w:pPr>
        <w:spacing w:after="240"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Acute conditions with the potential to alter renal function such as:</w:t>
      </w:r>
    </w:p>
    <w:p w:rsidR="00917CF6" w:rsidRPr="001E66F8" w:rsidRDefault="00917CF6" w:rsidP="00624756">
      <w:pPr>
        <w:spacing w:after="240" w:line="276" w:lineRule="auto"/>
        <w:ind w:firstLine="720"/>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Dehydration</w:t>
      </w:r>
    </w:p>
    <w:p w:rsidR="00917CF6" w:rsidRPr="001E66F8" w:rsidRDefault="00917CF6" w:rsidP="00624756">
      <w:pPr>
        <w:spacing w:after="240" w:line="276" w:lineRule="auto"/>
        <w:ind w:firstLine="720"/>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Severe infection</w:t>
      </w:r>
    </w:p>
    <w:p w:rsidR="00917CF6" w:rsidRPr="001E66F8" w:rsidRDefault="00917CF6" w:rsidP="00624756">
      <w:pPr>
        <w:spacing w:after="240" w:line="276" w:lineRule="auto"/>
        <w:ind w:firstLine="720"/>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Shock</w:t>
      </w:r>
    </w:p>
    <w:p w:rsidR="00917CF6" w:rsidRPr="001E66F8" w:rsidRDefault="00917CF6" w:rsidP="00624756">
      <w:pPr>
        <w:spacing w:after="240" w:line="276" w:lineRule="auto"/>
        <w:ind w:firstLine="720"/>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Intravascular administration of iodinated contrast agents (</w:t>
      </w:r>
      <w:r w:rsidR="0000401B" w:rsidRPr="001E66F8">
        <w:rPr>
          <w:rFonts w:asciiTheme="minorHAnsi" w:eastAsia="Calibri" w:hAnsiTheme="minorHAnsi"/>
          <w:sz w:val="24"/>
          <w:szCs w:val="24"/>
          <w:lang w:eastAsia="en-US"/>
        </w:rPr>
        <w:t>see Precautions</w:t>
      </w:r>
      <w:r w:rsidRPr="001E66F8">
        <w:rPr>
          <w:rFonts w:asciiTheme="minorHAnsi" w:eastAsia="Calibri" w:hAnsiTheme="minorHAnsi"/>
          <w:sz w:val="24"/>
          <w:szCs w:val="24"/>
          <w:lang w:eastAsia="en-US"/>
        </w:rPr>
        <w:t>)</w:t>
      </w:r>
    </w:p>
    <w:p w:rsidR="00917CF6" w:rsidRPr="001E66F8" w:rsidRDefault="00917CF6" w:rsidP="00624756">
      <w:pPr>
        <w:spacing w:after="240"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Acute or chronic disease which may cause tissue hypoxia such as:</w:t>
      </w:r>
    </w:p>
    <w:p w:rsidR="00917CF6" w:rsidRPr="001E66F8" w:rsidRDefault="00917CF6" w:rsidP="00624756">
      <w:pPr>
        <w:spacing w:after="240" w:line="276" w:lineRule="auto"/>
        <w:ind w:firstLine="720"/>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Cardiac failure</w:t>
      </w:r>
    </w:p>
    <w:p w:rsidR="00917CF6" w:rsidRPr="001E66F8" w:rsidRDefault="00917CF6" w:rsidP="00624756">
      <w:pPr>
        <w:spacing w:after="240" w:line="276" w:lineRule="auto"/>
        <w:ind w:firstLine="720"/>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Recent myocardial infarction</w:t>
      </w:r>
    </w:p>
    <w:p w:rsidR="00917CF6" w:rsidRPr="001E66F8" w:rsidRDefault="00917CF6" w:rsidP="00624756">
      <w:pPr>
        <w:spacing w:after="240" w:line="276" w:lineRule="auto"/>
        <w:ind w:firstLine="720"/>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Respiratory failure</w:t>
      </w:r>
    </w:p>
    <w:p w:rsidR="00917CF6" w:rsidRPr="001E66F8" w:rsidRDefault="00917CF6" w:rsidP="00624756">
      <w:pPr>
        <w:spacing w:after="240" w:line="276" w:lineRule="auto"/>
        <w:ind w:firstLine="720"/>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Pulmonary embolism</w:t>
      </w:r>
    </w:p>
    <w:p w:rsidR="00917CF6" w:rsidRPr="001E66F8" w:rsidRDefault="00917CF6" w:rsidP="00624756">
      <w:pPr>
        <w:spacing w:after="240" w:line="276" w:lineRule="auto"/>
        <w:ind w:firstLine="720"/>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Shock</w:t>
      </w:r>
    </w:p>
    <w:p w:rsidR="00917CF6" w:rsidRPr="001E66F8" w:rsidRDefault="00917CF6" w:rsidP="00624756">
      <w:pPr>
        <w:spacing w:after="240" w:line="276" w:lineRule="auto"/>
        <w:ind w:firstLine="720"/>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Acute significant blood loss</w:t>
      </w:r>
    </w:p>
    <w:p w:rsidR="00917CF6" w:rsidRPr="001E66F8" w:rsidRDefault="00917CF6" w:rsidP="00624756">
      <w:pPr>
        <w:spacing w:after="240" w:line="276" w:lineRule="auto"/>
        <w:ind w:firstLine="720"/>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Sepsis</w:t>
      </w:r>
    </w:p>
    <w:p w:rsidR="00917CF6" w:rsidRPr="001E66F8" w:rsidRDefault="00917CF6" w:rsidP="00624756">
      <w:pPr>
        <w:spacing w:after="240" w:line="276" w:lineRule="auto"/>
        <w:ind w:firstLine="720"/>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Gangrene</w:t>
      </w:r>
    </w:p>
    <w:p w:rsidR="00917CF6" w:rsidRPr="001E66F8" w:rsidRDefault="00917CF6" w:rsidP="00624756">
      <w:pPr>
        <w:spacing w:after="240" w:line="276" w:lineRule="auto"/>
        <w:ind w:firstLine="720"/>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Pancreatitis</w:t>
      </w:r>
    </w:p>
    <w:p w:rsidR="00917CF6" w:rsidRPr="001E66F8" w:rsidRDefault="00917CF6" w:rsidP="00624756">
      <w:pPr>
        <w:spacing w:after="240"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xml:space="preserve"> • Major surgery (see Precautions)</w:t>
      </w:r>
    </w:p>
    <w:p w:rsidR="00917CF6" w:rsidRPr="001E66F8" w:rsidRDefault="00917CF6" w:rsidP="00624756">
      <w:pPr>
        <w:spacing w:after="240"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xml:space="preserve"> • Severe hepatic insufficiency, acute alcohol intoxication, alcoholism.</w:t>
      </w:r>
    </w:p>
    <w:p w:rsidR="00917CF6" w:rsidRPr="001E66F8" w:rsidRDefault="00AA696B" w:rsidP="0040563D">
      <w:pPr>
        <w:spacing w:after="360" w:line="276" w:lineRule="auto"/>
        <w:jc w:val="both"/>
        <w:rPr>
          <w:rFonts w:asciiTheme="minorHAnsi" w:eastAsia="Calibri" w:hAnsiTheme="minorHAnsi"/>
          <w:sz w:val="24"/>
          <w:szCs w:val="24"/>
          <w:lang w:eastAsia="en-US"/>
        </w:rPr>
      </w:pPr>
      <w:r>
        <w:rPr>
          <w:rFonts w:asciiTheme="minorHAnsi" w:eastAsia="Calibri" w:hAnsiTheme="minorHAnsi"/>
          <w:sz w:val="24"/>
          <w:szCs w:val="24"/>
          <w:lang w:eastAsia="en-US"/>
        </w:rPr>
        <w:t xml:space="preserve"> • Lactation, pregnancy.</w:t>
      </w:r>
    </w:p>
    <w:p w:rsidR="00917CF6" w:rsidRPr="00CD76D9" w:rsidRDefault="00917CF6" w:rsidP="0040563D">
      <w:pPr>
        <w:spacing w:after="240" w:line="276" w:lineRule="auto"/>
        <w:jc w:val="both"/>
        <w:rPr>
          <w:rFonts w:asciiTheme="minorHAnsi" w:eastAsia="Calibri" w:hAnsiTheme="minorHAnsi"/>
          <w:b/>
          <w:sz w:val="28"/>
          <w:szCs w:val="28"/>
          <w:lang w:eastAsia="en-US"/>
        </w:rPr>
      </w:pPr>
      <w:r w:rsidRPr="00CD76D9">
        <w:rPr>
          <w:rFonts w:asciiTheme="minorHAnsi" w:eastAsia="Calibri" w:hAnsiTheme="minorHAnsi"/>
          <w:b/>
          <w:sz w:val="28"/>
          <w:szCs w:val="28"/>
          <w:lang w:eastAsia="en-US"/>
        </w:rPr>
        <w:t>Precautions</w:t>
      </w:r>
    </w:p>
    <w:p w:rsidR="00917CF6" w:rsidRPr="001E66F8" w:rsidRDefault="00917CF6" w:rsidP="0040563D">
      <w:pPr>
        <w:spacing w:after="120" w:line="276" w:lineRule="auto"/>
        <w:jc w:val="both"/>
        <w:rPr>
          <w:rFonts w:asciiTheme="minorHAnsi" w:eastAsia="Calibri" w:hAnsiTheme="minorHAnsi"/>
          <w:b/>
          <w:sz w:val="24"/>
          <w:szCs w:val="24"/>
          <w:lang w:eastAsia="en-US"/>
        </w:rPr>
      </w:pPr>
      <w:r w:rsidRPr="001E66F8">
        <w:rPr>
          <w:rFonts w:asciiTheme="minorHAnsi" w:eastAsia="Calibri" w:hAnsiTheme="minorHAnsi"/>
          <w:b/>
          <w:sz w:val="24"/>
          <w:szCs w:val="24"/>
          <w:lang w:eastAsia="en-US"/>
        </w:rPr>
        <w:t>Lactic acidosis</w:t>
      </w:r>
    </w:p>
    <w:p w:rsidR="00917CF6" w:rsidRDefault="00C344C4" w:rsidP="0040563D">
      <w:pPr>
        <w:spacing w:after="240" w:line="276" w:lineRule="auto"/>
        <w:jc w:val="both"/>
        <w:rPr>
          <w:rFonts w:asciiTheme="minorHAnsi" w:eastAsia="Calibri" w:hAnsiTheme="minorHAnsi"/>
          <w:sz w:val="24"/>
          <w:szCs w:val="24"/>
          <w:lang w:eastAsia="en-US"/>
        </w:rPr>
      </w:pPr>
      <w:r>
        <w:rPr>
          <w:rFonts w:asciiTheme="minorHAnsi" w:eastAsia="Calibri" w:hAnsiTheme="minorHAnsi"/>
          <w:sz w:val="24"/>
          <w:szCs w:val="24"/>
          <w:lang w:eastAsia="en-US"/>
        </w:rPr>
        <w:t xml:space="preserve">As described in the PI, </w:t>
      </w:r>
      <w:r w:rsidR="00CD279B">
        <w:rPr>
          <w:rFonts w:asciiTheme="minorHAnsi" w:eastAsia="Calibri" w:hAnsiTheme="minorHAnsi"/>
          <w:sz w:val="24"/>
          <w:szCs w:val="24"/>
          <w:vertAlign w:val="superscript"/>
          <w:lang w:eastAsia="en-US"/>
        </w:rPr>
        <w:t>21</w:t>
      </w:r>
      <w:r>
        <w:rPr>
          <w:rFonts w:asciiTheme="minorHAnsi" w:eastAsia="Calibri" w:hAnsiTheme="minorHAnsi"/>
          <w:sz w:val="24"/>
          <w:szCs w:val="24"/>
          <w:vertAlign w:val="superscript"/>
          <w:lang w:eastAsia="en-US"/>
        </w:rPr>
        <w:t xml:space="preserve"> </w:t>
      </w:r>
      <w:r w:rsidR="00917CF6" w:rsidRPr="001E66F8">
        <w:rPr>
          <w:rFonts w:asciiTheme="minorHAnsi" w:eastAsia="Calibri" w:hAnsiTheme="minorHAnsi"/>
          <w:sz w:val="24"/>
          <w:szCs w:val="24"/>
          <w:lang w:eastAsia="en-US"/>
        </w:rPr>
        <w:t>Lactic acidosis is a rare, but serious (high mortality in the absence of prompt treatment), metabolic complication that can occur due to metformin accumulation. Reported cases of lactic acidosis in patients on metformin have occurred primarily in diabetic patients with significant renal failure. The incidence of lactic acidosis can and should be reduced by assessing other associated risk factors such as poorly controlled diabetes, ketosis, prolonged fasting, excessive alcohol intake, hepatic insufficiency and any condition</w:t>
      </w:r>
      <w:r w:rsidR="00E934A4" w:rsidRPr="001E66F8">
        <w:rPr>
          <w:rFonts w:asciiTheme="minorHAnsi" w:eastAsia="Calibri" w:hAnsiTheme="minorHAnsi"/>
          <w:sz w:val="24"/>
          <w:szCs w:val="24"/>
          <w:lang w:eastAsia="en-US"/>
        </w:rPr>
        <w:t xml:space="preserve"> associated with hypoxia. </w:t>
      </w:r>
    </w:p>
    <w:p w:rsidR="00917CF6" w:rsidRDefault="00917CF6" w:rsidP="0040563D">
      <w:pPr>
        <w:spacing w:after="120" w:line="276" w:lineRule="auto"/>
        <w:jc w:val="both"/>
        <w:rPr>
          <w:rFonts w:asciiTheme="minorHAnsi" w:eastAsia="Calibri" w:hAnsiTheme="minorHAnsi"/>
          <w:sz w:val="24"/>
          <w:szCs w:val="24"/>
          <w:lang w:eastAsia="en-US"/>
        </w:rPr>
      </w:pPr>
      <w:r w:rsidRPr="001E66F8">
        <w:rPr>
          <w:rFonts w:asciiTheme="minorHAnsi" w:eastAsia="Calibri" w:hAnsiTheme="minorHAnsi"/>
          <w:b/>
          <w:sz w:val="24"/>
          <w:szCs w:val="24"/>
          <w:lang w:eastAsia="en-US"/>
        </w:rPr>
        <w:t>Diagnosis</w:t>
      </w:r>
    </w:p>
    <w:p w:rsidR="00917CF6" w:rsidRPr="001E66F8" w:rsidRDefault="00917CF6" w:rsidP="00CD76D9">
      <w:pPr>
        <w:spacing w:after="120"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The risk of lactic acidosis must be considered in the event of non-specific signs such as muscle cramps with digestive disorders such as abdominal pain and severe asthenia.</w:t>
      </w:r>
    </w:p>
    <w:p w:rsidR="00CE2B64" w:rsidRPr="001E66F8" w:rsidRDefault="00917CF6" w:rsidP="00CD76D9">
      <w:pPr>
        <w:spacing w:after="120"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xml:space="preserve">Lactic acidosis is characterised by acidotic </w:t>
      </w:r>
      <w:r w:rsidR="00266A90" w:rsidRPr="001E66F8">
        <w:rPr>
          <w:rFonts w:asciiTheme="minorHAnsi" w:eastAsia="Calibri" w:hAnsiTheme="minorHAnsi"/>
          <w:sz w:val="24"/>
          <w:szCs w:val="24"/>
          <w:lang w:eastAsia="en-US"/>
        </w:rPr>
        <w:t>dyspnoea</w:t>
      </w:r>
      <w:r w:rsidRPr="001E66F8">
        <w:rPr>
          <w:rFonts w:asciiTheme="minorHAnsi" w:eastAsia="Calibri" w:hAnsiTheme="minorHAnsi"/>
          <w:sz w:val="24"/>
          <w:szCs w:val="24"/>
          <w:lang w:eastAsia="en-US"/>
        </w:rPr>
        <w:t xml:space="preserve">, abdominal pain and hypothermia followed by coma. Diagnostic laboratory findings are decreased blood pH, plasma lactate levels </w:t>
      </w:r>
      <w:proofErr w:type="gramStart"/>
      <w:r w:rsidRPr="001E66F8">
        <w:rPr>
          <w:rFonts w:asciiTheme="minorHAnsi" w:eastAsia="Calibri" w:hAnsiTheme="minorHAnsi"/>
          <w:sz w:val="24"/>
          <w:szCs w:val="24"/>
          <w:lang w:eastAsia="en-US"/>
        </w:rPr>
        <w:t xml:space="preserve">above 5 </w:t>
      </w:r>
      <w:proofErr w:type="spellStart"/>
      <w:r w:rsidRPr="001E66F8">
        <w:rPr>
          <w:rFonts w:asciiTheme="minorHAnsi" w:eastAsia="Calibri" w:hAnsiTheme="minorHAnsi"/>
          <w:sz w:val="24"/>
          <w:szCs w:val="24"/>
          <w:lang w:eastAsia="en-US"/>
        </w:rPr>
        <w:t>mmol</w:t>
      </w:r>
      <w:proofErr w:type="spellEnd"/>
      <w:r w:rsidRPr="001E66F8">
        <w:rPr>
          <w:rFonts w:asciiTheme="minorHAnsi" w:eastAsia="Calibri" w:hAnsiTheme="minorHAnsi"/>
          <w:sz w:val="24"/>
          <w:szCs w:val="24"/>
          <w:lang w:eastAsia="en-US"/>
        </w:rPr>
        <w:t>/L,</w:t>
      </w:r>
      <w:proofErr w:type="gramEnd"/>
      <w:r w:rsidRPr="001E66F8">
        <w:rPr>
          <w:rFonts w:asciiTheme="minorHAnsi" w:eastAsia="Calibri" w:hAnsiTheme="minorHAnsi"/>
          <w:sz w:val="24"/>
          <w:szCs w:val="24"/>
          <w:lang w:eastAsia="en-US"/>
        </w:rPr>
        <w:t xml:space="preserve"> and an increased anion gap and lactate/pyruvate ratio. If metabolic acidosis is suspected, metformin should be discontinued and the patient should be hospitalised immediately (</w:t>
      </w:r>
      <w:r w:rsidR="003419EF" w:rsidRPr="001E66F8">
        <w:rPr>
          <w:rFonts w:asciiTheme="minorHAnsi" w:eastAsia="Calibri" w:hAnsiTheme="minorHAnsi"/>
          <w:sz w:val="24"/>
          <w:szCs w:val="24"/>
          <w:lang w:eastAsia="en-US"/>
        </w:rPr>
        <w:t xml:space="preserve">see </w:t>
      </w:r>
      <w:r w:rsidR="00CA3323" w:rsidRPr="001E66F8">
        <w:rPr>
          <w:rFonts w:asciiTheme="minorHAnsi" w:eastAsia="Calibri" w:hAnsiTheme="minorHAnsi"/>
          <w:sz w:val="24"/>
          <w:szCs w:val="24"/>
          <w:lang w:eastAsia="en-US"/>
        </w:rPr>
        <w:t>over</w:t>
      </w:r>
      <w:r w:rsidR="003419EF" w:rsidRPr="001E66F8">
        <w:rPr>
          <w:rFonts w:asciiTheme="minorHAnsi" w:eastAsia="Calibri" w:hAnsiTheme="minorHAnsi"/>
          <w:sz w:val="24"/>
          <w:szCs w:val="24"/>
          <w:lang w:eastAsia="en-US"/>
        </w:rPr>
        <w:t xml:space="preserve"> dosage</w:t>
      </w:r>
      <w:r w:rsidRPr="001E66F8">
        <w:rPr>
          <w:rFonts w:asciiTheme="minorHAnsi" w:eastAsia="Calibri" w:hAnsiTheme="minorHAnsi"/>
          <w:sz w:val="24"/>
          <w:szCs w:val="24"/>
          <w:lang w:eastAsia="en-US"/>
        </w:rPr>
        <w:t>-Treatment).</w:t>
      </w:r>
    </w:p>
    <w:p w:rsidR="00917CF6" w:rsidRDefault="00CE2B64" w:rsidP="00CD76D9">
      <w:pPr>
        <w:spacing w:after="240" w:line="276" w:lineRule="auto"/>
        <w:jc w:val="both"/>
        <w:rPr>
          <w:rFonts w:asciiTheme="minorHAnsi" w:eastAsia="Calibri" w:hAnsiTheme="minorHAnsi"/>
          <w:b/>
          <w:sz w:val="24"/>
          <w:szCs w:val="24"/>
          <w:lang w:eastAsia="en-US"/>
        </w:rPr>
      </w:pPr>
      <w:r w:rsidRPr="001E66F8">
        <w:rPr>
          <w:rFonts w:asciiTheme="minorHAnsi" w:eastAsia="Calibri" w:hAnsiTheme="minorHAnsi"/>
          <w:sz w:val="24"/>
          <w:szCs w:val="24"/>
          <w:lang w:eastAsia="en-US"/>
        </w:rPr>
        <w:t>In addit</w:t>
      </w:r>
      <w:r w:rsidRPr="00C875C2">
        <w:rPr>
          <w:rFonts w:asciiTheme="minorHAnsi" w:eastAsia="Calibri" w:hAnsiTheme="minorHAnsi"/>
          <w:sz w:val="24"/>
          <w:szCs w:val="24"/>
          <w:lang w:eastAsia="en-US"/>
        </w:rPr>
        <w:t>ion to the information from the PI it is also important to note that the Coch</w:t>
      </w:r>
      <w:r w:rsidR="00C875C2" w:rsidRPr="00C875C2">
        <w:rPr>
          <w:rFonts w:asciiTheme="minorHAnsi" w:eastAsia="Calibri" w:hAnsiTheme="minorHAnsi"/>
          <w:sz w:val="24"/>
          <w:szCs w:val="24"/>
          <w:lang w:eastAsia="en-US"/>
        </w:rPr>
        <w:t>rane Database Systematic Review</w:t>
      </w:r>
      <w:r w:rsidR="00CD279B">
        <w:rPr>
          <w:rFonts w:asciiTheme="minorHAnsi" w:eastAsia="Calibri" w:hAnsiTheme="minorHAnsi"/>
          <w:sz w:val="24"/>
          <w:szCs w:val="24"/>
          <w:vertAlign w:val="superscript"/>
          <w:lang w:eastAsia="en-US"/>
        </w:rPr>
        <w:t>25</w:t>
      </w:r>
      <w:r w:rsidR="00C875C2" w:rsidRPr="00C875C2">
        <w:rPr>
          <w:rFonts w:asciiTheme="minorHAnsi" w:eastAsia="Calibri" w:hAnsiTheme="minorHAnsi"/>
          <w:sz w:val="24"/>
          <w:szCs w:val="24"/>
          <w:vertAlign w:val="superscript"/>
          <w:lang w:eastAsia="en-US"/>
        </w:rPr>
        <w:t xml:space="preserve"> </w:t>
      </w:r>
      <w:r w:rsidRPr="001E66F8">
        <w:rPr>
          <w:rFonts w:asciiTheme="minorHAnsi" w:eastAsia="Calibri" w:hAnsiTheme="minorHAnsi"/>
          <w:sz w:val="24"/>
          <w:szCs w:val="24"/>
          <w:lang w:eastAsia="en-US"/>
        </w:rPr>
        <w:t xml:space="preserve">concluded there was no evidence from prospective comparative trials to show that metformin is associated with an increased risk of lactic acidosis, or with increased levels of lactate, compared to other anti-hyperglycaemic agents. </w:t>
      </w:r>
    </w:p>
    <w:p w:rsidR="00917CF6" w:rsidRPr="001E66F8" w:rsidRDefault="00917CF6" w:rsidP="00CD76D9">
      <w:pPr>
        <w:spacing w:after="120" w:line="276" w:lineRule="auto"/>
        <w:jc w:val="both"/>
        <w:rPr>
          <w:rFonts w:asciiTheme="minorHAnsi" w:eastAsia="Calibri" w:hAnsiTheme="minorHAnsi"/>
          <w:b/>
          <w:sz w:val="24"/>
          <w:szCs w:val="24"/>
          <w:lang w:eastAsia="en-US"/>
        </w:rPr>
      </w:pPr>
      <w:r w:rsidRPr="001E66F8">
        <w:rPr>
          <w:rFonts w:asciiTheme="minorHAnsi" w:eastAsia="Calibri" w:hAnsiTheme="minorHAnsi"/>
          <w:b/>
          <w:sz w:val="24"/>
          <w:szCs w:val="24"/>
          <w:lang w:eastAsia="en-US"/>
        </w:rPr>
        <w:t>Renal function</w:t>
      </w:r>
    </w:p>
    <w:p w:rsidR="00917CF6" w:rsidRPr="001E66F8" w:rsidRDefault="00917CF6" w:rsidP="00CD76D9">
      <w:pPr>
        <w:spacing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As metformin is excreted by the kidney, it is recommended that creatinine clearance and/or serum creatinine levels be determined before initiating treatment and regularly thereafter:</w:t>
      </w:r>
    </w:p>
    <w:p w:rsidR="00917CF6" w:rsidRPr="001E66F8" w:rsidRDefault="00917CF6" w:rsidP="00CD76D9">
      <w:pPr>
        <w:spacing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At least annually in patients with normal renal function,</w:t>
      </w:r>
    </w:p>
    <w:p w:rsidR="00917CF6" w:rsidRPr="001E66F8" w:rsidRDefault="00917CF6" w:rsidP="00EC266E">
      <w:pPr>
        <w:spacing w:after="120"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 At least two to four times a year in patients with serum creatinine levels at the upper limit of normal and in elderly subjects.</w:t>
      </w:r>
    </w:p>
    <w:p w:rsidR="00917CF6" w:rsidRPr="001E66F8" w:rsidRDefault="00917CF6" w:rsidP="00EC266E">
      <w:pPr>
        <w:spacing w:after="240"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Decreased renal function in elderly subjects is frequent and asymptomatic. Special caution should be exercised in situations where renal function may become impaired, for example when initiating antihypertensive therapy or diuretic therapy and when starting therapy with a non-steroidal anti-inflammatory drug (NSAID).</w:t>
      </w:r>
    </w:p>
    <w:p w:rsidR="00917CF6" w:rsidRPr="001E66F8" w:rsidRDefault="00917CF6" w:rsidP="00EC266E">
      <w:pPr>
        <w:spacing w:after="120" w:line="276" w:lineRule="auto"/>
        <w:jc w:val="both"/>
        <w:rPr>
          <w:rFonts w:asciiTheme="minorHAnsi" w:eastAsia="Calibri" w:hAnsiTheme="minorHAnsi"/>
          <w:b/>
          <w:sz w:val="24"/>
          <w:szCs w:val="24"/>
          <w:lang w:eastAsia="en-US"/>
        </w:rPr>
      </w:pPr>
      <w:r w:rsidRPr="001E66F8">
        <w:rPr>
          <w:rFonts w:asciiTheme="minorHAnsi" w:eastAsia="Calibri" w:hAnsiTheme="minorHAnsi"/>
          <w:b/>
          <w:sz w:val="24"/>
          <w:szCs w:val="24"/>
          <w:lang w:eastAsia="en-US"/>
        </w:rPr>
        <w:t>Administration of iodinated contrast materials</w:t>
      </w:r>
    </w:p>
    <w:p w:rsidR="00917CF6" w:rsidRPr="001E66F8" w:rsidRDefault="00917CF6" w:rsidP="00EC266E">
      <w:pPr>
        <w:spacing w:after="240"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The intravascular administration of iodinated contrast materials in radiologic studies can lead to renal failure. This may induce metformin accumulation and may expose the patient to lactic acidosis. Therefore, metformin must be discontinued either 48 hours before the test when renal function is known to be impaired or from the time of the test when renal function is known to be normal; and may not be reinstituted until 48 hours afterwards, and only after renal function has been re-evaluated and found to be normal (see Precautions-Interactions with other medicines).</w:t>
      </w:r>
    </w:p>
    <w:p w:rsidR="00917CF6" w:rsidRPr="001E66F8" w:rsidRDefault="00917CF6" w:rsidP="00EC266E">
      <w:pPr>
        <w:spacing w:after="120" w:line="276" w:lineRule="auto"/>
        <w:jc w:val="both"/>
        <w:rPr>
          <w:rFonts w:asciiTheme="minorHAnsi" w:eastAsia="Calibri" w:hAnsiTheme="minorHAnsi"/>
          <w:b/>
          <w:sz w:val="24"/>
          <w:szCs w:val="24"/>
          <w:lang w:eastAsia="en-US"/>
        </w:rPr>
      </w:pPr>
      <w:r w:rsidRPr="001E66F8">
        <w:rPr>
          <w:rFonts w:asciiTheme="minorHAnsi" w:eastAsia="Calibri" w:hAnsiTheme="minorHAnsi"/>
          <w:b/>
          <w:sz w:val="24"/>
          <w:szCs w:val="24"/>
          <w:lang w:eastAsia="en-US"/>
        </w:rPr>
        <w:t>Surgery</w:t>
      </w:r>
    </w:p>
    <w:p w:rsidR="00917CF6" w:rsidRPr="001E66F8" w:rsidRDefault="00917CF6" w:rsidP="00EC266E">
      <w:pPr>
        <w:spacing w:after="240"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Metformin hydrochloride must be discontinued 48 hours before elective surgery. Therapy may be restarted no earlier than 48 hours following surgery and only after renal function has been re-evaluated and found to be normal.</w:t>
      </w:r>
    </w:p>
    <w:p w:rsidR="00917CF6" w:rsidRDefault="00917CF6" w:rsidP="00EC266E">
      <w:pPr>
        <w:spacing w:after="120" w:line="276" w:lineRule="auto"/>
        <w:jc w:val="both"/>
        <w:rPr>
          <w:rFonts w:asciiTheme="minorHAnsi" w:eastAsia="Calibri" w:hAnsiTheme="minorHAnsi"/>
          <w:b/>
          <w:sz w:val="24"/>
          <w:szCs w:val="24"/>
          <w:lang w:eastAsia="en-US"/>
        </w:rPr>
      </w:pPr>
      <w:r w:rsidRPr="00557014">
        <w:rPr>
          <w:rFonts w:asciiTheme="minorHAnsi" w:eastAsia="Calibri" w:hAnsiTheme="minorHAnsi"/>
          <w:b/>
          <w:sz w:val="24"/>
          <w:szCs w:val="24"/>
          <w:lang w:eastAsia="en-US"/>
        </w:rPr>
        <w:t>Other precautions</w:t>
      </w:r>
    </w:p>
    <w:p w:rsidR="00917CF6" w:rsidRPr="001E66F8" w:rsidRDefault="00917CF6" w:rsidP="00EC266E">
      <w:pPr>
        <w:spacing w:line="276" w:lineRule="auto"/>
        <w:ind w:left="720" w:hanging="720"/>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w:t>
      </w:r>
      <w:r w:rsidRPr="001E66F8">
        <w:rPr>
          <w:rFonts w:asciiTheme="minorHAnsi" w:eastAsia="Calibri" w:hAnsiTheme="minorHAnsi"/>
          <w:sz w:val="24"/>
          <w:szCs w:val="24"/>
          <w:lang w:eastAsia="en-US"/>
        </w:rPr>
        <w:tab/>
        <w:t>All patients should continue their diet with a regular distribution of carbohydrate intake during the day. Overweight patients should continue their energy-restricted diet.</w:t>
      </w:r>
    </w:p>
    <w:p w:rsidR="00917CF6" w:rsidRPr="001E66F8" w:rsidRDefault="00917CF6" w:rsidP="00EC266E">
      <w:pPr>
        <w:spacing w:line="276" w:lineRule="auto"/>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w:t>
      </w:r>
      <w:r w:rsidRPr="001E66F8">
        <w:rPr>
          <w:rFonts w:asciiTheme="minorHAnsi" w:eastAsia="Calibri" w:hAnsiTheme="minorHAnsi"/>
          <w:sz w:val="24"/>
          <w:szCs w:val="24"/>
          <w:lang w:eastAsia="en-US"/>
        </w:rPr>
        <w:tab/>
        <w:t>The usual laboratory tests for diabetes monitoring should be performed regularly.</w:t>
      </w:r>
    </w:p>
    <w:p w:rsidR="001E66F8" w:rsidRDefault="00917CF6" w:rsidP="00B356BB">
      <w:pPr>
        <w:spacing w:line="276" w:lineRule="auto"/>
        <w:ind w:left="720" w:hanging="720"/>
        <w:jc w:val="both"/>
        <w:rPr>
          <w:rFonts w:asciiTheme="minorHAnsi" w:eastAsia="Calibri" w:hAnsiTheme="minorHAnsi"/>
          <w:sz w:val="24"/>
          <w:szCs w:val="24"/>
          <w:lang w:eastAsia="en-US"/>
        </w:rPr>
      </w:pPr>
      <w:r w:rsidRPr="001E66F8">
        <w:rPr>
          <w:rFonts w:asciiTheme="minorHAnsi" w:eastAsia="Calibri" w:hAnsiTheme="minorHAnsi"/>
          <w:sz w:val="24"/>
          <w:szCs w:val="24"/>
          <w:lang w:eastAsia="en-US"/>
        </w:rPr>
        <w:t>•</w:t>
      </w:r>
      <w:r w:rsidRPr="001E66F8">
        <w:rPr>
          <w:rFonts w:asciiTheme="minorHAnsi" w:eastAsia="Calibri" w:hAnsiTheme="minorHAnsi"/>
          <w:sz w:val="24"/>
          <w:szCs w:val="24"/>
          <w:lang w:eastAsia="en-US"/>
        </w:rPr>
        <w:tab/>
        <w:t>Metformin hydrochloride alone does not cause hypoglycaemia; however caution is advised when it is used in combination with other antidiabetic agents (</w:t>
      </w:r>
      <w:proofErr w:type="spellStart"/>
      <w:r w:rsidRPr="001E66F8">
        <w:rPr>
          <w:rFonts w:asciiTheme="minorHAnsi" w:eastAsia="Calibri" w:hAnsiTheme="minorHAnsi"/>
          <w:sz w:val="24"/>
          <w:szCs w:val="24"/>
          <w:lang w:eastAsia="en-US"/>
        </w:rPr>
        <w:t>sulp</w:t>
      </w:r>
      <w:r w:rsidR="00B356BB">
        <w:rPr>
          <w:rFonts w:asciiTheme="minorHAnsi" w:eastAsia="Calibri" w:hAnsiTheme="minorHAnsi"/>
          <w:sz w:val="24"/>
          <w:szCs w:val="24"/>
          <w:lang w:eastAsia="en-US"/>
        </w:rPr>
        <w:t>honylureas</w:t>
      </w:r>
      <w:proofErr w:type="spellEnd"/>
      <w:r w:rsidR="00B356BB">
        <w:rPr>
          <w:rFonts w:asciiTheme="minorHAnsi" w:eastAsia="Calibri" w:hAnsiTheme="minorHAnsi"/>
          <w:sz w:val="24"/>
          <w:szCs w:val="24"/>
          <w:lang w:eastAsia="en-US"/>
        </w:rPr>
        <w:t xml:space="preserve">, </w:t>
      </w:r>
      <w:proofErr w:type="spellStart"/>
      <w:r w:rsidR="00B356BB">
        <w:rPr>
          <w:rFonts w:asciiTheme="minorHAnsi" w:eastAsia="Calibri" w:hAnsiTheme="minorHAnsi"/>
          <w:sz w:val="24"/>
          <w:szCs w:val="24"/>
          <w:lang w:eastAsia="en-US"/>
        </w:rPr>
        <w:t>glinides</w:t>
      </w:r>
      <w:proofErr w:type="spellEnd"/>
      <w:r w:rsidR="00B356BB">
        <w:rPr>
          <w:rFonts w:asciiTheme="minorHAnsi" w:eastAsia="Calibri" w:hAnsiTheme="minorHAnsi"/>
          <w:sz w:val="24"/>
          <w:szCs w:val="24"/>
          <w:lang w:eastAsia="en-US"/>
        </w:rPr>
        <w:t xml:space="preserve">, </w:t>
      </w:r>
      <w:proofErr w:type="gramStart"/>
      <w:r w:rsidR="00B356BB">
        <w:rPr>
          <w:rFonts w:asciiTheme="minorHAnsi" w:eastAsia="Calibri" w:hAnsiTheme="minorHAnsi"/>
          <w:sz w:val="24"/>
          <w:szCs w:val="24"/>
          <w:lang w:eastAsia="en-US"/>
        </w:rPr>
        <w:t>insulin</w:t>
      </w:r>
      <w:proofErr w:type="gramEnd"/>
      <w:r w:rsidR="00B356BB">
        <w:rPr>
          <w:rFonts w:asciiTheme="minorHAnsi" w:eastAsia="Calibri" w:hAnsiTheme="minorHAnsi"/>
          <w:sz w:val="24"/>
          <w:szCs w:val="24"/>
          <w:lang w:eastAsia="en-US"/>
        </w:rPr>
        <w:t>).</w:t>
      </w:r>
    </w:p>
    <w:p w:rsidR="00B356BB" w:rsidRDefault="00B356BB" w:rsidP="00B356BB">
      <w:pPr>
        <w:spacing w:line="276" w:lineRule="auto"/>
        <w:ind w:left="720" w:hanging="720"/>
        <w:jc w:val="both"/>
        <w:rPr>
          <w:rFonts w:asciiTheme="minorHAnsi" w:eastAsia="Calibri" w:hAnsiTheme="minorHAnsi"/>
          <w:sz w:val="24"/>
          <w:szCs w:val="24"/>
          <w:lang w:eastAsia="en-US"/>
        </w:rPr>
      </w:pPr>
    </w:p>
    <w:p w:rsidR="00B43FB2" w:rsidRPr="00EC266E" w:rsidRDefault="00B43FB2" w:rsidP="00EC266E">
      <w:pPr>
        <w:autoSpaceDE w:val="0"/>
        <w:autoSpaceDN w:val="0"/>
        <w:adjustRightInd w:val="0"/>
        <w:snapToGrid w:val="0"/>
        <w:spacing w:after="240" w:line="276" w:lineRule="auto"/>
        <w:jc w:val="both"/>
        <w:rPr>
          <w:rFonts w:asciiTheme="minorHAnsi" w:hAnsiTheme="minorHAnsi"/>
          <w:b/>
          <w:color w:val="000000" w:themeColor="text1"/>
          <w:sz w:val="28"/>
          <w:szCs w:val="24"/>
          <w:lang w:val="en-GB"/>
        </w:rPr>
      </w:pPr>
      <w:r w:rsidRPr="00EC266E">
        <w:rPr>
          <w:rFonts w:asciiTheme="minorHAnsi" w:hAnsiTheme="minorHAnsi"/>
          <w:b/>
          <w:color w:val="000000" w:themeColor="text1"/>
          <w:sz w:val="28"/>
          <w:szCs w:val="24"/>
          <w:lang w:val="en-GB"/>
        </w:rPr>
        <w:t xml:space="preserve">Combinations Requiring Precautions for Use </w:t>
      </w:r>
    </w:p>
    <w:p w:rsidR="00B43FB2" w:rsidRPr="00557014" w:rsidRDefault="00B43FB2" w:rsidP="00EC266E">
      <w:pPr>
        <w:autoSpaceDE w:val="0"/>
        <w:autoSpaceDN w:val="0"/>
        <w:adjustRightInd w:val="0"/>
        <w:snapToGrid w:val="0"/>
        <w:spacing w:after="120" w:line="276" w:lineRule="auto"/>
        <w:jc w:val="both"/>
        <w:rPr>
          <w:rFonts w:asciiTheme="minorHAnsi" w:hAnsiTheme="minorHAnsi"/>
          <w:b/>
          <w:color w:val="000000" w:themeColor="text1"/>
          <w:sz w:val="24"/>
          <w:szCs w:val="24"/>
          <w:lang w:val="en-GB"/>
        </w:rPr>
      </w:pPr>
      <w:r w:rsidRPr="00557014">
        <w:rPr>
          <w:rFonts w:asciiTheme="minorHAnsi" w:hAnsiTheme="minorHAnsi"/>
          <w:b/>
          <w:color w:val="000000" w:themeColor="text1"/>
          <w:sz w:val="24"/>
          <w:szCs w:val="24"/>
          <w:lang w:val="en-GB"/>
        </w:rPr>
        <w:t xml:space="preserve">Medicines with Intrinsic Hyperglycaemic Activity </w:t>
      </w:r>
    </w:p>
    <w:p w:rsidR="00B43FB2" w:rsidRPr="001E66F8" w:rsidRDefault="00B43FB2" w:rsidP="00EC266E">
      <w:pPr>
        <w:autoSpaceDE w:val="0"/>
        <w:autoSpaceDN w:val="0"/>
        <w:adjustRightInd w:val="0"/>
        <w:snapToGrid w:val="0"/>
        <w:spacing w:after="120" w:line="276" w:lineRule="auto"/>
        <w:jc w:val="both"/>
        <w:rPr>
          <w:rFonts w:asciiTheme="minorHAnsi" w:hAnsiTheme="minorHAnsi"/>
          <w:color w:val="000000" w:themeColor="text1"/>
          <w:sz w:val="24"/>
          <w:szCs w:val="24"/>
          <w:lang w:val="en-GB"/>
        </w:rPr>
      </w:pPr>
      <w:proofErr w:type="gramStart"/>
      <w:r w:rsidRPr="001E66F8">
        <w:rPr>
          <w:rFonts w:asciiTheme="minorHAnsi" w:hAnsiTheme="minorHAnsi"/>
          <w:color w:val="000000" w:themeColor="text1"/>
          <w:sz w:val="24"/>
          <w:szCs w:val="24"/>
          <w:lang w:val="en-GB"/>
        </w:rPr>
        <w:t>[</w:t>
      </w:r>
      <w:r w:rsidR="00266A90" w:rsidRPr="001E66F8">
        <w:rPr>
          <w:rFonts w:asciiTheme="minorHAnsi" w:hAnsiTheme="minorHAnsi"/>
          <w:color w:val="000000" w:themeColor="text1"/>
          <w:sz w:val="24"/>
          <w:szCs w:val="24"/>
          <w:lang w:val="en-GB"/>
        </w:rPr>
        <w:t>E.g</w:t>
      </w:r>
      <w:r w:rsidRPr="001E66F8">
        <w:rPr>
          <w:rFonts w:asciiTheme="minorHAnsi" w:hAnsiTheme="minorHAnsi"/>
          <w:color w:val="000000" w:themeColor="text1"/>
          <w:sz w:val="24"/>
          <w:szCs w:val="24"/>
          <w:lang w:val="en-GB"/>
        </w:rPr>
        <w:t xml:space="preserve">. glucocorticoids, thyroid products and </w:t>
      </w:r>
      <w:proofErr w:type="spellStart"/>
      <w:r w:rsidRPr="001E66F8">
        <w:rPr>
          <w:rFonts w:asciiTheme="minorHAnsi" w:hAnsiTheme="minorHAnsi"/>
          <w:color w:val="000000" w:themeColor="text1"/>
          <w:sz w:val="24"/>
          <w:szCs w:val="24"/>
          <w:lang w:val="en-GB"/>
        </w:rPr>
        <w:t>tetracosactides</w:t>
      </w:r>
      <w:proofErr w:type="spellEnd"/>
      <w:r w:rsidRPr="001E66F8">
        <w:rPr>
          <w:rFonts w:asciiTheme="minorHAnsi" w:hAnsiTheme="minorHAnsi"/>
          <w:color w:val="000000" w:themeColor="text1"/>
          <w:sz w:val="24"/>
          <w:szCs w:val="24"/>
          <w:lang w:val="en-GB"/>
        </w:rPr>
        <w:t xml:space="preserve"> (systemic and local routes), </w:t>
      </w:r>
      <w:r w:rsidRPr="001E66F8">
        <w:rPr>
          <w:rFonts w:asciiTheme="minorHAnsi" w:hAnsiTheme="minorHAnsi"/>
          <w:color w:val="000000" w:themeColor="text1"/>
          <w:sz w:val="24"/>
          <w:szCs w:val="24"/>
          <w:lang w:val="en-GB"/>
        </w:rPr>
        <w:sym w:font="Symbol" w:char="F062"/>
      </w:r>
      <w:r w:rsidRPr="001E66F8">
        <w:rPr>
          <w:rFonts w:asciiTheme="minorHAnsi" w:hAnsiTheme="minorHAnsi"/>
          <w:color w:val="000000" w:themeColor="text1"/>
          <w:sz w:val="24"/>
          <w:szCs w:val="24"/>
          <w:lang w:val="en-GB"/>
        </w:rPr>
        <w:t xml:space="preserve">2-agonists, </w:t>
      </w:r>
      <w:proofErr w:type="spellStart"/>
      <w:r w:rsidRPr="001E66F8">
        <w:rPr>
          <w:rFonts w:asciiTheme="minorHAnsi" w:hAnsiTheme="minorHAnsi"/>
          <w:color w:val="000000" w:themeColor="text1"/>
          <w:sz w:val="24"/>
          <w:szCs w:val="24"/>
          <w:lang w:val="en-GB"/>
        </w:rPr>
        <w:t>danazol</w:t>
      </w:r>
      <w:proofErr w:type="spellEnd"/>
      <w:r w:rsidRPr="001E66F8">
        <w:rPr>
          <w:rFonts w:asciiTheme="minorHAnsi" w:hAnsiTheme="minorHAnsi"/>
          <w:color w:val="000000" w:themeColor="text1"/>
          <w:sz w:val="24"/>
          <w:szCs w:val="24"/>
          <w:lang w:val="en-GB"/>
        </w:rPr>
        <w:t>, chlorpromazine at high dosages of 100 mg per day and diuretics]</w:t>
      </w:r>
      <w:r w:rsidR="00EC266E">
        <w:rPr>
          <w:rFonts w:asciiTheme="minorHAnsi" w:hAnsiTheme="minorHAnsi"/>
          <w:color w:val="000000" w:themeColor="text1"/>
          <w:sz w:val="24"/>
          <w:szCs w:val="24"/>
          <w:lang w:val="en-GB"/>
        </w:rPr>
        <w:t>.</w:t>
      </w:r>
      <w:proofErr w:type="gramEnd"/>
      <w:r w:rsidRPr="001E66F8">
        <w:rPr>
          <w:rFonts w:asciiTheme="minorHAnsi" w:hAnsiTheme="minorHAnsi"/>
          <w:color w:val="000000" w:themeColor="text1"/>
          <w:sz w:val="24"/>
          <w:szCs w:val="24"/>
          <w:lang w:val="en-GB"/>
        </w:rPr>
        <w:t xml:space="preserve"> </w:t>
      </w:r>
    </w:p>
    <w:p w:rsidR="00B43FB2" w:rsidRPr="001E66F8" w:rsidRDefault="00B43FB2" w:rsidP="00CD76D9">
      <w:pPr>
        <w:autoSpaceDE w:val="0"/>
        <w:autoSpaceDN w:val="0"/>
        <w:adjustRightInd w:val="0"/>
        <w:snapToGrid w:val="0"/>
        <w:spacing w:line="276" w:lineRule="auto"/>
        <w:jc w:val="both"/>
        <w:rPr>
          <w:rFonts w:asciiTheme="minorHAnsi" w:hAnsiTheme="minorHAnsi"/>
          <w:color w:val="000000" w:themeColor="text1"/>
          <w:sz w:val="24"/>
          <w:szCs w:val="24"/>
          <w:lang w:val="en-GB"/>
        </w:rPr>
      </w:pPr>
      <w:r w:rsidRPr="001E66F8">
        <w:rPr>
          <w:rFonts w:asciiTheme="minorHAnsi" w:hAnsiTheme="minorHAnsi"/>
          <w:color w:val="000000" w:themeColor="text1"/>
          <w:sz w:val="24"/>
          <w:szCs w:val="24"/>
          <w:lang w:val="en-GB"/>
        </w:rPr>
        <w:t xml:space="preserve">More frequent blood glucose monitoring may be required, especially at the beginning of treatment. If necessary, adjust the metformin dosage during therapy with the respective medicinal product and upon discontinuation. </w:t>
      </w:r>
    </w:p>
    <w:p w:rsidR="00B43FB2" w:rsidRPr="001E66F8" w:rsidRDefault="00B43FB2" w:rsidP="00CD76D9">
      <w:pPr>
        <w:autoSpaceDE w:val="0"/>
        <w:autoSpaceDN w:val="0"/>
        <w:adjustRightInd w:val="0"/>
        <w:snapToGrid w:val="0"/>
        <w:spacing w:line="276" w:lineRule="auto"/>
        <w:jc w:val="both"/>
        <w:rPr>
          <w:rFonts w:asciiTheme="minorHAnsi" w:hAnsiTheme="minorHAnsi"/>
          <w:color w:val="000000" w:themeColor="text1"/>
          <w:sz w:val="24"/>
          <w:szCs w:val="24"/>
          <w:lang w:val="en-GB"/>
        </w:rPr>
      </w:pPr>
    </w:p>
    <w:p w:rsidR="00B43FB2" w:rsidRPr="00557014" w:rsidRDefault="00B43FB2" w:rsidP="00EC266E">
      <w:pPr>
        <w:autoSpaceDE w:val="0"/>
        <w:autoSpaceDN w:val="0"/>
        <w:adjustRightInd w:val="0"/>
        <w:snapToGrid w:val="0"/>
        <w:spacing w:after="120" w:line="276" w:lineRule="auto"/>
        <w:jc w:val="both"/>
        <w:rPr>
          <w:rFonts w:asciiTheme="minorHAnsi" w:hAnsiTheme="minorHAnsi"/>
          <w:b/>
          <w:color w:val="000000" w:themeColor="text1"/>
          <w:sz w:val="24"/>
          <w:szCs w:val="24"/>
          <w:lang w:val="en-GB"/>
        </w:rPr>
      </w:pPr>
      <w:r w:rsidRPr="00557014">
        <w:rPr>
          <w:rFonts w:asciiTheme="minorHAnsi" w:hAnsiTheme="minorHAnsi"/>
          <w:b/>
          <w:color w:val="000000" w:themeColor="text1"/>
          <w:sz w:val="24"/>
          <w:szCs w:val="24"/>
          <w:lang w:val="en-GB"/>
        </w:rPr>
        <w:t xml:space="preserve">ACE-Inhibitors </w:t>
      </w:r>
    </w:p>
    <w:p w:rsidR="00B43FB2" w:rsidRPr="001E66F8" w:rsidRDefault="00B43FB2" w:rsidP="00EC266E">
      <w:pPr>
        <w:autoSpaceDE w:val="0"/>
        <w:autoSpaceDN w:val="0"/>
        <w:adjustRightInd w:val="0"/>
        <w:snapToGrid w:val="0"/>
        <w:spacing w:after="240" w:line="276" w:lineRule="auto"/>
        <w:jc w:val="both"/>
        <w:rPr>
          <w:rFonts w:asciiTheme="minorHAnsi" w:hAnsiTheme="minorHAnsi"/>
          <w:color w:val="000000" w:themeColor="text1"/>
          <w:sz w:val="24"/>
          <w:szCs w:val="24"/>
          <w:lang w:val="en-GB"/>
        </w:rPr>
      </w:pPr>
      <w:r w:rsidRPr="001E66F8">
        <w:rPr>
          <w:rFonts w:asciiTheme="minorHAnsi" w:hAnsiTheme="minorHAnsi"/>
          <w:color w:val="000000" w:themeColor="text1"/>
          <w:sz w:val="24"/>
          <w:szCs w:val="24"/>
          <w:lang w:val="en-GB"/>
        </w:rPr>
        <w:t xml:space="preserve">ACE-inhibitors may decrease the blood glucose levels. Therefore, dose adjustment of metformin hydrochloride may be necessary when such medicinal products are added or discontinued. </w:t>
      </w:r>
    </w:p>
    <w:p w:rsidR="00B43FB2" w:rsidRPr="00557014" w:rsidRDefault="00B43FB2" w:rsidP="00EC266E">
      <w:pPr>
        <w:autoSpaceDE w:val="0"/>
        <w:autoSpaceDN w:val="0"/>
        <w:adjustRightInd w:val="0"/>
        <w:snapToGrid w:val="0"/>
        <w:spacing w:after="120" w:line="276" w:lineRule="auto"/>
        <w:jc w:val="both"/>
        <w:rPr>
          <w:rFonts w:asciiTheme="minorHAnsi" w:hAnsiTheme="minorHAnsi"/>
          <w:b/>
          <w:color w:val="000000" w:themeColor="text1"/>
          <w:sz w:val="24"/>
          <w:szCs w:val="24"/>
          <w:lang w:val="en-GB"/>
        </w:rPr>
      </w:pPr>
      <w:r w:rsidRPr="00557014">
        <w:rPr>
          <w:rFonts w:asciiTheme="minorHAnsi" w:hAnsiTheme="minorHAnsi"/>
          <w:b/>
          <w:color w:val="000000" w:themeColor="text1"/>
          <w:sz w:val="24"/>
          <w:szCs w:val="24"/>
          <w:lang w:val="en-GB"/>
        </w:rPr>
        <w:t xml:space="preserve">Anticoagulants </w:t>
      </w:r>
    </w:p>
    <w:p w:rsidR="00B43FB2" w:rsidRPr="001E66F8" w:rsidRDefault="00B43FB2" w:rsidP="00EC266E">
      <w:pPr>
        <w:autoSpaceDE w:val="0"/>
        <w:autoSpaceDN w:val="0"/>
        <w:adjustRightInd w:val="0"/>
        <w:snapToGrid w:val="0"/>
        <w:spacing w:after="240" w:line="276" w:lineRule="auto"/>
        <w:jc w:val="both"/>
        <w:rPr>
          <w:rFonts w:asciiTheme="minorHAnsi" w:hAnsiTheme="minorHAnsi"/>
          <w:color w:val="000000" w:themeColor="text1"/>
          <w:sz w:val="24"/>
          <w:szCs w:val="24"/>
          <w:lang w:val="en-GB"/>
        </w:rPr>
      </w:pPr>
      <w:r w:rsidRPr="001E66F8">
        <w:rPr>
          <w:rFonts w:asciiTheme="minorHAnsi" w:hAnsiTheme="minorHAnsi"/>
          <w:color w:val="000000" w:themeColor="text1"/>
          <w:sz w:val="24"/>
          <w:szCs w:val="24"/>
          <w:lang w:val="en-GB"/>
        </w:rPr>
        <w:t xml:space="preserve">Metformin increases the elimination rate of vitamin K antagonists. Consequently, the prothrombin time should be closely monitored in patients in whom metformin and vitamin K antagonists are being co- administered. Cessation of metformin in patients receiving vitamin K antagonists can cause marked increases in the prothrombin time. </w:t>
      </w:r>
    </w:p>
    <w:p w:rsidR="00B43FB2" w:rsidRPr="00557014" w:rsidRDefault="00B43FB2" w:rsidP="00EC266E">
      <w:pPr>
        <w:autoSpaceDE w:val="0"/>
        <w:autoSpaceDN w:val="0"/>
        <w:adjustRightInd w:val="0"/>
        <w:snapToGrid w:val="0"/>
        <w:spacing w:after="120" w:line="276" w:lineRule="auto"/>
        <w:jc w:val="both"/>
        <w:rPr>
          <w:rFonts w:asciiTheme="minorHAnsi" w:hAnsiTheme="minorHAnsi"/>
          <w:b/>
          <w:color w:val="000000" w:themeColor="text1"/>
          <w:sz w:val="24"/>
          <w:szCs w:val="24"/>
          <w:lang w:val="en-GB"/>
        </w:rPr>
      </w:pPr>
      <w:r w:rsidRPr="00557014">
        <w:rPr>
          <w:rFonts w:asciiTheme="minorHAnsi" w:hAnsiTheme="minorHAnsi"/>
          <w:b/>
          <w:color w:val="000000" w:themeColor="text1"/>
          <w:sz w:val="24"/>
          <w:szCs w:val="24"/>
          <w:lang w:val="en-GB"/>
        </w:rPr>
        <w:t xml:space="preserve">Beta-blockers </w:t>
      </w:r>
    </w:p>
    <w:p w:rsidR="00B43FB2" w:rsidRPr="001E66F8" w:rsidRDefault="00B43FB2" w:rsidP="00EC266E">
      <w:pPr>
        <w:autoSpaceDE w:val="0"/>
        <w:autoSpaceDN w:val="0"/>
        <w:adjustRightInd w:val="0"/>
        <w:snapToGrid w:val="0"/>
        <w:spacing w:after="240" w:line="276" w:lineRule="auto"/>
        <w:jc w:val="both"/>
        <w:rPr>
          <w:rFonts w:asciiTheme="minorHAnsi" w:hAnsiTheme="minorHAnsi"/>
          <w:color w:val="000000" w:themeColor="text1"/>
          <w:sz w:val="24"/>
          <w:szCs w:val="24"/>
          <w:lang w:val="en-GB"/>
        </w:rPr>
      </w:pPr>
      <w:r w:rsidRPr="001E66F8">
        <w:rPr>
          <w:rFonts w:asciiTheme="minorHAnsi" w:hAnsiTheme="minorHAnsi"/>
          <w:color w:val="000000" w:themeColor="text1"/>
          <w:sz w:val="24"/>
          <w:szCs w:val="24"/>
          <w:lang w:val="en-GB"/>
        </w:rPr>
        <w:t xml:space="preserve">Co-administration of metformin and beta-blockers may result in a potentiation of the anti- hyperglycaemic action. In addition, some of the premonitory signs of hypoglycaemia, in particular tachycardia, may be masked. Monitoring of blood glucose should be undertaken during dosage adjustment of either agent. </w:t>
      </w:r>
    </w:p>
    <w:p w:rsidR="00B43FB2" w:rsidRPr="00557014" w:rsidRDefault="00B43FB2" w:rsidP="00EC266E">
      <w:pPr>
        <w:autoSpaceDE w:val="0"/>
        <w:autoSpaceDN w:val="0"/>
        <w:adjustRightInd w:val="0"/>
        <w:snapToGrid w:val="0"/>
        <w:spacing w:after="120" w:line="276" w:lineRule="auto"/>
        <w:jc w:val="both"/>
        <w:rPr>
          <w:rFonts w:asciiTheme="minorHAnsi" w:hAnsiTheme="minorHAnsi"/>
          <w:b/>
          <w:color w:val="000000" w:themeColor="text1"/>
          <w:sz w:val="24"/>
          <w:szCs w:val="24"/>
          <w:lang w:val="en-GB"/>
        </w:rPr>
      </w:pPr>
      <w:r w:rsidRPr="00557014">
        <w:rPr>
          <w:rFonts w:asciiTheme="minorHAnsi" w:hAnsiTheme="minorHAnsi"/>
          <w:b/>
          <w:color w:val="000000" w:themeColor="text1"/>
          <w:sz w:val="24"/>
          <w:szCs w:val="24"/>
          <w:lang w:val="en-GB"/>
        </w:rPr>
        <w:t xml:space="preserve">Calcium Channel Blockers </w:t>
      </w:r>
    </w:p>
    <w:p w:rsidR="00B43FB2" w:rsidRDefault="00B43FB2" w:rsidP="00CD76D9">
      <w:pPr>
        <w:autoSpaceDE w:val="0"/>
        <w:autoSpaceDN w:val="0"/>
        <w:adjustRightInd w:val="0"/>
        <w:snapToGrid w:val="0"/>
        <w:spacing w:line="276" w:lineRule="auto"/>
        <w:jc w:val="both"/>
        <w:rPr>
          <w:rFonts w:asciiTheme="minorHAnsi" w:hAnsiTheme="minorHAnsi"/>
          <w:color w:val="000000" w:themeColor="text1"/>
          <w:sz w:val="24"/>
          <w:szCs w:val="24"/>
          <w:lang w:val="en-GB"/>
        </w:rPr>
      </w:pPr>
      <w:r w:rsidRPr="001E66F8">
        <w:rPr>
          <w:rFonts w:asciiTheme="minorHAnsi" w:hAnsiTheme="minorHAnsi"/>
          <w:color w:val="000000" w:themeColor="text1"/>
          <w:sz w:val="24"/>
          <w:szCs w:val="24"/>
          <w:lang w:val="en-GB"/>
        </w:rPr>
        <w:t xml:space="preserve">Calcium channel blockers may affect glucose control in diabetic patients; regular monitoring of glycaemic control is recommended. </w:t>
      </w:r>
    </w:p>
    <w:p w:rsidR="00C344C4" w:rsidRPr="001E66F8" w:rsidRDefault="00C344C4" w:rsidP="00CD76D9">
      <w:pPr>
        <w:autoSpaceDE w:val="0"/>
        <w:autoSpaceDN w:val="0"/>
        <w:adjustRightInd w:val="0"/>
        <w:snapToGrid w:val="0"/>
        <w:spacing w:line="276" w:lineRule="auto"/>
        <w:jc w:val="both"/>
        <w:rPr>
          <w:rFonts w:asciiTheme="minorHAnsi" w:hAnsiTheme="minorHAnsi"/>
          <w:color w:val="000000" w:themeColor="text1"/>
          <w:sz w:val="24"/>
          <w:szCs w:val="24"/>
          <w:lang w:val="en-GB"/>
        </w:rPr>
      </w:pPr>
    </w:p>
    <w:p w:rsidR="00C344C4" w:rsidRPr="00C344C4" w:rsidRDefault="00C344C4" w:rsidP="00EC266E">
      <w:pPr>
        <w:autoSpaceDE w:val="0"/>
        <w:autoSpaceDN w:val="0"/>
        <w:adjustRightInd w:val="0"/>
        <w:snapToGrid w:val="0"/>
        <w:spacing w:after="120" w:line="276" w:lineRule="auto"/>
        <w:jc w:val="both"/>
        <w:rPr>
          <w:rFonts w:asciiTheme="minorHAnsi" w:hAnsiTheme="minorHAnsi"/>
          <w:b/>
          <w:color w:val="000000" w:themeColor="text1"/>
          <w:sz w:val="24"/>
          <w:szCs w:val="24"/>
          <w:lang w:val="en-GB"/>
        </w:rPr>
      </w:pPr>
      <w:r w:rsidRPr="00C344C4">
        <w:rPr>
          <w:rFonts w:asciiTheme="minorHAnsi" w:hAnsiTheme="minorHAnsi"/>
          <w:b/>
          <w:color w:val="000000" w:themeColor="text1"/>
          <w:sz w:val="24"/>
          <w:szCs w:val="24"/>
          <w:lang w:val="en-GB"/>
        </w:rPr>
        <w:t xml:space="preserve">Hypoglycaemic Agents </w:t>
      </w:r>
    </w:p>
    <w:p w:rsidR="00C344C4" w:rsidRDefault="00C344C4" w:rsidP="00EC266E">
      <w:pPr>
        <w:autoSpaceDE w:val="0"/>
        <w:autoSpaceDN w:val="0"/>
        <w:adjustRightInd w:val="0"/>
        <w:snapToGrid w:val="0"/>
        <w:spacing w:after="240" w:line="276" w:lineRule="auto"/>
        <w:jc w:val="both"/>
        <w:rPr>
          <w:rFonts w:asciiTheme="minorHAnsi" w:hAnsiTheme="minorHAnsi"/>
          <w:color w:val="000000" w:themeColor="text1"/>
          <w:sz w:val="24"/>
          <w:szCs w:val="24"/>
          <w:lang w:val="en-GB"/>
        </w:rPr>
      </w:pPr>
      <w:r w:rsidRPr="001E66F8">
        <w:rPr>
          <w:rFonts w:asciiTheme="minorHAnsi" w:hAnsiTheme="minorHAnsi"/>
          <w:color w:val="000000" w:themeColor="text1"/>
          <w:sz w:val="24"/>
          <w:szCs w:val="24"/>
          <w:lang w:val="en-GB"/>
        </w:rPr>
        <w:t xml:space="preserve">Metformin alone does not cause hypoglycaemia; however, caution is advised when it is used in combination with other hypoglycaemic agents (sulfonylureas, </w:t>
      </w:r>
      <w:proofErr w:type="spellStart"/>
      <w:r w:rsidRPr="001E66F8">
        <w:rPr>
          <w:rFonts w:asciiTheme="minorHAnsi" w:hAnsiTheme="minorHAnsi"/>
          <w:color w:val="000000" w:themeColor="text1"/>
          <w:sz w:val="24"/>
          <w:szCs w:val="24"/>
          <w:lang w:val="en-GB"/>
        </w:rPr>
        <w:t>glitinides</w:t>
      </w:r>
      <w:proofErr w:type="spellEnd"/>
      <w:r w:rsidRPr="001E66F8">
        <w:rPr>
          <w:rFonts w:asciiTheme="minorHAnsi" w:hAnsiTheme="minorHAnsi"/>
          <w:color w:val="000000" w:themeColor="text1"/>
          <w:sz w:val="24"/>
          <w:szCs w:val="24"/>
          <w:lang w:val="en-GB"/>
        </w:rPr>
        <w:t xml:space="preserve">, and insulin). </w:t>
      </w:r>
    </w:p>
    <w:p w:rsidR="00C344C4" w:rsidRPr="00557014" w:rsidRDefault="00C344C4" w:rsidP="00EC266E">
      <w:pPr>
        <w:autoSpaceDE w:val="0"/>
        <w:autoSpaceDN w:val="0"/>
        <w:adjustRightInd w:val="0"/>
        <w:snapToGrid w:val="0"/>
        <w:spacing w:after="120" w:line="276" w:lineRule="auto"/>
        <w:jc w:val="both"/>
        <w:rPr>
          <w:rFonts w:asciiTheme="minorHAnsi" w:hAnsiTheme="minorHAnsi"/>
          <w:b/>
          <w:color w:val="000000" w:themeColor="text1"/>
          <w:sz w:val="24"/>
          <w:szCs w:val="24"/>
          <w:lang w:val="en-GB"/>
        </w:rPr>
      </w:pPr>
      <w:proofErr w:type="spellStart"/>
      <w:r w:rsidRPr="00557014">
        <w:rPr>
          <w:rFonts w:asciiTheme="minorHAnsi" w:hAnsiTheme="minorHAnsi"/>
          <w:b/>
          <w:color w:val="000000" w:themeColor="text1"/>
          <w:sz w:val="24"/>
          <w:szCs w:val="24"/>
          <w:lang w:val="en-GB"/>
        </w:rPr>
        <w:t>Nifedipine</w:t>
      </w:r>
      <w:proofErr w:type="spellEnd"/>
      <w:r w:rsidRPr="00557014">
        <w:rPr>
          <w:rFonts w:asciiTheme="minorHAnsi" w:hAnsiTheme="minorHAnsi"/>
          <w:b/>
          <w:color w:val="000000" w:themeColor="text1"/>
          <w:sz w:val="24"/>
          <w:szCs w:val="24"/>
          <w:lang w:val="en-GB"/>
        </w:rPr>
        <w:t xml:space="preserve"> </w:t>
      </w:r>
    </w:p>
    <w:p w:rsidR="00C344C4" w:rsidRDefault="00C344C4" w:rsidP="00EC266E">
      <w:pPr>
        <w:autoSpaceDE w:val="0"/>
        <w:autoSpaceDN w:val="0"/>
        <w:adjustRightInd w:val="0"/>
        <w:snapToGrid w:val="0"/>
        <w:spacing w:after="240" w:line="276" w:lineRule="auto"/>
        <w:jc w:val="both"/>
        <w:rPr>
          <w:rFonts w:asciiTheme="minorHAnsi" w:hAnsiTheme="minorHAnsi"/>
          <w:color w:val="000000" w:themeColor="text1"/>
          <w:sz w:val="24"/>
          <w:szCs w:val="24"/>
          <w:lang w:val="en-GB"/>
        </w:rPr>
      </w:pPr>
      <w:r w:rsidRPr="001E66F8">
        <w:rPr>
          <w:rFonts w:asciiTheme="minorHAnsi" w:hAnsiTheme="minorHAnsi"/>
          <w:color w:val="000000" w:themeColor="text1"/>
          <w:sz w:val="24"/>
          <w:szCs w:val="24"/>
          <w:lang w:val="en-GB"/>
        </w:rPr>
        <w:t>A single-dose, metformin-</w:t>
      </w:r>
      <w:proofErr w:type="spellStart"/>
      <w:r w:rsidRPr="001E66F8">
        <w:rPr>
          <w:rFonts w:asciiTheme="minorHAnsi" w:hAnsiTheme="minorHAnsi"/>
          <w:color w:val="000000" w:themeColor="text1"/>
          <w:sz w:val="24"/>
          <w:szCs w:val="24"/>
          <w:lang w:val="en-GB"/>
        </w:rPr>
        <w:t>nifedipine</w:t>
      </w:r>
      <w:proofErr w:type="spellEnd"/>
      <w:r w:rsidRPr="001E66F8">
        <w:rPr>
          <w:rFonts w:asciiTheme="minorHAnsi" w:hAnsiTheme="minorHAnsi"/>
          <w:color w:val="000000" w:themeColor="text1"/>
          <w:sz w:val="24"/>
          <w:szCs w:val="24"/>
          <w:lang w:val="en-GB"/>
        </w:rPr>
        <w:t xml:space="preserve"> drug interaction study in normal healthy volunteers demonstrated that co-administration of metformin and </w:t>
      </w:r>
      <w:proofErr w:type="spellStart"/>
      <w:r w:rsidRPr="001E66F8">
        <w:rPr>
          <w:rFonts w:asciiTheme="minorHAnsi" w:hAnsiTheme="minorHAnsi"/>
          <w:color w:val="000000" w:themeColor="text1"/>
          <w:sz w:val="24"/>
          <w:szCs w:val="24"/>
          <w:lang w:val="en-GB"/>
        </w:rPr>
        <w:t>nifedipine</w:t>
      </w:r>
      <w:proofErr w:type="spellEnd"/>
      <w:r w:rsidRPr="001E66F8">
        <w:rPr>
          <w:rFonts w:asciiTheme="minorHAnsi" w:hAnsiTheme="minorHAnsi"/>
          <w:color w:val="000000" w:themeColor="text1"/>
          <w:sz w:val="24"/>
          <w:szCs w:val="24"/>
          <w:lang w:val="en-GB"/>
        </w:rPr>
        <w:t xml:space="preserve"> increased plasma metformin </w:t>
      </w:r>
      <w:proofErr w:type="spellStart"/>
      <w:r w:rsidRPr="001E66F8">
        <w:rPr>
          <w:rFonts w:asciiTheme="minorHAnsi" w:hAnsiTheme="minorHAnsi"/>
          <w:color w:val="000000" w:themeColor="text1"/>
          <w:sz w:val="24"/>
          <w:szCs w:val="24"/>
          <w:lang w:val="en-GB"/>
        </w:rPr>
        <w:t>Cmax</w:t>
      </w:r>
      <w:proofErr w:type="spellEnd"/>
      <w:r w:rsidRPr="001E66F8">
        <w:rPr>
          <w:rFonts w:asciiTheme="minorHAnsi" w:hAnsiTheme="minorHAnsi"/>
          <w:color w:val="000000" w:themeColor="text1"/>
          <w:sz w:val="24"/>
          <w:szCs w:val="24"/>
          <w:lang w:val="en-GB"/>
        </w:rPr>
        <w:t xml:space="preserve"> and AUC by 20% and 9%, respectively, and increased the amount of metformin excreted in the urine. </w:t>
      </w:r>
      <w:proofErr w:type="spellStart"/>
      <w:r w:rsidRPr="001E66F8">
        <w:rPr>
          <w:rFonts w:asciiTheme="minorHAnsi" w:hAnsiTheme="minorHAnsi"/>
          <w:color w:val="000000" w:themeColor="text1"/>
          <w:sz w:val="24"/>
          <w:szCs w:val="24"/>
          <w:lang w:val="en-GB"/>
        </w:rPr>
        <w:t>Tmax</w:t>
      </w:r>
      <w:proofErr w:type="spellEnd"/>
      <w:r w:rsidRPr="001E66F8">
        <w:rPr>
          <w:rFonts w:asciiTheme="minorHAnsi" w:hAnsiTheme="minorHAnsi"/>
          <w:color w:val="000000" w:themeColor="text1"/>
          <w:sz w:val="24"/>
          <w:szCs w:val="24"/>
          <w:lang w:val="en-GB"/>
        </w:rPr>
        <w:t xml:space="preserve"> and half-life of metformin were unaffected. </w:t>
      </w:r>
      <w:proofErr w:type="spellStart"/>
      <w:r w:rsidRPr="001E66F8">
        <w:rPr>
          <w:rFonts w:asciiTheme="minorHAnsi" w:hAnsiTheme="minorHAnsi"/>
          <w:color w:val="000000" w:themeColor="text1"/>
          <w:sz w:val="24"/>
          <w:szCs w:val="24"/>
          <w:lang w:val="en-GB"/>
        </w:rPr>
        <w:t>Nifedipine</w:t>
      </w:r>
      <w:proofErr w:type="spellEnd"/>
      <w:r w:rsidRPr="001E66F8">
        <w:rPr>
          <w:rFonts w:asciiTheme="minorHAnsi" w:hAnsiTheme="minorHAnsi"/>
          <w:color w:val="000000" w:themeColor="text1"/>
          <w:sz w:val="24"/>
          <w:szCs w:val="24"/>
          <w:lang w:val="en-GB"/>
        </w:rPr>
        <w:t xml:space="preserve"> appears to enhance the absorption of metformin. Metformin had minimal effects on the pharmacokinetics of </w:t>
      </w:r>
      <w:proofErr w:type="spellStart"/>
      <w:r w:rsidRPr="001E66F8">
        <w:rPr>
          <w:rFonts w:asciiTheme="minorHAnsi" w:hAnsiTheme="minorHAnsi"/>
          <w:color w:val="000000" w:themeColor="text1"/>
          <w:sz w:val="24"/>
          <w:szCs w:val="24"/>
          <w:lang w:val="en-GB"/>
        </w:rPr>
        <w:t>nifedipine</w:t>
      </w:r>
      <w:proofErr w:type="spellEnd"/>
      <w:r w:rsidRPr="001E66F8">
        <w:rPr>
          <w:rFonts w:asciiTheme="minorHAnsi" w:hAnsiTheme="minorHAnsi"/>
          <w:color w:val="000000" w:themeColor="text1"/>
          <w:sz w:val="24"/>
          <w:szCs w:val="24"/>
          <w:lang w:val="en-GB"/>
        </w:rPr>
        <w:t xml:space="preserve">. </w:t>
      </w:r>
    </w:p>
    <w:p w:rsidR="00530573" w:rsidRDefault="00422356" w:rsidP="00EC266E">
      <w:pPr>
        <w:autoSpaceDE w:val="0"/>
        <w:autoSpaceDN w:val="0"/>
        <w:adjustRightInd w:val="0"/>
        <w:snapToGrid w:val="0"/>
        <w:spacing w:after="120" w:line="276" w:lineRule="auto"/>
        <w:rPr>
          <w:rFonts w:asciiTheme="minorHAnsi" w:hAnsiTheme="minorHAnsi"/>
          <w:b/>
          <w:color w:val="000000" w:themeColor="text1"/>
          <w:sz w:val="24"/>
          <w:szCs w:val="24"/>
          <w:u w:val="single"/>
          <w:lang w:val="en-GB"/>
        </w:rPr>
      </w:pPr>
      <w:r>
        <w:rPr>
          <w:rFonts w:asciiTheme="minorHAnsi" w:hAnsiTheme="minorHAnsi"/>
          <w:b/>
          <w:color w:val="000000" w:themeColor="text1"/>
          <w:sz w:val="24"/>
          <w:szCs w:val="24"/>
          <w:lang w:val="en-GB"/>
        </w:rPr>
        <w:t xml:space="preserve">Diuretics, especially </w:t>
      </w:r>
      <w:r w:rsidR="00A803DF">
        <w:rPr>
          <w:rFonts w:asciiTheme="minorHAnsi" w:hAnsiTheme="minorHAnsi"/>
          <w:b/>
          <w:color w:val="000000" w:themeColor="text1"/>
          <w:sz w:val="24"/>
          <w:szCs w:val="24"/>
          <w:lang w:val="en-GB"/>
        </w:rPr>
        <w:t>Loop</w:t>
      </w:r>
      <w:r>
        <w:rPr>
          <w:rFonts w:asciiTheme="minorHAnsi" w:hAnsiTheme="minorHAnsi"/>
          <w:b/>
          <w:color w:val="000000" w:themeColor="text1"/>
          <w:sz w:val="24"/>
          <w:szCs w:val="24"/>
          <w:lang w:val="en-GB"/>
        </w:rPr>
        <w:t xml:space="preserve"> </w:t>
      </w:r>
      <w:r w:rsidR="00C344C4" w:rsidRPr="00557014">
        <w:rPr>
          <w:rFonts w:asciiTheme="minorHAnsi" w:hAnsiTheme="minorHAnsi"/>
          <w:b/>
          <w:color w:val="000000" w:themeColor="text1"/>
          <w:sz w:val="24"/>
          <w:szCs w:val="24"/>
          <w:lang w:val="en-GB"/>
        </w:rPr>
        <w:t>Diuretics</w:t>
      </w:r>
    </w:p>
    <w:p w:rsidR="00C344C4" w:rsidRPr="001E66F8" w:rsidRDefault="00C344C4" w:rsidP="00EC266E">
      <w:pPr>
        <w:autoSpaceDE w:val="0"/>
        <w:autoSpaceDN w:val="0"/>
        <w:adjustRightInd w:val="0"/>
        <w:snapToGrid w:val="0"/>
        <w:spacing w:after="240" w:line="276" w:lineRule="auto"/>
        <w:rPr>
          <w:rFonts w:asciiTheme="minorHAnsi" w:hAnsiTheme="minorHAnsi"/>
          <w:color w:val="000000" w:themeColor="text1"/>
          <w:sz w:val="24"/>
          <w:szCs w:val="24"/>
          <w:lang w:val="en-GB"/>
        </w:rPr>
      </w:pPr>
      <w:proofErr w:type="gramStart"/>
      <w:r w:rsidRPr="001E66F8">
        <w:rPr>
          <w:rFonts w:asciiTheme="minorHAnsi" w:hAnsiTheme="minorHAnsi"/>
          <w:color w:val="000000" w:themeColor="text1"/>
          <w:sz w:val="24"/>
          <w:szCs w:val="24"/>
          <w:lang w:val="en-GB"/>
        </w:rPr>
        <w:t>May increase the risk of lactic acidosis due to their potential to decrease renal function.</w:t>
      </w:r>
      <w:proofErr w:type="gramEnd"/>
      <w:r w:rsidRPr="001E66F8">
        <w:rPr>
          <w:rFonts w:asciiTheme="minorHAnsi" w:hAnsiTheme="minorHAnsi"/>
          <w:color w:val="000000" w:themeColor="text1"/>
          <w:sz w:val="24"/>
          <w:szCs w:val="24"/>
          <w:lang w:val="en-GB"/>
        </w:rPr>
        <w:t xml:space="preserve"> </w:t>
      </w:r>
    </w:p>
    <w:p w:rsidR="00EC266E" w:rsidRDefault="00B43FB2" w:rsidP="00EC266E">
      <w:pPr>
        <w:autoSpaceDE w:val="0"/>
        <w:autoSpaceDN w:val="0"/>
        <w:adjustRightInd w:val="0"/>
        <w:snapToGrid w:val="0"/>
        <w:spacing w:after="120" w:line="276" w:lineRule="auto"/>
        <w:jc w:val="both"/>
        <w:rPr>
          <w:rFonts w:asciiTheme="minorHAnsi" w:hAnsiTheme="minorHAnsi"/>
          <w:b/>
          <w:color w:val="000000" w:themeColor="text1"/>
          <w:sz w:val="24"/>
          <w:szCs w:val="24"/>
          <w:lang w:val="en-GB"/>
        </w:rPr>
      </w:pPr>
      <w:r w:rsidRPr="00557014">
        <w:rPr>
          <w:rFonts w:asciiTheme="minorHAnsi" w:hAnsiTheme="minorHAnsi"/>
          <w:b/>
          <w:color w:val="000000" w:themeColor="text1"/>
          <w:sz w:val="24"/>
          <w:szCs w:val="24"/>
          <w:lang w:val="en-GB"/>
        </w:rPr>
        <w:t xml:space="preserve">Cimetidine </w:t>
      </w:r>
    </w:p>
    <w:p w:rsidR="00B43FB2" w:rsidRPr="001E66F8" w:rsidRDefault="00B43FB2" w:rsidP="00EC266E">
      <w:pPr>
        <w:autoSpaceDE w:val="0"/>
        <w:autoSpaceDN w:val="0"/>
        <w:adjustRightInd w:val="0"/>
        <w:snapToGrid w:val="0"/>
        <w:spacing w:after="240" w:line="276" w:lineRule="auto"/>
        <w:jc w:val="both"/>
        <w:rPr>
          <w:rFonts w:asciiTheme="minorHAnsi" w:hAnsiTheme="minorHAnsi"/>
          <w:color w:val="000000" w:themeColor="text1"/>
          <w:sz w:val="24"/>
          <w:szCs w:val="24"/>
          <w:lang w:val="en-GB"/>
        </w:rPr>
      </w:pPr>
      <w:r w:rsidRPr="001E66F8">
        <w:rPr>
          <w:rFonts w:asciiTheme="minorHAnsi" w:hAnsiTheme="minorHAnsi"/>
          <w:color w:val="000000" w:themeColor="text1"/>
          <w:sz w:val="24"/>
          <w:szCs w:val="24"/>
          <w:lang w:val="en-GB"/>
        </w:rPr>
        <w:t xml:space="preserve">Reduced clearance of metformin has been reported during cimetidine therapy, so a dose reduction should be considered. </w:t>
      </w:r>
    </w:p>
    <w:p w:rsidR="00B43FB2" w:rsidRPr="00557014" w:rsidRDefault="00B43FB2" w:rsidP="00A0168D">
      <w:pPr>
        <w:autoSpaceDE w:val="0"/>
        <w:autoSpaceDN w:val="0"/>
        <w:adjustRightInd w:val="0"/>
        <w:snapToGrid w:val="0"/>
        <w:spacing w:after="240" w:line="276" w:lineRule="auto"/>
        <w:jc w:val="both"/>
        <w:rPr>
          <w:rFonts w:asciiTheme="minorHAnsi" w:hAnsiTheme="minorHAnsi"/>
          <w:b/>
          <w:color w:val="000000" w:themeColor="text1"/>
          <w:sz w:val="24"/>
          <w:szCs w:val="24"/>
          <w:lang w:val="en-GB"/>
        </w:rPr>
      </w:pPr>
      <w:r w:rsidRPr="00557014">
        <w:rPr>
          <w:rFonts w:asciiTheme="minorHAnsi" w:hAnsiTheme="minorHAnsi"/>
          <w:b/>
          <w:color w:val="000000" w:themeColor="text1"/>
          <w:sz w:val="24"/>
          <w:szCs w:val="24"/>
          <w:lang w:val="en-GB"/>
        </w:rPr>
        <w:t xml:space="preserve">Thyrotropin </w:t>
      </w:r>
    </w:p>
    <w:p w:rsidR="00B43FB2" w:rsidRPr="00CD279B" w:rsidRDefault="00B43FB2" w:rsidP="00A0168D">
      <w:pPr>
        <w:autoSpaceDE w:val="0"/>
        <w:autoSpaceDN w:val="0"/>
        <w:adjustRightInd w:val="0"/>
        <w:snapToGrid w:val="0"/>
        <w:spacing w:after="240" w:line="276" w:lineRule="auto"/>
        <w:jc w:val="both"/>
        <w:rPr>
          <w:rFonts w:asciiTheme="minorHAnsi" w:hAnsiTheme="minorHAnsi"/>
          <w:color w:val="000000" w:themeColor="text1"/>
          <w:sz w:val="24"/>
          <w:szCs w:val="24"/>
          <w:lang w:val="en-GB"/>
        </w:rPr>
      </w:pPr>
      <w:r w:rsidRPr="00CD279B">
        <w:rPr>
          <w:rFonts w:asciiTheme="minorHAnsi" w:hAnsiTheme="minorHAnsi"/>
          <w:color w:val="000000" w:themeColor="text1"/>
          <w:sz w:val="24"/>
          <w:szCs w:val="24"/>
          <w:lang w:val="en-GB"/>
        </w:rPr>
        <w:t xml:space="preserve">Reduction of thyrotropin (TSH) serum levels has been reported in diabetic patients with hypothyroidism when metformin therapy is initiated. </w:t>
      </w:r>
    </w:p>
    <w:p w:rsidR="00B43FB2" w:rsidRDefault="00B43FB2" w:rsidP="00EC266E">
      <w:pPr>
        <w:spacing w:line="276" w:lineRule="auto"/>
        <w:jc w:val="both"/>
        <w:rPr>
          <w:rFonts w:asciiTheme="minorHAnsi" w:eastAsia="Calibri" w:hAnsiTheme="minorHAnsi"/>
          <w:b/>
          <w:sz w:val="24"/>
          <w:szCs w:val="24"/>
          <w:lang w:eastAsia="en-US"/>
        </w:rPr>
      </w:pPr>
    </w:p>
    <w:p w:rsidR="00A0168D" w:rsidRDefault="00A0168D" w:rsidP="00EC266E">
      <w:pPr>
        <w:spacing w:line="276" w:lineRule="auto"/>
        <w:jc w:val="both"/>
        <w:rPr>
          <w:rFonts w:asciiTheme="minorHAnsi" w:eastAsia="Calibri" w:hAnsiTheme="minorHAnsi"/>
          <w:b/>
          <w:sz w:val="24"/>
          <w:szCs w:val="24"/>
          <w:lang w:eastAsia="en-US"/>
        </w:rPr>
      </w:pPr>
    </w:p>
    <w:p w:rsidR="00A0168D" w:rsidRPr="00C344C4" w:rsidRDefault="00A0168D" w:rsidP="00EC266E">
      <w:pPr>
        <w:spacing w:line="276" w:lineRule="auto"/>
        <w:jc w:val="both"/>
        <w:rPr>
          <w:rFonts w:asciiTheme="minorHAnsi" w:eastAsia="Calibri" w:hAnsiTheme="minorHAnsi"/>
          <w:b/>
          <w:sz w:val="24"/>
          <w:szCs w:val="24"/>
          <w:lang w:eastAsia="en-US"/>
        </w:rPr>
      </w:pPr>
    </w:p>
    <w:p w:rsidR="00C344C4" w:rsidRPr="00C344C4" w:rsidRDefault="00C344C4" w:rsidP="00EC266E">
      <w:pPr>
        <w:spacing w:after="120" w:line="276" w:lineRule="auto"/>
        <w:jc w:val="both"/>
        <w:rPr>
          <w:rFonts w:asciiTheme="minorHAnsi" w:eastAsia="Calibri" w:hAnsiTheme="minorHAnsi"/>
          <w:b/>
          <w:sz w:val="24"/>
          <w:szCs w:val="24"/>
          <w:lang w:eastAsia="en-US"/>
        </w:rPr>
      </w:pPr>
      <w:r>
        <w:rPr>
          <w:rFonts w:asciiTheme="minorHAnsi" w:eastAsia="Calibri" w:hAnsiTheme="minorHAnsi"/>
          <w:b/>
          <w:sz w:val="24"/>
          <w:szCs w:val="24"/>
          <w:lang w:eastAsia="en-US"/>
        </w:rPr>
        <w:t>Renal f</w:t>
      </w:r>
      <w:r w:rsidRPr="00C344C4">
        <w:rPr>
          <w:rFonts w:asciiTheme="minorHAnsi" w:eastAsia="Calibri" w:hAnsiTheme="minorHAnsi"/>
          <w:b/>
          <w:sz w:val="24"/>
          <w:szCs w:val="24"/>
          <w:lang w:eastAsia="en-US"/>
        </w:rPr>
        <w:t>unction</w:t>
      </w:r>
    </w:p>
    <w:p w:rsidR="00917CF6" w:rsidRPr="00C45D17" w:rsidRDefault="00917CF6" w:rsidP="00EC266E">
      <w:pPr>
        <w:spacing w:after="240" w:line="276" w:lineRule="auto"/>
        <w:jc w:val="both"/>
        <w:rPr>
          <w:rFonts w:asciiTheme="minorHAnsi" w:eastAsia="Calibri" w:hAnsiTheme="minorHAnsi"/>
          <w:sz w:val="24"/>
          <w:szCs w:val="24"/>
          <w:vertAlign w:val="superscript"/>
          <w:lang w:eastAsia="en-US"/>
        </w:rPr>
      </w:pPr>
      <w:r w:rsidRPr="00917CF6">
        <w:rPr>
          <w:rFonts w:asciiTheme="minorHAnsi" w:eastAsia="Calibri" w:hAnsiTheme="minorHAnsi"/>
          <w:sz w:val="24"/>
          <w:szCs w:val="24"/>
          <w:lang w:eastAsia="en-US"/>
        </w:rPr>
        <w:t xml:space="preserve">Since Metformin XR has been approved further studies have suggested that it is safe to use in patients with moderately reduced renal function. Because of </w:t>
      </w:r>
      <w:r w:rsidR="00CA3323" w:rsidRPr="00917CF6">
        <w:rPr>
          <w:rFonts w:asciiTheme="minorHAnsi" w:eastAsia="Calibri" w:hAnsiTheme="minorHAnsi"/>
          <w:sz w:val="24"/>
          <w:szCs w:val="24"/>
          <w:lang w:eastAsia="en-US"/>
        </w:rPr>
        <w:t>this post-approval clinical study</w:t>
      </w:r>
      <w:r w:rsidRPr="00917CF6">
        <w:rPr>
          <w:rFonts w:asciiTheme="minorHAnsi" w:eastAsia="Calibri" w:hAnsiTheme="minorHAnsi"/>
          <w:sz w:val="24"/>
          <w:szCs w:val="24"/>
          <w:lang w:eastAsia="en-US"/>
        </w:rPr>
        <w:t xml:space="preserve"> the European Medicines Agency released updated recommendations on the 14th October 2016 advising that metformin is safe to be used in patients with moderately reduced kidn</w:t>
      </w:r>
      <w:r w:rsidR="00C45D17">
        <w:rPr>
          <w:rFonts w:asciiTheme="minorHAnsi" w:eastAsia="Calibri" w:hAnsiTheme="minorHAnsi"/>
          <w:sz w:val="24"/>
          <w:szCs w:val="24"/>
          <w:lang w:eastAsia="en-US"/>
        </w:rPr>
        <w:t>ey function (</w:t>
      </w:r>
      <w:proofErr w:type="spellStart"/>
      <w:r w:rsidR="00C45D17">
        <w:rPr>
          <w:rFonts w:asciiTheme="minorHAnsi" w:eastAsia="Calibri" w:hAnsiTheme="minorHAnsi"/>
          <w:sz w:val="24"/>
          <w:szCs w:val="24"/>
          <w:lang w:eastAsia="en-US"/>
        </w:rPr>
        <w:t>eGFR</w:t>
      </w:r>
      <w:proofErr w:type="spellEnd"/>
      <w:r w:rsidR="00C45D17">
        <w:rPr>
          <w:rFonts w:asciiTheme="minorHAnsi" w:eastAsia="Calibri" w:hAnsiTheme="minorHAnsi"/>
          <w:sz w:val="24"/>
          <w:szCs w:val="24"/>
          <w:lang w:eastAsia="en-US"/>
        </w:rPr>
        <w:t xml:space="preserve"> 30-59mL/min).</w:t>
      </w:r>
      <w:r w:rsidR="00C45D17">
        <w:rPr>
          <w:rFonts w:asciiTheme="minorHAnsi" w:eastAsia="Calibri" w:hAnsiTheme="minorHAnsi"/>
          <w:sz w:val="24"/>
          <w:szCs w:val="24"/>
          <w:vertAlign w:val="superscript"/>
          <w:lang w:eastAsia="en-US"/>
        </w:rPr>
        <w:t>2</w:t>
      </w:r>
      <w:r w:rsidR="00CD279B">
        <w:rPr>
          <w:rFonts w:asciiTheme="minorHAnsi" w:eastAsia="Calibri" w:hAnsiTheme="minorHAnsi"/>
          <w:sz w:val="24"/>
          <w:szCs w:val="24"/>
          <w:vertAlign w:val="superscript"/>
          <w:lang w:eastAsia="en-US"/>
        </w:rPr>
        <w:t>6</w:t>
      </w:r>
    </w:p>
    <w:p w:rsidR="00B43FB2" w:rsidRPr="00557014" w:rsidRDefault="00917CF6" w:rsidP="004F5BEA">
      <w:pPr>
        <w:spacing w:after="240" w:line="276" w:lineRule="auto"/>
        <w:jc w:val="both"/>
        <w:rPr>
          <w:rFonts w:asciiTheme="minorHAnsi" w:eastAsia="Calibri" w:hAnsiTheme="minorHAnsi"/>
          <w:sz w:val="24"/>
          <w:szCs w:val="24"/>
          <w:lang w:eastAsia="en-US"/>
        </w:rPr>
      </w:pPr>
      <w:r w:rsidRPr="00917CF6">
        <w:rPr>
          <w:rFonts w:asciiTheme="minorHAnsi" w:eastAsia="Calibri" w:hAnsiTheme="minorHAnsi"/>
          <w:sz w:val="24"/>
          <w:szCs w:val="24"/>
          <w:lang w:eastAsia="en-US"/>
        </w:rPr>
        <w:t xml:space="preserve">To reduce the likelihood of patients experiencing adverse events during the study </w:t>
      </w:r>
      <w:proofErr w:type="spellStart"/>
      <w:r w:rsidRPr="00917CF6">
        <w:rPr>
          <w:rFonts w:asciiTheme="minorHAnsi" w:eastAsia="Calibri" w:hAnsiTheme="minorHAnsi"/>
          <w:sz w:val="24"/>
          <w:szCs w:val="24"/>
          <w:lang w:eastAsia="en-US"/>
        </w:rPr>
        <w:t>Diabex</w:t>
      </w:r>
      <w:proofErr w:type="spellEnd"/>
      <w:r w:rsidRPr="00917CF6">
        <w:rPr>
          <w:rFonts w:asciiTheme="minorHAnsi" w:eastAsia="Calibri" w:hAnsiTheme="minorHAnsi"/>
          <w:sz w:val="24"/>
          <w:szCs w:val="24"/>
          <w:lang w:eastAsia="en-US"/>
        </w:rPr>
        <w:t xml:space="preserve"> XR will be titrated over </w:t>
      </w:r>
      <w:r w:rsidR="00180DA9">
        <w:rPr>
          <w:rFonts w:asciiTheme="minorHAnsi" w:eastAsia="Calibri" w:hAnsiTheme="minorHAnsi"/>
          <w:sz w:val="24"/>
          <w:szCs w:val="24"/>
          <w:lang w:eastAsia="en-US"/>
        </w:rPr>
        <w:t>3</w:t>
      </w:r>
      <w:r w:rsidRPr="00917CF6">
        <w:rPr>
          <w:rFonts w:asciiTheme="minorHAnsi" w:eastAsia="Calibri" w:hAnsiTheme="minorHAnsi"/>
          <w:sz w:val="24"/>
          <w:szCs w:val="24"/>
          <w:lang w:eastAsia="en-US"/>
        </w:rPr>
        <w:t xml:space="preserve"> weeks up to a dose of 2000mg</w:t>
      </w:r>
      <w:r w:rsidR="00393951">
        <w:rPr>
          <w:rFonts w:asciiTheme="minorHAnsi" w:eastAsia="Calibri" w:hAnsiTheme="minorHAnsi"/>
          <w:sz w:val="24"/>
          <w:szCs w:val="24"/>
          <w:lang w:eastAsia="en-US"/>
        </w:rPr>
        <w:t xml:space="preserve">.  </w:t>
      </w:r>
      <w:r w:rsidRPr="00917CF6">
        <w:rPr>
          <w:rFonts w:asciiTheme="minorHAnsi" w:eastAsia="Calibri" w:hAnsiTheme="minorHAnsi"/>
          <w:sz w:val="24"/>
          <w:szCs w:val="24"/>
          <w:lang w:eastAsia="en-US"/>
        </w:rPr>
        <w:t>Patients with chronic kidney disease (</w:t>
      </w:r>
      <w:proofErr w:type="spellStart"/>
      <w:r w:rsidRPr="00917CF6">
        <w:rPr>
          <w:rFonts w:asciiTheme="minorHAnsi" w:eastAsia="Calibri" w:hAnsiTheme="minorHAnsi"/>
          <w:sz w:val="24"/>
          <w:szCs w:val="24"/>
          <w:lang w:eastAsia="en-US"/>
        </w:rPr>
        <w:t>eGFR</w:t>
      </w:r>
      <w:proofErr w:type="spellEnd"/>
      <w:r w:rsidRPr="00917CF6">
        <w:rPr>
          <w:rFonts w:asciiTheme="minorHAnsi" w:eastAsia="Calibri" w:hAnsiTheme="minorHAnsi"/>
          <w:sz w:val="24"/>
          <w:szCs w:val="24"/>
          <w:lang w:eastAsia="en-US"/>
        </w:rPr>
        <w:t>&lt;60</w:t>
      </w:r>
      <w:r w:rsidR="00E934A4">
        <w:rPr>
          <w:rFonts w:asciiTheme="minorHAnsi" w:eastAsia="Calibri" w:hAnsiTheme="minorHAnsi"/>
          <w:sz w:val="24"/>
          <w:szCs w:val="24"/>
          <w:lang w:eastAsia="en-US"/>
        </w:rPr>
        <w:t>mL</w:t>
      </w:r>
      <w:r w:rsidRPr="00917CF6">
        <w:rPr>
          <w:rFonts w:asciiTheme="minorHAnsi" w:eastAsia="Calibri" w:hAnsiTheme="minorHAnsi"/>
          <w:sz w:val="24"/>
          <w:szCs w:val="24"/>
          <w:lang w:eastAsia="en-US"/>
        </w:rPr>
        <w:t xml:space="preserve">/min) will also be excluded. </w:t>
      </w:r>
      <w:r w:rsidR="00393951">
        <w:rPr>
          <w:rFonts w:asciiTheme="minorHAnsi" w:eastAsia="Calibri" w:hAnsiTheme="minorHAnsi"/>
          <w:sz w:val="24"/>
          <w:szCs w:val="24"/>
          <w:lang w:eastAsia="en-US"/>
        </w:rPr>
        <w:t xml:space="preserve"> If</w:t>
      </w:r>
      <w:r w:rsidR="00393951" w:rsidRPr="00917CF6">
        <w:rPr>
          <w:rFonts w:asciiTheme="minorHAnsi" w:eastAsia="Calibri" w:hAnsiTheme="minorHAnsi"/>
          <w:sz w:val="24"/>
          <w:szCs w:val="24"/>
          <w:lang w:eastAsia="en-US"/>
        </w:rPr>
        <w:t xml:space="preserve"> IV contrast </w:t>
      </w:r>
      <w:r w:rsidR="00393951">
        <w:rPr>
          <w:rFonts w:asciiTheme="minorHAnsi" w:eastAsia="Calibri" w:hAnsiTheme="minorHAnsi"/>
          <w:sz w:val="24"/>
          <w:szCs w:val="24"/>
          <w:lang w:eastAsia="en-US"/>
        </w:rPr>
        <w:t>is required, the study compound will be ceased and restarted 48 hours later.</w:t>
      </w:r>
    </w:p>
    <w:p w:rsidR="00760B2A" w:rsidRPr="00760B2A" w:rsidRDefault="00760B2A" w:rsidP="004F5BEA">
      <w:pPr>
        <w:pStyle w:val="Heading2"/>
        <w:spacing w:before="0" w:after="240" w:line="276" w:lineRule="auto"/>
        <w:rPr>
          <w:rFonts w:eastAsia="Calibri"/>
        </w:rPr>
      </w:pPr>
      <w:bookmarkStart w:id="11" w:name="_Toc489276115"/>
      <w:r>
        <w:rPr>
          <w:rFonts w:eastAsia="Calibri"/>
          <w:lang w:val="en-AU"/>
        </w:rPr>
        <w:t>Rationale for the Use of Metformin</w:t>
      </w:r>
      <w:bookmarkEnd w:id="11"/>
    </w:p>
    <w:p w:rsidR="00917CF6" w:rsidRPr="00917CF6" w:rsidRDefault="00917CF6" w:rsidP="004F5BEA">
      <w:pPr>
        <w:tabs>
          <w:tab w:val="left" w:pos="567"/>
        </w:tabs>
        <w:spacing w:after="120" w:line="276" w:lineRule="auto"/>
        <w:jc w:val="both"/>
        <w:rPr>
          <w:rFonts w:ascii="Calibri" w:hAnsi="Calibri"/>
          <w:sz w:val="24"/>
          <w:szCs w:val="24"/>
          <w:lang w:eastAsia="en-US"/>
        </w:rPr>
      </w:pPr>
      <w:r w:rsidRPr="00917CF6">
        <w:rPr>
          <w:rFonts w:ascii="Calibri" w:hAnsi="Calibri"/>
          <w:sz w:val="24"/>
          <w:szCs w:val="24"/>
          <w:lang w:eastAsia="en-US"/>
        </w:rPr>
        <w:t>The current pharmacological and behavioural treatment approaches for reducing clozapine-associated weight gain are limited and in</w:t>
      </w:r>
      <w:r w:rsidR="00C344C4">
        <w:rPr>
          <w:rFonts w:ascii="Calibri" w:hAnsi="Calibri"/>
          <w:sz w:val="24"/>
          <w:szCs w:val="24"/>
          <w:lang w:eastAsia="en-US"/>
        </w:rPr>
        <w:t>conclusive</w:t>
      </w:r>
      <w:r w:rsidRPr="00917CF6">
        <w:rPr>
          <w:rFonts w:ascii="Calibri" w:hAnsi="Calibri"/>
          <w:sz w:val="24"/>
          <w:szCs w:val="24"/>
          <w:lang w:eastAsia="en-US"/>
        </w:rPr>
        <w:t xml:space="preserve">. A recent meta-analysis of 17 studies has found that adjunctive ziprasidone, </w:t>
      </w:r>
      <w:proofErr w:type="spellStart"/>
      <w:r w:rsidRPr="00917CF6">
        <w:rPr>
          <w:rFonts w:ascii="Calibri" w:hAnsi="Calibri"/>
          <w:sz w:val="24"/>
          <w:szCs w:val="24"/>
          <w:lang w:eastAsia="en-US"/>
        </w:rPr>
        <w:t>sibutramine</w:t>
      </w:r>
      <w:proofErr w:type="spellEnd"/>
      <w:r w:rsidRPr="00917CF6">
        <w:rPr>
          <w:rFonts w:ascii="Calibri" w:hAnsi="Calibri"/>
          <w:sz w:val="24"/>
          <w:szCs w:val="24"/>
          <w:lang w:eastAsia="en-US"/>
        </w:rPr>
        <w:t xml:space="preserve">, </w:t>
      </w:r>
      <w:proofErr w:type="spellStart"/>
      <w:r w:rsidRPr="00917CF6">
        <w:rPr>
          <w:rFonts w:ascii="Calibri" w:hAnsi="Calibri"/>
          <w:sz w:val="24"/>
          <w:szCs w:val="24"/>
          <w:lang w:eastAsia="en-US"/>
        </w:rPr>
        <w:t>modafinil</w:t>
      </w:r>
      <w:proofErr w:type="spellEnd"/>
      <w:r w:rsidRPr="00917CF6">
        <w:rPr>
          <w:rFonts w:ascii="Calibri" w:hAnsi="Calibri"/>
          <w:sz w:val="24"/>
          <w:szCs w:val="24"/>
          <w:lang w:eastAsia="en-US"/>
        </w:rPr>
        <w:t>, phenylpropanolamine or atomoxetine did not show benefit for clozapine-associated weight</w:t>
      </w:r>
      <w:r w:rsidR="00B356BB">
        <w:rPr>
          <w:rFonts w:ascii="Calibri" w:hAnsi="Calibri"/>
          <w:sz w:val="24"/>
          <w:szCs w:val="24"/>
          <w:lang w:eastAsia="en-US"/>
        </w:rPr>
        <w:t xml:space="preserve"> gain</w:t>
      </w:r>
      <w:r w:rsidR="00C45D17">
        <w:rPr>
          <w:rFonts w:ascii="Calibri" w:hAnsi="Calibri"/>
          <w:sz w:val="24"/>
          <w:szCs w:val="24"/>
          <w:lang w:eastAsia="en-US"/>
        </w:rPr>
        <w:t>.</w:t>
      </w:r>
      <w:r w:rsidR="00C45D17">
        <w:rPr>
          <w:rFonts w:ascii="Calibri" w:hAnsi="Calibri"/>
          <w:sz w:val="24"/>
          <w:szCs w:val="24"/>
          <w:vertAlign w:val="superscript"/>
          <w:lang w:eastAsia="en-US"/>
        </w:rPr>
        <w:t>2</w:t>
      </w:r>
      <w:r w:rsidR="00CD279B">
        <w:rPr>
          <w:rFonts w:ascii="Calibri" w:hAnsi="Calibri"/>
          <w:sz w:val="24"/>
          <w:szCs w:val="24"/>
          <w:vertAlign w:val="superscript"/>
          <w:lang w:eastAsia="en-US"/>
        </w:rPr>
        <w:t>7</w:t>
      </w:r>
      <w:r w:rsidR="00C45D17">
        <w:rPr>
          <w:rFonts w:ascii="Calibri" w:hAnsi="Calibri"/>
          <w:sz w:val="24"/>
          <w:szCs w:val="24"/>
          <w:vertAlign w:val="superscript"/>
          <w:lang w:eastAsia="en-US"/>
        </w:rPr>
        <w:t xml:space="preserve"> </w:t>
      </w:r>
      <w:r w:rsidRPr="00917CF6">
        <w:rPr>
          <w:rFonts w:ascii="Calibri" w:hAnsi="Calibri"/>
          <w:sz w:val="24"/>
          <w:szCs w:val="24"/>
          <w:lang w:eastAsia="en-US"/>
        </w:rPr>
        <w:t xml:space="preserve">Treatment with fluvoxamine, metformin and </w:t>
      </w:r>
      <w:proofErr w:type="spellStart"/>
      <w:r w:rsidRPr="00917CF6">
        <w:rPr>
          <w:rFonts w:ascii="Calibri" w:hAnsi="Calibri"/>
          <w:sz w:val="24"/>
          <w:szCs w:val="24"/>
          <w:lang w:eastAsia="en-US"/>
        </w:rPr>
        <w:t>topiramate</w:t>
      </w:r>
      <w:proofErr w:type="spellEnd"/>
      <w:r w:rsidRPr="00917CF6">
        <w:rPr>
          <w:rFonts w:ascii="Calibri" w:hAnsi="Calibri"/>
          <w:sz w:val="24"/>
          <w:szCs w:val="24"/>
          <w:lang w:eastAsia="en-US"/>
        </w:rPr>
        <w:t xml:space="preserve"> as adjunctive pharmacological agents are mildly effective to attenuate clozapine-induced weight gain, although data is based on one </w:t>
      </w:r>
      <w:r w:rsidR="00E934A4">
        <w:rPr>
          <w:rFonts w:ascii="Calibri" w:hAnsi="Calibri"/>
          <w:sz w:val="24"/>
          <w:szCs w:val="24"/>
          <w:lang w:eastAsia="en-US"/>
        </w:rPr>
        <w:t>to</w:t>
      </w:r>
      <w:r w:rsidR="00E934A4" w:rsidRPr="00917CF6">
        <w:rPr>
          <w:rFonts w:ascii="Calibri" w:hAnsi="Calibri"/>
          <w:sz w:val="24"/>
          <w:szCs w:val="24"/>
          <w:lang w:eastAsia="en-US"/>
        </w:rPr>
        <w:t xml:space="preserve"> </w:t>
      </w:r>
      <w:r w:rsidRPr="00917CF6">
        <w:rPr>
          <w:rFonts w:ascii="Calibri" w:hAnsi="Calibri"/>
          <w:sz w:val="24"/>
          <w:szCs w:val="24"/>
          <w:lang w:eastAsia="en-US"/>
        </w:rPr>
        <w:t>three trials for each intervention and the reliability of available studies is limited by methodological limi</w:t>
      </w:r>
      <w:r w:rsidR="00C45D17">
        <w:rPr>
          <w:rFonts w:ascii="Calibri" w:hAnsi="Calibri"/>
          <w:sz w:val="24"/>
          <w:szCs w:val="24"/>
          <w:lang w:eastAsia="en-US"/>
        </w:rPr>
        <w:t>tations and small sample sizes.</w:t>
      </w:r>
      <w:r w:rsidR="00F63C43">
        <w:rPr>
          <w:rFonts w:ascii="Calibri" w:hAnsi="Calibri"/>
          <w:sz w:val="24"/>
          <w:szCs w:val="24"/>
          <w:vertAlign w:val="superscript"/>
          <w:lang w:eastAsia="en-US"/>
        </w:rPr>
        <w:t>2</w:t>
      </w:r>
      <w:r w:rsidR="00CD279B">
        <w:rPr>
          <w:rFonts w:ascii="Calibri" w:hAnsi="Calibri"/>
          <w:sz w:val="24"/>
          <w:szCs w:val="24"/>
          <w:vertAlign w:val="superscript"/>
          <w:lang w:eastAsia="en-US"/>
        </w:rPr>
        <w:t xml:space="preserve">7 </w:t>
      </w:r>
      <w:r w:rsidRPr="00917CF6">
        <w:rPr>
          <w:rFonts w:ascii="Calibri" w:hAnsi="Calibri"/>
          <w:sz w:val="24"/>
          <w:szCs w:val="24"/>
          <w:lang w:eastAsia="en-US"/>
        </w:rPr>
        <w:t xml:space="preserve">Use of </w:t>
      </w:r>
      <w:proofErr w:type="spellStart"/>
      <w:r w:rsidRPr="00917CF6">
        <w:rPr>
          <w:rFonts w:ascii="Calibri" w:hAnsi="Calibri"/>
          <w:sz w:val="24"/>
          <w:szCs w:val="24"/>
          <w:lang w:eastAsia="en-US"/>
        </w:rPr>
        <w:t>topiramate</w:t>
      </w:r>
      <w:proofErr w:type="spellEnd"/>
      <w:r w:rsidRPr="00917CF6">
        <w:rPr>
          <w:rFonts w:ascii="Calibri" w:hAnsi="Calibri"/>
          <w:sz w:val="24"/>
          <w:szCs w:val="24"/>
          <w:lang w:eastAsia="en-US"/>
        </w:rPr>
        <w:t xml:space="preserve"> and fluvoxamine is also limited by their adverse effect profile and concerns over the safety and tolerability of their combination with clozapine</w:t>
      </w:r>
      <w:r w:rsidR="00F63C43">
        <w:rPr>
          <w:rFonts w:ascii="Calibri" w:hAnsi="Calibri"/>
          <w:sz w:val="24"/>
          <w:szCs w:val="24"/>
          <w:lang w:eastAsia="en-US"/>
        </w:rPr>
        <w:t>.</w:t>
      </w:r>
      <w:r w:rsidR="00F63C43" w:rsidRPr="00F63C43">
        <w:rPr>
          <w:rFonts w:ascii="Calibri" w:hAnsi="Calibri"/>
          <w:sz w:val="24"/>
          <w:szCs w:val="24"/>
          <w:vertAlign w:val="superscript"/>
          <w:lang w:eastAsia="en-US"/>
        </w:rPr>
        <w:t>2</w:t>
      </w:r>
      <w:r w:rsidR="00CD279B">
        <w:rPr>
          <w:rFonts w:ascii="Calibri" w:hAnsi="Calibri"/>
          <w:sz w:val="24"/>
          <w:szCs w:val="24"/>
          <w:vertAlign w:val="superscript"/>
          <w:lang w:eastAsia="en-US"/>
        </w:rPr>
        <w:t>7</w:t>
      </w:r>
      <w:r w:rsidR="00C45D17">
        <w:rPr>
          <w:rFonts w:ascii="Calibri" w:hAnsi="Calibri"/>
          <w:sz w:val="24"/>
          <w:szCs w:val="24"/>
          <w:vertAlign w:val="superscript"/>
          <w:lang w:eastAsia="en-US"/>
        </w:rPr>
        <w:t xml:space="preserve"> </w:t>
      </w:r>
      <w:r w:rsidRPr="00917CF6">
        <w:rPr>
          <w:rFonts w:ascii="Calibri" w:hAnsi="Calibri"/>
          <w:sz w:val="24"/>
          <w:szCs w:val="24"/>
          <w:lang w:eastAsia="en-US"/>
        </w:rPr>
        <w:t xml:space="preserve">Two studies </w:t>
      </w:r>
      <w:r w:rsidR="00E934A4">
        <w:rPr>
          <w:rFonts w:ascii="Calibri" w:hAnsi="Calibri"/>
          <w:sz w:val="24"/>
          <w:szCs w:val="24"/>
          <w:lang w:eastAsia="en-US"/>
        </w:rPr>
        <w:t>report</w:t>
      </w:r>
      <w:r w:rsidRPr="00917CF6">
        <w:rPr>
          <w:rFonts w:ascii="Calibri" w:hAnsi="Calibri"/>
          <w:sz w:val="24"/>
          <w:szCs w:val="24"/>
          <w:lang w:eastAsia="en-US"/>
        </w:rPr>
        <w:t xml:space="preserve"> 16-week</w:t>
      </w:r>
      <w:r w:rsidR="00E934A4">
        <w:rPr>
          <w:rFonts w:ascii="Calibri" w:hAnsi="Calibri"/>
          <w:sz w:val="24"/>
          <w:szCs w:val="24"/>
          <w:lang w:eastAsia="en-US"/>
        </w:rPr>
        <w:t>s of</w:t>
      </w:r>
      <w:r w:rsidRPr="00917CF6">
        <w:rPr>
          <w:rFonts w:ascii="Calibri" w:hAnsi="Calibri"/>
          <w:sz w:val="24"/>
          <w:szCs w:val="24"/>
          <w:lang w:eastAsia="en-US"/>
        </w:rPr>
        <w:t xml:space="preserve"> treatment with orlistat has beneficial effects in decreasing body weight in men (2.36-2.39 kg) but not in women.</w:t>
      </w:r>
      <w:r w:rsidR="00CD279B">
        <w:rPr>
          <w:rFonts w:ascii="Calibri" w:hAnsi="Calibri"/>
          <w:sz w:val="24"/>
          <w:szCs w:val="24"/>
          <w:vertAlign w:val="superscript"/>
          <w:lang w:eastAsia="en-US"/>
        </w:rPr>
        <w:t>28,29</w:t>
      </w:r>
      <w:r w:rsidRPr="00917CF6">
        <w:rPr>
          <w:rFonts w:ascii="Calibri" w:hAnsi="Calibri"/>
          <w:sz w:val="24"/>
          <w:szCs w:val="24"/>
          <w:lang w:eastAsia="en-US"/>
        </w:rPr>
        <w:t xml:space="preserve"> </w:t>
      </w:r>
      <w:r w:rsidR="00CE2B64">
        <w:rPr>
          <w:rFonts w:ascii="Calibri" w:hAnsi="Calibri"/>
          <w:sz w:val="24"/>
          <w:szCs w:val="24"/>
          <w:lang w:eastAsia="en-US"/>
        </w:rPr>
        <w:t>Orlistat is poorly tolerated with more than 1% of users reporting flatus from dietary fat, faecal incontinence/urgency, oily fatty stools, headache and fatigue.</w:t>
      </w:r>
      <w:r w:rsidR="00CD279B">
        <w:rPr>
          <w:rFonts w:ascii="Calibri" w:hAnsi="Calibri"/>
          <w:sz w:val="24"/>
          <w:szCs w:val="24"/>
          <w:vertAlign w:val="superscript"/>
          <w:lang w:eastAsia="en-US"/>
        </w:rPr>
        <w:t>22</w:t>
      </w:r>
      <w:r w:rsidR="00CE2B64">
        <w:rPr>
          <w:rFonts w:ascii="Calibri" w:hAnsi="Calibri"/>
          <w:sz w:val="24"/>
          <w:szCs w:val="24"/>
          <w:lang w:eastAsia="en-US"/>
        </w:rPr>
        <w:t xml:space="preserve"> </w:t>
      </w:r>
    </w:p>
    <w:p w:rsidR="00917CF6" w:rsidRPr="00917CF6" w:rsidRDefault="00917CF6" w:rsidP="004F5BEA">
      <w:pPr>
        <w:tabs>
          <w:tab w:val="left" w:pos="567"/>
        </w:tabs>
        <w:spacing w:after="120" w:line="276" w:lineRule="auto"/>
        <w:jc w:val="both"/>
        <w:rPr>
          <w:rFonts w:ascii="Calibri" w:hAnsi="Calibri"/>
          <w:sz w:val="24"/>
          <w:szCs w:val="24"/>
          <w:lang w:eastAsia="en-US"/>
        </w:rPr>
      </w:pPr>
      <w:r w:rsidRPr="00917CF6">
        <w:rPr>
          <w:rFonts w:ascii="Calibri" w:hAnsi="Calibri"/>
          <w:sz w:val="24"/>
          <w:szCs w:val="24"/>
          <w:lang w:eastAsia="en-US"/>
        </w:rPr>
        <w:t>A recent meta-analysis examined the effect of metformin vs placebo on weight gain and metabolic syndrome in pe</w:t>
      </w:r>
      <w:r w:rsidR="00A528A7">
        <w:rPr>
          <w:rFonts w:ascii="Calibri" w:hAnsi="Calibri"/>
          <w:sz w:val="24"/>
          <w:szCs w:val="24"/>
          <w:lang w:eastAsia="en-US"/>
        </w:rPr>
        <w:t>ople taking clozapine who did not</w:t>
      </w:r>
      <w:r w:rsidRPr="00917CF6">
        <w:rPr>
          <w:rFonts w:ascii="Calibri" w:hAnsi="Calibri"/>
          <w:sz w:val="24"/>
          <w:szCs w:val="24"/>
          <w:lang w:eastAsia="en-US"/>
        </w:rPr>
        <w:t xml:space="preserve"> have Diabetes Mellitus. They identified that metformin was superior to placebo in terms of weight loss (-3.12kg, 95%CI -4.88kg to -1.37kg) and BMI (-1.18kg/m2, 95%CI -1.76kg/m2 to -0.61kg/m2).</w:t>
      </w:r>
      <w:r w:rsidR="00CD279B">
        <w:rPr>
          <w:rFonts w:ascii="Calibri" w:hAnsi="Calibri"/>
          <w:sz w:val="24"/>
          <w:szCs w:val="24"/>
          <w:vertAlign w:val="superscript"/>
          <w:lang w:eastAsia="en-US"/>
        </w:rPr>
        <w:t>20</w:t>
      </w:r>
      <w:r w:rsidRPr="00917CF6">
        <w:rPr>
          <w:rFonts w:ascii="Calibri" w:hAnsi="Calibri"/>
          <w:sz w:val="24"/>
          <w:szCs w:val="24"/>
          <w:lang w:eastAsia="en-US"/>
        </w:rPr>
        <w:t xml:space="preserve"> This meta-analysis also found that metformin significantly improved three out of the five components of the metabolic syndrome; waist circumference, fasting glucose and triglycerides. Whilst these results are promising there are many patients taking clozapine who have gained considerably more weight than this. In an American study with a 10 year follow of clozapine users, 43% patients developed diabetes and the mean weight gain was 13.5kg.</w:t>
      </w:r>
      <w:r w:rsidR="00CD279B">
        <w:rPr>
          <w:rFonts w:ascii="Calibri" w:hAnsi="Calibri"/>
          <w:sz w:val="24"/>
          <w:szCs w:val="24"/>
          <w:vertAlign w:val="superscript"/>
          <w:lang w:eastAsia="en-US"/>
        </w:rPr>
        <w:t>12</w:t>
      </w:r>
      <w:r w:rsidRPr="00917CF6">
        <w:rPr>
          <w:rFonts w:ascii="Calibri" w:hAnsi="Calibri"/>
          <w:sz w:val="24"/>
          <w:szCs w:val="24"/>
          <w:lang w:eastAsia="en-US"/>
        </w:rPr>
        <w:t xml:space="preserve"> Because of the numerous</w:t>
      </w:r>
      <w:r w:rsidR="00A835EB">
        <w:rPr>
          <w:rFonts w:ascii="Calibri" w:hAnsi="Calibri"/>
          <w:sz w:val="24"/>
          <w:szCs w:val="24"/>
          <w:lang w:eastAsia="en-US"/>
        </w:rPr>
        <w:t xml:space="preserve"> detrimental </w:t>
      </w:r>
      <w:r w:rsidR="00B816BB">
        <w:rPr>
          <w:rFonts w:ascii="Calibri" w:hAnsi="Calibri"/>
          <w:sz w:val="24"/>
          <w:szCs w:val="24"/>
          <w:lang w:eastAsia="en-US"/>
        </w:rPr>
        <w:t xml:space="preserve">adverse </w:t>
      </w:r>
      <w:r w:rsidR="00A835EB">
        <w:rPr>
          <w:rFonts w:ascii="Calibri" w:hAnsi="Calibri"/>
          <w:sz w:val="24"/>
          <w:szCs w:val="24"/>
          <w:lang w:eastAsia="en-US"/>
        </w:rPr>
        <w:t xml:space="preserve">effects </w:t>
      </w:r>
      <w:r w:rsidRPr="00917CF6">
        <w:rPr>
          <w:rFonts w:ascii="Calibri" w:hAnsi="Calibri"/>
          <w:sz w:val="24"/>
          <w:szCs w:val="24"/>
          <w:lang w:eastAsia="en-US"/>
        </w:rPr>
        <w:t>associated with being overweight and the metabolic syndrome</w:t>
      </w:r>
      <w:r w:rsidR="005538C2">
        <w:rPr>
          <w:rFonts w:ascii="Calibri" w:hAnsi="Calibri"/>
          <w:sz w:val="24"/>
          <w:szCs w:val="24"/>
          <w:lang w:eastAsia="en-US"/>
        </w:rPr>
        <w:t>,</w:t>
      </w:r>
      <w:r w:rsidRPr="00917CF6">
        <w:rPr>
          <w:rFonts w:ascii="Calibri" w:hAnsi="Calibri"/>
          <w:sz w:val="24"/>
          <w:szCs w:val="24"/>
          <w:lang w:eastAsia="en-US"/>
        </w:rPr>
        <w:t xml:space="preserve"> it would be beneficial to patients with schizophrenia if </w:t>
      </w:r>
      <w:r w:rsidR="009817E7">
        <w:rPr>
          <w:rFonts w:ascii="Calibri" w:hAnsi="Calibri"/>
          <w:sz w:val="24"/>
          <w:szCs w:val="24"/>
          <w:lang w:eastAsia="en-US"/>
        </w:rPr>
        <w:t>weight gain could be prevented</w:t>
      </w:r>
      <w:r w:rsidRPr="00917CF6">
        <w:rPr>
          <w:rFonts w:ascii="Calibri" w:hAnsi="Calibri"/>
          <w:sz w:val="24"/>
          <w:szCs w:val="24"/>
          <w:lang w:eastAsia="en-US"/>
        </w:rPr>
        <w:t xml:space="preserve">. </w:t>
      </w:r>
      <w:r w:rsidR="009817E7" w:rsidRPr="00AA05BA">
        <w:rPr>
          <w:rFonts w:ascii="Calibri" w:hAnsi="Calibri"/>
          <w:sz w:val="24"/>
          <w:szCs w:val="24"/>
          <w:lang w:eastAsia="en-US"/>
        </w:rPr>
        <w:t xml:space="preserve">To date, </w:t>
      </w:r>
      <w:r w:rsidRPr="00AA05BA">
        <w:rPr>
          <w:rFonts w:ascii="Calibri" w:hAnsi="Calibri"/>
          <w:sz w:val="24"/>
          <w:szCs w:val="24"/>
          <w:lang w:eastAsia="en-US"/>
        </w:rPr>
        <w:t>no study has examined the effects of any medication on the preventio</w:t>
      </w:r>
      <w:r w:rsidRPr="001006AF">
        <w:rPr>
          <w:rFonts w:ascii="Calibri" w:hAnsi="Calibri"/>
          <w:sz w:val="24"/>
          <w:szCs w:val="24"/>
          <w:lang w:eastAsia="en-US"/>
        </w:rPr>
        <w:t>n of weight gain in patients who are newly commenced on clozapine.</w:t>
      </w:r>
      <w:r w:rsidRPr="00917CF6">
        <w:rPr>
          <w:rFonts w:ascii="Calibri" w:hAnsi="Calibri"/>
          <w:sz w:val="24"/>
          <w:szCs w:val="24"/>
          <w:lang w:eastAsia="en-US"/>
        </w:rPr>
        <w:t xml:space="preserve"> This study aims to explore whether co-commencement of metformin with clozapine in patients with schizophrenia </w:t>
      </w:r>
      <w:r w:rsidR="00C45D17">
        <w:rPr>
          <w:rFonts w:ascii="Calibri" w:hAnsi="Calibri"/>
          <w:sz w:val="24"/>
          <w:szCs w:val="24"/>
          <w:lang w:eastAsia="en-US"/>
        </w:rPr>
        <w:t>will attenuate</w:t>
      </w:r>
      <w:r w:rsidRPr="00917CF6">
        <w:rPr>
          <w:rFonts w:ascii="Calibri" w:hAnsi="Calibri"/>
          <w:sz w:val="24"/>
          <w:szCs w:val="24"/>
          <w:lang w:eastAsia="en-US"/>
        </w:rPr>
        <w:t xml:space="preserve"> weight gain and metabolic syndrome.</w:t>
      </w:r>
    </w:p>
    <w:p w:rsidR="00917CF6" w:rsidRPr="00917CF6" w:rsidRDefault="00917CF6" w:rsidP="004F5BEA">
      <w:pPr>
        <w:tabs>
          <w:tab w:val="left" w:pos="567"/>
        </w:tabs>
        <w:spacing w:after="120" w:line="276" w:lineRule="auto"/>
        <w:jc w:val="both"/>
        <w:rPr>
          <w:rFonts w:ascii="Calibri" w:hAnsi="Calibri"/>
          <w:sz w:val="24"/>
          <w:szCs w:val="24"/>
          <w:lang w:eastAsia="en-US"/>
        </w:rPr>
      </w:pPr>
      <w:r w:rsidRPr="00917CF6">
        <w:rPr>
          <w:rFonts w:ascii="Calibri" w:hAnsi="Calibri"/>
          <w:sz w:val="24"/>
          <w:szCs w:val="24"/>
          <w:lang w:eastAsia="en-US"/>
        </w:rPr>
        <w:t>The physiological mechanism</w:t>
      </w:r>
      <w:r w:rsidR="009817E7">
        <w:rPr>
          <w:rFonts w:ascii="Calibri" w:hAnsi="Calibri"/>
          <w:sz w:val="24"/>
          <w:szCs w:val="24"/>
          <w:lang w:eastAsia="en-US"/>
        </w:rPr>
        <w:t>s</w:t>
      </w:r>
      <w:r w:rsidRPr="00917CF6">
        <w:rPr>
          <w:rFonts w:ascii="Calibri" w:hAnsi="Calibri"/>
          <w:sz w:val="24"/>
          <w:szCs w:val="24"/>
          <w:lang w:eastAsia="en-US"/>
        </w:rPr>
        <w:t xml:space="preserve"> underlying clozapine-induced weight gain remain unclear; however, recent rat models suggest that the incretin hormone, glucagon-like peptide 1 (GLP-1) may play a role. GLP-1 decreases glucagon secretion, stimulates insulin secretion, delays gastric emptying and lowers food intake.</w:t>
      </w:r>
      <w:r w:rsidR="00CD279B">
        <w:rPr>
          <w:rFonts w:ascii="Calibri" w:hAnsi="Calibri"/>
          <w:sz w:val="24"/>
          <w:szCs w:val="24"/>
          <w:vertAlign w:val="superscript"/>
          <w:lang w:eastAsia="en-US"/>
        </w:rPr>
        <w:t>18</w:t>
      </w:r>
      <w:r w:rsidR="00360AF3">
        <w:rPr>
          <w:rFonts w:ascii="Calibri" w:hAnsi="Calibri"/>
          <w:sz w:val="24"/>
          <w:szCs w:val="24"/>
          <w:vertAlign w:val="superscript"/>
          <w:lang w:eastAsia="en-US"/>
        </w:rPr>
        <w:t xml:space="preserve"> </w:t>
      </w:r>
      <w:proofErr w:type="gramStart"/>
      <w:r w:rsidRPr="00917CF6">
        <w:rPr>
          <w:rFonts w:ascii="Calibri" w:hAnsi="Calibri"/>
          <w:sz w:val="24"/>
          <w:szCs w:val="24"/>
          <w:lang w:eastAsia="en-US"/>
        </w:rPr>
        <w:t>In</w:t>
      </w:r>
      <w:proofErr w:type="gramEnd"/>
      <w:r w:rsidRPr="00917CF6">
        <w:rPr>
          <w:rFonts w:ascii="Calibri" w:hAnsi="Calibri"/>
          <w:sz w:val="24"/>
          <w:szCs w:val="24"/>
          <w:lang w:eastAsia="en-US"/>
        </w:rPr>
        <w:t xml:space="preserve"> a</w:t>
      </w:r>
      <w:r w:rsidR="009817E7">
        <w:rPr>
          <w:rFonts w:ascii="Calibri" w:hAnsi="Calibri"/>
          <w:sz w:val="24"/>
          <w:szCs w:val="24"/>
          <w:lang w:eastAsia="en-US"/>
        </w:rPr>
        <w:t>n obese</w:t>
      </w:r>
      <w:r w:rsidRPr="00917CF6">
        <w:rPr>
          <w:rFonts w:ascii="Calibri" w:hAnsi="Calibri"/>
          <w:sz w:val="24"/>
          <w:szCs w:val="24"/>
          <w:lang w:eastAsia="en-US"/>
        </w:rPr>
        <w:t xml:space="preserve"> rat model, clozapine acutely reduced GLP-1 production.</w:t>
      </w:r>
      <w:r w:rsidR="00CD279B">
        <w:rPr>
          <w:rFonts w:ascii="Calibri" w:hAnsi="Calibri"/>
          <w:sz w:val="24"/>
          <w:szCs w:val="24"/>
          <w:vertAlign w:val="superscript"/>
          <w:lang w:eastAsia="en-US"/>
        </w:rPr>
        <w:t>30</w:t>
      </w:r>
      <w:r w:rsidRPr="00917CF6">
        <w:rPr>
          <w:rFonts w:ascii="Calibri" w:hAnsi="Calibri"/>
          <w:sz w:val="24"/>
          <w:szCs w:val="24"/>
          <w:lang w:eastAsia="en-US"/>
        </w:rPr>
        <w:t xml:space="preserve"> </w:t>
      </w:r>
      <w:r w:rsidR="009817E7">
        <w:rPr>
          <w:rFonts w:ascii="Calibri" w:hAnsi="Calibri"/>
          <w:sz w:val="24"/>
          <w:szCs w:val="24"/>
          <w:lang w:eastAsia="en-US"/>
        </w:rPr>
        <w:t>Consequently</w:t>
      </w:r>
      <w:r w:rsidRPr="00917CF6">
        <w:rPr>
          <w:rFonts w:ascii="Calibri" w:hAnsi="Calibri"/>
          <w:sz w:val="24"/>
          <w:szCs w:val="24"/>
          <w:lang w:eastAsia="en-US"/>
        </w:rPr>
        <w:t>, clozapine induced a preference for high fat, high sugar foods in rats, leading to obesity and additive im</w:t>
      </w:r>
      <w:r w:rsidR="00360AF3">
        <w:rPr>
          <w:rFonts w:ascii="Calibri" w:hAnsi="Calibri"/>
          <w:sz w:val="24"/>
          <w:szCs w:val="24"/>
          <w:lang w:eastAsia="en-US"/>
        </w:rPr>
        <w:t>pairments in glucose tolerance.</w:t>
      </w:r>
      <w:r w:rsidRPr="002511A3">
        <w:rPr>
          <w:rFonts w:ascii="Calibri" w:hAnsi="Calibri"/>
          <w:color w:val="FF0000"/>
          <w:sz w:val="24"/>
          <w:szCs w:val="24"/>
          <w:lang w:eastAsia="en-US"/>
        </w:rPr>
        <w:t xml:space="preserve"> </w:t>
      </w:r>
      <w:r w:rsidRPr="00917CF6">
        <w:rPr>
          <w:rFonts w:ascii="Calibri" w:hAnsi="Calibri"/>
          <w:sz w:val="24"/>
          <w:szCs w:val="24"/>
          <w:lang w:eastAsia="en-US"/>
        </w:rPr>
        <w:t xml:space="preserve">GLP-1 </w:t>
      </w:r>
      <w:r w:rsidR="009817E7">
        <w:rPr>
          <w:rFonts w:ascii="Calibri" w:hAnsi="Calibri"/>
          <w:sz w:val="24"/>
          <w:szCs w:val="24"/>
          <w:lang w:eastAsia="en-US"/>
        </w:rPr>
        <w:t xml:space="preserve">agonists </w:t>
      </w:r>
      <w:r w:rsidR="0022623F">
        <w:rPr>
          <w:rFonts w:ascii="Calibri" w:hAnsi="Calibri"/>
          <w:sz w:val="24"/>
          <w:szCs w:val="24"/>
          <w:lang w:eastAsia="en-US"/>
        </w:rPr>
        <w:t xml:space="preserve">have </w:t>
      </w:r>
      <w:r w:rsidR="0022623F" w:rsidRPr="00917CF6">
        <w:rPr>
          <w:rFonts w:ascii="Calibri" w:hAnsi="Calibri"/>
          <w:sz w:val="24"/>
          <w:szCs w:val="24"/>
          <w:lang w:eastAsia="en-US"/>
        </w:rPr>
        <w:t>been</w:t>
      </w:r>
      <w:r w:rsidRPr="00917CF6">
        <w:rPr>
          <w:rFonts w:ascii="Calibri" w:hAnsi="Calibri"/>
          <w:sz w:val="24"/>
          <w:szCs w:val="24"/>
          <w:lang w:eastAsia="en-US"/>
        </w:rPr>
        <w:t xml:space="preserve"> shown to reduce food intake and cause weight loss in people with and without T2DM.</w:t>
      </w:r>
      <w:r w:rsidR="00CD279B">
        <w:rPr>
          <w:rFonts w:ascii="Calibri" w:hAnsi="Calibri"/>
          <w:sz w:val="24"/>
          <w:szCs w:val="24"/>
          <w:vertAlign w:val="superscript"/>
          <w:lang w:eastAsia="en-US"/>
        </w:rPr>
        <w:t>17</w:t>
      </w:r>
      <w:r w:rsidRPr="00917CF6">
        <w:rPr>
          <w:rFonts w:ascii="Calibri" w:hAnsi="Calibri"/>
          <w:sz w:val="24"/>
          <w:szCs w:val="24"/>
          <w:lang w:eastAsia="en-US"/>
        </w:rPr>
        <w:t xml:space="preserve"> Metformin has been shown to increase GLP-1 and also to decrease food intake in </w:t>
      </w:r>
      <w:r w:rsidR="003C4CAA">
        <w:rPr>
          <w:rFonts w:ascii="Calibri" w:hAnsi="Calibri"/>
          <w:sz w:val="24"/>
          <w:szCs w:val="24"/>
          <w:lang w:eastAsia="en-US"/>
        </w:rPr>
        <w:t>pre-</w:t>
      </w:r>
      <w:r w:rsidR="003C4CAA" w:rsidRPr="00917CF6">
        <w:rPr>
          <w:rFonts w:ascii="Calibri" w:hAnsi="Calibri"/>
          <w:sz w:val="24"/>
          <w:szCs w:val="24"/>
          <w:lang w:eastAsia="en-US"/>
        </w:rPr>
        <w:t>clinica</w:t>
      </w:r>
      <w:r w:rsidRPr="00917CF6">
        <w:rPr>
          <w:rFonts w:ascii="Calibri" w:hAnsi="Calibri"/>
          <w:sz w:val="24"/>
          <w:szCs w:val="24"/>
          <w:lang w:eastAsia="en-US"/>
        </w:rPr>
        <w:t>l and clinical trials.</w:t>
      </w:r>
      <w:r w:rsidR="00CD279B">
        <w:rPr>
          <w:rFonts w:ascii="Calibri" w:hAnsi="Calibri"/>
          <w:sz w:val="24"/>
          <w:szCs w:val="24"/>
          <w:vertAlign w:val="superscript"/>
          <w:lang w:eastAsia="en-US"/>
        </w:rPr>
        <w:t>17</w:t>
      </w:r>
      <w:r w:rsidR="00360AF3">
        <w:rPr>
          <w:rFonts w:ascii="Calibri" w:hAnsi="Calibri"/>
          <w:color w:val="FF0000"/>
          <w:sz w:val="24"/>
          <w:szCs w:val="24"/>
          <w:lang w:eastAsia="en-US"/>
        </w:rPr>
        <w:t xml:space="preserve"> </w:t>
      </w:r>
      <w:r w:rsidRPr="00917CF6">
        <w:rPr>
          <w:rFonts w:ascii="Calibri" w:hAnsi="Calibri"/>
          <w:sz w:val="24"/>
          <w:szCs w:val="24"/>
          <w:lang w:eastAsia="en-US"/>
        </w:rPr>
        <w:t>Thus</w:t>
      </w:r>
      <w:r w:rsidR="00A528A7">
        <w:rPr>
          <w:rFonts w:ascii="Calibri" w:hAnsi="Calibri"/>
          <w:sz w:val="24"/>
          <w:szCs w:val="24"/>
          <w:lang w:eastAsia="en-US"/>
        </w:rPr>
        <w:t xml:space="preserve"> it has been hypothesised that m</w:t>
      </w:r>
      <w:r w:rsidRPr="00917CF6">
        <w:rPr>
          <w:rFonts w:ascii="Calibri" w:hAnsi="Calibri"/>
          <w:sz w:val="24"/>
          <w:szCs w:val="24"/>
          <w:lang w:eastAsia="en-US"/>
        </w:rPr>
        <w:t>etformin’s effect on weight gain is mediated by GLP-1.</w:t>
      </w:r>
      <w:r w:rsidR="00360AF3">
        <w:rPr>
          <w:rFonts w:ascii="Calibri" w:hAnsi="Calibri"/>
          <w:sz w:val="24"/>
          <w:szCs w:val="24"/>
          <w:vertAlign w:val="superscript"/>
          <w:lang w:eastAsia="en-US"/>
        </w:rPr>
        <w:t xml:space="preserve">  </w:t>
      </w:r>
      <w:r w:rsidRPr="00917CF6">
        <w:rPr>
          <w:rFonts w:ascii="Calibri" w:hAnsi="Calibri"/>
          <w:sz w:val="24"/>
          <w:szCs w:val="24"/>
          <w:lang w:eastAsia="en-US"/>
        </w:rPr>
        <w:t xml:space="preserve">This may explain why it is effective in </w:t>
      </w:r>
      <w:r w:rsidR="009817E7">
        <w:rPr>
          <w:rFonts w:ascii="Calibri" w:hAnsi="Calibri"/>
          <w:sz w:val="24"/>
          <w:szCs w:val="24"/>
          <w:lang w:eastAsia="en-US"/>
        </w:rPr>
        <w:t>re</w:t>
      </w:r>
      <w:r w:rsidRPr="00917CF6">
        <w:rPr>
          <w:rFonts w:ascii="Calibri" w:hAnsi="Calibri"/>
          <w:sz w:val="24"/>
          <w:szCs w:val="24"/>
          <w:lang w:eastAsia="en-US"/>
        </w:rPr>
        <w:t>ducing weight gain in patients receiving clozapine.</w:t>
      </w:r>
    </w:p>
    <w:p w:rsidR="003A746C" w:rsidRDefault="00917CF6" w:rsidP="004F5BEA">
      <w:pPr>
        <w:tabs>
          <w:tab w:val="left" w:pos="567"/>
        </w:tabs>
        <w:spacing w:after="120" w:line="276" w:lineRule="auto"/>
        <w:jc w:val="both"/>
        <w:rPr>
          <w:rFonts w:ascii="Calibri" w:hAnsi="Calibri"/>
          <w:sz w:val="24"/>
          <w:szCs w:val="24"/>
          <w:lang w:eastAsia="en-US"/>
        </w:rPr>
      </w:pPr>
      <w:r w:rsidRPr="00917CF6">
        <w:rPr>
          <w:rFonts w:ascii="Calibri" w:hAnsi="Calibri"/>
          <w:sz w:val="24"/>
          <w:szCs w:val="24"/>
          <w:lang w:eastAsia="en-US"/>
        </w:rPr>
        <w:t xml:space="preserve">Therefore, in consideration of this data and the physiological mechanism of action, the use of metformin may represent a novel approach to preventing weight gain in </w:t>
      </w:r>
      <w:r w:rsidRPr="009F20AC">
        <w:rPr>
          <w:rFonts w:ascii="Calibri" w:hAnsi="Calibri"/>
          <w:sz w:val="24"/>
          <w:szCs w:val="24"/>
          <w:lang w:eastAsia="en-US"/>
        </w:rPr>
        <w:t>overweight patients newly commenced on clozapine.</w:t>
      </w:r>
      <w:r>
        <w:rPr>
          <w:rFonts w:ascii="Calibri" w:hAnsi="Calibri"/>
          <w:sz w:val="24"/>
          <w:szCs w:val="24"/>
          <w:lang w:eastAsia="en-US"/>
        </w:rPr>
        <w:t xml:space="preserve"> </w:t>
      </w:r>
    </w:p>
    <w:p w:rsidR="003A746C" w:rsidRDefault="003A746C" w:rsidP="004F5BEA">
      <w:pPr>
        <w:tabs>
          <w:tab w:val="left" w:pos="567"/>
        </w:tabs>
        <w:spacing w:after="120" w:line="276" w:lineRule="auto"/>
        <w:jc w:val="both"/>
        <w:rPr>
          <w:rFonts w:ascii="Calibri" w:hAnsi="Calibri"/>
          <w:sz w:val="24"/>
          <w:szCs w:val="24"/>
          <w:lang w:eastAsia="en-US"/>
        </w:rPr>
      </w:pPr>
      <w:r>
        <w:rPr>
          <w:rFonts w:ascii="Calibri" w:hAnsi="Calibri"/>
          <w:sz w:val="24"/>
          <w:szCs w:val="24"/>
          <w:lang w:eastAsia="en-US"/>
        </w:rPr>
        <w:t xml:space="preserve">Whilst clozapine is the antipsychotic with the most </w:t>
      </w:r>
      <w:proofErr w:type="gramStart"/>
      <w:r>
        <w:rPr>
          <w:rFonts w:ascii="Calibri" w:hAnsi="Calibri"/>
          <w:sz w:val="24"/>
          <w:szCs w:val="24"/>
          <w:lang w:eastAsia="en-US"/>
        </w:rPr>
        <w:t>propensity</w:t>
      </w:r>
      <w:proofErr w:type="gramEnd"/>
      <w:r>
        <w:rPr>
          <w:rFonts w:ascii="Calibri" w:hAnsi="Calibri"/>
          <w:sz w:val="24"/>
          <w:szCs w:val="24"/>
          <w:lang w:eastAsia="en-US"/>
        </w:rPr>
        <w:t xml:space="preserve"> for weight gain, olanzapine also has a high propensity for weight gain.  A Cochrane review identified that clozapine caused the most weight gain with olanzapine coming in second when compared to other atypical antipsychotics</w:t>
      </w:r>
      <w:r w:rsidR="00551DCC">
        <w:rPr>
          <w:rFonts w:ascii="Calibri" w:hAnsi="Calibri"/>
          <w:sz w:val="24"/>
          <w:szCs w:val="24"/>
          <w:lang w:eastAsia="en-US"/>
        </w:rPr>
        <w:t>.</w:t>
      </w:r>
      <w:r w:rsidR="00CD279B">
        <w:rPr>
          <w:rFonts w:ascii="Calibri" w:hAnsi="Calibri"/>
          <w:sz w:val="24"/>
          <w:szCs w:val="24"/>
          <w:vertAlign w:val="superscript"/>
          <w:lang w:eastAsia="en-US"/>
        </w:rPr>
        <w:t>31</w:t>
      </w:r>
      <w:r>
        <w:rPr>
          <w:rFonts w:ascii="Calibri" w:hAnsi="Calibri"/>
          <w:sz w:val="24"/>
          <w:szCs w:val="24"/>
          <w:lang w:eastAsia="en-US"/>
        </w:rPr>
        <w:t xml:space="preserve">  </w:t>
      </w:r>
    </w:p>
    <w:p w:rsidR="002B3D5D" w:rsidRPr="002D67F6" w:rsidRDefault="002B3D5D" w:rsidP="004F5BEA">
      <w:pPr>
        <w:tabs>
          <w:tab w:val="left" w:pos="567"/>
        </w:tabs>
        <w:spacing w:line="276" w:lineRule="auto"/>
        <w:jc w:val="both"/>
        <w:rPr>
          <w:rFonts w:ascii="Calibri" w:hAnsi="Calibri"/>
          <w:sz w:val="24"/>
          <w:szCs w:val="24"/>
          <w:lang w:eastAsia="en-US"/>
        </w:rPr>
      </w:pPr>
    </w:p>
    <w:p w:rsidR="00D37DA5" w:rsidRPr="002D67F6" w:rsidRDefault="00D37DA5" w:rsidP="004F5BEA">
      <w:pPr>
        <w:pStyle w:val="Heading1"/>
        <w:tabs>
          <w:tab w:val="clear" w:pos="432"/>
          <w:tab w:val="num" w:pos="0"/>
          <w:tab w:val="num" w:pos="567"/>
        </w:tabs>
        <w:spacing w:before="0" w:after="240" w:line="276" w:lineRule="auto"/>
        <w:ind w:left="0" w:firstLine="0"/>
        <w:rPr>
          <w:rFonts w:ascii="Calibri" w:hAnsi="Calibri"/>
          <w:szCs w:val="28"/>
        </w:rPr>
      </w:pPr>
      <w:bookmarkStart w:id="12" w:name="_Toc48971997"/>
      <w:bookmarkStart w:id="13" w:name="_Toc489276116"/>
      <w:r w:rsidRPr="002D67F6">
        <w:rPr>
          <w:rFonts w:ascii="Calibri" w:hAnsi="Calibri"/>
          <w:szCs w:val="28"/>
        </w:rPr>
        <w:t>Objectives</w:t>
      </w:r>
      <w:bookmarkEnd w:id="12"/>
      <w:bookmarkEnd w:id="13"/>
    </w:p>
    <w:p w:rsidR="00323BC7" w:rsidRDefault="00D37DA5" w:rsidP="004F5BEA">
      <w:pPr>
        <w:tabs>
          <w:tab w:val="num" w:pos="567"/>
        </w:tabs>
        <w:spacing w:after="240" w:line="276" w:lineRule="auto"/>
        <w:jc w:val="both"/>
        <w:rPr>
          <w:rFonts w:ascii="Calibri" w:hAnsi="Calibri"/>
          <w:sz w:val="24"/>
          <w:lang w:eastAsia="en-US"/>
        </w:rPr>
      </w:pPr>
      <w:r w:rsidRPr="002D67F6">
        <w:rPr>
          <w:rFonts w:ascii="Calibri" w:hAnsi="Calibri"/>
          <w:sz w:val="24"/>
          <w:lang w:eastAsia="en-US"/>
        </w:rPr>
        <w:t>Using a</w:t>
      </w:r>
      <w:r w:rsidR="009222E4">
        <w:rPr>
          <w:rFonts w:ascii="Calibri" w:hAnsi="Calibri"/>
          <w:sz w:val="24"/>
          <w:lang w:eastAsia="en-US"/>
        </w:rPr>
        <w:t xml:space="preserve"> randomised, placebo-controlled, </w:t>
      </w:r>
      <w:r w:rsidR="00323BC7" w:rsidRPr="00323BC7">
        <w:rPr>
          <w:rFonts w:ascii="Calibri" w:hAnsi="Calibri"/>
          <w:sz w:val="24"/>
          <w:lang w:eastAsia="en-US"/>
        </w:rPr>
        <w:t xml:space="preserve">double blind </w:t>
      </w:r>
      <w:r w:rsidR="00BE5E21">
        <w:rPr>
          <w:rFonts w:ascii="Calibri" w:hAnsi="Calibri"/>
          <w:sz w:val="24"/>
          <w:lang w:eastAsia="en-US"/>
        </w:rPr>
        <w:t>parallel</w:t>
      </w:r>
      <w:r w:rsidR="00323BC7" w:rsidRPr="00323BC7">
        <w:rPr>
          <w:rFonts w:ascii="Calibri" w:hAnsi="Calibri"/>
          <w:sz w:val="24"/>
          <w:lang w:eastAsia="en-US"/>
        </w:rPr>
        <w:t xml:space="preserve"> trial</w:t>
      </w:r>
      <w:r w:rsidR="003D679B">
        <w:rPr>
          <w:rFonts w:ascii="Calibri" w:hAnsi="Calibri"/>
          <w:sz w:val="24"/>
          <w:lang w:eastAsia="en-US"/>
        </w:rPr>
        <w:t xml:space="preserve"> design</w:t>
      </w:r>
      <w:r w:rsidR="00323BC7">
        <w:rPr>
          <w:rFonts w:ascii="Calibri" w:hAnsi="Calibri"/>
          <w:sz w:val="24"/>
          <w:lang w:eastAsia="en-US"/>
        </w:rPr>
        <w:t>;</w:t>
      </w:r>
      <w:r w:rsidR="00323BC7" w:rsidRPr="00323BC7">
        <w:rPr>
          <w:rFonts w:ascii="Calibri" w:hAnsi="Calibri"/>
          <w:sz w:val="24"/>
          <w:lang w:eastAsia="en-US"/>
        </w:rPr>
        <w:t xml:space="preserve"> </w:t>
      </w:r>
      <w:r w:rsidR="00323BC7" w:rsidRPr="002D67F6">
        <w:rPr>
          <w:rFonts w:ascii="Calibri" w:hAnsi="Calibri"/>
          <w:sz w:val="24"/>
          <w:lang w:eastAsia="en-US"/>
        </w:rPr>
        <w:t>the primary objective in this study is to examine the clinical efficacy of add-on treatment</w:t>
      </w:r>
      <w:r w:rsidR="00323BC7">
        <w:rPr>
          <w:rFonts w:ascii="Calibri" w:hAnsi="Calibri"/>
          <w:sz w:val="24"/>
          <w:lang w:eastAsia="en-US"/>
        </w:rPr>
        <w:t xml:space="preserve"> of</w:t>
      </w:r>
      <w:r w:rsidR="00323BC7" w:rsidRPr="002D67F6">
        <w:rPr>
          <w:rFonts w:ascii="Calibri" w:hAnsi="Calibri"/>
          <w:sz w:val="24"/>
          <w:lang w:eastAsia="en-US"/>
        </w:rPr>
        <w:t xml:space="preserve"> </w:t>
      </w:r>
      <w:r w:rsidR="00323BC7" w:rsidRPr="00323BC7">
        <w:rPr>
          <w:rFonts w:ascii="Calibri" w:hAnsi="Calibri"/>
          <w:sz w:val="24"/>
          <w:lang w:eastAsia="en-US"/>
        </w:rPr>
        <w:t>metformin</w:t>
      </w:r>
      <w:r w:rsidR="00EC578A">
        <w:rPr>
          <w:rFonts w:ascii="Calibri" w:hAnsi="Calibri"/>
          <w:sz w:val="24"/>
          <w:lang w:eastAsia="en-US"/>
        </w:rPr>
        <w:t xml:space="preserve"> to </w:t>
      </w:r>
      <w:r w:rsidR="003D679B">
        <w:rPr>
          <w:rFonts w:ascii="Calibri" w:hAnsi="Calibri"/>
          <w:sz w:val="24"/>
          <w:lang w:eastAsia="en-US"/>
        </w:rPr>
        <w:t xml:space="preserve">attenuate </w:t>
      </w:r>
      <w:r w:rsidR="00EC578A">
        <w:rPr>
          <w:rFonts w:ascii="Calibri" w:hAnsi="Calibri"/>
          <w:sz w:val="24"/>
          <w:lang w:eastAsia="en-US"/>
        </w:rPr>
        <w:t>weight gain</w:t>
      </w:r>
      <w:r w:rsidR="00323BC7" w:rsidRPr="00323BC7">
        <w:rPr>
          <w:rFonts w:ascii="Calibri" w:hAnsi="Calibri"/>
          <w:sz w:val="24"/>
          <w:lang w:eastAsia="en-US"/>
        </w:rPr>
        <w:t xml:space="preserve"> among clozapine naïve people who are newly commence</w:t>
      </w:r>
      <w:r w:rsidR="00323BC7">
        <w:rPr>
          <w:rFonts w:ascii="Calibri" w:hAnsi="Calibri"/>
          <w:sz w:val="24"/>
          <w:lang w:eastAsia="en-US"/>
        </w:rPr>
        <w:t>d</w:t>
      </w:r>
      <w:r w:rsidR="00323BC7" w:rsidRPr="00323BC7">
        <w:rPr>
          <w:rFonts w:ascii="Calibri" w:hAnsi="Calibri"/>
          <w:sz w:val="24"/>
          <w:lang w:eastAsia="en-US"/>
        </w:rPr>
        <w:t xml:space="preserve"> on clozapine</w:t>
      </w:r>
      <w:r w:rsidR="00AA05BA">
        <w:rPr>
          <w:rFonts w:ascii="Calibri" w:hAnsi="Calibri"/>
          <w:sz w:val="24"/>
          <w:lang w:eastAsia="en-US"/>
        </w:rPr>
        <w:t xml:space="preserve"> or people who have not used clozapine in the last 12 months</w:t>
      </w:r>
      <w:r w:rsidR="00323BC7">
        <w:rPr>
          <w:rFonts w:ascii="Calibri" w:hAnsi="Calibri"/>
          <w:sz w:val="24"/>
          <w:lang w:eastAsia="en-US"/>
        </w:rPr>
        <w:t>.</w:t>
      </w:r>
    </w:p>
    <w:p w:rsidR="00D37DA5" w:rsidRPr="00530573" w:rsidRDefault="00D37DA5" w:rsidP="004F5BEA">
      <w:pPr>
        <w:pStyle w:val="Heading2"/>
        <w:tabs>
          <w:tab w:val="clear" w:pos="1134"/>
          <w:tab w:val="num" w:pos="567"/>
        </w:tabs>
        <w:spacing w:before="0" w:after="240" w:line="276" w:lineRule="auto"/>
        <w:ind w:right="567"/>
        <w:rPr>
          <w:rFonts w:ascii="Calibri" w:hAnsi="Calibri"/>
        </w:rPr>
      </w:pPr>
      <w:bookmarkStart w:id="14" w:name="_Toc489276117"/>
      <w:r w:rsidRPr="00530573">
        <w:rPr>
          <w:rFonts w:ascii="Calibri" w:hAnsi="Calibri"/>
        </w:rPr>
        <w:t>Primary Objectives</w:t>
      </w:r>
      <w:bookmarkEnd w:id="14"/>
    </w:p>
    <w:p w:rsidR="00D37DA5" w:rsidRDefault="006563E2" w:rsidP="00F31223">
      <w:pPr>
        <w:tabs>
          <w:tab w:val="num" w:pos="567"/>
        </w:tabs>
        <w:spacing w:after="240" w:line="276" w:lineRule="auto"/>
        <w:jc w:val="both"/>
        <w:rPr>
          <w:rFonts w:ascii="Calibri" w:hAnsi="Calibri"/>
          <w:sz w:val="24"/>
          <w:lang w:eastAsia="en-US"/>
        </w:rPr>
      </w:pPr>
      <w:r>
        <w:rPr>
          <w:rFonts w:ascii="Calibri" w:hAnsi="Calibri"/>
          <w:sz w:val="24"/>
          <w:lang w:eastAsia="en-US"/>
        </w:rPr>
        <w:t xml:space="preserve">To determine if </w:t>
      </w:r>
      <w:r w:rsidR="00BE5E21">
        <w:rPr>
          <w:rFonts w:ascii="Calibri" w:hAnsi="Calibri"/>
          <w:sz w:val="24"/>
          <w:lang w:eastAsia="en-US"/>
        </w:rPr>
        <w:t xml:space="preserve">24 </w:t>
      </w:r>
      <w:r w:rsidR="00D37DA5" w:rsidRPr="002D67F6">
        <w:rPr>
          <w:rFonts w:ascii="Calibri" w:hAnsi="Calibri"/>
          <w:sz w:val="24"/>
          <w:lang w:eastAsia="en-US"/>
        </w:rPr>
        <w:t>week treatment</w:t>
      </w:r>
      <w:r w:rsidR="00A528A7">
        <w:rPr>
          <w:rFonts w:ascii="Calibri" w:hAnsi="Calibri"/>
          <w:sz w:val="24"/>
          <w:lang w:eastAsia="en-US"/>
        </w:rPr>
        <w:t xml:space="preserve"> of m</w:t>
      </w:r>
      <w:r w:rsidR="00EC578A">
        <w:rPr>
          <w:rFonts w:ascii="Calibri" w:hAnsi="Calibri"/>
          <w:sz w:val="24"/>
          <w:lang w:eastAsia="en-US"/>
        </w:rPr>
        <w:t>etformin</w:t>
      </w:r>
      <w:r w:rsidR="003D679B">
        <w:rPr>
          <w:rFonts w:ascii="Calibri" w:hAnsi="Calibri"/>
          <w:sz w:val="24"/>
          <w:lang w:eastAsia="en-US"/>
        </w:rPr>
        <w:t xml:space="preserve"> (2000mg</w:t>
      </w:r>
      <w:r w:rsidR="00280207">
        <w:rPr>
          <w:rFonts w:ascii="Calibri" w:hAnsi="Calibri"/>
          <w:sz w:val="24"/>
          <w:lang w:eastAsia="en-US"/>
        </w:rPr>
        <w:t xml:space="preserve"> once daily</w:t>
      </w:r>
      <w:r w:rsidR="003D679B">
        <w:rPr>
          <w:rFonts w:ascii="Calibri" w:hAnsi="Calibri"/>
          <w:sz w:val="24"/>
          <w:lang w:eastAsia="en-US"/>
        </w:rPr>
        <w:t>)</w:t>
      </w:r>
      <w:r w:rsidR="00EC578A">
        <w:rPr>
          <w:rFonts w:ascii="Calibri" w:hAnsi="Calibri"/>
          <w:sz w:val="24"/>
          <w:lang w:eastAsia="en-US"/>
        </w:rPr>
        <w:t xml:space="preserve"> versus placebo </w:t>
      </w:r>
      <w:r w:rsidR="004A3684">
        <w:rPr>
          <w:rFonts w:ascii="Calibri" w:hAnsi="Calibri"/>
          <w:sz w:val="24"/>
          <w:lang w:eastAsia="en-US"/>
        </w:rPr>
        <w:t xml:space="preserve">will </w:t>
      </w:r>
      <w:r w:rsidR="003D679B">
        <w:rPr>
          <w:rFonts w:ascii="Calibri" w:hAnsi="Calibri"/>
          <w:sz w:val="24"/>
          <w:lang w:eastAsia="en-US"/>
        </w:rPr>
        <w:t>attenuate</w:t>
      </w:r>
      <w:r w:rsidR="00760B2A">
        <w:rPr>
          <w:rFonts w:ascii="Calibri" w:hAnsi="Calibri"/>
          <w:sz w:val="24"/>
          <w:lang w:eastAsia="en-US"/>
        </w:rPr>
        <w:t xml:space="preserve"> weight</w:t>
      </w:r>
      <w:r w:rsidR="009222E4">
        <w:rPr>
          <w:rFonts w:ascii="Calibri" w:hAnsi="Calibri"/>
          <w:sz w:val="24"/>
          <w:lang w:eastAsia="en-US"/>
        </w:rPr>
        <w:t xml:space="preserve"> gain</w:t>
      </w:r>
      <w:r w:rsidR="00760B2A">
        <w:rPr>
          <w:rFonts w:ascii="Calibri" w:hAnsi="Calibri"/>
          <w:sz w:val="24"/>
          <w:lang w:eastAsia="en-US"/>
        </w:rPr>
        <w:t xml:space="preserve"> </w:t>
      </w:r>
      <w:r w:rsidR="00D37DA5" w:rsidRPr="002D67F6">
        <w:rPr>
          <w:rFonts w:ascii="Calibri" w:hAnsi="Calibri"/>
          <w:sz w:val="24"/>
          <w:lang w:eastAsia="en-US"/>
        </w:rPr>
        <w:t>compare</w:t>
      </w:r>
      <w:r w:rsidR="003D2A9C">
        <w:rPr>
          <w:rFonts w:ascii="Calibri" w:hAnsi="Calibri"/>
          <w:sz w:val="24"/>
          <w:lang w:eastAsia="en-US"/>
        </w:rPr>
        <w:t>d to individuals taking placebo, adjusted for baseline weight (</w:t>
      </w:r>
      <w:r w:rsidR="001A2006" w:rsidRPr="001A2006">
        <w:rPr>
          <w:rFonts w:ascii="Calibri" w:hAnsi="Calibri"/>
          <w:sz w:val="24"/>
          <w:lang w:eastAsia="en-US"/>
        </w:rPr>
        <w:t>Analysis of Covariance</w:t>
      </w:r>
      <w:r w:rsidR="00D14D3A">
        <w:rPr>
          <w:rFonts w:ascii="Calibri" w:hAnsi="Calibri"/>
          <w:sz w:val="24"/>
          <w:lang w:eastAsia="en-US"/>
        </w:rPr>
        <w:t>-</w:t>
      </w:r>
      <w:r w:rsidR="003D2A9C">
        <w:rPr>
          <w:rFonts w:ascii="Calibri" w:hAnsi="Calibri"/>
          <w:sz w:val="24"/>
          <w:lang w:eastAsia="en-US"/>
        </w:rPr>
        <w:t>ANCOVA).</w:t>
      </w:r>
    </w:p>
    <w:p w:rsidR="00D37DA5" w:rsidRPr="002D67F6" w:rsidRDefault="00D37DA5" w:rsidP="00F31223">
      <w:pPr>
        <w:pStyle w:val="Heading2"/>
        <w:tabs>
          <w:tab w:val="clear" w:pos="1134"/>
          <w:tab w:val="num" w:pos="567"/>
          <w:tab w:val="num" w:pos="1485"/>
        </w:tabs>
        <w:spacing w:before="0" w:after="240" w:line="276" w:lineRule="auto"/>
        <w:ind w:right="567"/>
        <w:rPr>
          <w:rFonts w:ascii="Calibri" w:hAnsi="Calibri"/>
        </w:rPr>
      </w:pPr>
      <w:bookmarkStart w:id="15" w:name="_Toc489276118"/>
      <w:r w:rsidRPr="002D67F6">
        <w:rPr>
          <w:rFonts w:ascii="Calibri" w:hAnsi="Calibri"/>
        </w:rPr>
        <w:t>Secondary Objectives</w:t>
      </w:r>
      <w:bookmarkEnd w:id="15"/>
    </w:p>
    <w:p w:rsidR="007E38D0" w:rsidRPr="00BA40C9" w:rsidRDefault="006563E2" w:rsidP="00F31223">
      <w:pPr>
        <w:tabs>
          <w:tab w:val="num" w:pos="567"/>
        </w:tabs>
        <w:spacing w:after="240" w:line="276" w:lineRule="auto"/>
        <w:jc w:val="both"/>
        <w:rPr>
          <w:rFonts w:ascii="Calibri" w:hAnsi="Calibri"/>
          <w:sz w:val="24"/>
          <w:lang w:eastAsia="en-US"/>
        </w:rPr>
      </w:pPr>
      <w:r w:rsidRPr="00BA40C9">
        <w:rPr>
          <w:rFonts w:ascii="Calibri" w:hAnsi="Calibri"/>
          <w:sz w:val="24"/>
          <w:lang w:eastAsia="en-US"/>
        </w:rPr>
        <w:t xml:space="preserve">To determine if </w:t>
      </w:r>
      <w:r w:rsidR="00BE5E21" w:rsidRPr="00BA40C9">
        <w:rPr>
          <w:rFonts w:ascii="Calibri" w:hAnsi="Calibri"/>
          <w:sz w:val="24"/>
          <w:lang w:eastAsia="en-US"/>
        </w:rPr>
        <w:t xml:space="preserve">24 </w:t>
      </w:r>
      <w:r w:rsidR="00D37DA5" w:rsidRPr="00BA40C9">
        <w:rPr>
          <w:rFonts w:ascii="Calibri" w:hAnsi="Calibri"/>
          <w:sz w:val="24"/>
          <w:lang w:eastAsia="en-US"/>
        </w:rPr>
        <w:t xml:space="preserve">week treatment of </w:t>
      </w:r>
      <w:r w:rsidR="0076251E" w:rsidRPr="00BA40C9">
        <w:rPr>
          <w:rFonts w:ascii="Calibri" w:hAnsi="Calibri"/>
          <w:sz w:val="24"/>
          <w:lang w:eastAsia="en-US"/>
        </w:rPr>
        <w:t>Metformin</w:t>
      </w:r>
      <w:r w:rsidR="00EC578A" w:rsidRPr="00BA40C9">
        <w:rPr>
          <w:rFonts w:ascii="Calibri" w:hAnsi="Calibri"/>
          <w:sz w:val="24"/>
          <w:lang w:eastAsia="en-US"/>
        </w:rPr>
        <w:t xml:space="preserve"> versus placebo</w:t>
      </w:r>
      <w:r w:rsidR="0076251E" w:rsidRPr="00BA40C9">
        <w:rPr>
          <w:rFonts w:ascii="Calibri" w:hAnsi="Calibri"/>
          <w:sz w:val="24"/>
          <w:lang w:eastAsia="en-US"/>
        </w:rPr>
        <w:t xml:space="preserve"> has </w:t>
      </w:r>
      <w:r w:rsidR="007E38D0" w:rsidRPr="00BA40C9">
        <w:rPr>
          <w:rFonts w:ascii="Calibri" w:hAnsi="Calibri"/>
          <w:sz w:val="24"/>
          <w:lang w:eastAsia="en-US"/>
        </w:rPr>
        <w:t>comparative change</w:t>
      </w:r>
      <w:r w:rsidR="0076251E" w:rsidRPr="00BA40C9">
        <w:rPr>
          <w:rFonts w:ascii="Calibri" w:hAnsi="Calibri"/>
          <w:sz w:val="24"/>
          <w:lang w:eastAsia="en-US"/>
        </w:rPr>
        <w:t>s</w:t>
      </w:r>
      <w:r w:rsidR="00EC578A" w:rsidRPr="00BA40C9">
        <w:rPr>
          <w:rFonts w:ascii="Calibri" w:hAnsi="Calibri"/>
          <w:sz w:val="24"/>
          <w:lang w:eastAsia="en-US"/>
        </w:rPr>
        <w:t xml:space="preserve"> </w:t>
      </w:r>
      <w:r w:rsidR="009B43A5" w:rsidRPr="00BA40C9">
        <w:rPr>
          <w:rFonts w:ascii="Calibri" w:hAnsi="Calibri"/>
          <w:sz w:val="24"/>
          <w:lang w:eastAsia="en-US"/>
        </w:rPr>
        <w:t>in</w:t>
      </w:r>
      <w:r w:rsidR="003D679B">
        <w:rPr>
          <w:rFonts w:ascii="Calibri" w:hAnsi="Calibri"/>
          <w:sz w:val="24"/>
          <w:lang w:eastAsia="en-US"/>
        </w:rPr>
        <w:t>:</w:t>
      </w:r>
      <w:r w:rsidR="009B43A5" w:rsidRPr="00BA40C9">
        <w:rPr>
          <w:rFonts w:ascii="Calibri" w:hAnsi="Calibri"/>
          <w:sz w:val="24"/>
          <w:lang w:eastAsia="en-US"/>
        </w:rPr>
        <w:t xml:space="preserve"> </w:t>
      </w:r>
      <w:r w:rsidR="001B4FBF" w:rsidRPr="00BA40C9">
        <w:rPr>
          <w:rFonts w:ascii="Calibri" w:hAnsi="Calibri"/>
          <w:sz w:val="24"/>
          <w:lang w:eastAsia="en-US"/>
        </w:rPr>
        <w:t xml:space="preserve">rate of conversion to T2DM (fasting </w:t>
      </w:r>
      <w:r w:rsidR="003D679B">
        <w:rPr>
          <w:rFonts w:ascii="Calibri" w:hAnsi="Calibri"/>
          <w:sz w:val="24"/>
          <w:lang w:eastAsia="en-US"/>
        </w:rPr>
        <w:t xml:space="preserve">2hr </w:t>
      </w:r>
      <w:r w:rsidR="001B4FBF" w:rsidRPr="00BA40C9">
        <w:rPr>
          <w:rFonts w:ascii="Calibri" w:hAnsi="Calibri"/>
          <w:sz w:val="24"/>
          <w:lang w:eastAsia="en-US"/>
        </w:rPr>
        <w:t>glucose</w:t>
      </w:r>
      <w:r w:rsidR="00FC635D">
        <w:rPr>
          <w:rFonts w:ascii="Calibri" w:hAnsi="Calibri"/>
          <w:sz w:val="24"/>
          <w:lang w:eastAsia="en-US"/>
        </w:rPr>
        <w:t xml:space="preserve"> tolerance test</w:t>
      </w:r>
      <w:r w:rsidR="003D679B">
        <w:rPr>
          <w:rFonts w:ascii="Calibri" w:hAnsi="Calibri"/>
          <w:sz w:val="24"/>
          <w:lang w:eastAsia="en-US"/>
        </w:rPr>
        <w:t xml:space="preserve"> and HbA1c</w:t>
      </w:r>
      <w:r w:rsidR="001B4FBF" w:rsidRPr="00BA40C9">
        <w:rPr>
          <w:rFonts w:ascii="Calibri" w:hAnsi="Calibri"/>
          <w:sz w:val="24"/>
          <w:lang w:eastAsia="en-US"/>
        </w:rPr>
        <w:t xml:space="preserve">), </w:t>
      </w:r>
      <w:r w:rsidR="003D679B">
        <w:rPr>
          <w:rFonts w:ascii="Calibri" w:hAnsi="Calibri"/>
          <w:sz w:val="24"/>
          <w:lang w:eastAsia="en-US"/>
        </w:rPr>
        <w:t xml:space="preserve">development of metabolic syndrome or its components </w:t>
      </w:r>
      <w:r w:rsidR="003270A3" w:rsidRPr="00BA40C9">
        <w:rPr>
          <w:rFonts w:ascii="Calibri" w:hAnsi="Calibri"/>
          <w:sz w:val="24"/>
          <w:lang w:eastAsia="en-US"/>
        </w:rPr>
        <w:t xml:space="preserve">(waist circumference, </w:t>
      </w:r>
      <w:r w:rsidR="00032A91">
        <w:rPr>
          <w:rFonts w:ascii="Calibri" w:hAnsi="Calibri"/>
          <w:sz w:val="24"/>
          <w:lang w:eastAsia="en-US"/>
        </w:rPr>
        <w:t>f</w:t>
      </w:r>
      <w:r w:rsidR="003270A3" w:rsidRPr="00BA40C9">
        <w:rPr>
          <w:rFonts w:ascii="Calibri" w:hAnsi="Calibri"/>
          <w:sz w:val="24"/>
          <w:lang w:eastAsia="en-US"/>
        </w:rPr>
        <w:t xml:space="preserve">asting glucose, High Density Lipoprotein (HDL), </w:t>
      </w:r>
      <w:r w:rsidR="00ED667B">
        <w:rPr>
          <w:rFonts w:ascii="Calibri" w:hAnsi="Calibri"/>
          <w:sz w:val="24"/>
          <w:lang w:eastAsia="en-US"/>
        </w:rPr>
        <w:t>Low Density Lipoprotein</w:t>
      </w:r>
      <w:r w:rsidR="003270A3" w:rsidRPr="00BA40C9">
        <w:rPr>
          <w:rFonts w:ascii="Calibri" w:hAnsi="Calibri"/>
          <w:sz w:val="24"/>
          <w:lang w:eastAsia="en-US"/>
        </w:rPr>
        <w:t xml:space="preserve"> </w:t>
      </w:r>
      <w:r w:rsidR="00ED667B">
        <w:rPr>
          <w:rFonts w:ascii="Calibri" w:hAnsi="Calibri"/>
          <w:sz w:val="24"/>
          <w:lang w:eastAsia="en-US"/>
        </w:rPr>
        <w:t>(</w:t>
      </w:r>
      <w:r w:rsidR="003270A3" w:rsidRPr="00BA40C9">
        <w:rPr>
          <w:rFonts w:ascii="Calibri" w:hAnsi="Calibri"/>
          <w:sz w:val="24"/>
          <w:lang w:eastAsia="en-US"/>
        </w:rPr>
        <w:t>LDL</w:t>
      </w:r>
      <w:r w:rsidR="00ED667B">
        <w:rPr>
          <w:rFonts w:ascii="Calibri" w:hAnsi="Calibri"/>
          <w:sz w:val="24"/>
          <w:lang w:eastAsia="en-US"/>
        </w:rPr>
        <w:t>)</w:t>
      </w:r>
      <w:r w:rsidR="00A528A7">
        <w:rPr>
          <w:rFonts w:ascii="Calibri" w:hAnsi="Calibri"/>
          <w:sz w:val="24"/>
          <w:lang w:eastAsia="en-US"/>
        </w:rPr>
        <w:t>,Body Mass Index (</w:t>
      </w:r>
      <w:r w:rsidR="00A528A7" w:rsidRPr="00BA40C9">
        <w:rPr>
          <w:rFonts w:ascii="Calibri" w:hAnsi="Calibri"/>
          <w:sz w:val="24"/>
          <w:lang w:eastAsia="en-US"/>
        </w:rPr>
        <w:t>BMI</w:t>
      </w:r>
      <w:r w:rsidR="00A528A7">
        <w:rPr>
          <w:rFonts w:ascii="Calibri" w:hAnsi="Calibri"/>
          <w:sz w:val="24"/>
          <w:lang w:eastAsia="en-US"/>
        </w:rPr>
        <w:t>)</w:t>
      </w:r>
      <w:r w:rsidR="00A528A7" w:rsidRPr="00BA40C9">
        <w:rPr>
          <w:rFonts w:ascii="Calibri" w:hAnsi="Calibri"/>
          <w:sz w:val="24"/>
          <w:lang w:eastAsia="en-US"/>
        </w:rPr>
        <w:t>,</w:t>
      </w:r>
      <w:r w:rsidR="00B40208">
        <w:rPr>
          <w:rFonts w:ascii="Calibri" w:hAnsi="Calibri"/>
          <w:sz w:val="24"/>
          <w:lang w:eastAsia="en-US"/>
        </w:rPr>
        <w:t xml:space="preserve"> triglycerides, blood pressure,</w:t>
      </w:r>
      <w:r w:rsidR="00A528A7">
        <w:rPr>
          <w:rFonts w:ascii="Calibri" w:hAnsi="Calibri"/>
          <w:sz w:val="24"/>
          <w:lang w:eastAsia="en-US"/>
        </w:rPr>
        <w:t xml:space="preserve"> </w:t>
      </w:r>
      <w:r w:rsidR="003270A3" w:rsidRPr="00BA40C9">
        <w:rPr>
          <w:rFonts w:ascii="Calibri" w:hAnsi="Calibri"/>
          <w:sz w:val="24"/>
          <w:lang w:eastAsia="en-US"/>
        </w:rPr>
        <w:t xml:space="preserve">hip waist ratio), </w:t>
      </w:r>
      <w:r w:rsidR="00E476F8" w:rsidRPr="00BA40C9">
        <w:rPr>
          <w:rFonts w:ascii="Calibri" w:hAnsi="Calibri"/>
          <w:sz w:val="24"/>
          <w:lang w:eastAsia="en-US"/>
        </w:rPr>
        <w:t>insulin</w:t>
      </w:r>
      <w:r w:rsidR="003D679B">
        <w:rPr>
          <w:rFonts w:ascii="Calibri" w:hAnsi="Calibri"/>
          <w:sz w:val="24"/>
          <w:lang w:eastAsia="en-US"/>
        </w:rPr>
        <w:t xml:space="preserve"> resistance as measured by </w:t>
      </w:r>
      <w:r w:rsidR="007E38D0" w:rsidRPr="00BA40C9">
        <w:rPr>
          <w:rFonts w:ascii="Calibri" w:hAnsi="Calibri"/>
          <w:sz w:val="24"/>
          <w:lang w:eastAsia="en-US"/>
        </w:rPr>
        <w:t>homeostatic model assessment (HOMA)</w:t>
      </w:r>
      <w:r w:rsidR="00E97B53">
        <w:rPr>
          <w:rFonts w:ascii="Calibri" w:hAnsi="Calibri"/>
          <w:sz w:val="24"/>
          <w:lang w:eastAsia="en-US"/>
        </w:rPr>
        <w:t xml:space="preserve"> using fasting glucose and insulin</w:t>
      </w:r>
      <w:r w:rsidR="00357C97">
        <w:rPr>
          <w:rFonts w:ascii="Calibri" w:hAnsi="Calibri"/>
          <w:sz w:val="24"/>
          <w:lang w:eastAsia="en-US"/>
        </w:rPr>
        <w:t xml:space="preserve">, </w:t>
      </w:r>
      <w:r w:rsidR="007E38D0" w:rsidRPr="00BA40C9">
        <w:rPr>
          <w:rFonts w:ascii="Calibri" w:hAnsi="Calibri"/>
          <w:sz w:val="24"/>
          <w:lang w:eastAsia="en-US"/>
        </w:rPr>
        <w:t xml:space="preserve">liver function tests, </w:t>
      </w:r>
      <w:r w:rsidR="00BA40C9" w:rsidRPr="00BA40C9">
        <w:rPr>
          <w:rFonts w:ascii="Calibri" w:hAnsi="Calibri"/>
          <w:sz w:val="24"/>
          <w:lang w:eastAsia="en-US"/>
        </w:rPr>
        <w:t>clozapine/</w:t>
      </w:r>
      <w:proofErr w:type="spellStart"/>
      <w:r w:rsidR="00BA40C9" w:rsidRPr="00BA40C9">
        <w:rPr>
          <w:rFonts w:ascii="Calibri" w:hAnsi="Calibri"/>
          <w:sz w:val="24"/>
          <w:lang w:eastAsia="en-US"/>
        </w:rPr>
        <w:t>norclozapine</w:t>
      </w:r>
      <w:proofErr w:type="spellEnd"/>
      <w:r w:rsidR="00BA40C9" w:rsidRPr="00BA40C9">
        <w:rPr>
          <w:rFonts w:ascii="Calibri" w:hAnsi="Calibri"/>
          <w:sz w:val="24"/>
          <w:lang w:eastAsia="en-US"/>
        </w:rPr>
        <w:t xml:space="preserve"> ratio,</w:t>
      </w:r>
      <w:r w:rsidR="00056283">
        <w:rPr>
          <w:rFonts w:ascii="Calibri" w:hAnsi="Calibri"/>
          <w:sz w:val="24"/>
          <w:lang w:eastAsia="en-US"/>
        </w:rPr>
        <w:t xml:space="preserve"> </w:t>
      </w:r>
      <w:r w:rsidR="007E38D0" w:rsidRPr="00BA40C9">
        <w:rPr>
          <w:rFonts w:ascii="Calibri" w:hAnsi="Calibri"/>
          <w:sz w:val="24"/>
          <w:lang w:eastAsia="en-US"/>
        </w:rPr>
        <w:t>heart rate, diet and appetite</w:t>
      </w:r>
      <w:r w:rsidR="00E476F8" w:rsidRPr="00BA40C9">
        <w:rPr>
          <w:rFonts w:ascii="Calibri" w:hAnsi="Calibri"/>
          <w:sz w:val="24"/>
          <w:lang w:eastAsia="en-US"/>
        </w:rPr>
        <w:t xml:space="preserve"> (Food Craving </w:t>
      </w:r>
      <w:r w:rsidR="001B4FBF" w:rsidRPr="00BA40C9">
        <w:rPr>
          <w:rFonts w:ascii="Calibri" w:hAnsi="Calibri"/>
          <w:sz w:val="24"/>
          <w:lang w:eastAsia="en-US"/>
        </w:rPr>
        <w:t>Inventory</w:t>
      </w:r>
      <w:r w:rsidR="00E476F8" w:rsidRPr="00BA40C9">
        <w:rPr>
          <w:rFonts w:ascii="Calibri" w:hAnsi="Calibri"/>
          <w:sz w:val="24"/>
          <w:lang w:eastAsia="en-US"/>
        </w:rPr>
        <w:t>)</w:t>
      </w:r>
      <w:r w:rsidR="007E38D0" w:rsidRPr="00BA40C9">
        <w:rPr>
          <w:rFonts w:ascii="Calibri" w:hAnsi="Calibri"/>
          <w:sz w:val="24"/>
          <w:lang w:eastAsia="en-US"/>
        </w:rPr>
        <w:t>,</w:t>
      </w:r>
      <w:r w:rsidR="001B4FBF" w:rsidRPr="00BA40C9">
        <w:rPr>
          <w:rFonts w:ascii="Calibri" w:hAnsi="Calibri"/>
          <w:sz w:val="24"/>
          <w:lang w:eastAsia="en-US"/>
        </w:rPr>
        <w:t xml:space="preserve"> physical activity (SIMPAQ and IPAQ)</w:t>
      </w:r>
      <w:r w:rsidR="00ED667B">
        <w:rPr>
          <w:rFonts w:ascii="Calibri" w:hAnsi="Calibri"/>
          <w:sz w:val="24"/>
          <w:lang w:eastAsia="en-US"/>
        </w:rPr>
        <w:t>,</w:t>
      </w:r>
      <w:r w:rsidR="00825635">
        <w:rPr>
          <w:rFonts w:ascii="Calibri" w:hAnsi="Calibri"/>
          <w:sz w:val="24"/>
          <w:lang w:eastAsia="en-US"/>
        </w:rPr>
        <w:t xml:space="preserve"> proportion with weight gain of 5% or more at endpoint versus baseline,</w:t>
      </w:r>
      <w:r w:rsidR="007E38D0" w:rsidRPr="00BA40C9">
        <w:rPr>
          <w:rFonts w:ascii="Calibri" w:hAnsi="Calibri"/>
          <w:sz w:val="24"/>
          <w:lang w:eastAsia="en-US"/>
        </w:rPr>
        <w:t xml:space="preserve"> </w:t>
      </w:r>
      <w:r w:rsidR="00280207" w:rsidRPr="002D67F6">
        <w:rPr>
          <w:rFonts w:ascii="Calibri" w:hAnsi="Calibri"/>
          <w:sz w:val="24"/>
          <w:szCs w:val="24"/>
          <w:lang w:eastAsia="en-US"/>
        </w:rPr>
        <w:t>Glob</w:t>
      </w:r>
      <w:r w:rsidR="00280207">
        <w:rPr>
          <w:rFonts w:ascii="Calibri" w:hAnsi="Calibri"/>
          <w:sz w:val="24"/>
          <w:szCs w:val="24"/>
          <w:lang w:eastAsia="en-US"/>
        </w:rPr>
        <w:t>al Assessment of Function (</w:t>
      </w:r>
      <w:r w:rsidR="00BA40C9" w:rsidRPr="00BA40C9">
        <w:rPr>
          <w:rFonts w:ascii="Calibri" w:hAnsi="Calibri"/>
          <w:sz w:val="24"/>
          <w:lang w:eastAsia="en-US"/>
        </w:rPr>
        <w:t>GAF</w:t>
      </w:r>
      <w:r w:rsidR="00280207">
        <w:rPr>
          <w:rFonts w:ascii="Calibri" w:hAnsi="Calibri"/>
          <w:sz w:val="24"/>
          <w:lang w:eastAsia="en-US"/>
        </w:rPr>
        <w:t>)</w:t>
      </w:r>
      <w:r w:rsidR="00ED667B">
        <w:rPr>
          <w:rFonts w:ascii="Calibri" w:hAnsi="Calibri"/>
          <w:sz w:val="24"/>
          <w:lang w:eastAsia="en-US"/>
        </w:rPr>
        <w:t>,</w:t>
      </w:r>
      <w:r w:rsidR="007E38D0" w:rsidRPr="00BA40C9">
        <w:rPr>
          <w:rFonts w:ascii="Calibri" w:hAnsi="Calibri"/>
          <w:sz w:val="24"/>
          <w:lang w:eastAsia="en-US"/>
        </w:rPr>
        <w:t xml:space="preserve"> </w:t>
      </w:r>
      <w:r w:rsidR="00280207" w:rsidRPr="002D67F6">
        <w:rPr>
          <w:rFonts w:ascii="Calibri" w:hAnsi="Calibri"/>
          <w:sz w:val="24"/>
          <w:szCs w:val="24"/>
          <w:lang w:eastAsia="en-US"/>
        </w:rPr>
        <w:t xml:space="preserve">Positive and </w:t>
      </w:r>
      <w:r w:rsidR="00280207">
        <w:rPr>
          <w:rFonts w:ascii="Calibri" w:hAnsi="Calibri"/>
          <w:sz w:val="24"/>
          <w:szCs w:val="24"/>
          <w:lang w:eastAsia="en-US"/>
        </w:rPr>
        <w:t>Negative Syndrome Scale (</w:t>
      </w:r>
      <w:r w:rsidR="007E38D0" w:rsidRPr="00BA40C9">
        <w:rPr>
          <w:rFonts w:ascii="Calibri" w:hAnsi="Calibri"/>
          <w:sz w:val="24"/>
          <w:lang w:eastAsia="en-US"/>
        </w:rPr>
        <w:t>PANSS</w:t>
      </w:r>
      <w:r w:rsidR="00280207">
        <w:rPr>
          <w:rFonts w:ascii="Calibri" w:hAnsi="Calibri"/>
          <w:sz w:val="24"/>
          <w:lang w:eastAsia="en-US"/>
        </w:rPr>
        <w:t xml:space="preserve">) </w:t>
      </w:r>
      <w:r w:rsidR="00484493">
        <w:rPr>
          <w:rFonts w:ascii="Calibri" w:hAnsi="Calibri"/>
          <w:sz w:val="24"/>
          <w:lang w:eastAsia="en-US"/>
        </w:rPr>
        <w:t>and rates of drop out between the groups.</w:t>
      </w:r>
    </w:p>
    <w:p w:rsidR="00673F27" w:rsidRPr="004A3684" w:rsidRDefault="00AB58CC" w:rsidP="00F31223">
      <w:pPr>
        <w:pStyle w:val="Heading2"/>
        <w:numPr>
          <w:ilvl w:val="0"/>
          <w:numId w:val="0"/>
        </w:numPr>
        <w:spacing w:before="0" w:after="240" w:line="276" w:lineRule="auto"/>
        <w:rPr>
          <w:color w:val="FF0000"/>
          <w:lang w:val="en-AU"/>
        </w:rPr>
      </w:pPr>
      <w:bookmarkStart w:id="16" w:name="_Toc489276119"/>
      <w:r>
        <w:t xml:space="preserve">2.3   </w:t>
      </w:r>
      <w:r w:rsidR="00673F27" w:rsidRPr="00673F27">
        <w:t xml:space="preserve">Tertiary </w:t>
      </w:r>
      <w:r w:rsidR="006563E2">
        <w:t xml:space="preserve">(Exploratory) </w:t>
      </w:r>
      <w:r w:rsidR="00673F27" w:rsidRPr="00673F27">
        <w:t>Objective</w:t>
      </w:r>
      <w:r w:rsidR="006563E2">
        <w:t>s</w:t>
      </w:r>
      <w:bookmarkEnd w:id="16"/>
      <w:r w:rsidR="004A3684">
        <w:rPr>
          <w:lang w:val="en-AU"/>
        </w:rPr>
        <w:t xml:space="preserve"> </w:t>
      </w:r>
    </w:p>
    <w:p w:rsidR="00372CDF" w:rsidRDefault="007529E4" w:rsidP="00F31223">
      <w:pPr>
        <w:spacing w:after="120" w:line="276" w:lineRule="auto"/>
        <w:rPr>
          <w:rFonts w:asciiTheme="minorHAnsi" w:hAnsiTheme="minorHAnsi"/>
          <w:sz w:val="24"/>
          <w:szCs w:val="24"/>
          <w:lang w:val="en-US"/>
        </w:rPr>
      </w:pPr>
      <w:r>
        <w:rPr>
          <w:rFonts w:asciiTheme="minorHAnsi" w:hAnsiTheme="minorHAnsi"/>
          <w:sz w:val="24"/>
          <w:szCs w:val="24"/>
          <w:lang w:val="en-US"/>
        </w:rPr>
        <w:t>To c</w:t>
      </w:r>
      <w:r w:rsidR="00280207">
        <w:rPr>
          <w:rFonts w:asciiTheme="minorHAnsi" w:hAnsiTheme="minorHAnsi"/>
          <w:sz w:val="24"/>
          <w:szCs w:val="24"/>
          <w:lang w:val="en-US"/>
        </w:rPr>
        <w:t>ollect DNA for future collaboration studies related to metabolic syndrome</w:t>
      </w:r>
      <w:r w:rsidR="00372CDF">
        <w:rPr>
          <w:rFonts w:asciiTheme="minorHAnsi" w:hAnsiTheme="minorHAnsi"/>
          <w:sz w:val="24"/>
          <w:szCs w:val="24"/>
          <w:lang w:val="en-US"/>
        </w:rPr>
        <w:t xml:space="preserve"> changes from </w:t>
      </w:r>
      <w:r w:rsidR="002F7575">
        <w:rPr>
          <w:rFonts w:asciiTheme="minorHAnsi" w:hAnsiTheme="minorHAnsi"/>
          <w:sz w:val="24"/>
          <w:szCs w:val="24"/>
          <w:lang w:val="en-US"/>
        </w:rPr>
        <w:t>baseline</w:t>
      </w:r>
      <w:r w:rsidR="00372CDF">
        <w:rPr>
          <w:rFonts w:asciiTheme="minorHAnsi" w:hAnsiTheme="minorHAnsi"/>
          <w:sz w:val="24"/>
          <w:szCs w:val="24"/>
          <w:lang w:val="en-US"/>
        </w:rPr>
        <w:t xml:space="preserve"> to endpoint in those on active treatment.</w:t>
      </w:r>
    </w:p>
    <w:p w:rsidR="00C82A9A" w:rsidRDefault="00055E9B" w:rsidP="00F31223">
      <w:pPr>
        <w:spacing w:after="240" w:line="276" w:lineRule="auto"/>
        <w:rPr>
          <w:rFonts w:asciiTheme="minorHAnsi" w:hAnsiTheme="minorHAnsi"/>
          <w:sz w:val="24"/>
          <w:szCs w:val="24"/>
          <w:lang w:val="en-US"/>
        </w:rPr>
      </w:pPr>
      <w:r>
        <w:rPr>
          <w:rFonts w:asciiTheme="minorHAnsi" w:hAnsiTheme="minorHAnsi"/>
          <w:sz w:val="24"/>
          <w:szCs w:val="24"/>
          <w:lang w:val="en-US"/>
        </w:rPr>
        <w:t xml:space="preserve">We will test cognition at baseline and at 24 weeks.  </w:t>
      </w:r>
      <w:r w:rsidR="001B4FBF">
        <w:rPr>
          <w:rFonts w:asciiTheme="minorHAnsi" w:hAnsiTheme="minorHAnsi"/>
          <w:sz w:val="24"/>
          <w:szCs w:val="24"/>
          <w:lang w:val="en-US"/>
        </w:rPr>
        <w:t>We hypothesis that people with more greatly impaired cognition may have more difficulty making healthy food and exercise choices, and as such, this may moderate weight gain.</w:t>
      </w:r>
    </w:p>
    <w:p w:rsidR="00C82A9A" w:rsidRDefault="00C82A9A" w:rsidP="00F31223">
      <w:pPr>
        <w:pStyle w:val="Heading2"/>
        <w:numPr>
          <w:ilvl w:val="0"/>
          <w:numId w:val="0"/>
        </w:numPr>
        <w:spacing w:before="0" w:after="240" w:line="276" w:lineRule="auto"/>
      </w:pPr>
      <w:bookmarkStart w:id="17" w:name="_Toc489276120"/>
      <w:r>
        <w:rPr>
          <w:lang w:val="en-AU"/>
        </w:rPr>
        <w:t xml:space="preserve">2.4    </w:t>
      </w:r>
      <w:r>
        <w:t>Safety Objective</w:t>
      </w:r>
      <w:bookmarkEnd w:id="17"/>
    </w:p>
    <w:p w:rsidR="00C82A9A" w:rsidRDefault="00C82A9A" w:rsidP="00F31223">
      <w:pPr>
        <w:spacing w:after="120" w:line="276" w:lineRule="auto"/>
        <w:jc w:val="both"/>
        <w:rPr>
          <w:rFonts w:asciiTheme="minorHAnsi" w:hAnsiTheme="minorHAnsi"/>
          <w:sz w:val="24"/>
          <w:szCs w:val="24"/>
          <w:lang w:val="en-US"/>
        </w:rPr>
      </w:pPr>
      <w:r w:rsidRPr="00C82A9A">
        <w:rPr>
          <w:rFonts w:asciiTheme="minorHAnsi" w:hAnsiTheme="minorHAnsi"/>
          <w:sz w:val="24"/>
          <w:szCs w:val="24"/>
          <w:lang w:val="en-US"/>
        </w:rPr>
        <w:t xml:space="preserve">To assess the preliminary safety and tolerability of </w:t>
      </w:r>
      <w:r>
        <w:rPr>
          <w:rFonts w:asciiTheme="minorHAnsi" w:hAnsiTheme="minorHAnsi"/>
          <w:sz w:val="24"/>
          <w:szCs w:val="24"/>
          <w:lang w:val="en-US"/>
        </w:rPr>
        <w:t>Metformin</w:t>
      </w:r>
      <w:r w:rsidRPr="00C82A9A">
        <w:rPr>
          <w:rFonts w:asciiTheme="minorHAnsi" w:hAnsiTheme="minorHAnsi"/>
          <w:sz w:val="24"/>
          <w:szCs w:val="24"/>
          <w:lang w:val="en-US"/>
        </w:rPr>
        <w:t xml:space="preserve"> </w:t>
      </w:r>
      <w:r w:rsidR="006E00A8">
        <w:rPr>
          <w:rFonts w:asciiTheme="minorHAnsi" w:hAnsiTheme="minorHAnsi"/>
          <w:sz w:val="24"/>
          <w:szCs w:val="24"/>
          <w:lang w:val="en-US"/>
        </w:rPr>
        <w:t xml:space="preserve">daily for </w:t>
      </w:r>
      <w:r w:rsidR="001B4FBF">
        <w:rPr>
          <w:rFonts w:asciiTheme="minorHAnsi" w:hAnsiTheme="minorHAnsi"/>
          <w:sz w:val="24"/>
          <w:szCs w:val="24"/>
          <w:lang w:val="en-US"/>
        </w:rPr>
        <w:t xml:space="preserve">24 </w:t>
      </w:r>
      <w:r w:rsidR="006E00A8">
        <w:rPr>
          <w:rFonts w:asciiTheme="minorHAnsi" w:hAnsiTheme="minorHAnsi"/>
          <w:sz w:val="24"/>
          <w:szCs w:val="24"/>
          <w:lang w:val="en-US"/>
        </w:rPr>
        <w:t xml:space="preserve">weeks </w:t>
      </w:r>
      <w:r w:rsidRPr="00C82A9A">
        <w:rPr>
          <w:rFonts w:asciiTheme="minorHAnsi" w:hAnsiTheme="minorHAnsi"/>
          <w:sz w:val="24"/>
          <w:szCs w:val="24"/>
          <w:lang w:val="en-US"/>
        </w:rPr>
        <w:t>for people with schizophrenia</w:t>
      </w:r>
      <w:r w:rsidR="006E00A8">
        <w:rPr>
          <w:rFonts w:asciiTheme="minorHAnsi" w:hAnsiTheme="minorHAnsi"/>
          <w:sz w:val="24"/>
          <w:szCs w:val="24"/>
          <w:lang w:val="en-US"/>
        </w:rPr>
        <w:t xml:space="preserve"> or schizoaffective disorder newly commenced</w:t>
      </w:r>
      <w:r w:rsidRPr="00C82A9A">
        <w:rPr>
          <w:rFonts w:asciiTheme="minorHAnsi" w:hAnsiTheme="minorHAnsi"/>
          <w:sz w:val="24"/>
          <w:szCs w:val="24"/>
          <w:lang w:val="en-US"/>
        </w:rPr>
        <w:t xml:space="preserve"> on clozapine.</w:t>
      </w:r>
    </w:p>
    <w:p w:rsidR="00C82A9A" w:rsidRDefault="00C82A9A" w:rsidP="004F5BEA">
      <w:pPr>
        <w:spacing w:line="276" w:lineRule="auto"/>
        <w:jc w:val="both"/>
        <w:rPr>
          <w:rFonts w:asciiTheme="minorHAnsi" w:hAnsiTheme="minorHAnsi"/>
          <w:sz w:val="24"/>
          <w:szCs w:val="24"/>
          <w:lang w:val="en-US"/>
        </w:rPr>
      </w:pPr>
      <w:r w:rsidRPr="00C82A9A">
        <w:rPr>
          <w:rFonts w:asciiTheme="minorHAnsi" w:hAnsiTheme="minorHAnsi"/>
          <w:sz w:val="24"/>
          <w:szCs w:val="24"/>
          <w:lang w:val="en-US"/>
        </w:rPr>
        <w:t>Outcomes will be:</w:t>
      </w:r>
    </w:p>
    <w:p w:rsidR="00C82A9A" w:rsidRPr="00C82A9A" w:rsidRDefault="00C82A9A" w:rsidP="004F5BEA">
      <w:pPr>
        <w:spacing w:line="276" w:lineRule="auto"/>
        <w:jc w:val="both"/>
        <w:rPr>
          <w:rFonts w:asciiTheme="minorHAnsi" w:hAnsiTheme="minorHAnsi"/>
          <w:sz w:val="24"/>
          <w:szCs w:val="24"/>
          <w:lang w:val="en-US"/>
        </w:rPr>
      </w:pPr>
      <w:proofErr w:type="gramStart"/>
      <w:r w:rsidRPr="00C82A9A">
        <w:rPr>
          <w:rFonts w:asciiTheme="minorHAnsi" w:hAnsiTheme="minorHAnsi"/>
          <w:sz w:val="24"/>
          <w:szCs w:val="24"/>
          <w:lang w:val="en-US"/>
        </w:rPr>
        <w:t>a</w:t>
      </w:r>
      <w:proofErr w:type="gramEnd"/>
      <w:r w:rsidRPr="00C82A9A">
        <w:rPr>
          <w:rFonts w:asciiTheme="minorHAnsi" w:hAnsiTheme="minorHAnsi"/>
          <w:sz w:val="24"/>
          <w:szCs w:val="24"/>
          <w:lang w:val="en-US"/>
        </w:rPr>
        <w:t>.</w:t>
      </w:r>
      <w:r w:rsidRPr="00C82A9A">
        <w:rPr>
          <w:rFonts w:asciiTheme="minorHAnsi" w:hAnsiTheme="minorHAnsi"/>
          <w:sz w:val="24"/>
          <w:szCs w:val="24"/>
          <w:lang w:val="en-US"/>
        </w:rPr>
        <w:tab/>
        <w:t>number of dropouts</w:t>
      </w:r>
      <w:r w:rsidR="004A3684">
        <w:rPr>
          <w:rFonts w:asciiTheme="minorHAnsi" w:hAnsiTheme="minorHAnsi"/>
          <w:sz w:val="24"/>
          <w:szCs w:val="24"/>
          <w:lang w:val="en-US"/>
        </w:rPr>
        <w:t xml:space="preserve"> between the intervention and control arm</w:t>
      </w:r>
    </w:p>
    <w:p w:rsidR="00C82A9A" w:rsidRPr="00C82A9A" w:rsidRDefault="00C82A9A" w:rsidP="004F5BEA">
      <w:pPr>
        <w:spacing w:line="276" w:lineRule="auto"/>
        <w:jc w:val="both"/>
        <w:rPr>
          <w:rFonts w:asciiTheme="minorHAnsi" w:hAnsiTheme="minorHAnsi"/>
          <w:sz w:val="24"/>
          <w:szCs w:val="24"/>
          <w:lang w:val="en-US"/>
        </w:rPr>
      </w:pPr>
      <w:proofErr w:type="gramStart"/>
      <w:r w:rsidRPr="00C82A9A">
        <w:rPr>
          <w:rFonts w:asciiTheme="minorHAnsi" w:hAnsiTheme="minorHAnsi"/>
          <w:sz w:val="24"/>
          <w:szCs w:val="24"/>
          <w:lang w:val="en-US"/>
        </w:rPr>
        <w:t>b</w:t>
      </w:r>
      <w:proofErr w:type="gramEnd"/>
      <w:r w:rsidRPr="00C82A9A">
        <w:rPr>
          <w:rFonts w:asciiTheme="minorHAnsi" w:hAnsiTheme="minorHAnsi"/>
          <w:sz w:val="24"/>
          <w:szCs w:val="24"/>
          <w:lang w:val="en-US"/>
        </w:rPr>
        <w:t>.</w:t>
      </w:r>
      <w:r w:rsidRPr="00C82A9A">
        <w:rPr>
          <w:rFonts w:asciiTheme="minorHAnsi" w:hAnsiTheme="minorHAnsi"/>
          <w:sz w:val="24"/>
          <w:szCs w:val="24"/>
          <w:lang w:val="en-US"/>
        </w:rPr>
        <w:tab/>
        <w:t xml:space="preserve">number of adverse drug reactions in </w:t>
      </w:r>
      <w:r w:rsidR="006E00A8">
        <w:rPr>
          <w:rFonts w:asciiTheme="minorHAnsi" w:hAnsiTheme="minorHAnsi"/>
          <w:sz w:val="24"/>
          <w:szCs w:val="24"/>
          <w:lang w:val="en-US"/>
        </w:rPr>
        <w:t xml:space="preserve">the </w:t>
      </w:r>
      <w:r w:rsidRPr="00C82A9A">
        <w:rPr>
          <w:rFonts w:asciiTheme="minorHAnsi" w:hAnsiTheme="minorHAnsi"/>
          <w:sz w:val="24"/>
          <w:szCs w:val="24"/>
          <w:lang w:val="en-US"/>
        </w:rPr>
        <w:t>intervention</w:t>
      </w:r>
      <w:r w:rsidR="004A3684">
        <w:rPr>
          <w:rFonts w:asciiTheme="minorHAnsi" w:hAnsiTheme="minorHAnsi"/>
          <w:sz w:val="24"/>
          <w:szCs w:val="24"/>
          <w:lang w:val="en-US"/>
        </w:rPr>
        <w:t xml:space="preserve"> and control</w:t>
      </w:r>
      <w:r w:rsidRPr="00C82A9A">
        <w:rPr>
          <w:rFonts w:asciiTheme="minorHAnsi" w:hAnsiTheme="minorHAnsi"/>
          <w:sz w:val="24"/>
          <w:szCs w:val="24"/>
          <w:lang w:val="en-US"/>
        </w:rPr>
        <w:t xml:space="preserve"> arm</w:t>
      </w:r>
    </w:p>
    <w:p w:rsidR="007E38D0" w:rsidRDefault="00C82A9A" w:rsidP="004F5BEA">
      <w:pPr>
        <w:spacing w:line="276" w:lineRule="auto"/>
        <w:ind w:left="720" w:hanging="720"/>
        <w:jc w:val="both"/>
        <w:rPr>
          <w:rFonts w:asciiTheme="minorHAnsi" w:hAnsiTheme="minorHAnsi"/>
          <w:sz w:val="24"/>
          <w:szCs w:val="24"/>
          <w:lang w:val="en-US"/>
        </w:rPr>
      </w:pPr>
      <w:proofErr w:type="gramStart"/>
      <w:r w:rsidRPr="00C82A9A">
        <w:rPr>
          <w:rFonts w:asciiTheme="minorHAnsi" w:hAnsiTheme="minorHAnsi"/>
          <w:sz w:val="24"/>
          <w:szCs w:val="24"/>
          <w:lang w:val="en-US"/>
        </w:rPr>
        <w:t>c</w:t>
      </w:r>
      <w:proofErr w:type="gramEnd"/>
      <w:r w:rsidRPr="00C82A9A">
        <w:rPr>
          <w:rFonts w:asciiTheme="minorHAnsi" w:hAnsiTheme="minorHAnsi"/>
          <w:sz w:val="24"/>
          <w:szCs w:val="24"/>
          <w:lang w:val="en-US"/>
        </w:rPr>
        <w:t>.</w:t>
      </w:r>
      <w:r w:rsidRPr="00C82A9A">
        <w:rPr>
          <w:rFonts w:asciiTheme="minorHAnsi" w:hAnsiTheme="minorHAnsi"/>
          <w:sz w:val="24"/>
          <w:szCs w:val="24"/>
          <w:lang w:val="en-US"/>
        </w:rPr>
        <w:tab/>
      </w:r>
      <w:r w:rsidRPr="009B43A5">
        <w:rPr>
          <w:rFonts w:asciiTheme="minorHAnsi" w:hAnsiTheme="minorHAnsi"/>
          <w:sz w:val="24"/>
          <w:szCs w:val="24"/>
          <w:lang w:val="en-US"/>
        </w:rPr>
        <w:t xml:space="preserve">scores from a structured qualitative interview with participants about their experience with study </w:t>
      </w:r>
      <w:r w:rsidRPr="00E44C1B">
        <w:rPr>
          <w:rFonts w:asciiTheme="minorHAnsi" w:hAnsiTheme="minorHAnsi"/>
          <w:sz w:val="24"/>
          <w:szCs w:val="24"/>
          <w:lang w:val="en-US"/>
        </w:rPr>
        <w:t>drug</w:t>
      </w:r>
      <w:r w:rsidR="001B4FBF" w:rsidRPr="00E44C1B">
        <w:rPr>
          <w:rFonts w:asciiTheme="minorHAnsi" w:hAnsiTheme="minorHAnsi"/>
          <w:sz w:val="24"/>
          <w:szCs w:val="24"/>
          <w:lang w:val="en-US"/>
        </w:rPr>
        <w:t xml:space="preserve"> </w:t>
      </w:r>
      <w:r w:rsidR="00313761">
        <w:rPr>
          <w:rFonts w:asciiTheme="minorHAnsi" w:hAnsiTheme="minorHAnsi"/>
          <w:sz w:val="24"/>
          <w:szCs w:val="24"/>
          <w:lang w:val="en-US"/>
        </w:rPr>
        <w:t>using the</w:t>
      </w:r>
      <w:r w:rsidR="00313761" w:rsidRPr="00E44C1B">
        <w:rPr>
          <w:rFonts w:asciiTheme="minorHAnsi" w:hAnsiTheme="minorHAnsi"/>
          <w:sz w:val="24"/>
          <w:szCs w:val="24"/>
          <w:lang w:val="en-US"/>
        </w:rPr>
        <w:t xml:space="preserve"> Systematic</w:t>
      </w:r>
      <w:r w:rsidR="00E44C1B" w:rsidRPr="00E44C1B">
        <w:rPr>
          <w:rFonts w:asciiTheme="minorHAnsi" w:hAnsiTheme="minorHAnsi"/>
          <w:sz w:val="24"/>
          <w:szCs w:val="24"/>
          <w:lang w:val="en-US"/>
        </w:rPr>
        <w:t xml:space="preserve"> Assessment for Treatment Emergent Events – Systematic Inquiry (SAFTEE-SI)</w:t>
      </w:r>
      <w:r w:rsidR="00313761">
        <w:rPr>
          <w:rFonts w:asciiTheme="minorHAnsi" w:hAnsiTheme="minorHAnsi"/>
          <w:sz w:val="24"/>
          <w:szCs w:val="24"/>
          <w:lang w:val="en-US"/>
        </w:rPr>
        <w:t>.</w:t>
      </w:r>
      <w:r w:rsidR="00E44C1B" w:rsidRPr="00E44C1B">
        <w:rPr>
          <w:rFonts w:asciiTheme="minorHAnsi" w:hAnsiTheme="minorHAnsi"/>
          <w:sz w:val="24"/>
          <w:szCs w:val="24"/>
          <w:lang w:val="en-US"/>
        </w:rPr>
        <w:t xml:space="preserve"> </w:t>
      </w:r>
    </w:p>
    <w:p w:rsidR="00E97B53" w:rsidRDefault="00E97B53" w:rsidP="004F5BEA">
      <w:pPr>
        <w:spacing w:line="276" w:lineRule="auto"/>
        <w:ind w:left="720" w:hanging="720"/>
        <w:jc w:val="both"/>
        <w:rPr>
          <w:rFonts w:asciiTheme="minorHAnsi" w:hAnsiTheme="minorHAnsi"/>
          <w:sz w:val="24"/>
          <w:szCs w:val="24"/>
          <w:lang w:val="en-US"/>
        </w:rPr>
      </w:pPr>
      <w:proofErr w:type="gramStart"/>
      <w:r>
        <w:rPr>
          <w:rFonts w:asciiTheme="minorHAnsi" w:hAnsiTheme="minorHAnsi"/>
          <w:sz w:val="24"/>
          <w:szCs w:val="24"/>
          <w:lang w:val="en-US"/>
        </w:rPr>
        <w:t>d</w:t>
      </w:r>
      <w:proofErr w:type="gramEnd"/>
      <w:r>
        <w:rPr>
          <w:rFonts w:asciiTheme="minorHAnsi" w:hAnsiTheme="minorHAnsi"/>
          <w:sz w:val="24"/>
          <w:szCs w:val="24"/>
          <w:lang w:val="en-US"/>
        </w:rPr>
        <w:t xml:space="preserve">. </w:t>
      </w:r>
      <w:r w:rsidR="00032A91">
        <w:rPr>
          <w:rFonts w:asciiTheme="minorHAnsi" w:hAnsiTheme="minorHAnsi"/>
          <w:sz w:val="24"/>
          <w:szCs w:val="24"/>
          <w:lang w:val="en-US"/>
        </w:rPr>
        <w:t xml:space="preserve">        </w:t>
      </w:r>
      <w:r w:rsidR="001A2006">
        <w:rPr>
          <w:rFonts w:asciiTheme="minorHAnsi" w:hAnsiTheme="minorHAnsi"/>
          <w:sz w:val="24"/>
          <w:szCs w:val="24"/>
          <w:lang w:val="en-US"/>
        </w:rPr>
        <w:t>s</w:t>
      </w:r>
      <w:r>
        <w:rPr>
          <w:rFonts w:asciiTheme="minorHAnsi" w:hAnsiTheme="minorHAnsi"/>
          <w:sz w:val="24"/>
          <w:szCs w:val="24"/>
          <w:lang w:val="en-US"/>
        </w:rPr>
        <w:t>erum bicarbonate and lactate for evidence of lactic acidosis</w:t>
      </w:r>
    </w:p>
    <w:p w:rsidR="002F7575" w:rsidRPr="006E00A8" w:rsidRDefault="002F7575" w:rsidP="00F31223">
      <w:pPr>
        <w:spacing w:after="240" w:line="276" w:lineRule="auto"/>
        <w:ind w:left="720" w:hanging="720"/>
        <w:jc w:val="both"/>
        <w:rPr>
          <w:rFonts w:asciiTheme="minorHAnsi" w:hAnsiTheme="minorHAnsi"/>
          <w:color w:val="FF0000"/>
          <w:sz w:val="24"/>
          <w:szCs w:val="24"/>
          <w:lang w:val="en-US"/>
        </w:rPr>
      </w:pPr>
      <w:r>
        <w:rPr>
          <w:rFonts w:asciiTheme="minorHAnsi" w:hAnsiTheme="minorHAnsi"/>
          <w:sz w:val="24"/>
          <w:szCs w:val="24"/>
          <w:lang w:val="en-US"/>
        </w:rPr>
        <w:t>e.</w:t>
      </w:r>
      <w:r>
        <w:rPr>
          <w:rFonts w:asciiTheme="minorHAnsi" w:hAnsiTheme="minorHAnsi"/>
          <w:sz w:val="24"/>
          <w:szCs w:val="24"/>
          <w:lang w:val="en-US"/>
        </w:rPr>
        <w:tab/>
        <w:t>B12 deficiency</w:t>
      </w:r>
    </w:p>
    <w:p w:rsidR="00D37DA5" w:rsidRPr="002D67F6" w:rsidRDefault="00D37DA5" w:rsidP="00F31223">
      <w:pPr>
        <w:pStyle w:val="Heading1"/>
        <w:tabs>
          <w:tab w:val="clear" w:pos="432"/>
          <w:tab w:val="num" w:pos="0"/>
          <w:tab w:val="num" w:pos="567"/>
        </w:tabs>
        <w:spacing w:before="0" w:after="240" w:line="276" w:lineRule="auto"/>
        <w:ind w:left="0" w:firstLine="0"/>
        <w:rPr>
          <w:rFonts w:ascii="Calibri" w:hAnsi="Calibri"/>
          <w:szCs w:val="28"/>
        </w:rPr>
      </w:pPr>
      <w:bookmarkStart w:id="18" w:name="_Toc489276121"/>
      <w:r w:rsidRPr="002D67F6">
        <w:rPr>
          <w:rFonts w:ascii="Calibri" w:hAnsi="Calibri"/>
          <w:szCs w:val="28"/>
        </w:rPr>
        <w:t>Study Design</w:t>
      </w:r>
      <w:bookmarkEnd w:id="18"/>
      <w:r w:rsidRPr="002D67F6">
        <w:rPr>
          <w:rFonts w:ascii="Calibri" w:hAnsi="Calibri"/>
          <w:szCs w:val="28"/>
        </w:rPr>
        <w:t xml:space="preserve"> </w:t>
      </w:r>
      <w:r w:rsidR="004A3684">
        <w:rPr>
          <w:rFonts w:ascii="Calibri" w:hAnsi="Calibri"/>
          <w:szCs w:val="28"/>
          <w:lang w:val="en-AU"/>
        </w:rPr>
        <w:t xml:space="preserve"> </w:t>
      </w:r>
    </w:p>
    <w:p w:rsidR="00AD432E" w:rsidRDefault="00D37DA5" w:rsidP="00CE3521">
      <w:pPr>
        <w:tabs>
          <w:tab w:val="num" w:pos="567"/>
        </w:tabs>
        <w:spacing w:after="240" w:line="276" w:lineRule="auto"/>
        <w:jc w:val="both"/>
        <w:rPr>
          <w:rFonts w:ascii="Calibri" w:hAnsi="Calibri"/>
          <w:sz w:val="24"/>
          <w:lang w:eastAsia="en-US"/>
        </w:rPr>
      </w:pPr>
      <w:r w:rsidRPr="002D67F6">
        <w:rPr>
          <w:rFonts w:ascii="Calibri" w:hAnsi="Calibri"/>
          <w:sz w:val="24"/>
          <w:lang w:eastAsia="en-US"/>
        </w:rPr>
        <w:t>The design is a randomised</w:t>
      </w:r>
      <w:r w:rsidR="00E15313">
        <w:rPr>
          <w:rFonts w:ascii="Calibri" w:hAnsi="Calibri"/>
          <w:sz w:val="24"/>
          <w:lang w:eastAsia="en-US"/>
        </w:rPr>
        <w:t>,</w:t>
      </w:r>
      <w:r w:rsidRPr="002D67F6">
        <w:rPr>
          <w:rFonts w:ascii="Calibri" w:hAnsi="Calibri"/>
          <w:sz w:val="24"/>
          <w:lang w:eastAsia="en-US"/>
        </w:rPr>
        <w:t xml:space="preserve"> placebo</w:t>
      </w:r>
      <w:r w:rsidR="00E15313">
        <w:rPr>
          <w:rFonts w:ascii="Calibri" w:hAnsi="Calibri"/>
          <w:sz w:val="24"/>
          <w:lang w:eastAsia="en-US"/>
        </w:rPr>
        <w:t>-</w:t>
      </w:r>
      <w:r w:rsidRPr="002D67F6">
        <w:rPr>
          <w:rFonts w:ascii="Calibri" w:hAnsi="Calibri"/>
          <w:sz w:val="24"/>
          <w:lang w:eastAsia="en-US"/>
        </w:rPr>
        <w:t>controlled</w:t>
      </w:r>
      <w:r w:rsidR="006563E2">
        <w:rPr>
          <w:rFonts w:ascii="Calibri" w:hAnsi="Calibri"/>
          <w:sz w:val="24"/>
          <w:lang w:eastAsia="en-US"/>
        </w:rPr>
        <w:t xml:space="preserve">, double-blind </w:t>
      </w:r>
      <w:r w:rsidR="00BA40C9">
        <w:rPr>
          <w:rFonts w:ascii="Calibri" w:hAnsi="Calibri"/>
          <w:sz w:val="24"/>
          <w:lang w:eastAsia="en-US"/>
        </w:rPr>
        <w:t>parallel</w:t>
      </w:r>
      <w:r w:rsidRPr="002D67F6">
        <w:rPr>
          <w:rFonts w:ascii="Calibri" w:hAnsi="Calibri"/>
          <w:sz w:val="24"/>
          <w:lang w:eastAsia="en-US"/>
        </w:rPr>
        <w:t xml:space="preserve"> trial to</w:t>
      </w:r>
      <w:r w:rsidRPr="002D67F6">
        <w:rPr>
          <w:rFonts w:ascii="Calibri" w:hAnsi="Calibri"/>
          <w:sz w:val="24"/>
        </w:rPr>
        <w:t xml:space="preserve"> </w:t>
      </w:r>
      <w:r w:rsidRPr="002D67F6">
        <w:rPr>
          <w:rFonts w:ascii="Calibri" w:hAnsi="Calibri"/>
          <w:sz w:val="24"/>
          <w:lang w:eastAsia="en-US"/>
        </w:rPr>
        <w:t xml:space="preserve">examine the clinical efficacy of add-on treatment of </w:t>
      </w:r>
      <w:r w:rsidR="0072488C">
        <w:rPr>
          <w:rFonts w:ascii="Calibri" w:hAnsi="Calibri"/>
          <w:sz w:val="24"/>
          <w:lang w:eastAsia="en-US"/>
        </w:rPr>
        <w:t>metformin</w:t>
      </w:r>
      <w:r w:rsidR="001A2006" w:rsidRPr="001A2006">
        <w:t xml:space="preserve"> </w:t>
      </w:r>
      <w:r w:rsidR="001A2006" w:rsidRPr="001A2006">
        <w:rPr>
          <w:rFonts w:ascii="Calibri" w:hAnsi="Calibri"/>
          <w:sz w:val="24"/>
          <w:lang w:eastAsia="en-US"/>
        </w:rPr>
        <w:t>to attenuate weight gain</w:t>
      </w:r>
      <w:r w:rsidR="0072488C">
        <w:rPr>
          <w:rFonts w:ascii="Calibri" w:hAnsi="Calibri"/>
          <w:sz w:val="24"/>
          <w:lang w:eastAsia="en-US"/>
        </w:rPr>
        <w:t xml:space="preserve"> </w:t>
      </w:r>
      <w:r w:rsidR="0072488C" w:rsidRPr="002D67F6">
        <w:rPr>
          <w:rFonts w:ascii="Calibri" w:hAnsi="Calibri"/>
          <w:sz w:val="24"/>
          <w:lang w:eastAsia="en-US"/>
        </w:rPr>
        <w:t>among</w:t>
      </w:r>
      <w:r w:rsidR="0072488C" w:rsidRPr="0072488C">
        <w:rPr>
          <w:rFonts w:ascii="Calibri" w:hAnsi="Calibri"/>
          <w:sz w:val="24"/>
          <w:lang w:eastAsia="en-US"/>
        </w:rPr>
        <w:t xml:space="preserve"> clozapine naïve people who are newly commenced on clozapine</w:t>
      </w:r>
      <w:r w:rsidR="00AA05BA" w:rsidRPr="00AA05BA">
        <w:rPr>
          <w:rFonts w:ascii="Calibri" w:hAnsi="Calibri"/>
          <w:sz w:val="24"/>
          <w:lang w:eastAsia="en-US"/>
        </w:rPr>
        <w:t xml:space="preserve"> </w:t>
      </w:r>
      <w:r w:rsidR="00AA05BA">
        <w:rPr>
          <w:rFonts w:ascii="Calibri" w:hAnsi="Calibri"/>
          <w:sz w:val="24"/>
          <w:lang w:eastAsia="en-US"/>
        </w:rPr>
        <w:t>or people who have not used clozapine in the last 12 months</w:t>
      </w:r>
      <w:r w:rsidR="0072488C" w:rsidRPr="0072488C">
        <w:rPr>
          <w:rFonts w:ascii="Calibri" w:hAnsi="Calibri"/>
          <w:sz w:val="24"/>
          <w:lang w:eastAsia="en-US"/>
        </w:rPr>
        <w:t>.</w:t>
      </w:r>
      <w:r w:rsidR="0072488C">
        <w:rPr>
          <w:rFonts w:ascii="Calibri" w:hAnsi="Calibri"/>
          <w:sz w:val="24"/>
          <w:lang w:eastAsia="en-US"/>
        </w:rPr>
        <w:t xml:space="preserve"> </w:t>
      </w:r>
      <w:r w:rsidRPr="002D67F6">
        <w:rPr>
          <w:rFonts w:ascii="Calibri" w:hAnsi="Calibri"/>
          <w:sz w:val="24"/>
          <w:lang w:eastAsia="en-US"/>
        </w:rPr>
        <w:t>Th</w:t>
      </w:r>
      <w:r w:rsidR="006563E2">
        <w:rPr>
          <w:rFonts w:ascii="Calibri" w:hAnsi="Calibri"/>
          <w:sz w:val="24"/>
          <w:lang w:eastAsia="en-US"/>
        </w:rPr>
        <w:t xml:space="preserve">e study will include </w:t>
      </w:r>
      <w:r w:rsidR="00404D13">
        <w:rPr>
          <w:rFonts w:ascii="Calibri" w:hAnsi="Calibri"/>
          <w:sz w:val="24"/>
          <w:lang w:eastAsia="en-US"/>
        </w:rPr>
        <w:t>86</w:t>
      </w:r>
      <w:r w:rsidR="00BA40C9" w:rsidRPr="002D67F6">
        <w:rPr>
          <w:rFonts w:ascii="Calibri" w:hAnsi="Calibri"/>
          <w:sz w:val="24"/>
          <w:lang w:eastAsia="en-US"/>
        </w:rPr>
        <w:t xml:space="preserve"> </w:t>
      </w:r>
      <w:r w:rsidR="006563E2">
        <w:rPr>
          <w:rFonts w:ascii="Calibri" w:hAnsi="Calibri"/>
          <w:sz w:val="24"/>
          <w:lang w:eastAsia="en-US"/>
        </w:rPr>
        <w:t xml:space="preserve">individuals </w:t>
      </w:r>
      <w:r w:rsidRPr="002D67F6">
        <w:rPr>
          <w:rFonts w:ascii="Calibri" w:hAnsi="Calibri"/>
          <w:sz w:val="24"/>
          <w:lang w:eastAsia="en-US"/>
        </w:rPr>
        <w:t xml:space="preserve">with </w:t>
      </w:r>
      <w:r w:rsidR="0072488C">
        <w:rPr>
          <w:rFonts w:ascii="Calibri" w:hAnsi="Calibri"/>
          <w:sz w:val="24"/>
          <w:lang w:eastAsia="en-US"/>
        </w:rPr>
        <w:t>schizophrenia or schizoaffecti</w:t>
      </w:r>
      <w:r w:rsidR="000F1444">
        <w:rPr>
          <w:rFonts w:ascii="Calibri" w:hAnsi="Calibri"/>
          <w:sz w:val="24"/>
          <w:lang w:eastAsia="en-US"/>
        </w:rPr>
        <w:t>ve disorder newly commenced on c</w:t>
      </w:r>
      <w:r w:rsidR="0072488C">
        <w:rPr>
          <w:rFonts w:ascii="Calibri" w:hAnsi="Calibri"/>
          <w:sz w:val="24"/>
          <w:lang w:eastAsia="en-US"/>
        </w:rPr>
        <w:t>lozapine.</w:t>
      </w:r>
    </w:p>
    <w:p w:rsidR="000737AC" w:rsidRPr="00DD7E41" w:rsidRDefault="00252C04" w:rsidP="00F31223">
      <w:pPr>
        <w:tabs>
          <w:tab w:val="num" w:pos="567"/>
        </w:tabs>
        <w:spacing w:after="120" w:line="276" w:lineRule="auto"/>
        <w:jc w:val="both"/>
        <w:rPr>
          <w:rFonts w:asciiTheme="minorHAnsi" w:hAnsiTheme="minorHAnsi"/>
          <w:sz w:val="24"/>
          <w:szCs w:val="24"/>
          <w:lang w:eastAsia="en-US"/>
        </w:rPr>
      </w:pPr>
      <w:r>
        <w:rPr>
          <w:rFonts w:ascii="Calibri" w:hAnsi="Calibri"/>
          <w:sz w:val="24"/>
          <w:lang w:eastAsia="en-US"/>
        </w:rPr>
        <w:t>P</w:t>
      </w:r>
      <w:r w:rsidR="00D37DA5" w:rsidRPr="002D67F6">
        <w:rPr>
          <w:rFonts w:ascii="Calibri" w:hAnsi="Calibri"/>
          <w:sz w:val="24"/>
          <w:lang w:eastAsia="en-US"/>
        </w:rPr>
        <w:t xml:space="preserve">articipants will be given </w:t>
      </w:r>
      <w:r w:rsidR="00C27986">
        <w:rPr>
          <w:rFonts w:ascii="Calibri" w:hAnsi="Calibri"/>
          <w:sz w:val="24"/>
          <w:lang w:eastAsia="en-US"/>
        </w:rPr>
        <w:t xml:space="preserve">as tolerated </w:t>
      </w:r>
      <w:r w:rsidR="00D37DA5" w:rsidRPr="002D67F6">
        <w:rPr>
          <w:rFonts w:ascii="Calibri" w:hAnsi="Calibri"/>
          <w:sz w:val="24"/>
          <w:lang w:eastAsia="en-US"/>
        </w:rPr>
        <w:t xml:space="preserve">either </w:t>
      </w:r>
      <w:r w:rsidR="00BA40C9">
        <w:rPr>
          <w:rFonts w:ascii="Calibri" w:hAnsi="Calibri"/>
          <w:sz w:val="24"/>
          <w:lang w:eastAsia="en-US"/>
        </w:rPr>
        <w:t>2</w:t>
      </w:r>
      <w:r w:rsidR="00C27986">
        <w:rPr>
          <w:rFonts w:ascii="Calibri" w:hAnsi="Calibri"/>
          <w:sz w:val="24"/>
          <w:lang w:eastAsia="en-US"/>
        </w:rPr>
        <w:t>g/d (titrated 500mg week one, 1g week two, 2g for duration of study)</w:t>
      </w:r>
      <w:r w:rsidR="006563E2">
        <w:rPr>
          <w:rFonts w:ascii="Calibri" w:hAnsi="Calibri"/>
          <w:sz w:val="24"/>
          <w:lang w:eastAsia="en-US"/>
        </w:rPr>
        <w:t xml:space="preserve"> </w:t>
      </w:r>
      <w:r w:rsidR="00D37DA5" w:rsidRPr="002D67F6">
        <w:rPr>
          <w:rFonts w:ascii="Calibri" w:hAnsi="Calibri"/>
          <w:sz w:val="24"/>
          <w:lang w:eastAsia="en-US"/>
        </w:rPr>
        <w:t xml:space="preserve">of </w:t>
      </w:r>
      <w:r w:rsidR="0072488C">
        <w:rPr>
          <w:rFonts w:ascii="Calibri" w:hAnsi="Calibri"/>
          <w:sz w:val="24"/>
          <w:lang w:eastAsia="en-US"/>
        </w:rPr>
        <w:t>metformin</w:t>
      </w:r>
      <w:r w:rsidR="00D37DA5" w:rsidRPr="002D67F6">
        <w:rPr>
          <w:rFonts w:ascii="Calibri" w:hAnsi="Calibri"/>
          <w:sz w:val="24"/>
          <w:lang w:eastAsia="en-US"/>
        </w:rPr>
        <w:t xml:space="preserve"> or placebo in addition to their normal </w:t>
      </w:r>
      <w:r w:rsidR="000737AC">
        <w:rPr>
          <w:rFonts w:ascii="Calibri" w:hAnsi="Calibri"/>
          <w:sz w:val="24"/>
          <w:lang w:eastAsia="en-US"/>
        </w:rPr>
        <w:t>routine care</w:t>
      </w:r>
      <w:r w:rsidR="00D37DA5" w:rsidRPr="002D67F6">
        <w:rPr>
          <w:rFonts w:ascii="Calibri" w:hAnsi="Calibri"/>
          <w:sz w:val="24"/>
          <w:lang w:eastAsia="en-US"/>
        </w:rPr>
        <w:t>.</w:t>
      </w:r>
      <w:r w:rsidR="004A3684">
        <w:rPr>
          <w:rFonts w:ascii="Calibri" w:hAnsi="Calibri"/>
          <w:sz w:val="24"/>
          <w:lang w:eastAsia="en-US"/>
        </w:rPr>
        <w:t xml:space="preserve">  </w:t>
      </w:r>
      <w:r w:rsidR="000B56E7" w:rsidRPr="00DD7E41">
        <w:rPr>
          <w:rFonts w:asciiTheme="minorHAnsi" w:hAnsiTheme="minorHAnsi"/>
          <w:sz w:val="24"/>
          <w:szCs w:val="24"/>
        </w:rPr>
        <w:t>Routine</w:t>
      </w:r>
      <w:r w:rsidR="000737AC" w:rsidRPr="00DD7E41">
        <w:rPr>
          <w:rFonts w:asciiTheme="minorHAnsi" w:hAnsiTheme="minorHAnsi"/>
          <w:sz w:val="24"/>
          <w:szCs w:val="24"/>
        </w:rPr>
        <w:t xml:space="preserve"> care</w:t>
      </w:r>
      <w:r w:rsidR="00DD7E41" w:rsidRPr="00DD7E41">
        <w:rPr>
          <w:rFonts w:asciiTheme="minorHAnsi" w:hAnsiTheme="minorHAnsi"/>
          <w:sz w:val="24"/>
          <w:szCs w:val="24"/>
        </w:rPr>
        <w:t xml:space="preserve"> is</w:t>
      </w:r>
      <w:r w:rsidR="000737AC" w:rsidRPr="00DD7E41">
        <w:rPr>
          <w:rFonts w:asciiTheme="minorHAnsi" w:hAnsiTheme="minorHAnsi"/>
          <w:sz w:val="24"/>
          <w:szCs w:val="24"/>
        </w:rPr>
        <w:t xml:space="preserve"> defined as 'individualized combinations of psychopharmacology, behavioural interventions, rehabilitation and associated clinical services in keeping with Queensland Health standards of care'</w:t>
      </w:r>
      <w:r w:rsidR="007529E4">
        <w:rPr>
          <w:rFonts w:asciiTheme="minorHAnsi" w:hAnsiTheme="minorHAnsi"/>
          <w:sz w:val="24"/>
          <w:szCs w:val="24"/>
        </w:rPr>
        <w:t>.</w:t>
      </w:r>
    </w:p>
    <w:p w:rsidR="00DB2C88" w:rsidRDefault="003B5787" w:rsidP="00F31223">
      <w:pPr>
        <w:tabs>
          <w:tab w:val="num" w:pos="567"/>
        </w:tabs>
        <w:spacing w:after="120" w:line="276" w:lineRule="auto"/>
        <w:jc w:val="both"/>
        <w:rPr>
          <w:rFonts w:asciiTheme="minorHAnsi" w:hAnsiTheme="minorHAnsi"/>
          <w:sz w:val="24"/>
          <w:szCs w:val="24"/>
          <w:lang w:eastAsia="en-US"/>
        </w:rPr>
      </w:pPr>
      <w:r>
        <w:rPr>
          <w:rFonts w:ascii="Calibri" w:hAnsi="Calibri"/>
          <w:sz w:val="24"/>
          <w:lang w:eastAsia="en-US"/>
        </w:rPr>
        <w:t xml:space="preserve">Initially participants will be seen weekly for the first 4 weeks for physical observations and to assess </w:t>
      </w:r>
      <w:r w:rsidR="00E44C1B">
        <w:rPr>
          <w:rFonts w:ascii="Calibri" w:hAnsi="Calibri"/>
          <w:sz w:val="24"/>
          <w:lang w:eastAsia="en-US"/>
        </w:rPr>
        <w:t xml:space="preserve">any </w:t>
      </w:r>
      <w:r>
        <w:rPr>
          <w:rFonts w:ascii="Calibri" w:hAnsi="Calibri"/>
          <w:sz w:val="24"/>
          <w:lang w:eastAsia="en-US"/>
        </w:rPr>
        <w:t xml:space="preserve">adverse reactions to trial medication titration. </w:t>
      </w:r>
      <w:r w:rsidR="00D37DA5" w:rsidRPr="002D67F6">
        <w:rPr>
          <w:rFonts w:ascii="Calibri" w:hAnsi="Calibri"/>
          <w:sz w:val="24"/>
          <w:lang w:eastAsia="en-US"/>
        </w:rPr>
        <w:t>Face to face clinical assessments</w:t>
      </w:r>
      <w:r w:rsidR="004A3684">
        <w:rPr>
          <w:rFonts w:ascii="Calibri" w:hAnsi="Calibri"/>
          <w:sz w:val="24"/>
          <w:lang w:eastAsia="en-US"/>
        </w:rPr>
        <w:t xml:space="preserve"> and physical measures</w:t>
      </w:r>
      <w:r w:rsidR="00D37DA5" w:rsidRPr="002D67F6">
        <w:rPr>
          <w:rFonts w:ascii="Calibri" w:hAnsi="Calibri"/>
          <w:sz w:val="24"/>
          <w:lang w:eastAsia="en-US"/>
        </w:rPr>
        <w:t xml:space="preserve"> will be </w:t>
      </w:r>
      <w:r w:rsidR="00657E13">
        <w:rPr>
          <w:rFonts w:ascii="Calibri" w:hAnsi="Calibri"/>
          <w:sz w:val="24"/>
          <w:lang w:eastAsia="en-US"/>
        </w:rPr>
        <w:t xml:space="preserve">at baseline </w:t>
      </w:r>
      <w:r w:rsidR="006563E2">
        <w:rPr>
          <w:rFonts w:ascii="Calibri" w:hAnsi="Calibri"/>
          <w:sz w:val="24"/>
          <w:lang w:eastAsia="en-US"/>
        </w:rPr>
        <w:t xml:space="preserve">(week 0) </w:t>
      </w:r>
      <w:r w:rsidR="00657E13">
        <w:rPr>
          <w:rFonts w:ascii="Calibri" w:hAnsi="Calibri"/>
          <w:sz w:val="24"/>
          <w:lang w:eastAsia="en-US"/>
        </w:rPr>
        <w:t xml:space="preserve">and weeks </w:t>
      </w:r>
      <w:r w:rsidR="00583521">
        <w:rPr>
          <w:rFonts w:ascii="Calibri" w:hAnsi="Calibri"/>
          <w:sz w:val="24"/>
          <w:lang w:eastAsia="en-US"/>
        </w:rPr>
        <w:t>4</w:t>
      </w:r>
      <w:r w:rsidR="00AA7FDB">
        <w:rPr>
          <w:rFonts w:ascii="Calibri" w:hAnsi="Calibri"/>
          <w:sz w:val="24"/>
          <w:lang w:eastAsia="en-US"/>
        </w:rPr>
        <w:t>, 8,</w:t>
      </w:r>
      <w:r w:rsidR="007529E4">
        <w:rPr>
          <w:rFonts w:ascii="Calibri" w:hAnsi="Calibri"/>
          <w:sz w:val="24"/>
          <w:lang w:eastAsia="en-US"/>
        </w:rPr>
        <w:t xml:space="preserve"> </w:t>
      </w:r>
      <w:r w:rsidR="00AA7FDB">
        <w:rPr>
          <w:rFonts w:ascii="Calibri" w:hAnsi="Calibri"/>
          <w:sz w:val="24"/>
          <w:lang w:eastAsia="en-US"/>
        </w:rPr>
        <w:t>12,</w:t>
      </w:r>
      <w:r w:rsidR="007529E4">
        <w:rPr>
          <w:rFonts w:ascii="Calibri" w:hAnsi="Calibri"/>
          <w:sz w:val="24"/>
          <w:lang w:eastAsia="en-US"/>
        </w:rPr>
        <w:t xml:space="preserve"> </w:t>
      </w:r>
      <w:r w:rsidR="00AA7FDB">
        <w:rPr>
          <w:rFonts w:ascii="Calibri" w:hAnsi="Calibri"/>
          <w:sz w:val="24"/>
          <w:lang w:eastAsia="en-US"/>
        </w:rPr>
        <w:t>16,</w:t>
      </w:r>
      <w:r w:rsidR="007529E4">
        <w:rPr>
          <w:rFonts w:ascii="Calibri" w:hAnsi="Calibri"/>
          <w:sz w:val="24"/>
          <w:lang w:eastAsia="en-US"/>
        </w:rPr>
        <w:t xml:space="preserve"> </w:t>
      </w:r>
      <w:r w:rsidR="00AA7FDB">
        <w:rPr>
          <w:rFonts w:ascii="Calibri" w:hAnsi="Calibri"/>
          <w:sz w:val="24"/>
          <w:lang w:eastAsia="en-US"/>
        </w:rPr>
        <w:t>20</w:t>
      </w:r>
      <w:r w:rsidR="00583521">
        <w:rPr>
          <w:rFonts w:ascii="Calibri" w:hAnsi="Calibri"/>
          <w:sz w:val="24"/>
          <w:lang w:eastAsia="en-US"/>
        </w:rPr>
        <w:t xml:space="preserve"> and 24</w:t>
      </w:r>
      <w:r w:rsidR="00657E13">
        <w:rPr>
          <w:rFonts w:ascii="Calibri" w:hAnsi="Calibri"/>
          <w:sz w:val="24"/>
          <w:lang w:eastAsia="en-US"/>
        </w:rPr>
        <w:t>.</w:t>
      </w:r>
      <w:r w:rsidR="004A3684">
        <w:rPr>
          <w:rFonts w:ascii="Calibri" w:hAnsi="Calibri"/>
          <w:sz w:val="24"/>
          <w:lang w:eastAsia="en-US"/>
        </w:rPr>
        <w:t xml:space="preserve">  </w:t>
      </w:r>
      <w:r w:rsidR="00D37DA5" w:rsidRPr="006563E2">
        <w:rPr>
          <w:rFonts w:ascii="Calibri" w:hAnsi="Calibri"/>
          <w:sz w:val="24"/>
          <w:lang w:eastAsia="en-US"/>
        </w:rPr>
        <w:t>Randomisation will be carried out using a computer-</w:t>
      </w:r>
      <w:r w:rsidR="00D37DA5" w:rsidRPr="002D67F6">
        <w:rPr>
          <w:rFonts w:ascii="Calibri" w:hAnsi="Calibri"/>
          <w:sz w:val="24"/>
          <w:lang w:eastAsia="en-US"/>
        </w:rPr>
        <w:t>generated randomization table</w:t>
      </w:r>
      <w:r w:rsidR="00404D13">
        <w:rPr>
          <w:rFonts w:ascii="Calibri" w:hAnsi="Calibri"/>
          <w:sz w:val="24"/>
          <w:lang w:eastAsia="en-US"/>
        </w:rPr>
        <w:t xml:space="preserve"> </w:t>
      </w:r>
      <w:r w:rsidR="00DD7E41" w:rsidRPr="00657E13">
        <w:rPr>
          <w:rFonts w:asciiTheme="minorHAnsi" w:hAnsiTheme="minorHAnsi"/>
          <w:sz w:val="24"/>
          <w:szCs w:val="24"/>
        </w:rPr>
        <w:t>blocked in groups of four.</w:t>
      </w:r>
      <w:r w:rsidR="00DD7E41" w:rsidRPr="00657E13">
        <w:rPr>
          <w:rFonts w:asciiTheme="minorHAnsi" w:hAnsiTheme="minorHAnsi"/>
          <w:sz w:val="24"/>
          <w:szCs w:val="24"/>
          <w:lang w:eastAsia="en-US"/>
        </w:rPr>
        <w:t xml:space="preserve"> </w:t>
      </w:r>
      <w:r w:rsidR="00D37DA5" w:rsidRPr="00657E13">
        <w:rPr>
          <w:rFonts w:asciiTheme="minorHAnsi" w:hAnsiTheme="minorHAnsi"/>
          <w:sz w:val="24"/>
          <w:szCs w:val="24"/>
          <w:lang w:eastAsia="en-US"/>
        </w:rPr>
        <w:t xml:space="preserve">Participants will receive either </w:t>
      </w:r>
      <w:r w:rsidR="004A3684">
        <w:rPr>
          <w:rFonts w:asciiTheme="minorHAnsi" w:hAnsiTheme="minorHAnsi"/>
          <w:sz w:val="24"/>
          <w:szCs w:val="24"/>
          <w:lang w:eastAsia="en-US"/>
        </w:rPr>
        <w:t>the intervention</w:t>
      </w:r>
      <w:r w:rsidR="00D37DA5" w:rsidRPr="00657E13">
        <w:rPr>
          <w:rFonts w:asciiTheme="minorHAnsi" w:hAnsiTheme="minorHAnsi"/>
          <w:sz w:val="24"/>
          <w:szCs w:val="24"/>
          <w:lang w:eastAsia="en-US"/>
        </w:rPr>
        <w:t xml:space="preserve"> or placebo in a 1:1 ratio.</w:t>
      </w:r>
    </w:p>
    <w:p w:rsidR="00530573" w:rsidRPr="002D67F6" w:rsidRDefault="00530573" w:rsidP="004F5BEA">
      <w:pPr>
        <w:tabs>
          <w:tab w:val="num" w:pos="567"/>
        </w:tabs>
        <w:spacing w:line="276" w:lineRule="auto"/>
        <w:jc w:val="both"/>
        <w:rPr>
          <w:rFonts w:ascii="Calibri" w:hAnsi="Calibri"/>
          <w:color w:val="C0504D"/>
          <w:sz w:val="24"/>
          <w:lang w:eastAsia="en-US"/>
        </w:rPr>
      </w:pPr>
    </w:p>
    <w:p w:rsidR="00D37DA5" w:rsidRPr="002D67F6" w:rsidRDefault="00D37DA5" w:rsidP="00F31223">
      <w:pPr>
        <w:pStyle w:val="Heading1"/>
        <w:tabs>
          <w:tab w:val="clear" w:pos="432"/>
          <w:tab w:val="num" w:pos="0"/>
          <w:tab w:val="num" w:pos="567"/>
        </w:tabs>
        <w:spacing w:before="0" w:after="240" w:line="276" w:lineRule="auto"/>
        <w:ind w:left="0" w:firstLine="0"/>
        <w:rPr>
          <w:rFonts w:ascii="Calibri" w:hAnsi="Calibri"/>
          <w:szCs w:val="28"/>
        </w:rPr>
      </w:pPr>
      <w:bookmarkStart w:id="19" w:name="_Toc48971998"/>
      <w:bookmarkStart w:id="20" w:name="_Ref86463752"/>
      <w:bookmarkStart w:id="21" w:name="_Toc489276122"/>
      <w:r w:rsidRPr="002D67F6">
        <w:rPr>
          <w:rFonts w:ascii="Calibri" w:hAnsi="Calibri"/>
          <w:szCs w:val="28"/>
        </w:rPr>
        <w:t>S</w:t>
      </w:r>
      <w:bookmarkEnd w:id="19"/>
      <w:r w:rsidRPr="002D67F6">
        <w:rPr>
          <w:rFonts w:ascii="Calibri" w:hAnsi="Calibri"/>
          <w:szCs w:val="28"/>
        </w:rPr>
        <w:t>tudy Population</w:t>
      </w:r>
      <w:bookmarkEnd w:id="20"/>
      <w:bookmarkEnd w:id="21"/>
    </w:p>
    <w:p w:rsidR="00D37DA5" w:rsidRDefault="00BC0533" w:rsidP="00F31223">
      <w:pPr>
        <w:tabs>
          <w:tab w:val="num" w:pos="567"/>
        </w:tabs>
        <w:spacing w:after="240" w:line="276" w:lineRule="auto"/>
        <w:jc w:val="both"/>
        <w:rPr>
          <w:rFonts w:ascii="Calibri" w:hAnsi="Calibri"/>
          <w:sz w:val="24"/>
          <w:lang w:eastAsia="en-US"/>
        </w:rPr>
      </w:pPr>
      <w:r>
        <w:rPr>
          <w:rFonts w:ascii="Calibri" w:hAnsi="Calibri"/>
          <w:sz w:val="24"/>
          <w:lang w:eastAsia="en-US"/>
        </w:rPr>
        <w:t>Eighty-six</w:t>
      </w:r>
      <w:r w:rsidR="00084838">
        <w:rPr>
          <w:rFonts w:ascii="Calibri" w:hAnsi="Calibri"/>
          <w:sz w:val="24"/>
          <w:lang w:eastAsia="en-US"/>
        </w:rPr>
        <w:t xml:space="preserve"> (</w:t>
      </w:r>
      <w:r w:rsidR="00CB643A">
        <w:rPr>
          <w:rFonts w:ascii="Calibri" w:hAnsi="Calibri"/>
          <w:sz w:val="24"/>
          <w:lang w:eastAsia="en-US"/>
        </w:rPr>
        <w:t>86</w:t>
      </w:r>
      <w:r w:rsidR="00084838">
        <w:rPr>
          <w:rFonts w:ascii="Calibri" w:hAnsi="Calibri"/>
          <w:sz w:val="24"/>
          <w:lang w:eastAsia="en-US"/>
        </w:rPr>
        <w:t>) p</w:t>
      </w:r>
      <w:r w:rsidR="00D37DA5" w:rsidRPr="002D67F6">
        <w:rPr>
          <w:rFonts w:ascii="Calibri" w:hAnsi="Calibri"/>
          <w:sz w:val="24"/>
          <w:lang w:eastAsia="en-US"/>
        </w:rPr>
        <w:t xml:space="preserve">articipants will be recruited through mental health </w:t>
      </w:r>
      <w:r w:rsidR="00C27986" w:rsidRPr="002D67F6">
        <w:rPr>
          <w:rFonts w:ascii="Calibri" w:hAnsi="Calibri"/>
          <w:sz w:val="24"/>
          <w:lang w:eastAsia="en-US"/>
        </w:rPr>
        <w:t>services</w:t>
      </w:r>
      <w:r w:rsidR="00C27986">
        <w:rPr>
          <w:rFonts w:ascii="Calibri" w:hAnsi="Calibri"/>
          <w:sz w:val="24"/>
          <w:lang w:eastAsia="en-US"/>
        </w:rPr>
        <w:t xml:space="preserve"> (i.e. inpatient units, clozapine clinics and continuing care units)</w:t>
      </w:r>
      <w:r w:rsidR="00D37DA5" w:rsidRPr="002D67F6">
        <w:rPr>
          <w:rFonts w:ascii="Calibri" w:hAnsi="Calibri"/>
          <w:sz w:val="24"/>
          <w:lang w:eastAsia="en-US"/>
        </w:rPr>
        <w:t xml:space="preserve"> in </w:t>
      </w:r>
      <w:r w:rsidR="00C27986">
        <w:rPr>
          <w:rFonts w:ascii="Calibri" w:hAnsi="Calibri"/>
          <w:sz w:val="24"/>
          <w:lang w:eastAsia="en-US"/>
        </w:rPr>
        <w:t xml:space="preserve">four </w:t>
      </w:r>
      <w:r w:rsidR="00D37DA5" w:rsidRPr="002D67F6">
        <w:rPr>
          <w:rFonts w:ascii="Calibri" w:hAnsi="Calibri"/>
          <w:sz w:val="24"/>
          <w:lang w:eastAsia="en-US"/>
        </w:rPr>
        <w:t>Queensland Hospital and Health Services: (a) Metro North HHS, (b) Metro South HHS, (c) West Moreton HHS</w:t>
      </w:r>
      <w:r w:rsidR="00DB2C88">
        <w:rPr>
          <w:rFonts w:ascii="Calibri" w:hAnsi="Calibri"/>
          <w:sz w:val="24"/>
          <w:lang w:eastAsia="en-US"/>
        </w:rPr>
        <w:t>, (d) Gold Coast HHS</w:t>
      </w:r>
      <w:r w:rsidR="00D37DA5" w:rsidRPr="002D67F6">
        <w:rPr>
          <w:rFonts w:ascii="Calibri" w:hAnsi="Calibri"/>
          <w:sz w:val="24"/>
          <w:lang w:eastAsia="en-US"/>
        </w:rPr>
        <w:t>.</w:t>
      </w:r>
    </w:p>
    <w:p w:rsidR="00D37DA5" w:rsidRPr="002D67F6" w:rsidRDefault="00D37DA5" w:rsidP="00F31223">
      <w:pPr>
        <w:pStyle w:val="Heading2"/>
        <w:tabs>
          <w:tab w:val="clear" w:pos="1134"/>
          <w:tab w:val="num" w:pos="567"/>
        </w:tabs>
        <w:spacing w:before="0" w:after="240" w:line="276" w:lineRule="auto"/>
        <w:ind w:right="567"/>
        <w:rPr>
          <w:rFonts w:ascii="Calibri" w:hAnsi="Calibri"/>
        </w:rPr>
      </w:pPr>
      <w:bookmarkStart w:id="22" w:name="_Toc489276123"/>
      <w:r w:rsidRPr="002D67F6">
        <w:rPr>
          <w:rFonts w:ascii="Calibri" w:hAnsi="Calibri"/>
        </w:rPr>
        <w:t>Number of participants</w:t>
      </w:r>
      <w:bookmarkEnd w:id="22"/>
    </w:p>
    <w:p w:rsidR="00D37DA5" w:rsidRDefault="00D37DA5" w:rsidP="00F31223">
      <w:pPr>
        <w:tabs>
          <w:tab w:val="num" w:pos="567"/>
        </w:tabs>
        <w:spacing w:after="240" w:line="276" w:lineRule="auto"/>
        <w:jc w:val="both"/>
        <w:rPr>
          <w:rFonts w:ascii="Calibri" w:hAnsi="Calibri"/>
          <w:sz w:val="24"/>
          <w:lang w:eastAsia="en-US"/>
        </w:rPr>
      </w:pPr>
      <w:r w:rsidRPr="002D67F6">
        <w:rPr>
          <w:rFonts w:ascii="Calibri" w:hAnsi="Calibri"/>
          <w:sz w:val="24"/>
          <w:lang w:eastAsia="en-US"/>
        </w:rPr>
        <w:t xml:space="preserve">The study will consist of </w:t>
      </w:r>
      <w:r w:rsidR="00807776">
        <w:rPr>
          <w:rFonts w:ascii="Calibri" w:hAnsi="Calibri"/>
          <w:sz w:val="24"/>
          <w:lang w:eastAsia="en-US"/>
        </w:rPr>
        <w:t>a total of</w:t>
      </w:r>
      <w:r w:rsidR="00807776" w:rsidRPr="00BF6763">
        <w:rPr>
          <w:rFonts w:ascii="Calibri" w:hAnsi="Calibri"/>
          <w:sz w:val="24"/>
          <w:lang w:eastAsia="en-US"/>
        </w:rPr>
        <w:t xml:space="preserve"> </w:t>
      </w:r>
      <w:r w:rsidR="009D1190">
        <w:rPr>
          <w:rFonts w:ascii="Calibri" w:hAnsi="Calibri"/>
          <w:sz w:val="24"/>
          <w:lang w:eastAsia="en-US"/>
        </w:rPr>
        <w:t>86</w:t>
      </w:r>
      <w:r w:rsidR="00252C04" w:rsidRPr="00BF6763">
        <w:rPr>
          <w:rFonts w:ascii="Calibri" w:hAnsi="Calibri"/>
          <w:sz w:val="24"/>
          <w:lang w:eastAsia="en-US"/>
        </w:rPr>
        <w:t xml:space="preserve"> </w:t>
      </w:r>
      <w:r w:rsidRPr="002D67F6">
        <w:rPr>
          <w:rFonts w:ascii="Calibri" w:hAnsi="Calibri"/>
          <w:sz w:val="24"/>
          <w:lang w:eastAsia="en-US"/>
        </w:rPr>
        <w:t>participants.</w:t>
      </w:r>
    </w:p>
    <w:p w:rsidR="00D37DA5" w:rsidRPr="002D67F6" w:rsidRDefault="00D37DA5" w:rsidP="00F31223">
      <w:pPr>
        <w:pStyle w:val="Heading2"/>
        <w:tabs>
          <w:tab w:val="clear" w:pos="1134"/>
          <w:tab w:val="num" w:pos="567"/>
        </w:tabs>
        <w:spacing w:before="0" w:after="240" w:line="276" w:lineRule="auto"/>
        <w:ind w:right="567"/>
        <w:rPr>
          <w:rFonts w:ascii="Calibri" w:hAnsi="Calibri"/>
        </w:rPr>
      </w:pPr>
      <w:bookmarkStart w:id="23" w:name="_Toc48971999"/>
      <w:bookmarkStart w:id="24" w:name="_Ref86463969"/>
      <w:bookmarkStart w:id="25" w:name="_Toc489276124"/>
      <w:r w:rsidRPr="002D67F6">
        <w:rPr>
          <w:rFonts w:ascii="Calibri" w:hAnsi="Calibri"/>
        </w:rPr>
        <w:t>Inclusion Criteria</w:t>
      </w:r>
      <w:bookmarkEnd w:id="23"/>
      <w:bookmarkEnd w:id="24"/>
      <w:bookmarkEnd w:id="25"/>
    </w:p>
    <w:p w:rsidR="00D37DA5" w:rsidRPr="002D67F6" w:rsidRDefault="00D37DA5" w:rsidP="004F5BEA">
      <w:pPr>
        <w:tabs>
          <w:tab w:val="num" w:pos="567"/>
        </w:tabs>
        <w:spacing w:line="276" w:lineRule="auto"/>
        <w:jc w:val="both"/>
        <w:rPr>
          <w:rFonts w:ascii="Calibri" w:hAnsi="Calibri"/>
          <w:sz w:val="24"/>
          <w:szCs w:val="24"/>
          <w:lang w:eastAsia="en-US"/>
        </w:rPr>
      </w:pPr>
      <w:r w:rsidRPr="002D67F6">
        <w:rPr>
          <w:rFonts w:ascii="Calibri" w:hAnsi="Calibri"/>
          <w:sz w:val="24"/>
          <w:szCs w:val="24"/>
          <w:lang w:eastAsia="en-US"/>
        </w:rPr>
        <w:t>Patients will be invited to participate in the study if they meet all of the following criteria:</w:t>
      </w:r>
    </w:p>
    <w:p w:rsidR="00D37DA5" w:rsidRPr="002D67F6" w:rsidRDefault="00D37DA5" w:rsidP="004F5BEA">
      <w:pPr>
        <w:numPr>
          <w:ilvl w:val="0"/>
          <w:numId w:val="6"/>
        </w:numPr>
        <w:tabs>
          <w:tab w:val="num" w:pos="426"/>
        </w:tabs>
        <w:spacing w:line="276" w:lineRule="auto"/>
        <w:ind w:left="426" w:hanging="426"/>
        <w:jc w:val="both"/>
        <w:rPr>
          <w:rFonts w:ascii="Calibri" w:hAnsi="Calibri"/>
          <w:sz w:val="24"/>
          <w:szCs w:val="24"/>
          <w:lang w:eastAsia="en-US"/>
        </w:rPr>
      </w:pPr>
      <w:r w:rsidRPr="002D67F6">
        <w:rPr>
          <w:rFonts w:ascii="Calibri" w:hAnsi="Calibri"/>
          <w:sz w:val="24"/>
          <w:szCs w:val="24"/>
          <w:lang w:eastAsia="en-US"/>
        </w:rPr>
        <w:t xml:space="preserve">Aged between </w:t>
      </w:r>
      <w:r w:rsidR="0014194B">
        <w:rPr>
          <w:rFonts w:ascii="Calibri" w:hAnsi="Calibri"/>
          <w:sz w:val="24"/>
          <w:szCs w:val="24"/>
          <w:lang w:eastAsia="en-US"/>
        </w:rPr>
        <w:t>18 and 64</w:t>
      </w:r>
      <w:r w:rsidRPr="002D67F6">
        <w:rPr>
          <w:rFonts w:ascii="Calibri" w:hAnsi="Calibri"/>
          <w:sz w:val="24"/>
          <w:szCs w:val="24"/>
          <w:lang w:eastAsia="en-US"/>
        </w:rPr>
        <w:t xml:space="preserve"> years</w:t>
      </w:r>
      <w:r w:rsidR="00005571">
        <w:rPr>
          <w:rFonts w:ascii="Calibri" w:hAnsi="Calibri"/>
          <w:sz w:val="24"/>
          <w:szCs w:val="24"/>
          <w:lang w:eastAsia="en-US"/>
        </w:rPr>
        <w:t xml:space="preserve"> (inclusive)</w:t>
      </w:r>
    </w:p>
    <w:p w:rsidR="00D37DA5" w:rsidRPr="0014194B" w:rsidRDefault="00D37DA5" w:rsidP="004F5BEA">
      <w:pPr>
        <w:numPr>
          <w:ilvl w:val="0"/>
          <w:numId w:val="6"/>
        </w:numPr>
        <w:tabs>
          <w:tab w:val="num" w:pos="426"/>
        </w:tabs>
        <w:spacing w:line="276" w:lineRule="auto"/>
        <w:ind w:left="425" w:hanging="425"/>
        <w:jc w:val="both"/>
        <w:rPr>
          <w:rFonts w:ascii="Calibri" w:hAnsi="Calibri"/>
          <w:sz w:val="24"/>
          <w:szCs w:val="24"/>
          <w:lang w:eastAsia="en-US"/>
        </w:rPr>
      </w:pPr>
      <w:r w:rsidRPr="002D67F6">
        <w:rPr>
          <w:rFonts w:ascii="Calibri" w:hAnsi="Calibri"/>
          <w:sz w:val="24"/>
          <w:szCs w:val="24"/>
          <w:lang w:eastAsia="en-US"/>
        </w:rPr>
        <w:t xml:space="preserve">Fulfil the DSM-IV criteria practice for </w:t>
      </w:r>
      <w:r w:rsidR="0014194B">
        <w:rPr>
          <w:rFonts w:ascii="Calibri" w:hAnsi="Calibri"/>
          <w:sz w:val="24"/>
          <w:szCs w:val="24"/>
          <w:lang w:eastAsia="en-US"/>
        </w:rPr>
        <w:t>schizophrenia or schizoaffective disorder</w:t>
      </w:r>
      <w:r w:rsidRPr="002D67F6">
        <w:rPr>
          <w:rFonts w:ascii="Calibri" w:hAnsi="Calibri"/>
          <w:sz w:val="24"/>
          <w:szCs w:val="24"/>
          <w:lang w:eastAsia="en-US"/>
        </w:rPr>
        <w:t>, based on</w:t>
      </w:r>
      <w:r w:rsidR="00BF6763">
        <w:rPr>
          <w:rFonts w:ascii="Calibri" w:hAnsi="Calibri"/>
          <w:sz w:val="24"/>
          <w:szCs w:val="24"/>
          <w:lang w:eastAsia="en-US"/>
        </w:rPr>
        <w:t xml:space="preserve"> the </w:t>
      </w:r>
      <w:r w:rsidR="00BF6763" w:rsidRPr="002D67F6">
        <w:rPr>
          <w:rFonts w:ascii="Calibri" w:hAnsi="Calibri"/>
          <w:sz w:val="24"/>
          <w:szCs w:val="24"/>
          <w:lang w:eastAsia="en-US"/>
        </w:rPr>
        <w:t>Diagnostic</w:t>
      </w:r>
      <w:r w:rsidR="00BF6763">
        <w:rPr>
          <w:rFonts w:ascii="Calibri" w:hAnsi="Calibri"/>
          <w:sz w:val="24"/>
          <w:szCs w:val="24"/>
          <w:lang w:eastAsia="en-US"/>
        </w:rPr>
        <w:t xml:space="preserve"> Interview for Psychosis (</w:t>
      </w:r>
      <w:r w:rsidR="008D45C0">
        <w:rPr>
          <w:rFonts w:ascii="Calibri" w:hAnsi="Calibri"/>
          <w:sz w:val="24"/>
          <w:szCs w:val="24"/>
          <w:lang w:eastAsia="en-US"/>
        </w:rPr>
        <w:t>DIP</w:t>
      </w:r>
      <w:r w:rsidR="00BF6763">
        <w:rPr>
          <w:rFonts w:ascii="Calibri" w:hAnsi="Calibri"/>
          <w:sz w:val="24"/>
          <w:szCs w:val="24"/>
          <w:lang w:eastAsia="en-US"/>
        </w:rPr>
        <w:t>)</w:t>
      </w:r>
      <w:r w:rsidRPr="002D67F6">
        <w:rPr>
          <w:rFonts w:ascii="Calibri" w:hAnsi="Calibri"/>
          <w:sz w:val="24"/>
          <w:szCs w:val="24"/>
          <w:lang w:eastAsia="en-US"/>
        </w:rPr>
        <w:t xml:space="preserve"> </w:t>
      </w:r>
    </w:p>
    <w:p w:rsidR="00D37DA5" w:rsidRDefault="00D37DA5" w:rsidP="004F5BEA">
      <w:pPr>
        <w:numPr>
          <w:ilvl w:val="0"/>
          <w:numId w:val="6"/>
        </w:numPr>
        <w:tabs>
          <w:tab w:val="num" w:pos="426"/>
        </w:tabs>
        <w:spacing w:line="276" w:lineRule="auto"/>
        <w:ind w:left="425" w:hanging="425"/>
        <w:jc w:val="both"/>
        <w:rPr>
          <w:rFonts w:ascii="Calibri" w:hAnsi="Calibri"/>
          <w:sz w:val="24"/>
          <w:szCs w:val="24"/>
          <w:lang w:eastAsia="en-US"/>
        </w:rPr>
      </w:pPr>
      <w:r w:rsidRPr="008C40F4">
        <w:rPr>
          <w:rFonts w:ascii="Calibri" w:hAnsi="Calibri"/>
          <w:sz w:val="24"/>
          <w:szCs w:val="24"/>
          <w:lang w:eastAsia="en-US"/>
        </w:rPr>
        <w:t xml:space="preserve">Have received </w:t>
      </w:r>
      <w:r w:rsidR="0014194B" w:rsidRPr="008C40F4">
        <w:rPr>
          <w:rFonts w:ascii="Calibri" w:hAnsi="Calibri"/>
          <w:sz w:val="24"/>
          <w:szCs w:val="24"/>
          <w:lang w:eastAsia="en-US"/>
        </w:rPr>
        <w:t>oral clozapine</w:t>
      </w:r>
      <w:r w:rsidRPr="008C40F4">
        <w:rPr>
          <w:rFonts w:ascii="Calibri" w:hAnsi="Calibri"/>
          <w:sz w:val="24"/>
          <w:szCs w:val="24"/>
          <w:lang w:eastAsia="en-US"/>
        </w:rPr>
        <w:t xml:space="preserve"> for a period of </w:t>
      </w:r>
      <w:r w:rsidR="00F70B50" w:rsidRPr="008C40F4">
        <w:rPr>
          <w:rFonts w:ascii="Calibri" w:hAnsi="Calibri"/>
          <w:sz w:val="24"/>
          <w:szCs w:val="24"/>
          <w:lang w:eastAsia="en-US"/>
        </w:rPr>
        <w:t xml:space="preserve">no </w:t>
      </w:r>
      <w:r w:rsidR="00306A09">
        <w:rPr>
          <w:rFonts w:ascii="Calibri" w:hAnsi="Calibri"/>
          <w:sz w:val="24"/>
          <w:szCs w:val="24"/>
          <w:lang w:eastAsia="en-US"/>
        </w:rPr>
        <w:t>more</w:t>
      </w:r>
      <w:r w:rsidR="00F70B50" w:rsidRPr="008C40F4">
        <w:rPr>
          <w:rFonts w:ascii="Calibri" w:hAnsi="Calibri"/>
          <w:sz w:val="24"/>
          <w:szCs w:val="24"/>
          <w:lang w:eastAsia="en-US"/>
        </w:rPr>
        <w:t xml:space="preserve"> than</w:t>
      </w:r>
      <w:r w:rsidR="008C40F4" w:rsidRPr="008C40F4">
        <w:rPr>
          <w:rFonts w:ascii="Calibri" w:hAnsi="Calibri"/>
          <w:sz w:val="24"/>
          <w:szCs w:val="24"/>
          <w:lang w:eastAsia="en-US"/>
        </w:rPr>
        <w:t xml:space="preserve"> 2 weeks</w:t>
      </w:r>
    </w:p>
    <w:p w:rsidR="00D37DA5" w:rsidRPr="00A52334" w:rsidRDefault="00D37DA5" w:rsidP="004F5BEA">
      <w:pPr>
        <w:numPr>
          <w:ilvl w:val="0"/>
          <w:numId w:val="6"/>
        </w:numPr>
        <w:tabs>
          <w:tab w:val="num" w:pos="426"/>
        </w:tabs>
        <w:spacing w:line="276" w:lineRule="auto"/>
        <w:ind w:left="426" w:hanging="426"/>
        <w:jc w:val="both"/>
        <w:rPr>
          <w:rFonts w:ascii="Calibri" w:hAnsi="Calibri"/>
          <w:sz w:val="24"/>
          <w:szCs w:val="24"/>
          <w:lang w:eastAsia="en-US"/>
        </w:rPr>
      </w:pPr>
      <w:r w:rsidRPr="00A52334">
        <w:rPr>
          <w:rFonts w:ascii="Calibri" w:hAnsi="Calibri"/>
          <w:sz w:val="24"/>
          <w:szCs w:val="24"/>
          <w:lang w:eastAsia="en-US"/>
        </w:rPr>
        <w:t>Agree to participate, ha</w:t>
      </w:r>
      <w:r w:rsidR="007529E4">
        <w:rPr>
          <w:rFonts w:ascii="Calibri" w:hAnsi="Calibri"/>
          <w:sz w:val="24"/>
          <w:szCs w:val="24"/>
          <w:lang w:eastAsia="en-US"/>
        </w:rPr>
        <w:t>ve</w:t>
      </w:r>
      <w:r w:rsidRPr="00A52334">
        <w:rPr>
          <w:rFonts w:ascii="Calibri" w:hAnsi="Calibri"/>
          <w:sz w:val="24"/>
          <w:szCs w:val="24"/>
          <w:lang w:eastAsia="en-US"/>
        </w:rPr>
        <w:t xml:space="preserve"> capacity to consent and </w:t>
      </w:r>
      <w:r w:rsidR="007529E4">
        <w:rPr>
          <w:rFonts w:ascii="Calibri" w:hAnsi="Calibri"/>
          <w:sz w:val="24"/>
          <w:szCs w:val="24"/>
          <w:lang w:eastAsia="en-US"/>
        </w:rPr>
        <w:t xml:space="preserve">are </w:t>
      </w:r>
      <w:r w:rsidRPr="00A52334">
        <w:rPr>
          <w:rFonts w:ascii="Calibri" w:hAnsi="Calibri"/>
          <w:sz w:val="24"/>
          <w:szCs w:val="24"/>
          <w:lang w:eastAsia="en-US"/>
        </w:rPr>
        <w:t>able to follow the st</w:t>
      </w:r>
      <w:r w:rsidR="007529E4">
        <w:rPr>
          <w:rFonts w:ascii="Calibri" w:hAnsi="Calibri"/>
          <w:sz w:val="24"/>
          <w:szCs w:val="24"/>
          <w:lang w:eastAsia="en-US"/>
        </w:rPr>
        <w:t>udy instructions and procedures</w:t>
      </w:r>
    </w:p>
    <w:p w:rsidR="00F44E7D" w:rsidRDefault="008C40F4" w:rsidP="00CD6058">
      <w:pPr>
        <w:numPr>
          <w:ilvl w:val="0"/>
          <w:numId w:val="6"/>
        </w:numPr>
        <w:tabs>
          <w:tab w:val="num" w:pos="426"/>
        </w:tabs>
        <w:spacing w:after="120" w:line="276" w:lineRule="auto"/>
        <w:ind w:left="425" w:hanging="425"/>
        <w:jc w:val="both"/>
        <w:rPr>
          <w:rFonts w:ascii="Calibri" w:hAnsi="Calibri"/>
          <w:sz w:val="24"/>
          <w:szCs w:val="24"/>
          <w:lang w:eastAsia="en-US"/>
        </w:rPr>
      </w:pPr>
      <w:r w:rsidRPr="00A52334">
        <w:rPr>
          <w:rFonts w:ascii="Calibri" w:hAnsi="Calibri"/>
          <w:sz w:val="24"/>
          <w:szCs w:val="24"/>
          <w:lang w:eastAsia="en-US"/>
        </w:rPr>
        <w:t>Fasting B</w:t>
      </w:r>
      <w:r w:rsidR="00B152A9" w:rsidRPr="00A52334">
        <w:rPr>
          <w:rFonts w:ascii="Calibri" w:hAnsi="Calibri"/>
          <w:sz w:val="24"/>
          <w:szCs w:val="24"/>
          <w:lang w:eastAsia="en-US"/>
        </w:rPr>
        <w:t xml:space="preserve">lood </w:t>
      </w:r>
      <w:r w:rsidR="001108B4">
        <w:rPr>
          <w:rFonts w:ascii="Calibri" w:hAnsi="Calibri"/>
          <w:sz w:val="24"/>
          <w:szCs w:val="24"/>
          <w:lang w:eastAsia="en-US"/>
        </w:rPr>
        <w:t>Glucose</w:t>
      </w:r>
      <w:r w:rsidR="00B152A9" w:rsidRPr="00A52334">
        <w:rPr>
          <w:rFonts w:ascii="Calibri" w:hAnsi="Calibri"/>
          <w:sz w:val="24"/>
          <w:szCs w:val="24"/>
          <w:lang w:eastAsia="en-US"/>
        </w:rPr>
        <w:t xml:space="preserve"> </w:t>
      </w:r>
      <w:r w:rsidRPr="00A52334">
        <w:rPr>
          <w:rFonts w:ascii="Calibri" w:hAnsi="Calibri"/>
          <w:sz w:val="24"/>
          <w:szCs w:val="24"/>
          <w:lang w:eastAsia="en-US"/>
        </w:rPr>
        <w:t>L</w:t>
      </w:r>
      <w:r w:rsidR="00B152A9" w:rsidRPr="00A52334">
        <w:rPr>
          <w:rFonts w:ascii="Calibri" w:hAnsi="Calibri"/>
          <w:sz w:val="24"/>
          <w:szCs w:val="24"/>
          <w:lang w:eastAsia="en-US"/>
        </w:rPr>
        <w:t>evel</w:t>
      </w:r>
      <w:r w:rsidRPr="00A52334">
        <w:rPr>
          <w:rFonts w:ascii="Calibri" w:hAnsi="Calibri"/>
          <w:sz w:val="24"/>
          <w:szCs w:val="24"/>
          <w:lang w:eastAsia="en-US"/>
        </w:rPr>
        <w:t xml:space="preserve"> </w:t>
      </w:r>
      <w:r w:rsidR="00AB5D50">
        <w:rPr>
          <w:rFonts w:ascii="Calibri" w:hAnsi="Calibri"/>
          <w:sz w:val="24"/>
          <w:szCs w:val="24"/>
          <w:lang w:eastAsia="en-US"/>
        </w:rPr>
        <w:t>≤</w:t>
      </w:r>
      <w:r w:rsidRPr="00AB5D50">
        <w:rPr>
          <w:rFonts w:ascii="Calibri" w:hAnsi="Calibri"/>
          <w:sz w:val="24"/>
          <w:szCs w:val="24"/>
          <w:lang w:eastAsia="en-US"/>
        </w:rPr>
        <w:t>6</w:t>
      </w:r>
      <w:r w:rsidR="000E0843">
        <w:rPr>
          <w:rFonts w:ascii="Calibri" w:hAnsi="Calibri"/>
          <w:sz w:val="24"/>
          <w:szCs w:val="24"/>
          <w:lang w:eastAsia="en-US"/>
        </w:rPr>
        <w:t>.0</w:t>
      </w:r>
      <w:r w:rsidRPr="00AB5D50">
        <w:rPr>
          <w:rFonts w:ascii="Calibri" w:hAnsi="Calibri"/>
          <w:sz w:val="24"/>
          <w:szCs w:val="24"/>
          <w:lang w:eastAsia="en-US"/>
        </w:rPr>
        <w:t xml:space="preserve"> </w:t>
      </w:r>
      <w:proofErr w:type="spellStart"/>
      <w:r w:rsidRPr="00AB5D50">
        <w:rPr>
          <w:rFonts w:ascii="Calibri" w:hAnsi="Calibri"/>
          <w:sz w:val="24"/>
          <w:szCs w:val="24"/>
          <w:lang w:eastAsia="en-US"/>
        </w:rPr>
        <w:t>mmols</w:t>
      </w:r>
      <w:proofErr w:type="spellEnd"/>
      <w:r w:rsidRPr="00AB5D50">
        <w:rPr>
          <w:rFonts w:ascii="Calibri" w:hAnsi="Calibri"/>
          <w:sz w:val="24"/>
          <w:szCs w:val="24"/>
          <w:lang w:eastAsia="en-US"/>
        </w:rPr>
        <w:t xml:space="preserve"> </w:t>
      </w:r>
      <w:r w:rsidRPr="00A52334">
        <w:rPr>
          <w:rFonts w:ascii="Calibri" w:hAnsi="Calibri"/>
          <w:sz w:val="24"/>
          <w:szCs w:val="24"/>
          <w:lang w:eastAsia="en-US"/>
        </w:rPr>
        <w:t xml:space="preserve">(confirmed within </w:t>
      </w:r>
      <w:r w:rsidR="00306A09">
        <w:rPr>
          <w:rFonts w:ascii="Calibri" w:hAnsi="Calibri"/>
          <w:sz w:val="24"/>
          <w:szCs w:val="24"/>
          <w:lang w:eastAsia="en-US"/>
        </w:rPr>
        <w:t xml:space="preserve">the </w:t>
      </w:r>
      <w:r w:rsidRPr="00A52334">
        <w:rPr>
          <w:rFonts w:ascii="Calibri" w:hAnsi="Calibri"/>
          <w:sz w:val="24"/>
          <w:szCs w:val="24"/>
          <w:lang w:eastAsia="en-US"/>
        </w:rPr>
        <w:t>previous two week</w:t>
      </w:r>
      <w:r w:rsidR="000F1444">
        <w:rPr>
          <w:rFonts w:ascii="Calibri" w:hAnsi="Calibri"/>
          <w:sz w:val="24"/>
          <w:szCs w:val="24"/>
          <w:lang w:eastAsia="en-US"/>
        </w:rPr>
        <w:t>s of commencing c</w:t>
      </w:r>
      <w:r w:rsidR="00306A09">
        <w:rPr>
          <w:rFonts w:ascii="Calibri" w:hAnsi="Calibri"/>
          <w:sz w:val="24"/>
          <w:szCs w:val="24"/>
          <w:lang w:eastAsia="en-US"/>
        </w:rPr>
        <w:t>lozapine</w:t>
      </w:r>
      <w:r w:rsidRPr="00A52334">
        <w:rPr>
          <w:rFonts w:ascii="Calibri" w:hAnsi="Calibri"/>
          <w:sz w:val="24"/>
          <w:szCs w:val="24"/>
          <w:lang w:eastAsia="en-US"/>
        </w:rPr>
        <w:t>)</w:t>
      </w:r>
    </w:p>
    <w:p w:rsidR="00F44E7D" w:rsidRPr="00F44E7D" w:rsidRDefault="00F44E7D" w:rsidP="00F44E7D">
      <w:pPr>
        <w:numPr>
          <w:ilvl w:val="0"/>
          <w:numId w:val="6"/>
        </w:numPr>
        <w:tabs>
          <w:tab w:val="num" w:pos="426"/>
        </w:tabs>
        <w:spacing w:after="240" w:line="276" w:lineRule="auto"/>
        <w:ind w:left="425" w:hanging="425"/>
        <w:jc w:val="both"/>
        <w:rPr>
          <w:rFonts w:ascii="Calibri" w:hAnsi="Calibri"/>
          <w:sz w:val="24"/>
          <w:szCs w:val="24"/>
          <w:lang w:eastAsia="en-US"/>
        </w:rPr>
      </w:pPr>
      <w:r w:rsidRPr="00F44E7D">
        <w:rPr>
          <w:rFonts w:ascii="Calibri" w:hAnsi="Calibri"/>
          <w:sz w:val="24"/>
          <w:szCs w:val="24"/>
          <w:lang w:eastAsia="en-US"/>
        </w:rPr>
        <w:t>BMI ≥18 and ≤40</w:t>
      </w:r>
    </w:p>
    <w:p w:rsidR="00D37DA5" w:rsidRPr="0014194B" w:rsidRDefault="00D37DA5" w:rsidP="00F31223">
      <w:pPr>
        <w:pStyle w:val="Heading2"/>
        <w:tabs>
          <w:tab w:val="clear" w:pos="1134"/>
          <w:tab w:val="num" w:pos="567"/>
        </w:tabs>
        <w:spacing w:before="0" w:after="240" w:line="276" w:lineRule="auto"/>
        <w:ind w:right="567"/>
        <w:rPr>
          <w:rFonts w:ascii="Calibri" w:hAnsi="Calibri"/>
        </w:rPr>
      </w:pPr>
      <w:bookmarkStart w:id="26" w:name="_Toc48972000"/>
      <w:bookmarkStart w:id="27" w:name="_Ref86463977"/>
      <w:bookmarkStart w:id="28" w:name="_Ref87080598"/>
      <w:bookmarkStart w:id="29" w:name="_Toc489276125"/>
      <w:r w:rsidRPr="0014194B">
        <w:rPr>
          <w:rFonts w:ascii="Calibri" w:hAnsi="Calibri"/>
        </w:rPr>
        <w:t>Exclusion Criteria</w:t>
      </w:r>
      <w:bookmarkEnd w:id="26"/>
      <w:bookmarkEnd w:id="27"/>
      <w:bookmarkEnd w:id="28"/>
      <w:bookmarkEnd w:id="29"/>
    </w:p>
    <w:p w:rsidR="00D37DA5" w:rsidRPr="005914CD" w:rsidRDefault="00D37DA5" w:rsidP="004F5BEA">
      <w:pPr>
        <w:tabs>
          <w:tab w:val="num" w:pos="567"/>
        </w:tabs>
        <w:spacing w:line="276" w:lineRule="auto"/>
        <w:jc w:val="both"/>
        <w:rPr>
          <w:rFonts w:ascii="Calibri" w:hAnsi="Calibri"/>
          <w:sz w:val="24"/>
          <w:szCs w:val="24"/>
          <w:lang w:eastAsia="en-US"/>
        </w:rPr>
      </w:pPr>
      <w:r w:rsidRPr="005914CD">
        <w:rPr>
          <w:rFonts w:ascii="Calibri" w:hAnsi="Calibri"/>
          <w:sz w:val="24"/>
          <w:szCs w:val="24"/>
          <w:lang w:eastAsia="en-US"/>
        </w:rPr>
        <w:t xml:space="preserve">Patients will be excluded from the study if they </w:t>
      </w:r>
      <w:r w:rsidR="008462E7">
        <w:rPr>
          <w:rFonts w:ascii="Calibri" w:hAnsi="Calibri"/>
          <w:sz w:val="24"/>
          <w:szCs w:val="24"/>
          <w:lang w:eastAsia="en-US"/>
        </w:rPr>
        <w:t xml:space="preserve">meet any one of the </w:t>
      </w:r>
      <w:r w:rsidRPr="005914CD">
        <w:rPr>
          <w:rFonts w:ascii="Calibri" w:hAnsi="Calibri"/>
          <w:sz w:val="24"/>
          <w:szCs w:val="24"/>
          <w:lang w:eastAsia="en-US"/>
        </w:rPr>
        <w:t xml:space="preserve">following </w:t>
      </w:r>
      <w:r w:rsidR="008462E7">
        <w:rPr>
          <w:rFonts w:ascii="Calibri" w:hAnsi="Calibri"/>
          <w:sz w:val="24"/>
          <w:szCs w:val="24"/>
          <w:lang w:eastAsia="en-US"/>
        </w:rPr>
        <w:t>criteria</w:t>
      </w:r>
      <w:r w:rsidRPr="005914CD">
        <w:rPr>
          <w:rFonts w:ascii="Calibri" w:hAnsi="Calibri"/>
          <w:sz w:val="24"/>
          <w:szCs w:val="24"/>
          <w:lang w:eastAsia="en-US"/>
        </w:rPr>
        <w:t>:</w:t>
      </w:r>
    </w:p>
    <w:p w:rsidR="00B152A9" w:rsidRPr="00F104D3" w:rsidRDefault="00D37DA5" w:rsidP="004F5BEA">
      <w:pPr>
        <w:numPr>
          <w:ilvl w:val="0"/>
          <w:numId w:val="7"/>
        </w:numPr>
        <w:tabs>
          <w:tab w:val="num" w:pos="426"/>
        </w:tabs>
        <w:spacing w:line="276" w:lineRule="auto"/>
        <w:ind w:left="142" w:hanging="142"/>
        <w:jc w:val="both"/>
        <w:rPr>
          <w:rFonts w:ascii="Calibri" w:hAnsi="Calibri"/>
          <w:sz w:val="24"/>
          <w:szCs w:val="24"/>
          <w:lang w:eastAsia="en-US"/>
        </w:rPr>
      </w:pPr>
      <w:r w:rsidRPr="005914CD">
        <w:rPr>
          <w:rFonts w:ascii="Calibri" w:hAnsi="Calibri"/>
          <w:sz w:val="24"/>
          <w:szCs w:val="24"/>
          <w:lang w:eastAsia="en-US"/>
        </w:rPr>
        <w:t xml:space="preserve">Known allergies to </w:t>
      </w:r>
      <w:r w:rsidR="00F70B50">
        <w:rPr>
          <w:rFonts w:ascii="Calibri" w:hAnsi="Calibri"/>
          <w:sz w:val="24"/>
          <w:szCs w:val="24"/>
          <w:lang w:eastAsia="en-US"/>
        </w:rPr>
        <w:t>Metformin</w:t>
      </w:r>
      <w:r w:rsidR="00DF1BE9">
        <w:rPr>
          <w:rFonts w:ascii="Calibri" w:hAnsi="Calibri"/>
          <w:sz w:val="24"/>
          <w:szCs w:val="24"/>
          <w:lang w:eastAsia="en-US"/>
        </w:rPr>
        <w:t xml:space="preserve"> </w:t>
      </w:r>
      <w:r w:rsidR="008462E7">
        <w:rPr>
          <w:rFonts w:ascii="Calibri" w:hAnsi="Calibri"/>
          <w:sz w:val="24"/>
          <w:szCs w:val="24"/>
          <w:lang w:eastAsia="en-US"/>
        </w:rPr>
        <w:t>or any part of the formulation of the</w:t>
      </w:r>
      <w:r w:rsidR="00B152A9" w:rsidRPr="00F104D3">
        <w:rPr>
          <w:rFonts w:ascii="Calibri" w:hAnsi="Calibri"/>
          <w:sz w:val="24"/>
          <w:szCs w:val="24"/>
          <w:lang w:eastAsia="en-US"/>
        </w:rPr>
        <w:t xml:space="preserve"> </w:t>
      </w:r>
      <w:r w:rsidR="008462E7" w:rsidRPr="00F104D3">
        <w:rPr>
          <w:rFonts w:ascii="Calibri" w:hAnsi="Calibri"/>
          <w:sz w:val="24"/>
          <w:szCs w:val="24"/>
          <w:lang w:eastAsia="en-US"/>
        </w:rPr>
        <w:t>investigational product</w:t>
      </w:r>
      <w:r w:rsidRPr="00F104D3">
        <w:rPr>
          <w:rFonts w:ascii="Calibri" w:hAnsi="Calibri"/>
          <w:sz w:val="24"/>
          <w:szCs w:val="24"/>
          <w:lang w:eastAsia="en-US"/>
        </w:rPr>
        <w:t xml:space="preserve"> </w:t>
      </w:r>
    </w:p>
    <w:p w:rsidR="00056283" w:rsidRPr="00056283" w:rsidRDefault="00B152A9" w:rsidP="004F5BEA">
      <w:pPr>
        <w:numPr>
          <w:ilvl w:val="0"/>
          <w:numId w:val="7"/>
        </w:numPr>
        <w:tabs>
          <w:tab w:val="num" w:pos="426"/>
        </w:tabs>
        <w:spacing w:line="276" w:lineRule="auto"/>
        <w:ind w:left="0" w:firstLine="0"/>
        <w:jc w:val="both"/>
        <w:rPr>
          <w:rFonts w:ascii="Calibri" w:hAnsi="Calibri"/>
          <w:sz w:val="24"/>
          <w:szCs w:val="24"/>
          <w:lang w:eastAsia="en-US"/>
        </w:rPr>
      </w:pPr>
      <w:r w:rsidRPr="00F70B50">
        <w:rPr>
          <w:rFonts w:ascii="Calibri" w:hAnsi="Calibri"/>
          <w:sz w:val="24"/>
          <w:szCs w:val="24"/>
          <w:lang w:val="en-US" w:eastAsia="en-US"/>
        </w:rPr>
        <w:t xml:space="preserve">Obesity induced by other </w:t>
      </w:r>
      <w:proofErr w:type="spellStart"/>
      <w:r w:rsidRPr="00F70B50">
        <w:rPr>
          <w:rFonts w:ascii="Calibri" w:hAnsi="Calibri"/>
          <w:sz w:val="24"/>
          <w:szCs w:val="24"/>
          <w:lang w:val="en-US" w:eastAsia="en-US"/>
        </w:rPr>
        <w:t>endocrinologic</w:t>
      </w:r>
      <w:proofErr w:type="spellEnd"/>
      <w:r w:rsidRPr="00F70B50">
        <w:rPr>
          <w:rFonts w:ascii="Calibri" w:hAnsi="Calibri"/>
          <w:sz w:val="24"/>
          <w:szCs w:val="24"/>
          <w:lang w:val="en-US" w:eastAsia="en-US"/>
        </w:rPr>
        <w:t xml:space="preserve"> disorder (</w:t>
      </w:r>
      <w:proofErr w:type="spellStart"/>
      <w:r w:rsidRPr="00F70B50">
        <w:rPr>
          <w:rFonts w:ascii="Calibri" w:hAnsi="Calibri"/>
          <w:sz w:val="24"/>
          <w:szCs w:val="24"/>
          <w:lang w:val="en-US" w:eastAsia="en-US"/>
        </w:rPr>
        <w:t>e.g</w:t>
      </w:r>
      <w:proofErr w:type="spellEnd"/>
      <w:r w:rsidRPr="00F70B50">
        <w:rPr>
          <w:rFonts w:ascii="Calibri" w:hAnsi="Calibri"/>
          <w:sz w:val="24"/>
          <w:szCs w:val="24"/>
          <w:lang w:val="en-US" w:eastAsia="en-US"/>
        </w:rPr>
        <w:t xml:space="preserve"> Cushing Syndrome</w:t>
      </w:r>
      <w:r w:rsidR="00EC5303">
        <w:rPr>
          <w:rFonts w:ascii="Calibri" w:hAnsi="Calibri"/>
          <w:sz w:val="24"/>
          <w:szCs w:val="24"/>
          <w:lang w:val="en-US" w:eastAsia="en-US"/>
        </w:rPr>
        <w:t xml:space="preserve">, untreated </w:t>
      </w:r>
      <w:r w:rsidR="00056283">
        <w:rPr>
          <w:rFonts w:ascii="Calibri" w:hAnsi="Calibri"/>
          <w:sz w:val="24"/>
          <w:szCs w:val="24"/>
          <w:lang w:val="en-US" w:eastAsia="en-US"/>
        </w:rPr>
        <w:t xml:space="preserve">      </w:t>
      </w:r>
    </w:p>
    <w:p w:rsidR="00B152A9" w:rsidRDefault="00056283" w:rsidP="004F5BEA">
      <w:pPr>
        <w:spacing w:line="276" w:lineRule="auto"/>
        <w:jc w:val="both"/>
        <w:rPr>
          <w:rFonts w:ascii="Calibri" w:hAnsi="Calibri"/>
          <w:sz w:val="24"/>
          <w:szCs w:val="24"/>
          <w:lang w:eastAsia="en-US"/>
        </w:rPr>
      </w:pPr>
      <w:r>
        <w:rPr>
          <w:rFonts w:ascii="Calibri" w:hAnsi="Calibri"/>
          <w:sz w:val="24"/>
          <w:szCs w:val="24"/>
          <w:lang w:val="en-US" w:eastAsia="en-US"/>
        </w:rPr>
        <w:t xml:space="preserve">       </w:t>
      </w:r>
      <w:r w:rsidR="00266A90">
        <w:rPr>
          <w:rFonts w:ascii="Calibri" w:hAnsi="Calibri"/>
          <w:sz w:val="24"/>
          <w:szCs w:val="24"/>
          <w:lang w:val="en-US" w:eastAsia="en-US"/>
        </w:rPr>
        <w:t>Hypothyroidism</w:t>
      </w:r>
      <w:r w:rsidR="00B152A9" w:rsidRPr="00F70B50">
        <w:rPr>
          <w:rFonts w:ascii="Calibri" w:hAnsi="Calibri"/>
          <w:sz w:val="24"/>
          <w:szCs w:val="24"/>
          <w:lang w:val="en-US" w:eastAsia="en-US"/>
        </w:rPr>
        <w:t>)</w:t>
      </w:r>
    </w:p>
    <w:p w:rsidR="00D37DA5" w:rsidRPr="00B152A9" w:rsidRDefault="00B152A9" w:rsidP="004F5BEA">
      <w:pPr>
        <w:numPr>
          <w:ilvl w:val="0"/>
          <w:numId w:val="7"/>
        </w:numPr>
        <w:spacing w:line="276" w:lineRule="auto"/>
        <w:ind w:left="426" w:hanging="426"/>
        <w:jc w:val="both"/>
        <w:rPr>
          <w:rFonts w:asciiTheme="minorHAnsi" w:hAnsiTheme="minorHAnsi"/>
          <w:sz w:val="24"/>
          <w:szCs w:val="24"/>
          <w:lang w:eastAsia="en-US"/>
        </w:rPr>
      </w:pPr>
      <w:r w:rsidRPr="00D57F3C">
        <w:rPr>
          <w:rFonts w:asciiTheme="minorHAnsi" w:hAnsiTheme="minorHAnsi"/>
          <w:sz w:val="24"/>
          <w:szCs w:val="24"/>
        </w:rPr>
        <w:t xml:space="preserve">Current use of any weight-lowering therapy including: </w:t>
      </w:r>
      <w:proofErr w:type="spellStart"/>
      <w:r w:rsidRPr="00D57F3C">
        <w:rPr>
          <w:rFonts w:asciiTheme="minorHAnsi" w:hAnsiTheme="minorHAnsi"/>
          <w:sz w:val="24"/>
          <w:szCs w:val="24"/>
        </w:rPr>
        <w:t>pramlintide</w:t>
      </w:r>
      <w:proofErr w:type="spellEnd"/>
      <w:r w:rsidRPr="00D57F3C">
        <w:rPr>
          <w:rFonts w:asciiTheme="minorHAnsi" w:hAnsiTheme="minorHAnsi"/>
          <w:sz w:val="24"/>
          <w:szCs w:val="24"/>
        </w:rPr>
        <w:t xml:space="preserve">, </w:t>
      </w:r>
      <w:proofErr w:type="spellStart"/>
      <w:r w:rsidRPr="00D57F3C">
        <w:rPr>
          <w:rFonts w:asciiTheme="minorHAnsi" w:hAnsiTheme="minorHAnsi"/>
          <w:sz w:val="24"/>
          <w:szCs w:val="24"/>
        </w:rPr>
        <w:t>sib</w:t>
      </w:r>
      <w:r>
        <w:rPr>
          <w:rFonts w:asciiTheme="minorHAnsi" w:hAnsiTheme="minorHAnsi"/>
          <w:sz w:val="24"/>
          <w:szCs w:val="24"/>
        </w:rPr>
        <w:t>utramine</w:t>
      </w:r>
      <w:proofErr w:type="spellEnd"/>
      <w:r>
        <w:rPr>
          <w:rFonts w:asciiTheme="minorHAnsi" w:hAnsiTheme="minorHAnsi"/>
          <w:sz w:val="24"/>
          <w:szCs w:val="24"/>
        </w:rPr>
        <w:t xml:space="preserve">, orlistat, </w:t>
      </w:r>
      <w:proofErr w:type="spellStart"/>
      <w:r>
        <w:rPr>
          <w:rFonts w:asciiTheme="minorHAnsi" w:hAnsiTheme="minorHAnsi"/>
          <w:sz w:val="24"/>
          <w:szCs w:val="24"/>
        </w:rPr>
        <w:t>zonisamide</w:t>
      </w:r>
      <w:proofErr w:type="spellEnd"/>
      <w:r>
        <w:rPr>
          <w:rFonts w:asciiTheme="minorHAnsi" w:hAnsiTheme="minorHAnsi"/>
          <w:sz w:val="24"/>
          <w:szCs w:val="24"/>
        </w:rPr>
        <w:t xml:space="preserve">, </w:t>
      </w:r>
      <w:proofErr w:type="spellStart"/>
      <w:r w:rsidRPr="00D57F3C">
        <w:rPr>
          <w:rFonts w:asciiTheme="minorHAnsi" w:hAnsiTheme="minorHAnsi"/>
          <w:sz w:val="24"/>
          <w:szCs w:val="24"/>
        </w:rPr>
        <w:t>topiramate</w:t>
      </w:r>
      <w:proofErr w:type="spellEnd"/>
      <w:r w:rsidRPr="00D57F3C">
        <w:rPr>
          <w:rFonts w:asciiTheme="minorHAnsi" w:hAnsiTheme="minorHAnsi"/>
          <w:sz w:val="24"/>
          <w:szCs w:val="24"/>
        </w:rPr>
        <w:t xml:space="preserve"> or </w:t>
      </w:r>
      <w:proofErr w:type="spellStart"/>
      <w:r w:rsidRPr="00D57F3C">
        <w:rPr>
          <w:rFonts w:asciiTheme="minorHAnsi" w:hAnsiTheme="minorHAnsi"/>
          <w:sz w:val="24"/>
          <w:szCs w:val="24"/>
        </w:rPr>
        <w:t>phenteremine</w:t>
      </w:r>
      <w:proofErr w:type="spellEnd"/>
      <w:r w:rsidRPr="00D57F3C">
        <w:rPr>
          <w:rFonts w:asciiTheme="minorHAnsi" w:hAnsiTheme="minorHAnsi"/>
          <w:sz w:val="24"/>
          <w:szCs w:val="24"/>
        </w:rPr>
        <w:t xml:space="preserve"> (either</w:t>
      </w:r>
      <w:r w:rsidR="00A23AE5">
        <w:rPr>
          <w:rFonts w:asciiTheme="minorHAnsi" w:hAnsiTheme="minorHAnsi"/>
          <w:sz w:val="24"/>
          <w:szCs w:val="24"/>
        </w:rPr>
        <w:t xml:space="preserve"> </w:t>
      </w:r>
      <w:r w:rsidRPr="00D57F3C">
        <w:rPr>
          <w:rFonts w:asciiTheme="minorHAnsi" w:hAnsiTheme="minorHAnsi"/>
          <w:sz w:val="24"/>
          <w:szCs w:val="24"/>
        </w:rPr>
        <w:t>by prescription or as part of a clinical trial)</w:t>
      </w:r>
    </w:p>
    <w:p w:rsidR="00AD432E" w:rsidRPr="00B152A9" w:rsidRDefault="00D57F3C" w:rsidP="004F5BEA">
      <w:pPr>
        <w:numPr>
          <w:ilvl w:val="0"/>
          <w:numId w:val="7"/>
        </w:numPr>
        <w:tabs>
          <w:tab w:val="num" w:pos="426"/>
        </w:tabs>
        <w:spacing w:line="276" w:lineRule="auto"/>
        <w:ind w:left="426" w:hanging="426"/>
        <w:jc w:val="both"/>
        <w:rPr>
          <w:rFonts w:ascii="Calibri" w:hAnsi="Calibri"/>
          <w:sz w:val="24"/>
          <w:szCs w:val="24"/>
          <w:lang w:eastAsia="en-US"/>
        </w:rPr>
      </w:pPr>
      <w:r>
        <w:rPr>
          <w:rFonts w:asciiTheme="minorHAnsi" w:hAnsiTheme="minorHAnsi"/>
          <w:sz w:val="24"/>
          <w:szCs w:val="24"/>
        </w:rPr>
        <w:t>D</w:t>
      </w:r>
      <w:r w:rsidR="00560E6E">
        <w:rPr>
          <w:rFonts w:asciiTheme="minorHAnsi" w:hAnsiTheme="minorHAnsi"/>
          <w:sz w:val="24"/>
          <w:szCs w:val="24"/>
        </w:rPr>
        <w:t>iagnosis of Type 1</w:t>
      </w:r>
      <w:r>
        <w:rPr>
          <w:rFonts w:asciiTheme="minorHAnsi" w:hAnsiTheme="minorHAnsi"/>
          <w:sz w:val="24"/>
          <w:szCs w:val="24"/>
        </w:rPr>
        <w:t xml:space="preserve"> or Type</w:t>
      </w:r>
      <w:r w:rsidR="00560E6E">
        <w:rPr>
          <w:rFonts w:asciiTheme="minorHAnsi" w:hAnsiTheme="minorHAnsi"/>
          <w:sz w:val="24"/>
          <w:szCs w:val="24"/>
        </w:rPr>
        <w:t xml:space="preserve"> 2 Diabetes </w:t>
      </w:r>
      <w:r w:rsidR="00A23AE5">
        <w:rPr>
          <w:rFonts w:asciiTheme="minorHAnsi" w:hAnsiTheme="minorHAnsi"/>
          <w:sz w:val="24"/>
          <w:szCs w:val="24"/>
        </w:rPr>
        <w:t>mellitus</w:t>
      </w:r>
      <w:r>
        <w:rPr>
          <w:rFonts w:asciiTheme="minorHAnsi" w:hAnsiTheme="minorHAnsi"/>
          <w:sz w:val="24"/>
          <w:szCs w:val="24"/>
        </w:rPr>
        <w:t xml:space="preserve"> </w:t>
      </w:r>
      <w:r w:rsidR="00F70B50">
        <w:rPr>
          <w:rFonts w:asciiTheme="minorHAnsi" w:hAnsiTheme="minorHAnsi"/>
          <w:sz w:val="24"/>
          <w:szCs w:val="24"/>
        </w:rPr>
        <w:t>or already on metformin</w:t>
      </w:r>
    </w:p>
    <w:p w:rsidR="00B152A9" w:rsidRPr="00F365C8" w:rsidRDefault="00B152A9" w:rsidP="004F5BEA">
      <w:pPr>
        <w:numPr>
          <w:ilvl w:val="0"/>
          <w:numId w:val="7"/>
        </w:numPr>
        <w:tabs>
          <w:tab w:val="num" w:pos="426"/>
        </w:tabs>
        <w:spacing w:line="276" w:lineRule="auto"/>
        <w:ind w:left="426" w:hanging="426"/>
        <w:jc w:val="both"/>
        <w:rPr>
          <w:rFonts w:ascii="Calibri" w:hAnsi="Calibri"/>
          <w:sz w:val="24"/>
          <w:szCs w:val="24"/>
          <w:lang w:eastAsia="en-US"/>
        </w:rPr>
      </w:pPr>
      <w:r>
        <w:rPr>
          <w:rFonts w:asciiTheme="minorHAnsi" w:hAnsiTheme="minorHAnsi"/>
          <w:sz w:val="24"/>
          <w:szCs w:val="24"/>
        </w:rPr>
        <w:t>Participants treated with corticosteroids or other hormone therapy (except oestrogens or thyroxine) for  greater than 10 days</w:t>
      </w:r>
    </w:p>
    <w:p w:rsidR="00F365C8" w:rsidRPr="00BF6763" w:rsidRDefault="00F365C8" w:rsidP="004F5BEA">
      <w:pPr>
        <w:numPr>
          <w:ilvl w:val="0"/>
          <w:numId w:val="7"/>
        </w:numPr>
        <w:tabs>
          <w:tab w:val="num" w:pos="426"/>
        </w:tabs>
        <w:spacing w:line="276" w:lineRule="auto"/>
        <w:ind w:left="426" w:hanging="426"/>
        <w:jc w:val="both"/>
        <w:rPr>
          <w:rFonts w:ascii="Calibri" w:hAnsi="Calibri"/>
          <w:sz w:val="24"/>
          <w:szCs w:val="24"/>
          <w:lang w:eastAsia="en-US"/>
        </w:rPr>
      </w:pPr>
      <w:r>
        <w:rPr>
          <w:rFonts w:asciiTheme="minorHAnsi" w:hAnsiTheme="minorHAnsi"/>
          <w:sz w:val="24"/>
          <w:szCs w:val="24"/>
        </w:rPr>
        <w:t>Chronic kidney disease</w:t>
      </w:r>
      <w:r w:rsidR="004129C8">
        <w:rPr>
          <w:rFonts w:asciiTheme="minorHAnsi" w:hAnsiTheme="minorHAnsi"/>
          <w:sz w:val="24"/>
          <w:szCs w:val="24"/>
        </w:rPr>
        <w:t xml:space="preserve"> </w:t>
      </w:r>
      <w:r w:rsidR="004129C8" w:rsidRPr="004129C8">
        <w:rPr>
          <w:rFonts w:asciiTheme="minorHAnsi" w:eastAsia="Calibri" w:hAnsiTheme="minorHAnsi"/>
          <w:sz w:val="24"/>
          <w:szCs w:val="24"/>
          <w:lang w:val="en-GB"/>
        </w:rPr>
        <w:t>(</w:t>
      </w:r>
      <w:proofErr w:type="spellStart"/>
      <w:r w:rsidR="004129C8" w:rsidRPr="004129C8">
        <w:rPr>
          <w:rFonts w:asciiTheme="minorHAnsi" w:eastAsia="Calibri" w:hAnsiTheme="minorHAnsi"/>
          <w:sz w:val="24"/>
          <w:szCs w:val="24"/>
          <w:lang w:val="en-GB"/>
        </w:rPr>
        <w:t>eGFR</w:t>
      </w:r>
      <w:proofErr w:type="spellEnd"/>
      <w:r w:rsidR="004129C8" w:rsidRPr="004129C8">
        <w:rPr>
          <w:rFonts w:asciiTheme="minorHAnsi" w:eastAsia="Calibri" w:hAnsiTheme="minorHAnsi"/>
          <w:sz w:val="24"/>
          <w:szCs w:val="24"/>
          <w:lang w:val="en-GB"/>
        </w:rPr>
        <w:t>&lt;60</w:t>
      </w:r>
      <w:r w:rsidR="00EC5303">
        <w:rPr>
          <w:rFonts w:asciiTheme="minorHAnsi" w:eastAsia="Calibri" w:hAnsiTheme="minorHAnsi"/>
          <w:sz w:val="24"/>
          <w:szCs w:val="24"/>
          <w:lang w:val="en-GB"/>
        </w:rPr>
        <w:t>mL</w:t>
      </w:r>
      <w:r w:rsidR="004129C8" w:rsidRPr="004129C8">
        <w:rPr>
          <w:rFonts w:asciiTheme="minorHAnsi" w:eastAsia="Calibri" w:hAnsiTheme="minorHAnsi"/>
          <w:sz w:val="24"/>
          <w:szCs w:val="24"/>
          <w:lang w:val="en-GB"/>
        </w:rPr>
        <w:t>/min</w:t>
      </w:r>
      <w:r w:rsidR="004129C8">
        <w:rPr>
          <w:rFonts w:asciiTheme="minorHAnsi" w:eastAsia="Calibri" w:hAnsiTheme="minorHAnsi"/>
          <w:sz w:val="24"/>
          <w:szCs w:val="24"/>
          <w:lang w:val="en-GB"/>
        </w:rPr>
        <w:t>)</w:t>
      </w:r>
    </w:p>
    <w:p w:rsidR="00B152A9" w:rsidRPr="00F365C8" w:rsidRDefault="00B152A9" w:rsidP="004F5BEA">
      <w:pPr>
        <w:numPr>
          <w:ilvl w:val="0"/>
          <w:numId w:val="7"/>
        </w:numPr>
        <w:tabs>
          <w:tab w:val="num" w:pos="426"/>
        </w:tabs>
        <w:spacing w:line="276" w:lineRule="auto"/>
        <w:ind w:left="426" w:hanging="426"/>
        <w:jc w:val="both"/>
        <w:rPr>
          <w:rFonts w:ascii="Calibri" w:hAnsi="Calibri"/>
          <w:sz w:val="24"/>
          <w:szCs w:val="24"/>
          <w:lang w:eastAsia="en-US"/>
        </w:rPr>
      </w:pPr>
      <w:r>
        <w:rPr>
          <w:rFonts w:asciiTheme="minorHAnsi" w:hAnsiTheme="minorHAnsi"/>
          <w:sz w:val="24"/>
          <w:szCs w:val="24"/>
        </w:rPr>
        <w:t>Previous surgical treatment of obesity</w:t>
      </w:r>
    </w:p>
    <w:p w:rsidR="00F365C8" w:rsidRPr="00B152A9" w:rsidRDefault="00CD6058" w:rsidP="004F5BEA">
      <w:pPr>
        <w:numPr>
          <w:ilvl w:val="0"/>
          <w:numId w:val="7"/>
        </w:numPr>
        <w:tabs>
          <w:tab w:val="num" w:pos="426"/>
        </w:tabs>
        <w:spacing w:line="276" w:lineRule="auto"/>
        <w:ind w:left="426" w:hanging="426"/>
        <w:jc w:val="both"/>
        <w:rPr>
          <w:rFonts w:ascii="Calibri" w:hAnsi="Calibri"/>
          <w:sz w:val="24"/>
          <w:szCs w:val="24"/>
          <w:lang w:eastAsia="en-US"/>
        </w:rPr>
      </w:pPr>
      <w:r>
        <w:rPr>
          <w:rFonts w:asciiTheme="minorHAnsi" w:hAnsiTheme="minorHAnsi"/>
          <w:sz w:val="24"/>
          <w:szCs w:val="24"/>
        </w:rPr>
        <w:t>BM</w:t>
      </w:r>
      <w:r w:rsidR="00F365C8">
        <w:rPr>
          <w:rFonts w:asciiTheme="minorHAnsi" w:hAnsiTheme="minorHAnsi"/>
          <w:sz w:val="24"/>
          <w:szCs w:val="24"/>
        </w:rPr>
        <w:t>I</w:t>
      </w:r>
      <w:r>
        <w:rPr>
          <w:rFonts w:asciiTheme="minorHAnsi" w:hAnsiTheme="minorHAnsi"/>
          <w:sz w:val="24"/>
          <w:szCs w:val="24"/>
        </w:rPr>
        <w:t xml:space="preserve"> ≤18 or BMI ≥</w:t>
      </w:r>
      <w:r w:rsidR="00F365C8">
        <w:rPr>
          <w:rFonts w:asciiTheme="minorHAnsi" w:hAnsiTheme="minorHAnsi"/>
          <w:sz w:val="24"/>
          <w:szCs w:val="24"/>
        </w:rPr>
        <w:t>40</w:t>
      </w:r>
    </w:p>
    <w:p w:rsidR="00B152A9" w:rsidRPr="00BF6763" w:rsidRDefault="00B152A9" w:rsidP="004F5BEA">
      <w:pPr>
        <w:numPr>
          <w:ilvl w:val="0"/>
          <w:numId w:val="7"/>
        </w:numPr>
        <w:tabs>
          <w:tab w:val="num" w:pos="426"/>
        </w:tabs>
        <w:spacing w:line="276" w:lineRule="auto"/>
        <w:ind w:left="426" w:hanging="426"/>
        <w:jc w:val="both"/>
        <w:rPr>
          <w:rFonts w:ascii="Calibri" w:hAnsi="Calibri"/>
          <w:sz w:val="24"/>
          <w:szCs w:val="24"/>
          <w:lang w:eastAsia="en-US"/>
        </w:rPr>
      </w:pPr>
      <w:r w:rsidRPr="00BF6763">
        <w:rPr>
          <w:rFonts w:asciiTheme="minorHAnsi" w:hAnsiTheme="minorHAnsi"/>
          <w:sz w:val="24"/>
          <w:szCs w:val="24"/>
        </w:rPr>
        <w:t>Any concomitant disease or condition that according to the investigator’s assessment makes the patients unsuitable for trial participation</w:t>
      </w:r>
    </w:p>
    <w:p w:rsidR="00D37DA5" w:rsidRPr="005914CD" w:rsidRDefault="00D37DA5" w:rsidP="004F5BEA">
      <w:pPr>
        <w:numPr>
          <w:ilvl w:val="0"/>
          <w:numId w:val="7"/>
        </w:numPr>
        <w:tabs>
          <w:tab w:val="num" w:pos="426"/>
        </w:tabs>
        <w:spacing w:line="276" w:lineRule="auto"/>
        <w:ind w:left="0" w:firstLine="0"/>
        <w:jc w:val="both"/>
        <w:rPr>
          <w:rFonts w:ascii="Calibri" w:hAnsi="Calibri"/>
          <w:sz w:val="24"/>
          <w:szCs w:val="24"/>
          <w:lang w:eastAsia="en-US"/>
        </w:rPr>
      </w:pPr>
      <w:r w:rsidRPr="005914CD">
        <w:rPr>
          <w:rFonts w:ascii="Calibri" w:hAnsi="Calibri"/>
          <w:sz w:val="24"/>
          <w:szCs w:val="24"/>
        </w:rPr>
        <w:t>People who are unable to under</w:t>
      </w:r>
      <w:r w:rsidR="00A52334">
        <w:rPr>
          <w:rFonts w:ascii="Calibri" w:hAnsi="Calibri"/>
          <w:sz w:val="24"/>
          <w:szCs w:val="24"/>
        </w:rPr>
        <w:t>stand or communicate in English</w:t>
      </w:r>
    </w:p>
    <w:p w:rsidR="00D37DA5" w:rsidRPr="005914CD" w:rsidRDefault="00886EC5" w:rsidP="004F5BEA">
      <w:pPr>
        <w:numPr>
          <w:ilvl w:val="0"/>
          <w:numId w:val="7"/>
        </w:numPr>
        <w:tabs>
          <w:tab w:val="num" w:pos="426"/>
        </w:tabs>
        <w:spacing w:line="276" w:lineRule="auto"/>
        <w:ind w:left="426" w:hanging="426"/>
        <w:jc w:val="both"/>
        <w:rPr>
          <w:rFonts w:ascii="Calibri" w:hAnsi="Calibri"/>
          <w:sz w:val="24"/>
          <w:szCs w:val="24"/>
          <w:lang w:eastAsia="en-US"/>
        </w:rPr>
      </w:pPr>
      <w:r>
        <w:rPr>
          <w:rFonts w:ascii="Calibri" w:hAnsi="Calibri"/>
          <w:sz w:val="24"/>
          <w:szCs w:val="24"/>
          <w:lang w:eastAsia="en-US"/>
        </w:rPr>
        <w:t>For female participant</w:t>
      </w:r>
      <w:r w:rsidR="00CD3D00">
        <w:rPr>
          <w:rFonts w:ascii="Calibri" w:hAnsi="Calibri"/>
          <w:sz w:val="24"/>
          <w:szCs w:val="24"/>
          <w:lang w:eastAsia="en-US"/>
        </w:rPr>
        <w:t>s</w:t>
      </w:r>
      <w:r>
        <w:rPr>
          <w:rFonts w:ascii="Calibri" w:hAnsi="Calibri"/>
          <w:sz w:val="24"/>
          <w:szCs w:val="24"/>
          <w:lang w:eastAsia="en-US"/>
        </w:rPr>
        <w:t xml:space="preserve">, those </w:t>
      </w:r>
      <w:r w:rsidR="00B81CC2">
        <w:rPr>
          <w:rFonts w:ascii="Calibri" w:hAnsi="Calibri"/>
          <w:sz w:val="24"/>
          <w:szCs w:val="24"/>
          <w:lang w:eastAsia="en-US"/>
        </w:rPr>
        <w:t xml:space="preserve">currently pregnant, or </w:t>
      </w:r>
      <w:r>
        <w:rPr>
          <w:rFonts w:ascii="Calibri" w:hAnsi="Calibri"/>
          <w:sz w:val="24"/>
          <w:szCs w:val="24"/>
          <w:lang w:eastAsia="en-US"/>
        </w:rPr>
        <w:t xml:space="preserve">planning to become </w:t>
      </w:r>
      <w:r w:rsidR="009A4AAA">
        <w:rPr>
          <w:rFonts w:ascii="Calibri" w:hAnsi="Calibri"/>
          <w:sz w:val="24"/>
          <w:szCs w:val="24"/>
          <w:lang w:eastAsia="en-US"/>
        </w:rPr>
        <w:t>pregnan</w:t>
      </w:r>
      <w:r>
        <w:rPr>
          <w:rFonts w:ascii="Calibri" w:hAnsi="Calibri"/>
          <w:sz w:val="24"/>
          <w:szCs w:val="24"/>
          <w:lang w:eastAsia="en-US"/>
        </w:rPr>
        <w:t xml:space="preserve">t </w:t>
      </w:r>
      <w:r w:rsidR="00B81CC2">
        <w:rPr>
          <w:rFonts w:ascii="Calibri" w:hAnsi="Calibri"/>
          <w:sz w:val="24"/>
          <w:szCs w:val="24"/>
          <w:lang w:eastAsia="en-US"/>
        </w:rPr>
        <w:t>or lactating</w:t>
      </w:r>
      <w:r w:rsidR="00560E6E" w:rsidRPr="00560E6E">
        <w:rPr>
          <w:rFonts w:ascii="Times New Roman" w:hAnsi="Times New Roman"/>
          <w:sz w:val="24"/>
          <w:szCs w:val="24"/>
          <w:lang w:val="en-US" w:eastAsia="en-US"/>
        </w:rPr>
        <w:t xml:space="preserve"> </w:t>
      </w:r>
      <w:r w:rsidR="00560E6E">
        <w:rPr>
          <w:rFonts w:ascii="Times New Roman" w:hAnsi="Times New Roman"/>
          <w:sz w:val="24"/>
          <w:szCs w:val="24"/>
          <w:lang w:val="en-US" w:eastAsia="en-US"/>
        </w:rPr>
        <w:t xml:space="preserve">or </w:t>
      </w:r>
      <w:r w:rsidR="00560E6E" w:rsidRPr="00560E6E">
        <w:rPr>
          <w:rFonts w:ascii="Calibri" w:hAnsi="Calibri"/>
          <w:sz w:val="24"/>
          <w:szCs w:val="24"/>
          <w:lang w:val="en-US" w:eastAsia="en-US"/>
        </w:rPr>
        <w:t xml:space="preserve">no acceptance to </w:t>
      </w:r>
      <w:r w:rsidR="00DD2EAE">
        <w:rPr>
          <w:rFonts w:ascii="Calibri" w:hAnsi="Calibri"/>
          <w:sz w:val="24"/>
          <w:szCs w:val="24"/>
          <w:lang w:val="en-US" w:eastAsia="en-US"/>
        </w:rPr>
        <w:t xml:space="preserve">the </w:t>
      </w:r>
      <w:r w:rsidR="00560E6E" w:rsidRPr="00560E6E">
        <w:rPr>
          <w:rFonts w:ascii="Calibri" w:hAnsi="Calibri"/>
          <w:sz w:val="24"/>
          <w:szCs w:val="24"/>
          <w:lang w:val="en-US" w:eastAsia="en-US"/>
        </w:rPr>
        <w:t>use of effective contraception</w:t>
      </w:r>
      <w:r w:rsidR="00B81CC2">
        <w:rPr>
          <w:rFonts w:ascii="Calibri" w:hAnsi="Calibri"/>
          <w:sz w:val="24"/>
          <w:szCs w:val="24"/>
          <w:lang w:eastAsia="en-US"/>
        </w:rPr>
        <w:t xml:space="preserve"> </w:t>
      </w:r>
      <w:r>
        <w:rPr>
          <w:rFonts w:ascii="Calibri" w:hAnsi="Calibri"/>
          <w:sz w:val="24"/>
          <w:szCs w:val="24"/>
          <w:lang w:eastAsia="en-US"/>
        </w:rPr>
        <w:t>during the study period</w:t>
      </w:r>
    </w:p>
    <w:p w:rsidR="00D37DA5" w:rsidRDefault="00D37DA5" w:rsidP="00F31223">
      <w:pPr>
        <w:numPr>
          <w:ilvl w:val="0"/>
          <w:numId w:val="7"/>
        </w:numPr>
        <w:tabs>
          <w:tab w:val="num" w:pos="426"/>
        </w:tabs>
        <w:spacing w:after="240" w:line="276" w:lineRule="auto"/>
        <w:ind w:left="0" w:firstLine="0"/>
        <w:jc w:val="both"/>
        <w:rPr>
          <w:rFonts w:ascii="Calibri" w:hAnsi="Calibri"/>
          <w:sz w:val="24"/>
          <w:szCs w:val="24"/>
          <w:lang w:eastAsia="en-US"/>
        </w:rPr>
      </w:pPr>
      <w:r w:rsidRPr="005914CD">
        <w:rPr>
          <w:rFonts w:ascii="Calibri" w:hAnsi="Calibri"/>
          <w:sz w:val="24"/>
          <w:szCs w:val="24"/>
          <w:lang w:eastAsia="en-US"/>
        </w:rPr>
        <w:t>Inability to follow the st</w:t>
      </w:r>
      <w:r w:rsidR="00A52334">
        <w:rPr>
          <w:rFonts w:ascii="Calibri" w:hAnsi="Calibri"/>
          <w:sz w:val="24"/>
          <w:szCs w:val="24"/>
          <w:lang w:eastAsia="en-US"/>
        </w:rPr>
        <w:t>udy instructions and procedures</w:t>
      </w:r>
    </w:p>
    <w:p w:rsidR="00D37DA5" w:rsidRPr="002D67F6" w:rsidRDefault="00D37DA5" w:rsidP="00F31223">
      <w:pPr>
        <w:pStyle w:val="Heading1"/>
        <w:tabs>
          <w:tab w:val="clear" w:pos="432"/>
          <w:tab w:val="num" w:pos="567"/>
        </w:tabs>
        <w:spacing w:before="0" w:after="240" w:line="276" w:lineRule="auto"/>
        <w:ind w:left="11" w:hanging="11"/>
        <w:rPr>
          <w:rFonts w:ascii="Calibri" w:hAnsi="Calibri"/>
          <w:szCs w:val="28"/>
        </w:rPr>
      </w:pPr>
      <w:bookmarkStart w:id="30" w:name="_Toc489276126"/>
      <w:r w:rsidRPr="002D67F6">
        <w:rPr>
          <w:rFonts w:ascii="Calibri" w:hAnsi="Calibri"/>
          <w:szCs w:val="28"/>
        </w:rPr>
        <w:t>Participant Information and Informed Consent</w:t>
      </w:r>
      <w:bookmarkEnd w:id="30"/>
    </w:p>
    <w:p w:rsidR="00D37DA5" w:rsidRDefault="00D37DA5" w:rsidP="00F31223">
      <w:pPr>
        <w:tabs>
          <w:tab w:val="num" w:pos="567"/>
        </w:tabs>
        <w:spacing w:after="120" w:line="276" w:lineRule="auto"/>
        <w:ind w:left="11" w:hanging="11"/>
        <w:jc w:val="both"/>
        <w:rPr>
          <w:rFonts w:ascii="Calibri" w:hAnsi="Calibri"/>
          <w:sz w:val="24"/>
          <w:szCs w:val="24"/>
        </w:rPr>
      </w:pPr>
      <w:r w:rsidRPr="002D67F6">
        <w:rPr>
          <w:rFonts w:ascii="Calibri" w:hAnsi="Calibri"/>
          <w:sz w:val="24"/>
          <w:szCs w:val="24"/>
        </w:rPr>
        <w:t xml:space="preserve">Consent will only be obtained from patients who are deemed to have capacity to provide informed consent.  Capacity will be determined by collaboration between the treating clinician and delegated research assistant and will comply with the guidelines within the NHMRC National Statement on Ethical Conduct in Human Research 2007. </w:t>
      </w:r>
    </w:p>
    <w:p w:rsidR="00D37DA5" w:rsidRPr="002D67F6" w:rsidRDefault="00D37DA5" w:rsidP="00F31223">
      <w:pPr>
        <w:tabs>
          <w:tab w:val="num" w:pos="567"/>
        </w:tabs>
        <w:spacing w:after="240" w:line="276" w:lineRule="auto"/>
        <w:ind w:left="11" w:hanging="11"/>
        <w:jc w:val="both"/>
        <w:rPr>
          <w:rFonts w:ascii="Calibri" w:hAnsi="Calibri"/>
          <w:sz w:val="24"/>
          <w:szCs w:val="24"/>
        </w:rPr>
      </w:pPr>
      <w:r w:rsidRPr="002D67F6">
        <w:rPr>
          <w:rFonts w:ascii="Calibri" w:hAnsi="Calibri"/>
          <w:sz w:val="24"/>
          <w:szCs w:val="24"/>
        </w:rPr>
        <w:t xml:space="preserve">During the consenting process, all participants will be informed that they have the right to withdraw consent from the study at any time without prejudice and withdrawal from the study will not affect their current </w:t>
      </w:r>
      <w:r w:rsidR="00B81CC2">
        <w:rPr>
          <w:rFonts w:ascii="Calibri" w:hAnsi="Calibri"/>
          <w:sz w:val="24"/>
          <w:szCs w:val="24"/>
        </w:rPr>
        <w:t xml:space="preserve">or future </w:t>
      </w:r>
      <w:r w:rsidR="00756D3B">
        <w:rPr>
          <w:rFonts w:ascii="Calibri" w:hAnsi="Calibri"/>
          <w:sz w:val="24"/>
          <w:szCs w:val="24"/>
        </w:rPr>
        <w:t>care</w:t>
      </w:r>
      <w:r w:rsidRPr="002D67F6">
        <w:rPr>
          <w:rFonts w:ascii="Calibri" w:hAnsi="Calibri"/>
          <w:sz w:val="24"/>
          <w:szCs w:val="24"/>
        </w:rPr>
        <w:t>. Revocation of consent forms will be completed for those participants who choose to withdraw from the study.</w:t>
      </w:r>
    </w:p>
    <w:p w:rsidR="00D37DA5" w:rsidRPr="002D67F6" w:rsidRDefault="00D37DA5" w:rsidP="00F31223">
      <w:pPr>
        <w:pStyle w:val="Heading2"/>
        <w:tabs>
          <w:tab w:val="num" w:pos="567"/>
          <w:tab w:val="num" w:pos="1134"/>
        </w:tabs>
        <w:spacing w:before="0" w:after="240" w:line="276" w:lineRule="auto"/>
        <w:ind w:left="11" w:hanging="11"/>
        <w:rPr>
          <w:rFonts w:ascii="Calibri" w:hAnsi="Calibri"/>
        </w:rPr>
      </w:pPr>
      <w:bookmarkStart w:id="31" w:name="_Toc489276127"/>
      <w:r w:rsidRPr="002D67F6">
        <w:rPr>
          <w:rFonts w:ascii="Calibri" w:hAnsi="Calibri"/>
        </w:rPr>
        <w:t>Screening assessment</w:t>
      </w:r>
      <w:bookmarkEnd w:id="31"/>
    </w:p>
    <w:p w:rsidR="003A1544" w:rsidRDefault="00B81CC2" w:rsidP="00F31223">
      <w:pPr>
        <w:tabs>
          <w:tab w:val="num" w:pos="567"/>
        </w:tabs>
        <w:spacing w:after="120" w:line="276" w:lineRule="auto"/>
        <w:ind w:left="11" w:hanging="11"/>
        <w:jc w:val="both"/>
        <w:rPr>
          <w:rFonts w:ascii="Calibri" w:hAnsi="Calibri"/>
          <w:sz w:val="24"/>
          <w:szCs w:val="24"/>
        </w:rPr>
      </w:pPr>
      <w:r>
        <w:rPr>
          <w:rFonts w:ascii="Calibri" w:hAnsi="Calibri"/>
          <w:sz w:val="24"/>
          <w:szCs w:val="24"/>
        </w:rPr>
        <w:t xml:space="preserve">After verbal </w:t>
      </w:r>
      <w:r w:rsidR="00327FC7">
        <w:rPr>
          <w:rFonts w:ascii="Calibri" w:hAnsi="Calibri"/>
          <w:sz w:val="24"/>
          <w:szCs w:val="24"/>
        </w:rPr>
        <w:t>consent</w:t>
      </w:r>
      <w:r>
        <w:rPr>
          <w:rFonts w:ascii="Calibri" w:hAnsi="Calibri"/>
          <w:sz w:val="24"/>
          <w:szCs w:val="24"/>
        </w:rPr>
        <w:t xml:space="preserve"> is provided, an assessment of inclusion/exclusion criteria will commence</w:t>
      </w:r>
      <w:r w:rsidR="00D37DA5" w:rsidRPr="002D67F6">
        <w:rPr>
          <w:rFonts w:ascii="Calibri" w:hAnsi="Calibri"/>
          <w:sz w:val="24"/>
          <w:szCs w:val="24"/>
        </w:rPr>
        <w:t xml:space="preserve">.  Participants </w:t>
      </w:r>
      <w:r w:rsidR="007D7108">
        <w:rPr>
          <w:rFonts w:ascii="Calibri" w:hAnsi="Calibri"/>
          <w:sz w:val="24"/>
          <w:szCs w:val="24"/>
        </w:rPr>
        <w:t>who</w:t>
      </w:r>
      <w:r w:rsidR="00D37DA5" w:rsidRPr="002D67F6">
        <w:rPr>
          <w:rFonts w:ascii="Calibri" w:hAnsi="Calibri"/>
          <w:sz w:val="24"/>
          <w:szCs w:val="24"/>
        </w:rPr>
        <w:t xml:space="preserve"> meet all inclusion criteria </w:t>
      </w:r>
      <w:r w:rsidR="00D423EF">
        <w:rPr>
          <w:rFonts w:ascii="Calibri" w:hAnsi="Calibri"/>
          <w:sz w:val="24"/>
          <w:szCs w:val="24"/>
        </w:rPr>
        <w:t>and non</w:t>
      </w:r>
      <w:r w:rsidR="00657E13">
        <w:rPr>
          <w:rFonts w:ascii="Calibri" w:hAnsi="Calibri"/>
          <w:sz w:val="24"/>
          <w:szCs w:val="24"/>
        </w:rPr>
        <w:t>e</w:t>
      </w:r>
      <w:r w:rsidR="00D423EF">
        <w:rPr>
          <w:rFonts w:ascii="Calibri" w:hAnsi="Calibri"/>
          <w:sz w:val="24"/>
          <w:szCs w:val="24"/>
        </w:rPr>
        <w:t xml:space="preserve"> of the exclusion criteria </w:t>
      </w:r>
      <w:r w:rsidR="007D7108">
        <w:rPr>
          <w:rFonts w:ascii="Calibri" w:hAnsi="Calibri"/>
          <w:sz w:val="24"/>
          <w:szCs w:val="24"/>
        </w:rPr>
        <w:t xml:space="preserve">will be invited to participate in the study and the formal consent process will commence. For those who consent to participate, they will be </w:t>
      </w:r>
      <w:r w:rsidR="00D423EF">
        <w:rPr>
          <w:rFonts w:ascii="Calibri" w:hAnsi="Calibri"/>
          <w:sz w:val="24"/>
          <w:szCs w:val="24"/>
        </w:rPr>
        <w:t xml:space="preserve">enrolled </w:t>
      </w:r>
      <w:r w:rsidR="007D7108">
        <w:rPr>
          <w:rFonts w:ascii="Calibri" w:hAnsi="Calibri"/>
          <w:sz w:val="24"/>
          <w:szCs w:val="24"/>
        </w:rPr>
        <w:t xml:space="preserve">in the study </w:t>
      </w:r>
      <w:r w:rsidR="00D423EF">
        <w:rPr>
          <w:rFonts w:ascii="Calibri" w:hAnsi="Calibri"/>
          <w:sz w:val="24"/>
          <w:szCs w:val="24"/>
        </w:rPr>
        <w:t>and randomized</w:t>
      </w:r>
      <w:r w:rsidR="00D37DA5" w:rsidRPr="002D67F6">
        <w:rPr>
          <w:rFonts w:ascii="Calibri" w:hAnsi="Calibri"/>
          <w:sz w:val="24"/>
          <w:szCs w:val="24"/>
        </w:rPr>
        <w:t xml:space="preserve">. </w:t>
      </w:r>
    </w:p>
    <w:p w:rsidR="00AA36D8" w:rsidRPr="00943212" w:rsidRDefault="00411AEB" w:rsidP="00F31223">
      <w:pPr>
        <w:spacing w:after="240" w:line="276" w:lineRule="auto"/>
        <w:jc w:val="both"/>
        <w:rPr>
          <w:rFonts w:asciiTheme="minorHAnsi" w:hAnsiTheme="minorHAnsi"/>
        </w:rPr>
      </w:pPr>
      <w:r w:rsidRPr="00411AEB">
        <w:rPr>
          <w:rFonts w:asciiTheme="minorHAnsi" w:hAnsiTheme="minorHAnsi"/>
          <w:sz w:val="24"/>
          <w:lang w:val="en-GB"/>
        </w:rPr>
        <w:t>As part of the Cadence clinical trials platform, we wish to acknowledge and respect potential participants’ enthusiasm and interest in research. Thus, individuals who do not meet the inclusion criteria for Cadence studies are invited to be registered on the Queensland Centre for Mental Health Research (QCMHR) participant data register.  A separate patient information consent form will be provided to those participants who are interested in this option</w:t>
      </w:r>
      <w:r w:rsidR="00AA36D8" w:rsidRPr="00943212">
        <w:rPr>
          <w:rFonts w:asciiTheme="minorHAnsi" w:hAnsiTheme="minorHAnsi"/>
          <w:sz w:val="24"/>
        </w:rPr>
        <w:t>.</w:t>
      </w:r>
      <w:r w:rsidR="00AA36D8" w:rsidRPr="00943212">
        <w:rPr>
          <w:rFonts w:asciiTheme="minorHAnsi" w:hAnsiTheme="minorHAnsi"/>
        </w:rPr>
        <w:t xml:space="preserve">  </w:t>
      </w:r>
    </w:p>
    <w:p w:rsidR="00F47903" w:rsidRPr="004374D0" w:rsidRDefault="00D37DA5" w:rsidP="00F31223">
      <w:pPr>
        <w:pStyle w:val="Heading1"/>
        <w:numPr>
          <w:ilvl w:val="0"/>
          <w:numId w:val="8"/>
        </w:numPr>
        <w:tabs>
          <w:tab w:val="clear" w:pos="432"/>
          <w:tab w:val="num" w:pos="567"/>
        </w:tabs>
        <w:spacing w:before="0" w:after="240" w:line="276" w:lineRule="auto"/>
        <w:ind w:left="11" w:hanging="11"/>
        <w:rPr>
          <w:rFonts w:ascii="Calibri" w:hAnsi="Calibri"/>
          <w:szCs w:val="28"/>
        </w:rPr>
      </w:pPr>
      <w:bookmarkStart w:id="32" w:name="_Toc48972001"/>
      <w:bookmarkStart w:id="33" w:name="_Toc489276128"/>
      <w:r w:rsidRPr="002D67F6">
        <w:rPr>
          <w:rFonts w:ascii="Calibri" w:hAnsi="Calibri"/>
          <w:szCs w:val="28"/>
        </w:rPr>
        <w:t xml:space="preserve">Study </w:t>
      </w:r>
      <w:bookmarkEnd w:id="32"/>
      <w:r w:rsidRPr="002D67F6">
        <w:rPr>
          <w:rFonts w:ascii="Calibri" w:hAnsi="Calibri"/>
          <w:szCs w:val="28"/>
        </w:rPr>
        <w:t>Assessments and Procedures</w:t>
      </w:r>
      <w:bookmarkEnd w:id="33"/>
    </w:p>
    <w:p w:rsidR="00D37DA5" w:rsidRPr="00BF6763" w:rsidRDefault="00D9191B" w:rsidP="00F31223">
      <w:pPr>
        <w:tabs>
          <w:tab w:val="num" w:pos="567"/>
        </w:tabs>
        <w:spacing w:after="240" w:line="276" w:lineRule="auto"/>
        <w:ind w:left="11" w:hanging="11"/>
        <w:jc w:val="both"/>
        <w:rPr>
          <w:rFonts w:ascii="Calibri" w:hAnsi="Calibri"/>
          <w:sz w:val="24"/>
          <w:szCs w:val="24"/>
          <w:lang w:eastAsia="en-US"/>
        </w:rPr>
      </w:pPr>
      <w:r>
        <w:rPr>
          <w:rFonts w:ascii="Calibri" w:hAnsi="Calibri"/>
          <w:sz w:val="24"/>
          <w:szCs w:val="24"/>
          <w:lang w:eastAsia="en-US"/>
        </w:rPr>
        <w:t>A</w:t>
      </w:r>
      <w:r w:rsidR="00D37DA5" w:rsidRPr="00C94059">
        <w:rPr>
          <w:rFonts w:ascii="Calibri" w:hAnsi="Calibri"/>
          <w:sz w:val="24"/>
          <w:szCs w:val="24"/>
          <w:lang w:eastAsia="en-US"/>
        </w:rPr>
        <w:t xml:space="preserve"> battery of validated clinical </w:t>
      </w:r>
      <w:r w:rsidR="00673F27" w:rsidRPr="00C94059">
        <w:rPr>
          <w:rFonts w:ascii="Calibri" w:hAnsi="Calibri"/>
          <w:sz w:val="24"/>
          <w:szCs w:val="24"/>
          <w:lang w:eastAsia="en-US"/>
        </w:rPr>
        <w:t>measures, physical health measures</w:t>
      </w:r>
      <w:r w:rsidR="00771015" w:rsidRPr="00C94059">
        <w:rPr>
          <w:rFonts w:ascii="Calibri" w:hAnsi="Calibri"/>
          <w:sz w:val="24"/>
          <w:szCs w:val="24"/>
          <w:lang w:eastAsia="en-US"/>
        </w:rPr>
        <w:t xml:space="preserve"> (</w:t>
      </w:r>
      <w:r w:rsidR="00C94059" w:rsidRPr="00C94059">
        <w:rPr>
          <w:rFonts w:ascii="Calibri" w:hAnsi="Calibri"/>
          <w:sz w:val="24"/>
          <w:szCs w:val="24"/>
          <w:lang w:eastAsia="en-US"/>
        </w:rPr>
        <w:t>blood pressure,</w:t>
      </w:r>
      <w:r w:rsidR="00BC0533">
        <w:rPr>
          <w:rFonts w:ascii="Calibri" w:hAnsi="Calibri"/>
          <w:sz w:val="24"/>
          <w:szCs w:val="24"/>
          <w:lang w:eastAsia="en-US"/>
        </w:rPr>
        <w:t xml:space="preserve"> heart rate,</w:t>
      </w:r>
      <w:r w:rsidR="00C94059">
        <w:rPr>
          <w:rFonts w:ascii="Calibri" w:hAnsi="Calibri"/>
          <w:sz w:val="24"/>
          <w:szCs w:val="24"/>
          <w:lang w:eastAsia="en-US"/>
        </w:rPr>
        <w:t xml:space="preserve"> </w:t>
      </w:r>
      <w:r w:rsidR="00C94059" w:rsidRPr="00C94059">
        <w:rPr>
          <w:rFonts w:ascii="Calibri" w:hAnsi="Calibri"/>
          <w:sz w:val="24"/>
          <w:szCs w:val="24"/>
          <w:lang w:eastAsia="en-US"/>
        </w:rPr>
        <w:t>waist circumference,</w:t>
      </w:r>
      <w:r w:rsidR="00DF1C49">
        <w:rPr>
          <w:rFonts w:ascii="Calibri" w:hAnsi="Calibri"/>
          <w:sz w:val="24"/>
          <w:szCs w:val="24"/>
          <w:lang w:eastAsia="en-US"/>
        </w:rPr>
        <w:t xml:space="preserve"> hip waist ratio,</w:t>
      </w:r>
      <w:r w:rsidR="00C94059" w:rsidRPr="00C94059">
        <w:rPr>
          <w:rFonts w:ascii="Calibri" w:hAnsi="Calibri"/>
          <w:sz w:val="24"/>
          <w:szCs w:val="24"/>
          <w:lang w:eastAsia="en-US"/>
        </w:rPr>
        <w:t xml:space="preserve"> height, weight and B</w:t>
      </w:r>
      <w:r w:rsidR="00DD2EAE">
        <w:rPr>
          <w:rFonts w:ascii="Calibri" w:hAnsi="Calibri"/>
          <w:sz w:val="24"/>
          <w:szCs w:val="24"/>
          <w:lang w:eastAsia="en-US"/>
        </w:rPr>
        <w:t>MI</w:t>
      </w:r>
      <w:r w:rsidR="00C94059">
        <w:rPr>
          <w:rFonts w:ascii="Calibri" w:hAnsi="Calibri"/>
          <w:sz w:val="24"/>
          <w:szCs w:val="24"/>
          <w:lang w:eastAsia="en-US"/>
        </w:rPr>
        <w:t>)</w:t>
      </w:r>
      <w:r w:rsidR="00673F27" w:rsidRPr="00C94059">
        <w:rPr>
          <w:rFonts w:ascii="Calibri" w:hAnsi="Calibri"/>
          <w:sz w:val="24"/>
          <w:szCs w:val="24"/>
          <w:lang w:eastAsia="en-US"/>
        </w:rPr>
        <w:t xml:space="preserve"> </w:t>
      </w:r>
      <w:r w:rsidR="00D37DA5" w:rsidRPr="00C94059">
        <w:rPr>
          <w:rFonts w:ascii="Calibri" w:hAnsi="Calibri"/>
          <w:sz w:val="24"/>
          <w:szCs w:val="24"/>
          <w:lang w:eastAsia="en-US"/>
        </w:rPr>
        <w:t xml:space="preserve">will be conducted </w:t>
      </w:r>
      <w:r w:rsidR="00673F27" w:rsidRPr="00C94059">
        <w:rPr>
          <w:rFonts w:ascii="Calibri" w:hAnsi="Calibri"/>
          <w:sz w:val="24"/>
          <w:szCs w:val="24"/>
          <w:lang w:eastAsia="en-US"/>
        </w:rPr>
        <w:t xml:space="preserve">at baseline, </w:t>
      </w:r>
      <w:r w:rsidR="00673F27" w:rsidRPr="00C94059">
        <w:rPr>
          <w:rFonts w:ascii="Calibri" w:hAnsi="Calibri"/>
          <w:sz w:val="24"/>
          <w:lang w:eastAsia="en-US"/>
        </w:rPr>
        <w:t xml:space="preserve">weeks, 4, 8, </w:t>
      </w:r>
      <w:r w:rsidR="00AA7FDB">
        <w:rPr>
          <w:rFonts w:ascii="Calibri" w:hAnsi="Calibri"/>
          <w:sz w:val="24"/>
          <w:lang w:eastAsia="en-US"/>
        </w:rPr>
        <w:t>12</w:t>
      </w:r>
      <w:r w:rsidR="00673F27" w:rsidRPr="00C94059">
        <w:rPr>
          <w:rFonts w:ascii="Calibri" w:hAnsi="Calibri"/>
          <w:sz w:val="24"/>
          <w:lang w:eastAsia="en-US"/>
        </w:rPr>
        <w:t xml:space="preserve"> and 1</w:t>
      </w:r>
      <w:r w:rsidR="00AA7FDB">
        <w:rPr>
          <w:rFonts w:ascii="Calibri" w:hAnsi="Calibri"/>
          <w:sz w:val="24"/>
          <w:lang w:eastAsia="en-US"/>
        </w:rPr>
        <w:t>6, 20 and 24</w:t>
      </w:r>
      <w:r w:rsidR="00673F27" w:rsidRPr="00C94059">
        <w:rPr>
          <w:rFonts w:ascii="Calibri" w:hAnsi="Calibri"/>
          <w:sz w:val="24"/>
          <w:lang w:eastAsia="en-US"/>
        </w:rPr>
        <w:t>.</w:t>
      </w:r>
      <w:r w:rsidR="00D37DA5" w:rsidRPr="002D67F6">
        <w:rPr>
          <w:rFonts w:ascii="Calibri" w:hAnsi="Calibri"/>
          <w:sz w:val="24"/>
          <w:szCs w:val="24"/>
          <w:lang w:eastAsia="en-US"/>
        </w:rPr>
        <w:t xml:space="preserve"> </w:t>
      </w:r>
      <w:r w:rsidR="004374D0">
        <w:rPr>
          <w:rFonts w:ascii="Calibri" w:hAnsi="Calibri"/>
          <w:sz w:val="24"/>
          <w:szCs w:val="24"/>
          <w:lang w:eastAsia="en-US"/>
        </w:rPr>
        <w:t>Adverse events will be conducted at weeks 4, 8,</w:t>
      </w:r>
      <w:r w:rsidR="00DD2EAE">
        <w:rPr>
          <w:rFonts w:ascii="Calibri" w:hAnsi="Calibri"/>
          <w:sz w:val="24"/>
          <w:szCs w:val="24"/>
          <w:lang w:eastAsia="en-US"/>
        </w:rPr>
        <w:t xml:space="preserve"> </w:t>
      </w:r>
      <w:r w:rsidR="004374D0">
        <w:rPr>
          <w:rFonts w:ascii="Calibri" w:hAnsi="Calibri"/>
          <w:sz w:val="24"/>
          <w:szCs w:val="24"/>
          <w:lang w:eastAsia="en-US"/>
        </w:rPr>
        <w:t>12,</w:t>
      </w:r>
      <w:r w:rsidR="00DD2EAE">
        <w:rPr>
          <w:rFonts w:ascii="Calibri" w:hAnsi="Calibri"/>
          <w:sz w:val="24"/>
          <w:szCs w:val="24"/>
          <w:lang w:eastAsia="en-US"/>
        </w:rPr>
        <w:t xml:space="preserve"> </w:t>
      </w:r>
      <w:r w:rsidR="004374D0">
        <w:rPr>
          <w:rFonts w:ascii="Calibri" w:hAnsi="Calibri"/>
          <w:sz w:val="24"/>
          <w:szCs w:val="24"/>
          <w:lang w:eastAsia="en-US"/>
        </w:rPr>
        <w:t>16,</w:t>
      </w:r>
      <w:r w:rsidR="00DD2EAE">
        <w:rPr>
          <w:rFonts w:ascii="Calibri" w:hAnsi="Calibri"/>
          <w:sz w:val="24"/>
          <w:szCs w:val="24"/>
          <w:lang w:eastAsia="en-US"/>
        </w:rPr>
        <w:t xml:space="preserve"> </w:t>
      </w:r>
      <w:r w:rsidR="004374D0">
        <w:rPr>
          <w:rFonts w:ascii="Calibri" w:hAnsi="Calibri"/>
          <w:sz w:val="24"/>
          <w:szCs w:val="24"/>
          <w:lang w:eastAsia="en-US"/>
        </w:rPr>
        <w:t xml:space="preserve">20 and 24.  </w:t>
      </w:r>
      <w:r w:rsidR="00BF6763" w:rsidRPr="00BF6763">
        <w:rPr>
          <w:rFonts w:ascii="Calibri" w:hAnsi="Calibri"/>
          <w:sz w:val="24"/>
          <w:szCs w:val="24"/>
          <w:lang w:eastAsia="en-US"/>
        </w:rPr>
        <w:t>Physical health measures and assessment of adverse drug reactions will be conducted weekly for the first 4 weeks whilst titration of trial medication occurs.</w:t>
      </w:r>
    </w:p>
    <w:p w:rsidR="00D37DA5" w:rsidRPr="002D67F6" w:rsidRDefault="00D37DA5" w:rsidP="004F5BEA">
      <w:pPr>
        <w:tabs>
          <w:tab w:val="num" w:pos="567"/>
        </w:tabs>
        <w:spacing w:line="276" w:lineRule="auto"/>
        <w:ind w:left="9" w:hanging="9"/>
        <w:jc w:val="both"/>
        <w:rPr>
          <w:rFonts w:ascii="Calibri" w:hAnsi="Calibri"/>
          <w:sz w:val="24"/>
          <w:szCs w:val="24"/>
          <w:lang w:eastAsia="en-US"/>
        </w:rPr>
      </w:pPr>
    </w:p>
    <w:p w:rsidR="00D37DA5" w:rsidRPr="00DF1C49" w:rsidRDefault="00D37DA5" w:rsidP="004F5BEA">
      <w:pPr>
        <w:tabs>
          <w:tab w:val="num" w:pos="567"/>
        </w:tabs>
        <w:spacing w:line="276" w:lineRule="auto"/>
        <w:ind w:left="9" w:hanging="9"/>
        <w:jc w:val="both"/>
        <w:rPr>
          <w:rFonts w:ascii="Calibri" w:hAnsi="Calibri"/>
          <w:b/>
          <w:color w:val="FF0000"/>
          <w:sz w:val="24"/>
          <w:szCs w:val="24"/>
          <w:lang w:eastAsia="en-US"/>
        </w:rPr>
      </w:pPr>
      <w:r w:rsidRPr="002D67F6">
        <w:rPr>
          <w:rFonts w:ascii="Calibri" w:hAnsi="Calibri"/>
          <w:b/>
          <w:sz w:val="24"/>
          <w:szCs w:val="24"/>
          <w:lang w:eastAsia="en-US"/>
        </w:rPr>
        <w:t>Efficacy measures include:</w:t>
      </w:r>
      <w:r w:rsidR="00DF1C49">
        <w:rPr>
          <w:rFonts w:ascii="Calibri" w:hAnsi="Calibri"/>
          <w:b/>
          <w:sz w:val="24"/>
          <w:szCs w:val="24"/>
          <w:lang w:eastAsia="en-US"/>
        </w:rPr>
        <w:t xml:space="preserve"> </w:t>
      </w:r>
    </w:p>
    <w:p w:rsidR="00FC338B" w:rsidRDefault="00313761" w:rsidP="00F31223">
      <w:pPr>
        <w:tabs>
          <w:tab w:val="num" w:pos="567"/>
        </w:tabs>
        <w:spacing w:after="120" w:line="276" w:lineRule="auto"/>
        <w:ind w:left="11" w:hanging="11"/>
        <w:jc w:val="both"/>
        <w:rPr>
          <w:rFonts w:ascii="Calibri" w:hAnsi="Calibri"/>
          <w:sz w:val="24"/>
          <w:szCs w:val="24"/>
          <w:lang w:eastAsia="en-US"/>
        </w:rPr>
      </w:pPr>
      <w:r>
        <w:rPr>
          <w:rFonts w:ascii="Calibri" w:hAnsi="Calibri"/>
          <w:sz w:val="24"/>
          <w:szCs w:val="24"/>
          <w:lang w:eastAsia="en-US"/>
        </w:rPr>
        <w:t>Weight will be used as the primary outcome measure</w:t>
      </w:r>
      <w:r w:rsidR="009B54A2">
        <w:rPr>
          <w:rFonts w:ascii="Calibri" w:hAnsi="Calibri"/>
          <w:sz w:val="24"/>
          <w:szCs w:val="24"/>
          <w:lang w:eastAsia="en-US"/>
        </w:rPr>
        <w:t>.</w:t>
      </w:r>
    </w:p>
    <w:p w:rsidR="00FC338B" w:rsidRDefault="00FC338B" w:rsidP="004F5BEA">
      <w:pPr>
        <w:tabs>
          <w:tab w:val="num" w:pos="567"/>
        </w:tabs>
        <w:spacing w:line="276" w:lineRule="auto"/>
        <w:ind w:left="9" w:hanging="9"/>
        <w:jc w:val="both"/>
        <w:rPr>
          <w:rFonts w:ascii="Calibri" w:hAnsi="Calibri"/>
          <w:sz w:val="24"/>
          <w:szCs w:val="24"/>
          <w:lang w:eastAsia="en-US"/>
        </w:rPr>
      </w:pPr>
      <w:r>
        <w:rPr>
          <w:rFonts w:ascii="Calibri" w:hAnsi="Calibri"/>
          <w:sz w:val="24"/>
          <w:szCs w:val="24"/>
          <w:lang w:eastAsia="en-US"/>
        </w:rPr>
        <w:t>Secondary outcome measures</w:t>
      </w:r>
      <w:r w:rsidR="009B54A2">
        <w:rPr>
          <w:rFonts w:ascii="Calibri" w:hAnsi="Calibri"/>
          <w:sz w:val="24"/>
          <w:szCs w:val="24"/>
          <w:lang w:eastAsia="en-US"/>
        </w:rPr>
        <w:t xml:space="preserve"> will include the following: </w:t>
      </w:r>
    </w:p>
    <w:p w:rsidR="00FC338B" w:rsidRPr="009B54A2" w:rsidRDefault="00056283" w:rsidP="004F5BEA">
      <w:pPr>
        <w:pStyle w:val="ListParagraph"/>
        <w:numPr>
          <w:ilvl w:val="0"/>
          <w:numId w:val="21"/>
        </w:numPr>
        <w:jc w:val="both"/>
        <w:rPr>
          <w:sz w:val="24"/>
          <w:szCs w:val="24"/>
        </w:rPr>
      </w:pPr>
      <w:r>
        <w:rPr>
          <w:sz w:val="24"/>
          <w:szCs w:val="24"/>
        </w:rPr>
        <w:t>r</w:t>
      </w:r>
      <w:r w:rsidR="00FC338B" w:rsidRPr="009B54A2">
        <w:rPr>
          <w:sz w:val="24"/>
          <w:szCs w:val="24"/>
        </w:rPr>
        <w:t>ate of conversion to T2DM</w:t>
      </w:r>
      <w:r w:rsidR="003A36EA">
        <w:rPr>
          <w:sz w:val="24"/>
          <w:szCs w:val="24"/>
        </w:rPr>
        <w:t xml:space="preserve"> </w:t>
      </w:r>
      <w:r w:rsidR="009B54A2">
        <w:rPr>
          <w:sz w:val="24"/>
          <w:szCs w:val="24"/>
        </w:rPr>
        <w:t>(</w:t>
      </w:r>
      <w:r w:rsidR="00EC5303">
        <w:rPr>
          <w:sz w:val="24"/>
          <w:szCs w:val="24"/>
        </w:rPr>
        <w:t xml:space="preserve">fasting </w:t>
      </w:r>
      <w:r w:rsidR="009B54A2">
        <w:rPr>
          <w:sz w:val="24"/>
          <w:szCs w:val="24"/>
        </w:rPr>
        <w:t>2 hour  glucose tolerance test</w:t>
      </w:r>
      <w:r w:rsidR="000A1F30">
        <w:rPr>
          <w:sz w:val="24"/>
          <w:szCs w:val="24"/>
        </w:rPr>
        <w:t xml:space="preserve"> and HbA1c</w:t>
      </w:r>
      <w:r w:rsidR="009B54A2">
        <w:rPr>
          <w:sz w:val="24"/>
          <w:szCs w:val="24"/>
        </w:rPr>
        <w:t>)</w:t>
      </w:r>
    </w:p>
    <w:p w:rsidR="00FC338B" w:rsidRPr="009B54A2" w:rsidRDefault="00056283" w:rsidP="004F5BEA">
      <w:pPr>
        <w:pStyle w:val="ListParagraph"/>
        <w:numPr>
          <w:ilvl w:val="0"/>
          <w:numId w:val="21"/>
        </w:numPr>
        <w:jc w:val="both"/>
        <w:rPr>
          <w:sz w:val="24"/>
          <w:szCs w:val="24"/>
        </w:rPr>
      </w:pPr>
      <w:r>
        <w:rPr>
          <w:sz w:val="24"/>
          <w:szCs w:val="24"/>
        </w:rPr>
        <w:t>m</w:t>
      </w:r>
      <w:r w:rsidR="00FC338B" w:rsidRPr="009B54A2">
        <w:rPr>
          <w:sz w:val="24"/>
          <w:szCs w:val="24"/>
        </w:rPr>
        <w:t>etabolic syndrome components</w:t>
      </w:r>
      <w:r w:rsidR="009B54A2">
        <w:rPr>
          <w:sz w:val="24"/>
          <w:szCs w:val="24"/>
        </w:rPr>
        <w:t xml:space="preserve"> </w:t>
      </w:r>
      <w:r w:rsidR="009B54A2" w:rsidRPr="006A4901">
        <w:rPr>
          <w:sz w:val="24"/>
        </w:rPr>
        <w:t xml:space="preserve">(waist circumference, HbA1c, fasting glucose, HDL, </w:t>
      </w:r>
      <w:r w:rsidR="00BC0533">
        <w:rPr>
          <w:sz w:val="24"/>
        </w:rPr>
        <w:t>LDL,</w:t>
      </w:r>
      <w:r w:rsidR="00B40208">
        <w:rPr>
          <w:sz w:val="24"/>
        </w:rPr>
        <w:t xml:space="preserve"> triglycerides, blood pressure,</w:t>
      </w:r>
      <w:r w:rsidR="009B54A2" w:rsidRPr="006A4901">
        <w:rPr>
          <w:sz w:val="24"/>
        </w:rPr>
        <w:t xml:space="preserve"> hip waist ratio) </w:t>
      </w:r>
    </w:p>
    <w:p w:rsidR="00FC635D" w:rsidRPr="0022623F" w:rsidRDefault="00056283" w:rsidP="004F5BEA">
      <w:pPr>
        <w:pStyle w:val="ListParagraph"/>
        <w:numPr>
          <w:ilvl w:val="0"/>
          <w:numId w:val="21"/>
        </w:numPr>
        <w:jc w:val="both"/>
        <w:rPr>
          <w:sz w:val="24"/>
          <w:szCs w:val="24"/>
        </w:rPr>
      </w:pPr>
      <w:r>
        <w:rPr>
          <w:sz w:val="24"/>
          <w:szCs w:val="24"/>
        </w:rPr>
        <w:t>h</w:t>
      </w:r>
      <w:r w:rsidR="009B54A2">
        <w:rPr>
          <w:sz w:val="24"/>
          <w:szCs w:val="24"/>
        </w:rPr>
        <w:t>omeostatic model assessment (</w:t>
      </w:r>
      <w:r w:rsidR="00FC338B" w:rsidRPr="009B54A2">
        <w:rPr>
          <w:sz w:val="24"/>
          <w:szCs w:val="24"/>
        </w:rPr>
        <w:t>HOMA</w:t>
      </w:r>
      <w:r w:rsidR="009B54A2">
        <w:rPr>
          <w:sz w:val="24"/>
          <w:szCs w:val="24"/>
        </w:rPr>
        <w:t>)</w:t>
      </w:r>
      <w:r w:rsidR="00FC635D" w:rsidRPr="00FC635D">
        <w:rPr>
          <w:sz w:val="24"/>
        </w:rPr>
        <w:t xml:space="preserve"> </w:t>
      </w:r>
      <w:r w:rsidR="00374971">
        <w:rPr>
          <w:sz w:val="24"/>
        </w:rPr>
        <w:t>of insulin resistance and secretion based on fasting glucose and insulin</w:t>
      </w:r>
    </w:p>
    <w:p w:rsidR="00FC635D" w:rsidRPr="008536D8" w:rsidRDefault="003552DB" w:rsidP="004F5BEA">
      <w:pPr>
        <w:pStyle w:val="ListParagraph"/>
        <w:numPr>
          <w:ilvl w:val="0"/>
          <w:numId w:val="21"/>
        </w:numPr>
        <w:jc w:val="both"/>
        <w:rPr>
          <w:sz w:val="24"/>
          <w:szCs w:val="24"/>
        </w:rPr>
      </w:pPr>
      <w:r>
        <w:rPr>
          <w:sz w:val="24"/>
        </w:rPr>
        <w:t>metabolic bloods</w:t>
      </w:r>
      <w:r w:rsidR="00DA266E">
        <w:rPr>
          <w:sz w:val="24"/>
        </w:rPr>
        <w:t xml:space="preserve"> and liver function tests</w:t>
      </w:r>
    </w:p>
    <w:p w:rsidR="00FC635D" w:rsidRPr="00D84B44" w:rsidRDefault="00FC635D" w:rsidP="00F31223">
      <w:pPr>
        <w:pStyle w:val="ListParagraph"/>
        <w:numPr>
          <w:ilvl w:val="0"/>
          <w:numId w:val="21"/>
        </w:numPr>
        <w:spacing w:after="120"/>
        <w:ind w:left="714" w:hanging="357"/>
        <w:jc w:val="both"/>
        <w:rPr>
          <w:sz w:val="24"/>
          <w:szCs w:val="24"/>
        </w:rPr>
      </w:pPr>
      <w:r w:rsidRPr="006A4901">
        <w:rPr>
          <w:sz w:val="24"/>
        </w:rPr>
        <w:t>diet and appetite (Food Craving Inventory)</w:t>
      </w:r>
    </w:p>
    <w:p w:rsidR="00D84B44" w:rsidRPr="006B1BE9" w:rsidRDefault="00D84B44" w:rsidP="00F31223">
      <w:pPr>
        <w:pStyle w:val="ListParagraph"/>
        <w:numPr>
          <w:ilvl w:val="0"/>
          <w:numId w:val="21"/>
        </w:numPr>
        <w:spacing w:after="120"/>
        <w:ind w:left="714" w:hanging="357"/>
        <w:jc w:val="both"/>
        <w:rPr>
          <w:sz w:val="24"/>
          <w:szCs w:val="24"/>
        </w:rPr>
      </w:pPr>
      <w:r>
        <w:rPr>
          <w:sz w:val="24"/>
        </w:rPr>
        <w:t>proportion with weight gain of 5% or more at endpoint versus baseline</w:t>
      </w:r>
    </w:p>
    <w:p w:rsidR="006B1BE9" w:rsidRDefault="006B1BE9" w:rsidP="004F5BEA">
      <w:pPr>
        <w:spacing w:line="276" w:lineRule="auto"/>
        <w:jc w:val="both"/>
        <w:rPr>
          <w:rFonts w:asciiTheme="minorHAnsi" w:hAnsiTheme="minorHAnsi"/>
          <w:sz w:val="24"/>
          <w:szCs w:val="24"/>
        </w:rPr>
      </w:pPr>
      <w:r w:rsidRPr="006B1BE9">
        <w:rPr>
          <w:rFonts w:asciiTheme="minorHAnsi" w:hAnsiTheme="minorHAnsi"/>
          <w:sz w:val="24"/>
          <w:szCs w:val="24"/>
        </w:rPr>
        <w:t>Ancillary Measures</w:t>
      </w:r>
    </w:p>
    <w:p w:rsidR="006B1BE9" w:rsidRPr="00FC635D" w:rsidRDefault="006B1BE9" w:rsidP="004F5BEA">
      <w:pPr>
        <w:pStyle w:val="ListParagraph"/>
        <w:numPr>
          <w:ilvl w:val="0"/>
          <w:numId w:val="28"/>
        </w:numPr>
        <w:jc w:val="both"/>
        <w:rPr>
          <w:sz w:val="24"/>
          <w:szCs w:val="24"/>
        </w:rPr>
      </w:pPr>
      <w:r>
        <w:rPr>
          <w:sz w:val="24"/>
        </w:rPr>
        <w:t>clozapine/</w:t>
      </w:r>
      <w:proofErr w:type="spellStart"/>
      <w:r>
        <w:rPr>
          <w:sz w:val="24"/>
        </w:rPr>
        <w:t>norclozapine</w:t>
      </w:r>
      <w:proofErr w:type="spellEnd"/>
      <w:r>
        <w:rPr>
          <w:sz w:val="24"/>
        </w:rPr>
        <w:t xml:space="preserve"> ratio</w:t>
      </w:r>
    </w:p>
    <w:p w:rsidR="003F173F" w:rsidRPr="003F173F" w:rsidRDefault="003F173F" w:rsidP="004F5BEA">
      <w:pPr>
        <w:pStyle w:val="ListParagraph"/>
        <w:numPr>
          <w:ilvl w:val="0"/>
          <w:numId w:val="28"/>
        </w:numPr>
        <w:jc w:val="both"/>
        <w:rPr>
          <w:sz w:val="24"/>
          <w:szCs w:val="24"/>
        </w:rPr>
      </w:pPr>
      <w:r>
        <w:rPr>
          <w:sz w:val="24"/>
        </w:rPr>
        <w:t>lactate</w:t>
      </w:r>
    </w:p>
    <w:p w:rsidR="006B1BE9" w:rsidRPr="00374971" w:rsidRDefault="006B1BE9" w:rsidP="004F5BEA">
      <w:pPr>
        <w:pStyle w:val="ListParagraph"/>
        <w:numPr>
          <w:ilvl w:val="0"/>
          <w:numId w:val="28"/>
        </w:numPr>
        <w:jc w:val="both"/>
        <w:rPr>
          <w:sz w:val="24"/>
          <w:szCs w:val="24"/>
        </w:rPr>
      </w:pPr>
      <w:r>
        <w:rPr>
          <w:sz w:val="24"/>
        </w:rPr>
        <w:t>serum bicarbonate</w:t>
      </w:r>
    </w:p>
    <w:p w:rsidR="006B1BE9" w:rsidRPr="006B1BE9" w:rsidRDefault="006B1BE9" w:rsidP="004F5BEA">
      <w:pPr>
        <w:pStyle w:val="ListParagraph"/>
        <w:numPr>
          <w:ilvl w:val="0"/>
          <w:numId w:val="28"/>
        </w:numPr>
        <w:jc w:val="both"/>
        <w:rPr>
          <w:sz w:val="24"/>
          <w:szCs w:val="24"/>
        </w:rPr>
      </w:pPr>
      <w:r w:rsidRPr="006A4901">
        <w:rPr>
          <w:sz w:val="24"/>
        </w:rPr>
        <w:t>heart rate</w:t>
      </w:r>
    </w:p>
    <w:p w:rsidR="007D7108" w:rsidRPr="006B1BE9" w:rsidRDefault="006B1BE9" w:rsidP="00F31223">
      <w:pPr>
        <w:pStyle w:val="ListParagraph"/>
        <w:numPr>
          <w:ilvl w:val="0"/>
          <w:numId w:val="28"/>
        </w:numPr>
        <w:spacing w:after="120"/>
        <w:ind w:left="714" w:hanging="357"/>
        <w:jc w:val="both"/>
        <w:rPr>
          <w:sz w:val="24"/>
          <w:szCs w:val="24"/>
        </w:rPr>
      </w:pPr>
      <w:r>
        <w:rPr>
          <w:sz w:val="24"/>
        </w:rPr>
        <w:t>B12</w:t>
      </w:r>
    </w:p>
    <w:p w:rsidR="00D37DA5" w:rsidRPr="002D67F6" w:rsidRDefault="00D37DA5" w:rsidP="004F5BEA">
      <w:pPr>
        <w:tabs>
          <w:tab w:val="num" w:pos="567"/>
        </w:tabs>
        <w:spacing w:line="276" w:lineRule="auto"/>
        <w:ind w:left="9" w:hanging="9"/>
        <w:jc w:val="both"/>
        <w:rPr>
          <w:rFonts w:ascii="Calibri" w:hAnsi="Calibri"/>
          <w:sz w:val="24"/>
          <w:szCs w:val="24"/>
          <w:lang w:eastAsia="en-US"/>
        </w:rPr>
      </w:pPr>
      <w:r w:rsidRPr="002D67F6">
        <w:rPr>
          <w:rFonts w:ascii="Calibri" w:hAnsi="Calibri"/>
          <w:sz w:val="24"/>
          <w:szCs w:val="24"/>
          <w:lang w:eastAsia="en-US"/>
        </w:rPr>
        <w:t xml:space="preserve">Secondary </w:t>
      </w:r>
      <w:r w:rsidR="00FC338B">
        <w:rPr>
          <w:rFonts w:ascii="Calibri" w:hAnsi="Calibri"/>
          <w:sz w:val="24"/>
          <w:szCs w:val="24"/>
          <w:lang w:eastAsia="en-US"/>
        </w:rPr>
        <w:t>moderating</w:t>
      </w:r>
      <w:r w:rsidR="00FC338B" w:rsidRPr="002D67F6">
        <w:rPr>
          <w:rFonts w:ascii="Calibri" w:hAnsi="Calibri"/>
          <w:sz w:val="24"/>
          <w:szCs w:val="24"/>
          <w:lang w:eastAsia="en-US"/>
        </w:rPr>
        <w:t xml:space="preserve"> </w:t>
      </w:r>
      <w:r w:rsidR="00FC338B">
        <w:rPr>
          <w:rFonts w:ascii="Calibri" w:hAnsi="Calibri"/>
          <w:sz w:val="24"/>
          <w:szCs w:val="24"/>
          <w:lang w:eastAsia="en-US"/>
        </w:rPr>
        <w:t>variables</w:t>
      </w:r>
      <w:r w:rsidR="00FC338B" w:rsidRPr="002D67F6">
        <w:rPr>
          <w:rFonts w:ascii="Calibri" w:hAnsi="Calibri"/>
          <w:sz w:val="24"/>
          <w:szCs w:val="24"/>
          <w:lang w:eastAsia="en-US"/>
        </w:rPr>
        <w:t xml:space="preserve"> </w:t>
      </w:r>
      <w:r w:rsidRPr="002D67F6">
        <w:rPr>
          <w:rFonts w:ascii="Calibri" w:hAnsi="Calibri"/>
          <w:sz w:val="24"/>
          <w:szCs w:val="24"/>
          <w:lang w:eastAsia="en-US"/>
        </w:rPr>
        <w:t>will include the following clinical assessments:</w:t>
      </w:r>
    </w:p>
    <w:p w:rsidR="00D37DA5" w:rsidRDefault="00D77DAF" w:rsidP="004F5BEA">
      <w:pPr>
        <w:pStyle w:val="ListParagraph"/>
        <w:numPr>
          <w:ilvl w:val="0"/>
          <w:numId w:val="17"/>
        </w:numPr>
        <w:spacing w:after="0"/>
        <w:jc w:val="both"/>
        <w:rPr>
          <w:sz w:val="24"/>
          <w:szCs w:val="24"/>
        </w:rPr>
      </w:pPr>
      <w:r>
        <w:rPr>
          <w:sz w:val="24"/>
          <w:szCs w:val="24"/>
        </w:rPr>
        <w:t>Positive and Negative Symptom Scale (</w:t>
      </w:r>
      <w:r w:rsidR="00D37DA5" w:rsidRPr="00712956">
        <w:rPr>
          <w:sz w:val="24"/>
          <w:szCs w:val="24"/>
        </w:rPr>
        <w:t>PANSS</w:t>
      </w:r>
      <w:r>
        <w:rPr>
          <w:sz w:val="24"/>
          <w:szCs w:val="24"/>
        </w:rPr>
        <w:t>)</w:t>
      </w:r>
      <w:r w:rsidR="004E3A60" w:rsidRPr="00712956">
        <w:rPr>
          <w:sz w:val="24"/>
          <w:szCs w:val="24"/>
        </w:rPr>
        <w:t xml:space="preserve"> widely used scale for measuring symptom severity of patients with schizophrenia</w:t>
      </w:r>
    </w:p>
    <w:p w:rsidR="00321CEB" w:rsidRPr="00712956" w:rsidRDefault="00321CEB" w:rsidP="004F5BEA">
      <w:pPr>
        <w:pStyle w:val="ListParagraph"/>
        <w:numPr>
          <w:ilvl w:val="0"/>
          <w:numId w:val="17"/>
        </w:numPr>
        <w:spacing w:after="0"/>
        <w:jc w:val="both"/>
        <w:rPr>
          <w:sz w:val="24"/>
          <w:szCs w:val="24"/>
        </w:rPr>
      </w:pPr>
      <w:r>
        <w:rPr>
          <w:sz w:val="24"/>
          <w:szCs w:val="24"/>
        </w:rPr>
        <w:t>Test of Premorbid Functioning which is a measure of pre-injury IQ and memory ability</w:t>
      </w:r>
    </w:p>
    <w:p w:rsidR="004E3A60" w:rsidRPr="00712956" w:rsidRDefault="004E3A60" w:rsidP="004F5BEA">
      <w:pPr>
        <w:pStyle w:val="ListParagraph"/>
        <w:numPr>
          <w:ilvl w:val="0"/>
          <w:numId w:val="17"/>
        </w:numPr>
        <w:jc w:val="both"/>
        <w:rPr>
          <w:sz w:val="24"/>
          <w:szCs w:val="24"/>
        </w:rPr>
      </w:pPr>
      <w:r w:rsidRPr="00712956">
        <w:rPr>
          <w:sz w:val="24"/>
          <w:szCs w:val="24"/>
        </w:rPr>
        <w:t>Global Assessment of Function (GAF) which is a numeric scale (1 through 100) used by mental health clinicians and physicians to rate subjectively the social, occupational, and psychological functioning of adults</w:t>
      </w:r>
    </w:p>
    <w:p w:rsidR="004E3A60" w:rsidRPr="00712956" w:rsidRDefault="004E3A60" w:rsidP="004F5BEA">
      <w:pPr>
        <w:pStyle w:val="ListParagraph"/>
        <w:numPr>
          <w:ilvl w:val="0"/>
          <w:numId w:val="17"/>
        </w:numPr>
        <w:jc w:val="both"/>
        <w:rPr>
          <w:sz w:val="24"/>
          <w:szCs w:val="24"/>
        </w:rPr>
      </w:pPr>
      <w:r w:rsidRPr="00712956">
        <w:rPr>
          <w:sz w:val="24"/>
          <w:szCs w:val="24"/>
        </w:rPr>
        <w:t xml:space="preserve">The “Simple Physical Activity Questionnaire” (SIMPAQ) measures physical activity. It has been designed for use in various </w:t>
      </w:r>
      <w:r w:rsidRPr="00712956">
        <w:rPr>
          <w:rFonts w:eastAsiaTheme="minorHAnsi"/>
          <w:sz w:val="24"/>
          <w:szCs w:val="24"/>
        </w:rPr>
        <w:t>populations including clinical samples with high levels of sedentary behaviour.</w:t>
      </w:r>
    </w:p>
    <w:p w:rsidR="004E3A60" w:rsidRPr="00712956" w:rsidRDefault="004E3A60" w:rsidP="004F5BEA">
      <w:pPr>
        <w:pStyle w:val="ListParagraph"/>
        <w:numPr>
          <w:ilvl w:val="0"/>
          <w:numId w:val="17"/>
        </w:numPr>
        <w:jc w:val="both"/>
        <w:rPr>
          <w:sz w:val="24"/>
          <w:szCs w:val="24"/>
        </w:rPr>
      </w:pPr>
      <w:r w:rsidRPr="00712956">
        <w:rPr>
          <w:sz w:val="24"/>
          <w:szCs w:val="24"/>
        </w:rPr>
        <w:t>International Physical Activity Questionnaires (IPAQ) provides a common instrument that can be used to obtain internationally comparable data on health–related physical activity.</w:t>
      </w:r>
    </w:p>
    <w:p w:rsidR="000A127A" w:rsidRPr="00712956" w:rsidRDefault="000A127A" w:rsidP="004F5BEA">
      <w:pPr>
        <w:pStyle w:val="ListParagraph"/>
        <w:numPr>
          <w:ilvl w:val="0"/>
          <w:numId w:val="17"/>
        </w:numPr>
        <w:jc w:val="both"/>
        <w:rPr>
          <w:sz w:val="24"/>
          <w:szCs w:val="24"/>
        </w:rPr>
      </w:pPr>
      <w:r w:rsidRPr="00712956">
        <w:rPr>
          <w:sz w:val="24"/>
          <w:szCs w:val="24"/>
        </w:rPr>
        <w:t xml:space="preserve">Australian Quality of Life Scale (AQOL) is a 15 item instrument that measures five broad domains: Psychological well-being, physical senses, social relationships, independent living, and illness. </w:t>
      </w:r>
    </w:p>
    <w:p w:rsidR="00287911" w:rsidRDefault="003A36EA" w:rsidP="004F5BEA">
      <w:pPr>
        <w:pStyle w:val="ListParagraph"/>
        <w:numPr>
          <w:ilvl w:val="0"/>
          <w:numId w:val="17"/>
        </w:numPr>
        <w:spacing w:after="0"/>
        <w:jc w:val="both"/>
        <w:rPr>
          <w:sz w:val="24"/>
          <w:szCs w:val="24"/>
        </w:rPr>
      </w:pPr>
      <w:r>
        <w:rPr>
          <w:sz w:val="24"/>
          <w:szCs w:val="24"/>
        </w:rPr>
        <w:t>CVLT-II short form</w:t>
      </w:r>
      <w:r w:rsidR="00DF7A86">
        <w:rPr>
          <w:sz w:val="24"/>
          <w:szCs w:val="24"/>
        </w:rPr>
        <w:t xml:space="preserve"> is a measure of episodic verbal learning memory, which demonstrates sensitivity to a range of clinical conditions</w:t>
      </w:r>
    </w:p>
    <w:p w:rsidR="003A36EA" w:rsidRDefault="003A36EA" w:rsidP="004F5BEA">
      <w:pPr>
        <w:pStyle w:val="ListParagraph"/>
        <w:numPr>
          <w:ilvl w:val="0"/>
          <w:numId w:val="17"/>
        </w:numPr>
        <w:spacing w:after="0"/>
        <w:jc w:val="both"/>
        <w:rPr>
          <w:sz w:val="24"/>
          <w:szCs w:val="24"/>
        </w:rPr>
      </w:pPr>
      <w:r>
        <w:rPr>
          <w:sz w:val="24"/>
          <w:szCs w:val="24"/>
        </w:rPr>
        <w:t xml:space="preserve">Controlled Oral Word Association Test (verbal </w:t>
      </w:r>
      <w:r w:rsidR="00DF7A86">
        <w:rPr>
          <w:sz w:val="24"/>
          <w:szCs w:val="24"/>
        </w:rPr>
        <w:t xml:space="preserve">fluency) is a verbal fluency test that measures spontaneous production of words belonging to the same category or beginning with some designated letter </w:t>
      </w:r>
    </w:p>
    <w:p w:rsidR="00DF7A86" w:rsidRDefault="00DF7A86" w:rsidP="004F5BEA">
      <w:pPr>
        <w:pStyle w:val="ListParagraph"/>
        <w:numPr>
          <w:ilvl w:val="0"/>
          <w:numId w:val="17"/>
        </w:numPr>
        <w:spacing w:after="0"/>
        <w:jc w:val="both"/>
        <w:rPr>
          <w:sz w:val="24"/>
          <w:szCs w:val="24"/>
        </w:rPr>
      </w:pPr>
      <w:r>
        <w:rPr>
          <w:sz w:val="24"/>
          <w:szCs w:val="24"/>
        </w:rPr>
        <w:t>Trail Making Test is a neuropsychological test of visual attention and task switching. The test can provide information about visual search speed, scanning and speed of processing, mental flexibility as well as executive functioning.</w:t>
      </w:r>
    </w:p>
    <w:p w:rsidR="00D37DA5" w:rsidRDefault="00DF7A86" w:rsidP="00953F9F">
      <w:pPr>
        <w:pStyle w:val="ListParagraph"/>
        <w:numPr>
          <w:ilvl w:val="0"/>
          <w:numId w:val="17"/>
        </w:numPr>
        <w:spacing w:after="240"/>
        <w:ind w:left="714" w:hanging="357"/>
        <w:jc w:val="both"/>
        <w:rPr>
          <w:sz w:val="24"/>
          <w:szCs w:val="24"/>
        </w:rPr>
      </w:pPr>
      <w:r>
        <w:rPr>
          <w:sz w:val="24"/>
          <w:szCs w:val="24"/>
        </w:rPr>
        <w:t>Symbol Digit Modalities Test</w:t>
      </w:r>
      <w:r w:rsidR="00953F9F">
        <w:rPr>
          <w:sz w:val="24"/>
          <w:szCs w:val="24"/>
        </w:rPr>
        <w:t xml:space="preserve"> </w:t>
      </w:r>
      <w:r w:rsidR="00953F9F" w:rsidRPr="00953F9F">
        <w:rPr>
          <w:sz w:val="24"/>
          <w:szCs w:val="24"/>
        </w:rPr>
        <w:t>taps into non-verbal functions (e.g. attention, flexibility, speed of</w:t>
      </w:r>
      <w:r w:rsidR="00953F9F">
        <w:rPr>
          <w:sz w:val="24"/>
          <w:szCs w:val="24"/>
        </w:rPr>
        <w:t xml:space="preserve"> </w:t>
      </w:r>
      <w:r w:rsidR="00953F9F" w:rsidRPr="00953F9F">
        <w:rPr>
          <w:sz w:val="24"/>
          <w:szCs w:val="24"/>
        </w:rPr>
        <w:t>processing and abstraction) that are much more likely to be affected by disease processes.</w:t>
      </w:r>
    </w:p>
    <w:p w:rsidR="00D82103" w:rsidRDefault="00D82103" w:rsidP="00D82103">
      <w:pPr>
        <w:spacing w:after="240"/>
        <w:jc w:val="both"/>
        <w:rPr>
          <w:sz w:val="24"/>
          <w:szCs w:val="24"/>
        </w:rPr>
      </w:pPr>
    </w:p>
    <w:p w:rsidR="00D82103" w:rsidRDefault="00623F16" w:rsidP="00D82103">
      <w:pPr>
        <w:spacing w:after="240"/>
        <w:jc w:val="both"/>
        <w:rPr>
          <w:rFonts w:asciiTheme="minorHAnsi" w:hAnsiTheme="minorHAnsi"/>
          <w:sz w:val="24"/>
          <w:szCs w:val="24"/>
        </w:rPr>
      </w:pPr>
      <w:r w:rsidRPr="009911DD">
        <w:rPr>
          <w:rFonts w:asciiTheme="minorHAnsi" w:hAnsiTheme="minorHAnsi"/>
          <w:sz w:val="24"/>
          <w:szCs w:val="24"/>
        </w:rPr>
        <w:t>Abdominal and brain MRI scans</w:t>
      </w:r>
    </w:p>
    <w:p w:rsidR="007126AA" w:rsidRDefault="007126AA" w:rsidP="00E63840">
      <w:pPr>
        <w:spacing w:after="240"/>
        <w:jc w:val="both"/>
        <w:rPr>
          <w:rFonts w:asciiTheme="minorHAnsi" w:hAnsiTheme="minorHAnsi"/>
          <w:sz w:val="24"/>
          <w:szCs w:val="24"/>
        </w:rPr>
      </w:pPr>
      <w:r w:rsidRPr="007126AA">
        <w:rPr>
          <w:rFonts w:asciiTheme="minorHAnsi" w:hAnsiTheme="minorHAnsi"/>
          <w:sz w:val="24"/>
          <w:szCs w:val="24"/>
        </w:rPr>
        <w:t xml:space="preserve">We aim to recruit 10 participants from Metro South </w:t>
      </w:r>
      <w:r w:rsidR="00C961BD">
        <w:rPr>
          <w:rFonts w:asciiTheme="minorHAnsi" w:hAnsiTheme="minorHAnsi"/>
          <w:sz w:val="24"/>
          <w:szCs w:val="24"/>
        </w:rPr>
        <w:t xml:space="preserve">and Metro North </w:t>
      </w:r>
      <w:r w:rsidR="003E4BE1">
        <w:rPr>
          <w:rFonts w:asciiTheme="minorHAnsi" w:hAnsiTheme="minorHAnsi"/>
          <w:sz w:val="24"/>
          <w:szCs w:val="24"/>
        </w:rPr>
        <w:t>(</w:t>
      </w:r>
      <w:r w:rsidRPr="007126AA">
        <w:rPr>
          <w:rFonts w:asciiTheme="minorHAnsi" w:hAnsiTheme="minorHAnsi"/>
          <w:sz w:val="24"/>
          <w:szCs w:val="24"/>
        </w:rPr>
        <w:t>only</w:t>
      </w:r>
      <w:r w:rsidR="003E4BE1">
        <w:rPr>
          <w:rFonts w:asciiTheme="minorHAnsi" w:hAnsiTheme="minorHAnsi"/>
          <w:sz w:val="24"/>
          <w:szCs w:val="24"/>
        </w:rPr>
        <w:t>)</w:t>
      </w:r>
      <w:r w:rsidRPr="007126AA">
        <w:rPr>
          <w:rFonts w:asciiTheme="minorHAnsi" w:hAnsiTheme="minorHAnsi"/>
          <w:sz w:val="24"/>
          <w:szCs w:val="24"/>
        </w:rPr>
        <w:t xml:space="preserve"> to participate in a brain and abdominal MRI which will be conducted at baseline and week 24.  The scans do not invo</w:t>
      </w:r>
      <w:r w:rsidR="008B3F55">
        <w:rPr>
          <w:rFonts w:asciiTheme="minorHAnsi" w:hAnsiTheme="minorHAnsi"/>
          <w:sz w:val="24"/>
          <w:szCs w:val="24"/>
        </w:rPr>
        <w:t>lve any form of contrast medium and is an optional extra intervention to this study.</w:t>
      </w:r>
    </w:p>
    <w:p w:rsidR="00E63840" w:rsidRPr="00E63840" w:rsidRDefault="00E63840" w:rsidP="00E63840">
      <w:pPr>
        <w:spacing w:after="240"/>
        <w:jc w:val="both"/>
        <w:rPr>
          <w:rFonts w:asciiTheme="minorHAnsi" w:hAnsiTheme="minorHAnsi"/>
          <w:sz w:val="24"/>
          <w:szCs w:val="24"/>
        </w:rPr>
      </w:pPr>
      <w:r w:rsidRPr="00E63840">
        <w:rPr>
          <w:rFonts w:asciiTheme="minorHAnsi" w:hAnsiTheme="minorHAnsi"/>
          <w:sz w:val="24"/>
          <w:szCs w:val="24"/>
        </w:rPr>
        <w:t xml:space="preserve">Although change in weight is an important marker of cardiovascular risk, it is important to identify changes in metabolically active adiposity e.g. visceral adipose tissue (VAT) and hepatic steatosis (HS), relative to storage adiposity e.g. subcutaneous fat (SC). MRI provides the most accurate direct measure of cross-sectional areas and volumetric measures of </w:t>
      </w:r>
      <w:r w:rsidR="00660974">
        <w:rPr>
          <w:rFonts w:asciiTheme="minorHAnsi" w:hAnsiTheme="minorHAnsi"/>
          <w:sz w:val="24"/>
          <w:szCs w:val="24"/>
        </w:rPr>
        <w:t>VAT and SC</w:t>
      </w:r>
      <w:r>
        <w:rPr>
          <w:rFonts w:asciiTheme="minorHAnsi" w:hAnsiTheme="minorHAnsi"/>
          <w:sz w:val="24"/>
          <w:szCs w:val="24"/>
        </w:rPr>
        <w:t xml:space="preserve"> and HS. </w:t>
      </w:r>
      <w:r w:rsidRPr="00E63840">
        <w:rPr>
          <w:rFonts w:asciiTheme="minorHAnsi" w:hAnsiTheme="minorHAnsi"/>
          <w:sz w:val="24"/>
          <w:szCs w:val="24"/>
        </w:rPr>
        <w:t xml:space="preserve"> VAT and HS are both predictive of cardiovascular risk, including strong prediction of vascular inflammation independent of other cardiovascular risk factors. It has a strong association with metabolic syndrome</w:t>
      </w:r>
      <w:r>
        <w:rPr>
          <w:rFonts w:asciiTheme="minorHAnsi" w:hAnsiTheme="minorHAnsi"/>
          <w:sz w:val="24"/>
          <w:szCs w:val="24"/>
        </w:rPr>
        <w:t xml:space="preserve"> in patients with schizophrenia</w:t>
      </w:r>
      <w:r w:rsidRPr="00E63840">
        <w:rPr>
          <w:rFonts w:asciiTheme="minorHAnsi" w:hAnsiTheme="minorHAnsi"/>
          <w:sz w:val="24"/>
          <w:szCs w:val="24"/>
        </w:rPr>
        <w:t xml:space="preserve"> and insulin resistance s</w:t>
      </w:r>
      <w:r>
        <w:rPr>
          <w:rFonts w:asciiTheme="minorHAnsi" w:hAnsiTheme="minorHAnsi"/>
          <w:sz w:val="24"/>
          <w:szCs w:val="24"/>
        </w:rPr>
        <w:t xml:space="preserve">pecific to people on clozapine </w:t>
      </w:r>
      <w:r w:rsidRPr="00E63840">
        <w:rPr>
          <w:rFonts w:asciiTheme="minorHAnsi" w:hAnsiTheme="minorHAnsi"/>
          <w:sz w:val="24"/>
          <w:szCs w:val="24"/>
        </w:rPr>
        <w:t>compared with oth</w:t>
      </w:r>
      <w:r>
        <w:rPr>
          <w:rFonts w:asciiTheme="minorHAnsi" w:hAnsiTheme="minorHAnsi"/>
          <w:sz w:val="24"/>
          <w:szCs w:val="24"/>
        </w:rPr>
        <w:t>er measures of weight/body mass</w:t>
      </w:r>
      <w:r w:rsidRPr="00E63840">
        <w:rPr>
          <w:rFonts w:asciiTheme="minorHAnsi" w:hAnsiTheme="minorHAnsi"/>
          <w:sz w:val="24"/>
          <w:szCs w:val="24"/>
        </w:rPr>
        <w:t>.   HS decreases 50% follow</w:t>
      </w:r>
      <w:r w:rsidR="00660974">
        <w:rPr>
          <w:rFonts w:asciiTheme="minorHAnsi" w:hAnsiTheme="minorHAnsi"/>
          <w:sz w:val="24"/>
          <w:szCs w:val="24"/>
        </w:rPr>
        <w:t>ing a 5% decrease in body mass</w:t>
      </w:r>
      <w:r w:rsidRPr="00E63840">
        <w:rPr>
          <w:rFonts w:asciiTheme="minorHAnsi" w:hAnsiTheme="minorHAnsi"/>
          <w:sz w:val="24"/>
          <w:szCs w:val="24"/>
        </w:rPr>
        <w:t>, is sensi</w:t>
      </w:r>
      <w:r w:rsidR="00660974">
        <w:rPr>
          <w:rFonts w:asciiTheme="minorHAnsi" w:hAnsiTheme="minorHAnsi"/>
          <w:sz w:val="24"/>
          <w:szCs w:val="24"/>
        </w:rPr>
        <w:t>tive to pharmacology treatment</w:t>
      </w:r>
      <w:r w:rsidRPr="00E63840">
        <w:rPr>
          <w:rFonts w:asciiTheme="minorHAnsi" w:hAnsiTheme="minorHAnsi"/>
          <w:sz w:val="24"/>
          <w:szCs w:val="24"/>
        </w:rPr>
        <w:t xml:space="preserve"> and is predi</w:t>
      </w:r>
      <w:r>
        <w:rPr>
          <w:rFonts w:asciiTheme="minorHAnsi" w:hAnsiTheme="minorHAnsi"/>
          <w:sz w:val="24"/>
          <w:szCs w:val="24"/>
        </w:rPr>
        <w:t>ctive of cardiovascular risk.</w:t>
      </w:r>
    </w:p>
    <w:p w:rsidR="00E63840" w:rsidRDefault="00E63840" w:rsidP="00E63840">
      <w:pPr>
        <w:spacing w:after="240"/>
        <w:jc w:val="both"/>
        <w:rPr>
          <w:rFonts w:asciiTheme="minorHAnsi" w:hAnsiTheme="minorHAnsi"/>
          <w:sz w:val="24"/>
          <w:szCs w:val="24"/>
        </w:rPr>
      </w:pPr>
      <w:r w:rsidRPr="00E63840">
        <w:rPr>
          <w:rFonts w:asciiTheme="minorHAnsi" w:hAnsiTheme="minorHAnsi"/>
          <w:sz w:val="24"/>
          <w:szCs w:val="24"/>
        </w:rPr>
        <w:t>Metformin has been proven to protect a</w:t>
      </w:r>
      <w:r w:rsidR="00660974">
        <w:rPr>
          <w:rFonts w:asciiTheme="minorHAnsi" w:hAnsiTheme="minorHAnsi"/>
          <w:sz w:val="24"/>
          <w:szCs w:val="24"/>
        </w:rPr>
        <w:t xml:space="preserve"> variety of cells from stress</w:t>
      </w:r>
      <w:r w:rsidRPr="00E63840">
        <w:rPr>
          <w:rFonts w:asciiTheme="minorHAnsi" w:hAnsiTheme="minorHAnsi"/>
          <w:sz w:val="24"/>
          <w:szCs w:val="24"/>
        </w:rPr>
        <w:t>. Both GABAergic and glutamatergic brain circuits modulate hypothalamus-pituitar</w:t>
      </w:r>
      <w:r>
        <w:rPr>
          <w:rFonts w:asciiTheme="minorHAnsi" w:hAnsiTheme="minorHAnsi"/>
          <w:sz w:val="24"/>
          <w:szCs w:val="24"/>
        </w:rPr>
        <w:t>y-adrenal (HPA)-axis activity,</w:t>
      </w:r>
      <w:r w:rsidRPr="00E63840">
        <w:rPr>
          <w:rFonts w:asciiTheme="minorHAnsi" w:hAnsiTheme="minorHAnsi"/>
          <w:sz w:val="24"/>
          <w:szCs w:val="24"/>
        </w:rPr>
        <w:t xml:space="preserve"> and stress in turn affects glutamate and GABA levels. Prefrontal cortices, including the anterior cingulate cortex (ACC) contribute to str</w:t>
      </w:r>
      <w:r>
        <w:rPr>
          <w:rFonts w:asciiTheme="minorHAnsi" w:hAnsiTheme="minorHAnsi"/>
          <w:sz w:val="24"/>
          <w:szCs w:val="24"/>
        </w:rPr>
        <w:t>ess perception and regulation</w:t>
      </w:r>
      <w:r w:rsidRPr="00E63840">
        <w:rPr>
          <w:rFonts w:asciiTheme="minorHAnsi" w:hAnsiTheme="minorHAnsi"/>
          <w:sz w:val="24"/>
          <w:szCs w:val="24"/>
        </w:rPr>
        <w:t>.</w:t>
      </w:r>
    </w:p>
    <w:p w:rsidR="007126AA" w:rsidRPr="00D82103" w:rsidRDefault="00660974" w:rsidP="00D82103">
      <w:pPr>
        <w:spacing w:after="240"/>
        <w:jc w:val="both"/>
        <w:rPr>
          <w:sz w:val="24"/>
          <w:szCs w:val="24"/>
        </w:rPr>
      </w:pPr>
      <w:r>
        <w:rPr>
          <w:rFonts w:asciiTheme="minorHAnsi" w:hAnsiTheme="minorHAnsi"/>
          <w:sz w:val="24"/>
          <w:szCs w:val="24"/>
        </w:rPr>
        <w:t xml:space="preserve">This feature of the study will be clearly outlined in the consent form.  </w:t>
      </w:r>
      <w:r w:rsidRPr="00660974">
        <w:t xml:space="preserve"> </w:t>
      </w:r>
      <w:r w:rsidRPr="00660974">
        <w:rPr>
          <w:rFonts w:asciiTheme="minorHAnsi" w:hAnsiTheme="minorHAnsi"/>
          <w:sz w:val="24"/>
          <w:szCs w:val="24"/>
        </w:rPr>
        <w:t xml:space="preserve">In the event that a person objects to </w:t>
      </w:r>
      <w:r>
        <w:rPr>
          <w:rFonts w:asciiTheme="minorHAnsi" w:hAnsiTheme="minorHAnsi"/>
          <w:sz w:val="24"/>
          <w:szCs w:val="24"/>
        </w:rPr>
        <w:t xml:space="preserve">the abdominal and brain MRI </w:t>
      </w:r>
      <w:r w:rsidRPr="00660974">
        <w:rPr>
          <w:rFonts w:asciiTheme="minorHAnsi" w:hAnsiTheme="minorHAnsi"/>
          <w:sz w:val="24"/>
          <w:szCs w:val="24"/>
        </w:rPr>
        <w:t>they will not be excluded from participating in the trial.</w:t>
      </w:r>
    </w:p>
    <w:p w:rsidR="00D37DA5" w:rsidRPr="00E44C1B" w:rsidRDefault="00D37DA5" w:rsidP="00953F9F">
      <w:pPr>
        <w:pStyle w:val="Heading2"/>
        <w:tabs>
          <w:tab w:val="num" w:pos="567"/>
          <w:tab w:val="num" w:pos="1134"/>
        </w:tabs>
        <w:spacing w:before="0" w:after="240" w:line="276" w:lineRule="auto"/>
        <w:ind w:left="11" w:hanging="11"/>
        <w:rPr>
          <w:rFonts w:ascii="Calibri" w:hAnsi="Calibri"/>
        </w:rPr>
      </w:pPr>
      <w:bookmarkStart w:id="34" w:name="_Toc489276129"/>
      <w:r w:rsidRPr="00E44C1B">
        <w:rPr>
          <w:rFonts w:ascii="Calibri" w:hAnsi="Calibri"/>
        </w:rPr>
        <w:t>Biomarkers</w:t>
      </w:r>
      <w:bookmarkEnd w:id="34"/>
      <w:r w:rsidRPr="00E44C1B">
        <w:rPr>
          <w:rFonts w:ascii="Calibri" w:hAnsi="Calibri"/>
        </w:rPr>
        <w:t xml:space="preserve"> </w:t>
      </w:r>
    </w:p>
    <w:p w:rsidR="00E44C1B" w:rsidRDefault="004A04AB" w:rsidP="00F31223">
      <w:pPr>
        <w:tabs>
          <w:tab w:val="num" w:pos="567"/>
        </w:tabs>
        <w:spacing w:after="120" w:line="276" w:lineRule="auto"/>
        <w:jc w:val="both"/>
        <w:rPr>
          <w:rFonts w:ascii="Calibri" w:hAnsi="Calibri"/>
          <w:sz w:val="24"/>
          <w:szCs w:val="24"/>
          <w:lang w:val="en-US"/>
        </w:rPr>
      </w:pPr>
      <w:r w:rsidRPr="004A04AB">
        <w:rPr>
          <w:rFonts w:ascii="Calibri" w:hAnsi="Calibri"/>
          <w:sz w:val="24"/>
          <w:szCs w:val="24"/>
          <w:lang w:val="en-US"/>
        </w:rPr>
        <w:t xml:space="preserve">We will </w:t>
      </w:r>
      <w:r>
        <w:rPr>
          <w:rFonts w:ascii="Calibri" w:hAnsi="Calibri"/>
          <w:sz w:val="24"/>
          <w:szCs w:val="24"/>
          <w:lang w:val="en-US"/>
        </w:rPr>
        <w:t xml:space="preserve">be </w:t>
      </w:r>
      <w:r w:rsidRPr="004A04AB">
        <w:rPr>
          <w:rFonts w:ascii="Calibri" w:hAnsi="Calibri"/>
          <w:sz w:val="24"/>
          <w:szCs w:val="24"/>
          <w:lang w:val="en-US"/>
        </w:rPr>
        <w:t>collect</w:t>
      </w:r>
      <w:r>
        <w:rPr>
          <w:rFonts w:ascii="Calibri" w:hAnsi="Calibri"/>
          <w:sz w:val="24"/>
          <w:szCs w:val="24"/>
          <w:lang w:val="en-US"/>
        </w:rPr>
        <w:t>ing</w:t>
      </w:r>
      <w:r w:rsidRPr="004A04AB">
        <w:rPr>
          <w:rFonts w:ascii="Calibri" w:hAnsi="Calibri"/>
          <w:sz w:val="24"/>
          <w:szCs w:val="24"/>
          <w:lang w:val="en-US"/>
        </w:rPr>
        <w:t xml:space="preserve"> peripheral blood at baseline for DNA analysis, to examine putative genetic markers associated with change in weight among trial participants. We will genotype using the </w:t>
      </w:r>
      <w:proofErr w:type="spellStart"/>
      <w:r w:rsidRPr="004A04AB">
        <w:rPr>
          <w:rFonts w:ascii="Calibri" w:hAnsi="Calibri"/>
          <w:sz w:val="24"/>
          <w:szCs w:val="24"/>
          <w:lang w:val="en-US"/>
        </w:rPr>
        <w:t>Infinium</w:t>
      </w:r>
      <w:proofErr w:type="spellEnd"/>
      <w:r w:rsidRPr="004A04AB">
        <w:rPr>
          <w:rFonts w:ascii="Calibri" w:hAnsi="Calibri"/>
          <w:sz w:val="24"/>
          <w:szCs w:val="24"/>
          <w:lang w:val="en-US"/>
        </w:rPr>
        <w:t xml:space="preserve"> Omni2.5-8 (Illumina Inc.) which will genotype over 2 million common SNP variants for each participant. This comprehensive genomic profiling will allow us to examine SNP associations with any metformin-associated weight loss for each participant.  </w:t>
      </w:r>
    </w:p>
    <w:p w:rsidR="00E44C1B" w:rsidRPr="00943212" w:rsidRDefault="00E44C1B" w:rsidP="00F31223">
      <w:pPr>
        <w:spacing w:after="120" w:line="276" w:lineRule="auto"/>
        <w:jc w:val="both"/>
        <w:rPr>
          <w:rFonts w:asciiTheme="minorHAnsi" w:hAnsiTheme="minorHAnsi" w:cs="Arial"/>
          <w:bCs/>
          <w:color w:val="000000"/>
          <w:kern w:val="36"/>
          <w:sz w:val="24"/>
          <w:szCs w:val="24"/>
        </w:rPr>
      </w:pPr>
      <w:r w:rsidRPr="00943212">
        <w:rPr>
          <w:rFonts w:asciiTheme="minorHAnsi" w:hAnsiTheme="minorHAnsi"/>
          <w:sz w:val="24"/>
          <w:szCs w:val="24"/>
          <w:lang w:val="en-US"/>
        </w:rPr>
        <w:t xml:space="preserve">The remainder of the blood sample will be stored indefinitely for future research. However, future studies involving the stored blood samples will require approval from a Human Research Ethics Committee. </w:t>
      </w:r>
      <w:r w:rsidRPr="00943212">
        <w:rPr>
          <w:rFonts w:asciiTheme="minorHAnsi" w:hAnsiTheme="minorHAnsi"/>
          <w:sz w:val="24"/>
          <w:szCs w:val="24"/>
          <w:lang w:eastAsia="en-US"/>
        </w:rPr>
        <w:t xml:space="preserve">This feature of the study will be clearly outlined in the consent form, and participants will be informed that DNA and sera samples may be used in future years by national and international collaborative, after approval from a Human Research Ethics Committee. </w:t>
      </w:r>
    </w:p>
    <w:p w:rsidR="00E44C1B" w:rsidRPr="002D67F6" w:rsidRDefault="00E44C1B" w:rsidP="00F31223">
      <w:pPr>
        <w:tabs>
          <w:tab w:val="num" w:pos="567"/>
        </w:tabs>
        <w:spacing w:after="240" w:line="276" w:lineRule="auto"/>
        <w:ind w:left="11" w:hanging="11"/>
        <w:jc w:val="both"/>
        <w:rPr>
          <w:rFonts w:ascii="Calibri" w:hAnsi="Calibri"/>
          <w:sz w:val="24"/>
          <w:szCs w:val="24"/>
          <w:lang w:eastAsia="en-US"/>
        </w:rPr>
      </w:pPr>
      <w:r w:rsidRPr="002D67F6">
        <w:rPr>
          <w:rFonts w:ascii="Calibri" w:hAnsi="Calibri"/>
          <w:sz w:val="24"/>
          <w:szCs w:val="24"/>
          <w:lang w:eastAsia="en-US"/>
        </w:rPr>
        <w:t xml:space="preserve">In the event that a person objects to any biological samples being collected and stored, they will not be excluded from participating in the trial. </w:t>
      </w:r>
    </w:p>
    <w:p w:rsidR="00D37DA5" w:rsidRPr="002D67F6" w:rsidRDefault="00D37DA5" w:rsidP="004F5BEA">
      <w:pPr>
        <w:tabs>
          <w:tab w:val="num" w:pos="567"/>
        </w:tabs>
        <w:spacing w:line="276" w:lineRule="auto"/>
        <w:jc w:val="both"/>
        <w:rPr>
          <w:rFonts w:ascii="Calibri" w:hAnsi="Calibri"/>
          <w:sz w:val="24"/>
          <w:szCs w:val="24"/>
          <w:lang w:val="en-US"/>
        </w:rPr>
      </w:pPr>
    </w:p>
    <w:p w:rsidR="00D37DA5" w:rsidRPr="002D67F6" w:rsidRDefault="00D37DA5" w:rsidP="00CD718B">
      <w:pPr>
        <w:rPr>
          <w:rFonts w:ascii="Calibri" w:hAnsi="Calibri"/>
          <w:color w:val="0000FF"/>
        </w:rPr>
      </w:pPr>
    </w:p>
    <w:p w:rsidR="00D37DA5" w:rsidRPr="002D67F6" w:rsidRDefault="00D37DA5" w:rsidP="00CD718B">
      <w:pPr>
        <w:rPr>
          <w:rFonts w:ascii="Calibri" w:hAnsi="Calibri"/>
          <w:color w:val="0000FF"/>
        </w:rPr>
        <w:sectPr w:rsidR="00D37DA5" w:rsidRPr="002D67F6" w:rsidSect="00730F20">
          <w:pgSz w:w="11906" w:h="16838"/>
          <w:pgMar w:top="1440" w:right="1133" w:bottom="1440" w:left="1134" w:header="720" w:footer="720" w:gutter="0"/>
          <w:cols w:space="720"/>
          <w:docGrid w:linePitch="360"/>
        </w:sectPr>
      </w:pPr>
    </w:p>
    <w:p w:rsidR="00D37DA5" w:rsidRPr="002D67F6" w:rsidRDefault="00D37DA5" w:rsidP="00CD718B">
      <w:pPr>
        <w:rPr>
          <w:rFonts w:ascii="Calibri" w:hAnsi="Calibri"/>
          <w:color w:val="0000FF"/>
        </w:rPr>
        <w:sectPr w:rsidR="00D37DA5" w:rsidRPr="002D67F6" w:rsidSect="00AB58CC">
          <w:headerReference w:type="default" r:id="rId21"/>
          <w:pgSz w:w="16838" w:h="11906" w:orient="landscape"/>
          <w:pgMar w:top="1134" w:right="1440" w:bottom="1133" w:left="1440" w:header="720" w:footer="272" w:gutter="0"/>
          <w:cols w:space="720"/>
          <w:docGrid w:linePitch="360"/>
        </w:sectPr>
      </w:pPr>
    </w:p>
    <w:p w:rsidR="00D37DA5" w:rsidRDefault="00D37DA5" w:rsidP="00CD718B">
      <w:pPr>
        <w:spacing w:line="23" w:lineRule="atLeast"/>
        <w:rPr>
          <w:rFonts w:ascii="Calibri" w:hAnsi="Calibri"/>
          <w:b/>
          <w:sz w:val="28"/>
        </w:rPr>
      </w:pPr>
      <w:r w:rsidRPr="002D67F6">
        <w:rPr>
          <w:rFonts w:ascii="Calibri" w:hAnsi="Calibri"/>
          <w:b/>
          <w:sz w:val="28"/>
        </w:rPr>
        <w:t xml:space="preserve">Table 1: </w:t>
      </w:r>
      <w:r w:rsidR="008C058C">
        <w:rPr>
          <w:rFonts w:ascii="Calibri" w:hAnsi="Calibri"/>
          <w:b/>
          <w:sz w:val="28"/>
        </w:rPr>
        <w:t>Schedule of Visits and Assessments</w:t>
      </w:r>
      <w:r w:rsidR="00DF1C49">
        <w:rPr>
          <w:rFonts w:ascii="Calibri" w:hAnsi="Calibri"/>
          <w:b/>
          <w:sz w:val="28"/>
        </w:rPr>
        <w:t xml:space="preserve">   </w:t>
      </w:r>
    </w:p>
    <w:tbl>
      <w:tblPr>
        <w:tblW w:w="14824" w:type="dxa"/>
        <w:tblInd w:w="93" w:type="dxa"/>
        <w:tblLook w:val="04A0" w:firstRow="1" w:lastRow="0" w:firstColumn="1" w:lastColumn="0" w:noHBand="0" w:noVBand="1"/>
      </w:tblPr>
      <w:tblGrid>
        <w:gridCol w:w="4000"/>
        <w:gridCol w:w="2160"/>
        <w:gridCol w:w="984"/>
        <w:gridCol w:w="960"/>
        <w:gridCol w:w="960"/>
        <w:gridCol w:w="960"/>
        <w:gridCol w:w="960"/>
        <w:gridCol w:w="960"/>
        <w:gridCol w:w="960"/>
        <w:gridCol w:w="960"/>
        <w:gridCol w:w="960"/>
      </w:tblGrid>
      <w:tr w:rsidR="006D61DF" w:rsidRPr="003D2A9C" w:rsidTr="006D61DF">
        <w:trPr>
          <w:trHeight w:val="300"/>
        </w:trPr>
        <w:tc>
          <w:tcPr>
            <w:tcW w:w="400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6D61DF" w:rsidRPr="003D2A9C" w:rsidRDefault="006D61DF" w:rsidP="003D2A9C">
            <w:pPr>
              <w:rPr>
                <w:rFonts w:ascii="Calibri" w:hAnsi="Calibri"/>
                <w:b/>
                <w:bCs/>
                <w:color w:val="000000"/>
                <w:sz w:val="22"/>
                <w:szCs w:val="22"/>
              </w:rPr>
            </w:pPr>
            <w:r w:rsidRPr="003D2A9C">
              <w:rPr>
                <w:rFonts w:ascii="Calibri" w:hAnsi="Calibri"/>
                <w:b/>
                <w:bCs/>
                <w:color w:val="000000"/>
                <w:sz w:val="22"/>
                <w:szCs w:val="22"/>
              </w:rPr>
              <w:t>VISIT</w:t>
            </w:r>
          </w:p>
        </w:tc>
        <w:tc>
          <w:tcPr>
            <w:tcW w:w="2160" w:type="dxa"/>
            <w:tcBorders>
              <w:top w:val="single" w:sz="8" w:space="0" w:color="auto"/>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0</w:t>
            </w:r>
          </w:p>
        </w:tc>
        <w:tc>
          <w:tcPr>
            <w:tcW w:w="984" w:type="dxa"/>
            <w:tcBorders>
              <w:top w:val="single" w:sz="8" w:space="0" w:color="auto"/>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1</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Pr>
                <w:rFonts w:ascii="Calibri" w:hAnsi="Calibri"/>
                <w:color w:val="000000"/>
                <w:sz w:val="22"/>
                <w:szCs w:val="22"/>
              </w:rPr>
              <w:t>2</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Pr>
                <w:rFonts w:ascii="Calibri" w:hAnsi="Calibri"/>
                <w:color w:val="000000"/>
                <w:sz w:val="22"/>
                <w:szCs w:val="22"/>
              </w:rPr>
              <w:t>3</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Pr>
                <w:rFonts w:ascii="Calibri" w:hAnsi="Calibri"/>
                <w:color w:val="000000"/>
                <w:sz w:val="22"/>
                <w:szCs w:val="22"/>
              </w:rPr>
              <w:t>4</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Pr>
                <w:rFonts w:ascii="Calibri" w:hAnsi="Calibri"/>
                <w:color w:val="000000"/>
                <w:sz w:val="22"/>
                <w:szCs w:val="22"/>
              </w:rPr>
              <w:t>5</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Pr>
                <w:rFonts w:ascii="Calibri" w:hAnsi="Calibri"/>
                <w:color w:val="000000"/>
                <w:sz w:val="22"/>
                <w:szCs w:val="22"/>
              </w:rPr>
              <w:t>6</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Pr>
                <w:rFonts w:ascii="Calibri" w:hAnsi="Calibri"/>
                <w:color w:val="000000"/>
                <w:sz w:val="22"/>
                <w:szCs w:val="22"/>
              </w:rPr>
              <w:t>7</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Pr>
                <w:rFonts w:ascii="Calibri" w:hAnsi="Calibri"/>
                <w:color w:val="000000"/>
                <w:sz w:val="22"/>
                <w:szCs w:val="22"/>
              </w:rPr>
              <w:t>8</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Pr>
                <w:rFonts w:ascii="Calibri" w:hAnsi="Calibri"/>
                <w:color w:val="000000"/>
                <w:sz w:val="22"/>
                <w:szCs w:val="22"/>
              </w:rPr>
              <w:t>9</w:t>
            </w:r>
          </w:p>
        </w:tc>
      </w:tr>
      <w:tr w:rsidR="006D61DF" w:rsidRPr="003D2A9C" w:rsidTr="006D61DF">
        <w:trPr>
          <w:trHeight w:val="300"/>
        </w:trPr>
        <w:tc>
          <w:tcPr>
            <w:tcW w:w="4000" w:type="dxa"/>
            <w:vMerge/>
            <w:tcBorders>
              <w:top w:val="single" w:sz="8" w:space="0" w:color="auto"/>
              <w:left w:val="single" w:sz="8" w:space="0" w:color="auto"/>
              <w:bottom w:val="single" w:sz="4" w:space="0" w:color="000000"/>
              <w:right w:val="single" w:sz="8" w:space="0" w:color="auto"/>
            </w:tcBorders>
            <w:vAlign w:val="center"/>
            <w:hideMark/>
          </w:tcPr>
          <w:p w:rsidR="006D61DF" w:rsidRPr="003D2A9C" w:rsidRDefault="006D61DF" w:rsidP="003D2A9C">
            <w:pPr>
              <w:rPr>
                <w:rFonts w:ascii="Calibri" w:hAnsi="Calibri"/>
                <w:b/>
                <w:bCs/>
                <w:color w:val="000000"/>
                <w:sz w:val="22"/>
                <w:szCs w:val="22"/>
              </w:rPr>
            </w:pPr>
          </w:p>
        </w:tc>
        <w:tc>
          <w:tcPr>
            <w:tcW w:w="2160" w:type="dxa"/>
            <w:tcBorders>
              <w:top w:val="nil"/>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b/>
                <w:bCs/>
                <w:color w:val="000000"/>
                <w:sz w:val="22"/>
                <w:szCs w:val="22"/>
              </w:rPr>
            </w:pPr>
            <w:r w:rsidRPr="003D2A9C">
              <w:rPr>
                <w:rFonts w:ascii="Calibri" w:hAnsi="Calibri"/>
                <w:b/>
                <w:bCs/>
                <w:color w:val="000000"/>
                <w:sz w:val="22"/>
                <w:szCs w:val="22"/>
              </w:rPr>
              <w:t>Screening</w:t>
            </w:r>
          </w:p>
        </w:tc>
        <w:tc>
          <w:tcPr>
            <w:tcW w:w="984" w:type="dxa"/>
            <w:tcBorders>
              <w:top w:val="nil"/>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b/>
                <w:bCs/>
                <w:color w:val="000000"/>
                <w:sz w:val="22"/>
                <w:szCs w:val="22"/>
              </w:rPr>
            </w:pPr>
            <w:r w:rsidRPr="003D2A9C">
              <w:rPr>
                <w:rFonts w:ascii="Calibri" w:hAnsi="Calibri"/>
                <w:b/>
                <w:bCs/>
                <w:color w:val="000000"/>
                <w:sz w:val="22"/>
                <w:szCs w:val="22"/>
              </w:rPr>
              <w:t>Baseline</w:t>
            </w:r>
          </w:p>
        </w:tc>
        <w:tc>
          <w:tcPr>
            <w:tcW w:w="960" w:type="dxa"/>
            <w:tcBorders>
              <w:top w:val="nil"/>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r>
      <w:tr w:rsidR="006D61DF" w:rsidRPr="003D2A9C" w:rsidTr="006D61DF">
        <w:trPr>
          <w:trHeight w:val="300"/>
        </w:trPr>
        <w:tc>
          <w:tcPr>
            <w:tcW w:w="4000" w:type="dxa"/>
            <w:tcBorders>
              <w:top w:val="nil"/>
              <w:left w:val="single" w:sz="8" w:space="0" w:color="auto"/>
              <w:bottom w:val="single" w:sz="4" w:space="0" w:color="auto"/>
              <w:right w:val="single" w:sz="8" w:space="0" w:color="auto"/>
            </w:tcBorders>
            <w:shd w:val="clear" w:color="000000" w:fill="FFFFFF"/>
            <w:vAlign w:val="bottom"/>
            <w:hideMark/>
          </w:tcPr>
          <w:p w:rsidR="006D61DF" w:rsidRPr="003D2A9C" w:rsidRDefault="006D61DF" w:rsidP="003D2A9C">
            <w:pPr>
              <w:rPr>
                <w:rFonts w:ascii="Calibri" w:hAnsi="Calibri"/>
                <w:b/>
                <w:bCs/>
                <w:color w:val="000000"/>
                <w:sz w:val="22"/>
                <w:szCs w:val="22"/>
              </w:rPr>
            </w:pPr>
            <w:r w:rsidRPr="003D2A9C">
              <w:rPr>
                <w:rFonts w:ascii="Calibri" w:hAnsi="Calibri" w:cs="Arial"/>
                <w:b/>
                <w:bCs/>
                <w:color w:val="000000"/>
                <w:sz w:val="22"/>
                <w:szCs w:val="22"/>
              </w:rPr>
              <w:t>WEEK</w:t>
            </w:r>
          </w:p>
        </w:tc>
        <w:tc>
          <w:tcPr>
            <w:tcW w:w="2160" w:type="dxa"/>
            <w:tcBorders>
              <w:top w:val="nil"/>
              <w:left w:val="nil"/>
              <w:bottom w:val="single" w:sz="4" w:space="0" w:color="auto"/>
              <w:right w:val="single" w:sz="4" w:space="0" w:color="auto"/>
            </w:tcBorders>
            <w:shd w:val="clear" w:color="000000" w:fill="FFFFFF"/>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4" w:space="0" w:color="auto"/>
              <w:right w:val="single" w:sz="4" w:space="0" w:color="auto"/>
            </w:tcBorders>
            <w:shd w:val="clear" w:color="000000" w:fill="FFFFFF"/>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0</w:t>
            </w:r>
          </w:p>
        </w:tc>
        <w:tc>
          <w:tcPr>
            <w:tcW w:w="960" w:type="dxa"/>
            <w:tcBorders>
              <w:top w:val="nil"/>
              <w:left w:val="nil"/>
              <w:bottom w:val="single" w:sz="4" w:space="0" w:color="auto"/>
              <w:right w:val="single" w:sz="4" w:space="0" w:color="auto"/>
            </w:tcBorders>
            <w:shd w:val="clear" w:color="000000" w:fill="FFFFFF"/>
            <w:vAlign w:val="bottom"/>
            <w:hideMark/>
          </w:tcPr>
          <w:p w:rsidR="006D61DF" w:rsidRPr="003D2A9C" w:rsidRDefault="00106E76" w:rsidP="003D2A9C">
            <w:pPr>
              <w:jc w:val="center"/>
              <w:rPr>
                <w:rFonts w:ascii="Calibri" w:hAnsi="Calibri"/>
                <w:color w:val="000000"/>
                <w:sz w:val="22"/>
                <w:szCs w:val="22"/>
              </w:rPr>
            </w:pPr>
            <w:r>
              <w:rPr>
                <w:rFonts w:ascii="Calibri" w:hAnsi="Calibri"/>
                <w:color w:val="000000"/>
                <w:sz w:val="22"/>
                <w:szCs w:val="22"/>
              </w:rPr>
              <w:t>2</w:t>
            </w:r>
          </w:p>
        </w:tc>
        <w:tc>
          <w:tcPr>
            <w:tcW w:w="960" w:type="dxa"/>
            <w:tcBorders>
              <w:top w:val="nil"/>
              <w:left w:val="nil"/>
              <w:bottom w:val="single" w:sz="4" w:space="0" w:color="auto"/>
              <w:right w:val="single" w:sz="4" w:space="0" w:color="auto"/>
            </w:tcBorders>
            <w:shd w:val="clear" w:color="000000" w:fill="FFFFFF"/>
            <w:vAlign w:val="bottom"/>
            <w:hideMark/>
          </w:tcPr>
          <w:p w:rsidR="006D61DF" w:rsidRPr="003D2A9C" w:rsidRDefault="00106E76" w:rsidP="003D2A9C">
            <w:pPr>
              <w:jc w:val="center"/>
              <w:rPr>
                <w:rFonts w:ascii="Calibri" w:hAnsi="Calibri"/>
                <w:color w:val="000000"/>
                <w:sz w:val="22"/>
                <w:szCs w:val="22"/>
              </w:rPr>
            </w:pPr>
            <w:r>
              <w:rPr>
                <w:rFonts w:ascii="Calibri" w:hAnsi="Calibri"/>
                <w:color w:val="000000"/>
                <w:sz w:val="22"/>
                <w:szCs w:val="22"/>
              </w:rPr>
              <w:t>3</w:t>
            </w:r>
          </w:p>
        </w:tc>
        <w:tc>
          <w:tcPr>
            <w:tcW w:w="960" w:type="dxa"/>
            <w:tcBorders>
              <w:top w:val="nil"/>
              <w:left w:val="nil"/>
              <w:bottom w:val="single" w:sz="4" w:space="0" w:color="auto"/>
              <w:right w:val="single" w:sz="4" w:space="0" w:color="auto"/>
            </w:tcBorders>
            <w:shd w:val="clear" w:color="000000" w:fill="FFFFFF"/>
            <w:vAlign w:val="bottom"/>
            <w:hideMark/>
          </w:tcPr>
          <w:p w:rsidR="006D61DF" w:rsidRPr="003D2A9C" w:rsidRDefault="00106E76" w:rsidP="003D2A9C">
            <w:pPr>
              <w:jc w:val="center"/>
              <w:rPr>
                <w:rFonts w:ascii="Calibri" w:hAnsi="Calibri"/>
                <w:color w:val="000000"/>
                <w:sz w:val="22"/>
                <w:szCs w:val="22"/>
              </w:rPr>
            </w:pPr>
            <w:r>
              <w:rPr>
                <w:rFonts w:ascii="Calibri" w:hAnsi="Calibri" w:cs="Arial"/>
                <w:color w:val="000000"/>
                <w:sz w:val="22"/>
                <w:szCs w:val="22"/>
              </w:rPr>
              <w:t>4</w:t>
            </w:r>
          </w:p>
        </w:tc>
        <w:tc>
          <w:tcPr>
            <w:tcW w:w="960" w:type="dxa"/>
            <w:tcBorders>
              <w:top w:val="nil"/>
              <w:left w:val="nil"/>
              <w:bottom w:val="single" w:sz="4" w:space="0" w:color="auto"/>
              <w:right w:val="single" w:sz="4" w:space="0" w:color="auto"/>
            </w:tcBorders>
            <w:shd w:val="clear" w:color="000000" w:fill="FFFFFF"/>
            <w:vAlign w:val="bottom"/>
            <w:hideMark/>
          </w:tcPr>
          <w:p w:rsidR="006D61DF" w:rsidRPr="003D2A9C" w:rsidRDefault="00106E76" w:rsidP="003D2A9C">
            <w:pPr>
              <w:jc w:val="center"/>
              <w:rPr>
                <w:rFonts w:ascii="Calibri" w:hAnsi="Calibri"/>
                <w:color w:val="000000"/>
                <w:sz w:val="22"/>
                <w:szCs w:val="22"/>
              </w:rPr>
            </w:pPr>
            <w:r>
              <w:rPr>
                <w:rFonts w:ascii="Calibri" w:hAnsi="Calibri" w:cs="Arial"/>
                <w:color w:val="000000"/>
                <w:sz w:val="22"/>
                <w:szCs w:val="22"/>
              </w:rPr>
              <w:t>8</w:t>
            </w:r>
          </w:p>
        </w:tc>
        <w:tc>
          <w:tcPr>
            <w:tcW w:w="960" w:type="dxa"/>
            <w:tcBorders>
              <w:top w:val="nil"/>
              <w:left w:val="nil"/>
              <w:bottom w:val="single" w:sz="4" w:space="0" w:color="auto"/>
              <w:right w:val="single" w:sz="4" w:space="0" w:color="auto"/>
            </w:tcBorders>
            <w:shd w:val="clear" w:color="000000" w:fill="FFFFFF"/>
            <w:vAlign w:val="bottom"/>
            <w:hideMark/>
          </w:tcPr>
          <w:p w:rsidR="006D61DF" w:rsidRPr="003D2A9C" w:rsidRDefault="00106E76" w:rsidP="003D2A9C">
            <w:pPr>
              <w:jc w:val="center"/>
              <w:rPr>
                <w:rFonts w:ascii="Calibri" w:hAnsi="Calibri"/>
                <w:color w:val="000000"/>
                <w:sz w:val="22"/>
                <w:szCs w:val="22"/>
              </w:rPr>
            </w:pPr>
            <w:r>
              <w:rPr>
                <w:rFonts w:ascii="Calibri" w:hAnsi="Calibri" w:cs="Arial"/>
                <w:color w:val="000000"/>
                <w:sz w:val="22"/>
                <w:szCs w:val="22"/>
              </w:rPr>
              <w:t>12</w:t>
            </w:r>
          </w:p>
        </w:tc>
        <w:tc>
          <w:tcPr>
            <w:tcW w:w="960" w:type="dxa"/>
            <w:tcBorders>
              <w:top w:val="nil"/>
              <w:left w:val="nil"/>
              <w:bottom w:val="single" w:sz="4" w:space="0" w:color="auto"/>
              <w:right w:val="single" w:sz="4" w:space="0" w:color="auto"/>
            </w:tcBorders>
            <w:shd w:val="clear" w:color="000000" w:fill="FFFFFF"/>
            <w:vAlign w:val="bottom"/>
            <w:hideMark/>
          </w:tcPr>
          <w:p w:rsidR="006D61DF" w:rsidRPr="003D2A9C" w:rsidRDefault="00106E76" w:rsidP="003D2A9C">
            <w:pPr>
              <w:jc w:val="center"/>
              <w:rPr>
                <w:rFonts w:ascii="Calibri" w:hAnsi="Calibri"/>
                <w:color w:val="000000"/>
                <w:sz w:val="22"/>
                <w:szCs w:val="22"/>
              </w:rPr>
            </w:pPr>
            <w:r>
              <w:rPr>
                <w:rFonts w:ascii="Calibri" w:hAnsi="Calibri" w:cs="Arial"/>
                <w:color w:val="000000"/>
                <w:sz w:val="22"/>
                <w:szCs w:val="22"/>
              </w:rPr>
              <w:t>16</w:t>
            </w:r>
          </w:p>
        </w:tc>
        <w:tc>
          <w:tcPr>
            <w:tcW w:w="960" w:type="dxa"/>
            <w:tcBorders>
              <w:top w:val="nil"/>
              <w:left w:val="nil"/>
              <w:bottom w:val="single" w:sz="4" w:space="0" w:color="auto"/>
              <w:right w:val="single" w:sz="4" w:space="0" w:color="auto"/>
            </w:tcBorders>
            <w:shd w:val="clear" w:color="000000" w:fill="FFFFFF"/>
            <w:vAlign w:val="bottom"/>
            <w:hideMark/>
          </w:tcPr>
          <w:p w:rsidR="006D61DF" w:rsidRPr="003D2A9C" w:rsidRDefault="00106E76" w:rsidP="003D2A9C">
            <w:pPr>
              <w:jc w:val="center"/>
              <w:rPr>
                <w:rFonts w:ascii="Calibri" w:hAnsi="Calibri"/>
                <w:color w:val="000000"/>
                <w:sz w:val="22"/>
                <w:szCs w:val="22"/>
              </w:rPr>
            </w:pPr>
            <w:r>
              <w:rPr>
                <w:rFonts w:ascii="Calibri" w:hAnsi="Calibri" w:cs="Arial"/>
                <w:color w:val="000000"/>
                <w:sz w:val="22"/>
                <w:szCs w:val="22"/>
              </w:rPr>
              <w:t>20</w:t>
            </w:r>
          </w:p>
        </w:tc>
        <w:tc>
          <w:tcPr>
            <w:tcW w:w="960" w:type="dxa"/>
            <w:tcBorders>
              <w:top w:val="nil"/>
              <w:left w:val="nil"/>
              <w:bottom w:val="single" w:sz="4" w:space="0" w:color="auto"/>
              <w:right w:val="single" w:sz="8" w:space="0" w:color="auto"/>
            </w:tcBorders>
            <w:shd w:val="clear" w:color="000000" w:fill="FFFFFF"/>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24</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b/>
                <w:bCs/>
                <w:color w:val="000000"/>
                <w:sz w:val="22"/>
                <w:szCs w:val="22"/>
              </w:rPr>
            </w:pPr>
            <w:r w:rsidRPr="003D2A9C">
              <w:rPr>
                <w:rFonts w:ascii="Calibri" w:hAnsi="Calibri" w:cs="Arial"/>
                <w:b/>
                <w:bCs/>
                <w:color w:val="000000"/>
                <w:sz w:val="22"/>
                <w:szCs w:val="22"/>
              </w:rPr>
              <w:t>Study medication period(24 weeks)</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000000" w:fill="000000"/>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000000" w:fill="000000"/>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000000" w:fill="000000"/>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000000" w:fill="000000"/>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000000" w:fill="000000"/>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000000" w:fill="000000"/>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000000" w:fill="000000"/>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000000" w:fill="000000"/>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000000" w:fill="000000"/>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000000" w:fill="BFBFBF"/>
            <w:vAlign w:val="bottom"/>
            <w:hideMark/>
          </w:tcPr>
          <w:p w:rsidR="006D61DF" w:rsidRPr="003D2A9C" w:rsidRDefault="006D61DF" w:rsidP="003D2A9C">
            <w:pPr>
              <w:rPr>
                <w:rFonts w:ascii="Calibri" w:hAnsi="Calibri"/>
                <w:b/>
                <w:bCs/>
                <w:color w:val="000000"/>
                <w:sz w:val="22"/>
                <w:szCs w:val="22"/>
              </w:rPr>
            </w:pPr>
            <w:r w:rsidRPr="003D2A9C">
              <w:rPr>
                <w:rFonts w:ascii="Calibri" w:hAnsi="Calibri" w:cs="Arial"/>
                <w:b/>
                <w:bCs/>
                <w:color w:val="000000"/>
                <w:sz w:val="22"/>
                <w:szCs w:val="22"/>
              </w:rPr>
              <w:t>SCREENING AND CONSENT</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r>
      <w:tr w:rsidR="006D61DF" w:rsidRPr="003D2A9C" w:rsidTr="00BB3273">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Assessment of current medication</w:t>
            </w:r>
          </w:p>
        </w:tc>
        <w:tc>
          <w:tcPr>
            <w:tcW w:w="2160" w:type="dxa"/>
            <w:tcBorders>
              <w:top w:val="nil"/>
              <w:left w:val="nil"/>
              <w:bottom w:val="single" w:sz="8" w:space="0" w:color="auto"/>
              <w:right w:val="single" w:sz="8" w:space="0" w:color="auto"/>
            </w:tcBorders>
            <w:shd w:val="clear" w:color="auto" w:fill="auto"/>
            <w:vAlign w:val="bottom"/>
          </w:tcPr>
          <w:p w:rsidR="006D61DF" w:rsidRPr="00BB3273" w:rsidRDefault="00BB3273" w:rsidP="003D2A9C">
            <w:pPr>
              <w:jc w:val="center"/>
              <w:rPr>
                <w:rFonts w:ascii="Calibri" w:hAnsi="Calibri"/>
                <w:color w:val="000000"/>
                <w:sz w:val="22"/>
                <w:szCs w:val="22"/>
              </w:rPr>
            </w:pPr>
            <w:r>
              <w:rPr>
                <w:rFonts w:ascii="Calibri" w:hAnsi="Calibri"/>
                <w:color w:val="000000"/>
                <w:sz w:val="22"/>
                <w:szCs w:val="22"/>
              </w:rPr>
              <w:t>x</w:t>
            </w:r>
          </w:p>
        </w:tc>
        <w:tc>
          <w:tcPr>
            <w:tcW w:w="984" w:type="dxa"/>
            <w:tcBorders>
              <w:top w:val="nil"/>
              <w:left w:val="nil"/>
              <w:bottom w:val="single" w:sz="8" w:space="0" w:color="auto"/>
              <w:right w:val="single" w:sz="8" w:space="0" w:color="auto"/>
            </w:tcBorders>
            <w:shd w:val="clear" w:color="auto" w:fill="auto"/>
            <w:vAlign w:val="bottom"/>
            <w:hideMark/>
          </w:tcPr>
          <w:p w:rsidR="006D61DF" w:rsidRPr="00953F9F" w:rsidRDefault="00953F9F" w:rsidP="003D2A9C">
            <w:pPr>
              <w:jc w:val="center"/>
              <w:rPr>
                <w:rFonts w:ascii="Calibri" w:hAnsi="Calibri"/>
                <w:color w:val="000000"/>
                <w:sz w:val="22"/>
                <w:szCs w:val="22"/>
              </w:rPr>
            </w:pP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953F9F" w:rsidRDefault="00953F9F" w:rsidP="003D2A9C">
            <w:pPr>
              <w:jc w:val="center"/>
              <w:rPr>
                <w:rFonts w:ascii="Calibri" w:hAnsi="Calibri"/>
                <w:color w:val="000000"/>
                <w:sz w:val="22"/>
                <w:szCs w:val="22"/>
              </w:rPr>
            </w:pPr>
            <w:r>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953F9F" w:rsidRDefault="00953F9F" w:rsidP="003D2A9C">
            <w:pPr>
              <w:jc w:val="center"/>
              <w:rPr>
                <w:rFonts w:ascii="Calibri" w:hAnsi="Calibri"/>
                <w:color w:val="000000"/>
                <w:sz w:val="22"/>
                <w:szCs w:val="22"/>
              </w:rPr>
            </w:pPr>
            <w:r>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953F9F" w:rsidRDefault="00953F9F" w:rsidP="003D2A9C">
            <w:pPr>
              <w:jc w:val="center"/>
              <w:rPr>
                <w:rFonts w:ascii="Calibri" w:hAnsi="Calibri"/>
                <w:color w:val="000000"/>
                <w:sz w:val="22"/>
                <w:szCs w:val="22"/>
              </w:rPr>
            </w:pP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953F9F" w:rsidRDefault="006D61DF" w:rsidP="003D2A9C">
            <w:pPr>
              <w:jc w:val="center"/>
              <w:rPr>
                <w:rFonts w:ascii="Calibri" w:hAnsi="Calibri"/>
                <w:color w:val="000000"/>
                <w:sz w:val="22"/>
                <w:szCs w:val="22"/>
              </w:rPr>
            </w:pPr>
            <w:r w:rsidRPr="00953F9F">
              <w:rPr>
                <w:rFonts w:ascii="Calibri" w:hAnsi="Calibri" w:cs="Arial"/>
                <w:color w:val="000000"/>
                <w:sz w:val="22"/>
                <w:szCs w:val="22"/>
              </w:rPr>
              <w:t> </w:t>
            </w:r>
            <w:r w:rsidR="00953F9F" w:rsidRPr="00953F9F">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953F9F" w:rsidRDefault="00953F9F" w:rsidP="003D2A9C">
            <w:pPr>
              <w:jc w:val="center"/>
              <w:rPr>
                <w:rFonts w:ascii="Calibri" w:hAnsi="Calibri"/>
                <w:color w:val="000000"/>
                <w:sz w:val="22"/>
                <w:szCs w:val="22"/>
              </w:rPr>
            </w:pP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953F9F" w:rsidRDefault="00953F9F" w:rsidP="003D2A9C">
            <w:pPr>
              <w:jc w:val="center"/>
              <w:rPr>
                <w:rFonts w:ascii="Calibri" w:hAnsi="Calibri"/>
                <w:color w:val="000000"/>
                <w:sz w:val="22"/>
                <w:szCs w:val="22"/>
              </w:rPr>
            </w:pP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953F9F" w:rsidRDefault="00953F9F" w:rsidP="003D2A9C">
            <w:pPr>
              <w:jc w:val="center"/>
              <w:rPr>
                <w:rFonts w:ascii="Calibri" w:hAnsi="Calibri"/>
                <w:color w:val="000000"/>
                <w:sz w:val="22"/>
                <w:szCs w:val="22"/>
              </w:rPr>
            </w:pP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953F9F" w:rsidP="003D2A9C">
            <w:pPr>
              <w:jc w:val="center"/>
              <w:rPr>
                <w:rFonts w:ascii="Calibri" w:hAnsi="Calibri"/>
                <w:color w:val="000000"/>
                <w:sz w:val="22"/>
                <w:szCs w:val="22"/>
              </w:rPr>
            </w:pPr>
            <w:r>
              <w:rPr>
                <w:rFonts w:ascii="Calibri" w:hAnsi="Calibri" w:cs="Arial"/>
                <w:color w:val="000000"/>
                <w:sz w:val="22"/>
                <w:szCs w:val="22"/>
              </w:rPr>
              <w:t>x</w:t>
            </w:r>
          </w:p>
        </w:tc>
      </w:tr>
      <w:tr w:rsidR="006D61DF" w:rsidRPr="003D2A9C" w:rsidTr="00BB3273">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 xml:space="preserve">Informed consent </w:t>
            </w:r>
          </w:p>
        </w:tc>
        <w:tc>
          <w:tcPr>
            <w:tcW w:w="2160" w:type="dxa"/>
            <w:tcBorders>
              <w:top w:val="nil"/>
              <w:left w:val="nil"/>
              <w:bottom w:val="single" w:sz="8" w:space="0" w:color="auto"/>
              <w:right w:val="single" w:sz="8" w:space="0" w:color="auto"/>
            </w:tcBorders>
            <w:shd w:val="clear" w:color="auto" w:fill="auto"/>
            <w:vAlign w:val="bottom"/>
          </w:tcPr>
          <w:p w:rsidR="006D61DF" w:rsidRPr="00BB3273" w:rsidRDefault="00BB3273" w:rsidP="003D2A9C">
            <w:pPr>
              <w:jc w:val="center"/>
              <w:rPr>
                <w:rFonts w:ascii="Calibri" w:hAnsi="Calibri"/>
                <w:color w:val="000000"/>
                <w:sz w:val="22"/>
                <w:szCs w:val="22"/>
              </w:rPr>
            </w:pPr>
            <w:r>
              <w:rPr>
                <w:rFonts w:ascii="Calibri" w:hAnsi="Calibri"/>
                <w:color w:val="000000"/>
                <w:sz w:val="22"/>
                <w:szCs w:val="22"/>
              </w:rPr>
              <w:t>x</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r>
      <w:tr w:rsidR="006D61DF" w:rsidRPr="003D2A9C" w:rsidTr="00BB3273">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Ongoing capacity</w:t>
            </w:r>
          </w:p>
        </w:tc>
        <w:tc>
          <w:tcPr>
            <w:tcW w:w="2160" w:type="dxa"/>
            <w:tcBorders>
              <w:top w:val="nil"/>
              <w:left w:val="nil"/>
              <w:bottom w:val="single" w:sz="8" w:space="0" w:color="auto"/>
              <w:right w:val="single" w:sz="8" w:space="0" w:color="auto"/>
            </w:tcBorders>
            <w:shd w:val="clear" w:color="auto" w:fill="auto"/>
            <w:vAlign w:val="bottom"/>
          </w:tcPr>
          <w:p w:rsidR="006D61DF" w:rsidRPr="00BB3273" w:rsidRDefault="00BB3273" w:rsidP="003D2A9C">
            <w:pPr>
              <w:jc w:val="center"/>
              <w:rPr>
                <w:rFonts w:ascii="Calibri" w:hAnsi="Calibri"/>
                <w:color w:val="000000"/>
                <w:sz w:val="22"/>
                <w:szCs w:val="22"/>
              </w:rPr>
            </w:pPr>
            <w:r>
              <w:rPr>
                <w:rFonts w:ascii="Calibri" w:hAnsi="Calibri"/>
                <w:color w:val="000000"/>
                <w:sz w:val="22"/>
                <w:szCs w:val="22"/>
              </w:rPr>
              <w:t>x</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Pr>
                <w:rFonts w:ascii="Calibri" w:hAnsi="Calibri"/>
                <w:color w:val="000000"/>
                <w:sz w:val="22"/>
                <w:szCs w:val="22"/>
              </w:rPr>
              <w:t>x</w:t>
            </w: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Pr>
                <w:rFonts w:ascii="Calibri" w:hAnsi="Calibri"/>
                <w:color w:val="000000"/>
                <w:sz w:val="22"/>
                <w:szCs w:val="22"/>
              </w:rPr>
              <w:t>x</w:t>
            </w: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BB3273">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Inclusion / exclusion criteria</w:t>
            </w:r>
          </w:p>
        </w:tc>
        <w:tc>
          <w:tcPr>
            <w:tcW w:w="2160" w:type="dxa"/>
            <w:tcBorders>
              <w:top w:val="nil"/>
              <w:left w:val="nil"/>
              <w:bottom w:val="single" w:sz="8" w:space="0" w:color="auto"/>
              <w:right w:val="single" w:sz="8" w:space="0" w:color="auto"/>
            </w:tcBorders>
            <w:shd w:val="clear" w:color="auto" w:fill="auto"/>
            <w:vAlign w:val="bottom"/>
          </w:tcPr>
          <w:p w:rsidR="006D61DF" w:rsidRPr="00BB3273" w:rsidRDefault="00BB3273" w:rsidP="003D2A9C">
            <w:pPr>
              <w:jc w:val="center"/>
              <w:rPr>
                <w:rFonts w:ascii="Calibri" w:hAnsi="Calibri"/>
                <w:color w:val="000000"/>
                <w:sz w:val="22"/>
                <w:szCs w:val="22"/>
              </w:rPr>
            </w:pPr>
            <w:r>
              <w:rPr>
                <w:rFonts w:ascii="Calibri" w:hAnsi="Calibri"/>
                <w:color w:val="000000"/>
                <w:sz w:val="22"/>
                <w:szCs w:val="22"/>
              </w:rPr>
              <w:t>x</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r>
      <w:tr w:rsidR="006D61DF" w:rsidRPr="003D2A9C" w:rsidTr="00BB3273">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Urine pregnancy test (females only)</w:t>
            </w:r>
          </w:p>
        </w:tc>
        <w:tc>
          <w:tcPr>
            <w:tcW w:w="2160" w:type="dxa"/>
            <w:tcBorders>
              <w:top w:val="nil"/>
              <w:left w:val="nil"/>
              <w:bottom w:val="single" w:sz="8" w:space="0" w:color="auto"/>
              <w:right w:val="single" w:sz="8" w:space="0" w:color="auto"/>
            </w:tcBorders>
            <w:shd w:val="clear" w:color="auto" w:fill="auto"/>
            <w:vAlign w:val="bottom"/>
          </w:tcPr>
          <w:p w:rsidR="006D61DF" w:rsidRPr="00BB3273" w:rsidRDefault="00BB3273" w:rsidP="003D2A9C">
            <w:pPr>
              <w:jc w:val="center"/>
              <w:rPr>
                <w:rFonts w:ascii="Calibri" w:hAnsi="Calibri"/>
                <w:color w:val="000000"/>
                <w:sz w:val="22"/>
                <w:szCs w:val="22"/>
              </w:rPr>
            </w:pPr>
            <w:r>
              <w:rPr>
                <w:rFonts w:ascii="Calibri" w:hAnsi="Calibri"/>
                <w:color w:val="000000"/>
                <w:sz w:val="22"/>
                <w:szCs w:val="22"/>
              </w:rPr>
              <w:t>x</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Drug dispensation (after randomisation)</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r>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Pr>
                <w:rFonts w:ascii="Calibri" w:hAnsi="Calibri"/>
                <w:color w:val="000000"/>
                <w:sz w:val="22"/>
                <w:szCs w:val="22"/>
              </w:rPr>
              <w:t>x</w:t>
            </w: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r w:rsidR="00106E76">
              <w:rPr>
                <w:rFonts w:ascii="Calibri" w:hAnsi="Calibri" w:cs="Arial"/>
                <w:color w:val="000000"/>
                <w:sz w:val="22"/>
                <w:szCs w:val="22"/>
              </w:rPr>
              <w:t>x</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000000" w:fill="BFBFBF"/>
            <w:vAlign w:val="bottom"/>
            <w:hideMark/>
          </w:tcPr>
          <w:p w:rsidR="006D61DF" w:rsidRPr="003D2A9C" w:rsidRDefault="006D61DF" w:rsidP="003D2A9C">
            <w:pPr>
              <w:rPr>
                <w:rFonts w:ascii="Calibri" w:hAnsi="Calibri"/>
                <w:b/>
                <w:bCs/>
                <w:color w:val="000000"/>
                <w:sz w:val="22"/>
                <w:szCs w:val="22"/>
              </w:rPr>
            </w:pPr>
            <w:r w:rsidRPr="003D2A9C">
              <w:rPr>
                <w:rFonts w:ascii="Calibri" w:hAnsi="Calibri" w:cs="Arial"/>
                <w:b/>
                <w:bCs/>
                <w:color w:val="000000"/>
                <w:sz w:val="22"/>
                <w:szCs w:val="22"/>
              </w:rPr>
              <w:t xml:space="preserve">SAFETY </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Adverse events</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r w:rsidR="00106E76">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r w:rsidR="00106E76">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4374D0" w:rsidRPr="003D2A9C" w:rsidTr="006D61DF">
        <w:trPr>
          <w:trHeight w:val="315"/>
        </w:trPr>
        <w:tc>
          <w:tcPr>
            <w:tcW w:w="4000" w:type="dxa"/>
            <w:tcBorders>
              <w:top w:val="nil"/>
              <w:left w:val="single" w:sz="8" w:space="0" w:color="auto"/>
              <w:bottom w:val="single" w:sz="8" w:space="0" w:color="auto"/>
              <w:right w:val="single" w:sz="8" w:space="0" w:color="auto"/>
            </w:tcBorders>
            <w:shd w:val="clear" w:color="auto" w:fill="auto"/>
            <w:vAlign w:val="bottom"/>
          </w:tcPr>
          <w:p w:rsidR="004374D0" w:rsidRPr="003D2A9C" w:rsidRDefault="001F435F" w:rsidP="003D2A9C">
            <w:pPr>
              <w:rPr>
                <w:rFonts w:ascii="Calibri" w:hAnsi="Calibri" w:cs="Arial"/>
                <w:color w:val="000000"/>
                <w:sz w:val="22"/>
                <w:szCs w:val="22"/>
              </w:rPr>
            </w:pPr>
            <w:r>
              <w:rPr>
                <w:rFonts w:ascii="Calibri" w:hAnsi="Calibri" w:cs="Arial"/>
                <w:color w:val="000000"/>
                <w:sz w:val="22"/>
                <w:szCs w:val="22"/>
              </w:rPr>
              <w:t>SAFTEE-SI</w:t>
            </w:r>
          </w:p>
        </w:tc>
        <w:tc>
          <w:tcPr>
            <w:tcW w:w="2160" w:type="dxa"/>
            <w:tcBorders>
              <w:top w:val="nil"/>
              <w:left w:val="nil"/>
              <w:bottom w:val="single" w:sz="8" w:space="0" w:color="auto"/>
              <w:right w:val="single" w:sz="8" w:space="0" w:color="auto"/>
            </w:tcBorders>
            <w:shd w:val="clear" w:color="auto" w:fill="auto"/>
            <w:vAlign w:val="bottom"/>
          </w:tcPr>
          <w:p w:rsidR="004374D0" w:rsidRPr="003D2A9C" w:rsidRDefault="004374D0" w:rsidP="003D2A9C">
            <w:pPr>
              <w:jc w:val="center"/>
              <w:rPr>
                <w:rFonts w:ascii="Calibri" w:hAnsi="Calibri" w:cs="Arial"/>
                <w:color w:val="000000"/>
                <w:sz w:val="22"/>
                <w:szCs w:val="22"/>
              </w:rPr>
            </w:pPr>
          </w:p>
        </w:tc>
        <w:tc>
          <w:tcPr>
            <w:tcW w:w="984" w:type="dxa"/>
            <w:tcBorders>
              <w:top w:val="nil"/>
              <w:left w:val="nil"/>
              <w:bottom w:val="single" w:sz="8" w:space="0" w:color="auto"/>
              <w:right w:val="single" w:sz="8" w:space="0" w:color="auto"/>
            </w:tcBorders>
            <w:shd w:val="clear" w:color="auto" w:fill="auto"/>
            <w:vAlign w:val="bottom"/>
          </w:tcPr>
          <w:p w:rsidR="004374D0" w:rsidRPr="003D2A9C" w:rsidRDefault="00667AE6" w:rsidP="003D2A9C">
            <w:pPr>
              <w:jc w:val="center"/>
              <w:rPr>
                <w:rFonts w:ascii="Calibri" w:hAnsi="Calibri" w:cs="Arial"/>
                <w:color w:val="000000"/>
                <w:sz w:val="22"/>
                <w:szCs w:val="22"/>
              </w:rPr>
            </w:pP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4374D0" w:rsidRPr="001F435F" w:rsidRDefault="001F435F" w:rsidP="003D2A9C">
            <w:pPr>
              <w:jc w:val="center"/>
              <w:rPr>
                <w:rFonts w:ascii="Calibri" w:hAnsi="Calibri"/>
                <w:color w:val="000000"/>
                <w:sz w:val="22"/>
                <w:szCs w:val="22"/>
              </w:rPr>
            </w:pPr>
            <w:r>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4374D0" w:rsidRPr="001F435F" w:rsidRDefault="001F435F" w:rsidP="003D2A9C">
            <w:pPr>
              <w:jc w:val="center"/>
              <w:rPr>
                <w:rFonts w:ascii="Calibri" w:hAnsi="Calibri"/>
                <w:color w:val="000000"/>
                <w:sz w:val="22"/>
                <w:szCs w:val="22"/>
              </w:rPr>
            </w:pPr>
            <w:r>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4374D0" w:rsidRPr="001F435F" w:rsidRDefault="001F435F" w:rsidP="003D2A9C">
            <w:pPr>
              <w:jc w:val="center"/>
              <w:rPr>
                <w:rFonts w:ascii="Calibri" w:hAnsi="Calibri" w:cs="Arial"/>
                <w:color w:val="000000"/>
                <w:sz w:val="22"/>
                <w:szCs w:val="22"/>
              </w:rPr>
            </w:pP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4374D0" w:rsidRPr="001F435F" w:rsidRDefault="00667AE6" w:rsidP="003D2A9C">
            <w:pPr>
              <w:jc w:val="center"/>
              <w:rPr>
                <w:rFonts w:ascii="Calibri" w:hAnsi="Calibri" w:cs="Arial"/>
                <w:color w:val="000000"/>
                <w:sz w:val="22"/>
                <w:szCs w:val="22"/>
              </w:rPr>
            </w:pP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4374D0" w:rsidRPr="001F435F" w:rsidRDefault="001F435F" w:rsidP="003D2A9C">
            <w:pPr>
              <w:jc w:val="center"/>
              <w:rPr>
                <w:rFonts w:ascii="Calibri" w:hAnsi="Calibri" w:cs="Arial"/>
                <w:color w:val="000000"/>
                <w:sz w:val="22"/>
                <w:szCs w:val="22"/>
              </w:rPr>
            </w:pP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4374D0" w:rsidRPr="001F435F" w:rsidRDefault="00667AE6" w:rsidP="003D2A9C">
            <w:pPr>
              <w:jc w:val="center"/>
              <w:rPr>
                <w:rFonts w:ascii="Calibri" w:hAnsi="Calibri" w:cs="Arial"/>
                <w:color w:val="000000"/>
                <w:sz w:val="22"/>
                <w:szCs w:val="22"/>
              </w:rPr>
            </w:pP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4374D0" w:rsidRPr="001F435F" w:rsidRDefault="00667AE6" w:rsidP="003D2A9C">
            <w:pPr>
              <w:jc w:val="center"/>
              <w:rPr>
                <w:rFonts w:ascii="Calibri" w:hAnsi="Calibri" w:cs="Arial"/>
                <w:color w:val="000000"/>
                <w:sz w:val="22"/>
                <w:szCs w:val="22"/>
              </w:rPr>
            </w:pP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4374D0" w:rsidRPr="001F435F" w:rsidRDefault="001F435F" w:rsidP="003D2A9C">
            <w:pPr>
              <w:jc w:val="center"/>
              <w:rPr>
                <w:rFonts w:ascii="Calibri" w:hAnsi="Calibri" w:cs="Arial"/>
                <w:color w:val="000000"/>
                <w:sz w:val="22"/>
                <w:szCs w:val="22"/>
              </w:rPr>
            </w:pPr>
            <w:r>
              <w:rPr>
                <w:rFonts w:ascii="Calibri" w:hAnsi="Calibri" w:cs="Arial"/>
                <w:color w:val="000000"/>
                <w:sz w:val="22"/>
                <w:szCs w:val="22"/>
              </w:rPr>
              <w:t>x</w:t>
            </w:r>
          </w:p>
        </w:tc>
      </w:tr>
      <w:tr w:rsidR="000A127A" w:rsidRPr="003D2A9C" w:rsidTr="006D61DF">
        <w:trPr>
          <w:trHeight w:val="315"/>
        </w:trPr>
        <w:tc>
          <w:tcPr>
            <w:tcW w:w="4000" w:type="dxa"/>
            <w:tcBorders>
              <w:top w:val="nil"/>
              <w:left w:val="single" w:sz="8" w:space="0" w:color="auto"/>
              <w:bottom w:val="single" w:sz="8" w:space="0" w:color="auto"/>
              <w:right w:val="single" w:sz="8" w:space="0" w:color="auto"/>
            </w:tcBorders>
            <w:shd w:val="clear" w:color="auto" w:fill="auto"/>
            <w:vAlign w:val="bottom"/>
          </w:tcPr>
          <w:p w:rsidR="000A127A" w:rsidRDefault="000A127A" w:rsidP="003D2A9C">
            <w:pPr>
              <w:rPr>
                <w:rFonts w:ascii="Calibri" w:hAnsi="Calibri" w:cs="Arial"/>
                <w:color w:val="000000"/>
                <w:sz w:val="22"/>
                <w:szCs w:val="22"/>
              </w:rPr>
            </w:pPr>
            <w:r>
              <w:rPr>
                <w:rFonts w:ascii="Calibri" w:hAnsi="Calibri" w:cs="Arial"/>
                <w:color w:val="000000"/>
                <w:sz w:val="22"/>
                <w:szCs w:val="22"/>
              </w:rPr>
              <w:t>B12</w:t>
            </w:r>
          </w:p>
        </w:tc>
        <w:tc>
          <w:tcPr>
            <w:tcW w:w="2160" w:type="dxa"/>
            <w:tcBorders>
              <w:top w:val="nil"/>
              <w:left w:val="nil"/>
              <w:bottom w:val="single" w:sz="8" w:space="0" w:color="auto"/>
              <w:right w:val="single" w:sz="8" w:space="0" w:color="auto"/>
            </w:tcBorders>
            <w:shd w:val="clear" w:color="auto" w:fill="auto"/>
            <w:vAlign w:val="bottom"/>
          </w:tcPr>
          <w:p w:rsidR="000A127A" w:rsidRPr="003D2A9C" w:rsidRDefault="000A127A" w:rsidP="003D2A9C">
            <w:pPr>
              <w:jc w:val="center"/>
              <w:rPr>
                <w:rFonts w:ascii="Calibri" w:hAnsi="Calibri" w:cs="Arial"/>
                <w:color w:val="000000"/>
                <w:sz w:val="22"/>
                <w:szCs w:val="22"/>
              </w:rPr>
            </w:pPr>
          </w:p>
        </w:tc>
        <w:tc>
          <w:tcPr>
            <w:tcW w:w="984" w:type="dxa"/>
            <w:tcBorders>
              <w:top w:val="nil"/>
              <w:left w:val="nil"/>
              <w:bottom w:val="single" w:sz="8" w:space="0" w:color="auto"/>
              <w:right w:val="single" w:sz="8" w:space="0" w:color="auto"/>
            </w:tcBorders>
            <w:shd w:val="clear" w:color="auto" w:fill="auto"/>
            <w:vAlign w:val="bottom"/>
          </w:tcPr>
          <w:p w:rsidR="000A127A" w:rsidRPr="003D2A9C" w:rsidRDefault="000A127A" w:rsidP="003D2A9C">
            <w:pPr>
              <w:jc w:val="center"/>
              <w:rPr>
                <w:rFonts w:ascii="Calibri" w:hAnsi="Calibri" w:cs="Arial"/>
                <w:color w:val="000000"/>
                <w:sz w:val="22"/>
                <w:szCs w:val="22"/>
              </w:rPr>
            </w:pP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0A127A" w:rsidRDefault="000A127A" w:rsidP="003D2A9C">
            <w:pPr>
              <w:jc w:val="center"/>
              <w:rPr>
                <w:rFonts w:ascii="Calibri" w:hAnsi="Calibri"/>
                <w:color w:val="000000"/>
                <w:sz w:val="22"/>
                <w:szCs w:val="22"/>
              </w:rPr>
            </w:pPr>
          </w:p>
        </w:tc>
        <w:tc>
          <w:tcPr>
            <w:tcW w:w="960" w:type="dxa"/>
            <w:tcBorders>
              <w:top w:val="nil"/>
              <w:left w:val="nil"/>
              <w:bottom w:val="single" w:sz="8" w:space="0" w:color="auto"/>
              <w:right w:val="single" w:sz="8" w:space="0" w:color="auto"/>
            </w:tcBorders>
            <w:shd w:val="clear" w:color="auto" w:fill="auto"/>
            <w:vAlign w:val="bottom"/>
          </w:tcPr>
          <w:p w:rsidR="000A127A" w:rsidRDefault="000A127A" w:rsidP="003D2A9C">
            <w:pPr>
              <w:jc w:val="center"/>
              <w:rPr>
                <w:rFonts w:ascii="Calibri" w:hAnsi="Calibri"/>
                <w:color w:val="000000"/>
                <w:sz w:val="22"/>
                <w:szCs w:val="22"/>
              </w:rPr>
            </w:pPr>
          </w:p>
        </w:tc>
        <w:tc>
          <w:tcPr>
            <w:tcW w:w="960" w:type="dxa"/>
            <w:tcBorders>
              <w:top w:val="nil"/>
              <w:left w:val="nil"/>
              <w:bottom w:val="single" w:sz="8" w:space="0" w:color="auto"/>
              <w:right w:val="single" w:sz="8" w:space="0" w:color="auto"/>
            </w:tcBorders>
            <w:shd w:val="clear" w:color="auto" w:fill="auto"/>
            <w:vAlign w:val="bottom"/>
          </w:tcPr>
          <w:p w:rsidR="000A127A" w:rsidRDefault="000A127A" w:rsidP="003D2A9C">
            <w:pPr>
              <w:jc w:val="center"/>
              <w:rPr>
                <w:rFonts w:ascii="Calibri" w:hAnsi="Calibri" w:cs="Arial"/>
                <w:color w:val="000000"/>
                <w:sz w:val="22"/>
                <w:szCs w:val="22"/>
              </w:rPr>
            </w:pPr>
          </w:p>
        </w:tc>
        <w:tc>
          <w:tcPr>
            <w:tcW w:w="960" w:type="dxa"/>
            <w:tcBorders>
              <w:top w:val="nil"/>
              <w:left w:val="nil"/>
              <w:bottom w:val="single" w:sz="8" w:space="0" w:color="auto"/>
              <w:right w:val="single" w:sz="8" w:space="0" w:color="auto"/>
            </w:tcBorders>
            <w:shd w:val="clear" w:color="auto" w:fill="auto"/>
            <w:vAlign w:val="bottom"/>
          </w:tcPr>
          <w:p w:rsidR="000A127A" w:rsidRPr="001F435F" w:rsidRDefault="000A127A" w:rsidP="003D2A9C">
            <w:pPr>
              <w:jc w:val="center"/>
              <w:rPr>
                <w:rFonts w:ascii="Calibri" w:hAnsi="Calibri" w:cs="Arial"/>
                <w:color w:val="000000"/>
                <w:sz w:val="22"/>
                <w:szCs w:val="22"/>
              </w:rPr>
            </w:pPr>
          </w:p>
        </w:tc>
        <w:tc>
          <w:tcPr>
            <w:tcW w:w="960" w:type="dxa"/>
            <w:tcBorders>
              <w:top w:val="nil"/>
              <w:left w:val="nil"/>
              <w:bottom w:val="single" w:sz="8" w:space="0" w:color="auto"/>
              <w:right w:val="single" w:sz="8" w:space="0" w:color="auto"/>
            </w:tcBorders>
            <w:shd w:val="clear" w:color="auto" w:fill="auto"/>
            <w:vAlign w:val="bottom"/>
          </w:tcPr>
          <w:p w:rsidR="000A127A" w:rsidRDefault="000A127A" w:rsidP="003D2A9C">
            <w:pPr>
              <w:jc w:val="center"/>
              <w:rPr>
                <w:rFonts w:ascii="Calibri" w:hAnsi="Calibri" w:cs="Arial"/>
                <w:color w:val="000000"/>
                <w:sz w:val="22"/>
                <w:szCs w:val="22"/>
              </w:rPr>
            </w:pP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0A127A" w:rsidRPr="001F435F" w:rsidRDefault="000A127A" w:rsidP="003D2A9C">
            <w:pPr>
              <w:jc w:val="center"/>
              <w:rPr>
                <w:rFonts w:ascii="Calibri" w:hAnsi="Calibri" w:cs="Arial"/>
                <w:color w:val="000000"/>
                <w:sz w:val="22"/>
                <w:szCs w:val="22"/>
              </w:rPr>
            </w:pPr>
          </w:p>
        </w:tc>
        <w:tc>
          <w:tcPr>
            <w:tcW w:w="960" w:type="dxa"/>
            <w:tcBorders>
              <w:top w:val="nil"/>
              <w:left w:val="nil"/>
              <w:bottom w:val="single" w:sz="8" w:space="0" w:color="auto"/>
              <w:right w:val="single" w:sz="8" w:space="0" w:color="auto"/>
            </w:tcBorders>
            <w:shd w:val="clear" w:color="auto" w:fill="auto"/>
            <w:vAlign w:val="bottom"/>
          </w:tcPr>
          <w:p w:rsidR="000A127A" w:rsidRPr="001F435F" w:rsidRDefault="000A127A" w:rsidP="003D2A9C">
            <w:pPr>
              <w:jc w:val="center"/>
              <w:rPr>
                <w:rFonts w:ascii="Calibri" w:hAnsi="Calibri" w:cs="Arial"/>
                <w:color w:val="000000"/>
                <w:sz w:val="22"/>
                <w:szCs w:val="22"/>
              </w:rPr>
            </w:pPr>
          </w:p>
        </w:tc>
        <w:tc>
          <w:tcPr>
            <w:tcW w:w="960" w:type="dxa"/>
            <w:tcBorders>
              <w:top w:val="nil"/>
              <w:left w:val="nil"/>
              <w:bottom w:val="single" w:sz="8" w:space="0" w:color="auto"/>
              <w:right w:val="single" w:sz="8" w:space="0" w:color="auto"/>
            </w:tcBorders>
            <w:shd w:val="clear" w:color="auto" w:fill="auto"/>
            <w:vAlign w:val="bottom"/>
          </w:tcPr>
          <w:p w:rsidR="000A127A" w:rsidRDefault="000A127A" w:rsidP="003D2A9C">
            <w:pPr>
              <w:jc w:val="center"/>
              <w:rPr>
                <w:rFonts w:ascii="Calibri" w:hAnsi="Calibri" w:cs="Arial"/>
                <w:color w:val="000000"/>
                <w:sz w:val="22"/>
                <w:szCs w:val="22"/>
              </w:rPr>
            </w:pPr>
            <w:r>
              <w:rPr>
                <w:rFonts w:ascii="Calibri" w:hAnsi="Calibri" w:cs="Arial"/>
                <w:color w:val="000000"/>
                <w:sz w:val="22"/>
                <w:szCs w:val="22"/>
              </w:rPr>
              <w:t>x</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000000" w:fill="BFBFBF"/>
            <w:vAlign w:val="bottom"/>
            <w:hideMark/>
          </w:tcPr>
          <w:p w:rsidR="006D61DF" w:rsidRPr="003D2A9C" w:rsidRDefault="006D61DF" w:rsidP="003D2A9C">
            <w:pPr>
              <w:rPr>
                <w:rFonts w:ascii="Calibri" w:hAnsi="Calibri"/>
                <w:b/>
                <w:bCs/>
                <w:color w:val="000000"/>
                <w:sz w:val="22"/>
                <w:szCs w:val="22"/>
              </w:rPr>
            </w:pPr>
            <w:r w:rsidRPr="003D2A9C">
              <w:rPr>
                <w:rFonts w:ascii="Calibri" w:hAnsi="Calibri" w:cs="Arial"/>
                <w:b/>
                <w:bCs/>
                <w:color w:val="000000"/>
                <w:sz w:val="22"/>
                <w:szCs w:val="22"/>
              </w:rPr>
              <w:t>EFFICACY</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Height</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BB3273" w:rsidP="00BB3273">
            <w:pPr>
              <w:jc w:val="center"/>
              <w:rPr>
                <w:rFonts w:ascii="Calibri" w:hAnsi="Calibri"/>
                <w:color w:val="000000"/>
                <w:sz w:val="22"/>
                <w:szCs w:val="22"/>
              </w:rPr>
            </w:pPr>
            <w:r>
              <w:rPr>
                <w:rFonts w:ascii="Calibri" w:hAnsi="Calibri" w:cs="Arial"/>
                <w:color w:val="000000"/>
                <w:sz w:val="22"/>
                <w:szCs w:val="22"/>
              </w:rPr>
              <w:t>x</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EC05E9" w:rsidP="003D2A9C">
            <w:pPr>
              <w:jc w:val="center"/>
              <w:rPr>
                <w:rFonts w:ascii="Calibri" w:hAnsi="Calibri"/>
                <w:color w:val="000000"/>
                <w:sz w:val="22"/>
                <w:szCs w:val="22"/>
              </w:rPr>
            </w:pPr>
            <w:r>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r>
      <w:tr w:rsidR="006D61DF" w:rsidRPr="003D2A9C" w:rsidTr="00CE575A">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Body weight</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BB3273" w:rsidP="003D2A9C">
            <w:pPr>
              <w:jc w:val="center"/>
              <w:rPr>
                <w:rFonts w:ascii="Calibri" w:hAnsi="Calibri"/>
                <w:color w:val="000000"/>
                <w:sz w:val="22"/>
                <w:szCs w:val="22"/>
              </w:rPr>
            </w:pPr>
            <w:r>
              <w:rPr>
                <w:rFonts w:ascii="Calibri" w:hAnsi="Calibri" w:cs="Arial"/>
                <w:color w:val="000000"/>
                <w:sz w:val="22"/>
                <w:szCs w:val="22"/>
              </w:rPr>
              <w:t>x</w:t>
            </w:r>
            <w:r w:rsidR="006D61DF"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Pr>
                <w:rFonts w:ascii="Calibri" w:hAnsi="Calibri"/>
                <w:color w:val="000000"/>
                <w:sz w:val="22"/>
                <w:szCs w:val="22"/>
              </w:rPr>
              <w:t>x</w:t>
            </w: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Pr>
                <w:rFonts w:ascii="Calibri" w:hAnsi="Calibri"/>
                <w:color w:val="000000"/>
                <w:sz w:val="22"/>
                <w:szCs w:val="22"/>
              </w:rPr>
              <w:t>x</w:t>
            </w: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CE575A">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Waist circumference &amp; hip/waist ratio</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5A60B4">
            <w:pPr>
              <w:jc w:val="center"/>
              <w:rPr>
                <w:rFonts w:ascii="Calibri" w:hAnsi="Calibri"/>
                <w:color w:val="000000"/>
                <w:sz w:val="22"/>
                <w:szCs w:val="22"/>
              </w:rPr>
            </w:pPr>
            <w:r>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r>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CE575A" w:rsidRPr="003D2A9C" w:rsidTr="00CE575A">
        <w:trPr>
          <w:trHeight w:val="315"/>
        </w:trPr>
        <w:tc>
          <w:tcPr>
            <w:tcW w:w="4000" w:type="dxa"/>
            <w:tcBorders>
              <w:top w:val="nil"/>
              <w:left w:val="single" w:sz="8" w:space="0" w:color="auto"/>
              <w:bottom w:val="single" w:sz="8" w:space="0" w:color="auto"/>
              <w:right w:val="single" w:sz="8" w:space="0" w:color="auto"/>
            </w:tcBorders>
            <w:shd w:val="clear" w:color="auto" w:fill="auto"/>
            <w:vAlign w:val="bottom"/>
          </w:tcPr>
          <w:p w:rsidR="00CE575A" w:rsidRPr="003D2A9C" w:rsidRDefault="00CE575A" w:rsidP="003D2A9C">
            <w:pPr>
              <w:rPr>
                <w:rFonts w:ascii="Calibri" w:hAnsi="Calibri" w:cs="Arial"/>
                <w:color w:val="000000"/>
                <w:sz w:val="22"/>
                <w:szCs w:val="22"/>
              </w:rPr>
            </w:pPr>
            <w:r>
              <w:rPr>
                <w:rFonts w:ascii="Calibri" w:hAnsi="Calibri" w:cs="Arial"/>
                <w:color w:val="000000"/>
                <w:sz w:val="22"/>
                <w:szCs w:val="22"/>
              </w:rPr>
              <w:t>Blood pressure</w:t>
            </w:r>
          </w:p>
        </w:tc>
        <w:tc>
          <w:tcPr>
            <w:tcW w:w="2160" w:type="dxa"/>
            <w:tcBorders>
              <w:top w:val="nil"/>
              <w:left w:val="nil"/>
              <w:bottom w:val="single" w:sz="8" w:space="0" w:color="auto"/>
              <w:right w:val="single" w:sz="8" w:space="0" w:color="auto"/>
            </w:tcBorders>
            <w:shd w:val="clear" w:color="auto" w:fill="auto"/>
            <w:vAlign w:val="bottom"/>
          </w:tcPr>
          <w:p w:rsidR="00CE575A" w:rsidRPr="003D2A9C" w:rsidRDefault="00CE575A" w:rsidP="003D2A9C">
            <w:pPr>
              <w:jc w:val="center"/>
              <w:rPr>
                <w:rFonts w:ascii="Calibri" w:hAnsi="Calibri" w:cs="Arial"/>
                <w:color w:val="000000"/>
                <w:sz w:val="22"/>
                <w:szCs w:val="22"/>
              </w:rPr>
            </w:pPr>
          </w:p>
        </w:tc>
        <w:tc>
          <w:tcPr>
            <w:tcW w:w="984" w:type="dxa"/>
            <w:tcBorders>
              <w:top w:val="nil"/>
              <w:left w:val="nil"/>
              <w:bottom w:val="single" w:sz="8" w:space="0" w:color="auto"/>
              <w:right w:val="single" w:sz="8" w:space="0" w:color="auto"/>
            </w:tcBorders>
            <w:shd w:val="clear" w:color="auto" w:fill="auto"/>
            <w:vAlign w:val="bottom"/>
          </w:tcPr>
          <w:p w:rsidR="00CE575A" w:rsidRPr="003D2A9C" w:rsidRDefault="00CE575A" w:rsidP="003D2A9C">
            <w:pPr>
              <w:jc w:val="center"/>
              <w:rPr>
                <w:rFonts w:ascii="Calibri" w:hAnsi="Calibri" w:cs="Arial"/>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CE575A" w:rsidRDefault="00CE575A" w:rsidP="005A60B4">
            <w:pPr>
              <w:jc w:val="center"/>
              <w:rPr>
                <w:rFonts w:ascii="Calibri" w:hAnsi="Calibri"/>
                <w:color w:val="000000"/>
                <w:sz w:val="22"/>
                <w:szCs w:val="22"/>
              </w:rPr>
            </w:pPr>
            <w:r>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CE575A" w:rsidRPr="003D2A9C" w:rsidRDefault="00CE575A" w:rsidP="003D2A9C">
            <w:pPr>
              <w:jc w:val="center"/>
              <w:rPr>
                <w:rFonts w:ascii="Calibri" w:hAnsi="Calibri"/>
                <w:color w:val="000000"/>
                <w:sz w:val="22"/>
                <w:szCs w:val="22"/>
              </w:rPr>
            </w:pPr>
            <w:r w:rsidRPr="003D2A9C">
              <w:rPr>
                <w:rFonts w:ascii="Calibri" w:hAnsi="Calibri"/>
                <w:color w:val="000000"/>
                <w:sz w:val="22"/>
                <w:szCs w:val="22"/>
              </w:rPr>
              <w:t> </w:t>
            </w:r>
            <w:r>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CE575A" w:rsidRPr="003D2A9C" w:rsidRDefault="00CE575A" w:rsidP="003D2A9C">
            <w:pPr>
              <w:jc w:val="center"/>
              <w:rPr>
                <w:rFonts w:ascii="Calibri" w:hAnsi="Calibri" w:cs="Arial"/>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CE575A" w:rsidRPr="003D2A9C" w:rsidRDefault="00CE575A" w:rsidP="003D2A9C">
            <w:pPr>
              <w:jc w:val="center"/>
              <w:rPr>
                <w:rFonts w:ascii="Calibri" w:hAnsi="Calibri" w:cs="Arial"/>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CE575A" w:rsidRPr="003D2A9C" w:rsidRDefault="00CE575A" w:rsidP="003D2A9C">
            <w:pPr>
              <w:jc w:val="center"/>
              <w:rPr>
                <w:rFonts w:ascii="Calibri" w:hAnsi="Calibri" w:cs="Arial"/>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CE575A" w:rsidRPr="003D2A9C" w:rsidRDefault="00CE575A" w:rsidP="003D2A9C">
            <w:pPr>
              <w:jc w:val="center"/>
              <w:rPr>
                <w:rFonts w:ascii="Calibri" w:hAnsi="Calibri" w:cs="Arial"/>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CE575A" w:rsidRPr="003D2A9C" w:rsidRDefault="00CE575A" w:rsidP="003D2A9C">
            <w:pPr>
              <w:jc w:val="center"/>
              <w:rPr>
                <w:rFonts w:ascii="Calibri" w:hAnsi="Calibri" w:cs="Arial"/>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tcPr>
          <w:p w:rsidR="00CE575A" w:rsidRPr="003D2A9C" w:rsidRDefault="00CE575A" w:rsidP="003D2A9C">
            <w:pPr>
              <w:jc w:val="center"/>
              <w:rPr>
                <w:rFonts w:ascii="Calibri" w:hAnsi="Calibri" w:cs="Arial"/>
                <w:color w:val="000000"/>
                <w:sz w:val="22"/>
                <w:szCs w:val="22"/>
              </w:rPr>
            </w:pPr>
            <w:r w:rsidRPr="003D2A9C">
              <w:rPr>
                <w:rFonts w:ascii="Calibri" w:hAnsi="Calibri" w:cs="Arial"/>
                <w:color w:val="000000"/>
                <w:sz w:val="22"/>
                <w:szCs w:val="22"/>
              </w:rPr>
              <w:t>x</w:t>
            </w:r>
          </w:p>
        </w:tc>
      </w:tr>
      <w:tr w:rsidR="006D61DF" w:rsidRPr="003D2A9C" w:rsidTr="00CE575A">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C0959" w:rsidP="006C0959">
            <w:pPr>
              <w:rPr>
                <w:rFonts w:ascii="Calibri" w:hAnsi="Calibri"/>
                <w:color w:val="000000"/>
                <w:sz w:val="22"/>
                <w:szCs w:val="22"/>
              </w:rPr>
            </w:pPr>
            <w:r>
              <w:rPr>
                <w:rFonts w:ascii="Calibri" w:hAnsi="Calibri" w:cs="Arial"/>
                <w:color w:val="000000"/>
                <w:sz w:val="22"/>
                <w:szCs w:val="22"/>
              </w:rPr>
              <w:t>Fasting glucose,</w:t>
            </w:r>
            <w:r w:rsidR="004142CB">
              <w:rPr>
                <w:rFonts w:ascii="Calibri" w:hAnsi="Calibri" w:cs="Arial"/>
                <w:color w:val="000000"/>
                <w:sz w:val="22"/>
                <w:szCs w:val="22"/>
              </w:rPr>
              <w:t xml:space="preserve"> </w:t>
            </w:r>
            <w:r w:rsidR="00FC3674">
              <w:rPr>
                <w:rFonts w:ascii="Calibri" w:hAnsi="Calibri" w:cs="Arial"/>
                <w:color w:val="000000"/>
                <w:sz w:val="22"/>
                <w:szCs w:val="22"/>
              </w:rPr>
              <w:t>i</w:t>
            </w:r>
            <w:r w:rsidR="00FC3674" w:rsidRPr="003D2A9C">
              <w:rPr>
                <w:rFonts w:ascii="Calibri" w:hAnsi="Calibri" w:cs="Arial"/>
                <w:color w:val="000000"/>
                <w:sz w:val="22"/>
                <w:szCs w:val="22"/>
              </w:rPr>
              <w:t>nsulin</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CE575A">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DD58DD" w:rsidP="00FC3674">
            <w:pPr>
              <w:rPr>
                <w:rFonts w:ascii="Calibri" w:hAnsi="Calibri"/>
                <w:color w:val="000000"/>
                <w:sz w:val="22"/>
                <w:szCs w:val="22"/>
              </w:rPr>
            </w:pPr>
            <w:r>
              <w:rPr>
                <w:rFonts w:ascii="Calibri" w:hAnsi="Calibri" w:cs="Arial"/>
                <w:color w:val="000000"/>
                <w:sz w:val="22"/>
                <w:szCs w:val="22"/>
              </w:rPr>
              <w:t xml:space="preserve">Fasting </w:t>
            </w:r>
            <w:r w:rsidR="00FC3674" w:rsidRPr="003D2A9C">
              <w:rPr>
                <w:rFonts w:ascii="Calibri" w:hAnsi="Calibri" w:cs="Arial"/>
                <w:color w:val="000000"/>
                <w:sz w:val="22"/>
                <w:szCs w:val="22"/>
              </w:rPr>
              <w:t xml:space="preserve">HDL, </w:t>
            </w:r>
            <w:r w:rsidR="00FC3674">
              <w:rPr>
                <w:rFonts w:ascii="Calibri" w:hAnsi="Calibri" w:cs="Arial"/>
                <w:color w:val="000000"/>
                <w:sz w:val="22"/>
                <w:szCs w:val="22"/>
              </w:rPr>
              <w:t>LDL,</w:t>
            </w:r>
            <w:r w:rsidR="004142CB">
              <w:rPr>
                <w:rFonts w:ascii="Calibri" w:hAnsi="Calibri" w:cs="Arial"/>
                <w:color w:val="000000"/>
                <w:sz w:val="22"/>
                <w:szCs w:val="22"/>
              </w:rPr>
              <w:t xml:space="preserve"> </w:t>
            </w:r>
            <w:r w:rsidR="00FC3674" w:rsidRPr="003D2A9C">
              <w:rPr>
                <w:rFonts w:ascii="Calibri" w:hAnsi="Calibri" w:cs="Arial"/>
                <w:color w:val="000000"/>
                <w:sz w:val="22"/>
                <w:szCs w:val="22"/>
              </w:rPr>
              <w:t>Trig</w:t>
            </w:r>
            <w:r w:rsidR="00FC3674">
              <w:rPr>
                <w:rFonts w:ascii="Calibri" w:hAnsi="Calibri" w:cs="Arial"/>
                <w:color w:val="000000"/>
                <w:sz w:val="22"/>
                <w:szCs w:val="22"/>
              </w:rPr>
              <w:t>lycerides</w:t>
            </w:r>
            <w:r w:rsidR="00957FEF">
              <w:rPr>
                <w:rFonts w:ascii="Calibri" w:hAnsi="Calibri" w:cs="Arial"/>
                <w:color w:val="000000"/>
                <w:sz w:val="22"/>
                <w:szCs w:val="22"/>
              </w:rPr>
              <w:t>, Total Cholesterol</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r>
              <w:rPr>
                <w:rFonts w:ascii="Calibri" w:hAnsi="Calibri" w:cs="Arial"/>
                <w:color w:val="000000"/>
                <w:sz w:val="22"/>
                <w:szCs w:val="22"/>
              </w:rPr>
              <w:t>x</w:t>
            </w:r>
          </w:p>
        </w:tc>
      </w:tr>
      <w:tr w:rsidR="006D61DF" w:rsidRPr="003D2A9C" w:rsidTr="00CE575A">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FC3674">
            <w:pPr>
              <w:rPr>
                <w:rFonts w:ascii="Calibri" w:hAnsi="Calibri"/>
                <w:color w:val="000000"/>
                <w:sz w:val="22"/>
                <w:szCs w:val="22"/>
              </w:rPr>
            </w:pPr>
            <w:r w:rsidRPr="003D2A9C">
              <w:rPr>
                <w:rFonts w:ascii="Calibri" w:hAnsi="Calibri" w:cs="Arial"/>
                <w:color w:val="000000"/>
                <w:sz w:val="22"/>
                <w:szCs w:val="22"/>
              </w:rPr>
              <w:t>HbA1c</w:t>
            </w:r>
            <w:r w:rsidR="00FC3674" w:rsidRPr="003D2A9C">
              <w:rPr>
                <w:rFonts w:ascii="Calibri" w:hAnsi="Calibri" w:cs="Arial"/>
                <w:color w:val="000000"/>
                <w:sz w:val="22"/>
                <w:szCs w:val="22"/>
              </w:rPr>
              <w:t xml:space="preserve"> </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CE575A">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OGTT</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106E76">
        <w:trPr>
          <w:trHeight w:val="315"/>
        </w:trPr>
        <w:tc>
          <w:tcPr>
            <w:tcW w:w="4000" w:type="dxa"/>
            <w:tcBorders>
              <w:top w:val="nil"/>
              <w:left w:val="single" w:sz="8" w:space="0" w:color="auto"/>
              <w:bottom w:val="single" w:sz="8" w:space="0" w:color="auto"/>
              <w:right w:val="single" w:sz="8" w:space="0" w:color="auto"/>
            </w:tcBorders>
            <w:shd w:val="clear" w:color="auto" w:fill="BFBFBF" w:themeFill="background1" w:themeFillShade="BF"/>
            <w:vAlign w:val="bottom"/>
            <w:hideMark/>
          </w:tcPr>
          <w:p w:rsidR="006D61DF" w:rsidRPr="00106E76" w:rsidRDefault="00106E76" w:rsidP="003D2A9C">
            <w:pPr>
              <w:rPr>
                <w:rFonts w:ascii="Calibri" w:hAnsi="Calibri"/>
                <w:b/>
                <w:color w:val="000000"/>
                <w:sz w:val="22"/>
                <w:szCs w:val="22"/>
              </w:rPr>
            </w:pPr>
            <w:r>
              <w:rPr>
                <w:rFonts w:ascii="Calibri" w:hAnsi="Calibri" w:cs="Arial"/>
                <w:b/>
                <w:color w:val="000000"/>
                <w:sz w:val="22"/>
                <w:szCs w:val="22"/>
              </w:rPr>
              <w:t>OTHER</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Heart Rate</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r>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r>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PANSS TOTAL SCORE</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GAF</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SIMPAQ/IPAQ</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AQOL</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321CEB" w:rsidP="003D2A9C">
            <w:pPr>
              <w:rPr>
                <w:rFonts w:ascii="Calibri" w:hAnsi="Calibri"/>
                <w:color w:val="000000"/>
                <w:sz w:val="22"/>
                <w:szCs w:val="22"/>
              </w:rPr>
            </w:pPr>
            <w:r>
              <w:rPr>
                <w:rFonts w:ascii="Calibri" w:hAnsi="Calibri" w:cs="Arial"/>
                <w:color w:val="000000"/>
                <w:sz w:val="22"/>
                <w:szCs w:val="22"/>
              </w:rPr>
              <w:t>TOPF</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221847">
        <w:trPr>
          <w:trHeight w:val="315"/>
        </w:trPr>
        <w:tc>
          <w:tcPr>
            <w:tcW w:w="4000" w:type="dxa"/>
            <w:tcBorders>
              <w:top w:val="nil"/>
              <w:left w:val="single" w:sz="8" w:space="0" w:color="auto"/>
              <w:bottom w:val="single" w:sz="8" w:space="0" w:color="auto"/>
              <w:right w:val="single" w:sz="8" w:space="0" w:color="auto"/>
            </w:tcBorders>
            <w:shd w:val="clear" w:color="auto" w:fill="auto"/>
            <w:vAlign w:val="bottom"/>
          </w:tcPr>
          <w:p w:rsidR="006D61DF" w:rsidRPr="003D2A9C" w:rsidRDefault="0059546D" w:rsidP="001A3220">
            <w:pPr>
              <w:rPr>
                <w:rFonts w:ascii="Calibri" w:hAnsi="Calibri"/>
                <w:color w:val="000000"/>
                <w:sz w:val="22"/>
                <w:szCs w:val="22"/>
              </w:rPr>
            </w:pPr>
            <w:r>
              <w:rPr>
                <w:rFonts w:ascii="Calibri" w:hAnsi="Calibri"/>
                <w:color w:val="000000"/>
                <w:sz w:val="22"/>
                <w:szCs w:val="22"/>
              </w:rPr>
              <w:t>CVLT-II short form</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221847">
        <w:trPr>
          <w:trHeight w:val="315"/>
        </w:trPr>
        <w:tc>
          <w:tcPr>
            <w:tcW w:w="4000" w:type="dxa"/>
            <w:tcBorders>
              <w:top w:val="nil"/>
              <w:left w:val="single" w:sz="8" w:space="0" w:color="auto"/>
              <w:bottom w:val="single" w:sz="8" w:space="0" w:color="auto"/>
              <w:right w:val="single" w:sz="8" w:space="0" w:color="auto"/>
            </w:tcBorders>
            <w:shd w:val="clear" w:color="auto" w:fill="auto"/>
            <w:vAlign w:val="bottom"/>
          </w:tcPr>
          <w:p w:rsidR="006D61DF" w:rsidRPr="003D2A9C" w:rsidRDefault="0059546D" w:rsidP="003D2A9C">
            <w:pPr>
              <w:rPr>
                <w:rFonts w:ascii="Calibri" w:hAnsi="Calibri"/>
                <w:color w:val="000000"/>
                <w:sz w:val="22"/>
                <w:szCs w:val="22"/>
              </w:rPr>
            </w:pPr>
            <w:r>
              <w:rPr>
                <w:rFonts w:ascii="Calibri" w:hAnsi="Calibri"/>
                <w:color w:val="000000"/>
                <w:sz w:val="22"/>
                <w:szCs w:val="22"/>
              </w:rPr>
              <w:t>Symbol Digit Modalities Test</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221847">
        <w:trPr>
          <w:trHeight w:val="315"/>
        </w:trPr>
        <w:tc>
          <w:tcPr>
            <w:tcW w:w="4000" w:type="dxa"/>
            <w:tcBorders>
              <w:top w:val="nil"/>
              <w:left w:val="single" w:sz="8" w:space="0" w:color="auto"/>
              <w:bottom w:val="single" w:sz="8" w:space="0" w:color="auto"/>
              <w:right w:val="single" w:sz="8" w:space="0" w:color="auto"/>
            </w:tcBorders>
            <w:shd w:val="clear" w:color="auto" w:fill="auto"/>
            <w:vAlign w:val="bottom"/>
          </w:tcPr>
          <w:p w:rsidR="006D61DF" w:rsidRPr="003D2A9C" w:rsidRDefault="0059546D" w:rsidP="001A3220">
            <w:pPr>
              <w:rPr>
                <w:rFonts w:ascii="Calibri" w:hAnsi="Calibri"/>
                <w:color w:val="000000"/>
                <w:sz w:val="22"/>
                <w:szCs w:val="22"/>
              </w:rPr>
            </w:pPr>
            <w:r>
              <w:rPr>
                <w:rFonts w:ascii="Calibri" w:hAnsi="Calibri"/>
                <w:color w:val="000000"/>
                <w:sz w:val="22"/>
                <w:szCs w:val="22"/>
              </w:rPr>
              <w:t>Controlled Oral Word Association Test</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221847">
        <w:trPr>
          <w:trHeight w:val="315"/>
        </w:trPr>
        <w:tc>
          <w:tcPr>
            <w:tcW w:w="4000" w:type="dxa"/>
            <w:tcBorders>
              <w:top w:val="nil"/>
              <w:left w:val="single" w:sz="8" w:space="0" w:color="auto"/>
              <w:bottom w:val="single" w:sz="8" w:space="0" w:color="auto"/>
              <w:right w:val="single" w:sz="8" w:space="0" w:color="auto"/>
            </w:tcBorders>
            <w:shd w:val="clear" w:color="auto" w:fill="auto"/>
            <w:vAlign w:val="bottom"/>
          </w:tcPr>
          <w:p w:rsidR="006D61DF" w:rsidRPr="003D2A9C" w:rsidRDefault="0059546D" w:rsidP="003D2A9C">
            <w:pPr>
              <w:rPr>
                <w:rFonts w:ascii="Calibri" w:hAnsi="Calibri"/>
                <w:color w:val="000000"/>
                <w:sz w:val="22"/>
                <w:szCs w:val="22"/>
              </w:rPr>
            </w:pPr>
            <w:r>
              <w:rPr>
                <w:rFonts w:ascii="Calibri" w:hAnsi="Calibri"/>
                <w:color w:val="000000"/>
                <w:sz w:val="22"/>
                <w:szCs w:val="22"/>
              </w:rPr>
              <w:t>Trail Making Test</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Food Craving Inventory</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000000" w:fill="BFBFBF"/>
            <w:vAlign w:val="bottom"/>
            <w:hideMark/>
          </w:tcPr>
          <w:p w:rsidR="006D61DF" w:rsidRPr="003D2A9C" w:rsidRDefault="006D61DF" w:rsidP="003D2A9C">
            <w:pPr>
              <w:rPr>
                <w:rFonts w:ascii="Calibri" w:hAnsi="Calibri"/>
                <w:b/>
                <w:bCs/>
                <w:color w:val="000000"/>
                <w:sz w:val="22"/>
                <w:szCs w:val="22"/>
              </w:rPr>
            </w:pPr>
            <w:r w:rsidRPr="003D2A9C">
              <w:rPr>
                <w:rFonts w:ascii="Calibri" w:hAnsi="Calibri" w:cs="Arial"/>
                <w:b/>
                <w:bCs/>
                <w:color w:val="000000"/>
                <w:sz w:val="22"/>
                <w:szCs w:val="22"/>
              </w:rPr>
              <w:t>OTHER</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r>
      <w:tr w:rsidR="006D61DF" w:rsidRPr="003D2A9C" w:rsidTr="006D61DF">
        <w:trPr>
          <w:trHeight w:val="3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Pr="003D2A9C" w:rsidRDefault="006D61DF" w:rsidP="003D2A9C">
            <w:pPr>
              <w:rPr>
                <w:rFonts w:ascii="Calibri" w:hAnsi="Calibri"/>
                <w:color w:val="000000"/>
                <w:sz w:val="22"/>
                <w:szCs w:val="22"/>
              </w:rPr>
            </w:pPr>
            <w:r w:rsidRPr="003D2A9C">
              <w:rPr>
                <w:rFonts w:ascii="Calibri" w:hAnsi="Calibri" w:cs="Arial"/>
                <w:color w:val="000000"/>
                <w:sz w:val="22"/>
                <w:szCs w:val="22"/>
              </w:rPr>
              <w:t>Drug compliance</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r>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r>
              <w:rPr>
                <w:rFonts w:ascii="Calibri" w:hAnsi="Calibri"/>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Pr>
                <w:rFonts w:ascii="Calibri" w:hAnsi="Calibri" w:cs="Arial"/>
                <w:color w:val="000000"/>
                <w:sz w:val="22"/>
                <w:szCs w:val="22"/>
              </w:rPr>
              <w:t>x</w:t>
            </w: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Pr>
                <w:rFonts w:ascii="Calibri" w:hAnsi="Calibri" w:cs="Arial"/>
                <w:color w:val="000000"/>
                <w:sz w:val="22"/>
                <w:szCs w:val="22"/>
              </w:rPr>
              <w:t>x</w:t>
            </w:r>
          </w:p>
        </w:tc>
      </w:tr>
      <w:tr w:rsidR="006D61DF" w:rsidRPr="003D2A9C" w:rsidTr="006D61DF">
        <w:trPr>
          <w:trHeight w:val="615"/>
        </w:trPr>
        <w:tc>
          <w:tcPr>
            <w:tcW w:w="4000" w:type="dxa"/>
            <w:tcBorders>
              <w:top w:val="nil"/>
              <w:left w:val="single" w:sz="8" w:space="0" w:color="auto"/>
              <w:bottom w:val="single" w:sz="8" w:space="0" w:color="auto"/>
              <w:right w:val="single" w:sz="8" w:space="0" w:color="auto"/>
            </w:tcBorders>
            <w:shd w:val="clear" w:color="auto" w:fill="auto"/>
            <w:vAlign w:val="bottom"/>
            <w:hideMark/>
          </w:tcPr>
          <w:p w:rsidR="006D61DF" w:rsidRDefault="006D61DF" w:rsidP="003D2A9C">
            <w:pPr>
              <w:rPr>
                <w:rFonts w:ascii="Calibri" w:hAnsi="Calibri" w:cs="Arial"/>
                <w:color w:val="000000"/>
                <w:sz w:val="22"/>
                <w:szCs w:val="22"/>
              </w:rPr>
            </w:pPr>
            <w:r w:rsidRPr="003D2A9C">
              <w:rPr>
                <w:rFonts w:ascii="Calibri" w:hAnsi="Calibri" w:cs="Arial"/>
                <w:color w:val="000000"/>
                <w:sz w:val="22"/>
                <w:szCs w:val="22"/>
              </w:rPr>
              <w:t>Blood (other)</w:t>
            </w:r>
            <w:r w:rsidR="003B4E1F">
              <w:rPr>
                <w:rFonts w:ascii="Calibri" w:hAnsi="Calibri" w:cs="Arial"/>
                <w:color w:val="000000"/>
                <w:sz w:val="22"/>
                <w:szCs w:val="22"/>
              </w:rPr>
              <w:t xml:space="preserve"> </w:t>
            </w:r>
            <w:r w:rsidR="0059546D">
              <w:rPr>
                <w:rFonts w:ascii="Calibri" w:hAnsi="Calibri" w:cs="Arial"/>
                <w:color w:val="000000"/>
                <w:sz w:val="22"/>
                <w:szCs w:val="22"/>
              </w:rPr>
              <w:t xml:space="preserve">- </w:t>
            </w:r>
            <w:r w:rsidR="008A0438">
              <w:rPr>
                <w:rFonts w:ascii="Calibri" w:hAnsi="Calibri" w:cs="Arial"/>
                <w:color w:val="000000"/>
                <w:sz w:val="22"/>
                <w:szCs w:val="22"/>
              </w:rPr>
              <w:t>FBC (WCC, Neutrophils)</w:t>
            </w:r>
            <w:r w:rsidRPr="003D2A9C">
              <w:rPr>
                <w:rFonts w:ascii="Calibri" w:hAnsi="Calibri" w:cs="Arial"/>
                <w:color w:val="000000"/>
                <w:sz w:val="22"/>
                <w:szCs w:val="22"/>
              </w:rPr>
              <w:t xml:space="preserve">  ELFT, (Serum bicarbonate</w:t>
            </w:r>
            <w:r w:rsidR="003F173F">
              <w:rPr>
                <w:rFonts w:ascii="Calibri" w:hAnsi="Calibri" w:cs="Arial"/>
                <w:color w:val="000000"/>
                <w:sz w:val="22"/>
                <w:szCs w:val="22"/>
              </w:rPr>
              <w:t>)</w:t>
            </w:r>
            <w:r w:rsidRPr="003D2A9C">
              <w:rPr>
                <w:rFonts w:ascii="Calibri" w:hAnsi="Calibri" w:cs="Arial"/>
                <w:color w:val="000000"/>
                <w:sz w:val="22"/>
                <w:szCs w:val="22"/>
              </w:rPr>
              <w:t xml:space="preserve"> </w:t>
            </w:r>
            <w:r w:rsidR="003F173F" w:rsidRPr="003D2A9C">
              <w:rPr>
                <w:rFonts w:ascii="Calibri" w:hAnsi="Calibri" w:cs="Arial"/>
                <w:color w:val="000000"/>
                <w:sz w:val="22"/>
                <w:szCs w:val="22"/>
              </w:rPr>
              <w:t xml:space="preserve">part of routine ELFT </w:t>
            </w:r>
            <w:r w:rsidR="003F173F">
              <w:rPr>
                <w:rFonts w:ascii="Calibri" w:hAnsi="Calibri" w:cs="Arial"/>
                <w:color w:val="000000"/>
                <w:sz w:val="22"/>
                <w:szCs w:val="22"/>
              </w:rPr>
              <w:t>and lactate</w:t>
            </w:r>
          </w:p>
          <w:p w:rsidR="00AD0832" w:rsidRPr="003D2A9C" w:rsidRDefault="000F1444" w:rsidP="00E9575B">
            <w:pPr>
              <w:rPr>
                <w:rFonts w:ascii="Calibri" w:hAnsi="Calibri"/>
                <w:color w:val="000000"/>
                <w:sz w:val="22"/>
                <w:szCs w:val="22"/>
              </w:rPr>
            </w:pPr>
            <w:r>
              <w:rPr>
                <w:rFonts w:ascii="Calibri" w:hAnsi="Calibri"/>
                <w:color w:val="000000"/>
                <w:sz w:val="22"/>
                <w:szCs w:val="22"/>
              </w:rPr>
              <w:t>c</w:t>
            </w:r>
            <w:r w:rsidR="00067FE7">
              <w:rPr>
                <w:rFonts w:ascii="Calibri" w:hAnsi="Calibri"/>
                <w:color w:val="000000"/>
                <w:sz w:val="22"/>
                <w:szCs w:val="22"/>
              </w:rPr>
              <w:t xml:space="preserve">lozapine/nor clozapine </w:t>
            </w:r>
            <w:r w:rsidR="00E9575B">
              <w:rPr>
                <w:rFonts w:ascii="Calibri" w:hAnsi="Calibri"/>
                <w:color w:val="000000"/>
                <w:sz w:val="22"/>
                <w:szCs w:val="22"/>
              </w:rPr>
              <w:t>levels</w:t>
            </w:r>
          </w:p>
        </w:tc>
        <w:tc>
          <w:tcPr>
            <w:tcW w:w="21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84"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 </w:t>
            </w:r>
          </w:p>
        </w:tc>
        <w:tc>
          <w:tcPr>
            <w:tcW w:w="960" w:type="dxa"/>
            <w:tcBorders>
              <w:top w:val="nil"/>
              <w:left w:val="nil"/>
              <w:bottom w:val="single" w:sz="8" w:space="0" w:color="auto"/>
              <w:right w:val="single" w:sz="8" w:space="0" w:color="auto"/>
            </w:tcBorders>
            <w:shd w:val="clear" w:color="auto" w:fill="auto"/>
            <w:vAlign w:val="bottom"/>
            <w:hideMark/>
          </w:tcPr>
          <w:p w:rsidR="006D61DF" w:rsidRPr="003D2A9C" w:rsidRDefault="006D61DF" w:rsidP="003D2A9C">
            <w:pPr>
              <w:jc w:val="center"/>
              <w:rPr>
                <w:rFonts w:ascii="Calibri" w:hAnsi="Calibri"/>
                <w:color w:val="000000"/>
                <w:sz w:val="22"/>
                <w:szCs w:val="22"/>
              </w:rPr>
            </w:pPr>
            <w:r w:rsidRPr="003D2A9C">
              <w:rPr>
                <w:rFonts w:ascii="Calibri" w:hAnsi="Calibri" w:cs="Arial"/>
                <w:color w:val="000000"/>
                <w:sz w:val="22"/>
                <w:szCs w:val="22"/>
              </w:rPr>
              <w:t>x</w:t>
            </w:r>
          </w:p>
        </w:tc>
      </w:tr>
    </w:tbl>
    <w:p w:rsidR="00207DDB" w:rsidRPr="00D659E0" w:rsidRDefault="00207DDB" w:rsidP="00CD718B">
      <w:pPr>
        <w:spacing w:line="23" w:lineRule="atLeast"/>
        <w:rPr>
          <w:rFonts w:ascii="Calibri" w:hAnsi="Calibri"/>
          <w:b/>
          <w:sz w:val="24"/>
          <w:szCs w:val="24"/>
        </w:rPr>
      </w:pPr>
      <w:r w:rsidRPr="00D659E0">
        <w:rPr>
          <w:rFonts w:ascii="Calibri" w:hAnsi="Calibri"/>
          <w:b/>
          <w:sz w:val="24"/>
          <w:szCs w:val="24"/>
        </w:rPr>
        <w:t>Assessment schedule can vary plus or minus five days for operational convenience</w:t>
      </w:r>
    </w:p>
    <w:p w:rsidR="004A0037" w:rsidRPr="00C022B5" w:rsidRDefault="004A0037" w:rsidP="00CD718B">
      <w:pPr>
        <w:spacing w:line="23" w:lineRule="atLeast"/>
        <w:rPr>
          <w:rFonts w:ascii="Calibri" w:hAnsi="Calibri"/>
          <w:b/>
          <w:color w:val="FF0000"/>
          <w:sz w:val="24"/>
          <w:szCs w:val="24"/>
        </w:rPr>
        <w:sectPr w:rsidR="004A0037" w:rsidRPr="00C022B5" w:rsidSect="0086244B">
          <w:footerReference w:type="default" r:id="rId22"/>
          <w:type w:val="continuous"/>
          <w:pgSz w:w="16838" w:h="11906" w:orient="landscape"/>
          <w:pgMar w:top="1797" w:right="1440" w:bottom="1418" w:left="1440" w:header="720" w:footer="272" w:gutter="0"/>
          <w:cols w:space="720"/>
          <w:docGrid w:linePitch="360"/>
        </w:sectPr>
      </w:pPr>
    </w:p>
    <w:p w:rsidR="00D37DA5" w:rsidRPr="002D67F6" w:rsidRDefault="00D37DA5" w:rsidP="00F31223">
      <w:pPr>
        <w:pStyle w:val="Heading2"/>
        <w:tabs>
          <w:tab w:val="clear" w:pos="1134"/>
          <w:tab w:val="left" w:pos="567"/>
          <w:tab w:val="num" w:pos="945"/>
        </w:tabs>
        <w:spacing w:before="0" w:after="240" w:line="276" w:lineRule="auto"/>
        <w:ind w:right="567"/>
        <w:rPr>
          <w:rFonts w:ascii="Calibri" w:hAnsi="Calibri"/>
        </w:rPr>
      </w:pPr>
      <w:bookmarkStart w:id="35" w:name="_Toc489276130"/>
      <w:r w:rsidRPr="002D67F6">
        <w:rPr>
          <w:rFonts w:ascii="Calibri" w:hAnsi="Calibri"/>
        </w:rPr>
        <w:t>Study Procedures</w:t>
      </w:r>
      <w:bookmarkEnd w:id="35"/>
    </w:p>
    <w:p w:rsidR="00D37DA5" w:rsidRPr="00636C89" w:rsidRDefault="00D37DA5" w:rsidP="00F31223">
      <w:pPr>
        <w:tabs>
          <w:tab w:val="left" w:pos="567"/>
        </w:tabs>
        <w:spacing w:after="240" w:line="276" w:lineRule="auto"/>
        <w:jc w:val="both"/>
        <w:rPr>
          <w:rFonts w:ascii="Calibri" w:hAnsi="Calibri"/>
          <w:sz w:val="24"/>
          <w:szCs w:val="24"/>
          <w:lang w:eastAsia="en-US"/>
        </w:rPr>
      </w:pPr>
      <w:r w:rsidRPr="00C307FA">
        <w:rPr>
          <w:rFonts w:ascii="Calibri" w:hAnsi="Calibri"/>
          <w:sz w:val="24"/>
          <w:szCs w:val="24"/>
          <w:lang w:eastAsia="en-US"/>
        </w:rPr>
        <w:t xml:space="preserve">Dispensing of </w:t>
      </w:r>
      <w:r w:rsidR="00E428E3">
        <w:rPr>
          <w:rFonts w:ascii="Calibri" w:hAnsi="Calibri"/>
          <w:sz w:val="24"/>
          <w:szCs w:val="24"/>
          <w:lang w:eastAsia="en-US"/>
        </w:rPr>
        <w:t>trial medication</w:t>
      </w:r>
      <w:r w:rsidRPr="00C307FA">
        <w:rPr>
          <w:rFonts w:ascii="Calibri" w:hAnsi="Calibri"/>
          <w:sz w:val="24"/>
          <w:szCs w:val="24"/>
          <w:lang w:eastAsia="en-US"/>
        </w:rPr>
        <w:t xml:space="preserve"> to participants will occur once consent has been obtained and after the screening phase and randomisation has occurred.  </w:t>
      </w:r>
      <w:r w:rsidR="00AB55D2">
        <w:rPr>
          <w:rFonts w:ascii="Calibri" w:hAnsi="Calibri"/>
          <w:sz w:val="24"/>
          <w:szCs w:val="24"/>
          <w:lang w:eastAsia="en-US"/>
        </w:rPr>
        <w:t>A delegated</w:t>
      </w:r>
      <w:r w:rsidRPr="00C307FA">
        <w:rPr>
          <w:rFonts w:ascii="Calibri" w:hAnsi="Calibri"/>
          <w:sz w:val="24"/>
          <w:szCs w:val="24"/>
          <w:lang w:eastAsia="en-US"/>
        </w:rPr>
        <w:t xml:space="preserve"> Research Pharmacist at the Princess Alexandra Hospital will dispense </w:t>
      </w:r>
      <w:r w:rsidR="00455BD9">
        <w:rPr>
          <w:rFonts w:ascii="Calibri" w:hAnsi="Calibri"/>
          <w:sz w:val="24"/>
          <w:szCs w:val="24"/>
          <w:lang w:eastAsia="en-US"/>
        </w:rPr>
        <w:t xml:space="preserve">medication for all sites. For each randomised participant, </w:t>
      </w:r>
      <w:r w:rsidRPr="00C307FA">
        <w:rPr>
          <w:rFonts w:ascii="Calibri" w:hAnsi="Calibri"/>
          <w:sz w:val="24"/>
          <w:szCs w:val="24"/>
          <w:lang w:eastAsia="en-US"/>
        </w:rPr>
        <w:t xml:space="preserve">the entire </w:t>
      </w:r>
      <w:r w:rsidR="00C022B5">
        <w:rPr>
          <w:rFonts w:ascii="Calibri" w:hAnsi="Calibri"/>
          <w:sz w:val="24"/>
          <w:szCs w:val="24"/>
          <w:lang w:eastAsia="en-US"/>
        </w:rPr>
        <w:t>24</w:t>
      </w:r>
      <w:r w:rsidRPr="00C307FA">
        <w:rPr>
          <w:rFonts w:ascii="Calibri" w:hAnsi="Calibri"/>
          <w:sz w:val="24"/>
          <w:szCs w:val="24"/>
          <w:lang w:eastAsia="en-US"/>
        </w:rPr>
        <w:t xml:space="preserve"> weeks </w:t>
      </w:r>
      <w:r w:rsidR="00455BD9">
        <w:rPr>
          <w:rFonts w:ascii="Calibri" w:hAnsi="Calibri"/>
          <w:sz w:val="24"/>
          <w:szCs w:val="24"/>
          <w:lang w:eastAsia="en-US"/>
        </w:rPr>
        <w:t xml:space="preserve">of study medication will be provided </w:t>
      </w:r>
      <w:r w:rsidRPr="00C307FA">
        <w:rPr>
          <w:rFonts w:ascii="Calibri" w:hAnsi="Calibri"/>
          <w:sz w:val="24"/>
          <w:szCs w:val="24"/>
          <w:lang w:eastAsia="en-US"/>
        </w:rPr>
        <w:t xml:space="preserve">to QCMHR delegated research staff. The study medication will then be distributed to the participant </w:t>
      </w:r>
      <w:r w:rsidR="001E7730">
        <w:rPr>
          <w:rFonts w:ascii="Calibri" w:hAnsi="Calibri"/>
          <w:sz w:val="24"/>
          <w:szCs w:val="24"/>
          <w:lang w:eastAsia="en-US"/>
        </w:rPr>
        <w:t>initially</w:t>
      </w:r>
      <w:r w:rsidR="001E7730" w:rsidRPr="00636C89">
        <w:rPr>
          <w:rFonts w:ascii="Calibri" w:hAnsi="Calibri"/>
          <w:sz w:val="24"/>
          <w:szCs w:val="24"/>
          <w:lang w:eastAsia="en-US"/>
        </w:rPr>
        <w:t xml:space="preserve"> </w:t>
      </w:r>
      <w:r w:rsidRPr="00636C89">
        <w:rPr>
          <w:rFonts w:ascii="Calibri" w:hAnsi="Calibri"/>
          <w:sz w:val="24"/>
          <w:szCs w:val="24"/>
          <w:lang w:eastAsia="en-US"/>
        </w:rPr>
        <w:t>on a</w:t>
      </w:r>
      <w:r w:rsidR="001E7730">
        <w:rPr>
          <w:rFonts w:ascii="Calibri" w:hAnsi="Calibri"/>
          <w:sz w:val="24"/>
          <w:szCs w:val="24"/>
          <w:lang w:eastAsia="en-US"/>
        </w:rPr>
        <w:t xml:space="preserve"> weekly basis for the first 4 weeks while titration occurs and then</w:t>
      </w:r>
      <w:r w:rsidR="00C022B5" w:rsidRPr="00636C89">
        <w:rPr>
          <w:rFonts w:ascii="Calibri" w:hAnsi="Calibri"/>
          <w:sz w:val="24"/>
          <w:szCs w:val="24"/>
          <w:lang w:eastAsia="en-US"/>
        </w:rPr>
        <w:t xml:space="preserve"> monthly</w:t>
      </w:r>
      <w:r w:rsidRPr="00636C89">
        <w:rPr>
          <w:rFonts w:ascii="Calibri" w:hAnsi="Calibri"/>
          <w:sz w:val="24"/>
          <w:szCs w:val="24"/>
          <w:lang w:eastAsia="en-US"/>
        </w:rPr>
        <w:t xml:space="preserve"> basis</w:t>
      </w:r>
      <w:r w:rsidRPr="00636C89">
        <w:rPr>
          <w:rFonts w:ascii="Calibri" w:hAnsi="Calibri"/>
          <w:sz w:val="24"/>
          <w:szCs w:val="24"/>
        </w:rPr>
        <w:t xml:space="preserve"> </w:t>
      </w:r>
      <w:r w:rsidRPr="00636C89">
        <w:rPr>
          <w:rFonts w:ascii="Calibri" w:hAnsi="Calibri"/>
          <w:sz w:val="24"/>
          <w:szCs w:val="24"/>
          <w:lang w:eastAsia="en-US"/>
        </w:rPr>
        <w:t xml:space="preserve">by delegated research staff in line with this protocol (section 7.4). There will be a total of </w:t>
      </w:r>
      <w:r w:rsidR="00861C4C" w:rsidRPr="00636C89">
        <w:rPr>
          <w:rFonts w:ascii="Calibri" w:hAnsi="Calibri"/>
          <w:sz w:val="24"/>
          <w:szCs w:val="24"/>
          <w:lang w:eastAsia="en-US"/>
        </w:rPr>
        <w:t xml:space="preserve">9 </w:t>
      </w:r>
      <w:r w:rsidRPr="00636C89">
        <w:rPr>
          <w:rFonts w:ascii="Calibri" w:hAnsi="Calibri"/>
          <w:sz w:val="24"/>
          <w:szCs w:val="24"/>
          <w:lang w:eastAsia="en-US"/>
        </w:rPr>
        <w:t xml:space="preserve">dispensations per participant.  </w:t>
      </w:r>
    </w:p>
    <w:p w:rsidR="00D37DA5" w:rsidRPr="00D53767" w:rsidRDefault="00D37DA5" w:rsidP="00F31223">
      <w:pPr>
        <w:pStyle w:val="Heading2"/>
        <w:tabs>
          <w:tab w:val="clear" w:pos="1134"/>
          <w:tab w:val="left" w:pos="567"/>
          <w:tab w:val="num" w:pos="945"/>
        </w:tabs>
        <w:spacing w:before="0" w:after="240" w:line="276" w:lineRule="auto"/>
        <w:ind w:right="567"/>
        <w:rPr>
          <w:rFonts w:ascii="Calibri" w:hAnsi="Calibri"/>
        </w:rPr>
      </w:pPr>
      <w:bookmarkStart w:id="36" w:name="_Toc489276131"/>
      <w:r w:rsidRPr="00D53767">
        <w:rPr>
          <w:rFonts w:ascii="Calibri" w:hAnsi="Calibri"/>
        </w:rPr>
        <w:t>Study Restrictions</w:t>
      </w:r>
      <w:bookmarkEnd w:id="36"/>
    </w:p>
    <w:p w:rsidR="00D37DA5" w:rsidRDefault="009C05DB" w:rsidP="00F31223">
      <w:pPr>
        <w:tabs>
          <w:tab w:val="left" w:pos="567"/>
        </w:tabs>
        <w:spacing w:after="120" w:line="276" w:lineRule="auto"/>
        <w:jc w:val="both"/>
        <w:rPr>
          <w:rFonts w:ascii="Calibri" w:hAnsi="Calibri"/>
          <w:sz w:val="24"/>
          <w:szCs w:val="24"/>
          <w:lang w:eastAsia="en-US"/>
        </w:rPr>
      </w:pPr>
      <w:r>
        <w:rPr>
          <w:rFonts w:ascii="Calibri" w:hAnsi="Calibri"/>
          <w:sz w:val="24"/>
          <w:szCs w:val="24"/>
          <w:lang w:eastAsia="en-US"/>
        </w:rPr>
        <w:t>There are no</w:t>
      </w:r>
      <w:r w:rsidR="000A127A">
        <w:rPr>
          <w:rFonts w:ascii="Calibri" w:hAnsi="Calibri"/>
          <w:sz w:val="24"/>
          <w:szCs w:val="24"/>
          <w:lang w:eastAsia="en-US"/>
        </w:rPr>
        <w:t xml:space="preserve"> additional</w:t>
      </w:r>
      <w:r>
        <w:rPr>
          <w:rFonts w:ascii="Calibri" w:hAnsi="Calibri"/>
          <w:sz w:val="24"/>
          <w:szCs w:val="24"/>
          <w:lang w:eastAsia="en-US"/>
        </w:rPr>
        <w:t xml:space="preserve"> restrictions</w:t>
      </w:r>
      <w:r w:rsidR="000A127A">
        <w:rPr>
          <w:rFonts w:ascii="Calibri" w:hAnsi="Calibri"/>
          <w:sz w:val="24"/>
          <w:szCs w:val="24"/>
          <w:lang w:eastAsia="en-US"/>
        </w:rPr>
        <w:t xml:space="preserve"> (apart from previously documented exclusion criteria</w:t>
      </w:r>
      <w:r w:rsidR="00360914">
        <w:rPr>
          <w:rFonts w:ascii="Calibri" w:hAnsi="Calibri"/>
          <w:sz w:val="24"/>
          <w:szCs w:val="24"/>
          <w:lang w:eastAsia="en-US"/>
        </w:rPr>
        <w:t>)</w:t>
      </w:r>
      <w:r w:rsidR="0001647B">
        <w:rPr>
          <w:rFonts w:ascii="Calibri" w:hAnsi="Calibri"/>
          <w:sz w:val="24"/>
          <w:szCs w:val="24"/>
          <w:lang w:eastAsia="en-US"/>
        </w:rPr>
        <w:t xml:space="preserve"> </w:t>
      </w:r>
      <w:r>
        <w:rPr>
          <w:rFonts w:ascii="Calibri" w:hAnsi="Calibri"/>
          <w:sz w:val="24"/>
          <w:szCs w:val="24"/>
          <w:lang w:eastAsia="en-US"/>
        </w:rPr>
        <w:t>t</w:t>
      </w:r>
      <w:r w:rsidR="00D37DA5" w:rsidRPr="002D67F6">
        <w:rPr>
          <w:rFonts w:ascii="Calibri" w:hAnsi="Calibri"/>
          <w:sz w:val="24"/>
          <w:szCs w:val="24"/>
          <w:lang w:eastAsia="en-US"/>
        </w:rPr>
        <w:t>o participants during the study in terms of</w:t>
      </w:r>
      <w:r w:rsidR="00DC2A10">
        <w:rPr>
          <w:rFonts w:ascii="Calibri" w:hAnsi="Calibri"/>
          <w:sz w:val="24"/>
          <w:szCs w:val="24"/>
          <w:lang w:eastAsia="en-US"/>
        </w:rPr>
        <w:t xml:space="preserve"> concomitant</w:t>
      </w:r>
      <w:r w:rsidR="00455BD9">
        <w:rPr>
          <w:rFonts w:ascii="Calibri" w:hAnsi="Calibri"/>
          <w:sz w:val="24"/>
          <w:szCs w:val="24"/>
          <w:lang w:eastAsia="en-US"/>
        </w:rPr>
        <w:t xml:space="preserve"> medications</w:t>
      </w:r>
      <w:r w:rsidR="00D37DA5" w:rsidRPr="002D67F6">
        <w:rPr>
          <w:rFonts w:ascii="Calibri" w:hAnsi="Calibri"/>
          <w:sz w:val="24"/>
          <w:szCs w:val="24"/>
          <w:lang w:eastAsia="en-US"/>
        </w:rPr>
        <w:t xml:space="preserve">, exercise or ambulation. </w:t>
      </w:r>
    </w:p>
    <w:p w:rsidR="001F3443" w:rsidRDefault="001F3443" w:rsidP="00F31223">
      <w:pPr>
        <w:tabs>
          <w:tab w:val="left" w:pos="567"/>
        </w:tabs>
        <w:spacing w:after="240" w:line="276" w:lineRule="auto"/>
        <w:jc w:val="both"/>
        <w:rPr>
          <w:rFonts w:ascii="Calibri" w:hAnsi="Calibri"/>
          <w:sz w:val="24"/>
          <w:szCs w:val="24"/>
          <w:lang w:eastAsia="en-US"/>
        </w:rPr>
      </w:pPr>
      <w:r>
        <w:rPr>
          <w:rFonts w:ascii="Calibri" w:hAnsi="Calibri"/>
          <w:sz w:val="24"/>
          <w:szCs w:val="24"/>
          <w:lang w:eastAsia="en-US"/>
        </w:rPr>
        <w:t>If a participant develops T2DM at week 12 based on results from the HbA1c</w:t>
      </w:r>
      <w:r w:rsidR="00EB1E83">
        <w:rPr>
          <w:rFonts w:ascii="Calibri" w:hAnsi="Calibri"/>
          <w:sz w:val="24"/>
          <w:szCs w:val="24"/>
          <w:lang w:eastAsia="en-US"/>
        </w:rPr>
        <w:t>,</w:t>
      </w:r>
      <w:r>
        <w:rPr>
          <w:rFonts w:ascii="Calibri" w:hAnsi="Calibri"/>
          <w:sz w:val="24"/>
          <w:szCs w:val="24"/>
          <w:lang w:eastAsia="en-US"/>
        </w:rPr>
        <w:t xml:space="preserve"> the participant will be </w:t>
      </w:r>
      <w:proofErr w:type="spellStart"/>
      <w:r>
        <w:rPr>
          <w:rFonts w:ascii="Calibri" w:hAnsi="Calibri"/>
          <w:sz w:val="24"/>
          <w:szCs w:val="24"/>
          <w:lang w:eastAsia="en-US"/>
        </w:rPr>
        <w:t>unblinded</w:t>
      </w:r>
      <w:proofErr w:type="spellEnd"/>
      <w:r>
        <w:rPr>
          <w:rFonts w:ascii="Calibri" w:hAnsi="Calibri"/>
          <w:sz w:val="24"/>
          <w:szCs w:val="24"/>
          <w:lang w:eastAsia="en-US"/>
        </w:rPr>
        <w:t xml:space="preserve">, withdrawn and referred back to the treating team for ongoing management. </w:t>
      </w:r>
    </w:p>
    <w:p w:rsidR="00D37DA5" w:rsidRPr="002D67F6" w:rsidRDefault="00D37DA5" w:rsidP="00F31223">
      <w:pPr>
        <w:pStyle w:val="Heading2"/>
        <w:tabs>
          <w:tab w:val="clear" w:pos="1134"/>
          <w:tab w:val="left" w:pos="567"/>
          <w:tab w:val="num" w:pos="945"/>
        </w:tabs>
        <w:spacing w:before="0" w:after="240" w:line="276" w:lineRule="auto"/>
        <w:ind w:right="567"/>
        <w:rPr>
          <w:rFonts w:ascii="Calibri" w:hAnsi="Calibri"/>
        </w:rPr>
      </w:pPr>
      <w:bookmarkStart w:id="37" w:name="_Toc489276132"/>
      <w:r w:rsidRPr="002D67F6">
        <w:rPr>
          <w:rFonts w:ascii="Calibri" w:hAnsi="Calibri"/>
        </w:rPr>
        <w:t>Safety Assessments</w:t>
      </w:r>
      <w:bookmarkEnd w:id="37"/>
      <w:r w:rsidRPr="002D67F6">
        <w:rPr>
          <w:rFonts w:ascii="Calibri" w:hAnsi="Calibri"/>
        </w:rPr>
        <w:t xml:space="preserve"> </w:t>
      </w:r>
    </w:p>
    <w:p w:rsidR="00D37DA5" w:rsidRDefault="00D37DA5" w:rsidP="00F31223">
      <w:pPr>
        <w:tabs>
          <w:tab w:val="left" w:pos="567"/>
        </w:tabs>
        <w:spacing w:after="240" w:line="276" w:lineRule="auto"/>
        <w:jc w:val="both"/>
        <w:rPr>
          <w:rFonts w:ascii="Calibri" w:hAnsi="Calibri"/>
          <w:sz w:val="24"/>
          <w:szCs w:val="24"/>
          <w:lang w:eastAsia="en-US"/>
        </w:rPr>
      </w:pPr>
      <w:r w:rsidRPr="002D67F6">
        <w:rPr>
          <w:rFonts w:ascii="Calibri" w:hAnsi="Calibri"/>
          <w:sz w:val="24"/>
          <w:szCs w:val="24"/>
          <w:lang w:eastAsia="en-US"/>
        </w:rPr>
        <w:t>All patients recruited in this study will be active cases at Queensland</w:t>
      </w:r>
      <w:r w:rsidR="000E0C7B">
        <w:rPr>
          <w:rFonts w:ascii="Calibri" w:hAnsi="Calibri"/>
          <w:sz w:val="24"/>
          <w:szCs w:val="24"/>
          <w:lang w:eastAsia="en-US"/>
        </w:rPr>
        <w:t xml:space="preserve"> Hospital and</w:t>
      </w:r>
      <w:r w:rsidRPr="002D67F6">
        <w:rPr>
          <w:rFonts w:ascii="Calibri" w:hAnsi="Calibri"/>
          <w:sz w:val="24"/>
          <w:szCs w:val="24"/>
          <w:lang w:eastAsia="en-US"/>
        </w:rPr>
        <w:t xml:space="preserve"> Health services.</w:t>
      </w:r>
      <w:r w:rsidR="000E0C7B">
        <w:rPr>
          <w:rFonts w:ascii="Calibri" w:hAnsi="Calibri"/>
          <w:sz w:val="24"/>
          <w:szCs w:val="24"/>
          <w:lang w:eastAsia="en-US"/>
        </w:rPr>
        <w:t xml:space="preserve"> </w:t>
      </w:r>
      <w:r w:rsidR="000E0C7B" w:rsidRPr="00D53767">
        <w:rPr>
          <w:rFonts w:ascii="Calibri" w:hAnsi="Calibri"/>
          <w:sz w:val="24"/>
          <w:szCs w:val="24"/>
          <w:lang w:eastAsia="en-US"/>
        </w:rPr>
        <w:t>The study team</w:t>
      </w:r>
      <w:r w:rsidRPr="00D53767">
        <w:rPr>
          <w:rFonts w:ascii="Calibri" w:hAnsi="Calibri"/>
          <w:sz w:val="24"/>
          <w:szCs w:val="24"/>
          <w:lang w:eastAsia="en-US"/>
        </w:rPr>
        <w:t xml:space="preserve"> will liaise with clinical staff to ensure that participants have </w:t>
      </w:r>
      <w:r w:rsidR="000E0C7B" w:rsidRPr="00D53767">
        <w:rPr>
          <w:rFonts w:ascii="Calibri" w:hAnsi="Calibri"/>
          <w:sz w:val="24"/>
          <w:szCs w:val="24"/>
          <w:lang w:eastAsia="en-US"/>
        </w:rPr>
        <w:t xml:space="preserve">undergone </w:t>
      </w:r>
      <w:r w:rsidRPr="00D53767">
        <w:rPr>
          <w:rFonts w:ascii="Calibri" w:hAnsi="Calibri"/>
          <w:sz w:val="24"/>
          <w:szCs w:val="24"/>
          <w:lang w:eastAsia="en-US"/>
        </w:rPr>
        <w:t>a routine physical health screen</w:t>
      </w:r>
      <w:r w:rsidR="00DF1C49" w:rsidRPr="00D53767">
        <w:rPr>
          <w:rFonts w:ascii="Calibri" w:hAnsi="Calibri"/>
          <w:sz w:val="24"/>
          <w:szCs w:val="24"/>
          <w:lang w:eastAsia="en-US"/>
        </w:rPr>
        <w:t xml:space="preserve"> as part of clozapine commencement.</w:t>
      </w:r>
    </w:p>
    <w:p w:rsidR="00D37DA5" w:rsidRPr="00003477" w:rsidRDefault="00D37DA5" w:rsidP="0040563D">
      <w:pPr>
        <w:tabs>
          <w:tab w:val="left" w:pos="567"/>
        </w:tabs>
        <w:spacing w:after="240" w:line="276" w:lineRule="auto"/>
        <w:jc w:val="both"/>
        <w:rPr>
          <w:rFonts w:ascii="Calibri" w:hAnsi="Calibri"/>
          <w:b/>
          <w:sz w:val="28"/>
          <w:szCs w:val="28"/>
        </w:rPr>
      </w:pPr>
      <w:bookmarkStart w:id="38" w:name="_Toc90284309"/>
      <w:r w:rsidRPr="00003477">
        <w:rPr>
          <w:rFonts w:ascii="Calibri" w:hAnsi="Calibri"/>
          <w:b/>
          <w:sz w:val="28"/>
          <w:szCs w:val="28"/>
        </w:rPr>
        <w:t>6.4.1</w:t>
      </w:r>
      <w:r w:rsidRPr="00003477">
        <w:rPr>
          <w:rFonts w:ascii="Calibri" w:hAnsi="Calibri"/>
          <w:b/>
          <w:sz w:val="28"/>
          <w:szCs w:val="28"/>
        </w:rPr>
        <w:tab/>
        <w:t>Adverse Events</w:t>
      </w:r>
      <w:bookmarkEnd w:id="38"/>
    </w:p>
    <w:p w:rsidR="0001647B" w:rsidRDefault="00D37DA5" w:rsidP="00F31223">
      <w:pPr>
        <w:tabs>
          <w:tab w:val="left" w:pos="567"/>
        </w:tabs>
        <w:spacing w:after="240" w:line="276" w:lineRule="auto"/>
        <w:jc w:val="both"/>
        <w:rPr>
          <w:rFonts w:ascii="Calibri" w:hAnsi="Calibri"/>
          <w:sz w:val="24"/>
          <w:szCs w:val="24"/>
        </w:rPr>
      </w:pPr>
      <w:r w:rsidRPr="002D67F6">
        <w:rPr>
          <w:rFonts w:ascii="Calibri" w:hAnsi="Calibri"/>
          <w:sz w:val="24"/>
          <w:szCs w:val="24"/>
        </w:rPr>
        <w:t xml:space="preserve">The Investigator and designated study personnel will monitor each </w:t>
      </w:r>
      <w:r w:rsidR="00CC5E41">
        <w:rPr>
          <w:rFonts w:ascii="Calibri" w:hAnsi="Calibri"/>
          <w:sz w:val="24"/>
          <w:szCs w:val="24"/>
        </w:rPr>
        <w:t>p</w:t>
      </w:r>
      <w:r w:rsidRPr="002D67F6">
        <w:rPr>
          <w:rFonts w:ascii="Calibri" w:hAnsi="Calibri"/>
          <w:sz w:val="24"/>
          <w:szCs w:val="24"/>
        </w:rPr>
        <w:t>articipant for adverse events during the study. All adverse events reported between consent and final follow-up</w:t>
      </w:r>
      <w:r w:rsidR="0001647B">
        <w:rPr>
          <w:rFonts w:ascii="Calibri" w:hAnsi="Calibri"/>
          <w:sz w:val="24"/>
          <w:szCs w:val="24"/>
        </w:rPr>
        <w:t xml:space="preserve"> visit</w:t>
      </w:r>
      <w:r w:rsidRPr="002D67F6">
        <w:rPr>
          <w:rFonts w:ascii="Calibri" w:hAnsi="Calibri"/>
          <w:sz w:val="24"/>
          <w:szCs w:val="24"/>
        </w:rPr>
        <w:t xml:space="preserve"> will be recorded in the</w:t>
      </w:r>
      <w:r w:rsidR="0001647B">
        <w:rPr>
          <w:rFonts w:ascii="Calibri" w:hAnsi="Calibri"/>
          <w:sz w:val="24"/>
          <w:szCs w:val="24"/>
        </w:rPr>
        <w:t xml:space="preserve"> case report form</w:t>
      </w:r>
      <w:r w:rsidRPr="002D67F6">
        <w:rPr>
          <w:rFonts w:ascii="Calibri" w:hAnsi="Calibri"/>
          <w:sz w:val="24"/>
          <w:szCs w:val="24"/>
        </w:rPr>
        <w:t xml:space="preserve"> </w:t>
      </w:r>
      <w:r w:rsidR="0001647B">
        <w:rPr>
          <w:rFonts w:ascii="Calibri" w:hAnsi="Calibri"/>
          <w:sz w:val="24"/>
          <w:szCs w:val="24"/>
        </w:rPr>
        <w:t>(</w:t>
      </w:r>
      <w:r w:rsidRPr="002D67F6">
        <w:rPr>
          <w:rFonts w:ascii="Calibri" w:hAnsi="Calibri"/>
          <w:sz w:val="24"/>
          <w:szCs w:val="24"/>
        </w:rPr>
        <w:t>CRF</w:t>
      </w:r>
      <w:r w:rsidR="0001647B">
        <w:rPr>
          <w:rFonts w:ascii="Calibri" w:hAnsi="Calibri"/>
          <w:sz w:val="24"/>
          <w:szCs w:val="24"/>
        </w:rPr>
        <w:t>)</w:t>
      </w:r>
      <w:r w:rsidRPr="002D67F6">
        <w:rPr>
          <w:rFonts w:ascii="Calibri" w:hAnsi="Calibri"/>
          <w:sz w:val="24"/>
          <w:szCs w:val="24"/>
        </w:rPr>
        <w:t xml:space="preserve">. The investigator or designee will ask the participant non-leading questions in an effort to detect adverse events e.g. “Have you felt unwell or different in any way since your last visit”.  </w:t>
      </w:r>
    </w:p>
    <w:p w:rsidR="00D37DA5" w:rsidRPr="002D67F6" w:rsidRDefault="00D37DA5" w:rsidP="00F31223">
      <w:pPr>
        <w:tabs>
          <w:tab w:val="left" w:pos="567"/>
        </w:tabs>
        <w:spacing w:after="240" w:line="276" w:lineRule="auto"/>
        <w:jc w:val="both"/>
        <w:rPr>
          <w:rFonts w:ascii="Calibri" w:hAnsi="Calibri"/>
          <w:sz w:val="24"/>
          <w:szCs w:val="24"/>
        </w:rPr>
      </w:pPr>
      <w:r w:rsidRPr="002D67F6">
        <w:rPr>
          <w:rFonts w:ascii="Calibri" w:hAnsi="Calibri"/>
          <w:sz w:val="24"/>
          <w:szCs w:val="24"/>
        </w:rPr>
        <w:t>In addition, participants will be encouraged to spontaneously report any unusual feelings or sensations. See Section 8 for full details on adverse e</w:t>
      </w:r>
      <w:r w:rsidR="00693ACC">
        <w:rPr>
          <w:rFonts w:ascii="Calibri" w:hAnsi="Calibri"/>
          <w:sz w:val="24"/>
          <w:szCs w:val="24"/>
        </w:rPr>
        <w:t>vent</w:t>
      </w:r>
      <w:r w:rsidRPr="002D67F6">
        <w:rPr>
          <w:rFonts w:ascii="Calibri" w:hAnsi="Calibri"/>
          <w:sz w:val="24"/>
          <w:szCs w:val="24"/>
        </w:rPr>
        <w:t xml:space="preserve"> reporting.</w:t>
      </w:r>
    </w:p>
    <w:p w:rsidR="00D37DA5" w:rsidRPr="002D67F6" w:rsidRDefault="00D37DA5" w:rsidP="00F31223">
      <w:pPr>
        <w:pStyle w:val="Heading3"/>
        <w:numPr>
          <w:ilvl w:val="0"/>
          <w:numId w:val="0"/>
        </w:numPr>
        <w:tabs>
          <w:tab w:val="clear" w:pos="1134"/>
          <w:tab w:val="left" w:pos="993"/>
        </w:tabs>
        <w:spacing w:before="0" w:after="240" w:line="276" w:lineRule="auto"/>
        <w:rPr>
          <w:rFonts w:ascii="Calibri" w:hAnsi="Calibri"/>
          <w:sz w:val="28"/>
          <w:szCs w:val="28"/>
        </w:rPr>
      </w:pPr>
      <w:bookmarkStart w:id="39" w:name="_Toc90284310"/>
      <w:bookmarkStart w:id="40" w:name="_Toc489276133"/>
      <w:r w:rsidRPr="002D67F6">
        <w:rPr>
          <w:rFonts w:ascii="Calibri" w:hAnsi="Calibri"/>
          <w:sz w:val="28"/>
          <w:szCs w:val="28"/>
        </w:rPr>
        <w:t>6.4.2     Other Safety Assessments</w:t>
      </w:r>
      <w:bookmarkEnd w:id="39"/>
      <w:bookmarkEnd w:id="40"/>
    </w:p>
    <w:p w:rsidR="00A60902" w:rsidRDefault="00DF1C49" w:rsidP="00F31223">
      <w:pPr>
        <w:tabs>
          <w:tab w:val="left" w:pos="567"/>
        </w:tabs>
        <w:spacing w:after="240" w:line="276" w:lineRule="auto"/>
        <w:jc w:val="both"/>
        <w:rPr>
          <w:rFonts w:ascii="Calibri" w:hAnsi="Calibri"/>
          <w:sz w:val="24"/>
          <w:szCs w:val="24"/>
          <w:lang w:eastAsia="en-US"/>
        </w:rPr>
      </w:pPr>
      <w:r>
        <w:rPr>
          <w:rFonts w:ascii="Calibri" w:hAnsi="Calibri"/>
          <w:sz w:val="24"/>
          <w:szCs w:val="24"/>
          <w:lang w:eastAsia="en-US"/>
        </w:rPr>
        <w:t xml:space="preserve">BHCG is routinely conducted as part of clozapine commencement.  If this has not been completed and </w:t>
      </w:r>
      <w:r w:rsidR="00D37DA5" w:rsidRPr="002D67F6">
        <w:rPr>
          <w:rFonts w:ascii="Calibri" w:hAnsi="Calibri"/>
          <w:sz w:val="24"/>
          <w:szCs w:val="24"/>
          <w:lang w:eastAsia="en-US"/>
        </w:rPr>
        <w:t>the participant is of child-bearing potential and sexually active, urine pregnancy tests will be conducted at baseline or when clinically appropriate.</w:t>
      </w:r>
      <w:r w:rsidR="005E05B8">
        <w:rPr>
          <w:rFonts w:ascii="Calibri" w:hAnsi="Calibri"/>
          <w:sz w:val="24"/>
          <w:szCs w:val="24"/>
          <w:lang w:eastAsia="en-US"/>
        </w:rPr>
        <w:t xml:space="preserve">   </w:t>
      </w:r>
      <w:r w:rsidR="005E05B8">
        <w:rPr>
          <w:rFonts w:ascii="Calibri" w:hAnsi="Calibri"/>
          <w:sz w:val="24"/>
          <w:szCs w:val="24"/>
          <w:lang w:eastAsia="en-US"/>
        </w:rPr>
        <w:tab/>
      </w:r>
      <w:r w:rsidR="005E05B8">
        <w:rPr>
          <w:rFonts w:ascii="Calibri" w:hAnsi="Calibri"/>
          <w:sz w:val="24"/>
          <w:szCs w:val="24"/>
          <w:lang w:eastAsia="en-US"/>
        </w:rPr>
        <w:tab/>
      </w:r>
      <w:r w:rsidR="005E05B8">
        <w:rPr>
          <w:rFonts w:ascii="Calibri" w:hAnsi="Calibri"/>
          <w:sz w:val="24"/>
          <w:szCs w:val="24"/>
          <w:lang w:eastAsia="en-US"/>
        </w:rPr>
        <w:tab/>
      </w:r>
      <w:r w:rsidR="005E05B8">
        <w:rPr>
          <w:rFonts w:ascii="Calibri" w:hAnsi="Calibri"/>
          <w:sz w:val="24"/>
          <w:szCs w:val="24"/>
          <w:lang w:eastAsia="en-US"/>
        </w:rPr>
        <w:tab/>
      </w:r>
      <w:r w:rsidR="005E05B8">
        <w:rPr>
          <w:rFonts w:ascii="Calibri" w:hAnsi="Calibri"/>
          <w:sz w:val="24"/>
          <w:szCs w:val="24"/>
          <w:lang w:eastAsia="en-US"/>
        </w:rPr>
        <w:tab/>
        <w:t xml:space="preserve">                  </w:t>
      </w:r>
    </w:p>
    <w:p w:rsidR="00A60902" w:rsidRDefault="00A60902" w:rsidP="004F5BEA">
      <w:pPr>
        <w:tabs>
          <w:tab w:val="left" w:pos="567"/>
        </w:tabs>
        <w:spacing w:line="276" w:lineRule="auto"/>
        <w:jc w:val="both"/>
        <w:rPr>
          <w:rFonts w:ascii="Calibri" w:hAnsi="Calibri"/>
          <w:sz w:val="24"/>
          <w:szCs w:val="24"/>
          <w:lang w:eastAsia="en-US"/>
        </w:rPr>
      </w:pPr>
    </w:p>
    <w:p w:rsidR="00B4083E" w:rsidRDefault="005E05B8" w:rsidP="00F31223">
      <w:pPr>
        <w:pStyle w:val="Heading3"/>
        <w:numPr>
          <w:ilvl w:val="0"/>
          <w:numId w:val="0"/>
        </w:numPr>
        <w:spacing w:before="0" w:after="240" w:line="276" w:lineRule="auto"/>
        <w:rPr>
          <w:rFonts w:asciiTheme="minorHAnsi" w:hAnsiTheme="minorHAnsi"/>
          <w:sz w:val="28"/>
          <w:szCs w:val="28"/>
          <w:lang w:val="en-AU"/>
        </w:rPr>
      </w:pPr>
      <w:bookmarkStart w:id="41" w:name="_Toc489276134"/>
      <w:r w:rsidRPr="00A60902">
        <w:rPr>
          <w:rFonts w:asciiTheme="minorHAnsi" w:hAnsiTheme="minorHAnsi"/>
          <w:sz w:val="28"/>
          <w:szCs w:val="28"/>
          <w:lang w:val="en-AU"/>
        </w:rPr>
        <w:t xml:space="preserve">6.4.3     </w:t>
      </w:r>
      <w:r w:rsidR="00D37DA5" w:rsidRPr="00B4083E">
        <w:rPr>
          <w:rFonts w:asciiTheme="minorHAnsi" w:hAnsiTheme="minorHAnsi"/>
          <w:sz w:val="28"/>
          <w:szCs w:val="28"/>
        </w:rPr>
        <w:t>Pharmacokinetics</w:t>
      </w:r>
      <w:bookmarkEnd w:id="41"/>
    </w:p>
    <w:p w:rsidR="00B4083E" w:rsidRPr="00B4083E" w:rsidRDefault="00B4083E" w:rsidP="00F31223">
      <w:pPr>
        <w:tabs>
          <w:tab w:val="left" w:pos="567"/>
        </w:tabs>
        <w:autoSpaceDE w:val="0"/>
        <w:autoSpaceDN w:val="0"/>
        <w:adjustRightInd w:val="0"/>
        <w:spacing w:after="240" w:line="276" w:lineRule="auto"/>
        <w:rPr>
          <w:rFonts w:asciiTheme="minorHAnsi" w:eastAsia="Calibri" w:hAnsiTheme="minorHAnsi"/>
          <w:sz w:val="24"/>
          <w:szCs w:val="24"/>
          <w:lang w:eastAsia="en-US"/>
        </w:rPr>
      </w:pPr>
      <w:r w:rsidRPr="00B4083E">
        <w:rPr>
          <w:rFonts w:asciiTheme="minorHAnsi" w:eastAsia="Calibri" w:hAnsiTheme="minorHAnsi"/>
          <w:sz w:val="24"/>
          <w:szCs w:val="24"/>
          <w:lang w:eastAsia="en-US"/>
        </w:rPr>
        <w:t xml:space="preserve">Metformin XR has been extensively used clinically. As such the pharmacokinetics </w:t>
      </w:r>
      <w:proofErr w:type="gramStart"/>
      <w:r w:rsidRPr="00B4083E">
        <w:rPr>
          <w:rFonts w:asciiTheme="minorHAnsi" w:eastAsia="Calibri" w:hAnsiTheme="minorHAnsi"/>
          <w:sz w:val="24"/>
          <w:szCs w:val="24"/>
          <w:lang w:eastAsia="en-US"/>
        </w:rPr>
        <w:t>have</w:t>
      </w:r>
      <w:proofErr w:type="gramEnd"/>
      <w:r w:rsidRPr="00B4083E">
        <w:rPr>
          <w:rFonts w:asciiTheme="minorHAnsi" w:eastAsia="Calibri" w:hAnsiTheme="minorHAnsi"/>
          <w:sz w:val="24"/>
          <w:szCs w:val="24"/>
          <w:lang w:eastAsia="en-US"/>
        </w:rPr>
        <w:t xml:space="preserve"> already been thoroughly investigated and therefore </w:t>
      </w:r>
      <w:proofErr w:type="spellStart"/>
      <w:r w:rsidRPr="00B4083E">
        <w:rPr>
          <w:rFonts w:asciiTheme="minorHAnsi" w:eastAsia="Calibri" w:hAnsiTheme="minorHAnsi"/>
          <w:sz w:val="24"/>
          <w:szCs w:val="24"/>
          <w:lang w:eastAsia="en-US"/>
        </w:rPr>
        <w:t>pK</w:t>
      </w:r>
      <w:proofErr w:type="spellEnd"/>
      <w:r w:rsidRPr="00B4083E">
        <w:rPr>
          <w:rFonts w:asciiTheme="minorHAnsi" w:eastAsia="Calibri" w:hAnsiTheme="minorHAnsi"/>
          <w:sz w:val="24"/>
          <w:szCs w:val="24"/>
          <w:lang w:eastAsia="en-US"/>
        </w:rPr>
        <w:t xml:space="preserve"> data will not be collected during this study.</w:t>
      </w:r>
    </w:p>
    <w:p w:rsidR="00B4083E" w:rsidRPr="00360AF3" w:rsidRDefault="00B4083E" w:rsidP="0040563D">
      <w:pPr>
        <w:tabs>
          <w:tab w:val="left" w:pos="567"/>
        </w:tabs>
        <w:autoSpaceDE w:val="0"/>
        <w:autoSpaceDN w:val="0"/>
        <w:adjustRightInd w:val="0"/>
        <w:spacing w:after="360" w:line="276" w:lineRule="auto"/>
        <w:rPr>
          <w:rFonts w:asciiTheme="minorHAnsi" w:eastAsia="Calibri" w:hAnsiTheme="minorHAnsi"/>
          <w:sz w:val="24"/>
          <w:szCs w:val="24"/>
          <w:vertAlign w:val="superscript"/>
          <w:lang w:eastAsia="en-US"/>
        </w:rPr>
      </w:pPr>
      <w:r w:rsidRPr="00B4083E">
        <w:rPr>
          <w:rFonts w:asciiTheme="minorHAnsi" w:eastAsia="Calibri" w:hAnsiTheme="minorHAnsi"/>
          <w:sz w:val="24"/>
          <w:szCs w:val="24"/>
          <w:lang w:eastAsia="en-US"/>
        </w:rPr>
        <w:t xml:space="preserve">The following information on pharmacokinetics has been taken from the product information for </w:t>
      </w:r>
      <w:proofErr w:type="spellStart"/>
      <w:r w:rsidRPr="00B4083E">
        <w:rPr>
          <w:rFonts w:asciiTheme="minorHAnsi" w:eastAsia="Calibri" w:hAnsiTheme="minorHAnsi"/>
          <w:sz w:val="24"/>
          <w:szCs w:val="24"/>
          <w:lang w:eastAsia="en-US"/>
        </w:rPr>
        <w:t>Diabex</w:t>
      </w:r>
      <w:proofErr w:type="spellEnd"/>
      <w:r w:rsidRPr="00B4083E">
        <w:rPr>
          <w:rFonts w:asciiTheme="minorHAnsi" w:eastAsia="Calibri" w:hAnsiTheme="minorHAnsi"/>
          <w:sz w:val="24"/>
          <w:szCs w:val="24"/>
          <w:lang w:eastAsia="en-US"/>
        </w:rPr>
        <w:t xml:space="preserve"> XR.</w:t>
      </w:r>
      <w:r w:rsidR="00CD279B">
        <w:rPr>
          <w:rFonts w:asciiTheme="minorHAnsi" w:eastAsia="Calibri" w:hAnsiTheme="minorHAnsi"/>
          <w:sz w:val="24"/>
          <w:szCs w:val="24"/>
          <w:vertAlign w:val="superscript"/>
          <w:lang w:eastAsia="en-US"/>
        </w:rPr>
        <w:t>21</w:t>
      </w:r>
    </w:p>
    <w:p w:rsidR="00B4083E" w:rsidRPr="00B4083E" w:rsidRDefault="00B4083E" w:rsidP="0040563D">
      <w:pPr>
        <w:tabs>
          <w:tab w:val="left" w:pos="567"/>
        </w:tabs>
        <w:autoSpaceDE w:val="0"/>
        <w:autoSpaceDN w:val="0"/>
        <w:adjustRightInd w:val="0"/>
        <w:spacing w:after="240" w:line="276" w:lineRule="auto"/>
        <w:jc w:val="both"/>
        <w:rPr>
          <w:rFonts w:asciiTheme="minorHAnsi" w:eastAsia="Calibri" w:hAnsiTheme="minorHAnsi"/>
          <w:b/>
          <w:bCs/>
          <w:sz w:val="24"/>
          <w:szCs w:val="24"/>
          <w:lang w:val="en-GB" w:eastAsia="en-US"/>
        </w:rPr>
      </w:pPr>
      <w:r w:rsidRPr="00B4083E">
        <w:rPr>
          <w:rFonts w:asciiTheme="minorHAnsi" w:eastAsia="Calibri" w:hAnsiTheme="minorHAnsi"/>
          <w:b/>
          <w:bCs/>
          <w:sz w:val="24"/>
          <w:szCs w:val="24"/>
          <w:lang w:val="en-GB" w:eastAsia="en-US"/>
        </w:rPr>
        <w:t>Pharmacokinetics</w:t>
      </w:r>
    </w:p>
    <w:p w:rsidR="00B4083E" w:rsidRPr="00B4083E" w:rsidRDefault="00B4083E" w:rsidP="0040563D">
      <w:pPr>
        <w:tabs>
          <w:tab w:val="left" w:pos="567"/>
        </w:tabs>
        <w:autoSpaceDE w:val="0"/>
        <w:autoSpaceDN w:val="0"/>
        <w:adjustRightInd w:val="0"/>
        <w:spacing w:after="120" w:line="276" w:lineRule="auto"/>
        <w:jc w:val="both"/>
        <w:rPr>
          <w:rFonts w:asciiTheme="minorHAnsi" w:eastAsia="Calibri" w:hAnsiTheme="minorHAnsi"/>
          <w:bCs/>
          <w:sz w:val="24"/>
          <w:szCs w:val="24"/>
          <w:lang w:val="en-GB" w:eastAsia="en-US"/>
        </w:rPr>
      </w:pPr>
      <w:r w:rsidRPr="00E428E3">
        <w:rPr>
          <w:rFonts w:asciiTheme="minorHAnsi" w:eastAsia="Calibri" w:hAnsiTheme="minorHAnsi"/>
          <w:b/>
          <w:bCs/>
          <w:sz w:val="24"/>
          <w:szCs w:val="24"/>
          <w:lang w:val="en-GB" w:eastAsia="en-US"/>
        </w:rPr>
        <w:t>Absorption</w:t>
      </w:r>
      <w:r w:rsidRPr="00B4083E">
        <w:rPr>
          <w:rFonts w:asciiTheme="minorHAnsi" w:eastAsia="Calibri" w:hAnsiTheme="minorHAnsi"/>
          <w:bCs/>
          <w:sz w:val="24"/>
          <w:szCs w:val="24"/>
          <w:lang w:val="en-GB" w:eastAsia="en-US"/>
        </w:rPr>
        <w:t xml:space="preserve">: </w:t>
      </w:r>
    </w:p>
    <w:p w:rsidR="00B4083E" w:rsidRPr="00B4083E" w:rsidRDefault="00B4083E" w:rsidP="0040563D">
      <w:pPr>
        <w:tabs>
          <w:tab w:val="left" w:pos="0"/>
        </w:tabs>
        <w:autoSpaceDE w:val="0"/>
        <w:autoSpaceDN w:val="0"/>
        <w:adjustRightInd w:val="0"/>
        <w:spacing w:after="120" w:line="276" w:lineRule="auto"/>
        <w:jc w:val="both"/>
        <w:rPr>
          <w:rFonts w:asciiTheme="minorHAnsi" w:eastAsia="Calibri" w:hAnsiTheme="minorHAnsi"/>
          <w:bCs/>
          <w:sz w:val="24"/>
          <w:szCs w:val="24"/>
          <w:lang w:val="en-GB" w:eastAsia="en-US"/>
        </w:rPr>
      </w:pPr>
      <w:r w:rsidRPr="00B4083E">
        <w:rPr>
          <w:rFonts w:asciiTheme="minorHAnsi" w:eastAsia="Calibri" w:hAnsiTheme="minorHAnsi"/>
          <w:bCs/>
          <w:sz w:val="24"/>
          <w:szCs w:val="24"/>
          <w:lang w:val="en-GB" w:eastAsia="en-US"/>
        </w:rPr>
        <w:t xml:space="preserve">After an oral dose of the extended release tablet </w:t>
      </w:r>
      <w:proofErr w:type="spellStart"/>
      <w:r w:rsidRPr="00B4083E">
        <w:rPr>
          <w:rFonts w:asciiTheme="minorHAnsi" w:eastAsia="Calibri" w:hAnsiTheme="minorHAnsi"/>
          <w:bCs/>
          <w:sz w:val="24"/>
          <w:szCs w:val="24"/>
          <w:lang w:val="en-GB" w:eastAsia="en-US"/>
        </w:rPr>
        <w:t>Diabex</w:t>
      </w:r>
      <w:proofErr w:type="spellEnd"/>
      <w:r w:rsidRPr="00B4083E">
        <w:rPr>
          <w:rFonts w:asciiTheme="minorHAnsi" w:eastAsia="Calibri" w:hAnsiTheme="minorHAnsi"/>
          <w:bCs/>
          <w:sz w:val="24"/>
          <w:szCs w:val="24"/>
          <w:lang w:val="en-GB" w:eastAsia="en-US"/>
        </w:rPr>
        <w:t xml:space="preserve"> XR 500, metformin absorption is significantly delayed compared to the immediate release tablet with a </w:t>
      </w:r>
      <w:proofErr w:type="spellStart"/>
      <w:r w:rsidRPr="00B4083E">
        <w:rPr>
          <w:rFonts w:asciiTheme="minorHAnsi" w:eastAsia="Calibri" w:hAnsiTheme="minorHAnsi"/>
          <w:bCs/>
          <w:sz w:val="24"/>
          <w:szCs w:val="24"/>
          <w:lang w:val="en-GB" w:eastAsia="en-US"/>
        </w:rPr>
        <w:t>Tmax</w:t>
      </w:r>
      <w:proofErr w:type="spellEnd"/>
      <w:r w:rsidRPr="00B4083E">
        <w:rPr>
          <w:rFonts w:asciiTheme="minorHAnsi" w:eastAsia="Calibri" w:hAnsiTheme="minorHAnsi"/>
          <w:bCs/>
          <w:sz w:val="24"/>
          <w:szCs w:val="24"/>
          <w:lang w:val="en-GB" w:eastAsia="en-US"/>
        </w:rPr>
        <w:t xml:space="preserve"> at 7 hours (</w:t>
      </w:r>
      <w:proofErr w:type="spellStart"/>
      <w:r w:rsidRPr="00B4083E">
        <w:rPr>
          <w:rFonts w:asciiTheme="minorHAnsi" w:eastAsia="Calibri" w:hAnsiTheme="minorHAnsi"/>
          <w:bCs/>
          <w:sz w:val="24"/>
          <w:szCs w:val="24"/>
          <w:lang w:val="en-GB" w:eastAsia="en-US"/>
        </w:rPr>
        <w:t>Tmax</w:t>
      </w:r>
      <w:proofErr w:type="spellEnd"/>
      <w:r w:rsidRPr="00B4083E">
        <w:rPr>
          <w:rFonts w:asciiTheme="minorHAnsi" w:eastAsia="Calibri" w:hAnsiTheme="minorHAnsi"/>
          <w:bCs/>
          <w:sz w:val="24"/>
          <w:szCs w:val="24"/>
          <w:lang w:val="en-GB" w:eastAsia="en-US"/>
        </w:rPr>
        <w:t xml:space="preserve"> for the immediate release tablet is 2.5 hours).</w:t>
      </w:r>
      <w:r w:rsidRPr="00B4083E">
        <w:rPr>
          <w:rFonts w:asciiTheme="minorHAnsi" w:eastAsia="Calibri" w:hAnsiTheme="minorHAnsi"/>
          <w:bCs/>
          <w:sz w:val="24"/>
          <w:szCs w:val="24"/>
          <w:lang w:val="en-GB" w:eastAsia="en-US"/>
        </w:rPr>
        <w:tab/>
      </w:r>
    </w:p>
    <w:p w:rsidR="00B4083E" w:rsidRPr="00B4083E" w:rsidRDefault="00B4083E" w:rsidP="0040563D">
      <w:pPr>
        <w:tabs>
          <w:tab w:val="left" w:pos="0"/>
        </w:tabs>
        <w:autoSpaceDE w:val="0"/>
        <w:autoSpaceDN w:val="0"/>
        <w:adjustRightInd w:val="0"/>
        <w:spacing w:after="120" w:line="276" w:lineRule="auto"/>
        <w:jc w:val="both"/>
        <w:rPr>
          <w:rFonts w:asciiTheme="minorHAnsi" w:eastAsia="Calibri" w:hAnsiTheme="minorHAnsi"/>
          <w:bCs/>
          <w:sz w:val="24"/>
          <w:szCs w:val="24"/>
          <w:lang w:val="en-GB" w:eastAsia="en-US"/>
        </w:rPr>
      </w:pPr>
      <w:r w:rsidRPr="00B4083E">
        <w:rPr>
          <w:rFonts w:asciiTheme="minorHAnsi" w:eastAsia="Calibri" w:hAnsiTheme="minorHAnsi"/>
          <w:bCs/>
          <w:sz w:val="24"/>
          <w:szCs w:val="24"/>
          <w:lang w:val="en-GB" w:eastAsia="en-US"/>
        </w:rPr>
        <w:t xml:space="preserve">Steady state bioequivalence data of </w:t>
      </w:r>
      <w:proofErr w:type="spellStart"/>
      <w:r w:rsidRPr="00B4083E">
        <w:rPr>
          <w:rFonts w:asciiTheme="minorHAnsi" w:eastAsia="Calibri" w:hAnsiTheme="minorHAnsi"/>
          <w:bCs/>
          <w:sz w:val="24"/>
          <w:szCs w:val="24"/>
          <w:lang w:val="en-GB" w:eastAsia="en-US"/>
        </w:rPr>
        <w:t>Diabex</w:t>
      </w:r>
      <w:proofErr w:type="spellEnd"/>
      <w:r w:rsidRPr="00B4083E">
        <w:rPr>
          <w:rFonts w:asciiTheme="minorHAnsi" w:eastAsia="Calibri" w:hAnsiTheme="minorHAnsi"/>
          <w:bCs/>
          <w:sz w:val="24"/>
          <w:szCs w:val="24"/>
          <w:lang w:val="en-GB" w:eastAsia="en-US"/>
        </w:rPr>
        <w:t xml:space="preserve"> XR 750 and of </w:t>
      </w:r>
      <w:proofErr w:type="spellStart"/>
      <w:r w:rsidRPr="00B4083E">
        <w:rPr>
          <w:rFonts w:asciiTheme="minorHAnsi" w:eastAsia="Calibri" w:hAnsiTheme="minorHAnsi"/>
          <w:bCs/>
          <w:sz w:val="24"/>
          <w:szCs w:val="24"/>
          <w:lang w:val="en-GB" w:eastAsia="en-US"/>
        </w:rPr>
        <w:t>Diabex</w:t>
      </w:r>
      <w:proofErr w:type="spellEnd"/>
      <w:r w:rsidRPr="00B4083E">
        <w:rPr>
          <w:rFonts w:asciiTheme="minorHAnsi" w:eastAsia="Calibri" w:hAnsiTheme="minorHAnsi"/>
          <w:bCs/>
          <w:sz w:val="24"/>
          <w:szCs w:val="24"/>
          <w:lang w:val="en-GB" w:eastAsia="en-US"/>
        </w:rPr>
        <w:t xml:space="preserve"> XR 1000 are not available.</w:t>
      </w:r>
    </w:p>
    <w:p w:rsidR="00B4083E" w:rsidRPr="00B4083E" w:rsidRDefault="00B4083E" w:rsidP="0040563D">
      <w:pPr>
        <w:tabs>
          <w:tab w:val="left" w:pos="0"/>
        </w:tabs>
        <w:autoSpaceDE w:val="0"/>
        <w:autoSpaceDN w:val="0"/>
        <w:adjustRightInd w:val="0"/>
        <w:spacing w:after="120" w:line="276" w:lineRule="auto"/>
        <w:jc w:val="both"/>
        <w:rPr>
          <w:rFonts w:asciiTheme="minorHAnsi" w:eastAsia="Calibri" w:hAnsiTheme="minorHAnsi"/>
          <w:bCs/>
          <w:sz w:val="24"/>
          <w:szCs w:val="24"/>
          <w:lang w:val="en-GB" w:eastAsia="en-US"/>
        </w:rPr>
      </w:pPr>
      <w:r w:rsidRPr="00B4083E">
        <w:rPr>
          <w:rFonts w:asciiTheme="minorHAnsi" w:eastAsia="Calibri" w:hAnsiTheme="minorHAnsi"/>
          <w:bCs/>
          <w:sz w:val="24"/>
          <w:szCs w:val="24"/>
          <w:lang w:val="en-GB" w:eastAsia="en-US"/>
        </w:rPr>
        <w:t>The bioequivalent products show the following properties:</w:t>
      </w:r>
    </w:p>
    <w:p w:rsidR="00B4083E" w:rsidRPr="00B4083E" w:rsidRDefault="00B4083E" w:rsidP="0040563D">
      <w:pPr>
        <w:tabs>
          <w:tab w:val="left" w:pos="0"/>
        </w:tabs>
        <w:autoSpaceDE w:val="0"/>
        <w:autoSpaceDN w:val="0"/>
        <w:adjustRightInd w:val="0"/>
        <w:spacing w:after="120" w:line="276" w:lineRule="auto"/>
        <w:jc w:val="both"/>
        <w:rPr>
          <w:rFonts w:asciiTheme="minorHAnsi" w:eastAsia="Calibri" w:hAnsiTheme="minorHAnsi"/>
          <w:bCs/>
          <w:sz w:val="24"/>
          <w:szCs w:val="24"/>
          <w:lang w:val="en-GB" w:eastAsia="en-US"/>
        </w:rPr>
      </w:pPr>
      <w:r w:rsidRPr="00B4083E">
        <w:rPr>
          <w:rFonts w:asciiTheme="minorHAnsi" w:eastAsia="Calibri" w:hAnsiTheme="minorHAnsi"/>
          <w:bCs/>
          <w:sz w:val="24"/>
          <w:szCs w:val="24"/>
          <w:lang w:val="en-GB" w:eastAsia="en-US"/>
        </w:rPr>
        <w:t xml:space="preserve">At steady state, similar to the immediate release formulation, </w:t>
      </w:r>
      <w:proofErr w:type="spellStart"/>
      <w:r w:rsidRPr="00B4083E">
        <w:rPr>
          <w:rFonts w:asciiTheme="minorHAnsi" w:eastAsia="Calibri" w:hAnsiTheme="minorHAnsi"/>
          <w:bCs/>
          <w:sz w:val="24"/>
          <w:szCs w:val="24"/>
          <w:lang w:val="en-GB" w:eastAsia="en-US"/>
        </w:rPr>
        <w:t>Cmax</w:t>
      </w:r>
      <w:proofErr w:type="spellEnd"/>
      <w:r w:rsidRPr="00B4083E">
        <w:rPr>
          <w:rFonts w:asciiTheme="minorHAnsi" w:eastAsia="Calibri" w:hAnsiTheme="minorHAnsi"/>
          <w:bCs/>
          <w:sz w:val="24"/>
          <w:szCs w:val="24"/>
          <w:lang w:val="en-GB" w:eastAsia="en-US"/>
        </w:rPr>
        <w:t xml:space="preserve"> and AUC do not increase in proportion with the administered dose. The administration of two, three, or four tablets </w:t>
      </w:r>
      <w:proofErr w:type="spellStart"/>
      <w:r w:rsidRPr="00B4083E">
        <w:rPr>
          <w:rFonts w:asciiTheme="minorHAnsi" w:eastAsia="Calibri" w:hAnsiTheme="minorHAnsi"/>
          <w:bCs/>
          <w:sz w:val="24"/>
          <w:szCs w:val="24"/>
          <w:lang w:val="en-GB" w:eastAsia="en-US"/>
        </w:rPr>
        <w:t>Diabex</w:t>
      </w:r>
      <w:proofErr w:type="spellEnd"/>
      <w:r w:rsidRPr="00B4083E">
        <w:rPr>
          <w:rFonts w:asciiTheme="minorHAnsi" w:eastAsia="Calibri" w:hAnsiTheme="minorHAnsi"/>
          <w:bCs/>
          <w:sz w:val="24"/>
          <w:szCs w:val="24"/>
          <w:lang w:val="en-GB" w:eastAsia="en-US"/>
        </w:rPr>
        <w:t xml:space="preserve"> XR 500 (500 mg tablets) results in a 1.8, 2.4, and 3.0 increase for </w:t>
      </w:r>
      <w:proofErr w:type="spellStart"/>
      <w:r w:rsidRPr="00B4083E">
        <w:rPr>
          <w:rFonts w:asciiTheme="minorHAnsi" w:eastAsia="Calibri" w:hAnsiTheme="minorHAnsi"/>
          <w:bCs/>
          <w:sz w:val="24"/>
          <w:szCs w:val="24"/>
          <w:lang w:val="en-GB" w:eastAsia="en-US"/>
        </w:rPr>
        <w:t>Cmax</w:t>
      </w:r>
      <w:proofErr w:type="spellEnd"/>
      <w:r w:rsidRPr="00B4083E">
        <w:rPr>
          <w:rFonts w:asciiTheme="minorHAnsi" w:eastAsia="Calibri" w:hAnsiTheme="minorHAnsi"/>
          <w:bCs/>
          <w:sz w:val="24"/>
          <w:szCs w:val="24"/>
          <w:lang w:val="en-GB" w:eastAsia="en-US"/>
        </w:rPr>
        <w:t>  and a 2.0, 2.7, and 3.2 fold increase in AUC.</w:t>
      </w:r>
    </w:p>
    <w:p w:rsidR="00B4083E" w:rsidRPr="00B4083E" w:rsidRDefault="00B4083E" w:rsidP="0040563D">
      <w:pPr>
        <w:tabs>
          <w:tab w:val="left" w:pos="0"/>
        </w:tabs>
        <w:autoSpaceDE w:val="0"/>
        <w:autoSpaceDN w:val="0"/>
        <w:adjustRightInd w:val="0"/>
        <w:spacing w:after="120" w:line="276" w:lineRule="auto"/>
        <w:jc w:val="both"/>
        <w:rPr>
          <w:rFonts w:asciiTheme="minorHAnsi" w:eastAsia="Calibri" w:hAnsiTheme="minorHAnsi"/>
          <w:bCs/>
          <w:sz w:val="24"/>
          <w:szCs w:val="24"/>
          <w:lang w:val="en-GB" w:eastAsia="en-US"/>
        </w:rPr>
      </w:pPr>
      <w:r w:rsidRPr="00B4083E">
        <w:rPr>
          <w:rFonts w:asciiTheme="minorHAnsi" w:eastAsia="Calibri" w:hAnsiTheme="minorHAnsi"/>
          <w:bCs/>
          <w:sz w:val="24"/>
          <w:szCs w:val="24"/>
          <w:lang w:val="en-GB" w:eastAsia="en-US"/>
        </w:rPr>
        <w:t xml:space="preserve">The AUC after a single oral administration of 2000 mg of metformin extended release tablets, administered as four tablets of 500 mg </w:t>
      </w:r>
      <w:proofErr w:type="spellStart"/>
      <w:r w:rsidRPr="00B4083E">
        <w:rPr>
          <w:rFonts w:asciiTheme="minorHAnsi" w:eastAsia="Calibri" w:hAnsiTheme="minorHAnsi"/>
          <w:bCs/>
          <w:sz w:val="24"/>
          <w:szCs w:val="24"/>
          <w:lang w:val="en-GB" w:eastAsia="en-US"/>
        </w:rPr>
        <w:t>Diabex</w:t>
      </w:r>
      <w:proofErr w:type="spellEnd"/>
      <w:r w:rsidRPr="00B4083E">
        <w:rPr>
          <w:rFonts w:asciiTheme="minorHAnsi" w:eastAsia="Calibri" w:hAnsiTheme="minorHAnsi"/>
          <w:bCs/>
          <w:sz w:val="24"/>
          <w:szCs w:val="24"/>
          <w:lang w:val="en-GB" w:eastAsia="en-US"/>
        </w:rPr>
        <w:t xml:space="preserve"> XR 500, is similar to that observed after administration of 1000 mg of metformin immediate release tablets twice daily.</w:t>
      </w:r>
    </w:p>
    <w:p w:rsidR="00B4083E" w:rsidRPr="00B4083E" w:rsidRDefault="00B4083E" w:rsidP="0040563D">
      <w:pPr>
        <w:tabs>
          <w:tab w:val="left" w:pos="0"/>
        </w:tabs>
        <w:autoSpaceDE w:val="0"/>
        <w:autoSpaceDN w:val="0"/>
        <w:adjustRightInd w:val="0"/>
        <w:spacing w:after="120" w:line="276" w:lineRule="auto"/>
        <w:jc w:val="both"/>
        <w:rPr>
          <w:rFonts w:asciiTheme="minorHAnsi" w:eastAsia="Calibri" w:hAnsiTheme="minorHAnsi"/>
          <w:bCs/>
          <w:sz w:val="24"/>
          <w:szCs w:val="24"/>
          <w:lang w:val="en-GB" w:eastAsia="en-US"/>
        </w:rPr>
      </w:pPr>
      <w:proofErr w:type="spellStart"/>
      <w:r w:rsidRPr="00B4083E">
        <w:rPr>
          <w:rFonts w:asciiTheme="minorHAnsi" w:eastAsia="Calibri" w:hAnsiTheme="minorHAnsi"/>
          <w:bCs/>
          <w:sz w:val="24"/>
          <w:szCs w:val="24"/>
          <w:lang w:val="en-GB" w:eastAsia="en-US"/>
        </w:rPr>
        <w:t>Intrasubject</w:t>
      </w:r>
      <w:proofErr w:type="spellEnd"/>
      <w:r w:rsidRPr="00B4083E">
        <w:rPr>
          <w:rFonts w:asciiTheme="minorHAnsi" w:eastAsia="Calibri" w:hAnsiTheme="minorHAnsi"/>
          <w:bCs/>
          <w:sz w:val="24"/>
          <w:szCs w:val="24"/>
          <w:lang w:val="en-GB" w:eastAsia="en-US"/>
        </w:rPr>
        <w:t xml:space="preserve"> variability of </w:t>
      </w:r>
      <w:proofErr w:type="spellStart"/>
      <w:r w:rsidRPr="00B4083E">
        <w:rPr>
          <w:rFonts w:asciiTheme="minorHAnsi" w:eastAsia="Calibri" w:hAnsiTheme="minorHAnsi"/>
          <w:bCs/>
          <w:sz w:val="24"/>
          <w:szCs w:val="24"/>
          <w:lang w:val="en-GB" w:eastAsia="en-US"/>
        </w:rPr>
        <w:t>Cmax</w:t>
      </w:r>
      <w:proofErr w:type="spellEnd"/>
      <w:r w:rsidRPr="00B4083E">
        <w:rPr>
          <w:rFonts w:asciiTheme="minorHAnsi" w:eastAsia="Calibri" w:hAnsiTheme="minorHAnsi"/>
          <w:bCs/>
          <w:sz w:val="24"/>
          <w:szCs w:val="24"/>
          <w:lang w:val="en-GB" w:eastAsia="en-US"/>
        </w:rPr>
        <w:t> and AUC of metformin extended release is comparable to that observed with metformin immediate release tablets.</w:t>
      </w:r>
    </w:p>
    <w:p w:rsidR="00B4083E" w:rsidRPr="00B4083E" w:rsidRDefault="00B4083E" w:rsidP="0040563D">
      <w:pPr>
        <w:tabs>
          <w:tab w:val="left" w:pos="0"/>
        </w:tabs>
        <w:autoSpaceDE w:val="0"/>
        <w:autoSpaceDN w:val="0"/>
        <w:adjustRightInd w:val="0"/>
        <w:spacing w:after="120" w:line="276" w:lineRule="auto"/>
        <w:jc w:val="both"/>
        <w:rPr>
          <w:rFonts w:asciiTheme="minorHAnsi" w:eastAsia="Calibri" w:hAnsiTheme="minorHAnsi"/>
          <w:bCs/>
          <w:sz w:val="24"/>
          <w:szCs w:val="24"/>
          <w:lang w:val="en-GB" w:eastAsia="en-US"/>
        </w:rPr>
      </w:pPr>
      <w:r w:rsidRPr="00B4083E">
        <w:rPr>
          <w:rFonts w:asciiTheme="minorHAnsi" w:eastAsia="Calibri" w:hAnsiTheme="minorHAnsi"/>
          <w:bCs/>
          <w:sz w:val="24"/>
          <w:szCs w:val="24"/>
          <w:lang w:val="en-GB" w:eastAsia="en-US"/>
        </w:rPr>
        <w:t xml:space="preserve">Although the AUC is decreased by 30% following single dose administration of </w:t>
      </w:r>
      <w:proofErr w:type="spellStart"/>
      <w:r w:rsidRPr="00B4083E">
        <w:rPr>
          <w:rFonts w:asciiTheme="minorHAnsi" w:eastAsia="Calibri" w:hAnsiTheme="minorHAnsi"/>
          <w:bCs/>
          <w:sz w:val="24"/>
          <w:szCs w:val="24"/>
          <w:lang w:val="en-GB" w:eastAsia="en-US"/>
        </w:rPr>
        <w:t>Diabex</w:t>
      </w:r>
      <w:proofErr w:type="spellEnd"/>
      <w:r w:rsidRPr="00B4083E">
        <w:rPr>
          <w:rFonts w:asciiTheme="minorHAnsi" w:eastAsia="Calibri" w:hAnsiTheme="minorHAnsi"/>
          <w:bCs/>
          <w:sz w:val="24"/>
          <w:szCs w:val="24"/>
          <w:lang w:val="en-GB" w:eastAsia="en-US"/>
        </w:rPr>
        <w:t xml:space="preserve"> XR 500 administered as four tablets of 500 mg in fasting conditions, both </w:t>
      </w:r>
      <w:proofErr w:type="spellStart"/>
      <w:r w:rsidRPr="00B4083E">
        <w:rPr>
          <w:rFonts w:asciiTheme="minorHAnsi" w:eastAsia="Calibri" w:hAnsiTheme="minorHAnsi"/>
          <w:bCs/>
          <w:sz w:val="24"/>
          <w:szCs w:val="24"/>
          <w:lang w:val="en-GB" w:eastAsia="en-US"/>
        </w:rPr>
        <w:t>Cmax</w:t>
      </w:r>
      <w:proofErr w:type="spellEnd"/>
      <w:r w:rsidRPr="00B4083E">
        <w:rPr>
          <w:rFonts w:asciiTheme="minorHAnsi" w:eastAsia="Calibri" w:hAnsiTheme="minorHAnsi"/>
          <w:bCs/>
          <w:sz w:val="24"/>
          <w:szCs w:val="24"/>
          <w:lang w:val="en-GB" w:eastAsia="en-US"/>
        </w:rPr>
        <w:t xml:space="preserve"> and </w:t>
      </w:r>
      <w:proofErr w:type="spellStart"/>
      <w:r w:rsidRPr="00B4083E">
        <w:rPr>
          <w:rFonts w:asciiTheme="minorHAnsi" w:eastAsia="Calibri" w:hAnsiTheme="minorHAnsi"/>
          <w:bCs/>
          <w:sz w:val="24"/>
          <w:szCs w:val="24"/>
          <w:lang w:val="en-GB" w:eastAsia="en-US"/>
        </w:rPr>
        <w:t>Tmax</w:t>
      </w:r>
      <w:proofErr w:type="spellEnd"/>
      <w:r w:rsidRPr="00B4083E">
        <w:rPr>
          <w:rFonts w:asciiTheme="minorHAnsi" w:eastAsia="Calibri" w:hAnsiTheme="minorHAnsi"/>
          <w:bCs/>
          <w:sz w:val="24"/>
          <w:szCs w:val="24"/>
          <w:lang w:val="en-GB" w:eastAsia="en-US"/>
        </w:rPr>
        <w:t> are unaffected.</w:t>
      </w:r>
    </w:p>
    <w:p w:rsidR="00B4083E" w:rsidRPr="00B4083E" w:rsidRDefault="00B4083E" w:rsidP="0040563D">
      <w:pPr>
        <w:tabs>
          <w:tab w:val="left" w:pos="0"/>
        </w:tabs>
        <w:autoSpaceDE w:val="0"/>
        <w:autoSpaceDN w:val="0"/>
        <w:adjustRightInd w:val="0"/>
        <w:spacing w:after="120" w:line="276" w:lineRule="auto"/>
        <w:jc w:val="both"/>
        <w:rPr>
          <w:rFonts w:asciiTheme="minorHAnsi" w:eastAsia="Calibri" w:hAnsiTheme="minorHAnsi"/>
          <w:bCs/>
          <w:sz w:val="24"/>
          <w:szCs w:val="24"/>
          <w:lang w:val="en-GB" w:eastAsia="en-US"/>
        </w:rPr>
      </w:pPr>
      <w:r w:rsidRPr="00B4083E">
        <w:rPr>
          <w:rFonts w:asciiTheme="minorHAnsi" w:eastAsia="Calibri" w:hAnsiTheme="minorHAnsi"/>
          <w:bCs/>
          <w:sz w:val="24"/>
          <w:szCs w:val="24"/>
          <w:lang w:val="en-GB" w:eastAsia="en-US"/>
        </w:rPr>
        <w:t>Metformin absorption from the extended release formulation is not altered by meal composition.</w:t>
      </w:r>
    </w:p>
    <w:p w:rsidR="00B4083E" w:rsidRPr="00B4083E" w:rsidRDefault="00B4083E" w:rsidP="0040563D">
      <w:pPr>
        <w:tabs>
          <w:tab w:val="left" w:pos="0"/>
        </w:tabs>
        <w:autoSpaceDE w:val="0"/>
        <w:autoSpaceDN w:val="0"/>
        <w:adjustRightInd w:val="0"/>
        <w:spacing w:after="360" w:line="276" w:lineRule="auto"/>
        <w:jc w:val="both"/>
        <w:rPr>
          <w:rFonts w:asciiTheme="minorHAnsi" w:eastAsia="Calibri" w:hAnsiTheme="minorHAnsi"/>
          <w:sz w:val="24"/>
          <w:szCs w:val="24"/>
          <w:lang w:val="en-GB" w:eastAsia="en-US"/>
        </w:rPr>
      </w:pPr>
      <w:r w:rsidRPr="00B4083E">
        <w:rPr>
          <w:rFonts w:asciiTheme="minorHAnsi" w:eastAsia="Calibri" w:hAnsiTheme="minorHAnsi"/>
          <w:bCs/>
          <w:sz w:val="24"/>
          <w:szCs w:val="24"/>
          <w:lang w:val="en-GB" w:eastAsia="en-US"/>
        </w:rPr>
        <w:t xml:space="preserve">No accumulation is observed after repeated administration of up to 2000 mg of metformin administered as four tablets of 500 mg </w:t>
      </w:r>
      <w:proofErr w:type="spellStart"/>
      <w:r w:rsidRPr="00B4083E">
        <w:rPr>
          <w:rFonts w:asciiTheme="minorHAnsi" w:eastAsia="Calibri" w:hAnsiTheme="minorHAnsi"/>
          <w:bCs/>
          <w:sz w:val="24"/>
          <w:szCs w:val="24"/>
          <w:lang w:val="en-GB" w:eastAsia="en-US"/>
        </w:rPr>
        <w:t>Diabex</w:t>
      </w:r>
      <w:proofErr w:type="spellEnd"/>
      <w:r w:rsidRPr="00B4083E">
        <w:rPr>
          <w:rFonts w:asciiTheme="minorHAnsi" w:eastAsia="Calibri" w:hAnsiTheme="minorHAnsi"/>
          <w:bCs/>
          <w:sz w:val="24"/>
          <w:szCs w:val="24"/>
          <w:lang w:val="en-GB" w:eastAsia="en-US"/>
        </w:rPr>
        <w:t xml:space="preserve"> XR 500. </w:t>
      </w:r>
    </w:p>
    <w:p w:rsidR="00B4083E" w:rsidRPr="0040563D" w:rsidRDefault="00B4083E" w:rsidP="0040563D">
      <w:pPr>
        <w:tabs>
          <w:tab w:val="left" w:pos="0"/>
        </w:tabs>
        <w:autoSpaceDE w:val="0"/>
        <w:autoSpaceDN w:val="0"/>
        <w:adjustRightInd w:val="0"/>
        <w:spacing w:after="240" w:line="276" w:lineRule="auto"/>
        <w:jc w:val="both"/>
        <w:rPr>
          <w:rFonts w:asciiTheme="minorHAnsi" w:eastAsia="Calibri" w:hAnsiTheme="minorHAnsi"/>
          <w:b/>
          <w:sz w:val="24"/>
          <w:szCs w:val="24"/>
          <w:lang w:val="en-GB" w:eastAsia="en-US"/>
        </w:rPr>
      </w:pPr>
      <w:r w:rsidRPr="0040563D">
        <w:rPr>
          <w:rFonts w:asciiTheme="minorHAnsi" w:eastAsia="Calibri" w:hAnsiTheme="minorHAnsi"/>
          <w:b/>
          <w:sz w:val="24"/>
          <w:szCs w:val="24"/>
          <w:lang w:val="en-GB" w:eastAsia="en-US"/>
        </w:rPr>
        <w:t xml:space="preserve">Distribution: </w:t>
      </w:r>
    </w:p>
    <w:p w:rsidR="00B4083E" w:rsidRPr="00B4083E" w:rsidRDefault="00B4083E" w:rsidP="0040563D">
      <w:pPr>
        <w:tabs>
          <w:tab w:val="left" w:pos="567"/>
        </w:tabs>
        <w:autoSpaceDE w:val="0"/>
        <w:autoSpaceDN w:val="0"/>
        <w:adjustRightInd w:val="0"/>
        <w:spacing w:after="360" w:line="276" w:lineRule="auto"/>
        <w:jc w:val="both"/>
        <w:rPr>
          <w:rFonts w:asciiTheme="minorHAnsi" w:eastAsia="Calibri" w:hAnsiTheme="minorHAnsi"/>
          <w:sz w:val="24"/>
          <w:szCs w:val="24"/>
          <w:lang w:val="en-GB" w:eastAsia="en-US"/>
        </w:rPr>
      </w:pPr>
      <w:r w:rsidRPr="00B4083E">
        <w:rPr>
          <w:rFonts w:asciiTheme="minorHAnsi" w:eastAsia="Calibri" w:hAnsiTheme="minorHAnsi"/>
          <w:sz w:val="24"/>
          <w:szCs w:val="24"/>
          <w:lang w:val="en-GB" w:eastAsia="en-US"/>
        </w:rPr>
        <w:t xml:space="preserve">Plasma protein binding is negligible. Metformin partitions into erythrocytes. The blood peak is lower than the plasma peak and appears at approximately the same time. The red blood cells most likely represent a secondary compartment of distribution. The mean volume of distribution </w:t>
      </w:r>
      <w:proofErr w:type="spellStart"/>
      <w:proofErr w:type="gramStart"/>
      <w:r w:rsidRPr="00B4083E">
        <w:rPr>
          <w:rFonts w:asciiTheme="minorHAnsi" w:eastAsia="Calibri" w:hAnsiTheme="minorHAnsi"/>
          <w:sz w:val="24"/>
          <w:szCs w:val="24"/>
          <w:lang w:val="en-GB" w:eastAsia="en-US"/>
        </w:rPr>
        <w:t>Vd</w:t>
      </w:r>
      <w:proofErr w:type="spellEnd"/>
      <w:proofErr w:type="gramEnd"/>
      <w:r w:rsidRPr="00B4083E">
        <w:rPr>
          <w:rFonts w:asciiTheme="minorHAnsi" w:eastAsia="Calibri" w:hAnsiTheme="minorHAnsi"/>
          <w:sz w:val="24"/>
          <w:szCs w:val="24"/>
          <w:lang w:val="en-GB" w:eastAsia="en-US"/>
        </w:rPr>
        <w:t xml:space="preserve"> ranged 63– 276 L. </w:t>
      </w:r>
    </w:p>
    <w:p w:rsidR="00B4083E" w:rsidRPr="00B4083E" w:rsidRDefault="00B4083E" w:rsidP="004F5BEA">
      <w:pPr>
        <w:tabs>
          <w:tab w:val="left" w:pos="567"/>
        </w:tabs>
        <w:autoSpaceDE w:val="0"/>
        <w:autoSpaceDN w:val="0"/>
        <w:adjustRightInd w:val="0"/>
        <w:spacing w:line="276" w:lineRule="auto"/>
        <w:jc w:val="both"/>
        <w:rPr>
          <w:rFonts w:asciiTheme="minorHAnsi" w:eastAsia="Calibri" w:hAnsiTheme="minorHAnsi"/>
          <w:sz w:val="24"/>
          <w:szCs w:val="24"/>
          <w:lang w:val="en-GB" w:eastAsia="en-US"/>
        </w:rPr>
      </w:pPr>
    </w:p>
    <w:p w:rsidR="00B4083E" w:rsidRPr="00B4083E" w:rsidRDefault="00B4083E" w:rsidP="0040563D">
      <w:pPr>
        <w:tabs>
          <w:tab w:val="left" w:pos="567"/>
        </w:tabs>
        <w:autoSpaceDE w:val="0"/>
        <w:autoSpaceDN w:val="0"/>
        <w:adjustRightInd w:val="0"/>
        <w:spacing w:after="240" w:line="276" w:lineRule="auto"/>
        <w:jc w:val="both"/>
        <w:rPr>
          <w:rFonts w:asciiTheme="minorHAnsi" w:eastAsia="Calibri" w:hAnsiTheme="minorHAnsi"/>
          <w:sz w:val="24"/>
          <w:szCs w:val="24"/>
          <w:lang w:val="en-GB" w:eastAsia="en-US"/>
        </w:rPr>
      </w:pPr>
      <w:r w:rsidRPr="00E428E3">
        <w:rPr>
          <w:rFonts w:asciiTheme="minorHAnsi" w:eastAsia="Calibri" w:hAnsiTheme="minorHAnsi"/>
          <w:b/>
          <w:sz w:val="24"/>
          <w:szCs w:val="24"/>
          <w:lang w:val="en-GB" w:eastAsia="en-US"/>
        </w:rPr>
        <w:t>Metabolism</w:t>
      </w:r>
      <w:r w:rsidRPr="00B4083E">
        <w:rPr>
          <w:rFonts w:asciiTheme="minorHAnsi" w:eastAsia="Calibri" w:hAnsiTheme="minorHAnsi"/>
          <w:sz w:val="24"/>
          <w:szCs w:val="24"/>
          <w:lang w:val="en-GB" w:eastAsia="en-US"/>
        </w:rPr>
        <w:t>:</w:t>
      </w:r>
      <w:r w:rsidRPr="00B4083E">
        <w:rPr>
          <w:rFonts w:ascii="MS Gothic" w:eastAsia="MS Gothic" w:hAnsi="MS Gothic" w:cs="MS Gothic" w:hint="eastAsia"/>
          <w:sz w:val="24"/>
          <w:szCs w:val="24"/>
          <w:lang w:val="en-GB" w:eastAsia="en-US"/>
        </w:rPr>
        <w:t xml:space="preserve"> </w:t>
      </w:r>
      <w:r w:rsidRPr="00B4083E">
        <w:rPr>
          <w:rFonts w:ascii="MS Gothic" w:eastAsia="MS Gothic" w:hAnsi="MS Gothic" w:cs="MS Gothic"/>
          <w:sz w:val="24"/>
          <w:szCs w:val="24"/>
          <w:lang w:val="en-GB" w:eastAsia="en-US"/>
        </w:rPr>
        <w:t> </w:t>
      </w:r>
    </w:p>
    <w:p w:rsidR="00B4083E" w:rsidRPr="00B4083E" w:rsidRDefault="00B4083E" w:rsidP="0040563D">
      <w:pPr>
        <w:tabs>
          <w:tab w:val="left" w:pos="567"/>
        </w:tabs>
        <w:autoSpaceDE w:val="0"/>
        <w:autoSpaceDN w:val="0"/>
        <w:adjustRightInd w:val="0"/>
        <w:spacing w:after="360" w:line="276" w:lineRule="auto"/>
        <w:jc w:val="both"/>
        <w:rPr>
          <w:rFonts w:asciiTheme="minorHAnsi" w:eastAsia="Calibri" w:hAnsiTheme="minorHAnsi"/>
          <w:sz w:val="24"/>
          <w:szCs w:val="24"/>
          <w:lang w:val="en-GB" w:eastAsia="en-US"/>
        </w:rPr>
      </w:pPr>
      <w:r w:rsidRPr="00B4083E">
        <w:rPr>
          <w:rFonts w:asciiTheme="minorHAnsi" w:eastAsia="Calibri" w:hAnsiTheme="minorHAnsi"/>
          <w:sz w:val="24"/>
          <w:szCs w:val="24"/>
          <w:lang w:val="en-GB" w:eastAsia="en-US"/>
        </w:rPr>
        <w:t xml:space="preserve">Metformin is excreted unchanged in the urine. No metabolites have been identified in humans. </w:t>
      </w:r>
    </w:p>
    <w:p w:rsidR="00B4083E" w:rsidRPr="00B4083E" w:rsidRDefault="00B4083E" w:rsidP="0040563D">
      <w:pPr>
        <w:tabs>
          <w:tab w:val="left" w:pos="567"/>
        </w:tabs>
        <w:autoSpaceDE w:val="0"/>
        <w:autoSpaceDN w:val="0"/>
        <w:adjustRightInd w:val="0"/>
        <w:spacing w:after="240" w:line="276" w:lineRule="auto"/>
        <w:jc w:val="both"/>
        <w:rPr>
          <w:rFonts w:asciiTheme="minorHAnsi" w:eastAsia="Calibri" w:hAnsiTheme="minorHAnsi"/>
          <w:sz w:val="24"/>
          <w:szCs w:val="24"/>
          <w:lang w:val="en-GB" w:eastAsia="en-US"/>
        </w:rPr>
      </w:pPr>
      <w:r w:rsidRPr="001F3443">
        <w:rPr>
          <w:rFonts w:asciiTheme="minorHAnsi" w:eastAsia="Calibri" w:hAnsiTheme="minorHAnsi"/>
          <w:b/>
          <w:sz w:val="24"/>
          <w:szCs w:val="24"/>
          <w:lang w:val="en-GB" w:eastAsia="en-US"/>
        </w:rPr>
        <w:t>Excretion</w:t>
      </w:r>
      <w:r w:rsidRPr="00B4083E">
        <w:rPr>
          <w:rFonts w:asciiTheme="minorHAnsi" w:eastAsia="Calibri" w:hAnsiTheme="minorHAnsi"/>
          <w:sz w:val="24"/>
          <w:szCs w:val="24"/>
          <w:lang w:val="en-GB" w:eastAsia="en-US"/>
        </w:rPr>
        <w:t xml:space="preserve">: </w:t>
      </w:r>
    </w:p>
    <w:p w:rsidR="00B4083E" w:rsidRPr="00B4083E" w:rsidRDefault="00B4083E" w:rsidP="0040563D">
      <w:pPr>
        <w:tabs>
          <w:tab w:val="left" w:pos="567"/>
        </w:tabs>
        <w:autoSpaceDE w:val="0"/>
        <w:autoSpaceDN w:val="0"/>
        <w:adjustRightInd w:val="0"/>
        <w:spacing w:after="240" w:line="276" w:lineRule="auto"/>
        <w:jc w:val="both"/>
        <w:rPr>
          <w:rFonts w:asciiTheme="minorHAnsi" w:eastAsia="Calibri" w:hAnsiTheme="minorHAnsi"/>
          <w:sz w:val="24"/>
          <w:szCs w:val="24"/>
          <w:lang w:val="en-GB" w:eastAsia="en-US"/>
        </w:rPr>
      </w:pPr>
      <w:r w:rsidRPr="00B4083E">
        <w:rPr>
          <w:rFonts w:asciiTheme="minorHAnsi" w:eastAsia="Calibri" w:hAnsiTheme="minorHAnsi"/>
          <w:sz w:val="24"/>
          <w:szCs w:val="24"/>
          <w:lang w:val="en-GB" w:eastAsia="en-US"/>
        </w:rPr>
        <w:t xml:space="preserve">Renal clearance of metformin is &gt; 400 mL/min, indicating that metformin is eliminated by glomerular filtration and tubular secretion. Following an oral dose, the apparent terminal elimination half-life is approximately 61⁄2 hours. When renal function is impaired, renal clearance is decreased in proportion to that of creatinine and thus the elimination half-life is prolonged, leading to increased levels of metformin in plasma. </w:t>
      </w:r>
    </w:p>
    <w:p w:rsidR="00D37DA5" w:rsidRPr="0040563D" w:rsidRDefault="00B4083E" w:rsidP="0040563D">
      <w:pPr>
        <w:tabs>
          <w:tab w:val="left" w:pos="567"/>
        </w:tabs>
        <w:autoSpaceDE w:val="0"/>
        <w:autoSpaceDN w:val="0"/>
        <w:adjustRightInd w:val="0"/>
        <w:spacing w:after="240" w:line="276" w:lineRule="auto"/>
        <w:jc w:val="both"/>
        <w:rPr>
          <w:rFonts w:asciiTheme="minorHAnsi" w:eastAsia="Calibri" w:hAnsiTheme="minorHAnsi"/>
          <w:sz w:val="24"/>
          <w:szCs w:val="24"/>
          <w:lang w:val="en-GB" w:eastAsia="en-US"/>
        </w:rPr>
      </w:pPr>
      <w:r w:rsidRPr="00B4083E">
        <w:rPr>
          <w:rFonts w:asciiTheme="minorHAnsi" w:eastAsia="Calibri" w:hAnsiTheme="minorHAnsi"/>
          <w:sz w:val="24"/>
          <w:szCs w:val="24"/>
          <w:lang w:val="en-GB" w:eastAsia="en-US"/>
        </w:rPr>
        <w:t xml:space="preserve">Please refer to the product information for </w:t>
      </w:r>
      <w:proofErr w:type="spellStart"/>
      <w:r w:rsidRPr="00B4083E">
        <w:rPr>
          <w:rFonts w:asciiTheme="minorHAnsi" w:eastAsia="Calibri" w:hAnsiTheme="minorHAnsi"/>
          <w:sz w:val="24"/>
          <w:szCs w:val="24"/>
          <w:lang w:val="en-GB" w:eastAsia="en-US"/>
        </w:rPr>
        <w:t>Diabex</w:t>
      </w:r>
      <w:proofErr w:type="spellEnd"/>
      <w:r w:rsidRPr="00B4083E">
        <w:rPr>
          <w:rFonts w:asciiTheme="minorHAnsi" w:eastAsia="Calibri" w:hAnsiTheme="minorHAnsi"/>
          <w:sz w:val="24"/>
          <w:szCs w:val="24"/>
          <w:lang w:val="en-GB" w:eastAsia="en-US"/>
        </w:rPr>
        <w:t xml:space="preserve"> XR in Appendix A for more information on the pharmacokinetic parameters from healthy volunteers.</w:t>
      </w:r>
    </w:p>
    <w:p w:rsidR="00B4083E" w:rsidRPr="00B4083E" w:rsidRDefault="00D37DA5" w:rsidP="0040563D">
      <w:pPr>
        <w:pStyle w:val="Heading2"/>
        <w:tabs>
          <w:tab w:val="clear" w:pos="1134"/>
          <w:tab w:val="left" w:pos="567"/>
          <w:tab w:val="num" w:pos="945"/>
        </w:tabs>
        <w:spacing w:before="0" w:after="240" w:line="276" w:lineRule="auto"/>
        <w:rPr>
          <w:rFonts w:ascii="Calibri" w:hAnsi="Calibri"/>
          <w:szCs w:val="24"/>
        </w:rPr>
      </w:pPr>
      <w:bookmarkStart w:id="42" w:name="_Toc489276135"/>
      <w:r w:rsidRPr="00B4083E">
        <w:rPr>
          <w:rFonts w:ascii="Calibri" w:hAnsi="Calibri"/>
          <w:szCs w:val="24"/>
        </w:rPr>
        <w:t>Pharmacodynamics</w:t>
      </w:r>
      <w:bookmarkEnd w:id="42"/>
      <w:r w:rsidRPr="002D67F6">
        <w:rPr>
          <w:rFonts w:ascii="Calibri" w:hAnsi="Calibri"/>
          <w:szCs w:val="24"/>
        </w:rPr>
        <w:t xml:space="preserve"> </w:t>
      </w:r>
      <w:r w:rsidR="00DF1C49">
        <w:rPr>
          <w:rFonts w:ascii="Calibri" w:hAnsi="Calibri"/>
          <w:szCs w:val="24"/>
          <w:lang w:val="en-AU"/>
        </w:rPr>
        <w:t xml:space="preserve"> </w:t>
      </w:r>
    </w:p>
    <w:p w:rsidR="00B4083E" w:rsidRPr="00B4083E" w:rsidRDefault="00B4083E" w:rsidP="0040563D">
      <w:pPr>
        <w:tabs>
          <w:tab w:val="left" w:pos="567"/>
        </w:tabs>
        <w:autoSpaceDE w:val="0"/>
        <w:autoSpaceDN w:val="0"/>
        <w:adjustRightInd w:val="0"/>
        <w:spacing w:after="120" w:line="276" w:lineRule="auto"/>
        <w:jc w:val="both"/>
        <w:rPr>
          <w:rFonts w:ascii="Calibri" w:eastAsia="Calibri" w:hAnsi="Calibri"/>
          <w:sz w:val="24"/>
          <w:szCs w:val="24"/>
          <w:lang w:eastAsia="en-US"/>
        </w:rPr>
      </w:pPr>
      <w:r w:rsidRPr="00B4083E">
        <w:rPr>
          <w:rFonts w:ascii="Calibri" w:eastAsia="Calibri" w:hAnsi="Calibri"/>
          <w:sz w:val="24"/>
          <w:szCs w:val="24"/>
          <w:lang w:eastAsia="en-US"/>
        </w:rPr>
        <w:t xml:space="preserve">Metformin XR has been extensively used clinically. As such the pharmacodynamics </w:t>
      </w:r>
      <w:proofErr w:type="gramStart"/>
      <w:r w:rsidRPr="00B4083E">
        <w:rPr>
          <w:rFonts w:ascii="Calibri" w:eastAsia="Calibri" w:hAnsi="Calibri"/>
          <w:sz w:val="24"/>
          <w:szCs w:val="24"/>
          <w:lang w:eastAsia="en-US"/>
        </w:rPr>
        <w:t>have</w:t>
      </w:r>
      <w:proofErr w:type="gramEnd"/>
      <w:r w:rsidRPr="00B4083E">
        <w:rPr>
          <w:rFonts w:ascii="Calibri" w:eastAsia="Calibri" w:hAnsi="Calibri"/>
          <w:sz w:val="24"/>
          <w:szCs w:val="24"/>
          <w:lang w:eastAsia="en-US"/>
        </w:rPr>
        <w:t xml:space="preserve"> already been thoroughly investigated and therefore </w:t>
      </w:r>
      <w:proofErr w:type="spellStart"/>
      <w:r w:rsidRPr="00B4083E">
        <w:rPr>
          <w:rFonts w:ascii="Calibri" w:eastAsia="Calibri" w:hAnsi="Calibri"/>
          <w:sz w:val="24"/>
          <w:szCs w:val="24"/>
          <w:lang w:eastAsia="en-US"/>
        </w:rPr>
        <w:t>pharmacodynamic</w:t>
      </w:r>
      <w:proofErr w:type="spellEnd"/>
      <w:r w:rsidRPr="00B4083E">
        <w:rPr>
          <w:rFonts w:ascii="Calibri" w:eastAsia="Calibri" w:hAnsi="Calibri"/>
          <w:sz w:val="24"/>
          <w:szCs w:val="24"/>
          <w:lang w:eastAsia="en-US"/>
        </w:rPr>
        <w:t xml:space="preserve"> samples will not be collected during this study.</w:t>
      </w:r>
    </w:p>
    <w:p w:rsidR="00B4083E" w:rsidRPr="00B4083E" w:rsidRDefault="00B4083E" w:rsidP="001810EE">
      <w:pPr>
        <w:pStyle w:val="Heading2"/>
        <w:numPr>
          <w:ilvl w:val="0"/>
          <w:numId w:val="0"/>
        </w:numPr>
        <w:tabs>
          <w:tab w:val="clear" w:pos="1134"/>
          <w:tab w:val="left" w:pos="567"/>
          <w:tab w:val="num" w:pos="9933"/>
        </w:tabs>
        <w:spacing w:before="0" w:after="120" w:line="276" w:lineRule="auto"/>
        <w:rPr>
          <w:rFonts w:ascii="Calibri" w:hAnsi="Calibri"/>
          <w:b w:val="0"/>
          <w:sz w:val="24"/>
          <w:szCs w:val="24"/>
          <w:lang w:val="en-AU"/>
        </w:rPr>
      </w:pPr>
      <w:bookmarkStart w:id="43" w:name="_Toc489276136"/>
      <w:r w:rsidRPr="00B4083E">
        <w:rPr>
          <w:rFonts w:ascii="Calibri" w:hAnsi="Calibri"/>
          <w:b w:val="0"/>
          <w:sz w:val="24"/>
          <w:szCs w:val="24"/>
          <w:lang w:val="en-AU"/>
        </w:rPr>
        <w:t xml:space="preserve">The following information on pharmacodynamics is taken from the product information for </w:t>
      </w:r>
      <w:proofErr w:type="spellStart"/>
      <w:r w:rsidRPr="00B4083E">
        <w:rPr>
          <w:rFonts w:ascii="Calibri" w:hAnsi="Calibri"/>
          <w:b w:val="0"/>
          <w:sz w:val="24"/>
          <w:szCs w:val="24"/>
          <w:lang w:val="en-AU"/>
        </w:rPr>
        <w:t>Diabex</w:t>
      </w:r>
      <w:proofErr w:type="spellEnd"/>
      <w:r w:rsidRPr="00B4083E">
        <w:rPr>
          <w:rFonts w:ascii="Calibri" w:hAnsi="Calibri"/>
          <w:b w:val="0"/>
          <w:sz w:val="24"/>
          <w:szCs w:val="24"/>
          <w:lang w:val="en-AU"/>
        </w:rPr>
        <w:t xml:space="preserve"> XR:</w:t>
      </w:r>
      <w:r w:rsidR="00360AF3" w:rsidRPr="00360AF3">
        <w:rPr>
          <w:rFonts w:ascii="Calibri" w:hAnsi="Calibri"/>
          <w:b w:val="0"/>
          <w:sz w:val="24"/>
          <w:szCs w:val="24"/>
          <w:vertAlign w:val="superscript"/>
          <w:lang w:val="en-AU"/>
        </w:rPr>
        <w:t xml:space="preserve"> </w:t>
      </w:r>
      <w:r w:rsidR="00CD279B">
        <w:rPr>
          <w:rFonts w:ascii="Calibri" w:hAnsi="Calibri"/>
          <w:b w:val="0"/>
          <w:sz w:val="24"/>
          <w:szCs w:val="24"/>
          <w:vertAlign w:val="superscript"/>
          <w:lang w:val="en-AU"/>
        </w:rPr>
        <w:t>21</w:t>
      </w:r>
      <w:bookmarkEnd w:id="43"/>
    </w:p>
    <w:p w:rsidR="00B4083E" w:rsidRPr="00B4083E" w:rsidRDefault="00B4083E" w:rsidP="001810EE">
      <w:pPr>
        <w:pStyle w:val="p2"/>
        <w:spacing w:after="120" w:line="276" w:lineRule="auto"/>
        <w:jc w:val="both"/>
        <w:rPr>
          <w:rFonts w:asciiTheme="minorHAnsi" w:hAnsiTheme="minorHAnsi"/>
          <w:sz w:val="24"/>
          <w:szCs w:val="24"/>
        </w:rPr>
      </w:pPr>
      <w:proofErr w:type="spellStart"/>
      <w:r w:rsidRPr="00B4083E">
        <w:rPr>
          <w:rFonts w:asciiTheme="minorHAnsi" w:hAnsiTheme="minorHAnsi"/>
          <w:sz w:val="24"/>
          <w:szCs w:val="24"/>
        </w:rPr>
        <w:t>Diabex</w:t>
      </w:r>
      <w:proofErr w:type="spellEnd"/>
      <w:r w:rsidRPr="00B4083E">
        <w:rPr>
          <w:rFonts w:asciiTheme="minorHAnsi" w:hAnsiTheme="minorHAnsi"/>
          <w:sz w:val="24"/>
          <w:szCs w:val="24"/>
        </w:rPr>
        <w:t xml:space="preserve"> XR 500</w:t>
      </w:r>
      <w:r w:rsidR="00C90B66">
        <w:rPr>
          <w:rFonts w:asciiTheme="minorHAnsi" w:hAnsiTheme="minorHAnsi"/>
          <w:sz w:val="24"/>
          <w:szCs w:val="24"/>
        </w:rPr>
        <w:t xml:space="preserve"> is an </w:t>
      </w:r>
      <w:r w:rsidRPr="00B4083E">
        <w:rPr>
          <w:rFonts w:asciiTheme="minorHAnsi" w:hAnsiTheme="minorHAnsi"/>
          <w:sz w:val="24"/>
          <w:szCs w:val="24"/>
        </w:rPr>
        <w:t xml:space="preserve">oral anti-diabetic agent. Metformin is a </w:t>
      </w:r>
      <w:proofErr w:type="spellStart"/>
      <w:r w:rsidRPr="00B4083E">
        <w:rPr>
          <w:rFonts w:asciiTheme="minorHAnsi" w:hAnsiTheme="minorHAnsi"/>
          <w:sz w:val="24"/>
          <w:szCs w:val="24"/>
        </w:rPr>
        <w:t>biguanide</w:t>
      </w:r>
      <w:proofErr w:type="spellEnd"/>
      <w:r w:rsidRPr="00B4083E">
        <w:rPr>
          <w:rFonts w:asciiTheme="minorHAnsi" w:hAnsiTheme="minorHAnsi"/>
          <w:sz w:val="24"/>
          <w:szCs w:val="24"/>
        </w:rPr>
        <w:t xml:space="preserve"> with </w:t>
      </w:r>
      <w:proofErr w:type="spellStart"/>
      <w:r w:rsidRPr="00B4083E">
        <w:rPr>
          <w:rFonts w:asciiTheme="minorHAnsi" w:hAnsiTheme="minorHAnsi"/>
          <w:sz w:val="24"/>
          <w:szCs w:val="24"/>
        </w:rPr>
        <w:t>antihyperglycaemic</w:t>
      </w:r>
      <w:proofErr w:type="spellEnd"/>
      <w:r w:rsidRPr="00B4083E">
        <w:rPr>
          <w:rFonts w:asciiTheme="minorHAnsi" w:hAnsiTheme="minorHAnsi"/>
          <w:sz w:val="24"/>
          <w:szCs w:val="24"/>
        </w:rPr>
        <w:t xml:space="preserve"> effects, lowering both basal and postprandial plasma glucose. It does not stimulate insulin secretion and therefore does not produce hypoglycaemia.</w:t>
      </w:r>
    </w:p>
    <w:p w:rsidR="00B4083E" w:rsidRPr="00B4083E" w:rsidRDefault="00B4083E" w:rsidP="001810EE">
      <w:pPr>
        <w:pStyle w:val="p2"/>
        <w:spacing w:after="120" w:line="276" w:lineRule="auto"/>
        <w:jc w:val="both"/>
        <w:rPr>
          <w:rFonts w:asciiTheme="minorHAnsi" w:hAnsiTheme="minorHAnsi"/>
          <w:sz w:val="24"/>
          <w:szCs w:val="24"/>
        </w:rPr>
      </w:pPr>
      <w:r w:rsidRPr="00B4083E">
        <w:rPr>
          <w:rFonts w:asciiTheme="minorHAnsi" w:hAnsiTheme="minorHAnsi"/>
          <w:sz w:val="24"/>
          <w:szCs w:val="24"/>
        </w:rPr>
        <w:t>Metformin may act via 3 mechanisms:</w:t>
      </w:r>
    </w:p>
    <w:p w:rsidR="00B4083E" w:rsidRPr="00B4083E" w:rsidRDefault="00B4083E" w:rsidP="004F5BEA">
      <w:pPr>
        <w:pStyle w:val="p2"/>
        <w:spacing w:line="276" w:lineRule="auto"/>
        <w:jc w:val="both"/>
        <w:rPr>
          <w:rFonts w:asciiTheme="minorHAnsi" w:hAnsiTheme="minorHAnsi"/>
          <w:sz w:val="24"/>
          <w:szCs w:val="24"/>
        </w:rPr>
      </w:pPr>
      <w:r w:rsidRPr="00B4083E">
        <w:rPr>
          <w:rFonts w:asciiTheme="minorHAnsi" w:hAnsiTheme="minorHAnsi"/>
          <w:sz w:val="24"/>
          <w:szCs w:val="24"/>
        </w:rPr>
        <w:t xml:space="preserve">1) Reduction of hepatic glucose production by inhibiting gluconeogenesis and </w:t>
      </w:r>
      <w:proofErr w:type="spellStart"/>
      <w:r w:rsidRPr="00B4083E">
        <w:rPr>
          <w:rFonts w:asciiTheme="minorHAnsi" w:hAnsiTheme="minorHAnsi"/>
          <w:sz w:val="24"/>
          <w:szCs w:val="24"/>
        </w:rPr>
        <w:t>glycogenolysis</w:t>
      </w:r>
      <w:proofErr w:type="spellEnd"/>
      <w:r w:rsidRPr="00B4083E">
        <w:rPr>
          <w:rFonts w:asciiTheme="minorHAnsi" w:hAnsiTheme="minorHAnsi"/>
          <w:sz w:val="24"/>
          <w:szCs w:val="24"/>
        </w:rPr>
        <w:t>.</w:t>
      </w:r>
    </w:p>
    <w:p w:rsidR="00B4083E" w:rsidRPr="00B4083E" w:rsidRDefault="00B4083E" w:rsidP="004F5BEA">
      <w:pPr>
        <w:pStyle w:val="p2"/>
        <w:spacing w:line="276" w:lineRule="auto"/>
        <w:jc w:val="both"/>
        <w:rPr>
          <w:rFonts w:asciiTheme="minorHAnsi" w:hAnsiTheme="minorHAnsi"/>
          <w:sz w:val="24"/>
          <w:szCs w:val="24"/>
        </w:rPr>
      </w:pPr>
      <w:r w:rsidRPr="00B4083E">
        <w:rPr>
          <w:rFonts w:asciiTheme="minorHAnsi" w:hAnsiTheme="minorHAnsi"/>
          <w:sz w:val="24"/>
          <w:szCs w:val="24"/>
        </w:rPr>
        <w:t>2) In muscle, by increasing insulin sensitivity, improving peripheral glucose uptake and utilisation.</w:t>
      </w:r>
    </w:p>
    <w:p w:rsidR="00B4083E" w:rsidRPr="00B4083E" w:rsidRDefault="00B4083E" w:rsidP="001810EE">
      <w:pPr>
        <w:pStyle w:val="p2"/>
        <w:spacing w:after="120" w:line="276" w:lineRule="auto"/>
        <w:jc w:val="both"/>
        <w:rPr>
          <w:rFonts w:asciiTheme="minorHAnsi" w:hAnsiTheme="minorHAnsi"/>
          <w:sz w:val="24"/>
          <w:szCs w:val="24"/>
        </w:rPr>
      </w:pPr>
      <w:r w:rsidRPr="00B4083E">
        <w:rPr>
          <w:rFonts w:asciiTheme="minorHAnsi" w:hAnsiTheme="minorHAnsi"/>
          <w:sz w:val="24"/>
          <w:szCs w:val="24"/>
        </w:rPr>
        <w:t>3) Delay of intestinal glucose absorption.</w:t>
      </w:r>
    </w:p>
    <w:p w:rsidR="00B4083E" w:rsidRPr="00B4083E" w:rsidRDefault="00B4083E" w:rsidP="001810EE">
      <w:pPr>
        <w:pStyle w:val="p2"/>
        <w:spacing w:after="120" w:line="276" w:lineRule="auto"/>
        <w:jc w:val="both"/>
        <w:rPr>
          <w:rFonts w:asciiTheme="minorHAnsi" w:hAnsiTheme="minorHAnsi"/>
          <w:sz w:val="24"/>
          <w:szCs w:val="24"/>
        </w:rPr>
      </w:pPr>
      <w:r w:rsidRPr="00B4083E">
        <w:rPr>
          <w:rFonts w:asciiTheme="minorHAnsi" w:hAnsiTheme="minorHAnsi"/>
          <w:sz w:val="24"/>
          <w:szCs w:val="24"/>
        </w:rPr>
        <w:t>Metformin stimulates intracellular glycogen synthesis by acting on glycogen synthase.</w:t>
      </w:r>
    </w:p>
    <w:p w:rsidR="00B4083E" w:rsidRPr="00B4083E" w:rsidRDefault="00B4083E" w:rsidP="001810EE">
      <w:pPr>
        <w:pStyle w:val="p2"/>
        <w:spacing w:after="120" w:line="276" w:lineRule="auto"/>
        <w:jc w:val="both"/>
        <w:rPr>
          <w:rFonts w:asciiTheme="minorHAnsi" w:hAnsiTheme="minorHAnsi"/>
          <w:sz w:val="24"/>
          <w:szCs w:val="24"/>
        </w:rPr>
      </w:pPr>
      <w:r w:rsidRPr="00B4083E">
        <w:rPr>
          <w:rFonts w:asciiTheme="minorHAnsi" w:hAnsiTheme="minorHAnsi"/>
          <w:sz w:val="24"/>
          <w:szCs w:val="24"/>
        </w:rPr>
        <w:t xml:space="preserve">Metformin increases the transport capacity of all types of membrane glucose transporters (GLUT). </w:t>
      </w:r>
    </w:p>
    <w:p w:rsidR="00B4083E" w:rsidRPr="00B4083E" w:rsidRDefault="00B4083E" w:rsidP="001810EE">
      <w:pPr>
        <w:pStyle w:val="p2"/>
        <w:spacing w:after="120" w:line="276" w:lineRule="auto"/>
        <w:jc w:val="both"/>
        <w:rPr>
          <w:rFonts w:asciiTheme="minorHAnsi" w:hAnsiTheme="minorHAnsi"/>
          <w:sz w:val="24"/>
          <w:szCs w:val="24"/>
        </w:rPr>
      </w:pPr>
      <w:r w:rsidRPr="00B4083E">
        <w:rPr>
          <w:rFonts w:asciiTheme="minorHAnsi" w:hAnsiTheme="minorHAnsi"/>
          <w:sz w:val="24"/>
          <w:szCs w:val="24"/>
        </w:rPr>
        <w:t>In humans, independently of its action on glycaemia, metformin has favourable effects on lipid metabolism. This has been shown at therapeutic doses in controlled, medium-term or long-term clinical studies: metformin reduces total cholesterol, LDL cholesterol and triglyceride levels.</w:t>
      </w:r>
    </w:p>
    <w:p w:rsidR="00B4083E" w:rsidRPr="00E4535D" w:rsidRDefault="00B4083E" w:rsidP="00E4535D">
      <w:pPr>
        <w:spacing w:after="120" w:line="276" w:lineRule="auto"/>
        <w:jc w:val="both"/>
        <w:rPr>
          <w:rFonts w:ascii="Calibri" w:hAnsi="Calibri"/>
          <w:bCs/>
          <w:iCs/>
          <w:sz w:val="24"/>
          <w:szCs w:val="24"/>
          <w:lang w:eastAsia="en-US"/>
        </w:rPr>
      </w:pPr>
      <w:r w:rsidRPr="00B4083E">
        <w:rPr>
          <w:rFonts w:ascii="Calibri" w:hAnsi="Calibri"/>
          <w:bCs/>
          <w:iCs/>
          <w:sz w:val="24"/>
          <w:szCs w:val="24"/>
          <w:lang w:eastAsia="en-US"/>
        </w:rPr>
        <w:t xml:space="preserve">In regards to the unapproved TGA indication for the prevention of weight gain in overweight patients newly commenced on clozapine; </w:t>
      </w:r>
      <w:r w:rsidRPr="00B4083E">
        <w:rPr>
          <w:rFonts w:asciiTheme="minorHAnsi" w:hAnsiTheme="minorHAnsi"/>
          <w:sz w:val="24"/>
          <w:szCs w:val="24"/>
          <w:lang w:val="x-none" w:eastAsia="en-US"/>
        </w:rPr>
        <w:t>there has not been any nonclinical or clinical studies to date that have examined metformin’s ability to prevent clozapine in</w:t>
      </w:r>
      <w:r w:rsidR="00EB1E83">
        <w:rPr>
          <w:rFonts w:asciiTheme="minorHAnsi" w:hAnsiTheme="minorHAnsi"/>
          <w:sz w:val="24"/>
          <w:szCs w:val="24"/>
          <w:lang w:val="x-none" w:eastAsia="en-US"/>
        </w:rPr>
        <w:t>duced weight gain.  Smith et al</w:t>
      </w:r>
      <w:r w:rsidR="00CD279B">
        <w:rPr>
          <w:rFonts w:asciiTheme="minorHAnsi" w:hAnsiTheme="minorHAnsi"/>
          <w:sz w:val="24"/>
          <w:szCs w:val="24"/>
          <w:vertAlign w:val="superscript"/>
          <w:lang w:eastAsia="en-US"/>
        </w:rPr>
        <w:t>30</w:t>
      </w:r>
      <w:r w:rsidR="00EB1E83" w:rsidRPr="00B4083E">
        <w:rPr>
          <w:rFonts w:asciiTheme="minorHAnsi" w:hAnsiTheme="minorHAnsi"/>
          <w:sz w:val="24"/>
          <w:szCs w:val="24"/>
          <w:lang w:val="x-none" w:eastAsia="en-US"/>
        </w:rPr>
        <w:t xml:space="preserve"> </w:t>
      </w:r>
      <w:r w:rsidRPr="00B4083E">
        <w:rPr>
          <w:rFonts w:asciiTheme="minorHAnsi" w:hAnsiTheme="minorHAnsi"/>
          <w:sz w:val="24"/>
          <w:szCs w:val="24"/>
          <w:lang w:val="x-none" w:eastAsia="en-US"/>
        </w:rPr>
        <w:t>identified that clozapine reduces GLP-1 production in rats, resulting in preference for high fat diet and weight gain.</w:t>
      </w:r>
      <w:r w:rsidR="00360AF3">
        <w:rPr>
          <w:rFonts w:asciiTheme="minorHAnsi" w:hAnsiTheme="minorHAnsi"/>
          <w:sz w:val="24"/>
          <w:szCs w:val="24"/>
          <w:lang w:eastAsia="en-US"/>
        </w:rPr>
        <w:t xml:space="preserve"> </w:t>
      </w:r>
      <w:r w:rsidRPr="00B4083E">
        <w:rPr>
          <w:rFonts w:asciiTheme="minorHAnsi" w:hAnsiTheme="minorHAnsi"/>
          <w:sz w:val="24"/>
          <w:szCs w:val="24"/>
          <w:lang w:eastAsia="en-US"/>
        </w:rPr>
        <w:t>GLP-1 decreases glucagon secretion, stimulates insulin secretion, delays gastric emptying and lowers food intake.</w:t>
      </w:r>
      <w:r w:rsidR="00CD279B">
        <w:rPr>
          <w:rFonts w:asciiTheme="minorHAnsi" w:hAnsiTheme="minorHAnsi"/>
          <w:sz w:val="24"/>
          <w:szCs w:val="24"/>
          <w:vertAlign w:val="superscript"/>
          <w:lang w:eastAsia="en-US"/>
        </w:rPr>
        <w:t>18</w:t>
      </w:r>
      <w:r w:rsidRPr="00B4083E">
        <w:rPr>
          <w:rFonts w:asciiTheme="minorHAnsi" w:hAnsiTheme="minorHAnsi"/>
          <w:sz w:val="24"/>
          <w:szCs w:val="24"/>
          <w:lang w:eastAsia="en-US"/>
        </w:rPr>
        <w:t xml:space="preserve"> </w:t>
      </w:r>
      <w:r w:rsidRPr="00B4083E">
        <w:rPr>
          <w:rFonts w:asciiTheme="minorHAnsi" w:hAnsiTheme="minorHAnsi"/>
          <w:sz w:val="24"/>
          <w:szCs w:val="24"/>
          <w:lang w:val="x-none" w:eastAsia="en-US"/>
        </w:rPr>
        <w:t>Metformin has exhibited an opposite effect on GLP-1. In vitro studies have indicated that metformin inhibits the degradation of GLP-1</w:t>
      </w:r>
      <w:r w:rsidR="00360AF3">
        <w:rPr>
          <w:rFonts w:asciiTheme="minorHAnsi" w:hAnsiTheme="minorHAnsi"/>
          <w:sz w:val="24"/>
          <w:szCs w:val="24"/>
          <w:lang w:eastAsia="en-US"/>
        </w:rPr>
        <w:t>.</w:t>
      </w:r>
      <w:r w:rsidR="00CD279B">
        <w:rPr>
          <w:rFonts w:asciiTheme="minorHAnsi" w:hAnsiTheme="minorHAnsi"/>
          <w:sz w:val="24"/>
          <w:szCs w:val="24"/>
          <w:vertAlign w:val="superscript"/>
          <w:lang w:eastAsia="en-US"/>
        </w:rPr>
        <w:t>17</w:t>
      </w:r>
      <w:r w:rsidRPr="00B4083E">
        <w:rPr>
          <w:rFonts w:asciiTheme="minorHAnsi" w:hAnsiTheme="minorHAnsi"/>
          <w:sz w:val="24"/>
          <w:szCs w:val="24"/>
          <w:lang w:val="x-none" w:eastAsia="en-US"/>
        </w:rPr>
        <w:t xml:space="preserve"> This suggests that metformin is able to prevent clozapine induced weight gain via its GLP-1 mediated effects on appetite. </w:t>
      </w:r>
    </w:p>
    <w:p w:rsidR="00B4083E" w:rsidRPr="00ED2683" w:rsidRDefault="00B4083E" w:rsidP="001810EE">
      <w:pPr>
        <w:spacing w:after="120" w:line="276" w:lineRule="auto"/>
        <w:jc w:val="both"/>
        <w:rPr>
          <w:rFonts w:asciiTheme="minorHAnsi" w:hAnsiTheme="minorHAnsi"/>
          <w:sz w:val="24"/>
          <w:szCs w:val="24"/>
          <w:lang w:val="x-none" w:eastAsia="en-US"/>
        </w:rPr>
      </w:pPr>
      <w:r w:rsidRPr="00ED2683">
        <w:rPr>
          <w:rFonts w:asciiTheme="minorHAnsi" w:hAnsiTheme="minorHAnsi"/>
          <w:sz w:val="24"/>
          <w:szCs w:val="24"/>
          <w:lang w:val="x-none" w:eastAsia="en-US"/>
        </w:rPr>
        <w:t>Metformin’s ability to reduce appetite has been demonstrated in a number</w:t>
      </w:r>
      <w:r w:rsidR="006F78D1" w:rsidRPr="00ED2683">
        <w:rPr>
          <w:rFonts w:asciiTheme="minorHAnsi" w:hAnsiTheme="minorHAnsi"/>
          <w:sz w:val="24"/>
          <w:szCs w:val="24"/>
          <w:lang w:val="x-none" w:eastAsia="en-US"/>
        </w:rPr>
        <w:t xml:space="preserve"> of animal trials. Matsui et al</w:t>
      </w:r>
      <w:r w:rsidR="00CD279B">
        <w:rPr>
          <w:rFonts w:asciiTheme="minorHAnsi" w:hAnsiTheme="minorHAnsi"/>
          <w:sz w:val="24"/>
          <w:szCs w:val="24"/>
          <w:vertAlign w:val="superscript"/>
          <w:lang w:eastAsia="en-US"/>
        </w:rPr>
        <w:t>32</w:t>
      </w:r>
      <w:r w:rsidR="006F78D1" w:rsidRPr="00ED2683">
        <w:rPr>
          <w:rFonts w:asciiTheme="minorHAnsi" w:hAnsiTheme="minorHAnsi"/>
          <w:sz w:val="24"/>
          <w:szCs w:val="24"/>
          <w:vertAlign w:val="superscript"/>
          <w:lang w:eastAsia="en-US"/>
        </w:rPr>
        <w:t xml:space="preserve"> </w:t>
      </w:r>
      <w:r w:rsidRPr="00ED2683">
        <w:rPr>
          <w:rFonts w:asciiTheme="minorHAnsi" w:hAnsiTheme="minorHAnsi"/>
          <w:sz w:val="24"/>
          <w:szCs w:val="24"/>
          <w:lang w:val="x-none" w:eastAsia="en-US"/>
        </w:rPr>
        <w:t>found that metformin reduced the consumption of a high fat diet for 2 hours after a single dose in mice.</w:t>
      </w:r>
      <w:r w:rsidR="009343A9" w:rsidRPr="00ED2683">
        <w:rPr>
          <w:rFonts w:asciiTheme="minorHAnsi" w:hAnsiTheme="minorHAnsi"/>
          <w:sz w:val="24"/>
          <w:szCs w:val="24"/>
          <w:vertAlign w:val="superscript"/>
          <w:lang w:eastAsia="en-US"/>
        </w:rPr>
        <w:t xml:space="preserve"> </w:t>
      </w:r>
      <w:r w:rsidRPr="00ED2683">
        <w:rPr>
          <w:rFonts w:asciiTheme="minorHAnsi" w:hAnsiTheme="minorHAnsi"/>
          <w:sz w:val="24"/>
          <w:szCs w:val="24"/>
          <w:lang w:val="x-none" w:eastAsia="en-US"/>
        </w:rPr>
        <w:t xml:space="preserve">Elevated GLP-1 levels were found in the mice 1 hour after the metformin was given. After nine weeks of treatment the metformin treated mice </w:t>
      </w:r>
      <w:r w:rsidR="006F78D1" w:rsidRPr="00ED2683">
        <w:rPr>
          <w:rFonts w:asciiTheme="minorHAnsi" w:hAnsiTheme="minorHAnsi"/>
          <w:sz w:val="24"/>
          <w:szCs w:val="24"/>
          <w:lang w:val="x-none" w:eastAsia="en-US"/>
        </w:rPr>
        <w:t>consistently</w:t>
      </w:r>
      <w:r w:rsidRPr="00ED2683">
        <w:rPr>
          <w:rFonts w:asciiTheme="minorHAnsi" w:hAnsiTheme="minorHAnsi"/>
          <w:sz w:val="24"/>
          <w:szCs w:val="24"/>
          <w:lang w:val="x-none" w:eastAsia="en-US"/>
        </w:rPr>
        <w:t xml:space="preserve"> consumed le</w:t>
      </w:r>
      <w:r w:rsidR="00ED2683" w:rsidRPr="00ED2683">
        <w:rPr>
          <w:rFonts w:asciiTheme="minorHAnsi" w:hAnsiTheme="minorHAnsi"/>
          <w:sz w:val="24"/>
          <w:szCs w:val="24"/>
          <w:lang w:val="x-none" w:eastAsia="en-US"/>
        </w:rPr>
        <w:t>ss of the high fat diet and los</w:t>
      </w:r>
      <w:r w:rsidR="00ED2683" w:rsidRPr="00ED2683">
        <w:rPr>
          <w:rFonts w:asciiTheme="minorHAnsi" w:hAnsiTheme="minorHAnsi"/>
          <w:sz w:val="24"/>
          <w:szCs w:val="24"/>
          <w:lang w:eastAsia="en-US"/>
        </w:rPr>
        <w:t>t</w:t>
      </w:r>
      <w:r w:rsidRPr="00ED2683">
        <w:rPr>
          <w:rFonts w:asciiTheme="minorHAnsi" w:hAnsiTheme="minorHAnsi"/>
          <w:sz w:val="24"/>
          <w:szCs w:val="24"/>
          <w:lang w:val="x-none" w:eastAsia="en-US"/>
        </w:rPr>
        <w:t xml:space="preserve"> weight when compared to the control mice.</w:t>
      </w:r>
      <w:r w:rsidR="00CD279B">
        <w:rPr>
          <w:rFonts w:asciiTheme="minorHAnsi" w:hAnsiTheme="minorHAnsi"/>
          <w:sz w:val="24"/>
          <w:szCs w:val="24"/>
          <w:lang w:val="x-none" w:eastAsia="en-US"/>
        </w:rPr>
        <w:t xml:space="preserve"> </w:t>
      </w:r>
      <w:proofErr w:type="spellStart"/>
      <w:r w:rsidRPr="00ED2683">
        <w:rPr>
          <w:rFonts w:asciiTheme="minorHAnsi" w:hAnsiTheme="minorHAnsi"/>
          <w:sz w:val="24"/>
          <w:szCs w:val="24"/>
          <w:lang w:val="x-none" w:eastAsia="en-US"/>
        </w:rPr>
        <w:t>Rouru</w:t>
      </w:r>
      <w:proofErr w:type="spellEnd"/>
      <w:r w:rsidRPr="00ED2683">
        <w:rPr>
          <w:rFonts w:asciiTheme="minorHAnsi" w:hAnsiTheme="minorHAnsi"/>
          <w:sz w:val="24"/>
          <w:szCs w:val="24"/>
          <w:lang w:val="x-none" w:eastAsia="en-US"/>
        </w:rPr>
        <w:t xml:space="preserve"> et al</w:t>
      </w:r>
      <w:r w:rsidR="00CD279B">
        <w:rPr>
          <w:rFonts w:asciiTheme="minorHAnsi" w:hAnsiTheme="minorHAnsi"/>
          <w:sz w:val="24"/>
          <w:szCs w:val="24"/>
          <w:vertAlign w:val="superscript"/>
          <w:lang w:eastAsia="en-US"/>
        </w:rPr>
        <w:t>33</w:t>
      </w:r>
      <w:r w:rsidRPr="00ED2683">
        <w:rPr>
          <w:rFonts w:asciiTheme="minorHAnsi" w:hAnsiTheme="minorHAnsi"/>
          <w:sz w:val="24"/>
          <w:szCs w:val="24"/>
          <w:lang w:val="x-none" w:eastAsia="en-US"/>
        </w:rPr>
        <w:t xml:space="preserve"> found that after one and two weeks of treatment with metformin genetically </w:t>
      </w:r>
      <w:r w:rsidR="00ED2683" w:rsidRPr="00ED2683">
        <w:rPr>
          <w:rFonts w:asciiTheme="minorHAnsi" w:hAnsiTheme="minorHAnsi"/>
          <w:sz w:val="24"/>
          <w:szCs w:val="24"/>
          <w:lang w:val="x-none" w:eastAsia="en-US"/>
        </w:rPr>
        <w:t>obese</w:t>
      </w:r>
      <w:r w:rsidRPr="00ED2683">
        <w:rPr>
          <w:rFonts w:asciiTheme="minorHAnsi" w:hAnsiTheme="minorHAnsi"/>
          <w:sz w:val="24"/>
          <w:szCs w:val="24"/>
          <w:lang w:val="x-none" w:eastAsia="en-US"/>
        </w:rPr>
        <w:t xml:space="preserve"> </w:t>
      </w:r>
      <w:proofErr w:type="spellStart"/>
      <w:r w:rsidRPr="00ED2683">
        <w:rPr>
          <w:rFonts w:asciiTheme="minorHAnsi" w:hAnsiTheme="minorHAnsi"/>
          <w:sz w:val="24"/>
          <w:szCs w:val="24"/>
          <w:lang w:val="x-none" w:eastAsia="en-US"/>
        </w:rPr>
        <w:t>Zucker</w:t>
      </w:r>
      <w:proofErr w:type="spellEnd"/>
      <w:r w:rsidRPr="00ED2683">
        <w:rPr>
          <w:rFonts w:asciiTheme="minorHAnsi" w:hAnsiTheme="minorHAnsi"/>
          <w:sz w:val="24"/>
          <w:szCs w:val="24"/>
          <w:lang w:val="x-none" w:eastAsia="en-US"/>
        </w:rPr>
        <w:t xml:space="preserve"> rats consumed less food and lost weight compared to controls. The effect was stronger in obese rats compared to lean rats. </w:t>
      </w:r>
    </w:p>
    <w:p w:rsidR="00D37DA5" w:rsidRPr="001810EE" w:rsidRDefault="00B4083E" w:rsidP="001810EE">
      <w:pPr>
        <w:pStyle w:val="Heading2"/>
        <w:numPr>
          <w:ilvl w:val="0"/>
          <w:numId w:val="0"/>
        </w:numPr>
        <w:tabs>
          <w:tab w:val="clear" w:pos="1134"/>
          <w:tab w:val="left" w:pos="567"/>
          <w:tab w:val="num" w:pos="9933"/>
        </w:tabs>
        <w:spacing w:before="0" w:after="240" w:line="276" w:lineRule="auto"/>
        <w:rPr>
          <w:rFonts w:ascii="Calibri" w:hAnsi="Calibri"/>
          <w:szCs w:val="24"/>
          <w:lang w:val="en-AU"/>
        </w:rPr>
      </w:pPr>
      <w:bookmarkStart w:id="44" w:name="_Toc489276137"/>
      <w:r w:rsidRPr="009343A9">
        <w:rPr>
          <w:b w:val="0"/>
          <w:bCs w:val="0"/>
          <w:iCs w:val="0"/>
          <w:sz w:val="24"/>
          <w:szCs w:val="24"/>
          <w:lang w:val="en-AU"/>
        </w:rPr>
        <w:t>These results have been carried over into clinical studies and several studies have demonstrated that metformin can reduce food intake and increase GLP-1 in humans.</w:t>
      </w:r>
      <w:r w:rsidR="00CD279B">
        <w:rPr>
          <w:b w:val="0"/>
          <w:bCs w:val="0"/>
          <w:iCs w:val="0"/>
          <w:sz w:val="24"/>
          <w:szCs w:val="24"/>
          <w:vertAlign w:val="superscript"/>
          <w:lang w:val="en-AU"/>
        </w:rPr>
        <w:t>17</w:t>
      </w:r>
      <w:bookmarkEnd w:id="44"/>
      <w:r w:rsidRPr="009343A9">
        <w:rPr>
          <w:b w:val="0"/>
          <w:bCs w:val="0"/>
          <w:iCs w:val="0"/>
          <w:sz w:val="24"/>
          <w:szCs w:val="24"/>
          <w:lang w:val="en-AU"/>
        </w:rPr>
        <w:t xml:space="preserve"> </w:t>
      </w:r>
    </w:p>
    <w:p w:rsidR="00D37DA5" w:rsidRPr="002D67F6" w:rsidRDefault="00D37DA5" w:rsidP="001810EE">
      <w:pPr>
        <w:pStyle w:val="Heading1"/>
        <w:widowControl w:val="0"/>
        <w:tabs>
          <w:tab w:val="clear" w:pos="432"/>
          <w:tab w:val="num" w:pos="0"/>
          <w:tab w:val="left" w:pos="567"/>
        </w:tabs>
        <w:spacing w:before="0" w:after="240" w:line="276" w:lineRule="auto"/>
        <w:ind w:left="0" w:firstLine="0"/>
        <w:rPr>
          <w:rFonts w:ascii="Calibri" w:hAnsi="Calibri"/>
          <w:szCs w:val="24"/>
        </w:rPr>
      </w:pPr>
      <w:bookmarkStart w:id="45" w:name="_Toc489276138"/>
      <w:r w:rsidRPr="002D67F6">
        <w:rPr>
          <w:rFonts w:ascii="Calibri" w:hAnsi="Calibri"/>
          <w:szCs w:val="24"/>
        </w:rPr>
        <w:t>Investigational Product</w:t>
      </w:r>
      <w:bookmarkEnd w:id="45"/>
    </w:p>
    <w:p w:rsidR="00D37DA5" w:rsidRPr="002D67F6" w:rsidRDefault="00D37DA5" w:rsidP="001810EE">
      <w:pPr>
        <w:pStyle w:val="Heading2"/>
        <w:tabs>
          <w:tab w:val="clear" w:pos="1134"/>
          <w:tab w:val="left" w:pos="567"/>
          <w:tab w:val="num" w:pos="945"/>
        </w:tabs>
        <w:spacing w:before="0" w:after="240" w:line="276" w:lineRule="auto"/>
        <w:rPr>
          <w:rFonts w:ascii="Calibri" w:hAnsi="Calibri"/>
          <w:szCs w:val="24"/>
        </w:rPr>
      </w:pPr>
      <w:bookmarkStart w:id="46" w:name="_Toc489276139"/>
      <w:r w:rsidRPr="002D67F6">
        <w:rPr>
          <w:rFonts w:ascii="Calibri" w:hAnsi="Calibri"/>
          <w:szCs w:val="24"/>
        </w:rPr>
        <w:t>Description of Investigational Product</w:t>
      </w:r>
      <w:bookmarkEnd w:id="46"/>
    </w:p>
    <w:p w:rsidR="00B4083E" w:rsidRPr="00AB529F" w:rsidRDefault="00B4083E" w:rsidP="001810EE">
      <w:pPr>
        <w:tabs>
          <w:tab w:val="left" w:pos="567"/>
        </w:tabs>
        <w:spacing w:after="120" w:line="276" w:lineRule="auto"/>
        <w:jc w:val="both"/>
        <w:rPr>
          <w:rFonts w:ascii="Calibri" w:hAnsi="Calibri"/>
          <w:sz w:val="24"/>
          <w:szCs w:val="24"/>
          <w:lang w:eastAsia="en-US"/>
        </w:rPr>
      </w:pPr>
      <w:r w:rsidRPr="00AB529F">
        <w:rPr>
          <w:rFonts w:ascii="Calibri" w:hAnsi="Calibri"/>
          <w:sz w:val="24"/>
          <w:szCs w:val="24"/>
          <w:lang w:eastAsia="en-US"/>
        </w:rPr>
        <w:t xml:space="preserve">Active: </w:t>
      </w:r>
      <w:proofErr w:type="spellStart"/>
      <w:r w:rsidRPr="00AB529F">
        <w:rPr>
          <w:rFonts w:ascii="Calibri" w:hAnsi="Calibri"/>
          <w:sz w:val="24"/>
          <w:szCs w:val="24"/>
          <w:lang w:eastAsia="en-US"/>
        </w:rPr>
        <w:t>Diabex</w:t>
      </w:r>
      <w:proofErr w:type="spellEnd"/>
      <w:r w:rsidRPr="00AB529F">
        <w:rPr>
          <w:rFonts w:ascii="Calibri" w:hAnsi="Calibri"/>
          <w:sz w:val="24"/>
          <w:szCs w:val="24"/>
          <w:lang w:eastAsia="en-US"/>
        </w:rPr>
        <w:t xml:space="preserve"> </w:t>
      </w:r>
      <w:r w:rsidR="00606B06">
        <w:rPr>
          <w:rFonts w:ascii="Calibri" w:hAnsi="Calibri"/>
          <w:sz w:val="24"/>
          <w:szCs w:val="24"/>
          <w:lang w:eastAsia="en-US"/>
        </w:rPr>
        <w:t>5</w:t>
      </w:r>
      <w:r w:rsidR="005C723E" w:rsidRPr="00AB529F">
        <w:rPr>
          <w:rFonts w:ascii="Calibri" w:hAnsi="Calibri"/>
          <w:sz w:val="24"/>
          <w:szCs w:val="24"/>
          <w:lang w:eastAsia="en-US"/>
        </w:rPr>
        <w:t>00</w:t>
      </w:r>
      <w:r w:rsidR="00C90B66" w:rsidRPr="00AB529F">
        <w:rPr>
          <w:rFonts w:ascii="Calibri" w:hAnsi="Calibri"/>
          <w:sz w:val="24"/>
          <w:szCs w:val="24"/>
          <w:lang w:eastAsia="en-US"/>
        </w:rPr>
        <w:t xml:space="preserve">mg XR </w:t>
      </w:r>
      <w:r w:rsidRPr="00AB529F">
        <w:rPr>
          <w:rFonts w:ascii="Calibri" w:hAnsi="Calibri"/>
          <w:sz w:val="24"/>
          <w:szCs w:val="24"/>
          <w:lang w:eastAsia="en-US"/>
        </w:rPr>
        <w:t>commencing at 500mg per day taken orally at night with food</w:t>
      </w:r>
      <w:r w:rsidR="005C723E" w:rsidRPr="00AB529F">
        <w:rPr>
          <w:rFonts w:ascii="Calibri" w:hAnsi="Calibri"/>
          <w:sz w:val="24"/>
          <w:szCs w:val="24"/>
          <w:lang w:eastAsia="en-US"/>
        </w:rPr>
        <w:t xml:space="preserve"> for the first week</w:t>
      </w:r>
      <w:r w:rsidRPr="00AB529F">
        <w:rPr>
          <w:rFonts w:ascii="Calibri" w:hAnsi="Calibri"/>
          <w:sz w:val="24"/>
          <w:szCs w:val="24"/>
          <w:lang w:eastAsia="en-US"/>
        </w:rPr>
        <w:t>. The dose of metformin will be increased</w:t>
      </w:r>
      <w:r w:rsidR="005C723E" w:rsidRPr="00AB529F">
        <w:rPr>
          <w:rFonts w:ascii="Calibri" w:hAnsi="Calibri"/>
          <w:sz w:val="24"/>
          <w:szCs w:val="24"/>
          <w:lang w:eastAsia="en-US"/>
        </w:rPr>
        <w:t xml:space="preserve"> as tolerated</w:t>
      </w:r>
      <w:r w:rsidRPr="00AB529F">
        <w:rPr>
          <w:rFonts w:ascii="Calibri" w:hAnsi="Calibri"/>
          <w:sz w:val="24"/>
          <w:szCs w:val="24"/>
          <w:lang w:eastAsia="en-US"/>
        </w:rPr>
        <w:t xml:space="preserve"> </w:t>
      </w:r>
      <w:r w:rsidR="005C723E" w:rsidRPr="00AB529F">
        <w:rPr>
          <w:rFonts w:ascii="Calibri" w:hAnsi="Calibri"/>
          <w:sz w:val="24"/>
          <w:szCs w:val="24"/>
          <w:lang w:eastAsia="en-US"/>
        </w:rPr>
        <w:t>to 1000mg at week 2 and  2000mg</w:t>
      </w:r>
      <w:r w:rsidRPr="00AB529F">
        <w:rPr>
          <w:rFonts w:ascii="Calibri" w:hAnsi="Calibri"/>
          <w:sz w:val="24"/>
          <w:szCs w:val="24"/>
          <w:lang w:eastAsia="en-US"/>
        </w:rPr>
        <w:t xml:space="preserve"> </w:t>
      </w:r>
      <w:r w:rsidR="005C723E" w:rsidRPr="00AB529F">
        <w:rPr>
          <w:rFonts w:ascii="Calibri" w:hAnsi="Calibri"/>
          <w:sz w:val="24"/>
          <w:szCs w:val="24"/>
          <w:lang w:eastAsia="en-US"/>
        </w:rPr>
        <w:t>at week 3</w:t>
      </w:r>
      <w:r w:rsidR="00917158" w:rsidRPr="00AB529F">
        <w:rPr>
          <w:rFonts w:ascii="Calibri" w:hAnsi="Calibri"/>
          <w:sz w:val="24"/>
          <w:szCs w:val="24"/>
          <w:lang w:eastAsia="en-US"/>
        </w:rPr>
        <w:t>,</w:t>
      </w:r>
      <w:r w:rsidR="005C723E" w:rsidRPr="00AB529F">
        <w:rPr>
          <w:rFonts w:ascii="Calibri" w:hAnsi="Calibri"/>
          <w:sz w:val="24"/>
          <w:szCs w:val="24"/>
          <w:lang w:eastAsia="en-US"/>
        </w:rPr>
        <w:t xml:space="preserve"> </w:t>
      </w:r>
      <w:r w:rsidRPr="00AB529F">
        <w:rPr>
          <w:rFonts w:ascii="Calibri" w:hAnsi="Calibri"/>
          <w:sz w:val="24"/>
          <w:szCs w:val="24"/>
          <w:lang w:eastAsia="en-US"/>
        </w:rPr>
        <w:t xml:space="preserve">up to a maximum of </w:t>
      </w:r>
      <w:r w:rsidR="00606B06">
        <w:rPr>
          <w:rFonts w:ascii="Calibri" w:hAnsi="Calibri"/>
          <w:sz w:val="24"/>
          <w:szCs w:val="24"/>
          <w:lang w:eastAsia="en-US"/>
        </w:rPr>
        <w:t>four</w:t>
      </w:r>
      <w:r w:rsidR="00606B06" w:rsidRPr="00AB529F">
        <w:rPr>
          <w:rFonts w:ascii="Calibri" w:hAnsi="Calibri"/>
          <w:sz w:val="24"/>
          <w:szCs w:val="24"/>
          <w:lang w:eastAsia="en-US"/>
        </w:rPr>
        <w:t xml:space="preserve"> </w:t>
      </w:r>
      <w:r w:rsidR="00606B06">
        <w:rPr>
          <w:rFonts w:ascii="Calibri" w:hAnsi="Calibri"/>
          <w:sz w:val="24"/>
          <w:szCs w:val="24"/>
          <w:lang w:eastAsia="en-US"/>
        </w:rPr>
        <w:t>5</w:t>
      </w:r>
      <w:r w:rsidRPr="00AB529F">
        <w:rPr>
          <w:rFonts w:ascii="Calibri" w:hAnsi="Calibri"/>
          <w:sz w:val="24"/>
          <w:szCs w:val="24"/>
          <w:lang w:eastAsia="en-US"/>
        </w:rPr>
        <w:t xml:space="preserve">00mg </w:t>
      </w:r>
      <w:proofErr w:type="spellStart"/>
      <w:r w:rsidRPr="00AB529F">
        <w:rPr>
          <w:rFonts w:ascii="Calibri" w:hAnsi="Calibri"/>
          <w:sz w:val="24"/>
          <w:szCs w:val="24"/>
          <w:lang w:eastAsia="en-US"/>
        </w:rPr>
        <w:t>Diabex</w:t>
      </w:r>
      <w:proofErr w:type="spellEnd"/>
      <w:r w:rsidRPr="00AB529F">
        <w:rPr>
          <w:rFonts w:ascii="Calibri" w:hAnsi="Calibri"/>
          <w:sz w:val="24"/>
          <w:szCs w:val="24"/>
          <w:lang w:eastAsia="en-US"/>
        </w:rPr>
        <w:t xml:space="preserve"> XR tablets (2000mg)</w:t>
      </w:r>
      <w:r w:rsidR="00E4535D">
        <w:rPr>
          <w:rFonts w:ascii="Calibri" w:hAnsi="Calibri"/>
          <w:sz w:val="24"/>
          <w:szCs w:val="24"/>
          <w:lang w:eastAsia="en-US"/>
        </w:rPr>
        <w:t xml:space="preserve"> </w:t>
      </w:r>
      <w:r w:rsidR="00917158" w:rsidRPr="00AB529F">
        <w:rPr>
          <w:rFonts w:ascii="Calibri" w:hAnsi="Calibri"/>
          <w:sz w:val="24"/>
          <w:szCs w:val="24"/>
          <w:lang w:eastAsia="en-US"/>
        </w:rPr>
        <w:t>for the duration of the study</w:t>
      </w:r>
      <w:r w:rsidRPr="00AB529F">
        <w:rPr>
          <w:rFonts w:ascii="Calibri" w:hAnsi="Calibri"/>
          <w:sz w:val="24"/>
          <w:szCs w:val="24"/>
          <w:lang w:eastAsia="en-US"/>
        </w:rPr>
        <w:t>.</w:t>
      </w:r>
    </w:p>
    <w:p w:rsidR="00B4083E" w:rsidRPr="00247BDF" w:rsidRDefault="00B4083E" w:rsidP="001810EE">
      <w:pPr>
        <w:tabs>
          <w:tab w:val="left" w:pos="567"/>
        </w:tabs>
        <w:spacing w:after="240" w:line="276" w:lineRule="auto"/>
        <w:jc w:val="both"/>
        <w:rPr>
          <w:rFonts w:ascii="Calibri" w:hAnsi="Calibri"/>
          <w:sz w:val="24"/>
          <w:szCs w:val="24"/>
          <w:lang w:eastAsia="en-US"/>
        </w:rPr>
      </w:pPr>
      <w:r w:rsidRPr="00247BDF">
        <w:rPr>
          <w:rFonts w:ascii="Calibri" w:hAnsi="Calibri"/>
          <w:sz w:val="24"/>
          <w:szCs w:val="24"/>
          <w:lang w:eastAsia="en-US"/>
        </w:rPr>
        <w:t xml:space="preserve">Placebo: Patients in placebo arm will also be given </w:t>
      </w:r>
      <w:r w:rsidR="00606B06">
        <w:rPr>
          <w:rFonts w:ascii="Calibri" w:hAnsi="Calibri"/>
          <w:sz w:val="24"/>
          <w:szCs w:val="24"/>
          <w:lang w:eastAsia="en-US"/>
        </w:rPr>
        <w:t>one</w:t>
      </w:r>
      <w:r w:rsidRPr="00247BDF">
        <w:rPr>
          <w:rFonts w:ascii="Calibri" w:hAnsi="Calibri"/>
          <w:sz w:val="24"/>
          <w:szCs w:val="24"/>
          <w:lang w:eastAsia="en-US"/>
        </w:rPr>
        <w:t xml:space="preserve"> tablet in the first week and increase</w:t>
      </w:r>
      <w:r w:rsidR="00917158" w:rsidRPr="00247BDF">
        <w:rPr>
          <w:rFonts w:ascii="Calibri" w:hAnsi="Calibri"/>
          <w:sz w:val="24"/>
          <w:szCs w:val="24"/>
          <w:lang w:eastAsia="en-US"/>
        </w:rPr>
        <w:t>d</w:t>
      </w:r>
      <w:r w:rsidRPr="00247BDF">
        <w:rPr>
          <w:rFonts w:ascii="Calibri" w:hAnsi="Calibri"/>
          <w:sz w:val="24"/>
          <w:szCs w:val="24"/>
          <w:lang w:eastAsia="en-US"/>
        </w:rPr>
        <w:t xml:space="preserve"> </w:t>
      </w:r>
      <w:r w:rsidR="00917158" w:rsidRPr="00247BDF">
        <w:rPr>
          <w:rFonts w:ascii="Calibri" w:hAnsi="Calibri"/>
          <w:sz w:val="24"/>
          <w:szCs w:val="24"/>
          <w:lang w:eastAsia="en-US"/>
        </w:rPr>
        <w:t xml:space="preserve">to </w:t>
      </w:r>
      <w:r w:rsidR="00606B06">
        <w:rPr>
          <w:rFonts w:ascii="Calibri" w:hAnsi="Calibri"/>
          <w:sz w:val="24"/>
          <w:szCs w:val="24"/>
          <w:lang w:eastAsia="en-US"/>
        </w:rPr>
        <w:t>2</w:t>
      </w:r>
      <w:r w:rsidRPr="00247BDF">
        <w:rPr>
          <w:rFonts w:ascii="Calibri" w:hAnsi="Calibri"/>
          <w:sz w:val="24"/>
          <w:szCs w:val="24"/>
          <w:lang w:eastAsia="en-US"/>
        </w:rPr>
        <w:t xml:space="preserve"> tablet</w:t>
      </w:r>
      <w:r w:rsidR="00606B06">
        <w:rPr>
          <w:rFonts w:ascii="Calibri" w:hAnsi="Calibri"/>
          <w:sz w:val="24"/>
          <w:szCs w:val="24"/>
          <w:lang w:eastAsia="en-US"/>
        </w:rPr>
        <w:t>s</w:t>
      </w:r>
      <w:r w:rsidRPr="00247BDF">
        <w:rPr>
          <w:rFonts w:ascii="Calibri" w:hAnsi="Calibri"/>
          <w:sz w:val="24"/>
          <w:szCs w:val="24"/>
          <w:lang w:eastAsia="en-US"/>
        </w:rPr>
        <w:t xml:space="preserve"> </w:t>
      </w:r>
      <w:r w:rsidR="00917158" w:rsidRPr="00247BDF">
        <w:rPr>
          <w:rFonts w:ascii="Calibri" w:hAnsi="Calibri"/>
          <w:sz w:val="24"/>
          <w:szCs w:val="24"/>
          <w:lang w:eastAsia="en-US"/>
        </w:rPr>
        <w:t xml:space="preserve">in week 2 and </w:t>
      </w:r>
      <w:r w:rsidR="00606B06">
        <w:rPr>
          <w:rFonts w:ascii="Calibri" w:hAnsi="Calibri"/>
          <w:sz w:val="24"/>
          <w:szCs w:val="24"/>
          <w:lang w:eastAsia="en-US"/>
        </w:rPr>
        <w:t>4</w:t>
      </w:r>
      <w:r w:rsidR="00606B06" w:rsidRPr="00247BDF">
        <w:rPr>
          <w:rFonts w:ascii="Calibri" w:hAnsi="Calibri"/>
          <w:sz w:val="24"/>
          <w:szCs w:val="24"/>
          <w:lang w:eastAsia="en-US"/>
        </w:rPr>
        <w:t xml:space="preserve"> </w:t>
      </w:r>
      <w:r w:rsidR="00917158" w:rsidRPr="00247BDF">
        <w:rPr>
          <w:rFonts w:ascii="Calibri" w:hAnsi="Calibri"/>
          <w:sz w:val="24"/>
          <w:szCs w:val="24"/>
          <w:lang w:eastAsia="en-US"/>
        </w:rPr>
        <w:t>tablets in week 3</w:t>
      </w:r>
      <w:r w:rsidRPr="00247BDF">
        <w:rPr>
          <w:rFonts w:ascii="Calibri" w:hAnsi="Calibri"/>
          <w:sz w:val="24"/>
          <w:szCs w:val="24"/>
          <w:lang w:eastAsia="en-US"/>
        </w:rPr>
        <w:t xml:space="preserve"> as tolerated up to a maximum of </w:t>
      </w:r>
      <w:r w:rsidR="00606B06">
        <w:rPr>
          <w:rFonts w:ascii="Calibri" w:hAnsi="Calibri"/>
          <w:sz w:val="24"/>
          <w:szCs w:val="24"/>
          <w:lang w:eastAsia="en-US"/>
        </w:rPr>
        <w:t>four</w:t>
      </w:r>
      <w:r w:rsidR="00606B06" w:rsidRPr="00247BDF">
        <w:rPr>
          <w:rFonts w:ascii="Calibri" w:hAnsi="Calibri"/>
          <w:sz w:val="24"/>
          <w:szCs w:val="24"/>
          <w:lang w:eastAsia="en-US"/>
        </w:rPr>
        <w:t xml:space="preserve"> </w:t>
      </w:r>
      <w:r w:rsidR="00917158" w:rsidRPr="00247BDF">
        <w:rPr>
          <w:rFonts w:ascii="Calibri" w:hAnsi="Calibri"/>
          <w:sz w:val="24"/>
          <w:szCs w:val="24"/>
          <w:lang w:eastAsia="en-US"/>
        </w:rPr>
        <w:t>tablets for the duration of the study.</w:t>
      </w:r>
    </w:p>
    <w:p w:rsidR="00D37DA5" w:rsidRPr="00B4083E" w:rsidRDefault="00D37DA5" w:rsidP="001810EE">
      <w:pPr>
        <w:pStyle w:val="Heading2"/>
        <w:tabs>
          <w:tab w:val="clear" w:pos="1134"/>
          <w:tab w:val="left" w:pos="567"/>
          <w:tab w:val="num" w:pos="945"/>
        </w:tabs>
        <w:spacing w:before="0" w:after="240" w:line="276" w:lineRule="auto"/>
        <w:rPr>
          <w:rFonts w:ascii="Calibri" w:hAnsi="Calibri"/>
          <w:szCs w:val="24"/>
          <w:lang w:val="en-AU"/>
        </w:rPr>
      </w:pPr>
      <w:bookmarkStart w:id="47" w:name="_Toc489276140"/>
      <w:r w:rsidRPr="00B4083E">
        <w:rPr>
          <w:rFonts w:ascii="Calibri" w:hAnsi="Calibri"/>
          <w:szCs w:val="24"/>
        </w:rPr>
        <w:t>Dose Justification</w:t>
      </w:r>
      <w:bookmarkEnd w:id="47"/>
      <w:r w:rsidR="00DF1C49" w:rsidRPr="00B4083E">
        <w:rPr>
          <w:rFonts w:ascii="Calibri" w:hAnsi="Calibri"/>
          <w:szCs w:val="24"/>
          <w:lang w:val="en-AU"/>
        </w:rPr>
        <w:t xml:space="preserve">                </w:t>
      </w:r>
    </w:p>
    <w:p w:rsidR="00B4083E" w:rsidRPr="00B4083E" w:rsidRDefault="00B4083E" w:rsidP="001810EE">
      <w:pPr>
        <w:spacing w:after="240" w:line="276" w:lineRule="auto"/>
        <w:jc w:val="both"/>
        <w:rPr>
          <w:rFonts w:asciiTheme="minorHAnsi" w:hAnsiTheme="minorHAnsi"/>
          <w:sz w:val="24"/>
          <w:szCs w:val="24"/>
          <w:lang w:eastAsia="en-US"/>
        </w:rPr>
      </w:pPr>
      <w:r w:rsidRPr="00B4083E">
        <w:rPr>
          <w:rFonts w:asciiTheme="minorHAnsi" w:hAnsiTheme="minorHAnsi"/>
          <w:sz w:val="24"/>
          <w:szCs w:val="24"/>
          <w:lang w:eastAsia="en-US"/>
        </w:rPr>
        <w:t>In a recent meta-analysis the mean metformin dose used in randomised controlled trials (RCT’s) that compared metformin to placebo in people without diabetes mellitus who were on clozapine ranged from 250mg to 1500mg.</w:t>
      </w:r>
      <w:r w:rsidR="00CD279B">
        <w:rPr>
          <w:rFonts w:asciiTheme="minorHAnsi" w:hAnsiTheme="minorHAnsi"/>
          <w:sz w:val="24"/>
          <w:szCs w:val="24"/>
          <w:vertAlign w:val="superscript"/>
          <w:lang w:eastAsia="en-US"/>
        </w:rPr>
        <w:t>20</w:t>
      </w:r>
      <w:r w:rsidRPr="00B4083E">
        <w:rPr>
          <w:rFonts w:asciiTheme="minorHAnsi" w:hAnsiTheme="minorHAnsi"/>
          <w:sz w:val="24"/>
          <w:szCs w:val="24"/>
          <w:lang w:eastAsia="en-US"/>
        </w:rPr>
        <w:t xml:space="preserve"> Many RCT’s studying the effects of metformin on antipsychotic induced weight gain have begun with a daily dose of 500mg and titrated the dose if tolerated to 1000-1500mg.</w:t>
      </w:r>
      <w:r w:rsidR="00CD279B">
        <w:rPr>
          <w:rFonts w:asciiTheme="minorHAnsi" w:hAnsiTheme="minorHAnsi"/>
          <w:sz w:val="24"/>
          <w:szCs w:val="24"/>
          <w:vertAlign w:val="superscript"/>
          <w:lang w:eastAsia="en-US"/>
        </w:rPr>
        <w:t xml:space="preserve">24, 34, 35, 36, 37, </w:t>
      </w:r>
      <w:proofErr w:type="gramStart"/>
      <w:r w:rsidR="00CD279B">
        <w:rPr>
          <w:rFonts w:asciiTheme="minorHAnsi" w:hAnsiTheme="minorHAnsi"/>
          <w:sz w:val="24"/>
          <w:szCs w:val="24"/>
          <w:vertAlign w:val="superscript"/>
          <w:lang w:eastAsia="en-US"/>
        </w:rPr>
        <w:t>38</w:t>
      </w:r>
      <w:r w:rsidRPr="00B4083E">
        <w:rPr>
          <w:rFonts w:asciiTheme="minorHAnsi" w:hAnsiTheme="minorHAnsi"/>
          <w:sz w:val="24"/>
          <w:szCs w:val="24"/>
          <w:lang w:eastAsia="en-US"/>
        </w:rPr>
        <w:t xml:space="preserve"> </w:t>
      </w:r>
      <w:r w:rsidR="00DD1607">
        <w:rPr>
          <w:rFonts w:asciiTheme="minorHAnsi" w:hAnsiTheme="minorHAnsi"/>
          <w:sz w:val="24"/>
          <w:szCs w:val="24"/>
          <w:lang w:eastAsia="en-US"/>
        </w:rPr>
        <w:t xml:space="preserve"> </w:t>
      </w:r>
      <w:r w:rsidRPr="00B4083E">
        <w:rPr>
          <w:rFonts w:asciiTheme="minorHAnsi" w:hAnsiTheme="minorHAnsi"/>
          <w:sz w:val="24"/>
          <w:szCs w:val="24"/>
          <w:lang w:eastAsia="en-US"/>
        </w:rPr>
        <w:t>This</w:t>
      </w:r>
      <w:proofErr w:type="gramEnd"/>
      <w:r w:rsidRPr="00B4083E">
        <w:rPr>
          <w:rFonts w:asciiTheme="minorHAnsi" w:hAnsiTheme="minorHAnsi"/>
          <w:sz w:val="24"/>
          <w:szCs w:val="24"/>
          <w:lang w:eastAsia="en-US"/>
        </w:rPr>
        <w:t xml:space="preserve"> is consistent with the recommended dosing range for treatment of T2DM. The product information for </w:t>
      </w:r>
      <w:proofErr w:type="spellStart"/>
      <w:r w:rsidRPr="00B4083E">
        <w:rPr>
          <w:rFonts w:asciiTheme="minorHAnsi" w:hAnsiTheme="minorHAnsi"/>
          <w:sz w:val="24"/>
          <w:szCs w:val="24"/>
          <w:lang w:eastAsia="en-US"/>
        </w:rPr>
        <w:t>Diabex</w:t>
      </w:r>
      <w:proofErr w:type="spellEnd"/>
      <w:r w:rsidRPr="00B4083E">
        <w:rPr>
          <w:rFonts w:asciiTheme="minorHAnsi" w:hAnsiTheme="minorHAnsi"/>
          <w:sz w:val="24"/>
          <w:szCs w:val="24"/>
          <w:lang w:eastAsia="en-US"/>
        </w:rPr>
        <w:t xml:space="preserve"> XR suggests starting at 500mg and titrating up to 2000mg based on serial blood glucose measurements.</w:t>
      </w:r>
      <w:r w:rsidR="00DD1607">
        <w:rPr>
          <w:rFonts w:asciiTheme="minorHAnsi" w:hAnsiTheme="minorHAnsi"/>
          <w:sz w:val="24"/>
          <w:szCs w:val="24"/>
          <w:vertAlign w:val="superscript"/>
          <w:lang w:eastAsia="en-US"/>
        </w:rPr>
        <w:t>2</w:t>
      </w:r>
      <w:r w:rsidR="00CD279B">
        <w:rPr>
          <w:rFonts w:asciiTheme="minorHAnsi" w:hAnsiTheme="minorHAnsi"/>
          <w:sz w:val="24"/>
          <w:szCs w:val="24"/>
          <w:vertAlign w:val="superscript"/>
          <w:lang w:eastAsia="en-US"/>
        </w:rPr>
        <w:t>1</w:t>
      </w:r>
      <w:r w:rsidRPr="00B4083E">
        <w:rPr>
          <w:rFonts w:asciiTheme="minorHAnsi" w:hAnsiTheme="minorHAnsi"/>
          <w:sz w:val="24"/>
          <w:szCs w:val="24"/>
          <w:lang w:eastAsia="en-US"/>
        </w:rPr>
        <w:t xml:space="preserve"> </w:t>
      </w:r>
      <w:proofErr w:type="gramStart"/>
      <w:r w:rsidRPr="00ED2683">
        <w:rPr>
          <w:rFonts w:asciiTheme="minorHAnsi" w:hAnsiTheme="minorHAnsi"/>
          <w:sz w:val="24"/>
          <w:szCs w:val="24"/>
          <w:lang w:eastAsia="en-US"/>
        </w:rPr>
        <w:t>A</w:t>
      </w:r>
      <w:proofErr w:type="gramEnd"/>
      <w:r w:rsidRPr="00ED2683">
        <w:rPr>
          <w:rFonts w:asciiTheme="minorHAnsi" w:hAnsiTheme="minorHAnsi"/>
          <w:sz w:val="24"/>
          <w:szCs w:val="24"/>
          <w:lang w:eastAsia="en-US"/>
        </w:rPr>
        <w:t xml:space="preserve"> study by Chiu et al</w:t>
      </w:r>
      <w:r w:rsidR="00CD279B">
        <w:rPr>
          <w:rFonts w:asciiTheme="minorHAnsi" w:hAnsiTheme="minorHAnsi"/>
          <w:sz w:val="24"/>
          <w:szCs w:val="24"/>
          <w:vertAlign w:val="superscript"/>
          <w:lang w:eastAsia="en-US"/>
        </w:rPr>
        <w:t>36</w:t>
      </w:r>
      <w:r w:rsidRPr="00ED2683">
        <w:rPr>
          <w:rFonts w:asciiTheme="minorHAnsi" w:hAnsiTheme="minorHAnsi"/>
          <w:sz w:val="24"/>
          <w:szCs w:val="24"/>
          <w:lang w:eastAsia="en-US"/>
        </w:rPr>
        <w:t xml:space="preserve"> </w:t>
      </w:r>
      <w:r w:rsidRPr="00B4083E">
        <w:rPr>
          <w:rFonts w:asciiTheme="minorHAnsi" w:hAnsiTheme="minorHAnsi"/>
          <w:sz w:val="24"/>
          <w:szCs w:val="24"/>
          <w:lang w:eastAsia="en-US"/>
        </w:rPr>
        <w:t xml:space="preserve">compared metformin doses of 500mg and 1000mg in clozapine-treated schizophrenia patients. </w:t>
      </w:r>
      <w:r w:rsidR="00DD1607">
        <w:rPr>
          <w:rFonts w:asciiTheme="minorHAnsi" w:hAnsiTheme="minorHAnsi"/>
          <w:sz w:val="24"/>
          <w:szCs w:val="24"/>
          <w:lang w:eastAsia="en-US"/>
        </w:rPr>
        <w:t xml:space="preserve"> </w:t>
      </w:r>
      <w:r w:rsidRPr="00B4083E">
        <w:rPr>
          <w:rFonts w:asciiTheme="minorHAnsi" w:hAnsiTheme="minorHAnsi"/>
          <w:sz w:val="24"/>
          <w:szCs w:val="24"/>
          <w:lang w:eastAsia="en-US"/>
        </w:rPr>
        <w:t>They found a statistically significant reduction in body weight after 12 weeks in the 1000mg group but not the 500mg group. This suggests that a dose of at least 1000mg is required for consistent weight reduction in patients on clozapine therapy.</w:t>
      </w:r>
    </w:p>
    <w:p w:rsidR="00B4083E" w:rsidRPr="00B4083E" w:rsidRDefault="00B4083E" w:rsidP="004F5BEA">
      <w:pPr>
        <w:spacing w:line="276" w:lineRule="auto"/>
        <w:jc w:val="both"/>
        <w:rPr>
          <w:rFonts w:asciiTheme="minorHAnsi" w:hAnsiTheme="minorHAnsi"/>
          <w:sz w:val="24"/>
          <w:szCs w:val="24"/>
          <w:lang w:eastAsia="en-US"/>
        </w:rPr>
      </w:pPr>
      <w:r w:rsidRPr="00B4083E">
        <w:rPr>
          <w:rFonts w:asciiTheme="minorHAnsi" w:hAnsiTheme="minorHAnsi"/>
          <w:sz w:val="24"/>
          <w:szCs w:val="24"/>
          <w:lang w:eastAsia="en-US"/>
        </w:rPr>
        <w:t xml:space="preserve">  </w:t>
      </w:r>
    </w:p>
    <w:p w:rsidR="00B4083E" w:rsidRPr="004C31B3" w:rsidRDefault="00B4083E" w:rsidP="001810EE">
      <w:pPr>
        <w:spacing w:after="240" w:line="276" w:lineRule="auto"/>
        <w:jc w:val="both"/>
        <w:rPr>
          <w:lang w:eastAsia="en-US"/>
        </w:rPr>
      </w:pPr>
      <w:r w:rsidRPr="00B4083E">
        <w:rPr>
          <w:rFonts w:asciiTheme="minorHAnsi" w:hAnsiTheme="minorHAnsi"/>
          <w:sz w:val="24"/>
          <w:szCs w:val="24"/>
          <w:lang w:eastAsia="en-US"/>
        </w:rPr>
        <w:t>Based upon these studies and the product information recommendations the starting dos</w:t>
      </w:r>
      <w:r w:rsidR="00247BDF">
        <w:rPr>
          <w:rFonts w:asciiTheme="minorHAnsi" w:hAnsiTheme="minorHAnsi"/>
          <w:sz w:val="24"/>
          <w:szCs w:val="24"/>
          <w:lang w:eastAsia="en-US"/>
        </w:rPr>
        <w:t xml:space="preserve">e of </w:t>
      </w:r>
      <w:proofErr w:type="spellStart"/>
      <w:r w:rsidR="00465B56">
        <w:rPr>
          <w:rFonts w:asciiTheme="minorHAnsi" w:hAnsiTheme="minorHAnsi"/>
          <w:sz w:val="24"/>
          <w:szCs w:val="24"/>
          <w:lang w:eastAsia="en-US"/>
        </w:rPr>
        <w:t>diabex</w:t>
      </w:r>
      <w:proofErr w:type="spellEnd"/>
      <w:r w:rsidR="00247BDF">
        <w:rPr>
          <w:rFonts w:asciiTheme="minorHAnsi" w:hAnsiTheme="minorHAnsi"/>
          <w:sz w:val="24"/>
          <w:szCs w:val="24"/>
          <w:lang w:eastAsia="en-US"/>
        </w:rPr>
        <w:t xml:space="preserve"> XR will be 500mg per day taken orally at night with food</w:t>
      </w:r>
      <w:r w:rsidRPr="00B4083E">
        <w:rPr>
          <w:rFonts w:asciiTheme="minorHAnsi" w:hAnsiTheme="minorHAnsi"/>
          <w:sz w:val="24"/>
          <w:szCs w:val="24"/>
          <w:lang w:eastAsia="en-US"/>
        </w:rPr>
        <w:t>. The dose will be titrated as tolerated b</w:t>
      </w:r>
      <w:r>
        <w:rPr>
          <w:rFonts w:asciiTheme="minorHAnsi" w:hAnsiTheme="minorHAnsi"/>
          <w:sz w:val="24"/>
          <w:szCs w:val="24"/>
          <w:lang w:eastAsia="en-US"/>
        </w:rPr>
        <w:t>y 500mg</w:t>
      </w:r>
      <w:r w:rsidR="00D34FD6">
        <w:rPr>
          <w:rFonts w:asciiTheme="minorHAnsi" w:hAnsiTheme="minorHAnsi"/>
          <w:sz w:val="24"/>
          <w:szCs w:val="24"/>
          <w:lang w:eastAsia="en-US"/>
        </w:rPr>
        <w:t xml:space="preserve"> in the first week, 1000mg in week 2 and 2000mg in week 3</w:t>
      </w:r>
      <w:r w:rsidR="00636C89">
        <w:rPr>
          <w:rFonts w:asciiTheme="minorHAnsi" w:hAnsiTheme="minorHAnsi"/>
          <w:sz w:val="24"/>
          <w:szCs w:val="24"/>
          <w:lang w:eastAsia="en-US"/>
        </w:rPr>
        <w:t>,</w:t>
      </w:r>
      <w:r w:rsidR="00D34FD6">
        <w:rPr>
          <w:rFonts w:asciiTheme="minorHAnsi" w:hAnsiTheme="minorHAnsi"/>
          <w:sz w:val="24"/>
          <w:szCs w:val="24"/>
          <w:lang w:eastAsia="en-US"/>
        </w:rPr>
        <w:t xml:space="preserve"> with a maximum of 2000mg for the duration of the study.</w:t>
      </w:r>
    </w:p>
    <w:p w:rsidR="00D37DA5" w:rsidRPr="002D67F6" w:rsidRDefault="00D37DA5" w:rsidP="001810EE">
      <w:pPr>
        <w:pStyle w:val="Heading2"/>
        <w:tabs>
          <w:tab w:val="clear" w:pos="1134"/>
          <w:tab w:val="left" w:pos="567"/>
          <w:tab w:val="num" w:pos="945"/>
        </w:tabs>
        <w:spacing w:before="0" w:after="240" w:line="276" w:lineRule="auto"/>
        <w:rPr>
          <w:rFonts w:ascii="Calibri" w:hAnsi="Calibri"/>
          <w:szCs w:val="24"/>
        </w:rPr>
      </w:pPr>
      <w:bookmarkStart w:id="48" w:name="_Toc489276141"/>
      <w:r w:rsidRPr="002D67F6">
        <w:rPr>
          <w:rFonts w:ascii="Calibri" w:hAnsi="Calibri"/>
          <w:szCs w:val="24"/>
        </w:rPr>
        <w:t>Comparator Justification</w:t>
      </w:r>
      <w:bookmarkEnd w:id="48"/>
    </w:p>
    <w:p w:rsidR="00DC0F53" w:rsidRPr="002D67F6" w:rsidRDefault="00D37DA5" w:rsidP="001810EE">
      <w:pPr>
        <w:tabs>
          <w:tab w:val="left" w:pos="567"/>
        </w:tabs>
        <w:spacing w:after="240" w:line="276" w:lineRule="auto"/>
        <w:jc w:val="both"/>
        <w:rPr>
          <w:rFonts w:ascii="Calibri" w:hAnsi="Calibri"/>
          <w:sz w:val="24"/>
          <w:szCs w:val="24"/>
          <w:lang w:eastAsia="en-US"/>
        </w:rPr>
      </w:pPr>
      <w:r w:rsidRPr="002D67F6">
        <w:rPr>
          <w:rFonts w:ascii="Calibri" w:hAnsi="Calibri"/>
          <w:sz w:val="24"/>
          <w:szCs w:val="24"/>
          <w:lang w:eastAsia="en-US"/>
        </w:rPr>
        <w:t xml:space="preserve">This study will use a placebo adjunct to </w:t>
      </w:r>
      <w:r w:rsidR="001D7AC2">
        <w:rPr>
          <w:rFonts w:ascii="Calibri" w:hAnsi="Calibri"/>
          <w:sz w:val="24"/>
          <w:szCs w:val="24"/>
          <w:lang w:eastAsia="en-US"/>
        </w:rPr>
        <w:t>r</w:t>
      </w:r>
      <w:r w:rsidR="001D7AC2" w:rsidRPr="001D7AC2">
        <w:rPr>
          <w:rFonts w:ascii="Calibri" w:hAnsi="Calibri"/>
          <w:sz w:val="24"/>
          <w:szCs w:val="24"/>
          <w:lang w:eastAsia="en-US"/>
        </w:rPr>
        <w:t>outine care</w:t>
      </w:r>
      <w:r w:rsidR="001D7AC2">
        <w:rPr>
          <w:rFonts w:ascii="Calibri" w:hAnsi="Calibri"/>
          <w:sz w:val="24"/>
          <w:szCs w:val="24"/>
          <w:lang w:eastAsia="en-US"/>
        </w:rPr>
        <w:t xml:space="preserve"> (</w:t>
      </w:r>
      <w:r w:rsidR="00685368">
        <w:rPr>
          <w:rFonts w:ascii="Calibri" w:hAnsi="Calibri"/>
          <w:sz w:val="24"/>
          <w:szCs w:val="24"/>
          <w:lang w:eastAsia="en-US"/>
        </w:rPr>
        <w:t xml:space="preserve">routine care in this study is </w:t>
      </w:r>
      <w:r w:rsidR="001D7AC2" w:rsidRPr="001D7AC2">
        <w:rPr>
          <w:rFonts w:ascii="Calibri" w:hAnsi="Calibri"/>
          <w:sz w:val="24"/>
          <w:szCs w:val="24"/>
          <w:lang w:eastAsia="en-US"/>
        </w:rPr>
        <w:t>defined as 'individualized combinations of psychopharmacology, behavioural interventions, rehabilitation and associated clinical services in keeping with Queensland Health s</w:t>
      </w:r>
      <w:r w:rsidR="001D7AC2">
        <w:rPr>
          <w:rFonts w:ascii="Calibri" w:hAnsi="Calibri"/>
          <w:sz w:val="24"/>
          <w:szCs w:val="24"/>
          <w:lang w:eastAsia="en-US"/>
        </w:rPr>
        <w:t>tandards of care for psychosis</w:t>
      </w:r>
      <w:r w:rsidR="00685368">
        <w:rPr>
          <w:rFonts w:ascii="Calibri" w:hAnsi="Calibri"/>
          <w:sz w:val="24"/>
          <w:szCs w:val="24"/>
          <w:lang w:eastAsia="en-US"/>
        </w:rPr>
        <w:t>’</w:t>
      </w:r>
      <w:r w:rsidR="001D7AC2">
        <w:rPr>
          <w:rFonts w:ascii="Calibri" w:hAnsi="Calibri"/>
          <w:sz w:val="24"/>
          <w:szCs w:val="24"/>
          <w:lang w:eastAsia="en-US"/>
        </w:rPr>
        <w:t>)</w:t>
      </w:r>
      <w:r w:rsidR="001D7AC2" w:rsidRPr="002D67F6">
        <w:rPr>
          <w:rFonts w:ascii="Calibri" w:hAnsi="Calibri"/>
          <w:sz w:val="24"/>
          <w:szCs w:val="24"/>
          <w:lang w:eastAsia="en-US"/>
        </w:rPr>
        <w:t xml:space="preserve"> </w:t>
      </w:r>
      <w:r w:rsidRPr="002D67F6">
        <w:rPr>
          <w:rFonts w:ascii="Calibri" w:hAnsi="Calibri"/>
          <w:sz w:val="24"/>
          <w:szCs w:val="24"/>
          <w:lang w:eastAsia="en-US"/>
        </w:rPr>
        <w:t>as a comparator condition. The Declaration of Helsinki affirms that placebo-controlled trials should only be used in the absence of existing proven therapy.</w:t>
      </w:r>
      <w:r w:rsidR="00CD279B">
        <w:rPr>
          <w:rFonts w:ascii="Calibri" w:hAnsi="Calibri"/>
          <w:noProof/>
          <w:sz w:val="24"/>
          <w:szCs w:val="24"/>
          <w:vertAlign w:val="superscript"/>
          <w:lang w:eastAsia="en-US"/>
        </w:rPr>
        <w:t>39</w:t>
      </w:r>
      <w:r w:rsidRPr="002D67F6">
        <w:rPr>
          <w:rFonts w:ascii="Calibri" w:hAnsi="Calibri"/>
          <w:sz w:val="24"/>
          <w:szCs w:val="24"/>
          <w:lang w:eastAsia="en-US"/>
        </w:rPr>
        <w:t xml:space="preserve"> Therefore the use of an adjunct therapy has been selected to ameliorate these ethical concerns as both the experimental and control groups will receive standard medical care (Treatment as Usual).</w:t>
      </w:r>
    </w:p>
    <w:p w:rsidR="00D37DA5" w:rsidRPr="002D67F6" w:rsidRDefault="00D37DA5" w:rsidP="001810EE">
      <w:pPr>
        <w:pStyle w:val="Heading2"/>
        <w:tabs>
          <w:tab w:val="clear" w:pos="1134"/>
          <w:tab w:val="left" w:pos="567"/>
          <w:tab w:val="num" w:pos="945"/>
        </w:tabs>
        <w:spacing w:before="0" w:after="240" w:line="276" w:lineRule="auto"/>
        <w:rPr>
          <w:rFonts w:ascii="Calibri" w:hAnsi="Calibri"/>
          <w:szCs w:val="24"/>
        </w:rPr>
      </w:pPr>
      <w:bookmarkStart w:id="49" w:name="_Toc489276142"/>
      <w:r w:rsidRPr="002D67F6">
        <w:rPr>
          <w:rFonts w:ascii="Calibri" w:hAnsi="Calibri"/>
          <w:szCs w:val="24"/>
        </w:rPr>
        <w:t>Administration</w:t>
      </w:r>
      <w:bookmarkEnd w:id="49"/>
    </w:p>
    <w:p w:rsidR="00B4083E" w:rsidRDefault="00465B56" w:rsidP="004F5BEA">
      <w:pPr>
        <w:tabs>
          <w:tab w:val="left" w:pos="567"/>
        </w:tabs>
        <w:spacing w:line="276" w:lineRule="auto"/>
        <w:jc w:val="both"/>
        <w:rPr>
          <w:rFonts w:ascii="Calibri" w:hAnsi="Calibri"/>
          <w:sz w:val="24"/>
          <w:szCs w:val="24"/>
          <w:lang w:eastAsia="en-US"/>
        </w:rPr>
      </w:pPr>
      <w:r>
        <w:rPr>
          <w:rFonts w:ascii="Calibri" w:hAnsi="Calibri"/>
          <w:sz w:val="24"/>
          <w:szCs w:val="24"/>
          <w:lang w:eastAsia="en-US"/>
        </w:rPr>
        <w:t xml:space="preserve">Metformin – </w:t>
      </w:r>
      <w:proofErr w:type="spellStart"/>
      <w:r>
        <w:rPr>
          <w:rFonts w:ascii="Calibri" w:hAnsi="Calibri"/>
          <w:sz w:val="24"/>
          <w:szCs w:val="24"/>
          <w:lang w:eastAsia="en-US"/>
        </w:rPr>
        <w:t>d</w:t>
      </w:r>
      <w:r w:rsidR="00917158">
        <w:rPr>
          <w:rFonts w:ascii="Calibri" w:hAnsi="Calibri"/>
          <w:sz w:val="24"/>
          <w:szCs w:val="24"/>
          <w:lang w:eastAsia="en-US"/>
        </w:rPr>
        <w:t>iabex</w:t>
      </w:r>
      <w:proofErr w:type="spellEnd"/>
      <w:r w:rsidR="00917158">
        <w:rPr>
          <w:rFonts w:ascii="Calibri" w:hAnsi="Calibri"/>
          <w:sz w:val="24"/>
          <w:szCs w:val="24"/>
          <w:lang w:eastAsia="en-US"/>
        </w:rPr>
        <w:t xml:space="preserve"> XR </w:t>
      </w:r>
      <w:r w:rsidR="00532C3E">
        <w:rPr>
          <w:rFonts w:ascii="Calibri" w:hAnsi="Calibri"/>
          <w:sz w:val="24"/>
          <w:szCs w:val="24"/>
          <w:lang w:eastAsia="en-US"/>
        </w:rPr>
        <w:t>5</w:t>
      </w:r>
      <w:r w:rsidR="00B4083E" w:rsidRPr="00B4083E">
        <w:rPr>
          <w:rFonts w:ascii="Calibri" w:hAnsi="Calibri"/>
          <w:sz w:val="24"/>
          <w:szCs w:val="24"/>
          <w:lang w:eastAsia="en-US"/>
        </w:rPr>
        <w:t>00mg tablets will be used in the study.</w:t>
      </w:r>
      <w:r w:rsidR="00B4083E">
        <w:rPr>
          <w:rFonts w:ascii="Calibri" w:hAnsi="Calibri"/>
          <w:sz w:val="24"/>
          <w:szCs w:val="24"/>
          <w:lang w:eastAsia="en-US"/>
        </w:rPr>
        <w:t xml:space="preserve"> </w:t>
      </w:r>
    </w:p>
    <w:p w:rsidR="00D37DA5" w:rsidRPr="00247BDF" w:rsidRDefault="00917158" w:rsidP="001810EE">
      <w:pPr>
        <w:tabs>
          <w:tab w:val="left" w:pos="567"/>
        </w:tabs>
        <w:spacing w:after="240" w:line="276" w:lineRule="auto"/>
        <w:jc w:val="both"/>
        <w:rPr>
          <w:rFonts w:ascii="Calibri" w:hAnsi="Calibri"/>
          <w:sz w:val="24"/>
          <w:szCs w:val="24"/>
          <w:lang w:eastAsia="en-US"/>
        </w:rPr>
      </w:pPr>
      <w:r w:rsidRPr="00247BDF">
        <w:rPr>
          <w:rFonts w:ascii="Calibri" w:hAnsi="Calibri"/>
          <w:sz w:val="24"/>
          <w:szCs w:val="24"/>
          <w:lang w:eastAsia="en-US"/>
        </w:rPr>
        <w:t xml:space="preserve">Placebo – identical </w:t>
      </w:r>
      <w:r w:rsidR="00D37DA5" w:rsidRPr="00247BDF">
        <w:rPr>
          <w:rFonts w:ascii="Calibri" w:hAnsi="Calibri"/>
          <w:sz w:val="24"/>
          <w:szCs w:val="24"/>
          <w:lang w:eastAsia="en-US"/>
        </w:rPr>
        <w:t>appearing</w:t>
      </w:r>
      <w:r w:rsidR="001D7AC2" w:rsidRPr="00247BDF">
        <w:t xml:space="preserve"> </w:t>
      </w:r>
      <w:r w:rsidRPr="00247BDF">
        <w:rPr>
          <w:rFonts w:ascii="Calibri" w:hAnsi="Calibri"/>
          <w:sz w:val="24"/>
          <w:szCs w:val="24"/>
          <w:lang w:eastAsia="en-US"/>
        </w:rPr>
        <w:t>tablets</w:t>
      </w:r>
      <w:r w:rsidR="00DC3773">
        <w:rPr>
          <w:rFonts w:ascii="Calibri" w:hAnsi="Calibri"/>
          <w:sz w:val="24"/>
          <w:szCs w:val="24"/>
          <w:lang w:eastAsia="en-US"/>
        </w:rPr>
        <w:t xml:space="preserve"> (containing</w:t>
      </w:r>
      <w:r w:rsidR="00DC3773" w:rsidRPr="00DC3773">
        <w:t xml:space="preserve"> </w:t>
      </w:r>
      <w:r w:rsidR="00DC3773" w:rsidRPr="00DC3773">
        <w:rPr>
          <w:rFonts w:ascii="Calibri" w:hAnsi="Calibri"/>
          <w:sz w:val="24"/>
          <w:szCs w:val="24"/>
          <w:lang w:eastAsia="en-US"/>
        </w:rPr>
        <w:t xml:space="preserve">Microcrystalline Cellulose, Colloidal Silicon Dioxide, Sodium Starch </w:t>
      </w:r>
      <w:proofErr w:type="spellStart"/>
      <w:r w:rsidR="00DC3773" w:rsidRPr="00DC3773">
        <w:rPr>
          <w:rFonts w:ascii="Calibri" w:hAnsi="Calibri"/>
          <w:sz w:val="24"/>
          <w:szCs w:val="24"/>
          <w:lang w:eastAsia="en-US"/>
        </w:rPr>
        <w:t>Glycolate</w:t>
      </w:r>
      <w:proofErr w:type="spellEnd"/>
      <w:r w:rsidR="00DC3773" w:rsidRPr="00DC3773">
        <w:rPr>
          <w:rFonts w:ascii="Calibri" w:hAnsi="Calibri"/>
          <w:sz w:val="24"/>
          <w:szCs w:val="24"/>
          <w:lang w:eastAsia="en-US"/>
        </w:rPr>
        <w:t xml:space="preserve">, </w:t>
      </w:r>
      <w:proofErr w:type="gramStart"/>
      <w:r w:rsidR="00DC3773" w:rsidRPr="00DC3773">
        <w:rPr>
          <w:rFonts w:ascii="Calibri" w:hAnsi="Calibri"/>
          <w:sz w:val="24"/>
          <w:szCs w:val="24"/>
          <w:lang w:eastAsia="en-US"/>
        </w:rPr>
        <w:t>Sodium</w:t>
      </w:r>
      <w:proofErr w:type="gramEnd"/>
      <w:r w:rsidR="00DC3773" w:rsidRPr="00DC3773">
        <w:rPr>
          <w:rFonts w:ascii="Calibri" w:hAnsi="Calibri"/>
          <w:sz w:val="24"/>
          <w:szCs w:val="24"/>
          <w:lang w:eastAsia="en-US"/>
        </w:rPr>
        <w:t xml:space="preserve"> </w:t>
      </w:r>
      <w:proofErr w:type="spellStart"/>
      <w:r w:rsidR="00DC3773" w:rsidRPr="00DC3773">
        <w:rPr>
          <w:rFonts w:ascii="Calibri" w:hAnsi="Calibri"/>
          <w:sz w:val="24"/>
          <w:szCs w:val="24"/>
          <w:lang w:eastAsia="en-US"/>
        </w:rPr>
        <w:t>Stearyl</w:t>
      </w:r>
      <w:proofErr w:type="spellEnd"/>
      <w:r w:rsidR="00DC3773" w:rsidRPr="00DC3773">
        <w:rPr>
          <w:rFonts w:ascii="Calibri" w:hAnsi="Calibri"/>
          <w:sz w:val="24"/>
          <w:szCs w:val="24"/>
          <w:lang w:eastAsia="en-US"/>
        </w:rPr>
        <w:t xml:space="preserve"> Fumarate</w:t>
      </w:r>
      <w:r w:rsidR="00DC3773">
        <w:rPr>
          <w:rFonts w:ascii="Calibri" w:hAnsi="Calibri"/>
          <w:sz w:val="24"/>
          <w:szCs w:val="24"/>
          <w:lang w:eastAsia="en-US"/>
        </w:rPr>
        <w:t>)</w:t>
      </w:r>
      <w:r w:rsidRPr="00247BDF">
        <w:rPr>
          <w:rFonts w:ascii="Calibri" w:hAnsi="Calibri"/>
          <w:sz w:val="24"/>
          <w:szCs w:val="24"/>
          <w:lang w:eastAsia="en-US"/>
        </w:rPr>
        <w:t xml:space="preserve"> </w:t>
      </w:r>
      <w:r w:rsidR="00D37DA5" w:rsidRPr="00247BDF">
        <w:rPr>
          <w:rFonts w:ascii="Calibri" w:hAnsi="Calibri"/>
          <w:sz w:val="24"/>
          <w:szCs w:val="24"/>
          <w:lang w:eastAsia="en-US"/>
        </w:rPr>
        <w:t>will be used in the study.</w:t>
      </w:r>
    </w:p>
    <w:p w:rsidR="00D37DA5" w:rsidRPr="002D67F6" w:rsidRDefault="00D37DA5" w:rsidP="001810EE">
      <w:pPr>
        <w:pStyle w:val="Heading2"/>
        <w:tabs>
          <w:tab w:val="clear" w:pos="1134"/>
          <w:tab w:val="left" w:pos="567"/>
          <w:tab w:val="num" w:pos="945"/>
        </w:tabs>
        <w:spacing w:before="0" w:after="240" w:line="276" w:lineRule="auto"/>
        <w:rPr>
          <w:rFonts w:ascii="Calibri" w:hAnsi="Calibri"/>
          <w:szCs w:val="24"/>
        </w:rPr>
      </w:pPr>
      <w:bookmarkStart w:id="50" w:name="_Toc489276143"/>
      <w:r w:rsidRPr="002D67F6">
        <w:rPr>
          <w:rFonts w:ascii="Calibri" w:hAnsi="Calibri"/>
          <w:szCs w:val="24"/>
        </w:rPr>
        <w:t>Randomisation Procedure</w:t>
      </w:r>
      <w:bookmarkEnd w:id="50"/>
      <w:r w:rsidRPr="002D67F6">
        <w:rPr>
          <w:rFonts w:ascii="Calibri" w:hAnsi="Calibri"/>
          <w:szCs w:val="24"/>
        </w:rPr>
        <w:t xml:space="preserve"> </w:t>
      </w:r>
    </w:p>
    <w:p w:rsidR="002D5A8C" w:rsidRDefault="006E027E" w:rsidP="001810EE">
      <w:pPr>
        <w:tabs>
          <w:tab w:val="num" w:pos="567"/>
        </w:tabs>
        <w:spacing w:after="120" w:line="276" w:lineRule="auto"/>
        <w:jc w:val="both"/>
        <w:rPr>
          <w:rFonts w:ascii="Calibri" w:hAnsi="Calibri"/>
          <w:sz w:val="24"/>
          <w:szCs w:val="24"/>
          <w:lang w:eastAsia="en-US"/>
        </w:rPr>
      </w:pPr>
      <w:r>
        <w:rPr>
          <w:rFonts w:ascii="Calibri" w:hAnsi="Calibri"/>
          <w:sz w:val="24"/>
          <w:szCs w:val="24"/>
          <w:lang w:eastAsia="en-US"/>
        </w:rPr>
        <w:t xml:space="preserve">Participants will be randomised </w:t>
      </w:r>
      <w:r w:rsidR="00D37DA5" w:rsidRPr="00AB5C29">
        <w:rPr>
          <w:rFonts w:ascii="Calibri" w:hAnsi="Calibri"/>
          <w:sz w:val="24"/>
          <w:szCs w:val="24"/>
          <w:lang w:eastAsia="en-US"/>
        </w:rPr>
        <w:t>once</w:t>
      </w:r>
      <w:r w:rsidR="00CD718B" w:rsidRPr="00AB5C29">
        <w:rPr>
          <w:rFonts w:ascii="Calibri" w:hAnsi="Calibri"/>
          <w:sz w:val="24"/>
          <w:szCs w:val="24"/>
          <w:lang w:eastAsia="en-US"/>
        </w:rPr>
        <w:t xml:space="preserve"> </w:t>
      </w:r>
      <w:r>
        <w:rPr>
          <w:rFonts w:ascii="Calibri" w:hAnsi="Calibri"/>
          <w:sz w:val="24"/>
          <w:szCs w:val="24"/>
          <w:lang w:eastAsia="en-US"/>
        </w:rPr>
        <w:t xml:space="preserve">written </w:t>
      </w:r>
      <w:r w:rsidR="00CD718B" w:rsidRPr="00AB5C29">
        <w:rPr>
          <w:rFonts w:ascii="Calibri" w:hAnsi="Calibri"/>
          <w:sz w:val="24"/>
          <w:szCs w:val="24"/>
          <w:lang w:eastAsia="en-US"/>
        </w:rPr>
        <w:t>consent has been obtained</w:t>
      </w:r>
      <w:r w:rsidR="00D37DA5" w:rsidRPr="00AB5C29">
        <w:rPr>
          <w:rFonts w:ascii="Calibri" w:hAnsi="Calibri"/>
          <w:sz w:val="24"/>
          <w:szCs w:val="24"/>
          <w:lang w:eastAsia="en-US"/>
        </w:rPr>
        <w:t xml:space="preserve"> </w:t>
      </w:r>
      <w:r w:rsidR="00CD718B" w:rsidRPr="00AB5C29">
        <w:rPr>
          <w:rFonts w:ascii="Calibri" w:hAnsi="Calibri"/>
          <w:sz w:val="24"/>
          <w:szCs w:val="24"/>
          <w:lang w:eastAsia="en-US"/>
        </w:rPr>
        <w:t xml:space="preserve">and </w:t>
      </w:r>
      <w:r w:rsidR="00D37DA5" w:rsidRPr="00AB5C29">
        <w:rPr>
          <w:rFonts w:ascii="Calibri" w:hAnsi="Calibri"/>
          <w:sz w:val="24"/>
          <w:szCs w:val="24"/>
          <w:lang w:eastAsia="en-US"/>
        </w:rPr>
        <w:t>the baseline assessment</w:t>
      </w:r>
      <w:r w:rsidR="00433AA1">
        <w:rPr>
          <w:rFonts w:ascii="Calibri" w:hAnsi="Calibri"/>
          <w:sz w:val="24"/>
          <w:szCs w:val="24"/>
          <w:lang w:eastAsia="en-US"/>
        </w:rPr>
        <w:t>s have</w:t>
      </w:r>
      <w:r w:rsidR="00D37DA5" w:rsidRPr="00AB5C29">
        <w:rPr>
          <w:rFonts w:ascii="Calibri" w:hAnsi="Calibri"/>
          <w:sz w:val="24"/>
          <w:szCs w:val="24"/>
          <w:lang w:eastAsia="en-US"/>
        </w:rPr>
        <w:t xml:space="preserve"> been completed.  Participants will be randomised to one of the treatment groups</w:t>
      </w:r>
      <w:r w:rsidR="00685368">
        <w:rPr>
          <w:rFonts w:ascii="Calibri" w:hAnsi="Calibri"/>
          <w:sz w:val="24"/>
          <w:szCs w:val="24"/>
          <w:lang w:eastAsia="en-US"/>
        </w:rPr>
        <w:t>,</w:t>
      </w:r>
      <w:r w:rsidR="00D37DA5" w:rsidRPr="00AB5C29">
        <w:rPr>
          <w:rFonts w:ascii="Calibri" w:hAnsi="Calibri"/>
          <w:sz w:val="24"/>
          <w:szCs w:val="24"/>
          <w:lang w:eastAsia="en-US"/>
        </w:rPr>
        <w:t xml:space="preserve"> using </w:t>
      </w:r>
      <w:r w:rsidR="00CD718B" w:rsidRPr="00AB5C29">
        <w:rPr>
          <w:rFonts w:ascii="Calibri" w:hAnsi="Calibri"/>
          <w:sz w:val="24"/>
          <w:szCs w:val="24"/>
          <w:lang w:eastAsia="en-US"/>
        </w:rPr>
        <w:t>block</w:t>
      </w:r>
      <w:r w:rsidR="00685368">
        <w:rPr>
          <w:rFonts w:ascii="Calibri" w:hAnsi="Calibri"/>
          <w:sz w:val="24"/>
          <w:szCs w:val="24"/>
          <w:lang w:eastAsia="en-US"/>
        </w:rPr>
        <w:t>s</w:t>
      </w:r>
      <w:r w:rsidR="00D37DA5" w:rsidRPr="00AB5C29">
        <w:rPr>
          <w:rFonts w:ascii="Calibri" w:hAnsi="Calibri"/>
          <w:sz w:val="24"/>
          <w:szCs w:val="24"/>
          <w:lang w:eastAsia="en-US"/>
        </w:rPr>
        <w:t xml:space="preserve"> of 4 </w:t>
      </w:r>
      <w:r w:rsidR="00685368">
        <w:rPr>
          <w:rFonts w:ascii="Calibri" w:hAnsi="Calibri"/>
          <w:sz w:val="24"/>
          <w:szCs w:val="24"/>
          <w:lang w:eastAsia="en-US"/>
        </w:rPr>
        <w:t xml:space="preserve">via </w:t>
      </w:r>
      <w:r w:rsidR="00D37DA5" w:rsidRPr="00AB5C29">
        <w:rPr>
          <w:rFonts w:ascii="Calibri" w:hAnsi="Calibri"/>
          <w:sz w:val="24"/>
          <w:szCs w:val="24"/>
          <w:lang w:eastAsia="en-US"/>
        </w:rPr>
        <w:t>a computer-generated randomization table</w:t>
      </w:r>
      <w:r w:rsidR="00CC0570">
        <w:rPr>
          <w:rFonts w:ascii="Calibri" w:hAnsi="Calibri"/>
          <w:sz w:val="24"/>
          <w:szCs w:val="24"/>
          <w:lang w:eastAsia="en-US"/>
        </w:rPr>
        <w:t>.</w:t>
      </w:r>
      <w:r w:rsidR="00CC0570">
        <w:rPr>
          <w:rFonts w:ascii="Calibri" w:hAnsi="Calibri"/>
          <w:sz w:val="24"/>
          <w:lang w:eastAsia="en-US"/>
        </w:rPr>
        <w:t xml:space="preserve">  </w:t>
      </w:r>
      <w:r w:rsidR="00D37DA5" w:rsidRPr="00AB5C29">
        <w:rPr>
          <w:rFonts w:ascii="Calibri" w:hAnsi="Calibri"/>
          <w:sz w:val="24"/>
          <w:szCs w:val="24"/>
          <w:lang w:eastAsia="en-US"/>
        </w:rPr>
        <w:t xml:space="preserve">Participants will receive either active treatment or placebo in a 1:1 ratio.  </w:t>
      </w:r>
    </w:p>
    <w:p w:rsidR="00D37DA5" w:rsidRPr="00AB5C29" w:rsidRDefault="002D5A8C" w:rsidP="001810EE">
      <w:pPr>
        <w:tabs>
          <w:tab w:val="left" w:pos="567"/>
        </w:tabs>
        <w:spacing w:after="120" w:line="276" w:lineRule="auto"/>
        <w:jc w:val="both"/>
        <w:rPr>
          <w:rFonts w:ascii="Calibri" w:hAnsi="Calibri"/>
          <w:sz w:val="24"/>
          <w:szCs w:val="24"/>
          <w:lang w:eastAsia="en-US"/>
        </w:rPr>
      </w:pPr>
      <w:r w:rsidRPr="00DC74B3">
        <w:rPr>
          <w:rFonts w:asciiTheme="minorHAnsi" w:hAnsiTheme="minorHAnsi"/>
          <w:sz w:val="24"/>
          <w:szCs w:val="24"/>
          <w:lang w:eastAsia="en-US"/>
        </w:rPr>
        <w:t xml:space="preserve">The investigational products will be manufactured in accordance with </w:t>
      </w:r>
      <w:r w:rsidRPr="00DC74B3">
        <w:rPr>
          <w:rFonts w:asciiTheme="minorHAnsi" w:hAnsiTheme="minorHAnsi"/>
          <w:sz w:val="24"/>
          <w:szCs w:val="24"/>
        </w:rPr>
        <w:t xml:space="preserve">current </w:t>
      </w:r>
      <w:r w:rsidR="00533614" w:rsidRPr="00DC74B3">
        <w:rPr>
          <w:rFonts w:asciiTheme="minorHAnsi" w:hAnsiTheme="minorHAnsi"/>
          <w:sz w:val="24"/>
          <w:szCs w:val="24"/>
        </w:rPr>
        <w:t xml:space="preserve">Good Manufacturing Practice </w:t>
      </w:r>
      <w:r w:rsidRPr="00DC74B3">
        <w:rPr>
          <w:rFonts w:asciiTheme="minorHAnsi" w:hAnsiTheme="minorHAnsi"/>
          <w:sz w:val="24"/>
          <w:szCs w:val="24"/>
        </w:rPr>
        <w:t xml:space="preserve">(GMP) in a suitable TGA </w:t>
      </w:r>
      <w:r w:rsidR="00533614" w:rsidRPr="00DC74B3">
        <w:rPr>
          <w:rFonts w:asciiTheme="minorHAnsi" w:hAnsiTheme="minorHAnsi"/>
          <w:sz w:val="24"/>
          <w:szCs w:val="24"/>
        </w:rPr>
        <w:t>licensed facility</w:t>
      </w:r>
      <w:r w:rsidR="00533614" w:rsidRPr="00DC74B3">
        <w:rPr>
          <w:rFonts w:asciiTheme="minorHAnsi" w:hAnsiTheme="minorHAnsi"/>
          <w:sz w:val="24"/>
          <w:szCs w:val="24"/>
          <w:lang w:eastAsia="en-US"/>
        </w:rPr>
        <w:t xml:space="preserve">.  </w:t>
      </w:r>
      <w:r w:rsidR="00CC0570">
        <w:rPr>
          <w:rFonts w:asciiTheme="minorHAnsi" w:hAnsiTheme="minorHAnsi"/>
          <w:sz w:val="24"/>
          <w:szCs w:val="24"/>
          <w:lang w:eastAsia="en-US"/>
        </w:rPr>
        <w:t>Princess Alexandra Hospital Pharmac</w:t>
      </w:r>
      <w:r w:rsidR="0011346F">
        <w:rPr>
          <w:rFonts w:asciiTheme="minorHAnsi" w:hAnsiTheme="minorHAnsi"/>
          <w:sz w:val="24"/>
          <w:szCs w:val="24"/>
          <w:lang w:eastAsia="en-US"/>
        </w:rPr>
        <w:t>ist</w:t>
      </w:r>
      <w:r w:rsidR="00CC0570">
        <w:rPr>
          <w:rFonts w:asciiTheme="minorHAnsi" w:hAnsiTheme="minorHAnsi"/>
          <w:sz w:val="24"/>
          <w:szCs w:val="24"/>
          <w:lang w:eastAsia="en-US"/>
        </w:rPr>
        <w:t xml:space="preserve"> </w:t>
      </w:r>
      <w:r w:rsidR="00D37DA5" w:rsidRPr="00D53767">
        <w:rPr>
          <w:rFonts w:asciiTheme="minorHAnsi" w:hAnsiTheme="minorHAnsi"/>
          <w:sz w:val="24"/>
          <w:szCs w:val="24"/>
          <w:lang w:eastAsia="en-US"/>
        </w:rPr>
        <w:t xml:space="preserve">will hold the randomisation code, and provide a 24 hour number to </w:t>
      </w:r>
      <w:proofErr w:type="spellStart"/>
      <w:r w:rsidR="00D37DA5" w:rsidRPr="00D53767">
        <w:rPr>
          <w:rFonts w:asciiTheme="minorHAnsi" w:hAnsiTheme="minorHAnsi"/>
          <w:sz w:val="24"/>
          <w:szCs w:val="24"/>
          <w:lang w:eastAsia="en-US"/>
        </w:rPr>
        <w:t>unblind</w:t>
      </w:r>
      <w:proofErr w:type="spellEnd"/>
      <w:r w:rsidR="00D37DA5" w:rsidRPr="00D53767">
        <w:rPr>
          <w:rFonts w:asciiTheme="minorHAnsi" w:hAnsiTheme="minorHAnsi"/>
          <w:sz w:val="24"/>
          <w:szCs w:val="24"/>
          <w:lang w:eastAsia="en-US"/>
        </w:rPr>
        <w:t xml:space="preserve"> participants if required.</w:t>
      </w:r>
      <w:r w:rsidR="00685368" w:rsidRPr="00D53767">
        <w:rPr>
          <w:rFonts w:asciiTheme="minorHAnsi" w:hAnsiTheme="minorHAnsi"/>
          <w:sz w:val="24"/>
          <w:szCs w:val="24"/>
          <w:lang w:eastAsia="en-US"/>
        </w:rPr>
        <w:t xml:space="preserve"> </w:t>
      </w:r>
      <w:r w:rsidR="00D37DA5" w:rsidRPr="00D53767">
        <w:rPr>
          <w:rFonts w:asciiTheme="minorHAnsi" w:hAnsiTheme="minorHAnsi"/>
          <w:sz w:val="24"/>
          <w:szCs w:val="24"/>
          <w:lang w:eastAsia="en-US"/>
        </w:rPr>
        <w:t xml:space="preserve">Participants will be randomised </w:t>
      </w:r>
      <w:r w:rsidR="00D37DA5" w:rsidRPr="00DC74B3">
        <w:rPr>
          <w:rFonts w:asciiTheme="minorHAnsi" w:hAnsiTheme="minorHAnsi"/>
          <w:sz w:val="24"/>
          <w:szCs w:val="24"/>
          <w:lang w:eastAsia="en-US"/>
        </w:rPr>
        <w:t>strictly using a chronological process. Participants will be allocated a unique identification number which will be linked to the specific site number.  If a participant</w:t>
      </w:r>
      <w:r w:rsidR="00D37DA5" w:rsidRPr="00AB5C29">
        <w:rPr>
          <w:rFonts w:ascii="Calibri" w:hAnsi="Calibri"/>
          <w:sz w:val="24"/>
          <w:szCs w:val="24"/>
          <w:lang w:eastAsia="en-US"/>
        </w:rPr>
        <w:t xml:space="preserve"> withdraws from the study then the participant number will not be re-used nor will the participant be allowed to re-enter the study.</w:t>
      </w:r>
    </w:p>
    <w:p w:rsidR="00D37DA5" w:rsidRDefault="00D37DA5" w:rsidP="001810EE">
      <w:pPr>
        <w:tabs>
          <w:tab w:val="left" w:pos="567"/>
        </w:tabs>
        <w:spacing w:after="240" w:line="276" w:lineRule="auto"/>
        <w:jc w:val="both"/>
        <w:rPr>
          <w:rFonts w:ascii="Calibri" w:hAnsi="Calibri"/>
          <w:sz w:val="24"/>
          <w:szCs w:val="24"/>
          <w:lang w:eastAsia="en-US"/>
        </w:rPr>
      </w:pPr>
      <w:r w:rsidRPr="00AB5C29">
        <w:rPr>
          <w:rFonts w:ascii="Calibri" w:hAnsi="Calibri"/>
          <w:sz w:val="24"/>
          <w:szCs w:val="24"/>
          <w:lang w:eastAsia="en-US"/>
        </w:rPr>
        <w:t xml:space="preserve">The randomisation will be double-blind. </w:t>
      </w:r>
      <w:r w:rsidR="00DC74B3">
        <w:rPr>
          <w:rFonts w:ascii="Calibri" w:hAnsi="Calibri"/>
          <w:sz w:val="24"/>
          <w:szCs w:val="24"/>
          <w:lang w:eastAsia="en-US"/>
        </w:rPr>
        <w:t xml:space="preserve">An independent Biostatistician will generate </w:t>
      </w:r>
      <w:r w:rsidR="00937282">
        <w:rPr>
          <w:rFonts w:ascii="Calibri" w:hAnsi="Calibri"/>
          <w:sz w:val="24"/>
          <w:szCs w:val="24"/>
          <w:lang w:eastAsia="en-US"/>
        </w:rPr>
        <w:t>the</w:t>
      </w:r>
      <w:r w:rsidR="00DC74B3">
        <w:rPr>
          <w:rFonts w:ascii="Calibri" w:hAnsi="Calibri"/>
          <w:sz w:val="24"/>
          <w:szCs w:val="24"/>
          <w:lang w:eastAsia="en-US"/>
        </w:rPr>
        <w:t xml:space="preserve"> randomisation </w:t>
      </w:r>
      <w:r w:rsidR="00937282">
        <w:rPr>
          <w:rFonts w:ascii="Calibri" w:hAnsi="Calibri"/>
          <w:sz w:val="24"/>
          <w:szCs w:val="24"/>
          <w:lang w:eastAsia="en-US"/>
        </w:rPr>
        <w:t>list</w:t>
      </w:r>
      <w:r w:rsidR="00DC74B3">
        <w:rPr>
          <w:rFonts w:ascii="Calibri" w:hAnsi="Calibri"/>
          <w:sz w:val="24"/>
          <w:szCs w:val="24"/>
          <w:lang w:eastAsia="en-US"/>
        </w:rPr>
        <w:t xml:space="preserve"> </w:t>
      </w:r>
      <w:r w:rsidR="00937282">
        <w:rPr>
          <w:rFonts w:ascii="Calibri" w:hAnsi="Calibri"/>
          <w:sz w:val="24"/>
          <w:szCs w:val="24"/>
          <w:lang w:eastAsia="en-US"/>
        </w:rPr>
        <w:t xml:space="preserve">which </w:t>
      </w:r>
      <w:r w:rsidR="00937282" w:rsidRPr="00D53767">
        <w:rPr>
          <w:rFonts w:ascii="Calibri" w:hAnsi="Calibri"/>
          <w:sz w:val="24"/>
          <w:szCs w:val="24"/>
          <w:lang w:eastAsia="en-US"/>
        </w:rPr>
        <w:t>will be</w:t>
      </w:r>
      <w:r w:rsidR="00DC74B3" w:rsidRPr="00D53767">
        <w:rPr>
          <w:rFonts w:ascii="Calibri" w:hAnsi="Calibri"/>
          <w:sz w:val="24"/>
          <w:szCs w:val="24"/>
          <w:lang w:eastAsia="en-US"/>
        </w:rPr>
        <w:t xml:space="preserve"> provide</w:t>
      </w:r>
      <w:r w:rsidR="00937282" w:rsidRPr="00D53767">
        <w:rPr>
          <w:rFonts w:ascii="Calibri" w:hAnsi="Calibri"/>
          <w:sz w:val="24"/>
          <w:szCs w:val="24"/>
          <w:lang w:eastAsia="en-US"/>
        </w:rPr>
        <w:t>d</w:t>
      </w:r>
      <w:r w:rsidR="00DC74B3" w:rsidRPr="00D53767">
        <w:rPr>
          <w:rFonts w:ascii="Calibri" w:hAnsi="Calibri"/>
          <w:sz w:val="24"/>
          <w:szCs w:val="24"/>
          <w:lang w:eastAsia="en-US"/>
        </w:rPr>
        <w:t xml:space="preserve"> to</w:t>
      </w:r>
      <w:r w:rsidR="00EF4E09" w:rsidRPr="00D53767">
        <w:rPr>
          <w:rFonts w:ascii="Calibri" w:hAnsi="Calibri"/>
          <w:sz w:val="24"/>
          <w:szCs w:val="24"/>
          <w:lang w:eastAsia="en-US"/>
        </w:rPr>
        <w:t xml:space="preserve"> the</w:t>
      </w:r>
      <w:r w:rsidR="00685368" w:rsidRPr="00D53767">
        <w:rPr>
          <w:rFonts w:ascii="Calibri" w:hAnsi="Calibri"/>
          <w:sz w:val="24"/>
          <w:szCs w:val="24"/>
          <w:lang w:eastAsia="en-US"/>
        </w:rPr>
        <w:t xml:space="preserve"> </w:t>
      </w:r>
      <w:r w:rsidR="0011346F">
        <w:rPr>
          <w:rFonts w:ascii="Calibri" w:hAnsi="Calibri"/>
          <w:sz w:val="24"/>
          <w:szCs w:val="24"/>
          <w:lang w:eastAsia="en-US"/>
        </w:rPr>
        <w:t>Princess Alexandra Hospital Pharmacist</w:t>
      </w:r>
      <w:r w:rsidR="00937282" w:rsidRPr="00D53767">
        <w:rPr>
          <w:rFonts w:ascii="Calibri" w:hAnsi="Calibri"/>
          <w:sz w:val="24"/>
          <w:szCs w:val="24"/>
          <w:lang w:eastAsia="en-US"/>
        </w:rPr>
        <w:t xml:space="preserve">. The independent </w:t>
      </w:r>
      <w:r w:rsidR="0011346F" w:rsidRPr="0011346F">
        <w:rPr>
          <w:rFonts w:ascii="Calibri" w:hAnsi="Calibri"/>
          <w:sz w:val="24"/>
          <w:szCs w:val="24"/>
          <w:lang w:eastAsia="en-US"/>
        </w:rPr>
        <w:t>Prin</w:t>
      </w:r>
      <w:r w:rsidR="0011346F">
        <w:rPr>
          <w:rFonts w:ascii="Calibri" w:hAnsi="Calibri"/>
          <w:sz w:val="24"/>
          <w:szCs w:val="24"/>
          <w:lang w:eastAsia="en-US"/>
        </w:rPr>
        <w:t>cess Alexandra Hospital Pharmacist</w:t>
      </w:r>
      <w:r w:rsidR="00685368" w:rsidRPr="00D53767">
        <w:rPr>
          <w:rFonts w:ascii="Calibri" w:hAnsi="Calibri"/>
          <w:sz w:val="24"/>
          <w:szCs w:val="24"/>
          <w:lang w:eastAsia="en-US"/>
        </w:rPr>
        <w:t xml:space="preserve"> </w:t>
      </w:r>
      <w:r w:rsidRPr="00D53767">
        <w:rPr>
          <w:rFonts w:ascii="Calibri" w:hAnsi="Calibri"/>
          <w:sz w:val="24"/>
          <w:szCs w:val="24"/>
          <w:lang w:eastAsia="en-US"/>
        </w:rPr>
        <w:t xml:space="preserve">will hold </w:t>
      </w:r>
      <w:r w:rsidR="00DC74B3" w:rsidRPr="00D53767">
        <w:rPr>
          <w:rFonts w:ascii="Calibri" w:hAnsi="Calibri"/>
          <w:sz w:val="24"/>
          <w:szCs w:val="24"/>
          <w:lang w:eastAsia="en-US"/>
        </w:rPr>
        <w:t xml:space="preserve">the </w:t>
      </w:r>
      <w:r w:rsidRPr="00D53767">
        <w:rPr>
          <w:rFonts w:ascii="Calibri" w:hAnsi="Calibri"/>
          <w:sz w:val="24"/>
          <w:szCs w:val="24"/>
          <w:lang w:eastAsia="en-US"/>
        </w:rPr>
        <w:t xml:space="preserve">closed randomisation </w:t>
      </w:r>
      <w:r w:rsidR="00937282" w:rsidRPr="00D53767">
        <w:rPr>
          <w:rFonts w:ascii="Calibri" w:hAnsi="Calibri"/>
          <w:sz w:val="24"/>
          <w:szCs w:val="24"/>
          <w:lang w:eastAsia="en-US"/>
        </w:rPr>
        <w:t>list</w:t>
      </w:r>
      <w:r w:rsidRPr="00D53767">
        <w:rPr>
          <w:rFonts w:ascii="Calibri" w:hAnsi="Calibri"/>
          <w:sz w:val="24"/>
          <w:szCs w:val="24"/>
          <w:lang w:eastAsia="en-US"/>
        </w:rPr>
        <w:t xml:space="preserve"> and be the only one who has the ability to </w:t>
      </w:r>
      <w:proofErr w:type="spellStart"/>
      <w:r w:rsidRPr="00D53767">
        <w:rPr>
          <w:rFonts w:ascii="Calibri" w:hAnsi="Calibri"/>
          <w:sz w:val="24"/>
          <w:szCs w:val="24"/>
          <w:lang w:eastAsia="en-US"/>
        </w:rPr>
        <w:t>unblind</w:t>
      </w:r>
      <w:proofErr w:type="spellEnd"/>
      <w:r w:rsidRPr="00D53767">
        <w:rPr>
          <w:rFonts w:ascii="Calibri" w:hAnsi="Calibri"/>
          <w:sz w:val="24"/>
          <w:szCs w:val="24"/>
          <w:lang w:eastAsia="en-US"/>
        </w:rPr>
        <w:t>. In the case of emergency where it</w:t>
      </w:r>
      <w:r w:rsidRPr="003A071E">
        <w:rPr>
          <w:rFonts w:ascii="Calibri" w:hAnsi="Calibri"/>
          <w:sz w:val="24"/>
          <w:szCs w:val="24"/>
          <w:lang w:eastAsia="en-US"/>
        </w:rPr>
        <w:t xml:space="preserve"> is crucial the medical </w:t>
      </w:r>
      <w:proofErr w:type="gramStart"/>
      <w:r w:rsidRPr="003A071E">
        <w:rPr>
          <w:rFonts w:ascii="Calibri" w:hAnsi="Calibri"/>
          <w:sz w:val="24"/>
          <w:szCs w:val="24"/>
          <w:lang w:eastAsia="en-US"/>
        </w:rPr>
        <w:t>staff</w:t>
      </w:r>
      <w:proofErr w:type="gramEnd"/>
      <w:r w:rsidRPr="003A071E">
        <w:rPr>
          <w:rFonts w:ascii="Calibri" w:hAnsi="Calibri"/>
          <w:sz w:val="24"/>
          <w:szCs w:val="24"/>
          <w:lang w:eastAsia="en-US"/>
        </w:rPr>
        <w:t xml:space="preserve"> knows whether the participant is on </w:t>
      </w:r>
      <w:r w:rsidR="006705AE">
        <w:rPr>
          <w:rFonts w:ascii="Calibri" w:hAnsi="Calibri"/>
          <w:sz w:val="24"/>
          <w:szCs w:val="24"/>
          <w:lang w:eastAsia="en-US"/>
        </w:rPr>
        <w:t xml:space="preserve">metformin </w:t>
      </w:r>
      <w:r w:rsidRPr="00AB5C29">
        <w:rPr>
          <w:rFonts w:ascii="Calibri" w:hAnsi="Calibri"/>
          <w:sz w:val="24"/>
          <w:szCs w:val="24"/>
          <w:lang w:eastAsia="en-US"/>
        </w:rPr>
        <w:t>or placebo, participants will be provided with co</w:t>
      </w:r>
      <w:r w:rsidR="006705AE">
        <w:rPr>
          <w:rFonts w:ascii="Calibri" w:hAnsi="Calibri"/>
          <w:sz w:val="24"/>
          <w:szCs w:val="24"/>
          <w:lang w:eastAsia="en-US"/>
        </w:rPr>
        <w:t>ntact information (i.e. 24 hour</w:t>
      </w:r>
      <w:r w:rsidRPr="00AB5C29">
        <w:rPr>
          <w:rFonts w:ascii="Calibri" w:hAnsi="Calibri"/>
          <w:sz w:val="24"/>
          <w:szCs w:val="24"/>
          <w:lang w:eastAsia="en-US"/>
        </w:rPr>
        <w:t xml:space="preserve"> number) for </w:t>
      </w:r>
      <w:proofErr w:type="spellStart"/>
      <w:r w:rsidRPr="00AB5C29">
        <w:rPr>
          <w:rFonts w:ascii="Calibri" w:hAnsi="Calibri"/>
          <w:sz w:val="24"/>
          <w:szCs w:val="24"/>
          <w:lang w:eastAsia="en-US"/>
        </w:rPr>
        <w:t>unblinding</w:t>
      </w:r>
      <w:proofErr w:type="spellEnd"/>
      <w:r w:rsidRPr="00AB5C29">
        <w:rPr>
          <w:rFonts w:ascii="Calibri" w:hAnsi="Calibri"/>
          <w:sz w:val="24"/>
          <w:szCs w:val="24"/>
          <w:lang w:eastAsia="en-US"/>
        </w:rPr>
        <w:t>.</w:t>
      </w:r>
      <w:r w:rsidRPr="002D67F6">
        <w:rPr>
          <w:rFonts w:ascii="Calibri" w:hAnsi="Calibri"/>
          <w:sz w:val="24"/>
          <w:szCs w:val="24"/>
          <w:lang w:eastAsia="en-US"/>
        </w:rPr>
        <w:t xml:space="preserve"> </w:t>
      </w:r>
    </w:p>
    <w:p w:rsidR="00D37DA5" w:rsidRPr="002D67F6" w:rsidRDefault="00D37DA5" w:rsidP="001810EE">
      <w:pPr>
        <w:pStyle w:val="Heading2"/>
        <w:tabs>
          <w:tab w:val="clear" w:pos="1134"/>
          <w:tab w:val="left" w:pos="0"/>
          <w:tab w:val="left" w:pos="567"/>
        </w:tabs>
        <w:spacing w:before="0" w:after="240" w:line="276" w:lineRule="auto"/>
        <w:rPr>
          <w:rFonts w:ascii="Calibri" w:hAnsi="Calibri"/>
        </w:rPr>
      </w:pPr>
      <w:bookmarkStart w:id="51" w:name="_Toc489276144"/>
      <w:r w:rsidRPr="002D67F6">
        <w:rPr>
          <w:rFonts w:ascii="Calibri" w:hAnsi="Calibri"/>
        </w:rPr>
        <w:t>Frequency of visits and follow up</w:t>
      </w:r>
      <w:bookmarkEnd w:id="51"/>
    </w:p>
    <w:p w:rsidR="00B07F09" w:rsidRDefault="00AA3EDC" w:rsidP="001810EE">
      <w:pPr>
        <w:tabs>
          <w:tab w:val="left" w:pos="567"/>
        </w:tabs>
        <w:spacing w:after="120" w:line="276" w:lineRule="auto"/>
        <w:jc w:val="both"/>
        <w:rPr>
          <w:rFonts w:ascii="Calibri" w:hAnsi="Calibri"/>
          <w:sz w:val="24"/>
          <w:szCs w:val="24"/>
          <w:lang w:eastAsia="en-US"/>
        </w:rPr>
      </w:pPr>
      <w:r>
        <w:rPr>
          <w:rFonts w:ascii="Calibri" w:hAnsi="Calibri"/>
          <w:sz w:val="24"/>
          <w:szCs w:val="24"/>
          <w:lang w:eastAsia="en-US"/>
        </w:rPr>
        <w:t>The m</w:t>
      </w:r>
      <w:r w:rsidR="00247BDF">
        <w:rPr>
          <w:rFonts w:ascii="Calibri" w:hAnsi="Calibri"/>
          <w:sz w:val="24"/>
          <w:szCs w:val="24"/>
          <w:lang w:eastAsia="en-US"/>
        </w:rPr>
        <w:t xml:space="preserve">ajority of clozapine initiation takes place as an inpatient.  Research staff </w:t>
      </w:r>
      <w:r w:rsidR="00E61FAB">
        <w:rPr>
          <w:rFonts w:ascii="Calibri" w:hAnsi="Calibri"/>
          <w:sz w:val="24"/>
          <w:szCs w:val="24"/>
          <w:lang w:eastAsia="en-US"/>
        </w:rPr>
        <w:t>will initially conduct</w:t>
      </w:r>
      <w:r w:rsidR="00247BDF">
        <w:rPr>
          <w:rFonts w:ascii="Calibri" w:hAnsi="Calibri"/>
          <w:sz w:val="24"/>
          <w:szCs w:val="24"/>
          <w:lang w:eastAsia="en-US"/>
        </w:rPr>
        <w:t xml:space="preserve"> </w:t>
      </w:r>
      <w:r w:rsidR="004F32AA">
        <w:rPr>
          <w:rFonts w:ascii="Calibri" w:hAnsi="Calibri"/>
          <w:sz w:val="24"/>
          <w:szCs w:val="24"/>
          <w:lang w:eastAsia="en-US"/>
        </w:rPr>
        <w:t>weekly</w:t>
      </w:r>
      <w:r w:rsidR="00247BDF">
        <w:rPr>
          <w:rFonts w:ascii="Calibri" w:hAnsi="Calibri"/>
          <w:sz w:val="24"/>
          <w:szCs w:val="24"/>
          <w:lang w:eastAsia="en-US"/>
        </w:rPr>
        <w:t xml:space="preserve"> visits</w:t>
      </w:r>
      <w:r w:rsidR="004F32AA">
        <w:rPr>
          <w:rFonts w:ascii="Calibri" w:hAnsi="Calibri"/>
          <w:sz w:val="24"/>
          <w:szCs w:val="24"/>
          <w:lang w:eastAsia="en-US"/>
        </w:rPr>
        <w:t xml:space="preserve"> for the first four weeks to assess physical measures and any identified adverse drug reactions </w:t>
      </w:r>
      <w:r w:rsidR="00BF483D">
        <w:rPr>
          <w:rFonts w:ascii="Calibri" w:hAnsi="Calibri"/>
          <w:sz w:val="24"/>
          <w:szCs w:val="24"/>
          <w:lang w:eastAsia="en-US"/>
        </w:rPr>
        <w:t xml:space="preserve">related </w:t>
      </w:r>
      <w:r w:rsidR="004F32AA">
        <w:rPr>
          <w:rFonts w:ascii="Calibri" w:hAnsi="Calibri"/>
          <w:sz w:val="24"/>
          <w:szCs w:val="24"/>
          <w:lang w:eastAsia="en-US"/>
        </w:rPr>
        <w:t xml:space="preserve">to the titration of the trial medication. </w:t>
      </w:r>
      <w:r>
        <w:rPr>
          <w:rFonts w:ascii="Calibri" w:hAnsi="Calibri"/>
          <w:sz w:val="24"/>
          <w:szCs w:val="24"/>
          <w:lang w:eastAsia="en-US"/>
        </w:rPr>
        <w:t>The t</w:t>
      </w:r>
      <w:r w:rsidR="00B07F09">
        <w:rPr>
          <w:rFonts w:ascii="Calibri" w:hAnsi="Calibri"/>
          <w:sz w:val="24"/>
          <w:szCs w:val="24"/>
          <w:lang w:eastAsia="en-US"/>
        </w:rPr>
        <w:t xml:space="preserve">itration regime will be discussed weekly with the Coordinating Principle Investigator or delegate and </w:t>
      </w:r>
      <w:r>
        <w:rPr>
          <w:rFonts w:ascii="Calibri" w:hAnsi="Calibri"/>
          <w:sz w:val="24"/>
          <w:szCs w:val="24"/>
          <w:lang w:eastAsia="en-US"/>
        </w:rPr>
        <w:t xml:space="preserve">the </w:t>
      </w:r>
      <w:r w:rsidR="00B07F09">
        <w:rPr>
          <w:rFonts w:ascii="Calibri" w:hAnsi="Calibri"/>
          <w:sz w:val="24"/>
          <w:szCs w:val="24"/>
          <w:lang w:eastAsia="en-US"/>
        </w:rPr>
        <w:t>Endocrinologist or delegate.</w:t>
      </w:r>
    </w:p>
    <w:p w:rsidR="00D37DA5" w:rsidRDefault="00BF483D" w:rsidP="001810EE">
      <w:pPr>
        <w:tabs>
          <w:tab w:val="left" w:pos="567"/>
        </w:tabs>
        <w:spacing w:after="240" w:line="276" w:lineRule="auto"/>
        <w:jc w:val="both"/>
        <w:rPr>
          <w:rFonts w:ascii="Calibri" w:hAnsi="Calibri"/>
          <w:sz w:val="24"/>
          <w:szCs w:val="24"/>
          <w:lang w:eastAsia="en-US"/>
        </w:rPr>
      </w:pPr>
      <w:r>
        <w:rPr>
          <w:rFonts w:ascii="Calibri" w:hAnsi="Calibri"/>
          <w:sz w:val="24"/>
          <w:szCs w:val="24"/>
          <w:lang w:eastAsia="en-US"/>
        </w:rPr>
        <w:t>Repeated measures which include c</w:t>
      </w:r>
      <w:r w:rsidR="00D37DA5" w:rsidRPr="002D67F6">
        <w:rPr>
          <w:rFonts w:ascii="Calibri" w:hAnsi="Calibri"/>
          <w:sz w:val="24"/>
          <w:szCs w:val="24"/>
          <w:lang w:eastAsia="en-US"/>
        </w:rPr>
        <w:t xml:space="preserve">linical </w:t>
      </w:r>
      <w:r w:rsidR="00D030EC" w:rsidRPr="002D67F6">
        <w:rPr>
          <w:rFonts w:ascii="Calibri" w:hAnsi="Calibri"/>
          <w:sz w:val="24"/>
          <w:szCs w:val="24"/>
          <w:lang w:eastAsia="en-US"/>
        </w:rPr>
        <w:t>assessm</w:t>
      </w:r>
      <w:r w:rsidR="00D030EC">
        <w:rPr>
          <w:rFonts w:ascii="Calibri" w:hAnsi="Calibri"/>
          <w:sz w:val="24"/>
          <w:szCs w:val="24"/>
          <w:lang w:eastAsia="en-US"/>
        </w:rPr>
        <w:t xml:space="preserve">ents </w:t>
      </w:r>
      <w:r>
        <w:rPr>
          <w:rFonts w:ascii="Calibri" w:hAnsi="Calibri"/>
          <w:sz w:val="24"/>
          <w:szCs w:val="24"/>
          <w:lang w:eastAsia="en-US"/>
        </w:rPr>
        <w:t xml:space="preserve">and physical measures </w:t>
      </w:r>
      <w:r w:rsidR="00917158">
        <w:rPr>
          <w:rFonts w:ascii="Calibri" w:hAnsi="Calibri"/>
          <w:sz w:val="24"/>
          <w:szCs w:val="24"/>
          <w:lang w:eastAsia="en-US"/>
        </w:rPr>
        <w:t xml:space="preserve">which </w:t>
      </w:r>
      <w:r w:rsidR="00D030EC">
        <w:rPr>
          <w:rFonts w:ascii="Calibri" w:hAnsi="Calibri"/>
          <w:sz w:val="24"/>
          <w:szCs w:val="24"/>
          <w:lang w:eastAsia="en-US"/>
        </w:rPr>
        <w:t>will be conducted</w:t>
      </w:r>
      <w:r w:rsidR="00D37DA5" w:rsidRPr="002D67F6">
        <w:rPr>
          <w:rFonts w:ascii="Calibri" w:hAnsi="Calibri"/>
          <w:sz w:val="24"/>
          <w:szCs w:val="24"/>
          <w:lang w:eastAsia="en-US"/>
        </w:rPr>
        <w:t xml:space="preserve"> at baseline, </w:t>
      </w:r>
      <w:r w:rsidR="00003E6B">
        <w:rPr>
          <w:rFonts w:ascii="Calibri" w:hAnsi="Calibri"/>
          <w:sz w:val="24"/>
          <w:szCs w:val="24"/>
          <w:lang w:eastAsia="en-US"/>
        </w:rPr>
        <w:t>week</w:t>
      </w:r>
      <w:r w:rsidR="00C90B66">
        <w:rPr>
          <w:rFonts w:ascii="Calibri" w:hAnsi="Calibri"/>
          <w:sz w:val="24"/>
          <w:szCs w:val="24"/>
          <w:lang w:eastAsia="en-US"/>
        </w:rPr>
        <w:t xml:space="preserve"> </w:t>
      </w:r>
      <w:r w:rsidR="006705AE">
        <w:rPr>
          <w:rFonts w:ascii="Calibri" w:hAnsi="Calibri"/>
          <w:sz w:val="24"/>
          <w:szCs w:val="24"/>
          <w:lang w:eastAsia="en-US"/>
        </w:rPr>
        <w:t xml:space="preserve">4, </w:t>
      </w:r>
      <w:r w:rsidR="00003E6B">
        <w:rPr>
          <w:rFonts w:ascii="Calibri" w:hAnsi="Calibri"/>
          <w:sz w:val="24"/>
          <w:szCs w:val="24"/>
          <w:lang w:eastAsia="en-US"/>
        </w:rPr>
        <w:t>8, 1</w:t>
      </w:r>
      <w:r w:rsidR="006705AE">
        <w:rPr>
          <w:rFonts w:ascii="Calibri" w:hAnsi="Calibri"/>
          <w:sz w:val="24"/>
          <w:szCs w:val="24"/>
          <w:lang w:eastAsia="en-US"/>
        </w:rPr>
        <w:t>2, 16</w:t>
      </w:r>
      <w:r w:rsidR="00DF1C49">
        <w:rPr>
          <w:rFonts w:ascii="Calibri" w:hAnsi="Calibri"/>
          <w:sz w:val="24"/>
          <w:szCs w:val="24"/>
          <w:lang w:eastAsia="en-US"/>
        </w:rPr>
        <w:t>, 20</w:t>
      </w:r>
      <w:r w:rsidR="00003E6B">
        <w:rPr>
          <w:rFonts w:ascii="Calibri" w:hAnsi="Calibri"/>
          <w:sz w:val="24"/>
          <w:szCs w:val="24"/>
          <w:lang w:eastAsia="en-US"/>
        </w:rPr>
        <w:t xml:space="preserve"> </w:t>
      </w:r>
      <w:r w:rsidR="00D37DA5" w:rsidRPr="002D67F6">
        <w:rPr>
          <w:rFonts w:ascii="Calibri" w:hAnsi="Calibri"/>
          <w:sz w:val="24"/>
          <w:szCs w:val="24"/>
          <w:lang w:eastAsia="en-US"/>
        </w:rPr>
        <w:t>and</w:t>
      </w:r>
      <w:r w:rsidR="00685368">
        <w:rPr>
          <w:rFonts w:ascii="Calibri" w:hAnsi="Calibri"/>
          <w:sz w:val="24"/>
          <w:szCs w:val="24"/>
          <w:lang w:eastAsia="en-US"/>
        </w:rPr>
        <w:t xml:space="preserve"> </w:t>
      </w:r>
      <w:r w:rsidR="006705AE">
        <w:rPr>
          <w:rFonts w:ascii="Calibri" w:hAnsi="Calibri"/>
          <w:sz w:val="24"/>
          <w:szCs w:val="24"/>
          <w:lang w:eastAsia="en-US"/>
        </w:rPr>
        <w:t>24</w:t>
      </w:r>
      <w:r w:rsidR="00D37DA5" w:rsidRPr="002D67F6">
        <w:rPr>
          <w:rFonts w:ascii="Calibri" w:hAnsi="Calibri"/>
          <w:sz w:val="24"/>
          <w:szCs w:val="24"/>
          <w:lang w:eastAsia="en-US"/>
        </w:rPr>
        <w:t xml:space="preserve">.  </w:t>
      </w:r>
      <w:r w:rsidR="006705AE" w:rsidRPr="00D53767">
        <w:rPr>
          <w:rFonts w:ascii="Calibri" w:hAnsi="Calibri"/>
          <w:sz w:val="24"/>
          <w:szCs w:val="24"/>
          <w:lang w:val="en-GB" w:eastAsia="en-US"/>
        </w:rPr>
        <w:t xml:space="preserve">Participants will be regularly telephoned during the trial to enhance retention.  </w:t>
      </w:r>
      <w:r w:rsidR="00CC5E41">
        <w:rPr>
          <w:rFonts w:ascii="Calibri" w:hAnsi="Calibri"/>
          <w:sz w:val="24"/>
          <w:szCs w:val="24"/>
          <w:lang w:eastAsia="en-US"/>
        </w:rPr>
        <w:t xml:space="preserve">Refer to Table 1 </w:t>
      </w:r>
      <w:r w:rsidR="00003E6B">
        <w:rPr>
          <w:rFonts w:ascii="Calibri" w:hAnsi="Calibri"/>
          <w:sz w:val="24"/>
          <w:szCs w:val="24"/>
          <w:lang w:eastAsia="en-US"/>
        </w:rPr>
        <w:t>Schedule of Visits and Assessments</w:t>
      </w:r>
      <w:r w:rsidR="00CC5E41">
        <w:rPr>
          <w:rFonts w:ascii="Calibri" w:hAnsi="Calibri"/>
          <w:sz w:val="24"/>
          <w:szCs w:val="24"/>
          <w:lang w:eastAsia="en-US"/>
        </w:rPr>
        <w:t>.</w:t>
      </w:r>
    </w:p>
    <w:p w:rsidR="00D37DA5" w:rsidRPr="002D67F6" w:rsidRDefault="00D37DA5" w:rsidP="001810EE">
      <w:pPr>
        <w:pStyle w:val="Heading2"/>
        <w:tabs>
          <w:tab w:val="clear" w:pos="1134"/>
          <w:tab w:val="left" w:pos="567"/>
        </w:tabs>
        <w:spacing w:before="0" w:after="240" w:line="276" w:lineRule="auto"/>
        <w:rPr>
          <w:rFonts w:ascii="Calibri" w:hAnsi="Calibri"/>
        </w:rPr>
      </w:pPr>
      <w:bookmarkStart w:id="52" w:name="_Toc489276145"/>
      <w:r w:rsidRPr="002D67F6">
        <w:rPr>
          <w:rFonts w:ascii="Calibri" w:hAnsi="Calibri"/>
        </w:rPr>
        <w:t xml:space="preserve">Blinding and </w:t>
      </w:r>
      <w:proofErr w:type="spellStart"/>
      <w:r w:rsidRPr="002D67F6">
        <w:rPr>
          <w:rFonts w:ascii="Calibri" w:hAnsi="Calibri"/>
        </w:rPr>
        <w:t>Unblinding</w:t>
      </w:r>
      <w:proofErr w:type="spellEnd"/>
      <w:r w:rsidRPr="002D67F6">
        <w:rPr>
          <w:rFonts w:ascii="Calibri" w:hAnsi="Calibri"/>
        </w:rPr>
        <w:t xml:space="preserve"> Procedure</w:t>
      </w:r>
      <w:bookmarkEnd w:id="52"/>
    </w:p>
    <w:p w:rsidR="00D37DA5" w:rsidRPr="00AB5C29" w:rsidRDefault="00D37DA5" w:rsidP="001810EE">
      <w:pPr>
        <w:tabs>
          <w:tab w:val="left" w:pos="567"/>
        </w:tabs>
        <w:spacing w:after="120" w:line="276" w:lineRule="auto"/>
        <w:jc w:val="both"/>
        <w:rPr>
          <w:rFonts w:ascii="Calibri" w:hAnsi="Calibri"/>
          <w:sz w:val="24"/>
          <w:szCs w:val="24"/>
          <w:lang w:eastAsia="en-US"/>
        </w:rPr>
      </w:pPr>
      <w:r w:rsidRPr="00AB5C29">
        <w:rPr>
          <w:rFonts w:ascii="Calibri" w:hAnsi="Calibri"/>
          <w:sz w:val="24"/>
          <w:szCs w:val="24"/>
          <w:lang w:eastAsia="en-US"/>
        </w:rPr>
        <w:t>All medication will be blinded to the study personnel</w:t>
      </w:r>
      <w:r w:rsidR="007F146E">
        <w:rPr>
          <w:rFonts w:ascii="Calibri" w:hAnsi="Calibri"/>
          <w:sz w:val="24"/>
          <w:szCs w:val="24"/>
          <w:lang w:eastAsia="en-US"/>
        </w:rPr>
        <w:t xml:space="preserve"> </w:t>
      </w:r>
      <w:r w:rsidRPr="00AB5C29">
        <w:rPr>
          <w:rFonts w:ascii="Calibri" w:hAnsi="Calibri"/>
          <w:sz w:val="24"/>
          <w:szCs w:val="24"/>
          <w:lang w:eastAsia="en-US"/>
        </w:rPr>
        <w:t>and the patient</w:t>
      </w:r>
      <w:r w:rsidR="004011F7">
        <w:rPr>
          <w:rFonts w:ascii="Calibri" w:hAnsi="Calibri"/>
          <w:sz w:val="24"/>
          <w:szCs w:val="24"/>
          <w:lang w:eastAsia="en-US"/>
        </w:rPr>
        <w:t>.</w:t>
      </w:r>
      <w:r w:rsidRPr="00AB5C29">
        <w:rPr>
          <w:rFonts w:ascii="Calibri" w:hAnsi="Calibri"/>
          <w:sz w:val="24"/>
          <w:szCs w:val="24"/>
          <w:lang w:eastAsia="en-US"/>
        </w:rPr>
        <w:t xml:space="preserve">  </w:t>
      </w:r>
      <w:r w:rsidR="006705AE">
        <w:rPr>
          <w:rFonts w:ascii="Calibri" w:hAnsi="Calibri"/>
          <w:sz w:val="24"/>
          <w:szCs w:val="24"/>
          <w:lang w:eastAsia="en-US"/>
        </w:rPr>
        <w:t>Metformin</w:t>
      </w:r>
      <w:r w:rsidRPr="00AB5C29">
        <w:rPr>
          <w:rFonts w:ascii="Calibri" w:hAnsi="Calibri"/>
          <w:sz w:val="24"/>
          <w:szCs w:val="24"/>
          <w:lang w:eastAsia="en-US"/>
        </w:rPr>
        <w:t xml:space="preserve"> and placebo </w:t>
      </w:r>
      <w:r w:rsidR="002C182A">
        <w:rPr>
          <w:rFonts w:ascii="Calibri" w:hAnsi="Calibri"/>
          <w:sz w:val="24"/>
          <w:szCs w:val="24"/>
          <w:lang w:eastAsia="en-US"/>
        </w:rPr>
        <w:t xml:space="preserve">tablets will be </w:t>
      </w:r>
      <w:r w:rsidRPr="00AB5C29">
        <w:rPr>
          <w:rFonts w:ascii="Calibri" w:hAnsi="Calibri"/>
          <w:sz w:val="24"/>
          <w:szCs w:val="24"/>
          <w:lang w:eastAsia="en-US"/>
        </w:rPr>
        <w:t xml:space="preserve">identical in packaging, appearance, colour and taste.  </w:t>
      </w:r>
      <w:r w:rsidR="004011F7">
        <w:rPr>
          <w:rFonts w:ascii="Calibri" w:hAnsi="Calibri"/>
          <w:sz w:val="24"/>
          <w:szCs w:val="24"/>
          <w:lang w:eastAsia="en-US"/>
        </w:rPr>
        <w:t>Treatment allocations</w:t>
      </w:r>
      <w:r w:rsidRPr="00AB5C29">
        <w:rPr>
          <w:rFonts w:ascii="Calibri" w:hAnsi="Calibri"/>
          <w:sz w:val="24"/>
          <w:szCs w:val="24"/>
          <w:lang w:eastAsia="en-US"/>
        </w:rPr>
        <w:t xml:space="preserve"> will not be disclosed to the Investigator or any study personnel before the database is locked, unless in the case of an emergency</w:t>
      </w:r>
      <w:r w:rsidR="004011F7">
        <w:rPr>
          <w:rFonts w:ascii="Calibri" w:hAnsi="Calibri"/>
          <w:sz w:val="24"/>
          <w:szCs w:val="24"/>
          <w:lang w:eastAsia="en-US"/>
        </w:rPr>
        <w:t xml:space="preserve"> requiring </w:t>
      </w:r>
      <w:proofErr w:type="spellStart"/>
      <w:r w:rsidR="004011F7">
        <w:rPr>
          <w:rFonts w:ascii="Calibri" w:hAnsi="Calibri"/>
          <w:sz w:val="24"/>
          <w:szCs w:val="24"/>
          <w:lang w:eastAsia="en-US"/>
        </w:rPr>
        <w:t>unblinding</w:t>
      </w:r>
      <w:proofErr w:type="spellEnd"/>
      <w:r w:rsidRPr="00AB5C29">
        <w:rPr>
          <w:rFonts w:ascii="Calibri" w:hAnsi="Calibri"/>
          <w:sz w:val="24"/>
          <w:szCs w:val="24"/>
          <w:lang w:eastAsia="en-US"/>
        </w:rPr>
        <w:t>.</w:t>
      </w:r>
      <w:r w:rsidR="004011F7">
        <w:rPr>
          <w:rFonts w:ascii="Calibri" w:hAnsi="Calibri"/>
          <w:sz w:val="24"/>
          <w:szCs w:val="24"/>
          <w:lang w:eastAsia="en-US"/>
        </w:rPr>
        <w:t xml:space="preserve"> </w:t>
      </w:r>
      <w:proofErr w:type="spellStart"/>
      <w:r w:rsidR="004011F7">
        <w:rPr>
          <w:rFonts w:ascii="Calibri" w:hAnsi="Calibri"/>
          <w:sz w:val="24"/>
          <w:szCs w:val="24"/>
          <w:lang w:eastAsia="en-US"/>
        </w:rPr>
        <w:t>Unblinded</w:t>
      </w:r>
      <w:proofErr w:type="spellEnd"/>
      <w:r w:rsidR="004011F7">
        <w:rPr>
          <w:rFonts w:ascii="Calibri" w:hAnsi="Calibri"/>
          <w:sz w:val="24"/>
          <w:szCs w:val="24"/>
          <w:lang w:eastAsia="en-US"/>
        </w:rPr>
        <w:t xml:space="preserve"> participants will be withdrawn from the study.</w:t>
      </w:r>
    </w:p>
    <w:p w:rsidR="001B4F40" w:rsidRDefault="00056283" w:rsidP="001810EE">
      <w:pPr>
        <w:tabs>
          <w:tab w:val="left" w:pos="567"/>
        </w:tabs>
        <w:spacing w:after="120" w:line="276" w:lineRule="auto"/>
        <w:jc w:val="both"/>
        <w:rPr>
          <w:rFonts w:ascii="Calibri" w:hAnsi="Calibri"/>
          <w:sz w:val="24"/>
          <w:szCs w:val="24"/>
          <w:lang w:eastAsia="en-US"/>
        </w:rPr>
      </w:pPr>
      <w:r>
        <w:rPr>
          <w:rFonts w:ascii="Calibri" w:hAnsi="Calibri"/>
          <w:sz w:val="24"/>
          <w:szCs w:val="24"/>
          <w:lang w:eastAsia="en-US"/>
        </w:rPr>
        <w:t>I</w:t>
      </w:r>
      <w:r w:rsidR="00D37DA5" w:rsidRPr="00AB5C29">
        <w:rPr>
          <w:rFonts w:ascii="Calibri" w:hAnsi="Calibri"/>
          <w:sz w:val="24"/>
          <w:szCs w:val="24"/>
          <w:lang w:eastAsia="en-US"/>
        </w:rPr>
        <w:t xml:space="preserve">n the event of a medical emergency which the investigator feels cannot be adequately </w:t>
      </w:r>
      <w:r w:rsidR="00B54647">
        <w:rPr>
          <w:rFonts w:ascii="Calibri" w:hAnsi="Calibri"/>
          <w:sz w:val="24"/>
          <w:szCs w:val="24"/>
          <w:lang w:eastAsia="en-US"/>
        </w:rPr>
        <w:t>managed</w:t>
      </w:r>
      <w:r w:rsidR="00B54647" w:rsidRPr="00AB5C29">
        <w:rPr>
          <w:rFonts w:ascii="Calibri" w:hAnsi="Calibri"/>
          <w:sz w:val="24"/>
          <w:szCs w:val="24"/>
          <w:lang w:eastAsia="en-US"/>
        </w:rPr>
        <w:t xml:space="preserve"> </w:t>
      </w:r>
      <w:r w:rsidR="00D37DA5" w:rsidRPr="00AB5C29">
        <w:rPr>
          <w:rFonts w:ascii="Calibri" w:hAnsi="Calibri"/>
          <w:sz w:val="24"/>
          <w:szCs w:val="24"/>
          <w:lang w:eastAsia="en-US"/>
        </w:rPr>
        <w:t xml:space="preserve">without knowing the identity of the study medication, will the treatment code </w:t>
      </w:r>
      <w:proofErr w:type="gramStart"/>
      <w:r w:rsidR="00D37DA5" w:rsidRPr="00AB5C29">
        <w:rPr>
          <w:rFonts w:ascii="Calibri" w:hAnsi="Calibri"/>
          <w:sz w:val="24"/>
          <w:szCs w:val="24"/>
          <w:lang w:eastAsia="en-US"/>
        </w:rPr>
        <w:t>be</w:t>
      </w:r>
      <w:proofErr w:type="gramEnd"/>
      <w:r w:rsidR="00D37DA5" w:rsidRPr="00AB5C29">
        <w:rPr>
          <w:rFonts w:ascii="Calibri" w:hAnsi="Calibri"/>
          <w:sz w:val="24"/>
          <w:szCs w:val="24"/>
          <w:lang w:eastAsia="en-US"/>
        </w:rPr>
        <w:t xml:space="preserve"> </w:t>
      </w:r>
      <w:proofErr w:type="spellStart"/>
      <w:r w:rsidR="00D37DA5" w:rsidRPr="00AB5C29">
        <w:rPr>
          <w:rFonts w:ascii="Calibri" w:hAnsi="Calibri"/>
          <w:sz w:val="24"/>
          <w:szCs w:val="24"/>
          <w:lang w:eastAsia="en-US"/>
        </w:rPr>
        <w:t>unblinded</w:t>
      </w:r>
      <w:proofErr w:type="spellEnd"/>
      <w:r w:rsidR="00D37DA5" w:rsidRPr="00AB5C29">
        <w:rPr>
          <w:rFonts w:ascii="Calibri" w:hAnsi="Calibri"/>
          <w:sz w:val="24"/>
          <w:szCs w:val="24"/>
          <w:lang w:eastAsia="en-US"/>
        </w:rPr>
        <w:t xml:space="preserve"> for a particular participant.  </w:t>
      </w:r>
      <w:r w:rsidR="001B4F40">
        <w:rPr>
          <w:rFonts w:ascii="Calibri" w:hAnsi="Calibri"/>
          <w:sz w:val="24"/>
          <w:szCs w:val="24"/>
          <w:lang w:eastAsia="en-US"/>
        </w:rPr>
        <w:t xml:space="preserve">If a participant develops T2DM at week 12 based on results from the HbA1c then the participant will be </w:t>
      </w:r>
      <w:proofErr w:type="spellStart"/>
      <w:r w:rsidR="001B4F40">
        <w:rPr>
          <w:rFonts w:ascii="Calibri" w:hAnsi="Calibri"/>
          <w:sz w:val="24"/>
          <w:szCs w:val="24"/>
          <w:lang w:eastAsia="en-US"/>
        </w:rPr>
        <w:t>unblinded</w:t>
      </w:r>
      <w:proofErr w:type="spellEnd"/>
      <w:r w:rsidR="001B4F40">
        <w:rPr>
          <w:rFonts w:ascii="Calibri" w:hAnsi="Calibri"/>
          <w:sz w:val="24"/>
          <w:szCs w:val="24"/>
          <w:lang w:eastAsia="en-US"/>
        </w:rPr>
        <w:t xml:space="preserve"> and referred back to the treating team for ongoing treatment. </w:t>
      </w:r>
    </w:p>
    <w:p w:rsidR="002C182A" w:rsidRPr="00D53767" w:rsidRDefault="00D37DA5" w:rsidP="001810EE">
      <w:pPr>
        <w:tabs>
          <w:tab w:val="left" w:pos="567"/>
        </w:tabs>
        <w:spacing w:after="120" w:line="276" w:lineRule="auto"/>
        <w:jc w:val="both"/>
        <w:rPr>
          <w:rFonts w:ascii="Calibri" w:hAnsi="Calibri"/>
          <w:sz w:val="24"/>
          <w:szCs w:val="24"/>
          <w:lang w:eastAsia="en-US"/>
        </w:rPr>
      </w:pPr>
      <w:r w:rsidRPr="00D53767">
        <w:rPr>
          <w:rFonts w:ascii="Calibri" w:hAnsi="Calibri"/>
          <w:sz w:val="24"/>
          <w:szCs w:val="24"/>
          <w:lang w:eastAsia="en-US"/>
        </w:rPr>
        <w:t>This will be done by the</w:t>
      </w:r>
      <w:r w:rsidR="00AB5C29" w:rsidRPr="00D53767">
        <w:rPr>
          <w:rFonts w:ascii="Calibri" w:hAnsi="Calibri"/>
          <w:sz w:val="24"/>
          <w:szCs w:val="24"/>
          <w:lang w:eastAsia="en-US"/>
        </w:rPr>
        <w:t xml:space="preserve"> </w:t>
      </w:r>
      <w:r w:rsidR="009D1BC5">
        <w:rPr>
          <w:rFonts w:ascii="Calibri" w:hAnsi="Calibri"/>
          <w:sz w:val="24"/>
          <w:szCs w:val="24"/>
          <w:lang w:eastAsia="en-US"/>
        </w:rPr>
        <w:t>Princess Alexandra Hospital Pharmacist</w:t>
      </w:r>
      <w:r w:rsidR="00685368" w:rsidRPr="00D53767">
        <w:rPr>
          <w:rFonts w:ascii="Calibri" w:hAnsi="Calibri"/>
          <w:sz w:val="24"/>
          <w:szCs w:val="24"/>
          <w:lang w:eastAsia="en-US"/>
        </w:rPr>
        <w:t xml:space="preserve"> </w:t>
      </w:r>
      <w:r w:rsidR="009D1BC5">
        <w:rPr>
          <w:rFonts w:ascii="Calibri" w:hAnsi="Calibri"/>
          <w:sz w:val="24"/>
          <w:szCs w:val="24"/>
          <w:lang w:eastAsia="en-US"/>
        </w:rPr>
        <w:t>via the 24 hour</w:t>
      </w:r>
      <w:r w:rsidRPr="00D53767">
        <w:rPr>
          <w:rFonts w:ascii="Calibri" w:hAnsi="Calibri"/>
          <w:sz w:val="24"/>
          <w:szCs w:val="24"/>
          <w:lang w:eastAsia="en-US"/>
        </w:rPr>
        <w:t xml:space="preserve"> number. All cases of emergency </w:t>
      </w:r>
      <w:proofErr w:type="spellStart"/>
      <w:r w:rsidRPr="00D53767">
        <w:rPr>
          <w:rFonts w:ascii="Calibri" w:hAnsi="Calibri"/>
          <w:sz w:val="24"/>
          <w:szCs w:val="24"/>
          <w:lang w:eastAsia="en-US"/>
        </w:rPr>
        <w:t>unblinding</w:t>
      </w:r>
      <w:proofErr w:type="spellEnd"/>
      <w:r w:rsidRPr="00D53767">
        <w:rPr>
          <w:rFonts w:ascii="Calibri" w:hAnsi="Calibri"/>
          <w:sz w:val="24"/>
          <w:szCs w:val="24"/>
          <w:lang w:eastAsia="en-US"/>
        </w:rPr>
        <w:t xml:space="preserve"> </w:t>
      </w:r>
      <w:r w:rsidR="00AB5C29" w:rsidRPr="00D53767">
        <w:rPr>
          <w:rFonts w:ascii="Calibri" w:hAnsi="Calibri"/>
          <w:sz w:val="24"/>
          <w:szCs w:val="24"/>
          <w:lang w:eastAsia="en-US"/>
        </w:rPr>
        <w:t>will</w:t>
      </w:r>
      <w:r w:rsidRPr="00D53767">
        <w:rPr>
          <w:rFonts w:ascii="Calibri" w:hAnsi="Calibri"/>
          <w:sz w:val="24"/>
          <w:szCs w:val="24"/>
          <w:lang w:eastAsia="en-US"/>
        </w:rPr>
        <w:t xml:space="preserve"> be documented on a Serious AE Form and reported to </w:t>
      </w:r>
      <w:r w:rsidR="00BA393D" w:rsidRPr="00D53767">
        <w:rPr>
          <w:rFonts w:ascii="Calibri" w:hAnsi="Calibri"/>
          <w:sz w:val="24"/>
          <w:szCs w:val="24"/>
          <w:lang w:eastAsia="en-US"/>
        </w:rPr>
        <w:t>T</w:t>
      </w:r>
      <w:r w:rsidRPr="00D53767">
        <w:rPr>
          <w:rFonts w:ascii="Calibri" w:hAnsi="Calibri"/>
          <w:sz w:val="24"/>
          <w:szCs w:val="24"/>
          <w:lang w:eastAsia="en-US"/>
        </w:rPr>
        <w:t>he</w:t>
      </w:r>
      <w:r w:rsidR="00DA4E80" w:rsidRPr="00D53767">
        <w:rPr>
          <w:rFonts w:ascii="Calibri" w:hAnsi="Calibri"/>
          <w:sz w:val="24"/>
          <w:szCs w:val="24"/>
          <w:lang w:eastAsia="en-US"/>
        </w:rPr>
        <w:t xml:space="preserve"> University of Queensland</w:t>
      </w:r>
      <w:r w:rsidR="00BA393D" w:rsidRPr="00D53767">
        <w:rPr>
          <w:rFonts w:ascii="Calibri" w:hAnsi="Calibri"/>
          <w:sz w:val="24"/>
          <w:szCs w:val="24"/>
          <w:lang w:eastAsia="en-US"/>
        </w:rPr>
        <w:t xml:space="preserve"> (Sponsor) within</w:t>
      </w:r>
      <w:r w:rsidRPr="00D53767">
        <w:rPr>
          <w:rFonts w:ascii="Calibri" w:hAnsi="Calibri"/>
          <w:sz w:val="24"/>
          <w:szCs w:val="24"/>
          <w:lang w:eastAsia="en-US"/>
        </w:rPr>
        <w:t xml:space="preserve"> 24 hours. </w:t>
      </w:r>
    </w:p>
    <w:p w:rsidR="00D37DA5" w:rsidRPr="002D67F6" w:rsidRDefault="00D37DA5" w:rsidP="001810EE">
      <w:pPr>
        <w:tabs>
          <w:tab w:val="left" w:pos="567"/>
        </w:tabs>
        <w:spacing w:after="240" w:line="276" w:lineRule="auto"/>
        <w:jc w:val="both"/>
        <w:rPr>
          <w:rFonts w:ascii="Calibri" w:hAnsi="Calibri"/>
          <w:sz w:val="24"/>
          <w:szCs w:val="24"/>
          <w:lang w:eastAsia="en-US"/>
        </w:rPr>
      </w:pPr>
      <w:r w:rsidRPr="00AB5C29">
        <w:rPr>
          <w:rFonts w:ascii="Calibri" w:hAnsi="Calibri"/>
          <w:sz w:val="24"/>
          <w:szCs w:val="24"/>
          <w:lang w:eastAsia="en-US"/>
        </w:rPr>
        <w:t>A</w:t>
      </w:r>
      <w:r w:rsidR="00685368">
        <w:rPr>
          <w:rFonts w:ascii="Calibri" w:hAnsi="Calibri"/>
          <w:sz w:val="24"/>
          <w:szCs w:val="24"/>
          <w:lang w:eastAsia="en-US"/>
        </w:rPr>
        <w:t>fter</w:t>
      </w:r>
      <w:r w:rsidRPr="00AB5C29">
        <w:rPr>
          <w:rFonts w:ascii="Calibri" w:hAnsi="Calibri"/>
          <w:sz w:val="24"/>
          <w:szCs w:val="24"/>
          <w:lang w:eastAsia="en-US"/>
        </w:rPr>
        <w:t xml:space="preserve"> the completion of all participants in the study</w:t>
      </w:r>
      <w:r w:rsidR="00C42BCF">
        <w:rPr>
          <w:rFonts w:ascii="Calibri" w:hAnsi="Calibri"/>
          <w:sz w:val="24"/>
          <w:szCs w:val="24"/>
          <w:lang w:eastAsia="en-US"/>
        </w:rPr>
        <w:t xml:space="preserve"> (last patient last visit)</w:t>
      </w:r>
      <w:r w:rsidRPr="00AB5C29">
        <w:rPr>
          <w:rFonts w:ascii="Calibri" w:hAnsi="Calibri"/>
          <w:sz w:val="24"/>
          <w:szCs w:val="24"/>
          <w:lang w:eastAsia="en-US"/>
        </w:rPr>
        <w:t>, participants will be notified which arm of the study they took part in.</w:t>
      </w:r>
    </w:p>
    <w:p w:rsidR="00D37DA5" w:rsidRPr="002D67F6" w:rsidRDefault="00D37DA5" w:rsidP="001810EE">
      <w:pPr>
        <w:pStyle w:val="Heading2"/>
        <w:tabs>
          <w:tab w:val="clear" w:pos="1134"/>
          <w:tab w:val="left" w:pos="567"/>
        </w:tabs>
        <w:spacing w:before="0" w:after="240" w:line="276" w:lineRule="auto"/>
        <w:rPr>
          <w:rFonts w:ascii="Calibri" w:hAnsi="Calibri"/>
        </w:rPr>
      </w:pPr>
      <w:bookmarkStart w:id="53" w:name="_Toc489276146"/>
      <w:r w:rsidRPr="002D67F6">
        <w:rPr>
          <w:rFonts w:ascii="Calibri" w:hAnsi="Calibri"/>
        </w:rPr>
        <w:t>Product Labelling</w:t>
      </w:r>
      <w:bookmarkEnd w:id="53"/>
    </w:p>
    <w:p w:rsidR="00D37DA5" w:rsidRPr="002D67F6" w:rsidRDefault="00D37DA5" w:rsidP="001810EE">
      <w:pPr>
        <w:tabs>
          <w:tab w:val="left" w:pos="567"/>
        </w:tabs>
        <w:spacing w:after="240" w:line="276" w:lineRule="auto"/>
        <w:jc w:val="both"/>
        <w:rPr>
          <w:rFonts w:ascii="Calibri" w:hAnsi="Calibri"/>
          <w:sz w:val="24"/>
          <w:szCs w:val="24"/>
          <w:lang w:eastAsia="en-US"/>
        </w:rPr>
      </w:pPr>
      <w:r w:rsidRPr="002D67F6">
        <w:rPr>
          <w:rFonts w:ascii="Calibri" w:hAnsi="Calibri"/>
          <w:sz w:val="24"/>
          <w:szCs w:val="24"/>
          <w:lang w:eastAsia="en-US"/>
        </w:rPr>
        <w:t>The labelling of study medication will comply with local regulatory GCP</w:t>
      </w:r>
      <w:r w:rsidR="00AB5C29">
        <w:rPr>
          <w:rFonts w:ascii="Calibri" w:hAnsi="Calibri"/>
          <w:sz w:val="24"/>
          <w:szCs w:val="24"/>
          <w:lang w:eastAsia="en-US"/>
        </w:rPr>
        <w:t xml:space="preserve"> and TGA</w:t>
      </w:r>
      <w:r w:rsidRPr="002D67F6">
        <w:rPr>
          <w:rFonts w:ascii="Calibri" w:hAnsi="Calibri"/>
          <w:sz w:val="24"/>
          <w:szCs w:val="24"/>
          <w:lang w:eastAsia="en-US"/>
        </w:rPr>
        <w:t xml:space="preserve"> requirements and medication dispensing guidelines. </w:t>
      </w:r>
    </w:p>
    <w:p w:rsidR="00D37DA5" w:rsidRPr="002D67F6" w:rsidRDefault="00D37DA5" w:rsidP="001810EE">
      <w:pPr>
        <w:pStyle w:val="Heading2"/>
        <w:tabs>
          <w:tab w:val="clear" w:pos="1134"/>
          <w:tab w:val="left" w:pos="567"/>
        </w:tabs>
        <w:spacing w:before="0" w:after="240" w:line="276" w:lineRule="auto"/>
        <w:rPr>
          <w:rFonts w:ascii="Calibri" w:hAnsi="Calibri"/>
        </w:rPr>
      </w:pPr>
      <w:bookmarkStart w:id="54" w:name="_Toc489276147"/>
      <w:r w:rsidRPr="002D67F6">
        <w:rPr>
          <w:rFonts w:ascii="Calibri" w:hAnsi="Calibri"/>
        </w:rPr>
        <w:t>Handling and Storage of Study Drugs</w:t>
      </w:r>
      <w:bookmarkEnd w:id="54"/>
    </w:p>
    <w:p w:rsidR="00D37DA5" w:rsidRPr="002D67F6" w:rsidRDefault="00D37DA5" w:rsidP="001810EE">
      <w:pPr>
        <w:tabs>
          <w:tab w:val="left" w:pos="567"/>
        </w:tabs>
        <w:spacing w:after="240" w:line="276" w:lineRule="auto"/>
        <w:jc w:val="both"/>
        <w:rPr>
          <w:rFonts w:ascii="Calibri" w:hAnsi="Calibri"/>
          <w:sz w:val="24"/>
          <w:szCs w:val="24"/>
          <w:lang w:eastAsia="en-US"/>
        </w:rPr>
      </w:pPr>
      <w:r w:rsidRPr="002D67F6">
        <w:rPr>
          <w:rFonts w:ascii="Calibri" w:hAnsi="Calibri"/>
          <w:sz w:val="24"/>
          <w:szCs w:val="24"/>
          <w:lang w:eastAsia="en-US"/>
        </w:rPr>
        <w:t xml:space="preserve">Prior to dispensing, all study medication will be kept </w:t>
      </w:r>
      <w:r w:rsidR="007847AE">
        <w:rPr>
          <w:rFonts w:ascii="Calibri" w:hAnsi="Calibri"/>
          <w:sz w:val="24"/>
          <w:szCs w:val="24"/>
          <w:lang w:eastAsia="en-US"/>
        </w:rPr>
        <w:t>securely</w:t>
      </w:r>
      <w:r w:rsidR="007847AE" w:rsidRPr="002D67F6">
        <w:rPr>
          <w:rFonts w:ascii="Calibri" w:hAnsi="Calibri"/>
          <w:sz w:val="24"/>
          <w:szCs w:val="24"/>
          <w:lang w:eastAsia="en-US"/>
        </w:rPr>
        <w:t xml:space="preserve"> </w:t>
      </w:r>
      <w:r w:rsidRPr="002D67F6">
        <w:rPr>
          <w:rFonts w:ascii="Calibri" w:hAnsi="Calibri"/>
          <w:sz w:val="24"/>
          <w:szCs w:val="24"/>
          <w:lang w:eastAsia="en-US"/>
        </w:rPr>
        <w:t>locked, in a dry</w:t>
      </w:r>
      <w:r w:rsidR="007847AE">
        <w:rPr>
          <w:rFonts w:ascii="Calibri" w:hAnsi="Calibri"/>
          <w:sz w:val="24"/>
          <w:szCs w:val="24"/>
          <w:lang w:eastAsia="en-US"/>
        </w:rPr>
        <w:t>,</w:t>
      </w:r>
      <w:r w:rsidRPr="002D67F6">
        <w:rPr>
          <w:rFonts w:ascii="Calibri" w:hAnsi="Calibri"/>
          <w:sz w:val="24"/>
          <w:szCs w:val="24"/>
          <w:lang w:eastAsia="en-US"/>
        </w:rPr>
        <w:t xml:space="preserve"> </w:t>
      </w:r>
      <w:r w:rsidR="007847AE">
        <w:rPr>
          <w:rFonts w:ascii="Calibri" w:hAnsi="Calibri"/>
          <w:sz w:val="24"/>
          <w:szCs w:val="24"/>
          <w:lang w:eastAsia="en-US"/>
        </w:rPr>
        <w:t>restricted access location</w:t>
      </w:r>
      <w:r w:rsidRPr="002D67F6">
        <w:rPr>
          <w:rFonts w:ascii="Calibri" w:hAnsi="Calibri"/>
          <w:sz w:val="24"/>
          <w:szCs w:val="24"/>
          <w:lang w:eastAsia="en-US"/>
        </w:rPr>
        <w:t xml:space="preserve"> at room temperature (20-25</w:t>
      </w:r>
      <w:r w:rsidRPr="002D67F6">
        <w:rPr>
          <w:rFonts w:ascii="Calibri" w:hAnsi="Calibri" w:cs="Arial"/>
          <w:sz w:val="24"/>
          <w:szCs w:val="24"/>
          <w:lang w:eastAsia="en-US"/>
        </w:rPr>
        <w:t>°C</w:t>
      </w:r>
      <w:r w:rsidRPr="002D67F6">
        <w:rPr>
          <w:rFonts w:ascii="Calibri" w:hAnsi="Calibri"/>
          <w:sz w:val="24"/>
          <w:szCs w:val="24"/>
          <w:lang w:eastAsia="en-US"/>
        </w:rPr>
        <w:t xml:space="preserve">). </w:t>
      </w:r>
      <w:r w:rsidR="000A1088">
        <w:rPr>
          <w:rFonts w:ascii="Calibri" w:hAnsi="Calibri"/>
          <w:sz w:val="24"/>
          <w:szCs w:val="24"/>
          <w:lang w:eastAsia="en-US"/>
        </w:rPr>
        <w:t>Only delegated members of the study team will have access to the investigational products.</w:t>
      </w:r>
    </w:p>
    <w:p w:rsidR="00D37DA5" w:rsidRPr="002D67F6" w:rsidRDefault="00D37DA5" w:rsidP="001810EE">
      <w:pPr>
        <w:pStyle w:val="Heading2"/>
        <w:tabs>
          <w:tab w:val="clear" w:pos="1134"/>
          <w:tab w:val="left" w:pos="567"/>
        </w:tabs>
        <w:spacing w:before="0" w:after="240" w:line="276" w:lineRule="auto"/>
        <w:rPr>
          <w:rFonts w:ascii="Calibri" w:hAnsi="Calibri"/>
        </w:rPr>
      </w:pPr>
      <w:bookmarkStart w:id="55" w:name="_Toc489276148"/>
      <w:r w:rsidRPr="002D67F6">
        <w:rPr>
          <w:rFonts w:ascii="Calibri" w:hAnsi="Calibri"/>
        </w:rPr>
        <w:t>Accountability</w:t>
      </w:r>
      <w:bookmarkEnd w:id="55"/>
    </w:p>
    <w:p w:rsidR="00FC7BA9" w:rsidRDefault="00D37DA5" w:rsidP="001810EE">
      <w:pPr>
        <w:tabs>
          <w:tab w:val="left" w:pos="567"/>
        </w:tabs>
        <w:spacing w:after="120" w:line="276" w:lineRule="auto"/>
        <w:jc w:val="both"/>
        <w:rPr>
          <w:rFonts w:ascii="Calibri" w:hAnsi="Calibri" w:cs="Arial"/>
          <w:sz w:val="24"/>
          <w:szCs w:val="24"/>
          <w:lang w:eastAsia="en-US"/>
        </w:rPr>
      </w:pPr>
      <w:r w:rsidRPr="002D67F6">
        <w:rPr>
          <w:rFonts w:ascii="Calibri" w:hAnsi="Calibri" w:cs="Arial"/>
          <w:sz w:val="24"/>
          <w:szCs w:val="24"/>
          <w:lang w:eastAsia="en-US"/>
        </w:rPr>
        <w:t xml:space="preserve">The designated Research Pharmacist will dispense study medication into the care of the delegated research staff, who will then sign that he/she has received the study medication for the study.  </w:t>
      </w:r>
      <w:r w:rsidR="00B23B40">
        <w:rPr>
          <w:rFonts w:ascii="Calibri" w:hAnsi="Calibri" w:cs="Arial"/>
          <w:sz w:val="24"/>
          <w:szCs w:val="24"/>
          <w:lang w:eastAsia="en-US"/>
        </w:rPr>
        <w:t>The study drug</w:t>
      </w:r>
      <w:r w:rsidR="00B23B40" w:rsidRPr="002D67F6">
        <w:rPr>
          <w:rFonts w:ascii="Calibri" w:hAnsi="Calibri" w:cs="Arial"/>
          <w:sz w:val="24"/>
          <w:szCs w:val="24"/>
          <w:lang w:eastAsia="en-US"/>
        </w:rPr>
        <w:t xml:space="preserve"> </w:t>
      </w:r>
      <w:r w:rsidRPr="002D67F6">
        <w:rPr>
          <w:rFonts w:ascii="Calibri" w:hAnsi="Calibri" w:cs="Arial"/>
          <w:sz w:val="24"/>
          <w:szCs w:val="24"/>
          <w:lang w:eastAsia="en-US"/>
        </w:rPr>
        <w:t xml:space="preserve">will be kept in a securely locked area and </w:t>
      </w:r>
      <w:r w:rsidR="00A327C7">
        <w:rPr>
          <w:rFonts w:ascii="Calibri" w:hAnsi="Calibri" w:cs="Arial"/>
          <w:sz w:val="24"/>
          <w:szCs w:val="24"/>
          <w:lang w:eastAsia="en-US"/>
        </w:rPr>
        <w:t>provided</w:t>
      </w:r>
      <w:r w:rsidR="00A327C7" w:rsidRPr="002D67F6">
        <w:rPr>
          <w:rFonts w:ascii="Calibri" w:hAnsi="Calibri" w:cs="Arial"/>
          <w:sz w:val="24"/>
          <w:szCs w:val="24"/>
          <w:lang w:eastAsia="en-US"/>
        </w:rPr>
        <w:t xml:space="preserve"> </w:t>
      </w:r>
      <w:r w:rsidRPr="002D67F6">
        <w:rPr>
          <w:rFonts w:ascii="Calibri" w:hAnsi="Calibri" w:cs="Arial"/>
          <w:sz w:val="24"/>
          <w:szCs w:val="24"/>
          <w:lang w:eastAsia="en-US"/>
        </w:rPr>
        <w:t>to the participant</w:t>
      </w:r>
      <w:r w:rsidR="00A327C7">
        <w:rPr>
          <w:rFonts w:ascii="Calibri" w:hAnsi="Calibri" w:cs="Arial"/>
          <w:sz w:val="24"/>
          <w:szCs w:val="24"/>
          <w:lang w:eastAsia="en-US"/>
        </w:rPr>
        <w:t>s</w:t>
      </w:r>
      <w:r w:rsidRPr="002D67F6">
        <w:rPr>
          <w:rFonts w:ascii="Calibri" w:hAnsi="Calibri" w:cs="Arial"/>
          <w:sz w:val="24"/>
          <w:szCs w:val="24"/>
          <w:lang w:eastAsia="en-US"/>
        </w:rPr>
        <w:t xml:space="preserve"> according to the protocol (section 7.4).  </w:t>
      </w:r>
      <w:r w:rsidRPr="00D53767">
        <w:rPr>
          <w:rFonts w:ascii="Calibri" w:hAnsi="Calibri" w:cs="Arial"/>
          <w:sz w:val="24"/>
          <w:szCs w:val="24"/>
          <w:lang w:eastAsia="en-US"/>
        </w:rPr>
        <w:t xml:space="preserve">Participants will be requested to return all unused study </w:t>
      </w:r>
      <w:r w:rsidR="00F905AC" w:rsidRPr="00D53767">
        <w:rPr>
          <w:rFonts w:ascii="Calibri" w:hAnsi="Calibri" w:cs="Arial"/>
          <w:sz w:val="24"/>
          <w:szCs w:val="24"/>
          <w:lang w:eastAsia="en-US"/>
        </w:rPr>
        <w:t>medication (i.e. unopened b</w:t>
      </w:r>
      <w:r w:rsidR="00420BE7">
        <w:rPr>
          <w:rFonts w:ascii="Calibri" w:hAnsi="Calibri" w:cs="Arial"/>
          <w:sz w:val="24"/>
          <w:szCs w:val="24"/>
          <w:lang w:eastAsia="en-US"/>
        </w:rPr>
        <w:t xml:space="preserve">ottles </w:t>
      </w:r>
      <w:r w:rsidR="00F905AC" w:rsidRPr="00D53767">
        <w:rPr>
          <w:rFonts w:ascii="Calibri" w:hAnsi="Calibri" w:cs="Arial"/>
          <w:sz w:val="24"/>
          <w:szCs w:val="24"/>
          <w:lang w:eastAsia="en-US"/>
        </w:rPr>
        <w:t xml:space="preserve">or </w:t>
      </w:r>
      <w:r w:rsidR="00420BE7">
        <w:rPr>
          <w:rFonts w:ascii="Calibri" w:hAnsi="Calibri" w:cs="Arial"/>
          <w:sz w:val="24"/>
          <w:szCs w:val="24"/>
          <w:lang w:eastAsia="en-US"/>
        </w:rPr>
        <w:t>tablets</w:t>
      </w:r>
      <w:r w:rsidR="00F905AC" w:rsidRPr="00D53767">
        <w:rPr>
          <w:rFonts w:ascii="Calibri" w:hAnsi="Calibri" w:cs="Arial"/>
          <w:sz w:val="24"/>
          <w:szCs w:val="24"/>
          <w:lang w:eastAsia="en-US"/>
        </w:rPr>
        <w:t xml:space="preserve"> not taken)</w:t>
      </w:r>
      <w:r w:rsidRPr="00D53767">
        <w:rPr>
          <w:rFonts w:ascii="Calibri" w:hAnsi="Calibri" w:cs="Arial"/>
          <w:sz w:val="24"/>
          <w:szCs w:val="24"/>
          <w:lang w:eastAsia="en-US"/>
        </w:rPr>
        <w:t xml:space="preserve"> and empty </w:t>
      </w:r>
      <w:r w:rsidR="00420BE7">
        <w:rPr>
          <w:rFonts w:ascii="Calibri" w:hAnsi="Calibri" w:cs="Arial"/>
          <w:sz w:val="24"/>
          <w:szCs w:val="24"/>
          <w:lang w:eastAsia="en-US"/>
        </w:rPr>
        <w:t>bottles</w:t>
      </w:r>
      <w:r w:rsidRPr="00D53767">
        <w:rPr>
          <w:rFonts w:ascii="Calibri" w:hAnsi="Calibri" w:cs="Arial"/>
          <w:sz w:val="24"/>
          <w:szCs w:val="24"/>
          <w:lang w:eastAsia="en-US"/>
        </w:rPr>
        <w:t xml:space="preserve"> to the delegated research assistants. All unused supplies </w:t>
      </w:r>
      <w:r w:rsidRPr="002D67F6">
        <w:rPr>
          <w:rFonts w:ascii="Calibri" w:hAnsi="Calibri" w:cs="Arial"/>
          <w:sz w:val="24"/>
          <w:szCs w:val="24"/>
          <w:lang w:eastAsia="en-US"/>
        </w:rPr>
        <w:t xml:space="preserve">of study medication will be accounted for and documented by the designated Research Pharmacist. Compliance with study medication will be calculated at each visit by means of self-report and a </w:t>
      </w:r>
      <w:r w:rsidR="009A0169">
        <w:rPr>
          <w:rFonts w:ascii="Calibri" w:hAnsi="Calibri" w:cs="Arial"/>
          <w:sz w:val="24"/>
          <w:szCs w:val="24"/>
          <w:lang w:eastAsia="en-US"/>
        </w:rPr>
        <w:t>tablet</w:t>
      </w:r>
      <w:r w:rsidRPr="002D67F6">
        <w:rPr>
          <w:rFonts w:ascii="Calibri" w:hAnsi="Calibri" w:cs="Arial"/>
          <w:sz w:val="24"/>
          <w:szCs w:val="24"/>
          <w:lang w:eastAsia="en-US"/>
        </w:rPr>
        <w:t xml:space="preserve"> count.  This data will be used to calculate compliance with medication for analysis purposes.  </w:t>
      </w:r>
    </w:p>
    <w:p w:rsidR="00F547A1" w:rsidRDefault="00F547A1" w:rsidP="001810EE">
      <w:pPr>
        <w:tabs>
          <w:tab w:val="left" w:pos="567"/>
        </w:tabs>
        <w:spacing w:after="120" w:line="276" w:lineRule="auto"/>
        <w:jc w:val="both"/>
        <w:rPr>
          <w:rFonts w:ascii="Calibri" w:hAnsi="Calibri" w:cs="Arial"/>
          <w:sz w:val="24"/>
          <w:szCs w:val="24"/>
          <w:lang w:eastAsia="en-US"/>
        </w:rPr>
      </w:pPr>
      <w:r w:rsidRPr="007444BE">
        <w:rPr>
          <w:rFonts w:ascii="Calibri" w:hAnsi="Calibri" w:cs="Arial"/>
          <w:sz w:val="24"/>
          <w:szCs w:val="24"/>
          <w:lang w:eastAsia="en-US"/>
        </w:rPr>
        <w:t>All material supplied is for use only in this clinical study and should not be used for any other purpose.</w:t>
      </w:r>
      <w:r>
        <w:rPr>
          <w:rFonts w:ascii="Calibri" w:hAnsi="Calibri" w:cs="Arial"/>
          <w:sz w:val="24"/>
          <w:szCs w:val="24"/>
          <w:lang w:eastAsia="en-US"/>
        </w:rPr>
        <w:t xml:space="preserve"> </w:t>
      </w:r>
      <w:r w:rsidRPr="007444BE">
        <w:rPr>
          <w:rFonts w:ascii="Calibri" w:hAnsi="Calibri" w:cs="Arial"/>
          <w:sz w:val="24"/>
          <w:szCs w:val="24"/>
          <w:lang w:eastAsia="en-US"/>
        </w:rPr>
        <w:t xml:space="preserve">The Investigator is responsible for investigational product accountability, reconciliation and record maintenance. In accordance with all applicable regulatory requirements, the Investigator or designated site staff </w:t>
      </w:r>
      <w:r w:rsidR="00685368">
        <w:rPr>
          <w:rFonts w:ascii="Calibri" w:hAnsi="Calibri" w:cs="Arial"/>
          <w:sz w:val="24"/>
          <w:szCs w:val="24"/>
          <w:lang w:eastAsia="en-US"/>
        </w:rPr>
        <w:t xml:space="preserve">will </w:t>
      </w:r>
      <w:r w:rsidRPr="007444BE">
        <w:rPr>
          <w:rFonts w:ascii="Calibri" w:hAnsi="Calibri" w:cs="Arial"/>
          <w:sz w:val="24"/>
          <w:szCs w:val="24"/>
          <w:lang w:eastAsia="en-US"/>
        </w:rPr>
        <w:t xml:space="preserve">maintain investigational product accountability records throughout the course of the study.  These persons will document the amount of investigational product received from </w:t>
      </w:r>
      <w:r>
        <w:rPr>
          <w:rFonts w:ascii="Calibri" w:hAnsi="Calibri" w:cs="Arial"/>
          <w:sz w:val="24"/>
          <w:szCs w:val="24"/>
          <w:lang w:eastAsia="en-US"/>
        </w:rPr>
        <w:t xml:space="preserve">the </w:t>
      </w:r>
      <w:r w:rsidR="00AA3EDC">
        <w:rPr>
          <w:rFonts w:ascii="Calibri" w:hAnsi="Calibri" w:cs="Arial"/>
          <w:sz w:val="24"/>
          <w:szCs w:val="24"/>
          <w:lang w:eastAsia="en-US"/>
        </w:rPr>
        <w:t>Manufacturer</w:t>
      </w:r>
      <w:r w:rsidRPr="007444BE">
        <w:rPr>
          <w:rFonts w:ascii="Calibri" w:hAnsi="Calibri" w:cs="Arial"/>
          <w:sz w:val="24"/>
          <w:szCs w:val="24"/>
          <w:lang w:eastAsia="en-US"/>
        </w:rPr>
        <w:t xml:space="preserve">, the amount supplied and/or administered to and returned by </w:t>
      </w:r>
      <w:r>
        <w:rPr>
          <w:rFonts w:ascii="Calibri" w:hAnsi="Calibri" w:cs="Arial"/>
          <w:sz w:val="24"/>
          <w:szCs w:val="24"/>
          <w:lang w:eastAsia="en-US"/>
        </w:rPr>
        <w:t>participants</w:t>
      </w:r>
      <w:r w:rsidRPr="007444BE">
        <w:rPr>
          <w:rFonts w:ascii="Calibri" w:hAnsi="Calibri" w:cs="Arial"/>
          <w:sz w:val="24"/>
          <w:szCs w:val="24"/>
          <w:lang w:eastAsia="en-US"/>
        </w:rPr>
        <w:t>.</w:t>
      </w:r>
    </w:p>
    <w:p w:rsidR="00F547A1" w:rsidRPr="007444BE" w:rsidRDefault="00F547A1" w:rsidP="004F5BEA">
      <w:pPr>
        <w:tabs>
          <w:tab w:val="left" w:pos="567"/>
        </w:tabs>
        <w:spacing w:line="276" w:lineRule="auto"/>
        <w:jc w:val="both"/>
        <w:rPr>
          <w:rFonts w:ascii="Calibri" w:hAnsi="Calibri" w:cs="Arial"/>
          <w:sz w:val="24"/>
          <w:szCs w:val="24"/>
          <w:lang w:eastAsia="en-US"/>
        </w:rPr>
      </w:pPr>
      <w:r>
        <w:rPr>
          <w:rFonts w:ascii="Calibri" w:hAnsi="Calibri" w:cs="Arial"/>
          <w:sz w:val="24"/>
          <w:szCs w:val="24"/>
          <w:lang w:eastAsia="en-US"/>
        </w:rPr>
        <w:t>An investigational product d</w:t>
      </w:r>
      <w:r w:rsidRPr="007444BE">
        <w:rPr>
          <w:rFonts w:ascii="Calibri" w:hAnsi="Calibri" w:cs="Arial"/>
          <w:sz w:val="24"/>
          <w:szCs w:val="24"/>
          <w:lang w:eastAsia="en-US"/>
        </w:rPr>
        <w:t xml:space="preserve">ispensing Log </w:t>
      </w:r>
      <w:r w:rsidR="00685368">
        <w:rPr>
          <w:rFonts w:ascii="Calibri" w:hAnsi="Calibri" w:cs="Arial"/>
          <w:sz w:val="24"/>
          <w:szCs w:val="24"/>
          <w:lang w:eastAsia="en-US"/>
        </w:rPr>
        <w:t xml:space="preserve">will </w:t>
      </w:r>
      <w:r w:rsidRPr="007444BE">
        <w:rPr>
          <w:rFonts w:ascii="Calibri" w:hAnsi="Calibri" w:cs="Arial"/>
          <w:sz w:val="24"/>
          <w:szCs w:val="24"/>
          <w:lang w:eastAsia="en-US"/>
        </w:rPr>
        <w:t>be kept current and will contain the following information:</w:t>
      </w:r>
    </w:p>
    <w:p w:rsidR="00F547A1" w:rsidRPr="007444BE" w:rsidRDefault="00F547A1" w:rsidP="004F5BEA">
      <w:pPr>
        <w:pStyle w:val="ListParagraph"/>
        <w:numPr>
          <w:ilvl w:val="0"/>
          <w:numId w:val="15"/>
        </w:numPr>
        <w:spacing w:before="60" w:after="60"/>
        <w:rPr>
          <w:rFonts w:eastAsia="Times New Roman" w:cs="Arial"/>
          <w:sz w:val="24"/>
          <w:szCs w:val="24"/>
        </w:rPr>
      </w:pPr>
      <w:r w:rsidRPr="007444BE">
        <w:rPr>
          <w:rFonts w:eastAsia="Times New Roman" w:cs="Arial"/>
          <w:sz w:val="24"/>
          <w:szCs w:val="24"/>
        </w:rPr>
        <w:t>the identification of the participant to whom the drug was dispensed;</w:t>
      </w:r>
    </w:p>
    <w:p w:rsidR="00F547A1" w:rsidRPr="007444BE" w:rsidRDefault="00F547A1" w:rsidP="001810EE">
      <w:pPr>
        <w:pStyle w:val="ListParagraph"/>
        <w:numPr>
          <w:ilvl w:val="0"/>
          <w:numId w:val="15"/>
        </w:numPr>
        <w:spacing w:after="120"/>
        <w:ind w:left="714" w:hanging="357"/>
        <w:rPr>
          <w:rFonts w:eastAsia="Times New Roman" w:cs="Arial"/>
          <w:sz w:val="24"/>
          <w:szCs w:val="24"/>
        </w:rPr>
      </w:pPr>
      <w:proofErr w:type="gramStart"/>
      <w:r w:rsidRPr="007444BE">
        <w:rPr>
          <w:rFonts w:eastAsia="Times New Roman" w:cs="Arial"/>
          <w:sz w:val="24"/>
          <w:szCs w:val="24"/>
        </w:rPr>
        <w:t>the</w:t>
      </w:r>
      <w:proofErr w:type="gramEnd"/>
      <w:r w:rsidRPr="007444BE">
        <w:rPr>
          <w:rFonts w:eastAsia="Times New Roman" w:cs="Arial"/>
          <w:sz w:val="24"/>
          <w:szCs w:val="24"/>
        </w:rPr>
        <w:t xml:space="preserve"> date(s) and quantity of the drug dispensed to the participant.</w:t>
      </w:r>
    </w:p>
    <w:p w:rsidR="00F547A1" w:rsidRPr="007444BE" w:rsidRDefault="00F547A1" w:rsidP="001810EE">
      <w:pPr>
        <w:tabs>
          <w:tab w:val="left" w:pos="567"/>
        </w:tabs>
        <w:spacing w:after="240" w:line="276" w:lineRule="auto"/>
        <w:jc w:val="both"/>
        <w:rPr>
          <w:rFonts w:ascii="Calibri" w:hAnsi="Calibri" w:cs="Arial"/>
          <w:sz w:val="24"/>
          <w:szCs w:val="24"/>
          <w:lang w:eastAsia="en-US"/>
        </w:rPr>
      </w:pPr>
      <w:r w:rsidRPr="007444BE">
        <w:rPr>
          <w:rFonts w:ascii="Calibri" w:hAnsi="Calibri" w:cs="Arial"/>
          <w:sz w:val="24"/>
          <w:szCs w:val="24"/>
          <w:lang w:eastAsia="en-US"/>
        </w:rPr>
        <w:t xml:space="preserve">The inventory </w:t>
      </w:r>
      <w:r w:rsidR="00685368">
        <w:rPr>
          <w:rFonts w:ascii="Calibri" w:hAnsi="Calibri" w:cs="Arial"/>
          <w:sz w:val="24"/>
          <w:szCs w:val="24"/>
          <w:lang w:eastAsia="en-US"/>
        </w:rPr>
        <w:t xml:space="preserve">will </w:t>
      </w:r>
      <w:r w:rsidRPr="007444BE">
        <w:rPr>
          <w:rFonts w:ascii="Calibri" w:hAnsi="Calibri" w:cs="Arial"/>
          <w:sz w:val="24"/>
          <w:szCs w:val="24"/>
          <w:lang w:eastAsia="en-US"/>
        </w:rPr>
        <w:t>be available for inspection by study monitor</w:t>
      </w:r>
      <w:r w:rsidR="00685368">
        <w:rPr>
          <w:rFonts w:ascii="Calibri" w:hAnsi="Calibri" w:cs="Arial"/>
          <w:sz w:val="24"/>
          <w:szCs w:val="24"/>
          <w:lang w:eastAsia="en-US"/>
        </w:rPr>
        <w:t>s</w:t>
      </w:r>
      <w:r w:rsidRPr="007444BE">
        <w:rPr>
          <w:rFonts w:ascii="Calibri" w:hAnsi="Calibri" w:cs="Arial"/>
          <w:sz w:val="24"/>
          <w:szCs w:val="24"/>
          <w:lang w:eastAsia="en-US"/>
        </w:rPr>
        <w:t xml:space="preserve"> during the study.  Drug supplies including participant returns will be collected at the end of the study by the study monitor, returned by the Investigator or designee to </w:t>
      </w:r>
      <w:r w:rsidR="00AA3EDC">
        <w:rPr>
          <w:rFonts w:ascii="Calibri" w:hAnsi="Calibri" w:cs="Arial"/>
          <w:sz w:val="24"/>
          <w:szCs w:val="24"/>
          <w:lang w:eastAsia="en-US"/>
        </w:rPr>
        <w:t>the s</w:t>
      </w:r>
      <w:r>
        <w:rPr>
          <w:rFonts w:ascii="Calibri" w:hAnsi="Calibri" w:cs="Arial"/>
          <w:sz w:val="24"/>
          <w:szCs w:val="24"/>
          <w:lang w:eastAsia="en-US"/>
        </w:rPr>
        <w:t>ponsor</w:t>
      </w:r>
      <w:r w:rsidRPr="007444BE">
        <w:rPr>
          <w:rFonts w:ascii="Calibri" w:hAnsi="Calibri" w:cs="Arial"/>
          <w:sz w:val="24"/>
          <w:szCs w:val="24"/>
          <w:lang w:eastAsia="en-US"/>
        </w:rPr>
        <w:t xml:space="preserve"> or authorised for destruction</w:t>
      </w:r>
      <w:r>
        <w:rPr>
          <w:rFonts w:ascii="Calibri" w:hAnsi="Calibri" w:cs="Arial"/>
          <w:sz w:val="24"/>
          <w:szCs w:val="24"/>
          <w:lang w:eastAsia="en-US"/>
        </w:rPr>
        <w:t>.</w:t>
      </w:r>
      <w:r w:rsidRPr="007444BE">
        <w:rPr>
          <w:rFonts w:ascii="Calibri" w:hAnsi="Calibri" w:cs="Arial"/>
          <w:sz w:val="24"/>
          <w:szCs w:val="24"/>
          <w:lang w:eastAsia="en-US"/>
        </w:rPr>
        <w:t xml:space="preserve">  When requested in writing by</w:t>
      </w:r>
      <w:r>
        <w:rPr>
          <w:rFonts w:ascii="Calibri" w:hAnsi="Calibri" w:cs="Arial"/>
          <w:sz w:val="24"/>
          <w:szCs w:val="24"/>
          <w:lang w:eastAsia="en-US"/>
        </w:rPr>
        <w:t xml:space="preserve"> the Sponsor</w:t>
      </w:r>
      <w:r w:rsidRPr="007444BE">
        <w:rPr>
          <w:rFonts w:ascii="Calibri" w:hAnsi="Calibri" w:cs="Arial"/>
          <w:sz w:val="24"/>
          <w:szCs w:val="24"/>
          <w:lang w:eastAsia="en-US"/>
        </w:rPr>
        <w:t xml:space="preserve">, unused drug supplies may be destroyed by the Investigator or delegate provided such disposition does not expose humans to risks from the drug. Records </w:t>
      </w:r>
      <w:r w:rsidR="00D16B2C">
        <w:rPr>
          <w:rFonts w:ascii="Calibri" w:hAnsi="Calibri" w:cs="Arial"/>
          <w:sz w:val="24"/>
          <w:szCs w:val="24"/>
          <w:lang w:eastAsia="en-US"/>
        </w:rPr>
        <w:t xml:space="preserve">will </w:t>
      </w:r>
      <w:r w:rsidRPr="007444BE">
        <w:rPr>
          <w:rFonts w:ascii="Calibri" w:hAnsi="Calibri" w:cs="Arial"/>
          <w:sz w:val="24"/>
          <w:szCs w:val="24"/>
          <w:lang w:eastAsia="en-US"/>
        </w:rPr>
        <w:t xml:space="preserve">be maintained by the Investigator of any such alternate disposition of the </w:t>
      </w:r>
      <w:r>
        <w:rPr>
          <w:rFonts w:ascii="Calibri" w:hAnsi="Calibri" w:cs="Arial"/>
          <w:sz w:val="24"/>
          <w:szCs w:val="24"/>
          <w:lang w:eastAsia="en-US"/>
        </w:rPr>
        <w:t>investigational product</w:t>
      </w:r>
      <w:r w:rsidRPr="007444BE">
        <w:rPr>
          <w:rFonts w:ascii="Calibri" w:hAnsi="Calibri" w:cs="Arial"/>
          <w:sz w:val="24"/>
          <w:szCs w:val="24"/>
          <w:lang w:eastAsia="en-US"/>
        </w:rPr>
        <w:t xml:space="preserve">.  These records </w:t>
      </w:r>
      <w:r w:rsidR="00D16B2C">
        <w:rPr>
          <w:rFonts w:ascii="Calibri" w:hAnsi="Calibri" w:cs="Arial"/>
          <w:sz w:val="24"/>
          <w:szCs w:val="24"/>
          <w:lang w:eastAsia="en-US"/>
        </w:rPr>
        <w:t xml:space="preserve">will </w:t>
      </w:r>
      <w:r w:rsidRPr="007444BE">
        <w:rPr>
          <w:rFonts w:ascii="Calibri" w:hAnsi="Calibri" w:cs="Arial"/>
          <w:sz w:val="24"/>
          <w:szCs w:val="24"/>
          <w:lang w:eastAsia="en-US"/>
        </w:rPr>
        <w:t xml:space="preserve">show the identification and quantity of each unit disposed of, the method of destruction (taking into account the requirements of local law), and the person who disposed of the </w:t>
      </w:r>
      <w:r>
        <w:rPr>
          <w:rFonts w:ascii="Calibri" w:hAnsi="Calibri" w:cs="Arial"/>
          <w:sz w:val="24"/>
          <w:szCs w:val="24"/>
          <w:lang w:eastAsia="en-US"/>
        </w:rPr>
        <w:t>investigational product</w:t>
      </w:r>
      <w:r w:rsidRPr="007444BE">
        <w:rPr>
          <w:rFonts w:ascii="Calibri" w:hAnsi="Calibri" w:cs="Arial"/>
          <w:sz w:val="24"/>
          <w:szCs w:val="24"/>
          <w:lang w:eastAsia="en-US"/>
        </w:rPr>
        <w:t xml:space="preserve">.  Where investigational product is destroyed on-site, a record of destruction </w:t>
      </w:r>
      <w:r w:rsidR="00D16B2C">
        <w:rPr>
          <w:rFonts w:ascii="Calibri" w:hAnsi="Calibri" w:cs="Arial"/>
          <w:sz w:val="24"/>
          <w:szCs w:val="24"/>
          <w:lang w:eastAsia="en-US"/>
        </w:rPr>
        <w:t xml:space="preserve">will </w:t>
      </w:r>
      <w:r w:rsidRPr="007444BE">
        <w:rPr>
          <w:rFonts w:ascii="Calibri" w:hAnsi="Calibri" w:cs="Arial"/>
          <w:sz w:val="24"/>
          <w:szCs w:val="24"/>
          <w:lang w:eastAsia="en-US"/>
        </w:rPr>
        <w:t xml:space="preserve">be issued. Such records </w:t>
      </w:r>
      <w:r w:rsidR="00D16B2C">
        <w:rPr>
          <w:rFonts w:ascii="Calibri" w:hAnsi="Calibri" w:cs="Arial"/>
          <w:sz w:val="24"/>
          <w:szCs w:val="24"/>
          <w:lang w:eastAsia="en-US"/>
        </w:rPr>
        <w:t xml:space="preserve">will </w:t>
      </w:r>
      <w:r w:rsidRPr="007444BE">
        <w:rPr>
          <w:rFonts w:ascii="Calibri" w:hAnsi="Calibri" w:cs="Arial"/>
          <w:sz w:val="24"/>
          <w:szCs w:val="24"/>
          <w:lang w:eastAsia="en-US"/>
        </w:rPr>
        <w:t xml:space="preserve">be submitted to </w:t>
      </w:r>
      <w:r>
        <w:rPr>
          <w:rFonts w:ascii="Calibri" w:hAnsi="Calibri" w:cs="Arial"/>
          <w:sz w:val="24"/>
          <w:szCs w:val="24"/>
          <w:lang w:eastAsia="en-US"/>
        </w:rPr>
        <w:t>the Sponsor for reconciliation purposes</w:t>
      </w:r>
      <w:r w:rsidRPr="007444BE">
        <w:rPr>
          <w:rFonts w:ascii="Calibri" w:hAnsi="Calibri" w:cs="Arial"/>
          <w:sz w:val="24"/>
          <w:szCs w:val="24"/>
          <w:lang w:eastAsia="en-US"/>
        </w:rPr>
        <w:t>.</w:t>
      </w:r>
    </w:p>
    <w:p w:rsidR="00D37DA5" w:rsidRPr="00431EA5" w:rsidRDefault="00D37DA5" w:rsidP="001810EE">
      <w:pPr>
        <w:pStyle w:val="Heading1"/>
        <w:widowControl w:val="0"/>
        <w:tabs>
          <w:tab w:val="clear" w:pos="432"/>
          <w:tab w:val="num" w:pos="0"/>
          <w:tab w:val="left" w:pos="567"/>
        </w:tabs>
        <w:spacing w:before="0" w:after="240" w:line="276" w:lineRule="auto"/>
        <w:ind w:left="0" w:firstLine="0"/>
        <w:rPr>
          <w:rFonts w:ascii="Calibri" w:hAnsi="Calibri"/>
          <w:szCs w:val="28"/>
        </w:rPr>
      </w:pPr>
      <w:bookmarkStart w:id="56" w:name="_Toc48972057"/>
      <w:bookmarkStart w:id="57" w:name="_Ref86466796"/>
      <w:bookmarkStart w:id="58" w:name="_Ref86467005"/>
      <w:bookmarkStart w:id="59" w:name="_Toc489276149"/>
      <w:r w:rsidRPr="002D67F6">
        <w:rPr>
          <w:rFonts w:ascii="Calibri" w:hAnsi="Calibri"/>
          <w:szCs w:val="28"/>
        </w:rPr>
        <w:t>Adverse Events</w:t>
      </w:r>
      <w:bookmarkEnd w:id="56"/>
      <w:r w:rsidRPr="002D67F6">
        <w:rPr>
          <w:rFonts w:ascii="Calibri" w:hAnsi="Calibri"/>
          <w:szCs w:val="28"/>
        </w:rPr>
        <w:t xml:space="preserve"> (AE) and Serious Adverse Events (SAE)</w:t>
      </w:r>
      <w:bookmarkEnd w:id="57"/>
      <w:bookmarkEnd w:id="58"/>
      <w:bookmarkEnd w:id="59"/>
    </w:p>
    <w:p w:rsidR="00D37DA5" w:rsidRPr="002D67F6" w:rsidRDefault="00D37DA5" w:rsidP="001810EE">
      <w:pPr>
        <w:widowControl w:val="0"/>
        <w:tabs>
          <w:tab w:val="left" w:pos="567"/>
        </w:tabs>
        <w:spacing w:after="240" w:line="276" w:lineRule="auto"/>
        <w:jc w:val="both"/>
        <w:rPr>
          <w:rFonts w:ascii="Calibri" w:hAnsi="Calibri"/>
          <w:sz w:val="24"/>
          <w:szCs w:val="24"/>
        </w:rPr>
      </w:pPr>
      <w:r w:rsidRPr="002D67F6">
        <w:rPr>
          <w:rFonts w:ascii="Calibri" w:hAnsi="Calibri"/>
          <w:sz w:val="24"/>
          <w:szCs w:val="24"/>
        </w:rPr>
        <w:t>The investigator will be responsible for the detection and documentation of events meeting the criteria and definition of an adverse event (AE) or a serious adverse event (SAE) as provided in section 8.1. During the study, when there is a safety evaluation, the investigator or delegated research staff will be responsible for detecting AEs and SAEs, as detailed in this section of the protocol.</w:t>
      </w:r>
    </w:p>
    <w:p w:rsidR="00D37DA5" w:rsidRPr="002D67F6" w:rsidRDefault="00D37DA5" w:rsidP="001810EE">
      <w:pPr>
        <w:pStyle w:val="Heading2"/>
        <w:tabs>
          <w:tab w:val="clear" w:pos="1134"/>
          <w:tab w:val="left" w:pos="567"/>
        </w:tabs>
        <w:spacing w:before="0" w:after="240" w:line="276" w:lineRule="auto"/>
        <w:rPr>
          <w:rFonts w:ascii="Calibri" w:hAnsi="Calibri"/>
        </w:rPr>
      </w:pPr>
      <w:bookmarkStart w:id="60" w:name="_Toc48972059"/>
      <w:bookmarkStart w:id="61" w:name="_Ref87678744"/>
      <w:bookmarkStart w:id="62" w:name="_Toc489276150"/>
      <w:r w:rsidRPr="002D67F6">
        <w:rPr>
          <w:rFonts w:ascii="Calibri" w:hAnsi="Calibri"/>
        </w:rPr>
        <w:t>Definition of an Adverse Event</w:t>
      </w:r>
      <w:bookmarkEnd w:id="60"/>
      <w:r w:rsidRPr="002D67F6">
        <w:rPr>
          <w:rFonts w:ascii="Calibri" w:hAnsi="Calibri"/>
        </w:rPr>
        <w:t xml:space="preserve"> (AE)</w:t>
      </w:r>
      <w:bookmarkEnd w:id="61"/>
      <w:bookmarkEnd w:id="62"/>
      <w:r w:rsidRPr="002D67F6">
        <w:rPr>
          <w:rFonts w:ascii="Calibri" w:hAnsi="Calibri"/>
        </w:rPr>
        <w:t xml:space="preserve">  </w:t>
      </w:r>
    </w:p>
    <w:p w:rsidR="00D37DA5" w:rsidRPr="002D67F6" w:rsidRDefault="00D37DA5" w:rsidP="001810EE">
      <w:pPr>
        <w:tabs>
          <w:tab w:val="left" w:pos="567"/>
        </w:tabs>
        <w:spacing w:after="120" w:line="276" w:lineRule="auto"/>
        <w:jc w:val="both"/>
        <w:rPr>
          <w:rFonts w:ascii="Calibri" w:hAnsi="Calibri"/>
          <w:sz w:val="24"/>
          <w:szCs w:val="24"/>
        </w:rPr>
      </w:pPr>
      <w:r w:rsidRPr="002D67F6">
        <w:rPr>
          <w:rFonts w:ascii="Calibri" w:hAnsi="Calibri"/>
          <w:sz w:val="24"/>
          <w:szCs w:val="24"/>
        </w:rPr>
        <w:t xml:space="preserve">Any untoward medical occurrence in a participant or clinical investigation participant, temporarily associated with the use of a medicinal product, whether or not considered related to the medicinal product. </w:t>
      </w:r>
    </w:p>
    <w:p w:rsidR="00D37DA5" w:rsidRPr="002D67F6" w:rsidRDefault="00D37DA5" w:rsidP="001810EE">
      <w:pPr>
        <w:tabs>
          <w:tab w:val="left" w:pos="567"/>
        </w:tabs>
        <w:spacing w:after="120" w:line="276" w:lineRule="auto"/>
        <w:jc w:val="both"/>
        <w:rPr>
          <w:rFonts w:ascii="Calibri" w:hAnsi="Calibri"/>
          <w:sz w:val="24"/>
          <w:szCs w:val="24"/>
        </w:rPr>
      </w:pPr>
      <w:r w:rsidRPr="002D67F6">
        <w:rPr>
          <w:rFonts w:ascii="Calibri" w:hAnsi="Calibri"/>
          <w:sz w:val="24"/>
          <w:szCs w:val="24"/>
        </w:rPr>
        <w:t xml:space="preserve">For the current study, an AE is defined as any unfavourable and unintended sign (including an abnormal laboratory finding), symptom, or disease (new or exacerbated) temporally associated with the use of a medicinal product, whether or not considered related to the medicinal product. </w:t>
      </w:r>
    </w:p>
    <w:p w:rsidR="00D37DA5" w:rsidRPr="002D67F6" w:rsidRDefault="00D37DA5" w:rsidP="001810EE">
      <w:pPr>
        <w:tabs>
          <w:tab w:val="left" w:pos="567"/>
        </w:tabs>
        <w:spacing w:after="120" w:line="276" w:lineRule="auto"/>
        <w:jc w:val="both"/>
        <w:rPr>
          <w:rFonts w:ascii="Calibri" w:hAnsi="Calibri"/>
          <w:sz w:val="24"/>
          <w:szCs w:val="24"/>
        </w:rPr>
      </w:pPr>
      <w:r w:rsidRPr="002D67F6">
        <w:rPr>
          <w:rFonts w:ascii="Calibri" w:hAnsi="Calibri"/>
          <w:sz w:val="24"/>
          <w:szCs w:val="24"/>
        </w:rPr>
        <w:t xml:space="preserve">Examples of an AE </w:t>
      </w:r>
      <w:r w:rsidRPr="002D67F6">
        <w:rPr>
          <w:rFonts w:ascii="Calibri" w:hAnsi="Calibri"/>
          <w:b/>
          <w:sz w:val="24"/>
          <w:szCs w:val="24"/>
        </w:rPr>
        <w:t>include</w:t>
      </w:r>
      <w:r w:rsidRPr="002D67F6">
        <w:rPr>
          <w:rFonts w:ascii="Calibri" w:hAnsi="Calibri"/>
          <w:sz w:val="24"/>
          <w:szCs w:val="24"/>
        </w:rPr>
        <w:t>:</w:t>
      </w:r>
    </w:p>
    <w:p w:rsidR="00D37DA5" w:rsidRPr="002D67F6" w:rsidRDefault="00D37DA5" w:rsidP="001810EE">
      <w:pPr>
        <w:numPr>
          <w:ilvl w:val="0"/>
          <w:numId w:val="3"/>
        </w:numPr>
        <w:tabs>
          <w:tab w:val="left" w:pos="567"/>
        </w:tabs>
        <w:spacing w:after="120" w:line="276" w:lineRule="auto"/>
        <w:ind w:left="567" w:hanging="567"/>
        <w:jc w:val="both"/>
        <w:rPr>
          <w:rFonts w:ascii="Calibri" w:hAnsi="Calibri"/>
          <w:sz w:val="24"/>
          <w:szCs w:val="24"/>
        </w:rPr>
      </w:pPr>
      <w:r w:rsidRPr="002D67F6">
        <w:rPr>
          <w:rFonts w:ascii="Calibri" w:hAnsi="Calibri"/>
          <w:sz w:val="24"/>
          <w:szCs w:val="24"/>
        </w:rPr>
        <w:t>Exacerbation of a chronic or intermittent pre-existing condition including either an increase in frequency and/or intensity of the condition.</w:t>
      </w:r>
    </w:p>
    <w:p w:rsidR="00D37DA5" w:rsidRPr="002D67F6" w:rsidRDefault="00D37DA5" w:rsidP="001810EE">
      <w:pPr>
        <w:numPr>
          <w:ilvl w:val="0"/>
          <w:numId w:val="3"/>
        </w:numPr>
        <w:tabs>
          <w:tab w:val="left" w:pos="567"/>
        </w:tabs>
        <w:spacing w:after="120" w:line="276" w:lineRule="auto"/>
        <w:ind w:left="567" w:hanging="567"/>
        <w:jc w:val="both"/>
        <w:rPr>
          <w:rFonts w:ascii="Calibri" w:hAnsi="Calibri"/>
          <w:sz w:val="24"/>
          <w:szCs w:val="24"/>
        </w:rPr>
      </w:pPr>
      <w:r w:rsidRPr="002D67F6">
        <w:rPr>
          <w:rFonts w:ascii="Calibri" w:hAnsi="Calibri"/>
          <w:sz w:val="24"/>
          <w:szCs w:val="24"/>
        </w:rPr>
        <w:t>New conditions detected or diagnosed after investigational product administration even though it may have been present prior to the start of the study.</w:t>
      </w:r>
    </w:p>
    <w:p w:rsidR="00D37DA5" w:rsidRPr="002D67F6" w:rsidRDefault="00D37DA5" w:rsidP="001810EE">
      <w:pPr>
        <w:numPr>
          <w:ilvl w:val="0"/>
          <w:numId w:val="3"/>
        </w:numPr>
        <w:tabs>
          <w:tab w:val="left" w:pos="567"/>
        </w:tabs>
        <w:spacing w:after="120" w:line="276" w:lineRule="auto"/>
        <w:ind w:left="567" w:hanging="567"/>
        <w:jc w:val="both"/>
        <w:rPr>
          <w:rFonts w:ascii="Calibri" w:hAnsi="Calibri"/>
          <w:sz w:val="24"/>
          <w:szCs w:val="24"/>
        </w:rPr>
      </w:pPr>
      <w:r w:rsidRPr="002D67F6">
        <w:rPr>
          <w:rFonts w:ascii="Calibri" w:hAnsi="Calibri"/>
          <w:sz w:val="24"/>
          <w:szCs w:val="24"/>
        </w:rPr>
        <w:t>Signs, symptoms, or the clinical sequelae of a suspected interaction.</w:t>
      </w:r>
    </w:p>
    <w:p w:rsidR="00D37DA5" w:rsidRPr="002D67F6" w:rsidRDefault="00D37DA5" w:rsidP="001810EE">
      <w:pPr>
        <w:numPr>
          <w:ilvl w:val="0"/>
          <w:numId w:val="3"/>
        </w:numPr>
        <w:tabs>
          <w:tab w:val="left" w:pos="567"/>
        </w:tabs>
        <w:spacing w:after="120" w:line="276" w:lineRule="auto"/>
        <w:ind w:left="567" w:hanging="567"/>
        <w:jc w:val="both"/>
        <w:rPr>
          <w:rFonts w:ascii="Calibri" w:hAnsi="Calibri"/>
          <w:sz w:val="24"/>
          <w:szCs w:val="24"/>
        </w:rPr>
      </w:pPr>
      <w:r w:rsidRPr="002D67F6">
        <w:rPr>
          <w:rFonts w:ascii="Calibri" w:hAnsi="Calibri"/>
          <w:sz w:val="24"/>
          <w:szCs w:val="24"/>
        </w:rPr>
        <w:t xml:space="preserve">Signs, symptoms, or the clinical sequelae of a suspected overdose of either investigational product or a concurrent medication (overdose </w:t>
      </w:r>
      <w:r w:rsidR="00FA0B5E" w:rsidRPr="00771015">
        <w:rPr>
          <w:rFonts w:ascii="Calibri" w:hAnsi="Calibri"/>
          <w:i/>
          <w:sz w:val="24"/>
          <w:szCs w:val="24"/>
        </w:rPr>
        <w:t>per se</w:t>
      </w:r>
      <w:r w:rsidRPr="002D67F6">
        <w:rPr>
          <w:rFonts w:ascii="Calibri" w:hAnsi="Calibri"/>
          <w:sz w:val="24"/>
          <w:szCs w:val="24"/>
        </w:rPr>
        <w:t xml:space="preserve"> should not be reported as an AE/SAE).</w:t>
      </w:r>
    </w:p>
    <w:p w:rsidR="00D37DA5" w:rsidRPr="000415B1" w:rsidRDefault="00D37DA5" w:rsidP="001810EE">
      <w:pPr>
        <w:numPr>
          <w:ilvl w:val="0"/>
          <w:numId w:val="3"/>
        </w:numPr>
        <w:tabs>
          <w:tab w:val="left" w:pos="567"/>
        </w:tabs>
        <w:spacing w:after="120" w:line="276" w:lineRule="auto"/>
        <w:ind w:left="567" w:hanging="567"/>
        <w:jc w:val="both"/>
        <w:rPr>
          <w:rFonts w:ascii="Calibri" w:hAnsi="Calibri"/>
          <w:sz w:val="24"/>
          <w:szCs w:val="24"/>
        </w:rPr>
      </w:pPr>
      <w:r w:rsidRPr="000415B1">
        <w:rPr>
          <w:rFonts w:ascii="Calibri" w:hAnsi="Calibri"/>
          <w:sz w:val="24"/>
          <w:szCs w:val="24"/>
        </w:rPr>
        <w:t>Acute episode of psychosis</w:t>
      </w:r>
    </w:p>
    <w:p w:rsidR="00D37DA5" w:rsidRPr="002D67F6" w:rsidRDefault="00D37DA5" w:rsidP="001810EE">
      <w:pPr>
        <w:tabs>
          <w:tab w:val="left" w:pos="567"/>
        </w:tabs>
        <w:spacing w:after="120" w:line="276" w:lineRule="auto"/>
        <w:ind w:left="567" w:hanging="567"/>
        <w:jc w:val="both"/>
        <w:rPr>
          <w:rFonts w:ascii="Calibri" w:hAnsi="Calibri"/>
          <w:sz w:val="24"/>
          <w:szCs w:val="24"/>
        </w:rPr>
      </w:pPr>
      <w:r w:rsidRPr="002D67F6">
        <w:rPr>
          <w:rFonts w:ascii="Calibri" w:hAnsi="Calibri"/>
          <w:sz w:val="24"/>
          <w:szCs w:val="24"/>
        </w:rPr>
        <w:t xml:space="preserve">Examples of an AE </w:t>
      </w:r>
      <w:r w:rsidRPr="002D67F6">
        <w:rPr>
          <w:rFonts w:ascii="Calibri" w:hAnsi="Calibri"/>
          <w:b/>
          <w:sz w:val="24"/>
          <w:szCs w:val="24"/>
        </w:rPr>
        <w:t>do</w:t>
      </w:r>
      <w:r w:rsidRPr="002D67F6">
        <w:rPr>
          <w:rFonts w:ascii="Calibri" w:hAnsi="Calibri"/>
          <w:sz w:val="24"/>
          <w:szCs w:val="24"/>
        </w:rPr>
        <w:t xml:space="preserve"> </w:t>
      </w:r>
      <w:r w:rsidRPr="002D67F6">
        <w:rPr>
          <w:rFonts w:ascii="Calibri" w:hAnsi="Calibri"/>
          <w:b/>
          <w:sz w:val="24"/>
          <w:szCs w:val="24"/>
        </w:rPr>
        <w:t>not include</w:t>
      </w:r>
      <w:r w:rsidRPr="002D67F6">
        <w:rPr>
          <w:rFonts w:ascii="Calibri" w:hAnsi="Calibri"/>
          <w:sz w:val="24"/>
          <w:szCs w:val="24"/>
        </w:rPr>
        <w:t xml:space="preserve"> a/an:</w:t>
      </w:r>
    </w:p>
    <w:p w:rsidR="00D37DA5" w:rsidRPr="002D67F6" w:rsidRDefault="00D37DA5" w:rsidP="001810EE">
      <w:pPr>
        <w:numPr>
          <w:ilvl w:val="0"/>
          <w:numId w:val="4"/>
        </w:numPr>
        <w:tabs>
          <w:tab w:val="left" w:pos="567"/>
        </w:tabs>
        <w:spacing w:after="120" w:line="276" w:lineRule="auto"/>
        <w:ind w:left="567" w:hanging="567"/>
        <w:jc w:val="both"/>
        <w:rPr>
          <w:rFonts w:ascii="Calibri" w:hAnsi="Calibri"/>
          <w:sz w:val="24"/>
          <w:szCs w:val="24"/>
        </w:rPr>
      </w:pPr>
      <w:r w:rsidRPr="002D67F6">
        <w:rPr>
          <w:rFonts w:ascii="Calibri" w:hAnsi="Calibri"/>
          <w:sz w:val="24"/>
          <w:szCs w:val="24"/>
        </w:rPr>
        <w:t xml:space="preserve">Medical or surgical procedure (e.g. endoscopy, appendectomy); the condition that </w:t>
      </w:r>
      <w:proofErr w:type="gramStart"/>
      <w:r w:rsidRPr="002D67F6">
        <w:rPr>
          <w:rFonts w:ascii="Calibri" w:hAnsi="Calibri"/>
          <w:sz w:val="24"/>
          <w:szCs w:val="24"/>
          <w:u w:val="single"/>
        </w:rPr>
        <w:t>leads</w:t>
      </w:r>
      <w:r w:rsidRPr="002D67F6">
        <w:rPr>
          <w:rFonts w:ascii="Calibri" w:hAnsi="Calibri"/>
          <w:sz w:val="24"/>
          <w:szCs w:val="24"/>
        </w:rPr>
        <w:t xml:space="preserve"> to the procedure is</w:t>
      </w:r>
      <w:proofErr w:type="gramEnd"/>
      <w:r w:rsidRPr="002D67F6">
        <w:rPr>
          <w:rFonts w:ascii="Calibri" w:hAnsi="Calibri"/>
          <w:sz w:val="24"/>
          <w:szCs w:val="24"/>
        </w:rPr>
        <w:t xml:space="preserve"> an AE.</w:t>
      </w:r>
    </w:p>
    <w:p w:rsidR="00D37DA5" w:rsidRPr="002D67F6" w:rsidRDefault="00D37DA5" w:rsidP="001810EE">
      <w:pPr>
        <w:numPr>
          <w:ilvl w:val="0"/>
          <w:numId w:val="4"/>
        </w:numPr>
        <w:tabs>
          <w:tab w:val="left" w:pos="567"/>
        </w:tabs>
        <w:spacing w:after="120" w:line="276" w:lineRule="auto"/>
        <w:ind w:left="567" w:hanging="567"/>
        <w:jc w:val="both"/>
        <w:rPr>
          <w:rFonts w:ascii="Calibri" w:hAnsi="Calibri"/>
          <w:sz w:val="24"/>
          <w:szCs w:val="24"/>
        </w:rPr>
      </w:pPr>
      <w:r w:rsidRPr="002D67F6">
        <w:rPr>
          <w:rFonts w:ascii="Calibri" w:hAnsi="Calibri"/>
          <w:sz w:val="24"/>
          <w:szCs w:val="24"/>
        </w:rPr>
        <w:t>Situations where an untoward medical occurrence did not occur (social and/or convenience admission to hospital).</w:t>
      </w:r>
    </w:p>
    <w:p w:rsidR="00D37DA5" w:rsidRPr="00D53767" w:rsidRDefault="00D37DA5" w:rsidP="004F5BEA">
      <w:pPr>
        <w:tabs>
          <w:tab w:val="left" w:pos="567"/>
        </w:tabs>
        <w:spacing w:line="276" w:lineRule="auto"/>
        <w:jc w:val="both"/>
        <w:rPr>
          <w:rFonts w:ascii="Calibri" w:hAnsi="Calibri"/>
          <w:sz w:val="24"/>
          <w:szCs w:val="24"/>
        </w:rPr>
      </w:pPr>
      <w:bookmarkStart w:id="63" w:name="_Toc48972058"/>
      <w:bookmarkStart w:id="64" w:name="_Ref86466939"/>
      <w:r w:rsidRPr="002D67F6">
        <w:rPr>
          <w:rFonts w:ascii="Calibri" w:hAnsi="Calibri"/>
          <w:sz w:val="24"/>
          <w:szCs w:val="24"/>
        </w:rPr>
        <w:t xml:space="preserve">In this study, AEs may include the following documented side effects: </w:t>
      </w:r>
      <w:r w:rsidR="00C32138" w:rsidRPr="00D53767">
        <w:rPr>
          <w:rFonts w:ascii="Calibri" w:hAnsi="Calibri"/>
          <w:sz w:val="24"/>
          <w:szCs w:val="24"/>
        </w:rPr>
        <w:t>nausea</w:t>
      </w:r>
      <w:r w:rsidRPr="00D53767">
        <w:rPr>
          <w:rFonts w:ascii="Calibri" w:hAnsi="Calibri"/>
          <w:sz w:val="24"/>
          <w:szCs w:val="24"/>
        </w:rPr>
        <w:t xml:space="preserve">, vomiting, </w:t>
      </w:r>
      <w:r w:rsidR="00C32138" w:rsidRPr="00D53767">
        <w:rPr>
          <w:rFonts w:ascii="Calibri" w:hAnsi="Calibri"/>
          <w:sz w:val="24"/>
          <w:szCs w:val="24"/>
        </w:rPr>
        <w:t xml:space="preserve">diarrhoea abdominal pain, loss of appetite, taste disturbance, </w:t>
      </w:r>
      <w:r w:rsidRPr="00D53767">
        <w:rPr>
          <w:rFonts w:ascii="Calibri" w:hAnsi="Calibri"/>
          <w:sz w:val="24"/>
          <w:szCs w:val="24"/>
        </w:rPr>
        <w:t>allergic reactions</w:t>
      </w:r>
      <w:r w:rsidR="00C32138" w:rsidRPr="00D53767">
        <w:rPr>
          <w:rFonts w:ascii="Calibri" w:hAnsi="Calibri"/>
          <w:sz w:val="24"/>
          <w:szCs w:val="24"/>
        </w:rPr>
        <w:t>.</w:t>
      </w:r>
    </w:p>
    <w:p w:rsidR="000415B1" w:rsidRPr="000415B1" w:rsidRDefault="000415B1" w:rsidP="001810EE">
      <w:pPr>
        <w:tabs>
          <w:tab w:val="left" w:pos="567"/>
        </w:tabs>
        <w:spacing w:after="240" w:line="276" w:lineRule="auto"/>
        <w:jc w:val="both"/>
        <w:rPr>
          <w:rFonts w:ascii="Calibri" w:hAnsi="Calibri"/>
          <w:sz w:val="24"/>
          <w:szCs w:val="24"/>
        </w:rPr>
      </w:pPr>
      <w:r w:rsidRPr="000415B1">
        <w:rPr>
          <w:rFonts w:ascii="Calibri" w:hAnsi="Calibri"/>
          <w:sz w:val="24"/>
          <w:szCs w:val="24"/>
        </w:rPr>
        <w:t>The term AE is used to include both serious and non-serious AEs.</w:t>
      </w:r>
    </w:p>
    <w:p w:rsidR="00D37DA5" w:rsidRPr="002D67F6" w:rsidRDefault="00D37DA5" w:rsidP="001810EE">
      <w:pPr>
        <w:pStyle w:val="Heading2"/>
        <w:tabs>
          <w:tab w:val="clear" w:pos="1134"/>
          <w:tab w:val="left" w:pos="567"/>
        </w:tabs>
        <w:spacing w:before="0" w:after="240" w:line="276" w:lineRule="auto"/>
        <w:rPr>
          <w:rFonts w:ascii="Calibri" w:hAnsi="Calibri"/>
        </w:rPr>
      </w:pPr>
      <w:bookmarkStart w:id="65" w:name="_Toc489276151"/>
      <w:r w:rsidRPr="002D67F6">
        <w:rPr>
          <w:rFonts w:ascii="Calibri" w:hAnsi="Calibri"/>
        </w:rPr>
        <w:t>Definition of a Serious Adverse Event</w:t>
      </w:r>
      <w:bookmarkEnd w:id="63"/>
      <w:r w:rsidRPr="002D67F6">
        <w:rPr>
          <w:rFonts w:ascii="Calibri" w:hAnsi="Calibri"/>
        </w:rPr>
        <w:t xml:space="preserve"> (SAE)</w:t>
      </w:r>
      <w:bookmarkEnd w:id="64"/>
      <w:bookmarkEnd w:id="65"/>
    </w:p>
    <w:p w:rsidR="00D37DA5" w:rsidRPr="002D67F6" w:rsidRDefault="00D37DA5" w:rsidP="004F5BEA">
      <w:pPr>
        <w:tabs>
          <w:tab w:val="left" w:pos="567"/>
        </w:tabs>
        <w:spacing w:line="276" w:lineRule="auto"/>
        <w:jc w:val="both"/>
        <w:rPr>
          <w:rFonts w:ascii="Calibri" w:hAnsi="Calibri"/>
          <w:sz w:val="24"/>
          <w:szCs w:val="24"/>
        </w:rPr>
      </w:pPr>
      <w:r w:rsidRPr="002D67F6">
        <w:rPr>
          <w:rFonts w:ascii="Calibri" w:hAnsi="Calibri"/>
          <w:sz w:val="24"/>
          <w:szCs w:val="24"/>
        </w:rPr>
        <w:t>A serious adverse event is any untoward medical occurrence that, at any dose:</w:t>
      </w:r>
    </w:p>
    <w:p w:rsidR="00D37DA5" w:rsidRPr="002D67F6" w:rsidRDefault="00D37DA5" w:rsidP="004F5BEA">
      <w:pPr>
        <w:tabs>
          <w:tab w:val="left" w:pos="567"/>
        </w:tabs>
        <w:spacing w:line="276" w:lineRule="auto"/>
        <w:jc w:val="both"/>
        <w:rPr>
          <w:rFonts w:ascii="Calibri" w:hAnsi="Calibri"/>
          <w:sz w:val="24"/>
          <w:szCs w:val="24"/>
        </w:rPr>
      </w:pPr>
      <w:r w:rsidRPr="002D67F6">
        <w:rPr>
          <w:rFonts w:ascii="Calibri" w:hAnsi="Calibri"/>
          <w:sz w:val="24"/>
          <w:szCs w:val="24"/>
        </w:rPr>
        <w:t xml:space="preserve">a) </w:t>
      </w:r>
      <w:proofErr w:type="gramStart"/>
      <w:r w:rsidRPr="002D67F6">
        <w:rPr>
          <w:rFonts w:ascii="Calibri" w:hAnsi="Calibri"/>
          <w:sz w:val="24"/>
          <w:szCs w:val="24"/>
        </w:rPr>
        <w:t>results</w:t>
      </w:r>
      <w:proofErr w:type="gramEnd"/>
      <w:r w:rsidRPr="002D67F6">
        <w:rPr>
          <w:rFonts w:ascii="Calibri" w:hAnsi="Calibri"/>
          <w:sz w:val="24"/>
          <w:szCs w:val="24"/>
        </w:rPr>
        <w:t xml:space="preserve"> in death</w:t>
      </w:r>
    </w:p>
    <w:p w:rsidR="00D37DA5" w:rsidRPr="002D67F6" w:rsidRDefault="00D37DA5" w:rsidP="004F5BEA">
      <w:pPr>
        <w:tabs>
          <w:tab w:val="left" w:pos="567"/>
        </w:tabs>
        <w:spacing w:line="276" w:lineRule="auto"/>
        <w:jc w:val="both"/>
        <w:rPr>
          <w:rFonts w:ascii="Calibri" w:hAnsi="Calibri"/>
          <w:sz w:val="24"/>
          <w:szCs w:val="24"/>
        </w:rPr>
      </w:pPr>
      <w:r w:rsidRPr="002D67F6">
        <w:rPr>
          <w:rFonts w:ascii="Calibri" w:hAnsi="Calibri"/>
          <w:sz w:val="24"/>
          <w:szCs w:val="24"/>
        </w:rPr>
        <w:t xml:space="preserve">b) </w:t>
      </w:r>
      <w:proofErr w:type="gramStart"/>
      <w:r w:rsidRPr="002D67F6">
        <w:rPr>
          <w:rFonts w:ascii="Calibri" w:hAnsi="Calibri"/>
          <w:sz w:val="24"/>
          <w:szCs w:val="24"/>
        </w:rPr>
        <w:t>is</w:t>
      </w:r>
      <w:proofErr w:type="gramEnd"/>
      <w:r w:rsidRPr="002D67F6">
        <w:rPr>
          <w:rFonts w:ascii="Calibri" w:hAnsi="Calibri"/>
          <w:sz w:val="24"/>
          <w:szCs w:val="24"/>
        </w:rPr>
        <w:t xml:space="preserve"> life threatening</w:t>
      </w:r>
      <w:r w:rsidR="000415B1">
        <w:rPr>
          <w:rFonts w:ascii="Calibri" w:hAnsi="Calibri"/>
          <w:sz w:val="24"/>
          <w:szCs w:val="24"/>
        </w:rPr>
        <w:t>*</w:t>
      </w:r>
    </w:p>
    <w:p w:rsidR="00D37DA5" w:rsidRPr="002D67F6" w:rsidRDefault="00D37DA5" w:rsidP="004F5BEA">
      <w:pPr>
        <w:tabs>
          <w:tab w:val="left" w:pos="567"/>
        </w:tabs>
        <w:spacing w:line="276" w:lineRule="auto"/>
        <w:jc w:val="both"/>
        <w:rPr>
          <w:rFonts w:ascii="Calibri" w:hAnsi="Calibri"/>
          <w:sz w:val="24"/>
          <w:szCs w:val="24"/>
        </w:rPr>
      </w:pPr>
      <w:r w:rsidRPr="002D67F6">
        <w:rPr>
          <w:rFonts w:ascii="Calibri" w:hAnsi="Calibri"/>
          <w:sz w:val="24"/>
          <w:szCs w:val="24"/>
        </w:rPr>
        <w:t xml:space="preserve">c) </w:t>
      </w:r>
      <w:proofErr w:type="gramStart"/>
      <w:r w:rsidRPr="002D67F6">
        <w:rPr>
          <w:rFonts w:ascii="Calibri" w:hAnsi="Calibri"/>
          <w:sz w:val="24"/>
          <w:szCs w:val="24"/>
        </w:rPr>
        <w:t>requires</w:t>
      </w:r>
      <w:proofErr w:type="gramEnd"/>
      <w:r w:rsidRPr="002D67F6">
        <w:rPr>
          <w:rFonts w:ascii="Calibri" w:hAnsi="Calibri"/>
          <w:sz w:val="24"/>
          <w:szCs w:val="24"/>
        </w:rPr>
        <w:t xml:space="preserve"> </w:t>
      </w:r>
      <w:r w:rsidR="000415B1">
        <w:rPr>
          <w:rFonts w:ascii="Calibri" w:hAnsi="Calibri"/>
          <w:sz w:val="24"/>
          <w:szCs w:val="24"/>
        </w:rPr>
        <w:t>in-patient **</w:t>
      </w:r>
      <w:r w:rsidRPr="002D67F6">
        <w:rPr>
          <w:rFonts w:ascii="Calibri" w:hAnsi="Calibri"/>
          <w:sz w:val="24"/>
          <w:szCs w:val="24"/>
        </w:rPr>
        <w:t>hospitalisation or prolongation of an existing hospitalisation.</w:t>
      </w:r>
    </w:p>
    <w:p w:rsidR="00D37DA5" w:rsidRPr="002D67F6" w:rsidRDefault="00D37DA5" w:rsidP="004F5BEA">
      <w:pPr>
        <w:tabs>
          <w:tab w:val="left" w:pos="567"/>
        </w:tabs>
        <w:spacing w:line="276" w:lineRule="auto"/>
        <w:jc w:val="both"/>
        <w:rPr>
          <w:rFonts w:ascii="Calibri" w:hAnsi="Calibri"/>
          <w:i/>
          <w:sz w:val="24"/>
          <w:szCs w:val="24"/>
        </w:rPr>
      </w:pPr>
      <w:r w:rsidRPr="002D67F6">
        <w:rPr>
          <w:rFonts w:ascii="Calibri" w:hAnsi="Calibri"/>
          <w:i/>
          <w:sz w:val="24"/>
          <w:szCs w:val="24"/>
        </w:rPr>
        <w:t>Hospitalisation for elective treatment of a pre-existing condition that did not worsen from baseline is not considered an AE.</w:t>
      </w:r>
    </w:p>
    <w:p w:rsidR="00D37DA5" w:rsidRPr="002D67F6" w:rsidRDefault="00D37DA5" w:rsidP="004F5BEA">
      <w:pPr>
        <w:tabs>
          <w:tab w:val="left" w:pos="567"/>
        </w:tabs>
        <w:spacing w:line="276" w:lineRule="auto"/>
        <w:jc w:val="both"/>
        <w:rPr>
          <w:rFonts w:ascii="Calibri" w:hAnsi="Calibri"/>
          <w:sz w:val="24"/>
          <w:szCs w:val="24"/>
        </w:rPr>
      </w:pPr>
      <w:r w:rsidRPr="002D67F6">
        <w:rPr>
          <w:rFonts w:ascii="Calibri" w:hAnsi="Calibri"/>
          <w:sz w:val="24"/>
          <w:szCs w:val="24"/>
        </w:rPr>
        <w:t xml:space="preserve">d) </w:t>
      </w:r>
      <w:proofErr w:type="gramStart"/>
      <w:r w:rsidRPr="002D67F6">
        <w:rPr>
          <w:rFonts w:ascii="Calibri" w:hAnsi="Calibri"/>
          <w:sz w:val="24"/>
          <w:szCs w:val="24"/>
        </w:rPr>
        <w:t>results</w:t>
      </w:r>
      <w:proofErr w:type="gramEnd"/>
      <w:r w:rsidRPr="002D67F6">
        <w:rPr>
          <w:rFonts w:ascii="Calibri" w:hAnsi="Calibri"/>
          <w:sz w:val="24"/>
          <w:szCs w:val="24"/>
        </w:rPr>
        <w:t xml:space="preserve"> in disability/incapacity, or</w:t>
      </w:r>
    </w:p>
    <w:p w:rsidR="00D37DA5" w:rsidRPr="002D67F6" w:rsidRDefault="00D37DA5" w:rsidP="004F5BEA">
      <w:pPr>
        <w:tabs>
          <w:tab w:val="left" w:pos="567"/>
        </w:tabs>
        <w:spacing w:line="276" w:lineRule="auto"/>
        <w:jc w:val="both"/>
        <w:rPr>
          <w:rFonts w:ascii="Calibri" w:hAnsi="Calibri"/>
          <w:sz w:val="24"/>
          <w:szCs w:val="24"/>
        </w:rPr>
      </w:pPr>
      <w:proofErr w:type="gramStart"/>
      <w:r w:rsidRPr="002D67F6">
        <w:rPr>
          <w:rFonts w:ascii="Calibri" w:hAnsi="Calibri"/>
          <w:sz w:val="24"/>
          <w:szCs w:val="24"/>
        </w:rPr>
        <w:t>e</w:t>
      </w:r>
      <w:proofErr w:type="gramEnd"/>
      <w:r w:rsidRPr="002D67F6">
        <w:rPr>
          <w:rFonts w:ascii="Calibri" w:hAnsi="Calibri"/>
          <w:sz w:val="24"/>
          <w:szCs w:val="24"/>
        </w:rPr>
        <w:t>) is a congenital abnormality / birth defect.</w:t>
      </w:r>
    </w:p>
    <w:p w:rsidR="00D37DA5" w:rsidRDefault="00D37DA5" w:rsidP="001810EE">
      <w:pPr>
        <w:tabs>
          <w:tab w:val="left" w:pos="567"/>
        </w:tabs>
        <w:spacing w:after="120" w:line="276" w:lineRule="auto"/>
        <w:jc w:val="both"/>
        <w:rPr>
          <w:rFonts w:ascii="Calibri" w:hAnsi="Calibri"/>
          <w:sz w:val="24"/>
          <w:szCs w:val="24"/>
        </w:rPr>
      </w:pPr>
      <w:r w:rsidRPr="002D67F6">
        <w:rPr>
          <w:rFonts w:ascii="Calibri" w:hAnsi="Calibri"/>
          <w:sz w:val="24"/>
          <w:szCs w:val="24"/>
        </w:rPr>
        <w:t>f)  Any event deemed by the investigator as being a significant medical event.</w:t>
      </w:r>
    </w:p>
    <w:p w:rsidR="000415B1" w:rsidRPr="000415B1" w:rsidRDefault="000415B1" w:rsidP="001810EE">
      <w:pPr>
        <w:tabs>
          <w:tab w:val="left" w:pos="567"/>
        </w:tabs>
        <w:spacing w:after="120" w:line="276" w:lineRule="auto"/>
        <w:jc w:val="both"/>
        <w:rPr>
          <w:rFonts w:ascii="Calibri" w:hAnsi="Calibri"/>
          <w:sz w:val="24"/>
          <w:szCs w:val="24"/>
          <w:lang w:val="en-GB"/>
        </w:rPr>
      </w:pPr>
      <w:r w:rsidRPr="000415B1">
        <w:rPr>
          <w:rFonts w:ascii="Calibri" w:hAnsi="Calibri"/>
          <w:sz w:val="24"/>
          <w:szCs w:val="24"/>
          <w:lang w:val="en-GB"/>
        </w:rPr>
        <w:t>*The term "life-threatening" in the definition of "serious" refers to an event/reaction in which the patient was at risk of death at the time of the event/reaction; it does not refer to an event/reaction which hypothetically might have caused death if it were more severe</w:t>
      </w:r>
    </w:p>
    <w:p w:rsidR="000415B1" w:rsidRPr="000415B1" w:rsidRDefault="000415B1" w:rsidP="001810EE">
      <w:pPr>
        <w:tabs>
          <w:tab w:val="left" w:pos="567"/>
        </w:tabs>
        <w:spacing w:after="120" w:line="276" w:lineRule="auto"/>
        <w:jc w:val="both"/>
        <w:rPr>
          <w:rFonts w:ascii="Calibri" w:hAnsi="Calibri"/>
          <w:sz w:val="24"/>
          <w:szCs w:val="24"/>
          <w:lang w:val="en-US"/>
        </w:rPr>
      </w:pPr>
      <w:r w:rsidRPr="000415B1">
        <w:rPr>
          <w:rFonts w:ascii="Calibri" w:hAnsi="Calibri"/>
          <w:sz w:val="24"/>
          <w:szCs w:val="24"/>
          <w:lang w:val="en-US"/>
        </w:rPr>
        <w:t>** The term “</w:t>
      </w:r>
      <w:proofErr w:type="spellStart"/>
      <w:r w:rsidRPr="000415B1">
        <w:rPr>
          <w:rFonts w:ascii="Calibri" w:hAnsi="Calibri"/>
          <w:sz w:val="24"/>
          <w:szCs w:val="24"/>
          <w:lang w:val="en-US"/>
        </w:rPr>
        <w:t>hospitalisation</w:t>
      </w:r>
      <w:proofErr w:type="spellEnd"/>
      <w:r w:rsidRPr="000415B1">
        <w:rPr>
          <w:rFonts w:ascii="Calibri" w:hAnsi="Calibri"/>
          <w:sz w:val="24"/>
          <w:szCs w:val="24"/>
          <w:lang w:val="en-US"/>
        </w:rPr>
        <w:t xml:space="preserve">” is the definition of a subject admitted to a hospital/inpatient (irrespective of the duration of physical stay), or not admitted to a hospital/not inpatient, but stays at the hospital for treatment or observation for more than 24 hours. </w:t>
      </w:r>
      <w:proofErr w:type="spellStart"/>
      <w:r w:rsidRPr="000415B1">
        <w:rPr>
          <w:rFonts w:ascii="Calibri" w:hAnsi="Calibri"/>
          <w:sz w:val="24"/>
          <w:szCs w:val="24"/>
          <w:lang w:val="en-US"/>
        </w:rPr>
        <w:t>Hospitalisations</w:t>
      </w:r>
      <w:proofErr w:type="spellEnd"/>
      <w:r w:rsidRPr="000415B1">
        <w:rPr>
          <w:rFonts w:ascii="Calibri" w:hAnsi="Calibri"/>
          <w:sz w:val="24"/>
          <w:szCs w:val="24"/>
          <w:lang w:val="en-US"/>
        </w:rPr>
        <w:t xml:space="preserve"> for administrative, trial related and social purposes do not constitute AEs and should therefore neither be reported as AEs or SAEs. Likewise, hospital admissions for surgical procedures planned prior to trial inclusion are not considered AEs or SAEs.</w:t>
      </w:r>
    </w:p>
    <w:p w:rsidR="000415B1" w:rsidRPr="000415B1" w:rsidRDefault="000415B1" w:rsidP="001810EE">
      <w:pPr>
        <w:tabs>
          <w:tab w:val="left" w:pos="567"/>
        </w:tabs>
        <w:spacing w:after="120" w:line="276" w:lineRule="auto"/>
        <w:jc w:val="both"/>
        <w:rPr>
          <w:rFonts w:ascii="Calibri" w:hAnsi="Calibri"/>
          <w:sz w:val="24"/>
          <w:szCs w:val="24"/>
        </w:rPr>
      </w:pPr>
      <w:r w:rsidRPr="000415B1">
        <w:rPr>
          <w:rFonts w:ascii="Calibri" w:hAnsi="Calibri"/>
          <w:sz w:val="24"/>
          <w:szCs w:val="24"/>
        </w:rPr>
        <w:t xml:space="preserve">Medical and scientific judgement will be exercised in deciding whether expedited reporting is appropriate in other situations, such as important medical events that may not be immediately life-threatening or result in death or hospitalisation but may jeopardise the patient or may require intervention to prevent one of the other outcomes listed in the definition above. These should also usually be considered serious. </w:t>
      </w:r>
    </w:p>
    <w:p w:rsidR="000415B1" w:rsidRDefault="000415B1" w:rsidP="001810EE">
      <w:pPr>
        <w:tabs>
          <w:tab w:val="left" w:pos="567"/>
        </w:tabs>
        <w:spacing w:after="240" w:line="276" w:lineRule="auto"/>
        <w:jc w:val="both"/>
        <w:rPr>
          <w:rFonts w:ascii="Calibri" w:hAnsi="Calibri"/>
          <w:sz w:val="24"/>
          <w:szCs w:val="24"/>
          <w:lang w:val="en-US"/>
        </w:rPr>
      </w:pPr>
      <w:r w:rsidRPr="000415B1">
        <w:rPr>
          <w:rFonts w:ascii="Calibri" w:hAnsi="Calibri"/>
          <w:sz w:val="24"/>
          <w:szCs w:val="24"/>
          <w:lang w:val="en-US"/>
        </w:rPr>
        <w:t xml:space="preserve">In this study, psychiatric </w:t>
      </w:r>
      <w:proofErr w:type="spellStart"/>
      <w:r w:rsidRPr="000415B1">
        <w:rPr>
          <w:rFonts w:ascii="Calibri" w:hAnsi="Calibri"/>
          <w:sz w:val="24"/>
          <w:szCs w:val="24"/>
          <w:lang w:val="en-US"/>
        </w:rPr>
        <w:t>hospitalisations</w:t>
      </w:r>
      <w:proofErr w:type="spellEnd"/>
      <w:r w:rsidRPr="000415B1">
        <w:rPr>
          <w:rFonts w:ascii="Calibri" w:hAnsi="Calibri"/>
          <w:sz w:val="24"/>
          <w:szCs w:val="24"/>
          <w:lang w:val="en-US"/>
        </w:rPr>
        <w:t xml:space="preserve"> would be an SAE as it requires hospitalization – but this will not be reported to HREC, as this is an expected event during the course of a patient’s illness and is unlikely to be related to the investigational product.</w:t>
      </w:r>
    </w:p>
    <w:p w:rsidR="00BC551D" w:rsidRPr="00D53767" w:rsidRDefault="00BC551D" w:rsidP="001810EE">
      <w:pPr>
        <w:pStyle w:val="Heading2"/>
        <w:tabs>
          <w:tab w:val="clear" w:pos="1134"/>
          <w:tab w:val="left" w:pos="567"/>
        </w:tabs>
        <w:spacing w:before="0" w:after="240" w:line="276" w:lineRule="auto"/>
        <w:ind w:left="567" w:hanging="567"/>
      </w:pPr>
      <w:bookmarkStart w:id="66" w:name="_Toc489276152"/>
      <w:r w:rsidRPr="00D53767">
        <w:t xml:space="preserve">Clinical </w:t>
      </w:r>
      <w:r w:rsidR="008248F8" w:rsidRPr="00D53767">
        <w:rPr>
          <w:lang w:val="en-AU"/>
        </w:rPr>
        <w:t>L</w:t>
      </w:r>
      <w:proofErr w:type="spellStart"/>
      <w:r w:rsidRPr="00D53767">
        <w:t>aboratory</w:t>
      </w:r>
      <w:proofErr w:type="spellEnd"/>
      <w:r w:rsidRPr="00D53767">
        <w:t xml:space="preserve"> Abnormalities and Other Abnormal Assessments as AE’s and SAE’s</w:t>
      </w:r>
      <w:bookmarkEnd w:id="66"/>
    </w:p>
    <w:p w:rsidR="00BC551D" w:rsidRPr="00BC551D" w:rsidRDefault="00BC551D" w:rsidP="001810EE">
      <w:pPr>
        <w:tabs>
          <w:tab w:val="left" w:pos="567"/>
        </w:tabs>
        <w:spacing w:after="120" w:line="276" w:lineRule="auto"/>
        <w:jc w:val="both"/>
        <w:rPr>
          <w:rFonts w:ascii="Calibri" w:hAnsi="Calibri"/>
          <w:sz w:val="24"/>
          <w:szCs w:val="24"/>
          <w:lang w:val="en-US"/>
        </w:rPr>
      </w:pPr>
      <w:r w:rsidRPr="00BC551D">
        <w:rPr>
          <w:rFonts w:ascii="Calibri" w:hAnsi="Calibri"/>
          <w:sz w:val="24"/>
          <w:szCs w:val="24"/>
          <w:lang w:val="en-US"/>
        </w:rPr>
        <w:t>Deterioration as compared to baseline in protocol-mandated laboratory values and vital signs should only be reported as AEs if they fulfill any of the SAE criteria or if they are medically relevant (</w:t>
      </w:r>
      <w:proofErr w:type="spellStart"/>
      <w:r w:rsidRPr="00BC551D">
        <w:rPr>
          <w:rFonts w:ascii="Calibri" w:hAnsi="Calibri"/>
          <w:sz w:val="24"/>
          <w:szCs w:val="24"/>
          <w:lang w:val="en-US"/>
        </w:rPr>
        <w:t>ie</w:t>
      </w:r>
      <w:proofErr w:type="spellEnd"/>
      <w:r w:rsidRPr="00BC551D">
        <w:rPr>
          <w:rFonts w:ascii="Calibri" w:hAnsi="Calibri"/>
          <w:sz w:val="24"/>
          <w:szCs w:val="24"/>
          <w:lang w:val="en-US"/>
        </w:rPr>
        <w:t xml:space="preserve">. symptomatic, require corrective treatment or are the reason for discontinuation of treatment with the investigational product). </w:t>
      </w:r>
      <w:proofErr w:type="spellStart"/>
      <w:r w:rsidRPr="00BC551D">
        <w:rPr>
          <w:rFonts w:ascii="Calibri" w:hAnsi="Calibri"/>
          <w:sz w:val="24"/>
          <w:szCs w:val="24"/>
          <w:lang w:val="en-US"/>
        </w:rPr>
        <w:t>Hypoglycaemic</w:t>
      </w:r>
      <w:proofErr w:type="spellEnd"/>
      <w:r w:rsidRPr="00BC551D">
        <w:rPr>
          <w:rFonts w:ascii="Calibri" w:hAnsi="Calibri"/>
          <w:sz w:val="24"/>
          <w:szCs w:val="24"/>
          <w:lang w:val="en-US"/>
        </w:rPr>
        <w:t xml:space="preserve"> episodes (based plasma glucose concentrations or self- report) will b</w:t>
      </w:r>
      <w:r w:rsidR="00023E61">
        <w:rPr>
          <w:rFonts w:ascii="Calibri" w:hAnsi="Calibri"/>
          <w:sz w:val="24"/>
          <w:szCs w:val="24"/>
          <w:lang w:val="en-US"/>
        </w:rPr>
        <w:t>e recorded as per section 6.4</w:t>
      </w:r>
      <w:r w:rsidRPr="00BC551D">
        <w:rPr>
          <w:rFonts w:ascii="Calibri" w:hAnsi="Calibri"/>
          <w:sz w:val="24"/>
          <w:szCs w:val="24"/>
          <w:lang w:val="en-US"/>
        </w:rPr>
        <w:t>.1.</w:t>
      </w:r>
    </w:p>
    <w:p w:rsidR="00BC551D" w:rsidRPr="00BC551D" w:rsidRDefault="00BC551D" w:rsidP="001810EE">
      <w:pPr>
        <w:tabs>
          <w:tab w:val="left" w:pos="567"/>
        </w:tabs>
        <w:spacing w:after="120" w:line="276" w:lineRule="auto"/>
        <w:jc w:val="both"/>
        <w:rPr>
          <w:rFonts w:ascii="Calibri" w:hAnsi="Calibri"/>
          <w:sz w:val="24"/>
          <w:szCs w:val="24"/>
          <w:lang w:val="en-US"/>
        </w:rPr>
      </w:pPr>
      <w:r w:rsidRPr="00BC551D">
        <w:rPr>
          <w:rFonts w:ascii="Calibri" w:hAnsi="Calibri"/>
          <w:sz w:val="24"/>
          <w:szCs w:val="24"/>
          <w:lang w:val="en-US"/>
        </w:rPr>
        <w:t>If deterioration in a laboratory value/vital sign is associated with clinical signs and symptoms, the sign or symptom will be reported as an AE and the associated laboratory result/vital sign will be considered as additional information. Wherever possible the reporting investigator uses the clinical, rather than the laboratory term (</w:t>
      </w:r>
      <w:r w:rsidR="00D53767" w:rsidRPr="00BC551D">
        <w:rPr>
          <w:rFonts w:ascii="Calibri" w:hAnsi="Calibri"/>
          <w:sz w:val="24"/>
          <w:szCs w:val="24"/>
          <w:lang w:val="en-US"/>
        </w:rPr>
        <w:t>e.g.</w:t>
      </w:r>
      <w:r w:rsidRPr="00BC551D">
        <w:rPr>
          <w:rFonts w:ascii="Calibri" w:hAnsi="Calibri"/>
          <w:sz w:val="24"/>
          <w:szCs w:val="24"/>
          <w:lang w:val="en-US"/>
        </w:rPr>
        <w:t>, anemia versus low hemoglobin value). In the absence of clinical signs or symptoms, clinically relevant deteriorations in non-mandated parameters should be reported as AE(s).</w:t>
      </w:r>
    </w:p>
    <w:p w:rsidR="00BC551D" w:rsidRPr="000415B1" w:rsidRDefault="00BC551D" w:rsidP="001810EE">
      <w:pPr>
        <w:tabs>
          <w:tab w:val="left" w:pos="567"/>
        </w:tabs>
        <w:spacing w:after="240" w:line="276" w:lineRule="auto"/>
        <w:jc w:val="both"/>
        <w:rPr>
          <w:rFonts w:ascii="Calibri" w:hAnsi="Calibri"/>
          <w:sz w:val="24"/>
          <w:szCs w:val="24"/>
          <w:lang w:val="en-US"/>
        </w:rPr>
      </w:pPr>
      <w:r w:rsidRPr="00BC551D">
        <w:rPr>
          <w:rFonts w:ascii="Calibri" w:hAnsi="Calibri"/>
          <w:sz w:val="24"/>
          <w:szCs w:val="24"/>
          <w:lang w:val="en-US"/>
        </w:rPr>
        <w:t>Deterioration of a laboratory value, which is unequivocally due to disease progression, should not be reported as an AE/SAE. Any new or aggravated clinically relevant abnormal medical finding at a physical examination as compared with the baseline assessment will be reported as an AE.</w:t>
      </w:r>
    </w:p>
    <w:p w:rsidR="000415B1" w:rsidRPr="002D67F6" w:rsidRDefault="000415B1" w:rsidP="004F5BEA">
      <w:pPr>
        <w:tabs>
          <w:tab w:val="left" w:pos="567"/>
        </w:tabs>
        <w:spacing w:line="276" w:lineRule="auto"/>
        <w:jc w:val="both"/>
        <w:rPr>
          <w:rFonts w:ascii="Calibri" w:hAnsi="Calibri"/>
          <w:sz w:val="24"/>
          <w:szCs w:val="24"/>
        </w:rPr>
      </w:pPr>
    </w:p>
    <w:p w:rsidR="00D37DA5" w:rsidRPr="002D67F6" w:rsidRDefault="00D37DA5" w:rsidP="001810EE">
      <w:pPr>
        <w:pStyle w:val="Heading2"/>
        <w:numPr>
          <w:ilvl w:val="1"/>
          <w:numId w:val="9"/>
        </w:numPr>
        <w:tabs>
          <w:tab w:val="clear" w:pos="1134"/>
          <w:tab w:val="left" w:pos="567"/>
        </w:tabs>
        <w:spacing w:before="0" w:after="240" w:line="276" w:lineRule="auto"/>
        <w:ind w:left="0" w:firstLine="0"/>
        <w:rPr>
          <w:rFonts w:ascii="Calibri" w:hAnsi="Calibri"/>
          <w:szCs w:val="24"/>
        </w:rPr>
      </w:pPr>
      <w:bookmarkStart w:id="67" w:name="_Ref86466977"/>
      <w:bookmarkStart w:id="68" w:name="_Toc489276153"/>
      <w:r w:rsidRPr="002D67F6">
        <w:rPr>
          <w:rFonts w:ascii="Calibri" w:hAnsi="Calibri"/>
          <w:szCs w:val="24"/>
        </w:rPr>
        <w:t>Time Period, Frequency, and Method of Detecting AEs and SAEs</w:t>
      </w:r>
      <w:bookmarkEnd w:id="67"/>
      <w:bookmarkEnd w:id="68"/>
    </w:p>
    <w:p w:rsidR="00D37DA5" w:rsidRPr="002D67F6" w:rsidRDefault="00D37DA5" w:rsidP="004F5BEA">
      <w:pPr>
        <w:tabs>
          <w:tab w:val="left" w:pos="567"/>
        </w:tabs>
        <w:spacing w:line="276" w:lineRule="auto"/>
        <w:jc w:val="both"/>
        <w:rPr>
          <w:rFonts w:ascii="Calibri" w:hAnsi="Calibri"/>
          <w:sz w:val="24"/>
          <w:szCs w:val="24"/>
        </w:rPr>
      </w:pPr>
      <w:r w:rsidRPr="002D67F6">
        <w:rPr>
          <w:rFonts w:ascii="Calibri" w:hAnsi="Calibri"/>
          <w:sz w:val="24"/>
          <w:szCs w:val="24"/>
        </w:rPr>
        <w:t>All adverse events will be recorded between the time of consent and the</w:t>
      </w:r>
      <w:r w:rsidR="009806D7">
        <w:rPr>
          <w:rFonts w:ascii="Calibri" w:hAnsi="Calibri"/>
          <w:sz w:val="24"/>
          <w:szCs w:val="24"/>
        </w:rPr>
        <w:t xml:space="preserve"> </w:t>
      </w:r>
      <w:r w:rsidR="009C05DB">
        <w:rPr>
          <w:rFonts w:ascii="Calibri" w:hAnsi="Calibri"/>
          <w:sz w:val="24"/>
          <w:szCs w:val="24"/>
        </w:rPr>
        <w:t xml:space="preserve">final visit (week </w:t>
      </w:r>
      <w:r w:rsidR="000415B1">
        <w:rPr>
          <w:rFonts w:ascii="Calibri" w:hAnsi="Calibri"/>
          <w:sz w:val="24"/>
          <w:szCs w:val="24"/>
        </w:rPr>
        <w:t xml:space="preserve">24). </w:t>
      </w:r>
      <w:r w:rsidRPr="002D67F6">
        <w:rPr>
          <w:rFonts w:ascii="Calibri" w:hAnsi="Calibri"/>
          <w:sz w:val="24"/>
          <w:szCs w:val="24"/>
        </w:rPr>
        <w:t xml:space="preserve"> Each Participant will be monitored regularly by the investigator and study personnel for adverse events occurring throughout the study. The research assistant will enquire about AEs by asking the following non-leading questions:</w:t>
      </w:r>
    </w:p>
    <w:p w:rsidR="00D37DA5" w:rsidRPr="002D67F6" w:rsidRDefault="00D37DA5" w:rsidP="004F5BEA">
      <w:pPr>
        <w:tabs>
          <w:tab w:val="left" w:pos="567"/>
        </w:tabs>
        <w:spacing w:line="276" w:lineRule="auto"/>
        <w:jc w:val="both"/>
        <w:rPr>
          <w:rFonts w:ascii="Calibri" w:hAnsi="Calibri"/>
          <w:sz w:val="24"/>
          <w:szCs w:val="24"/>
        </w:rPr>
      </w:pPr>
    </w:p>
    <w:p w:rsidR="00D37DA5" w:rsidRPr="002D67F6" w:rsidRDefault="00D37DA5" w:rsidP="004F5BEA">
      <w:pPr>
        <w:tabs>
          <w:tab w:val="left" w:pos="567"/>
        </w:tabs>
        <w:spacing w:line="276" w:lineRule="auto"/>
        <w:jc w:val="both"/>
        <w:rPr>
          <w:rFonts w:ascii="Calibri" w:hAnsi="Calibri"/>
          <w:sz w:val="24"/>
          <w:szCs w:val="24"/>
        </w:rPr>
      </w:pPr>
      <w:r w:rsidRPr="002D67F6">
        <w:rPr>
          <w:rFonts w:ascii="Calibri" w:hAnsi="Calibri"/>
          <w:sz w:val="24"/>
          <w:szCs w:val="24"/>
        </w:rPr>
        <w:t>At the first scheduled visit (pre-dosing) participants will be asked:</w:t>
      </w:r>
    </w:p>
    <w:p w:rsidR="00D37DA5" w:rsidRPr="002D67F6" w:rsidRDefault="00D37DA5" w:rsidP="004F5BEA">
      <w:pPr>
        <w:tabs>
          <w:tab w:val="left" w:pos="567"/>
        </w:tabs>
        <w:spacing w:line="276" w:lineRule="auto"/>
        <w:jc w:val="both"/>
        <w:rPr>
          <w:rFonts w:ascii="Calibri" w:hAnsi="Calibri"/>
          <w:i/>
          <w:sz w:val="24"/>
          <w:szCs w:val="24"/>
        </w:rPr>
      </w:pPr>
      <w:r w:rsidRPr="002D67F6">
        <w:rPr>
          <w:rFonts w:ascii="Calibri" w:hAnsi="Calibri"/>
          <w:i/>
          <w:sz w:val="24"/>
          <w:szCs w:val="24"/>
        </w:rPr>
        <w:t>“How are you feeling?”</w:t>
      </w:r>
    </w:p>
    <w:p w:rsidR="00D37DA5" w:rsidRPr="002D67F6" w:rsidRDefault="00D37DA5" w:rsidP="004F5BEA">
      <w:pPr>
        <w:tabs>
          <w:tab w:val="left" w:pos="567"/>
        </w:tabs>
        <w:spacing w:line="276" w:lineRule="auto"/>
        <w:jc w:val="both"/>
        <w:rPr>
          <w:rFonts w:ascii="Calibri" w:hAnsi="Calibri"/>
          <w:sz w:val="24"/>
          <w:szCs w:val="24"/>
        </w:rPr>
      </w:pPr>
      <w:r w:rsidRPr="002D67F6">
        <w:rPr>
          <w:rFonts w:ascii="Calibri" w:hAnsi="Calibri"/>
          <w:sz w:val="24"/>
          <w:szCs w:val="24"/>
        </w:rPr>
        <w:t>At subsequent scheduled visits, participants will be asked:</w:t>
      </w:r>
    </w:p>
    <w:p w:rsidR="00D37DA5" w:rsidRPr="002D67F6" w:rsidRDefault="00D37DA5" w:rsidP="001810EE">
      <w:pPr>
        <w:tabs>
          <w:tab w:val="left" w:pos="142"/>
          <w:tab w:val="left" w:pos="567"/>
        </w:tabs>
        <w:spacing w:after="240" w:line="276" w:lineRule="auto"/>
        <w:jc w:val="both"/>
        <w:rPr>
          <w:rFonts w:ascii="Calibri" w:hAnsi="Calibri"/>
          <w:i/>
          <w:sz w:val="24"/>
          <w:szCs w:val="24"/>
        </w:rPr>
      </w:pPr>
      <w:r w:rsidRPr="002D67F6">
        <w:rPr>
          <w:rFonts w:ascii="Calibri" w:hAnsi="Calibri"/>
          <w:i/>
          <w:sz w:val="24"/>
          <w:szCs w:val="24"/>
        </w:rPr>
        <w:t>“Since your last visit, have you had any health problems?”</w:t>
      </w:r>
    </w:p>
    <w:p w:rsidR="00D37DA5" w:rsidRPr="002D67F6" w:rsidRDefault="00D37DA5" w:rsidP="001810EE">
      <w:pPr>
        <w:pStyle w:val="Heading2"/>
        <w:tabs>
          <w:tab w:val="clear" w:pos="1134"/>
          <w:tab w:val="left" w:pos="567"/>
        </w:tabs>
        <w:spacing w:before="0" w:after="240" w:line="276" w:lineRule="auto"/>
        <w:rPr>
          <w:rFonts w:ascii="Calibri" w:hAnsi="Calibri"/>
          <w:szCs w:val="24"/>
        </w:rPr>
      </w:pPr>
      <w:bookmarkStart w:id="69" w:name="_Toc489276154"/>
      <w:r w:rsidRPr="002D67F6">
        <w:rPr>
          <w:rFonts w:ascii="Calibri" w:hAnsi="Calibri"/>
          <w:szCs w:val="24"/>
        </w:rPr>
        <w:t>Recording of AEs and SAEs</w:t>
      </w:r>
      <w:bookmarkEnd w:id="69"/>
    </w:p>
    <w:p w:rsidR="00D37DA5" w:rsidRPr="002D67F6" w:rsidRDefault="00D37DA5" w:rsidP="001810EE">
      <w:pPr>
        <w:tabs>
          <w:tab w:val="left" w:pos="567"/>
        </w:tabs>
        <w:spacing w:after="120" w:line="276" w:lineRule="auto"/>
        <w:jc w:val="both"/>
        <w:rPr>
          <w:rFonts w:ascii="Calibri" w:hAnsi="Calibri"/>
          <w:color w:val="000000"/>
          <w:sz w:val="24"/>
          <w:szCs w:val="24"/>
        </w:rPr>
      </w:pPr>
      <w:r w:rsidRPr="002D67F6">
        <w:rPr>
          <w:rFonts w:ascii="Calibri" w:hAnsi="Calibri"/>
          <w:color w:val="000000"/>
          <w:sz w:val="24"/>
          <w:szCs w:val="24"/>
        </w:rPr>
        <w:t>When an AE/SAE occurs, the investigator or delegate will review all documentation (e.g. hospital progress notes, laboratory, and diagnostic reports) relative to the event. The investigator or delegate will then record all relevant information regarding an AE/SAE in to the CRF.</w:t>
      </w:r>
    </w:p>
    <w:p w:rsidR="00D37DA5" w:rsidRPr="002D67F6" w:rsidRDefault="00D37DA5" w:rsidP="004F5BEA">
      <w:pPr>
        <w:tabs>
          <w:tab w:val="left" w:pos="567"/>
        </w:tabs>
        <w:spacing w:line="276" w:lineRule="auto"/>
        <w:jc w:val="both"/>
        <w:rPr>
          <w:rFonts w:ascii="Calibri" w:hAnsi="Calibri"/>
          <w:color w:val="000000"/>
          <w:sz w:val="24"/>
          <w:szCs w:val="24"/>
        </w:rPr>
      </w:pPr>
    </w:p>
    <w:p w:rsidR="00D37DA5" w:rsidRPr="002D67F6" w:rsidRDefault="00D37DA5" w:rsidP="004F5BEA">
      <w:pPr>
        <w:tabs>
          <w:tab w:val="left" w:pos="567"/>
        </w:tabs>
        <w:spacing w:line="276" w:lineRule="auto"/>
        <w:jc w:val="both"/>
        <w:rPr>
          <w:rFonts w:ascii="Calibri" w:hAnsi="Calibri"/>
          <w:sz w:val="24"/>
          <w:szCs w:val="24"/>
        </w:rPr>
      </w:pPr>
      <w:r w:rsidRPr="002D67F6">
        <w:rPr>
          <w:rFonts w:ascii="Calibri" w:hAnsi="Calibri"/>
          <w:sz w:val="24"/>
          <w:szCs w:val="24"/>
        </w:rPr>
        <w:t xml:space="preserve">For each adverse event, start and stop dates, action taken, outcome, intensity (see Section </w:t>
      </w:r>
      <w:r w:rsidR="001C14C2">
        <w:fldChar w:fldCharType="begin"/>
      </w:r>
      <w:r w:rsidR="001C14C2">
        <w:instrText xml:space="preserve"> REF _Ref90114120 \r \h  \* MERGEFORMAT </w:instrText>
      </w:r>
      <w:r w:rsidR="001C14C2">
        <w:fldChar w:fldCharType="separate"/>
      </w:r>
      <w:r w:rsidR="00F936ED">
        <w:t>8.7.1</w:t>
      </w:r>
      <w:r w:rsidR="001C14C2">
        <w:fldChar w:fldCharType="end"/>
      </w:r>
      <w:r w:rsidRPr="002D67F6">
        <w:rPr>
          <w:rFonts w:ascii="Calibri" w:hAnsi="Calibri"/>
          <w:sz w:val="24"/>
          <w:szCs w:val="24"/>
        </w:rPr>
        <w:t xml:space="preserve">) and relationship to study product (causality) (see Section </w:t>
      </w:r>
      <w:r w:rsidR="001C14C2">
        <w:fldChar w:fldCharType="begin"/>
      </w:r>
      <w:r w:rsidR="001C14C2">
        <w:instrText xml:space="preserve"> REF _Ref86466907 \r \h  \* MERGEFORMAT </w:instrText>
      </w:r>
      <w:r w:rsidR="001C14C2">
        <w:fldChar w:fldCharType="separate"/>
      </w:r>
      <w:r w:rsidR="00F936ED">
        <w:t>8.7.2</w:t>
      </w:r>
      <w:r w:rsidR="001C14C2">
        <w:fldChar w:fldCharType="end"/>
      </w:r>
      <w:r w:rsidRPr="002D67F6">
        <w:rPr>
          <w:rFonts w:ascii="Calibri" w:hAnsi="Calibri"/>
          <w:sz w:val="24"/>
          <w:szCs w:val="24"/>
        </w:rPr>
        <w:t>) will be documented. If an AE changes in frequency or intensity during a study, a new entry of the event will be made in the CRF.</w:t>
      </w:r>
    </w:p>
    <w:p w:rsidR="00D37DA5" w:rsidRPr="002D67F6" w:rsidRDefault="00D37DA5" w:rsidP="001810EE">
      <w:pPr>
        <w:tabs>
          <w:tab w:val="left" w:pos="567"/>
        </w:tabs>
        <w:spacing w:after="240" w:line="276" w:lineRule="auto"/>
        <w:jc w:val="both"/>
        <w:rPr>
          <w:rFonts w:ascii="Calibri" w:hAnsi="Calibri"/>
          <w:sz w:val="24"/>
          <w:szCs w:val="24"/>
        </w:rPr>
      </w:pPr>
      <w:r w:rsidRPr="002D67F6">
        <w:rPr>
          <w:rFonts w:ascii="Calibri" w:hAnsi="Calibri"/>
          <w:sz w:val="24"/>
          <w:szCs w:val="24"/>
        </w:rPr>
        <w:t xml:space="preserve">All details of any treatments initiated </w:t>
      </w:r>
      <w:r w:rsidR="0096202A">
        <w:rPr>
          <w:rFonts w:ascii="Calibri" w:hAnsi="Calibri"/>
          <w:sz w:val="24"/>
          <w:szCs w:val="24"/>
        </w:rPr>
        <w:t xml:space="preserve">including concomitant medications </w:t>
      </w:r>
      <w:r w:rsidRPr="002D67F6">
        <w:rPr>
          <w:rFonts w:ascii="Calibri" w:hAnsi="Calibri"/>
          <w:sz w:val="24"/>
          <w:szCs w:val="24"/>
        </w:rPr>
        <w:t xml:space="preserve">due to the adverse event will be recorded in the </w:t>
      </w:r>
      <w:r w:rsidR="002A2C27">
        <w:rPr>
          <w:rFonts w:ascii="Calibri" w:hAnsi="Calibri"/>
          <w:sz w:val="24"/>
          <w:szCs w:val="24"/>
        </w:rPr>
        <w:t>Case Report Form (</w:t>
      </w:r>
      <w:r w:rsidRPr="002D67F6">
        <w:rPr>
          <w:rFonts w:ascii="Calibri" w:hAnsi="Calibri"/>
          <w:sz w:val="24"/>
          <w:szCs w:val="24"/>
        </w:rPr>
        <w:t>CRF</w:t>
      </w:r>
      <w:r w:rsidR="002A2C27">
        <w:rPr>
          <w:rFonts w:ascii="Calibri" w:hAnsi="Calibri"/>
          <w:sz w:val="24"/>
          <w:szCs w:val="24"/>
        </w:rPr>
        <w:t>)</w:t>
      </w:r>
      <w:r w:rsidRPr="002D67F6">
        <w:rPr>
          <w:rFonts w:ascii="Calibri" w:hAnsi="Calibri"/>
          <w:sz w:val="24"/>
          <w:szCs w:val="24"/>
        </w:rPr>
        <w:t>.</w:t>
      </w:r>
    </w:p>
    <w:p w:rsidR="00D37DA5" w:rsidRPr="002D67F6" w:rsidRDefault="00D37DA5" w:rsidP="001810EE">
      <w:pPr>
        <w:pStyle w:val="Heading2"/>
        <w:tabs>
          <w:tab w:val="clear" w:pos="1134"/>
          <w:tab w:val="left" w:pos="567"/>
        </w:tabs>
        <w:spacing w:before="0" w:after="240" w:line="276" w:lineRule="auto"/>
        <w:rPr>
          <w:rFonts w:ascii="Calibri" w:hAnsi="Calibri"/>
          <w:szCs w:val="24"/>
        </w:rPr>
      </w:pPr>
      <w:bookmarkStart w:id="70" w:name="_Toc489276155"/>
      <w:r w:rsidRPr="002D67F6">
        <w:rPr>
          <w:rFonts w:ascii="Calibri" w:hAnsi="Calibri"/>
          <w:szCs w:val="24"/>
        </w:rPr>
        <w:t>Prompt Reporting of SAEs</w:t>
      </w:r>
      <w:bookmarkEnd w:id="70"/>
      <w:r w:rsidRPr="002D67F6">
        <w:rPr>
          <w:rFonts w:ascii="Calibri" w:hAnsi="Calibri"/>
          <w:szCs w:val="24"/>
        </w:rPr>
        <w:t xml:space="preserve"> </w:t>
      </w:r>
    </w:p>
    <w:p w:rsidR="00D8313A" w:rsidRDefault="00D8313A" w:rsidP="001810EE">
      <w:pPr>
        <w:spacing w:after="120" w:line="276" w:lineRule="auto"/>
        <w:rPr>
          <w:rFonts w:asciiTheme="minorHAnsi" w:hAnsiTheme="minorHAnsi"/>
          <w:sz w:val="24"/>
          <w:szCs w:val="24"/>
        </w:rPr>
      </w:pPr>
      <w:r w:rsidRPr="00D8313A">
        <w:rPr>
          <w:rFonts w:asciiTheme="minorHAnsi" w:hAnsiTheme="minorHAnsi"/>
          <w:sz w:val="24"/>
          <w:szCs w:val="24"/>
        </w:rPr>
        <w:t xml:space="preserve">Once an investigator becomes aware that an SAE has occurred in a study Participant, he/she will immediately notify the </w:t>
      </w:r>
      <w:r>
        <w:rPr>
          <w:rFonts w:asciiTheme="minorHAnsi" w:hAnsiTheme="minorHAnsi"/>
          <w:sz w:val="24"/>
          <w:szCs w:val="24"/>
        </w:rPr>
        <w:t>University of Queensland (</w:t>
      </w:r>
      <w:r w:rsidRPr="00D8313A">
        <w:rPr>
          <w:rFonts w:asciiTheme="minorHAnsi" w:hAnsiTheme="minorHAnsi"/>
          <w:sz w:val="24"/>
          <w:szCs w:val="24"/>
        </w:rPr>
        <w:t>sponsor</w:t>
      </w:r>
      <w:r>
        <w:rPr>
          <w:rFonts w:asciiTheme="minorHAnsi" w:hAnsiTheme="minorHAnsi"/>
          <w:sz w:val="24"/>
          <w:szCs w:val="24"/>
        </w:rPr>
        <w:t xml:space="preserve">) </w:t>
      </w:r>
      <w:r w:rsidRPr="00D8313A">
        <w:rPr>
          <w:rFonts w:asciiTheme="minorHAnsi" w:hAnsiTheme="minorHAnsi"/>
          <w:sz w:val="24"/>
          <w:szCs w:val="24"/>
        </w:rPr>
        <w:t>by contacting the study monitor via telephone to notify him/her of the event. The SAE form must be completed as thoroughly as possible with all available details of the event, signed by the investigator (or appropriately qualified designee), and faxed to the study monitor within 24 hours of first becoming aware of the event.</w:t>
      </w:r>
    </w:p>
    <w:p w:rsidR="00D8313A" w:rsidRDefault="00D8313A" w:rsidP="001810EE">
      <w:pPr>
        <w:spacing w:after="120" w:line="276" w:lineRule="auto"/>
        <w:rPr>
          <w:rFonts w:asciiTheme="minorHAnsi" w:hAnsiTheme="minorHAnsi"/>
          <w:sz w:val="24"/>
          <w:szCs w:val="24"/>
        </w:rPr>
      </w:pPr>
      <w:r w:rsidRPr="00D8313A">
        <w:rPr>
          <w:rFonts w:asciiTheme="minorHAnsi" w:hAnsiTheme="minorHAnsi"/>
          <w:sz w:val="24"/>
          <w:szCs w:val="24"/>
        </w:rPr>
        <w:t xml:space="preserve">If the investigator does not have all information regarding an SAE, </w:t>
      </w:r>
      <w:r w:rsidRPr="00D8313A">
        <w:rPr>
          <w:rFonts w:asciiTheme="minorHAnsi" w:hAnsiTheme="minorHAnsi"/>
          <w:b/>
          <w:i/>
          <w:sz w:val="24"/>
          <w:szCs w:val="24"/>
        </w:rPr>
        <w:t>he/she will not wait to receive additional information before notifying the study monitor</w:t>
      </w:r>
      <w:r w:rsidRPr="00D8313A">
        <w:rPr>
          <w:rFonts w:asciiTheme="minorHAnsi" w:hAnsiTheme="minorHAnsi"/>
          <w:sz w:val="24"/>
          <w:szCs w:val="24"/>
        </w:rPr>
        <w:t xml:space="preserve"> of the event and completing the form. The form will be updated when additional information is received.</w:t>
      </w:r>
    </w:p>
    <w:p w:rsidR="00D8313A" w:rsidRDefault="00D8313A" w:rsidP="001810EE">
      <w:pPr>
        <w:spacing w:after="120" w:line="276" w:lineRule="auto"/>
        <w:rPr>
          <w:rFonts w:asciiTheme="minorHAnsi" w:hAnsiTheme="minorHAnsi"/>
          <w:sz w:val="24"/>
          <w:szCs w:val="24"/>
        </w:rPr>
      </w:pPr>
      <w:r w:rsidRPr="00D8313A">
        <w:rPr>
          <w:rFonts w:asciiTheme="minorHAnsi" w:hAnsiTheme="minorHAnsi"/>
          <w:sz w:val="24"/>
          <w:szCs w:val="24"/>
        </w:rPr>
        <w:t xml:space="preserve"> The investigator will always provide an assessment of causality at the time of the initial report as described in Section </w:t>
      </w:r>
      <w:r w:rsidRPr="00D8313A">
        <w:rPr>
          <w:rFonts w:asciiTheme="minorHAnsi" w:hAnsiTheme="minorHAnsi"/>
          <w:sz w:val="24"/>
          <w:szCs w:val="24"/>
        </w:rPr>
        <w:fldChar w:fldCharType="begin"/>
      </w:r>
      <w:r w:rsidRPr="00D8313A">
        <w:rPr>
          <w:rFonts w:asciiTheme="minorHAnsi" w:hAnsiTheme="minorHAnsi"/>
          <w:sz w:val="24"/>
          <w:szCs w:val="24"/>
        </w:rPr>
        <w:instrText xml:space="preserve"> REF _Ref86466907 \r \h  \* MERGEFORMAT </w:instrText>
      </w:r>
      <w:r w:rsidRPr="00D8313A">
        <w:rPr>
          <w:rFonts w:asciiTheme="minorHAnsi" w:hAnsiTheme="minorHAnsi"/>
          <w:sz w:val="24"/>
          <w:szCs w:val="24"/>
        </w:rPr>
      </w:r>
      <w:r w:rsidRPr="00D8313A">
        <w:rPr>
          <w:rFonts w:asciiTheme="minorHAnsi" w:hAnsiTheme="minorHAnsi"/>
          <w:sz w:val="24"/>
          <w:szCs w:val="24"/>
        </w:rPr>
        <w:fldChar w:fldCharType="separate"/>
      </w:r>
      <w:r w:rsidR="00F936ED">
        <w:rPr>
          <w:rFonts w:asciiTheme="minorHAnsi" w:hAnsiTheme="minorHAnsi"/>
          <w:sz w:val="24"/>
          <w:szCs w:val="24"/>
        </w:rPr>
        <w:t>8.7.2</w:t>
      </w:r>
      <w:r w:rsidRPr="00D8313A">
        <w:rPr>
          <w:rFonts w:asciiTheme="minorHAnsi" w:hAnsiTheme="minorHAnsi"/>
          <w:sz w:val="24"/>
          <w:szCs w:val="24"/>
        </w:rPr>
        <w:fldChar w:fldCharType="end"/>
      </w:r>
      <w:r w:rsidRPr="00D8313A">
        <w:rPr>
          <w:rFonts w:asciiTheme="minorHAnsi" w:hAnsiTheme="minorHAnsi"/>
          <w:sz w:val="24"/>
          <w:szCs w:val="24"/>
        </w:rPr>
        <w:t>, “Assessment of Causality”. If data obtained after reporting indicates that the assessment of causality is incorrect, then the SAE form may be appropriately amended, signed and dated, and resubmitted to the Sponsor.</w:t>
      </w:r>
    </w:p>
    <w:p w:rsidR="00D8313A" w:rsidRPr="00D8313A" w:rsidRDefault="00D8313A" w:rsidP="004F5BEA">
      <w:pPr>
        <w:spacing w:line="276" w:lineRule="auto"/>
        <w:rPr>
          <w:rFonts w:asciiTheme="minorHAnsi" w:hAnsiTheme="minorHAnsi"/>
          <w:sz w:val="24"/>
          <w:szCs w:val="24"/>
        </w:rPr>
      </w:pPr>
    </w:p>
    <w:p w:rsidR="00D8313A" w:rsidRPr="00D8313A" w:rsidRDefault="00D8313A" w:rsidP="001810EE">
      <w:pPr>
        <w:spacing w:after="240" w:line="276" w:lineRule="auto"/>
        <w:rPr>
          <w:rFonts w:asciiTheme="minorHAnsi" w:hAnsiTheme="minorHAnsi"/>
          <w:sz w:val="24"/>
          <w:szCs w:val="24"/>
        </w:rPr>
      </w:pPr>
      <w:r w:rsidRPr="00D8313A">
        <w:rPr>
          <w:rFonts w:asciiTheme="minorHAnsi" w:hAnsiTheme="minorHAnsi"/>
          <w:sz w:val="24"/>
          <w:szCs w:val="24"/>
        </w:rPr>
        <w:t>In accordance with current QH guidelines, the investigator must also notify the</w:t>
      </w:r>
      <w:r w:rsidR="00AA3EDC">
        <w:rPr>
          <w:rFonts w:asciiTheme="minorHAnsi" w:hAnsiTheme="minorHAnsi"/>
          <w:sz w:val="24"/>
          <w:szCs w:val="24"/>
        </w:rPr>
        <w:t xml:space="preserve"> Reviewing Ethics Committee or Site G</w:t>
      </w:r>
      <w:r w:rsidRPr="00D8313A">
        <w:rPr>
          <w:rFonts w:asciiTheme="minorHAnsi" w:hAnsiTheme="minorHAnsi"/>
          <w:sz w:val="24"/>
          <w:szCs w:val="24"/>
        </w:rPr>
        <w:t>overnance Office of any SAEs according</w:t>
      </w:r>
      <w:r>
        <w:rPr>
          <w:rFonts w:asciiTheme="minorHAnsi" w:hAnsiTheme="minorHAnsi"/>
          <w:sz w:val="24"/>
          <w:szCs w:val="24"/>
        </w:rPr>
        <w:t xml:space="preserve"> to</w:t>
      </w:r>
      <w:r w:rsidRPr="00D8313A">
        <w:rPr>
          <w:rFonts w:asciiTheme="minorHAnsi" w:hAnsiTheme="minorHAnsi"/>
          <w:sz w:val="24"/>
          <w:szCs w:val="24"/>
        </w:rPr>
        <w:t xml:space="preserve"> the guidelines of the Ethics Committee.</w:t>
      </w:r>
    </w:p>
    <w:p w:rsidR="00D37DA5" w:rsidRPr="002D67F6" w:rsidRDefault="00D37DA5" w:rsidP="001810EE">
      <w:pPr>
        <w:pStyle w:val="Heading2"/>
        <w:tabs>
          <w:tab w:val="clear" w:pos="1134"/>
          <w:tab w:val="left" w:pos="567"/>
        </w:tabs>
        <w:spacing w:before="0" w:after="240" w:line="276" w:lineRule="auto"/>
        <w:rPr>
          <w:rFonts w:ascii="Calibri" w:hAnsi="Calibri"/>
          <w:szCs w:val="24"/>
        </w:rPr>
      </w:pPr>
      <w:bookmarkStart w:id="71" w:name="_Toc489276156"/>
      <w:proofErr w:type="spellStart"/>
      <w:r w:rsidRPr="002D67F6">
        <w:rPr>
          <w:rFonts w:ascii="Calibri" w:hAnsi="Calibri"/>
          <w:szCs w:val="24"/>
        </w:rPr>
        <w:t>Expeditable</w:t>
      </w:r>
      <w:proofErr w:type="spellEnd"/>
      <w:r w:rsidRPr="002D67F6">
        <w:rPr>
          <w:rFonts w:ascii="Calibri" w:hAnsi="Calibri"/>
          <w:szCs w:val="24"/>
        </w:rPr>
        <w:t xml:space="preserve"> Events (SUSAR’s)</w:t>
      </w:r>
      <w:bookmarkEnd w:id="71"/>
    </w:p>
    <w:p w:rsidR="00D37DA5" w:rsidRDefault="00D37DA5" w:rsidP="001810EE">
      <w:pPr>
        <w:tabs>
          <w:tab w:val="left" w:pos="567"/>
        </w:tabs>
        <w:spacing w:after="240" w:line="276" w:lineRule="auto"/>
        <w:jc w:val="both"/>
        <w:rPr>
          <w:rFonts w:ascii="Calibri" w:hAnsi="Calibri"/>
          <w:sz w:val="24"/>
          <w:szCs w:val="24"/>
        </w:rPr>
      </w:pPr>
      <w:proofErr w:type="spellStart"/>
      <w:r w:rsidRPr="002D67F6">
        <w:rPr>
          <w:rFonts w:ascii="Calibri" w:hAnsi="Calibri"/>
          <w:sz w:val="24"/>
          <w:szCs w:val="24"/>
        </w:rPr>
        <w:t>Expeditable</w:t>
      </w:r>
      <w:proofErr w:type="spellEnd"/>
      <w:r w:rsidRPr="002D67F6">
        <w:rPr>
          <w:rFonts w:ascii="Calibri" w:hAnsi="Calibri"/>
          <w:sz w:val="24"/>
          <w:szCs w:val="24"/>
        </w:rPr>
        <w:t xml:space="preserve"> events are those adverse events that are </w:t>
      </w:r>
      <w:r w:rsidRPr="002D67F6">
        <w:rPr>
          <w:rFonts w:ascii="Calibri" w:hAnsi="Calibri"/>
          <w:b/>
          <w:sz w:val="24"/>
          <w:szCs w:val="24"/>
        </w:rPr>
        <w:t>CAUSALLY</w:t>
      </w:r>
      <w:r w:rsidRPr="002D67F6">
        <w:rPr>
          <w:rFonts w:ascii="Calibri" w:hAnsi="Calibri"/>
          <w:sz w:val="24"/>
          <w:szCs w:val="24"/>
        </w:rPr>
        <w:t xml:space="preserve"> related to the study product, </w:t>
      </w:r>
      <w:r w:rsidRPr="002D67F6">
        <w:rPr>
          <w:rFonts w:ascii="Calibri" w:hAnsi="Calibri"/>
          <w:b/>
          <w:sz w:val="24"/>
          <w:szCs w:val="24"/>
        </w:rPr>
        <w:t>AND</w:t>
      </w:r>
      <w:r w:rsidRPr="002D67F6">
        <w:rPr>
          <w:rFonts w:ascii="Calibri" w:hAnsi="Calibri"/>
          <w:sz w:val="24"/>
          <w:szCs w:val="24"/>
        </w:rPr>
        <w:t xml:space="preserve"> that are both </w:t>
      </w:r>
      <w:r w:rsidRPr="002D67F6">
        <w:rPr>
          <w:rFonts w:ascii="Calibri" w:hAnsi="Calibri"/>
          <w:b/>
          <w:sz w:val="24"/>
          <w:szCs w:val="24"/>
        </w:rPr>
        <w:t>SERIOUS</w:t>
      </w:r>
      <w:r w:rsidRPr="002D67F6">
        <w:rPr>
          <w:rFonts w:ascii="Calibri" w:hAnsi="Calibri"/>
          <w:sz w:val="24"/>
          <w:szCs w:val="24"/>
        </w:rPr>
        <w:t xml:space="preserve"> (see Section 8.2) and </w:t>
      </w:r>
      <w:r w:rsidRPr="002D67F6">
        <w:rPr>
          <w:rFonts w:ascii="Calibri" w:hAnsi="Calibri"/>
          <w:b/>
          <w:sz w:val="24"/>
          <w:szCs w:val="24"/>
        </w:rPr>
        <w:t>UNEXPECTED</w:t>
      </w:r>
      <w:r w:rsidRPr="002D67F6">
        <w:rPr>
          <w:rFonts w:ascii="Calibri" w:hAnsi="Calibri"/>
          <w:sz w:val="24"/>
          <w:szCs w:val="24"/>
        </w:rPr>
        <w:t xml:space="preserve"> (see Section 8.</w:t>
      </w:r>
      <w:r w:rsidR="005042F9">
        <w:rPr>
          <w:rFonts w:ascii="Calibri" w:hAnsi="Calibri"/>
          <w:sz w:val="24"/>
          <w:szCs w:val="24"/>
        </w:rPr>
        <w:t>7</w:t>
      </w:r>
      <w:r w:rsidRPr="002D67F6">
        <w:rPr>
          <w:rFonts w:ascii="Calibri" w:hAnsi="Calibri"/>
          <w:sz w:val="24"/>
          <w:szCs w:val="24"/>
        </w:rPr>
        <w:t xml:space="preserve">.3). </w:t>
      </w:r>
      <w:r w:rsidR="005042F9">
        <w:rPr>
          <w:rFonts w:ascii="Calibri" w:hAnsi="Calibri"/>
          <w:sz w:val="24"/>
          <w:szCs w:val="24"/>
        </w:rPr>
        <w:t>These events are deemed Suspected Unexpected Serious Adverse Reactions. Reporting timeframes to the TGA and other regulators will be conducted in accordance with the relevant guidelines</w:t>
      </w:r>
      <w:r w:rsidRPr="002D67F6">
        <w:rPr>
          <w:rFonts w:ascii="Calibri" w:hAnsi="Calibri"/>
          <w:sz w:val="24"/>
          <w:szCs w:val="24"/>
        </w:rPr>
        <w:t>.</w:t>
      </w:r>
    </w:p>
    <w:p w:rsidR="00D37DA5" w:rsidRPr="002D67F6" w:rsidRDefault="00D37DA5" w:rsidP="001810EE">
      <w:pPr>
        <w:pStyle w:val="Heading2"/>
        <w:tabs>
          <w:tab w:val="clear" w:pos="1134"/>
          <w:tab w:val="left" w:pos="567"/>
        </w:tabs>
        <w:spacing w:before="0" w:after="240" w:line="276" w:lineRule="auto"/>
        <w:rPr>
          <w:rFonts w:ascii="Calibri" w:hAnsi="Calibri"/>
          <w:szCs w:val="24"/>
        </w:rPr>
      </w:pPr>
      <w:bookmarkStart w:id="72" w:name="_Toc489276157"/>
      <w:r w:rsidRPr="002D67F6">
        <w:rPr>
          <w:rFonts w:ascii="Calibri" w:hAnsi="Calibri"/>
          <w:szCs w:val="24"/>
        </w:rPr>
        <w:t>Evaluating AEs and SAEs</w:t>
      </w:r>
      <w:bookmarkEnd w:id="72"/>
    </w:p>
    <w:p w:rsidR="00D37DA5" w:rsidRPr="002D67F6" w:rsidRDefault="00D37DA5" w:rsidP="001810EE">
      <w:pPr>
        <w:pStyle w:val="Heading3"/>
        <w:tabs>
          <w:tab w:val="clear" w:pos="1134"/>
          <w:tab w:val="left" w:pos="142"/>
          <w:tab w:val="left" w:pos="993"/>
        </w:tabs>
        <w:spacing w:before="0" w:after="240" w:line="276" w:lineRule="auto"/>
        <w:ind w:left="0" w:firstLine="0"/>
        <w:rPr>
          <w:rFonts w:ascii="Calibri" w:hAnsi="Calibri"/>
          <w:sz w:val="28"/>
          <w:szCs w:val="24"/>
        </w:rPr>
      </w:pPr>
      <w:bookmarkStart w:id="73" w:name="_Ref90114120"/>
      <w:bookmarkStart w:id="74" w:name="_Ref90114122"/>
      <w:bookmarkStart w:id="75" w:name="_Toc489276158"/>
      <w:r w:rsidRPr="002D67F6">
        <w:rPr>
          <w:rFonts w:ascii="Calibri" w:hAnsi="Calibri"/>
          <w:sz w:val="28"/>
          <w:szCs w:val="24"/>
        </w:rPr>
        <w:t>Assessment of Intensity</w:t>
      </w:r>
      <w:bookmarkEnd w:id="73"/>
      <w:bookmarkEnd w:id="74"/>
      <w:bookmarkEnd w:id="75"/>
      <w:r w:rsidRPr="002D67F6">
        <w:rPr>
          <w:rFonts w:ascii="Calibri" w:hAnsi="Calibri"/>
          <w:sz w:val="28"/>
          <w:szCs w:val="24"/>
        </w:rPr>
        <w:t xml:space="preserve"> </w:t>
      </w:r>
    </w:p>
    <w:p w:rsidR="00D37DA5" w:rsidRPr="002D67F6" w:rsidRDefault="00D37DA5" w:rsidP="001810EE">
      <w:pPr>
        <w:tabs>
          <w:tab w:val="left" w:pos="567"/>
        </w:tabs>
        <w:spacing w:after="120" w:line="276" w:lineRule="auto"/>
        <w:jc w:val="both"/>
        <w:rPr>
          <w:rFonts w:ascii="Calibri" w:hAnsi="Calibri"/>
          <w:sz w:val="24"/>
          <w:szCs w:val="24"/>
        </w:rPr>
      </w:pPr>
      <w:r w:rsidRPr="002D67F6">
        <w:rPr>
          <w:rFonts w:ascii="Calibri" w:hAnsi="Calibri"/>
          <w:sz w:val="24"/>
          <w:szCs w:val="24"/>
        </w:rPr>
        <w:t xml:space="preserve">The investigator will make an assessment of intensity for each AE and SAE reported during the study. The assessment will be based on the investigator’s clinical judgement. The intensity of each AE and SAE recorded in the </w:t>
      </w:r>
      <w:r w:rsidR="00440B61">
        <w:rPr>
          <w:rFonts w:ascii="Calibri" w:hAnsi="Calibri"/>
          <w:sz w:val="24"/>
          <w:szCs w:val="24"/>
        </w:rPr>
        <w:t xml:space="preserve">Case Report Form (CRF) </w:t>
      </w:r>
      <w:r w:rsidRPr="002D67F6">
        <w:rPr>
          <w:rFonts w:ascii="Calibri" w:hAnsi="Calibri"/>
          <w:sz w:val="24"/>
          <w:szCs w:val="24"/>
        </w:rPr>
        <w:t>will be assigned to one of the following categories:</w:t>
      </w:r>
    </w:p>
    <w:p w:rsidR="00D37DA5" w:rsidRPr="002D67F6" w:rsidRDefault="00D37DA5" w:rsidP="001810EE">
      <w:pPr>
        <w:tabs>
          <w:tab w:val="left" w:pos="567"/>
        </w:tabs>
        <w:spacing w:after="120" w:line="276" w:lineRule="auto"/>
        <w:jc w:val="both"/>
        <w:rPr>
          <w:rFonts w:ascii="Calibri" w:hAnsi="Calibri"/>
          <w:sz w:val="24"/>
          <w:szCs w:val="24"/>
        </w:rPr>
      </w:pPr>
      <w:r w:rsidRPr="002D67F6">
        <w:rPr>
          <w:rFonts w:ascii="Calibri" w:hAnsi="Calibri"/>
          <w:b/>
          <w:sz w:val="24"/>
          <w:szCs w:val="24"/>
        </w:rPr>
        <w:t>Mild:</w:t>
      </w:r>
      <w:r w:rsidRPr="002D67F6">
        <w:rPr>
          <w:rFonts w:ascii="Calibri" w:hAnsi="Calibri"/>
          <w:sz w:val="24"/>
          <w:szCs w:val="24"/>
        </w:rPr>
        <w:t xml:space="preserve"> An event t</w:t>
      </w:r>
      <w:r w:rsidR="00AA3EDC">
        <w:rPr>
          <w:rFonts w:ascii="Calibri" w:hAnsi="Calibri"/>
          <w:sz w:val="24"/>
          <w:szCs w:val="24"/>
        </w:rPr>
        <w:t>hat is easily tolerated by the p</w:t>
      </w:r>
      <w:r w:rsidRPr="002D67F6">
        <w:rPr>
          <w:rFonts w:ascii="Calibri" w:hAnsi="Calibri"/>
          <w:sz w:val="24"/>
          <w:szCs w:val="24"/>
        </w:rPr>
        <w:t>articipant, causing minimal discomfort and not interfering with everyday activities.</w:t>
      </w:r>
    </w:p>
    <w:p w:rsidR="00D37DA5" w:rsidRPr="002D67F6" w:rsidRDefault="00D37DA5" w:rsidP="001810EE">
      <w:pPr>
        <w:tabs>
          <w:tab w:val="left" w:pos="567"/>
        </w:tabs>
        <w:spacing w:after="120" w:line="276" w:lineRule="auto"/>
        <w:jc w:val="both"/>
        <w:rPr>
          <w:rFonts w:ascii="Calibri" w:hAnsi="Calibri"/>
          <w:sz w:val="24"/>
          <w:szCs w:val="24"/>
        </w:rPr>
      </w:pPr>
      <w:r w:rsidRPr="002D67F6">
        <w:rPr>
          <w:rFonts w:ascii="Calibri" w:hAnsi="Calibri"/>
          <w:b/>
          <w:sz w:val="24"/>
          <w:szCs w:val="24"/>
        </w:rPr>
        <w:t>Moderate:</w:t>
      </w:r>
      <w:r w:rsidRPr="002D67F6">
        <w:rPr>
          <w:rFonts w:ascii="Calibri" w:hAnsi="Calibri"/>
          <w:sz w:val="24"/>
          <w:szCs w:val="24"/>
        </w:rPr>
        <w:t xml:space="preserve"> An event that is sufficiently discomforting to interfere with normal everyday activities.</w:t>
      </w:r>
    </w:p>
    <w:p w:rsidR="00D37DA5" w:rsidRDefault="00D37DA5" w:rsidP="001810EE">
      <w:pPr>
        <w:tabs>
          <w:tab w:val="left" w:pos="567"/>
        </w:tabs>
        <w:spacing w:after="120" w:line="276" w:lineRule="auto"/>
        <w:jc w:val="both"/>
        <w:rPr>
          <w:rFonts w:ascii="Calibri" w:hAnsi="Calibri"/>
          <w:sz w:val="24"/>
          <w:szCs w:val="24"/>
        </w:rPr>
      </w:pPr>
      <w:r w:rsidRPr="002D67F6">
        <w:rPr>
          <w:rFonts w:ascii="Calibri" w:hAnsi="Calibri"/>
          <w:b/>
          <w:sz w:val="24"/>
          <w:szCs w:val="24"/>
        </w:rPr>
        <w:t>Severe:</w:t>
      </w:r>
      <w:r w:rsidRPr="002D67F6">
        <w:rPr>
          <w:rFonts w:ascii="Calibri" w:hAnsi="Calibri"/>
          <w:sz w:val="24"/>
          <w:szCs w:val="24"/>
        </w:rPr>
        <w:t xml:space="preserve"> An event which is incapacitating and prevents normal everyday activities.</w:t>
      </w:r>
    </w:p>
    <w:p w:rsidR="00440B61" w:rsidRDefault="00440B61" w:rsidP="001810EE">
      <w:pPr>
        <w:tabs>
          <w:tab w:val="left" w:pos="567"/>
        </w:tabs>
        <w:spacing w:after="240" w:line="276" w:lineRule="auto"/>
        <w:jc w:val="both"/>
        <w:rPr>
          <w:rFonts w:ascii="Calibri" w:hAnsi="Calibri"/>
          <w:sz w:val="24"/>
          <w:szCs w:val="24"/>
        </w:rPr>
      </w:pPr>
      <w:r w:rsidRPr="00440B61">
        <w:rPr>
          <w:rFonts w:ascii="Calibri" w:hAnsi="Calibri"/>
          <w:sz w:val="24"/>
          <w:szCs w:val="24"/>
        </w:rPr>
        <w:t>An AE that is assessed as severe should not be confused with an SAE. Severity is a category utilised for rating the intensity of an event; and both AEs and SAEs can be assessed as severe. An event is defined as “serious” when it meets one of the pre-defined outcomes as described in Section 8.2 “Definition of an SAE”.</w:t>
      </w:r>
    </w:p>
    <w:p w:rsidR="00D37DA5" w:rsidRPr="002D67F6" w:rsidRDefault="00D37DA5" w:rsidP="001810EE">
      <w:pPr>
        <w:pStyle w:val="Heading3"/>
        <w:tabs>
          <w:tab w:val="clear" w:pos="1134"/>
          <w:tab w:val="left" w:pos="993"/>
        </w:tabs>
        <w:spacing w:before="0" w:after="240" w:line="276" w:lineRule="auto"/>
        <w:ind w:left="0" w:firstLine="0"/>
        <w:rPr>
          <w:rFonts w:ascii="Calibri" w:hAnsi="Calibri"/>
          <w:sz w:val="28"/>
          <w:szCs w:val="24"/>
        </w:rPr>
      </w:pPr>
      <w:bookmarkStart w:id="76" w:name="_Ref86466907"/>
      <w:bookmarkStart w:id="77" w:name="_Toc489276159"/>
      <w:r w:rsidRPr="002D67F6">
        <w:rPr>
          <w:rFonts w:ascii="Calibri" w:hAnsi="Calibri"/>
          <w:sz w:val="28"/>
          <w:szCs w:val="24"/>
        </w:rPr>
        <w:t>Assessment of Causality</w:t>
      </w:r>
      <w:bookmarkEnd w:id="76"/>
      <w:bookmarkEnd w:id="77"/>
    </w:p>
    <w:p w:rsidR="00D37DA5" w:rsidRPr="002D67F6" w:rsidRDefault="00D37DA5" w:rsidP="001810EE">
      <w:pPr>
        <w:tabs>
          <w:tab w:val="left" w:pos="567"/>
        </w:tabs>
        <w:spacing w:after="120" w:line="276" w:lineRule="auto"/>
        <w:jc w:val="both"/>
        <w:rPr>
          <w:rFonts w:ascii="Calibri" w:hAnsi="Calibri"/>
          <w:sz w:val="24"/>
          <w:szCs w:val="24"/>
        </w:rPr>
      </w:pPr>
      <w:r w:rsidRPr="002D67F6">
        <w:rPr>
          <w:rFonts w:ascii="Calibri" w:hAnsi="Calibri"/>
          <w:sz w:val="24"/>
          <w:szCs w:val="24"/>
        </w:rPr>
        <w:t xml:space="preserve">The investigator will assess the relationship between investigational product and the occurrence of each AE/SAE. The investigator will use clinical judgment to determine the relationship. Alternative causes, such as natural history of the underlying diseases, concomitant therapy, other risk factors, and the temporal relationship of the event to the investigational product will be considered and investigated. </w:t>
      </w:r>
    </w:p>
    <w:p w:rsidR="00D37DA5" w:rsidRPr="002D67F6" w:rsidRDefault="00D37DA5" w:rsidP="001810EE">
      <w:pPr>
        <w:tabs>
          <w:tab w:val="left" w:pos="567"/>
        </w:tabs>
        <w:spacing w:after="120" w:line="276" w:lineRule="auto"/>
        <w:jc w:val="both"/>
        <w:rPr>
          <w:rFonts w:ascii="Calibri" w:hAnsi="Calibri"/>
          <w:sz w:val="24"/>
          <w:szCs w:val="24"/>
        </w:rPr>
      </w:pPr>
      <w:r w:rsidRPr="002D67F6">
        <w:rPr>
          <w:rFonts w:ascii="Calibri" w:hAnsi="Calibri"/>
          <w:sz w:val="24"/>
          <w:szCs w:val="24"/>
        </w:rPr>
        <w:t>The causal relationship to the study product assessed by the Investigator (or medically qualified delegate)</w:t>
      </w:r>
      <w:r w:rsidR="00CC5E41">
        <w:rPr>
          <w:rFonts w:ascii="Calibri" w:hAnsi="Calibri"/>
          <w:sz w:val="24"/>
          <w:szCs w:val="24"/>
        </w:rPr>
        <w:t xml:space="preserve"> will</w:t>
      </w:r>
      <w:r w:rsidRPr="002D67F6">
        <w:rPr>
          <w:rFonts w:ascii="Calibri" w:hAnsi="Calibri"/>
          <w:sz w:val="24"/>
          <w:szCs w:val="24"/>
        </w:rPr>
        <w:t xml:space="preserve"> be assessed using the following classifications:</w:t>
      </w:r>
    </w:p>
    <w:p w:rsidR="00D37DA5" w:rsidRPr="002D67F6" w:rsidRDefault="00D37DA5" w:rsidP="00A30ECA">
      <w:pPr>
        <w:tabs>
          <w:tab w:val="left" w:pos="567"/>
        </w:tabs>
        <w:spacing w:after="120" w:line="276" w:lineRule="auto"/>
        <w:jc w:val="both"/>
        <w:rPr>
          <w:rFonts w:ascii="Calibri" w:hAnsi="Calibri"/>
          <w:sz w:val="24"/>
          <w:szCs w:val="24"/>
        </w:rPr>
      </w:pPr>
      <w:r w:rsidRPr="002D67F6">
        <w:rPr>
          <w:rFonts w:ascii="Calibri" w:hAnsi="Calibri"/>
          <w:b/>
          <w:sz w:val="24"/>
          <w:szCs w:val="24"/>
        </w:rPr>
        <w:t>Not Related</w:t>
      </w:r>
      <w:r w:rsidRPr="002D67F6">
        <w:rPr>
          <w:rFonts w:ascii="Calibri" w:hAnsi="Calibri"/>
          <w:sz w:val="24"/>
          <w:szCs w:val="24"/>
        </w:rPr>
        <w:tab/>
        <w:t>In the Investigator’s opinion, there is not a causal relationship between the study product and the adverse event.</w:t>
      </w:r>
    </w:p>
    <w:p w:rsidR="00D37DA5" w:rsidRPr="002D67F6" w:rsidRDefault="00D37DA5" w:rsidP="00A30ECA">
      <w:pPr>
        <w:tabs>
          <w:tab w:val="left" w:pos="567"/>
        </w:tabs>
        <w:spacing w:after="120" w:line="276" w:lineRule="auto"/>
        <w:jc w:val="both"/>
        <w:rPr>
          <w:rFonts w:ascii="Calibri" w:hAnsi="Calibri"/>
          <w:sz w:val="24"/>
          <w:szCs w:val="24"/>
        </w:rPr>
      </w:pPr>
      <w:r w:rsidRPr="002D67F6">
        <w:rPr>
          <w:rFonts w:ascii="Calibri" w:hAnsi="Calibri"/>
          <w:b/>
          <w:sz w:val="24"/>
          <w:szCs w:val="24"/>
        </w:rPr>
        <w:t>Unlikely</w:t>
      </w:r>
      <w:r w:rsidRPr="002D67F6">
        <w:rPr>
          <w:rFonts w:ascii="Calibri" w:hAnsi="Calibri"/>
          <w:sz w:val="24"/>
          <w:szCs w:val="24"/>
        </w:rPr>
        <w:tab/>
        <w:t>The temporal association between the adverse event and study product is such that the study product is not likely to have any reasonable association with the adverse event.</w:t>
      </w:r>
    </w:p>
    <w:p w:rsidR="00D37DA5" w:rsidRPr="002D67F6" w:rsidRDefault="00D37DA5" w:rsidP="00A30ECA">
      <w:pPr>
        <w:tabs>
          <w:tab w:val="left" w:pos="567"/>
        </w:tabs>
        <w:spacing w:after="120" w:line="276" w:lineRule="auto"/>
        <w:jc w:val="both"/>
        <w:rPr>
          <w:rFonts w:ascii="Calibri" w:hAnsi="Calibri"/>
          <w:sz w:val="24"/>
          <w:szCs w:val="24"/>
        </w:rPr>
      </w:pPr>
      <w:r w:rsidRPr="002D67F6">
        <w:rPr>
          <w:rFonts w:ascii="Calibri" w:hAnsi="Calibri"/>
          <w:b/>
          <w:sz w:val="24"/>
          <w:szCs w:val="24"/>
        </w:rPr>
        <w:t>Possible</w:t>
      </w:r>
      <w:r w:rsidRPr="002D67F6">
        <w:rPr>
          <w:rFonts w:ascii="Calibri" w:hAnsi="Calibri"/>
          <w:sz w:val="24"/>
          <w:szCs w:val="24"/>
        </w:rPr>
        <w:tab/>
        <w:t>The adverse event could have been caused by the study Participant’s clinical state or the study product.</w:t>
      </w:r>
    </w:p>
    <w:p w:rsidR="00D37DA5" w:rsidRPr="002D67F6" w:rsidRDefault="00D37DA5" w:rsidP="00A30ECA">
      <w:pPr>
        <w:tabs>
          <w:tab w:val="left" w:pos="567"/>
        </w:tabs>
        <w:spacing w:after="120" w:line="276" w:lineRule="auto"/>
        <w:jc w:val="both"/>
        <w:rPr>
          <w:rFonts w:ascii="Calibri" w:hAnsi="Calibri"/>
          <w:sz w:val="24"/>
          <w:szCs w:val="24"/>
        </w:rPr>
      </w:pPr>
      <w:r w:rsidRPr="002D67F6">
        <w:rPr>
          <w:rFonts w:ascii="Calibri" w:hAnsi="Calibri"/>
          <w:b/>
          <w:sz w:val="24"/>
          <w:szCs w:val="24"/>
        </w:rPr>
        <w:t>Probable</w:t>
      </w:r>
      <w:r w:rsidRPr="002D67F6">
        <w:rPr>
          <w:rFonts w:ascii="Calibri" w:hAnsi="Calibri"/>
          <w:sz w:val="24"/>
          <w:szCs w:val="24"/>
        </w:rPr>
        <w:tab/>
        <w:t>The adverse event follows a reasonable temporal sequence from the time of study product administration, abates upon discontinuation of the study product and cannot be reasonably explained by the known characteristics of the study Participant’s clinical state.</w:t>
      </w:r>
    </w:p>
    <w:p w:rsidR="00D37DA5" w:rsidRDefault="00D37DA5" w:rsidP="00A30ECA">
      <w:pPr>
        <w:tabs>
          <w:tab w:val="left" w:pos="567"/>
        </w:tabs>
        <w:spacing w:after="240" w:line="276" w:lineRule="auto"/>
        <w:jc w:val="both"/>
        <w:rPr>
          <w:rFonts w:ascii="Calibri" w:hAnsi="Calibri"/>
          <w:sz w:val="24"/>
          <w:szCs w:val="24"/>
        </w:rPr>
      </w:pPr>
      <w:r w:rsidRPr="002D67F6">
        <w:rPr>
          <w:rFonts w:ascii="Calibri" w:hAnsi="Calibri"/>
          <w:b/>
          <w:sz w:val="24"/>
          <w:szCs w:val="24"/>
        </w:rPr>
        <w:t>Definitely</w:t>
      </w:r>
      <w:r w:rsidRPr="002D67F6">
        <w:rPr>
          <w:rFonts w:ascii="Calibri" w:hAnsi="Calibri"/>
          <w:b/>
          <w:sz w:val="24"/>
          <w:szCs w:val="24"/>
        </w:rPr>
        <w:tab/>
      </w:r>
      <w:r w:rsidRPr="002D67F6">
        <w:rPr>
          <w:rFonts w:ascii="Calibri" w:hAnsi="Calibri"/>
          <w:sz w:val="24"/>
          <w:szCs w:val="24"/>
        </w:rPr>
        <w:t>The adverse event follows a reasonable temporal sequence from the time of study product administration or reappears when study product is reintroduced.</w:t>
      </w:r>
    </w:p>
    <w:p w:rsidR="00D37DA5" w:rsidRPr="002D67F6" w:rsidRDefault="00D37DA5" w:rsidP="00A30ECA">
      <w:pPr>
        <w:tabs>
          <w:tab w:val="left" w:pos="567"/>
          <w:tab w:val="left" w:pos="993"/>
        </w:tabs>
        <w:spacing w:after="240" w:line="276" w:lineRule="auto"/>
        <w:jc w:val="both"/>
        <w:rPr>
          <w:rFonts w:ascii="Calibri" w:hAnsi="Calibri"/>
          <w:b/>
          <w:sz w:val="28"/>
          <w:szCs w:val="24"/>
        </w:rPr>
      </w:pPr>
      <w:r w:rsidRPr="002D67F6">
        <w:rPr>
          <w:rFonts w:ascii="Calibri" w:hAnsi="Calibri"/>
          <w:b/>
          <w:sz w:val="28"/>
          <w:szCs w:val="24"/>
        </w:rPr>
        <w:t>8.7.3</w:t>
      </w:r>
      <w:r w:rsidRPr="002D67F6">
        <w:rPr>
          <w:rFonts w:ascii="Calibri" w:hAnsi="Calibri"/>
          <w:b/>
          <w:sz w:val="28"/>
          <w:szCs w:val="24"/>
        </w:rPr>
        <w:tab/>
        <w:t>Assessment of Expectedness</w:t>
      </w:r>
    </w:p>
    <w:p w:rsidR="00D37DA5" w:rsidRPr="002D67F6" w:rsidRDefault="00D37DA5" w:rsidP="00A30ECA">
      <w:pPr>
        <w:tabs>
          <w:tab w:val="left" w:pos="567"/>
        </w:tabs>
        <w:spacing w:after="120" w:line="276" w:lineRule="auto"/>
        <w:jc w:val="both"/>
        <w:rPr>
          <w:rFonts w:ascii="Calibri" w:hAnsi="Calibri"/>
          <w:sz w:val="24"/>
          <w:szCs w:val="24"/>
        </w:rPr>
      </w:pPr>
      <w:r w:rsidRPr="00CC5E41">
        <w:rPr>
          <w:rFonts w:ascii="Calibri" w:hAnsi="Calibri"/>
          <w:b/>
          <w:sz w:val="24"/>
          <w:szCs w:val="24"/>
        </w:rPr>
        <w:t>Expected</w:t>
      </w:r>
      <w:r w:rsidRPr="002D67F6">
        <w:rPr>
          <w:rFonts w:ascii="Calibri" w:hAnsi="Calibri"/>
          <w:sz w:val="24"/>
          <w:szCs w:val="24"/>
        </w:rPr>
        <w:tab/>
        <w:t>An adverse reaction, the nature or severity of which is consistent with the applicable product information (e.g. Investigators’ Brochure) for an unapproved medicinal product).</w:t>
      </w:r>
    </w:p>
    <w:p w:rsidR="00D37DA5" w:rsidRDefault="00D37DA5" w:rsidP="00A30ECA">
      <w:pPr>
        <w:tabs>
          <w:tab w:val="left" w:pos="567"/>
        </w:tabs>
        <w:spacing w:after="240" w:line="276" w:lineRule="auto"/>
        <w:jc w:val="both"/>
        <w:rPr>
          <w:rFonts w:ascii="Calibri" w:hAnsi="Calibri"/>
          <w:sz w:val="24"/>
          <w:szCs w:val="24"/>
        </w:rPr>
      </w:pPr>
      <w:r w:rsidRPr="00CC5E41">
        <w:rPr>
          <w:rFonts w:ascii="Calibri" w:hAnsi="Calibri"/>
          <w:b/>
          <w:sz w:val="24"/>
          <w:szCs w:val="24"/>
        </w:rPr>
        <w:t>Unexpected</w:t>
      </w:r>
      <w:r w:rsidRPr="002D67F6">
        <w:rPr>
          <w:rFonts w:ascii="Calibri" w:hAnsi="Calibri"/>
          <w:sz w:val="24"/>
          <w:szCs w:val="24"/>
        </w:rPr>
        <w:tab/>
        <w:t>An adverse reaction, the nature or severity of which is not consistent with information in the relevant document (e.g. Investigators’ Brochure for an unapproved medicinal product).</w:t>
      </w:r>
    </w:p>
    <w:p w:rsidR="00D37DA5" w:rsidRPr="00D53767" w:rsidRDefault="00D37DA5" w:rsidP="00A30ECA">
      <w:pPr>
        <w:pStyle w:val="Heading2"/>
        <w:tabs>
          <w:tab w:val="clear" w:pos="1134"/>
          <w:tab w:val="left" w:pos="709"/>
        </w:tabs>
        <w:spacing w:before="0" w:after="240" w:line="276" w:lineRule="auto"/>
        <w:rPr>
          <w:rFonts w:ascii="Calibri" w:hAnsi="Calibri"/>
          <w:szCs w:val="24"/>
        </w:rPr>
      </w:pPr>
      <w:bookmarkStart w:id="78" w:name="_Toc489276160"/>
      <w:r w:rsidRPr="00D53767">
        <w:rPr>
          <w:rFonts w:ascii="Calibri" w:hAnsi="Calibri"/>
          <w:szCs w:val="24"/>
        </w:rPr>
        <w:t>Follow-up of AEs and SAEs</w:t>
      </w:r>
      <w:bookmarkEnd w:id="78"/>
    </w:p>
    <w:p w:rsidR="000A01FF" w:rsidRPr="002D67F6" w:rsidRDefault="00D37DA5" w:rsidP="00A30ECA">
      <w:pPr>
        <w:tabs>
          <w:tab w:val="left" w:pos="567"/>
        </w:tabs>
        <w:spacing w:after="120" w:line="276" w:lineRule="auto"/>
        <w:jc w:val="both"/>
        <w:rPr>
          <w:rFonts w:ascii="Calibri" w:hAnsi="Calibri"/>
          <w:sz w:val="24"/>
          <w:szCs w:val="24"/>
        </w:rPr>
      </w:pPr>
      <w:r w:rsidRPr="002D67F6">
        <w:rPr>
          <w:rFonts w:ascii="Calibri" w:hAnsi="Calibri"/>
          <w:sz w:val="24"/>
          <w:szCs w:val="24"/>
        </w:rPr>
        <w:t>All AEs and SAEs documented at a previous visit/contact and are designated as ongoing, will be reviewed at subsequent visits/contacts.</w:t>
      </w:r>
    </w:p>
    <w:p w:rsidR="008248F8" w:rsidRDefault="008248F8" w:rsidP="00A30ECA">
      <w:pPr>
        <w:pStyle w:val="Text"/>
        <w:spacing w:before="0" w:after="240" w:line="276" w:lineRule="auto"/>
        <w:rPr>
          <w:szCs w:val="24"/>
        </w:rPr>
      </w:pPr>
      <w:r w:rsidRPr="00D53767">
        <w:t>To ensure patient safety, all AEs, regardless of suspected causality</w:t>
      </w:r>
      <w:r w:rsidRPr="00D53767">
        <w:rPr>
          <w:szCs w:val="24"/>
        </w:rPr>
        <w:t xml:space="preserve">, </w:t>
      </w:r>
      <w:r w:rsidRPr="00D53767">
        <w:t xml:space="preserve">occurring between the time of consent and until the final dose of study drug </w:t>
      </w:r>
      <w:r w:rsidRPr="00D53767">
        <w:rPr>
          <w:szCs w:val="24"/>
        </w:rPr>
        <w:t xml:space="preserve">will be recorded. </w:t>
      </w:r>
      <w:r w:rsidRPr="00D53767">
        <w:t xml:space="preserve">Any SAEs experienced after this period should only be reported if the investigator suspects a causal relationship to the study drug. </w:t>
      </w:r>
      <w:r w:rsidRPr="00D53767">
        <w:rPr>
          <w:szCs w:val="24"/>
        </w:rPr>
        <w:t>Each participant will be monitored regularly by the Investigator and study personnel for adverse events occurring throughout the study.</w:t>
      </w:r>
    </w:p>
    <w:p w:rsidR="00D37DA5" w:rsidRPr="002D67F6" w:rsidRDefault="00D37DA5" w:rsidP="00A30ECA">
      <w:pPr>
        <w:pStyle w:val="Heading2"/>
        <w:tabs>
          <w:tab w:val="clear" w:pos="1134"/>
          <w:tab w:val="left" w:pos="709"/>
        </w:tabs>
        <w:spacing w:before="0" w:after="240" w:line="276" w:lineRule="auto"/>
        <w:rPr>
          <w:rFonts w:ascii="Calibri" w:hAnsi="Calibri"/>
          <w:szCs w:val="24"/>
        </w:rPr>
      </w:pPr>
      <w:bookmarkStart w:id="79" w:name="_Toc489276161"/>
      <w:r w:rsidRPr="002D67F6">
        <w:rPr>
          <w:rFonts w:ascii="Calibri" w:hAnsi="Calibri"/>
          <w:szCs w:val="24"/>
        </w:rPr>
        <w:t>Overdose</w:t>
      </w:r>
      <w:bookmarkEnd w:id="79"/>
    </w:p>
    <w:p w:rsidR="00D37DA5" w:rsidRDefault="00D37DA5" w:rsidP="00A30ECA">
      <w:pPr>
        <w:tabs>
          <w:tab w:val="left" w:pos="567"/>
        </w:tabs>
        <w:spacing w:after="120" w:line="276" w:lineRule="auto"/>
        <w:jc w:val="both"/>
        <w:rPr>
          <w:rFonts w:ascii="Calibri" w:hAnsi="Calibri"/>
          <w:sz w:val="24"/>
          <w:szCs w:val="24"/>
          <w:lang w:eastAsia="en-US"/>
        </w:rPr>
      </w:pPr>
      <w:r w:rsidRPr="002D67F6">
        <w:rPr>
          <w:rFonts w:ascii="Calibri" w:hAnsi="Calibri"/>
          <w:sz w:val="24"/>
          <w:szCs w:val="24"/>
          <w:lang w:eastAsia="en-US"/>
        </w:rPr>
        <w:t xml:space="preserve">An overdose is defined as </w:t>
      </w:r>
      <w:r w:rsidR="000E612F" w:rsidRPr="002D67F6">
        <w:rPr>
          <w:rFonts w:ascii="Calibri" w:hAnsi="Calibri"/>
          <w:sz w:val="24"/>
          <w:szCs w:val="24"/>
          <w:lang w:eastAsia="en-US"/>
        </w:rPr>
        <w:t>a</w:t>
      </w:r>
      <w:r w:rsidRPr="002D67F6">
        <w:rPr>
          <w:rFonts w:ascii="Calibri" w:hAnsi="Calibri"/>
          <w:sz w:val="24"/>
          <w:szCs w:val="24"/>
          <w:lang w:eastAsia="en-US"/>
        </w:rPr>
        <w:t xml:space="preserve"> dose taken by a p</w:t>
      </w:r>
      <w:r w:rsidR="00AA3EDC">
        <w:rPr>
          <w:rFonts w:ascii="Calibri" w:hAnsi="Calibri"/>
          <w:sz w:val="24"/>
          <w:szCs w:val="24"/>
          <w:lang w:eastAsia="en-US"/>
        </w:rPr>
        <w:t>articipant</w:t>
      </w:r>
      <w:r w:rsidR="00322D7F">
        <w:rPr>
          <w:rFonts w:ascii="Calibri" w:hAnsi="Calibri"/>
          <w:sz w:val="24"/>
          <w:szCs w:val="24"/>
          <w:lang w:eastAsia="en-US"/>
        </w:rPr>
        <w:t xml:space="preserve"> in excess of the doses in the approved study protocol or available product information</w:t>
      </w:r>
      <w:r w:rsidRPr="002D67F6">
        <w:rPr>
          <w:rFonts w:ascii="Calibri" w:hAnsi="Calibri"/>
          <w:sz w:val="24"/>
          <w:szCs w:val="24"/>
          <w:lang w:eastAsia="en-US"/>
        </w:rPr>
        <w:t>, either accidentally or intentionally, irrespective of whether it involves study medication or non-study medication.  Overdose may be suspected or confirmed and may or may not be associated with clinical signs and symptoms.</w:t>
      </w:r>
    </w:p>
    <w:p w:rsidR="00333755" w:rsidRPr="002D67F6" w:rsidRDefault="00333755" w:rsidP="00A30ECA">
      <w:pPr>
        <w:tabs>
          <w:tab w:val="left" w:pos="567"/>
        </w:tabs>
        <w:spacing w:after="120" w:line="276" w:lineRule="auto"/>
        <w:jc w:val="both"/>
        <w:rPr>
          <w:rFonts w:ascii="Calibri" w:hAnsi="Calibri"/>
          <w:sz w:val="24"/>
          <w:szCs w:val="24"/>
          <w:lang w:eastAsia="en-US"/>
        </w:rPr>
      </w:pPr>
      <w:r w:rsidRPr="00333755">
        <w:rPr>
          <w:rFonts w:ascii="Calibri" w:hAnsi="Calibri"/>
          <w:sz w:val="24"/>
          <w:szCs w:val="24"/>
          <w:lang w:eastAsia="en-US"/>
        </w:rPr>
        <w:t>Although hypoglycaemia has not been seen with ingestion of up to 85 g of metformin alone, lactic acidosis has occurred in such circumstances.</w:t>
      </w:r>
      <w:r>
        <w:rPr>
          <w:rFonts w:ascii="Calibri" w:hAnsi="Calibri"/>
          <w:sz w:val="24"/>
          <w:szCs w:val="24"/>
          <w:lang w:eastAsia="en-US"/>
        </w:rPr>
        <w:t xml:space="preserve">  Lactic acidosis does not </w:t>
      </w:r>
      <w:r w:rsidR="007B3B87">
        <w:rPr>
          <w:rFonts w:ascii="Calibri" w:hAnsi="Calibri"/>
          <w:sz w:val="24"/>
          <w:szCs w:val="24"/>
          <w:lang w:eastAsia="en-US"/>
        </w:rPr>
        <w:t>appear to occur in metformin overdose in people who do not have T2DM.</w:t>
      </w:r>
      <w:r w:rsidRPr="00333755">
        <w:rPr>
          <w:rFonts w:ascii="Calibri" w:hAnsi="Calibri"/>
          <w:sz w:val="24"/>
          <w:szCs w:val="24"/>
          <w:lang w:eastAsia="en-US"/>
        </w:rPr>
        <w:t xml:space="preserve"> This disorder is a medical emergency and must be treated in hospital. The onset of lactic acidosis is often subtle and accompanied only by nonspecific symptoms, such as malaise, myalgia, respiratory distress, increasing somnolence and</w:t>
      </w:r>
      <w:r w:rsidR="00A30ECA">
        <w:rPr>
          <w:rFonts w:ascii="Calibri" w:hAnsi="Calibri"/>
          <w:sz w:val="24"/>
          <w:szCs w:val="24"/>
          <w:lang w:eastAsia="en-US"/>
        </w:rPr>
        <w:t xml:space="preserve"> </w:t>
      </w:r>
      <w:r w:rsidRPr="00333755">
        <w:rPr>
          <w:rFonts w:ascii="Calibri" w:hAnsi="Calibri"/>
          <w:sz w:val="24"/>
          <w:szCs w:val="24"/>
          <w:lang w:eastAsia="en-US"/>
        </w:rPr>
        <w:t xml:space="preserve">nonspecific abdominal distress. There may also be associated hypothermia, hypotension and resistant </w:t>
      </w:r>
      <w:proofErr w:type="spellStart"/>
      <w:r w:rsidRPr="00333755">
        <w:rPr>
          <w:rFonts w:ascii="Calibri" w:hAnsi="Calibri"/>
          <w:sz w:val="24"/>
          <w:szCs w:val="24"/>
          <w:lang w:eastAsia="en-US"/>
        </w:rPr>
        <w:t>bradyarrhythmias</w:t>
      </w:r>
      <w:proofErr w:type="spellEnd"/>
      <w:r w:rsidRPr="00333755">
        <w:rPr>
          <w:rFonts w:ascii="Calibri" w:hAnsi="Calibri"/>
          <w:sz w:val="24"/>
          <w:szCs w:val="24"/>
          <w:lang w:eastAsia="en-US"/>
        </w:rPr>
        <w:t xml:space="preserve"> with more marked acidosis. Lactic acidosis should be suspected in any diabetic patient with metabolic acidosis lacking evidence of ketoacidosis (</w:t>
      </w:r>
      <w:proofErr w:type="spellStart"/>
      <w:r w:rsidRPr="00333755">
        <w:rPr>
          <w:rFonts w:ascii="Calibri" w:hAnsi="Calibri"/>
          <w:sz w:val="24"/>
          <w:szCs w:val="24"/>
          <w:lang w:eastAsia="en-US"/>
        </w:rPr>
        <w:t>ketonuria</w:t>
      </w:r>
      <w:proofErr w:type="spellEnd"/>
      <w:r w:rsidRPr="00333755">
        <w:rPr>
          <w:rFonts w:ascii="Calibri" w:hAnsi="Calibri"/>
          <w:sz w:val="24"/>
          <w:szCs w:val="24"/>
          <w:lang w:eastAsia="en-US"/>
        </w:rPr>
        <w:t xml:space="preserve"> and </w:t>
      </w:r>
      <w:proofErr w:type="spellStart"/>
      <w:r w:rsidRPr="00333755">
        <w:rPr>
          <w:rFonts w:ascii="Calibri" w:hAnsi="Calibri"/>
          <w:sz w:val="24"/>
          <w:szCs w:val="24"/>
          <w:lang w:eastAsia="en-US"/>
        </w:rPr>
        <w:t>ketonaemia</w:t>
      </w:r>
      <w:proofErr w:type="spellEnd"/>
      <w:r w:rsidRPr="00333755">
        <w:rPr>
          <w:rFonts w:ascii="Calibri" w:hAnsi="Calibri"/>
          <w:sz w:val="24"/>
          <w:szCs w:val="24"/>
          <w:lang w:eastAsia="en-US"/>
        </w:rPr>
        <w:t>).</w:t>
      </w:r>
    </w:p>
    <w:p w:rsidR="00D37DA5" w:rsidRDefault="00D37DA5" w:rsidP="00A30ECA">
      <w:pPr>
        <w:tabs>
          <w:tab w:val="left" w:pos="567"/>
        </w:tabs>
        <w:spacing w:after="240" w:line="276" w:lineRule="auto"/>
        <w:jc w:val="both"/>
        <w:rPr>
          <w:rFonts w:ascii="Calibri" w:hAnsi="Calibri"/>
          <w:sz w:val="24"/>
          <w:szCs w:val="24"/>
          <w:lang w:eastAsia="en-US"/>
        </w:rPr>
      </w:pPr>
      <w:r w:rsidRPr="002D67F6">
        <w:rPr>
          <w:rFonts w:ascii="Calibri" w:hAnsi="Calibri"/>
          <w:sz w:val="24"/>
          <w:szCs w:val="24"/>
          <w:lang w:eastAsia="en-US"/>
        </w:rPr>
        <w:t xml:space="preserve">It would definitely include (but not be limited to) those events which based on the investigators clinical judgment were considered to be of medical concern and /or require clinical observation and /or medical intervention.  An overdose would include any dose greater than the highest daily dose included in the protocol or </w:t>
      </w:r>
      <w:r w:rsidR="00FF4AF0">
        <w:rPr>
          <w:rFonts w:ascii="Calibri" w:hAnsi="Calibri"/>
          <w:sz w:val="24"/>
          <w:szCs w:val="24"/>
          <w:lang w:eastAsia="en-US"/>
        </w:rPr>
        <w:t xml:space="preserve">available product </w:t>
      </w:r>
      <w:r w:rsidRPr="002D67F6">
        <w:rPr>
          <w:rFonts w:ascii="Calibri" w:hAnsi="Calibri"/>
          <w:sz w:val="24"/>
          <w:szCs w:val="24"/>
          <w:lang w:eastAsia="en-US"/>
        </w:rPr>
        <w:t>information.   Deviations to study drug administration (i.e. resulting from poor pa</w:t>
      </w:r>
      <w:r w:rsidR="00672DDF">
        <w:rPr>
          <w:rFonts w:ascii="Calibri" w:hAnsi="Calibri"/>
          <w:sz w:val="24"/>
          <w:szCs w:val="24"/>
          <w:lang w:eastAsia="en-US"/>
        </w:rPr>
        <w:t>rticipant</w:t>
      </w:r>
      <w:r w:rsidRPr="002D67F6">
        <w:rPr>
          <w:rFonts w:ascii="Calibri" w:hAnsi="Calibri"/>
          <w:sz w:val="24"/>
          <w:szCs w:val="24"/>
          <w:lang w:eastAsia="en-US"/>
        </w:rPr>
        <w:t xml:space="preserve"> compliance) which do not meet the definition of an overdose, will be recorded in the study medication compliance section of the </w:t>
      </w:r>
      <w:r w:rsidR="000E612F">
        <w:rPr>
          <w:rFonts w:ascii="Calibri" w:hAnsi="Calibri"/>
          <w:sz w:val="24"/>
          <w:szCs w:val="24"/>
          <w:lang w:eastAsia="en-US"/>
        </w:rPr>
        <w:t>case Report Form (</w:t>
      </w:r>
      <w:r w:rsidRPr="002D67F6">
        <w:rPr>
          <w:rFonts w:ascii="Calibri" w:hAnsi="Calibri"/>
          <w:sz w:val="24"/>
          <w:szCs w:val="24"/>
          <w:lang w:eastAsia="en-US"/>
        </w:rPr>
        <w:t>CRF</w:t>
      </w:r>
      <w:r w:rsidR="000E612F">
        <w:rPr>
          <w:rFonts w:ascii="Calibri" w:hAnsi="Calibri"/>
          <w:sz w:val="24"/>
          <w:szCs w:val="24"/>
          <w:lang w:eastAsia="en-US"/>
        </w:rPr>
        <w:t>)</w:t>
      </w:r>
      <w:r w:rsidRPr="002D67F6">
        <w:rPr>
          <w:rFonts w:ascii="Calibri" w:hAnsi="Calibri"/>
          <w:sz w:val="24"/>
          <w:szCs w:val="24"/>
          <w:lang w:eastAsia="en-US"/>
        </w:rPr>
        <w:t xml:space="preserve"> and not as Serious AE’s.</w:t>
      </w:r>
      <w:r w:rsidR="00005BAD">
        <w:rPr>
          <w:rFonts w:ascii="Calibri" w:hAnsi="Calibri"/>
          <w:sz w:val="24"/>
          <w:szCs w:val="24"/>
          <w:lang w:eastAsia="en-US"/>
        </w:rPr>
        <w:t xml:space="preserve"> </w:t>
      </w:r>
    </w:p>
    <w:p w:rsidR="00D37DA5" w:rsidRPr="002D67F6" w:rsidRDefault="00D37DA5" w:rsidP="00A30ECA">
      <w:pPr>
        <w:pStyle w:val="Heading3"/>
        <w:tabs>
          <w:tab w:val="clear" w:pos="1134"/>
          <w:tab w:val="left" w:pos="567"/>
          <w:tab w:val="left" w:pos="993"/>
        </w:tabs>
        <w:spacing w:before="0" w:after="240" w:line="276" w:lineRule="auto"/>
        <w:ind w:left="0" w:firstLine="0"/>
        <w:rPr>
          <w:rFonts w:ascii="Calibri" w:hAnsi="Calibri"/>
          <w:sz w:val="28"/>
          <w:szCs w:val="24"/>
        </w:rPr>
      </w:pPr>
      <w:bookmarkStart w:id="80" w:name="_Toc489276162"/>
      <w:r w:rsidRPr="002D67F6">
        <w:rPr>
          <w:rFonts w:ascii="Calibri" w:hAnsi="Calibri"/>
          <w:sz w:val="28"/>
          <w:szCs w:val="24"/>
        </w:rPr>
        <w:t>Reporting of Overdose</w:t>
      </w:r>
      <w:bookmarkEnd w:id="80"/>
    </w:p>
    <w:p w:rsidR="00D37DA5" w:rsidRDefault="00D37DA5" w:rsidP="00A30ECA">
      <w:pPr>
        <w:tabs>
          <w:tab w:val="left" w:pos="567"/>
        </w:tabs>
        <w:spacing w:after="240" w:line="276" w:lineRule="auto"/>
        <w:jc w:val="both"/>
        <w:rPr>
          <w:rFonts w:ascii="Calibri" w:hAnsi="Calibri" w:cs="Arial"/>
          <w:sz w:val="24"/>
          <w:szCs w:val="24"/>
          <w:lang w:eastAsia="en-US"/>
        </w:rPr>
      </w:pPr>
      <w:r w:rsidRPr="002D67F6">
        <w:rPr>
          <w:rFonts w:ascii="Calibri" w:hAnsi="Calibri" w:cs="Arial"/>
          <w:sz w:val="24"/>
          <w:szCs w:val="24"/>
          <w:lang w:eastAsia="en-US"/>
        </w:rPr>
        <w:t xml:space="preserve">For all overdoses the Serious AE Form will be completed and reported to the sponsor within 24 hours from the time that the Investigator or delegated research </w:t>
      </w:r>
      <w:proofErr w:type="gramStart"/>
      <w:r w:rsidRPr="002D67F6">
        <w:rPr>
          <w:rFonts w:ascii="Calibri" w:hAnsi="Calibri" w:cs="Arial"/>
          <w:sz w:val="24"/>
          <w:szCs w:val="24"/>
          <w:lang w:eastAsia="en-US"/>
        </w:rPr>
        <w:t>staff ha</w:t>
      </w:r>
      <w:r w:rsidR="00F06B11">
        <w:rPr>
          <w:rFonts w:ascii="Calibri" w:hAnsi="Calibri" w:cs="Arial"/>
          <w:sz w:val="24"/>
          <w:szCs w:val="24"/>
          <w:lang w:eastAsia="en-US"/>
        </w:rPr>
        <w:t>ve</w:t>
      </w:r>
      <w:proofErr w:type="gramEnd"/>
      <w:r w:rsidR="00F06B11">
        <w:rPr>
          <w:rFonts w:ascii="Calibri" w:hAnsi="Calibri" w:cs="Arial"/>
          <w:sz w:val="24"/>
          <w:szCs w:val="24"/>
          <w:lang w:eastAsia="en-US"/>
        </w:rPr>
        <w:t xml:space="preserve"> been made aware of the event. </w:t>
      </w:r>
      <w:r w:rsidRPr="002D67F6">
        <w:rPr>
          <w:rFonts w:ascii="Calibri" w:hAnsi="Calibri" w:cs="Arial"/>
          <w:sz w:val="24"/>
          <w:szCs w:val="24"/>
          <w:lang w:eastAsia="en-US"/>
        </w:rPr>
        <w:t>See section 8.5 for all other Serious AEs.  The documentation will include details of any associated signs/symptoms or if the overdose is asymptomatic, this will be stated.</w:t>
      </w:r>
    </w:p>
    <w:p w:rsidR="00D37DA5" w:rsidRPr="002D67F6" w:rsidRDefault="00D37DA5" w:rsidP="00A30ECA">
      <w:pPr>
        <w:pStyle w:val="Heading2"/>
        <w:tabs>
          <w:tab w:val="clear" w:pos="1134"/>
          <w:tab w:val="left" w:pos="709"/>
        </w:tabs>
        <w:spacing w:before="0" w:after="240" w:line="276" w:lineRule="auto"/>
        <w:rPr>
          <w:rFonts w:ascii="Calibri" w:hAnsi="Calibri"/>
          <w:szCs w:val="24"/>
        </w:rPr>
      </w:pPr>
      <w:bookmarkStart w:id="81" w:name="_Toc489276163"/>
      <w:r w:rsidRPr="002D67F6">
        <w:rPr>
          <w:rFonts w:ascii="Calibri" w:hAnsi="Calibri"/>
          <w:szCs w:val="24"/>
        </w:rPr>
        <w:t>Pregnancy</w:t>
      </w:r>
      <w:bookmarkEnd w:id="81"/>
    </w:p>
    <w:p w:rsidR="00D37DA5" w:rsidRPr="002D67F6" w:rsidRDefault="00D37DA5" w:rsidP="00A30ECA">
      <w:pPr>
        <w:tabs>
          <w:tab w:val="left" w:pos="567"/>
        </w:tabs>
        <w:spacing w:after="120" w:line="276" w:lineRule="auto"/>
        <w:jc w:val="both"/>
        <w:rPr>
          <w:rFonts w:ascii="Calibri" w:hAnsi="Calibri"/>
          <w:sz w:val="24"/>
          <w:szCs w:val="24"/>
          <w:lang w:eastAsia="en-US"/>
        </w:rPr>
      </w:pPr>
      <w:r w:rsidRPr="002D67F6">
        <w:rPr>
          <w:rFonts w:ascii="Calibri" w:hAnsi="Calibri"/>
          <w:sz w:val="24"/>
          <w:szCs w:val="24"/>
          <w:lang w:eastAsia="en-US"/>
        </w:rPr>
        <w:t xml:space="preserve">Details of all pregnancies in participants that occur during the treatment </w:t>
      </w:r>
      <w:r w:rsidR="00B24212">
        <w:rPr>
          <w:rFonts w:ascii="Calibri" w:hAnsi="Calibri"/>
          <w:sz w:val="24"/>
          <w:szCs w:val="24"/>
          <w:lang w:eastAsia="en-US"/>
        </w:rPr>
        <w:t xml:space="preserve">period </w:t>
      </w:r>
      <w:r w:rsidRPr="002D67F6">
        <w:rPr>
          <w:rFonts w:ascii="Calibri" w:hAnsi="Calibri"/>
          <w:sz w:val="24"/>
          <w:szCs w:val="24"/>
          <w:lang w:eastAsia="en-US"/>
        </w:rPr>
        <w:t>and the</w:t>
      </w:r>
      <w:r w:rsidR="000E612F">
        <w:rPr>
          <w:rFonts w:ascii="Calibri" w:hAnsi="Calibri"/>
          <w:sz w:val="24"/>
          <w:szCs w:val="24"/>
          <w:lang w:eastAsia="en-US"/>
        </w:rPr>
        <w:t xml:space="preserve"> final</w:t>
      </w:r>
      <w:r w:rsidRPr="002D67F6">
        <w:rPr>
          <w:rFonts w:ascii="Calibri" w:hAnsi="Calibri"/>
          <w:sz w:val="24"/>
          <w:szCs w:val="24"/>
          <w:lang w:eastAsia="en-US"/>
        </w:rPr>
        <w:t xml:space="preserve"> follow-up </w:t>
      </w:r>
      <w:r w:rsidR="000E612F">
        <w:rPr>
          <w:rFonts w:ascii="Calibri" w:hAnsi="Calibri"/>
          <w:sz w:val="24"/>
          <w:szCs w:val="24"/>
          <w:lang w:eastAsia="en-US"/>
        </w:rPr>
        <w:t>visit</w:t>
      </w:r>
      <w:r w:rsidRPr="002D67F6">
        <w:rPr>
          <w:rFonts w:ascii="Calibri" w:hAnsi="Calibri"/>
          <w:sz w:val="24"/>
          <w:szCs w:val="24"/>
          <w:lang w:eastAsia="en-US"/>
        </w:rPr>
        <w:t xml:space="preserve"> will be documented and reported to the Investigator.  In addition</w:t>
      </w:r>
      <w:r w:rsidR="000A01FF">
        <w:rPr>
          <w:rFonts w:ascii="Calibri" w:hAnsi="Calibri"/>
          <w:sz w:val="24"/>
          <w:szCs w:val="24"/>
          <w:lang w:eastAsia="en-US"/>
        </w:rPr>
        <w:t>,</w:t>
      </w:r>
      <w:r w:rsidRPr="002D67F6">
        <w:rPr>
          <w:rFonts w:ascii="Calibri" w:hAnsi="Calibri"/>
          <w:sz w:val="24"/>
          <w:szCs w:val="24"/>
          <w:lang w:eastAsia="en-US"/>
        </w:rPr>
        <w:t xml:space="preserve"> any pregnancies brought to the attention of the Investigator after this period, and where it is known that study medication was taken at the time of conception, will also be reported.</w:t>
      </w:r>
    </w:p>
    <w:p w:rsidR="00D37DA5" w:rsidRPr="002D67F6" w:rsidRDefault="00D37DA5" w:rsidP="00A30ECA">
      <w:pPr>
        <w:tabs>
          <w:tab w:val="left" w:pos="567"/>
        </w:tabs>
        <w:spacing w:after="120" w:line="276" w:lineRule="auto"/>
        <w:jc w:val="both"/>
        <w:rPr>
          <w:rFonts w:ascii="Calibri" w:hAnsi="Calibri"/>
          <w:sz w:val="24"/>
          <w:szCs w:val="24"/>
          <w:lang w:eastAsia="en-US"/>
        </w:rPr>
      </w:pPr>
      <w:r w:rsidRPr="002D67F6">
        <w:rPr>
          <w:rFonts w:ascii="Calibri" w:hAnsi="Calibri"/>
          <w:sz w:val="24"/>
          <w:szCs w:val="24"/>
          <w:lang w:eastAsia="en-US"/>
        </w:rPr>
        <w:t>Although pregnancies are not generally serious AE’s, the Serious AE Form will be completed and forwarded to the Investigator within 24 hours.  This will provide a record of the initial notification of the pregnancy.</w:t>
      </w:r>
    </w:p>
    <w:p w:rsidR="00A60902" w:rsidRDefault="009C05DB" w:rsidP="00A30ECA">
      <w:pPr>
        <w:tabs>
          <w:tab w:val="left" w:pos="567"/>
        </w:tabs>
        <w:spacing w:after="240" w:line="276" w:lineRule="auto"/>
        <w:jc w:val="both"/>
        <w:rPr>
          <w:rFonts w:ascii="Calibri" w:hAnsi="Calibri"/>
          <w:sz w:val="24"/>
          <w:szCs w:val="24"/>
          <w:lang w:eastAsia="en-US"/>
        </w:rPr>
      </w:pPr>
      <w:r>
        <w:rPr>
          <w:rFonts w:ascii="Calibri" w:hAnsi="Calibri"/>
          <w:sz w:val="24"/>
          <w:szCs w:val="24"/>
          <w:lang w:eastAsia="en-US"/>
        </w:rPr>
        <w:t xml:space="preserve">Pregnancy is an exclusion criterion for this </w:t>
      </w:r>
      <w:proofErr w:type="gramStart"/>
      <w:r>
        <w:rPr>
          <w:rFonts w:ascii="Calibri" w:hAnsi="Calibri"/>
          <w:sz w:val="24"/>
          <w:szCs w:val="24"/>
          <w:lang w:eastAsia="en-US"/>
        </w:rPr>
        <w:t>study,</w:t>
      </w:r>
      <w:proofErr w:type="gramEnd"/>
      <w:r>
        <w:rPr>
          <w:rFonts w:ascii="Calibri" w:hAnsi="Calibri"/>
          <w:sz w:val="24"/>
          <w:szCs w:val="24"/>
          <w:lang w:eastAsia="en-US"/>
        </w:rPr>
        <w:t xml:space="preserve"> therefore, p</w:t>
      </w:r>
      <w:r w:rsidR="00D37DA5" w:rsidRPr="002D67F6">
        <w:rPr>
          <w:rFonts w:ascii="Calibri" w:hAnsi="Calibri"/>
          <w:sz w:val="24"/>
          <w:szCs w:val="24"/>
          <w:lang w:eastAsia="en-US"/>
        </w:rPr>
        <w:t xml:space="preserve">articipants who become pregnant during the study should discontinue the study </w:t>
      </w:r>
      <w:r w:rsidR="002A4E2D">
        <w:rPr>
          <w:rFonts w:ascii="Calibri" w:hAnsi="Calibri"/>
          <w:sz w:val="24"/>
          <w:szCs w:val="24"/>
          <w:lang w:eastAsia="en-US"/>
        </w:rPr>
        <w:t xml:space="preserve">medication </w:t>
      </w:r>
      <w:r w:rsidR="00D37DA5" w:rsidRPr="002D67F6">
        <w:rPr>
          <w:rFonts w:ascii="Calibri" w:hAnsi="Calibri"/>
          <w:sz w:val="24"/>
          <w:szCs w:val="24"/>
          <w:lang w:eastAsia="en-US"/>
        </w:rPr>
        <w:t>immediately</w:t>
      </w:r>
      <w:r>
        <w:rPr>
          <w:rFonts w:ascii="Calibri" w:hAnsi="Calibri"/>
          <w:sz w:val="24"/>
          <w:szCs w:val="24"/>
          <w:lang w:eastAsia="en-US"/>
        </w:rPr>
        <w:t xml:space="preserve"> and will be withdrawn from the study</w:t>
      </w:r>
      <w:r w:rsidR="00D37DA5" w:rsidRPr="002D67F6">
        <w:rPr>
          <w:rFonts w:ascii="Calibri" w:hAnsi="Calibri"/>
          <w:sz w:val="24"/>
          <w:szCs w:val="24"/>
          <w:lang w:eastAsia="en-US"/>
        </w:rPr>
        <w:t xml:space="preserve">. The Investigator or delegated research staff will contact the </w:t>
      </w:r>
      <w:r w:rsidR="002A4E2D">
        <w:rPr>
          <w:rFonts w:ascii="Calibri" w:hAnsi="Calibri"/>
          <w:sz w:val="24"/>
          <w:szCs w:val="24"/>
          <w:lang w:eastAsia="en-US"/>
        </w:rPr>
        <w:t xml:space="preserve">participants </w:t>
      </w:r>
      <w:r w:rsidR="00D37DA5" w:rsidRPr="002D67F6">
        <w:rPr>
          <w:rFonts w:ascii="Calibri" w:hAnsi="Calibri"/>
          <w:sz w:val="24"/>
          <w:szCs w:val="24"/>
          <w:lang w:eastAsia="en-US"/>
        </w:rPr>
        <w:t>treating Physician and inform them of the pregnancy</w:t>
      </w:r>
      <w:r w:rsidR="002A4E2D">
        <w:rPr>
          <w:rFonts w:ascii="Calibri" w:hAnsi="Calibri"/>
          <w:sz w:val="24"/>
          <w:szCs w:val="24"/>
          <w:lang w:eastAsia="en-US"/>
        </w:rPr>
        <w:t xml:space="preserve"> in writing</w:t>
      </w:r>
      <w:r w:rsidR="00D37DA5" w:rsidRPr="002D67F6">
        <w:rPr>
          <w:rFonts w:ascii="Calibri" w:hAnsi="Calibri"/>
          <w:sz w:val="24"/>
          <w:szCs w:val="24"/>
          <w:lang w:eastAsia="en-US"/>
        </w:rPr>
        <w:t>.</w:t>
      </w:r>
      <w:bookmarkStart w:id="82" w:name="_Toc48972062"/>
    </w:p>
    <w:p w:rsidR="00D37DA5" w:rsidRDefault="00D37DA5" w:rsidP="00A30ECA">
      <w:pPr>
        <w:pStyle w:val="Heading2"/>
        <w:tabs>
          <w:tab w:val="clear" w:pos="1134"/>
          <w:tab w:val="left" w:pos="851"/>
        </w:tabs>
        <w:spacing w:before="0" w:after="240" w:line="276" w:lineRule="auto"/>
        <w:jc w:val="left"/>
      </w:pPr>
      <w:bookmarkStart w:id="83" w:name="_Toc489276164"/>
      <w:r>
        <w:t>Risk Management Process</w:t>
      </w:r>
      <w:bookmarkEnd w:id="83"/>
    </w:p>
    <w:p w:rsidR="00D37DA5" w:rsidRPr="00455AA2" w:rsidRDefault="00D37DA5" w:rsidP="004F5BEA">
      <w:pPr>
        <w:spacing w:line="276" w:lineRule="auto"/>
        <w:rPr>
          <w:rFonts w:asciiTheme="minorHAnsi" w:hAnsiTheme="minorHAnsi"/>
          <w:sz w:val="24"/>
          <w:szCs w:val="24"/>
          <w:lang w:eastAsia="en-US"/>
        </w:rPr>
      </w:pPr>
      <w:proofErr w:type="gramStart"/>
      <w:r>
        <w:rPr>
          <w:rFonts w:asciiTheme="minorHAnsi" w:hAnsiTheme="minorHAnsi"/>
          <w:sz w:val="24"/>
          <w:szCs w:val="24"/>
          <w:lang w:eastAsia="en-US"/>
        </w:rPr>
        <w:t xml:space="preserve">Table 2 below </w:t>
      </w:r>
      <w:r w:rsidRPr="00455AA2">
        <w:rPr>
          <w:rFonts w:asciiTheme="minorHAnsi" w:hAnsiTheme="minorHAnsi"/>
          <w:sz w:val="24"/>
          <w:szCs w:val="24"/>
          <w:lang w:eastAsia="en-US"/>
        </w:rPr>
        <w:t>details the Risk Identification, Evaluation and Management plan for this study.</w:t>
      </w:r>
      <w:proofErr w:type="gramEnd"/>
    </w:p>
    <w:p w:rsidR="00D37DA5" w:rsidRPr="00455AA2" w:rsidRDefault="00D37DA5" w:rsidP="00A30ECA">
      <w:pPr>
        <w:spacing w:after="240" w:line="276" w:lineRule="auto"/>
        <w:rPr>
          <w:rFonts w:asciiTheme="minorHAnsi" w:hAnsiTheme="minorHAnsi"/>
          <w:sz w:val="24"/>
          <w:szCs w:val="24"/>
          <w:lang w:eastAsia="en-US"/>
        </w:rPr>
        <w:sectPr w:rsidR="00D37DA5" w:rsidRPr="00455AA2" w:rsidSect="00BA086C">
          <w:pgSz w:w="11906" w:h="16838" w:code="9"/>
          <w:pgMar w:top="1440" w:right="1133" w:bottom="1440" w:left="1134" w:header="709" w:footer="392" w:gutter="0"/>
          <w:cols w:space="708"/>
          <w:docGrid w:linePitch="360"/>
        </w:sectPr>
      </w:pPr>
      <w:r w:rsidRPr="00455AA2">
        <w:rPr>
          <w:rFonts w:asciiTheme="minorHAnsi" w:hAnsiTheme="minorHAnsi"/>
          <w:sz w:val="24"/>
          <w:szCs w:val="24"/>
          <w:lang w:eastAsia="en-US"/>
        </w:rPr>
        <w:t>It will</w:t>
      </w:r>
      <w:r w:rsidR="00672DDF">
        <w:rPr>
          <w:rFonts w:asciiTheme="minorHAnsi" w:hAnsiTheme="minorHAnsi"/>
          <w:sz w:val="24"/>
          <w:szCs w:val="24"/>
          <w:lang w:eastAsia="en-US"/>
        </w:rPr>
        <w:t xml:space="preserve"> ensure that risk and uncertaint</w:t>
      </w:r>
      <w:r w:rsidRPr="00455AA2">
        <w:rPr>
          <w:rFonts w:asciiTheme="minorHAnsi" w:hAnsiTheme="minorHAnsi"/>
          <w:sz w:val="24"/>
          <w:szCs w:val="24"/>
          <w:lang w:eastAsia="en-US"/>
        </w:rPr>
        <w:t>y are appropriately managed for the duration of the study.  The risk m</w:t>
      </w:r>
      <w:r>
        <w:rPr>
          <w:rFonts w:asciiTheme="minorHAnsi" w:hAnsiTheme="minorHAnsi"/>
          <w:sz w:val="24"/>
          <w:szCs w:val="24"/>
          <w:lang w:eastAsia="en-US"/>
        </w:rPr>
        <w:t>anagement</w:t>
      </w:r>
      <w:r w:rsidRPr="00455AA2">
        <w:rPr>
          <w:rFonts w:asciiTheme="minorHAnsi" w:hAnsiTheme="minorHAnsi"/>
          <w:sz w:val="24"/>
          <w:szCs w:val="24"/>
          <w:lang w:eastAsia="en-US"/>
        </w:rPr>
        <w:t xml:space="preserve"> </w:t>
      </w:r>
      <w:r>
        <w:rPr>
          <w:rFonts w:asciiTheme="minorHAnsi" w:hAnsiTheme="minorHAnsi"/>
          <w:sz w:val="24"/>
          <w:szCs w:val="24"/>
          <w:lang w:eastAsia="en-US"/>
        </w:rPr>
        <w:t>process is in accordance with t</w:t>
      </w:r>
      <w:r w:rsidRPr="00455AA2">
        <w:rPr>
          <w:rFonts w:ascii="Calibri" w:hAnsi="Calibri"/>
          <w:sz w:val="24"/>
          <w:szCs w:val="24"/>
          <w:lang w:eastAsia="en-US"/>
        </w:rPr>
        <w:t>he NHMRC National Statement on Ethical Conduct in Research Involving Humans (2007)</w:t>
      </w:r>
      <w:r w:rsidR="002C5537">
        <w:rPr>
          <w:rFonts w:ascii="Calibri" w:hAnsi="Calibri"/>
          <w:sz w:val="24"/>
          <w:szCs w:val="24"/>
          <w:lang w:eastAsia="en-US"/>
        </w:rPr>
        <w:t>.</w:t>
      </w:r>
      <w:r w:rsidRPr="00455AA2">
        <w:rPr>
          <w:rFonts w:ascii="Calibri" w:hAnsi="Calibri"/>
          <w:sz w:val="24"/>
          <w:szCs w:val="24"/>
          <w:lang w:eastAsia="en-US"/>
        </w:rPr>
        <w:t xml:space="preserve"> </w:t>
      </w:r>
    </w:p>
    <w:p w:rsidR="00D37DA5" w:rsidRDefault="00D37DA5" w:rsidP="00CD718B">
      <w:pPr>
        <w:jc w:val="center"/>
        <w:rPr>
          <w:b/>
          <w:sz w:val="28"/>
          <w:szCs w:val="28"/>
        </w:rPr>
        <w:sectPr w:rsidR="00D37DA5" w:rsidSect="00BA086C">
          <w:footerReference w:type="default" r:id="rId23"/>
          <w:pgSz w:w="16838" w:h="11906" w:orient="landscape" w:code="9"/>
          <w:pgMar w:top="1134" w:right="1440" w:bottom="1133" w:left="1440" w:header="709" w:footer="392" w:gutter="0"/>
          <w:cols w:space="708"/>
          <w:titlePg/>
          <w:docGrid w:linePitch="360"/>
        </w:sectPr>
      </w:pPr>
    </w:p>
    <w:p w:rsidR="00D37DA5" w:rsidRPr="00AB5C29" w:rsidRDefault="00D37DA5" w:rsidP="00CD718B">
      <w:pPr>
        <w:jc w:val="center"/>
        <w:rPr>
          <w:rFonts w:asciiTheme="minorHAnsi" w:hAnsiTheme="minorHAnsi"/>
          <w:sz w:val="28"/>
          <w:szCs w:val="28"/>
        </w:rPr>
      </w:pPr>
      <w:r w:rsidRPr="00AB5C29">
        <w:rPr>
          <w:rFonts w:asciiTheme="minorHAnsi" w:hAnsiTheme="minorHAnsi"/>
          <w:b/>
          <w:sz w:val="28"/>
          <w:szCs w:val="28"/>
        </w:rPr>
        <w:t>Table 2: Risk Analysis Matrix</w:t>
      </w:r>
    </w:p>
    <w:tbl>
      <w:tblPr>
        <w:tblW w:w="0" w:type="auto"/>
        <w:tblLook w:val="04A0" w:firstRow="1" w:lastRow="0" w:firstColumn="1" w:lastColumn="0" w:noHBand="0" w:noVBand="1"/>
      </w:tblPr>
      <w:tblGrid>
        <w:gridCol w:w="7705"/>
        <w:gridCol w:w="6469"/>
      </w:tblGrid>
      <w:tr w:rsidR="00D37DA5" w:rsidRPr="00E036B4" w:rsidTr="00CD718B">
        <w:tc>
          <w:tcPr>
            <w:tcW w:w="7621" w:type="dxa"/>
            <w:shd w:val="clear" w:color="auto" w:fill="auto"/>
          </w:tcPr>
          <w:p w:rsidR="00D37DA5" w:rsidRPr="00AB5C29" w:rsidRDefault="00D37DA5" w:rsidP="00CD718B">
            <w:pPr>
              <w:jc w:val="both"/>
              <w:rPr>
                <w:rFonts w:asciiTheme="minorHAnsi" w:hAnsiTheme="minorHAnsi"/>
                <w:b/>
                <w:sz w:val="28"/>
                <w:szCs w:val="28"/>
              </w:rPr>
            </w:pPr>
            <w:r w:rsidRPr="00AB5C29">
              <w:rPr>
                <w:rFonts w:asciiTheme="minorHAnsi" w:hAnsiTheme="minorHAnsi"/>
                <w:b/>
                <w:sz w:val="28"/>
                <w:szCs w:val="28"/>
              </w:rPr>
              <w:t>Consequence</w:t>
            </w:r>
          </w:p>
        </w:tc>
        <w:tc>
          <w:tcPr>
            <w:tcW w:w="6553" w:type="dxa"/>
            <w:shd w:val="clear" w:color="auto" w:fill="auto"/>
          </w:tcPr>
          <w:p w:rsidR="00D37DA5" w:rsidRPr="00AB5C29" w:rsidRDefault="00D37DA5" w:rsidP="00CD718B">
            <w:pPr>
              <w:jc w:val="both"/>
              <w:rPr>
                <w:rFonts w:asciiTheme="minorHAnsi" w:hAnsiTheme="minorHAnsi"/>
                <w:b/>
                <w:sz w:val="28"/>
                <w:szCs w:val="28"/>
              </w:rPr>
            </w:pPr>
            <w:r w:rsidRPr="00AB5C29">
              <w:rPr>
                <w:rFonts w:asciiTheme="minorHAnsi" w:hAnsiTheme="minorHAnsi"/>
                <w:b/>
                <w:sz w:val="28"/>
                <w:szCs w:val="28"/>
              </w:rPr>
              <w:t xml:space="preserve">     Response To Risk</w:t>
            </w:r>
          </w:p>
        </w:tc>
      </w:tr>
      <w:tr w:rsidR="00D37DA5" w:rsidTr="00CD718B">
        <w:tc>
          <w:tcPr>
            <w:tcW w:w="7621" w:type="dxa"/>
            <w:shd w:val="clear" w:color="auto" w:fill="auto"/>
          </w:tcPr>
          <w:tbl>
            <w:tblPr>
              <w:tblpPr w:leftFromText="180" w:rightFromText="180" w:vertAnchor="text" w:horzAnchor="margin" w:tblpY="-171"/>
              <w:tblOverlap w:val="neve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1275"/>
              <w:gridCol w:w="1134"/>
              <w:gridCol w:w="1134"/>
            </w:tblGrid>
            <w:tr w:rsidR="00D37DA5" w:rsidRPr="00AB5C29" w:rsidTr="00CD718B">
              <w:tc>
                <w:tcPr>
                  <w:tcW w:w="1809" w:type="dxa"/>
                  <w:tcBorders>
                    <w:top w:val="single" w:sz="4" w:space="0" w:color="auto"/>
                    <w:left w:val="single" w:sz="4" w:space="0" w:color="auto"/>
                    <w:bottom w:val="single" w:sz="4" w:space="0" w:color="auto"/>
                    <w:right w:val="single" w:sz="4" w:space="0" w:color="auto"/>
                  </w:tcBorders>
                  <w:shd w:val="clear" w:color="auto" w:fill="auto"/>
                </w:tcPr>
                <w:p w:rsidR="00D37DA5" w:rsidRPr="00AB5C29" w:rsidRDefault="00D37DA5" w:rsidP="00CD718B">
                  <w:pPr>
                    <w:rPr>
                      <w:rFonts w:asciiTheme="minorHAnsi" w:hAnsiTheme="minorHAnsi"/>
                      <w:b/>
                      <w:sz w:val="24"/>
                      <w:szCs w:val="24"/>
                    </w:rPr>
                  </w:pPr>
                  <w:r w:rsidRPr="00AB5C29">
                    <w:rPr>
                      <w:rFonts w:asciiTheme="minorHAnsi" w:hAnsiTheme="minorHAnsi"/>
                      <w:b/>
                      <w:sz w:val="24"/>
                      <w:szCs w:val="24"/>
                    </w:rPr>
                    <w:t>Likelihood</w:t>
                  </w:r>
                </w:p>
              </w:tc>
              <w:tc>
                <w:tcPr>
                  <w:tcW w:w="1276" w:type="dxa"/>
                  <w:tcBorders>
                    <w:top w:val="single" w:sz="4" w:space="0" w:color="auto"/>
                    <w:left w:val="single" w:sz="4" w:space="0" w:color="auto"/>
                  </w:tcBorders>
                  <w:shd w:val="clear" w:color="auto" w:fill="auto"/>
                </w:tcPr>
                <w:p w:rsidR="00D37DA5" w:rsidRPr="00AB5C29" w:rsidRDefault="00D37DA5" w:rsidP="00CD718B">
                  <w:pPr>
                    <w:rPr>
                      <w:rFonts w:asciiTheme="minorHAnsi" w:hAnsiTheme="minorHAnsi"/>
                      <w:b/>
                      <w:sz w:val="24"/>
                      <w:szCs w:val="24"/>
                    </w:rPr>
                  </w:pPr>
                  <w:r w:rsidRPr="00AB5C29">
                    <w:rPr>
                      <w:rFonts w:asciiTheme="minorHAnsi" w:hAnsiTheme="minorHAnsi"/>
                      <w:b/>
                      <w:sz w:val="24"/>
                      <w:szCs w:val="24"/>
                    </w:rPr>
                    <w:t>Negligible</w:t>
                  </w:r>
                </w:p>
              </w:tc>
              <w:tc>
                <w:tcPr>
                  <w:tcW w:w="851" w:type="dxa"/>
                  <w:tcBorders>
                    <w:top w:val="single" w:sz="4" w:space="0" w:color="auto"/>
                  </w:tcBorders>
                  <w:shd w:val="clear" w:color="auto" w:fill="auto"/>
                </w:tcPr>
                <w:p w:rsidR="00D37DA5" w:rsidRPr="00AB5C29" w:rsidRDefault="00D37DA5" w:rsidP="00CD718B">
                  <w:pPr>
                    <w:rPr>
                      <w:rFonts w:asciiTheme="minorHAnsi" w:hAnsiTheme="minorHAnsi"/>
                      <w:b/>
                      <w:sz w:val="24"/>
                      <w:szCs w:val="24"/>
                    </w:rPr>
                  </w:pPr>
                  <w:r w:rsidRPr="00AB5C29">
                    <w:rPr>
                      <w:rFonts w:asciiTheme="minorHAnsi" w:hAnsiTheme="minorHAnsi"/>
                      <w:b/>
                      <w:sz w:val="24"/>
                      <w:szCs w:val="24"/>
                    </w:rPr>
                    <w:t>Minor</w:t>
                  </w:r>
                </w:p>
              </w:tc>
              <w:tc>
                <w:tcPr>
                  <w:tcW w:w="1275" w:type="dxa"/>
                  <w:tcBorders>
                    <w:top w:val="single" w:sz="4" w:space="0" w:color="auto"/>
                  </w:tcBorders>
                  <w:shd w:val="clear" w:color="auto" w:fill="auto"/>
                </w:tcPr>
                <w:p w:rsidR="00D37DA5" w:rsidRPr="00AB5C29" w:rsidRDefault="00D37DA5" w:rsidP="00CD718B">
                  <w:pPr>
                    <w:rPr>
                      <w:rFonts w:asciiTheme="minorHAnsi" w:hAnsiTheme="minorHAnsi"/>
                      <w:b/>
                      <w:sz w:val="24"/>
                      <w:szCs w:val="24"/>
                    </w:rPr>
                  </w:pPr>
                  <w:r w:rsidRPr="00AB5C29">
                    <w:rPr>
                      <w:rFonts w:asciiTheme="minorHAnsi" w:hAnsiTheme="minorHAnsi"/>
                      <w:b/>
                      <w:sz w:val="24"/>
                      <w:szCs w:val="24"/>
                    </w:rPr>
                    <w:t>Moderate</w:t>
                  </w:r>
                </w:p>
              </w:tc>
              <w:tc>
                <w:tcPr>
                  <w:tcW w:w="1134" w:type="dxa"/>
                  <w:tcBorders>
                    <w:top w:val="single" w:sz="4" w:space="0" w:color="auto"/>
                  </w:tcBorders>
                  <w:shd w:val="clear" w:color="auto" w:fill="auto"/>
                </w:tcPr>
                <w:p w:rsidR="00D37DA5" w:rsidRPr="00AB5C29" w:rsidRDefault="00D37DA5" w:rsidP="00CD718B">
                  <w:pPr>
                    <w:rPr>
                      <w:rFonts w:asciiTheme="minorHAnsi" w:hAnsiTheme="minorHAnsi"/>
                      <w:b/>
                      <w:sz w:val="24"/>
                      <w:szCs w:val="24"/>
                    </w:rPr>
                  </w:pPr>
                  <w:r w:rsidRPr="00AB5C29">
                    <w:rPr>
                      <w:rFonts w:asciiTheme="minorHAnsi" w:hAnsiTheme="minorHAnsi"/>
                      <w:b/>
                      <w:sz w:val="24"/>
                      <w:szCs w:val="24"/>
                    </w:rPr>
                    <w:t>Major</w:t>
                  </w:r>
                </w:p>
              </w:tc>
              <w:tc>
                <w:tcPr>
                  <w:tcW w:w="1134" w:type="dxa"/>
                  <w:tcBorders>
                    <w:top w:val="single" w:sz="4" w:space="0" w:color="auto"/>
                  </w:tcBorders>
                  <w:shd w:val="clear" w:color="auto" w:fill="auto"/>
                </w:tcPr>
                <w:p w:rsidR="00D37DA5" w:rsidRPr="00AB5C29" w:rsidRDefault="00D37DA5" w:rsidP="00CD718B">
                  <w:pPr>
                    <w:rPr>
                      <w:rFonts w:asciiTheme="minorHAnsi" w:hAnsiTheme="minorHAnsi"/>
                      <w:b/>
                      <w:sz w:val="24"/>
                      <w:szCs w:val="24"/>
                    </w:rPr>
                  </w:pPr>
                  <w:r w:rsidRPr="00AB5C29">
                    <w:rPr>
                      <w:rFonts w:asciiTheme="minorHAnsi" w:hAnsiTheme="minorHAnsi"/>
                      <w:b/>
                      <w:sz w:val="24"/>
                      <w:szCs w:val="24"/>
                    </w:rPr>
                    <w:t>Extreme</w:t>
                  </w:r>
                </w:p>
              </w:tc>
            </w:tr>
            <w:tr w:rsidR="00D37DA5" w:rsidRPr="00AB5C29" w:rsidTr="00CD718B">
              <w:tc>
                <w:tcPr>
                  <w:tcW w:w="1809" w:type="dxa"/>
                  <w:tcBorders>
                    <w:top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Almost Certain</w:t>
                  </w:r>
                </w:p>
              </w:tc>
              <w:tc>
                <w:tcPr>
                  <w:tcW w:w="1276" w:type="dxa"/>
                  <w:shd w:val="clear" w:color="auto" w:fill="C2D69B"/>
                </w:tcPr>
                <w:p w:rsidR="00D37DA5" w:rsidRPr="00AB5C29" w:rsidRDefault="00D37DA5" w:rsidP="00CD718B">
                  <w:pPr>
                    <w:rPr>
                      <w:rFonts w:asciiTheme="minorHAnsi" w:hAnsiTheme="minorHAnsi"/>
                      <w:b/>
                      <w:color w:val="9BBB59"/>
                      <w:sz w:val="24"/>
                      <w:szCs w:val="24"/>
                    </w:rPr>
                  </w:pPr>
                </w:p>
              </w:tc>
              <w:tc>
                <w:tcPr>
                  <w:tcW w:w="851" w:type="dxa"/>
                  <w:shd w:val="clear" w:color="auto" w:fill="C2D69B"/>
                </w:tcPr>
                <w:p w:rsidR="00D37DA5" w:rsidRPr="00AB5C29" w:rsidRDefault="00D37DA5" w:rsidP="00CD718B">
                  <w:pPr>
                    <w:rPr>
                      <w:rFonts w:asciiTheme="minorHAnsi" w:hAnsiTheme="minorHAnsi"/>
                      <w:b/>
                      <w:color w:val="9BBB59"/>
                      <w:sz w:val="24"/>
                      <w:szCs w:val="24"/>
                    </w:rPr>
                  </w:pPr>
                </w:p>
              </w:tc>
              <w:tc>
                <w:tcPr>
                  <w:tcW w:w="1275" w:type="dxa"/>
                  <w:shd w:val="clear" w:color="auto" w:fill="FFC000"/>
                </w:tcPr>
                <w:p w:rsidR="00D37DA5" w:rsidRPr="00AB5C29" w:rsidRDefault="00D37DA5" w:rsidP="00CD718B">
                  <w:pPr>
                    <w:rPr>
                      <w:rFonts w:asciiTheme="minorHAnsi" w:hAnsiTheme="minorHAnsi"/>
                      <w:b/>
                      <w:sz w:val="24"/>
                      <w:szCs w:val="24"/>
                    </w:rPr>
                  </w:pPr>
                </w:p>
              </w:tc>
              <w:tc>
                <w:tcPr>
                  <w:tcW w:w="1134" w:type="dxa"/>
                  <w:shd w:val="clear" w:color="auto" w:fill="C0504D"/>
                </w:tcPr>
                <w:p w:rsidR="00D37DA5" w:rsidRPr="00AB5C29" w:rsidRDefault="00D37DA5" w:rsidP="00CD718B">
                  <w:pPr>
                    <w:rPr>
                      <w:rFonts w:asciiTheme="minorHAnsi" w:hAnsiTheme="minorHAnsi"/>
                      <w:b/>
                      <w:sz w:val="24"/>
                      <w:szCs w:val="24"/>
                    </w:rPr>
                  </w:pPr>
                </w:p>
              </w:tc>
              <w:tc>
                <w:tcPr>
                  <w:tcW w:w="1134" w:type="dxa"/>
                  <w:shd w:val="clear" w:color="auto" w:fill="C0504D"/>
                </w:tcPr>
                <w:p w:rsidR="00D37DA5" w:rsidRPr="00AB5C29" w:rsidRDefault="00D37DA5" w:rsidP="00CD718B">
                  <w:pPr>
                    <w:rPr>
                      <w:rFonts w:asciiTheme="minorHAnsi" w:hAnsiTheme="minorHAnsi"/>
                      <w:b/>
                      <w:sz w:val="24"/>
                      <w:szCs w:val="24"/>
                    </w:rPr>
                  </w:pPr>
                </w:p>
              </w:tc>
            </w:tr>
            <w:tr w:rsidR="00D37DA5" w:rsidRPr="00AB5C29" w:rsidTr="00CD718B">
              <w:tc>
                <w:tcPr>
                  <w:tcW w:w="1809"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Likely</w:t>
                  </w:r>
                </w:p>
              </w:tc>
              <w:tc>
                <w:tcPr>
                  <w:tcW w:w="1276" w:type="dxa"/>
                  <w:shd w:val="clear" w:color="auto" w:fill="C2D69B"/>
                </w:tcPr>
                <w:p w:rsidR="00D37DA5" w:rsidRPr="00AB5C29" w:rsidRDefault="00D37DA5" w:rsidP="00CD718B">
                  <w:pPr>
                    <w:rPr>
                      <w:rFonts w:asciiTheme="minorHAnsi" w:hAnsiTheme="minorHAnsi"/>
                      <w:b/>
                      <w:color w:val="9BBB59"/>
                      <w:sz w:val="24"/>
                      <w:szCs w:val="24"/>
                    </w:rPr>
                  </w:pPr>
                </w:p>
              </w:tc>
              <w:tc>
                <w:tcPr>
                  <w:tcW w:w="851" w:type="dxa"/>
                  <w:shd w:val="clear" w:color="auto" w:fill="C2D69B"/>
                </w:tcPr>
                <w:p w:rsidR="00D37DA5" w:rsidRPr="00AB5C29" w:rsidRDefault="00D37DA5" w:rsidP="00CD718B">
                  <w:pPr>
                    <w:rPr>
                      <w:rFonts w:asciiTheme="minorHAnsi" w:hAnsiTheme="minorHAnsi"/>
                      <w:b/>
                      <w:sz w:val="24"/>
                      <w:szCs w:val="24"/>
                    </w:rPr>
                  </w:pPr>
                </w:p>
              </w:tc>
              <w:tc>
                <w:tcPr>
                  <w:tcW w:w="1275" w:type="dxa"/>
                  <w:shd w:val="clear" w:color="auto" w:fill="FFC000"/>
                </w:tcPr>
                <w:p w:rsidR="00D37DA5" w:rsidRPr="00AB5C29" w:rsidRDefault="00D37DA5" w:rsidP="00CD718B">
                  <w:pPr>
                    <w:rPr>
                      <w:rFonts w:asciiTheme="minorHAnsi" w:hAnsiTheme="minorHAnsi"/>
                      <w:b/>
                      <w:sz w:val="24"/>
                      <w:szCs w:val="24"/>
                    </w:rPr>
                  </w:pPr>
                </w:p>
              </w:tc>
              <w:tc>
                <w:tcPr>
                  <w:tcW w:w="1134" w:type="dxa"/>
                  <w:shd w:val="clear" w:color="auto" w:fill="FFC000"/>
                </w:tcPr>
                <w:p w:rsidR="00D37DA5" w:rsidRPr="00AB5C29" w:rsidRDefault="00D37DA5" w:rsidP="00CD718B">
                  <w:pPr>
                    <w:rPr>
                      <w:rFonts w:asciiTheme="minorHAnsi" w:hAnsiTheme="minorHAnsi"/>
                      <w:b/>
                      <w:sz w:val="24"/>
                      <w:szCs w:val="24"/>
                    </w:rPr>
                  </w:pPr>
                </w:p>
              </w:tc>
              <w:tc>
                <w:tcPr>
                  <w:tcW w:w="1134" w:type="dxa"/>
                  <w:shd w:val="clear" w:color="auto" w:fill="C0504D"/>
                </w:tcPr>
                <w:p w:rsidR="00D37DA5" w:rsidRPr="00AB5C29" w:rsidRDefault="00D37DA5" w:rsidP="00CD718B">
                  <w:pPr>
                    <w:rPr>
                      <w:rFonts w:asciiTheme="minorHAnsi" w:hAnsiTheme="minorHAnsi"/>
                      <w:b/>
                      <w:sz w:val="24"/>
                      <w:szCs w:val="24"/>
                    </w:rPr>
                  </w:pPr>
                </w:p>
              </w:tc>
            </w:tr>
            <w:tr w:rsidR="00D37DA5" w:rsidRPr="00AB5C29" w:rsidTr="00CD718B">
              <w:tc>
                <w:tcPr>
                  <w:tcW w:w="1809"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w:t>
                  </w:r>
                </w:p>
              </w:tc>
              <w:tc>
                <w:tcPr>
                  <w:tcW w:w="1276" w:type="dxa"/>
                  <w:shd w:val="clear" w:color="auto" w:fill="DBE5F1"/>
                </w:tcPr>
                <w:p w:rsidR="00D37DA5" w:rsidRPr="00AB5C29" w:rsidRDefault="00D37DA5" w:rsidP="00CD718B">
                  <w:pPr>
                    <w:rPr>
                      <w:rFonts w:asciiTheme="minorHAnsi" w:hAnsiTheme="minorHAnsi"/>
                      <w:b/>
                      <w:sz w:val="24"/>
                      <w:szCs w:val="24"/>
                    </w:rPr>
                  </w:pPr>
                </w:p>
              </w:tc>
              <w:tc>
                <w:tcPr>
                  <w:tcW w:w="851" w:type="dxa"/>
                  <w:shd w:val="clear" w:color="auto" w:fill="C2D69B"/>
                </w:tcPr>
                <w:p w:rsidR="00D37DA5" w:rsidRPr="00AB5C29" w:rsidRDefault="00D37DA5" w:rsidP="00CD718B">
                  <w:pPr>
                    <w:rPr>
                      <w:rFonts w:asciiTheme="minorHAnsi" w:hAnsiTheme="minorHAnsi"/>
                      <w:b/>
                      <w:sz w:val="24"/>
                      <w:szCs w:val="24"/>
                    </w:rPr>
                  </w:pPr>
                </w:p>
              </w:tc>
              <w:tc>
                <w:tcPr>
                  <w:tcW w:w="1275" w:type="dxa"/>
                  <w:shd w:val="clear" w:color="auto" w:fill="FFC000"/>
                </w:tcPr>
                <w:p w:rsidR="00D37DA5" w:rsidRPr="00AB5C29" w:rsidRDefault="00D37DA5" w:rsidP="00CD718B">
                  <w:pPr>
                    <w:rPr>
                      <w:rFonts w:asciiTheme="minorHAnsi" w:hAnsiTheme="minorHAnsi"/>
                      <w:b/>
                      <w:sz w:val="24"/>
                      <w:szCs w:val="24"/>
                    </w:rPr>
                  </w:pPr>
                </w:p>
              </w:tc>
              <w:tc>
                <w:tcPr>
                  <w:tcW w:w="1134" w:type="dxa"/>
                  <w:shd w:val="clear" w:color="auto" w:fill="FFC000"/>
                </w:tcPr>
                <w:p w:rsidR="00D37DA5" w:rsidRPr="00AB5C29" w:rsidRDefault="00D37DA5" w:rsidP="00CD718B">
                  <w:pPr>
                    <w:rPr>
                      <w:rFonts w:asciiTheme="minorHAnsi" w:hAnsiTheme="minorHAnsi"/>
                      <w:b/>
                      <w:sz w:val="24"/>
                      <w:szCs w:val="24"/>
                    </w:rPr>
                  </w:pPr>
                </w:p>
              </w:tc>
              <w:tc>
                <w:tcPr>
                  <w:tcW w:w="1134" w:type="dxa"/>
                  <w:shd w:val="clear" w:color="auto" w:fill="FFC000"/>
                </w:tcPr>
                <w:p w:rsidR="00D37DA5" w:rsidRPr="00AB5C29" w:rsidRDefault="00D37DA5" w:rsidP="00CD718B">
                  <w:pPr>
                    <w:rPr>
                      <w:rFonts w:asciiTheme="minorHAnsi" w:hAnsiTheme="minorHAnsi"/>
                      <w:b/>
                      <w:sz w:val="24"/>
                      <w:szCs w:val="24"/>
                    </w:rPr>
                  </w:pPr>
                </w:p>
              </w:tc>
            </w:tr>
            <w:tr w:rsidR="00D37DA5" w:rsidRPr="00AB5C29" w:rsidTr="00CD718B">
              <w:tc>
                <w:tcPr>
                  <w:tcW w:w="1809"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Unlikely</w:t>
                  </w:r>
                </w:p>
              </w:tc>
              <w:tc>
                <w:tcPr>
                  <w:tcW w:w="1276" w:type="dxa"/>
                  <w:shd w:val="clear" w:color="auto" w:fill="DBE5F1"/>
                </w:tcPr>
                <w:p w:rsidR="00D37DA5" w:rsidRPr="00AB5C29" w:rsidRDefault="00D37DA5" w:rsidP="00CD718B">
                  <w:pPr>
                    <w:rPr>
                      <w:rFonts w:asciiTheme="minorHAnsi" w:hAnsiTheme="minorHAnsi"/>
                      <w:b/>
                      <w:sz w:val="24"/>
                      <w:szCs w:val="24"/>
                    </w:rPr>
                  </w:pPr>
                </w:p>
              </w:tc>
              <w:tc>
                <w:tcPr>
                  <w:tcW w:w="851" w:type="dxa"/>
                  <w:shd w:val="clear" w:color="auto" w:fill="C2D69B"/>
                </w:tcPr>
                <w:p w:rsidR="00D37DA5" w:rsidRPr="00AB5C29" w:rsidRDefault="00D37DA5" w:rsidP="00CD718B">
                  <w:pPr>
                    <w:rPr>
                      <w:rFonts w:asciiTheme="minorHAnsi" w:hAnsiTheme="minorHAnsi"/>
                      <w:b/>
                      <w:sz w:val="24"/>
                      <w:szCs w:val="24"/>
                    </w:rPr>
                  </w:pPr>
                </w:p>
              </w:tc>
              <w:tc>
                <w:tcPr>
                  <w:tcW w:w="1275" w:type="dxa"/>
                  <w:shd w:val="clear" w:color="auto" w:fill="C2D69B"/>
                </w:tcPr>
                <w:p w:rsidR="00D37DA5" w:rsidRPr="00AB5C29" w:rsidRDefault="00D37DA5" w:rsidP="00CD718B">
                  <w:pPr>
                    <w:rPr>
                      <w:rFonts w:asciiTheme="minorHAnsi" w:hAnsiTheme="minorHAnsi"/>
                      <w:b/>
                      <w:sz w:val="24"/>
                      <w:szCs w:val="24"/>
                    </w:rPr>
                  </w:pPr>
                </w:p>
              </w:tc>
              <w:tc>
                <w:tcPr>
                  <w:tcW w:w="1134" w:type="dxa"/>
                  <w:shd w:val="clear" w:color="auto" w:fill="C2D69B"/>
                </w:tcPr>
                <w:p w:rsidR="00D37DA5" w:rsidRPr="00AB5C29" w:rsidRDefault="00D37DA5" w:rsidP="00CD718B">
                  <w:pPr>
                    <w:rPr>
                      <w:rFonts w:asciiTheme="minorHAnsi" w:hAnsiTheme="minorHAnsi"/>
                      <w:b/>
                      <w:sz w:val="24"/>
                      <w:szCs w:val="24"/>
                    </w:rPr>
                  </w:pPr>
                </w:p>
              </w:tc>
              <w:tc>
                <w:tcPr>
                  <w:tcW w:w="1134" w:type="dxa"/>
                  <w:shd w:val="clear" w:color="auto" w:fill="FFC000"/>
                </w:tcPr>
                <w:p w:rsidR="00D37DA5" w:rsidRPr="00AB5C29" w:rsidRDefault="00D37DA5" w:rsidP="00CD718B">
                  <w:pPr>
                    <w:rPr>
                      <w:rFonts w:asciiTheme="minorHAnsi" w:hAnsiTheme="minorHAnsi"/>
                      <w:b/>
                      <w:sz w:val="24"/>
                      <w:szCs w:val="24"/>
                    </w:rPr>
                  </w:pPr>
                </w:p>
              </w:tc>
            </w:tr>
            <w:tr w:rsidR="00D37DA5" w:rsidRPr="00AB5C29" w:rsidTr="00CD718B">
              <w:tc>
                <w:tcPr>
                  <w:tcW w:w="1809"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Rare</w:t>
                  </w:r>
                </w:p>
              </w:tc>
              <w:tc>
                <w:tcPr>
                  <w:tcW w:w="1276" w:type="dxa"/>
                  <w:shd w:val="clear" w:color="auto" w:fill="DBE5F1"/>
                </w:tcPr>
                <w:p w:rsidR="00D37DA5" w:rsidRPr="00AB5C29" w:rsidRDefault="00D37DA5" w:rsidP="00CD718B">
                  <w:pPr>
                    <w:rPr>
                      <w:rFonts w:asciiTheme="minorHAnsi" w:hAnsiTheme="minorHAnsi"/>
                      <w:b/>
                      <w:sz w:val="24"/>
                      <w:szCs w:val="24"/>
                    </w:rPr>
                  </w:pPr>
                </w:p>
              </w:tc>
              <w:tc>
                <w:tcPr>
                  <w:tcW w:w="851" w:type="dxa"/>
                  <w:shd w:val="clear" w:color="auto" w:fill="DBE5F1"/>
                </w:tcPr>
                <w:p w:rsidR="00D37DA5" w:rsidRPr="00AB5C29" w:rsidRDefault="00D37DA5" w:rsidP="00CD718B">
                  <w:pPr>
                    <w:rPr>
                      <w:rFonts w:asciiTheme="minorHAnsi" w:hAnsiTheme="minorHAnsi"/>
                      <w:b/>
                      <w:sz w:val="24"/>
                      <w:szCs w:val="24"/>
                    </w:rPr>
                  </w:pPr>
                </w:p>
              </w:tc>
              <w:tc>
                <w:tcPr>
                  <w:tcW w:w="1275" w:type="dxa"/>
                  <w:shd w:val="clear" w:color="auto" w:fill="DBE5F1"/>
                </w:tcPr>
                <w:p w:rsidR="00D37DA5" w:rsidRPr="00AB5C29" w:rsidRDefault="00D37DA5" w:rsidP="00CD718B">
                  <w:pPr>
                    <w:rPr>
                      <w:rFonts w:asciiTheme="minorHAnsi" w:hAnsiTheme="minorHAnsi"/>
                      <w:b/>
                      <w:sz w:val="24"/>
                      <w:szCs w:val="24"/>
                    </w:rPr>
                  </w:pPr>
                </w:p>
              </w:tc>
              <w:tc>
                <w:tcPr>
                  <w:tcW w:w="1134" w:type="dxa"/>
                  <w:shd w:val="clear" w:color="auto" w:fill="C2D69B"/>
                </w:tcPr>
                <w:p w:rsidR="00D37DA5" w:rsidRPr="00AB5C29" w:rsidRDefault="00D37DA5" w:rsidP="00CD718B">
                  <w:pPr>
                    <w:rPr>
                      <w:rFonts w:asciiTheme="minorHAnsi" w:hAnsiTheme="minorHAnsi"/>
                      <w:b/>
                      <w:sz w:val="24"/>
                      <w:szCs w:val="24"/>
                    </w:rPr>
                  </w:pPr>
                </w:p>
              </w:tc>
              <w:tc>
                <w:tcPr>
                  <w:tcW w:w="1134" w:type="dxa"/>
                  <w:shd w:val="clear" w:color="auto" w:fill="FFC000"/>
                </w:tcPr>
                <w:p w:rsidR="00D37DA5" w:rsidRPr="00AB5C29" w:rsidRDefault="00D37DA5" w:rsidP="00CD718B">
                  <w:pPr>
                    <w:rPr>
                      <w:rFonts w:asciiTheme="minorHAnsi" w:hAnsiTheme="minorHAnsi"/>
                      <w:b/>
                      <w:sz w:val="24"/>
                      <w:szCs w:val="24"/>
                    </w:rPr>
                  </w:pPr>
                </w:p>
              </w:tc>
            </w:tr>
          </w:tbl>
          <w:p w:rsidR="00D37DA5" w:rsidRPr="00AB5C29" w:rsidRDefault="00D37DA5" w:rsidP="00CD718B">
            <w:pPr>
              <w:jc w:val="both"/>
              <w:rPr>
                <w:b/>
                <w:sz w:val="24"/>
                <w:szCs w:val="24"/>
              </w:rPr>
            </w:pPr>
          </w:p>
        </w:tc>
        <w:tc>
          <w:tcPr>
            <w:tcW w:w="6553" w:type="dxa"/>
            <w:shd w:val="clear" w:color="auto" w:fill="auto"/>
          </w:tcPr>
          <w:tbl>
            <w:tblPr>
              <w:tblW w:w="5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282"/>
              <w:gridCol w:w="4018"/>
            </w:tblGrid>
            <w:tr w:rsidR="00D37DA5" w:rsidRPr="00AB5C29" w:rsidTr="00CD718B">
              <w:trPr>
                <w:trHeight w:val="419"/>
                <w:jc w:val="right"/>
              </w:trPr>
              <w:tc>
                <w:tcPr>
                  <w:tcW w:w="638" w:type="dxa"/>
                  <w:shd w:val="clear" w:color="auto" w:fill="C64E4E"/>
                </w:tcPr>
                <w:p w:rsidR="00D37DA5" w:rsidRPr="00AB5C29" w:rsidRDefault="00D37DA5" w:rsidP="00CD718B">
                  <w:pPr>
                    <w:pStyle w:val="NoSpacing"/>
                    <w:rPr>
                      <w:sz w:val="24"/>
                      <w:szCs w:val="24"/>
                    </w:rPr>
                  </w:pPr>
                </w:p>
              </w:tc>
              <w:tc>
                <w:tcPr>
                  <w:tcW w:w="1282" w:type="dxa"/>
                </w:tcPr>
                <w:p w:rsidR="00D37DA5" w:rsidRPr="00AB5C29" w:rsidRDefault="00D37DA5" w:rsidP="00CD718B">
                  <w:pPr>
                    <w:pStyle w:val="NoSpacing"/>
                    <w:rPr>
                      <w:sz w:val="24"/>
                      <w:szCs w:val="24"/>
                    </w:rPr>
                  </w:pPr>
                  <w:r w:rsidRPr="00AB5C29">
                    <w:rPr>
                      <w:sz w:val="24"/>
                      <w:szCs w:val="24"/>
                    </w:rPr>
                    <w:t>Very High</w:t>
                  </w:r>
                </w:p>
              </w:tc>
              <w:tc>
                <w:tcPr>
                  <w:tcW w:w="4018" w:type="dxa"/>
                </w:tcPr>
                <w:p w:rsidR="00D37DA5" w:rsidRPr="00AB5C29" w:rsidRDefault="00D37DA5" w:rsidP="00CD718B">
                  <w:pPr>
                    <w:pStyle w:val="NoSpacing"/>
                    <w:rPr>
                      <w:sz w:val="24"/>
                      <w:szCs w:val="24"/>
                    </w:rPr>
                  </w:pPr>
                  <w:r w:rsidRPr="00AB5C29">
                    <w:rPr>
                      <w:sz w:val="24"/>
                      <w:szCs w:val="24"/>
                    </w:rPr>
                    <w:t>Immediate action required</w:t>
                  </w:r>
                </w:p>
              </w:tc>
            </w:tr>
            <w:tr w:rsidR="00D37DA5" w:rsidRPr="00AB5C29" w:rsidTr="00CD718B">
              <w:trPr>
                <w:trHeight w:val="406"/>
                <w:jc w:val="right"/>
              </w:trPr>
              <w:tc>
                <w:tcPr>
                  <w:tcW w:w="638" w:type="dxa"/>
                  <w:shd w:val="clear" w:color="auto" w:fill="E2AC00"/>
                </w:tcPr>
                <w:p w:rsidR="00D37DA5" w:rsidRPr="00AB5C29" w:rsidRDefault="00D37DA5" w:rsidP="00CD718B">
                  <w:pPr>
                    <w:pStyle w:val="NoSpacing"/>
                    <w:rPr>
                      <w:sz w:val="24"/>
                      <w:szCs w:val="24"/>
                    </w:rPr>
                  </w:pPr>
                </w:p>
              </w:tc>
              <w:tc>
                <w:tcPr>
                  <w:tcW w:w="1282" w:type="dxa"/>
                </w:tcPr>
                <w:p w:rsidR="00D37DA5" w:rsidRPr="00AB5C29" w:rsidRDefault="00D37DA5" w:rsidP="00CD718B">
                  <w:pPr>
                    <w:pStyle w:val="NoSpacing"/>
                    <w:rPr>
                      <w:sz w:val="24"/>
                      <w:szCs w:val="24"/>
                    </w:rPr>
                  </w:pPr>
                  <w:r w:rsidRPr="00AB5C29">
                    <w:rPr>
                      <w:sz w:val="24"/>
                      <w:szCs w:val="24"/>
                    </w:rPr>
                    <w:t>High</w:t>
                  </w:r>
                </w:p>
              </w:tc>
              <w:tc>
                <w:tcPr>
                  <w:tcW w:w="4018" w:type="dxa"/>
                </w:tcPr>
                <w:p w:rsidR="00D37DA5" w:rsidRPr="00AB5C29" w:rsidRDefault="00D37DA5" w:rsidP="00CD718B">
                  <w:pPr>
                    <w:pStyle w:val="NoSpacing"/>
                    <w:rPr>
                      <w:sz w:val="24"/>
                      <w:szCs w:val="24"/>
                    </w:rPr>
                  </w:pPr>
                  <w:r w:rsidRPr="00AB5C29">
                    <w:rPr>
                      <w:sz w:val="24"/>
                      <w:szCs w:val="24"/>
                    </w:rPr>
                    <w:t>Urgent attention or investigation required</w:t>
                  </w:r>
                </w:p>
              </w:tc>
            </w:tr>
            <w:tr w:rsidR="00D37DA5" w:rsidRPr="00AB5C29" w:rsidTr="00CD718B">
              <w:trPr>
                <w:trHeight w:val="419"/>
                <w:jc w:val="right"/>
              </w:trPr>
              <w:tc>
                <w:tcPr>
                  <w:tcW w:w="638" w:type="dxa"/>
                  <w:shd w:val="clear" w:color="auto" w:fill="A7C46E"/>
                </w:tcPr>
                <w:p w:rsidR="00D37DA5" w:rsidRPr="00AB5C29" w:rsidRDefault="00D37DA5" w:rsidP="00CD718B">
                  <w:pPr>
                    <w:pStyle w:val="NoSpacing"/>
                    <w:rPr>
                      <w:sz w:val="24"/>
                      <w:szCs w:val="24"/>
                    </w:rPr>
                  </w:pPr>
                </w:p>
              </w:tc>
              <w:tc>
                <w:tcPr>
                  <w:tcW w:w="1282" w:type="dxa"/>
                </w:tcPr>
                <w:p w:rsidR="00D37DA5" w:rsidRPr="00AB5C29" w:rsidRDefault="00D37DA5" w:rsidP="00CD718B">
                  <w:pPr>
                    <w:pStyle w:val="NoSpacing"/>
                    <w:rPr>
                      <w:sz w:val="24"/>
                      <w:szCs w:val="24"/>
                    </w:rPr>
                  </w:pPr>
                  <w:r w:rsidRPr="00AB5C29">
                    <w:rPr>
                      <w:sz w:val="24"/>
                      <w:szCs w:val="24"/>
                    </w:rPr>
                    <w:t>Medium</w:t>
                  </w:r>
                </w:p>
              </w:tc>
              <w:tc>
                <w:tcPr>
                  <w:tcW w:w="4018" w:type="dxa"/>
                </w:tcPr>
                <w:p w:rsidR="00D37DA5" w:rsidRPr="00AB5C29" w:rsidRDefault="00D37DA5" w:rsidP="00CD718B">
                  <w:pPr>
                    <w:pStyle w:val="NoSpacing"/>
                    <w:rPr>
                      <w:sz w:val="24"/>
                      <w:szCs w:val="24"/>
                    </w:rPr>
                  </w:pPr>
                  <w:r w:rsidRPr="00AB5C29">
                    <w:rPr>
                      <w:sz w:val="24"/>
                      <w:szCs w:val="24"/>
                    </w:rPr>
                    <w:t>Require specific attention</w:t>
                  </w:r>
                </w:p>
              </w:tc>
            </w:tr>
            <w:tr w:rsidR="00D37DA5" w:rsidRPr="00AB5C29" w:rsidTr="00CD718B">
              <w:trPr>
                <w:trHeight w:val="432"/>
                <w:jc w:val="right"/>
              </w:trPr>
              <w:tc>
                <w:tcPr>
                  <w:tcW w:w="638" w:type="dxa"/>
                  <w:shd w:val="clear" w:color="auto" w:fill="C6D9F1"/>
                </w:tcPr>
                <w:p w:rsidR="00D37DA5" w:rsidRPr="00AB5C29" w:rsidRDefault="00D37DA5" w:rsidP="00CD718B">
                  <w:pPr>
                    <w:pStyle w:val="NoSpacing"/>
                    <w:rPr>
                      <w:sz w:val="24"/>
                      <w:szCs w:val="24"/>
                    </w:rPr>
                  </w:pPr>
                </w:p>
              </w:tc>
              <w:tc>
                <w:tcPr>
                  <w:tcW w:w="1282" w:type="dxa"/>
                </w:tcPr>
                <w:p w:rsidR="00D37DA5" w:rsidRPr="00AB5C29" w:rsidRDefault="00D37DA5" w:rsidP="00CD718B">
                  <w:pPr>
                    <w:pStyle w:val="NoSpacing"/>
                    <w:rPr>
                      <w:sz w:val="24"/>
                      <w:szCs w:val="24"/>
                    </w:rPr>
                  </w:pPr>
                  <w:r w:rsidRPr="00AB5C29">
                    <w:rPr>
                      <w:sz w:val="24"/>
                      <w:szCs w:val="24"/>
                    </w:rPr>
                    <w:t xml:space="preserve">Low </w:t>
                  </w:r>
                </w:p>
              </w:tc>
              <w:tc>
                <w:tcPr>
                  <w:tcW w:w="4018" w:type="dxa"/>
                </w:tcPr>
                <w:p w:rsidR="00D37DA5" w:rsidRPr="00AB5C29" w:rsidRDefault="00D37DA5" w:rsidP="00CD718B">
                  <w:pPr>
                    <w:pStyle w:val="NoSpacing"/>
                    <w:rPr>
                      <w:sz w:val="24"/>
                      <w:szCs w:val="24"/>
                    </w:rPr>
                  </w:pPr>
                  <w:r w:rsidRPr="00AB5C29">
                    <w:rPr>
                      <w:sz w:val="24"/>
                      <w:szCs w:val="24"/>
                    </w:rPr>
                    <w:t>Manage through routine procedures</w:t>
                  </w:r>
                </w:p>
              </w:tc>
            </w:tr>
          </w:tbl>
          <w:p w:rsidR="00D37DA5" w:rsidRPr="00AB5C29" w:rsidRDefault="00D37DA5" w:rsidP="00CD718B">
            <w:pPr>
              <w:jc w:val="both"/>
              <w:rPr>
                <w:b/>
                <w:sz w:val="24"/>
                <w:szCs w:val="24"/>
              </w:rPr>
            </w:pPr>
          </w:p>
        </w:tc>
      </w:tr>
    </w:tbl>
    <w:p w:rsidR="00D37DA5" w:rsidRDefault="00D37DA5" w:rsidP="00CD718B">
      <w:pPr>
        <w:rPr>
          <w:b/>
          <w:sz w:val="24"/>
          <w:szCs w:val="24"/>
        </w:rPr>
      </w:pPr>
    </w:p>
    <w:p w:rsidR="00D37DA5" w:rsidRPr="00E31A5D" w:rsidRDefault="00D37DA5" w:rsidP="00CD718B">
      <w:pPr>
        <w:rPr>
          <w:b/>
          <w:sz w:val="24"/>
          <w:szCs w:val="24"/>
        </w:rPr>
      </w:pPr>
      <w:r w:rsidRPr="00A10C56">
        <w:rPr>
          <w:b/>
          <w:sz w:val="24"/>
          <w:szCs w:val="24"/>
        </w:rPr>
        <w:t>Risk Identification, Evaluation and Management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3079"/>
        <w:gridCol w:w="1772"/>
        <w:gridCol w:w="1772"/>
        <w:gridCol w:w="1772"/>
        <w:gridCol w:w="3544"/>
      </w:tblGrid>
      <w:tr w:rsidR="00D37DA5" w:rsidRPr="00AB5C29" w:rsidTr="00CD718B">
        <w:trPr>
          <w:trHeight w:val="405"/>
        </w:trPr>
        <w:tc>
          <w:tcPr>
            <w:tcW w:w="534" w:type="dxa"/>
            <w:vMerge w:val="restart"/>
            <w:shd w:val="clear" w:color="auto" w:fill="auto"/>
          </w:tcPr>
          <w:p w:rsidR="00D37DA5" w:rsidRPr="00AB5C29" w:rsidRDefault="00D37DA5" w:rsidP="00CD718B">
            <w:pPr>
              <w:rPr>
                <w:rFonts w:asciiTheme="minorHAnsi" w:hAnsiTheme="minorHAnsi"/>
                <w:sz w:val="24"/>
                <w:szCs w:val="24"/>
              </w:rPr>
            </w:pPr>
          </w:p>
        </w:tc>
        <w:tc>
          <w:tcPr>
            <w:tcW w:w="1701" w:type="dxa"/>
            <w:vMerge w:val="restart"/>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Risk</w:t>
            </w:r>
          </w:p>
        </w:tc>
        <w:tc>
          <w:tcPr>
            <w:tcW w:w="3079" w:type="dxa"/>
            <w:vMerge w:val="restart"/>
            <w:tcBorders>
              <w:right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Description</w:t>
            </w:r>
          </w:p>
        </w:tc>
        <w:tc>
          <w:tcPr>
            <w:tcW w:w="5316" w:type="dxa"/>
            <w:gridSpan w:val="3"/>
            <w:tcBorders>
              <w:top w:val="single" w:sz="4" w:space="0" w:color="auto"/>
              <w:left w:val="single" w:sz="4" w:space="0" w:color="auto"/>
              <w:bottom w:val="single" w:sz="4" w:space="0" w:color="auto"/>
              <w:right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 Effects</w:t>
            </w:r>
          </w:p>
          <w:p w:rsidR="00D37DA5" w:rsidRPr="00AB5C29" w:rsidRDefault="00D37DA5" w:rsidP="00CD718B">
            <w:pPr>
              <w:rPr>
                <w:rFonts w:asciiTheme="minorHAnsi" w:hAnsiTheme="minorHAnsi"/>
                <w:sz w:val="24"/>
                <w:szCs w:val="24"/>
              </w:rPr>
            </w:pPr>
          </w:p>
        </w:tc>
        <w:tc>
          <w:tcPr>
            <w:tcW w:w="3544" w:type="dxa"/>
            <w:vMerge w:val="restart"/>
            <w:tcBorders>
              <w:left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Risk Management strategies</w:t>
            </w:r>
          </w:p>
        </w:tc>
      </w:tr>
      <w:tr w:rsidR="00D37DA5" w:rsidRPr="00AB5C29" w:rsidTr="00CD718B">
        <w:trPr>
          <w:trHeight w:val="405"/>
        </w:trPr>
        <w:tc>
          <w:tcPr>
            <w:tcW w:w="534" w:type="dxa"/>
            <w:vMerge/>
            <w:shd w:val="clear" w:color="auto" w:fill="auto"/>
          </w:tcPr>
          <w:p w:rsidR="00D37DA5" w:rsidRPr="00AB5C29" w:rsidRDefault="00D37DA5" w:rsidP="00CD718B">
            <w:pPr>
              <w:rPr>
                <w:rFonts w:asciiTheme="minorHAnsi" w:hAnsiTheme="minorHAnsi"/>
                <w:sz w:val="24"/>
                <w:szCs w:val="24"/>
              </w:rPr>
            </w:pPr>
          </w:p>
        </w:tc>
        <w:tc>
          <w:tcPr>
            <w:tcW w:w="1701" w:type="dxa"/>
            <w:vMerge/>
            <w:shd w:val="clear" w:color="auto" w:fill="auto"/>
          </w:tcPr>
          <w:p w:rsidR="00D37DA5" w:rsidRPr="00AB5C29" w:rsidRDefault="00D37DA5" w:rsidP="00CD718B">
            <w:pPr>
              <w:rPr>
                <w:rFonts w:asciiTheme="minorHAnsi" w:hAnsiTheme="minorHAnsi"/>
                <w:sz w:val="24"/>
                <w:szCs w:val="24"/>
              </w:rPr>
            </w:pPr>
          </w:p>
        </w:tc>
        <w:tc>
          <w:tcPr>
            <w:tcW w:w="3079" w:type="dxa"/>
            <w:vMerge/>
            <w:tcBorders>
              <w:right w:val="single" w:sz="4" w:space="0" w:color="auto"/>
            </w:tcBorders>
            <w:shd w:val="clear" w:color="auto" w:fill="auto"/>
          </w:tcPr>
          <w:p w:rsidR="00D37DA5" w:rsidRPr="00AB5C29" w:rsidRDefault="00D37DA5" w:rsidP="00CD718B">
            <w:pPr>
              <w:rPr>
                <w:rFonts w:asciiTheme="minorHAnsi" w:hAnsiTheme="minorHAnsi"/>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Likelihood</w:t>
            </w:r>
          </w:p>
        </w:tc>
        <w:tc>
          <w:tcPr>
            <w:tcW w:w="1772" w:type="dxa"/>
            <w:tcBorders>
              <w:left w:val="single" w:sz="4" w:space="0" w:color="auto"/>
              <w:bottom w:val="single" w:sz="4" w:space="0" w:color="auto"/>
              <w:right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Consequence</w:t>
            </w:r>
          </w:p>
        </w:tc>
        <w:tc>
          <w:tcPr>
            <w:tcW w:w="1772" w:type="dxa"/>
            <w:tcBorders>
              <w:left w:val="single" w:sz="4" w:space="0" w:color="auto"/>
              <w:bottom w:val="single" w:sz="4" w:space="0" w:color="auto"/>
              <w:right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Rating</w:t>
            </w:r>
          </w:p>
        </w:tc>
        <w:tc>
          <w:tcPr>
            <w:tcW w:w="3544" w:type="dxa"/>
            <w:vMerge/>
            <w:tcBorders>
              <w:left w:val="single" w:sz="4" w:space="0" w:color="auto"/>
            </w:tcBorders>
            <w:shd w:val="clear" w:color="auto" w:fill="auto"/>
          </w:tcPr>
          <w:p w:rsidR="00D37DA5" w:rsidRPr="00AB5C29" w:rsidRDefault="00D37DA5" w:rsidP="00CD718B">
            <w:pPr>
              <w:rPr>
                <w:rFonts w:asciiTheme="minorHAnsi" w:hAnsiTheme="minorHAnsi"/>
                <w:sz w:val="24"/>
                <w:szCs w:val="24"/>
              </w:rPr>
            </w:pPr>
          </w:p>
        </w:tc>
      </w:tr>
      <w:tr w:rsidR="00D37DA5" w:rsidRPr="00AB5C29" w:rsidTr="00CD718B">
        <w:tc>
          <w:tcPr>
            <w:tcW w:w="534"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1.</w:t>
            </w:r>
          </w:p>
        </w:tc>
        <w:tc>
          <w:tcPr>
            <w:tcW w:w="1701"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 xml:space="preserve">Psychological discomfort during interview </w:t>
            </w:r>
          </w:p>
        </w:tc>
        <w:tc>
          <w:tcPr>
            <w:tcW w:w="3079"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Participants may experience psychological discomfort when answering questions in the clinical interview</w:t>
            </w:r>
          </w:p>
        </w:tc>
        <w:tc>
          <w:tcPr>
            <w:tcW w:w="1772" w:type="dxa"/>
            <w:tcBorders>
              <w:top w:val="single" w:sz="4" w:space="0" w:color="auto"/>
              <w:bottom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w:t>
            </w:r>
          </w:p>
        </w:tc>
        <w:tc>
          <w:tcPr>
            <w:tcW w:w="1772" w:type="dxa"/>
            <w:tcBorders>
              <w:top w:val="single" w:sz="4" w:space="0" w:color="auto"/>
              <w:bottom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Minor-moderate</w:t>
            </w:r>
          </w:p>
        </w:tc>
        <w:tc>
          <w:tcPr>
            <w:tcW w:w="1772" w:type="dxa"/>
            <w:tcBorders>
              <w:top w:val="single" w:sz="4" w:space="0" w:color="auto"/>
              <w:bottom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Medium</w:t>
            </w:r>
          </w:p>
        </w:tc>
        <w:tc>
          <w:tcPr>
            <w:tcW w:w="3544"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The PICF clearly states the potential risk of discomfort.</w:t>
            </w:r>
          </w:p>
          <w:p w:rsidR="00D37DA5" w:rsidRPr="00AB5C29" w:rsidRDefault="00D37DA5" w:rsidP="00CD718B">
            <w:pPr>
              <w:rPr>
                <w:rFonts w:asciiTheme="minorHAnsi" w:hAnsiTheme="minorHAnsi"/>
                <w:sz w:val="24"/>
                <w:szCs w:val="24"/>
              </w:rPr>
            </w:pPr>
          </w:p>
          <w:p w:rsidR="00D37DA5" w:rsidRPr="00AB5C29" w:rsidRDefault="00D37DA5" w:rsidP="00CD718B">
            <w:pPr>
              <w:rPr>
                <w:rFonts w:asciiTheme="minorHAnsi" w:hAnsiTheme="minorHAnsi"/>
                <w:sz w:val="24"/>
                <w:szCs w:val="24"/>
              </w:rPr>
            </w:pPr>
            <w:r w:rsidRPr="00AB5C29">
              <w:rPr>
                <w:rFonts w:asciiTheme="minorHAnsi" w:hAnsiTheme="minorHAnsi"/>
                <w:sz w:val="24"/>
                <w:szCs w:val="24"/>
              </w:rPr>
              <w:t>Recruitment of experienced mental health clinicians who will be able to minimise and manage discomfort.</w:t>
            </w:r>
          </w:p>
          <w:p w:rsidR="00D37DA5" w:rsidRPr="00AB5C29" w:rsidRDefault="00D37DA5" w:rsidP="00CD718B">
            <w:pPr>
              <w:rPr>
                <w:rFonts w:asciiTheme="minorHAnsi" w:hAnsiTheme="minorHAnsi"/>
                <w:sz w:val="24"/>
                <w:szCs w:val="24"/>
              </w:rPr>
            </w:pPr>
          </w:p>
          <w:p w:rsidR="00D37DA5" w:rsidRPr="00043E01" w:rsidRDefault="00D37DA5" w:rsidP="00CD718B">
            <w:pPr>
              <w:rPr>
                <w:rFonts w:asciiTheme="minorHAnsi" w:hAnsiTheme="minorHAnsi"/>
                <w:sz w:val="24"/>
                <w:szCs w:val="24"/>
              </w:rPr>
            </w:pPr>
            <w:r w:rsidRPr="00043E01">
              <w:rPr>
                <w:rFonts w:asciiTheme="minorHAnsi" w:hAnsiTheme="minorHAnsi"/>
                <w:sz w:val="24"/>
                <w:szCs w:val="24"/>
              </w:rPr>
              <w:t>Participants will be</w:t>
            </w:r>
            <w:r w:rsidR="00043E01" w:rsidRPr="00043E01">
              <w:rPr>
                <w:rFonts w:asciiTheme="minorHAnsi" w:hAnsiTheme="minorHAnsi"/>
                <w:sz w:val="24"/>
                <w:szCs w:val="24"/>
              </w:rPr>
              <w:t xml:space="preserve"> ini</w:t>
            </w:r>
            <w:r w:rsidR="00043E01" w:rsidRPr="003A071E">
              <w:rPr>
                <w:rFonts w:asciiTheme="minorHAnsi" w:hAnsiTheme="minorHAnsi"/>
                <w:sz w:val="24"/>
                <w:szCs w:val="24"/>
              </w:rPr>
              <w:t>t</w:t>
            </w:r>
            <w:r w:rsidR="00043E01" w:rsidRPr="002C7247">
              <w:rPr>
                <w:rFonts w:asciiTheme="minorHAnsi" w:hAnsiTheme="minorHAnsi"/>
                <w:sz w:val="24"/>
                <w:szCs w:val="24"/>
              </w:rPr>
              <w:t>ially seen weekly for the first 4 weeks to assess adverse drug reac</w:t>
            </w:r>
            <w:r w:rsidR="00043E01" w:rsidRPr="00043E01">
              <w:rPr>
                <w:rFonts w:asciiTheme="minorHAnsi" w:hAnsiTheme="minorHAnsi"/>
                <w:sz w:val="24"/>
                <w:szCs w:val="24"/>
              </w:rPr>
              <w:t xml:space="preserve">tions and </w:t>
            </w:r>
            <w:r w:rsidRPr="00043E01">
              <w:rPr>
                <w:rFonts w:asciiTheme="minorHAnsi" w:hAnsiTheme="minorHAnsi"/>
                <w:sz w:val="24"/>
                <w:szCs w:val="24"/>
              </w:rPr>
              <w:t xml:space="preserve">clinically assessed at baseline, and every </w:t>
            </w:r>
            <w:r w:rsidR="008248F8" w:rsidRPr="00043E01">
              <w:rPr>
                <w:rFonts w:asciiTheme="minorHAnsi" w:hAnsiTheme="minorHAnsi"/>
                <w:sz w:val="24"/>
                <w:szCs w:val="24"/>
              </w:rPr>
              <w:t xml:space="preserve">four </w:t>
            </w:r>
            <w:r w:rsidRPr="00043E01">
              <w:rPr>
                <w:rFonts w:asciiTheme="minorHAnsi" w:hAnsiTheme="minorHAnsi"/>
                <w:sz w:val="24"/>
                <w:szCs w:val="24"/>
              </w:rPr>
              <w:t>week</w:t>
            </w:r>
            <w:r w:rsidR="008248F8" w:rsidRPr="00043E01">
              <w:rPr>
                <w:rFonts w:asciiTheme="minorHAnsi" w:hAnsiTheme="minorHAnsi"/>
                <w:sz w:val="24"/>
                <w:szCs w:val="24"/>
              </w:rPr>
              <w:t>s</w:t>
            </w:r>
            <w:r w:rsidRPr="00043E01">
              <w:rPr>
                <w:rFonts w:asciiTheme="minorHAnsi" w:hAnsiTheme="minorHAnsi"/>
                <w:sz w:val="24"/>
                <w:szCs w:val="24"/>
              </w:rPr>
              <w:t xml:space="preserve"> fo</w:t>
            </w:r>
            <w:r w:rsidR="008248F8" w:rsidRPr="00043E01">
              <w:rPr>
                <w:rFonts w:asciiTheme="minorHAnsi" w:hAnsiTheme="minorHAnsi"/>
                <w:sz w:val="24"/>
                <w:szCs w:val="24"/>
              </w:rPr>
              <w:t>r 24</w:t>
            </w:r>
            <w:r w:rsidRPr="00043E01">
              <w:rPr>
                <w:rFonts w:asciiTheme="minorHAnsi" w:hAnsiTheme="minorHAnsi"/>
                <w:sz w:val="24"/>
                <w:szCs w:val="24"/>
              </w:rPr>
              <w:t xml:space="preserve"> weeks. We will also contact participants </w:t>
            </w:r>
            <w:r w:rsidR="00562BE7" w:rsidRPr="00043E01">
              <w:rPr>
                <w:rFonts w:asciiTheme="minorHAnsi" w:hAnsiTheme="minorHAnsi"/>
                <w:sz w:val="24"/>
                <w:szCs w:val="24"/>
              </w:rPr>
              <w:t>regularly</w:t>
            </w:r>
            <w:r w:rsidRPr="00043E01">
              <w:rPr>
                <w:rFonts w:asciiTheme="minorHAnsi" w:hAnsiTheme="minorHAnsi"/>
                <w:sz w:val="24"/>
                <w:szCs w:val="24"/>
              </w:rPr>
              <w:t xml:space="preserve"> between face-to-face assessments by phone where participants are given the opportunity to discuss any concerns/discomforts re previous appointment. </w:t>
            </w:r>
          </w:p>
          <w:p w:rsidR="00D37DA5" w:rsidRPr="00AB5C29" w:rsidRDefault="00D37DA5" w:rsidP="00CD718B">
            <w:pPr>
              <w:rPr>
                <w:rFonts w:asciiTheme="minorHAnsi" w:hAnsiTheme="minorHAnsi"/>
                <w:sz w:val="24"/>
                <w:szCs w:val="24"/>
              </w:rPr>
            </w:pPr>
          </w:p>
          <w:p w:rsidR="00D37DA5" w:rsidRPr="00AB5C29" w:rsidRDefault="00D37DA5" w:rsidP="00CD718B">
            <w:pPr>
              <w:rPr>
                <w:rFonts w:asciiTheme="minorHAnsi" w:hAnsiTheme="minorHAnsi"/>
                <w:sz w:val="24"/>
                <w:szCs w:val="24"/>
              </w:rPr>
            </w:pPr>
            <w:r w:rsidRPr="00AB5C29">
              <w:rPr>
                <w:rFonts w:asciiTheme="minorHAnsi" w:hAnsiTheme="minorHAnsi"/>
                <w:sz w:val="24"/>
                <w:szCs w:val="24"/>
              </w:rPr>
              <w:t>Clinicians will direct and assist participants to gain support if required.</w:t>
            </w:r>
          </w:p>
          <w:p w:rsidR="00D37DA5" w:rsidRPr="00AB5C29" w:rsidRDefault="00D37DA5" w:rsidP="00CD718B">
            <w:pPr>
              <w:rPr>
                <w:rFonts w:asciiTheme="minorHAnsi" w:hAnsiTheme="minorHAnsi"/>
                <w:sz w:val="24"/>
                <w:szCs w:val="24"/>
              </w:rPr>
            </w:pPr>
          </w:p>
        </w:tc>
      </w:tr>
      <w:tr w:rsidR="00D37DA5" w:rsidRPr="00AB5C29" w:rsidTr="00CD718B">
        <w:tc>
          <w:tcPr>
            <w:tcW w:w="534"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2.</w:t>
            </w:r>
          </w:p>
        </w:tc>
        <w:tc>
          <w:tcPr>
            <w:tcW w:w="1701"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Inconvenience of participating in the trial</w:t>
            </w:r>
          </w:p>
        </w:tc>
        <w:tc>
          <w:tcPr>
            <w:tcW w:w="3079"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Participants may be inconvenienced by time taken to participate in the trial.</w:t>
            </w:r>
          </w:p>
        </w:tc>
        <w:tc>
          <w:tcPr>
            <w:tcW w:w="1772" w:type="dxa"/>
            <w:tcBorders>
              <w:top w:val="single" w:sz="4" w:space="0" w:color="auto"/>
              <w:bottom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w:t>
            </w:r>
          </w:p>
        </w:tc>
        <w:tc>
          <w:tcPr>
            <w:tcW w:w="1772" w:type="dxa"/>
            <w:tcBorders>
              <w:top w:val="single" w:sz="4" w:space="0" w:color="auto"/>
              <w:bottom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Negligible</w:t>
            </w:r>
          </w:p>
        </w:tc>
        <w:tc>
          <w:tcPr>
            <w:tcW w:w="1772" w:type="dxa"/>
            <w:tcBorders>
              <w:top w:val="single" w:sz="4" w:space="0" w:color="auto"/>
              <w:bottom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Low</w:t>
            </w:r>
          </w:p>
        </w:tc>
        <w:tc>
          <w:tcPr>
            <w:tcW w:w="3544"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 xml:space="preserve">The PICF clearly states the battery of clinical </w:t>
            </w:r>
            <w:r w:rsidR="00562BE7" w:rsidRPr="00AB5C29">
              <w:rPr>
                <w:rFonts w:asciiTheme="minorHAnsi" w:hAnsiTheme="minorHAnsi"/>
                <w:sz w:val="24"/>
                <w:szCs w:val="24"/>
              </w:rPr>
              <w:t xml:space="preserve">assessments </w:t>
            </w:r>
            <w:r w:rsidR="00562BE7">
              <w:rPr>
                <w:rFonts w:asciiTheme="minorHAnsi" w:hAnsiTheme="minorHAnsi"/>
                <w:sz w:val="24"/>
                <w:szCs w:val="24"/>
              </w:rPr>
              <w:t>to</w:t>
            </w:r>
            <w:r w:rsidRPr="00AB5C29">
              <w:rPr>
                <w:rFonts w:asciiTheme="minorHAnsi" w:hAnsiTheme="minorHAnsi"/>
                <w:sz w:val="24"/>
                <w:szCs w:val="24"/>
              </w:rPr>
              <w:t xml:space="preserve"> be completed and the approximate time and frequency for clinical assessment visits.</w:t>
            </w:r>
          </w:p>
          <w:p w:rsidR="00D37DA5" w:rsidRPr="00AB5C29" w:rsidRDefault="00D37DA5" w:rsidP="00CD718B">
            <w:pPr>
              <w:rPr>
                <w:rFonts w:asciiTheme="minorHAnsi" w:hAnsiTheme="minorHAnsi"/>
                <w:sz w:val="24"/>
                <w:szCs w:val="24"/>
              </w:rPr>
            </w:pPr>
          </w:p>
          <w:p w:rsidR="00D37DA5" w:rsidRPr="00AB5C29" w:rsidRDefault="00D37DA5" w:rsidP="00CD718B">
            <w:pPr>
              <w:rPr>
                <w:rFonts w:asciiTheme="minorHAnsi" w:hAnsiTheme="minorHAnsi"/>
                <w:sz w:val="24"/>
                <w:szCs w:val="24"/>
              </w:rPr>
            </w:pPr>
            <w:r w:rsidRPr="00AB5C29">
              <w:rPr>
                <w:rFonts w:asciiTheme="minorHAnsi" w:hAnsiTheme="minorHAnsi"/>
                <w:sz w:val="24"/>
                <w:szCs w:val="24"/>
              </w:rPr>
              <w:t>Participants will be given as many breaks as necessary throughout the clinical assessment visit.</w:t>
            </w:r>
          </w:p>
          <w:p w:rsidR="00D37DA5" w:rsidRPr="00AB5C29" w:rsidRDefault="00D37DA5" w:rsidP="00CD718B">
            <w:pPr>
              <w:rPr>
                <w:rFonts w:asciiTheme="minorHAnsi" w:hAnsiTheme="minorHAnsi"/>
                <w:sz w:val="24"/>
                <w:szCs w:val="24"/>
              </w:rPr>
            </w:pPr>
          </w:p>
          <w:p w:rsidR="00D37DA5" w:rsidRPr="00AB5C29" w:rsidRDefault="00D37DA5" w:rsidP="00CD718B">
            <w:pPr>
              <w:rPr>
                <w:rFonts w:asciiTheme="minorHAnsi" w:hAnsiTheme="minorHAnsi"/>
                <w:sz w:val="24"/>
                <w:szCs w:val="24"/>
              </w:rPr>
            </w:pPr>
            <w:r w:rsidRPr="00AB5C29">
              <w:rPr>
                <w:rFonts w:asciiTheme="minorHAnsi" w:hAnsiTheme="minorHAnsi"/>
                <w:sz w:val="24"/>
                <w:szCs w:val="24"/>
              </w:rPr>
              <w:t>Participants will be reimbursed for their time involved in the trial.</w:t>
            </w:r>
          </w:p>
          <w:p w:rsidR="00D37DA5" w:rsidRPr="00AB5C29" w:rsidRDefault="00D37DA5" w:rsidP="00CD718B">
            <w:pPr>
              <w:rPr>
                <w:rFonts w:asciiTheme="minorHAnsi" w:hAnsiTheme="minorHAnsi"/>
                <w:sz w:val="24"/>
                <w:szCs w:val="24"/>
              </w:rPr>
            </w:pPr>
          </w:p>
          <w:p w:rsidR="00D37DA5" w:rsidRPr="00AB5C29" w:rsidRDefault="00D37DA5" w:rsidP="00CD718B">
            <w:pPr>
              <w:rPr>
                <w:rFonts w:asciiTheme="minorHAnsi" w:hAnsiTheme="minorHAnsi"/>
                <w:sz w:val="24"/>
                <w:szCs w:val="24"/>
              </w:rPr>
            </w:pPr>
            <w:r w:rsidRPr="00AB5C29">
              <w:rPr>
                <w:rFonts w:asciiTheme="minorHAnsi" w:hAnsiTheme="minorHAnsi"/>
                <w:sz w:val="24"/>
                <w:szCs w:val="24"/>
              </w:rPr>
              <w:t>Participants will be reminded that the trial is voluntary and they can withdraw at any time.</w:t>
            </w:r>
          </w:p>
          <w:p w:rsidR="00D37DA5" w:rsidRPr="00AB5C29" w:rsidRDefault="00D37DA5" w:rsidP="00CD718B">
            <w:pPr>
              <w:rPr>
                <w:rFonts w:asciiTheme="minorHAnsi" w:hAnsiTheme="minorHAnsi"/>
                <w:sz w:val="24"/>
                <w:szCs w:val="24"/>
              </w:rPr>
            </w:pPr>
          </w:p>
        </w:tc>
      </w:tr>
      <w:tr w:rsidR="00D37DA5" w:rsidRPr="00AB5C29" w:rsidTr="00CD718B">
        <w:tc>
          <w:tcPr>
            <w:tcW w:w="534"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3.</w:t>
            </w:r>
          </w:p>
        </w:tc>
        <w:tc>
          <w:tcPr>
            <w:tcW w:w="1701"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History of self-harm/suicidal ideation</w:t>
            </w:r>
          </w:p>
        </w:tc>
        <w:tc>
          <w:tcPr>
            <w:tcW w:w="3079" w:type="dxa"/>
            <w:shd w:val="clear" w:color="auto" w:fill="auto"/>
          </w:tcPr>
          <w:p w:rsidR="00D37DA5" w:rsidRPr="00AB5C29" w:rsidRDefault="00D37DA5" w:rsidP="005C6F60">
            <w:pPr>
              <w:rPr>
                <w:rFonts w:asciiTheme="minorHAnsi" w:hAnsiTheme="minorHAnsi"/>
                <w:sz w:val="24"/>
                <w:szCs w:val="24"/>
              </w:rPr>
            </w:pPr>
            <w:r w:rsidRPr="00AB5C29">
              <w:rPr>
                <w:rFonts w:asciiTheme="minorHAnsi" w:hAnsiTheme="minorHAnsi"/>
                <w:sz w:val="24"/>
                <w:szCs w:val="24"/>
              </w:rPr>
              <w:t xml:space="preserve">Participant </w:t>
            </w:r>
            <w:r w:rsidR="007B3B87">
              <w:rPr>
                <w:rFonts w:asciiTheme="minorHAnsi" w:hAnsiTheme="minorHAnsi"/>
                <w:sz w:val="24"/>
                <w:szCs w:val="24"/>
              </w:rPr>
              <w:t>has had</w:t>
            </w:r>
            <w:r w:rsidRPr="00AB5C29">
              <w:rPr>
                <w:rFonts w:asciiTheme="minorHAnsi" w:hAnsiTheme="minorHAnsi"/>
                <w:sz w:val="24"/>
                <w:szCs w:val="24"/>
              </w:rPr>
              <w:t xml:space="preserve"> </w:t>
            </w:r>
            <w:r w:rsidR="007B3B87">
              <w:rPr>
                <w:rFonts w:asciiTheme="minorHAnsi" w:hAnsiTheme="minorHAnsi"/>
                <w:sz w:val="24"/>
                <w:szCs w:val="24"/>
              </w:rPr>
              <w:t xml:space="preserve">past </w:t>
            </w:r>
            <w:r w:rsidRPr="00AB5C29">
              <w:rPr>
                <w:rFonts w:asciiTheme="minorHAnsi" w:hAnsiTheme="minorHAnsi"/>
                <w:sz w:val="24"/>
                <w:szCs w:val="24"/>
              </w:rPr>
              <w:t>suicidal ideation</w:t>
            </w:r>
            <w:r w:rsidR="005C6F60">
              <w:rPr>
                <w:rFonts w:asciiTheme="minorHAnsi" w:hAnsiTheme="minorHAnsi"/>
                <w:sz w:val="24"/>
                <w:szCs w:val="24"/>
              </w:rPr>
              <w:t>/ DSH behaviour.</w:t>
            </w:r>
          </w:p>
        </w:tc>
        <w:tc>
          <w:tcPr>
            <w:tcW w:w="1772" w:type="dxa"/>
            <w:tcBorders>
              <w:top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w:t>
            </w:r>
          </w:p>
        </w:tc>
        <w:tc>
          <w:tcPr>
            <w:tcW w:w="1772" w:type="dxa"/>
            <w:tcBorders>
              <w:top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Moderate-severe</w:t>
            </w:r>
          </w:p>
        </w:tc>
        <w:tc>
          <w:tcPr>
            <w:tcW w:w="1772" w:type="dxa"/>
            <w:tcBorders>
              <w:top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High</w:t>
            </w:r>
          </w:p>
        </w:tc>
        <w:tc>
          <w:tcPr>
            <w:tcW w:w="3544"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Recruitment of experienced mental health clinicians who are trained in conducting risk assessment and managing high risk situations.</w:t>
            </w:r>
          </w:p>
          <w:p w:rsidR="00D37DA5" w:rsidRPr="00AB5C29" w:rsidRDefault="00D37DA5" w:rsidP="00CD718B">
            <w:pPr>
              <w:rPr>
                <w:rFonts w:asciiTheme="minorHAnsi" w:hAnsiTheme="minorHAnsi"/>
                <w:sz w:val="24"/>
                <w:szCs w:val="24"/>
              </w:rPr>
            </w:pPr>
          </w:p>
          <w:p w:rsidR="00D37DA5" w:rsidRPr="00AB5C29" w:rsidRDefault="00D37DA5" w:rsidP="00CD718B">
            <w:pPr>
              <w:rPr>
                <w:rFonts w:asciiTheme="minorHAnsi" w:hAnsiTheme="minorHAnsi"/>
                <w:sz w:val="24"/>
                <w:szCs w:val="24"/>
              </w:rPr>
            </w:pPr>
            <w:r w:rsidRPr="00AB5C29">
              <w:rPr>
                <w:rFonts w:asciiTheme="minorHAnsi" w:hAnsiTheme="minorHAnsi"/>
                <w:sz w:val="24"/>
                <w:szCs w:val="24"/>
              </w:rPr>
              <w:t>R</w:t>
            </w:r>
            <w:r w:rsidR="00D16B2C">
              <w:rPr>
                <w:rFonts w:asciiTheme="minorHAnsi" w:hAnsiTheme="minorHAnsi"/>
                <w:sz w:val="24"/>
                <w:szCs w:val="24"/>
              </w:rPr>
              <w:t xml:space="preserve">esearch staff </w:t>
            </w:r>
            <w:r w:rsidRPr="00AB5C29">
              <w:rPr>
                <w:rFonts w:asciiTheme="minorHAnsi" w:hAnsiTheme="minorHAnsi"/>
                <w:sz w:val="24"/>
                <w:szCs w:val="24"/>
              </w:rPr>
              <w:t xml:space="preserve">will have access to a clinically trained senior staff including a Project Manager and Chief Investigator who will assist </w:t>
            </w:r>
            <w:r w:rsidR="00D16B2C">
              <w:rPr>
                <w:rFonts w:asciiTheme="minorHAnsi" w:hAnsiTheme="minorHAnsi"/>
                <w:sz w:val="24"/>
                <w:szCs w:val="24"/>
              </w:rPr>
              <w:t xml:space="preserve">research staff </w:t>
            </w:r>
            <w:r w:rsidRPr="00AB5C29">
              <w:rPr>
                <w:rFonts w:asciiTheme="minorHAnsi" w:hAnsiTheme="minorHAnsi"/>
                <w:sz w:val="24"/>
                <w:szCs w:val="24"/>
              </w:rPr>
              <w:t>to conduct risk assessment and implement risk management plan if required i.e. notifying treating team and assisting in the participant accessing appropriate support (e.g. emergency services)</w:t>
            </w:r>
          </w:p>
          <w:p w:rsidR="00D37DA5" w:rsidRPr="00AB5C29" w:rsidRDefault="00D37DA5" w:rsidP="00CD718B">
            <w:pPr>
              <w:rPr>
                <w:rFonts w:asciiTheme="minorHAnsi" w:hAnsiTheme="minorHAnsi"/>
                <w:sz w:val="24"/>
                <w:szCs w:val="24"/>
              </w:rPr>
            </w:pPr>
          </w:p>
          <w:p w:rsidR="00D37DA5" w:rsidRPr="00AB5C29" w:rsidRDefault="00D37DA5" w:rsidP="00CD718B">
            <w:pPr>
              <w:rPr>
                <w:rFonts w:asciiTheme="minorHAnsi" w:hAnsiTheme="minorHAnsi"/>
                <w:sz w:val="24"/>
                <w:szCs w:val="24"/>
              </w:rPr>
            </w:pPr>
            <w:r w:rsidRPr="00AB5C29">
              <w:rPr>
                <w:rFonts w:asciiTheme="minorHAnsi" w:hAnsiTheme="minorHAnsi"/>
                <w:sz w:val="24"/>
                <w:szCs w:val="24"/>
              </w:rPr>
              <w:t>Previously identified high risk patients and recent risk assessments will be discussed at weekly team meetings and their management reviewed by senior research staff (including Project Manager and Chief Investigator).</w:t>
            </w:r>
          </w:p>
          <w:p w:rsidR="00D37DA5" w:rsidRPr="00AB5C29" w:rsidRDefault="00D37DA5" w:rsidP="00CD718B">
            <w:pPr>
              <w:rPr>
                <w:rFonts w:asciiTheme="minorHAnsi" w:hAnsiTheme="minorHAnsi"/>
                <w:sz w:val="24"/>
                <w:szCs w:val="24"/>
              </w:rPr>
            </w:pPr>
          </w:p>
          <w:p w:rsidR="00D37DA5" w:rsidRPr="00AB5C29" w:rsidRDefault="00D16B2C" w:rsidP="00CD718B">
            <w:pPr>
              <w:rPr>
                <w:rFonts w:asciiTheme="minorHAnsi" w:hAnsiTheme="minorHAnsi"/>
                <w:sz w:val="24"/>
                <w:szCs w:val="24"/>
              </w:rPr>
            </w:pPr>
            <w:r>
              <w:rPr>
                <w:rFonts w:asciiTheme="minorHAnsi" w:hAnsiTheme="minorHAnsi"/>
                <w:sz w:val="24"/>
                <w:szCs w:val="24"/>
              </w:rPr>
              <w:t>Research staff</w:t>
            </w:r>
            <w:r w:rsidR="00D37DA5" w:rsidRPr="00AB5C29">
              <w:rPr>
                <w:rFonts w:asciiTheme="minorHAnsi" w:hAnsiTheme="minorHAnsi"/>
                <w:sz w:val="24"/>
                <w:szCs w:val="24"/>
              </w:rPr>
              <w:t xml:space="preserve"> will be given support and feedback on risk assessments and their management to improve skills throughout the project.</w:t>
            </w:r>
          </w:p>
          <w:p w:rsidR="00D37DA5" w:rsidRPr="00AB5C29" w:rsidRDefault="00D37DA5" w:rsidP="00CD718B">
            <w:pPr>
              <w:rPr>
                <w:rFonts w:asciiTheme="minorHAnsi" w:hAnsiTheme="minorHAnsi"/>
                <w:sz w:val="24"/>
                <w:szCs w:val="24"/>
              </w:rPr>
            </w:pPr>
          </w:p>
        </w:tc>
      </w:tr>
      <w:tr w:rsidR="00D37DA5" w:rsidRPr="00AB5C29" w:rsidTr="00CD718B">
        <w:tc>
          <w:tcPr>
            <w:tcW w:w="534"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 xml:space="preserve">4. </w:t>
            </w:r>
          </w:p>
        </w:tc>
        <w:tc>
          <w:tcPr>
            <w:tcW w:w="1701"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Blood test</w:t>
            </w:r>
            <w:r w:rsidR="003F6D79">
              <w:rPr>
                <w:rFonts w:asciiTheme="minorHAnsi" w:hAnsiTheme="minorHAnsi"/>
                <w:sz w:val="24"/>
                <w:szCs w:val="24"/>
              </w:rPr>
              <w:t>s</w:t>
            </w:r>
          </w:p>
        </w:tc>
        <w:tc>
          <w:tcPr>
            <w:tcW w:w="3079" w:type="dxa"/>
            <w:shd w:val="clear" w:color="auto" w:fill="auto"/>
          </w:tcPr>
          <w:p w:rsidR="00D37DA5" w:rsidRPr="00AB5C29" w:rsidRDefault="0075116B" w:rsidP="00CD718B">
            <w:pPr>
              <w:rPr>
                <w:rFonts w:asciiTheme="minorHAnsi" w:hAnsiTheme="minorHAnsi"/>
                <w:sz w:val="24"/>
                <w:szCs w:val="24"/>
              </w:rPr>
            </w:pPr>
            <w:r>
              <w:rPr>
                <w:rFonts w:asciiTheme="minorHAnsi" w:hAnsiTheme="minorHAnsi"/>
                <w:sz w:val="24"/>
                <w:szCs w:val="24"/>
              </w:rPr>
              <w:t xml:space="preserve">Three </w:t>
            </w:r>
            <w:r w:rsidR="00D37DA5" w:rsidRPr="00AB5C29">
              <w:rPr>
                <w:rFonts w:asciiTheme="minorHAnsi" w:hAnsiTheme="minorHAnsi"/>
                <w:sz w:val="24"/>
                <w:szCs w:val="24"/>
              </w:rPr>
              <w:t xml:space="preserve">blood samples will be taken from participants who consent to the procedure.  Participants may experience some short term mild discomfort from the blood draw. Participants may experience minor complications such as </w:t>
            </w:r>
            <w:r w:rsidR="00D37DA5" w:rsidRPr="00AB5C29">
              <w:rPr>
                <w:rFonts w:asciiTheme="minorHAnsi" w:hAnsiTheme="minorHAnsi" w:cs="Tahoma"/>
                <w:sz w:val="24"/>
                <w:szCs w:val="24"/>
              </w:rPr>
              <w:t>local bruising and inflammation of the vein used.</w:t>
            </w:r>
          </w:p>
        </w:tc>
        <w:tc>
          <w:tcPr>
            <w:tcW w:w="1772" w:type="dxa"/>
            <w:tcBorders>
              <w:top w:val="single" w:sz="4" w:space="0" w:color="auto"/>
              <w:bottom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w:t>
            </w:r>
          </w:p>
        </w:tc>
        <w:tc>
          <w:tcPr>
            <w:tcW w:w="1772" w:type="dxa"/>
            <w:tcBorders>
              <w:top w:val="single" w:sz="4" w:space="0" w:color="auto"/>
              <w:bottom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Negligible</w:t>
            </w:r>
          </w:p>
        </w:tc>
        <w:tc>
          <w:tcPr>
            <w:tcW w:w="1772" w:type="dxa"/>
            <w:tcBorders>
              <w:top w:val="single" w:sz="4" w:space="0" w:color="auto"/>
              <w:bottom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Low</w:t>
            </w:r>
          </w:p>
        </w:tc>
        <w:tc>
          <w:tcPr>
            <w:tcW w:w="3544"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The PICF clearly states the potential complications associated with the blood draws.  Participants provide specific consent for this procedure which is identified on the consent form.</w:t>
            </w:r>
          </w:p>
          <w:p w:rsidR="00D37DA5" w:rsidRPr="00AB5C29" w:rsidRDefault="00D37DA5" w:rsidP="00CD718B">
            <w:pPr>
              <w:rPr>
                <w:rFonts w:asciiTheme="minorHAnsi" w:hAnsiTheme="minorHAnsi"/>
                <w:sz w:val="24"/>
                <w:szCs w:val="24"/>
              </w:rPr>
            </w:pPr>
          </w:p>
          <w:p w:rsidR="00D37DA5" w:rsidRPr="00AB5C29" w:rsidRDefault="00D37DA5" w:rsidP="00CD718B">
            <w:pPr>
              <w:rPr>
                <w:rFonts w:asciiTheme="minorHAnsi" w:hAnsiTheme="minorHAnsi"/>
                <w:sz w:val="24"/>
                <w:szCs w:val="24"/>
              </w:rPr>
            </w:pPr>
            <w:r w:rsidRPr="00AB5C29">
              <w:rPr>
                <w:rFonts w:asciiTheme="minorHAnsi" w:hAnsiTheme="minorHAnsi"/>
                <w:sz w:val="24"/>
                <w:szCs w:val="24"/>
              </w:rPr>
              <w:t>Participants will be taken to recognised pathologies who have trained phlebotomists to conduct the blood draws.</w:t>
            </w:r>
          </w:p>
          <w:p w:rsidR="00D37DA5" w:rsidRPr="00AB5C29" w:rsidRDefault="00D37DA5" w:rsidP="00CD718B">
            <w:pPr>
              <w:rPr>
                <w:rFonts w:asciiTheme="minorHAnsi" w:hAnsiTheme="minorHAnsi"/>
                <w:sz w:val="24"/>
                <w:szCs w:val="24"/>
              </w:rPr>
            </w:pPr>
          </w:p>
          <w:p w:rsidR="00D37DA5" w:rsidRPr="00AB5C29" w:rsidRDefault="00D37DA5" w:rsidP="00CD718B">
            <w:pPr>
              <w:rPr>
                <w:rFonts w:asciiTheme="minorHAnsi" w:hAnsiTheme="minorHAnsi"/>
                <w:sz w:val="24"/>
                <w:szCs w:val="24"/>
              </w:rPr>
            </w:pPr>
            <w:r w:rsidRPr="00AB5C29">
              <w:rPr>
                <w:rFonts w:asciiTheme="minorHAnsi" w:hAnsiTheme="minorHAnsi"/>
                <w:sz w:val="24"/>
                <w:szCs w:val="24"/>
              </w:rPr>
              <w:t>Participants are made aware they can refuse a blood draw at any stage throughout the study.</w:t>
            </w:r>
          </w:p>
        </w:tc>
      </w:tr>
      <w:tr w:rsidR="00D37DA5" w:rsidRPr="00AB5C29" w:rsidTr="00CD718B">
        <w:tc>
          <w:tcPr>
            <w:tcW w:w="534"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5.</w:t>
            </w:r>
          </w:p>
        </w:tc>
        <w:tc>
          <w:tcPr>
            <w:tcW w:w="1701"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Overdose</w:t>
            </w:r>
          </w:p>
        </w:tc>
        <w:tc>
          <w:tcPr>
            <w:tcW w:w="3079"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 xml:space="preserve">An overdose would include any dose greater than the highest daily dose included in the protocol or prescribing information.   </w:t>
            </w:r>
          </w:p>
        </w:tc>
        <w:tc>
          <w:tcPr>
            <w:tcW w:w="1772" w:type="dxa"/>
            <w:tcBorders>
              <w:top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w:t>
            </w:r>
          </w:p>
        </w:tc>
        <w:tc>
          <w:tcPr>
            <w:tcW w:w="1772" w:type="dxa"/>
            <w:tcBorders>
              <w:top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Minor-Moderate</w:t>
            </w:r>
          </w:p>
        </w:tc>
        <w:tc>
          <w:tcPr>
            <w:tcW w:w="1772" w:type="dxa"/>
            <w:tcBorders>
              <w:top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Medium-High</w:t>
            </w:r>
          </w:p>
        </w:tc>
        <w:tc>
          <w:tcPr>
            <w:tcW w:w="3544" w:type="dxa"/>
            <w:shd w:val="clear" w:color="auto" w:fill="auto"/>
          </w:tcPr>
          <w:p w:rsidR="00D37DA5" w:rsidRPr="00AB5C29" w:rsidRDefault="00D37DA5" w:rsidP="00CD718B">
            <w:pPr>
              <w:rPr>
                <w:rFonts w:asciiTheme="minorHAnsi" w:hAnsiTheme="minorHAnsi" w:cs="Arial"/>
                <w:sz w:val="24"/>
                <w:szCs w:val="24"/>
              </w:rPr>
            </w:pPr>
            <w:r w:rsidRPr="00AB5C29">
              <w:rPr>
                <w:rFonts w:asciiTheme="minorHAnsi" w:hAnsiTheme="minorHAnsi" w:cs="Arial"/>
                <w:sz w:val="24"/>
                <w:szCs w:val="24"/>
              </w:rPr>
              <w:t xml:space="preserve">For all overdoses the Serious AE Form will be completed and reported to the sponsor within 24 hours from the time that the Investigator or delegated research </w:t>
            </w:r>
            <w:proofErr w:type="gramStart"/>
            <w:r w:rsidRPr="00AB5C29">
              <w:rPr>
                <w:rFonts w:asciiTheme="minorHAnsi" w:hAnsiTheme="minorHAnsi" w:cs="Arial"/>
                <w:sz w:val="24"/>
                <w:szCs w:val="24"/>
              </w:rPr>
              <w:t>staff</w:t>
            </w:r>
            <w:proofErr w:type="gramEnd"/>
            <w:r w:rsidRPr="00AB5C29">
              <w:rPr>
                <w:rFonts w:asciiTheme="minorHAnsi" w:hAnsiTheme="minorHAnsi" w:cs="Arial"/>
                <w:sz w:val="24"/>
                <w:szCs w:val="24"/>
              </w:rPr>
              <w:t xml:space="preserve"> was notified of the overdose.</w:t>
            </w:r>
          </w:p>
          <w:p w:rsidR="00D37DA5" w:rsidRPr="00AB5C29" w:rsidRDefault="00D37DA5" w:rsidP="00CD718B">
            <w:pPr>
              <w:rPr>
                <w:rFonts w:asciiTheme="minorHAnsi" w:hAnsiTheme="minorHAnsi" w:cs="Arial"/>
                <w:sz w:val="24"/>
                <w:szCs w:val="24"/>
              </w:rPr>
            </w:pPr>
          </w:p>
          <w:p w:rsidR="00D37DA5" w:rsidRPr="00043E01" w:rsidRDefault="00D37DA5" w:rsidP="00CD718B">
            <w:pPr>
              <w:rPr>
                <w:rFonts w:asciiTheme="minorHAnsi" w:hAnsiTheme="minorHAnsi" w:cs="Arial"/>
                <w:sz w:val="24"/>
                <w:szCs w:val="24"/>
              </w:rPr>
            </w:pPr>
            <w:r w:rsidRPr="00AB5C29">
              <w:rPr>
                <w:rFonts w:asciiTheme="minorHAnsi" w:hAnsiTheme="minorHAnsi" w:cs="Arial"/>
                <w:sz w:val="24"/>
                <w:szCs w:val="24"/>
              </w:rPr>
              <w:t xml:space="preserve">Participants will be provided with </w:t>
            </w:r>
            <w:r w:rsidR="00562BE7" w:rsidRPr="00043E01">
              <w:rPr>
                <w:rFonts w:asciiTheme="minorHAnsi" w:hAnsiTheme="minorHAnsi" w:cs="Arial"/>
                <w:sz w:val="24"/>
                <w:szCs w:val="24"/>
              </w:rPr>
              <w:t>4 weeks supply</w:t>
            </w:r>
            <w:r w:rsidRPr="00043E01">
              <w:rPr>
                <w:rFonts w:asciiTheme="minorHAnsi" w:hAnsiTheme="minorHAnsi" w:cs="Arial"/>
                <w:sz w:val="24"/>
                <w:szCs w:val="24"/>
              </w:rPr>
              <w:t xml:space="preserve"> (</w:t>
            </w:r>
            <w:r w:rsidR="00562BE7" w:rsidRPr="00043E01">
              <w:rPr>
                <w:rFonts w:asciiTheme="minorHAnsi" w:hAnsiTheme="minorHAnsi" w:cs="Arial"/>
                <w:sz w:val="24"/>
                <w:szCs w:val="24"/>
              </w:rPr>
              <w:t>bottle)</w:t>
            </w:r>
            <w:r w:rsidRPr="00043E01">
              <w:rPr>
                <w:rFonts w:asciiTheme="minorHAnsi" w:hAnsiTheme="minorHAnsi" w:cs="Arial"/>
                <w:sz w:val="24"/>
                <w:szCs w:val="24"/>
              </w:rPr>
              <w:t xml:space="preserve"> at each face to face visit.</w:t>
            </w:r>
          </w:p>
          <w:p w:rsidR="00D37DA5" w:rsidRPr="00AB5C29" w:rsidRDefault="00D37DA5" w:rsidP="00CD718B">
            <w:pPr>
              <w:rPr>
                <w:rFonts w:asciiTheme="minorHAnsi" w:hAnsiTheme="minorHAnsi" w:cs="Arial"/>
                <w:sz w:val="24"/>
                <w:szCs w:val="24"/>
              </w:rPr>
            </w:pPr>
          </w:p>
          <w:p w:rsidR="00D37DA5" w:rsidRPr="00AB5C29" w:rsidRDefault="00D16B2C" w:rsidP="00CD718B">
            <w:pPr>
              <w:rPr>
                <w:rFonts w:asciiTheme="minorHAnsi" w:hAnsiTheme="minorHAnsi" w:cs="Arial"/>
                <w:sz w:val="24"/>
                <w:szCs w:val="24"/>
              </w:rPr>
            </w:pPr>
            <w:r>
              <w:rPr>
                <w:rFonts w:asciiTheme="minorHAnsi" w:hAnsiTheme="minorHAnsi" w:cs="Arial"/>
                <w:sz w:val="24"/>
                <w:szCs w:val="24"/>
              </w:rPr>
              <w:t xml:space="preserve">Research staff </w:t>
            </w:r>
            <w:r w:rsidR="00D37DA5" w:rsidRPr="00AB5C29">
              <w:rPr>
                <w:rFonts w:asciiTheme="minorHAnsi" w:hAnsiTheme="minorHAnsi" w:cs="Arial"/>
                <w:sz w:val="24"/>
                <w:szCs w:val="24"/>
              </w:rPr>
              <w:t xml:space="preserve">will conduct a </w:t>
            </w:r>
            <w:r w:rsidR="009A0169">
              <w:rPr>
                <w:rFonts w:asciiTheme="minorHAnsi" w:hAnsiTheme="minorHAnsi" w:cs="Arial"/>
                <w:sz w:val="24"/>
                <w:szCs w:val="24"/>
              </w:rPr>
              <w:t xml:space="preserve">tablet </w:t>
            </w:r>
            <w:r w:rsidR="00D37DA5" w:rsidRPr="00AB5C29">
              <w:rPr>
                <w:rFonts w:asciiTheme="minorHAnsi" w:hAnsiTheme="minorHAnsi" w:cs="Arial"/>
                <w:sz w:val="24"/>
                <w:szCs w:val="24"/>
              </w:rPr>
              <w:t>count at each face to face visit.</w:t>
            </w:r>
          </w:p>
          <w:p w:rsidR="00D37DA5" w:rsidRPr="00AB5C29" w:rsidRDefault="00D37DA5" w:rsidP="00CD718B">
            <w:pPr>
              <w:rPr>
                <w:rFonts w:asciiTheme="minorHAnsi" w:hAnsiTheme="minorHAnsi" w:cs="Arial"/>
                <w:sz w:val="24"/>
                <w:szCs w:val="24"/>
              </w:rPr>
            </w:pPr>
          </w:p>
          <w:p w:rsidR="00D37DA5" w:rsidRPr="00AB5C29" w:rsidRDefault="00D16B2C" w:rsidP="00CD718B">
            <w:pPr>
              <w:rPr>
                <w:rFonts w:asciiTheme="minorHAnsi" w:hAnsiTheme="minorHAnsi" w:cs="Arial"/>
                <w:sz w:val="24"/>
                <w:szCs w:val="24"/>
              </w:rPr>
            </w:pPr>
            <w:r>
              <w:rPr>
                <w:rFonts w:asciiTheme="minorHAnsi" w:hAnsiTheme="minorHAnsi" w:cs="Arial"/>
                <w:sz w:val="24"/>
                <w:szCs w:val="24"/>
              </w:rPr>
              <w:t xml:space="preserve">Research staff </w:t>
            </w:r>
            <w:r w:rsidR="00D37DA5" w:rsidRPr="00AB5C29">
              <w:rPr>
                <w:rFonts w:asciiTheme="minorHAnsi" w:hAnsiTheme="minorHAnsi" w:cs="Arial"/>
                <w:sz w:val="24"/>
                <w:szCs w:val="24"/>
              </w:rPr>
              <w:t>will conduct medication compliance questionnaire at each face to face visit and phone contact.</w:t>
            </w:r>
          </w:p>
          <w:p w:rsidR="00D37DA5" w:rsidRPr="00AB5C29" w:rsidRDefault="00D37DA5" w:rsidP="00CD718B">
            <w:pPr>
              <w:rPr>
                <w:rFonts w:asciiTheme="minorHAnsi" w:hAnsiTheme="minorHAnsi" w:cs="Arial"/>
                <w:sz w:val="24"/>
                <w:szCs w:val="24"/>
              </w:rPr>
            </w:pPr>
          </w:p>
          <w:p w:rsidR="00D37DA5" w:rsidRPr="00AB5C29" w:rsidRDefault="00D37DA5" w:rsidP="00CD718B">
            <w:pPr>
              <w:rPr>
                <w:rFonts w:asciiTheme="minorHAnsi" w:hAnsiTheme="minorHAnsi"/>
                <w:sz w:val="24"/>
                <w:szCs w:val="24"/>
              </w:rPr>
            </w:pPr>
            <w:r w:rsidRPr="00AB5C29">
              <w:rPr>
                <w:rFonts w:asciiTheme="minorHAnsi" w:hAnsiTheme="minorHAnsi"/>
                <w:sz w:val="24"/>
                <w:szCs w:val="24"/>
              </w:rPr>
              <w:t>Any identified issues with medication compliance will be discussed at weekly team meetings. Senior research staff (including Project Manager and Chief Investigator) will determine the most appropriate plan of action if required.</w:t>
            </w:r>
          </w:p>
          <w:p w:rsidR="00D37DA5" w:rsidRPr="00AB5C29" w:rsidRDefault="00D37DA5" w:rsidP="00CD718B">
            <w:pPr>
              <w:rPr>
                <w:rFonts w:asciiTheme="minorHAnsi" w:hAnsiTheme="minorHAnsi"/>
                <w:sz w:val="24"/>
                <w:szCs w:val="24"/>
              </w:rPr>
            </w:pPr>
          </w:p>
        </w:tc>
      </w:tr>
      <w:tr w:rsidR="00D37DA5" w:rsidRPr="00AB5C29" w:rsidTr="00CD718B">
        <w:tc>
          <w:tcPr>
            <w:tcW w:w="534"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6.</w:t>
            </w:r>
          </w:p>
        </w:tc>
        <w:tc>
          <w:tcPr>
            <w:tcW w:w="1701"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Home visits</w:t>
            </w:r>
          </w:p>
        </w:tc>
        <w:tc>
          <w:tcPr>
            <w:tcW w:w="3079"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 xml:space="preserve">Participants may be seen at home rather than in the clinic. </w:t>
            </w:r>
          </w:p>
          <w:p w:rsidR="00D37DA5" w:rsidRPr="00AB5C29" w:rsidRDefault="00D37DA5" w:rsidP="00CD718B">
            <w:pPr>
              <w:rPr>
                <w:rFonts w:asciiTheme="minorHAnsi" w:hAnsiTheme="minorHAnsi"/>
                <w:sz w:val="24"/>
                <w:szCs w:val="24"/>
              </w:rPr>
            </w:pPr>
            <w:r w:rsidRPr="00AB5C29">
              <w:rPr>
                <w:rFonts w:asciiTheme="minorHAnsi" w:hAnsiTheme="minorHAnsi"/>
                <w:sz w:val="24"/>
                <w:szCs w:val="24"/>
              </w:rPr>
              <w:t>Individuals with psychosis can often experience hallucinations and delusions which could result in unpredictable behaviour.</w:t>
            </w:r>
          </w:p>
        </w:tc>
        <w:tc>
          <w:tcPr>
            <w:tcW w:w="1772" w:type="dxa"/>
            <w:tcBorders>
              <w:top w:val="single" w:sz="4" w:space="0" w:color="auto"/>
              <w:bottom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w:t>
            </w:r>
          </w:p>
        </w:tc>
        <w:tc>
          <w:tcPr>
            <w:tcW w:w="1772" w:type="dxa"/>
            <w:tcBorders>
              <w:top w:val="single" w:sz="4" w:space="0" w:color="auto"/>
              <w:bottom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Minor-Moderate</w:t>
            </w:r>
          </w:p>
        </w:tc>
        <w:tc>
          <w:tcPr>
            <w:tcW w:w="1772" w:type="dxa"/>
            <w:tcBorders>
              <w:top w:val="single" w:sz="4" w:space="0" w:color="auto"/>
              <w:bottom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Medium-High</w:t>
            </w:r>
          </w:p>
        </w:tc>
        <w:tc>
          <w:tcPr>
            <w:tcW w:w="3544"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First preference should be interview conducted at the clinic in a suitable interview room.</w:t>
            </w:r>
          </w:p>
          <w:p w:rsidR="00D37DA5" w:rsidRPr="00AB5C29" w:rsidRDefault="00D37DA5" w:rsidP="00CD718B">
            <w:pPr>
              <w:rPr>
                <w:rFonts w:asciiTheme="minorHAnsi" w:hAnsiTheme="minorHAnsi"/>
                <w:sz w:val="24"/>
                <w:szCs w:val="24"/>
              </w:rPr>
            </w:pPr>
          </w:p>
          <w:p w:rsidR="00D37DA5" w:rsidRPr="00AB5C29" w:rsidRDefault="00D37DA5" w:rsidP="00CD718B">
            <w:pPr>
              <w:rPr>
                <w:rFonts w:asciiTheme="minorHAnsi" w:hAnsiTheme="minorHAnsi"/>
                <w:sz w:val="24"/>
                <w:szCs w:val="24"/>
              </w:rPr>
            </w:pPr>
            <w:r w:rsidRPr="00AB5C29">
              <w:rPr>
                <w:rFonts w:asciiTheme="minorHAnsi" w:hAnsiTheme="minorHAnsi"/>
                <w:sz w:val="24"/>
                <w:szCs w:val="24"/>
              </w:rPr>
              <w:t>Two staff will be required for home visits and will carry a mobile phone.</w:t>
            </w:r>
          </w:p>
          <w:p w:rsidR="00D37DA5" w:rsidRPr="00AB5C29" w:rsidRDefault="00D37DA5" w:rsidP="00CD718B">
            <w:pPr>
              <w:rPr>
                <w:rFonts w:asciiTheme="minorHAnsi" w:hAnsiTheme="minorHAnsi"/>
                <w:sz w:val="24"/>
                <w:szCs w:val="24"/>
              </w:rPr>
            </w:pPr>
          </w:p>
          <w:p w:rsidR="00D37DA5" w:rsidRPr="00AB5C29" w:rsidRDefault="00D16B2C" w:rsidP="00CD718B">
            <w:pPr>
              <w:rPr>
                <w:rFonts w:asciiTheme="minorHAnsi" w:hAnsiTheme="minorHAnsi"/>
                <w:sz w:val="24"/>
                <w:szCs w:val="24"/>
              </w:rPr>
            </w:pPr>
            <w:r>
              <w:rPr>
                <w:rFonts w:asciiTheme="minorHAnsi" w:hAnsiTheme="minorHAnsi"/>
                <w:sz w:val="24"/>
                <w:szCs w:val="24"/>
              </w:rPr>
              <w:t xml:space="preserve">Research staff </w:t>
            </w:r>
            <w:r w:rsidR="00D37DA5" w:rsidRPr="00AB5C29">
              <w:rPr>
                <w:rFonts w:asciiTheme="minorHAnsi" w:hAnsiTheme="minorHAnsi"/>
                <w:sz w:val="24"/>
                <w:szCs w:val="24"/>
              </w:rPr>
              <w:t>will adhere to a sign in/out policy and advise the Project Manager of the address they will be attending.</w:t>
            </w:r>
          </w:p>
          <w:p w:rsidR="00D37DA5" w:rsidRPr="00AB5C29" w:rsidRDefault="00D37DA5" w:rsidP="00CD718B">
            <w:pPr>
              <w:rPr>
                <w:rFonts w:asciiTheme="minorHAnsi" w:hAnsiTheme="minorHAnsi"/>
                <w:sz w:val="24"/>
                <w:szCs w:val="24"/>
              </w:rPr>
            </w:pPr>
          </w:p>
          <w:p w:rsidR="00D37DA5" w:rsidRPr="00AB5C29" w:rsidRDefault="00D37DA5" w:rsidP="00CD718B">
            <w:pPr>
              <w:rPr>
                <w:rFonts w:asciiTheme="minorHAnsi" w:hAnsiTheme="minorHAnsi"/>
                <w:sz w:val="24"/>
                <w:szCs w:val="24"/>
              </w:rPr>
            </w:pPr>
            <w:r w:rsidRPr="00AB5C29">
              <w:rPr>
                <w:rFonts w:asciiTheme="minorHAnsi" w:hAnsiTheme="minorHAnsi"/>
                <w:sz w:val="24"/>
                <w:szCs w:val="24"/>
              </w:rPr>
              <w:t>Any incidents from a home visit will be reported to the Project Manager and Chief Investigator and documented in the CRF or if required reported to Metro South HREC.</w:t>
            </w:r>
          </w:p>
        </w:tc>
      </w:tr>
      <w:tr w:rsidR="00D37DA5" w:rsidRPr="00AB5C29" w:rsidTr="00CD718B">
        <w:tc>
          <w:tcPr>
            <w:tcW w:w="534"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7.</w:t>
            </w:r>
          </w:p>
        </w:tc>
        <w:tc>
          <w:tcPr>
            <w:tcW w:w="1701" w:type="dxa"/>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Transporting participants in QLD Health work vehicles</w:t>
            </w:r>
          </w:p>
        </w:tc>
        <w:tc>
          <w:tcPr>
            <w:tcW w:w="3079" w:type="dxa"/>
            <w:shd w:val="clear" w:color="auto" w:fill="auto"/>
          </w:tcPr>
          <w:p w:rsidR="00D37DA5" w:rsidRPr="00AB5C29" w:rsidRDefault="00D16B2C" w:rsidP="00CD718B">
            <w:pPr>
              <w:rPr>
                <w:rFonts w:asciiTheme="minorHAnsi" w:hAnsiTheme="minorHAnsi"/>
                <w:sz w:val="24"/>
                <w:szCs w:val="24"/>
              </w:rPr>
            </w:pPr>
            <w:r>
              <w:rPr>
                <w:rFonts w:asciiTheme="minorHAnsi" w:hAnsiTheme="minorHAnsi"/>
                <w:sz w:val="24"/>
                <w:szCs w:val="24"/>
              </w:rPr>
              <w:t xml:space="preserve">Research staff </w:t>
            </w:r>
            <w:r w:rsidR="00D37DA5" w:rsidRPr="00AB5C29">
              <w:rPr>
                <w:rFonts w:asciiTheme="minorHAnsi" w:hAnsiTheme="minorHAnsi"/>
                <w:sz w:val="24"/>
                <w:szCs w:val="24"/>
              </w:rPr>
              <w:t xml:space="preserve">will be transporting participants to pathology appointments and may be required to transport participants to the interview site. </w:t>
            </w:r>
          </w:p>
          <w:p w:rsidR="00D37DA5" w:rsidRPr="00AB5C29" w:rsidRDefault="00D37DA5" w:rsidP="00CD718B">
            <w:pPr>
              <w:pStyle w:val="ListParagraph"/>
              <w:numPr>
                <w:ilvl w:val="0"/>
                <w:numId w:val="14"/>
              </w:numPr>
              <w:spacing w:after="0" w:line="240" w:lineRule="auto"/>
              <w:rPr>
                <w:rFonts w:asciiTheme="minorHAnsi" w:hAnsiTheme="minorHAnsi"/>
                <w:sz w:val="24"/>
                <w:szCs w:val="24"/>
              </w:rPr>
            </w:pPr>
            <w:r w:rsidRPr="00AB5C29">
              <w:rPr>
                <w:rFonts w:asciiTheme="minorHAnsi" w:hAnsiTheme="minorHAnsi"/>
                <w:sz w:val="24"/>
                <w:szCs w:val="24"/>
              </w:rPr>
              <w:t>There may be risk associated with motor vehicle accident</w:t>
            </w:r>
          </w:p>
          <w:p w:rsidR="00D37DA5" w:rsidRPr="00AB5C29" w:rsidRDefault="00D37DA5" w:rsidP="00CD718B">
            <w:pPr>
              <w:pStyle w:val="ListParagraph"/>
              <w:numPr>
                <w:ilvl w:val="0"/>
                <w:numId w:val="14"/>
              </w:numPr>
              <w:spacing w:after="0" w:line="240" w:lineRule="auto"/>
              <w:rPr>
                <w:rFonts w:asciiTheme="minorHAnsi" w:hAnsiTheme="minorHAnsi"/>
                <w:sz w:val="24"/>
                <w:szCs w:val="24"/>
              </w:rPr>
            </w:pPr>
            <w:r w:rsidRPr="00AB5C29">
              <w:rPr>
                <w:rFonts w:asciiTheme="minorHAnsi" w:hAnsiTheme="minorHAnsi"/>
                <w:sz w:val="24"/>
                <w:szCs w:val="24"/>
              </w:rPr>
              <w:t>There may be risks associated with unpredictable behaviour of a patient whilst being transported.</w:t>
            </w:r>
          </w:p>
        </w:tc>
        <w:tc>
          <w:tcPr>
            <w:tcW w:w="1772" w:type="dxa"/>
            <w:tcBorders>
              <w:top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w:t>
            </w:r>
          </w:p>
        </w:tc>
        <w:tc>
          <w:tcPr>
            <w:tcW w:w="1772" w:type="dxa"/>
            <w:tcBorders>
              <w:top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Minor-Moderate</w:t>
            </w:r>
          </w:p>
        </w:tc>
        <w:tc>
          <w:tcPr>
            <w:tcW w:w="1772" w:type="dxa"/>
            <w:tcBorders>
              <w:top w:val="single" w:sz="4" w:space="0" w:color="auto"/>
            </w:tcBorders>
            <w:shd w:val="clear" w:color="auto" w:fill="auto"/>
          </w:tcPr>
          <w:p w:rsidR="00D37DA5" w:rsidRPr="00AB5C29" w:rsidRDefault="00D37DA5" w:rsidP="00CD718B">
            <w:pPr>
              <w:rPr>
                <w:rFonts w:asciiTheme="minorHAnsi" w:hAnsiTheme="minorHAnsi"/>
                <w:sz w:val="24"/>
                <w:szCs w:val="24"/>
              </w:rPr>
            </w:pPr>
            <w:r w:rsidRPr="00AB5C29">
              <w:rPr>
                <w:rFonts w:asciiTheme="minorHAnsi" w:hAnsiTheme="minorHAnsi"/>
                <w:sz w:val="24"/>
                <w:szCs w:val="24"/>
              </w:rPr>
              <w:t>Medium -High</w:t>
            </w:r>
          </w:p>
        </w:tc>
        <w:tc>
          <w:tcPr>
            <w:tcW w:w="3544" w:type="dxa"/>
            <w:shd w:val="clear" w:color="auto" w:fill="auto"/>
          </w:tcPr>
          <w:p w:rsidR="00D37DA5" w:rsidRPr="00AB5C29" w:rsidRDefault="00D16B2C" w:rsidP="00CD718B">
            <w:pPr>
              <w:rPr>
                <w:rFonts w:asciiTheme="minorHAnsi" w:hAnsiTheme="minorHAnsi"/>
                <w:sz w:val="24"/>
                <w:szCs w:val="24"/>
              </w:rPr>
            </w:pPr>
            <w:r>
              <w:rPr>
                <w:rFonts w:asciiTheme="minorHAnsi" w:hAnsiTheme="minorHAnsi"/>
                <w:sz w:val="24"/>
                <w:szCs w:val="24"/>
              </w:rPr>
              <w:t xml:space="preserve">Research staff </w:t>
            </w:r>
            <w:r w:rsidR="00D37DA5" w:rsidRPr="00AB5C29">
              <w:rPr>
                <w:rFonts w:asciiTheme="minorHAnsi" w:hAnsiTheme="minorHAnsi"/>
                <w:sz w:val="24"/>
                <w:szCs w:val="24"/>
              </w:rPr>
              <w:t>will have a current QLD Driver’s Licence and completed the mandatory Driver Safety E-Learning Course.</w:t>
            </w:r>
          </w:p>
          <w:p w:rsidR="00D37DA5" w:rsidRPr="00AB5C29" w:rsidRDefault="00D37DA5" w:rsidP="00CD718B">
            <w:pPr>
              <w:rPr>
                <w:rFonts w:asciiTheme="minorHAnsi" w:hAnsiTheme="minorHAnsi"/>
                <w:sz w:val="24"/>
                <w:szCs w:val="24"/>
              </w:rPr>
            </w:pPr>
          </w:p>
          <w:p w:rsidR="00D37DA5" w:rsidRPr="00AB5C29" w:rsidRDefault="00D37DA5" w:rsidP="00CD718B">
            <w:pPr>
              <w:rPr>
                <w:rFonts w:asciiTheme="minorHAnsi" w:hAnsiTheme="minorHAnsi"/>
                <w:sz w:val="24"/>
                <w:szCs w:val="24"/>
              </w:rPr>
            </w:pPr>
            <w:r w:rsidRPr="00AB5C29">
              <w:rPr>
                <w:rFonts w:asciiTheme="minorHAnsi" w:hAnsiTheme="minorHAnsi"/>
                <w:sz w:val="24"/>
                <w:szCs w:val="24"/>
              </w:rPr>
              <w:t>Recruitment of experienced mental health clinicians who will be able to and manage unpredictable behaviour.</w:t>
            </w:r>
          </w:p>
          <w:p w:rsidR="00D37DA5" w:rsidRPr="00AB5C29" w:rsidRDefault="00D37DA5" w:rsidP="00CD718B">
            <w:pPr>
              <w:rPr>
                <w:rFonts w:asciiTheme="minorHAnsi" w:hAnsiTheme="minorHAnsi"/>
                <w:sz w:val="24"/>
                <w:szCs w:val="24"/>
              </w:rPr>
            </w:pPr>
          </w:p>
          <w:p w:rsidR="00D37DA5" w:rsidRPr="00AB5C29" w:rsidRDefault="00D16B2C" w:rsidP="00CD718B">
            <w:pPr>
              <w:rPr>
                <w:rFonts w:asciiTheme="minorHAnsi" w:hAnsiTheme="minorHAnsi"/>
                <w:sz w:val="24"/>
                <w:szCs w:val="24"/>
              </w:rPr>
            </w:pPr>
            <w:r>
              <w:rPr>
                <w:rFonts w:asciiTheme="minorHAnsi" w:hAnsiTheme="minorHAnsi"/>
                <w:sz w:val="24"/>
                <w:szCs w:val="24"/>
              </w:rPr>
              <w:t xml:space="preserve">Research staff </w:t>
            </w:r>
            <w:r w:rsidR="00D37DA5" w:rsidRPr="00AB5C29">
              <w:rPr>
                <w:rFonts w:asciiTheme="minorHAnsi" w:hAnsiTheme="minorHAnsi"/>
                <w:sz w:val="24"/>
                <w:szCs w:val="24"/>
              </w:rPr>
              <w:t>will carry a mobile phone and adhere to a sign in/out policy and advise the Project Manager of the address they will be attending.</w:t>
            </w:r>
          </w:p>
          <w:p w:rsidR="00D37DA5" w:rsidRPr="00AB5C29" w:rsidRDefault="00D37DA5" w:rsidP="00CD718B">
            <w:pPr>
              <w:rPr>
                <w:rFonts w:asciiTheme="minorHAnsi" w:hAnsiTheme="minorHAnsi"/>
                <w:sz w:val="24"/>
                <w:szCs w:val="24"/>
              </w:rPr>
            </w:pPr>
          </w:p>
        </w:tc>
      </w:tr>
    </w:tbl>
    <w:p w:rsidR="00D37DA5" w:rsidRDefault="00D37DA5" w:rsidP="00CD718B">
      <w:pPr>
        <w:tabs>
          <w:tab w:val="left" w:pos="567"/>
          <w:tab w:val="left" w:pos="993"/>
        </w:tabs>
        <w:jc w:val="both"/>
        <w:rPr>
          <w:rFonts w:ascii="Calibri" w:hAnsi="Calibri"/>
          <w:sz w:val="24"/>
          <w:szCs w:val="24"/>
        </w:rPr>
        <w:sectPr w:rsidR="00D37DA5" w:rsidSect="00CD718B">
          <w:headerReference w:type="default" r:id="rId24"/>
          <w:type w:val="continuous"/>
          <w:pgSz w:w="16838" w:h="11906" w:orient="landscape" w:code="9"/>
          <w:pgMar w:top="1343" w:right="1440" w:bottom="1133" w:left="1440" w:header="709" w:footer="392" w:gutter="0"/>
          <w:cols w:space="708"/>
          <w:titlePg/>
          <w:docGrid w:linePitch="360"/>
        </w:sectPr>
      </w:pPr>
    </w:p>
    <w:p w:rsidR="00D37DA5" w:rsidRDefault="00D37DA5" w:rsidP="00CD718B">
      <w:pPr>
        <w:tabs>
          <w:tab w:val="left" w:pos="567"/>
          <w:tab w:val="left" w:pos="993"/>
        </w:tabs>
        <w:jc w:val="both"/>
        <w:rPr>
          <w:rFonts w:ascii="Calibri" w:hAnsi="Calibri"/>
          <w:sz w:val="24"/>
          <w:szCs w:val="24"/>
        </w:rPr>
        <w:sectPr w:rsidR="00D37DA5" w:rsidSect="00CD718B">
          <w:type w:val="continuous"/>
          <w:pgSz w:w="16838" w:h="11906" w:orient="landscape" w:code="9"/>
          <w:pgMar w:top="1343" w:right="1440" w:bottom="1133" w:left="1440" w:header="709" w:footer="392" w:gutter="0"/>
          <w:cols w:space="708"/>
          <w:docGrid w:linePitch="360"/>
        </w:sectPr>
      </w:pPr>
    </w:p>
    <w:p w:rsidR="00562BE7" w:rsidRDefault="00562BE7" w:rsidP="00A30ECA">
      <w:pPr>
        <w:pStyle w:val="Heading2"/>
        <w:spacing w:before="0" w:after="240" w:line="276" w:lineRule="auto"/>
      </w:pPr>
      <w:bookmarkStart w:id="84" w:name="_Toc489276165"/>
      <w:r>
        <w:t>Physical examination</w:t>
      </w:r>
      <w:bookmarkEnd w:id="84"/>
    </w:p>
    <w:p w:rsidR="00562BE7" w:rsidRDefault="00562BE7" w:rsidP="00A30ECA">
      <w:pPr>
        <w:pStyle w:val="Heading2"/>
        <w:numPr>
          <w:ilvl w:val="0"/>
          <w:numId w:val="0"/>
        </w:numPr>
        <w:spacing w:before="0" w:after="120" w:line="276" w:lineRule="auto"/>
        <w:rPr>
          <w:b w:val="0"/>
          <w:sz w:val="24"/>
          <w:szCs w:val="24"/>
          <w:lang w:val="en-AU"/>
        </w:rPr>
      </w:pPr>
      <w:bookmarkStart w:id="85" w:name="_Toc489275959"/>
      <w:bookmarkStart w:id="86" w:name="_Toc489276166"/>
      <w:r w:rsidRPr="00562BE7">
        <w:rPr>
          <w:b w:val="0"/>
          <w:sz w:val="24"/>
          <w:szCs w:val="24"/>
        </w:rPr>
        <w:t xml:space="preserve">All patients recruited in this study will be active </w:t>
      </w:r>
      <w:r w:rsidR="007A502E">
        <w:rPr>
          <w:b w:val="0"/>
          <w:sz w:val="24"/>
          <w:szCs w:val="24"/>
          <w:lang w:val="en-AU"/>
        </w:rPr>
        <w:t>cases</w:t>
      </w:r>
      <w:r w:rsidRPr="00562BE7">
        <w:rPr>
          <w:b w:val="0"/>
          <w:sz w:val="24"/>
          <w:szCs w:val="24"/>
        </w:rPr>
        <w:t xml:space="preserve"> </w:t>
      </w:r>
      <w:r w:rsidR="007A502E">
        <w:rPr>
          <w:b w:val="0"/>
          <w:sz w:val="24"/>
          <w:szCs w:val="24"/>
          <w:lang w:val="en-AU"/>
        </w:rPr>
        <w:t>at</w:t>
      </w:r>
      <w:r w:rsidRPr="00562BE7">
        <w:rPr>
          <w:b w:val="0"/>
          <w:sz w:val="24"/>
          <w:szCs w:val="24"/>
        </w:rPr>
        <w:t xml:space="preserve"> </w:t>
      </w:r>
      <w:r w:rsidR="007A502E" w:rsidRPr="007A502E">
        <w:rPr>
          <w:rFonts w:ascii="Calibri" w:hAnsi="Calibri"/>
          <w:b w:val="0"/>
          <w:sz w:val="24"/>
          <w:szCs w:val="24"/>
        </w:rPr>
        <w:t>Queensland Hospital and Health services</w:t>
      </w:r>
      <w:r w:rsidRPr="007A502E">
        <w:rPr>
          <w:b w:val="0"/>
          <w:sz w:val="24"/>
          <w:szCs w:val="24"/>
        </w:rPr>
        <w:t>. The study team will liaise</w:t>
      </w:r>
      <w:r w:rsidRPr="00562BE7">
        <w:rPr>
          <w:b w:val="0"/>
          <w:sz w:val="24"/>
          <w:szCs w:val="24"/>
        </w:rPr>
        <w:t xml:space="preserve"> with </w:t>
      </w:r>
      <w:r w:rsidR="00DA4896">
        <w:rPr>
          <w:b w:val="0"/>
          <w:sz w:val="24"/>
          <w:szCs w:val="24"/>
          <w:lang w:val="en-AU"/>
        </w:rPr>
        <w:t>inpatient staff, clozapine coordinators and Continuing Care Unit staff</w:t>
      </w:r>
      <w:r w:rsidRPr="00562BE7">
        <w:rPr>
          <w:b w:val="0"/>
          <w:sz w:val="24"/>
          <w:szCs w:val="24"/>
        </w:rPr>
        <w:t xml:space="preserve"> to ensure that participants have undergone a routine physical health screen</w:t>
      </w:r>
      <w:r w:rsidR="00043E01">
        <w:rPr>
          <w:b w:val="0"/>
          <w:sz w:val="24"/>
          <w:szCs w:val="24"/>
          <w:lang w:val="en-AU"/>
        </w:rPr>
        <w:t xml:space="preserve"> </w:t>
      </w:r>
      <w:r w:rsidR="00153C15">
        <w:rPr>
          <w:b w:val="0"/>
          <w:sz w:val="24"/>
          <w:szCs w:val="24"/>
          <w:lang w:val="en-AU"/>
        </w:rPr>
        <w:t>which includes the following systems; respiratory, cardiovascular, gastrointestinal including mouth, musculoskeletal, central and peripheral nervous system, skin and lymph node palpation</w:t>
      </w:r>
      <w:r w:rsidR="003D2A9C">
        <w:rPr>
          <w:b w:val="0"/>
          <w:sz w:val="24"/>
          <w:szCs w:val="24"/>
          <w:lang w:val="en-AU"/>
        </w:rPr>
        <w:t>,</w:t>
      </w:r>
      <w:r w:rsidR="00153C15">
        <w:rPr>
          <w:b w:val="0"/>
          <w:sz w:val="24"/>
          <w:szCs w:val="24"/>
          <w:lang w:val="en-AU"/>
        </w:rPr>
        <w:t xml:space="preserve"> </w:t>
      </w:r>
      <w:r w:rsidR="00043E01">
        <w:rPr>
          <w:b w:val="0"/>
          <w:sz w:val="24"/>
          <w:szCs w:val="24"/>
          <w:lang w:val="en-AU"/>
        </w:rPr>
        <w:t>as part of clozapine commencement</w:t>
      </w:r>
      <w:r w:rsidRPr="00562BE7">
        <w:rPr>
          <w:b w:val="0"/>
          <w:sz w:val="24"/>
          <w:szCs w:val="24"/>
        </w:rPr>
        <w:t>.</w:t>
      </w:r>
      <w:bookmarkEnd w:id="85"/>
      <w:bookmarkEnd w:id="86"/>
      <w:r>
        <w:rPr>
          <w:b w:val="0"/>
          <w:sz w:val="24"/>
          <w:szCs w:val="24"/>
          <w:lang w:val="en-AU"/>
        </w:rPr>
        <w:t xml:space="preserve"> </w:t>
      </w:r>
    </w:p>
    <w:p w:rsidR="00562BE7" w:rsidRDefault="00562BE7" w:rsidP="00A30ECA">
      <w:pPr>
        <w:pStyle w:val="Heading2"/>
        <w:numPr>
          <w:ilvl w:val="0"/>
          <w:numId w:val="0"/>
        </w:numPr>
        <w:spacing w:before="0" w:after="240" w:line="276" w:lineRule="auto"/>
        <w:rPr>
          <w:b w:val="0"/>
          <w:sz w:val="24"/>
          <w:szCs w:val="24"/>
          <w:lang w:val="en-AU"/>
        </w:rPr>
      </w:pPr>
      <w:bookmarkStart w:id="87" w:name="_Toc489275960"/>
      <w:bookmarkStart w:id="88" w:name="_Toc489276167"/>
      <w:r w:rsidRPr="00562BE7">
        <w:rPr>
          <w:b w:val="0"/>
          <w:sz w:val="24"/>
          <w:szCs w:val="24"/>
        </w:rPr>
        <w:t xml:space="preserve">Any abnormal, clinical significant findings at screening must be recorded as a concomitant illness. Any changes in subsequent visits as compared to screening which fulfil the criteria for an AE must be recorded as an AE </w:t>
      </w:r>
      <w:r w:rsidRPr="00043E01">
        <w:rPr>
          <w:b w:val="0"/>
          <w:sz w:val="24"/>
          <w:szCs w:val="24"/>
        </w:rPr>
        <w:t>(see section 6.4.1).</w:t>
      </w:r>
      <w:bookmarkEnd w:id="87"/>
      <w:bookmarkEnd w:id="88"/>
    </w:p>
    <w:p w:rsidR="00D37DA5" w:rsidRDefault="00736051" w:rsidP="00A30ECA">
      <w:pPr>
        <w:pStyle w:val="Heading2"/>
        <w:spacing w:before="0" w:after="240" w:line="276" w:lineRule="auto"/>
        <w:rPr>
          <w:lang w:val="en-AU"/>
        </w:rPr>
      </w:pPr>
      <w:bookmarkStart w:id="89" w:name="_Toc489276168"/>
      <w:r>
        <w:rPr>
          <w:lang w:val="en-AU"/>
        </w:rPr>
        <w:t>Vital signs</w:t>
      </w:r>
      <w:bookmarkEnd w:id="89"/>
    </w:p>
    <w:p w:rsidR="00736051" w:rsidRPr="00B452D5" w:rsidRDefault="00736051" w:rsidP="00A30ECA">
      <w:pPr>
        <w:pStyle w:val="Heading3"/>
        <w:spacing w:before="0" w:after="240" w:line="276" w:lineRule="auto"/>
        <w:ind w:left="1854" w:hanging="1854"/>
        <w:rPr>
          <w:rFonts w:asciiTheme="minorHAnsi" w:hAnsiTheme="minorHAnsi"/>
          <w:sz w:val="28"/>
          <w:szCs w:val="28"/>
          <w:lang w:val="en-AU"/>
        </w:rPr>
      </w:pPr>
      <w:bookmarkStart w:id="90" w:name="_Toc489276169"/>
      <w:r w:rsidRPr="00B452D5">
        <w:rPr>
          <w:rFonts w:asciiTheme="minorHAnsi" w:hAnsiTheme="minorHAnsi"/>
          <w:sz w:val="28"/>
          <w:szCs w:val="28"/>
          <w:lang w:val="en-AU"/>
        </w:rPr>
        <w:t>Pulse and blood pressure</w:t>
      </w:r>
      <w:bookmarkEnd w:id="90"/>
    </w:p>
    <w:p w:rsidR="00736051" w:rsidRPr="00736051" w:rsidRDefault="000A3E0E" w:rsidP="00A30ECA">
      <w:pPr>
        <w:spacing w:after="120" w:line="276" w:lineRule="auto"/>
        <w:jc w:val="both"/>
        <w:rPr>
          <w:rFonts w:asciiTheme="minorHAnsi" w:hAnsiTheme="minorHAnsi"/>
          <w:sz w:val="24"/>
          <w:szCs w:val="24"/>
          <w:lang w:eastAsia="en-US"/>
        </w:rPr>
      </w:pPr>
      <w:r>
        <w:rPr>
          <w:rFonts w:asciiTheme="minorHAnsi" w:hAnsiTheme="minorHAnsi"/>
          <w:sz w:val="24"/>
          <w:szCs w:val="24"/>
          <w:lang w:eastAsia="en-US"/>
        </w:rPr>
        <w:t>As per standardised procedure</w:t>
      </w:r>
      <w:r w:rsidR="000B0932">
        <w:rPr>
          <w:rFonts w:asciiTheme="minorHAnsi" w:hAnsiTheme="minorHAnsi"/>
          <w:sz w:val="24"/>
          <w:szCs w:val="24"/>
          <w:lang w:eastAsia="en-US"/>
        </w:rPr>
        <w:t>,</w:t>
      </w:r>
      <w:r>
        <w:rPr>
          <w:rFonts w:asciiTheme="minorHAnsi" w:hAnsiTheme="minorHAnsi"/>
          <w:sz w:val="24"/>
          <w:szCs w:val="24"/>
          <w:lang w:eastAsia="en-US"/>
        </w:rPr>
        <w:t xml:space="preserve"> </w:t>
      </w:r>
      <w:r w:rsidR="000B0932">
        <w:rPr>
          <w:rFonts w:asciiTheme="minorHAnsi" w:hAnsiTheme="minorHAnsi"/>
          <w:sz w:val="24"/>
          <w:szCs w:val="24"/>
          <w:lang w:eastAsia="en-US"/>
        </w:rPr>
        <w:t>participant’s</w:t>
      </w:r>
      <w:r>
        <w:rPr>
          <w:rFonts w:asciiTheme="minorHAnsi" w:hAnsiTheme="minorHAnsi"/>
          <w:sz w:val="24"/>
          <w:szCs w:val="24"/>
          <w:lang w:eastAsia="en-US"/>
        </w:rPr>
        <w:t xml:space="preserve"> </w:t>
      </w:r>
      <w:r w:rsidR="00153C15">
        <w:rPr>
          <w:rFonts w:asciiTheme="minorHAnsi" w:hAnsiTheme="minorHAnsi"/>
          <w:sz w:val="24"/>
          <w:szCs w:val="24"/>
          <w:lang w:eastAsia="en-US"/>
        </w:rPr>
        <w:t>s</w:t>
      </w:r>
      <w:r w:rsidR="00736051" w:rsidRPr="00736051">
        <w:rPr>
          <w:rFonts w:asciiTheme="minorHAnsi" w:hAnsiTheme="minorHAnsi"/>
          <w:sz w:val="24"/>
          <w:szCs w:val="24"/>
          <w:lang w:eastAsia="en-US"/>
        </w:rPr>
        <w:t xml:space="preserve">ystolic and diastolic blood pressure will be measured </w:t>
      </w:r>
      <w:r w:rsidR="001F3443">
        <w:rPr>
          <w:rFonts w:asciiTheme="minorHAnsi" w:hAnsiTheme="minorHAnsi"/>
          <w:sz w:val="24"/>
          <w:szCs w:val="24"/>
          <w:lang w:eastAsia="en-US"/>
        </w:rPr>
        <w:t>(</w:t>
      </w:r>
      <w:r>
        <w:rPr>
          <w:rFonts w:asciiTheme="minorHAnsi" w:hAnsiTheme="minorHAnsi"/>
          <w:sz w:val="24"/>
          <w:szCs w:val="24"/>
          <w:lang w:eastAsia="en-US"/>
        </w:rPr>
        <w:t>after sitting for 5 minutes</w:t>
      </w:r>
      <w:r w:rsidR="001F3443">
        <w:rPr>
          <w:rFonts w:asciiTheme="minorHAnsi" w:hAnsiTheme="minorHAnsi"/>
          <w:sz w:val="24"/>
          <w:szCs w:val="24"/>
          <w:lang w:eastAsia="en-US"/>
        </w:rPr>
        <w:t>)</w:t>
      </w:r>
      <w:r>
        <w:rPr>
          <w:rFonts w:asciiTheme="minorHAnsi" w:hAnsiTheme="minorHAnsi"/>
          <w:sz w:val="24"/>
          <w:szCs w:val="24"/>
          <w:lang w:eastAsia="en-US"/>
        </w:rPr>
        <w:t xml:space="preserve"> </w:t>
      </w:r>
      <w:r w:rsidR="000B0932">
        <w:rPr>
          <w:rFonts w:asciiTheme="minorHAnsi" w:hAnsiTheme="minorHAnsi"/>
          <w:sz w:val="24"/>
          <w:szCs w:val="24"/>
          <w:lang w:eastAsia="en-US"/>
        </w:rPr>
        <w:t xml:space="preserve">in the sitting and standing position </w:t>
      </w:r>
      <w:r w:rsidR="00736051" w:rsidRPr="00736051">
        <w:rPr>
          <w:rFonts w:asciiTheme="minorHAnsi" w:hAnsiTheme="minorHAnsi"/>
          <w:sz w:val="24"/>
          <w:szCs w:val="24"/>
          <w:lang w:eastAsia="en-US"/>
        </w:rPr>
        <w:t>at all visits to the clinic. However, re-measurement of blood pressure is allowed if white coat syndrome is suspected. Caffeine, smoking and physical activity should be avoided within 30 minutes prior to the blood pressure m</w:t>
      </w:r>
      <w:r w:rsidR="00A30ECA">
        <w:rPr>
          <w:rFonts w:asciiTheme="minorHAnsi" w:hAnsiTheme="minorHAnsi"/>
          <w:sz w:val="24"/>
          <w:szCs w:val="24"/>
          <w:lang w:eastAsia="en-US"/>
        </w:rPr>
        <w:t>e</w:t>
      </w:r>
      <w:r w:rsidR="00736051" w:rsidRPr="00736051">
        <w:rPr>
          <w:rFonts w:asciiTheme="minorHAnsi" w:hAnsiTheme="minorHAnsi"/>
          <w:sz w:val="24"/>
          <w:szCs w:val="24"/>
          <w:lang w:eastAsia="en-US"/>
        </w:rPr>
        <w:t>asurement at all visits to the clinic.</w:t>
      </w:r>
    </w:p>
    <w:p w:rsidR="00736051" w:rsidRDefault="00736051" w:rsidP="00A30ECA">
      <w:pPr>
        <w:spacing w:after="240" w:line="276" w:lineRule="auto"/>
        <w:jc w:val="both"/>
        <w:rPr>
          <w:rFonts w:asciiTheme="minorHAnsi" w:hAnsiTheme="minorHAnsi"/>
          <w:sz w:val="24"/>
          <w:szCs w:val="24"/>
          <w:lang w:eastAsia="en-US"/>
        </w:rPr>
      </w:pPr>
      <w:r w:rsidRPr="00736051">
        <w:rPr>
          <w:rFonts w:asciiTheme="minorHAnsi" w:hAnsiTheme="minorHAnsi"/>
          <w:sz w:val="24"/>
          <w:szCs w:val="24"/>
          <w:lang w:eastAsia="en-US"/>
        </w:rPr>
        <w:t>Pulse will be recorded after resting for five minutes in a sitting position at all visits to the clinic.</w:t>
      </w:r>
    </w:p>
    <w:p w:rsidR="00AC3920" w:rsidRPr="0088375F" w:rsidRDefault="00AC3920" w:rsidP="00AC3920">
      <w:pPr>
        <w:pStyle w:val="Heading3"/>
        <w:spacing w:before="0" w:after="240"/>
        <w:ind w:left="1854" w:hanging="1854"/>
        <w:rPr>
          <w:rFonts w:asciiTheme="minorHAnsi" w:hAnsiTheme="minorHAnsi"/>
          <w:sz w:val="28"/>
          <w:szCs w:val="28"/>
          <w:lang w:val="en-AU"/>
        </w:rPr>
      </w:pPr>
      <w:bookmarkStart w:id="91" w:name="_Toc489276170"/>
      <w:r w:rsidRPr="0088375F">
        <w:rPr>
          <w:rFonts w:asciiTheme="minorHAnsi" w:hAnsiTheme="minorHAnsi"/>
          <w:sz w:val="28"/>
          <w:szCs w:val="28"/>
          <w:lang w:val="en-AU"/>
        </w:rPr>
        <w:t>Body Measurements</w:t>
      </w:r>
      <w:bookmarkEnd w:id="91"/>
    </w:p>
    <w:p w:rsidR="00AC3920" w:rsidRDefault="00AC3920" w:rsidP="00AC3920">
      <w:pPr>
        <w:spacing w:after="240"/>
        <w:rPr>
          <w:rFonts w:asciiTheme="minorHAnsi" w:hAnsiTheme="minorHAnsi"/>
          <w:sz w:val="24"/>
          <w:szCs w:val="24"/>
          <w:lang w:eastAsia="en-US"/>
        </w:rPr>
      </w:pPr>
      <w:r w:rsidRPr="00AC3920">
        <w:rPr>
          <w:rFonts w:asciiTheme="minorHAnsi" w:hAnsiTheme="minorHAnsi"/>
          <w:sz w:val="24"/>
          <w:szCs w:val="24"/>
          <w:lang w:eastAsia="en-US"/>
        </w:rPr>
        <w:t>Body measurements will include weight, height and waist circumference.</w:t>
      </w:r>
    </w:p>
    <w:p w:rsidR="00AC3920" w:rsidRPr="0088375F" w:rsidRDefault="00F44E7D" w:rsidP="00F44E7D">
      <w:pPr>
        <w:pStyle w:val="Heading3"/>
        <w:spacing w:before="0" w:after="240"/>
        <w:ind w:left="1854" w:hanging="1854"/>
        <w:rPr>
          <w:rFonts w:asciiTheme="minorHAnsi" w:hAnsiTheme="minorHAnsi"/>
          <w:sz w:val="28"/>
          <w:szCs w:val="28"/>
          <w:lang w:val="en-AU"/>
        </w:rPr>
      </w:pPr>
      <w:bookmarkStart w:id="92" w:name="_Toc489276171"/>
      <w:r w:rsidRPr="0088375F">
        <w:rPr>
          <w:rFonts w:asciiTheme="minorHAnsi" w:hAnsiTheme="minorHAnsi"/>
          <w:sz w:val="28"/>
          <w:szCs w:val="28"/>
          <w:lang w:val="en-AU"/>
        </w:rPr>
        <w:t>Weight and Height</w:t>
      </w:r>
      <w:bookmarkEnd w:id="92"/>
    </w:p>
    <w:p w:rsidR="00F44E7D" w:rsidRPr="00F44E7D" w:rsidRDefault="00F44E7D" w:rsidP="00F44E7D">
      <w:pPr>
        <w:spacing w:after="120" w:line="276" w:lineRule="auto"/>
        <w:rPr>
          <w:rFonts w:asciiTheme="minorHAnsi" w:hAnsiTheme="minorHAnsi"/>
          <w:sz w:val="24"/>
          <w:szCs w:val="24"/>
          <w:lang w:eastAsia="en-US"/>
        </w:rPr>
      </w:pPr>
      <w:r w:rsidRPr="00F44E7D">
        <w:rPr>
          <w:rFonts w:asciiTheme="minorHAnsi" w:hAnsiTheme="minorHAnsi"/>
          <w:sz w:val="24"/>
          <w:szCs w:val="24"/>
          <w:lang w:eastAsia="en-US"/>
        </w:rPr>
        <w:t>Weight will be recorded to the nearest 0.1 kg. Weight should be</w:t>
      </w:r>
      <w:r w:rsidR="00985160">
        <w:rPr>
          <w:rFonts w:asciiTheme="minorHAnsi" w:hAnsiTheme="minorHAnsi"/>
          <w:sz w:val="24"/>
          <w:szCs w:val="24"/>
          <w:lang w:eastAsia="en-US"/>
        </w:rPr>
        <w:t xml:space="preserve"> measured at screening and weekly for the first 4 weeks and then at each monthly face to face visit (</w:t>
      </w:r>
      <w:r w:rsidRPr="00F44E7D">
        <w:rPr>
          <w:rFonts w:asciiTheme="minorHAnsi" w:hAnsiTheme="minorHAnsi"/>
          <w:sz w:val="24"/>
          <w:szCs w:val="24"/>
          <w:lang w:eastAsia="en-US"/>
        </w:rPr>
        <w:t xml:space="preserve">4, 8, 12, </w:t>
      </w:r>
      <w:r w:rsidR="00985160">
        <w:rPr>
          <w:rFonts w:asciiTheme="minorHAnsi" w:hAnsiTheme="minorHAnsi"/>
          <w:sz w:val="24"/>
          <w:szCs w:val="24"/>
          <w:lang w:eastAsia="en-US"/>
        </w:rPr>
        <w:t>1</w:t>
      </w:r>
      <w:r w:rsidRPr="00F44E7D">
        <w:rPr>
          <w:rFonts w:asciiTheme="minorHAnsi" w:hAnsiTheme="minorHAnsi"/>
          <w:sz w:val="24"/>
          <w:szCs w:val="24"/>
          <w:lang w:eastAsia="en-US"/>
        </w:rPr>
        <w:t>6, 20 and 24</w:t>
      </w:r>
      <w:r w:rsidR="00985160">
        <w:rPr>
          <w:rFonts w:asciiTheme="minorHAnsi" w:hAnsiTheme="minorHAnsi"/>
          <w:sz w:val="24"/>
          <w:szCs w:val="24"/>
          <w:lang w:eastAsia="en-US"/>
        </w:rPr>
        <w:t>)</w:t>
      </w:r>
      <w:r w:rsidRPr="00F44E7D">
        <w:rPr>
          <w:rFonts w:asciiTheme="minorHAnsi" w:hAnsiTheme="minorHAnsi"/>
          <w:sz w:val="24"/>
          <w:szCs w:val="24"/>
          <w:lang w:eastAsia="en-US"/>
        </w:rPr>
        <w:t xml:space="preserve"> using calibrated scales. The same pair of scales should preferably be used throughout the trial. Weight should be measured with an empty bladder, without shoes and only wearing light clothing. Weight measured at screening will only be used for the Investigator’s calculation of BMI, whereas weight measured at week 0 will be used as baseline for assessment of change in body weight.</w:t>
      </w:r>
    </w:p>
    <w:p w:rsidR="00F44E7D" w:rsidRPr="00F44E7D" w:rsidRDefault="00F44E7D" w:rsidP="00F44E7D">
      <w:pPr>
        <w:spacing w:line="276" w:lineRule="auto"/>
        <w:rPr>
          <w:rFonts w:asciiTheme="minorHAnsi" w:hAnsiTheme="minorHAnsi"/>
          <w:sz w:val="24"/>
          <w:szCs w:val="24"/>
          <w:lang w:eastAsia="en-US"/>
        </w:rPr>
      </w:pPr>
      <w:r w:rsidRPr="00F44E7D">
        <w:rPr>
          <w:rFonts w:asciiTheme="minorHAnsi" w:hAnsiTheme="minorHAnsi"/>
          <w:sz w:val="24"/>
          <w:szCs w:val="24"/>
          <w:lang w:eastAsia="en-US"/>
        </w:rPr>
        <w:t>Height without shoes will be recorded at screening.</w:t>
      </w:r>
    </w:p>
    <w:p w:rsidR="00F44E7D" w:rsidRDefault="00F44E7D" w:rsidP="00914A0D">
      <w:pPr>
        <w:spacing w:after="240" w:line="276" w:lineRule="auto"/>
        <w:rPr>
          <w:rFonts w:asciiTheme="minorHAnsi" w:hAnsiTheme="minorHAnsi"/>
          <w:sz w:val="24"/>
          <w:szCs w:val="24"/>
          <w:lang w:eastAsia="en-US"/>
        </w:rPr>
      </w:pPr>
      <w:r w:rsidRPr="00F44E7D">
        <w:rPr>
          <w:rFonts w:asciiTheme="minorHAnsi" w:hAnsiTheme="minorHAnsi"/>
          <w:sz w:val="24"/>
          <w:szCs w:val="24"/>
          <w:lang w:eastAsia="en-US"/>
        </w:rPr>
        <w:t>BMI will be calculated as follows: BMI (kg/m2) = weight (kg)/</w:t>
      </w:r>
      <w:r w:rsidR="00914A0D">
        <w:rPr>
          <w:rFonts w:asciiTheme="minorHAnsi" w:hAnsiTheme="minorHAnsi"/>
          <w:sz w:val="24"/>
          <w:szCs w:val="24"/>
          <w:lang w:eastAsia="en-US"/>
        </w:rPr>
        <w:t xml:space="preserve">height </w:t>
      </w:r>
      <w:r w:rsidRPr="00F44E7D">
        <w:rPr>
          <w:rFonts w:asciiTheme="minorHAnsi" w:hAnsiTheme="minorHAnsi"/>
          <w:sz w:val="24"/>
          <w:szCs w:val="24"/>
          <w:lang w:eastAsia="en-US"/>
        </w:rPr>
        <w:t>(m2).</w:t>
      </w:r>
    </w:p>
    <w:p w:rsidR="00914A0D" w:rsidRDefault="00914A0D" w:rsidP="00914A0D">
      <w:pPr>
        <w:spacing w:after="240" w:line="276" w:lineRule="auto"/>
        <w:rPr>
          <w:rFonts w:asciiTheme="minorHAnsi" w:hAnsiTheme="minorHAnsi"/>
          <w:sz w:val="24"/>
          <w:szCs w:val="24"/>
          <w:lang w:eastAsia="en-US"/>
        </w:rPr>
      </w:pPr>
    </w:p>
    <w:p w:rsidR="00985160" w:rsidRDefault="00985160" w:rsidP="00591175">
      <w:pPr>
        <w:pStyle w:val="Heading3"/>
        <w:spacing w:before="0" w:after="240"/>
        <w:ind w:left="1854" w:hanging="1854"/>
        <w:rPr>
          <w:lang w:val="en-AU"/>
        </w:rPr>
      </w:pPr>
      <w:bookmarkStart w:id="93" w:name="_Toc489276172"/>
      <w:r w:rsidRPr="0088375F">
        <w:rPr>
          <w:rFonts w:asciiTheme="minorHAnsi" w:hAnsiTheme="minorHAnsi"/>
          <w:sz w:val="28"/>
          <w:szCs w:val="28"/>
          <w:lang w:val="en-AU"/>
        </w:rPr>
        <w:t>Waist Circumference</w:t>
      </w:r>
      <w:bookmarkEnd w:id="93"/>
      <w:r>
        <w:rPr>
          <w:lang w:val="en-AU"/>
        </w:rPr>
        <w:t xml:space="preserve"> </w:t>
      </w:r>
    </w:p>
    <w:p w:rsidR="00591175" w:rsidRPr="00591175" w:rsidRDefault="00591175" w:rsidP="00BE613D">
      <w:pPr>
        <w:spacing w:line="276" w:lineRule="auto"/>
        <w:rPr>
          <w:rFonts w:asciiTheme="minorHAnsi" w:hAnsiTheme="minorHAnsi"/>
          <w:sz w:val="24"/>
          <w:szCs w:val="24"/>
          <w:lang w:eastAsia="en-US"/>
        </w:rPr>
      </w:pPr>
      <w:r w:rsidRPr="00591175">
        <w:rPr>
          <w:rFonts w:asciiTheme="minorHAnsi" w:hAnsiTheme="minorHAnsi"/>
          <w:sz w:val="24"/>
          <w:szCs w:val="24"/>
          <w:lang w:eastAsia="en-US"/>
        </w:rPr>
        <w:t xml:space="preserve">Waist circumference will be </w:t>
      </w:r>
      <w:r>
        <w:rPr>
          <w:rFonts w:asciiTheme="minorHAnsi" w:hAnsiTheme="minorHAnsi"/>
          <w:sz w:val="24"/>
          <w:szCs w:val="24"/>
          <w:lang w:eastAsia="en-US"/>
        </w:rPr>
        <w:t>measured</w:t>
      </w:r>
      <w:r w:rsidRPr="00591175">
        <w:rPr>
          <w:rFonts w:asciiTheme="minorHAnsi" w:hAnsiTheme="minorHAnsi"/>
          <w:sz w:val="24"/>
          <w:szCs w:val="24"/>
          <w:lang w:eastAsia="en-US"/>
        </w:rPr>
        <w:t xml:space="preserve"> </w:t>
      </w:r>
      <w:r w:rsidR="00914A0D">
        <w:rPr>
          <w:rFonts w:asciiTheme="minorHAnsi" w:hAnsiTheme="minorHAnsi"/>
          <w:sz w:val="24"/>
          <w:szCs w:val="24"/>
          <w:lang w:eastAsia="en-US"/>
        </w:rPr>
        <w:t xml:space="preserve">initially </w:t>
      </w:r>
      <w:r w:rsidR="00914A0D" w:rsidRPr="00591175">
        <w:rPr>
          <w:rFonts w:asciiTheme="minorHAnsi" w:hAnsiTheme="minorHAnsi"/>
          <w:sz w:val="24"/>
          <w:szCs w:val="24"/>
          <w:lang w:eastAsia="en-US"/>
        </w:rPr>
        <w:t>weekly</w:t>
      </w:r>
      <w:r w:rsidRPr="00591175">
        <w:rPr>
          <w:rFonts w:asciiTheme="minorHAnsi" w:hAnsiTheme="minorHAnsi"/>
          <w:sz w:val="24"/>
          <w:szCs w:val="24"/>
          <w:lang w:eastAsia="en-US"/>
        </w:rPr>
        <w:t xml:space="preserve"> for the first 4 weeks and then</w:t>
      </w:r>
      <w:r>
        <w:rPr>
          <w:rFonts w:asciiTheme="minorHAnsi" w:hAnsiTheme="minorHAnsi"/>
          <w:sz w:val="24"/>
          <w:szCs w:val="24"/>
          <w:lang w:eastAsia="en-US"/>
        </w:rPr>
        <w:t xml:space="preserve"> </w:t>
      </w:r>
      <w:r w:rsidRPr="00591175">
        <w:rPr>
          <w:rFonts w:asciiTheme="minorHAnsi" w:hAnsiTheme="minorHAnsi"/>
          <w:sz w:val="24"/>
          <w:szCs w:val="24"/>
          <w:lang w:eastAsia="en-US"/>
        </w:rPr>
        <w:t>at each monthly face to face visit (4, 8, 12, 16, 20 and 24)</w:t>
      </w:r>
      <w:r>
        <w:rPr>
          <w:rFonts w:asciiTheme="minorHAnsi" w:hAnsiTheme="minorHAnsi"/>
          <w:sz w:val="24"/>
          <w:szCs w:val="24"/>
          <w:lang w:eastAsia="en-US"/>
        </w:rPr>
        <w:t>.</w:t>
      </w:r>
    </w:p>
    <w:p w:rsidR="00591175" w:rsidRPr="00591175" w:rsidRDefault="00591175" w:rsidP="00BE613D">
      <w:pPr>
        <w:spacing w:after="240" w:line="276" w:lineRule="auto"/>
        <w:rPr>
          <w:rFonts w:asciiTheme="minorHAnsi" w:hAnsiTheme="minorHAnsi"/>
          <w:sz w:val="24"/>
          <w:szCs w:val="24"/>
          <w:lang w:eastAsia="en-US"/>
        </w:rPr>
      </w:pPr>
      <w:r w:rsidRPr="00591175">
        <w:rPr>
          <w:rFonts w:asciiTheme="minorHAnsi" w:hAnsiTheme="minorHAnsi"/>
          <w:sz w:val="24"/>
          <w:szCs w:val="24"/>
          <w:lang w:eastAsia="en-US"/>
        </w:rPr>
        <w:t xml:space="preserve">The waist circumference will be measured in the horizontal plane to the nearest 0.5 cm using a non-stretchable measuring tape. The </w:t>
      </w:r>
      <w:r>
        <w:rPr>
          <w:rFonts w:asciiTheme="minorHAnsi" w:hAnsiTheme="minorHAnsi"/>
          <w:sz w:val="24"/>
          <w:szCs w:val="24"/>
          <w:lang w:eastAsia="en-US"/>
        </w:rPr>
        <w:t>participant</w:t>
      </w:r>
      <w:r w:rsidRPr="00591175">
        <w:rPr>
          <w:rFonts w:asciiTheme="minorHAnsi" w:hAnsiTheme="minorHAnsi"/>
          <w:sz w:val="24"/>
          <w:szCs w:val="24"/>
          <w:lang w:eastAsia="en-US"/>
        </w:rPr>
        <w:t xml:space="preserve"> should be standing with arms at their side and feet together. </w:t>
      </w:r>
      <w:r>
        <w:rPr>
          <w:rFonts w:asciiTheme="minorHAnsi" w:hAnsiTheme="minorHAnsi"/>
          <w:sz w:val="24"/>
          <w:szCs w:val="24"/>
          <w:lang w:eastAsia="en-US"/>
        </w:rPr>
        <w:t>Participants</w:t>
      </w:r>
      <w:r w:rsidRPr="00591175">
        <w:rPr>
          <w:rFonts w:asciiTheme="minorHAnsi" w:hAnsiTheme="minorHAnsi"/>
          <w:sz w:val="24"/>
          <w:szCs w:val="24"/>
          <w:lang w:eastAsia="en-US"/>
        </w:rPr>
        <w:t xml:space="preserve"> should be measured in the standing position with an empty bladder and wearing only light clothing. The </w:t>
      </w:r>
      <w:r>
        <w:rPr>
          <w:rFonts w:asciiTheme="minorHAnsi" w:hAnsiTheme="minorHAnsi"/>
          <w:sz w:val="24"/>
          <w:szCs w:val="24"/>
          <w:lang w:eastAsia="en-US"/>
        </w:rPr>
        <w:t>research assistant</w:t>
      </w:r>
      <w:r w:rsidRPr="00591175">
        <w:rPr>
          <w:rFonts w:asciiTheme="minorHAnsi" w:hAnsiTheme="minorHAnsi"/>
          <w:sz w:val="24"/>
          <w:szCs w:val="24"/>
          <w:lang w:eastAsia="en-US"/>
        </w:rPr>
        <w:t xml:space="preserve"> should request the participant locate the top of the hip bone and the base of the side of their ribs.  The </w:t>
      </w:r>
      <w:r>
        <w:rPr>
          <w:rFonts w:asciiTheme="minorHAnsi" w:hAnsiTheme="minorHAnsi"/>
          <w:sz w:val="24"/>
          <w:szCs w:val="24"/>
          <w:lang w:eastAsia="en-US"/>
        </w:rPr>
        <w:t>research assistant</w:t>
      </w:r>
      <w:r w:rsidRPr="00591175">
        <w:rPr>
          <w:rFonts w:asciiTheme="minorHAnsi" w:hAnsiTheme="minorHAnsi"/>
          <w:sz w:val="24"/>
          <w:szCs w:val="24"/>
          <w:lang w:eastAsia="en-US"/>
        </w:rPr>
        <w:t xml:space="preserve"> should then measure the space between these two points and locate the halfway measurement.  The </w:t>
      </w:r>
      <w:r>
        <w:rPr>
          <w:rFonts w:asciiTheme="minorHAnsi" w:hAnsiTheme="minorHAnsi"/>
          <w:sz w:val="24"/>
          <w:szCs w:val="24"/>
          <w:lang w:eastAsia="en-US"/>
        </w:rPr>
        <w:t>research assistant</w:t>
      </w:r>
      <w:r w:rsidRPr="00591175">
        <w:rPr>
          <w:rFonts w:asciiTheme="minorHAnsi" w:hAnsiTheme="minorHAnsi"/>
          <w:sz w:val="24"/>
          <w:szCs w:val="24"/>
          <w:lang w:eastAsia="en-US"/>
        </w:rPr>
        <w:t xml:space="preserve"> should then place the beginning of the tape at the point of the halfway measurement and request the participant hold the tape in place.  The </w:t>
      </w:r>
      <w:r>
        <w:rPr>
          <w:rFonts w:asciiTheme="minorHAnsi" w:hAnsiTheme="minorHAnsi"/>
          <w:sz w:val="24"/>
          <w:szCs w:val="24"/>
          <w:lang w:eastAsia="en-US"/>
        </w:rPr>
        <w:t>research assistant</w:t>
      </w:r>
      <w:r w:rsidRPr="00591175">
        <w:rPr>
          <w:rFonts w:asciiTheme="minorHAnsi" w:hAnsiTheme="minorHAnsi"/>
          <w:sz w:val="24"/>
          <w:szCs w:val="24"/>
          <w:lang w:eastAsia="en-US"/>
        </w:rPr>
        <w:t xml:space="preserve"> then places the tape measure evenly around the abdomen at this level and records the measurement.  </w:t>
      </w:r>
      <w:r>
        <w:rPr>
          <w:rFonts w:asciiTheme="minorHAnsi" w:hAnsiTheme="minorHAnsi"/>
          <w:sz w:val="24"/>
          <w:szCs w:val="24"/>
          <w:lang w:eastAsia="en-US"/>
        </w:rPr>
        <w:t>Participants</w:t>
      </w:r>
      <w:r w:rsidRPr="00591175">
        <w:rPr>
          <w:rFonts w:asciiTheme="minorHAnsi" w:hAnsiTheme="minorHAnsi"/>
          <w:sz w:val="24"/>
          <w:szCs w:val="24"/>
          <w:lang w:eastAsia="en-US"/>
        </w:rPr>
        <w:t xml:space="preserve"> should be asked to breathe normally and the measurement should be performed end of a normal expiration.  The measuring tape should lie flat against the skin without compressing the soft tissue.  Where possible the same </w:t>
      </w:r>
      <w:r>
        <w:rPr>
          <w:rFonts w:asciiTheme="minorHAnsi" w:hAnsiTheme="minorHAnsi"/>
          <w:sz w:val="24"/>
          <w:szCs w:val="24"/>
          <w:lang w:eastAsia="en-US"/>
        </w:rPr>
        <w:t>research assistant</w:t>
      </w:r>
      <w:r w:rsidRPr="00591175">
        <w:rPr>
          <w:rFonts w:asciiTheme="minorHAnsi" w:hAnsiTheme="minorHAnsi"/>
          <w:sz w:val="24"/>
          <w:szCs w:val="24"/>
          <w:lang w:eastAsia="en-US"/>
        </w:rPr>
        <w:t xml:space="preserve"> should take the measurement for that participant to increase the likelihood of consistency of the measurement.  </w:t>
      </w:r>
    </w:p>
    <w:p w:rsidR="00736051" w:rsidRPr="00736051" w:rsidRDefault="00736051" w:rsidP="00591175">
      <w:pPr>
        <w:pStyle w:val="Heading2"/>
        <w:spacing w:before="0" w:after="240" w:line="276" w:lineRule="auto"/>
      </w:pPr>
      <w:bookmarkStart w:id="94" w:name="_Toc489276173"/>
      <w:r>
        <w:rPr>
          <w:lang w:val="en-AU"/>
        </w:rPr>
        <w:t>Laboratory assessments</w:t>
      </w:r>
      <w:bookmarkEnd w:id="94"/>
    </w:p>
    <w:p w:rsidR="007A7A28" w:rsidRPr="00736051" w:rsidRDefault="00736051" w:rsidP="00A30ECA">
      <w:pPr>
        <w:tabs>
          <w:tab w:val="left" w:pos="567"/>
          <w:tab w:val="left" w:pos="993"/>
        </w:tabs>
        <w:spacing w:after="240" w:line="276" w:lineRule="auto"/>
        <w:jc w:val="both"/>
        <w:rPr>
          <w:rFonts w:asciiTheme="minorHAnsi" w:hAnsiTheme="minorHAnsi"/>
          <w:sz w:val="24"/>
          <w:szCs w:val="24"/>
        </w:rPr>
      </w:pPr>
      <w:r w:rsidRPr="00736051">
        <w:rPr>
          <w:rFonts w:asciiTheme="minorHAnsi" w:hAnsiTheme="minorHAnsi"/>
          <w:sz w:val="24"/>
          <w:szCs w:val="24"/>
        </w:rPr>
        <w:t xml:space="preserve">Any abnormal, clinically significant result identified at screening will be recorded as concomitant illnesses. Laboratory analysis results will be sent to the Investigator </w:t>
      </w:r>
      <w:r w:rsidR="007A7A28">
        <w:rPr>
          <w:rFonts w:asciiTheme="minorHAnsi" w:hAnsiTheme="minorHAnsi"/>
          <w:sz w:val="24"/>
          <w:szCs w:val="24"/>
        </w:rPr>
        <w:t>at each time point</w:t>
      </w:r>
      <w:r w:rsidR="003F6D79">
        <w:rPr>
          <w:rFonts w:asciiTheme="minorHAnsi" w:hAnsiTheme="minorHAnsi"/>
          <w:sz w:val="24"/>
          <w:szCs w:val="24"/>
        </w:rPr>
        <w:t>. The I</w:t>
      </w:r>
      <w:r w:rsidRPr="00736051">
        <w:rPr>
          <w:rFonts w:asciiTheme="minorHAnsi" w:hAnsiTheme="minorHAnsi"/>
          <w:sz w:val="24"/>
          <w:szCs w:val="24"/>
        </w:rPr>
        <w:t xml:space="preserve">nvestigator will report any abnormal results fulfilling the criteria for an AE according to this protocol (see section 6.4.3). </w:t>
      </w:r>
      <w:r w:rsidR="00130F97">
        <w:rPr>
          <w:rFonts w:asciiTheme="minorHAnsi" w:hAnsiTheme="minorHAnsi"/>
          <w:sz w:val="24"/>
          <w:szCs w:val="24"/>
        </w:rPr>
        <w:t xml:space="preserve">Lipids, glucose and insulin will need to be performed after 8 hours of fasting.  </w:t>
      </w:r>
    </w:p>
    <w:p w:rsidR="00736051" w:rsidRPr="00B452D5" w:rsidRDefault="00736051" w:rsidP="00A30ECA">
      <w:pPr>
        <w:pStyle w:val="Heading3"/>
        <w:spacing w:before="0" w:after="240" w:line="276" w:lineRule="auto"/>
        <w:ind w:left="1854" w:hanging="1854"/>
        <w:rPr>
          <w:rFonts w:asciiTheme="minorHAnsi" w:hAnsiTheme="minorHAnsi"/>
          <w:sz w:val="28"/>
          <w:szCs w:val="28"/>
          <w:lang w:val="en-AU"/>
        </w:rPr>
      </w:pPr>
      <w:bookmarkStart w:id="95" w:name="_Toc489276174"/>
      <w:r w:rsidRPr="00B452D5">
        <w:rPr>
          <w:rFonts w:asciiTheme="minorHAnsi" w:hAnsiTheme="minorHAnsi"/>
          <w:sz w:val="28"/>
          <w:szCs w:val="28"/>
          <w:lang w:val="en-AU"/>
        </w:rPr>
        <w:t xml:space="preserve">Blood </w:t>
      </w:r>
      <w:r w:rsidR="00E9575B">
        <w:rPr>
          <w:rFonts w:asciiTheme="minorHAnsi" w:hAnsiTheme="minorHAnsi"/>
          <w:sz w:val="28"/>
          <w:szCs w:val="28"/>
          <w:lang w:val="en-AU"/>
        </w:rPr>
        <w:t>samples</w:t>
      </w:r>
      <w:bookmarkEnd w:id="95"/>
    </w:p>
    <w:p w:rsidR="007A7A28" w:rsidRDefault="00736051" w:rsidP="00E9575B">
      <w:pPr>
        <w:spacing w:after="120" w:line="276" w:lineRule="auto"/>
        <w:jc w:val="both"/>
        <w:rPr>
          <w:rFonts w:asciiTheme="minorHAnsi" w:hAnsiTheme="minorHAnsi"/>
          <w:sz w:val="24"/>
          <w:szCs w:val="24"/>
          <w:lang w:eastAsia="en-US"/>
        </w:rPr>
      </w:pPr>
      <w:r w:rsidRPr="00043E01">
        <w:rPr>
          <w:rFonts w:asciiTheme="minorHAnsi" w:hAnsiTheme="minorHAnsi"/>
          <w:sz w:val="24"/>
          <w:szCs w:val="24"/>
          <w:lang w:eastAsia="en-US"/>
        </w:rPr>
        <w:t>Samples will be drawn at week 0, 12, and 24, for assessment of white cell count</w:t>
      </w:r>
      <w:r w:rsidR="00E9575B">
        <w:rPr>
          <w:rFonts w:asciiTheme="minorHAnsi" w:hAnsiTheme="minorHAnsi"/>
          <w:sz w:val="24"/>
          <w:szCs w:val="24"/>
          <w:lang w:eastAsia="en-US"/>
        </w:rPr>
        <w:t>,</w:t>
      </w:r>
      <w:r w:rsidR="00E9575B" w:rsidRPr="00043E01">
        <w:rPr>
          <w:rFonts w:asciiTheme="minorHAnsi" w:hAnsiTheme="minorHAnsi"/>
          <w:sz w:val="24"/>
          <w:szCs w:val="24"/>
          <w:lang w:eastAsia="en-US"/>
        </w:rPr>
        <w:t xml:space="preserve"> neutrophils</w:t>
      </w:r>
      <w:r w:rsidR="00E9575B">
        <w:rPr>
          <w:rFonts w:asciiTheme="minorHAnsi" w:hAnsiTheme="minorHAnsi"/>
          <w:sz w:val="24"/>
          <w:szCs w:val="24"/>
          <w:lang w:eastAsia="en-US"/>
        </w:rPr>
        <w:t>, metabolic monitoring and biochemistry (</w:t>
      </w:r>
      <w:proofErr w:type="spellStart"/>
      <w:r w:rsidR="00E9575B">
        <w:rPr>
          <w:rFonts w:asciiTheme="minorHAnsi" w:hAnsiTheme="minorHAnsi"/>
          <w:sz w:val="24"/>
          <w:szCs w:val="24"/>
          <w:lang w:eastAsia="en-US"/>
        </w:rPr>
        <w:t>eLFTs</w:t>
      </w:r>
      <w:proofErr w:type="spellEnd"/>
      <w:r w:rsidR="003F6D79">
        <w:rPr>
          <w:rFonts w:asciiTheme="minorHAnsi" w:hAnsiTheme="minorHAnsi"/>
          <w:sz w:val="24"/>
          <w:szCs w:val="24"/>
          <w:lang w:eastAsia="en-US"/>
        </w:rPr>
        <w:t>)</w:t>
      </w:r>
      <w:r w:rsidR="003F6D79" w:rsidRPr="003F6D79">
        <w:rPr>
          <w:rFonts w:asciiTheme="minorHAnsi" w:hAnsiTheme="minorHAnsi"/>
          <w:sz w:val="24"/>
          <w:szCs w:val="24"/>
          <w:lang w:eastAsia="en-US"/>
        </w:rPr>
        <w:t xml:space="preserve"> </w:t>
      </w:r>
      <w:r w:rsidR="003F6D79" w:rsidRPr="00043E01">
        <w:rPr>
          <w:rFonts w:asciiTheme="minorHAnsi" w:hAnsiTheme="minorHAnsi"/>
          <w:sz w:val="24"/>
          <w:szCs w:val="24"/>
          <w:lang w:eastAsia="en-US"/>
        </w:rPr>
        <w:t xml:space="preserve">as per </w:t>
      </w:r>
      <w:r w:rsidR="003F6D79">
        <w:rPr>
          <w:rFonts w:asciiTheme="minorHAnsi" w:hAnsiTheme="minorHAnsi"/>
          <w:sz w:val="24"/>
          <w:szCs w:val="24"/>
          <w:lang w:eastAsia="en-US"/>
        </w:rPr>
        <w:t xml:space="preserve">the </w:t>
      </w:r>
      <w:r w:rsidR="003F6D79" w:rsidRPr="00043E01">
        <w:rPr>
          <w:rFonts w:asciiTheme="minorHAnsi" w:hAnsiTheme="minorHAnsi"/>
          <w:sz w:val="24"/>
          <w:szCs w:val="24"/>
          <w:lang w:eastAsia="en-US"/>
        </w:rPr>
        <w:t>standard clozapine protocol</w:t>
      </w:r>
      <w:r w:rsidRPr="00043E01">
        <w:rPr>
          <w:rFonts w:asciiTheme="minorHAnsi" w:hAnsiTheme="minorHAnsi"/>
          <w:sz w:val="24"/>
          <w:szCs w:val="24"/>
          <w:lang w:eastAsia="en-US"/>
        </w:rPr>
        <w:t>. This study makes no changes to standard clozapine monitoring.  Blood clozapine/</w:t>
      </w:r>
      <w:proofErr w:type="spellStart"/>
      <w:r w:rsidRPr="00043E01">
        <w:rPr>
          <w:rFonts w:asciiTheme="minorHAnsi" w:hAnsiTheme="minorHAnsi"/>
          <w:sz w:val="24"/>
          <w:szCs w:val="24"/>
          <w:lang w:eastAsia="en-US"/>
        </w:rPr>
        <w:t>norclozapine</w:t>
      </w:r>
      <w:proofErr w:type="spellEnd"/>
      <w:r w:rsidRPr="00043E01">
        <w:rPr>
          <w:rFonts w:asciiTheme="minorHAnsi" w:hAnsiTheme="minorHAnsi"/>
          <w:sz w:val="24"/>
          <w:szCs w:val="24"/>
          <w:lang w:eastAsia="en-US"/>
        </w:rPr>
        <w:t xml:space="preserve"> concentrations will be recorded at weeks 0, 12 and 24.  </w:t>
      </w:r>
      <w:r w:rsidR="00E9575B">
        <w:rPr>
          <w:rFonts w:asciiTheme="minorHAnsi" w:hAnsiTheme="minorHAnsi"/>
          <w:sz w:val="24"/>
          <w:szCs w:val="24"/>
          <w:lang w:eastAsia="en-US"/>
        </w:rPr>
        <w:t>In addition to the standard metabolic monitoring we will be col</w:t>
      </w:r>
      <w:r w:rsidR="00991C79">
        <w:rPr>
          <w:rFonts w:asciiTheme="minorHAnsi" w:hAnsiTheme="minorHAnsi"/>
          <w:sz w:val="24"/>
          <w:szCs w:val="24"/>
          <w:lang w:eastAsia="en-US"/>
        </w:rPr>
        <w:t>lecting HbA1c and</w:t>
      </w:r>
      <w:r w:rsidR="00357C97">
        <w:rPr>
          <w:rFonts w:asciiTheme="minorHAnsi" w:hAnsiTheme="minorHAnsi"/>
          <w:sz w:val="24"/>
          <w:szCs w:val="24"/>
          <w:lang w:eastAsia="en-US"/>
        </w:rPr>
        <w:t xml:space="preserve"> </w:t>
      </w:r>
      <w:proofErr w:type="gramStart"/>
      <w:r w:rsidR="00357C97">
        <w:rPr>
          <w:rFonts w:asciiTheme="minorHAnsi" w:hAnsiTheme="minorHAnsi"/>
          <w:sz w:val="24"/>
          <w:szCs w:val="24"/>
          <w:lang w:eastAsia="en-US"/>
        </w:rPr>
        <w:t>fasting</w:t>
      </w:r>
      <w:proofErr w:type="gramEnd"/>
      <w:r w:rsidR="00357C97">
        <w:rPr>
          <w:rFonts w:asciiTheme="minorHAnsi" w:hAnsiTheme="minorHAnsi"/>
          <w:sz w:val="24"/>
          <w:szCs w:val="24"/>
          <w:lang w:eastAsia="en-US"/>
        </w:rPr>
        <w:t xml:space="preserve"> insulin </w:t>
      </w:r>
      <w:r w:rsidR="00E9575B">
        <w:rPr>
          <w:rFonts w:asciiTheme="minorHAnsi" w:hAnsiTheme="minorHAnsi"/>
          <w:sz w:val="24"/>
          <w:szCs w:val="24"/>
          <w:lang w:eastAsia="en-US"/>
        </w:rPr>
        <w:t xml:space="preserve">at </w:t>
      </w:r>
      <w:r w:rsidR="003D6A64">
        <w:rPr>
          <w:rFonts w:asciiTheme="minorHAnsi" w:hAnsiTheme="minorHAnsi"/>
          <w:sz w:val="24"/>
          <w:szCs w:val="24"/>
          <w:lang w:eastAsia="en-US"/>
        </w:rPr>
        <w:t xml:space="preserve">weeks 0, 12 and 24 </w:t>
      </w:r>
      <w:r w:rsidR="00991C79">
        <w:rPr>
          <w:rFonts w:asciiTheme="minorHAnsi" w:hAnsiTheme="minorHAnsi"/>
          <w:sz w:val="24"/>
          <w:szCs w:val="24"/>
          <w:lang w:eastAsia="en-US"/>
        </w:rPr>
        <w:t>and</w:t>
      </w:r>
      <w:r w:rsidR="003D6A64">
        <w:rPr>
          <w:rFonts w:asciiTheme="minorHAnsi" w:hAnsiTheme="minorHAnsi"/>
          <w:sz w:val="24"/>
          <w:szCs w:val="24"/>
          <w:lang w:eastAsia="en-US"/>
        </w:rPr>
        <w:t xml:space="preserve"> OGTT at weeks 0 and 24.</w:t>
      </w:r>
    </w:p>
    <w:p w:rsidR="007A7A28" w:rsidRDefault="00036AC9" w:rsidP="003D6A64">
      <w:pPr>
        <w:spacing w:after="240" w:line="276" w:lineRule="auto"/>
        <w:jc w:val="both"/>
        <w:rPr>
          <w:rFonts w:asciiTheme="minorHAnsi" w:hAnsiTheme="minorHAnsi"/>
          <w:sz w:val="24"/>
          <w:szCs w:val="24"/>
          <w:lang w:eastAsia="en-US"/>
        </w:rPr>
      </w:pPr>
      <w:r>
        <w:rPr>
          <w:rFonts w:asciiTheme="minorHAnsi" w:hAnsiTheme="minorHAnsi"/>
          <w:sz w:val="24"/>
          <w:szCs w:val="24"/>
          <w:lang w:eastAsia="en-US"/>
        </w:rPr>
        <w:t>B</w:t>
      </w:r>
      <w:r w:rsidR="007A7A28">
        <w:rPr>
          <w:rFonts w:asciiTheme="minorHAnsi" w:hAnsiTheme="minorHAnsi"/>
          <w:sz w:val="24"/>
          <w:szCs w:val="24"/>
          <w:lang w:eastAsia="en-US"/>
        </w:rPr>
        <w:t xml:space="preserve">aseline blood samples will be conducted on participants who are </w:t>
      </w:r>
      <w:r>
        <w:rPr>
          <w:rFonts w:asciiTheme="minorHAnsi" w:hAnsiTheme="minorHAnsi"/>
          <w:sz w:val="24"/>
          <w:szCs w:val="24"/>
          <w:lang w:eastAsia="en-US"/>
        </w:rPr>
        <w:t xml:space="preserve">either </w:t>
      </w:r>
      <w:r w:rsidR="007A7A28">
        <w:rPr>
          <w:rFonts w:asciiTheme="minorHAnsi" w:hAnsiTheme="minorHAnsi"/>
          <w:sz w:val="24"/>
          <w:szCs w:val="24"/>
          <w:lang w:eastAsia="en-US"/>
        </w:rPr>
        <w:t>inpatients</w:t>
      </w:r>
      <w:r>
        <w:rPr>
          <w:rFonts w:asciiTheme="minorHAnsi" w:hAnsiTheme="minorHAnsi"/>
          <w:sz w:val="24"/>
          <w:szCs w:val="24"/>
          <w:lang w:eastAsia="en-US"/>
        </w:rPr>
        <w:t xml:space="preserve"> or outpatients in Community Care Units.</w:t>
      </w:r>
      <w:r w:rsidR="007A7A28">
        <w:rPr>
          <w:rFonts w:asciiTheme="minorHAnsi" w:hAnsiTheme="minorHAnsi"/>
          <w:sz w:val="24"/>
          <w:szCs w:val="24"/>
          <w:lang w:eastAsia="en-US"/>
        </w:rPr>
        <w:t xml:space="preserve">  </w:t>
      </w:r>
      <w:r>
        <w:rPr>
          <w:rFonts w:asciiTheme="minorHAnsi" w:hAnsiTheme="minorHAnsi"/>
          <w:sz w:val="24"/>
          <w:szCs w:val="24"/>
          <w:lang w:eastAsia="en-US"/>
        </w:rPr>
        <w:t>Blood draws will</w:t>
      </w:r>
      <w:r w:rsidR="007A7A28">
        <w:rPr>
          <w:rFonts w:asciiTheme="minorHAnsi" w:hAnsiTheme="minorHAnsi"/>
          <w:sz w:val="24"/>
          <w:szCs w:val="24"/>
          <w:lang w:eastAsia="en-US"/>
        </w:rPr>
        <w:t xml:space="preserve"> be </w:t>
      </w:r>
      <w:r>
        <w:rPr>
          <w:rFonts w:asciiTheme="minorHAnsi" w:hAnsiTheme="minorHAnsi"/>
          <w:sz w:val="24"/>
          <w:szCs w:val="24"/>
          <w:lang w:eastAsia="en-US"/>
        </w:rPr>
        <w:t>added to the routine weekly clozapine blood monitoring.  Week 12 and 24 blood draws will, where possible be timed to co-occur with routine monthly clozapine blood monitoring.</w:t>
      </w:r>
    </w:p>
    <w:p w:rsidR="0088375F" w:rsidRDefault="0088375F" w:rsidP="00E9575B">
      <w:pPr>
        <w:pStyle w:val="Heading3"/>
        <w:numPr>
          <w:ilvl w:val="0"/>
          <w:numId w:val="0"/>
        </w:numPr>
        <w:ind w:left="1855"/>
      </w:pPr>
    </w:p>
    <w:p w:rsidR="00736051" w:rsidRPr="00043E01" w:rsidRDefault="00736051" w:rsidP="004F5BEA">
      <w:pPr>
        <w:spacing w:line="276" w:lineRule="auto"/>
        <w:jc w:val="both"/>
        <w:rPr>
          <w:rFonts w:asciiTheme="minorHAnsi" w:hAnsiTheme="minorHAnsi"/>
          <w:sz w:val="24"/>
          <w:szCs w:val="24"/>
          <w:lang w:eastAsia="en-US"/>
        </w:rPr>
      </w:pPr>
    </w:p>
    <w:p w:rsidR="00D37DA5" w:rsidRPr="002D67F6" w:rsidRDefault="00D37DA5" w:rsidP="00A30ECA">
      <w:pPr>
        <w:pStyle w:val="Heading1"/>
        <w:tabs>
          <w:tab w:val="left" w:pos="709"/>
        </w:tabs>
        <w:spacing w:before="0" w:after="240" w:line="276" w:lineRule="auto"/>
        <w:ind w:left="0" w:firstLine="0"/>
        <w:rPr>
          <w:rFonts w:ascii="Calibri" w:hAnsi="Calibri"/>
          <w:szCs w:val="24"/>
        </w:rPr>
      </w:pPr>
      <w:bookmarkStart w:id="96" w:name="_Toc489276175"/>
      <w:r w:rsidRPr="002D67F6">
        <w:rPr>
          <w:rFonts w:ascii="Calibri" w:hAnsi="Calibri"/>
          <w:szCs w:val="24"/>
        </w:rPr>
        <w:t>Participant Completion and Withdrawal</w:t>
      </w:r>
      <w:bookmarkEnd w:id="96"/>
    </w:p>
    <w:p w:rsidR="00D37DA5" w:rsidRPr="00043E01" w:rsidRDefault="00D37DA5" w:rsidP="00A30ECA">
      <w:pPr>
        <w:pStyle w:val="Heading2"/>
        <w:tabs>
          <w:tab w:val="clear" w:pos="1134"/>
          <w:tab w:val="left" w:pos="709"/>
        </w:tabs>
        <w:spacing w:before="0" w:after="240" w:line="276" w:lineRule="auto"/>
        <w:ind w:right="567"/>
        <w:rPr>
          <w:rFonts w:ascii="Calibri" w:hAnsi="Calibri"/>
          <w:szCs w:val="24"/>
        </w:rPr>
      </w:pPr>
      <w:bookmarkStart w:id="97" w:name="_Toc489276176"/>
      <w:r w:rsidRPr="00043E01">
        <w:rPr>
          <w:rFonts w:ascii="Calibri" w:hAnsi="Calibri"/>
          <w:szCs w:val="24"/>
        </w:rPr>
        <w:t>Participant Completion</w:t>
      </w:r>
      <w:bookmarkEnd w:id="97"/>
      <w:r w:rsidRPr="00043E01">
        <w:rPr>
          <w:rFonts w:ascii="Calibri" w:hAnsi="Calibri"/>
          <w:szCs w:val="24"/>
        </w:rPr>
        <w:t xml:space="preserve"> </w:t>
      </w:r>
    </w:p>
    <w:p w:rsidR="00D37DA5" w:rsidRPr="002D67F6" w:rsidRDefault="00D37DA5" w:rsidP="00A30ECA">
      <w:pPr>
        <w:tabs>
          <w:tab w:val="left" w:pos="567"/>
        </w:tabs>
        <w:spacing w:after="240" w:line="276" w:lineRule="auto"/>
        <w:jc w:val="both"/>
        <w:rPr>
          <w:rFonts w:ascii="Calibri" w:hAnsi="Calibri"/>
          <w:sz w:val="24"/>
          <w:szCs w:val="24"/>
          <w:lang w:eastAsia="en-US"/>
        </w:rPr>
      </w:pPr>
      <w:r w:rsidRPr="002D67F6">
        <w:rPr>
          <w:rFonts w:ascii="Calibri" w:hAnsi="Calibri"/>
          <w:sz w:val="24"/>
          <w:szCs w:val="24"/>
          <w:lang w:eastAsia="en-US"/>
        </w:rPr>
        <w:t xml:space="preserve">Participants are considered to </w:t>
      </w:r>
      <w:r w:rsidR="000A01FF">
        <w:rPr>
          <w:rFonts w:ascii="Calibri" w:hAnsi="Calibri"/>
          <w:sz w:val="24"/>
          <w:szCs w:val="24"/>
          <w:lang w:eastAsia="en-US"/>
        </w:rPr>
        <w:t>have completed the study if the</w:t>
      </w:r>
      <w:r w:rsidR="005F4574">
        <w:rPr>
          <w:rFonts w:ascii="Calibri" w:hAnsi="Calibri"/>
          <w:sz w:val="24"/>
          <w:szCs w:val="24"/>
          <w:lang w:eastAsia="en-US"/>
        </w:rPr>
        <w:t>y</w:t>
      </w:r>
      <w:r w:rsidR="000A01FF">
        <w:rPr>
          <w:rFonts w:ascii="Calibri" w:hAnsi="Calibri"/>
          <w:sz w:val="24"/>
          <w:szCs w:val="24"/>
          <w:lang w:eastAsia="en-US"/>
        </w:rPr>
        <w:t xml:space="preserve"> complete</w:t>
      </w:r>
      <w:r w:rsidRPr="002D67F6">
        <w:rPr>
          <w:rFonts w:ascii="Calibri" w:hAnsi="Calibri"/>
          <w:sz w:val="24"/>
          <w:szCs w:val="24"/>
          <w:lang w:eastAsia="en-US"/>
        </w:rPr>
        <w:t xml:space="preserve"> </w:t>
      </w:r>
      <w:r w:rsidR="00A67FD0">
        <w:rPr>
          <w:rFonts w:ascii="Calibri" w:hAnsi="Calibri"/>
          <w:sz w:val="24"/>
          <w:szCs w:val="24"/>
          <w:lang w:eastAsia="en-US"/>
        </w:rPr>
        <w:t>24</w:t>
      </w:r>
      <w:r w:rsidRPr="002D67F6">
        <w:rPr>
          <w:rFonts w:ascii="Calibri" w:hAnsi="Calibri"/>
          <w:sz w:val="24"/>
          <w:szCs w:val="24"/>
          <w:lang w:eastAsia="en-US"/>
        </w:rPr>
        <w:t xml:space="preserve"> weeks of dosing.</w:t>
      </w:r>
    </w:p>
    <w:p w:rsidR="00D37DA5" w:rsidRPr="00043E01" w:rsidRDefault="00D37DA5" w:rsidP="00A30ECA">
      <w:pPr>
        <w:pStyle w:val="Heading2"/>
        <w:tabs>
          <w:tab w:val="clear" w:pos="1134"/>
          <w:tab w:val="left" w:pos="709"/>
        </w:tabs>
        <w:spacing w:before="0" w:after="240" w:line="276" w:lineRule="auto"/>
        <w:ind w:right="567"/>
        <w:rPr>
          <w:rFonts w:ascii="Calibri" w:hAnsi="Calibri"/>
          <w:szCs w:val="24"/>
        </w:rPr>
      </w:pPr>
      <w:bookmarkStart w:id="98" w:name="_Toc489276177"/>
      <w:r w:rsidRPr="00043E01">
        <w:rPr>
          <w:rFonts w:ascii="Calibri" w:hAnsi="Calibri"/>
          <w:szCs w:val="24"/>
        </w:rPr>
        <w:t>Participant Withdrawal by the Investigator</w:t>
      </w:r>
      <w:bookmarkEnd w:id="98"/>
    </w:p>
    <w:p w:rsidR="00D37DA5" w:rsidRPr="002D67F6" w:rsidRDefault="00D37DA5" w:rsidP="004F5BEA">
      <w:pPr>
        <w:tabs>
          <w:tab w:val="left" w:pos="567"/>
        </w:tabs>
        <w:spacing w:line="276" w:lineRule="auto"/>
        <w:jc w:val="both"/>
        <w:rPr>
          <w:rFonts w:ascii="Calibri" w:hAnsi="Calibri"/>
          <w:sz w:val="24"/>
          <w:szCs w:val="24"/>
          <w:lang w:eastAsia="en-US"/>
        </w:rPr>
      </w:pPr>
      <w:r w:rsidRPr="002D67F6">
        <w:rPr>
          <w:rFonts w:ascii="Calibri" w:hAnsi="Calibri"/>
          <w:sz w:val="24"/>
          <w:szCs w:val="24"/>
          <w:lang w:eastAsia="en-US"/>
        </w:rPr>
        <w:t>Pa</w:t>
      </w:r>
      <w:r w:rsidR="003F6D79">
        <w:rPr>
          <w:rFonts w:ascii="Calibri" w:hAnsi="Calibri"/>
          <w:sz w:val="24"/>
          <w:szCs w:val="24"/>
          <w:lang w:eastAsia="en-US"/>
        </w:rPr>
        <w:t>rticipants</w:t>
      </w:r>
      <w:r w:rsidRPr="002D67F6">
        <w:rPr>
          <w:rFonts w:ascii="Calibri" w:hAnsi="Calibri"/>
          <w:sz w:val="24"/>
          <w:szCs w:val="24"/>
          <w:lang w:eastAsia="en-US"/>
        </w:rPr>
        <w:t xml:space="preserve"> will be withdrawn</w:t>
      </w:r>
      <w:r w:rsidR="005F4574">
        <w:rPr>
          <w:rFonts w:ascii="Calibri" w:hAnsi="Calibri"/>
          <w:sz w:val="24"/>
          <w:szCs w:val="24"/>
          <w:lang w:eastAsia="en-US"/>
        </w:rPr>
        <w:t xml:space="preserve"> from the study</w:t>
      </w:r>
      <w:r w:rsidRPr="002D67F6">
        <w:rPr>
          <w:rFonts w:ascii="Calibri" w:hAnsi="Calibri"/>
          <w:sz w:val="24"/>
          <w:szCs w:val="24"/>
          <w:lang w:eastAsia="en-US"/>
        </w:rPr>
        <w:t xml:space="preserve"> by the Investigator, prior to completion of treatment, under the following conditions:</w:t>
      </w:r>
    </w:p>
    <w:p w:rsidR="00D37DA5" w:rsidRDefault="00D37DA5" w:rsidP="004F5BEA">
      <w:pPr>
        <w:numPr>
          <w:ilvl w:val="0"/>
          <w:numId w:val="11"/>
        </w:numPr>
        <w:tabs>
          <w:tab w:val="left" w:pos="567"/>
        </w:tabs>
        <w:spacing w:line="276" w:lineRule="auto"/>
        <w:ind w:left="567" w:hanging="425"/>
        <w:jc w:val="both"/>
        <w:rPr>
          <w:rFonts w:ascii="Calibri" w:hAnsi="Calibri"/>
          <w:sz w:val="24"/>
          <w:szCs w:val="24"/>
          <w:lang w:eastAsia="en-US"/>
        </w:rPr>
      </w:pPr>
      <w:r w:rsidRPr="002D67F6">
        <w:rPr>
          <w:rFonts w:ascii="Calibri" w:hAnsi="Calibri"/>
          <w:sz w:val="24"/>
          <w:szCs w:val="24"/>
          <w:lang w:eastAsia="en-US"/>
        </w:rPr>
        <w:t>Non-</w:t>
      </w:r>
      <w:r w:rsidR="00FB1C42">
        <w:rPr>
          <w:rFonts w:ascii="Calibri" w:hAnsi="Calibri"/>
          <w:sz w:val="24"/>
          <w:szCs w:val="24"/>
          <w:lang w:eastAsia="en-US"/>
        </w:rPr>
        <w:t>adh</w:t>
      </w:r>
      <w:r w:rsidR="003F6D79">
        <w:rPr>
          <w:rFonts w:ascii="Calibri" w:hAnsi="Calibri"/>
          <w:sz w:val="24"/>
          <w:szCs w:val="24"/>
          <w:lang w:eastAsia="en-US"/>
        </w:rPr>
        <w:t>erence</w:t>
      </w:r>
      <w:r w:rsidR="00FB1C42" w:rsidRPr="002D67F6">
        <w:rPr>
          <w:rFonts w:ascii="Calibri" w:hAnsi="Calibri"/>
          <w:sz w:val="24"/>
          <w:szCs w:val="24"/>
          <w:lang w:eastAsia="en-US"/>
        </w:rPr>
        <w:t xml:space="preserve"> </w:t>
      </w:r>
      <w:r w:rsidRPr="002D67F6">
        <w:rPr>
          <w:rFonts w:ascii="Calibri" w:hAnsi="Calibri"/>
          <w:sz w:val="24"/>
          <w:szCs w:val="24"/>
          <w:lang w:eastAsia="en-US"/>
        </w:rPr>
        <w:t>with study medication for seven</w:t>
      </w:r>
      <w:r w:rsidR="005E597F">
        <w:rPr>
          <w:rFonts w:ascii="Calibri" w:hAnsi="Calibri"/>
          <w:sz w:val="24"/>
          <w:szCs w:val="24"/>
          <w:lang w:eastAsia="en-US"/>
        </w:rPr>
        <w:t xml:space="preserve"> or more</w:t>
      </w:r>
      <w:r w:rsidRPr="002D67F6">
        <w:rPr>
          <w:rFonts w:ascii="Calibri" w:hAnsi="Calibri"/>
          <w:sz w:val="24"/>
          <w:szCs w:val="24"/>
          <w:lang w:eastAsia="en-US"/>
        </w:rPr>
        <w:t xml:space="preserve"> consecutive days</w:t>
      </w:r>
    </w:p>
    <w:p w:rsidR="00616645" w:rsidRDefault="00616645" w:rsidP="004F5BEA">
      <w:pPr>
        <w:numPr>
          <w:ilvl w:val="0"/>
          <w:numId w:val="11"/>
        </w:numPr>
        <w:tabs>
          <w:tab w:val="left" w:pos="567"/>
        </w:tabs>
        <w:spacing w:line="276" w:lineRule="auto"/>
        <w:ind w:left="567" w:hanging="425"/>
        <w:jc w:val="both"/>
        <w:rPr>
          <w:rFonts w:ascii="Calibri" w:hAnsi="Calibri"/>
          <w:sz w:val="24"/>
          <w:szCs w:val="24"/>
          <w:lang w:eastAsia="en-US"/>
        </w:rPr>
      </w:pPr>
      <w:r>
        <w:rPr>
          <w:rFonts w:ascii="Calibri" w:hAnsi="Calibri"/>
          <w:sz w:val="24"/>
          <w:szCs w:val="24"/>
          <w:lang w:eastAsia="en-US"/>
        </w:rPr>
        <w:t>Non-adherence of more than 50% of study medication on tablet count</w:t>
      </w:r>
    </w:p>
    <w:p w:rsidR="007A502E" w:rsidRDefault="007A502E" w:rsidP="004F5BEA">
      <w:pPr>
        <w:numPr>
          <w:ilvl w:val="0"/>
          <w:numId w:val="11"/>
        </w:numPr>
        <w:tabs>
          <w:tab w:val="left" w:pos="567"/>
        </w:tabs>
        <w:spacing w:line="276" w:lineRule="auto"/>
        <w:ind w:left="567" w:hanging="425"/>
        <w:jc w:val="both"/>
        <w:rPr>
          <w:rFonts w:ascii="Calibri" w:hAnsi="Calibri"/>
          <w:sz w:val="24"/>
          <w:szCs w:val="24"/>
          <w:lang w:eastAsia="en-US"/>
        </w:rPr>
      </w:pPr>
      <w:r>
        <w:rPr>
          <w:rFonts w:ascii="Calibri" w:hAnsi="Calibri"/>
          <w:sz w:val="24"/>
          <w:szCs w:val="24"/>
          <w:lang w:eastAsia="en-US"/>
        </w:rPr>
        <w:t>Non-</w:t>
      </w:r>
      <w:r w:rsidR="003F6D79">
        <w:rPr>
          <w:rFonts w:ascii="Calibri" w:hAnsi="Calibri"/>
          <w:sz w:val="24"/>
          <w:szCs w:val="24"/>
          <w:lang w:eastAsia="en-US"/>
        </w:rPr>
        <w:t>adherence with</w:t>
      </w:r>
      <w:r w:rsidR="00FB1C42">
        <w:rPr>
          <w:rFonts w:ascii="Calibri" w:hAnsi="Calibri"/>
          <w:sz w:val="24"/>
          <w:szCs w:val="24"/>
          <w:lang w:eastAsia="en-US"/>
        </w:rPr>
        <w:t xml:space="preserve"> or self-ceased</w:t>
      </w:r>
      <w:r>
        <w:rPr>
          <w:rFonts w:ascii="Calibri" w:hAnsi="Calibri"/>
          <w:sz w:val="24"/>
          <w:szCs w:val="24"/>
          <w:lang w:eastAsia="en-US"/>
        </w:rPr>
        <w:t xml:space="preserve"> clozapine for 7 </w:t>
      </w:r>
      <w:r w:rsidR="00043E01">
        <w:rPr>
          <w:rFonts w:ascii="Calibri" w:hAnsi="Calibri"/>
          <w:sz w:val="24"/>
          <w:szCs w:val="24"/>
          <w:lang w:eastAsia="en-US"/>
        </w:rPr>
        <w:t xml:space="preserve">or more </w:t>
      </w:r>
      <w:r>
        <w:rPr>
          <w:rFonts w:ascii="Calibri" w:hAnsi="Calibri"/>
          <w:sz w:val="24"/>
          <w:szCs w:val="24"/>
          <w:lang w:eastAsia="en-US"/>
        </w:rPr>
        <w:t>consecutive days</w:t>
      </w:r>
    </w:p>
    <w:p w:rsidR="007A502E" w:rsidRPr="002D67F6" w:rsidRDefault="007A502E" w:rsidP="004F5BEA">
      <w:pPr>
        <w:numPr>
          <w:ilvl w:val="0"/>
          <w:numId w:val="11"/>
        </w:numPr>
        <w:tabs>
          <w:tab w:val="left" w:pos="567"/>
        </w:tabs>
        <w:spacing w:line="276" w:lineRule="auto"/>
        <w:ind w:left="567" w:hanging="425"/>
        <w:jc w:val="both"/>
        <w:rPr>
          <w:rFonts w:ascii="Calibri" w:hAnsi="Calibri"/>
          <w:sz w:val="24"/>
          <w:szCs w:val="24"/>
          <w:lang w:eastAsia="en-US"/>
        </w:rPr>
      </w:pPr>
      <w:r>
        <w:rPr>
          <w:rFonts w:ascii="Calibri" w:hAnsi="Calibri"/>
          <w:sz w:val="24"/>
          <w:szCs w:val="24"/>
          <w:lang w:eastAsia="en-US"/>
        </w:rPr>
        <w:t>Clozapine ceased due to medical reasons with no planned re-challenge within 7 days of ceasing</w:t>
      </w:r>
    </w:p>
    <w:p w:rsidR="00D37DA5" w:rsidRPr="002D67F6" w:rsidRDefault="00D37DA5" w:rsidP="004F5BEA">
      <w:pPr>
        <w:numPr>
          <w:ilvl w:val="0"/>
          <w:numId w:val="11"/>
        </w:numPr>
        <w:tabs>
          <w:tab w:val="left" w:pos="567"/>
        </w:tabs>
        <w:spacing w:line="276" w:lineRule="auto"/>
        <w:ind w:left="567" w:hanging="425"/>
        <w:jc w:val="both"/>
        <w:rPr>
          <w:rFonts w:ascii="Calibri" w:hAnsi="Calibri"/>
          <w:sz w:val="24"/>
          <w:szCs w:val="24"/>
          <w:lang w:eastAsia="en-US"/>
        </w:rPr>
      </w:pPr>
      <w:r w:rsidRPr="002D67F6">
        <w:rPr>
          <w:rFonts w:ascii="Calibri" w:hAnsi="Calibri"/>
          <w:sz w:val="24"/>
          <w:szCs w:val="24"/>
          <w:lang w:eastAsia="en-US"/>
        </w:rPr>
        <w:t>Development of</w:t>
      </w:r>
      <w:r w:rsidR="005F4574">
        <w:rPr>
          <w:rFonts w:ascii="Calibri" w:hAnsi="Calibri"/>
          <w:sz w:val="24"/>
          <w:szCs w:val="24"/>
          <w:lang w:eastAsia="en-US"/>
        </w:rPr>
        <w:t xml:space="preserve"> a </w:t>
      </w:r>
      <w:r w:rsidRPr="002D67F6">
        <w:rPr>
          <w:rFonts w:ascii="Calibri" w:hAnsi="Calibri"/>
          <w:sz w:val="24"/>
          <w:szCs w:val="24"/>
          <w:lang w:eastAsia="en-US"/>
        </w:rPr>
        <w:t>serious adverse event assumed to be associated with the study medication</w:t>
      </w:r>
    </w:p>
    <w:p w:rsidR="00D37DA5" w:rsidRDefault="00D37DA5" w:rsidP="004F5BEA">
      <w:pPr>
        <w:numPr>
          <w:ilvl w:val="0"/>
          <w:numId w:val="11"/>
        </w:numPr>
        <w:tabs>
          <w:tab w:val="left" w:pos="567"/>
        </w:tabs>
        <w:spacing w:line="276" w:lineRule="auto"/>
        <w:ind w:left="567" w:hanging="425"/>
        <w:jc w:val="both"/>
        <w:rPr>
          <w:rFonts w:ascii="Calibri" w:hAnsi="Calibri"/>
          <w:sz w:val="24"/>
          <w:szCs w:val="24"/>
          <w:lang w:eastAsia="en-US"/>
        </w:rPr>
      </w:pPr>
      <w:r w:rsidRPr="002D67F6">
        <w:rPr>
          <w:rFonts w:ascii="Calibri" w:hAnsi="Calibri"/>
          <w:sz w:val="24"/>
          <w:szCs w:val="24"/>
          <w:lang w:eastAsia="en-US"/>
        </w:rPr>
        <w:t>Cessation of effective contraception or confirmed pregnancy</w:t>
      </w:r>
    </w:p>
    <w:p w:rsidR="00F13063" w:rsidRPr="002D67F6" w:rsidRDefault="00F13063" w:rsidP="004F5BEA">
      <w:pPr>
        <w:numPr>
          <w:ilvl w:val="0"/>
          <w:numId w:val="11"/>
        </w:numPr>
        <w:tabs>
          <w:tab w:val="left" w:pos="567"/>
        </w:tabs>
        <w:spacing w:line="276" w:lineRule="auto"/>
        <w:ind w:left="567" w:hanging="425"/>
        <w:jc w:val="both"/>
        <w:rPr>
          <w:rFonts w:ascii="Calibri" w:hAnsi="Calibri"/>
          <w:sz w:val="24"/>
          <w:szCs w:val="24"/>
          <w:lang w:eastAsia="en-US"/>
        </w:rPr>
      </w:pPr>
      <w:r>
        <w:rPr>
          <w:rFonts w:ascii="Calibri" w:hAnsi="Calibri"/>
          <w:sz w:val="24"/>
          <w:szCs w:val="24"/>
          <w:lang w:eastAsia="en-US"/>
        </w:rPr>
        <w:t xml:space="preserve">Development of </w:t>
      </w:r>
      <w:r w:rsidR="003F6D79">
        <w:rPr>
          <w:rFonts w:ascii="Calibri" w:hAnsi="Calibri"/>
          <w:sz w:val="24"/>
          <w:szCs w:val="24"/>
          <w:lang w:eastAsia="en-US"/>
        </w:rPr>
        <w:t>T2DM</w:t>
      </w:r>
    </w:p>
    <w:p w:rsidR="00D37DA5" w:rsidRDefault="00D37DA5" w:rsidP="00A30ECA">
      <w:pPr>
        <w:numPr>
          <w:ilvl w:val="0"/>
          <w:numId w:val="11"/>
        </w:numPr>
        <w:tabs>
          <w:tab w:val="left" w:pos="567"/>
        </w:tabs>
        <w:spacing w:after="240" w:line="276" w:lineRule="auto"/>
        <w:ind w:left="567" w:hanging="425"/>
        <w:jc w:val="both"/>
        <w:rPr>
          <w:rFonts w:ascii="Calibri" w:hAnsi="Calibri"/>
          <w:sz w:val="24"/>
          <w:szCs w:val="24"/>
          <w:lang w:eastAsia="en-US"/>
        </w:rPr>
      </w:pPr>
      <w:r w:rsidRPr="002D67F6">
        <w:rPr>
          <w:rFonts w:ascii="Calibri" w:hAnsi="Calibri"/>
          <w:sz w:val="24"/>
          <w:szCs w:val="24"/>
          <w:lang w:eastAsia="en-US"/>
        </w:rPr>
        <w:t>Continual inabil</w:t>
      </w:r>
      <w:r w:rsidR="00005BAD">
        <w:rPr>
          <w:rFonts w:ascii="Calibri" w:hAnsi="Calibri"/>
          <w:sz w:val="24"/>
          <w:szCs w:val="24"/>
          <w:lang w:eastAsia="en-US"/>
        </w:rPr>
        <w:t>ity to provide informed consent</w:t>
      </w:r>
    </w:p>
    <w:p w:rsidR="00005BAD" w:rsidRPr="00005BAD" w:rsidRDefault="00D37DA5" w:rsidP="00A30ECA">
      <w:pPr>
        <w:pStyle w:val="Heading2"/>
        <w:tabs>
          <w:tab w:val="clear" w:pos="1134"/>
          <w:tab w:val="left" w:pos="709"/>
        </w:tabs>
        <w:spacing w:before="0" w:after="240" w:line="276" w:lineRule="auto"/>
        <w:ind w:right="567"/>
        <w:rPr>
          <w:rFonts w:ascii="Calibri" w:hAnsi="Calibri"/>
          <w:szCs w:val="24"/>
          <w:lang w:val="en-AU"/>
        </w:rPr>
      </w:pPr>
      <w:bookmarkStart w:id="99" w:name="_Toc489276178"/>
      <w:r w:rsidRPr="002D67F6">
        <w:rPr>
          <w:rFonts w:ascii="Calibri" w:hAnsi="Calibri"/>
          <w:szCs w:val="24"/>
        </w:rPr>
        <w:t>Participant Withdrawal</w:t>
      </w:r>
      <w:bookmarkEnd w:id="99"/>
    </w:p>
    <w:p w:rsidR="00D37DA5" w:rsidRDefault="00D37DA5" w:rsidP="00A30ECA">
      <w:pPr>
        <w:tabs>
          <w:tab w:val="left" w:pos="567"/>
        </w:tabs>
        <w:spacing w:after="240" w:line="276" w:lineRule="auto"/>
        <w:jc w:val="both"/>
        <w:rPr>
          <w:rFonts w:ascii="Calibri" w:hAnsi="Calibri"/>
          <w:sz w:val="24"/>
          <w:szCs w:val="24"/>
          <w:lang w:eastAsia="en-US"/>
        </w:rPr>
      </w:pPr>
      <w:r w:rsidRPr="002D67F6">
        <w:rPr>
          <w:rFonts w:ascii="Calibri" w:hAnsi="Calibri"/>
          <w:sz w:val="24"/>
          <w:szCs w:val="24"/>
          <w:lang w:eastAsia="en-US"/>
        </w:rPr>
        <w:t xml:space="preserve">All participants have the right to withdraw consent at any time without prejudice and this will not affect </w:t>
      </w:r>
      <w:r w:rsidR="00BE5F67" w:rsidRPr="002D67F6">
        <w:rPr>
          <w:rFonts w:ascii="Calibri" w:hAnsi="Calibri"/>
          <w:sz w:val="24"/>
          <w:szCs w:val="24"/>
          <w:lang w:eastAsia="en-US"/>
        </w:rPr>
        <w:t>t</w:t>
      </w:r>
      <w:r w:rsidR="00BE5F67">
        <w:rPr>
          <w:rFonts w:ascii="Calibri" w:hAnsi="Calibri"/>
          <w:sz w:val="24"/>
          <w:szCs w:val="24"/>
          <w:lang w:eastAsia="en-US"/>
        </w:rPr>
        <w:t>heir</w:t>
      </w:r>
      <w:r w:rsidR="00BE5F67" w:rsidRPr="002D67F6">
        <w:rPr>
          <w:rFonts w:ascii="Calibri" w:hAnsi="Calibri"/>
          <w:sz w:val="24"/>
          <w:szCs w:val="24"/>
          <w:lang w:eastAsia="en-US"/>
        </w:rPr>
        <w:t xml:space="preserve"> </w:t>
      </w:r>
      <w:r w:rsidRPr="002D67F6">
        <w:rPr>
          <w:rFonts w:ascii="Calibri" w:hAnsi="Calibri"/>
          <w:sz w:val="24"/>
          <w:szCs w:val="24"/>
          <w:lang w:eastAsia="en-US"/>
        </w:rPr>
        <w:t xml:space="preserve">ongoing </w:t>
      </w:r>
      <w:r w:rsidR="00BE5F67">
        <w:rPr>
          <w:rFonts w:ascii="Calibri" w:hAnsi="Calibri"/>
          <w:sz w:val="24"/>
          <w:szCs w:val="24"/>
          <w:lang w:eastAsia="en-US"/>
        </w:rPr>
        <w:t>care</w:t>
      </w:r>
      <w:r w:rsidRPr="002D67F6">
        <w:rPr>
          <w:rFonts w:ascii="Calibri" w:hAnsi="Calibri"/>
          <w:sz w:val="24"/>
          <w:szCs w:val="24"/>
          <w:lang w:eastAsia="en-US"/>
        </w:rPr>
        <w:t>.  This will be clearly discussed during the consenting process.  If a participant decides to withdraw consent we will complete a revocation of informed consent form.</w:t>
      </w:r>
    </w:p>
    <w:p w:rsidR="00D37DA5" w:rsidRPr="002D67F6" w:rsidRDefault="00D37DA5" w:rsidP="00A30ECA">
      <w:pPr>
        <w:pStyle w:val="Heading2"/>
        <w:tabs>
          <w:tab w:val="clear" w:pos="1134"/>
          <w:tab w:val="left" w:pos="709"/>
        </w:tabs>
        <w:spacing w:before="0" w:after="240" w:line="276" w:lineRule="auto"/>
        <w:ind w:right="567"/>
        <w:rPr>
          <w:rFonts w:ascii="Calibri" w:hAnsi="Calibri"/>
          <w:szCs w:val="24"/>
        </w:rPr>
      </w:pPr>
      <w:bookmarkStart w:id="100" w:name="_Toc489276179"/>
      <w:bookmarkEnd w:id="82"/>
      <w:r w:rsidRPr="002D67F6">
        <w:rPr>
          <w:rFonts w:ascii="Calibri" w:hAnsi="Calibri"/>
          <w:szCs w:val="24"/>
        </w:rPr>
        <w:t>Early Termination of the Study</w:t>
      </w:r>
      <w:bookmarkEnd w:id="100"/>
    </w:p>
    <w:p w:rsidR="00D37DA5" w:rsidRPr="002D67F6" w:rsidRDefault="00D37DA5" w:rsidP="004F5BEA">
      <w:pPr>
        <w:tabs>
          <w:tab w:val="left" w:pos="567"/>
        </w:tabs>
        <w:spacing w:line="276" w:lineRule="auto"/>
        <w:jc w:val="both"/>
        <w:rPr>
          <w:rFonts w:ascii="Calibri" w:hAnsi="Calibri"/>
          <w:sz w:val="24"/>
          <w:szCs w:val="24"/>
        </w:rPr>
      </w:pPr>
      <w:r w:rsidRPr="002D67F6">
        <w:rPr>
          <w:rFonts w:ascii="Calibri" w:hAnsi="Calibri"/>
          <w:sz w:val="24"/>
          <w:szCs w:val="24"/>
        </w:rPr>
        <w:t>The study may be ter</w:t>
      </w:r>
      <w:r w:rsidR="007F14E1">
        <w:rPr>
          <w:rFonts w:ascii="Calibri" w:hAnsi="Calibri"/>
          <w:sz w:val="24"/>
          <w:szCs w:val="24"/>
        </w:rPr>
        <w:t>minated prematurely by the Coordinating</w:t>
      </w:r>
      <w:r w:rsidR="00E32FC1">
        <w:rPr>
          <w:rFonts w:ascii="Calibri" w:hAnsi="Calibri"/>
          <w:sz w:val="24"/>
          <w:szCs w:val="24"/>
        </w:rPr>
        <w:t xml:space="preserve"> and </w:t>
      </w:r>
      <w:r w:rsidR="007F14E1">
        <w:rPr>
          <w:rFonts w:ascii="Calibri" w:hAnsi="Calibri"/>
          <w:sz w:val="24"/>
          <w:szCs w:val="24"/>
        </w:rPr>
        <w:t>or Principal</w:t>
      </w:r>
      <w:r w:rsidR="003F6D79">
        <w:rPr>
          <w:rFonts w:ascii="Calibri" w:hAnsi="Calibri"/>
          <w:sz w:val="24"/>
          <w:szCs w:val="24"/>
        </w:rPr>
        <w:t xml:space="preserve"> I</w:t>
      </w:r>
      <w:r w:rsidRPr="002D67F6">
        <w:rPr>
          <w:rFonts w:ascii="Calibri" w:hAnsi="Calibri"/>
          <w:sz w:val="24"/>
          <w:szCs w:val="24"/>
        </w:rPr>
        <w:t>nvestigator or his/her designee</w:t>
      </w:r>
      <w:r w:rsidR="00E32FC1">
        <w:rPr>
          <w:rFonts w:ascii="Calibri" w:hAnsi="Calibri"/>
          <w:sz w:val="24"/>
          <w:szCs w:val="24"/>
        </w:rPr>
        <w:t xml:space="preserve"> and the sponsor</w:t>
      </w:r>
      <w:r w:rsidRPr="002D67F6">
        <w:rPr>
          <w:rFonts w:ascii="Calibri" w:hAnsi="Calibri"/>
          <w:sz w:val="24"/>
          <w:szCs w:val="24"/>
        </w:rPr>
        <w:t xml:space="preserve"> if:</w:t>
      </w:r>
    </w:p>
    <w:p w:rsidR="00D37DA5" w:rsidRPr="002D67F6" w:rsidRDefault="00D37DA5" w:rsidP="004F5BEA">
      <w:pPr>
        <w:numPr>
          <w:ilvl w:val="0"/>
          <w:numId w:val="5"/>
        </w:numPr>
        <w:tabs>
          <w:tab w:val="left" w:pos="567"/>
        </w:tabs>
        <w:spacing w:line="276" w:lineRule="auto"/>
        <w:ind w:left="567" w:hanging="425"/>
        <w:jc w:val="both"/>
        <w:rPr>
          <w:rFonts w:ascii="Calibri" w:hAnsi="Calibri"/>
          <w:sz w:val="24"/>
          <w:szCs w:val="24"/>
        </w:rPr>
      </w:pPr>
      <w:r w:rsidRPr="002D67F6">
        <w:rPr>
          <w:rFonts w:ascii="Calibri" w:hAnsi="Calibri"/>
          <w:sz w:val="24"/>
          <w:szCs w:val="24"/>
        </w:rPr>
        <w:t>The number and/or severity of adverse events justify discontinuation of the study.</w:t>
      </w:r>
    </w:p>
    <w:p w:rsidR="00D37DA5" w:rsidRPr="002D67F6" w:rsidRDefault="00D37DA5" w:rsidP="00A30ECA">
      <w:pPr>
        <w:numPr>
          <w:ilvl w:val="0"/>
          <w:numId w:val="5"/>
        </w:numPr>
        <w:tabs>
          <w:tab w:val="left" w:pos="567"/>
        </w:tabs>
        <w:spacing w:after="120" w:line="276" w:lineRule="auto"/>
        <w:ind w:left="567" w:hanging="425"/>
        <w:jc w:val="both"/>
        <w:rPr>
          <w:rFonts w:ascii="Calibri" w:hAnsi="Calibri"/>
          <w:sz w:val="24"/>
          <w:szCs w:val="24"/>
        </w:rPr>
      </w:pPr>
      <w:r w:rsidRPr="002D67F6">
        <w:rPr>
          <w:rFonts w:ascii="Calibri" w:hAnsi="Calibri"/>
          <w:sz w:val="24"/>
          <w:szCs w:val="24"/>
        </w:rPr>
        <w:t>New data becomes available which raises concern about the safety of the study drug, so that continuation might cause unacceptable risks to participants.</w:t>
      </w:r>
    </w:p>
    <w:p w:rsidR="00D37DA5" w:rsidRDefault="00D37DA5" w:rsidP="00A30ECA">
      <w:pPr>
        <w:tabs>
          <w:tab w:val="left" w:pos="567"/>
        </w:tabs>
        <w:spacing w:after="240" w:line="276" w:lineRule="auto"/>
        <w:jc w:val="both"/>
        <w:rPr>
          <w:rFonts w:ascii="Calibri" w:hAnsi="Calibri"/>
          <w:snapToGrid w:val="0"/>
          <w:sz w:val="24"/>
          <w:szCs w:val="24"/>
        </w:rPr>
      </w:pPr>
      <w:r w:rsidRPr="002D67F6">
        <w:rPr>
          <w:rFonts w:ascii="Calibri" w:hAnsi="Calibri"/>
          <w:snapToGrid w:val="0"/>
          <w:sz w:val="24"/>
          <w:szCs w:val="24"/>
        </w:rPr>
        <w:t xml:space="preserve">After such a decision, the Investigator or designee will contact all participants promptly, and written notification </w:t>
      </w:r>
      <w:r w:rsidR="005846D7">
        <w:rPr>
          <w:rFonts w:ascii="Calibri" w:hAnsi="Calibri"/>
          <w:snapToGrid w:val="0"/>
          <w:sz w:val="24"/>
          <w:szCs w:val="24"/>
        </w:rPr>
        <w:t xml:space="preserve">of study termination </w:t>
      </w:r>
      <w:r w:rsidRPr="002D67F6">
        <w:rPr>
          <w:rFonts w:ascii="Calibri" w:hAnsi="Calibri"/>
          <w:snapToGrid w:val="0"/>
          <w:sz w:val="24"/>
          <w:szCs w:val="24"/>
        </w:rPr>
        <w:t>will be sent to the Reviewing Ethics Committee and relevant Governance Offices.</w:t>
      </w:r>
      <w:r w:rsidR="005846D7">
        <w:rPr>
          <w:rFonts w:ascii="Calibri" w:hAnsi="Calibri"/>
          <w:snapToGrid w:val="0"/>
          <w:sz w:val="24"/>
          <w:szCs w:val="24"/>
        </w:rPr>
        <w:t xml:space="preserve"> A study closure advice will also be sent to the TGA on the approved form. The Australian Clinical Trial Registry entry will also be updated accordingly.</w:t>
      </w:r>
    </w:p>
    <w:p w:rsidR="00005BAD" w:rsidRPr="005846D7" w:rsidRDefault="00005BAD" w:rsidP="004F5BEA">
      <w:pPr>
        <w:tabs>
          <w:tab w:val="left" w:pos="567"/>
        </w:tabs>
        <w:spacing w:line="276" w:lineRule="auto"/>
        <w:jc w:val="both"/>
        <w:rPr>
          <w:rFonts w:ascii="Calibri" w:hAnsi="Calibri"/>
          <w:snapToGrid w:val="0"/>
          <w:sz w:val="24"/>
          <w:szCs w:val="24"/>
        </w:rPr>
      </w:pPr>
    </w:p>
    <w:p w:rsidR="00D37DA5" w:rsidRPr="002D67F6" w:rsidRDefault="00D37DA5" w:rsidP="00A30ECA">
      <w:pPr>
        <w:pStyle w:val="Heading1"/>
        <w:tabs>
          <w:tab w:val="clear" w:pos="432"/>
          <w:tab w:val="num" w:pos="0"/>
          <w:tab w:val="left" w:pos="709"/>
        </w:tabs>
        <w:spacing w:before="0" w:after="240" w:line="276" w:lineRule="auto"/>
        <w:ind w:left="0" w:firstLine="0"/>
        <w:rPr>
          <w:rFonts w:ascii="Calibri" w:hAnsi="Calibri"/>
          <w:szCs w:val="24"/>
        </w:rPr>
      </w:pPr>
      <w:bookmarkStart w:id="101" w:name="_Toc48972064"/>
      <w:bookmarkStart w:id="102" w:name="_Toc489276180"/>
      <w:r w:rsidRPr="002D67F6">
        <w:rPr>
          <w:rFonts w:ascii="Calibri" w:hAnsi="Calibri"/>
          <w:szCs w:val="24"/>
        </w:rPr>
        <w:t>Case Report Form</w:t>
      </w:r>
      <w:bookmarkEnd w:id="101"/>
      <w:r w:rsidRPr="002D67F6">
        <w:rPr>
          <w:rFonts w:ascii="Calibri" w:hAnsi="Calibri"/>
          <w:szCs w:val="24"/>
        </w:rPr>
        <w:t xml:space="preserve"> (CRF)</w:t>
      </w:r>
      <w:bookmarkEnd w:id="102"/>
    </w:p>
    <w:p w:rsidR="00D37DA5" w:rsidRDefault="00D37DA5" w:rsidP="00A30ECA">
      <w:pPr>
        <w:tabs>
          <w:tab w:val="left" w:pos="567"/>
        </w:tabs>
        <w:spacing w:after="240" w:line="276" w:lineRule="auto"/>
        <w:jc w:val="both"/>
        <w:rPr>
          <w:rFonts w:ascii="Calibri" w:hAnsi="Calibri"/>
          <w:sz w:val="24"/>
          <w:szCs w:val="24"/>
        </w:rPr>
      </w:pPr>
      <w:r w:rsidRPr="002D67F6">
        <w:rPr>
          <w:rFonts w:ascii="Calibri" w:hAnsi="Calibri"/>
          <w:sz w:val="24"/>
          <w:szCs w:val="24"/>
        </w:rPr>
        <w:t xml:space="preserve">A </w:t>
      </w:r>
      <w:r w:rsidR="00A551E3">
        <w:rPr>
          <w:rFonts w:ascii="Calibri" w:hAnsi="Calibri"/>
          <w:sz w:val="24"/>
          <w:szCs w:val="24"/>
        </w:rPr>
        <w:t>Case Report Form (</w:t>
      </w:r>
      <w:r w:rsidRPr="002D67F6">
        <w:rPr>
          <w:rFonts w:ascii="Calibri" w:hAnsi="Calibri"/>
          <w:sz w:val="24"/>
          <w:szCs w:val="24"/>
        </w:rPr>
        <w:t>CRF</w:t>
      </w:r>
      <w:r w:rsidR="00A551E3">
        <w:rPr>
          <w:rFonts w:ascii="Calibri" w:hAnsi="Calibri"/>
          <w:sz w:val="24"/>
          <w:szCs w:val="24"/>
        </w:rPr>
        <w:t>)</w:t>
      </w:r>
      <w:r w:rsidRPr="002D67F6">
        <w:rPr>
          <w:rFonts w:ascii="Calibri" w:hAnsi="Calibri"/>
          <w:sz w:val="24"/>
          <w:szCs w:val="24"/>
        </w:rPr>
        <w:t xml:space="preserve"> will be completed for each study participant summarising all clinical screening and study data</w:t>
      </w:r>
      <w:r w:rsidR="0012268F">
        <w:rPr>
          <w:rFonts w:ascii="Calibri" w:hAnsi="Calibri"/>
          <w:sz w:val="24"/>
          <w:szCs w:val="24"/>
        </w:rPr>
        <w:t xml:space="preserve"> that is to be provided to the </w:t>
      </w:r>
      <w:r w:rsidR="00A551E3">
        <w:rPr>
          <w:rFonts w:ascii="Calibri" w:hAnsi="Calibri"/>
          <w:sz w:val="24"/>
          <w:szCs w:val="24"/>
        </w:rPr>
        <w:t>University of Queensland (</w:t>
      </w:r>
      <w:r w:rsidR="0012268F">
        <w:rPr>
          <w:rFonts w:ascii="Calibri" w:hAnsi="Calibri"/>
          <w:sz w:val="24"/>
          <w:szCs w:val="24"/>
        </w:rPr>
        <w:t>Sponsor</w:t>
      </w:r>
      <w:r w:rsidR="00A551E3">
        <w:rPr>
          <w:rFonts w:ascii="Calibri" w:hAnsi="Calibri"/>
          <w:sz w:val="24"/>
          <w:szCs w:val="24"/>
        </w:rPr>
        <w:t>)</w:t>
      </w:r>
      <w:r w:rsidR="0012268F">
        <w:rPr>
          <w:rFonts w:ascii="Calibri" w:hAnsi="Calibri"/>
          <w:sz w:val="24"/>
          <w:szCs w:val="24"/>
        </w:rPr>
        <w:t xml:space="preserve"> for data analysis</w:t>
      </w:r>
      <w:r w:rsidRPr="002D67F6">
        <w:rPr>
          <w:rFonts w:ascii="Calibri" w:hAnsi="Calibri"/>
          <w:sz w:val="24"/>
          <w:szCs w:val="24"/>
        </w:rPr>
        <w:t xml:space="preserve">. In the CRF, participants will only be identified by their participant number in order to retain participant confidentiality. </w:t>
      </w:r>
    </w:p>
    <w:p w:rsidR="00D37DA5" w:rsidRPr="002D67F6" w:rsidRDefault="00D37DA5" w:rsidP="00A30ECA">
      <w:pPr>
        <w:tabs>
          <w:tab w:val="left" w:pos="567"/>
        </w:tabs>
        <w:spacing w:after="240" w:line="276" w:lineRule="auto"/>
        <w:jc w:val="both"/>
        <w:rPr>
          <w:rFonts w:ascii="Calibri" w:hAnsi="Calibri"/>
          <w:sz w:val="24"/>
          <w:szCs w:val="24"/>
        </w:rPr>
      </w:pPr>
      <w:r w:rsidRPr="002D67F6">
        <w:rPr>
          <w:rFonts w:ascii="Calibri" w:hAnsi="Calibri"/>
          <w:sz w:val="24"/>
          <w:szCs w:val="24"/>
        </w:rPr>
        <w:t>The completed CRF’s will be retained by the Investigators for a period of at least</w:t>
      </w:r>
      <w:r w:rsidR="00A551E3">
        <w:rPr>
          <w:rFonts w:ascii="Calibri" w:hAnsi="Calibri"/>
          <w:sz w:val="24"/>
          <w:szCs w:val="24"/>
        </w:rPr>
        <w:t xml:space="preserve"> </w:t>
      </w:r>
      <w:r w:rsidRPr="002D67F6">
        <w:rPr>
          <w:rFonts w:ascii="Calibri" w:hAnsi="Calibri"/>
          <w:sz w:val="24"/>
          <w:szCs w:val="24"/>
        </w:rPr>
        <w:t>15 years or the maximum time frame as determined by local regulations, whichever is the longest.</w:t>
      </w:r>
    </w:p>
    <w:p w:rsidR="00D37DA5" w:rsidRPr="002D67F6" w:rsidRDefault="00D37DA5" w:rsidP="00A30ECA">
      <w:pPr>
        <w:pStyle w:val="Heading1"/>
        <w:tabs>
          <w:tab w:val="clear" w:pos="432"/>
          <w:tab w:val="num" w:pos="0"/>
          <w:tab w:val="left" w:pos="709"/>
        </w:tabs>
        <w:spacing w:before="0" w:after="240" w:line="276" w:lineRule="auto"/>
        <w:ind w:left="0" w:firstLine="0"/>
        <w:rPr>
          <w:rFonts w:ascii="Calibri" w:hAnsi="Calibri"/>
          <w:szCs w:val="24"/>
        </w:rPr>
      </w:pPr>
      <w:bookmarkStart w:id="103" w:name="_Toc489276181"/>
      <w:r w:rsidRPr="002D67F6">
        <w:rPr>
          <w:rFonts w:ascii="Calibri" w:hAnsi="Calibri"/>
          <w:szCs w:val="24"/>
        </w:rPr>
        <w:t>Data Analysis and Statistical Considerations</w:t>
      </w:r>
      <w:bookmarkEnd w:id="103"/>
      <w:r w:rsidRPr="002D67F6">
        <w:rPr>
          <w:rFonts w:ascii="Calibri" w:hAnsi="Calibri"/>
          <w:szCs w:val="24"/>
        </w:rPr>
        <w:t xml:space="preserve"> </w:t>
      </w:r>
    </w:p>
    <w:p w:rsidR="00D37DA5" w:rsidRPr="002D67F6" w:rsidRDefault="00D37DA5" w:rsidP="00A30ECA">
      <w:pPr>
        <w:pStyle w:val="Heading2"/>
        <w:tabs>
          <w:tab w:val="clear" w:pos="1134"/>
          <w:tab w:val="left" w:pos="709"/>
        </w:tabs>
        <w:spacing w:before="0" w:after="240" w:line="276" w:lineRule="auto"/>
        <w:ind w:right="567"/>
        <w:rPr>
          <w:rFonts w:ascii="Calibri" w:hAnsi="Calibri"/>
          <w:szCs w:val="24"/>
        </w:rPr>
      </w:pPr>
      <w:bookmarkStart w:id="104" w:name="_Toc489276182"/>
      <w:r w:rsidRPr="002D67F6">
        <w:rPr>
          <w:rFonts w:ascii="Calibri" w:hAnsi="Calibri"/>
          <w:szCs w:val="24"/>
        </w:rPr>
        <w:t>Hypotheses</w:t>
      </w:r>
      <w:bookmarkEnd w:id="104"/>
    </w:p>
    <w:p w:rsidR="00D37DA5" w:rsidRPr="002D67F6" w:rsidRDefault="00D37DA5" w:rsidP="00A30ECA">
      <w:pPr>
        <w:tabs>
          <w:tab w:val="left" w:pos="567"/>
        </w:tabs>
        <w:spacing w:after="240" w:line="276" w:lineRule="auto"/>
        <w:jc w:val="both"/>
        <w:rPr>
          <w:rFonts w:ascii="Calibri" w:hAnsi="Calibri"/>
          <w:sz w:val="24"/>
          <w:szCs w:val="24"/>
          <w:lang w:eastAsia="en-US"/>
        </w:rPr>
      </w:pPr>
      <w:r w:rsidRPr="002D67F6">
        <w:rPr>
          <w:rFonts w:ascii="Calibri" w:hAnsi="Calibri"/>
          <w:sz w:val="24"/>
          <w:szCs w:val="24"/>
          <w:lang w:eastAsia="en-US"/>
        </w:rPr>
        <w:t xml:space="preserve">Those participants allocated to the active arm </w:t>
      </w:r>
      <w:r w:rsidR="00720EEF">
        <w:rPr>
          <w:rFonts w:ascii="Calibri" w:hAnsi="Calibri"/>
          <w:sz w:val="24"/>
          <w:szCs w:val="24"/>
          <w:lang w:eastAsia="en-US"/>
        </w:rPr>
        <w:t>metformin</w:t>
      </w:r>
      <w:r w:rsidR="00720EEF" w:rsidRPr="002D67F6">
        <w:rPr>
          <w:rFonts w:ascii="Calibri" w:hAnsi="Calibri"/>
          <w:sz w:val="24"/>
          <w:szCs w:val="24"/>
          <w:lang w:eastAsia="en-US"/>
        </w:rPr>
        <w:t xml:space="preserve"> </w:t>
      </w:r>
      <w:r w:rsidRPr="002D67F6">
        <w:rPr>
          <w:rFonts w:ascii="Calibri" w:hAnsi="Calibri"/>
          <w:sz w:val="24"/>
          <w:szCs w:val="24"/>
          <w:lang w:eastAsia="en-US"/>
        </w:rPr>
        <w:t>treatment</w:t>
      </w:r>
      <w:r w:rsidR="00720EEF">
        <w:rPr>
          <w:rFonts w:ascii="Calibri" w:hAnsi="Calibri"/>
          <w:sz w:val="24"/>
          <w:szCs w:val="24"/>
          <w:lang w:eastAsia="en-US"/>
        </w:rPr>
        <w:t xml:space="preserve"> will have lower mean body weight</w:t>
      </w:r>
      <w:r w:rsidRPr="002D67F6">
        <w:rPr>
          <w:rFonts w:ascii="Calibri" w:hAnsi="Calibri"/>
          <w:sz w:val="24"/>
          <w:szCs w:val="24"/>
          <w:lang w:eastAsia="en-US"/>
        </w:rPr>
        <w:t xml:space="preserve"> </w:t>
      </w:r>
      <w:r w:rsidR="00684547">
        <w:rPr>
          <w:rFonts w:ascii="Calibri" w:hAnsi="Calibri"/>
          <w:sz w:val="24"/>
          <w:szCs w:val="24"/>
          <w:lang w:eastAsia="en-US"/>
        </w:rPr>
        <w:t xml:space="preserve">at week </w:t>
      </w:r>
      <w:r w:rsidR="00FB1C42">
        <w:rPr>
          <w:rFonts w:ascii="Calibri" w:hAnsi="Calibri"/>
          <w:sz w:val="24"/>
          <w:szCs w:val="24"/>
          <w:lang w:eastAsia="en-US"/>
        </w:rPr>
        <w:t xml:space="preserve">24 </w:t>
      </w:r>
      <w:r w:rsidRPr="002D67F6">
        <w:rPr>
          <w:rFonts w:ascii="Calibri" w:hAnsi="Calibri"/>
          <w:sz w:val="24"/>
          <w:szCs w:val="24"/>
          <w:lang w:eastAsia="en-US"/>
        </w:rPr>
        <w:t>compared to individuals taking placebo</w:t>
      </w:r>
      <w:r w:rsidR="00720EEF">
        <w:rPr>
          <w:rFonts w:ascii="Calibri" w:hAnsi="Calibri"/>
          <w:sz w:val="24"/>
          <w:szCs w:val="24"/>
          <w:lang w:eastAsia="en-US"/>
        </w:rPr>
        <w:t>, adjusted for baseline body weight (ANCOVA)</w:t>
      </w:r>
      <w:r w:rsidRPr="002D67F6">
        <w:rPr>
          <w:rFonts w:ascii="Calibri" w:hAnsi="Calibri"/>
          <w:sz w:val="24"/>
          <w:szCs w:val="24"/>
          <w:lang w:eastAsia="en-US"/>
        </w:rPr>
        <w:t>.</w:t>
      </w:r>
    </w:p>
    <w:p w:rsidR="00D37DA5" w:rsidRPr="002D67F6" w:rsidRDefault="00D37DA5" w:rsidP="00A30ECA">
      <w:pPr>
        <w:pStyle w:val="Heading2"/>
        <w:tabs>
          <w:tab w:val="clear" w:pos="1134"/>
          <w:tab w:val="left" w:pos="709"/>
        </w:tabs>
        <w:spacing w:before="0" w:after="240" w:line="276" w:lineRule="auto"/>
        <w:ind w:right="567"/>
        <w:rPr>
          <w:rFonts w:ascii="Calibri" w:hAnsi="Calibri"/>
          <w:szCs w:val="24"/>
        </w:rPr>
      </w:pPr>
      <w:bookmarkStart w:id="105" w:name="_Toc489276183"/>
      <w:r w:rsidRPr="002D67F6">
        <w:rPr>
          <w:rFonts w:ascii="Calibri" w:hAnsi="Calibri"/>
          <w:szCs w:val="24"/>
        </w:rPr>
        <w:t>Endpoints</w:t>
      </w:r>
      <w:bookmarkEnd w:id="105"/>
    </w:p>
    <w:p w:rsidR="00D37DA5" w:rsidRPr="002D67F6" w:rsidRDefault="00D37DA5" w:rsidP="00A30ECA">
      <w:pPr>
        <w:pStyle w:val="Heading3"/>
        <w:tabs>
          <w:tab w:val="clear" w:pos="1134"/>
          <w:tab w:val="left" w:pos="567"/>
          <w:tab w:val="left" w:pos="993"/>
        </w:tabs>
        <w:spacing w:before="0" w:after="240" w:line="276" w:lineRule="auto"/>
        <w:ind w:left="0" w:firstLine="0"/>
        <w:rPr>
          <w:rFonts w:ascii="Calibri" w:hAnsi="Calibri"/>
          <w:sz w:val="28"/>
          <w:szCs w:val="24"/>
        </w:rPr>
      </w:pPr>
      <w:bookmarkStart w:id="106" w:name="_Toc489276184"/>
      <w:r w:rsidRPr="002D67F6">
        <w:rPr>
          <w:rFonts w:ascii="Calibri" w:hAnsi="Calibri"/>
          <w:sz w:val="28"/>
          <w:szCs w:val="24"/>
        </w:rPr>
        <w:t>Primary</w:t>
      </w:r>
      <w:bookmarkEnd w:id="106"/>
    </w:p>
    <w:p w:rsidR="007B4989" w:rsidRDefault="00D030EC" w:rsidP="00A30ECA">
      <w:pPr>
        <w:tabs>
          <w:tab w:val="num" w:pos="567"/>
        </w:tabs>
        <w:spacing w:after="240" w:line="276" w:lineRule="auto"/>
        <w:jc w:val="both"/>
        <w:rPr>
          <w:rFonts w:ascii="Calibri" w:hAnsi="Calibri"/>
          <w:sz w:val="24"/>
          <w:lang w:eastAsia="en-US"/>
        </w:rPr>
      </w:pPr>
      <w:r>
        <w:rPr>
          <w:rFonts w:ascii="Calibri" w:hAnsi="Calibri"/>
          <w:sz w:val="24"/>
          <w:lang w:eastAsia="en-US"/>
        </w:rPr>
        <w:t>24</w:t>
      </w:r>
      <w:r w:rsidRPr="00043E01">
        <w:rPr>
          <w:rFonts w:ascii="Calibri" w:hAnsi="Calibri"/>
          <w:sz w:val="24"/>
          <w:lang w:eastAsia="en-US"/>
        </w:rPr>
        <w:t xml:space="preserve"> </w:t>
      </w:r>
      <w:r w:rsidR="007B4989" w:rsidRPr="00043E01">
        <w:rPr>
          <w:rFonts w:ascii="Calibri" w:hAnsi="Calibri"/>
          <w:sz w:val="24"/>
          <w:lang w:eastAsia="en-US"/>
        </w:rPr>
        <w:t xml:space="preserve">week treatment of </w:t>
      </w:r>
      <w:r w:rsidR="00684547" w:rsidRPr="00043E01">
        <w:rPr>
          <w:rFonts w:ascii="Calibri" w:hAnsi="Calibri"/>
          <w:sz w:val="24"/>
          <w:lang w:eastAsia="en-US"/>
        </w:rPr>
        <w:t>metformin</w:t>
      </w:r>
      <w:r w:rsidR="007B4989" w:rsidRPr="00043E01">
        <w:rPr>
          <w:rFonts w:ascii="Calibri" w:hAnsi="Calibri"/>
          <w:sz w:val="24"/>
          <w:lang w:eastAsia="en-US"/>
        </w:rPr>
        <w:t xml:space="preserve"> </w:t>
      </w:r>
      <w:r w:rsidR="003218EB">
        <w:rPr>
          <w:rFonts w:ascii="Calibri" w:hAnsi="Calibri"/>
          <w:sz w:val="24"/>
          <w:lang w:eastAsia="en-US"/>
        </w:rPr>
        <w:t>(2000mg) versus placebo</w:t>
      </w:r>
      <w:r w:rsidR="00BE217E" w:rsidRPr="00043E01">
        <w:rPr>
          <w:rFonts w:ascii="Calibri" w:hAnsi="Calibri"/>
          <w:sz w:val="24"/>
          <w:lang w:eastAsia="en-US"/>
        </w:rPr>
        <w:t xml:space="preserve"> will </w:t>
      </w:r>
      <w:r w:rsidR="003218EB">
        <w:rPr>
          <w:rFonts w:ascii="Calibri" w:hAnsi="Calibri"/>
          <w:sz w:val="24"/>
          <w:lang w:eastAsia="en-US"/>
        </w:rPr>
        <w:t xml:space="preserve">attenuate </w:t>
      </w:r>
      <w:r w:rsidR="00684547" w:rsidRPr="00043E01">
        <w:rPr>
          <w:rFonts w:ascii="Calibri" w:hAnsi="Calibri"/>
          <w:sz w:val="24"/>
          <w:lang w:eastAsia="en-US"/>
        </w:rPr>
        <w:t>weight gain compared to individuals taking placebo</w:t>
      </w:r>
      <w:r w:rsidR="003D2A9C">
        <w:rPr>
          <w:rFonts w:ascii="Calibri" w:hAnsi="Calibri"/>
          <w:sz w:val="24"/>
          <w:lang w:eastAsia="en-US"/>
        </w:rPr>
        <w:t>, adjusted for baseline body weight (ANCOVA)</w:t>
      </w:r>
      <w:r w:rsidR="00684547" w:rsidRPr="00043E01">
        <w:rPr>
          <w:rFonts w:ascii="Calibri" w:hAnsi="Calibri"/>
          <w:sz w:val="24"/>
          <w:lang w:eastAsia="en-US"/>
        </w:rPr>
        <w:t>.</w:t>
      </w:r>
    </w:p>
    <w:p w:rsidR="00D37DA5" w:rsidRDefault="00D37DA5" w:rsidP="004F5BEA">
      <w:pPr>
        <w:pStyle w:val="Heading3"/>
        <w:tabs>
          <w:tab w:val="clear" w:pos="1134"/>
          <w:tab w:val="left" w:pos="567"/>
          <w:tab w:val="left" w:pos="993"/>
        </w:tabs>
        <w:spacing w:after="120" w:line="276" w:lineRule="auto"/>
        <w:ind w:left="0" w:firstLine="0"/>
        <w:rPr>
          <w:rFonts w:ascii="Calibri" w:hAnsi="Calibri"/>
          <w:sz w:val="28"/>
          <w:szCs w:val="24"/>
          <w:lang w:val="en-AU"/>
        </w:rPr>
      </w:pPr>
      <w:bookmarkStart w:id="107" w:name="_Toc489276185"/>
      <w:r w:rsidRPr="002D67F6">
        <w:rPr>
          <w:rFonts w:ascii="Calibri" w:hAnsi="Calibri"/>
          <w:sz w:val="28"/>
          <w:szCs w:val="24"/>
        </w:rPr>
        <w:t>Secondary</w:t>
      </w:r>
      <w:bookmarkEnd w:id="107"/>
    </w:p>
    <w:p w:rsidR="00313761" w:rsidRDefault="00313761" w:rsidP="00A30ECA">
      <w:pPr>
        <w:tabs>
          <w:tab w:val="num" w:pos="567"/>
        </w:tabs>
        <w:spacing w:after="240" w:line="276" w:lineRule="auto"/>
        <w:jc w:val="both"/>
        <w:rPr>
          <w:rFonts w:ascii="Calibri" w:hAnsi="Calibri"/>
          <w:sz w:val="24"/>
          <w:lang w:eastAsia="en-US"/>
        </w:rPr>
      </w:pPr>
      <w:r w:rsidRPr="00870EC5">
        <w:rPr>
          <w:rFonts w:ascii="Calibri" w:hAnsi="Calibri"/>
          <w:sz w:val="24"/>
          <w:lang w:eastAsia="en-US"/>
        </w:rPr>
        <w:t>To determ</w:t>
      </w:r>
      <w:r w:rsidR="000F1444">
        <w:rPr>
          <w:rFonts w:ascii="Calibri" w:hAnsi="Calibri"/>
          <w:sz w:val="24"/>
          <w:lang w:eastAsia="en-US"/>
        </w:rPr>
        <w:t>ine if 24 week treatment of m</w:t>
      </w:r>
      <w:r w:rsidRPr="00870EC5">
        <w:rPr>
          <w:rFonts w:ascii="Calibri" w:hAnsi="Calibri"/>
          <w:sz w:val="24"/>
          <w:lang w:eastAsia="en-US"/>
        </w:rPr>
        <w:t>etformin versus placebo has comparative changes in rate of conversion to T2DM (</w:t>
      </w:r>
      <w:r w:rsidR="00146CB4">
        <w:rPr>
          <w:rFonts w:ascii="Calibri" w:hAnsi="Calibri"/>
          <w:sz w:val="24"/>
          <w:lang w:eastAsia="en-US"/>
        </w:rPr>
        <w:t xml:space="preserve">fasting </w:t>
      </w:r>
      <w:r w:rsidR="00130F97">
        <w:rPr>
          <w:rFonts w:ascii="Calibri" w:hAnsi="Calibri"/>
          <w:sz w:val="24"/>
          <w:lang w:eastAsia="en-US"/>
        </w:rPr>
        <w:t>2</w:t>
      </w:r>
      <w:r w:rsidR="003F6D79">
        <w:rPr>
          <w:rFonts w:ascii="Calibri" w:hAnsi="Calibri"/>
          <w:sz w:val="24"/>
          <w:lang w:eastAsia="en-US"/>
        </w:rPr>
        <w:t>hr glucose tolerance test and</w:t>
      </w:r>
      <w:r w:rsidR="00130F97">
        <w:rPr>
          <w:rFonts w:ascii="Calibri" w:hAnsi="Calibri"/>
          <w:sz w:val="24"/>
          <w:lang w:eastAsia="en-US"/>
        </w:rPr>
        <w:t xml:space="preserve"> HbA1c</w:t>
      </w:r>
      <w:r w:rsidRPr="00870EC5">
        <w:rPr>
          <w:rFonts w:ascii="Calibri" w:hAnsi="Calibri"/>
          <w:sz w:val="24"/>
          <w:lang w:eastAsia="en-US"/>
        </w:rPr>
        <w:t xml:space="preserve">), </w:t>
      </w:r>
      <w:r w:rsidR="00146CB4">
        <w:rPr>
          <w:rFonts w:ascii="Calibri" w:hAnsi="Calibri"/>
          <w:sz w:val="24"/>
          <w:lang w:eastAsia="en-US"/>
        </w:rPr>
        <w:t>development of the metabolic syndrome or its components</w:t>
      </w:r>
      <w:r w:rsidR="003F6D79">
        <w:rPr>
          <w:rFonts w:ascii="Calibri" w:hAnsi="Calibri"/>
          <w:sz w:val="24"/>
          <w:lang w:eastAsia="en-US"/>
        </w:rPr>
        <w:t xml:space="preserve"> </w:t>
      </w:r>
      <w:r w:rsidR="00C53A97">
        <w:rPr>
          <w:rFonts w:ascii="Calibri" w:hAnsi="Calibri"/>
          <w:sz w:val="24"/>
          <w:lang w:eastAsia="en-US"/>
        </w:rPr>
        <w:t>(</w:t>
      </w:r>
      <w:r w:rsidR="00C53A97" w:rsidRPr="00C53A97">
        <w:rPr>
          <w:rFonts w:ascii="Calibri" w:hAnsi="Calibri"/>
          <w:sz w:val="24"/>
          <w:lang w:eastAsia="en-US"/>
        </w:rPr>
        <w:t>waist circumference, fasting glucose, High Density Lipoprotein (HDL), Low Density Lipoprotein (LDL),Body Mass Index (BMI), triglycerides, b</w:t>
      </w:r>
      <w:r w:rsidR="00C53A97">
        <w:rPr>
          <w:rFonts w:ascii="Calibri" w:hAnsi="Calibri"/>
          <w:sz w:val="24"/>
          <w:lang w:eastAsia="en-US"/>
        </w:rPr>
        <w:t>lood pressure, hip waist ratio),</w:t>
      </w:r>
      <w:r w:rsidRPr="00870EC5">
        <w:rPr>
          <w:rFonts w:ascii="Calibri" w:hAnsi="Calibri"/>
          <w:sz w:val="24"/>
          <w:lang w:eastAsia="en-US"/>
        </w:rPr>
        <w:t xml:space="preserve"> insulin</w:t>
      </w:r>
      <w:r w:rsidR="00146CB4">
        <w:rPr>
          <w:rFonts w:ascii="Calibri" w:hAnsi="Calibri"/>
          <w:sz w:val="24"/>
          <w:lang w:eastAsia="en-US"/>
        </w:rPr>
        <w:t xml:space="preserve"> resistance as measured by</w:t>
      </w:r>
      <w:r w:rsidR="00C53A97">
        <w:rPr>
          <w:rFonts w:ascii="Calibri" w:hAnsi="Calibri"/>
          <w:sz w:val="24"/>
          <w:lang w:eastAsia="en-US"/>
        </w:rPr>
        <w:t xml:space="preserve"> </w:t>
      </w:r>
      <w:r w:rsidRPr="00870EC5">
        <w:rPr>
          <w:rFonts w:ascii="Calibri" w:hAnsi="Calibri"/>
          <w:sz w:val="24"/>
          <w:lang w:eastAsia="en-US"/>
        </w:rPr>
        <w:t>homeostatic model assessment (HOMA)</w:t>
      </w:r>
      <w:r w:rsidR="003F6D79">
        <w:rPr>
          <w:rFonts w:ascii="Calibri" w:hAnsi="Calibri"/>
          <w:sz w:val="24"/>
          <w:lang w:eastAsia="en-US"/>
        </w:rPr>
        <w:t xml:space="preserve"> </w:t>
      </w:r>
      <w:r w:rsidR="00146CB4">
        <w:rPr>
          <w:rFonts w:ascii="Calibri" w:hAnsi="Calibri"/>
          <w:sz w:val="24"/>
          <w:lang w:eastAsia="en-US"/>
        </w:rPr>
        <w:t>using fasting glucose and insulin</w:t>
      </w:r>
      <w:r w:rsidR="00357C97">
        <w:rPr>
          <w:rFonts w:ascii="Calibri" w:hAnsi="Calibri"/>
          <w:sz w:val="24"/>
          <w:lang w:eastAsia="en-US"/>
        </w:rPr>
        <w:t xml:space="preserve">, </w:t>
      </w:r>
      <w:r w:rsidRPr="00870EC5">
        <w:rPr>
          <w:rFonts w:ascii="Calibri" w:hAnsi="Calibri"/>
          <w:sz w:val="24"/>
          <w:lang w:eastAsia="en-US"/>
        </w:rPr>
        <w:t>liver function tests, clozapine/</w:t>
      </w:r>
      <w:proofErr w:type="spellStart"/>
      <w:r w:rsidRPr="00870EC5">
        <w:rPr>
          <w:rFonts w:ascii="Calibri" w:hAnsi="Calibri"/>
          <w:sz w:val="24"/>
          <w:lang w:eastAsia="en-US"/>
        </w:rPr>
        <w:t>norclozapine</w:t>
      </w:r>
      <w:proofErr w:type="spellEnd"/>
      <w:r w:rsidRPr="00870EC5">
        <w:rPr>
          <w:rFonts w:ascii="Calibri" w:hAnsi="Calibri"/>
          <w:sz w:val="24"/>
          <w:lang w:eastAsia="en-US"/>
        </w:rPr>
        <w:t xml:space="preserve"> ratio, heart rate, diet and appetite (Food Craving Inventory), physical activity (SIMPAQ and IPAQ)</w:t>
      </w:r>
      <w:r w:rsidR="00484493">
        <w:rPr>
          <w:rFonts w:ascii="Calibri" w:hAnsi="Calibri"/>
          <w:sz w:val="24"/>
          <w:lang w:eastAsia="en-US"/>
        </w:rPr>
        <w:t>,</w:t>
      </w:r>
      <w:r w:rsidR="004C13FB">
        <w:rPr>
          <w:rFonts w:ascii="Calibri" w:hAnsi="Calibri"/>
          <w:sz w:val="24"/>
          <w:lang w:eastAsia="en-US"/>
        </w:rPr>
        <w:t xml:space="preserve"> proportion with weight gain of 5% or more at endpoint versus baseline,</w:t>
      </w:r>
      <w:r w:rsidRPr="00870EC5">
        <w:rPr>
          <w:rFonts w:ascii="Calibri" w:hAnsi="Calibri"/>
          <w:sz w:val="24"/>
          <w:lang w:eastAsia="en-US"/>
        </w:rPr>
        <w:t xml:space="preserve"> </w:t>
      </w:r>
      <w:r w:rsidR="00484493" w:rsidRPr="002D67F6">
        <w:rPr>
          <w:rFonts w:ascii="Calibri" w:hAnsi="Calibri"/>
          <w:sz w:val="24"/>
          <w:szCs w:val="24"/>
          <w:lang w:eastAsia="en-US"/>
        </w:rPr>
        <w:t>Glob</w:t>
      </w:r>
      <w:r w:rsidR="00484493">
        <w:rPr>
          <w:rFonts w:ascii="Calibri" w:hAnsi="Calibri"/>
          <w:sz w:val="24"/>
          <w:szCs w:val="24"/>
          <w:lang w:eastAsia="en-US"/>
        </w:rPr>
        <w:t>al Assessment of Function (</w:t>
      </w:r>
      <w:r w:rsidR="00484493" w:rsidRPr="00BA40C9">
        <w:rPr>
          <w:rFonts w:ascii="Calibri" w:hAnsi="Calibri"/>
          <w:sz w:val="24"/>
          <w:lang w:eastAsia="en-US"/>
        </w:rPr>
        <w:t>GAF</w:t>
      </w:r>
      <w:r w:rsidR="00484493">
        <w:rPr>
          <w:rFonts w:ascii="Calibri" w:hAnsi="Calibri"/>
          <w:sz w:val="24"/>
          <w:lang w:eastAsia="en-US"/>
        </w:rPr>
        <w:t>),</w:t>
      </w:r>
      <w:r w:rsidR="00484493" w:rsidRPr="00BA40C9">
        <w:rPr>
          <w:rFonts w:ascii="Calibri" w:hAnsi="Calibri"/>
          <w:sz w:val="24"/>
          <w:lang w:eastAsia="en-US"/>
        </w:rPr>
        <w:t xml:space="preserve"> </w:t>
      </w:r>
      <w:r w:rsidR="00484493" w:rsidRPr="002D67F6">
        <w:rPr>
          <w:rFonts w:ascii="Calibri" w:hAnsi="Calibri"/>
          <w:sz w:val="24"/>
          <w:szCs w:val="24"/>
          <w:lang w:eastAsia="en-US"/>
        </w:rPr>
        <w:t xml:space="preserve">Positive and </w:t>
      </w:r>
      <w:r w:rsidR="00484493">
        <w:rPr>
          <w:rFonts w:ascii="Calibri" w:hAnsi="Calibri"/>
          <w:sz w:val="24"/>
          <w:szCs w:val="24"/>
          <w:lang w:eastAsia="en-US"/>
        </w:rPr>
        <w:t>Negative Syndrome Scale (</w:t>
      </w:r>
      <w:r w:rsidR="00484493" w:rsidRPr="00BA40C9">
        <w:rPr>
          <w:rFonts w:ascii="Calibri" w:hAnsi="Calibri"/>
          <w:sz w:val="24"/>
          <w:lang w:eastAsia="en-US"/>
        </w:rPr>
        <w:t>PANSS</w:t>
      </w:r>
      <w:r w:rsidR="00484493">
        <w:rPr>
          <w:rFonts w:ascii="Calibri" w:hAnsi="Calibri"/>
          <w:sz w:val="24"/>
          <w:lang w:eastAsia="en-US"/>
        </w:rPr>
        <w:t xml:space="preserve">) </w:t>
      </w:r>
      <w:r w:rsidR="006A176E">
        <w:rPr>
          <w:rFonts w:ascii="Calibri" w:hAnsi="Calibri"/>
          <w:sz w:val="24"/>
          <w:lang w:eastAsia="en-US"/>
        </w:rPr>
        <w:t xml:space="preserve"> and rates of drop out between groups.</w:t>
      </w:r>
    </w:p>
    <w:p w:rsidR="007B4989" w:rsidRPr="007B4989" w:rsidRDefault="007B4989" w:rsidP="00A30ECA">
      <w:pPr>
        <w:pStyle w:val="Heading3"/>
        <w:numPr>
          <w:ilvl w:val="0"/>
          <w:numId w:val="0"/>
        </w:numPr>
        <w:tabs>
          <w:tab w:val="clear" w:pos="1134"/>
          <w:tab w:val="left" w:pos="851"/>
          <w:tab w:val="left" w:pos="993"/>
        </w:tabs>
        <w:spacing w:before="0" w:after="240" w:line="276" w:lineRule="auto"/>
        <w:rPr>
          <w:rFonts w:asciiTheme="minorHAnsi" w:hAnsiTheme="minorHAnsi"/>
          <w:sz w:val="28"/>
          <w:szCs w:val="28"/>
        </w:rPr>
      </w:pPr>
      <w:bookmarkStart w:id="108" w:name="_Toc489276186"/>
      <w:r w:rsidRPr="007B4989">
        <w:rPr>
          <w:rFonts w:asciiTheme="minorHAnsi" w:hAnsiTheme="minorHAnsi"/>
          <w:sz w:val="28"/>
          <w:szCs w:val="28"/>
          <w:lang w:val="en-AU"/>
        </w:rPr>
        <w:t>11.2.3</w:t>
      </w:r>
      <w:r w:rsidRPr="007B4989">
        <w:rPr>
          <w:rFonts w:asciiTheme="minorHAnsi" w:hAnsiTheme="minorHAnsi"/>
          <w:sz w:val="28"/>
          <w:szCs w:val="28"/>
        </w:rPr>
        <w:t xml:space="preserve"> </w:t>
      </w:r>
      <w:r>
        <w:rPr>
          <w:rFonts w:asciiTheme="minorHAnsi" w:hAnsiTheme="minorHAnsi"/>
          <w:sz w:val="28"/>
          <w:szCs w:val="28"/>
          <w:lang w:val="en-AU"/>
        </w:rPr>
        <w:t xml:space="preserve">   </w:t>
      </w:r>
      <w:r w:rsidRPr="007B4989">
        <w:rPr>
          <w:rFonts w:asciiTheme="minorHAnsi" w:hAnsiTheme="minorHAnsi"/>
          <w:sz w:val="28"/>
          <w:szCs w:val="28"/>
        </w:rPr>
        <w:t>Tertiary</w:t>
      </w:r>
      <w:bookmarkEnd w:id="108"/>
    </w:p>
    <w:p w:rsidR="00372CDF" w:rsidRDefault="00372CDF" w:rsidP="00A30ECA">
      <w:pPr>
        <w:spacing w:after="240" w:line="276" w:lineRule="auto"/>
        <w:rPr>
          <w:rFonts w:asciiTheme="minorHAnsi" w:hAnsiTheme="minorHAnsi"/>
          <w:sz w:val="24"/>
          <w:szCs w:val="24"/>
          <w:lang w:val="en-US"/>
        </w:rPr>
      </w:pPr>
      <w:r>
        <w:rPr>
          <w:rFonts w:asciiTheme="minorHAnsi" w:hAnsiTheme="minorHAnsi"/>
          <w:sz w:val="24"/>
          <w:szCs w:val="24"/>
          <w:lang w:val="en-US"/>
        </w:rPr>
        <w:t>Collect DNA for future collaboration studies related to metabolic syndrome changes from baseline to endpoint in those on active treatment.</w:t>
      </w:r>
    </w:p>
    <w:p w:rsidR="00005BAD" w:rsidRDefault="00005BAD" w:rsidP="004F5BEA">
      <w:pPr>
        <w:spacing w:line="276" w:lineRule="auto"/>
        <w:rPr>
          <w:rFonts w:asciiTheme="minorHAnsi" w:hAnsiTheme="minorHAnsi"/>
          <w:sz w:val="24"/>
          <w:szCs w:val="24"/>
          <w:lang w:val="en-US"/>
        </w:rPr>
      </w:pPr>
    </w:p>
    <w:p w:rsidR="003F64FF" w:rsidRDefault="003F64FF" w:rsidP="004F5BEA">
      <w:pPr>
        <w:spacing w:line="276" w:lineRule="auto"/>
        <w:rPr>
          <w:rFonts w:asciiTheme="minorHAnsi" w:hAnsiTheme="minorHAnsi"/>
          <w:sz w:val="24"/>
          <w:szCs w:val="24"/>
          <w:lang w:val="en-US"/>
        </w:rPr>
      </w:pPr>
    </w:p>
    <w:p w:rsidR="003F64FF" w:rsidRDefault="00D37DA5" w:rsidP="003F64FF">
      <w:pPr>
        <w:pStyle w:val="Heading2"/>
        <w:rPr>
          <w:lang w:val="en-AU"/>
        </w:rPr>
      </w:pPr>
      <w:bookmarkStart w:id="109" w:name="_Toc489276187"/>
      <w:r w:rsidRPr="00FA389B">
        <w:t>Sample Size and Power</w:t>
      </w:r>
      <w:bookmarkEnd w:id="109"/>
      <w:r w:rsidR="00105663" w:rsidRPr="00FA389B">
        <w:rPr>
          <w:lang w:val="en-AU"/>
        </w:rPr>
        <w:t xml:space="preserve">  </w:t>
      </w:r>
      <w:bookmarkStart w:id="110" w:name="_Toc489276189"/>
    </w:p>
    <w:p w:rsidR="003F64FF" w:rsidRPr="003F64FF" w:rsidRDefault="003F64FF" w:rsidP="003F64FF">
      <w:pPr>
        <w:rPr>
          <w:rFonts w:eastAsia="Calibri"/>
          <w:lang w:eastAsia="en-US"/>
        </w:rPr>
      </w:pPr>
    </w:p>
    <w:p w:rsidR="003F64FF" w:rsidRPr="00A57D19" w:rsidRDefault="00042AC0" w:rsidP="00A57D19">
      <w:pPr>
        <w:pStyle w:val="Heading2"/>
        <w:numPr>
          <w:ilvl w:val="0"/>
          <w:numId w:val="0"/>
        </w:numPr>
        <w:spacing w:before="0" w:after="240" w:line="276" w:lineRule="auto"/>
        <w:rPr>
          <w:rFonts w:eastAsia="Calibri"/>
          <w:b w:val="0"/>
          <w:iCs w:val="0"/>
          <w:color w:val="000000" w:themeColor="text1"/>
          <w:sz w:val="24"/>
          <w:szCs w:val="24"/>
          <w:lang w:val="en-AU" w:eastAsia="en-AU"/>
        </w:rPr>
      </w:pPr>
      <w:r w:rsidRPr="003F64FF">
        <w:rPr>
          <w:rFonts w:eastAsia="Calibri"/>
          <w:b w:val="0"/>
          <w:iCs w:val="0"/>
          <w:color w:val="000000" w:themeColor="text1"/>
          <w:sz w:val="24"/>
          <w:szCs w:val="24"/>
          <w:lang w:val="en-AU" w:eastAsia="en-AU"/>
        </w:rPr>
        <w:t>The study is powered based on the primary outcome. The sample size calculation was based on the meta-analysis of metformin for clozapine obesity 19 (</w:t>
      </w:r>
      <w:r w:rsidR="003F64FF" w:rsidRPr="003F64FF">
        <w:rPr>
          <w:rFonts w:eastAsia="Calibri"/>
          <w:b w:val="0"/>
          <w:iCs w:val="0"/>
          <w:color w:val="000000" w:themeColor="text1"/>
          <w:sz w:val="24"/>
          <w:szCs w:val="24"/>
          <w:lang w:val="en-AU" w:eastAsia="en-AU"/>
        </w:rPr>
        <w:t>MD 3.12kg</w:t>
      </w:r>
      <w:r w:rsidRPr="003F64FF">
        <w:rPr>
          <w:rFonts w:eastAsia="Calibri"/>
          <w:b w:val="0"/>
          <w:iCs w:val="0"/>
          <w:color w:val="000000" w:themeColor="text1"/>
          <w:sz w:val="24"/>
          <w:szCs w:val="24"/>
          <w:lang w:val="en-AU" w:eastAsia="en-AU"/>
        </w:rPr>
        <w:t xml:space="preserve">, SD = 8.8). With </w:t>
      </w:r>
      <w:proofErr w:type="gramStart"/>
      <w:r w:rsidRPr="003F64FF">
        <w:rPr>
          <w:rFonts w:eastAsia="Calibri"/>
          <w:b w:val="0"/>
          <w:iCs w:val="0"/>
          <w:color w:val="000000" w:themeColor="text1"/>
          <w:sz w:val="24"/>
          <w:szCs w:val="24"/>
          <w:lang w:val="en-AU" w:eastAsia="en-AU"/>
        </w:rPr>
        <w:t>an α</w:t>
      </w:r>
      <w:proofErr w:type="gramEnd"/>
      <w:r w:rsidR="003F64FF">
        <w:rPr>
          <w:rFonts w:eastAsia="Calibri"/>
          <w:b w:val="0"/>
          <w:iCs w:val="0"/>
          <w:color w:val="000000" w:themeColor="text1"/>
          <w:sz w:val="24"/>
          <w:szCs w:val="24"/>
          <w:lang w:val="en-AU" w:eastAsia="en-AU"/>
        </w:rPr>
        <w:t xml:space="preserve"> </w:t>
      </w:r>
      <w:r w:rsidRPr="003F64FF">
        <w:rPr>
          <w:rFonts w:eastAsia="Calibri"/>
          <w:b w:val="0"/>
          <w:iCs w:val="0"/>
          <w:color w:val="000000" w:themeColor="text1"/>
          <w:sz w:val="24"/>
          <w:szCs w:val="24"/>
          <w:lang w:val="en-AU" w:eastAsia="en-AU"/>
        </w:rPr>
        <w:t>=0.05, and power of 0.8 with repeated measures (one baseline measu</w:t>
      </w:r>
      <w:r w:rsidR="003F64FF" w:rsidRPr="003F64FF">
        <w:rPr>
          <w:rFonts w:eastAsia="Calibri"/>
          <w:b w:val="0"/>
          <w:iCs w:val="0"/>
          <w:color w:val="000000" w:themeColor="text1"/>
          <w:sz w:val="24"/>
          <w:szCs w:val="24"/>
          <w:lang w:val="en-AU" w:eastAsia="en-AU"/>
        </w:rPr>
        <w:t xml:space="preserve">re and six follow-up measures) </w:t>
      </w:r>
      <w:r w:rsidRPr="003F64FF">
        <w:rPr>
          <w:rFonts w:eastAsia="Calibri"/>
          <w:b w:val="0"/>
          <w:iCs w:val="0"/>
          <w:color w:val="000000" w:themeColor="text1"/>
          <w:sz w:val="24"/>
          <w:szCs w:val="24"/>
          <w:lang w:val="en-AU" w:eastAsia="en-AU"/>
        </w:rPr>
        <w:t xml:space="preserve">using Analysis of Covariance (ANCOVA) as the planned analysis, we will require </w:t>
      </w:r>
      <w:r w:rsidR="003F64FF" w:rsidRPr="003F64FF">
        <w:rPr>
          <w:rFonts w:eastAsia="Calibri"/>
          <w:b w:val="0"/>
          <w:iCs w:val="0"/>
          <w:color w:val="000000" w:themeColor="text1"/>
          <w:sz w:val="24"/>
          <w:szCs w:val="24"/>
          <w:lang w:val="en-AU" w:eastAsia="en-AU"/>
        </w:rPr>
        <w:t>34 participants</w:t>
      </w:r>
      <w:r w:rsidRPr="003F64FF">
        <w:rPr>
          <w:rFonts w:eastAsia="Calibri"/>
          <w:b w:val="0"/>
          <w:iCs w:val="0"/>
          <w:color w:val="000000" w:themeColor="text1"/>
          <w:sz w:val="24"/>
          <w:szCs w:val="24"/>
          <w:lang w:val="en-AU" w:eastAsia="en-AU"/>
        </w:rPr>
        <w:t xml:space="preserve"> per group (n = </w:t>
      </w:r>
      <w:r w:rsidR="003F64FF" w:rsidRPr="003F64FF">
        <w:rPr>
          <w:rFonts w:eastAsia="Calibri"/>
          <w:b w:val="0"/>
          <w:iCs w:val="0"/>
          <w:color w:val="000000" w:themeColor="text1"/>
          <w:sz w:val="24"/>
          <w:szCs w:val="24"/>
          <w:lang w:val="en-AU" w:eastAsia="en-AU"/>
        </w:rPr>
        <w:t>68)</w:t>
      </w:r>
      <w:r w:rsidRPr="003F64FF">
        <w:rPr>
          <w:rFonts w:eastAsia="Calibri"/>
          <w:b w:val="0"/>
          <w:iCs w:val="0"/>
          <w:color w:val="000000" w:themeColor="text1"/>
          <w:sz w:val="24"/>
          <w:szCs w:val="24"/>
          <w:lang w:val="en-AU" w:eastAsia="en-AU"/>
        </w:rPr>
        <w:t xml:space="preserve">. Over a 24 week period we predict attrition of 20%. Thus, we will need </w:t>
      </w:r>
      <w:r w:rsidR="003F64FF" w:rsidRPr="003F64FF">
        <w:rPr>
          <w:rFonts w:eastAsia="Calibri"/>
          <w:b w:val="0"/>
          <w:iCs w:val="0"/>
          <w:color w:val="000000" w:themeColor="text1"/>
          <w:sz w:val="24"/>
          <w:szCs w:val="24"/>
          <w:lang w:val="en-AU" w:eastAsia="en-AU"/>
        </w:rPr>
        <w:t>to randomize approximately 86 participants</w:t>
      </w:r>
      <w:r w:rsidR="003F64FF">
        <w:rPr>
          <w:rFonts w:eastAsia="Calibri"/>
          <w:b w:val="0"/>
          <w:iCs w:val="0"/>
          <w:color w:val="000000" w:themeColor="text1"/>
          <w:sz w:val="24"/>
          <w:szCs w:val="24"/>
          <w:lang w:val="en-AU" w:eastAsia="en-AU"/>
        </w:rPr>
        <w:t>.</w:t>
      </w:r>
    </w:p>
    <w:p w:rsidR="003F64FF" w:rsidRPr="00A57D19" w:rsidRDefault="00D37DA5" w:rsidP="00A57D19">
      <w:pPr>
        <w:pStyle w:val="Heading2"/>
        <w:spacing w:before="0" w:after="240"/>
        <w:rPr>
          <w:rFonts w:ascii="Calibri" w:hAnsi="Calibri"/>
          <w:szCs w:val="24"/>
          <w:lang w:val="en-AU"/>
        </w:rPr>
      </w:pPr>
      <w:r w:rsidRPr="003F64FF">
        <w:rPr>
          <w:rFonts w:ascii="Calibri" w:hAnsi="Calibri"/>
          <w:szCs w:val="24"/>
        </w:rPr>
        <w:t>Statistical Analysis</w:t>
      </w:r>
      <w:bookmarkEnd w:id="110"/>
    </w:p>
    <w:p w:rsidR="003F64FF" w:rsidRPr="00E428E3" w:rsidRDefault="003F64FF" w:rsidP="00A57D19">
      <w:pPr>
        <w:tabs>
          <w:tab w:val="left" w:pos="567"/>
        </w:tabs>
        <w:spacing w:after="240" w:line="276" w:lineRule="auto"/>
        <w:jc w:val="both"/>
        <w:rPr>
          <w:rFonts w:ascii="Calibri" w:hAnsi="Calibri"/>
          <w:sz w:val="24"/>
          <w:szCs w:val="24"/>
          <w:lang w:eastAsia="en-US"/>
        </w:rPr>
      </w:pPr>
      <w:r w:rsidRPr="003F64FF">
        <w:rPr>
          <w:rFonts w:ascii="Calibri" w:hAnsi="Calibri"/>
          <w:sz w:val="24"/>
          <w:szCs w:val="24"/>
          <w:lang w:eastAsia="en-US"/>
        </w:rPr>
        <w:t xml:space="preserve">We will adopt an intention-to-treat principle to analyse all outcomes (i.e. for those who do not complete the 24 week study period, we will carry forward their last observation on the study outcomes). For the primary outcome, we will be using repeated-measures ANCOVA analysis to assess for differences in the two group’s endpoint weight after adjusting for baseline weight. The significance level for the treatment effect will be set at the 0.05 level using two-sided test. For secondary outcome measures, we will be using paired t-test and Wilcoxon signed-rank tests to look at various metabolic syndrome components. We will also compare demographic and clinical differences between the groups at baseline using fisher exact or chi square test for categorical variables or two independent sample </w:t>
      </w:r>
      <w:proofErr w:type="gramStart"/>
      <w:r w:rsidRPr="003F64FF">
        <w:rPr>
          <w:rFonts w:ascii="Calibri" w:hAnsi="Calibri"/>
          <w:sz w:val="24"/>
          <w:szCs w:val="24"/>
          <w:lang w:eastAsia="en-US"/>
        </w:rPr>
        <w:t>t-test</w:t>
      </w:r>
      <w:proofErr w:type="gramEnd"/>
      <w:r w:rsidRPr="003F64FF">
        <w:rPr>
          <w:rFonts w:ascii="Calibri" w:hAnsi="Calibri"/>
          <w:sz w:val="24"/>
          <w:szCs w:val="24"/>
          <w:lang w:eastAsia="en-US"/>
        </w:rPr>
        <w:t xml:space="preserve"> for continuous variables.</w:t>
      </w:r>
    </w:p>
    <w:p w:rsidR="00D37DA5" w:rsidRPr="002D67F6" w:rsidRDefault="00D37DA5" w:rsidP="00A57D19">
      <w:pPr>
        <w:pStyle w:val="Heading1"/>
        <w:tabs>
          <w:tab w:val="clear" w:pos="432"/>
          <w:tab w:val="num" w:pos="0"/>
          <w:tab w:val="left" w:pos="709"/>
        </w:tabs>
        <w:spacing w:before="0" w:after="240" w:line="276" w:lineRule="auto"/>
        <w:ind w:left="0" w:firstLine="0"/>
        <w:rPr>
          <w:rFonts w:ascii="Calibri" w:hAnsi="Calibri"/>
          <w:szCs w:val="24"/>
        </w:rPr>
      </w:pPr>
      <w:bookmarkStart w:id="111" w:name="_Toc48972065"/>
      <w:bookmarkStart w:id="112" w:name="_Toc489276190"/>
      <w:r w:rsidRPr="002D67F6">
        <w:rPr>
          <w:rFonts w:ascii="Calibri" w:hAnsi="Calibri"/>
          <w:szCs w:val="24"/>
        </w:rPr>
        <w:t>Data Management</w:t>
      </w:r>
      <w:bookmarkEnd w:id="111"/>
      <w:bookmarkEnd w:id="112"/>
    </w:p>
    <w:p w:rsidR="00D37DA5" w:rsidRPr="002D67F6" w:rsidRDefault="00D37DA5" w:rsidP="00A30ECA">
      <w:pPr>
        <w:pStyle w:val="Heading2"/>
        <w:tabs>
          <w:tab w:val="clear" w:pos="1134"/>
          <w:tab w:val="left" w:pos="709"/>
        </w:tabs>
        <w:spacing w:before="0" w:after="240" w:line="276" w:lineRule="auto"/>
        <w:ind w:right="567"/>
        <w:rPr>
          <w:rFonts w:ascii="Calibri" w:hAnsi="Calibri"/>
          <w:szCs w:val="24"/>
        </w:rPr>
      </w:pPr>
      <w:bookmarkStart w:id="113" w:name="_Toc489276191"/>
      <w:r w:rsidRPr="002D67F6">
        <w:rPr>
          <w:rFonts w:ascii="Calibri" w:hAnsi="Calibri"/>
          <w:szCs w:val="24"/>
        </w:rPr>
        <w:t>Documentation</w:t>
      </w:r>
      <w:bookmarkEnd w:id="113"/>
    </w:p>
    <w:p w:rsidR="00D37DA5" w:rsidRDefault="007B4989" w:rsidP="00A30ECA">
      <w:pPr>
        <w:tabs>
          <w:tab w:val="left" w:pos="567"/>
        </w:tabs>
        <w:spacing w:after="120" w:line="276" w:lineRule="auto"/>
        <w:jc w:val="both"/>
        <w:rPr>
          <w:rFonts w:ascii="Calibri" w:hAnsi="Calibri"/>
          <w:sz w:val="24"/>
          <w:szCs w:val="24"/>
          <w:lang w:eastAsia="en-US"/>
        </w:rPr>
      </w:pPr>
      <w:r w:rsidRPr="007B4989">
        <w:rPr>
          <w:rFonts w:ascii="Calibri" w:hAnsi="Calibri"/>
          <w:sz w:val="24"/>
          <w:szCs w:val="24"/>
          <w:lang w:eastAsia="en-US"/>
        </w:rPr>
        <w:t>A screening log will be utilized to track potential participants and also record the counts of individuals approached, consented, meeting inclusion/exclusion criteria, withdrawals, and completion (in keeping with standard CONSORT diagram requirements).</w:t>
      </w:r>
    </w:p>
    <w:p w:rsidR="007B4989" w:rsidRDefault="007B4989" w:rsidP="00A30ECA">
      <w:pPr>
        <w:tabs>
          <w:tab w:val="left" w:pos="567"/>
        </w:tabs>
        <w:spacing w:after="120" w:line="276" w:lineRule="auto"/>
        <w:jc w:val="both"/>
        <w:rPr>
          <w:rFonts w:ascii="Calibri" w:hAnsi="Calibri"/>
          <w:sz w:val="24"/>
          <w:szCs w:val="24"/>
          <w:lang w:eastAsia="en-US"/>
        </w:rPr>
      </w:pPr>
      <w:r>
        <w:rPr>
          <w:rFonts w:ascii="Calibri" w:hAnsi="Calibri"/>
          <w:sz w:val="24"/>
          <w:szCs w:val="24"/>
          <w:lang w:eastAsia="en-US"/>
        </w:rPr>
        <w:t xml:space="preserve">The </w:t>
      </w:r>
      <w:r w:rsidR="00D16B2C">
        <w:rPr>
          <w:rFonts w:ascii="Calibri" w:hAnsi="Calibri"/>
          <w:sz w:val="24"/>
          <w:szCs w:val="24"/>
          <w:lang w:eastAsia="en-US"/>
        </w:rPr>
        <w:t xml:space="preserve">CRF </w:t>
      </w:r>
      <w:r w:rsidR="00D37DA5" w:rsidRPr="002D67F6">
        <w:rPr>
          <w:rFonts w:ascii="Calibri" w:hAnsi="Calibri"/>
          <w:sz w:val="24"/>
          <w:szCs w:val="24"/>
          <w:lang w:eastAsia="en-US"/>
        </w:rPr>
        <w:t>will comprise of the hard copy questionnaires</w:t>
      </w:r>
      <w:r w:rsidR="004412A6">
        <w:rPr>
          <w:rFonts w:ascii="Calibri" w:hAnsi="Calibri"/>
          <w:sz w:val="24"/>
          <w:szCs w:val="24"/>
          <w:lang w:eastAsia="en-US"/>
        </w:rPr>
        <w:t>, clinical assessments</w:t>
      </w:r>
      <w:r w:rsidR="00D37DA5" w:rsidRPr="002D67F6">
        <w:rPr>
          <w:rFonts w:ascii="Calibri" w:hAnsi="Calibri"/>
          <w:sz w:val="24"/>
          <w:szCs w:val="24"/>
          <w:lang w:eastAsia="en-US"/>
        </w:rPr>
        <w:t xml:space="preserve"> and measures.  </w:t>
      </w:r>
      <w:r w:rsidR="00B024C2" w:rsidRPr="002D67F6">
        <w:rPr>
          <w:rFonts w:ascii="Calibri" w:hAnsi="Calibri"/>
          <w:sz w:val="24"/>
          <w:szCs w:val="24"/>
          <w:lang w:eastAsia="en-US"/>
        </w:rPr>
        <w:t xml:space="preserve">These </w:t>
      </w:r>
      <w:r w:rsidR="00B024C2">
        <w:rPr>
          <w:rFonts w:ascii="Calibri" w:hAnsi="Calibri"/>
          <w:sz w:val="24"/>
          <w:szCs w:val="24"/>
          <w:lang w:eastAsia="en-US"/>
        </w:rPr>
        <w:t xml:space="preserve">de-identified </w:t>
      </w:r>
      <w:r w:rsidR="00D37DA5" w:rsidRPr="002D67F6">
        <w:rPr>
          <w:rFonts w:ascii="Calibri" w:hAnsi="Calibri"/>
          <w:sz w:val="24"/>
          <w:szCs w:val="24"/>
          <w:lang w:eastAsia="en-US"/>
        </w:rPr>
        <w:t>data will be retained in a secure room, in a locked fil</w:t>
      </w:r>
      <w:r>
        <w:rPr>
          <w:rFonts w:ascii="Calibri" w:hAnsi="Calibri"/>
          <w:sz w:val="24"/>
          <w:szCs w:val="24"/>
          <w:lang w:eastAsia="en-US"/>
        </w:rPr>
        <w:t xml:space="preserve">ing cabinet, at </w:t>
      </w:r>
      <w:r w:rsidR="00E21D45">
        <w:rPr>
          <w:rFonts w:ascii="Calibri" w:hAnsi="Calibri"/>
          <w:sz w:val="24"/>
          <w:szCs w:val="24"/>
          <w:lang w:eastAsia="en-US"/>
        </w:rPr>
        <w:t>the lead</w:t>
      </w:r>
      <w:r>
        <w:rPr>
          <w:rFonts w:ascii="Calibri" w:hAnsi="Calibri"/>
          <w:sz w:val="24"/>
          <w:szCs w:val="24"/>
          <w:lang w:eastAsia="en-US"/>
        </w:rPr>
        <w:t xml:space="preserve"> site.         </w:t>
      </w:r>
    </w:p>
    <w:p w:rsidR="00D37DA5" w:rsidRPr="002D67F6" w:rsidRDefault="00D37DA5" w:rsidP="00A30ECA">
      <w:pPr>
        <w:tabs>
          <w:tab w:val="left" w:pos="567"/>
        </w:tabs>
        <w:spacing w:after="120" w:line="276" w:lineRule="auto"/>
        <w:jc w:val="both"/>
        <w:rPr>
          <w:rFonts w:ascii="Calibri" w:hAnsi="Calibri"/>
          <w:sz w:val="24"/>
          <w:szCs w:val="24"/>
          <w:lang w:eastAsia="en-US"/>
        </w:rPr>
      </w:pPr>
      <w:r w:rsidRPr="002D67F6">
        <w:rPr>
          <w:rFonts w:ascii="Calibri" w:hAnsi="Calibri"/>
          <w:sz w:val="24"/>
          <w:szCs w:val="24"/>
          <w:lang w:eastAsia="en-US"/>
        </w:rPr>
        <w:t>De-identified data</w:t>
      </w:r>
      <w:r w:rsidR="00B024C2">
        <w:rPr>
          <w:rFonts w:ascii="Calibri" w:hAnsi="Calibri"/>
          <w:sz w:val="24"/>
          <w:szCs w:val="24"/>
          <w:lang w:eastAsia="en-US"/>
        </w:rPr>
        <w:t xml:space="preserve"> from the</w:t>
      </w:r>
      <w:r w:rsidR="00D16B2C">
        <w:rPr>
          <w:rFonts w:ascii="Calibri" w:hAnsi="Calibri"/>
          <w:sz w:val="24"/>
          <w:szCs w:val="24"/>
          <w:lang w:eastAsia="en-US"/>
        </w:rPr>
        <w:t xml:space="preserve"> CRFs</w:t>
      </w:r>
      <w:r w:rsidR="00B024C2">
        <w:rPr>
          <w:rFonts w:ascii="Calibri" w:hAnsi="Calibri"/>
          <w:sz w:val="24"/>
          <w:szCs w:val="24"/>
          <w:lang w:eastAsia="en-US"/>
        </w:rPr>
        <w:t xml:space="preserve"> </w:t>
      </w:r>
      <w:r w:rsidRPr="002D67F6">
        <w:rPr>
          <w:rFonts w:ascii="Calibri" w:hAnsi="Calibri"/>
          <w:sz w:val="24"/>
          <w:szCs w:val="24"/>
          <w:lang w:eastAsia="en-US"/>
        </w:rPr>
        <w:t>will be entered into</w:t>
      </w:r>
      <w:r w:rsidRPr="002D67F6">
        <w:rPr>
          <w:rFonts w:ascii="Calibri" w:hAnsi="Calibri"/>
          <w:sz w:val="24"/>
          <w:szCs w:val="24"/>
        </w:rPr>
        <w:t xml:space="preserve"> </w:t>
      </w:r>
      <w:proofErr w:type="spellStart"/>
      <w:r w:rsidRPr="002D67F6">
        <w:rPr>
          <w:rFonts w:ascii="Calibri" w:hAnsi="Calibri"/>
          <w:sz w:val="24"/>
          <w:szCs w:val="24"/>
        </w:rPr>
        <w:t>R</w:t>
      </w:r>
      <w:r w:rsidRPr="002D67F6">
        <w:rPr>
          <w:rFonts w:ascii="Calibri" w:hAnsi="Calibri"/>
          <w:sz w:val="24"/>
          <w:szCs w:val="24"/>
          <w:lang w:eastAsia="en-US"/>
        </w:rPr>
        <w:t>EDCap</w:t>
      </w:r>
      <w:proofErr w:type="spellEnd"/>
      <w:r w:rsidRPr="002D67F6">
        <w:rPr>
          <w:rFonts w:ascii="Calibri" w:hAnsi="Calibri"/>
          <w:sz w:val="24"/>
          <w:szCs w:val="24"/>
          <w:lang w:eastAsia="en-US"/>
        </w:rPr>
        <w:t>, which is a secure (encrypted to health service standard, housed on a server behind the University of Queensland firewall), web-based application for building and managing online surveys and databases.   Delegated research assistants will be t</w:t>
      </w:r>
      <w:r w:rsidR="00A57D19">
        <w:rPr>
          <w:rFonts w:ascii="Calibri" w:hAnsi="Calibri"/>
          <w:sz w:val="24"/>
          <w:szCs w:val="24"/>
          <w:lang w:eastAsia="en-US"/>
        </w:rPr>
        <w:t xml:space="preserve">rained in, and responsible for </w:t>
      </w:r>
      <w:r w:rsidRPr="002D67F6">
        <w:rPr>
          <w:rFonts w:ascii="Calibri" w:hAnsi="Calibri"/>
          <w:sz w:val="24"/>
          <w:szCs w:val="24"/>
          <w:lang w:eastAsia="en-US"/>
        </w:rPr>
        <w:t xml:space="preserve">entering data into the database. </w:t>
      </w:r>
    </w:p>
    <w:p w:rsidR="00D37DA5" w:rsidRPr="002D67F6" w:rsidRDefault="00D37DA5" w:rsidP="004F5BEA">
      <w:pPr>
        <w:tabs>
          <w:tab w:val="left" w:pos="567"/>
        </w:tabs>
        <w:spacing w:line="276" w:lineRule="auto"/>
        <w:jc w:val="both"/>
        <w:rPr>
          <w:rFonts w:ascii="Calibri" w:hAnsi="Calibri"/>
          <w:sz w:val="24"/>
          <w:szCs w:val="24"/>
          <w:lang w:eastAsia="en-US"/>
        </w:rPr>
      </w:pPr>
    </w:p>
    <w:p w:rsidR="00D37DA5" w:rsidRPr="002D67F6" w:rsidRDefault="004804E1" w:rsidP="00A30ECA">
      <w:pPr>
        <w:tabs>
          <w:tab w:val="left" w:pos="567"/>
        </w:tabs>
        <w:spacing w:after="120" w:line="276" w:lineRule="auto"/>
        <w:jc w:val="both"/>
        <w:rPr>
          <w:rFonts w:ascii="Calibri" w:hAnsi="Calibri"/>
          <w:sz w:val="24"/>
          <w:szCs w:val="24"/>
          <w:lang w:eastAsia="en-US"/>
        </w:rPr>
      </w:pPr>
      <w:r>
        <w:rPr>
          <w:rFonts w:ascii="Calibri" w:hAnsi="Calibri"/>
          <w:sz w:val="24"/>
          <w:szCs w:val="24"/>
          <w:lang w:eastAsia="en-US"/>
        </w:rPr>
        <w:t>Upo</w:t>
      </w:r>
      <w:r w:rsidR="00D37DA5" w:rsidRPr="002D67F6">
        <w:rPr>
          <w:rFonts w:ascii="Calibri" w:hAnsi="Calibri"/>
          <w:sz w:val="24"/>
          <w:szCs w:val="24"/>
          <w:lang w:eastAsia="en-US"/>
        </w:rPr>
        <w:t>n completion</w:t>
      </w:r>
      <w:r>
        <w:rPr>
          <w:rFonts w:ascii="Calibri" w:hAnsi="Calibri"/>
          <w:sz w:val="24"/>
          <w:szCs w:val="24"/>
          <w:lang w:eastAsia="en-US"/>
        </w:rPr>
        <w:t xml:space="preserve"> and resolution of monitori</w:t>
      </w:r>
      <w:r w:rsidR="007B4989">
        <w:rPr>
          <w:rFonts w:ascii="Calibri" w:hAnsi="Calibri"/>
          <w:sz w:val="24"/>
          <w:szCs w:val="24"/>
          <w:lang w:eastAsia="en-US"/>
        </w:rPr>
        <w:t>ng and data management queries,</w:t>
      </w:r>
      <w:r w:rsidR="00D37DA5" w:rsidRPr="002D67F6">
        <w:rPr>
          <w:rFonts w:ascii="Calibri" w:hAnsi="Calibri"/>
          <w:sz w:val="24"/>
          <w:szCs w:val="24"/>
          <w:lang w:eastAsia="en-US"/>
        </w:rPr>
        <w:t xml:space="preserve"> the clinical trial database will be closed. All data will be exported into SAS software to enable statistical analysis. </w:t>
      </w:r>
    </w:p>
    <w:p w:rsidR="00D37DA5" w:rsidRDefault="00D37DA5" w:rsidP="00A30ECA">
      <w:pPr>
        <w:tabs>
          <w:tab w:val="left" w:pos="567"/>
        </w:tabs>
        <w:spacing w:after="240" w:line="276" w:lineRule="auto"/>
        <w:jc w:val="both"/>
        <w:rPr>
          <w:rFonts w:ascii="Calibri" w:hAnsi="Calibri"/>
          <w:sz w:val="24"/>
          <w:szCs w:val="24"/>
          <w:lang w:eastAsia="en-US"/>
        </w:rPr>
      </w:pPr>
      <w:r w:rsidRPr="002D67F6">
        <w:rPr>
          <w:rFonts w:ascii="Calibri" w:hAnsi="Calibri"/>
          <w:sz w:val="24"/>
          <w:szCs w:val="24"/>
          <w:lang w:eastAsia="en-US"/>
        </w:rPr>
        <w:t>A copy of the PICF will be stored in a secure room in a locked filing cabinet separate from the CRFs.</w:t>
      </w:r>
    </w:p>
    <w:p w:rsidR="00D37DA5" w:rsidRPr="002D67F6" w:rsidRDefault="00D37DA5" w:rsidP="00A30ECA">
      <w:pPr>
        <w:pStyle w:val="Heading2"/>
        <w:tabs>
          <w:tab w:val="clear" w:pos="1134"/>
          <w:tab w:val="left" w:pos="709"/>
        </w:tabs>
        <w:spacing w:before="0" w:after="240" w:line="276" w:lineRule="auto"/>
        <w:ind w:right="567"/>
        <w:rPr>
          <w:rFonts w:ascii="Calibri" w:hAnsi="Calibri"/>
          <w:szCs w:val="24"/>
        </w:rPr>
      </w:pPr>
      <w:bookmarkStart w:id="114" w:name="_Toc489276192"/>
      <w:r w:rsidRPr="002D67F6">
        <w:rPr>
          <w:rFonts w:ascii="Calibri" w:hAnsi="Calibri"/>
          <w:szCs w:val="24"/>
        </w:rPr>
        <w:t>Archiving</w:t>
      </w:r>
      <w:bookmarkEnd w:id="114"/>
    </w:p>
    <w:p w:rsidR="00D37DA5" w:rsidRPr="002D67F6" w:rsidRDefault="00D37DA5" w:rsidP="00A30ECA">
      <w:pPr>
        <w:tabs>
          <w:tab w:val="left" w:pos="567"/>
        </w:tabs>
        <w:spacing w:after="240" w:line="276" w:lineRule="auto"/>
        <w:jc w:val="both"/>
        <w:rPr>
          <w:rFonts w:ascii="Calibri" w:hAnsi="Calibri"/>
          <w:sz w:val="24"/>
          <w:szCs w:val="24"/>
          <w:lang w:eastAsia="en-US"/>
        </w:rPr>
      </w:pPr>
      <w:r w:rsidRPr="002D67F6">
        <w:rPr>
          <w:rFonts w:ascii="Calibri" w:hAnsi="Calibri"/>
          <w:sz w:val="24"/>
          <w:szCs w:val="24"/>
          <w:lang w:eastAsia="en-US"/>
        </w:rPr>
        <w:t>The Investigator, Project Manager or their delegate at each site will organise the retention of documentation relating to the study (source documents, informed consent forms, approvals) for</w:t>
      </w:r>
      <w:r w:rsidRPr="002D67F6">
        <w:rPr>
          <w:rFonts w:ascii="Calibri" w:hAnsi="Calibri"/>
          <w:sz w:val="24"/>
          <w:szCs w:val="24"/>
        </w:rPr>
        <w:t xml:space="preserve"> </w:t>
      </w:r>
      <w:r w:rsidRPr="002D67F6">
        <w:rPr>
          <w:rFonts w:ascii="Calibri" w:hAnsi="Calibri"/>
          <w:sz w:val="24"/>
          <w:szCs w:val="24"/>
          <w:lang w:eastAsia="en-US"/>
        </w:rPr>
        <w:t xml:space="preserve">a period of at least 15 years or the maximum time frame as determined by local regulations, whichever is the longest.  </w:t>
      </w:r>
    </w:p>
    <w:p w:rsidR="00D37DA5" w:rsidRPr="00E44C1B" w:rsidRDefault="00D37DA5" w:rsidP="00A30ECA">
      <w:pPr>
        <w:pStyle w:val="Heading1"/>
        <w:tabs>
          <w:tab w:val="clear" w:pos="432"/>
          <w:tab w:val="num" w:pos="0"/>
          <w:tab w:val="left" w:pos="709"/>
        </w:tabs>
        <w:spacing w:before="0" w:after="240" w:line="276" w:lineRule="auto"/>
        <w:ind w:left="0" w:firstLine="0"/>
        <w:rPr>
          <w:rFonts w:ascii="Calibri" w:hAnsi="Calibri"/>
          <w:b w:val="0"/>
          <w:szCs w:val="24"/>
          <w:lang w:val="en-AU"/>
        </w:rPr>
      </w:pPr>
      <w:bookmarkStart w:id="115" w:name="_Toc48972066"/>
      <w:bookmarkStart w:id="116" w:name="_Toc489276193"/>
      <w:r w:rsidRPr="00E44C1B">
        <w:rPr>
          <w:rFonts w:ascii="Calibri" w:hAnsi="Calibri"/>
          <w:szCs w:val="24"/>
        </w:rPr>
        <w:t>Monitoring and Quality Assurance</w:t>
      </w:r>
      <w:bookmarkEnd w:id="115"/>
      <w:bookmarkEnd w:id="116"/>
      <w:r w:rsidRPr="00E44C1B">
        <w:rPr>
          <w:rFonts w:ascii="Calibri" w:hAnsi="Calibri"/>
          <w:b w:val="0"/>
          <w:szCs w:val="24"/>
        </w:rPr>
        <w:t xml:space="preserve">  </w:t>
      </w:r>
    </w:p>
    <w:p w:rsidR="002D026B" w:rsidRDefault="002D026B" w:rsidP="00A30ECA">
      <w:pPr>
        <w:spacing w:after="120" w:line="276" w:lineRule="auto"/>
        <w:rPr>
          <w:rFonts w:asciiTheme="minorHAnsi" w:hAnsiTheme="minorHAnsi"/>
          <w:sz w:val="24"/>
          <w:szCs w:val="24"/>
          <w:lang w:eastAsia="en-US"/>
        </w:rPr>
      </w:pPr>
      <w:r w:rsidRPr="002D026B">
        <w:rPr>
          <w:rFonts w:asciiTheme="minorHAnsi" w:hAnsiTheme="minorHAnsi"/>
          <w:sz w:val="24"/>
          <w:szCs w:val="24"/>
          <w:lang w:eastAsia="en-US"/>
        </w:rPr>
        <w:t>The appointed HRECs will monitor research practice to assure adherence to the approved protocol and the NHMRC National Statement on Ethical Conduct in Human Research (2007).</w:t>
      </w:r>
    </w:p>
    <w:p w:rsidR="00D37DA5" w:rsidRPr="002D67F6" w:rsidRDefault="00D37DA5" w:rsidP="00A30ECA">
      <w:pPr>
        <w:tabs>
          <w:tab w:val="left" w:pos="567"/>
        </w:tabs>
        <w:spacing w:after="120" w:line="276" w:lineRule="auto"/>
        <w:jc w:val="both"/>
        <w:rPr>
          <w:rFonts w:ascii="Calibri" w:hAnsi="Calibri"/>
          <w:sz w:val="24"/>
          <w:szCs w:val="24"/>
        </w:rPr>
      </w:pPr>
      <w:r w:rsidRPr="002D67F6">
        <w:rPr>
          <w:rFonts w:ascii="Calibri" w:hAnsi="Calibri"/>
          <w:sz w:val="24"/>
          <w:szCs w:val="24"/>
        </w:rPr>
        <w:t>In order to ensure the accuracy of data, direct access to source documents by the representatives of both the Study Monitor and regulatory authorities will be available.</w:t>
      </w:r>
    </w:p>
    <w:p w:rsidR="00D37DA5" w:rsidRPr="002D67F6" w:rsidRDefault="00D37DA5" w:rsidP="00A30ECA">
      <w:pPr>
        <w:tabs>
          <w:tab w:val="left" w:pos="567"/>
        </w:tabs>
        <w:spacing w:after="120" w:line="276" w:lineRule="auto"/>
        <w:jc w:val="both"/>
        <w:rPr>
          <w:rFonts w:ascii="Calibri" w:hAnsi="Calibri"/>
          <w:sz w:val="24"/>
          <w:szCs w:val="24"/>
        </w:rPr>
      </w:pPr>
      <w:r w:rsidRPr="002D67F6">
        <w:rPr>
          <w:rFonts w:ascii="Calibri" w:hAnsi="Calibri"/>
          <w:sz w:val="24"/>
          <w:szCs w:val="24"/>
        </w:rPr>
        <w:t xml:space="preserve">The Investigator will submit to the Reviewing HREC, annual (or more frequent if requested) reports of the study.  </w:t>
      </w:r>
    </w:p>
    <w:p w:rsidR="00D37DA5" w:rsidRPr="002D67F6" w:rsidRDefault="00D37DA5" w:rsidP="00A30ECA">
      <w:pPr>
        <w:tabs>
          <w:tab w:val="left" w:pos="567"/>
        </w:tabs>
        <w:spacing w:after="120" w:line="276" w:lineRule="auto"/>
        <w:jc w:val="both"/>
        <w:rPr>
          <w:rFonts w:ascii="Calibri" w:hAnsi="Calibri"/>
          <w:sz w:val="24"/>
          <w:szCs w:val="24"/>
        </w:rPr>
      </w:pPr>
      <w:r w:rsidRPr="002D67F6">
        <w:rPr>
          <w:rFonts w:ascii="Calibri" w:hAnsi="Calibri"/>
          <w:sz w:val="24"/>
          <w:szCs w:val="24"/>
        </w:rPr>
        <w:t>The study coordinator</w:t>
      </w:r>
      <w:r w:rsidR="00D75897">
        <w:rPr>
          <w:rFonts w:ascii="Calibri" w:hAnsi="Calibri"/>
          <w:sz w:val="24"/>
          <w:szCs w:val="24"/>
        </w:rPr>
        <w:t xml:space="preserve"> or designated delegate</w:t>
      </w:r>
      <w:r w:rsidRPr="002D67F6">
        <w:rPr>
          <w:rFonts w:ascii="Calibri" w:hAnsi="Calibri"/>
          <w:sz w:val="24"/>
          <w:szCs w:val="24"/>
        </w:rPr>
        <w:t xml:space="preserve"> will monitor data entered at each site and be responsible for resolving data entry errors and discrepancies. </w:t>
      </w:r>
    </w:p>
    <w:p w:rsidR="00D37DA5" w:rsidRPr="002D67F6" w:rsidRDefault="00D37DA5" w:rsidP="00A30ECA">
      <w:pPr>
        <w:tabs>
          <w:tab w:val="left" w:pos="567"/>
        </w:tabs>
        <w:spacing w:after="120" w:line="276" w:lineRule="auto"/>
        <w:jc w:val="both"/>
        <w:rPr>
          <w:rFonts w:ascii="Calibri" w:hAnsi="Calibri"/>
          <w:sz w:val="24"/>
          <w:szCs w:val="24"/>
        </w:rPr>
      </w:pPr>
      <w:r w:rsidRPr="002D67F6">
        <w:rPr>
          <w:rFonts w:ascii="Calibri" w:hAnsi="Calibri"/>
          <w:sz w:val="24"/>
          <w:szCs w:val="24"/>
        </w:rPr>
        <w:t xml:space="preserve">Data quality will be ensured by performing data entry checks for consistency between </w:t>
      </w:r>
      <w:r w:rsidR="00A212CF">
        <w:rPr>
          <w:rFonts w:ascii="Calibri" w:hAnsi="Calibri"/>
          <w:sz w:val="24"/>
          <w:szCs w:val="24"/>
        </w:rPr>
        <w:t xml:space="preserve">the </w:t>
      </w:r>
      <w:r w:rsidR="00D16B2C">
        <w:rPr>
          <w:rFonts w:ascii="Calibri" w:hAnsi="Calibri"/>
          <w:sz w:val="24"/>
          <w:szCs w:val="24"/>
        </w:rPr>
        <w:t xml:space="preserve">CRF </w:t>
      </w:r>
      <w:r w:rsidRPr="002D67F6">
        <w:rPr>
          <w:rFonts w:ascii="Calibri" w:hAnsi="Calibri"/>
          <w:sz w:val="24"/>
          <w:szCs w:val="24"/>
        </w:rPr>
        <w:t xml:space="preserve">and the data entry into </w:t>
      </w:r>
      <w:proofErr w:type="spellStart"/>
      <w:r w:rsidR="00A212CF">
        <w:rPr>
          <w:rFonts w:ascii="Calibri" w:hAnsi="Calibri"/>
          <w:sz w:val="24"/>
          <w:szCs w:val="24"/>
        </w:rPr>
        <w:t>REDCap</w:t>
      </w:r>
      <w:proofErr w:type="spellEnd"/>
      <w:r w:rsidR="00101D23">
        <w:rPr>
          <w:rFonts w:ascii="Calibri" w:hAnsi="Calibri"/>
          <w:sz w:val="24"/>
          <w:szCs w:val="24"/>
        </w:rPr>
        <w:t xml:space="preserve"> </w:t>
      </w:r>
      <w:r w:rsidRPr="002D67F6">
        <w:rPr>
          <w:rFonts w:ascii="Calibri" w:hAnsi="Calibri"/>
          <w:sz w:val="24"/>
          <w:szCs w:val="24"/>
        </w:rPr>
        <w:t>database.  These checks will be performed during data entry so that discrepancies can be resolved immediately.  A data manager will later perform additional checks for completeness and plausibility of data.  Resultant queries will be raised and resolved electronically by the data manager and the study centre.</w:t>
      </w:r>
    </w:p>
    <w:p w:rsidR="002D026B" w:rsidRDefault="002D026B" w:rsidP="00A30ECA">
      <w:pPr>
        <w:tabs>
          <w:tab w:val="left" w:pos="567"/>
        </w:tabs>
        <w:spacing w:after="240" w:line="276" w:lineRule="auto"/>
        <w:jc w:val="both"/>
        <w:rPr>
          <w:rFonts w:ascii="Calibri" w:hAnsi="Calibri"/>
          <w:sz w:val="24"/>
          <w:szCs w:val="24"/>
        </w:rPr>
      </w:pPr>
      <w:r>
        <w:rPr>
          <w:rFonts w:ascii="Calibri" w:hAnsi="Calibri"/>
          <w:sz w:val="24"/>
          <w:szCs w:val="24"/>
        </w:rPr>
        <w:t>The lead site</w:t>
      </w:r>
      <w:r w:rsidR="00D37DA5" w:rsidRPr="002D67F6">
        <w:rPr>
          <w:rFonts w:ascii="Calibri" w:hAnsi="Calibri"/>
          <w:sz w:val="24"/>
          <w:szCs w:val="24"/>
        </w:rPr>
        <w:t xml:space="preserve"> will maintain a record of all personnel involved in the study including a </w:t>
      </w:r>
      <w:r w:rsidR="00101D23">
        <w:rPr>
          <w:rFonts w:ascii="Calibri" w:hAnsi="Calibri"/>
          <w:sz w:val="24"/>
          <w:szCs w:val="24"/>
        </w:rPr>
        <w:t xml:space="preserve">Signature &amp; </w:t>
      </w:r>
      <w:r w:rsidR="00D37DA5" w:rsidRPr="002D67F6">
        <w:rPr>
          <w:rFonts w:ascii="Calibri" w:hAnsi="Calibri"/>
          <w:sz w:val="24"/>
          <w:szCs w:val="24"/>
        </w:rPr>
        <w:t xml:space="preserve">Delegation Log which </w:t>
      </w:r>
      <w:r w:rsidR="00A212CF">
        <w:rPr>
          <w:rFonts w:ascii="Calibri" w:hAnsi="Calibri"/>
          <w:sz w:val="24"/>
          <w:szCs w:val="24"/>
        </w:rPr>
        <w:t>the</w:t>
      </w:r>
      <w:r w:rsidR="00D37DA5" w:rsidRPr="002D67F6">
        <w:rPr>
          <w:rFonts w:ascii="Calibri" w:hAnsi="Calibri"/>
          <w:sz w:val="24"/>
          <w:szCs w:val="24"/>
        </w:rPr>
        <w:t xml:space="preserve"> Investigators will sign.  In consultation with the lead site, each site will ensure that appropriate training is provided to study personnel, and that any new information of relevance to the performance of this study is forwarded to the staff involved in a timely manner.</w:t>
      </w:r>
    </w:p>
    <w:p w:rsidR="00D37DA5" w:rsidRPr="002D67F6" w:rsidRDefault="00D37DA5" w:rsidP="00A30ECA">
      <w:pPr>
        <w:tabs>
          <w:tab w:val="left" w:pos="851"/>
        </w:tabs>
        <w:spacing w:after="240" w:line="276" w:lineRule="auto"/>
        <w:jc w:val="both"/>
        <w:rPr>
          <w:rFonts w:ascii="Calibri" w:hAnsi="Calibri"/>
          <w:b/>
          <w:bCs/>
          <w:iCs/>
          <w:sz w:val="28"/>
          <w:szCs w:val="24"/>
        </w:rPr>
      </w:pPr>
      <w:r w:rsidRPr="002D67F6">
        <w:rPr>
          <w:rFonts w:ascii="Calibri" w:hAnsi="Calibri"/>
          <w:b/>
          <w:bCs/>
          <w:iCs/>
          <w:sz w:val="28"/>
          <w:szCs w:val="24"/>
        </w:rPr>
        <w:t>13.1</w:t>
      </w:r>
      <w:r w:rsidRPr="002D026B">
        <w:rPr>
          <w:rFonts w:ascii="Calibri" w:hAnsi="Calibri"/>
          <w:b/>
          <w:bCs/>
          <w:iCs/>
          <w:color w:val="FF0000"/>
          <w:sz w:val="28"/>
          <w:szCs w:val="24"/>
        </w:rPr>
        <w:tab/>
      </w:r>
      <w:r w:rsidRPr="009C359E">
        <w:rPr>
          <w:rFonts w:ascii="Calibri" w:hAnsi="Calibri"/>
          <w:b/>
          <w:bCs/>
          <w:iCs/>
          <w:sz w:val="28"/>
          <w:szCs w:val="24"/>
        </w:rPr>
        <w:t>Data Safety Monitoring Board</w:t>
      </w:r>
    </w:p>
    <w:p w:rsidR="00D37DA5" w:rsidRPr="002D67F6" w:rsidRDefault="00D37DA5" w:rsidP="00A30ECA">
      <w:pPr>
        <w:tabs>
          <w:tab w:val="left" w:pos="567"/>
        </w:tabs>
        <w:spacing w:after="240" w:line="276" w:lineRule="auto"/>
        <w:jc w:val="both"/>
        <w:rPr>
          <w:rFonts w:ascii="Calibri" w:hAnsi="Calibri"/>
          <w:sz w:val="24"/>
          <w:szCs w:val="24"/>
        </w:rPr>
      </w:pPr>
      <w:r w:rsidRPr="002D67F6">
        <w:rPr>
          <w:rFonts w:ascii="Calibri" w:hAnsi="Calibri"/>
          <w:sz w:val="24"/>
          <w:szCs w:val="24"/>
        </w:rPr>
        <w:t xml:space="preserve">An independent Data Safety Monitoring Board (DSMB) will be established specifically to monitor </w:t>
      </w:r>
      <w:r w:rsidR="00101D23">
        <w:rPr>
          <w:rFonts w:ascii="Calibri" w:hAnsi="Calibri"/>
          <w:sz w:val="24"/>
          <w:szCs w:val="24"/>
        </w:rPr>
        <w:t xml:space="preserve">safety </w:t>
      </w:r>
      <w:r w:rsidRPr="002D67F6">
        <w:rPr>
          <w:rFonts w:ascii="Calibri" w:hAnsi="Calibri"/>
          <w:sz w:val="24"/>
          <w:szCs w:val="24"/>
        </w:rPr>
        <w:t xml:space="preserve">data </w:t>
      </w:r>
      <w:r w:rsidR="00101D23">
        <w:rPr>
          <w:rFonts w:ascii="Calibri" w:hAnsi="Calibri"/>
          <w:sz w:val="24"/>
          <w:szCs w:val="24"/>
        </w:rPr>
        <w:t xml:space="preserve">and study trends </w:t>
      </w:r>
      <w:r w:rsidRPr="002D67F6">
        <w:rPr>
          <w:rFonts w:ascii="Calibri" w:hAnsi="Calibri"/>
          <w:sz w:val="24"/>
          <w:szCs w:val="24"/>
        </w:rPr>
        <w:t xml:space="preserve">throughout the duration of the trial to determine if continuation of the trial is appropriate scientifically and ethically.  The members of the DSMB serve in an </w:t>
      </w:r>
      <w:r w:rsidR="00101D23" w:rsidRPr="002D67F6">
        <w:rPr>
          <w:rFonts w:ascii="Calibri" w:hAnsi="Calibri"/>
          <w:sz w:val="24"/>
          <w:szCs w:val="24"/>
        </w:rPr>
        <w:t>in</w:t>
      </w:r>
      <w:r w:rsidR="00101D23">
        <w:rPr>
          <w:rFonts w:ascii="Calibri" w:hAnsi="Calibri"/>
          <w:sz w:val="24"/>
          <w:szCs w:val="24"/>
        </w:rPr>
        <w:t>dependent</w:t>
      </w:r>
      <w:r w:rsidR="00101D23" w:rsidRPr="002D67F6">
        <w:rPr>
          <w:rFonts w:ascii="Calibri" w:hAnsi="Calibri"/>
          <w:sz w:val="24"/>
          <w:szCs w:val="24"/>
        </w:rPr>
        <w:t xml:space="preserve"> </w:t>
      </w:r>
      <w:r w:rsidRPr="002D67F6">
        <w:rPr>
          <w:rFonts w:ascii="Calibri" w:hAnsi="Calibri"/>
          <w:sz w:val="24"/>
          <w:szCs w:val="24"/>
        </w:rPr>
        <w:t>capacity and</w:t>
      </w:r>
      <w:r w:rsidR="00BA1E19">
        <w:rPr>
          <w:rFonts w:ascii="Calibri" w:hAnsi="Calibri"/>
          <w:sz w:val="24"/>
          <w:szCs w:val="24"/>
        </w:rPr>
        <w:t xml:space="preserve"> will</w:t>
      </w:r>
      <w:r w:rsidRPr="002D67F6">
        <w:rPr>
          <w:rFonts w:ascii="Calibri" w:hAnsi="Calibri"/>
          <w:sz w:val="24"/>
          <w:szCs w:val="24"/>
        </w:rPr>
        <w:t xml:space="preserve"> provide their expertise and recommendations to guide the clinical trial</w:t>
      </w:r>
      <w:r w:rsidR="00101D23">
        <w:rPr>
          <w:rFonts w:ascii="Calibri" w:hAnsi="Calibri"/>
          <w:sz w:val="24"/>
          <w:szCs w:val="24"/>
        </w:rPr>
        <w:t xml:space="preserve"> where required</w:t>
      </w:r>
      <w:r w:rsidRPr="002D67F6">
        <w:rPr>
          <w:rFonts w:ascii="Calibri" w:hAnsi="Calibri"/>
          <w:sz w:val="24"/>
          <w:szCs w:val="24"/>
        </w:rPr>
        <w:t>.</w:t>
      </w:r>
    </w:p>
    <w:p w:rsidR="00D37DA5" w:rsidRPr="002D67F6" w:rsidRDefault="00D37DA5" w:rsidP="001430F5">
      <w:pPr>
        <w:pStyle w:val="Heading1"/>
        <w:tabs>
          <w:tab w:val="clear" w:pos="432"/>
          <w:tab w:val="num" w:pos="0"/>
        </w:tabs>
        <w:spacing w:before="0" w:after="240" w:line="276" w:lineRule="auto"/>
        <w:ind w:left="0" w:firstLine="0"/>
        <w:rPr>
          <w:rFonts w:ascii="Calibri" w:hAnsi="Calibri"/>
          <w:szCs w:val="24"/>
        </w:rPr>
      </w:pPr>
      <w:bookmarkStart w:id="117" w:name="_Toc43534503"/>
      <w:bookmarkStart w:id="118" w:name="_Toc48972068"/>
      <w:bookmarkStart w:id="119" w:name="_Toc489276194"/>
      <w:r w:rsidRPr="002D67F6">
        <w:rPr>
          <w:rFonts w:ascii="Calibri" w:hAnsi="Calibri"/>
          <w:szCs w:val="24"/>
        </w:rPr>
        <w:t>Investigator Responsibility</w:t>
      </w:r>
      <w:bookmarkEnd w:id="117"/>
      <w:bookmarkEnd w:id="118"/>
      <w:bookmarkEnd w:id="119"/>
    </w:p>
    <w:p w:rsidR="00D37DA5" w:rsidRPr="002D67F6" w:rsidRDefault="00D37DA5" w:rsidP="00A30ECA">
      <w:pPr>
        <w:tabs>
          <w:tab w:val="left" w:pos="567"/>
        </w:tabs>
        <w:spacing w:after="120" w:line="276" w:lineRule="auto"/>
        <w:jc w:val="both"/>
        <w:rPr>
          <w:rFonts w:ascii="Calibri" w:hAnsi="Calibri"/>
          <w:sz w:val="24"/>
          <w:szCs w:val="24"/>
        </w:rPr>
      </w:pPr>
      <w:r w:rsidRPr="002D67F6">
        <w:rPr>
          <w:rFonts w:ascii="Calibri" w:hAnsi="Calibri"/>
          <w:sz w:val="24"/>
          <w:szCs w:val="24"/>
        </w:rPr>
        <w:t xml:space="preserve">Except where the </w:t>
      </w:r>
      <w:r w:rsidR="005914CD">
        <w:rPr>
          <w:rFonts w:ascii="Calibri" w:hAnsi="Calibri"/>
          <w:sz w:val="24"/>
          <w:szCs w:val="24"/>
        </w:rPr>
        <w:t>C</w:t>
      </w:r>
      <w:r w:rsidR="00A212CF">
        <w:rPr>
          <w:rFonts w:ascii="Calibri" w:hAnsi="Calibri"/>
          <w:sz w:val="24"/>
          <w:szCs w:val="24"/>
        </w:rPr>
        <w:t>oordinating</w:t>
      </w:r>
      <w:r w:rsidR="00511A88">
        <w:rPr>
          <w:rFonts w:ascii="Calibri" w:hAnsi="Calibri"/>
          <w:sz w:val="24"/>
          <w:szCs w:val="24"/>
        </w:rPr>
        <w:t xml:space="preserve"> Principal</w:t>
      </w:r>
      <w:r w:rsidRPr="002D67F6">
        <w:rPr>
          <w:rFonts w:ascii="Calibri" w:hAnsi="Calibri"/>
          <w:sz w:val="24"/>
          <w:szCs w:val="24"/>
        </w:rPr>
        <w:t xml:space="preserve"> Investigator’s signature is specifically required, it is understood that the term ‘Investigator’ as used in this Protocol and on the CRFs refers to </w:t>
      </w:r>
      <w:r w:rsidR="00D94674" w:rsidRPr="002D67F6">
        <w:rPr>
          <w:rFonts w:ascii="Calibri" w:hAnsi="Calibri"/>
          <w:sz w:val="24"/>
          <w:szCs w:val="24"/>
        </w:rPr>
        <w:t xml:space="preserve">the </w:t>
      </w:r>
      <w:r w:rsidR="00D94674">
        <w:rPr>
          <w:rFonts w:ascii="Calibri" w:hAnsi="Calibri"/>
          <w:sz w:val="24"/>
          <w:szCs w:val="24"/>
        </w:rPr>
        <w:t>Coordinating</w:t>
      </w:r>
      <w:r w:rsidR="00511A88">
        <w:rPr>
          <w:rFonts w:ascii="Calibri" w:hAnsi="Calibri"/>
          <w:sz w:val="24"/>
          <w:szCs w:val="24"/>
        </w:rPr>
        <w:t xml:space="preserve"> Principal</w:t>
      </w:r>
      <w:r w:rsidR="00A212CF">
        <w:rPr>
          <w:rFonts w:ascii="Calibri" w:hAnsi="Calibri"/>
          <w:sz w:val="24"/>
          <w:szCs w:val="24"/>
        </w:rPr>
        <w:t xml:space="preserve"> </w:t>
      </w:r>
      <w:r w:rsidR="00511A88">
        <w:rPr>
          <w:rFonts w:ascii="Calibri" w:hAnsi="Calibri"/>
          <w:sz w:val="24"/>
          <w:szCs w:val="24"/>
        </w:rPr>
        <w:t>I</w:t>
      </w:r>
      <w:r w:rsidR="000D161B">
        <w:rPr>
          <w:rFonts w:ascii="Calibri" w:hAnsi="Calibri"/>
          <w:sz w:val="24"/>
          <w:szCs w:val="24"/>
        </w:rPr>
        <w:t xml:space="preserve">nvestigator and the </w:t>
      </w:r>
      <w:r w:rsidR="00881B1E">
        <w:rPr>
          <w:rFonts w:ascii="Calibri" w:hAnsi="Calibri"/>
          <w:sz w:val="24"/>
          <w:szCs w:val="24"/>
        </w:rPr>
        <w:t>Principal</w:t>
      </w:r>
      <w:r w:rsidR="00881B1E" w:rsidRPr="002D67F6">
        <w:rPr>
          <w:rFonts w:ascii="Calibri" w:hAnsi="Calibri"/>
          <w:sz w:val="24"/>
          <w:szCs w:val="24"/>
        </w:rPr>
        <w:t xml:space="preserve"> </w:t>
      </w:r>
      <w:r w:rsidRPr="002D67F6">
        <w:rPr>
          <w:rFonts w:ascii="Calibri" w:hAnsi="Calibri"/>
          <w:sz w:val="24"/>
          <w:szCs w:val="24"/>
        </w:rPr>
        <w:t xml:space="preserve">Investigator or an appropriately qualified member of the staff that the </w:t>
      </w:r>
      <w:r w:rsidR="00D94674">
        <w:rPr>
          <w:rFonts w:ascii="Calibri" w:hAnsi="Calibri"/>
          <w:sz w:val="24"/>
          <w:szCs w:val="24"/>
        </w:rPr>
        <w:t>Coordinating</w:t>
      </w:r>
      <w:r w:rsidR="00511A88">
        <w:rPr>
          <w:rFonts w:ascii="Calibri" w:hAnsi="Calibri"/>
          <w:sz w:val="24"/>
          <w:szCs w:val="24"/>
        </w:rPr>
        <w:t xml:space="preserve"> Principal</w:t>
      </w:r>
      <w:r w:rsidR="00D94674">
        <w:rPr>
          <w:rFonts w:ascii="Calibri" w:hAnsi="Calibri"/>
          <w:sz w:val="24"/>
          <w:szCs w:val="24"/>
        </w:rPr>
        <w:t xml:space="preserve"> </w:t>
      </w:r>
      <w:r w:rsidRPr="002D67F6">
        <w:rPr>
          <w:rFonts w:ascii="Calibri" w:hAnsi="Calibri"/>
          <w:sz w:val="24"/>
          <w:szCs w:val="24"/>
        </w:rPr>
        <w:t xml:space="preserve">Investigator designates to </w:t>
      </w:r>
      <w:r w:rsidR="00881B1E">
        <w:rPr>
          <w:rFonts w:ascii="Calibri" w:hAnsi="Calibri"/>
          <w:sz w:val="24"/>
          <w:szCs w:val="24"/>
        </w:rPr>
        <w:t>conduct the study</w:t>
      </w:r>
      <w:r w:rsidRPr="002D67F6">
        <w:rPr>
          <w:rFonts w:ascii="Calibri" w:hAnsi="Calibri"/>
          <w:sz w:val="24"/>
          <w:szCs w:val="24"/>
        </w:rPr>
        <w:t xml:space="preserve">.  The </w:t>
      </w:r>
      <w:r w:rsidR="00D94674">
        <w:rPr>
          <w:rFonts w:ascii="Calibri" w:hAnsi="Calibri"/>
          <w:sz w:val="24"/>
          <w:szCs w:val="24"/>
        </w:rPr>
        <w:t>Coordinating</w:t>
      </w:r>
      <w:r w:rsidR="00511A88">
        <w:rPr>
          <w:rFonts w:ascii="Calibri" w:hAnsi="Calibri"/>
          <w:sz w:val="24"/>
          <w:szCs w:val="24"/>
        </w:rPr>
        <w:t xml:space="preserve"> Principal</w:t>
      </w:r>
      <w:r w:rsidR="00D94674">
        <w:rPr>
          <w:rFonts w:ascii="Calibri" w:hAnsi="Calibri"/>
          <w:sz w:val="24"/>
          <w:szCs w:val="24"/>
        </w:rPr>
        <w:t xml:space="preserve"> </w:t>
      </w:r>
      <w:r w:rsidRPr="002D67F6">
        <w:rPr>
          <w:rFonts w:ascii="Calibri" w:hAnsi="Calibri"/>
          <w:sz w:val="24"/>
          <w:szCs w:val="24"/>
        </w:rPr>
        <w:t xml:space="preserve">Investigator is ultimately responsible for the conduct of all aspects of the study. </w:t>
      </w:r>
    </w:p>
    <w:p w:rsidR="00D37DA5" w:rsidRPr="002D67F6" w:rsidRDefault="00D37DA5" w:rsidP="00A30ECA">
      <w:pPr>
        <w:tabs>
          <w:tab w:val="left" w:pos="567"/>
        </w:tabs>
        <w:spacing w:after="120" w:line="276" w:lineRule="auto"/>
        <w:jc w:val="both"/>
        <w:rPr>
          <w:rFonts w:ascii="Calibri" w:hAnsi="Calibri"/>
          <w:sz w:val="24"/>
          <w:szCs w:val="24"/>
        </w:rPr>
      </w:pPr>
      <w:r w:rsidRPr="002D67F6">
        <w:rPr>
          <w:rFonts w:ascii="Calibri" w:hAnsi="Calibri"/>
          <w:sz w:val="24"/>
          <w:szCs w:val="24"/>
        </w:rPr>
        <w:t xml:space="preserve">The study and its associated documents </w:t>
      </w:r>
      <w:r w:rsidR="00BA1E19">
        <w:rPr>
          <w:rFonts w:ascii="Calibri" w:hAnsi="Calibri"/>
          <w:sz w:val="24"/>
          <w:szCs w:val="24"/>
        </w:rPr>
        <w:t>will</w:t>
      </w:r>
      <w:r w:rsidRPr="002D67F6">
        <w:rPr>
          <w:rFonts w:ascii="Calibri" w:hAnsi="Calibri"/>
          <w:sz w:val="24"/>
          <w:szCs w:val="24"/>
        </w:rPr>
        <w:t xml:space="preserve"> be reviewed and approved by the appointed certified HREC and Research Governance (at all sites) before study start.  A signed and dated letter that the ethics application has been approved by the appointed HREC and Research Governance </w:t>
      </w:r>
      <w:r w:rsidR="002F6CAA">
        <w:rPr>
          <w:rFonts w:ascii="Calibri" w:hAnsi="Calibri"/>
          <w:sz w:val="24"/>
          <w:szCs w:val="24"/>
        </w:rPr>
        <w:t xml:space="preserve">Authority </w:t>
      </w:r>
      <w:r w:rsidRPr="002D67F6">
        <w:rPr>
          <w:rFonts w:ascii="Calibri" w:hAnsi="Calibri"/>
          <w:sz w:val="24"/>
          <w:szCs w:val="24"/>
        </w:rPr>
        <w:t>will be provided to the Sponsor before study initiation.</w:t>
      </w:r>
    </w:p>
    <w:p w:rsidR="00D37DA5" w:rsidRPr="002D67F6" w:rsidRDefault="00D37DA5" w:rsidP="00A30ECA">
      <w:pPr>
        <w:tabs>
          <w:tab w:val="left" w:pos="567"/>
        </w:tabs>
        <w:spacing w:after="120" w:line="276" w:lineRule="auto"/>
        <w:jc w:val="both"/>
        <w:rPr>
          <w:rFonts w:ascii="Calibri" w:hAnsi="Calibri"/>
          <w:sz w:val="24"/>
          <w:szCs w:val="24"/>
        </w:rPr>
      </w:pPr>
      <w:r w:rsidRPr="002D67F6">
        <w:rPr>
          <w:rFonts w:ascii="Calibri" w:hAnsi="Calibri"/>
          <w:sz w:val="24"/>
          <w:szCs w:val="24"/>
        </w:rPr>
        <w:t xml:space="preserve">Prior to submission to appointed HREC and Research Governance, the investigator will sign the protocol signature page confirming his/her agreement to conduct the study in accordance with </w:t>
      </w:r>
      <w:r w:rsidR="00D94674">
        <w:rPr>
          <w:rFonts w:ascii="Calibri" w:hAnsi="Calibri"/>
          <w:sz w:val="24"/>
          <w:szCs w:val="24"/>
        </w:rPr>
        <w:t>the</w:t>
      </w:r>
      <w:r w:rsidR="002F6CAA">
        <w:rPr>
          <w:rFonts w:ascii="Calibri" w:hAnsi="Calibri"/>
          <w:sz w:val="24"/>
          <w:szCs w:val="24"/>
        </w:rPr>
        <w:t xml:space="preserve"> protocol, GCP and other regulatory requirements locally applicable. A</w:t>
      </w:r>
      <w:r w:rsidR="00D94674">
        <w:rPr>
          <w:rFonts w:ascii="Calibri" w:hAnsi="Calibri"/>
          <w:sz w:val="24"/>
          <w:szCs w:val="24"/>
        </w:rPr>
        <w:t>ll r</w:t>
      </w:r>
      <w:r w:rsidRPr="002D67F6">
        <w:rPr>
          <w:rFonts w:ascii="Calibri" w:hAnsi="Calibri"/>
          <w:sz w:val="24"/>
          <w:szCs w:val="24"/>
        </w:rPr>
        <w:t xml:space="preserve">elevant data and records </w:t>
      </w:r>
      <w:r w:rsidR="002F6CAA">
        <w:rPr>
          <w:rFonts w:ascii="Calibri" w:hAnsi="Calibri"/>
          <w:sz w:val="24"/>
          <w:szCs w:val="24"/>
        </w:rPr>
        <w:t xml:space="preserve">will be provided </w:t>
      </w:r>
      <w:r w:rsidRPr="002D67F6">
        <w:rPr>
          <w:rFonts w:ascii="Calibri" w:hAnsi="Calibri"/>
          <w:sz w:val="24"/>
          <w:szCs w:val="24"/>
        </w:rPr>
        <w:t xml:space="preserve">to study monitors, HREC and regulatory authorities as required.  If an inspection of the clinical site is requested by a regulator, the investigator will inform the </w:t>
      </w:r>
      <w:r w:rsidR="00D94674">
        <w:rPr>
          <w:rFonts w:ascii="Calibri" w:hAnsi="Calibri"/>
          <w:sz w:val="24"/>
          <w:szCs w:val="24"/>
        </w:rPr>
        <w:t>University of Queensland (</w:t>
      </w:r>
      <w:r w:rsidR="002F6CAA">
        <w:rPr>
          <w:rFonts w:ascii="Calibri" w:hAnsi="Calibri"/>
          <w:sz w:val="24"/>
          <w:szCs w:val="24"/>
        </w:rPr>
        <w:t>S</w:t>
      </w:r>
      <w:r w:rsidRPr="002D67F6">
        <w:rPr>
          <w:rFonts w:ascii="Calibri" w:hAnsi="Calibri"/>
          <w:sz w:val="24"/>
          <w:szCs w:val="24"/>
        </w:rPr>
        <w:t>ponsor</w:t>
      </w:r>
      <w:r w:rsidR="00D94674">
        <w:rPr>
          <w:rFonts w:ascii="Calibri" w:hAnsi="Calibri"/>
          <w:sz w:val="24"/>
          <w:szCs w:val="24"/>
        </w:rPr>
        <w:t>)</w:t>
      </w:r>
      <w:r w:rsidRPr="002D67F6">
        <w:rPr>
          <w:rFonts w:ascii="Calibri" w:hAnsi="Calibri"/>
          <w:sz w:val="24"/>
          <w:szCs w:val="24"/>
        </w:rPr>
        <w:t xml:space="preserve"> immediately that this request has been received.</w:t>
      </w:r>
    </w:p>
    <w:p w:rsidR="00D37DA5" w:rsidRPr="002D67F6" w:rsidRDefault="00D37DA5" w:rsidP="00A30ECA">
      <w:pPr>
        <w:tabs>
          <w:tab w:val="left" w:pos="567"/>
        </w:tabs>
        <w:spacing w:after="240" w:line="276" w:lineRule="auto"/>
        <w:jc w:val="both"/>
        <w:rPr>
          <w:rFonts w:ascii="Calibri" w:hAnsi="Calibri"/>
          <w:sz w:val="24"/>
          <w:szCs w:val="24"/>
        </w:rPr>
      </w:pPr>
      <w:r w:rsidRPr="002D67F6">
        <w:rPr>
          <w:rFonts w:ascii="Calibri" w:hAnsi="Calibri"/>
          <w:sz w:val="24"/>
          <w:szCs w:val="24"/>
        </w:rPr>
        <w:t>Each Investigator will comply with the local regulations regarding clinical trials and the Investigator responsibilities outlined in the ICH GCP guidelines.</w:t>
      </w:r>
      <w:r w:rsidRPr="002D67F6">
        <w:rPr>
          <w:rFonts w:ascii="Calibri" w:hAnsi="Calibri"/>
          <w:noProof/>
          <w:sz w:val="24"/>
          <w:szCs w:val="24"/>
          <w:vertAlign w:val="superscript"/>
        </w:rPr>
        <w:t>1</w:t>
      </w:r>
    </w:p>
    <w:p w:rsidR="00D37DA5" w:rsidRPr="002D67F6" w:rsidRDefault="00D37DA5" w:rsidP="001430F5">
      <w:pPr>
        <w:pStyle w:val="Heading1"/>
        <w:tabs>
          <w:tab w:val="clear" w:pos="432"/>
          <w:tab w:val="num" w:pos="0"/>
        </w:tabs>
        <w:spacing w:before="0" w:after="240" w:line="276" w:lineRule="auto"/>
        <w:ind w:left="0" w:firstLine="0"/>
        <w:rPr>
          <w:rFonts w:ascii="Calibri" w:hAnsi="Calibri"/>
          <w:szCs w:val="24"/>
        </w:rPr>
      </w:pPr>
      <w:bookmarkStart w:id="120" w:name="_Toc43534504"/>
      <w:bookmarkStart w:id="121" w:name="_Toc48972069"/>
      <w:bookmarkStart w:id="122" w:name="_Toc489276195"/>
      <w:r w:rsidRPr="002D67F6">
        <w:rPr>
          <w:rFonts w:ascii="Calibri" w:hAnsi="Calibri"/>
          <w:szCs w:val="24"/>
        </w:rPr>
        <w:t>Study Report</w:t>
      </w:r>
      <w:bookmarkEnd w:id="120"/>
      <w:bookmarkEnd w:id="121"/>
      <w:bookmarkEnd w:id="122"/>
      <w:r w:rsidRPr="002D67F6">
        <w:rPr>
          <w:rFonts w:ascii="Calibri" w:hAnsi="Calibri"/>
          <w:szCs w:val="24"/>
        </w:rPr>
        <w:t xml:space="preserve"> </w:t>
      </w:r>
    </w:p>
    <w:p w:rsidR="00D37DA5" w:rsidRPr="002D67F6" w:rsidRDefault="00D37DA5" w:rsidP="001430F5">
      <w:pPr>
        <w:tabs>
          <w:tab w:val="left" w:pos="567"/>
        </w:tabs>
        <w:spacing w:after="240" w:line="276" w:lineRule="auto"/>
        <w:jc w:val="both"/>
        <w:rPr>
          <w:rFonts w:ascii="Calibri" w:hAnsi="Calibri"/>
          <w:sz w:val="24"/>
          <w:szCs w:val="24"/>
          <w:lang w:eastAsia="en-US"/>
        </w:rPr>
      </w:pPr>
      <w:r w:rsidRPr="002D67F6">
        <w:rPr>
          <w:rFonts w:ascii="Calibri" w:hAnsi="Calibri"/>
          <w:sz w:val="24"/>
          <w:szCs w:val="24"/>
          <w:lang w:eastAsia="en-US"/>
        </w:rPr>
        <w:t>The Investigator will submit at least annual study reports to the reviewing HREC, or more frequent if needed.</w:t>
      </w:r>
    </w:p>
    <w:p w:rsidR="00D37DA5" w:rsidRPr="002D67F6" w:rsidRDefault="00D37DA5" w:rsidP="001430F5">
      <w:pPr>
        <w:pStyle w:val="Heading1"/>
        <w:tabs>
          <w:tab w:val="clear" w:pos="432"/>
          <w:tab w:val="num" w:pos="0"/>
        </w:tabs>
        <w:spacing w:before="0" w:after="240" w:line="276" w:lineRule="auto"/>
        <w:ind w:left="0" w:firstLine="0"/>
        <w:rPr>
          <w:rFonts w:ascii="Calibri" w:hAnsi="Calibri"/>
          <w:szCs w:val="24"/>
        </w:rPr>
      </w:pPr>
      <w:bookmarkStart w:id="123" w:name="_Toc43534505"/>
      <w:bookmarkStart w:id="124" w:name="_Toc48972070"/>
      <w:bookmarkStart w:id="125" w:name="_Toc489276196"/>
      <w:r w:rsidRPr="002D67F6">
        <w:rPr>
          <w:rFonts w:ascii="Calibri" w:hAnsi="Calibri"/>
          <w:szCs w:val="24"/>
        </w:rPr>
        <w:t>Administrative Procedures</w:t>
      </w:r>
      <w:bookmarkEnd w:id="123"/>
      <w:bookmarkEnd w:id="124"/>
      <w:bookmarkEnd w:id="125"/>
    </w:p>
    <w:p w:rsidR="00D37DA5" w:rsidRPr="002D67F6" w:rsidRDefault="00D37DA5" w:rsidP="001430F5">
      <w:pPr>
        <w:pStyle w:val="Heading2"/>
        <w:tabs>
          <w:tab w:val="clear" w:pos="1134"/>
          <w:tab w:val="left" w:pos="851"/>
        </w:tabs>
        <w:spacing w:before="0" w:after="240" w:line="276" w:lineRule="auto"/>
        <w:ind w:right="567"/>
        <w:rPr>
          <w:rFonts w:ascii="Calibri" w:hAnsi="Calibri"/>
          <w:szCs w:val="24"/>
        </w:rPr>
      </w:pPr>
      <w:bookmarkStart w:id="126" w:name="_Toc43534506"/>
      <w:bookmarkStart w:id="127" w:name="_Toc48972071"/>
      <w:bookmarkStart w:id="128" w:name="_Toc489276197"/>
      <w:r w:rsidRPr="002D67F6">
        <w:rPr>
          <w:rFonts w:ascii="Calibri" w:hAnsi="Calibri"/>
          <w:szCs w:val="24"/>
        </w:rPr>
        <w:t>Ethical Considerations</w:t>
      </w:r>
      <w:bookmarkEnd w:id="126"/>
      <w:bookmarkEnd w:id="127"/>
      <w:bookmarkEnd w:id="128"/>
    </w:p>
    <w:p w:rsidR="00D37DA5" w:rsidRDefault="00D37DA5" w:rsidP="001430F5">
      <w:pPr>
        <w:tabs>
          <w:tab w:val="left" w:pos="567"/>
        </w:tabs>
        <w:spacing w:after="240" w:line="276" w:lineRule="auto"/>
        <w:jc w:val="both"/>
        <w:rPr>
          <w:rFonts w:ascii="Calibri" w:hAnsi="Calibri"/>
          <w:noProof/>
          <w:sz w:val="24"/>
          <w:szCs w:val="24"/>
          <w:vertAlign w:val="superscript"/>
        </w:rPr>
      </w:pPr>
      <w:r w:rsidRPr="002D67F6">
        <w:rPr>
          <w:rFonts w:ascii="Calibri" w:hAnsi="Calibri"/>
          <w:sz w:val="24"/>
          <w:szCs w:val="24"/>
        </w:rPr>
        <w:t xml:space="preserve">Information on </w:t>
      </w:r>
      <w:r w:rsidR="005914CD">
        <w:rPr>
          <w:rFonts w:ascii="Calibri" w:hAnsi="Calibri"/>
          <w:sz w:val="24"/>
          <w:szCs w:val="24"/>
        </w:rPr>
        <w:t>side effects of the Investigational Product</w:t>
      </w:r>
      <w:r w:rsidRPr="002D67F6">
        <w:rPr>
          <w:rFonts w:ascii="Calibri" w:hAnsi="Calibri"/>
          <w:sz w:val="24"/>
          <w:szCs w:val="24"/>
        </w:rPr>
        <w:t xml:space="preserve"> and reference formulations is summarised in the Investigator’s Brochure.  The monitoring and safety guidelines are outlined </w:t>
      </w:r>
      <w:r w:rsidRPr="002D67F6">
        <w:rPr>
          <w:rFonts w:ascii="Calibri" w:hAnsi="Calibri"/>
          <w:color w:val="000000"/>
          <w:sz w:val="24"/>
          <w:szCs w:val="24"/>
        </w:rPr>
        <w:t>in the Monitoring Guidelines for the study.</w:t>
      </w:r>
      <w:r w:rsidRPr="002D67F6">
        <w:rPr>
          <w:rFonts w:ascii="Calibri" w:hAnsi="Calibri"/>
          <w:sz w:val="24"/>
          <w:szCs w:val="24"/>
        </w:rPr>
        <w:t xml:space="preserve"> This study will be carried out according to the Declaration of Helsinki, the NHMRC National Statement on Ethical Conduct in Research Involving Humans (2007) and the Notes for Guidance on Good Clinical Practice as adopted by the Australian Therapeutic Goods Administration (2000) (CPMP/ICH/135/95) and the ICH GCP Guidelines.</w:t>
      </w:r>
      <w:r w:rsidRPr="002D67F6">
        <w:rPr>
          <w:rFonts w:ascii="Calibri" w:hAnsi="Calibri"/>
          <w:noProof/>
          <w:sz w:val="24"/>
          <w:szCs w:val="24"/>
          <w:vertAlign w:val="superscript"/>
        </w:rPr>
        <w:t>1</w:t>
      </w:r>
    </w:p>
    <w:p w:rsidR="00D37DA5" w:rsidRPr="002D67F6" w:rsidRDefault="00D37DA5" w:rsidP="001430F5">
      <w:pPr>
        <w:pStyle w:val="Heading2"/>
        <w:tabs>
          <w:tab w:val="clear" w:pos="1134"/>
          <w:tab w:val="left" w:pos="851"/>
        </w:tabs>
        <w:spacing w:before="0" w:after="240" w:line="276" w:lineRule="auto"/>
        <w:ind w:right="567"/>
        <w:rPr>
          <w:rFonts w:ascii="Calibri" w:hAnsi="Calibri"/>
          <w:szCs w:val="24"/>
        </w:rPr>
      </w:pPr>
      <w:bookmarkStart w:id="129" w:name="_Toc525374186"/>
      <w:bookmarkStart w:id="130" w:name="_Toc43534507"/>
      <w:bookmarkStart w:id="131" w:name="_Toc48972072"/>
      <w:bookmarkStart w:id="132" w:name="_Toc489276198"/>
      <w:r w:rsidRPr="002D67F6">
        <w:rPr>
          <w:rFonts w:ascii="Calibri" w:hAnsi="Calibri"/>
          <w:szCs w:val="24"/>
        </w:rPr>
        <w:t>Ethical Review Committee</w:t>
      </w:r>
      <w:bookmarkEnd w:id="129"/>
      <w:bookmarkEnd w:id="130"/>
      <w:bookmarkEnd w:id="131"/>
      <w:bookmarkEnd w:id="132"/>
    </w:p>
    <w:p w:rsidR="00D37DA5" w:rsidRDefault="00D37DA5" w:rsidP="001430F5">
      <w:pPr>
        <w:tabs>
          <w:tab w:val="left" w:pos="567"/>
        </w:tabs>
        <w:spacing w:after="240" w:line="276" w:lineRule="auto"/>
        <w:jc w:val="both"/>
        <w:rPr>
          <w:rFonts w:ascii="Calibri" w:hAnsi="Calibri"/>
          <w:sz w:val="24"/>
          <w:szCs w:val="24"/>
        </w:rPr>
      </w:pPr>
      <w:r w:rsidRPr="002D67F6">
        <w:rPr>
          <w:rFonts w:ascii="Calibri" w:hAnsi="Calibri"/>
          <w:sz w:val="24"/>
          <w:szCs w:val="24"/>
        </w:rPr>
        <w:t xml:space="preserve">The National Ethics Application Form </w:t>
      </w:r>
      <w:r w:rsidR="002F6CAA">
        <w:rPr>
          <w:rFonts w:ascii="Calibri" w:hAnsi="Calibri"/>
          <w:sz w:val="24"/>
          <w:szCs w:val="24"/>
        </w:rPr>
        <w:t xml:space="preserve">(NEAF) </w:t>
      </w:r>
      <w:r w:rsidRPr="002D67F6">
        <w:rPr>
          <w:rFonts w:ascii="Calibri" w:hAnsi="Calibri"/>
          <w:sz w:val="24"/>
          <w:szCs w:val="24"/>
        </w:rPr>
        <w:t xml:space="preserve">and associated documents will be submitted for approval to the appointed multi-site HREC and written approval obtained from both the appointed HREC and Governance Office, before volunteers are recruited and participants are enrolled.  The Chief Investigator will submit the National Ethics Application Form and associated documents including Site Specific Applications from each site, to the appointed HREC and Research Governance.  The Chief </w:t>
      </w:r>
      <w:r w:rsidR="000D161B" w:rsidRPr="002D67F6">
        <w:rPr>
          <w:rFonts w:ascii="Calibri" w:hAnsi="Calibri"/>
          <w:sz w:val="24"/>
          <w:szCs w:val="24"/>
        </w:rPr>
        <w:t>Investigator</w:t>
      </w:r>
      <w:r w:rsidR="000D161B">
        <w:rPr>
          <w:rFonts w:ascii="Calibri" w:hAnsi="Calibri"/>
          <w:sz w:val="24"/>
          <w:szCs w:val="24"/>
        </w:rPr>
        <w:t xml:space="preserve"> </w:t>
      </w:r>
      <w:r w:rsidR="000D161B" w:rsidRPr="002D67F6">
        <w:rPr>
          <w:rFonts w:ascii="Calibri" w:hAnsi="Calibri"/>
          <w:sz w:val="24"/>
          <w:szCs w:val="24"/>
        </w:rPr>
        <w:t>has</w:t>
      </w:r>
      <w:r w:rsidRPr="002D67F6">
        <w:rPr>
          <w:rFonts w:ascii="Calibri" w:hAnsi="Calibri"/>
          <w:sz w:val="24"/>
          <w:szCs w:val="24"/>
        </w:rPr>
        <w:t xml:space="preserve"> overall responsibility to ensure all reports at each site are submitted in line with the appointed HREC reporting requirements.  </w:t>
      </w:r>
    </w:p>
    <w:p w:rsidR="00D37DA5" w:rsidRPr="002D67F6" w:rsidRDefault="00D37DA5" w:rsidP="001430F5">
      <w:pPr>
        <w:pStyle w:val="Heading2"/>
        <w:tabs>
          <w:tab w:val="clear" w:pos="1134"/>
          <w:tab w:val="left" w:pos="851"/>
        </w:tabs>
        <w:spacing w:before="0" w:after="240" w:line="276" w:lineRule="auto"/>
        <w:ind w:right="567"/>
        <w:rPr>
          <w:rFonts w:ascii="Calibri" w:hAnsi="Calibri"/>
          <w:szCs w:val="24"/>
        </w:rPr>
      </w:pPr>
      <w:bookmarkStart w:id="133" w:name="_Toc525374187"/>
      <w:bookmarkStart w:id="134" w:name="_Toc43534508"/>
      <w:bookmarkStart w:id="135" w:name="_Toc48972073"/>
      <w:bookmarkStart w:id="136" w:name="_Toc489276199"/>
      <w:r w:rsidRPr="002D67F6">
        <w:rPr>
          <w:rFonts w:ascii="Calibri" w:hAnsi="Calibri"/>
          <w:szCs w:val="24"/>
        </w:rPr>
        <w:t>Regulatory Authorities</w:t>
      </w:r>
      <w:bookmarkEnd w:id="133"/>
      <w:bookmarkEnd w:id="134"/>
      <w:bookmarkEnd w:id="135"/>
      <w:bookmarkEnd w:id="136"/>
    </w:p>
    <w:p w:rsidR="00D37DA5" w:rsidRPr="002D67F6" w:rsidRDefault="00D37DA5" w:rsidP="001430F5">
      <w:pPr>
        <w:tabs>
          <w:tab w:val="left" w:pos="567"/>
        </w:tabs>
        <w:spacing w:after="120" w:line="276" w:lineRule="auto"/>
        <w:jc w:val="both"/>
        <w:rPr>
          <w:rFonts w:ascii="Calibri" w:hAnsi="Calibri"/>
          <w:sz w:val="24"/>
          <w:szCs w:val="24"/>
          <w:lang w:eastAsia="en-US"/>
        </w:rPr>
      </w:pPr>
      <w:r w:rsidRPr="002D67F6">
        <w:rPr>
          <w:rFonts w:ascii="Calibri" w:hAnsi="Calibri"/>
          <w:sz w:val="24"/>
          <w:szCs w:val="24"/>
          <w:lang w:eastAsia="en-US"/>
        </w:rPr>
        <w:t xml:space="preserve">The study will be </w:t>
      </w:r>
      <w:r w:rsidR="002F6CAA">
        <w:rPr>
          <w:rFonts w:ascii="Calibri" w:hAnsi="Calibri"/>
          <w:sz w:val="24"/>
          <w:szCs w:val="24"/>
          <w:lang w:eastAsia="en-US"/>
        </w:rPr>
        <w:t xml:space="preserve">notified </w:t>
      </w:r>
      <w:r w:rsidRPr="002D67F6">
        <w:rPr>
          <w:rFonts w:ascii="Calibri" w:hAnsi="Calibri"/>
          <w:sz w:val="24"/>
          <w:szCs w:val="24"/>
          <w:lang w:eastAsia="en-US"/>
        </w:rPr>
        <w:t>under the Clinical Trial Notification (CTN) scheme. The</w:t>
      </w:r>
      <w:r w:rsidR="00757200">
        <w:rPr>
          <w:rFonts w:ascii="Calibri" w:hAnsi="Calibri"/>
          <w:sz w:val="24"/>
          <w:szCs w:val="24"/>
          <w:lang w:eastAsia="en-US"/>
        </w:rPr>
        <w:t xml:space="preserve"> University of Queensland (</w:t>
      </w:r>
      <w:r w:rsidR="002F6CAA">
        <w:rPr>
          <w:rFonts w:ascii="Calibri" w:hAnsi="Calibri"/>
          <w:sz w:val="24"/>
          <w:szCs w:val="24"/>
          <w:lang w:eastAsia="en-US"/>
        </w:rPr>
        <w:t>S</w:t>
      </w:r>
      <w:r w:rsidRPr="002D67F6">
        <w:rPr>
          <w:rFonts w:ascii="Calibri" w:hAnsi="Calibri"/>
          <w:sz w:val="24"/>
          <w:szCs w:val="24"/>
          <w:lang w:eastAsia="en-US"/>
        </w:rPr>
        <w:t>ponsor</w:t>
      </w:r>
      <w:r w:rsidR="00757200">
        <w:rPr>
          <w:rFonts w:ascii="Calibri" w:hAnsi="Calibri"/>
          <w:sz w:val="24"/>
          <w:szCs w:val="24"/>
          <w:lang w:eastAsia="en-US"/>
        </w:rPr>
        <w:t>)</w:t>
      </w:r>
      <w:r w:rsidRPr="002D67F6">
        <w:rPr>
          <w:rFonts w:ascii="Calibri" w:hAnsi="Calibri"/>
          <w:sz w:val="24"/>
          <w:szCs w:val="24"/>
          <w:lang w:eastAsia="en-US"/>
        </w:rPr>
        <w:t xml:space="preserve"> will submit the CTN forms from each participating site.</w:t>
      </w:r>
      <w:r w:rsidR="002F6CAA">
        <w:rPr>
          <w:rFonts w:ascii="Calibri" w:hAnsi="Calibri"/>
          <w:sz w:val="24"/>
          <w:szCs w:val="24"/>
          <w:lang w:eastAsia="en-US"/>
        </w:rPr>
        <w:t xml:space="preserve"> The trial will also be listed on the Australian and New Zealand Clinical Trials Registry.</w:t>
      </w:r>
    </w:p>
    <w:p w:rsidR="00D37DA5" w:rsidRDefault="00D37DA5" w:rsidP="001430F5">
      <w:pPr>
        <w:tabs>
          <w:tab w:val="left" w:pos="567"/>
        </w:tabs>
        <w:spacing w:after="240" w:line="276" w:lineRule="auto"/>
        <w:jc w:val="both"/>
        <w:rPr>
          <w:rFonts w:ascii="Calibri" w:hAnsi="Calibri"/>
          <w:sz w:val="24"/>
          <w:szCs w:val="24"/>
        </w:rPr>
      </w:pPr>
      <w:r w:rsidRPr="002D67F6">
        <w:rPr>
          <w:rFonts w:ascii="Calibri" w:hAnsi="Calibri"/>
          <w:sz w:val="24"/>
          <w:szCs w:val="24"/>
        </w:rPr>
        <w:t xml:space="preserve">In agreeing to the provisions of the Protocol, these responsibilities are accepted by the Investigators.  </w:t>
      </w:r>
    </w:p>
    <w:p w:rsidR="00D37DA5" w:rsidRPr="002D67F6" w:rsidRDefault="00D37DA5" w:rsidP="001430F5">
      <w:pPr>
        <w:pStyle w:val="Heading2"/>
        <w:tabs>
          <w:tab w:val="clear" w:pos="1134"/>
          <w:tab w:val="left" w:pos="851"/>
        </w:tabs>
        <w:spacing w:before="0" w:after="240" w:line="276" w:lineRule="auto"/>
        <w:ind w:right="567"/>
        <w:rPr>
          <w:rFonts w:ascii="Calibri" w:hAnsi="Calibri"/>
          <w:szCs w:val="24"/>
        </w:rPr>
      </w:pPr>
      <w:bookmarkStart w:id="137" w:name="_Toc525374188"/>
      <w:bookmarkStart w:id="138" w:name="_Toc43534509"/>
      <w:bookmarkStart w:id="139" w:name="_Toc48972074"/>
      <w:bookmarkStart w:id="140" w:name="_Toc489276200"/>
      <w:r w:rsidRPr="002D67F6">
        <w:rPr>
          <w:rFonts w:ascii="Calibri" w:hAnsi="Calibri"/>
          <w:szCs w:val="24"/>
        </w:rPr>
        <w:t>Informed Consent</w:t>
      </w:r>
      <w:bookmarkEnd w:id="137"/>
      <w:bookmarkEnd w:id="138"/>
      <w:bookmarkEnd w:id="139"/>
      <w:bookmarkEnd w:id="140"/>
      <w:r w:rsidRPr="002D67F6">
        <w:rPr>
          <w:rFonts w:ascii="Calibri" w:hAnsi="Calibri"/>
          <w:szCs w:val="24"/>
        </w:rPr>
        <w:t xml:space="preserve"> </w:t>
      </w:r>
    </w:p>
    <w:p w:rsidR="00D37DA5" w:rsidRPr="002D67F6" w:rsidRDefault="00D37DA5" w:rsidP="001430F5">
      <w:pPr>
        <w:tabs>
          <w:tab w:val="left" w:pos="567"/>
        </w:tabs>
        <w:spacing w:after="120" w:line="276" w:lineRule="auto"/>
        <w:jc w:val="both"/>
        <w:rPr>
          <w:rFonts w:ascii="Calibri" w:hAnsi="Calibri"/>
          <w:sz w:val="24"/>
          <w:szCs w:val="24"/>
        </w:rPr>
      </w:pPr>
      <w:r w:rsidRPr="002D67F6">
        <w:rPr>
          <w:rFonts w:ascii="Calibri" w:hAnsi="Calibri"/>
          <w:sz w:val="24"/>
          <w:szCs w:val="24"/>
        </w:rPr>
        <w:t>Our criteria will ensure that recruited participants will be sufficiently competent to consent and participate in the study or to refuse consent.  Current research provides evidence that while psychotic symptoms may be present, these do not robustly predict an individual’s functionality in daily life and capacity to make decisions, and whilst strongly correlated with cognitive impairment, do not reflect an enduring inability to understand information related to research participation.</w:t>
      </w:r>
      <w:r w:rsidR="00D017B9">
        <w:rPr>
          <w:rFonts w:ascii="Calibri" w:hAnsi="Calibri"/>
          <w:noProof/>
          <w:sz w:val="24"/>
          <w:szCs w:val="24"/>
          <w:vertAlign w:val="superscript"/>
        </w:rPr>
        <w:t>40</w:t>
      </w:r>
    </w:p>
    <w:p w:rsidR="00D37DA5" w:rsidRPr="002D67F6" w:rsidRDefault="00D37DA5" w:rsidP="001430F5">
      <w:pPr>
        <w:tabs>
          <w:tab w:val="left" w:pos="567"/>
        </w:tabs>
        <w:spacing w:after="120" w:line="276" w:lineRule="auto"/>
        <w:jc w:val="both"/>
        <w:rPr>
          <w:rFonts w:ascii="Calibri" w:hAnsi="Calibri"/>
          <w:sz w:val="24"/>
          <w:szCs w:val="24"/>
        </w:rPr>
      </w:pPr>
      <w:r w:rsidRPr="002D67F6">
        <w:rPr>
          <w:rFonts w:ascii="Calibri" w:hAnsi="Calibri"/>
          <w:sz w:val="24"/>
          <w:szCs w:val="24"/>
        </w:rPr>
        <w:t>Eligible participants (18-</w:t>
      </w:r>
      <w:r w:rsidR="0039652A">
        <w:rPr>
          <w:rFonts w:ascii="Calibri" w:hAnsi="Calibri"/>
          <w:sz w:val="24"/>
          <w:szCs w:val="24"/>
        </w:rPr>
        <w:t>64</w:t>
      </w:r>
      <w:r w:rsidRPr="002D67F6">
        <w:rPr>
          <w:rFonts w:ascii="Calibri" w:hAnsi="Calibri"/>
          <w:sz w:val="24"/>
          <w:szCs w:val="24"/>
        </w:rPr>
        <w:t xml:space="preserve"> years) will be given a full explanation in lay terms, with a friend or family member present if desired, of the study aims, the discomfort, risks and benefits in taking part and a copy of the Participant Information Sheet Consent Form to review.  </w:t>
      </w:r>
    </w:p>
    <w:p w:rsidR="00D37DA5" w:rsidRPr="002D67F6" w:rsidRDefault="00D37DA5" w:rsidP="001430F5">
      <w:pPr>
        <w:tabs>
          <w:tab w:val="left" w:pos="567"/>
        </w:tabs>
        <w:spacing w:after="120" w:line="276" w:lineRule="auto"/>
        <w:jc w:val="both"/>
        <w:rPr>
          <w:rFonts w:ascii="Calibri" w:hAnsi="Calibri"/>
          <w:sz w:val="24"/>
          <w:szCs w:val="24"/>
        </w:rPr>
      </w:pPr>
      <w:r w:rsidRPr="002D67F6">
        <w:rPr>
          <w:rFonts w:ascii="Calibri" w:hAnsi="Calibri"/>
          <w:sz w:val="24"/>
          <w:szCs w:val="24"/>
        </w:rPr>
        <w:t>It will be pointed out to participants that they can withdraw from the study at any time without prejudice and will not affect</w:t>
      </w:r>
      <w:r w:rsidR="00975F35">
        <w:rPr>
          <w:rFonts w:ascii="Calibri" w:hAnsi="Calibri"/>
          <w:sz w:val="24"/>
          <w:szCs w:val="24"/>
        </w:rPr>
        <w:t xml:space="preserve"> their</w:t>
      </w:r>
      <w:r w:rsidRPr="002D67F6">
        <w:rPr>
          <w:rFonts w:ascii="Calibri" w:hAnsi="Calibri"/>
          <w:sz w:val="24"/>
          <w:szCs w:val="24"/>
        </w:rPr>
        <w:t xml:space="preserve"> current </w:t>
      </w:r>
      <w:r w:rsidR="00975F35">
        <w:rPr>
          <w:rFonts w:ascii="Calibri" w:hAnsi="Calibri"/>
          <w:sz w:val="24"/>
          <w:szCs w:val="24"/>
        </w:rPr>
        <w:t>care</w:t>
      </w:r>
      <w:r w:rsidRPr="002D67F6">
        <w:rPr>
          <w:rFonts w:ascii="Calibri" w:hAnsi="Calibri"/>
          <w:sz w:val="24"/>
          <w:szCs w:val="24"/>
        </w:rPr>
        <w:t xml:space="preserve">.  The adult participants will have the opportunity to ask questions.  A telephone number will be provided so that participants can call a research representative who will be able to respond to any questions they may have.  </w:t>
      </w:r>
    </w:p>
    <w:p w:rsidR="002E4CFE" w:rsidRDefault="00D37DA5" w:rsidP="001430F5">
      <w:pPr>
        <w:tabs>
          <w:tab w:val="left" w:pos="567"/>
        </w:tabs>
        <w:spacing w:after="120" w:line="276" w:lineRule="auto"/>
        <w:jc w:val="both"/>
        <w:rPr>
          <w:rFonts w:ascii="Calibri" w:hAnsi="Calibri"/>
          <w:sz w:val="24"/>
          <w:szCs w:val="24"/>
        </w:rPr>
      </w:pPr>
      <w:r w:rsidRPr="002D67F6">
        <w:rPr>
          <w:rFonts w:ascii="Calibri" w:hAnsi="Calibri"/>
          <w:sz w:val="24"/>
          <w:szCs w:val="24"/>
        </w:rPr>
        <w:t>Each participant will acknowledge receipt of this information by giving written informed consent for participation in the study</w:t>
      </w:r>
      <w:proofErr w:type="gramStart"/>
      <w:r w:rsidRPr="002D67F6">
        <w:rPr>
          <w:rFonts w:ascii="Calibri" w:hAnsi="Calibri"/>
          <w:sz w:val="24"/>
          <w:szCs w:val="24"/>
        </w:rPr>
        <w:t>..</w:t>
      </w:r>
      <w:proofErr w:type="gramEnd"/>
      <w:r w:rsidRPr="002D67F6">
        <w:rPr>
          <w:rFonts w:ascii="Calibri" w:hAnsi="Calibri"/>
          <w:sz w:val="24"/>
          <w:szCs w:val="24"/>
        </w:rPr>
        <w:t xml:space="preserve">  A notation that written informed consent has been obtained will be made on the participant’s CRF.  The </w:t>
      </w:r>
      <w:r w:rsidR="008F3552">
        <w:rPr>
          <w:rFonts w:ascii="Calibri" w:hAnsi="Calibri"/>
          <w:sz w:val="24"/>
          <w:szCs w:val="24"/>
        </w:rPr>
        <w:t xml:space="preserve">original, </w:t>
      </w:r>
      <w:r w:rsidRPr="002D67F6">
        <w:rPr>
          <w:rFonts w:ascii="Calibri" w:hAnsi="Calibri"/>
          <w:sz w:val="24"/>
          <w:szCs w:val="24"/>
        </w:rPr>
        <w:t>completed consent forms will be retained by the</w:t>
      </w:r>
      <w:r w:rsidR="00BA1E19">
        <w:rPr>
          <w:rFonts w:ascii="Calibri" w:hAnsi="Calibri"/>
          <w:sz w:val="24"/>
          <w:szCs w:val="24"/>
        </w:rPr>
        <w:t xml:space="preserve"> Investigator</w:t>
      </w:r>
      <w:r w:rsidRPr="002D67F6">
        <w:rPr>
          <w:rFonts w:ascii="Calibri" w:hAnsi="Calibri"/>
          <w:sz w:val="24"/>
          <w:szCs w:val="24"/>
        </w:rPr>
        <w:t xml:space="preserve"> and a copy will be provided by the research staff to the participants.</w:t>
      </w:r>
      <w:r w:rsidR="002E4CFE">
        <w:rPr>
          <w:rFonts w:ascii="Calibri" w:hAnsi="Calibri"/>
          <w:sz w:val="24"/>
          <w:szCs w:val="24"/>
        </w:rPr>
        <w:t xml:space="preserve"> </w:t>
      </w:r>
    </w:p>
    <w:p w:rsidR="00D37DA5" w:rsidRDefault="002E4CFE" w:rsidP="001430F5">
      <w:pPr>
        <w:tabs>
          <w:tab w:val="left" w:pos="567"/>
        </w:tabs>
        <w:spacing w:after="240" w:line="276" w:lineRule="auto"/>
        <w:jc w:val="both"/>
        <w:rPr>
          <w:rFonts w:ascii="Calibri" w:hAnsi="Calibri"/>
          <w:sz w:val="24"/>
          <w:szCs w:val="24"/>
        </w:rPr>
      </w:pPr>
      <w:r w:rsidRPr="002E4CFE">
        <w:rPr>
          <w:rFonts w:ascii="Calibri" w:hAnsi="Calibri"/>
          <w:sz w:val="24"/>
          <w:szCs w:val="24"/>
        </w:rPr>
        <w:t>In accordance with the National Statement, seeking the p</w:t>
      </w:r>
      <w:r w:rsidR="00AE300D">
        <w:rPr>
          <w:rFonts w:ascii="Calibri" w:hAnsi="Calibri"/>
          <w:sz w:val="24"/>
          <w:szCs w:val="24"/>
        </w:rPr>
        <w:t>articipants</w:t>
      </w:r>
      <w:r w:rsidRPr="002E4CFE">
        <w:rPr>
          <w:rFonts w:ascii="Calibri" w:hAnsi="Calibri"/>
          <w:sz w:val="24"/>
          <w:szCs w:val="24"/>
        </w:rPr>
        <w:t xml:space="preserve"> consent will include discussion of possibility that the participant may lose capacity to consent or to participate in the research, in which case, unless contrary to the participant’s best interests, their wishes about what should happen in that circumstance should be followed. In this circumstance, the Queensland Civil and Administrative Tribunal (QCAT) appointed guardian may be involved in trial-related decisions. Ongoing capacity will be assessed at every trial visit.</w:t>
      </w:r>
    </w:p>
    <w:p w:rsidR="00D37DA5" w:rsidRPr="002D67F6" w:rsidRDefault="00D37DA5" w:rsidP="001430F5">
      <w:pPr>
        <w:pStyle w:val="Heading2"/>
        <w:tabs>
          <w:tab w:val="clear" w:pos="1134"/>
          <w:tab w:val="left" w:pos="709"/>
          <w:tab w:val="left" w:pos="851"/>
        </w:tabs>
        <w:spacing w:before="0" w:after="240" w:line="276" w:lineRule="auto"/>
        <w:ind w:right="567"/>
        <w:rPr>
          <w:rFonts w:ascii="Calibri" w:hAnsi="Calibri"/>
          <w:szCs w:val="24"/>
        </w:rPr>
      </w:pPr>
      <w:bookmarkStart w:id="141" w:name="_Toc525374189"/>
      <w:bookmarkStart w:id="142" w:name="_Toc43534510"/>
      <w:bookmarkStart w:id="143" w:name="_Toc48972075"/>
      <w:bookmarkStart w:id="144" w:name="_Toc489276201"/>
      <w:r w:rsidRPr="002D67F6">
        <w:rPr>
          <w:rFonts w:ascii="Calibri" w:hAnsi="Calibri"/>
          <w:szCs w:val="24"/>
        </w:rPr>
        <w:t>Participant Reimbursement</w:t>
      </w:r>
      <w:bookmarkEnd w:id="141"/>
      <w:bookmarkEnd w:id="142"/>
      <w:bookmarkEnd w:id="143"/>
      <w:bookmarkEnd w:id="144"/>
      <w:r w:rsidRPr="002D67F6">
        <w:rPr>
          <w:rFonts w:ascii="Calibri" w:hAnsi="Calibri"/>
          <w:szCs w:val="24"/>
        </w:rPr>
        <w:t xml:space="preserve"> </w:t>
      </w:r>
    </w:p>
    <w:p w:rsidR="00D37DA5" w:rsidRDefault="00D37DA5" w:rsidP="001430F5">
      <w:pPr>
        <w:tabs>
          <w:tab w:val="left" w:pos="567"/>
        </w:tabs>
        <w:spacing w:after="240" w:line="276" w:lineRule="auto"/>
        <w:jc w:val="both"/>
        <w:rPr>
          <w:rFonts w:ascii="Calibri" w:hAnsi="Calibri"/>
          <w:sz w:val="24"/>
          <w:szCs w:val="24"/>
        </w:rPr>
      </w:pPr>
      <w:r w:rsidRPr="002D67F6">
        <w:rPr>
          <w:rFonts w:ascii="Calibri" w:hAnsi="Calibri"/>
          <w:sz w:val="24"/>
          <w:szCs w:val="24"/>
        </w:rPr>
        <w:t xml:space="preserve">Participants will be reimbursed for out of pocket expenses, inconvenience and time involved by the provision of prepaid gift cards (e.g. Coles-Myer, K-Mart </w:t>
      </w:r>
      <w:proofErr w:type="spellStart"/>
      <w:r w:rsidRPr="002D67F6">
        <w:rPr>
          <w:rFonts w:ascii="Calibri" w:hAnsi="Calibri"/>
          <w:sz w:val="24"/>
          <w:szCs w:val="24"/>
        </w:rPr>
        <w:t>etc</w:t>
      </w:r>
      <w:proofErr w:type="spellEnd"/>
      <w:r w:rsidRPr="002D67F6">
        <w:rPr>
          <w:rFonts w:ascii="Calibri" w:hAnsi="Calibri"/>
          <w:sz w:val="24"/>
          <w:szCs w:val="24"/>
        </w:rPr>
        <w:t>). We will provide a $</w:t>
      </w:r>
      <w:r w:rsidR="00E44C1B">
        <w:rPr>
          <w:rFonts w:ascii="Calibri" w:hAnsi="Calibri"/>
          <w:sz w:val="24"/>
          <w:szCs w:val="24"/>
        </w:rPr>
        <w:t>2</w:t>
      </w:r>
      <w:r w:rsidRPr="002D67F6">
        <w:rPr>
          <w:rFonts w:ascii="Calibri" w:hAnsi="Calibri"/>
          <w:sz w:val="24"/>
          <w:szCs w:val="24"/>
        </w:rPr>
        <w:t xml:space="preserve">0 gift card at </w:t>
      </w:r>
      <w:r w:rsidR="00105663">
        <w:rPr>
          <w:rFonts w:ascii="Calibri" w:hAnsi="Calibri"/>
          <w:sz w:val="24"/>
          <w:szCs w:val="24"/>
        </w:rPr>
        <w:t xml:space="preserve">baseline, week </w:t>
      </w:r>
      <w:r w:rsidR="00E44C1B">
        <w:rPr>
          <w:rFonts w:ascii="Calibri" w:hAnsi="Calibri"/>
          <w:sz w:val="24"/>
          <w:szCs w:val="24"/>
        </w:rPr>
        <w:t>4,</w:t>
      </w:r>
      <w:r w:rsidR="00AE300D">
        <w:rPr>
          <w:rFonts w:ascii="Calibri" w:hAnsi="Calibri"/>
          <w:sz w:val="24"/>
          <w:szCs w:val="24"/>
        </w:rPr>
        <w:t xml:space="preserve"> </w:t>
      </w:r>
      <w:r w:rsidR="00E44C1B">
        <w:rPr>
          <w:rFonts w:ascii="Calibri" w:hAnsi="Calibri"/>
          <w:sz w:val="24"/>
          <w:szCs w:val="24"/>
        </w:rPr>
        <w:t>8,</w:t>
      </w:r>
      <w:r w:rsidR="00AE300D">
        <w:rPr>
          <w:rFonts w:ascii="Calibri" w:hAnsi="Calibri"/>
          <w:sz w:val="24"/>
          <w:szCs w:val="24"/>
        </w:rPr>
        <w:t xml:space="preserve"> </w:t>
      </w:r>
      <w:r w:rsidR="00E44C1B">
        <w:rPr>
          <w:rFonts w:ascii="Calibri" w:hAnsi="Calibri"/>
          <w:sz w:val="24"/>
          <w:szCs w:val="24"/>
        </w:rPr>
        <w:t>12,</w:t>
      </w:r>
      <w:r w:rsidR="00AE300D">
        <w:rPr>
          <w:rFonts w:ascii="Calibri" w:hAnsi="Calibri"/>
          <w:sz w:val="24"/>
          <w:szCs w:val="24"/>
        </w:rPr>
        <w:t xml:space="preserve"> </w:t>
      </w:r>
      <w:r w:rsidR="00E44C1B">
        <w:rPr>
          <w:rFonts w:ascii="Calibri" w:hAnsi="Calibri"/>
          <w:sz w:val="24"/>
          <w:szCs w:val="24"/>
        </w:rPr>
        <w:t>16</w:t>
      </w:r>
      <w:r w:rsidR="00745D15">
        <w:rPr>
          <w:rFonts w:ascii="Calibri" w:hAnsi="Calibri"/>
          <w:sz w:val="24"/>
          <w:szCs w:val="24"/>
        </w:rPr>
        <w:t>,</w:t>
      </w:r>
      <w:r w:rsidR="00AE300D">
        <w:rPr>
          <w:rFonts w:ascii="Calibri" w:hAnsi="Calibri"/>
          <w:sz w:val="24"/>
          <w:szCs w:val="24"/>
        </w:rPr>
        <w:t xml:space="preserve"> </w:t>
      </w:r>
      <w:r w:rsidR="00745D15">
        <w:rPr>
          <w:rFonts w:ascii="Calibri" w:hAnsi="Calibri"/>
          <w:sz w:val="24"/>
          <w:szCs w:val="24"/>
        </w:rPr>
        <w:t>20</w:t>
      </w:r>
      <w:r w:rsidR="00E44C1B">
        <w:rPr>
          <w:rFonts w:ascii="Calibri" w:hAnsi="Calibri"/>
          <w:sz w:val="24"/>
          <w:szCs w:val="24"/>
        </w:rPr>
        <w:t xml:space="preserve"> </w:t>
      </w:r>
      <w:r w:rsidR="00105663">
        <w:rPr>
          <w:rFonts w:ascii="Calibri" w:hAnsi="Calibri"/>
          <w:sz w:val="24"/>
          <w:szCs w:val="24"/>
        </w:rPr>
        <w:t>and week 24</w:t>
      </w:r>
      <w:r w:rsidR="00745D15">
        <w:rPr>
          <w:rFonts w:ascii="Calibri" w:hAnsi="Calibri"/>
          <w:sz w:val="24"/>
          <w:szCs w:val="24"/>
        </w:rPr>
        <w:t xml:space="preserve"> (total reimbursement $14</w:t>
      </w:r>
      <w:r w:rsidRPr="002D67F6">
        <w:rPr>
          <w:rFonts w:ascii="Calibri" w:hAnsi="Calibri"/>
          <w:sz w:val="24"/>
          <w:szCs w:val="24"/>
        </w:rPr>
        <w:t xml:space="preserve">0). If the study is terminated by the Investigator prior to completion, or a participant withdraws or is withdrawn from the study before completion, a pro-rata payment will be made at the </w:t>
      </w:r>
      <w:r w:rsidR="00A538C2">
        <w:rPr>
          <w:rFonts w:ascii="Calibri" w:hAnsi="Calibri"/>
          <w:sz w:val="24"/>
          <w:szCs w:val="24"/>
        </w:rPr>
        <w:t>discretion of the Investigator</w:t>
      </w:r>
      <w:r w:rsidRPr="002D67F6">
        <w:rPr>
          <w:rFonts w:ascii="Calibri" w:hAnsi="Calibri"/>
          <w:sz w:val="24"/>
          <w:szCs w:val="24"/>
        </w:rPr>
        <w:t xml:space="preserve">.   </w:t>
      </w:r>
    </w:p>
    <w:p w:rsidR="00D37DA5" w:rsidRPr="002D67F6" w:rsidRDefault="00D37DA5" w:rsidP="001430F5">
      <w:pPr>
        <w:pStyle w:val="Heading2"/>
        <w:tabs>
          <w:tab w:val="clear" w:pos="1134"/>
          <w:tab w:val="left" w:pos="709"/>
          <w:tab w:val="left" w:pos="851"/>
        </w:tabs>
        <w:spacing w:before="0" w:after="240" w:line="276" w:lineRule="auto"/>
        <w:ind w:right="567"/>
        <w:rPr>
          <w:rFonts w:ascii="Calibri" w:hAnsi="Calibri"/>
          <w:szCs w:val="24"/>
        </w:rPr>
      </w:pPr>
      <w:bookmarkStart w:id="145" w:name="_Toc525374190"/>
      <w:bookmarkStart w:id="146" w:name="_Toc43534511"/>
      <w:bookmarkStart w:id="147" w:name="_Toc48972076"/>
      <w:bookmarkStart w:id="148" w:name="_Toc489276202"/>
      <w:r w:rsidRPr="002D67F6">
        <w:rPr>
          <w:rFonts w:ascii="Calibri" w:hAnsi="Calibri"/>
          <w:szCs w:val="24"/>
        </w:rPr>
        <w:t>Emergency Contact with Investigators</w:t>
      </w:r>
      <w:bookmarkEnd w:id="145"/>
      <w:bookmarkEnd w:id="146"/>
      <w:bookmarkEnd w:id="147"/>
      <w:bookmarkEnd w:id="148"/>
      <w:r w:rsidRPr="002D67F6">
        <w:rPr>
          <w:rFonts w:ascii="Calibri" w:hAnsi="Calibri"/>
          <w:szCs w:val="24"/>
        </w:rPr>
        <w:t xml:space="preserve"> </w:t>
      </w:r>
    </w:p>
    <w:p w:rsidR="00D37DA5" w:rsidRDefault="00D37DA5" w:rsidP="001430F5">
      <w:pPr>
        <w:tabs>
          <w:tab w:val="left" w:pos="567"/>
        </w:tabs>
        <w:spacing w:after="240" w:line="276" w:lineRule="auto"/>
        <w:jc w:val="both"/>
        <w:rPr>
          <w:rFonts w:ascii="Calibri" w:hAnsi="Calibri"/>
          <w:sz w:val="24"/>
          <w:szCs w:val="24"/>
        </w:rPr>
      </w:pPr>
      <w:r w:rsidRPr="002D67F6">
        <w:rPr>
          <w:rFonts w:ascii="Calibri" w:hAnsi="Calibri"/>
          <w:sz w:val="24"/>
          <w:szCs w:val="24"/>
        </w:rPr>
        <w:t xml:space="preserve">All participants will be provided with a Participant Emergency Contact Card with contact details of whom to contact in the case of an emergency including </w:t>
      </w:r>
      <w:proofErr w:type="spellStart"/>
      <w:r w:rsidRPr="002D67F6">
        <w:rPr>
          <w:rFonts w:ascii="Calibri" w:hAnsi="Calibri"/>
          <w:sz w:val="24"/>
          <w:szCs w:val="24"/>
        </w:rPr>
        <w:t>unblinding</w:t>
      </w:r>
      <w:proofErr w:type="spellEnd"/>
      <w:r w:rsidRPr="002D67F6">
        <w:rPr>
          <w:rFonts w:ascii="Calibri" w:hAnsi="Calibri"/>
          <w:sz w:val="24"/>
          <w:szCs w:val="24"/>
        </w:rPr>
        <w:t>.</w:t>
      </w:r>
    </w:p>
    <w:p w:rsidR="00D37DA5" w:rsidRPr="009C359E" w:rsidRDefault="00D37DA5" w:rsidP="001430F5">
      <w:pPr>
        <w:pStyle w:val="Heading2"/>
        <w:tabs>
          <w:tab w:val="clear" w:pos="1134"/>
          <w:tab w:val="left" w:pos="0"/>
          <w:tab w:val="left" w:pos="709"/>
        </w:tabs>
        <w:spacing w:before="0" w:after="240" w:line="276" w:lineRule="auto"/>
        <w:ind w:right="567"/>
        <w:rPr>
          <w:rFonts w:ascii="Calibri" w:hAnsi="Calibri"/>
        </w:rPr>
      </w:pPr>
      <w:bookmarkStart w:id="149" w:name="_Toc525374191"/>
      <w:bookmarkStart w:id="150" w:name="_Toc43534512"/>
      <w:bookmarkStart w:id="151" w:name="_Toc48972077"/>
      <w:bookmarkStart w:id="152" w:name="_Toc489276203"/>
      <w:r w:rsidRPr="009C359E">
        <w:rPr>
          <w:rFonts w:ascii="Calibri" w:hAnsi="Calibri"/>
        </w:rPr>
        <w:t xml:space="preserve">Notification of </w:t>
      </w:r>
      <w:bookmarkEnd w:id="149"/>
      <w:bookmarkEnd w:id="150"/>
      <w:bookmarkEnd w:id="151"/>
      <w:r w:rsidRPr="009C359E">
        <w:rPr>
          <w:rFonts w:ascii="Calibri" w:hAnsi="Calibri"/>
        </w:rPr>
        <w:t>Primary Care Physician and Treating Psychiatrist</w:t>
      </w:r>
      <w:bookmarkEnd w:id="152"/>
      <w:r w:rsidRPr="009C359E">
        <w:rPr>
          <w:rFonts w:ascii="Calibri" w:hAnsi="Calibri"/>
        </w:rPr>
        <w:t xml:space="preserve"> </w:t>
      </w:r>
    </w:p>
    <w:p w:rsidR="00D37DA5" w:rsidRDefault="00D37DA5" w:rsidP="001430F5">
      <w:pPr>
        <w:widowControl w:val="0"/>
        <w:tabs>
          <w:tab w:val="left" w:pos="567"/>
        </w:tabs>
        <w:spacing w:after="240" w:line="276" w:lineRule="auto"/>
        <w:jc w:val="both"/>
        <w:rPr>
          <w:rFonts w:ascii="Calibri" w:hAnsi="Calibri"/>
          <w:sz w:val="24"/>
          <w:szCs w:val="24"/>
        </w:rPr>
      </w:pPr>
      <w:r w:rsidRPr="002D67F6">
        <w:rPr>
          <w:rFonts w:ascii="Calibri" w:hAnsi="Calibri"/>
          <w:sz w:val="24"/>
          <w:szCs w:val="24"/>
        </w:rPr>
        <w:t xml:space="preserve">With the consent of the participant, the Investigator will notify the primary care physician (provided that such a physician can be identified for the participant) and treating Psychiatrist of the participants’ involvement in the study. A letter will be sent to the physician and treating Psychiatrist stating the nature of the study, treatments, expected benefits or adverse events. </w:t>
      </w:r>
    </w:p>
    <w:p w:rsidR="00D37DA5" w:rsidRPr="002D67F6" w:rsidRDefault="00D37DA5" w:rsidP="001430F5">
      <w:pPr>
        <w:pStyle w:val="Heading2"/>
        <w:keepLines w:val="0"/>
        <w:widowControl w:val="0"/>
        <w:tabs>
          <w:tab w:val="clear" w:pos="1134"/>
          <w:tab w:val="left" w:pos="709"/>
          <w:tab w:val="left" w:pos="851"/>
        </w:tabs>
        <w:spacing w:before="0" w:after="240" w:line="276" w:lineRule="auto"/>
        <w:ind w:right="567"/>
        <w:rPr>
          <w:rFonts w:ascii="Calibri" w:hAnsi="Calibri"/>
          <w:szCs w:val="24"/>
        </w:rPr>
      </w:pPr>
      <w:bookmarkStart w:id="153" w:name="_Toc525374192"/>
      <w:bookmarkStart w:id="154" w:name="_Toc43534513"/>
      <w:bookmarkStart w:id="155" w:name="_Toc48972078"/>
      <w:bookmarkStart w:id="156" w:name="_Toc489276204"/>
      <w:r w:rsidRPr="002D67F6">
        <w:rPr>
          <w:rFonts w:ascii="Calibri" w:hAnsi="Calibri"/>
          <w:szCs w:val="24"/>
        </w:rPr>
        <w:t>Investigator Indemnification</w:t>
      </w:r>
      <w:bookmarkEnd w:id="153"/>
      <w:bookmarkEnd w:id="154"/>
      <w:bookmarkEnd w:id="155"/>
      <w:bookmarkEnd w:id="156"/>
      <w:r w:rsidRPr="002D67F6">
        <w:rPr>
          <w:rFonts w:ascii="Calibri" w:hAnsi="Calibri"/>
          <w:szCs w:val="24"/>
        </w:rPr>
        <w:t xml:space="preserve"> </w:t>
      </w:r>
    </w:p>
    <w:p w:rsidR="00D37DA5" w:rsidRPr="002D67F6" w:rsidRDefault="00D37DA5" w:rsidP="001430F5">
      <w:pPr>
        <w:widowControl w:val="0"/>
        <w:tabs>
          <w:tab w:val="left" w:pos="567"/>
        </w:tabs>
        <w:spacing w:after="120" w:line="276" w:lineRule="auto"/>
        <w:jc w:val="both"/>
        <w:rPr>
          <w:rFonts w:ascii="Calibri" w:hAnsi="Calibri"/>
          <w:sz w:val="24"/>
          <w:szCs w:val="24"/>
        </w:rPr>
      </w:pPr>
      <w:r w:rsidRPr="002D67F6">
        <w:rPr>
          <w:rFonts w:ascii="Calibri" w:hAnsi="Calibri"/>
          <w:sz w:val="24"/>
          <w:szCs w:val="24"/>
        </w:rPr>
        <w:t xml:space="preserve">The clinical trial insurance will reimburse participants for costs of medical care that occur as a result of complications directly related to participation in this study. The Investigator and insurance company will be notified as soon as possible if this occurs or where a causal relationship cannot be excluded. All SAE’s will be reported to the nominated insurance company.  </w:t>
      </w:r>
    </w:p>
    <w:p w:rsidR="00D37DA5" w:rsidRDefault="0057377F" w:rsidP="001430F5">
      <w:pPr>
        <w:widowControl w:val="0"/>
        <w:tabs>
          <w:tab w:val="left" w:pos="567"/>
        </w:tabs>
        <w:spacing w:after="240" w:line="276" w:lineRule="auto"/>
        <w:jc w:val="both"/>
        <w:rPr>
          <w:rFonts w:ascii="Calibri" w:hAnsi="Calibri"/>
          <w:sz w:val="24"/>
          <w:szCs w:val="24"/>
        </w:rPr>
      </w:pPr>
      <w:r>
        <w:rPr>
          <w:rFonts w:ascii="Calibri" w:hAnsi="Calibri"/>
          <w:sz w:val="24"/>
          <w:szCs w:val="24"/>
        </w:rPr>
        <w:t>The University</w:t>
      </w:r>
      <w:r w:rsidR="00D94674">
        <w:rPr>
          <w:rFonts w:ascii="Calibri" w:hAnsi="Calibri"/>
          <w:sz w:val="24"/>
          <w:szCs w:val="24"/>
        </w:rPr>
        <w:t xml:space="preserve"> of Queensland (Sponsor) </w:t>
      </w:r>
      <w:r w:rsidR="00D94674" w:rsidRPr="002D67F6">
        <w:rPr>
          <w:rFonts w:ascii="Calibri" w:hAnsi="Calibri"/>
          <w:sz w:val="24"/>
          <w:szCs w:val="24"/>
        </w:rPr>
        <w:t>will</w:t>
      </w:r>
      <w:r>
        <w:rPr>
          <w:rFonts w:ascii="Calibri" w:hAnsi="Calibri"/>
          <w:sz w:val="24"/>
          <w:szCs w:val="24"/>
        </w:rPr>
        <w:t xml:space="preserve"> enter into a Clinical Trial Agreement with </w:t>
      </w:r>
      <w:r w:rsidR="00D37DA5" w:rsidRPr="002D67F6">
        <w:rPr>
          <w:rFonts w:ascii="Calibri" w:hAnsi="Calibri"/>
          <w:sz w:val="24"/>
          <w:szCs w:val="24"/>
        </w:rPr>
        <w:t xml:space="preserve">each of the </w:t>
      </w:r>
      <w:r w:rsidR="00E60D49">
        <w:rPr>
          <w:rFonts w:ascii="Calibri" w:hAnsi="Calibri"/>
          <w:sz w:val="24"/>
          <w:szCs w:val="24"/>
        </w:rPr>
        <w:t>four</w:t>
      </w:r>
      <w:r w:rsidR="00D37DA5" w:rsidRPr="002D67F6">
        <w:rPr>
          <w:rFonts w:ascii="Calibri" w:hAnsi="Calibri"/>
          <w:sz w:val="24"/>
          <w:szCs w:val="24"/>
        </w:rPr>
        <w:t xml:space="preserve"> Hospital and Health Services (HHS’s) involved in the study, based on the standard Medicines Australia format. </w:t>
      </w:r>
    </w:p>
    <w:p w:rsidR="00D37DA5" w:rsidRPr="009C359E" w:rsidRDefault="00D37DA5" w:rsidP="001430F5">
      <w:pPr>
        <w:pStyle w:val="Heading2"/>
        <w:tabs>
          <w:tab w:val="clear" w:pos="1134"/>
          <w:tab w:val="left" w:pos="709"/>
          <w:tab w:val="left" w:pos="851"/>
        </w:tabs>
        <w:spacing w:before="0" w:after="240" w:line="276" w:lineRule="auto"/>
        <w:rPr>
          <w:rFonts w:ascii="Calibri" w:hAnsi="Calibri"/>
          <w:szCs w:val="24"/>
        </w:rPr>
      </w:pPr>
      <w:bookmarkStart w:id="157" w:name="_Toc489276205"/>
      <w:r w:rsidRPr="009C359E">
        <w:rPr>
          <w:rFonts w:ascii="Calibri" w:hAnsi="Calibri"/>
          <w:szCs w:val="24"/>
        </w:rPr>
        <w:t>Intellectual Property (IP) and Licencing</w:t>
      </w:r>
      <w:bookmarkEnd w:id="157"/>
      <w:r w:rsidRPr="009C359E">
        <w:rPr>
          <w:rFonts w:ascii="Calibri" w:hAnsi="Calibri"/>
          <w:szCs w:val="24"/>
        </w:rPr>
        <w:t xml:space="preserve"> </w:t>
      </w:r>
    </w:p>
    <w:p w:rsidR="00005BAD" w:rsidRDefault="00D37DA5" w:rsidP="001430F5">
      <w:pPr>
        <w:tabs>
          <w:tab w:val="left" w:pos="567"/>
        </w:tabs>
        <w:spacing w:after="240" w:line="276" w:lineRule="auto"/>
        <w:jc w:val="both"/>
        <w:rPr>
          <w:rFonts w:ascii="Calibri" w:hAnsi="Calibri" w:cs="Arial"/>
          <w:sz w:val="24"/>
          <w:szCs w:val="24"/>
        </w:rPr>
      </w:pPr>
      <w:r w:rsidRPr="002D67F6">
        <w:rPr>
          <w:rFonts w:ascii="Calibri" w:hAnsi="Calibri" w:cs="Arial"/>
          <w:sz w:val="24"/>
          <w:szCs w:val="24"/>
        </w:rPr>
        <w:t>The collection of data in this study is subject to Intellectual Property (IP) and Licencing agreements which will be documented in the Research Agreement</w:t>
      </w:r>
      <w:r w:rsidR="001430F5">
        <w:rPr>
          <w:rFonts w:ascii="Calibri" w:hAnsi="Calibri" w:cs="Arial"/>
          <w:sz w:val="24"/>
          <w:szCs w:val="24"/>
        </w:rPr>
        <w:t>.</w:t>
      </w:r>
    </w:p>
    <w:p w:rsidR="00D37DA5" w:rsidRPr="009C359E" w:rsidRDefault="00D37DA5" w:rsidP="001430F5">
      <w:pPr>
        <w:pStyle w:val="Heading2"/>
        <w:tabs>
          <w:tab w:val="clear" w:pos="1134"/>
          <w:tab w:val="left" w:pos="567"/>
          <w:tab w:val="left" w:pos="851"/>
        </w:tabs>
        <w:spacing w:before="0" w:after="240" w:line="276" w:lineRule="auto"/>
        <w:rPr>
          <w:rFonts w:ascii="Calibri" w:hAnsi="Calibri"/>
          <w:szCs w:val="24"/>
        </w:rPr>
      </w:pPr>
      <w:bookmarkStart w:id="158" w:name="_Toc489276206"/>
      <w:r w:rsidRPr="009C359E">
        <w:rPr>
          <w:rFonts w:ascii="Calibri" w:hAnsi="Calibri"/>
          <w:szCs w:val="24"/>
        </w:rPr>
        <w:t>Publication Policy</w:t>
      </w:r>
      <w:bookmarkEnd w:id="158"/>
    </w:p>
    <w:p w:rsidR="00D37DA5" w:rsidRPr="002D67F6" w:rsidRDefault="00D37DA5" w:rsidP="001430F5">
      <w:pPr>
        <w:tabs>
          <w:tab w:val="left" w:pos="567"/>
        </w:tabs>
        <w:spacing w:after="240" w:line="276" w:lineRule="auto"/>
        <w:jc w:val="both"/>
        <w:rPr>
          <w:rFonts w:ascii="Calibri" w:hAnsi="Calibri"/>
          <w:sz w:val="24"/>
          <w:szCs w:val="24"/>
          <w:lang w:eastAsia="en-US"/>
        </w:rPr>
      </w:pPr>
      <w:r w:rsidRPr="002D67F6">
        <w:rPr>
          <w:rFonts w:ascii="Calibri" w:hAnsi="Calibri"/>
          <w:sz w:val="24"/>
          <w:szCs w:val="24"/>
          <w:lang w:eastAsia="en-US"/>
        </w:rPr>
        <w:t xml:space="preserve">Results will be disseminated in peer reviewed publications and published in international journals.  There will be an undertaking to seek journals that have open access policies. Our findings will also be summarised in several brochures, including one designed for feedback to participants and Hospital and Health Services (HHS’s) who participate in the study.  Only group data will be reported.  </w:t>
      </w:r>
    </w:p>
    <w:p w:rsidR="00D37DA5" w:rsidRPr="002D67F6" w:rsidRDefault="00D37DA5" w:rsidP="001430F5">
      <w:pPr>
        <w:pStyle w:val="Heading2"/>
        <w:tabs>
          <w:tab w:val="clear" w:pos="1134"/>
          <w:tab w:val="left" w:pos="567"/>
          <w:tab w:val="left" w:pos="851"/>
        </w:tabs>
        <w:spacing w:before="0" w:after="240" w:line="276" w:lineRule="auto"/>
        <w:rPr>
          <w:rFonts w:ascii="Calibri" w:hAnsi="Calibri"/>
          <w:szCs w:val="24"/>
        </w:rPr>
      </w:pPr>
      <w:bookmarkStart w:id="159" w:name="_Toc525374194"/>
      <w:bookmarkStart w:id="160" w:name="_Toc43534515"/>
      <w:bookmarkStart w:id="161" w:name="_Toc48972080"/>
      <w:bookmarkStart w:id="162" w:name="_Toc489276207"/>
      <w:r w:rsidRPr="002D67F6">
        <w:rPr>
          <w:rFonts w:ascii="Calibri" w:hAnsi="Calibri"/>
          <w:szCs w:val="24"/>
        </w:rPr>
        <w:t>Protocol Amendments</w:t>
      </w:r>
      <w:bookmarkEnd w:id="159"/>
      <w:bookmarkEnd w:id="160"/>
      <w:bookmarkEnd w:id="161"/>
      <w:bookmarkEnd w:id="162"/>
      <w:r w:rsidRPr="002D67F6">
        <w:rPr>
          <w:rFonts w:ascii="Calibri" w:hAnsi="Calibri"/>
          <w:szCs w:val="24"/>
        </w:rPr>
        <w:t xml:space="preserve"> </w:t>
      </w:r>
    </w:p>
    <w:p w:rsidR="00D37DA5" w:rsidRPr="002D67F6" w:rsidRDefault="00D37DA5" w:rsidP="00FC66FF">
      <w:pPr>
        <w:tabs>
          <w:tab w:val="left" w:pos="567"/>
        </w:tabs>
        <w:spacing w:after="120" w:line="276" w:lineRule="auto"/>
        <w:jc w:val="both"/>
        <w:rPr>
          <w:rFonts w:ascii="Calibri" w:hAnsi="Calibri"/>
          <w:sz w:val="24"/>
          <w:szCs w:val="24"/>
        </w:rPr>
      </w:pPr>
      <w:r w:rsidRPr="002D67F6">
        <w:rPr>
          <w:rFonts w:ascii="Calibri" w:hAnsi="Calibri"/>
          <w:sz w:val="24"/>
          <w:szCs w:val="24"/>
        </w:rPr>
        <w:t>Any amendments to the protocol will be submitted to the appointed HREC by the Chief Investigator for approval.  Any approved amendments by the appointed HREC will be forwarded by the Chief Investigator for submission to each Research Governance Office.</w:t>
      </w:r>
    </w:p>
    <w:p w:rsidR="00D37DA5" w:rsidRPr="002D67F6" w:rsidRDefault="00D37DA5" w:rsidP="00FC66FF">
      <w:pPr>
        <w:tabs>
          <w:tab w:val="left" w:pos="567"/>
        </w:tabs>
        <w:spacing w:after="120" w:line="276" w:lineRule="auto"/>
        <w:jc w:val="both"/>
        <w:rPr>
          <w:rFonts w:ascii="Calibri" w:hAnsi="Calibri"/>
          <w:sz w:val="24"/>
          <w:szCs w:val="24"/>
        </w:rPr>
      </w:pPr>
      <w:r w:rsidRPr="002D67F6">
        <w:rPr>
          <w:rFonts w:ascii="Calibri" w:hAnsi="Calibri"/>
          <w:sz w:val="24"/>
          <w:szCs w:val="24"/>
        </w:rPr>
        <w:t xml:space="preserve">No changes (amendments) to the Protocol </w:t>
      </w:r>
      <w:r w:rsidR="00A538C2">
        <w:rPr>
          <w:rFonts w:ascii="Calibri" w:hAnsi="Calibri"/>
          <w:sz w:val="24"/>
          <w:szCs w:val="24"/>
        </w:rPr>
        <w:t>will be</w:t>
      </w:r>
      <w:r w:rsidRPr="002D67F6">
        <w:rPr>
          <w:rFonts w:ascii="Calibri" w:hAnsi="Calibri"/>
          <w:sz w:val="24"/>
          <w:szCs w:val="24"/>
        </w:rPr>
        <w:t xml:space="preserve"> implemented without prior approval from the Reviewing Ethics Committee.  If a Protocol amendment requires changes to the Informed Consent Form, the revised Informed Consent Form, prepared </w:t>
      </w:r>
      <w:r w:rsidRPr="002D67F6">
        <w:rPr>
          <w:rFonts w:ascii="Calibri" w:hAnsi="Calibri"/>
          <w:spacing w:val="-10"/>
          <w:sz w:val="24"/>
          <w:szCs w:val="24"/>
        </w:rPr>
        <w:t>by</w:t>
      </w:r>
      <w:r w:rsidRPr="002D67F6">
        <w:rPr>
          <w:rFonts w:ascii="Calibri" w:hAnsi="Calibri"/>
          <w:sz w:val="24"/>
          <w:szCs w:val="24"/>
        </w:rPr>
        <w:t xml:space="preserve"> the Chief Investigator, will be approved by the Reviewing Ethics Committee and site governance officers.</w:t>
      </w:r>
    </w:p>
    <w:p w:rsidR="00D37DA5" w:rsidRPr="002D67F6" w:rsidRDefault="00D37DA5" w:rsidP="00FC66FF">
      <w:pPr>
        <w:tabs>
          <w:tab w:val="left" w:pos="567"/>
        </w:tabs>
        <w:spacing w:after="120" w:line="276" w:lineRule="auto"/>
        <w:jc w:val="both"/>
        <w:rPr>
          <w:rFonts w:ascii="Calibri" w:hAnsi="Calibri"/>
          <w:sz w:val="24"/>
          <w:szCs w:val="24"/>
        </w:rPr>
      </w:pPr>
      <w:r w:rsidRPr="002D67F6">
        <w:rPr>
          <w:rFonts w:ascii="Calibri" w:hAnsi="Calibri"/>
          <w:sz w:val="24"/>
          <w:szCs w:val="24"/>
        </w:rPr>
        <w:t>Once the final Protocol has been issued and signed by the Chief Investigator and the authorised signatories, it will not be informally altered.  All protocol amendments will pass through appropriate approval steps before being implemented.  Any change to the protocol constitutes an amendment.</w:t>
      </w:r>
    </w:p>
    <w:p w:rsidR="00D37DA5" w:rsidRPr="002D67F6" w:rsidRDefault="00D37DA5" w:rsidP="00FC66FF">
      <w:pPr>
        <w:tabs>
          <w:tab w:val="left" w:pos="567"/>
        </w:tabs>
        <w:spacing w:after="120" w:line="276" w:lineRule="auto"/>
        <w:jc w:val="both"/>
        <w:rPr>
          <w:rFonts w:ascii="Calibri" w:hAnsi="Calibri"/>
          <w:sz w:val="24"/>
          <w:szCs w:val="24"/>
        </w:rPr>
      </w:pPr>
      <w:r w:rsidRPr="002D67F6">
        <w:rPr>
          <w:rFonts w:ascii="Calibri" w:hAnsi="Calibri"/>
          <w:sz w:val="24"/>
          <w:szCs w:val="24"/>
        </w:rPr>
        <w:t>Where the amendment affects the ongoing suitability of the study at a participating site, Research Governance approval will also be sought.  The Research Governance Office will determine the ongoing suitability based on the amendment submitted.</w:t>
      </w:r>
    </w:p>
    <w:p w:rsidR="00D37DA5" w:rsidRPr="002D67F6" w:rsidRDefault="00D37DA5" w:rsidP="00FC66FF">
      <w:pPr>
        <w:tabs>
          <w:tab w:val="left" w:pos="567"/>
        </w:tabs>
        <w:spacing w:after="120" w:line="276" w:lineRule="auto"/>
        <w:jc w:val="both"/>
        <w:rPr>
          <w:rFonts w:ascii="Calibri" w:hAnsi="Calibri"/>
          <w:sz w:val="24"/>
          <w:szCs w:val="24"/>
        </w:rPr>
      </w:pPr>
      <w:r w:rsidRPr="002D67F6">
        <w:rPr>
          <w:rFonts w:ascii="Calibri" w:hAnsi="Calibri"/>
          <w:sz w:val="24"/>
          <w:szCs w:val="24"/>
        </w:rPr>
        <w:t>The Chief Investigator will submit the amendment to the appointed HREC for their approval; written approval will be obtained.   Completed and signed Protocol amendments will be circulated to all appointed site Investigators.</w:t>
      </w:r>
    </w:p>
    <w:p w:rsidR="00D37DA5" w:rsidRDefault="00D37DA5" w:rsidP="00FC66FF">
      <w:pPr>
        <w:tabs>
          <w:tab w:val="left" w:pos="567"/>
        </w:tabs>
        <w:spacing w:line="276" w:lineRule="auto"/>
        <w:jc w:val="both"/>
        <w:rPr>
          <w:rFonts w:ascii="Calibri" w:hAnsi="Calibri"/>
          <w:sz w:val="24"/>
          <w:szCs w:val="24"/>
        </w:rPr>
      </w:pPr>
      <w:r w:rsidRPr="002D67F6">
        <w:rPr>
          <w:rFonts w:ascii="Calibri" w:hAnsi="Calibri"/>
          <w:sz w:val="24"/>
          <w:szCs w:val="24"/>
        </w:rPr>
        <w:t>The original signed copy of amendments will be kept in the Study File with the original Protocol.  Where an amendment to the Protocol substantially alters the study design or the potential risks to the participants, each participant’s consent to continue participation will be obtained.</w:t>
      </w:r>
    </w:p>
    <w:p w:rsidR="00005BAD" w:rsidRPr="002D67F6" w:rsidRDefault="00005BAD" w:rsidP="00FC66FF">
      <w:pPr>
        <w:tabs>
          <w:tab w:val="left" w:pos="567"/>
        </w:tabs>
        <w:spacing w:line="276" w:lineRule="auto"/>
        <w:jc w:val="both"/>
        <w:rPr>
          <w:rFonts w:ascii="Calibri" w:hAnsi="Calibri"/>
          <w:sz w:val="24"/>
          <w:szCs w:val="24"/>
        </w:rPr>
      </w:pPr>
    </w:p>
    <w:p w:rsidR="00D37DA5" w:rsidRPr="002D67F6" w:rsidRDefault="00D37DA5" w:rsidP="00FC66FF">
      <w:pPr>
        <w:pStyle w:val="Heading2"/>
        <w:tabs>
          <w:tab w:val="clear" w:pos="1134"/>
          <w:tab w:val="left" w:pos="567"/>
          <w:tab w:val="left" w:pos="851"/>
        </w:tabs>
        <w:spacing w:before="0" w:after="240" w:line="276" w:lineRule="auto"/>
        <w:rPr>
          <w:rFonts w:ascii="Calibri" w:hAnsi="Calibri"/>
          <w:szCs w:val="24"/>
        </w:rPr>
      </w:pPr>
      <w:bookmarkStart w:id="163" w:name="_Toc489276208"/>
      <w:r w:rsidRPr="002D67F6">
        <w:rPr>
          <w:rFonts w:ascii="Calibri" w:hAnsi="Calibri"/>
          <w:szCs w:val="24"/>
        </w:rPr>
        <w:t>Version Control</w:t>
      </w:r>
      <w:bookmarkEnd w:id="163"/>
    </w:p>
    <w:p w:rsidR="00D37DA5" w:rsidRPr="002D67F6" w:rsidRDefault="00D37DA5" w:rsidP="00FC66FF">
      <w:pPr>
        <w:tabs>
          <w:tab w:val="left" w:pos="567"/>
        </w:tabs>
        <w:spacing w:after="120" w:line="276" w:lineRule="auto"/>
        <w:jc w:val="both"/>
        <w:rPr>
          <w:rFonts w:ascii="Calibri" w:hAnsi="Calibri" w:cs="Arial"/>
          <w:sz w:val="24"/>
          <w:szCs w:val="24"/>
        </w:rPr>
      </w:pPr>
      <w:r w:rsidRPr="002D67F6">
        <w:rPr>
          <w:rFonts w:ascii="Calibri" w:hAnsi="Calibri" w:cs="Arial"/>
          <w:sz w:val="24"/>
          <w:szCs w:val="24"/>
        </w:rPr>
        <w:t>Version control ensures that amendments to documents are tracked and verifiable and that the correct version of a document is in use according to the relevant ethical, regulatory or local approval.</w:t>
      </w:r>
    </w:p>
    <w:p w:rsidR="00D37DA5" w:rsidRPr="002D67F6" w:rsidRDefault="00D37DA5" w:rsidP="00FC66FF">
      <w:pPr>
        <w:tabs>
          <w:tab w:val="left" w:pos="567"/>
        </w:tabs>
        <w:spacing w:after="120" w:line="276" w:lineRule="auto"/>
        <w:jc w:val="both"/>
        <w:rPr>
          <w:rFonts w:ascii="Calibri" w:hAnsi="Calibri" w:cs="Arial"/>
          <w:sz w:val="24"/>
          <w:szCs w:val="24"/>
        </w:rPr>
      </w:pPr>
      <w:r w:rsidRPr="002D67F6">
        <w:rPr>
          <w:rFonts w:ascii="Calibri" w:hAnsi="Calibri" w:cs="Arial"/>
          <w:sz w:val="24"/>
          <w:szCs w:val="24"/>
        </w:rPr>
        <w:t>All documents will be given a version number and date e.g. Version 1.0 15-Feb-1</w:t>
      </w:r>
      <w:r w:rsidR="00E21D45">
        <w:rPr>
          <w:rFonts w:ascii="Calibri" w:hAnsi="Calibri" w:cs="Arial"/>
          <w:sz w:val="24"/>
          <w:szCs w:val="24"/>
        </w:rPr>
        <w:t>7</w:t>
      </w:r>
    </w:p>
    <w:p w:rsidR="00D37DA5" w:rsidRPr="002D67F6" w:rsidRDefault="00D37DA5" w:rsidP="00FC66FF">
      <w:pPr>
        <w:tabs>
          <w:tab w:val="left" w:pos="567"/>
        </w:tabs>
        <w:spacing w:after="120" w:line="276" w:lineRule="auto"/>
        <w:jc w:val="both"/>
        <w:rPr>
          <w:rFonts w:ascii="Calibri" w:hAnsi="Calibri" w:cs="Arial"/>
          <w:sz w:val="24"/>
          <w:szCs w:val="24"/>
        </w:rPr>
      </w:pPr>
      <w:r w:rsidRPr="002D67F6">
        <w:rPr>
          <w:rFonts w:ascii="Calibri" w:hAnsi="Calibri" w:cs="Arial"/>
          <w:sz w:val="24"/>
          <w:szCs w:val="24"/>
        </w:rPr>
        <w:t>Each amendment to a document will require a version number and date to be updated.</w:t>
      </w:r>
    </w:p>
    <w:p w:rsidR="00D37DA5" w:rsidRPr="002D67F6" w:rsidRDefault="00D37DA5" w:rsidP="00FC66FF">
      <w:pPr>
        <w:tabs>
          <w:tab w:val="left" w:pos="567"/>
        </w:tabs>
        <w:spacing w:after="120" w:line="276" w:lineRule="auto"/>
        <w:jc w:val="both"/>
        <w:rPr>
          <w:rFonts w:ascii="Calibri" w:hAnsi="Calibri" w:cs="Arial"/>
          <w:sz w:val="24"/>
          <w:szCs w:val="24"/>
        </w:rPr>
      </w:pPr>
      <w:r w:rsidRPr="002D67F6">
        <w:rPr>
          <w:rFonts w:ascii="Calibri" w:hAnsi="Calibri" w:cs="Arial"/>
          <w:sz w:val="24"/>
          <w:szCs w:val="24"/>
        </w:rPr>
        <w:t xml:space="preserve">If this is a </w:t>
      </w:r>
      <w:r w:rsidRPr="002D67F6">
        <w:rPr>
          <w:rFonts w:ascii="Calibri" w:hAnsi="Calibri" w:cs="Arial"/>
          <w:b/>
          <w:sz w:val="24"/>
          <w:szCs w:val="24"/>
        </w:rPr>
        <w:t xml:space="preserve">significant change </w:t>
      </w:r>
      <w:r w:rsidRPr="002D67F6">
        <w:rPr>
          <w:rFonts w:ascii="Calibri" w:hAnsi="Calibri" w:cs="Arial"/>
          <w:sz w:val="24"/>
          <w:szCs w:val="24"/>
        </w:rPr>
        <w:t xml:space="preserve">e.g. change in the content of the document, then the version number </w:t>
      </w:r>
      <w:r w:rsidR="00A538C2">
        <w:rPr>
          <w:rFonts w:ascii="Calibri" w:hAnsi="Calibri" w:cs="Arial"/>
          <w:sz w:val="24"/>
          <w:szCs w:val="24"/>
        </w:rPr>
        <w:t>will</w:t>
      </w:r>
      <w:r w:rsidRPr="002D67F6">
        <w:rPr>
          <w:rFonts w:ascii="Calibri" w:hAnsi="Calibri" w:cs="Arial"/>
          <w:sz w:val="24"/>
          <w:szCs w:val="24"/>
        </w:rPr>
        <w:t xml:space="preserve"> be increased by 1.0.</w:t>
      </w:r>
    </w:p>
    <w:p w:rsidR="00D37DA5" w:rsidRDefault="00D37DA5" w:rsidP="00FC66FF">
      <w:pPr>
        <w:tabs>
          <w:tab w:val="left" w:pos="567"/>
        </w:tabs>
        <w:spacing w:after="240" w:line="276" w:lineRule="auto"/>
        <w:jc w:val="both"/>
        <w:rPr>
          <w:rFonts w:ascii="Calibri" w:hAnsi="Calibri" w:cs="Arial"/>
          <w:sz w:val="24"/>
          <w:szCs w:val="24"/>
        </w:rPr>
      </w:pPr>
      <w:r w:rsidRPr="002D67F6">
        <w:rPr>
          <w:rFonts w:ascii="Calibri" w:hAnsi="Calibri" w:cs="Arial"/>
          <w:sz w:val="24"/>
          <w:szCs w:val="24"/>
        </w:rPr>
        <w:t xml:space="preserve">If it is a </w:t>
      </w:r>
      <w:r w:rsidRPr="002D67F6">
        <w:rPr>
          <w:rFonts w:ascii="Calibri" w:hAnsi="Calibri" w:cs="Arial"/>
          <w:b/>
          <w:sz w:val="24"/>
          <w:szCs w:val="24"/>
        </w:rPr>
        <w:t xml:space="preserve">minor change </w:t>
      </w:r>
      <w:r w:rsidRPr="002D67F6">
        <w:rPr>
          <w:rFonts w:ascii="Calibri" w:hAnsi="Calibri" w:cs="Arial"/>
          <w:sz w:val="24"/>
          <w:szCs w:val="24"/>
        </w:rPr>
        <w:t xml:space="preserve">e.g. contact details, then the number after the decimal point </w:t>
      </w:r>
      <w:r w:rsidR="00A538C2">
        <w:rPr>
          <w:rFonts w:ascii="Calibri" w:hAnsi="Calibri" w:cs="Arial"/>
          <w:sz w:val="24"/>
          <w:szCs w:val="24"/>
        </w:rPr>
        <w:t>will</w:t>
      </w:r>
      <w:r w:rsidRPr="002D67F6">
        <w:rPr>
          <w:rFonts w:ascii="Calibri" w:hAnsi="Calibri" w:cs="Arial"/>
          <w:sz w:val="24"/>
          <w:szCs w:val="24"/>
        </w:rPr>
        <w:t xml:space="preserve"> be increased by 0.1.</w:t>
      </w:r>
    </w:p>
    <w:p w:rsidR="00EF2C12" w:rsidRDefault="003811FF" w:rsidP="00FC66FF">
      <w:pPr>
        <w:pStyle w:val="Heading2"/>
        <w:spacing w:before="0" w:after="240" w:line="276" w:lineRule="auto"/>
        <w:rPr>
          <w:lang w:val="en-AU"/>
        </w:rPr>
      </w:pPr>
      <w:bookmarkStart w:id="164" w:name="_Toc489276209"/>
      <w:bookmarkStart w:id="165" w:name="_Toc48972084"/>
      <w:bookmarkStart w:id="166" w:name="_Ref86462704"/>
      <w:r>
        <w:rPr>
          <w:lang w:val="en-AU"/>
        </w:rPr>
        <w:t>Protocol Compliance</w:t>
      </w:r>
      <w:bookmarkEnd w:id="164"/>
    </w:p>
    <w:p w:rsidR="003811FF" w:rsidRPr="002D67F6" w:rsidRDefault="003811FF" w:rsidP="00FC66FF">
      <w:pPr>
        <w:tabs>
          <w:tab w:val="left" w:pos="567"/>
        </w:tabs>
        <w:spacing w:after="120" w:line="276" w:lineRule="auto"/>
        <w:jc w:val="both"/>
        <w:rPr>
          <w:rFonts w:ascii="Calibri" w:hAnsi="Calibri"/>
          <w:sz w:val="24"/>
          <w:szCs w:val="24"/>
        </w:rPr>
      </w:pPr>
      <w:r w:rsidRPr="002D67F6">
        <w:rPr>
          <w:rFonts w:ascii="Calibri" w:hAnsi="Calibri"/>
          <w:sz w:val="24"/>
          <w:szCs w:val="24"/>
        </w:rPr>
        <w:t>Should there be questions or consideration of deviation from the Protocol, clarification will be sought from the Study Monitor.  Any participant treated in a manner that deviates from the Protocol, or who is admitted into the study but is not qualified according to the Protocol, will be ineligible for analysis.</w:t>
      </w:r>
    </w:p>
    <w:p w:rsidR="003811FF" w:rsidRPr="002D67F6" w:rsidRDefault="003811FF" w:rsidP="00FC66FF">
      <w:pPr>
        <w:tabs>
          <w:tab w:val="left" w:pos="567"/>
        </w:tabs>
        <w:spacing w:after="240" w:line="276" w:lineRule="auto"/>
        <w:jc w:val="both"/>
        <w:rPr>
          <w:rFonts w:ascii="Calibri" w:hAnsi="Calibri"/>
          <w:sz w:val="24"/>
          <w:szCs w:val="24"/>
        </w:rPr>
      </w:pPr>
      <w:r w:rsidRPr="002D67F6">
        <w:rPr>
          <w:rFonts w:ascii="Calibri" w:hAnsi="Calibri"/>
          <w:sz w:val="24"/>
          <w:szCs w:val="24"/>
        </w:rPr>
        <w:t>If an emergency occurs that requires a departure from the Protocol, the nature and reasons for the Protocol violation/deviation will be recorded in the CRF and the Chief investigator will notify the Reviewing HREC and /or Governance Office as soon as possible.</w:t>
      </w:r>
    </w:p>
    <w:p w:rsidR="003811FF" w:rsidRDefault="003811FF" w:rsidP="00FC66FF">
      <w:pPr>
        <w:pStyle w:val="Heading2"/>
        <w:spacing w:before="0" w:after="240" w:line="276" w:lineRule="auto"/>
        <w:rPr>
          <w:rFonts w:ascii="Calibri" w:hAnsi="Calibri"/>
          <w:lang w:val="en-AU"/>
        </w:rPr>
      </w:pPr>
      <w:bookmarkStart w:id="167" w:name="_Toc525374196"/>
      <w:bookmarkStart w:id="168" w:name="_Toc43534517"/>
      <w:bookmarkStart w:id="169" w:name="_Toc48972082"/>
      <w:bookmarkStart w:id="170" w:name="_Toc489276210"/>
      <w:r w:rsidRPr="002D67F6">
        <w:rPr>
          <w:rFonts w:ascii="Calibri" w:hAnsi="Calibri"/>
        </w:rPr>
        <w:t>Archives: Retention of Study Records</w:t>
      </w:r>
      <w:bookmarkEnd w:id="167"/>
      <w:bookmarkEnd w:id="168"/>
      <w:bookmarkEnd w:id="169"/>
      <w:bookmarkEnd w:id="170"/>
    </w:p>
    <w:p w:rsidR="003811FF" w:rsidRDefault="003811FF" w:rsidP="00FC66FF">
      <w:pPr>
        <w:tabs>
          <w:tab w:val="left" w:pos="567"/>
        </w:tabs>
        <w:spacing w:after="240" w:line="276" w:lineRule="auto"/>
        <w:jc w:val="both"/>
        <w:rPr>
          <w:rFonts w:ascii="Calibri" w:hAnsi="Calibri"/>
          <w:sz w:val="24"/>
          <w:szCs w:val="24"/>
        </w:rPr>
      </w:pPr>
      <w:r>
        <w:rPr>
          <w:rFonts w:ascii="Calibri" w:hAnsi="Calibri"/>
          <w:sz w:val="24"/>
          <w:szCs w:val="24"/>
        </w:rPr>
        <w:t xml:space="preserve">All </w:t>
      </w:r>
      <w:r w:rsidRPr="002D67F6">
        <w:rPr>
          <w:rFonts w:ascii="Calibri" w:hAnsi="Calibri"/>
          <w:sz w:val="24"/>
          <w:szCs w:val="24"/>
        </w:rPr>
        <w:t>CRF</w:t>
      </w:r>
      <w:r>
        <w:rPr>
          <w:rFonts w:ascii="Calibri" w:hAnsi="Calibri"/>
          <w:sz w:val="24"/>
          <w:szCs w:val="24"/>
        </w:rPr>
        <w:t>’</w:t>
      </w:r>
      <w:r w:rsidRPr="002D67F6">
        <w:rPr>
          <w:rFonts w:ascii="Calibri" w:hAnsi="Calibri"/>
          <w:sz w:val="24"/>
          <w:szCs w:val="24"/>
        </w:rPr>
        <w:t>s and study documentation wi</w:t>
      </w:r>
      <w:r>
        <w:rPr>
          <w:rFonts w:ascii="Calibri" w:hAnsi="Calibri"/>
          <w:sz w:val="24"/>
          <w:szCs w:val="24"/>
        </w:rPr>
        <w:t>ll be kept by the Investigators</w:t>
      </w:r>
      <w:r w:rsidRPr="002D67F6">
        <w:rPr>
          <w:rFonts w:ascii="Calibri" w:hAnsi="Calibri"/>
          <w:sz w:val="24"/>
          <w:szCs w:val="24"/>
        </w:rPr>
        <w:t xml:space="preserve"> for at least 15 years or the maximum time frame as determined by local regulations, whichever is the longest.</w:t>
      </w:r>
    </w:p>
    <w:p w:rsidR="003811FF" w:rsidRDefault="003811FF" w:rsidP="00FC66FF">
      <w:pPr>
        <w:pStyle w:val="Heading2"/>
        <w:spacing w:before="0" w:after="240" w:line="276" w:lineRule="auto"/>
        <w:rPr>
          <w:lang w:val="en-AU"/>
        </w:rPr>
      </w:pPr>
      <w:bookmarkStart w:id="171" w:name="_Toc489276211"/>
      <w:r>
        <w:rPr>
          <w:lang w:val="en-AU"/>
        </w:rPr>
        <w:t>Independent Evaluation of Clinical Trial</w:t>
      </w:r>
      <w:bookmarkEnd w:id="171"/>
    </w:p>
    <w:p w:rsidR="00CD7EE7" w:rsidRDefault="009809B1" w:rsidP="00FC66FF">
      <w:pPr>
        <w:spacing w:after="120" w:line="276" w:lineRule="auto"/>
        <w:jc w:val="both"/>
        <w:rPr>
          <w:rFonts w:asciiTheme="minorHAnsi" w:hAnsiTheme="minorHAnsi"/>
          <w:sz w:val="24"/>
          <w:szCs w:val="24"/>
          <w:lang w:eastAsia="en-US"/>
        </w:rPr>
      </w:pPr>
      <w:r>
        <w:rPr>
          <w:rFonts w:asciiTheme="minorHAnsi" w:hAnsiTheme="minorHAnsi"/>
          <w:sz w:val="24"/>
          <w:szCs w:val="24"/>
          <w:lang w:eastAsia="en-US"/>
        </w:rPr>
        <w:t>The</w:t>
      </w:r>
      <w:r w:rsidR="00CD7EE7" w:rsidRPr="00CD7EE7">
        <w:rPr>
          <w:rFonts w:asciiTheme="minorHAnsi" w:hAnsiTheme="minorHAnsi"/>
          <w:sz w:val="24"/>
          <w:szCs w:val="24"/>
          <w:lang w:eastAsia="en-US"/>
        </w:rPr>
        <w:t xml:space="preserve"> </w:t>
      </w:r>
      <w:r w:rsidRPr="00CD7EE7">
        <w:rPr>
          <w:rFonts w:asciiTheme="minorHAnsi" w:hAnsiTheme="minorHAnsi"/>
          <w:sz w:val="24"/>
          <w:szCs w:val="24"/>
          <w:lang w:eastAsia="en-US"/>
        </w:rPr>
        <w:t>Royal Brisbane and Women’s Hospital</w:t>
      </w:r>
      <w:r w:rsidR="002241E2">
        <w:rPr>
          <w:rFonts w:asciiTheme="minorHAnsi" w:hAnsiTheme="minorHAnsi"/>
          <w:sz w:val="24"/>
          <w:szCs w:val="24"/>
          <w:lang w:eastAsia="en-US"/>
        </w:rPr>
        <w:t xml:space="preserve"> Foundation</w:t>
      </w:r>
      <w:r w:rsidRPr="00CD7EE7">
        <w:rPr>
          <w:rFonts w:asciiTheme="minorHAnsi" w:hAnsiTheme="minorHAnsi"/>
          <w:sz w:val="24"/>
          <w:szCs w:val="24"/>
          <w:lang w:eastAsia="en-US"/>
        </w:rPr>
        <w:t xml:space="preserve"> </w:t>
      </w:r>
      <w:r>
        <w:rPr>
          <w:rFonts w:asciiTheme="minorHAnsi" w:hAnsiTheme="minorHAnsi"/>
          <w:sz w:val="24"/>
          <w:szCs w:val="24"/>
          <w:lang w:eastAsia="en-US"/>
        </w:rPr>
        <w:t>are funding</w:t>
      </w:r>
      <w:r w:rsidR="00CD7EE7" w:rsidRPr="00CD7EE7">
        <w:rPr>
          <w:rFonts w:asciiTheme="minorHAnsi" w:hAnsiTheme="minorHAnsi"/>
          <w:sz w:val="24"/>
          <w:szCs w:val="24"/>
          <w:lang w:eastAsia="en-US"/>
        </w:rPr>
        <w:t xml:space="preserve"> a separate</w:t>
      </w:r>
      <w:r w:rsidR="00765802">
        <w:rPr>
          <w:rFonts w:asciiTheme="minorHAnsi" w:hAnsiTheme="minorHAnsi"/>
          <w:sz w:val="24"/>
          <w:szCs w:val="24"/>
          <w:lang w:eastAsia="en-US"/>
        </w:rPr>
        <w:t xml:space="preserve"> HREC approved</w:t>
      </w:r>
      <w:r w:rsidR="00CD7EE7" w:rsidRPr="00CD7EE7">
        <w:rPr>
          <w:rFonts w:asciiTheme="minorHAnsi" w:hAnsiTheme="minorHAnsi"/>
          <w:sz w:val="24"/>
          <w:szCs w:val="24"/>
          <w:lang w:eastAsia="en-US"/>
        </w:rPr>
        <w:t xml:space="preserve"> Process Evaluation </w:t>
      </w:r>
      <w:r w:rsidR="002241E2">
        <w:rPr>
          <w:rFonts w:asciiTheme="minorHAnsi" w:hAnsiTheme="minorHAnsi"/>
          <w:sz w:val="24"/>
          <w:szCs w:val="24"/>
          <w:lang w:eastAsia="en-US"/>
        </w:rPr>
        <w:t xml:space="preserve">study </w:t>
      </w:r>
      <w:r>
        <w:rPr>
          <w:rFonts w:asciiTheme="minorHAnsi" w:hAnsiTheme="minorHAnsi"/>
          <w:sz w:val="24"/>
          <w:szCs w:val="24"/>
          <w:lang w:eastAsia="en-US"/>
        </w:rPr>
        <w:t xml:space="preserve">which is </w:t>
      </w:r>
      <w:r w:rsidR="00CD7EE7" w:rsidRPr="00CD7EE7">
        <w:rPr>
          <w:rFonts w:asciiTheme="minorHAnsi" w:hAnsiTheme="minorHAnsi"/>
          <w:sz w:val="24"/>
          <w:szCs w:val="24"/>
          <w:lang w:eastAsia="en-US"/>
        </w:rPr>
        <w:t>being conducted by Associate Professor Su</w:t>
      </w:r>
      <w:r w:rsidR="00CD7EE7">
        <w:rPr>
          <w:rFonts w:asciiTheme="minorHAnsi" w:hAnsiTheme="minorHAnsi"/>
          <w:sz w:val="24"/>
          <w:szCs w:val="24"/>
          <w:lang w:eastAsia="en-US"/>
        </w:rPr>
        <w:t>e</w:t>
      </w:r>
      <w:r w:rsidR="00CD7EE7" w:rsidRPr="00CD7EE7">
        <w:rPr>
          <w:rFonts w:asciiTheme="minorHAnsi" w:hAnsiTheme="minorHAnsi"/>
          <w:sz w:val="24"/>
          <w:szCs w:val="24"/>
          <w:lang w:eastAsia="en-US"/>
        </w:rPr>
        <w:t xml:space="preserve"> Patterson</w:t>
      </w:r>
      <w:r w:rsidR="00D0649D">
        <w:rPr>
          <w:rFonts w:asciiTheme="minorHAnsi" w:hAnsiTheme="minorHAnsi"/>
          <w:sz w:val="24"/>
          <w:szCs w:val="24"/>
          <w:lang w:eastAsia="en-US"/>
        </w:rPr>
        <w:t xml:space="preserve">. </w:t>
      </w:r>
      <w:r>
        <w:rPr>
          <w:rFonts w:asciiTheme="minorHAnsi" w:hAnsiTheme="minorHAnsi"/>
          <w:sz w:val="24"/>
          <w:szCs w:val="24"/>
          <w:lang w:eastAsia="en-US"/>
        </w:rPr>
        <w:t xml:space="preserve"> The aims of the Process Evaluation</w:t>
      </w:r>
      <w:r w:rsidR="002241E2">
        <w:rPr>
          <w:rFonts w:asciiTheme="minorHAnsi" w:hAnsiTheme="minorHAnsi"/>
          <w:sz w:val="24"/>
          <w:szCs w:val="24"/>
          <w:lang w:eastAsia="en-US"/>
        </w:rPr>
        <w:t xml:space="preserve"> study</w:t>
      </w:r>
      <w:r>
        <w:rPr>
          <w:rFonts w:asciiTheme="minorHAnsi" w:hAnsiTheme="minorHAnsi"/>
          <w:sz w:val="24"/>
          <w:szCs w:val="24"/>
          <w:lang w:eastAsia="en-US"/>
        </w:rPr>
        <w:t xml:space="preserve"> is to generate evidence to support interpretation of the findings of the </w:t>
      </w:r>
      <w:proofErr w:type="spellStart"/>
      <w:r>
        <w:rPr>
          <w:rFonts w:asciiTheme="minorHAnsi" w:hAnsiTheme="minorHAnsi"/>
          <w:sz w:val="24"/>
          <w:szCs w:val="24"/>
          <w:lang w:eastAsia="en-US"/>
        </w:rPr>
        <w:t>CoMET</w:t>
      </w:r>
      <w:proofErr w:type="spellEnd"/>
      <w:r>
        <w:rPr>
          <w:rFonts w:asciiTheme="minorHAnsi" w:hAnsiTheme="minorHAnsi"/>
          <w:sz w:val="24"/>
          <w:szCs w:val="24"/>
          <w:lang w:eastAsia="en-US"/>
        </w:rPr>
        <w:t xml:space="preserve"> Trial and to contribute to the body of evidence needed to improve the efficiency of pragmatic randomised controlled trials. </w:t>
      </w:r>
    </w:p>
    <w:p w:rsidR="002241E2" w:rsidRDefault="002241E2" w:rsidP="00765802">
      <w:pPr>
        <w:spacing w:after="120" w:line="276" w:lineRule="auto"/>
        <w:jc w:val="both"/>
        <w:rPr>
          <w:rFonts w:asciiTheme="minorHAnsi" w:hAnsiTheme="minorHAnsi"/>
          <w:sz w:val="24"/>
          <w:szCs w:val="24"/>
          <w:lang w:eastAsia="en-US"/>
        </w:rPr>
      </w:pPr>
      <w:r>
        <w:rPr>
          <w:rFonts w:asciiTheme="minorHAnsi" w:hAnsiTheme="minorHAnsi"/>
          <w:sz w:val="24"/>
          <w:szCs w:val="24"/>
          <w:lang w:eastAsia="en-US"/>
        </w:rPr>
        <w:t>As part of this Process Evaluation study</w:t>
      </w:r>
      <w:r w:rsidR="00005BAD">
        <w:rPr>
          <w:rFonts w:asciiTheme="minorHAnsi" w:hAnsiTheme="minorHAnsi"/>
          <w:sz w:val="24"/>
          <w:szCs w:val="24"/>
          <w:lang w:eastAsia="en-US"/>
        </w:rPr>
        <w:t>,</w:t>
      </w:r>
      <w:r>
        <w:rPr>
          <w:rFonts w:asciiTheme="minorHAnsi" w:hAnsiTheme="minorHAnsi"/>
          <w:sz w:val="24"/>
          <w:szCs w:val="24"/>
          <w:lang w:eastAsia="en-US"/>
        </w:rPr>
        <w:t xml:space="preserve"> research staff</w:t>
      </w:r>
      <w:r w:rsidR="00005BAD">
        <w:rPr>
          <w:rFonts w:asciiTheme="minorHAnsi" w:hAnsiTheme="minorHAnsi"/>
          <w:sz w:val="24"/>
          <w:szCs w:val="24"/>
          <w:lang w:eastAsia="en-US"/>
        </w:rPr>
        <w:t xml:space="preserve"> from all sites</w:t>
      </w:r>
      <w:r>
        <w:rPr>
          <w:rFonts w:asciiTheme="minorHAnsi" w:hAnsiTheme="minorHAnsi"/>
          <w:sz w:val="24"/>
          <w:szCs w:val="24"/>
          <w:lang w:eastAsia="en-US"/>
        </w:rPr>
        <w:t xml:space="preserve"> will be invited to be interviewed about the design and implementation of the </w:t>
      </w:r>
      <w:proofErr w:type="spellStart"/>
      <w:r>
        <w:rPr>
          <w:rFonts w:asciiTheme="minorHAnsi" w:hAnsiTheme="minorHAnsi"/>
          <w:sz w:val="24"/>
          <w:szCs w:val="24"/>
          <w:lang w:eastAsia="en-US"/>
        </w:rPr>
        <w:t>CoMET</w:t>
      </w:r>
      <w:proofErr w:type="spellEnd"/>
      <w:r>
        <w:rPr>
          <w:rFonts w:asciiTheme="minorHAnsi" w:hAnsiTheme="minorHAnsi"/>
          <w:sz w:val="24"/>
          <w:szCs w:val="24"/>
          <w:lang w:eastAsia="en-US"/>
        </w:rPr>
        <w:t xml:space="preserve"> trial and perceived influences on implementation.</w:t>
      </w:r>
      <w:r w:rsidR="00D0649D">
        <w:rPr>
          <w:rFonts w:asciiTheme="minorHAnsi" w:hAnsiTheme="minorHAnsi"/>
          <w:sz w:val="24"/>
          <w:szCs w:val="24"/>
          <w:lang w:eastAsia="en-US"/>
        </w:rPr>
        <w:t xml:space="preserve">  Participants who have been recruited as part of the </w:t>
      </w:r>
      <w:r w:rsidR="00FC66FF">
        <w:rPr>
          <w:rFonts w:asciiTheme="minorHAnsi" w:hAnsiTheme="minorHAnsi"/>
          <w:sz w:val="24"/>
          <w:szCs w:val="24"/>
          <w:lang w:eastAsia="en-US"/>
        </w:rPr>
        <w:t>Process Evaluation study</w:t>
      </w:r>
      <w:r w:rsidR="00D0649D">
        <w:rPr>
          <w:rFonts w:asciiTheme="minorHAnsi" w:hAnsiTheme="minorHAnsi"/>
          <w:sz w:val="24"/>
          <w:szCs w:val="24"/>
          <w:lang w:eastAsia="en-US"/>
        </w:rPr>
        <w:t xml:space="preserve"> will only be recruited from the Royal Brisbane and Women’s Hospital.</w:t>
      </w:r>
    </w:p>
    <w:p w:rsidR="002241E2" w:rsidRDefault="002241E2" w:rsidP="00FC66FF">
      <w:pPr>
        <w:spacing w:after="240" w:line="276" w:lineRule="auto"/>
        <w:jc w:val="both"/>
        <w:rPr>
          <w:rFonts w:asciiTheme="minorHAnsi" w:hAnsiTheme="minorHAnsi"/>
          <w:sz w:val="24"/>
          <w:szCs w:val="24"/>
          <w:lang w:eastAsia="en-US"/>
        </w:rPr>
      </w:pPr>
      <w:r>
        <w:rPr>
          <w:rFonts w:asciiTheme="minorHAnsi" w:hAnsiTheme="minorHAnsi"/>
          <w:sz w:val="24"/>
          <w:szCs w:val="24"/>
          <w:lang w:eastAsia="en-US"/>
        </w:rPr>
        <w:t xml:space="preserve">Please note that </w:t>
      </w:r>
      <w:proofErr w:type="gramStart"/>
      <w:r>
        <w:rPr>
          <w:rFonts w:asciiTheme="minorHAnsi" w:hAnsiTheme="minorHAnsi"/>
          <w:sz w:val="24"/>
          <w:szCs w:val="24"/>
          <w:lang w:eastAsia="en-US"/>
        </w:rPr>
        <w:t>staff who consent</w:t>
      </w:r>
      <w:proofErr w:type="gramEnd"/>
      <w:r>
        <w:rPr>
          <w:rFonts w:asciiTheme="minorHAnsi" w:hAnsiTheme="minorHAnsi"/>
          <w:sz w:val="24"/>
          <w:szCs w:val="24"/>
          <w:lang w:eastAsia="en-US"/>
        </w:rPr>
        <w:t xml:space="preserve"> to be interviewed for the Process Evaluation study must not disclose information obtained about participants or their involvement in </w:t>
      </w:r>
      <w:r w:rsidR="00D0649D">
        <w:rPr>
          <w:rFonts w:asciiTheme="minorHAnsi" w:hAnsiTheme="minorHAnsi"/>
          <w:sz w:val="24"/>
          <w:szCs w:val="24"/>
          <w:lang w:eastAsia="en-US"/>
        </w:rPr>
        <w:t>this</w:t>
      </w:r>
      <w:r w:rsidR="00901DE2">
        <w:rPr>
          <w:rFonts w:asciiTheme="minorHAnsi" w:hAnsiTheme="minorHAnsi"/>
          <w:sz w:val="24"/>
          <w:szCs w:val="24"/>
          <w:lang w:eastAsia="en-US"/>
        </w:rPr>
        <w:t xml:space="preserve"> clinical trial at any time. Participants who consent to participate in the </w:t>
      </w:r>
      <w:proofErr w:type="spellStart"/>
      <w:r w:rsidR="00901DE2">
        <w:rPr>
          <w:rFonts w:asciiTheme="minorHAnsi" w:hAnsiTheme="minorHAnsi"/>
          <w:sz w:val="24"/>
          <w:szCs w:val="24"/>
          <w:lang w:eastAsia="en-US"/>
        </w:rPr>
        <w:t>CoMET</w:t>
      </w:r>
      <w:proofErr w:type="spellEnd"/>
      <w:r w:rsidR="00901DE2">
        <w:rPr>
          <w:rFonts w:asciiTheme="minorHAnsi" w:hAnsiTheme="minorHAnsi"/>
          <w:sz w:val="24"/>
          <w:szCs w:val="24"/>
          <w:lang w:eastAsia="en-US"/>
        </w:rPr>
        <w:t xml:space="preserve"> trial and to be contacted for potential future research will be made aware that there is a Process Evaluation study being conducted and a member of the research team will contact them in due course.</w:t>
      </w:r>
    </w:p>
    <w:p w:rsidR="003811FF" w:rsidRPr="003811FF" w:rsidRDefault="003811FF" w:rsidP="00FC66FF">
      <w:pPr>
        <w:spacing w:line="276" w:lineRule="auto"/>
        <w:jc w:val="both"/>
        <w:rPr>
          <w:lang w:eastAsia="en-US"/>
        </w:rPr>
      </w:pPr>
    </w:p>
    <w:p w:rsidR="00D37DA5" w:rsidRDefault="00D37DA5" w:rsidP="00CD718B">
      <w:pPr>
        <w:pStyle w:val="Heading1"/>
        <w:pageBreakBefore/>
        <w:tabs>
          <w:tab w:val="clear" w:pos="432"/>
          <w:tab w:val="num" w:pos="0"/>
          <w:tab w:val="left" w:pos="567"/>
        </w:tabs>
        <w:spacing w:before="0" w:after="0"/>
        <w:ind w:left="0" w:firstLine="0"/>
        <w:jc w:val="left"/>
        <w:rPr>
          <w:rFonts w:asciiTheme="minorHAnsi" w:hAnsiTheme="minorHAnsi"/>
          <w:szCs w:val="24"/>
          <w:lang w:val="en-AU"/>
        </w:rPr>
      </w:pPr>
      <w:bookmarkStart w:id="172" w:name="_Toc489276212"/>
      <w:r w:rsidRPr="00CE1D44">
        <w:rPr>
          <w:rFonts w:asciiTheme="minorHAnsi" w:hAnsiTheme="minorHAnsi"/>
          <w:szCs w:val="24"/>
        </w:rPr>
        <w:t>References</w:t>
      </w:r>
      <w:bookmarkEnd w:id="165"/>
      <w:bookmarkEnd w:id="166"/>
      <w:bookmarkEnd w:id="172"/>
    </w:p>
    <w:p w:rsidR="00D42F76" w:rsidRDefault="00D42F76" w:rsidP="00D42F76">
      <w:pPr>
        <w:rPr>
          <w:lang w:eastAsia="en-US"/>
        </w:rPr>
      </w:pPr>
    </w:p>
    <w:p w:rsidR="001E12C9" w:rsidRPr="001E12C9" w:rsidRDefault="00977412" w:rsidP="001E12C9">
      <w:pPr>
        <w:rPr>
          <w:rFonts w:asciiTheme="minorHAnsi" w:hAnsiTheme="minorHAnsi" w:cs="Arial"/>
          <w:sz w:val="22"/>
          <w:szCs w:val="22"/>
          <w:lang w:eastAsia="en-US"/>
        </w:rPr>
      </w:pPr>
      <w:r w:rsidRPr="001E12C9">
        <w:rPr>
          <w:rFonts w:asciiTheme="minorHAnsi" w:hAnsiTheme="minorHAnsi" w:cs="Arial"/>
          <w:sz w:val="22"/>
          <w:szCs w:val="22"/>
          <w:lang w:eastAsia="en-US"/>
        </w:rPr>
        <w:t xml:space="preserve">1. </w:t>
      </w:r>
      <w:r w:rsidR="001E12C9" w:rsidRPr="001E12C9">
        <w:rPr>
          <w:rFonts w:asciiTheme="minorHAnsi" w:hAnsiTheme="minorHAnsi" w:cs="Arial"/>
          <w:sz w:val="22"/>
          <w:szCs w:val="22"/>
          <w:lang w:eastAsia="en-US"/>
        </w:rPr>
        <w:t xml:space="preserve">Lawrence D, Hancock KJ, Kisely S. The gap in life expectancy from preventable physical illness in psychiatric patients in Western Australia: retrospective analysis of population based registers. </w:t>
      </w:r>
      <w:r w:rsidR="001E12C9" w:rsidRPr="001E12C9">
        <w:rPr>
          <w:rFonts w:asciiTheme="minorHAnsi" w:hAnsiTheme="minorHAnsi" w:cs="Arial"/>
          <w:i/>
          <w:sz w:val="22"/>
          <w:szCs w:val="22"/>
          <w:lang w:eastAsia="en-US"/>
        </w:rPr>
        <w:t xml:space="preserve">BMJ </w:t>
      </w:r>
      <w:r w:rsidR="001E12C9" w:rsidRPr="001E12C9">
        <w:rPr>
          <w:rFonts w:asciiTheme="minorHAnsi" w:hAnsiTheme="minorHAnsi" w:cs="Arial"/>
          <w:sz w:val="22"/>
          <w:szCs w:val="22"/>
          <w:lang w:eastAsia="en-US"/>
        </w:rPr>
        <w:t xml:space="preserve">2013; </w:t>
      </w:r>
      <w:r w:rsidR="001E12C9" w:rsidRPr="001E12C9">
        <w:rPr>
          <w:rFonts w:asciiTheme="minorHAnsi" w:hAnsiTheme="minorHAnsi" w:cs="Arial"/>
          <w:b/>
          <w:sz w:val="22"/>
          <w:szCs w:val="22"/>
          <w:lang w:eastAsia="en-US"/>
        </w:rPr>
        <w:t>346</w:t>
      </w:r>
      <w:r w:rsidR="001E12C9" w:rsidRPr="001E12C9">
        <w:rPr>
          <w:rFonts w:asciiTheme="minorHAnsi" w:hAnsiTheme="minorHAnsi" w:cs="Arial"/>
          <w:sz w:val="22"/>
          <w:szCs w:val="22"/>
          <w:lang w:eastAsia="en-US"/>
        </w:rPr>
        <w:t>:</w:t>
      </w:r>
      <w:r w:rsidR="001E12C9" w:rsidRPr="001E12C9">
        <w:rPr>
          <w:rFonts w:asciiTheme="minorHAnsi" w:hAnsiTheme="minorHAnsi" w:cs="Arial"/>
          <w:b/>
          <w:sz w:val="22"/>
          <w:szCs w:val="22"/>
          <w:lang w:eastAsia="en-US"/>
        </w:rPr>
        <w:t xml:space="preserve"> </w:t>
      </w:r>
      <w:r w:rsidR="001E12C9" w:rsidRPr="001E12C9">
        <w:rPr>
          <w:rFonts w:asciiTheme="minorHAnsi" w:hAnsiTheme="minorHAnsi" w:cs="Arial"/>
          <w:sz w:val="22"/>
          <w:szCs w:val="22"/>
          <w:lang w:eastAsia="en-US"/>
        </w:rPr>
        <w:t>f2539.</w:t>
      </w:r>
      <w:r w:rsidR="001E12C9" w:rsidRPr="001E12C9">
        <w:rPr>
          <w:rFonts w:asciiTheme="minorHAnsi" w:hAnsiTheme="minorHAnsi" w:cs="Arial"/>
          <w:b/>
          <w:sz w:val="22"/>
          <w:szCs w:val="22"/>
          <w:lang w:eastAsia="en-US"/>
        </w:rPr>
        <w:t xml:space="preserve">  </w:t>
      </w:r>
    </w:p>
    <w:p w:rsidR="00D42F76" w:rsidRPr="001E12C9" w:rsidRDefault="00D42F76" w:rsidP="00977412">
      <w:pPr>
        <w:jc w:val="both"/>
        <w:rPr>
          <w:rFonts w:asciiTheme="minorHAnsi" w:hAnsiTheme="minorHAnsi" w:cs="Arial"/>
          <w:sz w:val="22"/>
          <w:szCs w:val="22"/>
          <w:lang w:eastAsia="en-US"/>
        </w:rPr>
      </w:pPr>
    </w:p>
    <w:p w:rsidR="001E12C9" w:rsidRPr="001E12C9" w:rsidRDefault="00D42F76" w:rsidP="001E12C9">
      <w:pPr>
        <w:rPr>
          <w:rFonts w:asciiTheme="minorHAnsi" w:hAnsiTheme="minorHAnsi" w:cs="Arial"/>
          <w:sz w:val="22"/>
          <w:szCs w:val="22"/>
          <w:lang w:eastAsia="en-US"/>
        </w:rPr>
      </w:pPr>
      <w:r w:rsidRPr="001E12C9">
        <w:rPr>
          <w:rFonts w:asciiTheme="minorHAnsi" w:hAnsiTheme="minorHAnsi" w:cs="Arial"/>
          <w:sz w:val="22"/>
          <w:szCs w:val="22"/>
          <w:lang w:eastAsia="en-US"/>
        </w:rPr>
        <w:t xml:space="preserve">2. </w:t>
      </w:r>
      <w:r w:rsidR="001E12C9" w:rsidRPr="001E12C9">
        <w:rPr>
          <w:rFonts w:asciiTheme="minorHAnsi" w:hAnsiTheme="minorHAnsi" w:cs="Arial"/>
          <w:sz w:val="22"/>
          <w:szCs w:val="22"/>
          <w:lang w:eastAsia="en-US"/>
        </w:rPr>
        <w:t xml:space="preserve">Ryan MCM, Collins P, </w:t>
      </w:r>
      <w:proofErr w:type="spellStart"/>
      <w:r w:rsidR="001E12C9" w:rsidRPr="001E12C9">
        <w:rPr>
          <w:rFonts w:asciiTheme="minorHAnsi" w:hAnsiTheme="minorHAnsi" w:cs="Arial"/>
          <w:sz w:val="22"/>
          <w:szCs w:val="22"/>
          <w:lang w:eastAsia="en-US"/>
        </w:rPr>
        <w:t>Thakore</w:t>
      </w:r>
      <w:proofErr w:type="spellEnd"/>
      <w:r w:rsidR="001E12C9" w:rsidRPr="001E12C9">
        <w:rPr>
          <w:rFonts w:asciiTheme="minorHAnsi" w:hAnsiTheme="minorHAnsi" w:cs="Arial"/>
          <w:sz w:val="22"/>
          <w:szCs w:val="22"/>
          <w:lang w:eastAsia="en-US"/>
        </w:rPr>
        <w:t xml:space="preserve"> JH. Impaired fasting glucose tolerance in first-episode, drug-naive patients with schizophrenia. </w:t>
      </w:r>
      <w:r w:rsidR="001E12C9" w:rsidRPr="001E12C9">
        <w:rPr>
          <w:rStyle w:val="Emphasis"/>
          <w:rFonts w:asciiTheme="minorHAnsi" w:hAnsiTheme="minorHAnsi" w:cs="Arial"/>
          <w:sz w:val="22"/>
          <w:szCs w:val="22"/>
        </w:rPr>
        <w:t xml:space="preserve">American Journal of Psychiatry </w:t>
      </w:r>
      <w:r w:rsidR="001E12C9" w:rsidRPr="001E12C9">
        <w:rPr>
          <w:rStyle w:val="Emphasis"/>
          <w:rFonts w:asciiTheme="minorHAnsi" w:hAnsiTheme="minorHAnsi" w:cs="Arial"/>
          <w:i w:val="0"/>
          <w:sz w:val="22"/>
          <w:szCs w:val="22"/>
        </w:rPr>
        <w:t>2003</w:t>
      </w:r>
      <w:r w:rsidR="001E12C9" w:rsidRPr="001E12C9">
        <w:rPr>
          <w:rFonts w:asciiTheme="minorHAnsi" w:hAnsiTheme="minorHAnsi" w:cs="Arial"/>
          <w:sz w:val="22"/>
          <w:szCs w:val="22"/>
          <w:lang w:eastAsia="en-US"/>
        </w:rPr>
        <w:t xml:space="preserve">; </w:t>
      </w:r>
      <w:r w:rsidR="001E12C9" w:rsidRPr="001E12C9">
        <w:rPr>
          <w:rFonts w:asciiTheme="minorHAnsi" w:hAnsiTheme="minorHAnsi" w:cs="Arial"/>
          <w:b/>
          <w:sz w:val="22"/>
          <w:szCs w:val="22"/>
          <w:lang w:eastAsia="en-US"/>
        </w:rPr>
        <w:t>160</w:t>
      </w:r>
      <w:r w:rsidR="001E12C9" w:rsidRPr="001E12C9">
        <w:rPr>
          <w:rFonts w:asciiTheme="minorHAnsi" w:hAnsiTheme="minorHAnsi" w:cs="Arial"/>
          <w:sz w:val="22"/>
          <w:szCs w:val="22"/>
          <w:lang w:eastAsia="en-US"/>
        </w:rPr>
        <w:t xml:space="preserve">(2): 284-289.  </w:t>
      </w:r>
    </w:p>
    <w:p w:rsidR="00D42F76" w:rsidRPr="001E12C9" w:rsidRDefault="00D42F76" w:rsidP="00977412">
      <w:pPr>
        <w:jc w:val="both"/>
        <w:rPr>
          <w:rFonts w:asciiTheme="minorHAnsi" w:hAnsiTheme="minorHAnsi" w:cs="Arial"/>
          <w:sz w:val="22"/>
          <w:szCs w:val="22"/>
          <w:lang w:eastAsia="en-US"/>
        </w:rPr>
      </w:pPr>
    </w:p>
    <w:p w:rsidR="001E12C9" w:rsidRPr="001E12C9" w:rsidRDefault="00D42F76" w:rsidP="001E12C9">
      <w:pPr>
        <w:rPr>
          <w:rFonts w:asciiTheme="minorHAnsi" w:hAnsiTheme="minorHAnsi" w:cs="Arial"/>
          <w:sz w:val="22"/>
          <w:szCs w:val="22"/>
          <w:lang w:eastAsia="en-US"/>
        </w:rPr>
      </w:pPr>
      <w:r w:rsidRPr="001E12C9">
        <w:rPr>
          <w:rFonts w:asciiTheme="minorHAnsi" w:hAnsiTheme="minorHAnsi" w:cs="Arial"/>
          <w:sz w:val="22"/>
          <w:szCs w:val="22"/>
          <w:lang w:eastAsia="en-US"/>
        </w:rPr>
        <w:t xml:space="preserve">3. </w:t>
      </w:r>
      <w:r w:rsidR="001E12C9" w:rsidRPr="001E12C9">
        <w:rPr>
          <w:rFonts w:asciiTheme="minorHAnsi" w:hAnsiTheme="minorHAnsi" w:cs="Arial"/>
          <w:sz w:val="22"/>
          <w:szCs w:val="22"/>
          <w:lang w:eastAsia="en-US"/>
        </w:rPr>
        <w:t xml:space="preserve">Rosenbaum S, Tiedemann A, Sherrington C, Curtis J, Ward PB. Physical activity interventions for people with mental illness: a systematic review and meta-analysis. </w:t>
      </w:r>
      <w:r w:rsidR="001E12C9" w:rsidRPr="001E12C9">
        <w:rPr>
          <w:rStyle w:val="Emphasis"/>
          <w:rFonts w:asciiTheme="minorHAnsi" w:hAnsiTheme="minorHAnsi" w:cs="Arial"/>
          <w:sz w:val="22"/>
          <w:szCs w:val="22"/>
        </w:rPr>
        <w:t xml:space="preserve">Journal of Clinical Psychiatry </w:t>
      </w:r>
      <w:r w:rsidR="001E12C9" w:rsidRPr="001E12C9">
        <w:rPr>
          <w:rStyle w:val="Emphasis"/>
          <w:rFonts w:asciiTheme="minorHAnsi" w:hAnsiTheme="minorHAnsi" w:cs="Arial"/>
          <w:i w:val="0"/>
          <w:sz w:val="22"/>
          <w:szCs w:val="22"/>
        </w:rPr>
        <w:t xml:space="preserve">2014; </w:t>
      </w:r>
      <w:r w:rsidR="001E12C9" w:rsidRPr="001E12C9">
        <w:rPr>
          <w:rStyle w:val="Emphasis"/>
          <w:rFonts w:asciiTheme="minorHAnsi" w:hAnsiTheme="minorHAnsi" w:cs="Arial"/>
          <w:b/>
          <w:i w:val="0"/>
          <w:sz w:val="22"/>
          <w:szCs w:val="22"/>
        </w:rPr>
        <w:t>75</w:t>
      </w:r>
      <w:r w:rsidR="001E12C9" w:rsidRPr="001E12C9">
        <w:rPr>
          <w:rStyle w:val="Emphasis"/>
          <w:rFonts w:asciiTheme="minorHAnsi" w:hAnsiTheme="minorHAnsi" w:cs="Arial"/>
          <w:i w:val="0"/>
          <w:sz w:val="22"/>
          <w:szCs w:val="22"/>
        </w:rPr>
        <w:t xml:space="preserve">(9):964-974. </w:t>
      </w:r>
    </w:p>
    <w:p w:rsidR="00D42F76" w:rsidRPr="001E12C9" w:rsidRDefault="00D42F76" w:rsidP="001E12C9">
      <w:pPr>
        <w:jc w:val="both"/>
        <w:rPr>
          <w:rFonts w:asciiTheme="minorHAnsi" w:hAnsiTheme="minorHAnsi" w:cs="Arial"/>
          <w:sz w:val="22"/>
          <w:szCs w:val="22"/>
          <w:lang w:eastAsia="en-US"/>
        </w:rPr>
      </w:pPr>
    </w:p>
    <w:p w:rsidR="00D8405A" w:rsidRPr="001E12C9" w:rsidRDefault="00D8405A" w:rsidP="00977412">
      <w:pPr>
        <w:jc w:val="both"/>
        <w:rPr>
          <w:rFonts w:asciiTheme="minorHAnsi" w:hAnsiTheme="minorHAnsi" w:cs="Arial"/>
          <w:sz w:val="22"/>
          <w:szCs w:val="22"/>
          <w:lang w:val="en-GB" w:eastAsia="en-GB"/>
        </w:rPr>
      </w:pPr>
      <w:r w:rsidRPr="001E12C9">
        <w:rPr>
          <w:rFonts w:asciiTheme="minorHAnsi" w:hAnsiTheme="minorHAnsi" w:cs="Arial"/>
          <w:sz w:val="22"/>
          <w:szCs w:val="22"/>
          <w:lang w:val="en-GB" w:eastAsia="en-GB"/>
        </w:rPr>
        <w:t>4.</w:t>
      </w:r>
      <w:r w:rsidR="00977412" w:rsidRPr="001E12C9">
        <w:rPr>
          <w:rFonts w:asciiTheme="minorHAnsi" w:hAnsiTheme="minorHAnsi" w:cs="Arial"/>
          <w:sz w:val="22"/>
          <w:szCs w:val="22"/>
          <w:lang w:val="en-GB" w:eastAsia="en-GB"/>
        </w:rPr>
        <w:t xml:space="preserve"> </w:t>
      </w:r>
      <w:proofErr w:type="spellStart"/>
      <w:r w:rsidRPr="001E12C9">
        <w:rPr>
          <w:rFonts w:asciiTheme="minorHAnsi" w:hAnsiTheme="minorHAnsi" w:cs="Arial"/>
          <w:sz w:val="22"/>
          <w:szCs w:val="22"/>
          <w:lang w:val="en-GB" w:eastAsia="en-GB"/>
        </w:rPr>
        <w:t>Dipasquale</w:t>
      </w:r>
      <w:proofErr w:type="spellEnd"/>
      <w:r w:rsidRPr="001E12C9">
        <w:rPr>
          <w:rFonts w:asciiTheme="minorHAnsi" w:hAnsiTheme="minorHAnsi" w:cs="Arial"/>
          <w:sz w:val="22"/>
          <w:szCs w:val="22"/>
          <w:lang w:val="en-GB" w:eastAsia="en-GB"/>
        </w:rPr>
        <w:t xml:space="preserve"> S, </w:t>
      </w:r>
      <w:proofErr w:type="spellStart"/>
      <w:r w:rsidRPr="001E12C9">
        <w:rPr>
          <w:rFonts w:asciiTheme="minorHAnsi" w:hAnsiTheme="minorHAnsi" w:cs="Arial"/>
          <w:sz w:val="22"/>
          <w:szCs w:val="22"/>
          <w:lang w:val="en-GB" w:eastAsia="en-GB"/>
        </w:rPr>
        <w:t>Pariante</w:t>
      </w:r>
      <w:proofErr w:type="spellEnd"/>
      <w:r w:rsidRPr="001E12C9">
        <w:rPr>
          <w:rFonts w:asciiTheme="minorHAnsi" w:hAnsiTheme="minorHAnsi" w:cs="Arial"/>
          <w:sz w:val="22"/>
          <w:szCs w:val="22"/>
          <w:lang w:val="en-GB" w:eastAsia="en-GB"/>
        </w:rPr>
        <w:t xml:space="preserve"> CM, </w:t>
      </w:r>
      <w:proofErr w:type="spellStart"/>
      <w:r w:rsidRPr="001E12C9">
        <w:rPr>
          <w:rFonts w:asciiTheme="minorHAnsi" w:hAnsiTheme="minorHAnsi" w:cs="Arial"/>
          <w:sz w:val="22"/>
          <w:szCs w:val="22"/>
          <w:lang w:val="en-GB" w:eastAsia="en-GB"/>
        </w:rPr>
        <w:t>Dazzan</w:t>
      </w:r>
      <w:proofErr w:type="spellEnd"/>
      <w:r w:rsidRPr="001E12C9">
        <w:rPr>
          <w:rFonts w:asciiTheme="minorHAnsi" w:hAnsiTheme="minorHAnsi" w:cs="Arial"/>
          <w:sz w:val="22"/>
          <w:szCs w:val="22"/>
          <w:lang w:val="en-GB" w:eastAsia="en-GB"/>
        </w:rPr>
        <w:t xml:space="preserve"> P, </w:t>
      </w:r>
      <w:proofErr w:type="spellStart"/>
      <w:r w:rsidRPr="001E12C9">
        <w:rPr>
          <w:rFonts w:asciiTheme="minorHAnsi" w:hAnsiTheme="minorHAnsi" w:cs="Arial"/>
          <w:sz w:val="22"/>
          <w:szCs w:val="22"/>
          <w:lang w:val="en-GB" w:eastAsia="en-GB"/>
        </w:rPr>
        <w:t>Aguglia</w:t>
      </w:r>
      <w:proofErr w:type="spellEnd"/>
      <w:r w:rsidRPr="001E12C9">
        <w:rPr>
          <w:rFonts w:asciiTheme="minorHAnsi" w:hAnsiTheme="minorHAnsi" w:cs="Arial"/>
          <w:sz w:val="22"/>
          <w:szCs w:val="22"/>
          <w:lang w:val="en-GB" w:eastAsia="en-GB"/>
        </w:rPr>
        <w:t xml:space="preserve"> E, McGuire P, </w:t>
      </w:r>
      <w:proofErr w:type="spellStart"/>
      <w:r w:rsidRPr="001E12C9">
        <w:rPr>
          <w:rFonts w:asciiTheme="minorHAnsi" w:hAnsiTheme="minorHAnsi" w:cs="Arial"/>
          <w:sz w:val="22"/>
          <w:szCs w:val="22"/>
          <w:lang w:val="en-GB" w:eastAsia="en-GB"/>
        </w:rPr>
        <w:t>Mondelli</w:t>
      </w:r>
      <w:proofErr w:type="spellEnd"/>
      <w:r w:rsidRPr="001E12C9">
        <w:rPr>
          <w:rFonts w:asciiTheme="minorHAnsi" w:hAnsiTheme="minorHAnsi" w:cs="Arial"/>
          <w:sz w:val="22"/>
          <w:szCs w:val="22"/>
          <w:lang w:val="en-GB" w:eastAsia="en-GB"/>
        </w:rPr>
        <w:t xml:space="preserve"> V. The dietary pattern of patients with schizophrenia: a</w:t>
      </w:r>
      <w:r w:rsidR="001E12C9" w:rsidRPr="001E12C9">
        <w:rPr>
          <w:rFonts w:asciiTheme="minorHAnsi" w:hAnsiTheme="minorHAnsi" w:cs="Arial"/>
          <w:sz w:val="22"/>
          <w:szCs w:val="22"/>
          <w:lang w:val="en-GB" w:eastAsia="en-GB"/>
        </w:rPr>
        <w:t xml:space="preserve"> systematic review. </w:t>
      </w:r>
      <w:r w:rsidR="001E12C9" w:rsidRPr="001E12C9">
        <w:rPr>
          <w:rFonts w:asciiTheme="minorHAnsi" w:hAnsiTheme="minorHAnsi" w:cs="Arial"/>
          <w:i/>
          <w:sz w:val="22"/>
          <w:szCs w:val="22"/>
          <w:lang w:val="en-GB" w:eastAsia="en-GB"/>
        </w:rPr>
        <w:t>Journal of P</w:t>
      </w:r>
      <w:r w:rsidRPr="001E12C9">
        <w:rPr>
          <w:rFonts w:asciiTheme="minorHAnsi" w:hAnsiTheme="minorHAnsi" w:cs="Arial"/>
          <w:i/>
          <w:sz w:val="22"/>
          <w:szCs w:val="22"/>
          <w:lang w:val="en-GB" w:eastAsia="en-GB"/>
        </w:rPr>
        <w:t xml:space="preserve">sychiatric </w:t>
      </w:r>
      <w:r w:rsidR="001E12C9" w:rsidRPr="001E12C9">
        <w:rPr>
          <w:rFonts w:asciiTheme="minorHAnsi" w:hAnsiTheme="minorHAnsi" w:cs="Arial"/>
          <w:i/>
          <w:sz w:val="22"/>
          <w:szCs w:val="22"/>
          <w:lang w:val="en-GB" w:eastAsia="en-GB"/>
        </w:rPr>
        <w:t>Research</w:t>
      </w:r>
      <w:r w:rsidRPr="001E12C9">
        <w:rPr>
          <w:rFonts w:asciiTheme="minorHAnsi" w:hAnsiTheme="minorHAnsi" w:cs="Arial"/>
          <w:sz w:val="22"/>
          <w:szCs w:val="22"/>
          <w:lang w:val="en-GB" w:eastAsia="en-GB"/>
        </w:rPr>
        <w:t xml:space="preserve"> 2013</w:t>
      </w:r>
      <w:r w:rsidR="001E12C9" w:rsidRPr="001E12C9">
        <w:rPr>
          <w:rFonts w:asciiTheme="minorHAnsi" w:hAnsiTheme="minorHAnsi" w:cs="Arial"/>
          <w:sz w:val="22"/>
          <w:szCs w:val="22"/>
          <w:lang w:val="en-GB" w:eastAsia="en-GB"/>
        </w:rPr>
        <w:t xml:space="preserve">; </w:t>
      </w:r>
      <w:r w:rsidRPr="001E12C9">
        <w:rPr>
          <w:rFonts w:asciiTheme="minorHAnsi" w:hAnsiTheme="minorHAnsi" w:cs="Arial"/>
          <w:b/>
          <w:sz w:val="22"/>
          <w:szCs w:val="22"/>
          <w:lang w:val="en-GB" w:eastAsia="en-GB"/>
        </w:rPr>
        <w:t>47</w:t>
      </w:r>
      <w:r w:rsidRPr="001E12C9">
        <w:rPr>
          <w:rFonts w:asciiTheme="minorHAnsi" w:hAnsiTheme="minorHAnsi" w:cs="Arial"/>
          <w:sz w:val="22"/>
          <w:szCs w:val="22"/>
          <w:lang w:val="en-GB" w:eastAsia="en-GB"/>
        </w:rPr>
        <w:t>(2):</w:t>
      </w:r>
      <w:r w:rsidR="001E12C9" w:rsidRPr="001E12C9">
        <w:rPr>
          <w:rFonts w:asciiTheme="minorHAnsi" w:hAnsiTheme="minorHAnsi" w:cs="Arial"/>
          <w:sz w:val="22"/>
          <w:szCs w:val="22"/>
          <w:lang w:val="en-GB" w:eastAsia="en-GB"/>
        </w:rPr>
        <w:t xml:space="preserve"> </w:t>
      </w:r>
      <w:r w:rsidRPr="001E12C9">
        <w:rPr>
          <w:rFonts w:asciiTheme="minorHAnsi" w:hAnsiTheme="minorHAnsi" w:cs="Arial"/>
          <w:sz w:val="22"/>
          <w:szCs w:val="22"/>
          <w:lang w:val="en-GB" w:eastAsia="en-GB"/>
        </w:rPr>
        <w:t>197-207.</w:t>
      </w:r>
    </w:p>
    <w:p w:rsidR="00D42F76" w:rsidRPr="001E12C9" w:rsidRDefault="00D42F76" w:rsidP="00977412">
      <w:pPr>
        <w:jc w:val="both"/>
        <w:rPr>
          <w:rFonts w:asciiTheme="minorHAnsi" w:hAnsiTheme="minorHAnsi" w:cs="Arial"/>
          <w:sz w:val="22"/>
          <w:szCs w:val="22"/>
          <w:lang w:eastAsia="en-US"/>
        </w:rPr>
      </w:pPr>
    </w:p>
    <w:p w:rsidR="001E12C9" w:rsidRPr="001E12C9" w:rsidRDefault="00D8405A" w:rsidP="001E12C9">
      <w:pPr>
        <w:rPr>
          <w:rFonts w:asciiTheme="minorHAnsi" w:hAnsiTheme="minorHAnsi" w:cs="Arial"/>
          <w:sz w:val="22"/>
          <w:szCs w:val="22"/>
          <w:lang w:eastAsia="en-US"/>
        </w:rPr>
      </w:pPr>
      <w:r w:rsidRPr="001E12C9">
        <w:rPr>
          <w:rFonts w:asciiTheme="minorHAnsi" w:hAnsiTheme="minorHAnsi" w:cs="Arial"/>
          <w:sz w:val="22"/>
          <w:szCs w:val="22"/>
          <w:lang w:eastAsia="en-US"/>
        </w:rPr>
        <w:t>5</w:t>
      </w:r>
      <w:r w:rsidR="00D42F76" w:rsidRPr="001E12C9">
        <w:rPr>
          <w:rFonts w:asciiTheme="minorHAnsi" w:hAnsiTheme="minorHAnsi" w:cs="Arial"/>
          <w:sz w:val="22"/>
          <w:szCs w:val="22"/>
          <w:lang w:eastAsia="en-US"/>
        </w:rPr>
        <w:t xml:space="preserve">. </w:t>
      </w:r>
      <w:r w:rsidR="001E12C9" w:rsidRPr="001E12C9">
        <w:rPr>
          <w:rFonts w:asciiTheme="minorHAnsi" w:hAnsiTheme="minorHAnsi" w:cs="Arial"/>
          <w:sz w:val="22"/>
          <w:szCs w:val="22"/>
          <w:lang w:eastAsia="en-US"/>
        </w:rPr>
        <w:t xml:space="preserve">Mitchell AJ, </w:t>
      </w:r>
      <w:proofErr w:type="spellStart"/>
      <w:r w:rsidR="001E12C9" w:rsidRPr="001E12C9">
        <w:rPr>
          <w:rFonts w:asciiTheme="minorHAnsi" w:hAnsiTheme="minorHAnsi" w:cs="Arial"/>
          <w:sz w:val="22"/>
          <w:szCs w:val="22"/>
          <w:lang w:eastAsia="en-US"/>
        </w:rPr>
        <w:t>Vancampfort</w:t>
      </w:r>
      <w:proofErr w:type="spellEnd"/>
      <w:r w:rsidR="001E12C9" w:rsidRPr="001E12C9">
        <w:rPr>
          <w:rFonts w:asciiTheme="minorHAnsi" w:hAnsiTheme="minorHAnsi" w:cs="Arial"/>
          <w:sz w:val="22"/>
          <w:szCs w:val="22"/>
          <w:lang w:eastAsia="en-US"/>
        </w:rPr>
        <w:t xml:space="preserve"> D, </w:t>
      </w:r>
      <w:proofErr w:type="spellStart"/>
      <w:r w:rsidR="001E12C9" w:rsidRPr="001E12C9">
        <w:rPr>
          <w:rFonts w:asciiTheme="minorHAnsi" w:hAnsiTheme="minorHAnsi" w:cs="Arial"/>
          <w:sz w:val="22"/>
          <w:szCs w:val="22"/>
          <w:lang w:eastAsia="en-US"/>
        </w:rPr>
        <w:t>Sweers</w:t>
      </w:r>
      <w:proofErr w:type="spellEnd"/>
      <w:r w:rsidR="001E12C9" w:rsidRPr="001E12C9">
        <w:rPr>
          <w:rFonts w:asciiTheme="minorHAnsi" w:hAnsiTheme="minorHAnsi" w:cs="Arial"/>
          <w:sz w:val="22"/>
          <w:szCs w:val="22"/>
          <w:lang w:eastAsia="en-US"/>
        </w:rPr>
        <w:t xml:space="preserve"> K, van </w:t>
      </w:r>
      <w:proofErr w:type="spellStart"/>
      <w:r w:rsidR="001E12C9" w:rsidRPr="001E12C9">
        <w:rPr>
          <w:rFonts w:asciiTheme="minorHAnsi" w:hAnsiTheme="minorHAnsi" w:cs="Arial"/>
          <w:sz w:val="22"/>
          <w:szCs w:val="22"/>
          <w:lang w:eastAsia="en-US"/>
        </w:rPr>
        <w:t>Winkel</w:t>
      </w:r>
      <w:proofErr w:type="spellEnd"/>
      <w:r w:rsidR="001E12C9" w:rsidRPr="001E12C9">
        <w:rPr>
          <w:rFonts w:asciiTheme="minorHAnsi" w:hAnsiTheme="minorHAnsi" w:cs="Arial"/>
          <w:sz w:val="22"/>
          <w:szCs w:val="22"/>
          <w:lang w:eastAsia="en-US"/>
        </w:rPr>
        <w:t xml:space="preserve"> R, Yu W, De </w:t>
      </w:r>
      <w:proofErr w:type="spellStart"/>
      <w:r w:rsidR="001E12C9" w:rsidRPr="001E12C9">
        <w:rPr>
          <w:rFonts w:asciiTheme="minorHAnsi" w:hAnsiTheme="minorHAnsi" w:cs="Arial"/>
          <w:sz w:val="22"/>
          <w:szCs w:val="22"/>
          <w:lang w:eastAsia="en-US"/>
        </w:rPr>
        <w:t>Hert</w:t>
      </w:r>
      <w:proofErr w:type="spellEnd"/>
      <w:r w:rsidR="001E12C9" w:rsidRPr="001E12C9">
        <w:rPr>
          <w:rFonts w:asciiTheme="minorHAnsi" w:hAnsiTheme="minorHAnsi" w:cs="Arial"/>
          <w:sz w:val="22"/>
          <w:szCs w:val="22"/>
          <w:lang w:eastAsia="en-US"/>
        </w:rPr>
        <w:t xml:space="preserve"> M. Prevalence of metabolic syndrome and metabolic abnormalities in schizophrenia and related disorders – a systematic review and meta-analysis. </w:t>
      </w:r>
      <w:r w:rsidR="001E12C9" w:rsidRPr="001E12C9">
        <w:rPr>
          <w:rFonts w:asciiTheme="minorHAnsi" w:hAnsiTheme="minorHAnsi" w:cs="Arial"/>
          <w:i/>
          <w:sz w:val="22"/>
          <w:szCs w:val="22"/>
          <w:lang w:eastAsia="en-US"/>
        </w:rPr>
        <w:t>Schizophrenia Bulletin</w:t>
      </w:r>
      <w:r w:rsidR="001E12C9" w:rsidRPr="001E12C9">
        <w:rPr>
          <w:rFonts w:asciiTheme="minorHAnsi" w:hAnsiTheme="minorHAnsi" w:cs="Arial"/>
          <w:sz w:val="22"/>
          <w:szCs w:val="22"/>
          <w:lang w:eastAsia="en-US"/>
        </w:rPr>
        <w:t xml:space="preserve"> 2013; </w:t>
      </w:r>
      <w:r w:rsidR="001E12C9" w:rsidRPr="001E12C9">
        <w:rPr>
          <w:rFonts w:asciiTheme="minorHAnsi" w:hAnsiTheme="minorHAnsi" w:cs="Arial"/>
          <w:b/>
          <w:sz w:val="22"/>
          <w:szCs w:val="22"/>
          <w:lang w:eastAsia="en-US"/>
        </w:rPr>
        <w:t>39</w:t>
      </w:r>
      <w:r w:rsidR="001E12C9" w:rsidRPr="001E12C9">
        <w:rPr>
          <w:rFonts w:asciiTheme="minorHAnsi" w:hAnsiTheme="minorHAnsi" w:cs="Arial"/>
          <w:sz w:val="22"/>
          <w:szCs w:val="22"/>
          <w:lang w:eastAsia="en-US"/>
        </w:rPr>
        <w:t>(2): 306-318.</w:t>
      </w:r>
    </w:p>
    <w:p w:rsidR="00D42F76" w:rsidRPr="001E12C9" w:rsidRDefault="00D42F76" w:rsidP="00977412">
      <w:pPr>
        <w:jc w:val="both"/>
        <w:rPr>
          <w:rFonts w:asciiTheme="minorHAnsi" w:hAnsiTheme="minorHAnsi" w:cs="Arial"/>
          <w:sz w:val="22"/>
          <w:szCs w:val="22"/>
          <w:lang w:eastAsia="en-US"/>
        </w:rPr>
      </w:pPr>
    </w:p>
    <w:p w:rsidR="00D42F76" w:rsidRPr="001E12C9" w:rsidRDefault="00D8405A" w:rsidP="00977412">
      <w:pPr>
        <w:jc w:val="both"/>
        <w:rPr>
          <w:rFonts w:asciiTheme="minorHAnsi" w:hAnsiTheme="minorHAnsi" w:cs="Arial"/>
          <w:sz w:val="22"/>
          <w:szCs w:val="22"/>
          <w:lang w:eastAsia="en-US"/>
        </w:rPr>
      </w:pPr>
      <w:r w:rsidRPr="001E12C9">
        <w:rPr>
          <w:rFonts w:asciiTheme="minorHAnsi" w:hAnsiTheme="minorHAnsi" w:cs="Arial"/>
          <w:sz w:val="22"/>
          <w:szCs w:val="22"/>
          <w:lang w:eastAsia="en-US"/>
        </w:rPr>
        <w:t>6</w:t>
      </w:r>
      <w:r w:rsidR="00D42F76" w:rsidRPr="001E12C9">
        <w:rPr>
          <w:rFonts w:asciiTheme="minorHAnsi" w:hAnsiTheme="minorHAnsi" w:cs="Arial"/>
          <w:sz w:val="22"/>
          <w:szCs w:val="22"/>
          <w:lang w:eastAsia="en-US"/>
        </w:rPr>
        <w:t>. National Institute for Health and Care Excellence (2014) Psychosis and schizophrenia in adults: treatment and management NICE clinical guideline 178. London: National Institute for Health and Care</w:t>
      </w:r>
    </w:p>
    <w:p w:rsidR="001E12C9" w:rsidRPr="001E12C9" w:rsidRDefault="001E12C9" w:rsidP="001E12C9">
      <w:pPr>
        <w:jc w:val="both"/>
        <w:rPr>
          <w:rFonts w:asciiTheme="minorHAnsi" w:hAnsiTheme="minorHAnsi" w:cs="Arial"/>
          <w:sz w:val="22"/>
          <w:szCs w:val="22"/>
          <w:lang w:eastAsia="en-US"/>
        </w:rPr>
      </w:pPr>
      <w:proofErr w:type="gramStart"/>
      <w:r w:rsidRPr="001E12C9">
        <w:rPr>
          <w:rFonts w:asciiTheme="minorHAnsi" w:hAnsiTheme="minorHAnsi" w:cs="Arial"/>
          <w:sz w:val="22"/>
          <w:szCs w:val="22"/>
          <w:lang w:eastAsia="en-US"/>
        </w:rPr>
        <w:t>Excellence.</w:t>
      </w:r>
      <w:proofErr w:type="gramEnd"/>
    </w:p>
    <w:p w:rsidR="00D42F76" w:rsidRPr="001E12C9" w:rsidRDefault="00D42F76" w:rsidP="001E12C9">
      <w:pPr>
        <w:jc w:val="both"/>
        <w:rPr>
          <w:rFonts w:asciiTheme="minorHAnsi" w:hAnsiTheme="minorHAnsi" w:cs="Arial"/>
          <w:sz w:val="22"/>
          <w:szCs w:val="22"/>
          <w:lang w:eastAsia="en-US"/>
        </w:rPr>
      </w:pPr>
    </w:p>
    <w:p w:rsidR="001E12C9" w:rsidRPr="001E12C9" w:rsidRDefault="001E12C9" w:rsidP="001E12C9">
      <w:pPr>
        <w:jc w:val="both"/>
        <w:rPr>
          <w:rFonts w:asciiTheme="minorHAnsi" w:hAnsiTheme="minorHAnsi" w:cs="Arial"/>
          <w:sz w:val="22"/>
          <w:szCs w:val="22"/>
          <w:lang w:eastAsia="en-US"/>
        </w:rPr>
      </w:pPr>
      <w:r w:rsidRPr="001E12C9">
        <w:rPr>
          <w:rFonts w:asciiTheme="minorHAnsi" w:hAnsiTheme="minorHAnsi" w:cs="Arial"/>
          <w:sz w:val="22"/>
          <w:szCs w:val="22"/>
          <w:lang w:eastAsia="en-US"/>
        </w:rPr>
        <w:t xml:space="preserve">7.  </w:t>
      </w:r>
      <w:proofErr w:type="spellStart"/>
      <w:r w:rsidRPr="001E12C9">
        <w:rPr>
          <w:rFonts w:asciiTheme="minorHAnsi" w:hAnsiTheme="minorHAnsi" w:cs="Arial"/>
          <w:sz w:val="22"/>
          <w:szCs w:val="22"/>
          <w:lang w:eastAsia="en-US"/>
        </w:rPr>
        <w:t>Agid</w:t>
      </w:r>
      <w:proofErr w:type="spellEnd"/>
      <w:r w:rsidRPr="001E12C9">
        <w:rPr>
          <w:rFonts w:asciiTheme="minorHAnsi" w:hAnsiTheme="minorHAnsi" w:cs="Arial"/>
          <w:sz w:val="22"/>
          <w:szCs w:val="22"/>
          <w:lang w:eastAsia="en-US"/>
        </w:rPr>
        <w:t xml:space="preserve"> O, </w:t>
      </w:r>
      <w:proofErr w:type="spellStart"/>
      <w:r w:rsidRPr="001E12C9">
        <w:rPr>
          <w:rFonts w:asciiTheme="minorHAnsi" w:hAnsiTheme="minorHAnsi" w:cs="Arial"/>
          <w:sz w:val="22"/>
          <w:szCs w:val="22"/>
          <w:lang w:eastAsia="en-US"/>
        </w:rPr>
        <w:t>Arenovich</w:t>
      </w:r>
      <w:proofErr w:type="spellEnd"/>
      <w:r w:rsidRPr="001E12C9">
        <w:rPr>
          <w:rFonts w:asciiTheme="minorHAnsi" w:hAnsiTheme="minorHAnsi" w:cs="Arial"/>
          <w:sz w:val="22"/>
          <w:szCs w:val="22"/>
          <w:lang w:eastAsia="en-US"/>
        </w:rPr>
        <w:t xml:space="preserve"> T, </w:t>
      </w:r>
      <w:proofErr w:type="spellStart"/>
      <w:r w:rsidRPr="001E12C9">
        <w:rPr>
          <w:rFonts w:asciiTheme="minorHAnsi" w:hAnsiTheme="minorHAnsi" w:cs="Arial"/>
          <w:sz w:val="22"/>
          <w:szCs w:val="22"/>
          <w:lang w:eastAsia="en-US"/>
        </w:rPr>
        <w:t>Sajeev</w:t>
      </w:r>
      <w:proofErr w:type="spellEnd"/>
      <w:r w:rsidRPr="001E12C9">
        <w:rPr>
          <w:rFonts w:asciiTheme="minorHAnsi" w:hAnsiTheme="minorHAnsi" w:cs="Arial"/>
          <w:sz w:val="22"/>
          <w:szCs w:val="22"/>
          <w:lang w:eastAsia="en-US"/>
        </w:rPr>
        <w:t xml:space="preserve"> G, </w:t>
      </w:r>
      <w:proofErr w:type="spellStart"/>
      <w:r w:rsidRPr="001E12C9">
        <w:rPr>
          <w:rFonts w:asciiTheme="minorHAnsi" w:hAnsiTheme="minorHAnsi" w:cs="Arial"/>
          <w:sz w:val="22"/>
          <w:szCs w:val="22"/>
          <w:lang w:eastAsia="en-US"/>
        </w:rPr>
        <w:t>Zipursky</w:t>
      </w:r>
      <w:proofErr w:type="spellEnd"/>
      <w:r w:rsidRPr="001E12C9">
        <w:rPr>
          <w:rFonts w:asciiTheme="minorHAnsi" w:hAnsiTheme="minorHAnsi" w:cs="Arial"/>
          <w:sz w:val="22"/>
          <w:szCs w:val="22"/>
          <w:lang w:eastAsia="en-US"/>
        </w:rPr>
        <w:t xml:space="preserve"> RB, </w:t>
      </w:r>
      <w:proofErr w:type="spellStart"/>
      <w:r w:rsidRPr="001E12C9">
        <w:rPr>
          <w:rFonts w:asciiTheme="minorHAnsi" w:hAnsiTheme="minorHAnsi" w:cs="Arial"/>
          <w:sz w:val="22"/>
          <w:szCs w:val="22"/>
          <w:lang w:eastAsia="en-US"/>
        </w:rPr>
        <w:t>Kapur</w:t>
      </w:r>
      <w:proofErr w:type="spellEnd"/>
      <w:r w:rsidRPr="001E12C9">
        <w:rPr>
          <w:rFonts w:asciiTheme="minorHAnsi" w:hAnsiTheme="minorHAnsi" w:cs="Arial"/>
          <w:sz w:val="22"/>
          <w:szCs w:val="22"/>
          <w:lang w:eastAsia="en-US"/>
        </w:rPr>
        <w:t xml:space="preserve"> S, </w:t>
      </w:r>
      <w:proofErr w:type="spellStart"/>
      <w:r w:rsidRPr="001E12C9">
        <w:rPr>
          <w:rFonts w:asciiTheme="minorHAnsi" w:hAnsiTheme="minorHAnsi" w:cs="Arial"/>
          <w:sz w:val="22"/>
          <w:szCs w:val="22"/>
          <w:lang w:eastAsia="en-US"/>
        </w:rPr>
        <w:t>Foussias</w:t>
      </w:r>
      <w:proofErr w:type="spellEnd"/>
      <w:r w:rsidRPr="001E12C9">
        <w:rPr>
          <w:rFonts w:asciiTheme="minorHAnsi" w:hAnsiTheme="minorHAnsi" w:cs="Arial"/>
          <w:sz w:val="22"/>
          <w:szCs w:val="22"/>
          <w:lang w:eastAsia="en-US"/>
        </w:rPr>
        <w:t xml:space="preserve">, G, Remington G. </w:t>
      </w:r>
      <w:r w:rsidRPr="001E12C9">
        <w:rPr>
          <w:rFonts w:asciiTheme="minorHAnsi" w:hAnsiTheme="minorHAnsi" w:cs="Arial"/>
          <w:sz w:val="22"/>
          <w:szCs w:val="22"/>
        </w:rPr>
        <w:t xml:space="preserve">An algorithm-based approach to first-episode schizophrenia: response rates over 3 prospective antipsychotic trials with a retrospective data analysis. </w:t>
      </w:r>
      <w:r w:rsidRPr="001E12C9">
        <w:rPr>
          <w:rFonts w:asciiTheme="minorHAnsi" w:hAnsiTheme="minorHAnsi" w:cs="Arial"/>
          <w:i/>
          <w:sz w:val="22"/>
          <w:szCs w:val="22"/>
        </w:rPr>
        <w:t>Journal of Clinical Psychology</w:t>
      </w:r>
      <w:r w:rsidRPr="001E12C9">
        <w:rPr>
          <w:rFonts w:asciiTheme="minorHAnsi" w:hAnsiTheme="minorHAnsi" w:cs="Arial"/>
          <w:sz w:val="22"/>
          <w:szCs w:val="22"/>
        </w:rPr>
        <w:t xml:space="preserve"> 2011; </w:t>
      </w:r>
      <w:r w:rsidRPr="001E12C9">
        <w:rPr>
          <w:rFonts w:asciiTheme="minorHAnsi" w:hAnsiTheme="minorHAnsi" w:cs="Arial"/>
          <w:b/>
          <w:sz w:val="22"/>
          <w:szCs w:val="22"/>
        </w:rPr>
        <w:t>72</w:t>
      </w:r>
      <w:r w:rsidRPr="001E12C9">
        <w:rPr>
          <w:rFonts w:asciiTheme="minorHAnsi" w:hAnsiTheme="minorHAnsi" w:cs="Arial"/>
          <w:sz w:val="22"/>
          <w:szCs w:val="22"/>
        </w:rPr>
        <w:t xml:space="preserve">(11): 1439-1444. </w:t>
      </w:r>
    </w:p>
    <w:p w:rsidR="001E12C9" w:rsidRPr="001E12C9" w:rsidRDefault="001E12C9" w:rsidP="00977412">
      <w:pPr>
        <w:jc w:val="both"/>
        <w:rPr>
          <w:rFonts w:asciiTheme="minorHAnsi" w:hAnsiTheme="minorHAnsi" w:cs="Arial"/>
          <w:sz w:val="22"/>
          <w:szCs w:val="22"/>
          <w:lang w:eastAsia="en-US"/>
        </w:rPr>
      </w:pPr>
    </w:p>
    <w:p w:rsidR="001E12C9" w:rsidRPr="001E12C9" w:rsidRDefault="00D8405A" w:rsidP="001E12C9">
      <w:pPr>
        <w:rPr>
          <w:rFonts w:asciiTheme="minorHAnsi" w:hAnsiTheme="minorHAnsi" w:cs="Arial"/>
          <w:sz w:val="22"/>
          <w:szCs w:val="22"/>
          <w:lang w:eastAsia="en-US"/>
        </w:rPr>
      </w:pPr>
      <w:r w:rsidRPr="001E12C9">
        <w:rPr>
          <w:rFonts w:asciiTheme="minorHAnsi" w:hAnsiTheme="minorHAnsi" w:cs="Arial"/>
          <w:sz w:val="22"/>
          <w:szCs w:val="22"/>
          <w:lang w:eastAsia="en-US"/>
        </w:rPr>
        <w:t>8</w:t>
      </w:r>
      <w:r w:rsidR="00D42F76" w:rsidRPr="001E12C9">
        <w:rPr>
          <w:rFonts w:asciiTheme="minorHAnsi" w:hAnsiTheme="minorHAnsi" w:cs="Arial"/>
          <w:sz w:val="22"/>
          <w:szCs w:val="22"/>
          <w:lang w:eastAsia="en-US"/>
        </w:rPr>
        <w:t xml:space="preserve">. </w:t>
      </w:r>
      <w:r w:rsidR="001E12C9" w:rsidRPr="001E12C9">
        <w:rPr>
          <w:rFonts w:asciiTheme="minorHAnsi" w:hAnsiTheme="minorHAnsi" w:cs="Arial"/>
          <w:sz w:val="22"/>
          <w:szCs w:val="22"/>
          <w:lang w:eastAsia="en-US"/>
        </w:rPr>
        <w:t xml:space="preserve">Kane J, </w:t>
      </w:r>
      <w:proofErr w:type="spellStart"/>
      <w:r w:rsidR="001E12C9" w:rsidRPr="001E12C9">
        <w:rPr>
          <w:rFonts w:asciiTheme="minorHAnsi" w:hAnsiTheme="minorHAnsi" w:cs="Arial"/>
          <w:sz w:val="22"/>
          <w:szCs w:val="22"/>
          <w:lang w:eastAsia="en-US"/>
        </w:rPr>
        <w:t>Honigfeld</w:t>
      </w:r>
      <w:proofErr w:type="spellEnd"/>
      <w:r w:rsidR="001E12C9" w:rsidRPr="001E12C9">
        <w:rPr>
          <w:rFonts w:asciiTheme="minorHAnsi" w:hAnsiTheme="minorHAnsi" w:cs="Arial"/>
          <w:sz w:val="22"/>
          <w:szCs w:val="22"/>
          <w:lang w:eastAsia="en-US"/>
        </w:rPr>
        <w:t xml:space="preserve"> G, Singer J, Meltzer H. Clozapine for the treatment-resistant schizophrenic. </w:t>
      </w:r>
      <w:proofErr w:type="gramStart"/>
      <w:r w:rsidR="001E12C9" w:rsidRPr="001E12C9">
        <w:rPr>
          <w:rFonts w:asciiTheme="minorHAnsi" w:hAnsiTheme="minorHAnsi" w:cs="Arial"/>
          <w:sz w:val="22"/>
          <w:szCs w:val="22"/>
          <w:lang w:eastAsia="en-US"/>
        </w:rPr>
        <w:t>A double-blind comparison with chlorpromazine.</w:t>
      </w:r>
      <w:proofErr w:type="gramEnd"/>
      <w:r w:rsidR="001E12C9" w:rsidRPr="001E12C9">
        <w:rPr>
          <w:rFonts w:asciiTheme="minorHAnsi" w:hAnsiTheme="minorHAnsi" w:cs="Arial"/>
          <w:sz w:val="22"/>
          <w:szCs w:val="22"/>
          <w:lang w:eastAsia="en-US"/>
        </w:rPr>
        <w:t xml:space="preserve"> </w:t>
      </w:r>
      <w:r w:rsidR="001E12C9" w:rsidRPr="001E12C9">
        <w:rPr>
          <w:rFonts w:asciiTheme="minorHAnsi" w:hAnsiTheme="minorHAnsi" w:cs="Arial"/>
          <w:i/>
          <w:sz w:val="22"/>
          <w:szCs w:val="22"/>
          <w:lang w:eastAsia="en-US"/>
        </w:rPr>
        <w:t>Archives of General Psychiatry</w:t>
      </w:r>
      <w:r w:rsidR="001E12C9" w:rsidRPr="001E12C9">
        <w:rPr>
          <w:rFonts w:asciiTheme="minorHAnsi" w:hAnsiTheme="minorHAnsi" w:cs="Arial"/>
          <w:sz w:val="22"/>
          <w:szCs w:val="22"/>
          <w:lang w:eastAsia="en-US"/>
        </w:rPr>
        <w:t xml:space="preserve"> 1988; </w:t>
      </w:r>
      <w:r w:rsidR="001E12C9" w:rsidRPr="001E12C9">
        <w:rPr>
          <w:rFonts w:asciiTheme="minorHAnsi" w:hAnsiTheme="minorHAnsi" w:cs="Arial"/>
          <w:b/>
          <w:sz w:val="22"/>
          <w:szCs w:val="22"/>
          <w:lang w:eastAsia="en-US"/>
        </w:rPr>
        <w:t>45</w:t>
      </w:r>
      <w:r w:rsidR="001E12C9" w:rsidRPr="001E12C9">
        <w:rPr>
          <w:rFonts w:asciiTheme="minorHAnsi" w:hAnsiTheme="minorHAnsi" w:cs="Arial"/>
          <w:sz w:val="22"/>
          <w:szCs w:val="22"/>
          <w:lang w:eastAsia="en-US"/>
        </w:rPr>
        <w:t>(9): 189-196.</w:t>
      </w:r>
    </w:p>
    <w:p w:rsidR="00D42F76" w:rsidRPr="001E12C9" w:rsidRDefault="00D42F76" w:rsidP="00977412">
      <w:pPr>
        <w:jc w:val="both"/>
        <w:rPr>
          <w:rFonts w:asciiTheme="minorHAnsi" w:hAnsiTheme="minorHAnsi" w:cs="Arial"/>
          <w:sz w:val="22"/>
          <w:szCs w:val="22"/>
          <w:lang w:eastAsia="en-US"/>
        </w:rPr>
      </w:pPr>
    </w:p>
    <w:p w:rsidR="00D8405A" w:rsidRPr="00FC5B8E" w:rsidRDefault="00D8405A" w:rsidP="00977412">
      <w:pPr>
        <w:pStyle w:val="p1"/>
        <w:jc w:val="both"/>
        <w:rPr>
          <w:rFonts w:asciiTheme="minorHAnsi" w:hAnsiTheme="minorHAnsi"/>
          <w:sz w:val="22"/>
          <w:szCs w:val="22"/>
        </w:rPr>
      </w:pPr>
      <w:r w:rsidRPr="001E12C9">
        <w:rPr>
          <w:rFonts w:asciiTheme="minorHAnsi" w:hAnsiTheme="minorHAnsi"/>
          <w:sz w:val="22"/>
          <w:szCs w:val="22"/>
        </w:rPr>
        <w:t xml:space="preserve">9.Han M, Zhang XY, Chen </w:t>
      </w:r>
      <w:r w:rsidRPr="00FC5B8E">
        <w:rPr>
          <w:rFonts w:asciiTheme="minorHAnsi" w:hAnsiTheme="minorHAnsi"/>
          <w:sz w:val="22"/>
          <w:szCs w:val="22"/>
        </w:rPr>
        <w:t>DC</w:t>
      </w:r>
      <w:r w:rsidR="001E12C9" w:rsidRPr="00FC5B8E">
        <w:rPr>
          <w:rFonts w:asciiTheme="minorHAnsi" w:hAnsiTheme="minorHAnsi"/>
          <w:sz w:val="22"/>
          <w:szCs w:val="22"/>
        </w:rPr>
        <w:t>,</w:t>
      </w:r>
      <w:r w:rsidRPr="00FC5B8E">
        <w:rPr>
          <w:rFonts w:asciiTheme="minorHAnsi" w:hAnsiTheme="minorHAnsi"/>
          <w:sz w:val="22"/>
          <w:szCs w:val="22"/>
        </w:rPr>
        <w:t xml:space="preserve"> et al. Cognitive differences in schizophrenia on long-term treatments with clozapine, risperidone and typical antipsychotics.</w:t>
      </w:r>
      <w:r w:rsidR="001E12C9" w:rsidRPr="00FC5B8E">
        <w:rPr>
          <w:rStyle w:val="Heading1Char"/>
          <w:rFonts w:asciiTheme="minorHAnsi" w:eastAsiaTheme="minorHAnsi" w:hAnsiTheme="minorHAnsi"/>
          <w:sz w:val="22"/>
          <w:szCs w:val="22"/>
        </w:rPr>
        <w:t xml:space="preserve"> </w:t>
      </w:r>
      <w:r w:rsidR="001E12C9" w:rsidRPr="00FC5B8E">
        <w:rPr>
          <w:rStyle w:val="Emphasis"/>
          <w:rFonts w:asciiTheme="minorHAnsi" w:hAnsiTheme="minorHAnsi"/>
          <w:sz w:val="22"/>
          <w:szCs w:val="22"/>
        </w:rPr>
        <w:t>International Clinical Psychopharmacology</w:t>
      </w:r>
      <w:r w:rsidRPr="00FC5B8E">
        <w:rPr>
          <w:rFonts w:asciiTheme="minorHAnsi" w:hAnsiTheme="minorHAnsi"/>
          <w:sz w:val="22"/>
          <w:szCs w:val="22"/>
        </w:rPr>
        <w:t xml:space="preserve"> 2015;</w:t>
      </w:r>
      <w:r w:rsidR="001E12C9" w:rsidRPr="00FC5B8E">
        <w:rPr>
          <w:rFonts w:asciiTheme="minorHAnsi" w:hAnsiTheme="minorHAnsi"/>
          <w:sz w:val="22"/>
          <w:szCs w:val="22"/>
        </w:rPr>
        <w:t xml:space="preserve"> </w:t>
      </w:r>
      <w:r w:rsidRPr="00FC5B8E">
        <w:rPr>
          <w:rFonts w:asciiTheme="minorHAnsi" w:hAnsiTheme="minorHAnsi"/>
          <w:b/>
          <w:sz w:val="22"/>
          <w:szCs w:val="22"/>
        </w:rPr>
        <w:t>30</w:t>
      </w:r>
      <w:r w:rsidRPr="00FC5B8E">
        <w:rPr>
          <w:rFonts w:asciiTheme="minorHAnsi" w:hAnsiTheme="minorHAnsi"/>
          <w:sz w:val="22"/>
          <w:szCs w:val="22"/>
        </w:rPr>
        <w:t>(2):89-95.</w:t>
      </w:r>
    </w:p>
    <w:p w:rsidR="00D8405A" w:rsidRPr="00FC5B8E" w:rsidRDefault="00D8405A" w:rsidP="00977412">
      <w:pPr>
        <w:pStyle w:val="CommentText"/>
        <w:jc w:val="both"/>
        <w:rPr>
          <w:rFonts w:asciiTheme="minorHAnsi" w:hAnsiTheme="minorHAnsi" w:cs="Arial"/>
          <w:sz w:val="22"/>
          <w:szCs w:val="22"/>
        </w:rPr>
      </w:pPr>
    </w:p>
    <w:p w:rsidR="00FC5B8E" w:rsidRPr="00FC5B8E" w:rsidRDefault="00D8405A" w:rsidP="00FC5B8E">
      <w:pPr>
        <w:pStyle w:val="p1"/>
        <w:jc w:val="both"/>
        <w:rPr>
          <w:rFonts w:asciiTheme="minorHAnsi" w:hAnsiTheme="minorHAnsi"/>
          <w:sz w:val="22"/>
          <w:szCs w:val="22"/>
          <w:lang w:eastAsia="en-US"/>
        </w:rPr>
      </w:pPr>
      <w:r w:rsidRPr="00FC5B8E">
        <w:rPr>
          <w:rFonts w:asciiTheme="minorHAnsi" w:hAnsiTheme="minorHAnsi"/>
          <w:sz w:val="22"/>
          <w:szCs w:val="22"/>
        </w:rPr>
        <w:t xml:space="preserve">10.Aubin G, </w:t>
      </w:r>
      <w:proofErr w:type="spellStart"/>
      <w:r w:rsidRPr="00FC5B8E">
        <w:rPr>
          <w:rFonts w:asciiTheme="minorHAnsi" w:hAnsiTheme="minorHAnsi"/>
          <w:sz w:val="22"/>
          <w:szCs w:val="22"/>
        </w:rPr>
        <w:t>Stip</w:t>
      </w:r>
      <w:proofErr w:type="spellEnd"/>
      <w:r w:rsidRPr="00FC5B8E">
        <w:rPr>
          <w:rFonts w:asciiTheme="minorHAnsi" w:hAnsiTheme="minorHAnsi"/>
          <w:sz w:val="22"/>
          <w:szCs w:val="22"/>
        </w:rPr>
        <w:t xml:space="preserve"> E, </w:t>
      </w:r>
      <w:proofErr w:type="spellStart"/>
      <w:r w:rsidRPr="00FC5B8E">
        <w:rPr>
          <w:rFonts w:asciiTheme="minorHAnsi" w:hAnsiTheme="minorHAnsi"/>
          <w:sz w:val="22"/>
          <w:szCs w:val="22"/>
        </w:rPr>
        <w:t>Gélinas</w:t>
      </w:r>
      <w:proofErr w:type="spellEnd"/>
      <w:r w:rsidRPr="00FC5B8E">
        <w:rPr>
          <w:rFonts w:asciiTheme="minorHAnsi" w:hAnsiTheme="minorHAnsi"/>
          <w:sz w:val="22"/>
          <w:szCs w:val="22"/>
        </w:rPr>
        <w:t xml:space="preserve"> I, </w:t>
      </w:r>
      <w:proofErr w:type="spellStart"/>
      <w:r w:rsidRPr="00FC5B8E">
        <w:rPr>
          <w:rFonts w:asciiTheme="minorHAnsi" w:hAnsiTheme="minorHAnsi"/>
          <w:sz w:val="22"/>
          <w:szCs w:val="22"/>
        </w:rPr>
        <w:t>Rainville</w:t>
      </w:r>
      <w:proofErr w:type="spellEnd"/>
      <w:r w:rsidRPr="00FC5B8E">
        <w:rPr>
          <w:rFonts w:asciiTheme="minorHAnsi" w:hAnsiTheme="minorHAnsi"/>
          <w:sz w:val="22"/>
          <w:szCs w:val="22"/>
        </w:rPr>
        <w:t xml:space="preserve"> C, </w:t>
      </w:r>
      <w:proofErr w:type="spellStart"/>
      <w:r w:rsidRPr="00FC5B8E">
        <w:rPr>
          <w:rFonts w:asciiTheme="minorHAnsi" w:hAnsiTheme="minorHAnsi"/>
          <w:sz w:val="22"/>
          <w:szCs w:val="22"/>
        </w:rPr>
        <w:t>Chapparo</w:t>
      </w:r>
      <w:proofErr w:type="spellEnd"/>
      <w:r w:rsidRPr="00FC5B8E">
        <w:rPr>
          <w:rFonts w:asciiTheme="minorHAnsi" w:hAnsiTheme="minorHAnsi"/>
          <w:sz w:val="22"/>
          <w:szCs w:val="22"/>
        </w:rPr>
        <w:t xml:space="preserve"> C. Daily activities, cognition and community functioning in persons with schizophrenia. </w:t>
      </w:r>
      <w:r w:rsidRPr="00FC5B8E">
        <w:rPr>
          <w:rFonts w:asciiTheme="minorHAnsi" w:hAnsiTheme="minorHAnsi"/>
          <w:i/>
          <w:sz w:val="22"/>
          <w:szCs w:val="22"/>
        </w:rPr>
        <w:t>Schizophr</w:t>
      </w:r>
      <w:r w:rsidR="001E12C9" w:rsidRPr="00FC5B8E">
        <w:rPr>
          <w:rFonts w:asciiTheme="minorHAnsi" w:hAnsiTheme="minorHAnsi"/>
          <w:i/>
          <w:sz w:val="22"/>
          <w:szCs w:val="22"/>
        </w:rPr>
        <w:t>enia</w:t>
      </w:r>
      <w:r w:rsidRPr="00FC5B8E">
        <w:rPr>
          <w:rFonts w:asciiTheme="minorHAnsi" w:hAnsiTheme="minorHAnsi"/>
          <w:i/>
          <w:sz w:val="22"/>
          <w:szCs w:val="22"/>
        </w:rPr>
        <w:t xml:space="preserve"> Res</w:t>
      </w:r>
      <w:r w:rsidR="001E12C9" w:rsidRPr="00FC5B8E">
        <w:rPr>
          <w:rFonts w:asciiTheme="minorHAnsi" w:hAnsiTheme="minorHAnsi"/>
          <w:i/>
          <w:sz w:val="22"/>
          <w:szCs w:val="22"/>
        </w:rPr>
        <w:t>earch</w:t>
      </w:r>
      <w:r w:rsidRPr="00FC5B8E">
        <w:rPr>
          <w:rFonts w:asciiTheme="minorHAnsi" w:hAnsiTheme="minorHAnsi"/>
          <w:sz w:val="22"/>
          <w:szCs w:val="22"/>
        </w:rPr>
        <w:t xml:space="preserve"> 2009;</w:t>
      </w:r>
      <w:r w:rsidR="001E12C9" w:rsidRPr="00FC5B8E">
        <w:rPr>
          <w:rFonts w:asciiTheme="minorHAnsi" w:hAnsiTheme="minorHAnsi"/>
          <w:sz w:val="22"/>
          <w:szCs w:val="22"/>
        </w:rPr>
        <w:t xml:space="preserve"> </w:t>
      </w:r>
      <w:r w:rsidRPr="00FC5B8E">
        <w:rPr>
          <w:rFonts w:asciiTheme="minorHAnsi" w:hAnsiTheme="minorHAnsi"/>
          <w:b/>
          <w:sz w:val="22"/>
          <w:szCs w:val="22"/>
        </w:rPr>
        <w:t>107</w:t>
      </w:r>
      <w:r w:rsidRPr="00FC5B8E">
        <w:rPr>
          <w:rFonts w:asciiTheme="minorHAnsi" w:hAnsiTheme="minorHAnsi"/>
          <w:sz w:val="22"/>
          <w:szCs w:val="22"/>
        </w:rPr>
        <w:t>(2-3):</w:t>
      </w:r>
      <w:r w:rsidR="001E12C9" w:rsidRPr="00FC5B8E">
        <w:rPr>
          <w:rFonts w:asciiTheme="minorHAnsi" w:hAnsiTheme="minorHAnsi"/>
          <w:sz w:val="22"/>
          <w:szCs w:val="22"/>
        </w:rPr>
        <w:t xml:space="preserve"> </w:t>
      </w:r>
      <w:r w:rsidR="00FC5B8E" w:rsidRPr="00FC5B8E">
        <w:rPr>
          <w:rFonts w:asciiTheme="minorHAnsi" w:hAnsiTheme="minorHAnsi"/>
          <w:sz w:val="22"/>
          <w:szCs w:val="22"/>
        </w:rPr>
        <w:t>313-318.</w:t>
      </w:r>
    </w:p>
    <w:p w:rsidR="00FC5B8E" w:rsidRPr="00FC5B8E" w:rsidRDefault="00FC5B8E" w:rsidP="00FC5B8E">
      <w:pPr>
        <w:pStyle w:val="p1"/>
        <w:jc w:val="both"/>
        <w:rPr>
          <w:rFonts w:asciiTheme="minorHAnsi" w:hAnsiTheme="minorHAnsi"/>
          <w:sz w:val="22"/>
          <w:szCs w:val="22"/>
          <w:lang w:eastAsia="en-US"/>
        </w:rPr>
      </w:pPr>
    </w:p>
    <w:p w:rsidR="00FC5B8E" w:rsidRPr="00FC5B8E" w:rsidRDefault="00FC5B8E" w:rsidP="00FC5B8E">
      <w:pPr>
        <w:pStyle w:val="p1"/>
        <w:jc w:val="both"/>
        <w:rPr>
          <w:rFonts w:asciiTheme="minorHAnsi" w:hAnsiTheme="minorHAnsi"/>
          <w:sz w:val="22"/>
          <w:szCs w:val="22"/>
        </w:rPr>
      </w:pPr>
      <w:r w:rsidRPr="00FC5B8E">
        <w:rPr>
          <w:rFonts w:asciiTheme="minorHAnsi" w:hAnsiTheme="minorHAnsi"/>
          <w:sz w:val="22"/>
          <w:szCs w:val="22"/>
          <w:lang w:eastAsia="en-US"/>
        </w:rPr>
        <w:t>11.</w:t>
      </w:r>
      <w:r w:rsidR="00D42F76" w:rsidRPr="00FC5B8E">
        <w:rPr>
          <w:rFonts w:asciiTheme="minorHAnsi" w:hAnsiTheme="minorHAnsi"/>
          <w:sz w:val="22"/>
          <w:szCs w:val="22"/>
          <w:lang w:eastAsia="en-US"/>
        </w:rPr>
        <w:t xml:space="preserve"> </w:t>
      </w:r>
      <w:proofErr w:type="spellStart"/>
      <w:r w:rsidRPr="00FC5B8E">
        <w:rPr>
          <w:rFonts w:asciiTheme="minorHAnsi" w:hAnsiTheme="minorHAnsi"/>
          <w:sz w:val="22"/>
          <w:szCs w:val="22"/>
          <w:lang w:eastAsia="en-US"/>
        </w:rPr>
        <w:t>Alberti</w:t>
      </w:r>
      <w:proofErr w:type="spellEnd"/>
      <w:r w:rsidRPr="00FC5B8E">
        <w:rPr>
          <w:rFonts w:asciiTheme="minorHAnsi" w:hAnsiTheme="minorHAnsi"/>
          <w:sz w:val="22"/>
          <w:szCs w:val="22"/>
          <w:lang w:eastAsia="en-US"/>
        </w:rPr>
        <w:t xml:space="preserve"> KG, </w:t>
      </w:r>
      <w:proofErr w:type="spellStart"/>
      <w:r w:rsidRPr="00FC5B8E">
        <w:rPr>
          <w:rFonts w:asciiTheme="minorHAnsi" w:hAnsiTheme="minorHAnsi"/>
          <w:sz w:val="22"/>
          <w:szCs w:val="22"/>
          <w:lang w:eastAsia="en-US"/>
        </w:rPr>
        <w:t>Eckel</w:t>
      </w:r>
      <w:proofErr w:type="spellEnd"/>
      <w:r w:rsidRPr="00FC5B8E">
        <w:rPr>
          <w:rFonts w:asciiTheme="minorHAnsi" w:hAnsiTheme="minorHAnsi"/>
          <w:sz w:val="22"/>
          <w:szCs w:val="22"/>
          <w:lang w:eastAsia="en-US"/>
        </w:rPr>
        <w:t xml:space="preserve"> RH, Grundy SM, et al. </w:t>
      </w:r>
      <w:r w:rsidRPr="00FC5B8E">
        <w:rPr>
          <w:rFonts w:asciiTheme="minorHAnsi" w:hAnsiTheme="minorHAnsi"/>
          <w:sz w:val="22"/>
          <w:szCs w:val="22"/>
        </w:rPr>
        <w:t xml:space="preserve">Harmonizing the metabolic syndrome: a joint interim statement of the International Diabetes Federation Task Force on Epidemiology and Prevention; National Heart, Lung, and Blood Institute; American Heart Association; World Heart Federation; International Atherosclerosis Society; and International Association for the Study of Obesity. </w:t>
      </w:r>
      <w:r w:rsidRPr="00FC5B8E">
        <w:rPr>
          <w:rFonts w:asciiTheme="minorHAnsi" w:hAnsiTheme="minorHAnsi"/>
          <w:i/>
          <w:sz w:val="22"/>
          <w:szCs w:val="22"/>
        </w:rPr>
        <w:t>Circulation</w:t>
      </w:r>
      <w:r w:rsidRPr="00FC5B8E">
        <w:rPr>
          <w:rFonts w:asciiTheme="minorHAnsi" w:hAnsiTheme="minorHAnsi"/>
          <w:sz w:val="22"/>
          <w:szCs w:val="22"/>
        </w:rPr>
        <w:t xml:space="preserve"> 2009; 120(16): 1640-1645.</w:t>
      </w:r>
    </w:p>
    <w:p w:rsidR="00D42F76" w:rsidRPr="00FC5B8E" w:rsidRDefault="00D42F76" w:rsidP="00977412">
      <w:pPr>
        <w:jc w:val="both"/>
        <w:rPr>
          <w:rFonts w:asciiTheme="minorHAnsi" w:hAnsiTheme="minorHAnsi" w:cs="Arial"/>
          <w:sz w:val="22"/>
          <w:szCs w:val="22"/>
          <w:lang w:eastAsia="en-US"/>
        </w:rPr>
      </w:pPr>
    </w:p>
    <w:p w:rsidR="00FC5B8E" w:rsidRPr="00FC5B8E" w:rsidRDefault="00FC5B8E" w:rsidP="00FC5B8E">
      <w:pPr>
        <w:rPr>
          <w:rFonts w:asciiTheme="minorHAnsi" w:hAnsiTheme="minorHAnsi" w:cs="Arial"/>
          <w:sz w:val="22"/>
          <w:szCs w:val="22"/>
          <w:lang w:eastAsia="en-US"/>
        </w:rPr>
      </w:pPr>
      <w:r w:rsidRPr="00FC5B8E">
        <w:rPr>
          <w:rFonts w:asciiTheme="minorHAnsi" w:hAnsiTheme="minorHAnsi" w:cs="Arial"/>
          <w:sz w:val="22"/>
          <w:szCs w:val="22"/>
          <w:lang w:eastAsia="en-US"/>
        </w:rPr>
        <w:t xml:space="preserve">12. Henderson DC, Nguyen DD, Copeland PM, et al. Clozapine, diabetes mellitus, </w:t>
      </w:r>
      <w:proofErr w:type="spellStart"/>
      <w:r w:rsidRPr="00FC5B8E">
        <w:rPr>
          <w:rFonts w:asciiTheme="minorHAnsi" w:hAnsiTheme="minorHAnsi" w:cs="Arial"/>
          <w:sz w:val="22"/>
          <w:szCs w:val="22"/>
          <w:lang w:eastAsia="en-US"/>
        </w:rPr>
        <w:t>hyperlipidemia</w:t>
      </w:r>
      <w:proofErr w:type="spellEnd"/>
      <w:r w:rsidRPr="00FC5B8E">
        <w:rPr>
          <w:rFonts w:asciiTheme="minorHAnsi" w:hAnsiTheme="minorHAnsi" w:cs="Arial"/>
          <w:sz w:val="22"/>
          <w:szCs w:val="22"/>
          <w:lang w:eastAsia="en-US"/>
        </w:rPr>
        <w:t xml:space="preserve">, and cardiovascular risks and mortality: results of a 10-year naturalistic study. </w:t>
      </w:r>
      <w:r w:rsidRPr="00FC5B8E">
        <w:rPr>
          <w:rFonts w:asciiTheme="minorHAnsi" w:hAnsiTheme="minorHAnsi" w:cs="Arial"/>
          <w:i/>
          <w:sz w:val="22"/>
          <w:szCs w:val="22"/>
          <w:lang w:eastAsia="en-US"/>
        </w:rPr>
        <w:t>Journal of Clinical Psychiatry</w:t>
      </w:r>
      <w:r w:rsidRPr="00FC5B8E">
        <w:rPr>
          <w:rFonts w:asciiTheme="minorHAnsi" w:hAnsiTheme="minorHAnsi" w:cs="Arial"/>
          <w:sz w:val="22"/>
          <w:szCs w:val="22"/>
          <w:lang w:eastAsia="en-US"/>
        </w:rPr>
        <w:t xml:space="preserve"> 2005; </w:t>
      </w:r>
      <w:r w:rsidRPr="00FC5B8E">
        <w:rPr>
          <w:rFonts w:asciiTheme="minorHAnsi" w:hAnsiTheme="minorHAnsi" w:cs="Arial"/>
          <w:b/>
          <w:sz w:val="22"/>
          <w:szCs w:val="22"/>
          <w:lang w:eastAsia="en-US"/>
        </w:rPr>
        <w:t>66</w:t>
      </w:r>
      <w:r w:rsidRPr="00FC5B8E">
        <w:rPr>
          <w:rFonts w:asciiTheme="minorHAnsi" w:hAnsiTheme="minorHAnsi" w:cs="Arial"/>
          <w:sz w:val="22"/>
          <w:szCs w:val="22"/>
          <w:lang w:eastAsia="en-US"/>
        </w:rPr>
        <w:t xml:space="preserve">(9): 1116-1121. </w:t>
      </w:r>
    </w:p>
    <w:p w:rsidR="00FC5B8E" w:rsidRPr="00FC5B8E" w:rsidRDefault="00FC5B8E" w:rsidP="00FC5B8E">
      <w:pPr>
        <w:rPr>
          <w:rFonts w:asciiTheme="minorHAnsi" w:hAnsiTheme="minorHAnsi" w:cs="Arial"/>
          <w:sz w:val="22"/>
          <w:szCs w:val="22"/>
          <w:lang w:eastAsia="en-US"/>
        </w:rPr>
      </w:pPr>
    </w:p>
    <w:p w:rsidR="00FC5B8E" w:rsidRPr="00FC5B8E" w:rsidRDefault="00FC5B8E" w:rsidP="00FC5B8E">
      <w:pPr>
        <w:rPr>
          <w:rFonts w:asciiTheme="minorHAnsi" w:hAnsiTheme="minorHAnsi" w:cs="Arial"/>
          <w:sz w:val="22"/>
          <w:szCs w:val="22"/>
          <w:lang w:eastAsia="en-US"/>
        </w:rPr>
      </w:pPr>
      <w:r w:rsidRPr="00FC5B8E">
        <w:rPr>
          <w:rFonts w:asciiTheme="minorHAnsi" w:hAnsiTheme="minorHAnsi" w:cs="Arial"/>
          <w:sz w:val="22"/>
          <w:szCs w:val="22"/>
          <w:lang w:eastAsia="en-US"/>
        </w:rPr>
        <w:t xml:space="preserve">13. Zheng W, Li X-B, Tang Y-L, Xiang Y-Q, Wang C-Y, de Leon J. Metformin for weight gain and metabolic abnormalities associated with antipsychotic treatment: meta-analysis of randomized placebo-controlled trials. </w:t>
      </w:r>
      <w:r w:rsidRPr="00FC5B8E">
        <w:rPr>
          <w:rFonts w:asciiTheme="minorHAnsi" w:hAnsiTheme="minorHAnsi" w:cs="Arial"/>
          <w:i/>
          <w:sz w:val="22"/>
          <w:szCs w:val="22"/>
          <w:lang w:eastAsia="en-US"/>
        </w:rPr>
        <w:t>Journal of Clinical Psychopharmacology</w:t>
      </w:r>
      <w:r w:rsidRPr="00FC5B8E">
        <w:rPr>
          <w:rFonts w:asciiTheme="minorHAnsi" w:hAnsiTheme="minorHAnsi" w:cs="Arial"/>
          <w:sz w:val="22"/>
          <w:szCs w:val="22"/>
          <w:lang w:eastAsia="en-US"/>
        </w:rPr>
        <w:t xml:space="preserve"> 2015; </w:t>
      </w:r>
      <w:r w:rsidRPr="00FC5B8E">
        <w:rPr>
          <w:rFonts w:asciiTheme="minorHAnsi" w:hAnsiTheme="minorHAnsi" w:cs="Arial"/>
          <w:b/>
          <w:sz w:val="22"/>
          <w:szCs w:val="22"/>
          <w:lang w:eastAsia="en-US"/>
        </w:rPr>
        <w:t>35</w:t>
      </w:r>
      <w:r w:rsidRPr="00FC5B8E">
        <w:rPr>
          <w:rFonts w:asciiTheme="minorHAnsi" w:hAnsiTheme="minorHAnsi" w:cs="Arial"/>
          <w:sz w:val="22"/>
          <w:szCs w:val="22"/>
          <w:lang w:eastAsia="en-US"/>
        </w:rPr>
        <w:t>(5): 499–509.</w:t>
      </w:r>
    </w:p>
    <w:p w:rsidR="00FC5B8E" w:rsidRPr="00FC5B8E" w:rsidRDefault="00FC5B8E" w:rsidP="00FC5B8E">
      <w:pPr>
        <w:rPr>
          <w:rFonts w:asciiTheme="minorHAnsi" w:hAnsiTheme="minorHAnsi" w:cs="Arial"/>
          <w:sz w:val="22"/>
          <w:szCs w:val="22"/>
          <w:lang w:eastAsia="en-US"/>
        </w:rPr>
      </w:pPr>
    </w:p>
    <w:p w:rsidR="00FC5B8E" w:rsidRPr="00FC5B8E" w:rsidRDefault="00FC5B8E" w:rsidP="00FC5B8E">
      <w:pPr>
        <w:rPr>
          <w:rFonts w:asciiTheme="minorHAnsi" w:hAnsiTheme="minorHAnsi" w:cs="Arial"/>
          <w:sz w:val="22"/>
          <w:szCs w:val="22"/>
          <w:lang w:eastAsia="en-US"/>
        </w:rPr>
      </w:pPr>
      <w:r w:rsidRPr="00FC5B8E">
        <w:rPr>
          <w:rFonts w:asciiTheme="minorHAnsi" w:hAnsiTheme="minorHAnsi" w:cs="Arial"/>
          <w:sz w:val="22"/>
          <w:szCs w:val="22"/>
          <w:lang w:eastAsia="en-US"/>
        </w:rPr>
        <w:t xml:space="preserve">14. </w:t>
      </w:r>
      <w:proofErr w:type="spellStart"/>
      <w:r w:rsidRPr="00FC5B8E">
        <w:rPr>
          <w:rFonts w:asciiTheme="minorHAnsi" w:hAnsiTheme="minorHAnsi" w:cs="Arial"/>
          <w:sz w:val="22"/>
          <w:szCs w:val="22"/>
        </w:rPr>
        <w:t>Kirpichnikov</w:t>
      </w:r>
      <w:proofErr w:type="spellEnd"/>
      <w:r w:rsidRPr="00FC5B8E">
        <w:rPr>
          <w:rFonts w:asciiTheme="minorHAnsi" w:hAnsiTheme="minorHAnsi" w:cs="Arial"/>
          <w:sz w:val="22"/>
          <w:szCs w:val="22"/>
        </w:rPr>
        <w:t xml:space="preserve"> D, McFarlane SI, Sowers JR. Metformin: an update. </w:t>
      </w:r>
      <w:r w:rsidRPr="00FC5B8E">
        <w:rPr>
          <w:rFonts w:asciiTheme="minorHAnsi" w:hAnsiTheme="minorHAnsi" w:cs="Arial"/>
          <w:i/>
          <w:sz w:val="22"/>
          <w:szCs w:val="22"/>
        </w:rPr>
        <w:t>Annals of Internal Medicine</w:t>
      </w:r>
      <w:r w:rsidRPr="00FC5B8E">
        <w:rPr>
          <w:rFonts w:asciiTheme="minorHAnsi" w:hAnsiTheme="minorHAnsi" w:cs="Arial"/>
          <w:sz w:val="22"/>
          <w:szCs w:val="22"/>
        </w:rPr>
        <w:t xml:space="preserve"> 2002; </w:t>
      </w:r>
      <w:r w:rsidRPr="00FC5B8E">
        <w:rPr>
          <w:rFonts w:asciiTheme="minorHAnsi" w:hAnsiTheme="minorHAnsi" w:cs="Arial"/>
          <w:b/>
          <w:sz w:val="22"/>
          <w:szCs w:val="22"/>
        </w:rPr>
        <w:t>137</w:t>
      </w:r>
      <w:r w:rsidRPr="00FC5B8E">
        <w:rPr>
          <w:rFonts w:asciiTheme="minorHAnsi" w:hAnsiTheme="minorHAnsi" w:cs="Arial"/>
          <w:sz w:val="22"/>
          <w:szCs w:val="22"/>
        </w:rPr>
        <w:t>(1): 25–33.</w:t>
      </w:r>
    </w:p>
    <w:p w:rsidR="00FC5B8E" w:rsidRPr="00FC5B8E" w:rsidRDefault="00FC5B8E" w:rsidP="00FC5B8E">
      <w:pPr>
        <w:rPr>
          <w:rFonts w:asciiTheme="minorHAnsi" w:hAnsiTheme="minorHAnsi" w:cs="Arial"/>
          <w:sz w:val="22"/>
          <w:szCs w:val="22"/>
          <w:lang w:eastAsia="en-US"/>
        </w:rPr>
      </w:pPr>
    </w:p>
    <w:p w:rsidR="00FC5B8E" w:rsidRPr="00F52EBF" w:rsidRDefault="00FC5B8E" w:rsidP="00FC5B8E">
      <w:pPr>
        <w:rPr>
          <w:rFonts w:asciiTheme="minorHAnsi" w:hAnsiTheme="minorHAnsi" w:cs="Arial"/>
          <w:sz w:val="22"/>
          <w:szCs w:val="22"/>
        </w:rPr>
      </w:pPr>
      <w:r w:rsidRPr="00F52EBF">
        <w:rPr>
          <w:rFonts w:asciiTheme="minorHAnsi" w:hAnsiTheme="minorHAnsi" w:cs="Arial"/>
          <w:sz w:val="22"/>
          <w:szCs w:val="22"/>
        </w:rPr>
        <w:t xml:space="preserve">15. </w:t>
      </w:r>
      <w:proofErr w:type="spellStart"/>
      <w:r w:rsidRPr="00F52EBF">
        <w:rPr>
          <w:rFonts w:asciiTheme="minorHAnsi" w:hAnsiTheme="minorHAnsi" w:cs="Arial"/>
          <w:sz w:val="22"/>
          <w:szCs w:val="22"/>
        </w:rPr>
        <w:t>Salpeter</w:t>
      </w:r>
      <w:proofErr w:type="spellEnd"/>
      <w:r w:rsidRPr="00F52EBF">
        <w:rPr>
          <w:rFonts w:asciiTheme="minorHAnsi" w:hAnsiTheme="minorHAnsi" w:cs="Arial"/>
          <w:sz w:val="22"/>
          <w:szCs w:val="22"/>
        </w:rPr>
        <w:t xml:space="preserve"> SR, Buckley NS, Kahn JA, </w:t>
      </w:r>
      <w:proofErr w:type="spellStart"/>
      <w:r w:rsidRPr="00F52EBF">
        <w:rPr>
          <w:rFonts w:asciiTheme="minorHAnsi" w:hAnsiTheme="minorHAnsi" w:cs="Arial"/>
          <w:sz w:val="22"/>
          <w:szCs w:val="22"/>
        </w:rPr>
        <w:t>Salpeter</w:t>
      </w:r>
      <w:proofErr w:type="spellEnd"/>
      <w:r w:rsidRPr="00F52EBF">
        <w:rPr>
          <w:rFonts w:asciiTheme="minorHAnsi" w:hAnsiTheme="minorHAnsi" w:cs="Arial"/>
          <w:sz w:val="22"/>
          <w:szCs w:val="22"/>
        </w:rPr>
        <w:t xml:space="preserve"> EE. Meta-analysis: metformin treatment in persons at risk for diabetes mellitus. </w:t>
      </w:r>
      <w:r w:rsidRPr="00F52EBF">
        <w:rPr>
          <w:rFonts w:asciiTheme="minorHAnsi" w:hAnsiTheme="minorHAnsi" w:cs="Arial"/>
          <w:i/>
          <w:sz w:val="22"/>
          <w:szCs w:val="22"/>
        </w:rPr>
        <w:t>American Journal of Medicine</w:t>
      </w:r>
      <w:r w:rsidRPr="00F52EBF">
        <w:rPr>
          <w:rFonts w:asciiTheme="minorHAnsi" w:hAnsiTheme="minorHAnsi" w:cs="Arial"/>
          <w:sz w:val="22"/>
          <w:szCs w:val="22"/>
        </w:rPr>
        <w:t xml:space="preserve"> 2008; </w:t>
      </w:r>
      <w:r w:rsidRPr="00F52EBF">
        <w:rPr>
          <w:rFonts w:asciiTheme="minorHAnsi" w:hAnsiTheme="minorHAnsi" w:cs="Arial"/>
          <w:b/>
          <w:sz w:val="22"/>
          <w:szCs w:val="22"/>
        </w:rPr>
        <w:t>121</w:t>
      </w:r>
      <w:r w:rsidRPr="00F52EBF">
        <w:rPr>
          <w:rFonts w:asciiTheme="minorHAnsi" w:hAnsiTheme="minorHAnsi" w:cs="Arial"/>
          <w:sz w:val="22"/>
          <w:szCs w:val="22"/>
        </w:rPr>
        <w:t>(2): 149–157.</w:t>
      </w:r>
    </w:p>
    <w:p w:rsidR="00FC5B8E" w:rsidRPr="00F52EBF" w:rsidRDefault="00FC5B8E" w:rsidP="00FC5B8E">
      <w:pPr>
        <w:rPr>
          <w:rFonts w:asciiTheme="minorHAnsi" w:hAnsiTheme="minorHAnsi" w:cs="Arial"/>
          <w:sz w:val="22"/>
          <w:szCs w:val="22"/>
        </w:rPr>
      </w:pPr>
    </w:p>
    <w:p w:rsidR="00FC5B8E" w:rsidRPr="00F52EBF" w:rsidRDefault="00FC5B8E" w:rsidP="00FC5B8E">
      <w:pPr>
        <w:rPr>
          <w:rFonts w:asciiTheme="minorHAnsi" w:hAnsiTheme="minorHAnsi" w:cs="Arial"/>
          <w:sz w:val="22"/>
          <w:szCs w:val="22"/>
          <w:lang w:eastAsia="en-US"/>
        </w:rPr>
      </w:pPr>
      <w:r w:rsidRPr="00F52EBF">
        <w:rPr>
          <w:rFonts w:asciiTheme="minorHAnsi" w:hAnsiTheme="minorHAnsi" w:cs="Arial"/>
          <w:sz w:val="22"/>
          <w:szCs w:val="22"/>
        </w:rPr>
        <w:t xml:space="preserve">16. </w:t>
      </w:r>
      <w:proofErr w:type="spellStart"/>
      <w:r w:rsidRPr="00F52EBF">
        <w:rPr>
          <w:rFonts w:asciiTheme="minorHAnsi" w:hAnsiTheme="minorHAnsi" w:cs="Arial"/>
          <w:sz w:val="22"/>
          <w:szCs w:val="22"/>
          <w:lang w:eastAsia="en-US"/>
        </w:rPr>
        <w:t>Knowler</w:t>
      </w:r>
      <w:proofErr w:type="spellEnd"/>
      <w:r w:rsidRPr="00F52EBF">
        <w:rPr>
          <w:rFonts w:asciiTheme="minorHAnsi" w:hAnsiTheme="minorHAnsi" w:cs="Arial"/>
          <w:sz w:val="22"/>
          <w:szCs w:val="22"/>
          <w:lang w:eastAsia="en-US"/>
        </w:rPr>
        <w:t xml:space="preserve"> WC, Barrett-Connor E, Fowler SE, Hamman RF, </w:t>
      </w:r>
      <w:proofErr w:type="spellStart"/>
      <w:r w:rsidRPr="00F52EBF">
        <w:rPr>
          <w:rFonts w:asciiTheme="minorHAnsi" w:hAnsiTheme="minorHAnsi" w:cs="Arial"/>
          <w:sz w:val="22"/>
          <w:szCs w:val="22"/>
          <w:lang w:eastAsia="en-US"/>
        </w:rPr>
        <w:t>Lachin</w:t>
      </w:r>
      <w:proofErr w:type="spellEnd"/>
      <w:r w:rsidRPr="00F52EBF">
        <w:rPr>
          <w:rFonts w:asciiTheme="minorHAnsi" w:hAnsiTheme="minorHAnsi" w:cs="Arial"/>
          <w:sz w:val="22"/>
          <w:szCs w:val="22"/>
          <w:lang w:eastAsia="en-US"/>
        </w:rPr>
        <w:t xml:space="preserve"> JM, Walker EA, Nathan DM. Reduction in the incidence of type 2 diabetes with lifestyle intervention or metformin. </w:t>
      </w:r>
      <w:r w:rsidRPr="00F52EBF">
        <w:rPr>
          <w:rFonts w:asciiTheme="minorHAnsi" w:hAnsiTheme="minorHAnsi" w:cs="Arial"/>
          <w:i/>
          <w:sz w:val="22"/>
          <w:szCs w:val="22"/>
          <w:lang w:eastAsia="en-US"/>
        </w:rPr>
        <w:t>New England Journal of Medicine</w:t>
      </w:r>
      <w:r w:rsidRPr="00F52EBF">
        <w:rPr>
          <w:rFonts w:asciiTheme="minorHAnsi" w:hAnsiTheme="minorHAnsi" w:cs="Arial"/>
          <w:sz w:val="22"/>
          <w:szCs w:val="22"/>
          <w:lang w:eastAsia="en-US"/>
        </w:rPr>
        <w:t xml:space="preserve"> 2002; </w:t>
      </w:r>
      <w:r w:rsidRPr="00F52EBF">
        <w:rPr>
          <w:rFonts w:asciiTheme="minorHAnsi" w:hAnsiTheme="minorHAnsi" w:cs="Arial"/>
          <w:b/>
          <w:sz w:val="22"/>
          <w:szCs w:val="22"/>
          <w:lang w:eastAsia="en-US"/>
        </w:rPr>
        <w:t>346</w:t>
      </w:r>
      <w:r w:rsidRPr="00F52EBF">
        <w:rPr>
          <w:rFonts w:asciiTheme="minorHAnsi" w:hAnsiTheme="minorHAnsi" w:cs="Arial"/>
          <w:sz w:val="22"/>
          <w:szCs w:val="22"/>
          <w:lang w:eastAsia="en-US"/>
        </w:rPr>
        <w:t>(6): 393–403.</w:t>
      </w:r>
    </w:p>
    <w:p w:rsidR="00FC5B8E" w:rsidRPr="00F52EBF" w:rsidRDefault="00FC5B8E" w:rsidP="00FC5B8E">
      <w:pPr>
        <w:rPr>
          <w:rFonts w:asciiTheme="minorHAnsi" w:hAnsiTheme="minorHAnsi" w:cs="Arial"/>
          <w:sz w:val="22"/>
          <w:szCs w:val="22"/>
        </w:rPr>
      </w:pPr>
    </w:p>
    <w:p w:rsidR="00FC5B8E" w:rsidRPr="00F52EBF" w:rsidRDefault="00FC5B8E" w:rsidP="00FC5B8E">
      <w:pPr>
        <w:rPr>
          <w:rFonts w:asciiTheme="minorHAnsi" w:hAnsiTheme="minorHAnsi" w:cs="Arial"/>
          <w:sz w:val="22"/>
          <w:szCs w:val="22"/>
          <w:lang w:eastAsia="en-US"/>
        </w:rPr>
      </w:pPr>
      <w:r w:rsidRPr="00F52EBF">
        <w:rPr>
          <w:rFonts w:asciiTheme="minorHAnsi" w:hAnsiTheme="minorHAnsi" w:cs="Arial"/>
          <w:sz w:val="22"/>
          <w:szCs w:val="22"/>
        </w:rPr>
        <w:t xml:space="preserve">17. </w:t>
      </w:r>
      <w:proofErr w:type="spellStart"/>
      <w:r w:rsidRPr="00F52EBF">
        <w:rPr>
          <w:rFonts w:asciiTheme="minorHAnsi" w:hAnsiTheme="minorHAnsi" w:cs="Arial"/>
          <w:sz w:val="22"/>
          <w:szCs w:val="22"/>
          <w:lang w:eastAsia="en-US"/>
        </w:rPr>
        <w:t>Mannucci</w:t>
      </w:r>
      <w:proofErr w:type="spellEnd"/>
      <w:r w:rsidRPr="00F52EBF">
        <w:rPr>
          <w:rFonts w:asciiTheme="minorHAnsi" w:hAnsiTheme="minorHAnsi" w:cs="Arial"/>
          <w:sz w:val="22"/>
          <w:szCs w:val="22"/>
          <w:lang w:eastAsia="en-US"/>
        </w:rPr>
        <w:t xml:space="preserve"> E, </w:t>
      </w:r>
      <w:proofErr w:type="spellStart"/>
      <w:r w:rsidRPr="00F52EBF">
        <w:rPr>
          <w:rFonts w:asciiTheme="minorHAnsi" w:hAnsiTheme="minorHAnsi" w:cs="Arial"/>
          <w:sz w:val="22"/>
          <w:szCs w:val="22"/>
          <w:lang w:eastAsia="en-US"/>
        </w:rPr>
        <w:t>Ognibene</w:t>
      </w:r>
      <w:proofErr w:type="spellEnd"/>
      <w:r w:rsidRPr="00F52EBF">
        <w:rPr>
          <w:rFonts w:asciiTheme="minorHAnsi" w:hAnsiTheme="minorHAnsi" w:cs="Arial"/>
          <w:sz w:val="22"/>
          <w:szCs w:val="22"/>
          <w:lang w:eastAsia="en-US"/>
        </w:rPr>
        <w:t xml:space="preserve"> A, </w:t>
      </w:r>
      <w:proofErr w:type="spellStart"/>
      <w:r w:rsidRPr="00F52EBF">
        <w:rPr>
          <w:rFonts w:asciiTheme="minorHAnsi" w:hAnsiTheme="minorHAnsi" w:cs="Arial"/>
          <w:sz w:val="22"/>
          <w:szCs w:val="22"/>
          <w:lang w:eastAsia="en-US"/>
        </w:rPr>
        <w:t>Cremasco</w:t>
      </w:r>
      <w:proofErr w:type="spellEnd"/>
      <w:r w:rsidRPr="00F52EBF">
        <w:rPr>
          <w:rFonts w:asciiTheme="minorHAnsi" w:hAnsiTheme="minorHAnsi" w:cs="Arial"/>
          <w:sz w:val="22"/>
          <w:szCs w:val="22"/>
          <w:lang w:eastAsia="en-US"/>
        </w:rPr>
        <w:t xml:space="preserve"> F, et al. Effect of metformin on glucagon- like peptide 1 (GLP-1) and leptin levels in obese nondiabetic subjects. </w:t>
      </w:r>
      <w:r w:rsidRPr="00F52EBF">
        <w:rPr>
          <w:rFonts w:asciiTheme="minorHAnsi" w:hAnsiTheme="minorHAnsi" w:cs="Arial"/>
          <w:i/>
          <w:sz w:val="22"/>
          <w:szCs w:val="22"/>
          <w:lang w:eastAsia="en-US"/>
        </w:rPr>
        <w:t xml:space="preserve">Diabetes Care </w:t>
      </w:r>
      <w:r w:rsidRPr="00F52EBF">
        <w:rPr>
          <w:rFonts w:asciiTheme="minorHAnsi" w:hAnsiTheme="minorHAnsi" w:cs="Arial"/>
          <w:sz w:val="22"/>
          <w:szCs w:val="22"/>
          <w:lang w:eastAsia="en-US"/>
        </w:rPr>
        <w:t xml:space="preserve">2001; </w:t>
      </w:r>
      <w:r w:rsidRPr="00F52EBF">
        <w:rPr>
          <w:rFonts w:asciiTheme="minorHAnsi" w:hAnsiTheme="minorHAnsi" w:cs="Arial"/>
          <w:b/>
          <w:sz w:val="22"/>
          <w:szCs w:val="22"/>
          <w:lang w:eastAsia="en-US"/>
        </w:rPr>
        <w:t>24</w:t>
      </w:r>
      <w:r w:rsidRPr="00F52EBF">
        <w:rPr>
          <w:rFonts w:asciiTheme="minorHAnsi" w:hAnsiTheme="minorHAnsi" w:cs="Arial"/>
          <w:sz w:val="22"/>
          <w:szCs w:val="22"/>
          <w:lang w:eastAsia="en-US"/>
        </w:rPr>
        <w:t>(3): 489-494.</w:t>
      </w:r>
    </w:p>
    <w:p w:rsidR="00FC5B8E" w:rsidRPr="00F52EBF" w:rsidRDefault="00FC5B8E" w:rsidP="00FC5B8E">
      <w:pPr>
        <w:rPr>
          <w:rFonts w:asciiTheme="minorHAnsi" w:hAnsiTheme="minorHAnsi" w:cs="Arial"/>
          <w:sz w:val="22"/>
          <w:szCs w:val="22"/>
        </w:rPr>
      </w:pPr>
    </w:p>
    <w:p w:rsidR="00FC5B8E" w:rsidRPr="00F52EBF" w:rsidRDefault="00FC5B8E" w:rsidP="00FC5B8E">
      <w:pPr>
        <w:rPr>
          <w:rFonts w:asciiTheme="minorHAnsi" w:hAnsiTheme="minorHAnsi" w:cs="Arial"/>
          <w:sz w:val="22"/>
          <w:szCs w:val="22"/>
          <w:lang w:eastAsia="en-US"/>
        </w:rPr>
      </w:pPr>
      <w:r w:rsidRPr="00F52EBF">
        <w:rPr>
          <w:rFonts w:asciiTheme="minorHAnsi" w:hAnsiTheme="minorHAnsi" w:cs="Arial"/>
          <w:sz w:val="22"/>
          <w:szCs w:val="22"/>
        </w:rPr>
        <w:t xml:space="preserve">18. </w:t>
      </w:r>
      <w:r w:rsidRPr="00F52EBF">
        <w:rPr>
          <w:rFonts w:asciiTheme="minorHAnsi" w:hAnsiTheme="minorHAnsi" w:cs="Arial"/>
          <w:sz w:val="22"/>
          <w:szCs w:val="22"/>
          <w:lang w:eastAsia="en-US"/>
        </w:rPr>
        <w:t xml:space="preserve">Holst JJ. </w:t>
      </w:r>
      <w:proofErr w:type="gramStart"/>
      <w:r w:rsidRPr="00F52EBF">
        <w:rPr>
          <w:rFonts w:asciiTheme="minorHAnsi" w:hAnsiTheme="minorHAnsi" w:cs="Arial"/>
          <w:sz w:val="22"/>
          <w:szCs w:val="22"/>
          <w:lang w:eastAsia="en-US"/>
        </w:rPr>
        <w:t>The physiology of glucagon-like peptide 1.</w:t>
      </w:r>
      <w:proofErr w:type="gramEnd"/>
      <w:r w:rsidRPr="00F52EBF">
        <w:rPr>
          <w:rFonts w:asciiTheme="minorHAnsi" w:hAnsiTheme="minorHAnsi" w:cs="Arial"/>
          <w:sz w:val="22"/>
          <w:szCs w:val="22"/>
          <w:lang w:eastAsia="en-US"/>
        </w:rPr>
        <w:t xml:space="preserve"> </w:t>
      </w:r>
      <w:r w:rsidRPr="00F52EBF">
        <w:rPr>
          <w:rFonts w:asciiTheme="minorHAnsi" w:hAnsiTheme="minorHAnsi" w:cs="Arial"/>
          <w:i/>
          <w:sz w:val="22"/>
          <w:szCs w:val="22"/>
          <w:lang w:eastAsia="en-US"/>
        </w:rPr>
        <w:t>Physiological Reviews</w:t>
      </w:r>
      <w:r w:rsidRPr="00F52EBF">
        <w:rPr>
          <w:rFonts w:asciiTheme="minorHAnsi" w:hAnsiTheme="minorHAnsi" w:cs="Arial"/>
          <w:sz w:val="22"/>
          <w:szCs w:val="22"/>
          <w:lang w:eastAsia="en-US"/>
        </w:rPr>
        <w:t xml:space="preserve"> 2007; </w:t>
      </w:r>
      <w:r w:rsidRPr="00F52EBF">
        <w:rPr>
          <w:rFonts w:asciiTheme="minorHAnsi" w:hAnsiTheme="minorHAnsi" w:cs="Arial"/>
          <w:b/>
          <w:sz w:val="22"/>
          <w:szCs w:val="22"/>
          <w:lang w:eastAsia="en-US"/>
        </w:rPr>
        <w:t>87</w:t>
      </w:r>
      <w:r w:rsidRPr="00F52EBF">
        <w:rPr>
          <w:rFonts w:asciiTheme="minorHAnsi" w:hAnsiTheme="minorHAnsi" w:cs="Arial"/>
          <w:sz w:val="22"/>
          <w:szCs w:val="22"/>
          <w:lang w:eastAsia="en-US"/>
        </w:rPr>
        <w:t xml:space="preserve">(4): 1409-1439. </w:t>
      </w:r>
    </w:p>
    <w:p w:rsidR="00FC5B8E" w:rsidRPr="00F52EBF" w:rsidRDefault="00FC5B8E" w:rsidP="00FC5B8E">
      <w:pPr>
        <w:rPr>
          <w:rFonts w:asciiTheme="minorHAnsi" w:hAnsiTheme="minorHAnsi" w:cs="Arial"/>
          <w:sz w:val="22"/>
          <w:szCs w:val="22"/>
        </w:rPr>
      </w:pPr>
    </w:p>
    <w:p w:rsidR="00FC5B8E" w:rsidRPr="00F52EBF" w:rsidRDefault="00FC5B8E" w:rsidP="00FC5B8E">
      <w:pPr>
        <w:rPr>
          <w:rFonts w:asciiTheme="minorHAnsi" w:hAnsiTheme="minorHAnsi" w:cs="Arial"/>
          <w:sz w:val="22"/>
          <w:szCs w:val="22"/>
          <w:lang w:eastAsia="en-US"/>
        </w:rPr>
      </w:pPr>
      <w:r w:rsidRPr="00F52EBF">
        <w:rPr>
          <w:rFonts w:asciiTheme="minorHAnsi" w:hAnsiTheme="minorHAnsi" w:cs="Arial"/>
          <w:sz w:val="22"/>
          <w:szCs w:val="22"/>
        </w:rPr>
        <w:t xml:space="preserve">19. </w:t>
      </w:r>
      <w:r w:rsidRPr="00F52EBF">
        <w:rPr>
          <w:rFonts w:asciiTheme="minorHAnsi" w:hAnsiTheme="minorHAnsi" w:cs="Arial"/>
          <w:sz w:val="22"/>
          <w:szCs w:val="22"/>
          <w:lang w:eastAsia="en-US"/>
        </w:rPr>
        <w:t xml:space="preserve">Mayfield K, Siskind D, Winckel K, Russell AW, Kisely S, Smith G, </w:t>
      </w:r>
      <w:proofErr w:type="spellStart"/>
      <w:r w:rsidRPr="00F52EBF">
        <w:rPr>
          <w:rFonts w:asciiTheme="minorHAnsi" w:hAnsiTheme="minorHAnsi" w:cs="Arial"/>
          <w:sz w:val="22"/>
          <w:szCs w:val="22"/>
          <w:lang w:eastAsia="en-US"/>
        </w:rPr>
        <w:t>Hollingworth</w:t>
      </w:r>
      <w:proofErr w:type="spellEnd"/>
      <w:r w:rsidRPr="00F52EBF">
        <w:rPr>
          <w:rFonts w:asciiTheme="minorHAnsi" w:hAnsiTheme="minorHAnsi" w:cs="Arial"/>
          <w:sz w:val="22"/>
          <w:szCs w:val="22"/>
          <w:lang w:eastAsia="en-US"/>
        </w:rPr>
        <w:t xml:space="preserve"> S. Glucagon-like peptide-1 agonists combating clozapine-associated obesity and diabetes. </w:t>
      </w:r>
      <w:r w:rsidRPr="00F52EBF">
        <w:rPr>
          <w:rFonts w:asciiTheme="minorHAnsi" w:hAnsiTheme="minorHAnsi" w:cs="Arial"/>
          <w:i/>
          <w:sz w:val="22"/>
          <w:szCs w:val="22"/>
          <w:lang w:eastAsia="en-US"/>
        </w:rPr>
        <w:t xml:space="preserve">Journal of Psychopharmacology </w:t>
      </w:r>
      <w:r w:rsidRPr="00F52EBF">
        <w:rPr>
          <w:rFonts w:asciiTheme="minorHAnsi" w:hAnsiTheme="minorHAnsi" w:cs="Arial"/>
          <w:sz w:val="22"/>
          <w:szCs w:val="22"/>
          <w:lang w:eastAsia="en-US"/>
        </w:rPr>
        <w:t xml:space="preserve">2016; </w:t>
      </w:r>
      <w:r w:rsidRPr="00F52EBF">
        <w:rPr>
          <w:rFonts w:asciiTheme="minorHAnsi" w:hAnsiTheme="minorHAnsi" w:cs="Arial"/>
          <w:b/>
          <w:sz w:val="22"/>
          <w:szCs w:val="22"/>
          <w:lang w:eastAsia="en-US"/>
        </w:rPr>
        <w:t>30</w:t>
      </w:r>
      <w:r w:rsidRPr="00F52EBF">
        <w:rPr>
          <w:rFonts w:asciiTheme="minorHAnsi" w:hAnsiTheme="minorHAnsi" w:cs="Arial"/>
          <w:sz w:val="22"/>
          <w:szCs w:val="22"/>
          <w:lang w:eastAsia="en-US"/>
        </w:rPr>
        <w:t xml:space="preserve">(3): 227-236. </w:t>
      </w:r>
    </w:p>
    <w:p w:rsidR="00FC5B8E" w:rsidRPr="00F52EBF" w:rsidRDefault="00FC5B8E" w:rsidP="00FC5B8E">
      <w:pPr>
        <w:rPr>
          <w:rFonts w:asciiTheme="minorHAnsi" w:hAnsiTheme="minorHAnsi" w:cs="Arial"/>
          <w:sz w:val="22"/>
          <w:szCs w:val="22"/>
          <w:lang w:eastAsia="en-US"/>
        </w:rPr>
      </w:pPr>
    </w:p>
    <w:p w:rsidR="00FC5B8E" w:rsidRPr="00F52EBF" w:rsidRDefault="00FC5B8E" w:rsidP="00FC5B8E">
      <w:pPr>
        <w:rPr>
          <w:rFonts w:asciiTheme="minorHAnsi" w:hAnsiTheme="minorHAnsi" w:cs="Arial"/>
          <w:sz w:val="22"/>
          <w:szCs w:val="22"/>
          <w:lang w:eastAsia="en-US"/>
        </w:rPr>
      </w:pPr>
      <w:r w:rsidRPr="00F52EBF">
        <w:rPr>
          <w:rFonts w:asciiTheme="minorHAnsi" w:hAnsiTheme="minorHAnsi" w:cs="Arial"/>
          <w:sz w:val="22"/>
          <w:szCs w:val="22"/>
          <w:lang w:eastAsia="en-US"/>
        </w:rPr>
        <w:t xml:space="preserve">20. </w:t>
      </w:r>
      <w:r w:rsidRPr="00F52EBF">
        <w:rPr>
          <w:rFonts w:asciiTheme="minorHAnsi" w:hAnsiTheme="minorHAnsi"/>
          <w:sz w:val="22"/>
          <w:szCs w:val="22"/>
          <w:lang w:val="en-US"/>
        </w:rPr>
        <w:t xml:space="preserve">Siskind D, Leung J, Russel AW, </w:t>
      </w:r>
      <w:proofErr w:type="spellStart"/>
      <w:r w:rsidRPr="00F52EBF">
        <w:rPr>
          <w:rFonts w:asciiTheme="minorHAnsi" w:hAnsiTheme="minorHAnsi"/>
          <w:sz w:val="22"/>
          <w:szCs w:val="22"/>
          <w:lang w:val="en-US"/>
        </w:rPr>
        <w:t>Wysoczanski</w:t>
      </w:r>
      <w:proofErr w:type="spellEnd"/>
      <w:r w:rsidRPr="00F52EBF">
        <w:rPr>
          <w:rFonts w:asciiTheme="minorHAnsi" w:hAnsiTheme="minorHAnsi"/>
          <w:sz w:val="22"/>
          <w:szCs w:val="22"/>
          <w:lang w:val="en-US"/>
        </w:rPr>
        <w:t xml:space="preserve"> D, </w:t>
      </w:r>
      <w:proofErr w:type="gramStart"/>
      <w:r w:rsidRPr="00F52EBF">
        <w:rPr>
          <w:rFonts w:asciiTheme="minorHAnsi" w:hAnsiTheme="minorHAnsi"/>
          <w:sz w:val="22"/>
          <w:szCs w:val="22"/>
          <w:lang w:val="en-US"/>
        </w:rPr>
        <w:t>Kisely</w:t>
      </w:r>
      <w:proofErr w:type="gramEnd"/>
      <w:r w:rsidRPr="00F52EBF">
        <w:rPr>
          <w:rFonts w:asciiTheme="minorHAnsi" w:hAnsiTheme="minorHAnsi"/>
          <w:sz w:val="22"/>
          <w:szCs w:val="22"/>
          <w:lang w:val="en-US"/>
        </w:rPr>
        <w:t xml:space="preserve"> S. Metformin for clozapine associated obesity: a systematic review and meta-analysis. </w:t>
      </w:r>
      <w:proofErr w:type="spellStart"/>
      <w:r w:rsidRPr="00F52EBF">
        <w:rPr>
          <w:rFonts w:asciiTheme="minorHAnsi" w:hAnsiTheme="minorHAnsi"/>
          <w:i/>
          <w:sz w:val="22"/>
          <w:szCs w:val="22"/>
          <w:lang w:val="en-US"/>
        </w:rPr>
        <w:t>PLoS</w:t>
      </w:r>
      <w:proofErr w:type="spellEnd"/>
      <w:r w:rsidRPr="00F52EBF">
        <w:rPr>
          <w:rFonts w:asciiTheme="minorHAnsi" w:hAnsiTheme="minorHAnsi"/>
          <w:i/>
          <w:sz w:val="22"/>
          <w:szCs w:val="22"/>
          <w:lang w:val="en-US"/>
        </w:rPr>
        <w:t xml:space="preserve"> ONE 2016</w:t>
      </w:r>
      <w:r w:rsidRPr="00F52EBF">
        <w:rPr>
          <w:rFonts w:asciiTheme="minorHAnsi" w:hAnsiTheme="minorHAnsi"/>
          <w:sz w:val="22"/>
          <w:szCs w:val="22"/>
          <w:lang w:val="en-US"/>
        </w:rPr>
        <w:t xml:space="preserve">; </w:t>
      </w:r>
      <w:r w:rsidRPr="00F52EBF">
        <w:rPr>
          <w:rFonts w:asciiTheme="minorHAnsi" w:hAnsiTheme="minorHAnsi"/>
          <w:b/>
          <w:sz w:val="22"/>
          <w:szCs w:val="22"/>
          <w:lang w:val="en-US"/>
        </w:rPr>
        <w:t>11</w:t>
      </w:r>
      <w:r w:rsidRPr="00F52EBF">
        <w:rPr>
          <w:rFonts w:asciiTheme="minorHAnsi" w:hAnsiTheme="minorHAnsi"/>
          <w:sz w:val="22"/>
          <w:szCs w:val="22"/>
          <w:lang w:val="en-US"/>
        </w:rPr>
        <w:t>(6): e0156208.</w:t>
      </w:r>
    </w:p>
    <w:p w:rsidR="00FC5B8E" w:rsidRPr="00F52EBF" w:rsidRDefault="00FC5B8E" w:rsidP="00FC5B8E">
      <w:pPr>
        <w:rPr>
          <w:rFonts w:asciiTheme="minorHAnsi" w:hAnsiTheme="minorHAnsi" w:cs="Arial"/>
          <w:sz w:val="22"/>
          <w:szCs w:val="22"/>
        </w:rPr>
      </w:pPr>
    </w:p>
    <w:p w:rsidR="00FC5B8E" w:rsidRPr="00F52EBF" w:rsidRDefault="00FC5B8E" w:rsidP="00FC5B8E">
      <w:pPr>
        <w:pStyle w:val="EndNoteBibliography"/>
        <w:rPr>
          <w:rStyle w:val="Hyperlink"/>
          <w:rFonts w:asciiTheme="minorHAnsi" w:hAnsiTheme="minorHAnsi"/>
          <w:color w:val="auto"/>
          <w:sz w:val="22"/>
          <w:szCs w:val="22"/>
          <w:lang w:val="en-GB"/>
        </w:rPr>
      </w:pPr>
      <w:r w:rsidRPr="00F52EBF">
        <w:rPr>
          <w:rFonts w:asciiTheme="minorHAnsi" w:hAnsiTheme="minorHAnsi"/>
          <w:sz w:val="22"/>
          <w:szCs w:val="22"/>
        </w:rPr>
        <w:t>21. Product Information Diabex XR</w:t>
      </w:r>
      <w:r w:rsidRPr="00F52EBF">
        <w:rPr>
          <w:rFonts w:asciiTheme="minorHAnsi" w:hAnsiTheme="minorHAnsi"/>
          <w:sz w:val="22"/>
          <w:szCs w:val="22"/>
          <w:lang w:val="en-GB"/>
        </w:rPr>
        <w:t xml:space="preserve"> Product and Consumer Medicine Information. Therapeutic Goods Adminstration. https://www.ebs.tga.gov.au/ebs/picmi/picmirepository.nsf/PICMI?OpenForm&amp;t=&amp;q=metformin. Australian Medicines Handbook. (Accessed Online via CKN </w:t>
      </w:r>
      <w:hyperlink r:id="rId25" w:history="1">
        <w:r w:rsidRPr="00F52EBF">
          <w:rPr>
            <w:rStyle w:val="Hyperlink"/>
            <w:rFonts w:asciiTheme="minorHAnsi" w:hAnsiTheme="minorHAnsi"/>
            <w:color w:val="auto"/>
            <w:sz w:val="22"/>
            <w:szCs w:val="22"/>
            <w:lang w:val="en-GB"/>
          </w:rPr>
          <w:t>https://www.ckn.org.au)</w:t>
        </w:r>
      </w:hyperlink>
    </w:p>
    <w:p w:rsidR="00FC5B8E" w:rsidRPr="00F52EBF" w:rsidRDefault="00FC5B8E" w:rsidP="00FC5B8E">
      <w:pPr>
        <w:rPr>
          <w:rFonts w:asciiTheme="minorHAnsi" w:hAnsiTheme="minorHAnsi" w:cs="Arial"/>
          <w:sz w:val="22"/>
          <w:szCs w:val="22"/>
        </w:rPr>
      </w:pPr>
    </w:p>
    <w:p w:rsidR="00FC5B8E" w:rsidRPr="00F52EBF" w:rsidRDefault="00FC5B8E" w:rsidP="00FC5B8E">
      <w:pPr>
        <w:pStyle w:val="EndNoteBibliography"/>
        <w:jc w:val="both"/>
        <w:rPr>
          <w:rFonts w:asciiTheme="minorHAnsi" w:hAnsiTheme="minorHAnsi"/>
          <w:sz w:val="22"/>
          <w:szCs w:val="22"/>
          <w:lang w:val="en-GB"/>
        </w:rPr>
      </w:pPr>
      <w:r w:rsidRPr="00F52EBF">
        <w:rPr>
          <w:rFonts w:asciiTheme="minorHAnsi" w:hAnsiTheme="minorHAnsi"/>
          <w:sz w:val="22"/>
          <w:szCs w:val="22"/>
        </w:rPr>
        <w:t xml:space="preserve">22. </w:t>
      </w:r>
      <w:r w:rsidRPr="00F52EBF">
        <w:rPr>
          <w:rFonts w:asciiTheme="minorHAnsi" w:hAnsiTheme="minorHAnsi"/>
          <w:sz w:val="22"/>
          <w:szCs w:val="22"/>
          <w:lang w:val="en-GB"/>
        </w:rPr>
        <w:t xml:space="preserve">Australian Medicines Handbook. (Accessed Online via CKN </w:t>
      </w:r>
      <w:hyperlink r:id="rId26" w:history="1">
        <w:r w:rsidRPr="00F52EBF">
          <w:rPr>
            <w:rStyle w:val="Hyperlink"/>
            <w:rFonts w:asciiTheme="minorHAnsi" w:hAnsiTheme="minorHAnsi"/>
            <w:color w:val="auto"/>
            <w:sz w:val="22"/>
            <w:szCs w:val="22"/>
            <w:lang w:val="en-GB"/>
          </w:rPr>
          <w:t>https://www.ckn.org.au)</w:t>
        </w:r>
      </w:hyperlink>
    </w:p>
    <w:p w:rsidR="00FC5B8E" w:rsidRPr="00F52EBF" w:rsidRDefault="00FC5B8E" w:rsidP="00FC5B8E">
      <w:pPr>
        <w:rPr>
          <w:rFonts w:asciiTheme="minorHAnsi" w:hAnsiTheme="minorHAnsi" w:cs="Arial"/>
          <w:sz w:val="22"/>
          <w:szCs w:val="22"/>
        </w:rPr>
      </w:pPr>
    </w:p>
    <w:p w:rsidR="00FC5B8E" w:rsidRPr="00F52EBF" w:rsidRDefault="00FC5B8E" w:rsidP="00FC5B8E">
      <w:pPr>
        <w:rPr>
          <w:rFonts w:asciiTheme="minorHAnsi" w:hAnsiTheme="minorHAnsi" w:cs="Arial"/>
          <w:sz w:val="22"/>
          <w:szCs w:val="22"/>
          <w:lang w:eastAsia="en-US"/>
        </w:rPr>
      </w:pPr>
      <w:r w:rsidRPr="00F52EBF">
        <w:rPr>
          <w:rFonts w:asciiTheme="minorHAnsi" w:hAnsiTheme="minorHAnsi" w:cs="Arial"/>
          <w:sz w:val="22"/>
          <w:szCs w:val="22"/>
        </w:rPr>
        <w:t xml:space="preserve">23. </w:t>
      </w:r>
      <w:proofErr w:type="spellStart"/>
      <w:r w:rsidRPr="00F52EBF">
        <w:rPr>
          <w:rFonts w:asciiTheme="minorHAnsi" w:hAnsiTheme="minorHAnsi" w:cs="Arial"/>
          <w:sz w:val="22"/>
          <w:szCs w:val="22"/>
          <w:lang w:eastAsia="en-US"/>
        </w:rPr>
        <w:t>Kirpichnikov</w:t>
      </w:r>
      <w:proofErr w:type="spellEnd"/>
      <w:r w:rsidRPr="00F52EBF">
        <w:rPr>
          <w:rFonts w:asciiTheme="minorHAnsi" w:hAnsiTheme="minorHAnsi" w:cs="Arial"/>
          <w:sz w:val="22"/>
          <w:szCs w:val="22"/>
          <w:lang w:eastAsia="en-US"/>
        </w:rPr>
        <w:t xml:space="preserve"> D, McFarlane SI, Sowers JR. Metformin: an update. </w:t>
      </w:r>
      <w:r w:rsidRPr="00F52EBF">
        <w:rPr>
          <w:rFonts w:asciiTheme="minorHAnsi" w:hAnsiTheme="minorHAnsi" w:cs="Arial"/>
          <w:i/>
          <w:sz w:val="22"/>
          <w:szCs w:val="22"/>
          <w:lang w:eastAsia="en-US"/>
        </w:rPr>
        <w:t>Annals of Internal Medicine</w:t>
      </w:r>
      <w:r w:rsidRPr="00F52EBF">
        <w:rPr>
          <w:rFonts w:asciiTheme="minorHAnsi" w:hAnsiTheme="minorHAnsi" w:cs="Arial"/>
          <w:sz w:val="22"/>
          <w:szCs w:val="22"/>
          <w:lang w:eastAsia="en-US"/>
        </w:rPr>
        <w:t xml:space="preserve"> 2002; </w:t>
      </w:r>
      <w:r w:rsidRPr="00F52EBF">
        <w:rPr>
          <w:rFonts w:asciiTheme="minorHAnsi" w:hAnsiTheme="minorHAnsi" w:cs="Arial"/>
          <w:b/>
          <w:sz w:val="22"/>
          <w:szCs w:val="22"/>
          <w:lang w:eastAsia="en-US"/>
        </w:rPr>
        <w:t>137</w:t>
      </w:r>
      <w:r w:rsidRPr="00F52EBF">
        <w:rPr>
          <w:rFonts w:asciiTheme="minorHAnsi" w:hAnsiTheme="minorHAnsi" w:cs="Arial"/>
          <w:sz w:val="22"/>
          <w:szCs w:val="22"/>
          <w:lang w:eastAsia="en-US"/>
        </w:rPr>
        <w:t>(1): 25–33.</w:t>
      </w:r>
    </w:p>
    <w:p w:rsidR="00FC5B8E" w:rsidRPr="00F52EBF" w:rsidRDefault="00FC5B8E" w:rsidP="00FC5B8E">
      <w:pPr>
        <w:rPr>
          <w:rFonts w:asciiTheme="minorHAnsi" w:hAnsiTheme="minorHAnsi" w:cs="Arial"/>
          <w:sz w:val="22"/>
          <w:szCs w:val="22"/>
        </w:rPr>
      </w:pPr>
    </w:p>
    <w:p w:rsidR="00FC5B8E" w:rsidRPr="00F52EBF" w:rsidRDefault="00FC5B8E" w:rsidP="00FC5B8E">
      <w:pPr>
        <w:pStyle w:val="EndNoteBibliography"/>
        <w:rPr>
          <w:rFonts w:asciiTheme="minorHAnsi" w:hAnsiTheme="minorHAnsi"/>
          <w:sz w:val="22"/>
          <w:szCs w:val="22"/>
        </w:rPr>
      </w:pPr>
      <w:r w:rsidRPr="00F52EBF">
        <w:rPr>
          <w:rFonts w:asciiTheme="minorHAnsi" w:hAnsiTheme="minorHAnsi"/>
          <w:sz w:val="22"/>
          <w:szCs w:val="22"/>
        </w:rPr>
        <w:t xml:space="preserve">24. </w:t>
      </w:r>
      <w:r w:rsidRPr="00F52EBF">
        <w:rPr>
          <w:rStyle w:val="Hyperlink"/>
          <w:rFonts w:asciiTheme="minorHAnsi" w:hAnsiTheme="minorHAnsi"/>
          <w:color w:val="auto"/>
          <w:sz w:val="22"/>
          <w:szCs w:val="22"/>
          <w:u w:val="none"/>
          <w:lang w:val="en-GB"/>
        </w:rPr>
        <w:t xml:space="preserve">Wu RR, Jin H, Gao K, et al.  </w:t>
      </w:r>
      <w:r w:rsidRPr="00F52EBF">
        <w:rPr>
          <w:rFonts w:asciiTheme="minorHAnsi" w:hAnsiTheme="minorHAnsi"/>
          <w:sz w:val="22"/>
          <w:szCs w:val="22"/>
        </w:rPr>
        <w:t xml:space="preserve">Metformin for the treatment of antipsychotic induced amenorrhoea and weight gain in women with first episode schizophrenia: a double-blind randomised placebo-controlled study. </w:t>
      </w:r>
      <w:r w:rsidRPr="00F52EBF">
        <w:rPr>
          <w:rFonts w:asciiTheme="minorHAnsi" w:hAnsiTheme="minorHAnsi"/>
          <w:i/>
          <w:sz w:val="22"/>
          <w:szCs w:val="22"/>
        </w:rPr>
        <w:t>American Journal of Psychiatry</w:t>
      </w:r>
      <w:r w:rsidRPr="00F52EBF">
        <w:rPr>
          <w:rFonts w:asciiTheme="minorHAnsi" w:hAnsiTheme="minorHAnsi"/>
          <w:sz w:val="22"/>
          <w:szCs w:val="22"/>
        </w:rPr>
        <w:t xml:space="preserve"> 2012; </w:t>
      </w:r>
      <w:r w:rsidRPr="00F52EBF">
        <w:rPr>
          <w:rFonts w:asciiTheme="minorHAnsi" w:hAnsiTheme="minorHAnsi"/>
          <w:b/>
          <w:sz w:val="22"/>
          <w:szCs w:val="22"/>
        </w:rPr>
        <w:t>169</w:t>
      </w:r>
      <w:r w:rsidRPr="00F52EBF">
        <w:rPr>
          <w:rFonts w:asciiTheme="minorHAnsi" w:hAnsiTheme="minorHAnsi"/>
          <w:sz w:val="22"/>
          <w:szCs w:val="22"/>
        </w:rPr>
        <w:t>(8): 813-821.</w:t>
      </w:r>
    </w:p>
    <w:p w:rsidR="00FC5B8E" w:rsidRPr="00F52EBF" w:rsidRDefault="00FC5B8E" w:rsidP="00FC5B8E">
      <w:pPr>
        <w:rPr>
          <w:rFonts w:asciiTheme="minorHAnsi" w:hAnsiTheme="minorHAnsi" w:cs="Arial"/>
          <w:sz w:val="22"/>
          <w:szCs w:val="22"/>
        </w:rPr>
      </w:pPr>
    </w:p>
    <w:p w:rsidR="00FC5B8E" w:rsidRPr="00A46E75" w:rsidRDefault="00FC5B8E" w:rsidP="00FC5B8E">
      <w:pPr>
        <w:rPr>
          <w:rFonts w:asciiTheme="minorHAnsi" w:hAnsiTheme="minorHAnsi"/>
          <w:sz w:val="22"/>
          <w:szCs w:val="22"/>
        </w:rPr>
      </w:pPr>
      <w:proofErr w:type="gramStart"/>
      <w:r w:rsidRPr="00A46E75">
        <w:rPr>
          <w:rFonts w:asciiTheme="minorHAnsi" w:hAnsiTheme="minorHAnsi" w:cs="Arial"/>
          <w:sz w:val="22"/>
          <w:szCs w:val="22"/>
        </w:rPr>
        <w:t xml:space="preserve">25. </w:t>
      </w:r>
      <w:proofErr w:type="spellStart"/>
      <w:r w:rsidR="00F52EBF" w:rsidRPr="00A46E75">
        <w:rPr>
          <w:rFonts w:asciiTheme="minorHAnsi" w:hAnsiTheme="minorHAnsi"/>
          <w:sz w:val="22"/>
          <w:szCs w:val="22"/>
        </w:rPr>
        <w:t>Salpeter</w:t>
      </w:r>
      <w:proofErr w:type="spellEnd"/>
      <w:r w:rsidR="00F52EBF" w:rsidRPr="00A46E75">
        <w:rPr>
          <w:rFonts w:asciiTheme="minorHAnsi" w:hAnsiTheme="minorHAnsi"/>
          <w:sz w:val="22"/>
          <w:szCs w:val="22"/>
        </w:rPr>
        <w:t xml:space="preserve"> SR1, </w:t>
      </w:r>
      <w:proofErr w:type="spellStart"/>
      <w:r w:rsidR="00F52EBF" w:rsidRPr="00A46E75">
        <w:rPr>
          <w:rFonts w:asciiTheme="minorHAnsi" w:hAnsiTheme="minorHAnsi"/>
          <w:sz w:val="22"/>
          <w:szCs w:val="22"/>
        </w:rPr>
        <w:t>Greyber</w:t>
      </w:r>
      <w:proofErr w:type="spellEnd"/>
      <w:r w:rsidR="00F52EBF" w:rsidRPr="00A46E75">
        <w:rPr>
          <w:rFonts w:asciiTheme="minorHAnsi" w:hAnsiTheme="minorHAnsi"/>
          <w:sz w:val="22"/>
          <w:szCs w:val="22"/>
        </w:rPr>
        <w:t xml:space="preserve"> E, Pasternak GA, </w:t>
      </w:r>
      <w:proofErr w:type="spellStart"/>
      <w:r w:rsidR="00F52EBF" w:rsidRPr="00A46E75">
        <w:rPr>
          <w:rFonts w:asciiTheme="minorHAnsi" w:hAnsiTheme="minorHAnsi"/>
          <w:sz w:val="22"/>
          <w:szCs w:val="22"/>
        </w:rPr>
        <w:t>Salpeter</w:t>
      </w:r>
      <w:proofErr w:type="spellEnd"/>
      <w:r w:rsidR="00F52EBF" w:rsidRPr="00A46E75">
        <w:rPr>
          <w:rFonts w:asciiTheme="minorHAnsi" w:hAnsiTheme="minorHAnsi"/>
          <w:sz w:val="22"/>
          <w:szCs w:val="22"/>
        </w:rPr>
        <w:t xml:space="preserve"> EE.</w:t>
      </w:r>
      <w:proofErr w:type="gramEnd"/>
      <w:r w:rsidR="00F52EBF" w:rsidRPr="00A46E75">
        <w:rPr>
          <w:rFonts w:asciiTheme="minorHAnsi" w:hAnsiTheme="minorHAnsi"/>
          <w:sz w:val="22"/>
          <w:szCs w:val="22"/>
        </w:rPr>
        <w:t xml:space="preserve"> </w:t>
      </w:r>
      <w:proofErr w:type="gramStart"/>
      <w:r w:rsidR="00F52EBF" w:rsidRPr="00A46E75">
        <w:rPr>
          <w:rFonts w:asciiTheme="minorHAnsi" w:hAnsiTheme="minorHAnsi"/>
          <w:sz w:val="22"/>
          <w:szCs w:val="22"/>
        </w:rPr>
        <w:t>Risk of fatal and nonfatal lactic acidosis with metformin use in type 2 diabetes mellitus.</w:t>
      </w:r>
      <w:proofErr w:type="gramEnd"/>
      <w:r w:rsidR="00F52EBF" w:rsidRPr="00A46E75">
        <w:rPr>
          <w:rFonts w:asciiTheme="minorHAnsi" w:hAnsiTheme="minorHAnsi"/>
          <w:sz w:val="22"/>
          <w:szCs w:val="22"/>
        </w:rPr>
        <w:t xml:space="preserve"> </w:t>
      </w:r>
      <w:r w:rsidR="00F52EBF" w:rsidRPr="00A46E75">
        <w:rPr>
          <w:rFonts w:asciiTheme="minorHAnsi" w:hAnsiTheme="minorHAnsi"/>
          <w:i/>
          <w:sz w:val="22"/>
          <w:szCs w:val="22"/>
        </w:rPr>
        <w:t>Cochrane Database of Systematic Reviews</w:t>
      </w:r>
      <w:r w:rsidR="00F52EBF" w:rsidRPr="00A46E75">
        <w:rPr>
          <w:rFonts w:asciiTheme="minorHAnsi" w:hAnsiTheme="minorHAnsi"/>
          <w:sz w:val="22"/>
          <w:szCs w:val="22"/>
        </w:rPr>
        <w:t xml:space="preserve"> 2010; </w:t>
      </w:r>
      <w:r w:rsidR="00F52EBF" w:rsidRPr="00A46E75">
        <w:rPr>
          <w:rFonts w:asciiTheme="minorHAnsi" w:hAnsiTheme="minorHAnsi"/>
          <w:b/>
          <w:sz w:val="22"/>
          <w:szCs w:val="22"/>
        </w:rPr>
        <w:t>4</w:t>
      </w:r>
      <w:r w:rsidR="00F52EBF" w:rsidRPr="00A46E75">
        <w:rPr>
          <w:rFonts w:asciiTheme="minorHAnsi" w:hAnsiTheme="minorHAnsi"/>
          <w:sz w:val="22"/>
          <w:szCs w:val="22"/>
        </w:rPr>
        <w:t xml:space="preserve">: CD002967 </w:t>
      </w:r>
    </w:p>
    <w:p w:rsidR="00F52EBF" w:rsidRPr="00A46E75" w:rsidRDefault="00F52EBF" w:rsidP="00FC5B8E">
      <w:pPr>
        <w:rPr>
          <w:rFonts w:asciiTheme="minorHAnsi" w:hAnsiTheme="minorHAnsi"/>
          <w:sz w:val="22"/>
          <w:szCs w:val="22"/>
        </w:rPr>
      </w:pPr>
    </w:p>
    <w:p w:rsidR="00F52EBF" w:rsidRPr="00F52EBF" w:rsidRDefault="00F52EBF" w:rsidP="00F52EBF">
      <w:pPr>
        <w:rPr>
          <w:rFonts w:asciiTheme="minorHAnsi" w:hAnsiTheme="minorHAnsi" w:cs="Arial"/>
          <w:sz w:val="22"/>
          <w:szCs w:val="22"/>
        </w:rPr>
      </w:pPr>
      <w:proofErr w:type="gramStart"/>
      <w:r w:rsidRPr="00A46E75">
        <w:rPr>
          <w:rFonts w:asciiTheme="minorHAnsi" w:hAnsiTheme="minorHAnsi"/>
          <w:sz w:val="22"/>
          <w:szCs w:val="22"/>
        </w:rPr>
        <w:t>26. European Medicines Agency.</w:t>
      </w:r>
      <w:proofErr w:type="gramEnd"/>
      <w:r w:rsidRPr="00A46E75">
        <w:rPr>
          <w:rFonts w:asciiTheme="minorHAnsi" w:hAnsiTheme="minorHAnsi"/>
          <w:sz w:val="22"/>
          <w:szCs w:val="22"/>
        </w:rPr>
        <w:t xml:space="preserve"> </w:t>
      </w:r>
      <w:proofErr w:type="gramStart"/>
      <w:r w:rsidRPr="00A46E75">
        <w:rPr>
          <w:rFonts w:asciiTheme="minorHAnsi" w:hAnsiTheme="minorHAnsi" w:cs="Arial"/>
          <w:sz w:val="22"/>
          <w:szCs w:val="22"/>
        </w:rPr>
        <w:t>Use of m</w:t>
      </w:r>
      <w:r w:rsidRPr="00F52EBF">
        <w:rPr>
          <w:rFonts w:asciiTheme="minorHAnsi" w:hAnsiTheme="minorHAnsi" w:cs="Arial"/>
          <w:sz w:val="22"/>
          <w:szCs w:val="22"/>
        </w:rPr>
        <w:t>etformin to treat diabetes now expanded t</w:t>
      </w:r>
      <w:r w:rsidRPr="00A46E75">
        <w:rPr>
          <w:rFonts w:asciiTheme="minorHAnsi" w:hAnsiTheme="minorHAnsi" w:cs="Arial"/>
          <w:sz w:val="22"/>
          <w:szCs w:val="22"/>
        </w:rPr>
        <w:t xml:space="preserve">o </w:t>
      </w:r>
      <w:r w:rsidRPr="00F52EBF">
        <w:rPr>
          <w:rFonts w:asciiTheme="minorHAnsi" w:hAnsiTheme="minorHAnsi" w:cs="Arial"/>
          <w:sz w:val="22"/>
          <w:szCs w:val="22"/>
        </w:rPr>
        <w:t>patients with moderately reduced kidney function</w:t>
      </w:r>
      <w:r w:rsidRPr="00A46E75">
        <w:rPr>
          <w:rFonts w:asciiTheme="minorHAnsi" w:hAnsiTheme="minorHAnsi" w:cs="Arial"/>
          <w:sz w:val="22"/>
          <w:szCs w:val="22"/>
        </w:rPr>
        <w:t>; 2016 [Press release].</w:t>
      </w:r>
      <w:proofErr w:type="gramEnd"/>
      <w:r w:rsidRPr="00A46E75">
        <w:rPr>
          <w:rFonts w:asciiTheme="minorHAnsi" w:hAnsiTheme="minorHAnsi" w:cs="Arial"/>
          <w:sz w:val="22"/>
          <w:szCs w:val="22"/>
        </w:rPr>
        <w:t xml:space="preserve"> Cited 2017 April 14. Available from: </w:t>
      </w:r>
      <w:r w:rsidRPr="00A46E75">
        <w:rPr>
          <w:rFonts w:asciiTheme="minorHAnsi" w:hAnsiTheme="minorHAnsi"/>
          <w:sz w:val="22"/>
          <w:szCs w:val="22"/>
        </w:rPr>
        <w:t>(</w:t>
      </w:r>
      <w:hyperlink r:id="rId27" w:history="1">
        <w:r w:rsidRPr="00A46E75">
          <w:rPr>
            <w:rStyle w:val="Hyperlink"/>
            <w:rFonts w:asciiTheme="minorHAnsi" w:hAnsiTheme="minorHAnsi"/>
            <w:color w:val="auto"/>
            <w:sz w:val="22"/>
            <w:szCs w:val="22"/>
          </w:rPr>
          <w:t>http://www.ema.europa.eu/docs/en_GB/document_library/Press_release/2016/10/WC500214248.pdf)</w:t>
        </w:r>
      </w:hyperlink>
    </w:p>
    <w:p w:rsidR="00F52EBF" w:rsidRPr="00A46E75" w:rsidRDefault="00F52EBF" w:rsidP="00FC5B8E">
      <w:pPr>
        <w:rPr>
          <w:rFonts w:asciiTheme="minorHAnsi" w:hAnsiTheme="minorHAnsi" w:cs="Arial"/>
          <w:sz w:val="22"/>
          <w:szCs w:val="22"/>
        </w:rPr>
      </w:pPr>
    </w:p>
    <w:p w:rsidR="00A46E75" w:rsidRPr="00A46E75" w:rsidRDefault="00F52EBF" w:rsidP="00A46E75">
      <w:pPr>
        <w:rPr>
          <w:rFonts w:asciiTheme="minorHAnsi" w:hAnsiTheme="minorHAnsi" w:cs="Arial"/>
          <w:sz w:val="22"/>
          <w:szCs w:val="22"/>
          <w:lang w:eastAsia="en-US"/>
        </w:rPr>
      </w:pPr>
      <w:proofErr w:type="gramStart"/>
      <w:r w:rsidRPr="00A46E75">
        <w:rPr>
          <w:rFonts w:asciiTheme="minorHAnsi" w:hAnsiTheme="minorHAnsi" w:cs="Arial"/>
          <w:sz w:val="22"/>
          <w:szCs w:val="22"/>
        </w:rPr>
        <w:t xml:space="preserve">27. </w:t>
      </w:r>
      <w:r w:rsidR="00A46E75" w:rsidRPr="00A46E75">
        <w:rPr>
          <w:rFonts w:asciiTheme="minorHAnsi" w:hAnsiTheme="minorHAnsi" w:cs="Arial"/>
          <w:sz w:val="22"/>
          <w:szCs w:val="22"/>
          <w:lang w:eastAsia="en-US"/>
        </w:rPr>
        <w:t xml:space="preserve">Whitney Z, </w:t>
      </w:r>
      <w:proofErr w:type="spellStart"/>
      <w:r w:rsidR="00A46E75" w:rsidRPr="00A46E75">
        <w:rPr>
          <w:rFonts w:asciiTheme="minorHAnsi" w:hAnsiTheme="minorHAnsi" w:cs="Arial"/>
          <w:sz w:val="22"/>
          <w:szCs w:val="22"/>
          <w:lang w:eastAsia="en-US"/>
        </w:rPr>
        <w:t>Procyshyn</w:t>
      </w:r>
      <w:proofErr w:type="spellEnd"/>
      <w:r w:rsidR="00A46E75" w:rsidRPr="00A46E75">
        <w:rPr>
          <w:rFonts w:asciiTheme="minorHAnsi" w:hAnsiTheme="minorHAnsi" w:cs="Arial"/>
          <w:sz w:val="22"/>
          <w:szCs w:val="22"/>
          <w:lang w:eastAsia="en-US"/>
        </w:rPr>
        <w:t xml:space="preserve"> RM, </w:t>
      </w:r>
      <w:proofErr w:type="spellStart"/>
      <w:r w:rsidR="00A46E75" w:rsidRPr="00A46E75">
        <w:rPr>
          <w:rFonts w:asciiTheme="minorHAnsi" w:hAnsiTheme="minorHAnsi" w:cs="Arial"/>
          <w:sz w:val="22"/>
          <w:szCs w:val="22"/>
          <w:lang w:eastAsia="en-US"/>
        </w:rPr>
        <w:t>Fredrikson</w:t>
      </w:r>
      <w:proofErr w:type="spellEnd"/>
      <w:r w:rsidR="00A46E75" w:rsidRPr="00A46E75">
        <w:rPr>
          <w:rFonts w:asciiTheme="minorHAnsi" w:hAnsiTheme="minorHAnsi" w:cs="Arial"/>
          <w:sz w:val="22"/>
          <w:szCs w:val="22"/>
          <w:lang w:eastAsia="en-US"/>
        </w:rPr>
        <w:t xml:space="preserve"> DH, Barr AM.</w:t>
      </w:r>
      <w:proofErr w:type="gramEnd"/>
      <w:r w:rsidR="00A46E75" w:rsidRPr="00A46E75">
        <w:rPr>
          <w:rFonts w:asciiTheme="minorHAnsi" w:hAnsiTheme="minorHAnsi" w:cs="Arial"/>
          <w:sz w:val="22"/>
          <w:szCs w:val="22"/>
          <w:lang w:eastAsia="en-US"/>
        </w:rPr>
        <w:t xml:space="preserve"> Treatment of clozapine-associated weight gain: a systematic review. </w:t>
      </w:r>
      <w:r w:rsidR="00A46E75" w:rsidRPr="00A46E75">
        <w:rPr>
          <w:rFonts w:asciiTheme="minorHAnsi" w:hAnsiTheme="minorHAnsi" w:cs="Arial"/>
          <w:i/>
          <w:sz w:val="22"/>
          <w:szCs w:val="22"/>
          <w:lang w:eastAsia="en-US"/>
        </w:rPr>
        <w:t>European Journal of Clinical Pharmacology</w:t>
      </w:r>
      <w:r w:rsidR="00A46E75" w:rsidRPr="00A46E75">
        <w:rPr>
          <w:rFonts w:asciiTheme="minorHAnsi" w:hAnsiTheme="minorHAnsi" w:cs="Arial"/>
          <w:sz w:val="22"/>
          <w:szCs w:val="22"/>
          <w:lang w:eastAsia="en-US"/>
        </w:rPr>
        <w:t xml:space="preserve"> 2015; </w:t>
      </w:r>
      <w:r w:rsidR="00A46E75" w:rsidRPr="00A46E75">
        <w:rPr>
          <w:rFonts w:asciiTheme="minorHAnsi" w:hAnsiTheme="minorHAnsi" w:cs="Arial"/>
          <w:b/>
          <w:sz w:val="22"/>
          <w:szCs w:val="22"/>
          <w:lang w:eastAsia="en-US"/>
        </w:rPr>
        <w:t>71</w:t>
      </w:r>
      <w:r w:rsidR="00A46E75" w:rsidRPr="00A46E75">
        <w:rPr>
          <w:rFonts w:asciiTheme="minorHAnsi" w:hAnsiTheme="minorHAnsi" w:cs="Arial"/>
          <w:sz w:val="22"/>
          <w:szCs w:val="22"/>
          <w:lang w:eastAsia="en-US"/>
        </w:rPr>
        <w:t xml:space="preserve">(4): 389-401. </w:t>
      </w:r>
    </w:p>
    <w:p w:rsidR="00FC5B8E" w:rsidRPr="00A46E75" w:rsidRDefault="00FC5B8E" w:rsidP="00FC5B8E">
      <w:pPr>
        <w:rPr>
          <w:rFonts w:asciiTheme="minorHAnsi" w:hAnsiTheme="minorHAnsi" w:cs="Arial"/>
          <w:sz w:val="22"/>
          <w:szCs w:val="22"/>
        </w:rPr>
      </w:pPr>
    </w:p>
    <w:p w:rsidR="00A46E75" w:rsidRPr="00A46E75" w:rsidRDefault="00A46E75" w:rsidP="00A46E75">
      <w:pPr>
        <w:pStyle w:val="EndNoteBibliography"/>
        <w:rPr>
          <w:rFonts w:asciiTheme="minorHAnsi" w:hAnsiTheme="minorHAnsi"/>
          <w:sz w:val="22"/>
          <w:szCs w:val="22"/>
          <w:lang w:val="en-US"/>
        </w:rPr>
      </w:pPr>
      <w:r w:rsidRPr="00A46E75">
        <w:rPr>
          <w:rFonts w:asciiTheme="minorHAnsi" w:hAnsiTheme="minorHAnsi"/>
          <w:sz w:val="22"/>
          <w:szCs w:val="22"/>
        </w:rPr>
        <w:t xml:space="preserve">28. </w:t>
      </w:r>
      <w:r w:rsidRPr="00A46E75">
        <w:rPr>
          <w:rFonts w:asciiTheme="minorHAnsi" w:hAnsiTheme="minorHAnsi"/>
          <w:sz w:val="22"/>
          <w:szCs w:val="22"/>
          <w:lang w:val="en-US"/>
        </w:rPr>
        <w:t xml:space="preserve">Tchoukhine E, Takala P, Hakko H, et al. Orlistat in clozapine- or olanzapine-treated patients with overweight or obesity: a 16-week open-label extension phase and both phases of a randomized controlled trial. </w:t>
      </w:r>
      <w:r w:rsidRPr="00A46E75">
        <w:rPr>
          <w:rFonts w:asciiTheme="minorHAnsi" w:hAnsiTheme="minorHAnsi"/>
          <w:i/>
          <w:sz w:val="22"/>
          <w:szCs w:val="22"/>
          <w:lang w:val="en-US"/>
        </w:rPr>
        <w:t>Journal of Clinical Psychiatry 2011</w:t>
      </w:r>
      <w:r w:rsidRPr="00A46E75">
        <w:rPr>
          <w:rFonts w:asciiTheme="minorHAnsi" w:hAnsiTheme="minorHAnsi"/>
          <w:sz w:val="22"/>
          <w:szCs w:val="22"/>
          <w:lang w:val="en-US"/>
        </w:rPr>
        <w:t xml:space="preserve">; </w:t>
      </w:r>
      <w:r w:rsidRPr="00A46E75">
        <w:rPr>
          <w:rFonts w:asciiTheme="minorHAnsi" w:hAnsiTheme="minorHAnsi"/>
          <w:b/>
          <w:sz w:val="22"/>
          <w:szCs w:val="22"/>
          <w:lang w:val="en-US"/>
        </w:rPr>
        <w:t>72</w:t>
      </w:r>
      <w:r w:rsidRPr="00A46E75">
        <w:rPr>
          <w:rFonts w:asciiTheme="minorHAnsi" w:hAnsiTheme="minorHAnsi"/>
          <w:sz w:val="22"/>
          <w:szCs w:val="22"/>
          <w:lang w:val="en-US"/>
        </w:rPr>
        <w:t xml:space="preserve">(3): 326-330. </w:t>
      </w:r>
    </w:p>
    <w:p w:rsidR="00A46E75" w:rsidRPr="00A46E75" w:rsidRDefault="00A46E75" w:rsidP="00FC5B8E">
      <w:pPr>
        <w:rPr>
          <w:rFonts w:asciiTheme="minorHAnsi" w:hAnsiTheme="minorHAnsi" w:cs="Arial"/>
          <w:sz w:val="22"/>
          <w:szCs w:val="22"/>
        </w:rPr>
      </w:pPr>
    </w:p>
    <w:p w:rsidR="00A46E75" w:rsidRPr="00A46E75" w:rsidRDefault="00A46E75" w:rsidP="00A46E75">
      <w:pPr>
        <w:pStyle w:val="EndNoteBibliography"/>
        <w:rPr>
          <w:rFonts w:asciiTheme="minorHAnsi" w:hAnsiTheme="minorHAnsi"/>
          <w:sz w:val="22"/>
          <w:szCs w:val="22"/>
          <w:lang w:val="en-US"/>
        </w:rPr>
      </w:pPr>
      <w:r w:rsidRPr="00A46E75">
        <w:rPr>
          <w:rFonts w:asciiTheme="minorHAnsi" w:hAnsiTheme="minorHAnsi"/>
          <w:sz w:val="22"/>
          <w:szCs w:val="22"/>
        </w:rPr>
        <w:t xml:space="preserve">29. </w:t>
      </w:r>
      <w:r w:rsidRPr="00A46E75">
        <w:rPr>
          <w:rFonts w:asciiTheme="minorHAnsi" w:hAnsiTheme="minorHAnsi"/>
          <w:sz w:val="22"/>
          <w:szCs w:val="22"/>
          <w:lang w:val="en-US"/>
        </w:rPr>
        <w:t xml:space="preserve">Joffe G, Takala P, Tchoukhine E, et al. Orlistat in clozapine- or olanzapine-treated patients with overweight or obesity: a 16-week randomized, double-blind, placebo-controlled trial. </w:t>
      </w:r>
      <w:r w:rsidRPr="00A46E75">
        <w:rPr>
          <w:rFonts w:asciiTheme="minorHAnsi" w:hAnsiTheme="minorHAnsi"/>
          <w:i/>
          <w:sz w:val="22"/>
          <w:szCs w:val="22"/>
          <w:lang w:val="en-US"/>
        </w:rPr>
        <w:t>Journal of Clinical Psychiatry 2008</w:t>
      </w:r>
      <w:r w:rsidRPr="00A46E75">
        <w:rPr>
          <w:rFonts w:asciiTheme="minorHAnsi" w:hAnsiTheme="minorHAnsi"/>
          <w:sz w:val="22"/>
          <w:szCs w:val="22"/>
          <w:lang w:val="en-US"/>
        </w:rPr>
        <w:t xml:space="preserve">; </w:t>
      </w:r>
      <w:r w:rsidRPr="00A46E75">
        <w:rPr>
          <w:rFonts w:asciiTheme="minorHAnsi" w:hAnsiTheme="minorHAnsi"/>
          <w:b/>
          <w:sz w:val="22"/>
          <w:szCs w:val="22"/>
          <w:lang w:val="en-US"/>
        </w:rPr>
        <w:t>69</w:t>
      </w:r>
      <w:r w:rsidRPr="00A46E75">
        <w:rPr>
          <w:rFonts w:asciiTheme="minorHAnsi" w:hAnsiTheme="minorHAnsi"/>
          <w:sz w:val="22"/>
          <w:szCs w:val="22"/>
          <w:lang w:val="en-US"/>
        </w:rPr>
        <w:t>(5): 706-711.</w:t>
      </w:r>
    </w:p>
    <w:p w:rsidR="00A46E75" w:rsidRPr="00A46E75" w:rsidRDefault="00A46E75" w:rsidP="00FC5B8E">
      <w:pPr>
        <w:rPr>
          <w:rFonts w:asciiTheme="minorHAnsi" w:hAnsiTheme="minorHAnsi" w:cs="Arial"/>
          <w:sz w:val="22"/>
          <w:szCs w:val="22"/>
        </w:rPr>
      </w:pPr>
    </w:p>
    <w:p w:rsidR="00A46E75" w:rsidRPr="00A46E75" w:rsidRDefault="00A46E75" w:rsidP="00A46E75">
      <w:pPr>
        <w:pStyle w:val="EndNoteBibliography"/>
        <w:rPr>
          <w:rFonts w:asciiTheme="minorHAnsi" w:hAnsiTheme="minorHAnsi"/>
          <w:sz w:val="22"/>
          <w:szCs w:val="22"/>
          <w:lang w:val="en-US"/>
        </w:rPr>
      </w:pPr>
      <w:r w:rsidRPr="00A46E75">
        <w:rPr>
          <w:rFonts w:asciiTheme="minorHAnsi" w:hAnsiTheme="minorHAnsi"/>
          <w:sz w:val="22"/>
          <w:szCs w:val="22"/>
        </w:rPr>
        <w:t xml:space="preserve">30. </w:t>
      </w:r>
      <w:r w:rsidRPr="00A46E75">
        <w:rPr>
          <w:rFonts w:asciiTheme="minorHAnsi" w:hAnsiTheme="minorHAnsi"/>
          <w:sz w:val="22"/>
          <w:szCs w:val="22"/>
          <w:lang w:val="en-US"/>
        </w:rPr>
        <w:t xml:space="preserve">Smith GC, Vickers MH, Cognard E, Shepherd PR. Clozapine and quetiapine acutely reduce glucagon-like peptide-1 production and increase glucagon release in obese rats: implications for glucose metabolism and food choice behaviour. </w:t>
      </w:r>
      <w:r w:rsidRPr="00A46E75">
        <w:rPr>
          <w:rFonts w:asciiTheme="minorHAnsi" w:hAnsiTheme="minorHAnsi"/>
          <w:i/>
          <w:sz w:val="22"/>
          <w:szCs w:val="22"/>
          <w:lang w:val="en-US"/>
        </w:rPr>
        <w:t>Schizophrenia Research 2009</w:t>
      </w:r>
      <w:r w:rsidRPr="00A46E75">
        <w:rPr>
          <w:rFonts w:asciiTheme="minorHAnsi" w:hAnsiTheme="minorHAnsi"/>
          <w:sz w:val="22"/>
          <w:szCs w:val="22"/>
          <w:lang w:val="en-US"/>
        </w:rPr>
        <w:t xml:space="preserve">; </w:t>
      </w:r>
      <w:r w:rsidRPr="00A46E75">
        <w:rPr>
          <w:rFonts w:asciiTheme="minorHAnsi" w:hAnsiTheme="minorHAnsi"/>
          <w:b/>
          <w:sz w:val="22"/>
          <w:szCs w:val="22"/>
          <w:lang w:val="en-US"/>
        </w:rPr>
        <w:t>115</w:t>
      </w:r>
      <w:r w:rsidRPr="00A46E75">
        <w:rPr>
          <w:rFonts w:asciiTheme="minorHAnsi" w:hAnsiTheme="minorHAnsi"/>
          <w:sz w:val="22"/>
          <w:szCs w:val="22"/>
          <w:lang w:val="en-US"/>
        </w:rPr>
        <w:t>(1): 30-40.</w:t>
      </w:r>
    </w:p>
    <w:p w:rsidR="00A46E75" w:rsidRPr="00A46E75" w:rsidRDefault="00A46E75" w:rsidP="00A46E75">
      <w:pPr>
        <w:rPr>
          <w:rFonts w:asciiTheme="minorHAnsi" w:hAnsiTheme="minorHAnsi" w:cs="Arial"/>
          <w:sz w:val="22"/>
          <w:szCs w:val="22"/>
        </w:rPr>
      </w:pPr>
    </w:p>
    <w:p w:rsidR="00A46E75" w:rsidRPr="00A46E75" w:rsidRDefault="00A46E75" w:rsidP="00A46E75">
      <w:pPr>
        <w:pStyle w:val="EndNoteBibliography"/>
        <w:tabs>
          <w:tab w:val="left" w:pos="0"/>
        </w:tabs>
        <w:rPr>
          <w:rFonts w:asciiTheme="minorHAnsi" w:hAnsiTheme="minorHAnsi"/>
          <w:sz w:val="22"/>
          <w:szCs w:val="22"/>
          <w:lang w:val="en-US"/>
        </w:rPr>
      </w:pPr>
      <w:r w:rsidRPr="00A46E75">
        <w:rPr>
          <w:rFonts w:asciiTheme="minorHAnsi" w:hAnsiTheme="minorHAnsi"/>
          <w:sz w:val="22"/>
          <w:szCs w:val="22"/>
        </w:rPr>
        <w:t xml:space="preserve">31. Komossa K, Rummel-Kluge C, Hunger H, Schmid F, Schwarz S, Duggan L, Kissling W, Leucht S. </w:t>
      </w:r>
      <w:r w:rsidRPr="00A46E75">
        <w:rPr>
          <w:rFonts w:asciiTheme="minorHAnsi" w:hAnsiTheme="minorHAnsi"/>
          <w:sz w:val="22"/>
          <w:szCs w:val="22"/>
          <w:lang w:val="en-US"/>
        </w:rPr>
        <w:t xml:space="preserve">Olanzapine versus other atypical antipsychotics for schizophrenia. </w:t>
      </w:r>
      <w:r w:rsidRPr="00A46E75">
        <w:rPr>
          <w:rFonts w:asciiTheme="minorHAnsi" w:hAnsiTheme="minorHAnsi"/>
          <w:i/>
          <w:sz w:val="22"/>
          <w:szCs w:val="22"/>
          <w:lang w:val="en-US"/>
        </w:rPr>
        <w:t xml:space="preserve">Cochrane Database Systematic Reviews </w:t>
      </w:r>
      <w:r w:rsidRPr="00A46E75">
        <w:rPr>
          <w:rFonts w:asciiTheme="minorHAnsi" w:hAnsiTheme="minorHAnsi"/>
          <w:sz w:val="22"/>
          <w:szCs w:val="22"/>
          <w:lang w:val="en-US"/>
        </w:rPr>
        <w:t xml:space="preserve">2010; </w:t>
      </w:r>
      <w:r w:rsidRPr="00A46E75">
        <w:rPr>
          <w:rFonts w:asciiTheme="minorHAnsi" w:hAnsiTheme="minorHAnsi"/>
          <w:b/>
          <w:sz w:val="22"/>
          <w:szCs w:val="22"/>
          <w:lang w:val="en-US"/>
        </w:rPr>
        <w:t>3</w:t>
      </w:r>
      <w:r w:rsidRPr="00A46E75">
        <w:rPr>
          <w:rFonts w:asciiTheme="minorHAnsi" w:hAnsiTheme="minorHAnsi"/>
          <w:sz w:val="22"/>
          <w:szCs w:val="22"/>
          <w:lang w:val="en-US"/>
        </w:rPr>
        <w:t>: CD006654.</w:t>
      </w:r>
    </w:p>
    <w:p w:rsidR="00A46E75" w:rsidRPr="00A46E75" w:rsidRDefault="00A46E75" w:rsidP="00A46E75">
      <w:pPr>
        <w:pStyle w:val="EndNoteBibliography"/>
        <w:tabs>
          <w:tab w:val="left" w:pos="0"/>
        </w:tabs>
        <w:rPr>
          <w:rFonts w:asciiTheme="minorHAnsi" w:hAnsiTheme="minorHAnsi"/>
          <w:sz w:val="22"/>
          <w:szCs w:val="22"/>
          <w:lang w:val="en-US"/>
        </w:rPr>
      </w:pPr>
    </w:p>
    <w:p w:rsidR="00A46E75" w:rsidRPr="00A46E75" w:rsidRDefault="00A46E75" w:rsidP="00A46E75">
      <w:pPr>
        <w:pStyle w:val="EndNoteBibliography"/>
        <w:tabs>
          <w:tab w:val="left" w:pos="426"/>
        </w:tabs>
        <w:rPr>
          <w:rFonts w:asciiTheme="minorHAnsi" w:hAnsiTheme="minorHAnsi"/>
          <w:sz w:val="22"/>
          <w:szCs w:val="22"/>
        </w:rPr>
      </w:pPr>
      <w:r w:rsidRPr="00A46E75">
        <w:rPr>
          <w:rFonts w:asciiTheme="minorHAnsi" w:hAnsiTheme="minorHAnsi"/>
          <w:sz w:val="22"/>
          <w:szCs w:val="22"/>
          <w:lang w:val="en-US"/>
        </w:rPr>
        <w:t xml:space="preserve">32. </w:t>
      </w:r>
      <w:r w:rsidRPr="00A46E75">
        <w:rPr>
          <w:rFonts w:asciiTheme="minorHAnsi" w:hAnsiTheme="minorHAnsi"/>
          <w:sz w:val="22"/>
          <w:szCs w:val="22"/>
        </w:rPr>
        <w:t xml:space="preserve">Matsui Y, Hirasawa Y, Sugiura T, Toyoshi T, Kyuki K, Ito M. Metformin reduces body weight gain and improves gluocose intolerance in high-fat diet-fed C57BL/6J mice. Biological Pharmaceutical Bulletin 2010; </w:t>
      </w:r>
      <w:r w:rsidRPr="00A46E75">
        <w:rPr>
          <w:rFonts w:asciiTheme="minorHAnsi" w:hAnsiTheme="minorHAnsi"/>
          <w:b/>
          <w:sz w:val="22"/>
          <w:szCs w:val="22"/>
        </w:rPr>
        <w:t>33</w:t>
      </w:r>
      <w:r w:rsidRPr="00A46E75">
        <w:rPr>
          <w:rFonts w:asciiTheme="minorHAnsi" w:hAnsiTheme="minorHAnsi"/>
          <w:sz w:val="22"/>
          <w:szCs w:val="22"/>
        </w:rPr>
        <w:t>(6): 963-970.</w:t>
      </w:r>
    </w:p>
    <w:p w:rsidR="00A46E75" w:rsidRPr="00A46E75" w:rsidRDefault="00A46E75" w:rsidP="00A46E75">
      <w:pPr>
        <w:pStyle w:val="EndNoteBibliography"/>
        <w:tabs>
          <w:tab w:val="left" w:pos="0"/>
        </w:tabs>
        <w:rPr>
          <w:rFonts w:asciiTheme="minorHAnsi" w:hAnsiTheme="minorHAnsi"/>
          <w:sz w:val="22"/>
          <w:szCs w:val="22"/>
        </w:rPr>
      </w:pPr>
    </w:p>
    <w:p w:rsidR="00A46E75" w:rsidRPr="00A46E75" w:rsidRDefault="00A46E75" w:rsidP="00A46E75">
      <w:pPr>
        <w:pStyle w:val="EndNoteBibliography"/>
        <w:tabs>
          <w:tab w:val="left" w:pos="426"/>
        </w:tabs>
        <w:rPr>
          <w:rFonts w:asciiTheme="minorHAnsi" w:hAnsiTheme="minorHAnsi"/>
          <w:sz w:val="22"/>
          <w:szCs w:val="22"/>
        </w:rPr>
      </w:pPr>
      <w:r w:rsidRPr="00A46E75">
        <w:rPr>
          <w:rFonts w:asciiTheme="minorHAnsi" w:hAnsiTheme="minorHAnsi"/>
          <w:sz w:val="22"/>
          <w:szCs w:val="22"/>
        </w:rPr>
        <w:t xml:space="preserve">33. Rouru J, Hupponen R, Pesonen U, Koulu M. Subchronic treatment with metformin produces anorectic effect and reduces hyperinsulinaemia in genetically obese zucker rats. </w:t>
      </w:r>
      <w:r w:rsidRPr="00A46E75">
        <w:rPr>
          <w:rFonts w:asciiTheme="minorHAnsi" w:hAnsiTheme="minorHAnsi"/>
          <w:i/>
          <w:sz w:val="22"/>
          <w:szCs w:val="22"/>
        </w:rPr>
        <w:t>Life Sciences 1992</w:t>
      </w:r>
      <w:r w:rsidRPr="00A46E75">
        <w:rPr>
          <w:rFonts w:asciiTheme="minorHAnsi" w:hAnsiTheme="minorHAnsi"/>
          <w:sz w:val="22"/>
          <w:szCs w:val="22"/>
        </w:rPr>
        <w:t xml:space="preserve">; </w:t>
      </w:r>
      <w:r w:rsidRPr="00A46E75">
        <w:rPr>
          <w:rFonts w:asciiTheme="minorHAnsi" w:hAnsiTheme="minorHAnsi"/>
          <w:b/>
          <w:sz w:val="22"/>
          <w:szCs w:val="22"/>
        </w:rPr>
        <w:t>50</w:t>
      </w:r>
      <w:r w:rsidRPr="00A46E75">
        <w:rPr>
          <w:rFonts w:asciiTheme="minorHAnsi" w:hAnsiTheme="minorHAnsi"/>
          <w:sz w:val="22"/>
          <w:szCs w:val="22"/>
        </w:rPr>
        <w:t>(23): 1813-1820</w:t>
      </w:r>
    </w:p>
    <w:p w:rsidR="00A46E75" w:rsidRPr="00A46E75" w:rsidRDefault="00A46E75" w:rsidP="00A46E75">
      <w:pPr>
        <w:pStyle w:val="EndNoteBibliography"/>
        <w:tabs>
          <w:tab w:val="left" w:pos="0"/>
        </w:tabs>
        <w:rPr>
          <w:rFonts w:asciiTheme="minorHAnsi" w:hAnsiTheme="minorHAnsi"/>
          <w:sz w:val="22"/>
          <w:szCs w:val="22"/>
        </w:rPr>
      </w:pPr>
    </w:p>
    <w:p w:rsidR="00A46E75" w:rsidRPr="00A46E75" w:rsidRDefault="00A46E75" w:rsidP="00A46E75">
      <w:pPr>
        <w:pStyle w:val="EndNoteBibliography"/>
        <w:tabs>
          <w:tab w:val="left" w:pos="426"/>
        </w:tabs>
        <w:rPr>
          <w:rFonts w:asciiTheme="minorHAnsi" w:hAnsiTheme="minorHAnsi"/>
          <w:sz w:val="22"/>
          <w:szCs w:val="22"/>
          <w:lang w:val="en-GB"/>
        </w:rPr>
      </w:pPr>
      <w:r w:rsidRPr="00A46E75">
        <w:rPr>
          <w:rFonts w:asciiTheme="minorHAnsi" w:hAnsiTheme="minorHAnsi"/>
          <w:sz w:val="22"/>
          <w:szCs w:val="22"/>
        </w:rPr>
        <w:t xml:space="preserve">34. Chen CH, Huang MC, Kao CF, Lin SK, Kuo PH, Chiu CC, Lu ML. </w:t>
      </w:r>
      <w:r w:rsidRPr="00A46E75">
        <w:rPr>
          <w:rFonts w:asciiTheme="minorHAnsi" w:hAnsiTheme="minorHAnsi"/>
          <w:sz w:val="22"/>
          <w:szCs w:val="22"/>
          <w:lang w:val="en-GB"/>
        </w:rPr>
        <w:t xml:space="preserve">Effects of adjunctive metformin on metabolic traits in nondiabetic clozapine-treated patients with schizophrenia and the effect of metformin discontinuation on body weight: a 24-week, randomized, double-blind, placebo-controlled study. </w:t>
      </w:r>
      <w:r w:rsidRPr="00A46E75">
        <w:rPr>
          <w:rFonts w:asciiTheme="minorHAnsi" w:hAnsiTheme="minorHAnsi"/>
          <w:i/>
          <w:sz w:val="22"/>
          <w:szCs w:val="22"/>
          <w:lang w:val="en-GB"/>
        </w:rPr>
        <w:t>Journal of Clinical Psychiatry 2013</w:t>
      </w:r>
      <w:r w:rsidRPr="00A46E75">
        <w:rPr>
          <w:rFonts w:asciiTheme="minorHAnsi" w:hAnsiTheme="minorHAnsi"/>
          <w:sz w:val="22"/>
          <w:szCs w:val="22"/>
          <w:lang w:val="en-GB"/>
        </w:rPr>
        <w:t xml:space="preserve">; </w:t>
      </w:r>
      <w:r w:rsidRPr="00A46E75">
        <w:rPr>
          <w:rFonts w:asciiTheme="minorHAnsi" w:hAnsiTheme="minorHAnsi"/>
          <w:b/>
          <w:sz w:val="22"/>
          <w:szCs w:val="22"/>
          <w:lang w:val="en-GB"/>
        </w:rPr>
        <w:t>74</w:t>
      </w:r>
      <w:r w:rsidRPr="00A46E75">
        <w:rPr>
          <w:rFonts w:asciiTheme="minorHAnsi" w:hAnsiTheme="minorHAnsi"/>
          <w:sz w:val="22"/>
          <w:szCs w:val="22"/>
          <w:lang w:val="en-GB"/>
        </w:rPr>
        <w:t>(5): 424-430.</w:t>
      </w:r>
    </w:p>
    <w:p w:rsidR="00A46E75" w:rsidRPr="00A46E75" w:rsidRDefault="00A46E75" w:rsidP="00A46E75">
      <w:pPr>
        <w:pStyle w:val="EndNoteBibliography"/>
        <w:tabs>
          <w:tab w:val="left" w:pos="0"/>
        </w:tabs>
        <w:rPr>
          <w:rFonts w:asciiTheme="minorHAnsi" w:hAnsiTheme="minorHAnsi"/>
          <w:sz w:val="22"/>
          <w:szCs w:val="22"/>
        </w:rPr>
      </w:pPr>
    </w:p>
    <w:p w:rsidR="00A46E75" w:rsidRPr="00A46E75" w:rsidRDefault="00A46E75" w:rsidP="00A46E75">
      <w:pPr>
        <w:pStyle w:val="EndNoteBibliography"/>
        <w:tabs>
          <w:tab w:val="left" w:pos="426"/>
        </w:tabs>
        <w:rPr>
          <w:rFonts w:asciiTheme="minorHAnsi" w:hAnsiTheme="minorHAnsi"/>
          <w:sz w:val="22"/>
          <w:szCs w:val="22"/>
          <w:lang w:val="en-GB"/>
        </w:rPr>
      </w:pPr>
      <w:r w:rsidRPr="00A46E75">
        <w:rPr>
          <w:rFonts w:asciiTheme="minorHAnsi" w:hAnsiTheme="minorHAnsi"/>
          <w:sz w:val="22"/>
          <w:szCs w:val="22"/>
        </w:rPr>
        <w:t xml:space="preserve">35. </w:t>
      </w:r>
      <w:r w:rsidRPr="00A46E75">
        <w:rPr>
          <w:rFonts w:asciiTheme="minorHAnsi" w:hAnsiTheme="minorHAnsi"/>
          <w:sz w:val="22"/>
          <w:szCs w:val="22"/>
          <w:lang w:val="en-GB"/>
        </w:rPr>
        <w:t xml:space="preserve">Hebrani P, Manteghi AA, Behdani F, Hessami E, Rezayat KA, Marvast MN, Rezayat AA. Double-blind, randomized, clinical trial of metformin as add-on treatment with clozapine in treatment of schizophrenia disorder. </w:t>
      </w:r>
      <w:r w:rsidRPr="00A46E75">
        <w:rPr>
          <w:rFonts w:asciiTheme="minorHAnsi" w:hAnsiTheme="minorHAnsi"/>
          <w:i/>
          <w:sz w:val="22"/>
          <w:szCs w:val="22"/>
          <w:lang w:val="en-GB"/>
        </w:rPr>
        <w:t>Journal of Research in Medical Sciences 2015</w:t>
      </w:r>
      <w:r w:rsidRPr="00A46E75">
        <w:rPr>
          <w:rFonts w:asciiTheme="minorHAnsi" w:hAnsiTheme="minorHAnsi"/>
          <w:sz w:val="22"/>
          <w:szCs w:val="22"/>
          <w:lang w:val="en-GB"/>
        </w:rPr>
        <w:t xml:space="preserve">; </w:t>
      </w:r>
      <w:r w:rsidRPr="00A46E75">
        <w:rPr>
          <w:rFonts w:asciiTheme="minorHAnsi" w:hAnsiTheme="minorHAnsi"/>
          <w:b/>
          <w:sz w:val="22"/>
          <w:szCs w:val="22"/>
          <w:lang w:val="en-GB"/>
        </w:rPr>
        <w:t>20</w:t>
      </w:r>
      <w:r w:rsidRPr="00A46E75">
        <w:rPr>
          <w:rFonts w:asciiTheme="minorHAnsi" w:hAnsiTheme="minorHAnsi"/>
          <w:sz w:val="22"/>
          <w:szCs w:val="22"/>
          <w:lang w:val="en-GB"/>
        </w:rPr>
        <w:t>(4): 364-371.</w:t>
      </w:r>
    </w:p>
    <w:p w:rsidR="00A46E75" w:rsidRPr="00A46E75" w:rsidRDefault="00A46E75" w:rsidP="00A46E75">
      <w:pPr>
        <w:pStyle w:val="EndNoteBibliography"/>
        <w:tabs>
          <w:tab w:val="left" w:pos="0"/>
        </w:tabs>
        <w:rPr>
          <w:rFonts w:asciiTheme="minorHAnsi" w:hAnsiTheme="minorHAnsi"/>
          <w:sz w:val="22"/>
          <w:szCs w:val="22"/>
        </w:rPr>
      </w:pPr>
    </w:p>
    <w:p w:rsidR="00A46E75" w:rsidRPr="00A46E75" w:rsidRDefault="00A46E75" w:rsidP="00A46E75">
      <w:pPr>
        <w:pStyle w:val="EndNoteBibliography"/>
        <w:tabs>
          <w:tab w:val="left" w:pos="426"/>
        </w:tabs>
        <w:rPr>
          <w:rFonts w:asciiTheme="minorHAnsi" w:hAnsiTheme="minorHAnsi"/>
          <w:sz w:val="22"/>
          <w:szCs w:val="22"/>
          <w:lang w:val="en-GB"/>
        </w:rPr>
      </w:pPr>
      <w:r w:rsidRPr="00A46E75">
        <w:rPr>
          <w:rFonts w:asciiTheme="minorHAnsi" w:hAnsiTheme="minorHAnsi"/>
          <w:sz w:val="22"/>
          <w:szCs w:val="22"/>
        </w:rPr>
        <w:t xml:space="preserve">36. </w:t>
      </w:r>
      <w:r w:rsidRPr="00A46E75">
        <w:rPr>
          <w:rFonts w:asciiTheme="minorHAnsi" w:hAnsiTheme="minorHAnsi"/>
          <w:sz w:val="22"/>
          <w:szCs w:val="22"/>
          <w:lang w:val="en-GB"/>
        </w:rPr>
        <w:t xml:space="preserve">Chiu CC, Lu ML, Huang MC, Chen PY, Lin YK, Lin SK, Chen CH. Effects of low dose metformin on metaboic traits in clozapine-treated schizophrenia patients: an exploratory twelve-week randomised , double -blind placebo-controlled study. </w:t>
      </w:r>
      <w:r w:rsidRPr="00A46E75">
        <w:rPr>
          <w:rFonts w:asciiTheme="minorHAnsi" w:hAnsiTheme="minorHAnsi"/>
          <w:i/>
          <w:sz w:val="22"/>
          <w:szCs w:val="22"/>
          <w:lang w:val="en-GB"/>
        </w:rPr>
        <w:t>PLoS ONE 2016</w:t>
      </w:r>
      <w:r w:rsidRPr="00A46E75">
        <w:rPr>
          <w:rFonts w:asciiTheme="minorHAnsi" w:hAnsiTheme="minorHAnsi"/>
          <w:sz w:val="22"/>
          <w:szCs w:val="22"/>
          <w:lang w:val="en-GB"/>
        </w:rPr>
        <w:t xml:space="preserve">; </w:t>
      </w:r>
      <w:r w:rsidRPr="00A46E75">
        <w:rPr>
          <w:rFonts w:asciiTheme="minorHAnsi" w:hAnsiTheme="minorHAnsi"/>
          <w:b/>
          <w:sz w:val="22"/>
          <w:szCs w:val="22"/>
          <w:lang w:val="en-GB"/>
        </w:rPr>
        <w:t>11</w:t>
      </w:r>
      <w:r w:rsidRPr="00A46E75">
        <w:rPr>
          <w:rFonts w:asciiTheme="minorHAnsi" w:hAnsiTheme="minorHAnsi"/>
          <w:sz w:val="22"/>
          <w:szCs w:val="22"/>
          <w:lang w:val="en-GB"/>
        </w:rPr>
        <w:t>(12): e0168347</w:t>
      </w:r>
    </w:p>
    <w:p w:rsidR="00A46E75" w:rsidRPr="00A46E75" w:rsidRDefault="00A46E75" w:rsidP="00A46E75">
      <w:pPr>
        <w:pStyle w:val="EndNoteBibliography"/>
        <w:tabs>
          <w:tab w:val="left" w:pos="426"/>
        </w:tabs>
        <w:rPr>
          <w:rFonts w:asciiTheme="minorHAnsi" w:hAnsiTheme="minorHAnsi"/>
          <w:sz w:val="22"/>
          <w:szCs w:val="22"/>
          <w:lang w:val="en-GB"/>
        </w:rPr>
      </w:pPr>
    </w:p>
    <w:p w:rsidR="00A46E75" w:rsidRPr="00A46E75" w:rsidRDefault="00A46E75" w:rsidP="00A46E75">
      <w:pPr>
        <w:pStyle w:val="EndNoteBibliography"/>
        <w:tabs>
          <w:tab w:val="left" w:pos="426"/>
        </w:tabs>
        <w:rPr>
          <w:rFonts w:asciiTheme="minorHAnsi" w:hAnsiTheme="minorHAnsi"/>
          <w:sz w:val="22"/>
          <w:szCs w:val="22"/>
          <w:lang w:val="en-GB"/>
        </w:rPr>
      </w:pPr>
      <w:r w:rsidRPr="00A46E75">
        <w:rPr>
          <w:rFonts w:asciiTheme="minorHAnsi" w:hAnsiTheme="minorHAnsi"/>
          <w:sz w:val="22"/>
          <w:szCs w:val="22"/>
          <w:lang w:val="en-GB"/>
        </w:rPr>
        <w:t xml:space="preserve">37. Carrizo E, Fernández V, Connell L, et al. Extended release metformin for metabolic control assistance during prolonged clozapine administration: a 14 week, double-blind, parallel group, placebo-controlled study. </w:t>
      </w:r>
      <w:r w:rsidRPr="00A46E75">
        <w:rPr>
          <w:rFonts w:asciiTheme="minorHAnsi" w:hAnsiTheme="minorHAnsi"/>
          <w:i/>
          <w:sz w:val="22"/>
          <w:szCs w:val="22"/>
          <w:lang w:val="en-GB"/>
        </w:rPr>
        <w:t>Schizophrenia Research 2009</w:t>
      </w:r>
      <w:r w:rsidRPr="00A46E75">
        <w:rPr>
          <w:rFonts w:asciiTheme="minorHAnsi" w:hAnsiTheme="minorHAnsi"/>
          <w:sz w:val="22"/>
          <w:szCs w:val="22"/>
          <w:lang w:val="en-GB"/>
        </w:rPr>
        <w:t xml:space="preserve">; </w:t>
      </w:r>
      <w:r w:rsidRPr="00A46E75">
        <w:rPr>
          <w:rFonts w:asciiTheme="minorHAnsi" w:hAnsiTheme="minorHAnsi"/>
          <w:b/>
          <w:sz w:val="22"/>
          <w:szCs w:val="22"/>
          <w:lang w:val="en-GB"/>
        </w:rPr>
        <w:t>113</w:t>
      </w:r>
      <w:r w:rsidRPr="00A46E75">
        <w:rPr>
          <w:rFonts w:asciiTheme="minorHAnsi" w:hAnsiTheme="minorHAnsi"/>
          <w:sz w:val="22"/>
          <w:szCs w:val="22"/>
          <w:lang w:val="en-GB"/>
        </w:rPr>
        <w:t>(1): 19-26.</w:t>
      </w:r>
    </w:p>
    <w:p w:rsidR="00A46E75" w:rsidRPr="00A46E75" w:rsidRDefault="00A46E75" w:rsidP="00A46E75">
      <w:pPr>
        <w:pStyle w:val="EndNoteBibliography"/>
        <w:tabs>
          <w:tab w:val="left" w:pos="426"/>
        </w:tabs>
        <w:rPr>
          <w:rFonts w:asciiTheme="minorHAnsi" w:hAnsiTheme="minorHAnsi"/>
          <w:sz w:val="22"/>
          <w:szCs w:val="22"/>
          <w:lang w:val="en-GB"/>
        </w:rPr>
      </w:pPr>
    </w:p>
    <w:p w:rsidR="00A46E75" w:rsidRPr="00A46E75" w:rsidRDefault="00A46E75" w:rsidP="00A46E75">
      <w:pPr>
        <w:pStyle w:val="EndNoteBibliography"/>
        <w:tabs>
          <w:tab w:val="left" w:pos="426"/>
        </w:tabs>
        <w:rPr>
          <w:rFonts w:asciiTheme="minorHAnsi" w:hAnsiTheme="minorHAnsi"/>
          <w:sz w:val="22"/>
          <w:szCs w:val="22"/>
          <w:lang w:val="en-GB"/>
        </w:rPr>
      </w:pPr>
      <w:r w:rsidRPr="00A46E75">
        <w:rPr>
          <w:rFonts w:asciiTheme="minorHAnsi" w:hAnsiTheme="minorHAnsi"/>
          <w:sz w:val="22"/>
          <w:szCs w:val="22"/>
          <w:lang w:val="en-GB"/>
        </w:rPr>
        <w:t xml:space="preserve">38. Wang M, Tong JH, Zhu G, Liang GM, Yan HY, Wang XZ. Metformin for the treatment of antipsychotic induced weight gain: a randomised placebo-controlled study. </w:t>
      </w:r>
      <w:r w:rsidRPr="00A46E75">
        <w:rPr>
          <w:rFonts w:asciiTheme="minorHAnsi" w:hAnsiTheme="minorHAnsi"/>
          <w:i/>
          <w:sz w:val="22"/>
          <w:szCs w:val="22"/>
          <w:lang w:val="en-GB"/>
        </w:rPr>
        <w:t>Schizophrenia Research 2012</w:t>
      </w:r>
      <w:r w:rsidRPr="00A46E75">
        <w:rPr>
          <w:rFonts w:asciiTheme="minorHAnsi" w:hAnsiTheme="minorHAnsi"/>
          <w:sz w:val="22"/>
          <w:szCs w:val="22"/>
          <w:lang w:val="en-GB"/>
        </w:rPr>
        <w:t xml:space="preserve">; </w:t>
      </w:r>
      <w:r w:rsidRPr="00A46E75">
        <w:rPr>
          <w:rFonts w:asciiTheme="minorHAnsi" w:hAnsiTheme="minorHAnsi"/>
          <w:b/>
          <w:sz w:val="22"/>
          <w:szCs w:val="22"/>
          <w:lang w:val="en-GB"/>
        </w:rPr>
        <w:t>138</w:t>
      </w:r>
      <w:r w:rsidRPr="00A46E75">
        <w:rPr>
          <w:rFonts w:asciiTheme="minorHAnsi" w:hAnsiTheme="minorHAnsi"/>
          <w:sz w:val="22"/>
          <w:szCs w:val="22"/>
          <w:lang w:val="en-GB"/>
        </w:rPr>
        <w:t>(1): 54-57.</w:t>
      </w:r>
    </w:p>
    <w:p w:rsidR="00A46E75" w:rsidRPr="00A46E75" w:rsidRDefault="00A46E75" w:rsidP="00A46E75">
      <w:pPr>
        <w:pStyle w:val="EndNoteBibliography"/>
        <w:tabs>
          <w:tab w:val="left" w:pos="426"/>
        </w:tabs>
        <w:rPr>
          <w:rFonts w:asciiTheme="minorHAnsi" w:hAnsiTheme="minorHAnsi"/>
          <w:sz w:val="22"/>
          <w:szCs w:val="22"/>
          <w:lang w:val="en-GB"/>
        </w:rPr>
      </w:pPr>
    </w:p>
    <w:p w:rsidR="00A46E75" w:rsidRPr="00A46E75" w:rsidRDefault="00A46E75" w:rsidP="00A46E75">
      <w:pPr>
        <w:pStyle w:val="EndNoteBibliography"/>
        <w:rPr>
          <w:rFonts w:asciiTheme="minorHAnsi" w:hAnsiTheme="minorHAnsi"/>
          <w:sz w:val="22"/>
          <w:szCs w:val="22"/>
        </w:rPr>
      </w:pPr>
      <w:r w:rsidRPr="00A46E75">
        <w:rPr>
          <w:rFonts w:asciiTheme="minorHAnsi" w:hAnsiTheme="minorHAnsi"/>
          <w:sz w:val="22"/>
          <w:szCs w:val="22"/>
          <w:lang w:val="en-GB"/>
        </w:rPr>
        <w:t xml:space="preserve">39. </w:t>
      </w:r>
      <w:r w:rsidRPr="00A46E75">
        <w:rPr>
          <w:rFonts w:asciiTheme="minorHAnsi" w:hAnsiTheme="minorHAnsi"/>
          <w:sz w:val="22"/>
          <w:szCs w:val="22"/>
        </w:rPr>
        <w:t xml:space="preserve">World Health Organization. Recommened international nonpriorietary names for pharmacuetical substances: list 46. </w:t>
      </w:r>
      <w:r w:rsidRPr="00A46E75">
        <w:rPr>
          <w:rFonts w:asciiTheme="minorHAnsi" w:hAnsiTheme="minorHAnsi"/>
          <w:i/>
          <w:sz w:val="22"/>
          <w:szCs w:val="22"/>
        </w:rPr>
        <w:t>World Health Organisation Drug Information</w:t>
      </w:r>
      <w:r w:rsidRPr="00A46E75">
        <w:rPr>
          <w:rFonts w:asciiTheme="minorHAnsi" w:hAnsiTheme="minorHAnsi"/>
          <w:sz w:val="22"/>
          <w:szCs w:val="22"/>
        </w:rPr>
        <w:t xml:space="preserve"> </w:t>
      </w:r>
      <w:r w:rsidRPr="00A46E75">
        <w:rPr>
          <w:rFonts w:asciiTheme="minorHAnsi" w:hAnsiTheme="minorHAnsi"/>
          <w:i/>
          <w:sz w:val="22"/>
          <w:szCs w:val="22"/>
        </w:rPr>
        <w:t>2001</w:t>
      </w:r>
      <w:r w:rsidRPr="00A46E75">
        <w:rPr>
          <w:rFonts w:asciiTheme="minorHAnsi" w:hAnsiTheme="minorHAnsi"/>
          <w:sz w:val="22"/>
          <w:szCs w:val="22"/>
        </w:rPr>
        <w:t xml:space="preserve">; </w:t>
      </w:r>
      <w:r w:rsidRPr="00A46E75">
        <w:rPr>
          <w:rFonts w:asciiTheme="minorHAnsi" w:hAnsiTheme="minorHAnsi"/>
          <w:b/>
          <w:sz w:val="22"/>
          <w:szCs w:val="22"/>
        </w:rPr>
        <w:t>15</w:t>
      </w:r>
      <w:r w:rsidRPr="00A46E75">
        <w:rPr>
          <w:rFonts w:asciiTheme="minorHAnsi" w:hAnsiTheme="minorHAnsi"/>
          <w:sz w:val="22"/>
          <w:szCs w:val="22"/>
        </w:rPr>
        <w:t>(3-4):148-87.</w:t>
      </w:r>
    </w:p>
    <w:p w:rsidR="00A46E75" w:rsidRPr="00A46E75" w:rsidRDefault="00A46E75" w:rsidP="00A46E75">
      <w:pPr>
        <w:pStyle w:val="EndNoteBibliography"/>
        <w:rPr>
          <w:rFonts w:asciiTheme="minorHAnsi" w:hAnsiTheme="minorHAnsi"/>
          <w:sz w:val="22"/>
          <w:szCs w:val="22"/>
        </w:rPr>
      </w:pPr>
    </w:p>
    <w:p w:rsidR="00A46E75" w:rsidRPr="00A46E75" w:rsidRDefault="00A46E75" w:rsidP="00A46E75">
      <w:pPr>
        <w:pStyle w:val="EndNoteBibliography"/>
        <w:rPr>
          <w:rFonts w:asciiTheme="minorHAnsi" w:hAnsiTheme="minorHAnsi"/>
          <w:sz w:val="22"/>
          <w:szCs w:val="22"/>
        </w:rPr>
      </w:pPr>
      <w:r w:rsidRPr="00A46E75">
        <w:rPr>
          <w:rFonts w:asciiTheme="minorHAnsi" w:hAnsiTheme="minorHAnsi"/>
          <w:sz w:val="22"/>
          <w:szCs w:val="22"/>
        </w:rPr>
        <w:t xml:space="preserve">40. Carpenter WT, Jr., Gold JM, Lahti AC, et al. Decisional capacity for informed consent in schizophrenia research. </w:t>
      </w:r>
      <w:r w:rsidRPr="00A46E75">
        <w:rPr>
          <w:rFonts w:asciiTheme="minorHAnsi" w:hAnsiTheme="minorHAnsi"/>
          <w:i/>
          <w:sz w:val="22"/>
          <w:szCs w:val="22"/>
        </w:rPr>
        <w:t>Archives of General Psychiatry 2000</w:t>
      </w:r>
      <w:r w:rsidRPr="00A46E75">
        <w:rPr>
          <w:rFonts w:asciiTheme="minorHAnsi" w:hAnsiTheme="minorHAnsi"/>
          <w:sz w:val="22"/>
          <w:szCs w:val="22"/>
        </w:rPr>
        <w:t xml:space="preserve">; </w:t>
      </w:r>
      <w:r w:rsidRPr="00A46E75">
        <w:rPr>
          <w:rFonts w:asciiTheme="minorHAnsi" w:hAnsiTheme="minorHAnsi"/>
          <w:b/>
          <w:sz w:val="22"/>
          <w:szCs w:val="22"/>
        </w:rPr>
        <w:t>57</w:t>
      </w:r>
      <w:r w:rsidRPr="00A46E75">
        <w:rPr>
          <w:rFonts w:asciiTheme="minorHAnsi" w:hAnsiTheme="minorHAnsi"/>
          <w:sz w:val="22"/>
          <w:szCs w:val="22"/>
        </w:rPr>
        <w:t>(6): 533-538.</w:t>
      </w:r>
    </w:p>
    <w:p w:rsidR="00A46E75" w:rsidRPr="00A46E75" w:rsidRDefault="00A46E75" w:rsidP="00A46E75">
      <w:pPr>
        <w:pStyle w:val="EndNoteBibliography"/>
        <w:rPr>
          <w:sz w:val="22"/>
          <w:szCs w:val="22"/>
        </w:rPr>
      </w:pPr>
    </w:p>
    <w:p w:rsidR="00A46E75" w:rsidRDefault="00A46E75" w:rsidP="00A46E75">
      <w:pPr>
        <w:pStyle w:val="EndNoteBibliography"/>
        <w:tabs>
          <w:tab w:val="left" w:pos="426"/>
        </w:tabs>
        <w:rPr>
          <w:color w:val="FF0000"/>
          <w:sz w:val="22"/>
          <w:szCs w:val="22"/>
          <w:lang w:val="en-GB"/>
        </w:rPr>
      </w:pPr>
    </w:p>
    <w:p w:rsidR="00A46E75" w:rsidRPr="00A46E75" w:rsidRDefault="00A46E75" w:rsidP="00A46E75">
      <w:pPr>
        <w:pStyle w:val="EndNoteBibliography"/>
        <w:tabs>
          <w:tab w:val="left" w:pos="0"/>
        </w:tabs>
        <w:rPr>
          <w:rFonts w:asciiTheme="minorHAnsi" w:hAnsiTheme="minorHAnsi"/>
          <w:sz w:val="22"/>
          <w:szCs w:val="22"/>
        </w:rPr>
      </w:pPr>
    </w:p>
    <w:p w:rsidR="00F64488" w:rsidRPr="00977412" w:rsidRDefault="00F64488" w:rsidP="00F63C43">
      <w:pPr>
        <w:pStyle w:val="EndNoteBibliography"/>
        <w:tabs>
          <w:tab w:val="left" w:pos="426"/>
        </w:tabs>
        <w:ind w:left="426" w:hanging="426"/>
        <w:jc w:val="both"/>
        <w:rPr>
          <w:rFonts w:asciiTheme="minorHAnsi" w:hAnsiTheme="minorHAnsi"/>
          <w:sz w:val="22"/>
          <w:szCs w:val="22"/>
        </w:rPr>
      </w:pPr>
    </w:p>
    <w:sectPr w:rsidR="00F64488" w:rsidRPr="00977412" w:rsidSect="00CD718B">
      <w:headerReference w:type="default" r:id="rId28"/>
      <w:pgSz w:w="11906" w:h="16838" w:code="9"/>
      <w:pgMar w:top="1440" w:right="1133" w:bottom="1440" w:left="1134" w:header="709" w:footer="392"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8431A" w15:done="0"/>
  <w15:commentEx w15:paraId="1C274B02" w15:done="0"/>
  <w15:commentEx w15:paraId="774D697E" w15:done="0"/>
  <w15:commentEx w15:paraId="30A5BFCC" w15:done="0"/>
  <w15:commentEx w15:paraId="483E99C5" w15:done="0"/>
  <w15:commentEx w15:paraId="5A31D167" w15:done="0"/>
  <w15:commentEx w15:paraId="443B338F" w15:done="0"/>
  <w15:commentEx w15:paraId="4432EAE3" w15:done="0"/>
  <w15:commentEx w15:paraId="7FBB0225" w15:done="0"/>
  <w15:commentEx w15:paraId="75112F85" w15:done="0"/>
  <w15:commentEx w15:paraId="6A8BB710" w15:done="0"/>
  <w15:commentEx w15:paraId="1F51F393" w15:done="0"/>
  <w15:commentEx w15:paraId="1285AEB8" w15:done="0"/>
  <w15:commentEx w15:paraId="62A3A916" w15:done="0"/>
  <w15:commentEx w15:paraId="1E1D01FC" w15:done="0"/>
  <w15:commentEx w15:paraId="1BA45923" w15:done="0"/>
  <w15:commentEx w15:paraId="1172CCF9" w15:done="0"/>
  <w15:commentEx w15:paraId="5FBB7955" w15:done="0"/>
  <w15:commentEx w15:paraId="1FDE6944" w15:done="0"/>
  <w15:commentEx w15:paraId="1DF34D55" w15:done="0"/>
  <w15:commentEx w15:paraId="020BB235" w15:done="0"/>
  <w15:commentEx w15:paraId="7F3CE443" w15:done="0"/>
  <w15:commentEx w15:paraId="220720B9" w15:done="0"/>
  <w15:commentEx w15:paraId="3ADFCB28" w15:done="0"/>
  <w15:commentEx w15:paraId="19EA6888" w15:done="0"/>
  <w15:commentEx w15:paraId="50B8FB27" w15:done="0"/>
  <w15:commentEx w15:paraId="6E0B9F23" w15:done="0"/>
  <w15:commentEx w15:paraId="6387E786" w15:done="0"/>
  <w15:commentEx w15:paraId="1E464078" w15:done="0"/>
  <w15:commentEx w15:paraId="47E654BB" w15:done="0"/>
  <w15:commentEx w15:paraId="6FC9F025" w15:done="0"/>
  <w15:commentEx w15:paraId="03DF6710" w15:done="0"/>
  <w15:commentEx w15:paraId="5407FD9B" w15:done="0"/>
  <w15:commentEx w15:paraId="7299D175" w15:done="0"/>
  <w15:commentEx w15:paraId="310EADEF" w15:done="0"/>
  <w15:commentEx w15:paraId="412E4CAC" w15:done="0"/>
  <w15:commentEx w15:paraId="1B337248" w15:done="0"/>
  <w15:commentEx w15:paraId="419F419C" w15:done="0"/>
  <w15:commentEx w15:paraId="44FD0AB4" w15:done="0"/>
  <w15:commentEx w15:paraId="2A032E12" w15:done="0"/>
  <w15:commentEx w15:paraId="2C5DE243" w15:done="0"/>
  <w15:commentEx w15:paraId="2799C757" w15:done="0"/>
  <w15:commentEx w15:paraId="578178B7" w15:done="0"/>
  <w15:commentEx w15:paraId="57657429" w15:done="0"/>
  <w15:commentEx w15:paraId="2C3138FF" w15:done="0"/>
  <w15:commentEx w15:paraId="7E2D6F0C" w15:done="0"/>
  <w15:commentEx w15:paraId="0D53011E" w15:done="0"/>
  <w15:commentEx w15:paraId="47D904E1" w15:done="0"/>
  <w15:commentEx w15:paraId="10C02476" w15:done="0"/>
  <w15:commentEx w15:paraId="0358E004" w15:done="0"/>
  <w15:commentEx w15:paraId="41BED3E8" w15:done="0"/>
  <w15:commentEx w15:paraId="3C05AE24" w15:done="0"/>
  <w15:commentEx w15:paraId="71D293E7" w15:done="0"/>
  <w15:commentEx w15:paraId="0396BA45" w15:done="0"/>
  <w15:commentEx w15:paraId="648A2680" w15:done="0"/>
  <w15:commentEx w15:paraId="783E1DAC" w15:done="0"/>
  <w15:commentEx w15:paraId="2AA20E08" w15:done="0"/>
  <w15:commentEx w15:paraId="4874A11D" w15:done="0"/>
  <w15:commentEx w15:paraId="66C7167F" w15:done="0"/>
  <w15:commentEx w15:paraId="22C40D19" w15:done="0"/>
  <w15:commentEx w15:paraId="32A63304" w15:done="0"/>
  <w15:commentEx w15:paraId="3D55AA48" w15:done="0"/>
  <w15:commentEx w15:paraId="0A4A7A2B" w15:done="0"/>
  <w15:commentEx w15:paraId="133CBD6C" w15:done="0"/>
  <w15:commentEx w15:paraId="7970A53E" w15:done="0"/>
  <w15:commentEx w15:paraId="2E80FEAF" w15:done="0"/>
  <w15:commentEx w15:paraId="7AAA2B81" w15:done="0"/>
  <w15:commentEx w15:paraId="74E85FB7" w15:done="0"/>
  <w15:commentEx w15:paraId="09246FC7" w15:done="0"/>
  <w15:commentEx w15:paraId="25B75AB0" w15:done="0"/>
  <w15:commentEx w15:paraId="5B873F4D" w15:done="0"/>
  <w15:commentEx w15:paraId="79F6E63C" w15:done="0"/>
  <w15:commentEx w15:paraId="061EE6FC" w15:done="0"/>
  <w15:commentEx w15:paraId="15B08C6A" w15:done="0"/>
  <w15:commentEx w15:paraId="3CDB50BA" w15:done="0"/>
  <w15:commentEx w15:paraId="321DC5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B5E" w:rsidRDefault="00C35B5E">
      <w:r>
        <w:separator/>
      </w:r>
    </w:p>
  </w:endnote>
  <w:endnote w:type="continuationSeparator" w:id="0">
    <w:p w:rsidR="00C35B5E" w:rsidRDefault="00C3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5E" w:rsidRPr="002D67F6" w:rsidRDefault="00C35B5E" w:rsidP="0093037B">
    <w:pPr>
      <w:pStyle w:val="Footer"/>
      <w:tabs>
        <w:tab w:val="clear" w:pos="4153"/>
        <w:tab w:val="left" w:pos="3544"/>
        <w:tab w:val="center" w:pos="3686"/>
      </w:tabs>
      <w:jc w:val="center"/>
      <w:rPr>
        <w:rFonts w:ascii="Calibri" w:hAnsi="Calibri"/>
      </w:rPr>
    </w:pPr>
    <w:r>
      <w:rPr>
        <w:rFonts w:ascii="Calibri" w:hAnsi="Calibri"/>
      </w:rPr>
      <w:t xml:space="preserve">CADENCE </w:t>
    </w:r>
    <w:proofErr w:type="spellStart"/>
    <w:r>
      <w:rPr>
        <w:rFonts w:ascii="Calibri" w:hAnsi="Calibri"/>
      </w:rPr>
      <w:t>CoMET</w:t>
    </w:r>
    <w:proofErr w:type="spellEnd"/>
    <w:r>
      <w:rPr>
        <w:rFonts w:ascii="Calibri" w:hAnsi="Calibri"/>
      </w:rPr>
      <w:t xml:space="preserve"> </w:t>
    </w:r>
    <w:r w:rsidRPr="002D67F6">
      <w:rPr>
        <w:rFonts w:ascii="Calibri" w:hAnsi="Calibri"/>
      </w:rPr>
      <w:t>Version</w:t>
    </w:r>
    <w:r>
      <w:rPr>
        <w:rFonts w:ascii="Calibri" w:hAnsi="Calibri"/>
      </w:rPr>
      <w:t>2.0</w:t>
    </w:r>
    <w:r w:rsidRPr="002D67F6">
      <w:rPr>
        <w:rFonts w:ascii="Calibri" w:hAnsi="Calibri"/>
      </w:rPr>
      <w:t xml:space="preserve">         </w:t>
    </w:r>
    <w:r>
      <w:rPr>
        <w:rFonts w:ascii="Calibri" w:hAnsi="Calibri"/>
      </w:rPr>
      <w:t>31</w:t>
    </w:r>
    <w:r w:rsidRPr="00E47E2D">
      <w:rPr>
        <w:rFonts w:ascii="Calibri" w:hAnsi="Calibri"/>
        <w:vertAlign w:val="superscript"/>
      </w:rPr>
      <w:t>st</w:t>
    </w:r>
    <w:r>
      <w:rPr>
        <w:rFonts w:ascii="Calibri" w:hAnsi="Calibri"/>
      </w:rPr>
      <w:t xml:space="preserve"> August 2018</w:t>
    </w:r>
    <w:r w:rsidRPr="002D67F6">
      <w:rPr>
        <w:rFonts w:ascii="Calibri" w:hAnsi="Calibri"/>
      </w:rPr>
      <w:tab/>
    </w:r>
    <w:r w:rsidRPr="00BA086C">
      <w:rPr>
        <w:rFonts w:ascii="Calibri" w:hAnsi="Calibri"/>
      </w:rPr>
      <w:t xml:space="preserve">Page </w:t>
    </w:r>
    <w:r w:rsidRPr="00BA086C">
      <w:rPr>
        <w:rFonts w:ascii="Calibri" w:hAnsi="Calibri"/>
        <w:b/>
      </w:rPr>
      <w:fldChar w:fldCharType="begin"/>
    </w:r>
    <w:r w:rsidRPr="00BA086C">
      <w:rPr>
        <w:rFonts w:ascii="Calibri" w:hAnsi="Calibri"/>
        <w:b/>
      </w:rPr>
      <w:instrText xml:space="preserve"> PAGE  \* Arabic  \* MERGEFORMAT </w:instrText>
    </w:r>
    <w:r w:rsidRPr="00BA086C">
      <w:rPr>
        <w:rFonts w:ascii="Calibri" w:hAnsi="Calibri"/>
        <w:b/>
      </w:rPr>
      <w:fldChar w:fldCharType="separate"/>
    </w:r>
    <w:r w:rsidR="000221E7">
      <w:rPr>
        <w:rFonts w:ascii="Calibri" w:hAnsi="Calibri"/>
        <w:b/>
        <w:noProof/>
      </w:rPr>
      <w:t>3</w:t>
    </w:r>
    <w:r w:rsidRPr="00BA086C">
      <w:rPr>
        <w:rFonts w:ascii="Calibri" w:hAnsi="Calibri"/>
        <w:b/>
      </w:rPr>
      <w:fldChar w:fldCharType="end"/>
    </w:r>
    <w:r w:rsidRPr="00BA086C">
      <w:rPr>
        <w:rFonts w:ascii="Calibri" w:hAnsi="Calibri"/>
      </w:rPr>
      <w:t xml:space="preserve"> of </w:t>
    </w:r>
    <w:r w:rsidRPr="00BA086C">
      <w:rPr>
        <w:rFonts w:ascii="Calibri" w:hAnsi="Calibri"/>
        <w:b/>
      </w:rPr>
      <w:fldChar w:fldCharType="begin"/>
    </w:r>
    <w:r w:rsidRPr="00BA086C">
      <w:rPr>
        <w:rFonts w:ascii="Calibri" w:hAnsi="Calibri"/>
        <w:b/>
      </w:rPr>
      <w:instrText xml:space="preserve"> NUMPAGES  \* Arabic  \* MERGEFORMAT </w:instrText>
    </w:r>
    <w:r w:rsidRPr="00BA086C">
      <w:rPr>
        <w:rFonts w:ascii="Calibri" w:hAnsi="Calibri"/>
        <w:b/>
      </w:rPr>
      <w:fldChar w:fldCharType="separate"/>
    </w:r>
    <w:r w:rsidR="000221E7">
      <w:rPr>
        <w:rFonts w:ascii="Calibri" w:hAnsi="Calibri"/>
        <w:b/>
        <w:noProof/>
      </w:rPr>
      <w:t>58</w:t>
    </w:r>
    <w:r w:rsidRPr="00BA086C">
      <w:rPr>
        <w:rFonts w:ascii="Calibri" w:hAnsi="Calibri"/>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5E" w:rsidRPr="00DC388D" w:rsidRDefault="00C35B5E" w:rsidP="0086244B">
    <w:pPr>
      <w:pStyle w:val="Footer"/>
      <w:tabs>
        <w:tab w:val="clear" w:pos="4153"/>
        <w:tab w:val="clear" w:pos="8306"/>
        <w:tab w:val="left" w:pos="2977"/>
        <w:tab w:val="center" w:pos="3686"/>
        <w:tab w:val="right" w:pos="6663"/>
      </w:tabs>
      <w:jc w:val="center"/>
      <w:rPr>
        <w:rFonts w:ascii="Calibri" w:hAnsi="Calibri"/>
      </w:rPr>
    </w:pPr>
    <w:r>
      <w:rPr>
        <w:rFonts w:ascii="Calibri" w:hAnsi="Calibri"/>
      </w:rPr>
      <w:t xml:space="preserve">CADENCE </w:t>
    </w:r>
    <w:proofErr w:type="spellStart"/>
    <w:r>
      <w:rPr>
        <w:rFonts w:ascii="Calibri" w:hAnsi="Calibri"/>
      </w:rPr>
      <w:t>CoMET</w:t>
    </w:r>
    <w:proofErr w:type="spellEnd"/>
    <w:r>
      <w:rPr>
        <w:rFonts w:ascii="Calibri" w:hAnsi="Calibri"/>
      </w:rPr>
      <w:t xml:space="preserve"> </w:t>
    </w:r>
    <w:r w:rsidRPr="002D67F6">
      <w:rPr>
        <w:rFonts w:ascii="Calibri" w:hAnsi="Calibri"/>
      </w:rPr>
      <w:t>Version</w:t>
    </w:r>
    <w:r>
      <w:rPr>
        <w:rFonts w:ascii="Calibri" w:hAnsi="Calibri"/>
      </w:rPr>
      <w:t>12.0</w:t>
    </w:r>
    <w:r w:rsidRPr="002D67F6">
      <w:rPr>
        <w:rFonts w:ascii="Calibri" w:hAnsi="Calibri"/>
      </w:rPr>
      <w:t xml:space="preserve">                </w:t>
    </w:r>
    <w:r>
      <w:rPr>
        <w:rFonts w:ascii="Calibri" w:hAnsi="Calibri"/>
      </w:rPr>
      <w:t xml:space="preserve">       </w:t>
    </w:r>
    <w:r w:rsidRPr="002D67F6">
      <w:rPr>
        <w:rFonts w:ascii="Calibri" w:hAnsi="Calibri"/>
      </w:rPr>
      <w:t xml:space="preserve">   </w:t>
    </w:r>
    <w:r>
      <w:rPr>
        <w:rFonts w:ascii="Calibri" w:hAnsi="Calibri"/>
      </w:rPr>
      <w:t>31</w:t>
    </w:r>
    <w:r w:rsidRPr="00E47E2D">
      <w:rPr>
        <w:rFonts w:ascii="Calibri" w:hAnsi="Calibri"/>
        <w:vertAlign w:val="superscript"/>
      </w:rPr>
      <w:t>st</w:t>
    </w:r>
    <w:r>
      <w:rPr>
        <w:rFonts w:ascii="Calibri" w:hAnsi="Calibri"/>
      </w:rPr>
      <w:t xml:space="preserve"> August 2018</w:t>
    </w:r>
    <w:r w:rsidRPr="002D67F6">
      <w:rPr>
        <w:rFonts w:ascii="Calibri" w:hAnsi="Calibri"/>
      </w:rPr>
      <w:tab/>
    </w:r>
    <w:r>
      <w:rPr>
        <w:rFonts w:ascii="Calibri" w:hAnsi="Calibri"/>
      </w:rPr>
      <w:t xml:space="preserve">                  </w:t>
    </w:r>
    <w:r>
      <w:rPr>
        <w:rFonts w:ascii="Calibri" w:hAnsi="Calibri"/>
      </w:rPr>
      <w:tab/>
    </w:r>
    <w:r w:rsidRPr="00BA086C">
      <w:rPr>
        <w:rFonts w:ascii="Calibri" w:hAnsi="Calibri"/>
      </w:rPr>
      <w:t xml:space="preserve">Page </w:t>
    </w:r>
    <w:r w:rsidRPr="00BA086C">
      <w:rPr>
        <w:rFonts w:ascii="Calibri" w:hAnsi="Calibri"/>
        <w:b/>
      </w:rPr>
      <w:fldChar w:fldCharType="begin"/>
    </w:r>
    <w:r w:rsidRPr="00BA086C">
      <w:rPr>
        <w:rFonts w:ascii="Calibri" w:hAnsi="Calibri"/>
        <w:b/>
      </w:rPr>
      <w:instrText xml:space="preserve"> PAGE  \* Arabic  \* MERGEFORMAT </w:instrText>
    </w:r>
    <w:r w:rsidRPr="00BA086C">
      <w:rPr>
        <w:rFonts w:ascii="Calibri" w:hAnsi="Calibri"/>
        <w:b/>
      </w:rPr>
      <w:fldChar w:fldCharType="separate"/>
    </w:r>
    <w:r w:rsidR="00E47E2D">
      <w:rPr>
        <w:rFonts w:ascii="Calibri" w:hAnsi="Calibri"/>
        <w:b/>
        <w:noProof/>
      </w:rPr>
      <w:t>39</w:t>
    </w:r>
    <w:r w:rsidRPr="00BA086C">
      <w:rPr>
        <w:rFonts w:ascii="Calibri" w:hAnsi="Calibri"/>
        <w:b/>
      </w:rPr>
      <w:fldChar w:fldCharType="end"/>
    </w:r>
    <w:r w:rsidRPr="00BA086C">
      <w:rPr>
        <w:rFonts w:ascii="Calibri" w:hAnsi="Calibri"/>
      </w:rPr>
      <w:t xml:space="preserve"> of </w:t>
    </w:r>
    <w:r w:rsidRPr="00BA086C">
      <w:rPr>
        <w:rFonts w:ascii="Calibri" w:hAnsi="Calibri"/>
        <w:b/>
      </w:rPr>
      <w:fldChar w:fldCharType="begin"/>
    </w:r>
    <w:r w:rsidRPr="00BA086C">
      <w:rPr>
        <w:rFonts w:ascii="Calibri" w:hAnsi="Calibri"/>
        <w:b/>
      </w:rPr>
      <w:instrText xml:space="preserve"> NUMPAGES  \* Arabic  \* MERGEFORMAT </w:instrText>
    </w:r>
    <w:r w:rsidRPr="00BA086C">
      <w:rPr>
        <w:rFonts w:ascii="Calibri" w:hAnsi="Calibri"/>
        <w:b/>
      </w:rPr>
      <w:fldChar w:fldCharType="separate"/>
    </w:r>
    <w:r w:rsidR="00E47E2D">
      <w:rPr>
        <w:rFonts w:ascii="Calibri" w:hAnsi="Calibri"/>
        <w:b/>
        <w:noProof/>
      </w:rPr>
      <w:t>39</w:t>
    </w:r>
    <w:r w:rsidRPr="00BA086C">
      <w:rPr>
        <w:rFonts w:ascii="Calibri" w:hAnsi="Calibri"/>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5E" w:rsidRPr="002D67F6" w:rsidRDefault="00C35B5E" w:rsidP="0086244B">
    <w:pPr>
      <w:pStyle w:val="Footer"/>
      <w:tabs>
        <w:tab w:val="clear" w:pos="4153"/>
        <w:tab w:val="clear" w:pos="8306"/>
        <w:tab w:val="left" w:pos="2977"/>
        <w:tab w:val="center" w:pos="3686"/>
        <w:tab w:val="right" w:pos="6663"/>
      </w:tabs>
      <w:rPr>
        <w:rFonts w:ascii="Calibri" w:hAnsi="Calibri"/>
      </w:rPr>
    </w:pPr>
    <w:r>
      <w:rPr>
        <w:rFonts w:ascii="Calibri" w:hAnsi="Calibri"/>
      </w:rPr>
      <w:t xml:space="preserve">CADENCE </w:t>
    </w:r>
    <w:proofErr w:type="spellStart"/>
    <w:r>
      <w:rPr>
        <w:rFonts w:ascii="Calibri" w:hAnsi="Calibri"/>
      </w:rPr>
      <w:t>CoMET</w:t>
    </w:r>
    <w:proofErr w:type="spellEnd"/>
    <w:r>
      <w:rPr>
        <w:rFonts w:ascii="Calibri" w:hAnsi="Calibri"/>
      </w:rPr>
      <w:t xml:space="preserve"> </w:t>
    </w:r>
    <w:r w:rsidRPr="002D67F6">
      <w:rPr>
        <w:rFonts w:ascii="Calibri" w:hAnsi="Calibri"/>
      </w:rPr>
      <w:t xml:space="preserve">Version </w:t>
    </w:r>
    <w:r>
      <w:rPr>
        <w:rFonts w:ascii="Calibri" w:hAnsi="Calibri"/>
      </w:rPr>
      <w:t>2.0</w:t>
    </w:r>
    <w:r w:rsidRPr="002D67F6">
      <w:rPr>
        <w:rFonts w:ascii="Calibri" w:hAnsi="Calibri"/>
      </w:rPr>
      <w:t xml:space="preserve">           </w:t>
    </w:r>
    <w:r>
      <w:rPr>
        <w:rFonts w:ascii="Calibri" w:hAnsi="Calibri"/>
      </w:rPr>
      <w:t xml:space="preserve">       </w:t>
    </w:r>
    <w:r w:rsidRPr="002D67F6">
      <w:rPr>
        <w:rFonts w:ascii="Calibri" w:hAnsi="Calibri"/>
      </w:rPr>
      <w:t xml:space="preserve"> </w:t>
    </w:r>
    <w:r>
      <w:rPr>
        <w:rFonts w:ascii="Calibri" w:hAnsi="Calibri"/>
      </w:rPr>
      <w:t>31</w:t>
    </w:r>
    <w:r w:rsidRPr="00E47E2D">
      <w:rPr>
        <w:rFonts w:ascii="Calibri" w:hAnsi="Calibri"/>
        <w:vertAlign w:val="superscript"/>
      </w:rPr>
      <w:t>st</w:t>
    </w:r>
    <w:r>
      <w:rPr>
        <w:rFonts w:ascii="Calibri" w:hAnsi="Calibri"/>
      </w:rPr>
      <w:t xml:space="preserve"> August 2018</w:t>
    </w:r>
    <w:r w:rsidRPr="002D67F6">
      <w:rPr>
        <w:rFonts w:ascii="Calibri" w:hAnsi="Calibri"/>
      </w:rPr>
      <w:tab/>
    </w:r>
    <w:r>
      <w:rPr>
        <w:rFonts w:ascii="Calibri" w:hAnsi="Calibri"/>
      </w:rPr>
      <w:t xml:space="preserve">                  </w:t>
    </w:r>
    <w:r>
      <w:rPr>
        <w:rFonts w:ascii="Calibri" w:hAnsi="Calibri"/>
      </w:rPr>
      <w:tab/>
    </w:r>
    <w:r w:rsidRPr="00BA086C">
      <w:rPr>
        <w:rFonts w:ascii="Calibri" w:hAnsi="Calibri"/>
      </w:rPr>
      <w:t xml:space="preserve">Page </w:t>
    </w:r>
    <w:r w:rsidRPr="00BA086C">
      <w:rPr>
        <w:rFonts w:ascii="Calibri" w:hAnsi="Calibri"/>
        <w:b/>
      </w:rPr>
      <w:fldChar w:fldCharType="begin"/>
    </w:r>
    <w:r w:rsidRPr="00BA086C">
      <w:rPr>
        <w:rFonts w:ascii="Calibri" w:hAnsi="Calibri"/>
        <w:b/>
      </w:rPr>
      <w:instrText xml:space="preserve"> PAGE  \* Arabic  \* MERGEFORMAT </w:instrText>
    </w:r>
    <w:r w:rsidRPr="00BA086C">
      <w:rPr>
        <w:rFonts w:ascii="Calibri" w:hAnsi="Calibri"/>
        <w:b/>
      </w:rPr>
      <w:fldChar w:fldCharType="separate"/>
    </w:r>
    <w:r w:rsidR="00E47E2D">
      <w:rPr>
        <w:rFonts w:ascii="Calibri" w:hAnsi="Calibri"/>
        <w:b/>
        <w:noProof/>
      </w:rPr>
      <w:t>38</w:t>
    </w:r>
    <w:r w:rsidRPr="00BA086C">
      <w:rPr>
        <w:rFonts w:ascii="Calibri" w:hAnsi="Calibri"/>
        <w:b/>
      </w:rPr>
      <w:fldChar w:fldCharType="end"/>
    </w:r>
    <w:r w:rsidRPr="00BA086C">
      <w:rPr>
        <w:rFonts w:ascii="Calibri" w:hAnsi="Calibri"/>
      </w:rPr>
      <w:t xml:space="preserve"> of </w:t>
    </w:r>
    <w:r w:rsidRPr="00BA086C">
      <w:rPr>
        <w:rFonts w:ascii="Calibri" w:hAnsi="Calibri"/>
        <w:b/>
      </w:rPr>
      <w:fldChar w:fldCharType="begin"/>
    </w:r>
    <w:r w:rsidRPr="00BA086C">
      <w:rPr>
        <w:rFonts w:ascii="Calibri" w:hAnsi="Calibri"/>
        <w:b/>
      </w:rPr>
      <w:instrText xml:space="preserve"> NUMPAGES  \* Arabic  \* MERGEFORMAT </w:instrText>
    </w:r>
    <w:r w:rsidRPr="00BA086C">
      <w:rPr>
        <w:rFonts w:ascii="Calibri" w:hAnsi="Calibri"/>
        <w:b/>
      </w:rPr>
      <w:fldChar w:fldCharType="separate"/>
    </w:r>
    <w:r w:rsidR="00E47E2D">
      <w:rPr>
        <w:rFonts w:ascii="Calibri" w:hAnsi="Calibri"/>
        <w:b/>
        <w:noProof/>
      </w:rPr>
      <w:t>38</w:t>
    </w:r>
    <w:r w:rsidRPr="00BA086C">
      <w:rPr>
        <w:rFonts w:ascii="Calibri" w:hAnsi="Calibri"/>
        <w:b/>
      </w:rPr>
      <w:fldChar w:fldCharType="end"/>
    </w:r>
  </w:p>
  <w:p w:rsidR="00C35B5E" w:rsidRPr="00605FC1" w:rsidRDefault="00C35B5E" w:rsidP="00CD718B">
    <w:pPr>
      <w:pStyle w:val="Footer"/>
      <w:tabs>
        <w:tab w:val="clear" w:pos="4153"/>
        <w:tab w:val="clear" w:pos="8306"/>
        <w:tab w:val="left" w:pos="0"/>
        <w:tab w:val="center" w:pos="3969"/>
        <w:tab w:val="right" w:pos="9923"/>
      </w:tabs>
      <w:rPr>
        <w:b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5E" w:rsidRPr="002D67F6" w:rsidRDefault="00C35B5E" w:rsidP="0086244B">
    <w:pPr>
      <w:pStyle w:val="Footer"/>
      <w:tabs>
        <w:tab w:val="clear" w:pos="4153"/>
        <w:tab w:val="clear" w:pos="8306"/>
        <w:tab w:val="left" w:pos="2977"/>
        <w:tab w:val="center" w:pos="3686"/>
        <w:tab w:val="right" w:pos="6663"/>
      </w:tabs>
      <w:jc w:val="center"/>
      <w:rPr>
        <w:rFonts w:ascii="Calibri" w:hAnsi="Calibri"/>
      </w:rPr>
    </w:pPr>
    <w:r>
      <w:rPr>
        <w:rFonts w:ascii="Calibri" w:hAnsi="Calibri"/>
      </w:rPr>
      <w:t xml:space="preserve">CADENCE </w:t>
    </w:r>
    <w:proofErr w:type="spellStart"/>
    <w:r>
      <w:rPr>
        <w:rFonts w:ascii="Calibri" w:hAnsi="Calibri"/>
      </w:rPr>
      <w:t>CoMET</w:t>
    </w:r>
    <w:proofErr w:type="spellEnd"/>
    <w:r>
      <w:rPr>
        <w:rFonts w:ascii="Calibri" w:hAnsi="Calibri"/>
      </w:rPr>
      <w:t xml:space="preserve"> </w:t>
    </w:r>
    <w:r w:rsidRPr="002D67F6">
      <w:rPr>
        <w:rFonts w:ascii="Calibri" w:hAnsi="Calibri"/>
      </w:rPr>
      <w:t>Version</w:t>
    </w:r>
    <w:r>
      <w:rPr>
        <w:rFonts w:ascii="Calibri" w:hAnsi="Calibri"/>
      </w:rPr>
      <w:t>2.0</w:t>
    </w:r>
    <w:r w:rsidRPr="002D67F6">
      <w:rPr>
        <w:rFonts w:ascii="Calibri" w:hAnsi="Calibri"/>
      </w:rPr>
      <w:t xml:space="preserve">               </w:t>
    </w:r>
    <w:r>
      <w:rPr>
        <w:rFonts w:ascii="Calibri" w:hAnsi="Calibri"/>
      </w:rPr>
      <w:t xml:space="preserve">       </w:t>
    </w:r>
    <w:r w:rsidRPr="002D67F6">
      <w:rPr>
        <w:rFonts w:ascii="Calibri" w:hAnsi="Calibri"/>
      </w:rPr>
      <w:t xml:space="preserve"> </w:t>
    </w:r>
    <w:r>
      <w:rPr>
        <w:rFonts w:ascii="Calibri" w:hAnsi="Calibri"/>
      </w:rPr>
      <w:t>31</w:t>
    </w:r>
    <w:r w:rsidRPr="00E47E2D">
      <w:rPr>
        <w:rFonts w:ascii="Calibri" w:hAnsi="Calibri"/>
        <w:vertAlign w:val="superscript"/>
      </w:rPr>
      <w:t>st</w:t>
    </w:r>
    <w:r>
      <w:rPr>
        <w:rFonts w:ascii="Calibri" w:hAnsi="Calibri"/>
      </w:rPr>
      <w:t xml:space="preserve"> August 2018</w:t>
    </w:r>
    <w:r w:rsidRPr="002D67F6">
      <w:rPr>
        <w:rFonts w:ascii="Calibri" w:hAnsi="Calibri"/>
      </w:rPr>
      <w:tab/>
    </w:r>
    <w:r>
      <w:rPr>
        <w:rFonts w:ascii="Calibri" w:hAnsi="Calibri"/>
      </w:rPr>
      <w:t xml:space="preserve">                  </w:t>
    </w:r>
    <w:r>
      <w:rPr>
        <w:rFonts w:ascii="Calibri" w:hAnsi="Calibri"/>
      </w:rPr>
      <w:tab/>
    </w:r>
    <w:r w:rsidRPr="00BA086C">
      <w:rPr>
        <w:rFonts w:ascii="Calibri" w:hAnsi="Calibri"/>
      </w:rPr>
      <w:t xml:space="preserve">Page </w:t>
    </w:r>
    <w:r w:rsidRPr="00BA086C">
      <w:rPr>
        <w:rFonts w:ascii="Calibri" w:hAnsi="Calibri"/>
        <w:b/>
      </w:rPr>
      <w:fldChar w:fldCharType="begin"/>
    </w:r>
    <w:r w:rsidRPr="00BA086C">
      <w:rPr>
        <w:rFonts w:ascii="Calibri" w:hAnsi="Calibri"/>
        <w:b/>
      </w:rPr>
      <w:instrText xml:space="preserve"> PAGE  \* Arabic  \* MERGEFORMAT </w:instrText>
    </w:r>
    <w:r w:rsidRPr="00BA086C">
      <w:rPr>
        <w:rFonts w:ascii="Calibri" w:hAnsi="Calibri"/>
        <w:b/>
      </w:rPr>
      <w:fldChar w:fldCharType="separate"/>
    </w:r>
    <w:r w:rsidR="00E47E2D">
      <w:rPr>
        <w:rFonts w:ascii="Calibri" w:hAnsi="Calibri"/>
        <w:b/>
        <w:noProof/>
      </w:rPr>
      <w:t>58</w:t>
    </w:r>
    <w:r w:rsidRPr="00BA086C">
      <w:rPr>
        <w:rFonts w:ascii="Calibri" w:hAnsi="Calibri"/>
        <w:b/>
      </w:rPr>
      <w:fldChar w:fldCharType="end"/>
    </w:r>
    <w:r w:rsidRPr="00BA086C">
      <w:rPr>
        <w:rFonts w:ascii="Calibri" w:hAnsi="Calibri"/>
      </w:rPr>
      <w:t xml:space="preserve"> of </w:t>
    </w:r>
    <w:r w:rsidRPr="00BA086C">
      <w:rPr>
        <w:rFonts w:ascii="Calibri" w:hAnsi="Calibri"/>
        <w:b/>
      </w:rPr>
      <w:fldChar w:fldCharType="begin"/>
    </w:r>
    <w:r w:rsidRPr="00BA086C">
      <w:rPr>
        <w:rFonts w:ascii="Calibri" w:hAnsi="Calibri"/>
        <w:b/>
      </w:rPr>
      <w:instrText xml:space="preserve"> NUMPAGES  \* Arabic  \* MERGEFORMAT </w:instrText>
    </w:r>
    <w:r w:rsidRPr="00BA086C">
      <w:rPr>
        <w:rFonts w:ascii="Calibri" w:hAnsi="Calibri"/>
        <w:b/>
      </w:rPr>
      <w:fldChar w:fldCharType="separate"/>
    </w:r>
    <w:r w:rsidR="00E47E2D">
      <w:rPr>
        <w:rFonts w:ascii="Calibri" w:hAnsi="Calibri"/>
        <w:b/>
        <w:noProof/>
      </w:rPr>
      <w:t>58</w:t>
    </w:r>
    <w:r w:rsidRPr="00BA086C">
      <w:rPr>
        <w:rFonts w:ascii="Calibri" w:hAnsi="Calibri"/>
        <w:b/>
      </w:rPr>
      <w:fldChar w:fldCharType="end"/>
    </w:r>
  </w:p>
  <w:p w:rsidR="00C35B5E" w:rsidRPr="0086244B" w:rsidRDefault="00C35B5E" w:rsidP="0086244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B5E" w:rsidRDefault="00C35B5E">
      <w:r>
        <w:separator/>
      </w:r>
    </w:p>
  </w:footnote>
  <w:footnote w:type="continuationSeparator" w:id="0">
    <w:p w:rsidR="00C35B5E" w:rsidRDefault="00C3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5E" w:rsidRPr="00066607" w:rsidRDefault="00C35B5E">
    <w:pPr>
      <w:pStyle w:val="Header"/>
      <w:rPr>
        <w:rFonts w:asciiTheme="minorHAnsi" w:hAnsiTheme="minorHAnsi"/>
        <w:sz w:val="16"/>
        <w:szCs w:val="16"/>
      </w:rPr>
    </w:pPr>
    <w:r w:rsidRPr="00066607">
      <w:rPr>
        <w:rFonts w:asciiTheme="minorHAnsi" w:hAnsiTheme="minorHAnsi"/>
        <w:sz w:val="16"/>
        <w:szCs w:val="16"/>
      </w:rPr>
      <w:t>CADENCE-</w:t>
    </w:r>
    <w:proofErr w:type="spellStart"/>
    <w:r w:rsidRPr="00066607">
      <w:rPr>
        <w:rFonts w:asciiTheme="minorHAnsi" w:hAnsiTheme="minorHAnsi"/>
        <w:sz w:val="16"/>
        <w:szCs w:val="16"/>
      </w:rPr>
      <w:t>CoMET</w:t>
    </w:r>
    <w:proofErr w:type="spellEnd"/>
  </w:p>
  <w:p w:rsidR="00C35B5E" w:rsidRPr="00066607" w:rsidRDefault="00C35B5E">
    <w:pPr>
      <w:pStyle w:val="Header"/>
      <w:rPr>
        <w:rFonts w:asciiTheme="minorHAnsi" w:hAnsiTheme="minorHAnsi"/>
        <w:sz w:val="16"/>
        <w:szCs w:val="16"/>
      </w:rPr>
    </w:pPr>
    <w:r w:rsidRPr="00066607">
      <w:rPr>
        <w:rFonts w:asciiTheme="minorHAnsi" w:hAnsiTheme="minorHAnsi"/>
        <w:sz w:val="16"/>
        <w:szCs w:val="16"/>
      </w:rPr>
      <w:t>The effic</w:t>
    </w:r>
    <w:r>
      <w:rPr>
        <w:rFonts w:asciiTheme="minorHAnsi" w:hAnsiTheme="minorHAnsi"/>
        <w:sz w:val="16"/>
        <w:szCs w:val="16"/>
      </w:rPr>
      <w:t>acy of Metformin as an adjunctive treatment in schizophrenia</w:t>
    </w:r>
  </w:p>
  <w:p w:rsidR="00C35B5E" w:rsidRDefault="00C35B5E">
    <w:pPr>
      <w:pStyle w:val="Header"/>
      <w:rPr>
        <w:sz w:val="8"/>
        <w:szCs w:val="8"/>
      </w:rPr>
    </w:pPr>
    <w:r>
      <w:rPr>
        <w:sz w:val="8"/>
        <w:szCs w:val="8"/>
      </w:rPr>
      <w:t xml:space="preserve">________________________________________________________________________________________________________________________________________________________________________________________________________________________________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5E" w:rsidRDefault="00C35B5E" w:rsidP="00CD718B">
    <w:pPr>
      <w:pStyle w:val="Header"/>
      <w:rPr>
        <w:rFonts w:ascii="Calibri" w:hAnsi="Calibri"/>
        <w:sz w:val="16"/>
      </w:rPr>
    </w:pPr>
    <w:r>
      <w:rPr>
        <w:rFonts w:ascii="Calibri" w:hAnsi="Calibri"/>
        <w:sz w:val="16"/>
      </w:rPr>
      <w:t>CADENCE-</w:t>
    </w:r>
    <w:proofErr w:type="spellStart"/>
    <w:r>
      <w:rPr>
        <w:rFonts w:ascii="Calibri" w:hAnsi="Calibri"/>
        <w:sz w:val="16"/>
      </w:rPr>
      <w:t>CoMET</w:t>
    </w:r>
    <w:proofErr w:type="spellEnd"/>
  </w:p>
  <w:p w:rsidR="00C35B5E" w:rsidRPr="00066607" w:rsidRDefault="00C35B5E" w:rsidP="00CD718B">
    <w:pPr>
      <w:pStyle w:val="Header"/>
      <w:rPr>
        <w:rFonts w:asciiTheme="minorHAnsi" w:hAnsiTheme="minorHAnsi"/>
        <w:sz w:val="16"/>
        <w:szCs w:val="16"/>
      </w:rPr>
    </w:pPr>
    <w:r w:rsidRPr="00066607">
      <w:rPr>
        <w:rFonts w:asciiTheme="minorHAnsi" w:hAnsiTheme="minorHAnsi"/>
        <w:sz w:val="16"/>
        <w:szCs w:val="16"/>
      </w:rPr>
      <w:t>The effic</w:t>
    </w:r>
    <w:r>
      <w:rPr>
        <w:rFonts w:asciiTheme="minorHAnsi" w:hAnsiTheme="minorHAnsi"/>
        <w:sz w:val="16"/>
        <w:szCs w:val="16"/>
      </w:rPr>
      <w:t>acy of Metformin as an adjunctive treatment in schizophrenia</w:t>
    </w:r>
  </w:p>
  <w:p w:rsidR="00C35B5E" w:rsidRDefault="00C35B5E" w:rsidP="00CD718B">
    <w:pPr>
      <w:pStyle w:val="Header"/>
      <w:rPr>
        <w:sz w:val="8"/>
        <w:szCs w:val="8"/>
      </w:rPr>
    </w:pPr>
    <w:r>
      <w:rPr>
        <w:sz w:val="8"/>
        <w:szCs w:val="8"/>
      </w:rPr>
      <w:t xml:space="preserve">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                        </w:t>
    </w:r>
  </w:p>
  <w:p w:rsidR="00C35B5E" w:rsidRDefault="00C35B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5E" w:rsidRDefault="00C35B5E">
    <w:pPr>
      <w:pStyle w:val="Header"/>
      <w:rPr>
        <w:sz w:val="8"/>
        <w:szCs w:val="8"/>
      </w:rPr>
    </w:pPr>
    <w:r>
      <w:rPr>
        <w:rFonts w:asciiTheme="minorHAnsi" w:hAnsiTheme="minorHAnsi"/>
        <w:sz w:val="16"/>
        <w:szCs w:val="16"/>
      </w:rPr>
      <w:t>CADENCE-</w:t>
    </w:r>
    <w:proofErr w:type="spellStart"/>
    <w:r w:rsidRPr="00066607">
      <w:rPr>
        <w:rFonts w:asciiTheme="minorHAnsi" w:hAnsiTheme="minorHAnsi"/>
        <w:sz w:val="16"/>
        <w:szCs w:val="16"/>
      </w:rPr>
      <w:t>CoMET</w:t>
    </w:r>
    <w:proofErr w:type="spellEnd"/>
  </w:p>
  <w:p w:rsidR="00C35B5E" w:rsidRPr="00066607" w:rsidRDefault="00C35B5E" w:rsidP="00066607">
    <w:pPr>
      <w:pStyle w:val="Header"/>
      <w:rPr>
        <w:rFonts w:asciiTheme="minorHAnsi" w:hAnsiTheme="minorHAnsi"/>
        <w:sz w:val="16"/>
        <w:szCs w:val="16"/>
      </w:rPr>
    </w:pPr>
    <w:r w:rsidRPr="00066607">
      <w:rPr>
        <w:rFonts w:asciiTheme="minorHAnsi" w:hAnsiTheme="minorHAnsi"/>
        <w:sz w:val="16"/>
        <w:szCs w:val="16"/>
      </w:rPr>
      <w:t>The effic</w:t>
    </w:r>
    <w:r>
      <w:rPr>
        <w:rFonts w:asciiTheme="minorHAnsi" w:hAnsiTheme="minorHAnsi"/>
        <w:sz w:val="16"/>
        <w:szCs w:val="16"/>
      </w:rPr>
      <w:t>acy of Metformin as an adjunctive treatment in schizophrenia</w:t>
    </w:r>
  </w:p>
  <w:p w:rsidR="00C35B5E" w:rsidRDefault="00C35B5E">
    <w:pPr>
      <w:pStyle w:val="Header"/>
      <w:rPr>
        <w:sz w:val="8"/>
        <w:szCs w:val="8"/>
      </w:rPr>
    </w:pPr>
    <w:r>
      <w:rPr>
        <w:sz w:val="8"/>
        <w:szCs w:val="8"/>
      </w:rPr>
      <w:t xml:space="preserve">________________________________________________________________________________________________________________ _________________________________________________________________________________________________________________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5E" w:rsidRDefault="00C35B5E" w:rsidP="00CD718B">
    <w:pPr>
      <w:pStyle w:val="Header"/>
      <w:rPr>
        <w:rFonts w:ascii="Calibri" w:hAnsi="Calibri"/>
        <w:sz w:val="16"/>
      </w:rPr>
    </w:pPr>
    <w:r>
      <w:rPr>
        <w:rFonts w:ascii="Calibri" w:hAnsi="Calibri"/>
        <w:sz w:val="16"/>
      </w:rPr>
      <w:t>CADENCE-</w:t>
    </w:r>
    <w:proofErr w:type="spellStart"/>
    <w:r>
      <w:rPr>
        <w:rFonts w:ascii="Calibri" w:hAnsi="Calibri"/>
        <w:sz w:val="16"/>
      </w:rPr>
      <w:t>CoMET</w:t>
    </w:r>
    <w:proofErr w:type="spellEnd"/>
  </w:p>
  <w:p w:rsidR="00C35B5E" w:rsidRPr="00066607" w:rsidRDefault="00C35B5E" w:rsidP="00066607">
    <w:pPr>
      <w:pStyle w:val="Header"/>
      <w:rPr>
        <w:rFonts w:asciiTheme="minorHAnsi" w:hAnsiTheme="minorHAnsi"/>
        <w:sz w:val="16"/>
        <w:szCs w:val="16"/>
      </w:rPr>
    </w:pPr>
    <w:r w:rsidRPr="00066607">
      <w:rPr>
        <w:rFonts w:asciiTheme="minorHAnsi" w:hAnsiTheme="minorHAnsi"/>
        <w:sz w:val="16"/>
        <w:szCs w:val="16"/>
      </w:rPr>
      <w:t>The effic</w:t>
    </w:r>
    <w:r>
      <w:rPr>
        <w:rFonts w:asciiTheme="minorHAnsi" w:hAnsiTheme="minorHAnsi"/>
        <w:sz w:val="16"/>
        <w:szCs w:val="16"/>
      </w:rPr>
      <w:t>acy of Metformin as an adjunctive treatment in schizophrenia</w:t>
    </w:r>
  </w:p>
  <w:p w:rsidR="00C35B5E" w:rsidRPr="002D67F6" w:rsidRDefault="00C35B5E" w:rsidP="00CD718B">
    <w:pPr>
      <w:pStyle w:val="Header"/>
      <w:rPr>
        <w:rFonts w:ascii="Calibri" w:hAnsi="Calibri"/>
        <w:sz w:val="8"/>
        <w:szCs w:val="8"/>
      </w:rPr>
    </w:pPr>
    <w:r w:rsidRPr="002D67F6">
      <w:rPr>
        <w:rFonts w:ascii="Calibri" w:hAnsi="Calibri"/>
        <w:sz w:val="8"/>
        <w:szCs w:val="8"/>
      </w:rPr>
      <w:t>________________________________________________________________________________________________________________________________________________________________________________________________________________</w:t>
    </w:r>
    <w:r>
      <w:rPr>
        <w:rFonts w:ascii="Calibri" w:hAnsi="Calibri"/>
        <w:sz w:val="8"/>
        <w:szCs w:val="8"/>
      </w:rPr>
      <w:t>_____________________________________________________________________________________________________________</w:t>
    </w:r>
    <w:r w:rsidRPr="002D67F6">
      <w:rPr>
        <w:rFonts w:ascii="Calibri" w:hAnsi="Calibri"/>
        <w:sz w:val="8"/>
        <w:szCs w:val="8"/>
      </w:rPr>
      <w:t>_________________________</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5E" w:rsidRDefault="00C35B5E" w:rsidP="00CD718B">
    <w:pPr>
      <w:pStyle w:val="Header"/>
      <w:rPr>
        <w:rFonts w:ascii="Calibri" w:hAnsi="Calibri"/>
        <w:sz w:val="16"/>
      </w:rPr>
    </w:pPr>
    <w:r w:rsidRPr="002D67F6">
      <w:rPr>
        <w:rFonts w:ascii="Calibri" w:hAnsi="Calibri"/>
        <w:sz w:val="16"/>
      </w:rPr>
      <w:t>CADENCE-</w:t>
    </w:r>
    <w:proofErr w:type="spellStart"/>
    <w:r>
      <w:rPr>
        <w:rFonts w:ascii="Calibri" w:hAnsi="Calibri"/>
        <w:sz w:val="16"/>
      </w:rPr>
      <w:t>CoMET</w:t>
    </w:r>
    <w:proofErr w:type="spellEnd"/>
  </w:p>
  <w:p w:rsidR="00C35B5E" w:rsidRPr="00066607" w:rsidRDefault="00C35B5E" w:rsidP="00CD718B">
    <w:pPr>
      <w:pStyle w:val="Header"/>
      <w:rPr>
        <w:rFonts w:asciiTheme="minorHAnsi" w:hAnsiTheme="minorHAnsi"/>
        <w:sz w:val="16"/>
        <w:szCs w:val="16"/>
      </w:rPr>
    </w:pPr>
    <w:r w:rsidRPr="00066607">
      <w:rPr>
        <w:rFonts w:asciiTheme="minorHAnsi" w:hAnsiTheme="minorHAnsi"/>
        <w:sz w:val="16"/>
        <w:szCs w:val="16"/>
      </w:rPr>
      <w:t>The effic</w:t>
    </w:r>
    <w:r>
      <w:rPr>
        <w:rFonts w:asciiTheme="minorHAnsi" w:hAnsiTheme="minorHAnsi"/>
        <w:sz w:val="16"/>
        <w:szCs w:val="16"/>
      </w:rPr>
      <w:t>acy of Metformin as an adjunctive treatment in schizophrenia</w:t>
    </w:r>
  </w:p>
  <w:p w:rsidR="00C35B5E" w:rsidRPr="002D67F6" w:rsidRDefault="00C35B5E" w:rsidP="00CD718B">
    <w:pPr>
      <w:pStyle w:val="Header"/>
      <w:rPr>
        <w:rFonts w:ascii="Calibri" w:hAnsi="Calibri"/>
        <w:sz w:val="8"/>
        <w:szCs w:val="8"/>
      </w:rPr>
    </w:pPr>
    <w:r w:rsidRPr="002D67F6">
      <w:rPr>
        <w:rFonts w:ascii="Calibri" w:hAnsi="Calibri"/>
        <w:sz w:val="8"/>
        <w:szCs w:val="8"/>
      </w:rPr>
      <w:t>______________________________________________________________________________________________________________________________________________________________________________________________________________________________________________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1543"/>
    <w:multiLevelType w:val="hybridMultilevel"/>
    <w:tmpl w:val="60F88E4C"/>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11EA039D"/>
    <w:multiLevelType w:val="hybridMultilevel"/>
    <w:tmpl w:val="A3CE98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3DD38D9"/>
    <w:multiLevelType w:val="hybridMultilevel"/>
    <w:tmpl w:val="725C8BE2"/>
    <w:lvl w:ilvl="0" w:tplc="67F47262">
      <w:start w:val="7"/>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0165DA"/>
    <w:multiLevelType w:val="multilevel"/>
    <w:tmpl w:val="A5124D48"/>
    <w:lvl w:ilvl="0">
      <w:start w:val="1"/>
      <w:numFmt w:val="decimal"/>
      <w:pStyle w:val="NoHeading1"/>
      <w:lvlText w:val="%1"/>
      <w:lvlJc w:val="left"/>
      <w:pPr>
        <w:tabs>
          <w:tab w:val="num" w:pos="851"/>
        </w:tabs>
        <w:ind w:left="851" w:hanging="851"/>
      </w:pPr>
      <w:rPr>
        <w:rFonts w:hint="default"/>
      </w:rPr>
    </w:lvl>
    <w:lvl w:ilvl="1">
      <w:start w:val="1"/>
      <w:numFmt w:val="decimal"/>
      <w:pStyle w:val="NoHeading2"/>
      <w:lvlText w:val="%1.%2"/>
      <w:lvlJc w:val="left"/>
      <w:pPr>
        <w:tabs>
          <w:tab w:val="num" w:pos="851"/>
        </w:tabs>
        <w:ind w:left="851" w:hanging="851"/>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4">
    <w:nsid w:val="17AB3816"/>
    <w:multiLevelType w:val="hybridMultilevel"/>
    <w:tmpl w:val="BAEC87D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9C6C25"/>
    <w:multiLevelType w:val="hybridMultilevel"/>
    <w:tmpl w:val="8EC6A3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5F855B7"/>
    <w:multiLevelType w:val="hybridMultilevel"/>
    <w:tmpl w:val="B89CBAF2"/>
    <w:lvl w:ilvl="0" w:tplc="0C09000F">
      <w:start w:val="1"/>
      <w:numFmt w:val="decimal"/>
      <w:lvlText w:val="%1."/>
      <w:lvlJc w:val="left"/>
      <w:pPr>
        <w:ind w:left="644" w:hanging="360"/>
      </w:pPr>
      <w:rPr>
        <w:rFonts w:hint="default"/>
      </w:rPr>
    </w:lvl>
    <w:lvl w:ilvl="1" w:tplc="0C090019">
      <w:start w:val="1"/>
      <w:numFmt w:val="lowerLetter"/>
      <w:lvlText w:val="%2."/>
      <w:lvlJc w:val="left"/>
      <w:pPr>
        <w:ind w:left="8934" w:hanging="360"/>
      </w:pPr>
    </w:lvl>
    <w:lvl w:ilvl="2" w:tplc="0C09001B" w:tentative="1">
      <w:start w:val="1"/>
      <w:numFmt w:val="lowerRoman"/>
      <w:lvlText w:val="%3."/>
      <w:lvlJc w:val="right"/>
      <w:pPr>
        <w:ind w:left="9654" w:hanging="180"/>
      </w:pPr>
    </w:lvl>
    <w:lvl w:ilvl="3" w:tplc="0C09000F" w:tentative="1">
      <w:start w:val="1"/>
      <w:numFmt w:val="decimal"/>
      <w:lvlText w:val="%4."/>
      <w:lvlJc w:val="left"/>
      <w:pPr>
        <w:ind w:left="10374" w:hanging="360"/>
      </w:pPr>
    </w:lvl>
    <w:lvl w:ilvl="4" w:tplc="0C090019" w:tentative="1">
      <w:start w:val="1"/>
      <w:numFmt w:val="lowerLetter"/>
      <w:lvlText w:val="%5."/>
      <w:lvlJc w:val="left"/>
      <w:pPr>
        <w:ind w:left="11094" w:hanging="360"/>
      </w:pPr>
    </w:lvl>
    <w:lvl w:ilvl="5" w:tplc="0C09001B" w:tentative="1">
      <w:start w:val="1"/>
      <w:numFmt w:val="lowerRoman"/>
      <w:lvlText w:val="%6."/>
      <w:lvlJc w:val="right"/>
      <w:pPr>
        <w:ind w:left="11814" w:hanging="180"/>
      </w:pPr>
    </w:lvl>
    <w:lvl w:ilvl="6" w:tplc="0C09000F" w:tentative="1">
      <w:start w:val="1"/>
      <w:numFmt w:val="decimal"/>
      <w:lvlText w:val="%7."/>
      <w:lvlJc w:val="left"/>
      <w:pPr>
        <w:ind w:left="12534" w:hanging="360"/>
      </w:pPr>
    </w:lvl>
    <w:lvl w:ilvl="7" w:tplc="0C090019" w:tentative="1">
      <w:start w:val="1"/>
      <w:numFmt w:val="lowerLetter"/>
      <w:lvlText w:val="%8."/>
      <w:lvlJc w:val="left"/>
      <w:pPr>
        <w:ind w:left="13254" w:hanging="360"/>
      </w:pPr>
    </w:lvl>
    <w:lvl w:ilvl="8" w:tplc="0C09001B" w:tentative="1">
      <w:start w:val="1"/>
      <w:numFmt w:val="lowerRoman"/>
      <w:lvlText w:val="%9."/>
      <w:lvlJc w:val="right"/>
      <w:pPr>
        <w:ind w:left="13974" w:hanging="180"/>
      </w:pPr>
    </w:lvl>
  </w:abstractNum>
  <w:abstractNum w:abstractNumId="7">
    <w:nsid w:val="26D5783B"/>
    <w:multiLevelType w:val="multilevel"/>
    <w:tmpl w:val="E37C9E6A"/>
    <w:lvl w:ilvl="0">
      <w:start w:val="1"/>
      <w:numFmt w:val="decimal"/>
      <w:pStyle w:val="Heading1"/>
      <w:lvlText w:val="%1"/>
      <w:lvlJc w:val="left"/>
      <w:pPr>
        <w:tabs>
          <w:tab w:val="num" w:pos="432"/>
        </w:tabs>
        <w:ind w:left="432" w:hanging="432"/>
      </w:pPr>
      <w:rPr>
        <w:b/>
      </w:r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1855"/>
        </w:tabs>
        <w:ind w:left="1855" w:hanging="720"/>
      </w:pPr>
    </w:lvl>
    <w:lvl w:ilvl="3">
      <w:start w:val="1"/>
      <w:numFmt w:val="decimal"/>
      <w:pStyle w:val="Heading4"/>
      <w:lvlText w:val="%1.%2.%3.%4"/>
      <w:lvlJc w:val="left"/>
      <w:pPr>
        <w:tabs>
          <w:tab w:val="num" w:pos="1224"/>
        </w:tabs>
        <w:ind w:left="122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29ED1988"/>
    <w:multiLevelType w:val="hybridMultilevel"/>
    <w:tmpl w:val="78AE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30017F"/>
    <w:multiLevelType w:val="hybridMultilevel"/>
    <w:tmpl w:val="93C447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3701985"/>
    <w:multiLevelType w:val="hybridMultilevel"/>
    <w:tmpl w:val="DDFCC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453857"/>
    <w:multiLevelType w:val="hybridMultilevel"/>
    <w:tmpl w:val="6256E73C"/>
    <w:lvl w:ilvl="0" w:tplc="7646F200">
      <w:start w:val="1"/>
      <w:numFmt w:val="bullet"/>
      <w:lvlText w:val=""/>
      <w:lvlJc w:val="left"/>
      <w:pPr>
        <w:tabs>
          <w:tab w:val="num" w:pos="720"/>
        </w:tabs>
        <w:ind w:left="720" w:hanging="360"/>
      </w:pPr>
      <w:rPr>
        <w:rFonts w:ascii="Symbol" w:hAnsi="Symbol" w:hint="default"/>
      </w:rPr>
    </w:lvl>
    <w:lvl w:ilvl="1" w:tplc="71006F6C" w:tentative="1">
      <w:start w:val="1"/>
      <w:numFmt w:val="bullet"/>
      <w:lvlText w:val="o"/>
      <w:lvlJc w:val="left"/>
      <w:pPr>
        <w:tabs>
          <w:tab w:val="num" w:pos="1440"/>
        </w:tabs>
        <w:ind w:left="1440" w:hanging="360"/>
      </w:pPr>
      <w:rPr>
        <w:rFonts w:ascii="Courier New" w:hAnsi="Courier New" w:cs="Courier New" w:hint="default"/>
      </w:rPr>
    </w:lvl>
    <w:lvl w:ilvl="2" w:tplc="26642BD2" w:tentative="1">
      <w:start w:val="1"/>
      <w:numFmt w:val="bullet"/>
      <w:lvlText w:val=""/>
      <w:lvlJc w:val="left"/>
      <w:pPr>
        <w:tabs>
          <w:tab w:val="num" w:pos="2160"/>
        </w:tabs>
        <w:ind w:left="2160" w:hanging="360"/>
      </w:pPr>
      <w:rPr>
        <w:rFonts w:ascii="Wingdings" w:hAnsi="Wingdings" w:hint="default"/>
      </w:rPr>
    </w:lvl>
    <w:lvl w:ilvl="3" w:tplc="A6D009AC" w:tentative="1">
      <w:start w:val="1"/>
      <w:numFmt w:val="bullet"/>
      <w:lvlText w:val=""/>
      <w:lvlJc w:val="left"/>
      <w:pPr>
        <w:tabs>
          <w:tab w:val="num" w:pos="2880"/>
        </w:tabs>
        <w:ind w:left="2880" w:hanging="360"/>
      </w:pPr>
      <w:rPr>
        <w:rFonts w:ascii="Symbol" w:hAnsi="Symbol" w:hint="default"/>
      </w:rPr>
    </w:lvl>
    <w:lvl w:ilvl="4" w:tplc="5284F178" w:tentative="1">
      <w:start w:val="1"/>
      <w:numFmt w:val="bullet"/>
      <w:lvlText w:val="o"/>
      <w:lvlJc w:val="left"/>
      <w:pPr>
        <w:tabs>
          <w:tab w:val="num" w:pos="3600"/>
        </w:tabs>
        <w:ind w:left="3600" w:hanging="360"/>
      </w:pPr>
      <w:rPr>
        <w:rFonts w:ascii="Courier New" w:hAnsi="Courier New" w:cs="Courier New" w:hint="default"/>
      </w:rPr>
    </w:lvl>
    <w:lvl w:ilvl="5" w:tplc="37785E28" w:tentative="1">
      <w:start w:val="1"/>
      <w:numFmt w:val="bullet"/>
      <w:lvlText w:val=""/>
      <w:lvlJc w:val="left"/>
      <w:pPr>
        <w:tabs>
          <w:tab w:val="num" w:pos="4320"/>
        </w:tabs>
        <w:ind w:left="4320" w:hanging="360"/>
      </w:pPr>
      <w:rPr>
        <w:rFonts w:ascii="Wingdings" w:hAnsi="Wingdings" w:hint="default"/>
      </w:rPr>
    </w:lvl>
    <w:lvl w:ilvl="6" w:tplc="B7BAEFF8" w:tentative="1">
      <w:start w:val="1"/>
      <w:numFmt w:val="bullet"/>
      <w:lvlText w:val=""/>
      <w:lvlJc w:val="left"/>
      <w:pPr>
        <w:tabs>
          <w:tab w:val="num" w:pos="5040"/>
        </w:tabs>
        <w:ind w:left="5040" w:hanging="360"/>
      </w:pPr>
      <w:rPr>
        <w:rFonts w:ascii="Symbol" w:hAnsi="Symbol" w:hint="default"/>
      </w:rPr>
    </w:lvl>
    <w:lvl w:ilvl="7" w:tplc="8A2E73AE" w:tentative="1">
      <w:start w:val="1"/>
      <w:numFmt w:val="bullet"/>
      <w:lvlText w:val="o"/>
      <w:lvlJc w:val="left"/>
      <w:pPr>
        <w:tabs>
          <w:tab w:val="num" w:pos="5760"/>
        </w:tabs>
        <w:ind w:left="5760" w:hanging="360"/>
      </w:pPr>
      <w:rPr>
        <w:rFonts w:ascii="Courier New" w:hAnsi="Courier New" w:cs="Courier New" w:hint="default"/>
      </w:rPr>
    </w:lvl>
    <w:lvl w:ilvl="8" w:tplc="38569B54" w:tentative="1">
      <w:start w:val="1"/>
      <w:numFmt w:val="bullet"/>
      <w:lvlText w:val=""/>
      <w:lvlJc w:val="left"/>
      <w:pPr>
        <w:tabs>
          <w:tab w:val="num" w:pos="6480"/>
        </w:tabs>
        <w:ind w:left="6480" w:hanging="360"/>
      </w:pPr>
      <w:rPr>
        <w:rFonts w:ascii="Wingdings" w:hAnsi="Wingdings" w:hint="default"/>
      </w:rPr>
    </w:lvl>
  </w:abstractNum>
  <w:abstractNum w:abstractNumId="12">
    <w:nsid w:val="3B754746"/>
    <w:multiLevelType w:val="hybridMultilevel"/>
    <w:tmpl w:val="0BC4DF0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3C251B19"/>
    <w:multiLevelType w:val="hybridMultilevel"/>
    <w:tmpl w:val="A342B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7766F6"/>
    <w:multiLevelType w:val="hybridMultilevel"/>
    <w:tmpl w:val="38E89B30"/>
    <w:lvl w:ilvl="0" w:tplc="DC5420A8">
      <w:numFmt w:val="bullet"/>
      <w:lvlText w:val=""/>
      <w:lvlJc w:val="left"/>
      <w:pPr>
        <w:ind w:left="2520" w:hanging="360"/>
      </w:pPr>
      <w:rPr>
        <w:rFonts w:ascii="Symbol" w:eastAsia="Calibri"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nsid w:val="40220889"/>
    <w:multiLevelType w:val="hybridMultilevel"/>
    <w:tmpl w:val="6D7ED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D05DDF"/>
    <w:multiLevelType w:val="hybridMultilevel"/>
    <w:tmpl w:val="24287022"/>
    <w:lvl w:ilvl="0" w:tplc="0C090001">
      <w:start w:val="7"/>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Marlett" w:hAnsi="Marlet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Marlett" w:hAnsi="Marlett"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Marlett" w:hAnsi="Marlett" w:hint="default"/>
      </w:rPr>
    </w:lvl>
  </w:abstractNum>
  <w:abstractNum w:abstractNumId="17">
    <w:nsid w:val="45866DC6"/>
    <w:multiLevelType w:val="hybridMultilevel"/>
    <w:tmpl w:val="3D8E038E"/>
    <w:lvl w:ilvl="0" w:tplc="DC5420A8">
      <w:numFmt w:val="bullet"/>
      <w:lvlText w:val=""/>
      <w:lvlJc w:val="left"/>
      <w:pPr>
        <w:ind w:left="3960" w:hanging="360"/>
      </w:pPr>
      <w:rPr>
        <w:rFonts w:ascii="Symbol" w:eastAsia="Calibri" w:hAnsi="Symbol" w:cs="Times New Roman"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4BEE29A0"/>
    <w:multiLevelType w:val="hybridMultilevel"/>
    <w:tmpl w:val="22E03568"/>
    <w:lvl w:ilvl="0" w:tplc="942CFFE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C201A04"/>
    <w:multiLevelType w:val="hybridMultilevel"/>
    <w:tmpl w:val="6BC624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B62F31"/>
    <w:multiLevelType w:val="multilevel"/>
    <w:tmpl w:val="0D84F362"/>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30E1511"/>
    <w:multiLevelType w:val="hybridMultilevel"/>
    <w:tmpl w:val="D444CD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8866DB"/>
    <w:multiLevelType w:val="hybridMultilevel"/>
    <w:tmpl w:val="5504F7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2A175AA"/>
    <w:multiLevelType w:val="hybridMultilevel"/>
    <w:tmpl w:val="3F3C75EC"/>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5AF4042"/>
    <w:multiLevelType w:val="hybridMultilevel"/>
    <w:tmpl w:val="AFF4C71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nsid w:val="65CF0B49"/>
    <w:multiLevelType w:val="hybridMultilevel"/>
    <w:tmpl w:val="459AAA76"/>
    <w:lvl w:ilvl="0" w:tplc="80E43922">
      <w:start w:val="1"/>
      <w:numFmt w:val="decimal"/>
      <w:lvlText w:val="%1."/>
      <w:lvlJc w:val="left"/>
      <w:pPr>
        <w:ind w:left="720" w:hanging="360"/>
      </w:pPr>
    </w:lvl>
    <w:lvl w:ilvl="1" w:tplc="F45C1956">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6">
    <w:nsid w:val="67BD1BC9"/>
    <w:multiLevelType w:val="hybridMultilevel"/>
    <w:tmpl w:val="42262C1C"/>
    <w:lvl w:ilvl="0" w:tplc="DC5420A8">
      <w:numFmt w:val="bullet"/>
      <w:lvlText w:val=""/>
      <w:lvlJc w:val="left"/>
      <w:pPr>
        <w:ind w:left="1800" w:hanging="360"/>
      </w:pPr>
      <w:rPr>
        <w:rFonts w:ascii="Symbol" w:eastAsia="Calibri" w:hAnsi="Symbol" w:cs="Times New Roman"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nsid w:val="689B54BC"/>
    <w:multiLevelType w:val="hybridMultilevel"/>
    <w:tmpl w:val="DBFE295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8">
    <w:nsid w:val="726024AC"/>
    <w:multiLevelType w:val="hybridMultilevel"/>
    <w:tmpl w:val="1C9A832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nsid w:val="76CB1FA0"/>
    <w:multiLevelType w:val="hybridMultilevel"/>
    <w:tmpl w:val="5E5091D8"/>
    <w:lvl w:ilvl="0" w:tplc="0C09000F">
      <w:start w:val="13"/>
      <w:numFmt w:val="bullet"/>
      <w:lvlText w:val="-"/>
      <w:lvlJc w:val="left"/>
      <w:pPr>
        <w:ind w:left="720" w:hanging="360"/>
      </w:pPr>
      <w:rPr>
        <w:rFonts w:ascii="Arial" w:eastAsia="Times New Roman" w:hAnsi="Arial" w:cs="Aria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1"/>
  </w:num>
  <w:num w:numId="5">
    <w:abstractNumId w:val="18"/>
  </w:num>
  <w:num w:numId="6">
    <w:abstractNumId w:val="9"/>
  </w:num>
  <w:num w:numId="7">
    <w:abstractNumId w:val="6"/>
  </w:num>
  <w:num w:numId="8">
    <w:abstractNumId w:val="7"/>
    <w:lvlOverride w:ilvl="0">
      <w:startOverride w:val="6"/>
    </w:lvlOverride>
  </w:num>
  <w:num w:numId="9">
    <w:abstractNumId w:val="7"/>
    <w:lvlOverride w:ilvl="0">
      <w:startOverride w:val="8"/>
    </w:lvlOverride>
    <w:lvlOverride w:ilvl="1">
      <w:startOverride w:val="3"/>
    </w:lvlOverride>
  </w:num>
  <w:num w:numId="10">
    <w:abstractNumId w:val="7"/>
    <w:lvlOverride w:ilvl="0">
      <w:startOverride w:val="16"/>
    </w:lvlOverride>
    <w:lvlOverride w:ilvl="1">
      <w:startOverride w:val="13"/>
    </w:lvlOverride>
  </w:num>
  <w:num w:numId="11">
    <w:abstractNumId w:val="13"/>
  </w:num>
  <w:num w:numId="12">
    <w:abstractNumId w:val="29"/>
  </w:num>
  <w:num w:numId="13">
    <w:abstractNumId w:val="25"/>
  </w:num>
  <w:num w:numId="14">
    <w:abstractNumId w:val="16"/>
  </w:num>
  <w:num w:numId="15">
    <w:abstractNumId w:val="4"/>
  </w:num>
  <w:num w:numId="16">
    <w:abstractNumId w:val="7"/>
    <w:lvlOverride w:ilvl="0">
      <w:startOverride w:val="6"/>
    </w:lvlOverride>
    <w:lvlOverride w:ilvl="1">
      <w:startOverride w:val="4"/>
    </w:lvlOverride>
    <w:lvlOverride w:ilvl="2">
      <w:startOverride w:val="3"/>
    </w:lvlOverride>
  </w:num>
  <w:num w:numId="17">
    <w:abstractNumId w:val="15"/>
  </w:num>
  <w:num w:numId="18">
    <w:abstractNumId w:val="22"/>
  </w:num>
  <w:num w:numId="19">
    <w:abstractNumId w:val="20"/>
  </w:num>
  <w:num w:numId="20">
    <w:abstractNumId w:val="24"/>
  </w:num>
  <w:num w:numId="21">
    <w:abstractNumId w:val="10"/>
  </w:num>
  <w:num w:numId="22">
    <w:abstractNumId w:val="27"/>
  </w:num>
  <w:num w:numId="23">
    <w:abstractNumId w:val="14"/>
  </w:num>
  <w:num w:numId="24">
    <w:abstractNumId w:val="17"/>
  </w:num>
  <w:num w:numId="25">
    <w:abstractNumId w:val="26"/>
  </w:num>
  <w:num w:numId="26">
    <w:abstractNumId w:val="0"/>
  </w:num>
  <w:num w:numId="27">
    <w:abstractNumId w:val="12"/>
  </w:num>
  <w:num w:numId="28">
    <w:abstractNumId w:val="8"/>
  </w:num>
  <w:num w:numId="29">
    <w:abstractNumId w:val="5"/>
  </w:num>
  <w:num w:numId="30">
    <w:abstractNumId w:val="2"/>
  </w:num>
  <w:num w:numId="31">
    <w:abstractNumId w:val="23"/>
  </w:num>
  <w:num w:numId="32">
    <w:abstractNumId w:val="28"/>
  </w:num>
  <w:num w:numId="33">
    <w:abstractNumId w:val="19"/>
  </w:num>
  <w:num w:numId="34">
    <w:abstractNumId w:val="2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iskind">
    <w15:presenceInfo w15:providerId="Windows Live" w15:userId="7ae5719b157ca9f9"/>
  </w15:person>
  <w15:person w15:author="ShuichiS">
    <w15:presenceInfo w15:providerId="None" w15:userId="ShuichiS"/>
  </w15:person>
  <w15:person w15:author="Nadia Friend">
    <w15:presenceInfo w15:providerId="Windows Live" w15:userId="43310b866bcaff56"/>
  </w15:person>
  <w15:person w15:author="Chris Baker">
    <w15:presenceInfo w15:providerId="AD" w15:userId="S-1-5-21-1546174558-858283907-297821373-27762"/>
  </w15:person>
  <w15:person w15:author="Dylan Flaws">
    <w15:presenceInfo w15:providerId="AD" w15:userId="S-1-5-21-620321403-24207062-1845911597-285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37DA5"/>
    <w:rsid w:val="00003477"/>
    <w:rsid w:val="00003E6B"/>
    <w:rsid w:val="0000401B"/>
    <w:rsid w:val="00004266"/>
    <w:rsid w:val="00005571"/>
    <w:rsid w:val="00005BAD"/>
    <w:rsid w:val="0001047B"/>
    <w:rsid w:val="00010AC1"/>
    <w:rsid w:val="0001647B"/>
    <w:rsid w:val="00017A38"/>
    <w:rsid w:val="00021E12"/>
    <w:rsid w:val="000221E7"/>
    <w:rsid w:val="00023E61"/>
    <w:rsid w:val="0003123F"/>
    <w:rsid w:val="00032A91"/>
    <w:rsid w:val="00036AC9"/>
    <w:rsid w:val="00040721"/>
    <w:rsid w:val="000415B1"/>
    <w:rsid w:val="00042AC0"/>
    <w:rsid w:val="00043E01"/>
    <w:rsid w:val="000531C1"/>
    <w:rsid w:val="0005544D"/>
    <w:rsid w:val="00055E9B"/>
    <w:rsid w:val="00056283"/>
    <w:rsid w:val="0006519D"/>
    <w:rsid w:val="00066607"/>
    <w:rsid w:val="00067FE7"/>
    <w:rsid w:val="00070FF5"/>
    <w:rsid w:val="000737AC"/>
    <w:rsid w:val="00075DD1"/>
    <w:rsid w:val="00080917"/>
    <w:rsid w:val="00084838"/>
    <w:rsid w:val="000928C9"/>
    <w:rsid w:val="000A01FF"/>
    <w:rsid w:val="000A1088"/>
    <w:rsid w:val="000A127A"/>
    <w:rsid w:val="000A1E91"/>
    <w:rsid w:val="000A1F30"/>
    <w:rsid w:val="000A3848"/>
    <w:rsid w:val="000A3E0E"/>
    <w:rsid w:val="000A50F3"/>
    <w:rsid w:val="000B0932"/>
    <w:rsid w:val="000B0D40"/>
    <w:rsid w:val="000B56E7"/>
    <w:rsid w:val="000B6876"/>
    <w:rsid w:val="000C56E0"/>
    <w:rsid w:val="000D161B"/>
    <w:rsid w:val="000D5970"/>
    <w:rsid w:val="000D6BD8"/>
    <w:rsid w:val="000E0843"/>
    <w:rsid w:val="000E0C7B"/>
    <w:rsid w:val="000E612F"/>
    <w:rsid w:val="000E7353"/>
    <w:rsid w:val="000F1444"/>
    <w:rsid w:val="000F5D54"/>
    <w:rsid w:val="001006AF"/>
    <w:rsid w:val="00101D23"/>
    <w:rsid w:val="00102C9C"/>
    <w:rsid w:val="00103093"/>
    <w:rsid w:val="00105663"/>
    <w:rsid w:val="00106E76"/>
    <w:rsid w:val="001108B4"/>
    <w:rsid w:val="0011264A"/>
    <w:rsid w:val="0011346F"/>
    <w:rsid w:val="001148D5"/>
    <w:rsid w:val="0012015C"/>
    <w:rsid w:val="0012268F"/>
    <w:rsid w:val="001252E7"/>
    <w:rsid w:val="00127057"/>
    <w:rsid w:val="00130927"/>
    <w:rsid w:val="00130F97"/>
    <w:rsid w:val="00131AF4"/>
    <w:rsid w:val="00141680"/>
    <w:rsid w:val="0014194B"/>
    <w:rsid w:val="001430F5"/>
    <w:rsid w:val="00146CB4"/>
    <w:rsid w:val="00153C15"/>
    <w:rsid w:val="0015638B"/>
    <w:rsid w:val="00165F65"/>
    <w:rsid w:val="00180DA9"/>
    <w:rsid w:val="001810EE"/>
    <w:rsid w:val="00181F62"/>
    <w:rsid w:val="00183AC7"/>
    <w:rsid w:val="00184F64"/>
    <w:rsid w:val="00190EE5"/>
    <w:rsid w:val="0019497E"/>
    <w:rsid w:val="00195562"/>
    <w:rsid w:val="00196187"/>
    <w:rsid w:val="0019715C"/>
    <w:rsid w:val="001A1EC4"/>
    <w:rsid w:val="001A2006"/>
    <w:rsid w:val="001A3220"/>
    <w:rsid w:val="001A471F"/>
    <w:rsid w:val="001B358F"/>
    <w:rsid w:val="001B4F40"/>
    <w:rsid w:val="001B4FBF"/>
    <w:rsid w:val="001C14C2"/>
    <w:rsid w:val="001D0028"/>
    <w:rsid w:val="001D0550"/>
    <w:rsid w:val="001D7AC2"/>
    <w:rsid w:val="001E00A4"/>
    <w:rsid w:val="001E12C9"/>
    <w:rsid w:val="001E66F8"/>
    <w:rsid w:val="001E7730"/>
    <w:rsid w:val="001F3443"/>
    <w:rsid w:val="001F435F"/>
    <w:rsid w:val="00207DDB"/>
    <w:rsid w:val="002162F6"/>
    <w:rsid w:val="00221847"/>
    <w:rsid w:val="002241E2"/>
    <w:rsid w:val="00225334"/>
    <w:rsid w:val="00225528"/>
    <w:rsid w:val="00225D69"/>
    <w:rsid w:val="0022623F"/>
    <w:rsid w:val="00226A6B"/>
    <w:rsid w:val="00246442"/>
    <w:rsid w:val="00247B95"/>
    <w:rsid w:val="00247BDF"/>
    <w:rsid w:val="002511A3"/>
    <w:rsid w:val="00252C04"/>
    <w:rsid w:val="00254936"/>
    <w:rsid w:val="00263914"/>
    <w:rsid w:val="00264562"/>
    <w:rsid w:val="00266A90"/>
    <w:rsid w:val="00267EAD"/>
    <w:rsid w:val="0027091C"/>
    <w:rsid w:val="00270F06"/>
    <w:rsid w:val="00280207"/>
    <w:rsid w:val="00285F8F"/>
    <w:rsid w:val="00287911"/>
    <w:rsid w:val="00291E09"/>
    <w:rsid w:val="002A2C27"/>
    <w:rsid w:val="002A4E2D"/>
    <w:rsid w:val="002A6D53"/>
    <w:rsid w:val="002A76ED"/>
    <w:rsid w:val="002B2F12"/>
    <w:rsid w:val="002B3D5D"/>
    <w:rsid w:val="002B63C4"/>
    <w:rsid w:val="002B6957"/>
    <w:rsid w:val="002B7C44"/>
    <w:rsid w:val="002C0A84"/>
    <w:rsid w:val="002C182A"/>
    <w:rsid w:val="002C5423"/>
    <w:rsid w:val="002C5537"/>
    <w:rsid w:val="002C7247"/>
    <w:rsid w:val="002D026B"/>
    <w:rsid w:val="002D3555"/>
    <w:rsid w:val="002D496E"/>
    <w:rsid w:val="002D5A8C"/>
    <w:rsid w:val="002E4CFE"/>
    <w:rsid w:val="002F02F0"/>
    <w:rsid w:val="002F2EC2"/>
    <w:rsid w:val="002F6CAA"/>
    <w:rsid w:val="002F7575"/>
    <w:rsid w:val="00306A09"/>
    <w:rsid w:val="00306BFC"/>
    <w:rsid w:val="00310924"/>
    <w:rsid w:val="00311B3C"/>
    <w:rsid w:val="00313761"/>
    <w:rsid w:val="00314315"/>
    <w:rsid w:val="00317F05"/>
    <w:rsid w:val="0032069F"/>
    <w:rsid w:val="003218EB"/>
    <w:rsid w:val="00321B4A"/>
    <w:rsid w:val="00321CEB"/>
    <w:rsid w:val="003229D2"/>
    <w:rsid w:val="00322D7F"/>
    <w:rsid w:val="00323BC7"/>
    <w:rsid w:val="00326B43"/>
    <w:rsid w:val="003270A3"/>
    <w:rsid w:val="00327FC7"/>
    <w:rsid w:val="00330F24"/>
    <w:rsid w:val="00331EB3"/>
    <w:rsid w:val="00333755"/>
    <w:rsid w:val="003419EF"/>
    <w:rsid w:val="003552DB"/>
    <w:rsid w:val="00357C97"/>
    <w:rsid w:val="00360914"/>
    <w:rsid w:val="00360AF3"/>
    <w:rsid w:val="00361069"/>
    <w:rsid w:val="00362D7D"/>
    <w:rsid w:val="00363029"/>
    <w:rsid w:val="00372CDF"/>
    <w:rsid w:val="00374971"/>
    <w:rsid w:val="00377B0D"/>
    <w:rsid w:val="003811FF"/>
    <w:rsid w:val="00383109"/>
    <w:rsid w:val="00393951"/>
    <w:rsid w:val="0039652A"/>
    <w:rsid w:val="00397672"/>
    <w:rsid w:val="003A071E"/>
    <w:rsid w:val="003A1544"/>
    <w:rsid w:val="003A15D5"/>
    <w:rsid w:val="003A36EA"/>
    <w:rsid w:val="003A709D"/>
    <w:rsid w:val="003A746C"/>
    <w:rsid w:val="003B3425"/>
    <w:rsid w:val="003B3977"/>
    <w:rsid w:val="003B4E1F"/>
    <w:rsid w:val="003B5787"/>
    <w:rsid w:val="003C4CAA"/>
    <w:rsid w:val="003D2834"/>
    <w:rsid w:val="003D2A9C"/>
    <w:rsid w:val="003D4174"/>
    <w:rsid w:val="003D54F1"/>
    <w:rsid w:val="003D5B9C"/>
    <w:rsid w:val="003D679B"/>
    <w:rsid w:val="003D6A64"/>
    <w:rsid w:val="003D710E"/>
    <w:rsid w:val="003E4BE1"/>
    <w:rsid w:val="003F173F"/>
    <w:rsid w:val="003F2899"/>
    <w:rsid w:val="003F4116"/>
    <w:rsid w:val="003F4AC3"/>
    <w:rsid w:val="003F5B3C"/>
    <w:rsid w:val="003F64FF"/>
    <w:rsid w:val="003F6D79"/>
    <w:rsid w:val="004011F7"/>
    <w:rsid w:val="00401316"/>
    <w:rsid w:val="00403FA9"/>
    <w:rsid w:val="00404987"/>
    <w:rsid w:val="00404D13"/>
    <w:rsid w:val="0040563D"/>
    <w:rsid w:val="004056F4"/>
    <w:rsid w:val="00411AEB"/>
    <w:rsid w:val="00411E18"/>
    <w:rsid w:val="004129C8"/>
    <w:rsid w:val="004142CB"/>
    <w:rsid w:val="0041488D"/>
    <w:rsid w:val="00416261"/>
    <w:rsid w:val="00417452"/>
    <w:rsid w:val="00420BE7"/>
    <w:rsid w:val="00422356"/>
    <w:rsid w:val="00431EA5"/>
    <w:rsid w:val="00433AA1"/>
    <w:rsid w:val="0043584A"/>
    <w:rsid w:val="00436776"/>
    <w:rsid w:val="004374D0"/>
    <w:rsid w:val="00440B61"/>
    <w:rsid w:val="004412A6"/>
    <w:rsid w:val="00445726"/>
    <w:rsid w:val="00455BD9"/>
    <w:rsid w:val="004649B2"/>
    <w:rsid w:val="00465B56"/>
    <w:rsid w:val="004675D0"/>
    <w:rsid w:val="00475F87"/>
    <w:rsid w:val="00477C81"/>
    <w:rsid w:val="004804E1"/>
    <w:rsid w:val="00480CD8"/>
    <w:rsid w:val="00484493"/>
    <w:rsid w:val="004A0037"/>
    <w:rsid w:val="004A04AB"/>
    <w:rsid w:val="004A2D3F"/>
    <w:rsid w:val="004A3684"/>
    <w:rsid w:val="004A4362"/>
    <w:rsid w:val="004A6E8E"/>
    <w:rsid w:val="004B3A7B"/>
    <w:rsid w:val="004B62FB"/>
    <w:rsid w:val="004C13FB"/>
    <w:rsid w:val="004C31B3"/>
    <w:rsid w:val="004C548D"/>
    <w:rsid w:val="004C57C9"/>
    <w:rsid w:val="004C7EBA"/>
    <w:rsid w:val="004D088D"/>
    <w:rsid w:val="004E3A60"/>
    <w:rsid w:val="004F149C"/>
    <w:rsid w:val="004F17A5"/>
    <w:rsid w:val="004F32AA"/>
    <w:rsid w:val="004F3537"/>
    <w:rsid w:val="004F3BB6"/>
    <w:rsid w:val="004F49D6"/>
    <w:rsid w:val="004F5BEA"/>
    <w:rsid w:val="00500952"/>
    <w:rsid w:val="005042F9"/>
    <w:rsid w:val="005077A5"/>
    <w:rsid w:val="00511A88"/>
    <w:rsid w:val="005123A5"/>
    <w:rsid w:val="0051290A"/>
    <w:rsid w:val="00516D36"/>
    <w:rsid w:val="00522C4F"/>
    <w:rsid w:val="00523592"/>
    <w:rsid w:val="00530573"/>
    <w:rsid w:val="00532C3E"/>
    <w:rsid w:val="00533614"/>
    <w:rsid w:val="00534FE4"/>
    <w:rsid w:val="005408E5"/>
    <w:rsid w:val="0054091B"/>
    <w:rsid w:val="00543231"/>
    <w:rsid w:val="00545098"/>
    <w:rsid w:val="00551DCC"/>
    <w:rsid w:val="005538C2"/>
    <w:rsid w:val="005542D5"/>
    <w:rsid w:val="00557014"/>
    <w:rsid w:val="00560E6E"/>
    <w:rsid w:val="00562BE7"/>
    <w:rsid w:val="005672D5"/>
    <w:rsid w:val="00567CEF"/>
    <w:rsid w:val="0057377F"/>
    <w:rsid w:val="00577E1B"/>
    <w:rsid w:val="00583521"/>
    <w:rsid w:val="005846D7"/>
    <w:rsid w:val="00591175"/>
    <w:rsid w:val="00591212"/>
    <w:rsid w:val="005914CD"/>
    <w:rsid w:val="0059546D"/>
    <w:rsid w:val="00597EDF"/>
    <w:rsid w:val="005A1870"/>
    <w:rsid w:val="005A60B4"/>
    <w:rsid w:val="005B261F"/>
    <w:rsid w:val="005C5B0E"/>
    <w:rsid w:val="005C6F60"/>
    <w:rsid w:val="005C723E"/>
    <w:rsid w:val="005D5C38"/>
    <w:rsid w:val="005D63A3"/>
    <w:rsid w:val="005E05B8"/>
    <w:rsid w:val="005E597F"/>
    <w:rsid w:val="005E75F6"/>
    <w:rsid w:val="005E77BA"/>
    <w:rsid w:val="005F4574"/>
    <w:rsid w:val="00604E9C"/>
    <w:rsid w:val="00606B06"/>
    <w:rsid w:val="006155AE"/>
    <w:rsid w:val="00616645"/>
    <w:rsid w:val="00620179"/>
    <w:rsid w:val="00620D24"/>
    <w:rsid w:val="00623F16"/>
    <w:rsid w:val="00624756"/>
    <w:rsid w:val="0063262C"/>
    <w:rsid w:val="00632D77"/>
    <w:rsid w:val="00632FC6"/>
    <w:rsid w:val="00636C89"/>
    <w:rsid w:val="006441FD"/>
    <w:rsid w:val="00645A40"/>
    <w:rsid w:val="006464F2"/>
    <w:rsid w:val="006563E2"/>
    <w:rsid w:val="00656D53"/>
    <w:rsid w:val="00657E13"/>
    <w:rsid w:val="00660974"/>
    <w:rsid w:val="00664F23"/>
    <w:rsid w:val="006671AB"/>
    <w:rsid w:val="00667AE6"/>
    <w:rsid w:val="006705AE"/>
    <w:rsid w:val="00672DDF"/>
    <w:rsid w:val="00673F27"/>
    <w:rsid w:val="00674768"/>
    <w:rsid w:val="00674D0A"/>
    <w:rsid w:val="00674F4A"/>
    <w:rsid w:val="00682E3E"/>
    <w:rsid w:val="00684547"/>
    <w:rsid w:val="00685368"/>
    <w:rsid w:val="00690127"/>
    <w:rsid w:val="006915BE"/>
    <w:rsid w:val="00693ACC"/>
    <w:rsid w:val="006A14F1"/>
    <w:rsid w:val="006A176E"/>
    <w:rsid w:val="006A4032"/>
    <w:rsid w:val="006A6D45"/>
    <w:rsid w:val="006B1BE9"/>
    <w:rsid w:val="006C0959"/>
    <w:rsid w:val="006C5464"/>
    <w:rsid w:val="006C7E8B"/>
    <w:rsid w:val="006D61DF"/>
    <w:rsid w:val="006E00A8"/>
    <w:rsid w:val="006E027E"/>
    <w:rsid w:val="006E4CE9"/>
    <w:rsid w:val="006E4E5D"/>
    <w:rsid w:val="006E5E4C"/>
    <w:rsid w:val="006F71A3"/>
    <w:rsid w:val="006F78D1"/>
    <w:rsid w:val="007038F8"/>
    <w:rsid w:val="00703F2C"/>
    <w:rsid w:val="00710304"/>
    <w:rsid w:val="007126AA"/>
    <w:rsid w:val="00712956"/>
    <w:rsid w:val="00720EEF"/>
    <w:rsid w:val="00721A87"/>
    <w:rsid w:val="00722196"/>
    <w:rsid w:val="0072488C"/>
    <w:rsid w:val="00730F20"/>
    <w:rsid w:val="00736051"/>
    <w:rsid w:val="0074250D"/>
    <w:rsid w:val="007444BE"/>
    <w:rsid w:val="00745D15"/>
    <w:rsid w:val="007464C3"/>
    <w:rsid w:val="0075116B"/>
    <w:rsid w:val="007529E4"/>
    <w:rsid w:val="00756D3B"/>
    <w:rsid w:val="00757200"/>
    <w:rsid w:val="00760B2A"/>
    <w:rsid w:val="0076251E"/>
    <w:rsid w:val="00765802"/>
    <w:rsid w:val="00771015"/>
    <w:rsid w:val="0077538A"/>
    <w:rsid w:val="00780802"/>
    <w:rsid w:val="007847AE"/>
    <w:rsid w:val="00786BFF"/>
    <w:rsid w:val="00793132"/>
    <w:rsid w:val="00793330"/>
    <w:rsid w:val="00794926"/>
    <w:rsid w:val="0079645E"/>
    <w:rsid w:val="007A092C"/>
    <w:rsid w:val="007A502E"/>
    <w:rsid w:val="007A7A28"/>
    <w:rsid w:val="007B1CB1"/>
    <w:rsid w:val="007B34DF"/>
    <w:rsid w:val="007B3B87"/>
    <w:rsid w:val="007B4989"/>
    <w:rsid w:val="007B5AB1"/>
    <w:rsid w:val="007C2ABF"/>
    <w:rsid w:val="007C5D6E"/>
    <w:rsid w:val="007D3B74"/>
    <w:rsid w:val="007D7108"/>
    <w:rsid w:val="007E0565"/>
    <w:rsid w:val="007E38D0"/>
    <w:rsid w:val="007F146E"/>
    <w:rsid w:val="007F14E1"/>
    <w:rsid w:val="007F44BD"/>
    <w:rsid w:val="007F7B8E"/>
    <w:rsid w:val="00801464"/>
    <w:rsid w:val="0080276A"/>
    <w:rsid w:val="00804300"/>
    <w:rsid w:val="00804FD6"/>
    <w:rsid w:val="00807776"/>
    <w:rsid w:val="00813465"/>
    <w:rsid w:val="008248F8"/>
    <w:rsid w:val="00825635"/>
    <w:rsid w:val="008315B6"/>
    <w:rsid w:val="0084380A"/>
    <w:rsid w:val="008462E7"/>
    <w:rsid w:val="00846990"/>
    <w:rsid w:val="00847455"/>
    <w:rsid w:val="008504F9"/>
    <w:rsid w:val="0085212F"/>
    <w:rsid w:val="008536D8"/>
    <w:rsid w:val="00861C4C"/>
    <w:rsid w:val="0086244B"/>
    <w:rsid w:val="00863F7D"/>
    <w:rsid w:val="0086743E"/>
    <w:rsid w:val="00870BED"/>
    <w:rsid w:val="00873A2B"/>
    <w:rsid w:val="00877940"/>
    <w:rsid w:val="00881B1E"/>
    <w:rsid w:val="0088375F"/>
    <w:rsid w:val="008855E2"/>
    <w:rsid w:val="00886EC5"/>
    <w:rsid w:val="008871F3"/>
    <w:rsid w:val="008A0438"/>
    <w:rsid w:val="008B094B"/>
    <w:rsid w:val="008B3F55"/>
    <w:rsid w:val="008B3FE8"/>
    <w:rsid w:val="008C058C"/>
    <w:rsid w:val="008C4039"/>
    <w:rsid w:val="008C40F4"/>
    <w:rsid w:val="008D25DD"/>
    <w:rsid w:val="008D45C0"/>
    <w:rsid w:val="008D61EF"/>
    <w:rsid w:val="008F3552"/>
    <w:rsid w:val="00901D1F"/>
    <w:rsid w:val="00901DE2"/>
    <w:rsid w:val="00914A0D"/>
    <w:rsid w:val="00917158"/>
    <w:rsid w:val="00917CF6"/>
    <w:rsid w:val="009222E4"/>
    <w:rsid w:val="00927C93"/>
    <w:rsid w:val="0093037B"/>
    <w:rsid w:val="009343A9"/>
    <w:rsid w:val="00937282"/>
    <w:rsid w:val="00940FF8"/>
    <w:rsid w:val="00943212"/>
    <w:rsid w:val="00951B01"/>
    <w:rsid w:val="00953F0C"/>
    <w:rsid w:val="00953F9F"/>
    <w:rsid w:val="0095563E"/>
    <w:rsid w:val="00957A83"/>
    <w:rsid w:val="00957FEF"/>
    <w:rsid w:val="00961D6E"/>
    <w:rsid w:val="0096202A"/>
    <w:rsid w:val="00962E98"/>
    <w:rsid w:val="00967ACF"/>
    <w:rsid w:val="00971D8A"/>
    <w:rsid w:val="00971DA2"/>
    <w:rsid w:val="009740A0"/>
    <w:rsid w:val="00974C08"/>
    <w:rsid w:val="00975D03"/>
    <w:rsid w:val="00975F35"/>
    <w:rsid w:val="00977412"/>
    <w:rsid w:val="009806D7"/>
    <w:rsid w:val="009809B1"/>
    <w:rsid w:val="00980BAB"/>
    <w:rsid w:val="009817E7"/>
    <w:rsid w:val="00982404"/>
    <w:rsid w:val="00982D1C"/>
    <w:rsid w:val="00983B59"/>
    <w:rsid w:val="00984C01"/>
    <w:rsid w:val="0098508F"/>
    <w:rsid w:val="00985160"/>
    <w:rsid w:val="009911DD"/>
    <w:rsid w:val="00991C79"/>
    <w:rsid w:val="00992C67"/>
    <w:rsid w:val="00995853"/>
    <w:rsid w:val="00997B2C"/>
    <w:rsid w:val="009A0169"/>
    <w:rsid w:val="009A4AAA"/>
    <w:rsid w:val="009B2605"/>
    <w:rsid w:val="009B43A5"/>
    <w:rsid w:val="009B54A2"/>
    <w:rsid w:val="009C05DB"/>
    <w:rsid w:val="009C359E"/>
    <w:rsid w:val="009C461D"/>
    <w:rsid w:val="009D1190"/>
    <w:rsid w:val="009D1BC5"/>
    <w:rsid w:val="009D4B02"/>
    <w:rsid w:val="009F0B68"/>
    <w:rsid w:val="009F20AC"/>
    <w:rsid w:val="00A0168D"/>
    <w:rsid w:val="00A06560"/>
    <w:rsid w:val="00A20A82"/>
    <w:rsid w:val="00A212CF"/>
    <w:rsid w:val="00A23AE5"/>
    <w:rsid w:val="00A27371"/>
    <w:rsid w:val="00A3054E"/>
    <w:rsid w:val="00A30ECA"/>
    <w:rsid w:val="00A327C7"/>
    <w:rsid w:val="00A34D19"/>
    <w:rsid w:val="00A368D3"/>
    <w:rsid w:val="00A42194"/>
    <w:rsid w:val="00A45F95"/>
    <w:rsid w:val="00A46E75"/>
    <w:rsid w:val="00A52052"/>
    <w:rsid w:val="00A52334"/>
    <w:rsid w:val="00A528A7"/>
    <w:rsid w:val="00A538C2"/>
    <w:rsid w:val="00A551E3"/>
    <w:rsid w:val="00A578BD"/>
    <w:rsid w:val="00A57D19"/>
    <w:rsid w:val="00A6056B"/>
    <w:rsid w:val="00A60902"/>
    <w:rsid w:val="00A610B6"/>
    <w:rsid w:val="00A64696"/>
    <w:rsid w:val="00A67BBE"/>
    <w:rsid w:val="00A67FD0"/>
    <w:rsid w:val="00A70B89"/>
    <w:rsid w:val="00A75751"/>
    <w:rsid w:val="00A803DF"/>
    <w:rsid w:val="00A80527"/>
    <w:rsid w:val="00A835EB"/>
    <w:rsid w:val="00A87836"/>
    <w:rsid w:val="00AA05BA"/>
    <w:rsid w:val="00AA36D8"/>
    <w:rsid w:val="00AA3EDC"/>
    <w:rsid w:val="00AA4D5A"/>
    <w:rsid w:val="00AA696B"/>
    <w:rsid w:val="00AA7FDB"/>
    <w:rsid w:val="00AB281C"/>
    <w:rsid w:val="00AB529F"/>
    <w:rsid w:val="00AB55D2"/>
    <w:rsid w:val="00AB58CC"/>
    <w:rsid w:val="00AB5C29"/>
    <w:rsid w:val="00AB5D50"/>
    <w:rsid w:val="00AC34B8"/>
    <w:rsid w:val="00AC3920"/>
    <w:rsid w:val="00AC3ECC"/>
    <w:rsid w:val="00AD00E1"/>
    <w:rsid w:val="00AD0832"/>
    <w:rsid w:val="00AD20F0"/>
    <w:rsid w:val="00AD432E"/>
    <w:rsid w:val="00AE300D"/>
    <w:rsid w:val="00AE7B95"/>
    <w:rsid w:val="00AF796B"/>
    <w:rsid w:val="00B00B35"/>
    <w:rsid w:val="00B024C2"/>
    <w:rsid w:val="00B07F09"/>
    <w:rsid w:val="00B148EB"/>
    <w:rsid w:val="00B14C82"/>
    <w:rsid w:val="00B152A9"/>
    <w:rsid w:val="00B15618"/>
    <w:rsid w:val="00B16A52"/>
    <w:rsid w:val="00B22AA5"/>
    <w:rsid w:val="00B23B40"/>
    <w:rsid w:val="00B24212"/>
    <w:rsid w:val="00B277B1"/>
    <w:rsid w:val="00B27AF7"/>
    <w:rsid w:val="00B30FBB"/>
    <w:rsid w:val="00B31639"/>
    <w:rsid w:val="00B336CC"/>
    <w:rsid w:val="00B338A1"/>
    <w:rsid w:val="00B33FCE"/>
    <w:rsid w:val="00B342E3"/>
    <w:rsid w:val="00B356BB"/>
    <w:rsid w:val="00B40208"/>
    <w:rsid w:val="00B4083E"/>
    <w:rsid w:val="00B414C5"/>
    <w:rsid w:val="00B42781"/>
    <w:rsid w:val="00B4299F"/>
    <w:rsid w:val="00B43FB2"/>
    <w:rsid w:val="00B445B4"/>
    <w:rsid w:val="00B452D5"/>
    <w:rsid w:val="00B47E7B"/>
    <w:rsid w:val="00B50C0A"/>
    <w:rsid w:val="00B54647"/>
    <w:rsid w:val="00B55498"/>
    <w:rsid w:val="00B62998"/>
    <w:rsid w:val="00B65CF9"/>
    <w:rsid w:val="00B70717"/>
    <w:rsid w:val="00B71973"/>
    <w:rsid w:val="00B76E42"/>
    <w:rsid w:val="00B816BB"/>
    <w:rsid w:val="00B81CC2"/>
    <w:rsid w:val="00B832F9"/>
    <w:rsid w:val="00B908B8"/>
    <w:rsid w:val="00B92E4E"/>
    <w:rsid w:val="00B943D6"/>
    <w:rsid w:val="00B952EC"/>
    <w:rsid w:val="00B95762"/>
    <w:rsid w:val="00BA086C"/>
    <w:rsid w:val="00BA1E19"/>
    <w:rsid w:val="00BA393D"/>
    <w:rsid w:val="00BA40C9"/>
    <w:rsid w:val="00BB3273"/>
    <w:rsid w:val="00BC0533"/>
    <w:rsid w:val="00BC551D"/>
    <w:rsid w:val="00BD0DCC"/>
    <w:rsid w:val="00BD0F39"/>
    <w:rsid w:val="00BD4B4E"/>
    <w:rsid w:val="00BD64D3"/>
    <w:rsid w:val="00BE217E"/>
    <w:rsid w:val="00BE2902"/>
    <w:rsid w:val="00BE3357"/>
    <w:rsid w:val="00BE47C5"/>
    <w:rsid w:val="00BE4E3F"/>
    <w:rsid w:val="00BE57D9"/>
    <w:rsid w:val="00BE5E21"/>
    <w:rsid w:val="00BE5F67"/>
    <w:rsid w:val="00BE613D"/>
    <w:rsid w:val="00BF483D"/>
    <w:rsid w:val="00BF6763"/>
    <w:rsid w:val="00C0221E"/>
    <w:rsid w:val="00C022B5"/>
    <w:rsid w:val="00C0235C"/>
    <w:rsid w:val="00C03744"/>
    <w:rsid w:val="00C110FC"/>
    <w:rsid w:val="00C13AA4"/>
    <w:rsid w:val="00C2066B"/>
    <w:rsid w:val="00C27866"/>
    <w:rsid w:val="00C27986"/>
    <w:rsid w:val="00C32138"/>
    <w:rsid w:val="00C344C4"/>
    <w:rsid w:val="00C35B5E"/>
    <w:rsid w:val="00C35EB3"/>
    <w:rsid w:val="00C3634E"/>
    <w:rsid w:val="00C42BCF"/>
    <w:rsid w:val="00C436CD"/>
    <w:rsid w:val="00C44DD8"/>
    <w:rsid w:val="00C45D17"/>
    <w:rsid w:val="00C53A97"/>
    <w:rsid w:val="00C55C97"/>
    <w:rsid w:val="00C60586"/>
    <w:rsid w:val="00C60916"/>
    <w:rsid w:val="00C60EFC"/>
    <w:rsid w:val="00C63353"/>
    <w:rsid w:val="00C65586"/>
    <w:rsid w:val="00C66A96"/>
    <w:rsid w:val="00C73851"/>
    <w:rsid w:val="00C75D4D"/>
    <w:rsid w:val="00C76F94"/>
    <w:rsid w:val="00C82A9A"/>
    <w:rsid w:val="00C875C2"/>
    <w:rsid w:val="00C87A73"/>
    <w:rsid w:val="00C90B66"/>
    <w:rsid w:val="00C922B0"/>
    <w:rsid w:val="00C94059"/>
    <w:rsid w:val="00C961BD"/>
    <w:rsid w:val="00CA3323"/>
    <w:rsid w:val="00CB643A"/>
    <w:rsid w:val="00CC0570"/>
    <w:rsid w:val="00CC25EF"/>
    <w:rsid w:val="00CC385F"/>
    <w:rsid w:val="00CC5E41"/>
    <w:rsid w:val="00CC6B7E"/>
    <w:rsid w:val="00CD279B"/>
    <w:rsid w:val="00CD3D00"/>
    <w:rsid w:val="00CD6058"/>
    <w:rsid w:val="00CD718B"/>
    <w:rsid w:val="00CD76D9"/>
    <w:rsid w:val="00CD7EE7"/>
    <w:rsid w:val="00CE050A"/>
    <w:rsid w:val="00CE1D44"/>
    <w:rsid w:val="00CE2B64"/>
    <w:rsid w:val="00CE3521"/>
    <w:rsid w:val="00CE4C10"/>
    <w:rsid w:val="00CE53EC"/>
    <w:rsid w:val="00CE575A"/>
    <w:rsid w:val="00D017B9"/>
    <w:rsid w:val="00D0194E"/>
    <w:rsid w:val="00D02CC4"/>
    <w:rsid w:val="00D030EC"/>
    <w:rsid w:val="00D0649D"/>
    <w:rsid w:val="00D07631"/>
    <w:rsid w:val="00D1013E"/>
    <w:rsid w:val="00D14D3A"/>
    <w:rsid w:val="00D16B2C"/>
    <w:rsid w:val="00D21040"/>
    <w:rsid w:val="00D227D4"/>
    <w:rsid w:val="00D22FD8"/>
    <w:rsid w:val="00D25E27"/>
    <w:rsid w:val="00D26F12"/>
    <w:rsid w:val="00D33B73"/>
    <w:rsid w:val="00D34FD6"/>
    <w:rsid w:val="00D37DA5"/>
    <w:rsid w:val="00D41496"/>
    <w:rsid w:val="00D423EF"/>
    <w:rsid w:val="00D42F76"/>
    <w:rsid w:val="00D435FC"/>
    <w:rsid w:val="00D45960"/>
    <w:rsid w:val="00D51720"/>
    <w:rsid w:val="00D53767"/>
    <w:rsid w:val="00D57F3C"/>
    <w:rsid w:val="00D61034"/>
    <w:rsid w:val="00D64ECA"/>
    <w:rsid w:val="00D65394"/>
    <w:rsid w:val="00D659E0"/>
    <w:rsid w:val="00D701EC"/>
    <w:rsid w:val="00D70AFC"/>
    <w:rsid w:val="00D75897"/>
    <w:rsid w:val="00D76369"/>
    <w:rsid w:val="00D77DAF"/>
    <w:rsid w:val="00D82103"/>
    <w:rsid w:val="00D8313A"/>
    <w:rsid w:val="00D8405A"/>
    <w:rsid w:val="00D84B44"/>
    <w:rsid w:val="00D9191B"/>
    <w:rsid w:val="00D94674"/>
    <w:rsid w:val="00D97734"/>
    <w:rsid w:val="00D97DBF"/>
    <w:rsid w:val="00DA266E"/>
    <w:rsid w:val="00DA4896"/>
    <w:rsid w:val="00DA4E80"/>
    <w:rsid w:val="00DA7C1C"/>
    <w:rsid w:val="00DB2C88"/>
    <w:rsid w:val="00DB2D50"/>
    <w:rsid w:val="00DC0F53"/>
    <w:rsid w:val="00DC2A10"/>
    <w:rsid w:val="00DC3773"/>
    <w:rsid w:val="00DC509F"/>
    <w:rsid w:val="00DC5166"/>
    <w:rsid w:val="00DC6AD6"/>
    <w:rsid w:val="00DC74B3"/>
    <w:rsid w:val="00DC7A2B"/>
    <w:rsid w:val="00DD1607"/>
    <w:rsid w:val="00DD2A2D"/>
    <w:rsid w:val="00DD2EAE"/>
    <w:rsid w:val="00DD4764"/>
    <w:rsid w:val="00DD58DD"/>
    <w:rsid w:val="00DD5A40"/>
    <w:rsid w:val="00DD7E41"/>
    <w:rsid w:val="00DE2A18"/>
    <w:rsid w:val="00DE345B"/>
    <w:rsid w:val="00DF1BE9"/>
    <w:rsid w:val="00DF1C49"/>
    <w:rsid w:val="00DF7A86"/>
    <w:rsid w:val="00E000A4"/>
    <w:rsid w:val="00E0130C"/>
    <w:rsid w:val="00E01A8E"/>
    <w:rsid w:val="00E07FE6"/>
    <w:rsid w:val="00E1372B"/>
    <w:rsid w:val="00E13D02"/>
    <w:rsid w:val="00E15313"/>
    <w:rsid w:val="00E16F1A"/>
    <w:rsid w:val="00E20199"/>
    <w:rsid w:val="00E20BA2"/>
    <w:rsid w:val="00E21D45"/>
    <w:rsid w:val="00E27AB7"/>
    <w:rsid w:val="00E32FC1"/>
    <w:rsid w:val="00E3453F"/>
    <w:rsid w:val="00E35225"/>
    <w:rsid w:val="00E428E3"/>
    <w:rsid w:val="00E42BF3"/>
    <w:rsid w:val="00E44C1B"/>
    <w:rsid w:val="00E4535D"/>
    <w:rsid w:val="00E4556D"/>
    <w:rsid w:val="00E46816"/>
    <w:rsid w:val="00E476F8"/>
    <w:rsid w:val="00E47E2D"/>
    <w:rsid w:val="00E5211A"/>
    <w:rsid w:val="00E52306"/>
    <w:rsid w:val="00E54797"/>
    <w:rsid w:val="00E60D49"/>
    <w:rsid w:val="00E61FAB"/>
    <w:rsid w:val="00E63840"/>
    <w:rsid w:val="00E63F5A"/>
    <w:rsid w:val="00E716C1"/>
    <w:rsid w:val="00E74DCF"/>
    <w:rsid w:val="00E831DF"/>
    <w:rsid w:val="00E8408C"/>
    <w:rsid w:val="00E85870"/>
    <w:rsid w:val="00E8778E"/>
    <w:rsid w:val="00E9162D"/>
    <w:rsid w:val="00E9260F"/>
    <w:rsid w:val="00E934A4"/>
    <w:rsid w:val="00E9575B"/>
    <w:rsid w:val="00E97B53"/>
    <w:rsid w:val="00EA79EE"/>
    <w:rsid w:val="00EA7BA3"/>
    <w:rsid w:val="00EB1E83"/>
    <w:rsid w:val="00EB24E4"/>
    <w:rsid w:val="00EC05E9"/>
    <w:rsid w:val="00EC13CF"/>
    <w:rsid w:val="00EC215F"/>
    <w:rsid w:val="00EC266E"/>
    <w:rsid w:val="00EC5303"/>
    <w:rsid w:val="00EC578A"/>
    <w:rsid w:val="00EC742F"/>
    <w:rsid w:val="00ED2683"/>
    <w:rsid w:val="00ED667B"/>
    <w:rsid w:val="00EE1BC8"/>
    <w:rsid w:val="00EE5A1C"/>
    <w:rsid w:val="00EE61F8"/>
    <w:rsid w:val="00EE6AC8"/>
    <w:rsid w:val="00EE6CDA"/>
    <w:rsid w:val="00EE7E64"/>
    <w:rsid w:val="00EE7F85"/>
    <w:rsid w:val="00EF2C12"/>
    <w:rsid w:val="00EF4E09"/>
    <w:rsid w:val="00F06B11"/>
    <w:rsid w:val="00F104D3"/>
    <w:rsid w:val="00F13063"/>
    <w:rsid w:val="00F31223"/>
    <w:rsid w:val="00F32579"/>
    <w:rsid w:val="00F3325D"/>
    <w:rsid w:val="00F365C8"/>
    <w:rsid w:val="00F3706A"/>
    <w:rsid w:val="00F42A41"/>
    <w:rsid w:val="00F44E7D"/>
    <w:rsid w:val="00F45B03"/>
    <w:rsid w:val="00F470D3"/>
    <w:rsid w:val="00F47903"/>
    <w:rsid w:val="00F52EBF"/>
    <w:rsid w:val="00F547A1"/>
    <w:rsid w:val="00F63043"/>
    <w:rsid w:val="00F63C43"/>
    <w:rsid w:val="00F64488"/>
    <w:rsid w:val="00F64F45"/>
    <w:rsid w:val="00F703A2"/>
    <w:rsid w:val="00F70B50"/>
    <w:rsid w:val="00F724F6"/>
    <w:rsid w:val="00F75F58"/>
    <w:rsid w:val="00F8107F"/>
    <w:rsid w:val="00F852E9"/>
    <w:rsid w:val="00F905AC"/>
    <w:rsid w:val="00F93390"/>
    <w:rsid w:val="00F936ED"/>
    <w:rsid w:val="00FA075F"/>
    <w:rsid w:val="00FA0B3F"/>
    <w:rsid w:val="00FA0B5E"/>
    <w:rsid w:val="00FA389B"/>
    <w:rsid w:val="00FA5BCA"/>
    <w:rsid w:val="00FB1C42"/>
    <w:rsid w:val="00FB3726"/>
    <w:rsid w:val="00FC253C"/>
    <w:rsid w:val="00FC338B"/>
    <w:rsid w:val="00FC3674"/>
    <w:rsid w:val="00FC5B8E"/>
    <w:rsid w:val="00FC635D"/>
    <w:rsid w:val="00FC63A1"/>
    <w:rsid w:val="00FC66C4"/>
    <w:rsid w:val="00FC66FF"/>
    <w:rsid w:val="00FC7BA9"/>
    <w:rsid w:val="00FD05CC"/>
    <w:rsid w:val="00FE28A8"/>
    <w:rsid w:val="00FF4AF0"/>
    <w:rsid w:val="00FF63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Web 2"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DF"/>
    <w:pPr>
      <w:spacing w:after="0" w:line="240" w:lineRule="auto"/>
    </w:pPr>
    <w:rPr>
      <w:rFonts w:ascii="Arial" w:eastAsia="Times New Roman" w:hAnsi="Arial" w:cs="Times New Roman"/>
      <w:sz w:val="21"/>
      <w:szCs w:val="21"/>
      <w:lang w:eastAsia="en-AU"/>
    </w:rPr>
  </w:style>
  <w:style w:type="paragraph" w:styleId="Heading1">
    <w:name w:val="heading 1"/>
    <w:aliases w:val="Table Title,Section 1 Heading"/>
    <w:basedOn w:val="Normal"/>
    <w:next w:val="Normal"/>
    <w:link w:val="Heading1Char"/>
    <w:uiPriority w:val="99"/>
    <w:qFormat/>
    <w:rsid w:val="00D37DA5"/>
    <w:pPr>
      <w:keepNext/>
      <w:numPr>
        <w:numId w:val="2"/>
      </w:numPr>
      <w:tabs>
        <w:tab w:val="left" w:pos="851"/>
      </w:tabs>
      <w:spacing w:before="120" w:after="60"/>
      <w:jc w:val="both"/>
      <w:outlineLvl w:val="0"/>
    </w:pPr>
    <w:rPr>
      <w:rFonts w:ascii="Times New Roman" w:hAnsi="Times New Roman"/>
      <w:b/>
      <w:bCs/>
      <w:sz w:val="28"/>
      <w:szCs w:val="32"/>
      <w:lang w:val="x-none" w:eastAsia="en-US"/>
    </w:rPr>
  </w:style>
  <w:style w:type="paragraph" w:styleId="Heading2">
    <w:name w:val="heading 2"/>
    <w:aliases w:val="List Title,2 Section Heading"/>
    <w:basedOn w:val="Normal"/>
    <w:next w:val="Normal"/>
    <w:link w:val="Heading2Char"/>
    <w:uiPriority w:val="99"/>
    <w:qFormat/>
    <w:rsid w:val="00D37DA5"/>
    <w:pPr>
      <w:keepNext/>
      <w:keepLines/>
      <w:numPr>
        <w:ilvl w:val="1"/>
        <w:numId w:val="2"/>
      </w:numPr>
      <w:tabs>
        <w:tab w:val="clear" w:pos="718"/>
        <w:tab w:val="left" w:pos="1134"/>
      </w:tabs>
      <w:spacing w:before="120" w:after="60"/>
      <w:ind w:left="0" w:firstLine="0"/>
      <w:jc w:val="both"/>
      <w:outlineLvl w:val="1"/>
    </w:pPr>
    <w:rPr>
      <w:rFonts w:asciiTheme="minorHAnsi" w:hAnsiTheme="minorHAnsi"/>
      <w:b/>
      <w:bCs/>
      <w:iCs/>
      <w:sz w:val="28"/>
      <w:szCs w:val="28"/>
      <w:lang w:val="x-none" w:eastAsia="en-US"/>
    </w:rPr>
  </w:style>
  <w:style w:type="paragraph" w:styleId="Heading3">
    <w:name w:val="heading 3"/>
    <w:aliases w:val="3rd Section Heading"/>
    <w:basedOn w:val="Normal"/>
    <w:next w:val="Normal"/>
    <w:link w:val="Heading3Char"/>
    <w:uiPriority w:val="99"/>
    <w:qFormat/>
    <w:rsid w:val="00D37DA5"/>
    <w:pPr>
      <w:keepNext/>
      <w:keepLines/>
      <w:numPr>
        <w:ilvl w:val="2"/>
        <w:numId w:val="2"/>
      </w:numPr>
      <w:tabs>
        <w:tab w:val="left" w:pos="1134"/>
      </w:tabs>
      <w:spacing w:before="120" w:after="60"/>
      <w:jc w:val="both"/>
      <w:outlineLvl w:val="2"/>
    </w:pPr>
    <w:rPr>
      <w:rFonts w:ascii="Times New Roman" w:hAnsi="Times New Roman"/>
      <w:b/>
      <w:bCs/>
      <w:sz w:val="24"/>
      <w:szCs w:val="26"/>
      <w:lang w:val="x-none" w:eastAsia="en-US"/>
    </w:rPr>
  </w:style>
  <w:style w:type="paragraph" w:styleId="Heading4">
    <w:name w:val="heading 4"/>
    <w:aliases w:val="4th Section Heading"/>
    <w:basedOn w:val="Normal"/>
    <w:next w:val="Normal"/>
    <w:link w:val="Heading4Char"/>
    <w:qFormat/>
    <w:rsid w:val="00D37DA5"/>
    <w:pPr>
      <w:keepNext/>
      <w:keepLines/>
      <w:numPr>
        <w:ilvl w:val="3"/>
        <w:numId w:val="2"/>
      </w:numPr>
      <w:tabs>
        <w:tab w:val="left" w:pos="1134"/>
      </w:tabs>
      <w:spacing w:before="120" w:after="60"/>
      <w:jc w:val="both"/>
      <w:outlineLvl w:val="3"/>
    </w:pPr>
    <w:rPr>
      <w:rFonts w:ascii="Times New Roman" w:hAnsi="Times New Roman"/>
      <w:bCs/>
      <w:i/>
      <w:iCs/>
      <w:sz w:val="24"/>
      <w:szCs w:val="28"/>
      <w:lang w:val="x-none" w:eastAsia="en-US"/>
    </w:rPr>
  </w:style>
  <w:style w:type="paragraph" w:styleId="Heading5">
    <w:name w:val="heading 5"/>
    <w:aliases w:val="5th Section Heading"/>
    <w:basedOn w:val="Normal"/>
    <w:next w:val="Normal"/>
    <w:link w:val="Heading5Char"/>
    <w:qFormat/>
    <w:rsid w:val="00D37DA5"/>
    <w:pPr>
      <w:keepNext/>
      <w:keepLines/>
      <w:numPr>
        <w:ilvl w:val="4"/>
        <w:numId w:val="2"/>
      </w:numPr>
      <w:tabs>
        <w:tab w:val="left" w:pos="1418"/>
      </w:tabs>
      <w:spacing w:before="120" w:after="60"/>
      <w:jc w:val="both"/>
      <w:outlineLvl w:val="4"/>
    </w:pPr>
    <w:rPr>
      <w:rFonts w:ascii="Times New Roman" w:hAnsi="Times New Roman"/>
      <w:bCs/>
      <w:i/>
      <w:iCs/>
      <w:sz w:val="24"/>
      <w:szCs w:val="26"/>
      <w:lang w:val="x-none" w:eastAsia="en-US"/>
    </w:rPr>
  </w:style>
  <w:style w:type="paragraph" w:styleId="Heading6">
    <w:name w:val="heading 6"/>
    <w:aliases w:val="6th Section Heading"/>
    <w:basedOn w:val="Normal"/>
    <w:next w:val="Normal"/>
    <w:link w:val="Heading6Char"/>
    <w:qFormat/>
    <w:rsid w:val="00D37DA5"/>
    <w:pPr>
      <w:keepNext/>
      <w:keepLines/>
      <w:numPr>
        <w:ilvl w:val="5"/>
        <w:numId w:val="2"/>
      </w:numPr>
      <w:spacing w:before="120" w:after="60"/>
      <w:jc w:val="both"/>
      <w:outlineLvl w:val="5"/>
    </w:pPr>
    <w:rPr>
      <w:rFonts w:ascii="Times New Roman" w:hAnsi="Times New Roman"/>
      <w:bCs/>
      <w:i/>
      <w:sz w:val="24"/>
      <w:szCs w:val="22"/>
      <w:lang w:val="x-none" w:eastAsia="en-US"/>
    </w:rPr>
  </w:style>
  <w:style w:type="paragraph" w:styleId="Heading7">
    <w:name w:val="heading 7"/>
    <w:aliases w:val="7th Section Heading"/>
    <w:basedOn w:val="Normal"/>
    <w:next w:val="Normal"/>
    <w:link w:val="Heading7Char"/>
    <w:qFormat/>
    <w:rsid w:val="00D37DA5"/>
    <w:pPr>
      <w:numPr>
        <w:ilvl w:val="6"/>
        <w:numId w:val="2"/>
      </w:numPr>
      <w:spacing w:after="60"/>
      <w:jc w:val="both"/>
      <w:outlineLvl w:val="6"/>
    </w:pPr>
    <w:rPr>
      <w:rFonts w:ascii="Times New Roman" w:hAnsi="Times New Roman"/>
      <w:sz w:val="24"/>
      <w:szCs w:val="24"/>
      <w:lang w:val="x-none" w:eastAsia="en-US"/>
    </w:rPr>
  </w:style>
  <w:style w:type="paragraph" w:styleId="Heading8">
    <w:name w:val="heading 8"/>
    <w:aliases w:val="8th Section Heading"/>
    <w:basedOn w:val="Normal"/>
    <w:next w:val="Normal"/>
    <w:link w:val="Heading8Char"/>
    <w:qFormat/>
    <w:rsid w:val="00D37DA5"/>
    <w:pPr>
      <w:numPr>
        <w:ilvl w:val="7"/>
        <w:numId w:val="2"/>
      </w:numPr>
      <w:spacing w:after="60"/>
      <w:jc w:val="both"/>
      <w:outlineLvl w:val="7"/>
    </w:pPr>
    <w:rPr>
      <w:rFonts w:ascii="Times New Roman" w:hAnsi="Times New Roman"/>
      <w:i/>
      <w:iCs/>
      <w:sz w:val="24"/>
      <w:szCs w:val="24"/>
      <w:lang w:val="x-none" w:eastAsia="en-US"/>
    </w:rPr>
  </w:style>
  <w:style w:type="paragraph" w:styleId="Heading9">
    <w:name w:val="heading 9"/>
    <w:aliases w:val="9th Section Heading"/>
    <w:basedOn w:val="Normal"/>
    <w:next w:val="Normal"/>
    <w:link w:val="Heading9Char"/>
    <w:qFormat/>
    <w:rsid w:val="00D37DA5"/>
    <w:pPr>
      <w:numPr>
        <w:ilvl w:val="8"/>
        <w:numId w:val="2"/>
      </w:numPr>
      <w:spacing w:after="60"/>
      <w:jc w:val="both"/>
      <w:outlineLvl w:val="8"/>
    </w:pPr>
    <w:rPr>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 Title Char,Section 1 Heading Char"/>
    <w:link w:val="Heading1"/>
    <w:rsid w:val="00D37DA5"/>
    <w:rPr>
      <w:rFonts w:ascii="Times New Roman" w:eastAsia="Times New Roman" w:hAnsi="Times New Roman" w:cs="Times New Roman"/>
      <w:b/>
      <w:bCs/>
      <w:sz w:val="28"/>
      <w:szCs w:val="32"/>
      <w:lang w:val="x-none"/>
    </w:rPr>
  </w:style>
  <w:style w:type="character" w:customStyle="1" w:styleId="Heading2Char">
    <w:name w:val="Heading 2 Char"/>
    <w:aliases w:val="List Title Char,2 Section Heading Char"/>
    <w:link w:val="Heading2"/>
    <w:uiPriority w:val="99"/>
    <w:rsid w:val="00D37DA5"/>
    <w:rPr>
      <w:rFonts w:eastAsia="Times New Roman" w:cs="Times New Roman"/>
      <w:b/>
      <w:bCs/>
      <w:iCs/>
      <w:sz w:val="28"/>
      <w:szCs w:val="28"/>
      <w:lang w:val="x-none"/>
    </w:rPr>
  </w:style>
  <w:style w:type="character" w:customStyle="1" w:styleId="Heading3Char">
    <w:name w:val="Heading 3 Char"/>
    <w:aliases w:val="3rd Section Heading Char"/>
    <w:link w:val="Heading3"/>
    <w:rsid w:val="00D37DA5"/>
    <w:rPr>
      <w:rFonts w:ascii="Times New Roman" w:eastAsia="Times New Roman" w:hAnsi="Times New Roman" w:cs="Times New Roman"/>
      <w:b/>
      <w:bCs/>
      <w:sz w:val="24"/>
      <w:szCs w:val="26"/>
      <w:lang w:val="x-none"/>
    </w:rPr>
  </w:style>
  <w:style w:type="character" w:customStyle="1" w:styleId="Heading4Char">
    <w:name w:val="Heading 4 Char"/>
    <w:aliases w:val="4th Section Heading Char"/>
    <w:link w:val="Heading4"/>
    <w:rsid w:val="00D37DA5"/>
    <w:rPr>
      <w:rFonts w:ascii="Times New Roman" w:eastAsia="Times New Roman" w:hAnsi="Times New Roman" w:cs="Times New Roman"/>
      <w:bCs/>
      <w:i/>
      <w:iCs/>
      <w:sz w:val="24"/>
      <w:szCs w:val="28"/>
      <w:lang w:val="x-none"/>
    </w:rPr>
  </w:style>
  <w:style w:type="character" w:customStyle="1" w:styleId="Heading5Char">
    <w:name w:val="Heading 5 Char"/>
    <w:aliases w:val="5th Section Heading Char"/>
    <w:link w:val="Heading5"/>
    <w:rsid w:val="00D37DA5"/>
    <w:rPr>
      <w:rFonts w:ascii="Times New Roman" w:eastAsia="Times New Roman" w:hAnsi="Times New Roman" w:cs="Times New Roman"/>
      <w:bCs/>
      <w:i/>
      <w:iCs/>
      <w:sz w:val="24"/>
      <w:szCs w:val="26"/>
      <w:lang w:val="x-none"/>
    </w:rPr>
  </w:style>
  <w:style w:type="character" w:customStyle="1" w:styleId="Heading6Char">
    <w:name w:val="Heading 6 Char"/>
    <w:aliases w:val="6th Section Heading Char"/>
    <w:link w:val="Heading6"/>
    <w:rsid w:val="00D37DA5"/>
    <w:rPr>
      <w:rFonts w:ascii="Times New Roman" w:eastAsia="Times New Roman" w:hAnsi="Times New Roman" w:cs="Times New Roman"/>
      <w:bCs/>
      <w:i/>
      <w:sz w:val="24"/>
      <w:lang w:val="x-none"/>
    </w:rPr>
  </w:style>
  <w:style w:type="character" w:customStyle="1" w:styleId="Heading7Char">
    <w:name w:val="Heading 7 Char"/>
    <w:aliases w:val="7th Section Heading Char"/>
    <w:link w:val="Heading7"/>
    <w:rsid w:val="00D37DA5"/>
    <w:rPr>
      <w:rFonts w:ascii="Times New Roman" w:eastAsia="Times New Roman" w:hAnsi="Times New Roman" w:cs="Times New Roman"/>
      <w:sz w:val="24"/>
      <w:szCs w:val="24"/>
      <w:lang w:val="x-none"/>
    </w:rPr>
  </w:style>
  <w:style w:type="character" w:customStyle="1" w:styleId="Heading8Char">
    <w:name w:val="Heading 8 Char"/>
    <w:aliases w:val="8th Section Heading Char"/>
    <w:link w:val="Heading8"/>
    <w:rsid w:val="00D37DA5"/>
    <w:rPr>
      <w:rFonts w:ascii="Times New Roman" w:eastAsia="Times New Roman" w:hAnsi="Times New Roman" w:cs="Times New Roman"/>
      <w:i/>
      <w:iCs/>
      <w:sz w:val="24"/>
      <w:szCs w:val="24"/>
      <w:lang w:val="x-none"/>
    </w:rPr>
  </w:style>
  <w:style w:type="character" w:customStyle="1" w:styleId="Heading9Char">
    <w:name w:val="Heading 9 Char"/>
    <w:aliases w:val="9th Section Heading Char"/>
    <w:link w:val="Heading9"/>
    <w:rsid w:val="00D37DA5"/>
    <w:rPr>
      <w:rFonts w:ascii="Arial" w:eastAsia="Times New Roman" w:hAnsi="Arial" w:cs="Times New Roman"/>
      <w:lang w:val="x-none"/>
    </w:rPr>
  </w:style>
  <w:style w:type="table" w:styleId="TableGrid">
    <w:name w:val="Table Grid"/>
    <w:basedOn w:val="TableNormal"/>
    <w:uiPriority w:val="59"/>
    <w:rsid w:val="00D37DA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7DA5"/>
    <w:pPr>
      <w:tabs>
        <w:tab w:val="center" w:pos="4153"/>
        <w:tab w:val="right" w:pos="8306"/>
      </w:tabs>
    </w:pPr>
    <w:rPr>
      <w:rFonts w:ascii="Times New Roman" w:hAnsi="Times New Roman"/>
      <w:sz w:val="24"/>
      <w:szCs w:val="24"/>
    </w:rPr>
  </w:style>
  <w:style w:type="character" w:customStyle="1" w:styleId="HeaderChar">
    <w:name w:val="Header Char"/>
    <w:link w:val="Header"/>
    <w:rsid w:val="00D37DA5"/>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D37DA5"/>
    <w:pPr>
      <w:tabs>
        <w:tab w:val="center" w:pos="4153"/>
        <w:tab w:val="right" w:pos="8306"/>
      </w:tabs>
    </w:pPr>
    <w:rPr>
      <w:rFonts w:ascii="Times New Roman" w:hAnsi="Times New Roman"/>
      <w:sz w:val="24"/>
      <w:szCs w:val="24"/>
    </w:rPr>
  </w:style>
  <w:style w:type="character" w:customStyle="1" w:styleId="FooterChar">
    <w:name w:val="Footer Char"/>
    <w:link w:val="Footer"/>
    <w:uiPriority w:val="99"/>
    <w:rsid w:val="00D37DA5"/>
    <w:rPr>
      <w:rFonts w:ascii="Times New Roman" w:eastAsia="Times New Roman" w:hAnsi="Times New Roman" w:cs="Times New Roman"/>
      <w:sz w:val="24"/>
      <w:szCs w:val="24"/>
      <w:lang w:eastAsia="en-AU"/>
    </w:rPr>
  </w:style>
  <w:style w:type="character" w:styleId="PageNumber">
    <w:name w:val="page number"/>
    <w:basedOn w:val="DefaultParagraphFont"/>
    <w:rsid w:val="00D37DA5"/>
  </w:style>
  <w:style w:type="paragraph" w:customStyle="1" w:styleId="DocTitle">
    <w:name w:val="Doc Title"/>
    <w:basedOn w:val="Normal"/>
    <w:rsid w:val="00D37DA5"/>
    <w:pPr>
      <w:spacing w:before="640" w:after="240"/>
    </w:pPr>
    <w:rPr>
      <w:color w:val="007CA0"/>
      <w:sz w:val="72"/>
      <w:szCs w:val="72"/>
    </w:rPr>
  </w:style>
  <w:style w:type="paragraph" w:customStyle="1" w:styleId="DocTitle2">
    <w:name w:val="Doc Title 2"/>
    <w:basedOn w:val="Normal"/>
    <w:rsid w:val="00D37DA5"/>
    <w:pPr>
      <w:spacing w:before="320" w:after="240"/>
    </w:pPr>
    <w:rPr>
      <w:color w:val="007CA0"/>
      <w:sz w:val="36"/>
      <w:szCs w:val="36"/>
    </w:rPr>
  </w:style>
  <w:style w:type="paragraph" w:customStyle="1" w:styleId="DocTitle3">
    <w:name w:val="Doc Title 3"/>
    <w:basedOn w:val="Normal"/>
    <w:rsid w:val="00D37DA5"/>
    <w:pPr>
      <w:spacing w:before="240" w:after="240"/>
    </w:pPr>
    <w:rPr>
      <w:color w:val="009999"/>
      <w:sz w:val="28"/>
    </w:rPr>
  </w:style>
  <w:style w:type="paragraph" w:customStyle="1" w:styleId="Normaltext">
    <w:name w:val="Normal text"/>
    <w:basedOn w:val="Normal"/>
    <w:link w:val="NormaltextChar"/>
    <w:rsid w:val="00D37DA5"/>
    <w:pPr>
      <w:spacing w:before="240" w:after="240"/>
    </w:pPr>
    <w:rPr>
      <w:szCs w:val="24"/>
    </w:rPr>
  </w:style>
  <w:style w:type="character" w:customStyle="1" w:styleId="NormaltextChar">
    <w:name w:val="Normal text Char"/>
    <w:link w:val="Normaltext"/>
    <w:rsid w:val="00D37DA5"/>
    <w:rPr>
      <w:rFonts w:ascii="Arial" w:eastAsia="Times New Roman" w:hAnsi="Arial" w:cs="Times New Roman"/>
      <w:sz w:val="21"/>
      <w:szCs w:val="24"/>
      <w:lang w:eastAsia="en-AU"/>
    </w:rPr>
  </w:style>
  <w:style w:type="paragraph" w:customStyle="1" w:styleId="NoHeading1">
    <w:name w:val="No. Heading 1"/>
    <w:next w:val="Normaltext"/>
    <w:rsid w:val="00D37DA5"/>
    <w:pPr>
      <w:keepNext/>
      <w:numPr>
        <w:numId w:val="1"/>
      </w:numPr>
      <w:spacing w:before="360" w:after="240" w:line="240" w:lineRule="auto"/>
      <w:outlineLvl w:val="0"/>
    </w:pPr>
    <w:rPr>
      <w:rFonts w:ascii="Arial" w:eastAsia="Times New Roman" w:hAnsi="Arial" w:cs="Times New Roman"/>
      <w:color w:val="007CA0"/>
      <w:sz w:val="33"/>
      <w:szCs w:val="33"/>
      <w:lang w:eastAsia="en-AU"/>
    </w:rPr>
  </w:style>
  <w:style w:type="paragraph" w:customStyle="1" w:styleId="NoHeading2">
    <w:name w:val="No. Heading 2"/>
    <w:basedOn w:val="NoHeading1"/>
    <w:next w:val="Normaltext"/>
    <w:rsid w:val="00D37DA5"/>
    <w:pPr>
      <w:numPr>
        <w:ilvl w:val="1"/>
      </w:numPr>
      <w:outlineLvl w:val="1"/>
    </w:pPr>
    <w:rPr>
      <w:b/>
      <w:sz w:val="25"/>
    </w:rPr>
  </w:style>
  <w:style w:type="paragraph" w:customStyle="1" w:styleId="NoHeading3">
    <w:name w:val="No. Heading 3"/>
    <w:basedOn w:val="NoHeading2"/>
    <w:next w:val="Normaltext"/>
    <w:rsid w:val="00D37DA5"/>
    <w:pPr>
      <w:numPr>
        <w:ilvl w:val="2"/>
      </w:numPr>
      <w:outlineLvl w:val="2"/>
    </w:pPr>
    <w:rPr>
      <w:i/>
      <w:sz w:val="21"/>
    </w:rPr>
  </w:style>
  <w:style w:type="paragraph" w:customStyle="1" w:styleId="CharChar1">
    <w:name w:val="Char Char1"/>
    <w:basedOn w:val="Normal"/>
    <w:rsid w:val="00D37DA5"/>
    <w:pPr>
      <w:spacing w:after="160" w:line="240" w:lineRule="exact"/>
    </w:pPr>
    <w:rPr>
      <w:rFonts w:ascii="Verdana" w:hAnsi="Verdana"/>
      <w:sz w:val="20"/>
      <w:szCs w:val="20"/>
      <w:lang w:val="en-US" w:eastAsia="en-US"/>
    </w:rPr>
  </w:style>
  <w:style w:type="character" w:styleId="CommentReference">
    <w:name w:val="annotation reference"/>
    <w:uiPriority w:val="99"/>
    <w:semiHidden/>
    <w:rsid w:val="00D37DA5"/>
    <w:rPr>
      <w:sz w:val="16"/>
      <w:szCs w:val="16"/>
    </w:rPr>
  </w:style>
  <w:style w:type="paragraph" w:styleId="CommentText">
    <w:name w:val="annotation text"/>
    <w:basedOn w:val="Normal"/>
    <w:link w:val="CommentTextChar"/>
    <w:semiHidden/>
    <w:rsid w:val="00D37DA5"/>
    <w:rPr>
      <w:sz w:val="20"/>
      <w:szCs w:val="20"/>
      <w:lang w:val="x-none"/>
    </w:rPr>
  </w:style>
  <w:style w:type="character" w:customStyle="1" w:styleId="CommentTextChar">
    <w:name w:val="Comment Text Char"/>
    <w:link w:val="CommentText"/>
    <w:semiHidden/>
    <w:rsid w:val="00D37DA5"/>
    <w:rPr>
      <w:rFonts w:ascii="Arial" w:eastAsia="Times New Roman" w:hAnsi="Arial" w:cs="Times New Roman"/>
      <w:sz w:val="20"/>
      <w:szCs w:val="20"/>
      <w:lang w:val="x-none" w:eastAsia="en-AU"/>
    </w:rPr>
  </w:style>
  <w:style w:type="paragraph" w:styleId="CommentSubject">
    <w:name w:val="annotation subject"/>
    <w:basedOn w:val="CommentText"/>
    <w:next w:val="CommentText"/>
    <w:link w:val="CommentSubjectChar"/>
    <w:semiHidden/>
    <w:rsid w:val="00D37DA5"/>
    <w:rPr>
      <w:b/>
      <w:bCs/>
    </w:rPr>
  </w:style>
  <w:style w:type="character" w:customStyle="1" w:styleId="CommentSubjectChar">
    <w:name w:val="Comment Subject Char"/>
    <w:link w:val="CommentSubject"/>
    <w:semiHidden/>
    <w:rsid w:val="00D37DA5"/>
    <w:rPr>
      <w:rFonts w:ascii="Arial" w:eastAsia="Times New Roman" w:hAnsi="Arial" w:cs="Times New Roman"/>
      <w:b/>
      <w:bCs/>
      <w:sz w:val="20"/>
      <w:szCs w:val="20"/>
      <w:lang w:val="x-none" w:eastAsia="en-AU"/>
    </w:rPr>
  </w:style>
  <w:style w:type="paragraph" w:styleId="BalloonText">
    <w:name w:val="Balloon Text"/>
    <w:basedOn w:val="Normal"/>
    <w:link w:val="BalloonTextChar"/>
    <w:semiHidden/>
    <w:rsid w:val="00D37DA5"/>
    <w:rPr>
      <w:rFonts w:ascii="Tahoma" w:hAnsi="Tahoma"/>
      <w:sz w:val="16"/>
      <w:szCs w:val="16"/>
      <w:lang w:val="x-none"/>
    </w:rPr>
  </w:style>
  <w:style w:type="character" w:customStyle="1" w:styleId="BalloonTextChar">
    <w:name w:val="Balloon Text Char"/>
    <w:link w:val="BalloonText"/>
    <w:semiHidden/>
    <w:rsid w:val="00D37DA5"/>
    <w:rPr>
      <w:rFonts w:ascii="Tahoma" w:eastAsia="Times New Roman" w:hAnsi="Tahoma" w:cs="Times New Roman"/>
      <w:sz w:val="16"/>
      <w:szCs w:val="16"/>
      <w:lang w:val="x-none" w:eastAsia="en-AU"/>
    </w:rPr>
  </w:style>
  <w:style w:type="paragraph" w:styleId="FootnoteText">
    <w:name w:val="footnote text"/>
    <w:basedOn w:val="Normal"/>
    <w:link w:val="FootnoteTextChar"/>
    <w:semiHidden/>
    <w:rsid w:val="00D37DA5"/>
    <w:rPr>
      <w:sz w:val="20"/>
      <w:szCs w:val="20"/>
      <w:lang w:val="x-none"/>
    </w:rPr>
  </w:style>
  <w:style w:type="character" w:customStyle="1" w:styleId="FootnoteTextChar">
    <w:name w:val="Footnote Text Char"/>
    <w:link w:val="FootnoteText"/>
    <w:semiHidden/>
    <w:rsid w:val="00D37DA5"/>
    <w:rPr>
      <w:rFonts w:ascii="Arial" w:eastAsia="Times New Roman" w:hAnsi="Arial" w:cs="Times New Roman"/>
      <w:sz w:val="20"/>
      <w:szCs w:val="20"/>
      <w:lang w:val="x-none" w:eastAsia="en-AU"/>
    </w:rPr>
  </w:style>
  <w:style w:type="character" w:styleId="FootnoteReference">
    <w:name w:val="footnote reference"/>
    <w:semiHidden/>
    <w:rsid w:val="00D37DA5"/>
    <w:rPr>
      <w:vertAlign w:val="superscript"/>
    </w:rPr>
  </w:style>
  <w:style w:type="paragraph" w:customStyle="1" w:styleId="StyleNoHeading3Left0cmFirstline0cm">
    <w:name w:val="Style No. Heading 3 + Left:  0 cm First line:  0 cm"/>
    <w:basedOn w:val="NoHeading3"/>
    <w:rsid w:val="00D37DA5"/>
    <w:pPr>
      <w:ind w:left="0" w:firstLine="0"/>
    </w:pPr>
    <w:rPr>
      <w:bCs/>
      <w:iCs/>
      <w:szCs w:val="21"/>
    </w:rPr>
  </w:style>
  <w:style w:type="paragraph" w:customStyle="1" w:styleId="StyleWhiteBefore6ptLinespacing15lines">
    <w:name w:val="Style White Before:  6 pt Line spacing:  1.5 lines"/>
    <w:basedOn w:val="Normal"/>
    <w:rsid w:val="00D37DA5"/>
    <w:pPr>
      <w:spacing w:before="120" w:line="360" w:lineRule="auto"/>
    </w:pPr>
    <w:rPr>
      <w:color w:val="FFFFFF"/>
      <w:szCs w:val="20"/>
    </w:rPr>
  </w:style>
  <w:style w:type="paragraph" w:customStyle="1" w:styleId="NumberHeading1">
    <w:name w:val="Number Heading 1"/>
    <w:next w:val="Normal"/>
    <w:rsid w:val="00D37DA5"/>
    <w:pPr>
      <w:keepNext/>
      <w:keepLines/>
      <w:tabs>
        <w:tab w:val="num" w:pos="851"/>
      </w:tabs>
      <w:spacing w:before="360" w:after="240" w:line="240" w:lineRule="auto"/>
      <w:ind w:left="851" w:hanging="851"/>
      <w:outlineLvl w:val="0"/>
    </w:pPr>
    <w:rPr>
      <w:rFonts w:ascii="Arial" w:eastAsia="Times New Roman" w:hAnsi="Arial" w:cs="Times New Roman"/>
      <w:color w:val="007CA0"/>
      <w:sz w:val="33"/>
      <w:szCs w:val="24"/>
      <w:lang w:eastAsia="en-AU"/>
    </w:rPr>
  </w:style>
  <w:style w:type="paragraph" w:customStyle="1" w:styleId="NumberHeading2">
    <w:name w:val="Number Heading 2"/>
    <w:basedOn w:val="NumberHeading1"/>
    <w:next w:val="Normal"/>
    <w:rsid w:val="00D37DA5"/>
    <w:rPr>
      <w:b/>
      <w:sz w:val="25"/>
    </w:rPr>
  </w:style>
  <w:style w:type="paragraph" w:customStyle="1" w:styleId="NumberHeading3">
    <w:name w:val="Number Heading 3"/>
    <w:basedOn w:val="NumberHeading2"/>
    <w:next w:val="Normal"/>
    <w:rsid w:val="00D37DA5"/>
    <w:rPr>
      <w:i/>
      <w:sz w:val="21"/>
    </w:rPr>
  </w:style>
  <w:style w:type="paragraph" w:customStyle="1" w:styleId="Footertext">
    <w:name w:val="Footer text"/>
    <w:basedOn w:val="Footer"/>
    <w:link w:val="FootertextChar"/>
    <w:rsid w:val="00D37DA5"/>
    <w:pPr>
      <w:tabs>
        <w:tab w:val="clear" w:pos="4153"/>
        <w:tab w:val="clear" w:pos="8306"/>
        <w:tab w:val="right" w:pos="9639"/>
      </w:tabs>
      <w:spacing w:before="60" w:after="60"/>
      <w:jc w:val="both"/>
    </w:pPr>
    <w:rPr>
      <w:rFonts w:ascii="Arial" w:hAnsi="Arial"/>
      <w:color w:val="999999"/>
      <w:sz w:val="17"/>
      <w:szCs w:val="17"/>
    </w:rPr>
  </w:style>
  <w:style w:type="character" w:customStyle="1" w:styleId="FootertextChar">
    <w:name w:val="Footer text Char"/>
    <w:link w:val="Footertext"/>
    <w:rsid w:val="00D37DA5"/>
    <w:rPr>
      <w:rFonts w:ascii="Arial" w:eastAsia="Times New Roman" w:hAnsi="Arial" w:cs="Times New Roman"/>
      <w:color w:val="999999"/>
      <w:sz w:val="17"/>
      <w:szCs w:val="17"/>
      <w:lang w:eastAsia="en-AU"/>
    </w:rPr>
  </w:style>
  <w:style w:type="paragraph" w:customStyle="1" w:styleId="Minorheading">
    <w:name w:val="Minor heading"/>
    <w:basedOn w:val="Normal"/>
    <w:next w:val="Normal"/>
    <w:rsid w:val="00D37DA5"/>
    <w:pPr>
      <w:keepNext/>
      <w:keepLines/>
    </w:pPr>
    <w:rPr>
      <w:b/>
      <w:i/>
      <w:color w:val="007CA0"/>
      <w:szCs w:val="24"/>
    </w:rPr>
  </w:style>
  <w:style w:type="paragraph" w:styleId="DocumentMap">
    <w:name w:val="Document Map"/>
    <w:basedOn w:val="Normal"/>
    <w:link w:val="DocumentMapChar"/>
    <w:uiPriority w:val="99"/>
    <w:semiHidden/>
    <w:rsid w:val="00D37DA5"/>
    <w:pPr>
      <w:shd w:val="clear" w:color="auto" w:fill="000080"/>
    </w:pPr>
    <w:rPr>
      <w:rFonts w:ascii="Tahoma" w:hAnsi="Tahoma"/>
      <w:lang w:val="x-none"/>
    </w:rPr>
  </w:style>
  <w:style w:type="character" w:customStyle="1" w:styleId="DocumentMapChar">
    <w:name w:val="Document Map Char"/>
    <w:link w:val="DocumentMap"/>
    <w:uiPriority w:val="99"/>
    <w:semiHidden/>
    <w:rsid w:val="00D37DA5"/>
    <w:rPr>
      <w:rFonts w:ascii="Tahoma" w:eastAsia="Times New Roman" w:hAnsi="Tahoma" w:cs="Times New Roman"/>
      <w:sz w:val="21"/>
      <w:szCs w:val="21"/>
      <w:shd w:val="clear" w:color="auto" w:fill="000080"/>
      <w:lang w:val="x-none" w:eastAsia="en-AU"/>
    </w:rPr>
  </w:style>
  <w:style w:type="paragraph" w:customStyle="1" w:styleId="SectionText">
    <w:name w:val="Section Text"/>
    <w:basedOn w:val="Normal"/>
    <w:rsid w:val="00D37DA5"/>
    <w:pPr>
      <w:spacing w:before="120"/>
      <w:ind w:left="567"/>
    </w:pPr>
    <w:rPr>
      <w:sz w:val="24"/>
      <w:szCs w:val="20"/>
      <w:lang w:eastAsia="en-US"/>
    </w:rPr>
  </w:style>
  <w:style w:type="paragraph" w:customStyle="1" w:styleId="SectionSubHeader">
    <w:name w:val="Section Sub Header"/>
    <w:basedOn w:val="Normal"/>
    <w:rsid w:val="00D37DA5"/>
    <w:pPr>
      <w:tabs>
        <w:tab w:val="left" w:pos="709"/>
        <w:tab w:val="left" w:pos="1843"/>
        <w:tab w:val="left" w:pos="2552"/>
        <w:tab w:val="left" w:pos="3686"/>
        <w:tab w:val="left" w:pos="7371"/>
      </w:tabs>
      <w:spacing w:before="120" w:after="120"/>
      <w:ind w:left="1134" w:hanging="567"/>
    </w:pPr>
    <w:rPr>
      <w:b/>
      <w:sz w:val="24"/>
      <w:szCs w:val="20"/>
      <w:lang w:eastAsia="en-US"/>
    </w:rPr>
  </w:style>
  <w:style w:type="paragraph" w:customStyle="1" w:styleId="SectionSubSubHeader">
    <w:name w:val="Section Sub Sub Header"/>
    <w:basedOn w:val="Normal"/>
    <w:rsid w:val="00D37DA5"/>
    <w:pPr>
      <w:tabs>
        <w:tab w:val="left" w:pos="1418"/>
      </w:tabs>
      <w:spacing w:before="120" w:after="120"/>
      <w:ind w:left="1985" w:hanging="851"/>
    </w:pPr>
    <w:rPr>
      <w:sz w:val="24"/>
      <w:szCs w:val="20"/>
      <w:lang w:eastAsia="en-US"/>
    </w:rPr>
  </w:style>
  <w:style w:type="character" w:styleId="Hyperlink">
    <w:name w:val="Hyperlink"/>
    <w:uiPriority w:val="99"/>
    <w:rsid w:val="00D37DA5"/>
    <w:rPr>
      <w:color w:val="0000FF"/>
      <w:u w:val="single"/>
    </w:rPr>
  </w:style>
  <w:style w:type="paragraph" w:customStyle="1" w:styleId="Appendixsubheader">
    <w:name w:val="Appendix sub header"/>
    <w:basedOn w:val="SectionSubHeader"/>
    <w:rsid w:val="00D37DA5"/>
  </w:style>
  <w:style w:type="paragraph" w:styleId="NormalWeb">
    <w:name w:val="Normal (Web)"/>
    <w:basedOn w:val="Normal"/>
    <w:rsid w:val="00D37DA5"/>
    <w:pPr>
      <w:spacing w:before="100" w:beforeAutospacing="1" w:after="100" w:afterAutospacing="1"/>
    </w:pPr>
    <w:rPr>
      <w:rFonts w:ascii="Times New Roman" w:hAnsi="Times New Roman"/>
      <w:sz w:val="24"/>
      <w:szCs w:val="24"/>
    </w:rPr>
  </w:style>
  <w:style w:type="paragraph" w:customStyle="1" w:styleId="TitleBoxHeader">
    <w:name w:val="Title Box Header"/>
    <w:basedOn w:val="Normal"/>
    <w:rsid w:val="00D37DA5"/>
    <w:pPr>
      <w:spacing w:before="120" w:after="120"/>
    </w:pPr>
    <w:rPr>
      <w:b/>
      <w:sz w:val="28"/>
      <w:szCs w:val="20"/>
      <w:lang w:eastAsia="en-US"/>
    </w:rPr>
  </w:style>
  <w:style w:type="character" w:styleId="FollowedHyperlink">
    <w:name w:val="FollowedHyperlink"/>
    <w:rsid w:val="00D37DA5"/>
    <w:rPr>
      <w:color w:val="800080"/>
      <w:u w:val="single"/>
    </w:rPr>
  </w:style>
  <w:style w:type="paragraph" w:customStyle="1" w:styleId="NormalWeb4">
    <w:name w:val="Normal (Web)4"/>
    <w:basedOn w:val="Normal"/>
    <w:rsid w:val="00D37DA5"/>
    <w:pPr>
      <w:spacing w:before="100" w:beforeAutospacing="1" w:after="100" w:afterAutospacing="1"/>
    </w:pPr>
    <w:rPr>
      <w:rFonts w:ascii="Times New Roman" w:hAnsi="Times New Roman"/>
      <w:sz w:val="23"/>
      <w:szCs w:val="23"/>
    </w:rPr>
  </w:style>
  <w:style w:type="paragraph" w:styleId="Title">
    <w:name w:val="Title"/>
    <w:basedOn w:val="Normal"/>
    <w:link w:val="TitleChar"/>
    <w:qFormat/>
    <w:rsid w:val="00D37DA5"/>
    <w:pPr>
      <w:spacing w:before="120" w:after="60" w:line="360" w:lineRule="auto"/>
      <w:jc w:val="center"/>
      <w:outlineLvl w:val="0"/>
    </w:pPr>
    <w:rPr>
      <w:rFonts w:ascii="Times New Roman" w:hAnsi="Times New Roman"/>
      <w:b/>
      <w:bCs/>
      <w:kern w:val="28"/>
      <w:sz w:val="28"/>
      <w:szCs w:val="32"/>
      <w:lang w:val="x-none" w:eastAsia="en-US"/>
    </w:rPr>
  </w:style>
  <w:style w:type="character" w:customStyle="1" w:styleId="TitleChar">
    <w:name w:val="Title Char"/>
    <w:link w:val="Title"/>
    <w:rsid w:val="00D37DA5"/>
    <w:rPr>
      <w:rFonts w:ascii="Times New Roman" w:eastAsia="Times New Roman" w:hAnsi="Times New Roman" w:cs="Times New Roman"/>
      <w:b/>
      <w:bCs/>
      <w:kern w:val="28"/>
      <w:sz w:val="28"/>
      <w:szCs w:val="32"/>
      <w:lang w:val="x-none"/>
    </w:rPr>
  </w:style>
  <w:style w:type="paragraph" w:styleId="BodyTextIndent3">
    <w:name w:val="Body Text Indent 3"/>
    <w:basedOn w:val="Normal"/>
    <w:link w:val="BodyTextIndent3Char"/>
    <w:rsid w:val="00D37DA5"/>
    <w:pPr>
      <w:spacing w:before="60" w:after="60"/>
      <w:ind w:left="2340"/>
      <w:jc w:val="both"/>
    </w:pPr>
    <w:rPr>
      <w:rFonts w:ascii="Times New Roman" w:hAnsi="Times New Roman"/>
      <w:color w:val="FF0000"/>
      <w:sz w:val="24"/>
      <w:szCs w:val="24"/>
      <w:lang w:val="x-none" w:eastAsia="en-US"/>
    </w:rPr>
  </w:style>
  <w:style w:type="character" w:customStyle="1" w:styleId="BodyTextIndent3Char">
    <w:name w:val="Body Text Indent 3 Char"/>
    <w:link w:val="BodyTextIndent3"/>
    <w:rsid w:val="00D37DA5"/>
    <w:rPr>
      <w:rFonts w:ascii="Times New Roman" w:eastAsia="Times New Roman" w:hAnsi="Times New Roman" w:cs="Times New Roman"/>
      <w:color w:val="FF0000"/>
      <w:sz w:val="24"/>
      <w:szCs w:val="24"/>
      <w:lang w:val="x-none"/>
    </w:rPr>
  </w:style>
  <w:style w:type="paragraph" w:customStyle="1" w:styleId="TOCX2">
    <w:name w:val="TOCX 2"/>
    <w:rsid w:val="00D37DA5"/>
    <w:pPr>
      <w:tabs>
        <w:tab w:val="left" w:pos="936"/>
        <w:tab w:val="right" w:leader="dot" w:pos="9000"/>
      </w:tabs>
      <w:spacing w:before="60" w:after="60" w:line="240" w:lineRule="auto"/>
      <w:ind w:left="792" w:right="-288" w:hanging="547"/>
    </w:pPr>
    <w:rPr>
      <w:rFonts w:ascii="Times New Roman" w:eastAsia="Times New Roman" w:hAnsi="Times New Roman" w:cs="Times New Roman"/>
      <w:sz w:val="24"/>
      <w:szCs w:val="20"/>
      <w:lang w:val="en-US"/>
    </w:rPr>
  </w:style>
  <w:style w:type="paragraph" w:customStyle="1" w:styleId="TableTextSpace">
    <w:name w:val="TableText Space"/>
    <w:rsid w:val="00D37DA5"/>
    <w:pPr>
      <w:spacing w:before="60" w:after="60" w:line="240" w:lineRule="auto"/>
    </w:pPr>
    <w:rPr>
      <w:rFonts w:ascii="Arial" w:eastAsia="Times New Roman" w:hAnsi="Arial" w:cs="Times New Roman"/>
      <w:sz w:val="20"/>
      <w:szCs w:val="20"/>
      <w:lang w:val="en-US"/>
    </w:rPr>
  </w:style>
  <w:style w:type="character" w:styleId="Strong">
    <w:name w:val="Strong"/>
    <w:qFormat/>
    <w:rsid w:val="00D37DA5"/>
    <w:rPr>
      <w:b/>
      <w:bCs/>
    </w:rPr>
  </w:style>
  <w:style w:type="paragraph" w:styleId="BodyTextIndent">
    <w:name w:val="Body Text Indent"/>
    <w:basedOn w:val="Normal"/>
    <w:link w:val="BodyTextIndentChar"/>
    <w:rsid w:val="00D37DA5"/>
    <w:pPr>
      <w:spacing w:before="60" w:after="120"/>
      <w:ind w:left="283"/>
      <w:jc w:val="both"/>
    </w:pPr>
    <w:rPr>
      <w:rFonts w:ascii="Times New Roman" w:hAnsi="Times New Roman"/>
      <w:sz w:val="24"/>
      <w:szCs w:val="24"/>
      <w:lang w:val="x-none" w:eastAsia="en-US"/>
    </w:rPr>
  </w:style>
  <w:style w:type="character" w:customStyle="1" w:styleId="BodyTextIndentChar">
    <w:name w:val="Body Text Indent Char"/>
    <w:link w:val="BodyTextIndent"/>
    <w:rsid w:val="00D37DA5"/>
    <w:rPr>
      <w:rFonts w:ascii="Times New Roman" w:eastAsia="Times New Roman" w:hAnsi="Times New Roman" w:cs="Times New Roman"/>
      <w:sz w:val="24"/>
      <w:szCs w:val="24"/>
      <w:lang w:val="x-none"/>
    </w:rPr>
  </w:style>
  <w:style w:type="paragraph" w:customStyle="1" w:styleId="Paragraph">
    <w:name w:val="Paragraph"/>
    <w:rsid w:val="00D37DA5"/>
    <w:pPr>
      <w:spacing w:after="240" w:line="240" w:lineRule="auto"/>
    </w:pPr>
    <w:rPr>
      <w:rFonts w:ascii="Times New Roman" w:eastAsia="Times New Roman" w:hAnsi="Times New Roman" w:cs="Times New Roman"/>
      <w:sz w:val="24"/>
      <w:szCs w:val="20"/>
      <w:lang w:val="en-US"/>
    </w:rPr>
  </w:style>
  <w:style w:type="paragraph" w:styleId="BodyText2">
    <w:name w:val="Body Text 2"/>
    <w:basedOn w:val="Normal"/>
    <w:link w:val="BodyText2Char"/>
    <w:rsid w:val="00D37DA5"/>
    <w:pPr>
      <w:spacing w:before="60" w:after="120" w:line="480" w:lineRule="auto"/>
      <w:jc w:val="both"/>
    </w:pPr>
    <w:rPr>
      <w:rFonts w:ascii="Times New Roman" w:hAnsi="Times New Roman"/>
      <w:sz w:val="24"/>
      <w:szCs w:val="24"/>
      <w:lang w:val="x-none" w:eastAsia="en-US"/>
    </w:rPr>
  </w:style>
  <w:style w:type="character" w:customStyle="1" w:styleId="BodyText2Char">
    <w:name w:val="Body Text 2 Char"/>
    <w:link w:val="BodyText2"/>
    <w:rsid w:val="00D37DA5"/>
    <w:rPr>
      <w:rFonts w:ascii="Times New Roman" w:eastAsia="Times New Roman" w:hAnsi="Times New Roman" w:cs="Times New Roman"/>
      <w:sz w:val="24"/>
      <w:szCs w:val="24"/>
      <w:lang w:val="x-none"/>
    </w:rPr>
  </w:style>
  <w:style w:type="paragraph" w:styleId="BodyText">
    <w:name w:val="Body Text"/>
    <w:basedOn w:val="Normal"/>
    <w:link w:val="BodyTextChar"/>
    <w:rsid w:val="00D37DA5"/>
    <w:pPr>
      <w:spacing w:before="60" w:after="120"/>
      <w:jc w:val="both"/>
    </w:pPr>
    <w:rPr>
      <w:rFonts w:ascii="Times New Roman" w:hAnsi="Times New Roman"/>
      <w:sz w:val="24"/>
      <w:szCs w:val="24"/>
      <w:lang w:val="x-none" w:eastAsia="en-US"/>
    </w:rPr>
  </w:style>
  <w:style w:type="character" w:customStyle="1" w:styleId="BodyTextChar">
    <w:name w:val="Body Text Char"/>
    <w:link w:val="BodyText"/>
    <w:rsid w:val="00D37DA5"/>
    <w:rPr>
      <w:rFonts w:ascii="Times New Roman" w:eastAsia="Times New Roman" w:hAnsi="Times New Roman" w:cs="Times New Roman"/>
      <w:sz w:val="24"/>
      <w:szCs w:val="24"/>
      <w:lang w:val="x-none"/>
    </w:rPr>
  </w:style>
  <w:style w:type="paragraph" w:customStyle="1" w:styleId="ParagraphSmall">
    <w:name w:val="Paragraph Small"/>
    <w:rsid w:val="00D37DA5"/>
    <w:pPr>
      <w:spacing w:after="120" w:line="240" w:lineRule="auto"/>
    </w:pPr>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D37DA5"/>
    <w:pPr>
      <w:spacing w:before="60" w:after="120" w:line="480" w:lineRule="auto"/>
      <w:ind w:left="283"/>
      <w:jc w:val="both"/>
    </w:pPr>
    <w:rPr>
      <w:rFonts w:ascii="Times New Roman" w:hAnsi="Times New Roman"/>
      <w:sz w:val="24"/>
      <w:szCs w:val="24"/>
      <w:lang w:val="x-none" w:eastAsia="en-US"/>
    </w:rPr>
  </w:style>
  <w:style w:type="character" w:customStyle="1" w:styleId="BodyTextIndent2Char">
    <w:name w:val="Body Text Indent 2 Char"/>
    <w:link w:val="BodyTextIndent2"/>
    <w:rsid w:val="00D37DA5"/>
    <w:rPr>
      <w:rFonts w:ascii="Times New Roman" w:eastAsia="Times New Roman" w:hAnsi="Times New Roman" w:cs="Times New Roman"/>
      <w:sz w:val="24"/>
      <w:szCs w:val="24"/>
      <w:lang w:val="x-none"/>
    </w:rPr>
  </w:style>
  <w:style w:type="paragraph" w:styleId="TOC2">
    <w:name w:val="toc 2"/>
    <w:basedOn w:val="Normal"/>
    <w:next w:val="Normal"/>
    <w:autoRedefine/>
    <w:uiPriority w:val="39"/>
    <w:rsid w:val="00D37DA5"/>
    <w:pPr>
      <w:tabs>
        <w:tab w:val="left" w:pos="993"/>
        <w:tab w:val="right" w:leader="dot" w:pos="9629"/>
      </w:tabs>
      <w:spacing w:before="60" w:after="60"/>
      <w:ind w:left="240"/>
      <w:jc w:val="both"/>
    </w:pPr>
    <w:rPr>
      <w:rFonts w:ascii="Times New Roman" w:hAnsi="Times New Roman"/>
      <w:sz w:val="24"/>
      <w:szCs w:val="24"/>
      <w:lang w:eastAsia="en-US"/>
    </w:rPr>
  </w:style>
  <w:style w:type="paragraph" w:styleId="TOC1">
    <w:name w:val="toc 1"/>
    <w:basedOn w:val="Normal"/>
    <w:next w:val="Normal"/>
    <w:autoRedefine/>
    <w:uiPriority w:val="39"/>
    <w:rsid w:val="00D37DA5"/>
    <w:pPr>
      <w:tabs>
        <w:tab w:val="left" w:pos="480"/>
        <w:tab w:val="right" w:leader="dot" w:pos="9629"/>
      </w:tabs>
      <w:spacing w:before="60" w:after="60"/>
      <w:jc w:val="both"/>
    </w:pPr>
    <w:rPr>
      <w:rFonts w:ascii="Calibri" w:hAnsi="Calibri"/>
      <w:b/>
      <w:noProof/>
      <w:sz w:val="24"/>
      <w:szCs w:val="24"/>
      <w:lang w:eastAsia="en-US"/>
    </w:rPr>
  </w:style>
  <w:style w:type="paragraph" w:styleId="TOC3">
    <w:name w:val="toc 3"/>
    <w:basedOn w:val="Normal"/>
    <w:next w:val="Normal"/>
    <w:autoRedefine/>
    <w:uiPriority w:val="39"/>
    <w:rsid w:val="00543231"/>
    <w:pPr>
      <w:tabs>
        <w:tab w:val="left" w:pos="1320"/>
        <w:tab w:val="right" w:leader="dot" w:pos="9629"/>
      </w:tabs>
      <w:spacing w:before="60" w:after="60"/>
      <w:ind w:left="480"/>
      <w:jc w:val="both"/>
    </w:pPr>
    <w:rPr>
      <w:rFonts w:ascii="Times New Roman" w:hAnsi="Times New Roman"/>
      <w:sz w:val="24"/>
      <w:szCs w:val="24"/>
      <w:lang w:eastAsia="en-US"/>
    </w:rPr>
  </w:style>
  <w:style w:type="paragraph" w:styleId="Subtitle">
    <w:name w:val="Subtitle"/>
    <w:basedOn w:val="Normal"/>
    <w:link w:val="SubtitleChar"/>
    <w:qFormat/>
    <w:rsid w:val="00D37DA5"/>
    <w:pPr>
      <w:spacing w:before="60" w:after="60"/>
      <w:jc w:val="center"/>
      <w:outlineLvl w:val="0"/>
    </w:pPr>
    <w:rPr>
      <w:rFonts w:ascii="Times New Roman" w:hAnsi="Times New Roman"/>
      <w:b/>
      <w:sz w:val="28"/>
      <w:szCs w:val="24"/>
      <w:lang w:val="x-none" w:eastAsia="en-US"/>
    </w:rPr>
  </w:style>
  <w:style w:type="character" w:customStyle="1" w:styleId="SubtitleChar">
    <w:name w:val="Subtitle Char"/>
    <w:link w:val="Subtitle"/>
    <w:rsid w:val="00D37DA5"/>
    <w:rPr>
      <w:rFonts w:ascii="Times New Roman" w:eastAsia="Times New Roman" w:hAnsi="Times New Roman" w:cs="Times New Roman"/>
      <w:b/>
      <w:sz w:val="28"/>
      <w:szCs w:val="24"/>
      <w:lang w:val="x-none"/>
    </w:rPr>
  </w:style>
  <w:style w:type="paragraph" w:styleId="BodyText3">
    <w:name w:val="Body Text 3"/>
    <w:basedOn w:val="Normal"/>
    <w:link w:val="BodyText3Char"/>
    <w:rsid w:val="00D37DA5"/>
    <w:pPr>
      <w:spacing w:before="60" w:after="120"/>
      <w:jc w:val="both"/>
    </w:pPr>
    <w:rPr>
      <w:rFonts w:ascii="Times New Roman" w:hAnsi="Times New Roman"/>
      <w:sz w:val="16"/>
      <w:szCs w:val="16"/>
      <w:lang w:val="x-none" w:eastAsia="en-US"/>
    </w:rPr>
  </w:style>
  <w:style w:type="character" w:customStyle="1" w:styleId="BodyText3Char">
    <w:name w:val="Body Text 3 Char"/>
    <w:link w:val="BodyText3"/>
    <w:rsid w:val="00D37DA5"/>
    <w:rPr>
      <w:rFonts w:ascii="Times New Roman" w:eastAsia="Times New Roman" w:hAnsi="Times New Roman" w:cs="Times New Roman"/>
      <w:sz w:val="16"/>
      <w:szCs w:val="16"/>
      <w:lang w:val="x-none"/>
    </w:rPr>
  </w:style>
  <w:style w:type="paragraph" w:styleId="Caption">
    <w:name w:val="caption"/>
    <w:basedOn w:val="Normal"/>
    <w:next w:val="Normal"/>
    <w:qFormat/>
    <w:rsid w:val="00D37DA5"/>
    <w:pPr>
      <w:spacing w:before="120" w:after="120"/>
      <w:ind w:left="431"/>
    </w:pPr>
    <w:rPr>
      <w:rFonts w:cs="Arial"/>
      <w:b/>
      <w:iCs/>
      <w:sz w:val="20"/>
      <w:szCs w:val="20"/>
      <w:lang w:eastAsia="en-US"/>
    </w:rPr>
  </w:style>
  <w:style w:type="paragraph" w:styleId="TableofFigures">
    <w:name w:val="table of figures"/>
    <w:basedOn w:val="Normal"/>
    <w:next w:val="Normal"/>
    <w:semiHidden/>
    <w:rsid w:val="00D37DA5"/>
    <w:pPr>
      <w:spacing w:before="60" w:after="60"/>
      <w:ind w:left="480" w:hanging="480"/>
    </w:pPr>
    <w:rPr>
      <w:rFonts w:cs="Arial"/>
      <w:bCs/>
      <w:iCs/>
      <w:sz w:val="20"/>
      <w:szCs w:val="20"/>
      <w:lang w:eastAsia="en-US"/>
    </w:rPr>
  </w:style>
  <w:style w:type="character" w:customStyle="1" w:styleId="highlight">
    <w:name w:val="highlight"/>
    <w:basedOn w:val="DefaultParagraphFont"/>
    <w:rsid w:val="00D37DA5"/>
  </w:style>
  <w:style w:type="paragraph" w:styleId="ListParagraph">
    <w:name w:val="List Paragraph"/>
    <w:basedOn w:val="Normal"/>
    <w:uiPriority w:val="99"/>
    <w:qFormat/>
    <w:rsid w:val="00D37DA5"/>
    <w:pPr>
      <w:spacing w:after="200" w:line="276" w:lineRule="auto"/>
      <w:ind w:left="720"/>
      <w:contextualSpacing/>
    </w:pPr>
    <w:rPr>
      <w:rFonts w:ascii="Calibri" w:eastAsia="Calibri" w:hAnsi="Calibri"/>
      <w:sz w:val="22"/>
      <w:szCs w:val="22"/>
      <w:lang w:eastAsia="en-US"/>
    </w:rPr>
  </w:style>
  <w:style w:type="paragraph" w:styleId="TOC4">
    <w:name w:val="toc 4"/>
    <w:basedOn w:val="Normal"/>
    <w:next w:val="Normal"/>
    <w:autoRedefine/>
    <w:uiPriority w:val="39"/>
    <w:unhideWhenUsed/>
    <w:rsid w:val="00D37D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D37D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D37D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D37D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D37D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D37DA5"/>
    <w:pPr>
      <w:spacing w:after="100" w:line="276" w:lineRule="auto"/>
      <w:ind w:left="1760"/>
    </w:pPr>
    <w:rPr>
      <w:rFonts w:ascii="Calibri" w:hAnsi="Calibri"/>
      <w:sz w:val="22"/>
      <w:szCs w:val="22"/>
    </w:rPr>
  </w:style>
  <w:style w:type="character" w:customStyle="1" w:styleId="xbe">
    <w:name w:val="_xbe"/>
    <w:rsid w:val="00D37DA5"/>
  </w:style>
  <w:style w:type="paragraph" w:styleId="Revision">
    <w:name w:val="Revision"/>
    <w:hidden/>
    <w:uiPriority w:val="99"/>
    <w:semiHidden/>
    <w:rsid w:val="00D37DA5"/>
    <w:pPr>
      <w:spacing w:after="0" w:line="240" w:lineRule="auto"/>
    </w:pPr>
    <w:rPr>
      <w:rFonts w:ascii="Arial" w:eastAsia="Times New Roman" w:hAnsi="Arial" w:cs="Times New Roman"/>
      <w:sz w:val="21"/>
      <w:szCs w:val="21"/>
      <w:lang w:eastAsia="en-AU"/>
    </w:rPr>
  </w:style>
  <w:style w:type="paragraph" w:styleId="NoSpacing">
    <w:name w:val="No Spacing"/>
    <w:uiPriority w:val="1"/>
    <w:qFormat/>
    <w:rsid w:val="00D37DA5"/>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D37DA5"/>
    <w:pPr>
      <w:jc w:val="center"/>
    </w:pPr>
    <w:rPr>
      <w:rFonts w:cs="Arial"/>
      <w:noProof/>
      <w:sz w:val="20"/>
    </w:rPr>
  </w:style>
  <w:style w:type="character" w:customStyle="1" w:styleId="EndNoteBibliographyTitleChar">
    <w:name w:val="EndNote Bibliography Title Char"/>
    <w:basedOn w:val="DefaultParagraphFont"/>
    <w:link w:val="EndNoteBibliographyTitle"/>
    <w:rsid w:val="00D37DA5"/>
    <w:rPr>
      <w:rFonts w:ascii="Arial" w:eastAsia="Times New Roman" w:hAnsi="Arial" w:cs="Arial"/>
      <w:noProof/>
      <w:sz w:val="20"/>
      <w:szCs w:val="21"/>
      <w:lang w:eastAsia="en-AU"/>
    </w:rPr>
  </w:style>
  <w:style w:type="paragraph" w:customStyle="1" w:styleId="EndNoteBibliography">
    <w:name w:val="EndNote Bibliography"/>
    <w:basedOn w:val="Normal"/>
    <w:link w:val="EndNoteBibliographyChar"/>
    <w:rsid w:val="00D37DA5"/>
    <w:rPr>
      <w:rFonts w:cs="Arial"/>
      <w:noProof/>
      <w:sz w:val="20"/>
    </w:rPr>
  </w:style>
  <w:style w:type="character" w:customStyle="1" w:styleId="EndNoteBibliographyChar">
    <w:name w:val="EndNote Bibliography Char"/>
    <w:basedOn w:val="DefaultParagraphFont"/>
    <w:link w:val="EndNoteBibliography"/>
    <w:rsid w:val="00D37DA5"/>
    <w:rPr>
      <w:rFonts w:ascii="Arial" w:eastAsia="Times New Roman" w:hAnsi="Arial" w:cs="Arial"/>
      <w:noProof/>
      <w:sz w:val="20"/>
      <w:szCs w:val="21"/>
      <w:lang w:eastAsia="en-AU"/>
    </w:rPr>
  </w:style>
  <w:style w:type="character" w:customStyle="1" w:styleId="PlaceholderText1">
    <w:name w:val="Placeholder Text1"/>
    <w:uiPriority w:val="99"/>
    <w:semiHidden/>
    <w:rsid w:val="00656D53"/>
    <w:rPr>
      <w:color w:val="808080"/>
    </w:rPr>
  </w:style>
  <w:style w:type="character" w:customStyle="1" w:styleId="apple-converted-space">
    <w:name w:val="apple-converted-space"/>
    <w:basedOn w:val="DefaultParagraphFont"/>
    <w:rsid w:val="006E4CE9"/>
  </w:style>
  <w:style w:type="character" w:styleId="Emphasis">
    <w:name w:val="Emphasis"/>
    <w:basedOn w:val="DefaultParagraphFont"/>
    <w:uiPriority w:val="20"/>
    <w:qFormat/>
    <w:rsid w:val="00B336CC"/>
    <w:rPr>
      <w:i/>
      <w:iCs/>
    </w:rPr>
  </w:style>
  <w:style w:type="character" w:customStyle="1" w:styleId="TextChar1">
    <w:name w:val="Text Char1"/>
    <w:link w:val="Text"/>
    <w:uiPriority w:val="99"/>
    <w:locked/>
    <w:rsid w:val="008248F8"/>
    <w:rPr>
      <w:sz w:val="24"/>
    </w:rPr>
  </w:style>
  <w:style w:type="paragraph" w:customStyle="1" w:styleId="Text">
    <w:name w:val="Text"/>
    <w:basedOn w:val="Normal"/>
    <w:link w:val="TextChar1"/>
    <w:uiPriority w:val="99"/>
    <w:rsid w:val="008248F8"/>
    <w:pPr>
      <w:spacing w:before="120"/>
      <w:jc w:val="both"/>
    </w:pPr>
    <w:rPr>
      <w:rFonts w:asciiTheme="minorHAnsi" w:eastAsiaTheme="minorHAnsi" w:hAnsiTheme="minorHAnsi" w:cstheme="minorBidi"/>
      <w:sz w:val="24"/>
      <w:szCs w:val="22"/>
      <w:lang w:eastAsia="en-US"/>
    </w:rPr>
  </w:style>
  <w:style w:type="character" w:customStyle="1" w:styleId="a">
    <w:name w:val="a"/>
    <w:basedOn w:val="DefaultParagraphFont"/>
    <w:rsid w:val="00712956"/>
  </w:style>
  <w:style w:type="paragraph" w:customStyle="1" w:styleId="p2">
    <w:name w:val="p2"/>
    <w:basedOn w:val="Normal"/>
    <w:rsid w:val="00B4083E"/>
    <w:rPr>
      <w:rFonts w:ascii="Helvetica" w:eastAsiaTheme="minorHAnsi" w:hAnsi="Helvetica"/>
      <w:sz w:val="15"/>
      <w:szCs w:val="15"/>
      <w:lang w:val="en-GB" w:eastAsia="en-GB"/>
    </w:rPr>
  </w:style>
  <w:style w:type="paragraph" w:customStyle="1" w:styleId="p1">
    <w:name w:val="p1"/>
    <w:basedOn w:val="Normal"/>
    <w:rsid w:val="007D3B74"/>
    <w:rPr>
      <w:rFonts w:eastAsiaTheme="minorHAnsi" w:cs="Arial"/>
      <w:sz w:val="18"/>
      <w:szCs w:val="18"/>
      <w:lang w:val="en-GB" w:eastAsia="en-GB"/>
    </w:rPr>
  </w:style>
  <w:style w:type="table" w:customStyle="1" w:styleId="TableGrid1">
    <w:name w:val="Table Grid1"/>
    <w:basedOn w:val="TableNormal"/>
    <w:next w:val="TableGrid"/>
    <w:uiPriority w:val="59"/>
    <w:rsid w:val="00624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Web 2"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DF"/>
    <w:pPr>
      <w:spacing w:after="0" w:line="240" w:lineRule="auto"/>
    </w:pPr>
    <w:rPr>
      <w:rFonts w:ascii="Arial" w:eastAsia="Times New Roman" w:hAnsi="Arial" w:cs="Times New Roman"/>
      <w:sz w:val="21"/>
      <w:szCs w:val="21"/>
      <w:lang w:eastAsia="en-AU"/>
    </w:rPr>
  </w:style>
  <w:style w:type="paragraph" w:styleId="Heading1">
    <w:name w:val="heading 1"/>
    <w:aliases w:val="Table Title,Section 1 Heading"/>
    <w:basedOn w:val="Normal"/>
    <w:next w:val="Normal"/>
    <w:link w:val="Heading1Char"/>
    <w:uiPriority w:val="99"/>
    <w:qFormat/>
    <w:rsid w:val="00D37DA5"/>
    <w:pPr>
      <w:keepNext/>
      <w:numPr>
        <w:numId w:val="2"/>
      </w:numPr>
      <w:tabs>
        <w:tab w:val="left" w:pos="851"/>
      </w:tabs>
      <w:spacing w:before="120" w:after="60"/>
      <w:jc w:val="both"/>
      <w:outlineLvl w:val="0"/>
    </w:pPr>
    <w:rPr>
      <w:rFonts w:ascii="Times New Roman" w:hAnsi="Times New Roman"/>
      <w:b/>
      <w:bCs/>
      <w:sz w:val="28"/>
      <w:szCs w:val="32"/>
      <w:lang w:val="x-none" w:eastAsia="en-US"/>
    </w:rPr>
  </w:style>
  <w:style w:type="paragraph" w:styleId="Heading2">
    <w:name w:val="heading 2"/>
    <w:aliases w:val="List Title,2 Section Heading"/>
    <w:basedOn w:val="Normal"/>
    <w:next w:val="Normal"/>
    <w:link w:val="Heading2Char"/>
    <w:uiPriority w:val="99"/>
    <w:qFormat/>
    <w:rsid w:val="00D37DA5"/>
    <w:pPr>
      <w:keepNext/>
      <w:keepLines/>
      <w:numPr>
        <w:ilvl w:val="1"/>
        <w:numId w:val="2"/>
      </w:numPr>
      <w:tabs>
        <w:tab w:val="clear" w:pos="718"/>
        <w:tab w:val="left" w:pos="1134"/>
      </w:tabs>
      <w:spacing w:before="120" w:after="60"/>
      <w:ind w:left="0" w:firstLine="0"/>
      <w:jc w:val="both"/>
      <w:outlineLvl w:val="1"/>
    </w:pPr>
    <w:rPr>
      <w:rFonts w:asciiTheme="minorHAnsi" w:hAnsiTheme="minorHAnsi"/>
      <w:b/>
      <w:bCs/>
      <w:iCs/>
      <w:sz w:val="28"/>
      <w:szCs w:val="28"/>
      <w:lang w:val="x-none" w:eastAsia="en-US"/>
    </w:rPr>
  </w:style>
  <w:style w:type="paragraph" w:styleId="Heading3">
    <w:name w:val="heading 3"/>
    <w:aliases w:val="3rd Section Heading"/>
    <w:basedOn w:val="Normal"/>
    <w:next w:val="Normal"/>
    <w:link w:val="Heading3Char"/>
    <w:uiPriority w:val="99"/>
    <w:qFormat/>
    <w:rsid w:val="00D37DA5"/>
    <w:pPr>
      <w:keepNext/>
      <w:keepLines/>
      <w:numPr>
        <w:ilvl w:val="2"/>
        <w:numId w:val="2"/>
      </w:numPr>
      <w:tabs>
        <w:tab w:val="left" w:pos="1134"/>
      </w:tabs>
      <w:spacing w:before="120" w:after="60"/>
      <w:jc w:val="both"/>
      <w:outlineLvl w:val="2"/>
    </w:pPr>
    <w:rPr>
      <w:rFonts w:ascii="Times New Roman" w:hAnsi="Times New Roman"/>
      <w:b/>
      <w:bCs/>
      <w:sz w:val="24"/>
      <w:szCs w:val="26"/>
      <w:lang w:val="x-none" w:eastAsia="en-US"/>
    </w:rPr>
  </w:style>
  <w:style w:type="paragraph" w:styleId="Heading4">
    <w:name w:val="heading 4"/>
    <w:aliases w:val="4th Section Heading"/>
    <w:basedOn w:val="Normal"/>
    <w:next w:val="Normal"/>
    <w:link w:val="Heading4Char"/>
    <w:qFormat/>
    <w:rsid w:val="00D37DA5"/>
    <w:pPr>
      <w:keepNext/>
      <w:keepLines/>
      <w:numPr>
        <w:ilvl w:val="3"/>
        <w:numId w:val="2"/>
      </w:numPr>
      <w:tabs>
        <w:tab w:val="left" w:pos="1134"/>
      </w:tabs>
      <w:spacing w:before="120" w:after="60"/>
      <w:jc w:val="both"/>
      <w:outlineLvl w:val="3"/>
    </w:pPr>
    <w:rPr>
      <w:rFonts w:ascii="Times New Roman" w:hAnsi="Times New Roman"/>
      <w:bCs/>
      <w:i/>
      <w:iCs/>
      <w:sz w:val="24"/>
      <w:szCs w:val="28"/>
      <w:lang w:val="x-none" w:eastAsia="en-US"/>
    </w:rPr>
  </w:style>
  <w:style w:type="paragraph" w:styleId="Heading5">
    <w:name w:val="heading 5"/>
    <w:aliases w:val="5th Section Heading"/>
    <w:basedOn w:val="Normal"/>
    <w:next w:val="Normal"/>
    <w:link w:val="Heading5Char"/>
    <w:qFormat/>
    <w:rsid w:val="00D37DA5"/>
    <w:pPr>
      <w:keepNext/>
      <w:keepLines/>
      <w:numPr>
        <w:ilvl w:val="4"/>
        <w:numId w:val="2"/>
      </w:numPr>
      <w:tabs>
        <w:tab w:val="left" w:pos="1418"/>
      </w:tabs>
      <w:spacing w:before="120" w:after="60"/>
      <w:jc w:val="both"/>
      <w:outlineLvl w:val="4"/>
    </w:pPr>
    <w:rPr>
      <w:rFonts w:ascii="Times New Roman" w:hAnsi="Times New Roman"/>
      <w:bCs/>
      <w:i/>
      <w:iCs/>
      <w:sz w:val="24"/>
      <w:szCs w:val="26"/>
      <w:lang w:val="x-none" w:eastAsia="en-US"/>
    </w:rPr>
  </w:style>
  <w:style w:type="paragraph" w:styleId="Heading6">
    <w:name w:val="heading 6"/>
    <w:aliases w:val="6th Section Heading"/>
    <w:basedOn w:val="Normal"/>
    <w:next w:val="Normal"/>
    <w:link w:val="Heading6Char"/>
    <w:qFormat/>
    <w:rsid w:val="00D37DA5"/>
    <w:pPr>
      <w:keepNext/>
      <w:keepLines/>
      <w:numPr>
        <w:ilvl w:val="5"/>
        <w:numId w:val="2"/>
      </w:numPr>
      <w:spacing w:before="120" w:after="60"/>
      <w:jc w:val="both"/>
      <w:outlineLvl w:val="5"/>
    </w:pPr>
    <w:rPr>
      <w:rFonts w:ascii="Times New Roman" w:hAnsi="Times New Roman"/>
      <w:bCs/>
      <w:i/>
      <w:sz w:val="24"/>
      <w:szCs w:val="22"/>
      <w:lang w:val="x-none" w:eastAsia="en-US"/>
    </w:rPr>
  </w:style>
  <w:style w:type="paragraph" w:styleId="Heading7">
    <w:name w:val="heading 7"/>
    <w:aliases w:val="7th Section Heading"/>
    <w:basedOn w:val="Normal"/>
    <w:next w:val="Normal"/>
    <w:link w:val="Heading7Char"/>
    <w:qFormat/>
    <w:rsid w:val="00D37DA5"/>
    <w:pPr>
      <w:numPr>
        <w:ilvl w:val="6"/>
        <w:numId w:val="2"/>
      </w:numPr>
      <w:spacing w:after="60"/>
      <w:jc w:val="both"/>
      <w:outlineLvl w:val="6"/>
    </w:pPr>
    <w:rPr>
      <w:rFonts w:ascii="Times New Roman" w:hAnsi="Times New Roman"/>
      <w:sz w:val="24"/>
      <w:szCs w:val="24"/>
      <w:lang w:val="x-none" w:eastAsia="en-US"/>
    </w:rPr>
  </w:style>
  <w:style w:type="paragraph" w:styleId="Heading8">
    <w:name w:val="heading 8"/>
    <w:aliases w:val="8th Section Heading"/>
    <w:basedOn w:val="Normal"/>
    <w:next w:val="Normal"/>
    <w:link w:val="Heading8Char"/>
    <w:qFormat/>
    <w:rsid w:val="00D37DA5"/>
    <w:pPr>
      <w:numPr>
        <w:ilvl w:val="7"/>
        <w:numId w:val="2"/>
      </w:numPr>
      <w:spacing w:after="60"/>
      <w:jc w:val="both"/>
      <w:outlineLvl w:val="7"/>
    </w:pPr>
    <w:rPr>
      <w:rFonts w:ascii="Times New Roman" w:hAnsi="Times New Roman"/>
      <w:i/>
      <w:iCs/>
      <w:sz w:val="24"/>
      <w:szCs w:val="24"/>
      <w:lang w:val="x-none" w:eastAsia="en-US"/>
    </w:rPr>
  </w:style>
  <w:style w:type="paragraph" w:styleId="Heading9">
    <w:name w:val="heading 9"/>
    <w:aliases w:val="9th Section Heading"/>
    <w:basedOn w:val="Normal"/>
    <w:next w:val="Normal"/>
    <w:link w:val="Heading9Char"/>
    <w:qFormat/>
    <w:rsid w:val="00D37DA5"/>
    <w:pPr>
      <w:numPr>
        <w:ilvl w:val="8"/>
        <w:numId w:val="2"/>
      </w:numPr>
      <w:spacing w:after="60"/>
      <w:jc w:val="both"/>
      <w:outlineLvl w:val="8"/>
    </w:pPr>
    <w:rPr>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 Title Char,Section 1 Heading Char"/>
    <w:link w:val="Heading1"/>
    <w:rsid w:val="00D37DA5"/>
    <w:rPr>
      <w:rFonts w:ascii="Times New Roman" w:eastAsia="Times New Roman" w:hAnsi="Times New Roman" w:cs="Times New Roman"/>
      <w:b/>
      <w:bCs/>
      <w:sz w:val="28"/>
      <w:szCs w:val="32"/>
      <w:lang w:val="x-none"/>
    </w:rPr>
  </w:style>
  <w:style w:type="character" w:customStyle="1" w:styleId="Heading2Char">
    <w:name w:val="Heading 2 Char"/>
    <w:aliases w:val="List Title Char,2 Section Heading Char"/>
    <w:link w:val="Heading2"/>
    <w:uiPriority w:val="99"/>
    <w:rsid w:val="00D37DA5"/>
    <w:rPr>
      <w:rFonts w:eastAsia="Times New Roman" w:cs="Times New Roman"/>
      <w:b/>
      <w:bCs/>
      <w:iCs/>
      <w:sz w:val="28"/>
      <w:szCs w:val="28"/>
      <w:lang w:val="x-none"/>
    </w:rPr>
  </w:style>
  <w:style w:type="character" w:customStyle="1" w:styleId="Heading3Char">
    <w:name w:val="Heading 3 Char"/>
    <w:aliases w:val="3rd Section Heading Char"/>
    <w:link w:val="Heading3"/>
    <w:rsid w:val="00D37DA5"/>
    <w:rPr>
      <w:rFonts w:ascii="Times New Roman" w:eastAsia="Times New Roman" w:hAnsi="Times New Roman" w:cs="Times New Roman"/>
      <w:b/>
      <w:bCs/>
      <w:sz w:val="24"/>
      <w:szCs w:val="26"/>
      <w:lang w:val="x-none"/>
    </w:rPr>
  </w:style>
  <w:style w:type="character" w:customStyle="1" w:styleId="Heading4Char">
    <w:name w:val="Heading 4 Char"/>
    <w:aliases w:val="4th Section Heading Char"/>
    <w:link w:val="Heading4"/>
    <w:rsid w:val="00D37DA5"/>
    <w:rPr>
      <w:rFonts w:ascii="Times New Roman" w:eastAsia="Times New Roman" w:hAnsi="Times New Roman" w:cs="Times New Roman"/>
      <w:bCs/>
      <w:i/>
      <w:iCs/>
      <w:sz w:val="24"/>
      <w:szCs w:val="28"/>
      <w:lang w:val="x-none"/>
    </w:rPr>
  </w:style>
  <w:style w:type="character" w:customStyle="1" w:styleId="Heading5Char">
    <w:name w:val="Heading 5 Char"/>
    <w:aliases w:val="5th Section Heading Char"/>
    <w:link w:val="Heading5"/>
    <w:rsid w:val="00D37DA5"/>
    <w:rPr>
      <w:rFonts w:ascii="Times New Roman" w:eastAsia="Times New Roman" w:hAnsi="Times New Roman" w:cs="Times New Roman"/>
      <w:bCs/>
      <w:i/>
      <w:iCs/>
      <w:sz w:val="24"/>
      <w:szCs w:val="26"/>
      <w:lang w:val="x-none"/>
    </w:rPr>
  </w:style>
  <w:style w:type="character" w:customStyle="1" w:styleId="Heading6Char">
    <w:name w:val="Heading 6 Char"/>
    <w:aliases w:val="6th Section Heading Char"/>
    <w:link w:val="Heading6"/>
    <w:rsid w:val="00D37DA5"/>
    <w:rPr>
      <w:rFonts w:ascii="Times New Roman" w:eastAsia="Times New Roman" w:hAnsi="Times New Roman" w:cs="Times New Roman"/>
      <w:bCs/>
      <w:i/>
      <w:sz w:val="24"/>
      <w:lang w:val="x-none"/>
    </w:rPr>
  </w:style>
  <w:style w:type="character" w:customStyle="1" w:styleId="Heading7Char">
    <w:name w:val="Heading 7 Char"/>
    <w:aliases w:val="7th Section Heading Char"/>
    <w:link w:val="Heading7"/>
    <w:rsid w:val="00D37DA5"/>
    <w:rPr>
      <w:rFonts w:ascii="Times New Roman" w:eastAsia="Times New Roman" w:hAnsi="Times New Roman" w:cs="Times New Roman"/>
      <w:sz w:val="24"/>
      <w:szCs w:val="24"/>
      <w:lang w:val="x-none"/>
    </w:rPr>
  </w:style>
  <w:style w:type="character" w:customStyle="1" w:styleId="Heading8Char">
    <w:name w:val="Heading 8 Char"/>
    <w:aliases w:val="8th Section Heading Char"/>
    <w:link w:val="Heading8"/>
    <w:rsid w:val="00D37DA5"/>
    <w:rPr>
      <w:rFonts w:ascii="Times New Roman" w:eastAsia="Times New Roman" w:hAnsi="Times New Roman" w:cs="Times New Roman"/>
      <w:i/>
      <w:iCs/>
      <w:sz w:val="24"/>
      <w:szCs w:val="24"/>
      <w:lang w:val="x-none"/>
    </w:rPr>
  </w:style>
  <w:style w:type="character" w:customStyle="1" w:styleId="Heading9Char">
    <w:name w:val="Heading 9 Char"/>
    <w:aliases w:val="9th Section Heading Char"/>
    <w:link w:val="Heading9"/>
    <w:rsid w:val="00D37DA5"/>
    <w:rPr>
      <w:rFonts w:ascii="Arial" w:eastAsia="Times New Roman" w:hAnsi="Arial" w:cs="Times New Roman"/>
      <w:lang w:val="x-none"/>
    </w:rPr>
  </w:style>
  <w:style w:type="table" w:styleId="TableGrid">
    <w:name w:val="Table Grid"/>
    <w:basedOn w:val="TableNormal"/>
    <w:uiPriority w:val="59"/>
    <w:rsid w:val="00D37DA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7DA5"/>
    <w:pPr>
      <w:tabs>
        <w:tab w:val="center" w:pos="4153"/>
        <w:tab w:val="right" w:pos="8306"/>
      </w:tabs>
    </w:pPr>
    <w:rPr>
      <w:rFonts w:ascii="Times New Roman" w:hAnsi="Times New Roman"/>
      <w:sz w:val="24"/>
      <w:szCs w:val="24"/>
    </w:rPr>
  </w:style>
  <w:style w:type="character" w:customStyle="1" w:styleId="HeaderChar">
    <w:name w:val="Header Char"/>
    <w:link w:val="Header"/>
    <w:rsid w:val="00D37DA5"/>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D37DA5"/>
    <w:pPr>
      <w:tabs>
        <w:tab w:val="center" w:pos="4153"/>
        <w:tab w:val="right" w:pos="8306"/>
      </w:tabs>
    </w:pPr>
    <w:rPr>
      <w:rFonts w:ascii="Times New Roman" w:hAnsi="Times New Roman"/>
      <w:sz w:val="24"/>
      <w:szCs w:val="24"/>
    </w:rPr>
  </w:style>
  <w:style w:type="character" w:customStyle="1" w:styleId="FooterChar">
    <w:name w:val="Footer Char"/>
    <w:link w:val="Footer"/>
    <w:uiPriority w:val="99"/>
    <w:rsid w:val="00D37DA5"/>
    <w:rPr>
      <w:rFonts w:ascii="Times New Roman" w:eastAsia="Times New Roman" w:hAnsi="Times New Roman" w:cs="Times New Roman"/>
      <w:sz w:val="24"/>
      <w:szCs w:val="24"/>
      <w:lang w:eastAsia="en-AU"/>
    </w:rPr>
  </w:style>
  <w:style w:type="character" w:styleId="PageNumber">
    <w:name w:val="page number"/>
    <w:basedOn w:val="DefaultParagraphFont"/>
    <w:rsid w:val="00D37DA5"/>
  </w:style>
  <w:style w:type="paragraph" w:customStyle="1" w:styleId="DocTitle">
    <w:name w:val="Doc Title"/>
    <w:basedOn w:val="Normal"/>
    <w:rsid w:val="00D37DA5"/>
    <w:pPr>
      <w:spacing w:before="640" w:after="240"/>
    </w:pPr>
    <w:rPr>
      <w:color w:val="007CA0"/>
      <w:sz w:val="72"/>
      <w:szCs w:val="72"/>
    </w:rPr>
  </w:style>
  <w:style w:type="paragraph" w:customStyle="1" w:styleId="DocTitle2">
    <w:name w:val="Doc Title 2"/>
    <w:basedOn w:val="Normal"/>
    <w:rsid w:val="00D37DA5"/>
    <w:pPr>
      <w:spacing w:before="320" w:after="240"/>
    </w:pPr>
    <w:rPr>
      <w:color w:val="007CA0"/>
      <w:sz w:val="36"/>
      <w:szCs w:val="36"/>
    </w:rPr>
  </w:style>
  <w:style w:type="paragraph" w:customStyle="1" w:styleId="DocTitle3">
    <w:name w:val="Doc Title 3"/>
    <w:basedOn w:val="Normal"/>
    <w:rsid w:val="00D37DA5"/>
    <w:pPr>
      <w:spacing w:before="240" w:after="240"/>
    </w:pPr>
    <w:rPr>
      <w:color w:val="009999"/>
      <w:sz w:val="28"/>
    </w:rPr>
  </w:style>
  <w:style w:type="paragraph" w:customStyle="1" w:styleId="Normaltext">
    <w:name w:val="Normal text"/>
    <w:basedOn w:val="Normal"/>
    <w:link w:val="NormaltextChar"/>
    <w:rsid w:val="00D37DA5"/>
    <w:pPr>
      <w:spacing w:before="240" w:after="240"/>
    </w:pPr>
    <w:rPr>
      <w:szCs w:val="24"/>
    </w:rPr>
  </w:style>
  <w:style w:type="character" w:customStyle="1" w:styleId="NormaltextChar">
    <w:name w:val="Normal text Char"/>
    <w:link w:val="Normaltext"/>
    <w:rsid w:val="00D37DA5"/>
    <w:rPr>
      <w:rFonts w:ascii="Arial" w:eastAsia="Times New Roman" w:hAnsi="Arial" w:cs="Times New Roman"/>
      <w:sz w:val="21"/>
      <w:szCs w:val="24"/>
      <w:lang w:eastAsia="en-AU"/>
    </w:rPr>
  </w:style>
  <w:style w:type="paragraph" w:customStyle="1" w:styleId="NoHeading1">
    <w:name w:val="No. Heading 1"/>
    <w:next w:val="Normaltext"/>
    <w:rsid w:val="00D37DA5"/>
    <w:pPr>
      <w:keepNext/>
      <w:numPr>
        <w:numId w:val="1"/>
      </w:numPr>
      <w:spacing w:before="360" w:after="240" w:line="240" w:lineRule="auto"/>
      <w:outlineLvl w:val="0"/>
    </w:pPr>
    <w:rPr>
      <w:rFonts w:ascii="Arial" w:eastAsia="Times New Roman" w:hAnsi="Arial" w:cs="Times New Roman"/>
      <w:color w:val="007CA0"/>
      <w:sz w:val="33"/>
      <w:szCs w:val="33"/>
      <w:lang w:eastAsia="en-AU"/>
    </w:rPr>
  </w:style>
  <w:style w:type="paragraph" w:customStyle="1" w:styleId="NoHeading2">
    <w:name w:val="No. Heading 2"/>
    <w:basedOn w:val="NoHeading1"/>
    <w:next w:val="Normaltext"/>
    <w:rsid w:val="00D37DA5"/>
    <w:pPr>
      <w:numPr>
        <w:ilvl w:val="1"/>
      </w:numPr>
      <w:outlineLvl w:val="1"/>
    </w:pPr>
    <w:rPr>
      <w:b/>
      <w:sz w:val="25"/>
    </w:rPr>
  </w:style>
  <w:style w:type="paragraph" w:customStyle="1" w:styleId="NoHeading3">
    <w:name w:val="No. Heading 3"/>
    <w:basedOn w:val="NoHeading2"/>
    <w:next w:val="Normaltext"/>
    <w:rsid w:val="00D37DA5"/>
    <w:pPr>
      <w:numPr>
        <w:ilvl w:val="2"/>
      </w:numPr>
      <w:outlineLvl w:val="2"/>
    </w:pPr>
    <w:rPr>
      <w:i/>
      <w:sz w:val="21"/>
    </w:rPr>
  </w:style>
  <w:style w:type="paragraph" w:customStyle="1" w:styleId="CharChar1">
    <w:name w:val="Char Char1"/>
    <w:basedOn w:val="Normal"/>
    <w:rsid w:val="00D37DA5"/>
    <w:pPr>
      <w:spacing w:after="160" w:line="240" w:lineRule="exact"/>
    </w:pPr>
    <w:rPr>
      <w:rFonts w:ascii="Verdana" w:hAnsi="Verdana"/>
      <w:sz w:val="20"/>
      <w:szCs w:val="20"/>
      <w:lang w:val="en-US" w:eastAsia="en-US"/>
    </w:rPr>
  </w:style>
  <w:style w:type="character" w:styleId="CommentReference">
    <w:name w:val="annotation reference"/>
    <w:uiPriority w:val="99"/>
    <w:semiHidden/>
    <w:rsid w:val="00D37DA5"/>
    <w:rPr>
      <w:sz w:val="16"/>
      <w:szCs w:val="16"/>
    </w:rPr>
  </w:style>
  <w:style w:type="paragraph" w:styleId="CommentText">
    <w:name w:val="annotation text"/>
    <w:basedOn w:val="Normal"/>
    <w:link w:val="CommentTextChar"/>
    <w:semiHidden/>
    <w:rsid w:val="00D37DA5"/>
    <w:rPr>
      <w:sz w:val="20"/>
      <w:szCs w:val="20"/>
      <w:lang w:val="x-none"/>
    </w:rPr>
  </w:style>
  <w:style w:type="character" w:customStyle="1" w:styleId="CommentTextChar">
    <w:name w:val="Comment Text Char"/>
    <w:link w:val="CommentText"/>
    <w:semiHidden/>
    <w:rsid w:val="00D37DA5"/>
    <w:rPr>
      <w:rFonts w:ascii="Arial" w:eastAsia="Times New Roman" w:hAnsi="Arial" w:cs="Times New Roman"/>
      <w:sz w:val="20"/>
      <w:szCs w:val="20"/>
      <w:lang w:val="x-none" w:eastAsia="en-AU"/>
    </w:rPr>
  </w:style>
  <w:style w:type="paragraph" w:styleId="CommentSubject">
    <w:name w:val="annotation subject"/>
    <w:basedOn w:val="CommentText"/>
    <w:next w:val="CommentText"/>
    <w:link w:val="CommentSubjectChar"/>
    <w:semiHidden/>
    <w:rsid w:val="00D37DA5"/>
    <w:rPr>
      <w:b/>
      <w:bCs/>
    </w:rPr>
  </w:style>
  <w:style w:type="character" w:customStyle="1" w:styleId="CommentSubjectChar">
    <w:name w:val="Comment Subject Char"/>
    <w:link w:val="CommentSubject"/>
    <w:semiHidden/>
    <w:rsid w:val="00D37DA5"/>
    <w:rPr>
      <w:rFonts w:ascii="Arial" w:eastAsia="Times New Roman" w:hAnsi="Arial" w:cs="Times New Roman"/>
      <w:b/>
      <w:bCs/>
      <w:sz w:val="20"/>
      <w:szCs w:val="20"/>
      <w:lang w:val="x-none" w:eastAsia="en-AU"/>
    </w:rPr>
  </w:style>
  <w:style w:type="paragraph" w:styleId="BalloonText">
    <w:name w:val="Balloon Text"/>
    <w:basedOn w:val="Normal"/>
    <w:link w:val="BalloonTextChar"/>
    <w:semiHidden/>
    <w:rsid w:val="00D37DA5"/>
    <w:rPr>
      <w:rFonts w:ascii="Tahoma" w:hAnsi="Tahoma"/>
      <w:sz w:val="16"/>
      <w:szCs w:val="16"/>
      <w:lang w:val="x-none"/>
    </w:rPr>
  </w:style>
  <w:style w:type="character" w:customStyle="1" w:styleId="BalloonTextChar">
    <w:name w:val="Balloon Text Char"/>
    <w:link w:val="BalloonText"/>
    <w:semiHidden/>
    <w:rsid w:val="00D37DA5"/>
    <w:rPr>
      <w:rFonts w:ascii="Tahoma" w:eastAsia="Times New Roman" w:hAnsi="Tahoma" w:cs="Times New Roman"/>
      <w:sz w:val="16"/>
      <w:szCs w:val="16"/>
      <w:lang w:val="x-none" w:eastAsia="en-AU"/>
    </w:rPr>
  </w:style>
  <w:style w:type="paragraph" w:styleId="FootnoteText">
    <w:name w:val="footnote text"/>
    <w:basedOn w:val="Normal"/>
    <w:link w:val="FootnoteTextChar"/>
    <w:semiHidden/>
    <w:rsid w:val="00D37DA5"/>
    <w:rPr>
      <w:sz w:val="20"/>
      <w:szCs w:val="20"/>
      <w:lang w:val="x-none"/>
    </w:rPr>
  </w:style>
  <w:style w:type="character" w:customStyle="1" w:styleId="FootnoteTextChar">
    <w:name w:val="Footnote Text Char"/>
    <w:link w:val="FootnoteText"/>
    <w:semiHidden/>
    <w:rsid w:val="00D37DA5"/>
    <w:rPr>
      <w:rFonts w:ascii="Arial" w:eastAsia="Times New Roman" w:hAnsi="Arial" w:cs="Times New Roman"/>
      <w:sz w:val="20"/>
      <w:szCs w:val="20"/>
      <w:lang w:val="x-none" w:eastAsia="en-AU"/>
    </w:rPr>
  </w:style>
  <w:style w:type="character" w:styleId="FootnoteReference">
    <w:name w:val="footnote reference"/>
    <w:semiHidden/>
    <w:rsid w:val="00D37DA5"/>
    <w:rPr>
      <w:vertAlign w:val="superscript"/>
    </w:rPr>
  </w:style>
  <w:style w:type="paragraph" w:customStyle="1" w:styleId="StyleNoHeading3Left0cmFirstline0cm">
    <w:name w:val="Style No. Heading 3 + Left:  0 cm First line:  0 cm"/>
    <w:basedOn w:val="NoHeading3"/>
    <w:rsid w:val="00D37DA5"/>
    <w:pPr>
      <w:ind w:left="0" w:firstLine="0"/>
    </w:pPr>
    <w:rPr>
      <w:bCs/>
      <w:iCs/>
      <w:szCs w:val="21"/>
    </w:rPr>
  </w:style>
  <w:style w:type="paragraph" w:customStyle="1" w:styleId="StyleWhiteBefore6ptLinespacing15lines">
    <w:name w:val="Style White Before:  6 pt Line spacing:  1.5 lines"/>
    <w:basedOn w:val="Normal"/>
    <w:rsid w:val="00D37DA5"/>
    <w:pPr>
      <w:spacing w:before="120" w:line="360" w:lineRule="auto"/>
    </w:pPr>
    <w:rPr>
      <w:color w:val="FFFFFF"/>
      <w:szCs w:val="20"/>
    </w:rPr>
  </w:style>
  <w:style w:type="paragraph" w:customStyle="1" w:styleId="NumberHeading1">
    <w:name w:val="Number Heading 1"/>
    <w:next w:val="Normal"/>
    <w:rsid w:val="00D37DA5"/>
    <w:pPr>
      <w:keepNext/>
      <w:keepLines/>
      <w:tabs>
        <w:tab w:val="num" w:pos="851"/>
      </w:tabs>
      <w:spacing w:before="360" w:after="240" w:line="240" w:lineRule="auto"/>
      <w:ind w:left="851" w:hanging="851"/>
      <w:outlineLvl w:val="0"/>
    </w:pPr>
    <w:rPr>
      <w:rFonts w:ascii="Arial" w:eastAsia="Times New Roman" w:hAnsi="Arial" w:cs="Times New Roman"/>
      <w:color w:val="007CA0"/>
      <w:sz w:val="33"/>
      <w:szCs w:val="24"/>
      <w:lang w:eastAsia="en-AU"/>
    </w:rPr>
  </w:style>
  <w:style w:type="paragraph" w:customStyle="1" w:styleId="NumberHeading2">
    <w:name w:val="Number Heading 2"/>
    <w:basedOn w:val="NumberHeading1"/>
    <w:next w:val="Normal"/>
    <w:rsid w:val="00D37DA5"/>
    <w:rPr>
      <w:b/>
      <w:sz w:val="25"/>
    </w:rPr>
  </w:style>
  <w:style w:type="paragraph" w:customStyle="1" w:styleId="NumberHeading3">
    <w:name w:val="Number Heading 3"/>
    <w:basedOn w:val="NumberHeading2"/>
    <w:next w:val="Normal"/>
    <w:rsid w:val="00D37DA5"/>
    <w:rPr>
      <w:i/>
      <w:sz w:val="21"/>
    </w:rPr>
  </w:style>
  <w:style w:type="paragraph" w:customStyle="1" w:styleId="Footertext">
    <w:name w:val="Footer text"/>
    <w:basedOn w:val="Footer"/>
    <w:link w:val="FootertextChar"/>
    <w:rsid w:val="00D37DA5"/>
    <w:pPr>
      <w:tabs>
        <w:tab w:val="clear" w:pos="4153"/>
        <w:tab w:val="clear" w:pos="8306"/>
        <w:tab w:val="right" w:pos="9639"/>
      </w:tabs>
      <w:spacing w:before="60" w:after="60"/>
      <w:jc w:val="both"/>
    </w:pPr>
    <w:rPr>
      <w:rFonts w:ascii="Arial" w:hAnsi="Arial"/>
      <w:color w:val="999999"/>
      <w:sz w:val="17"/>
      <w:szCs w:val="17"/>
    </w:rPr>
  </w:style>
  <w:style w:type="character" w:customStyle="1" w:styleId="FootertextChar">
    <w:name w:val="Footer text Char"/>
    <w:link w:val="Footertext"/>
    <w:rsid w:val="00D37DA5"/>
    <w:rPr>
      <w:rFonts w:ascii="Arial" w:eastAsia="Times New Roman" w:hAnsi="Arial" w:cs="Times New Roman"/>
      <w:color w:val="999999"/>
      <w:sz w:val="17"/>
      <w:szCs w:val="17"/>
      <w:lang w:eastAsia="en-AU"/>
    </w:rPr>
  </w:style>
  <w:style w:type="paragraph" w:customStyle="1" w:styleId="Minorheading">
    <w:name w:val="Minor heading"/>
    <w:basedOn w:val="Normal"/>
    <w:next w:val="Normal"/>
    <w:rsid w:val="00D37DA5"/>
    <w:pPr>
      <w:keepNext/>
      <w:keepLines/>
    </w:pPr>
    <w:rPr>
      <w:b/>
      <w:i/>
      <w:color w:val="007CA0"/>
      <w:szCs w:val="24"/>
    </w:rPr>
  </w:style>
  <w:style w:type="paragraph" w:styleId="DocumentMap">
    <w:name w:val="Document Map"/>
    <w:basedOn w:val="Normal"/>
    <w:link w:val="DocumentMapChar"/>
    <w:uiPriority w:val="99"/>
    <w:semiHidden/>
    <w:rsid w:val="00D37DA5"/>
    <w:pPr>
      <w:shd w:val="clear" w:color="auto" w:fill="000080"/>
    </w:pPr>
    <w:rPr>
      <w:rFonts w:ascii="Tahoma" w:hAnsi="Tahoma"/>
      <w:lang w:val="x-none"/>
    </w:rPr>
  </w:style>
  <w:style w:type="character" w:customStyle="1" w:styleId="DocumentMapChar">
    <w:name w:val="Document Map Char"/>
    <w:link w:val="DocumentMap"/>
    <w:uiPriority w:val="99"/>
    <w:semiHidden/>
    <w:rsid w:val="00D37DA5"/>
    <w:rPr>
      <w:rFonts w:ascii="Tahoma" w:eastAsia="Times New Roman" w:hAnsi="Tahoma" w:cs="Times New Roman"/>
      <w:sz w:val="21"/>
      <w:szCs w:val="21"/>
      <w:shd w:val="clear" w:color="auto" w:fill="000080"/>
      <w:lang w:val="x-none" w:eastAsia="en-AU"/>
    </w:rPr>
  </w:style>
  <w:style w:type="paragraph" w:customStyle="1" w:styleId="SectionText">
    <w:name w:val="Section Text"/>
    <w:basedOn w:val="Normal"/>
    <w:rsid w:val="00D37DA5"/>
    <w:pPr>
      <w:spacing w:before="120"/>
      <w:ind w:left="567"/>
    </w:pPr>
    <w:rPr>
      <w:sz w:val="24"/>
      <w:szCs w:val="20"/>
      <w:lang w:eastAsia="en-US"/>
    </w:rPr>
  </w:style>
  <w:style w:type="paragraph" w:customStyle="1" w:styleId="SectionSubHeader">
    <w:name w:val="Section Sub Header"/>
    <w:basedOn w:val="Normal"/>
    <w:rsid w:val="00D37DA5"/>
    <w:pPr>
      <w:tabs>
        <w:tab w:val="left" w:pos="709"/>
        <w:tab w:val="left" w:pos="1843"/>
        <w:tab w:val="left" w:pos="2552"/>
        <w:tab w:val="left" w:pos="3686"/>
        <w:tab w:val="left" w:pos="7371"/>
      </w:tabs>
      <w:spacing w:before="120" w:after="120"/>
      <w:ind w:left="1134" w:hanging="567"/>
    </w:pPr>
    <w:rPr>
      <w:b/>
      <w:sz w:val="24"/>
      <w:szCs w:val="20"/>
      <w:lang w:eastAsia="en-US"/>
    </w:rPr>
  </w:style>
  <w:style w:type="paragraph" w:customStyle="1" w:styleId="SectionSubSubHeader">
    <w:name w:val="Section Sub Sub Header"/>
    <w:basedOn w:val="Normal"/>
    <w:rsid w:val="00D37DA5"/>
    <w:pPr>
      <w:tabs>
        <w:tab w:val="left" w:pos="1418"/>
      </w:tabs>
      <w:spacing w:before="120" w:after="120"/>
      <w:ind w:left="1985" w:hanging="851"/>
    </w:pPr>
    <w:rPr>
      <w:sz w:val="24"/>
      <w:szCs w:val="20"/>
      <w:lang w:eastAsia="en-US"/>
    </w:rPr>
  </w:style>
  <w:style w:type="character" w:styleId="Hyperlink">
    <w:name w:val="Hyperlink"/>
    <w:uiPriority w:val="99"/>
    <w:rsid w:val="00D37DA5"/>
    <w:rPr>
      <w:color w:val="0000FF"/>
      <w:u w:val="single"/>
    </w:rPr>
  </w:style>
  <w:style w:type="paragraph" w:customStyle="1" w:styleId="Appendixsubheader">
    <w:name w:val="Appendix sub header"/>
    <w:basedOn w:val="SectionSubHeader"/>
    <w:rsid w:val="00D37DA5"/>
  </w:style>
  <w:style w:type="paragraph" w:styleId="NormalWeb">
    <w:name w:val="Normal (Web)"/>
    <w:basedOn w:val="Normal"/>
    <w:rsid w:val="00D37DA5"/>
    <w:pPr>
      <w:spacing w:before="100" w:beforeAutospacing="1" w:after="100" w:afterAutospacing="1"/>
    </w:pPr>
    <w:rPr>
      <w:rFonts w:ascii="Times New Roman" w:hAnsi="Times New Roman"/>
      <w:sz w:val="24"/>
      <w:szCs w:val="24"/>
    </w:rPr>
  </w:style>
  <w:style w:type="paragraph" w:customStyle="1" w:styleId="TitleBoxHeader">
    <w:name w:val="Title Box Header"/>
    <w:basedOn w:val="Normal"/>
    <w:rsid w:val="00D37DA5"/>
    <w:pPr>
      <w:spacing w:before="120" w:after="120"/>
    </w:pPr>
    <w:rPr>
      <w:b/>
      <w:sz w:val="28"/>
      <w:szCs w:val="20"/>
      <w:lang w:eastAsia="en-US"/>
    </w:rPr>
  </w:style>
  <w:style w:type="character" w:styleId="FollowedHyperlink">
    <w:name w:val="FollowedHyperlink"/>
    <w:rsid w:val="00D37DA5"/>
    <w:rPr>
      <w:color w:val="800080"/>
      <w:u w:val="single"/>
    </w:rPr>
  </w:style>
  <w:style w:type="paragraph" w:customStyle="1" w:styleId="NormalWeb4">
    <w:name w:val="Normal (Web)4"/>
    <w:basedOn w:val="Normal"/>
    <w:rsid w:val="00D37DA5"/>
    <w:pPr>
      <w:spacing w:before="100" w:beforeAutospacing="1" w:after="100" w:afterAutospacing="1"/>
    </w:pPr>
    <w:rPr>
      <w:rFonts w:ascii="Times New Roman" w:hAnsi="Times New Roman"/>
      <w:sz w:val="23"/>
      <w:szCs w:val="23"/>
    </w:rPr>
  </w:style>
  <w:style w:type="paragraph" w:styleId="Title">
    <w:name w:val="Title"/>
    <w:basedOn w:val="Normal"/>
    <w:link w:val="TitleChar"/>
    <w:qFormat/>
    <w:rsid w:val="00D37DA5"/>
    <w:pPr>
      <w:spacing w:before="120" w:after="60" w:line="360" w:lineRule="auto"/>
      <w:jc w:val="center"/>
      <w:outlineLvl w:val="0"/>
    </w:pPr>
    <w:rPr>
      <w:rFonts w:ascii="Times New Roman" w:hAnsi="Times New Roman"/>
      <w:b/>
      <w:bCs/>
      <w:kern w:val="28"/>
      <w:sz w:val="28"/>
      <w:szCs w:val="32"/>
      <w:lang w:val="x-none" w:eastAsia="en-US"/>
    </w:rPr>
  </w:style>
  <w:style w:type="character" w:customStyle="1" w:styleId="TitleChar">
    <w:name w:val="Title Char"/>
    <w:link w:val="Title"/>
    <w:rsid w:val="00D37DA5"/>
    <w:rPr>
      <w:rFonts w:ascii="Times New Roman" w:eastAsia="Times New Roman" w:hAnsi="Times New Roman" w:cs="Times New Roman"/>
      <w:b/>
      <w:bCs/>
      <w:kern w:val="28"/>
      <w:sz w:val="28"/>
      <w:szCs w:val="32"/>
      <w:lang w:val="x-none"/>
    </w:rPr>
  </w:style>
  <w:style w:type="paragraph" w:styleId="BodyTextIndent3">
    <w:name w:val="Body Text Indent 3"/>
    <w:basedOn w:val="Normal"/>
    <w:link w:val="BodyTextIndent3Char"/>
    <w:rsid w:val="00D37DA5"/>
    <w:pPr>
      <w:spacing w:before="60" w:after="60"/>
      <w:ind w:left="2340"/>
      <w:jc w:val="both"/>
    </w:pPr>
    <w:rPr>
      <w:rFonts w:ascii="Times New Roman" w:hAnsi="Times New Roman"/>
      <w:color w:val="FF0000"/>
      <w:sz w:val="24"/>
      <w:szCs w:val="24"/>
      <w:lang w:val="x-none" w:eastAsia="en-US"/>
    </w:rPr>
  </w:style>
  <w:style w:type="character" w:customStyle="1" w:styleId="BodyTextIndent3Char">
    <w:name w:val="Body Text Indent 3 Char"/>
    <w:link w:val="BodyTextIndent3"/>
    <w:rsid w:val="00D37DA5"/>
    <w:rPr>
      <w:rFonts w:ascii="Times New Roman" w:eastAsia="Times New Roman" w:hAnsi="Times New Roman" w:cs="Times New Roman"/>
      <w:color w:val="FF0000"/>
      <w:sz w:val="24"/>
      <w:szCs w:val="24"/>
      <w:lang w:val="x-none"/>
    </w:rPr>
  </w:style>
  <w:style w:type="paragraph" w:customStyle="1" w:styleId="TOCX2">
    <w:name w:val="TOCX 2"/>
    <w:rsid w:val="00D37DA5"/>
    <w:pPr>
      <w:tabs>
        <w:tab w:val="left" w:pos="936"/>
        <w:tab w:val="right" w:leader="dot" w:pos="9000"/>
      </w:tabs>
      <w:spacing w:before="60" w:after="60" w:line="240" w:lineRule="auto"/>
      <w:ind w:left="792" w:right="-288" w:hanging="547"/>
    </w:pPr>
    <w:rPr>
      <w:rFonts w:ascii="Times New Roman" w:eastAsia="Times New Roman" w:hAnsi="Times New Roman" w:cs="Times New Roman"/>
      <w:sz w:val="24"/>
      <w:szCs w:val="20"/>
      <w:lang w:val="en-US"/>
    </w:rPr>
  </w:style>
  <w:style w:type="paragraph" w:customStyle="1" w:styleId="TableTextSpace">
    <w:name w:val="TableText Space"/>
    <w:rsid w:val="00D37DA5"/>
    <w:pPr>
      <w:spacing w:before="60" w:after="60" w:line="240" w:lineRule="auto"/>
    </w:pPr>
    <w:rPr>
      <w:rFonts w:ascii="Arial" w:eastAsia="Times New Roman" w:hAnsi="Arial" w:cs="Times New Roman"/>
      <w:sz w:val="20"/>
      <w:szCs w:val="20"/>
      <w:lang w:val="en-US"/>
    </w:rPr>
  </w:style>
  <w:style w:type="character" w:styleId="Strong">
    <w:name w:val="Strong"/>
    <w:qFormat/>
    <w:rsid w:val="00D37DA5"/>
    <w:rPr>
      <w:b/>
      <w:bCs/>
    </w:rPr>
  </w:style>
  <w:style w:type="paragraph" w:styleId="BodyTextIndent">
    <w:name w:val="Body Text Indent"/>
    <w:basedOn w:val="Normal"/>
    <w:link w:val="BodyTextIndentChar"/>
    <w:rsid w:val="00D37DA5"/>
    <w:pPr>
      <w:spacing w:before="60" w:after="120"/>
      <w:ind w:left="283"/>
      <w:jc w:val="both"/>
    </w:pPr>
    <w:rPr>
      <w:rFonts w:ascii="Times New Roman" w:hAnsi="Times New Roman"/>
      <w:sz w:val="24"/>
      <w:szCs w:val="24"/>
      <w:lang w:val="x-none" w:eastAsia="en-US"/>
    </w:rPr>
  </w:style>
  <w:style w:type="character" w:customStyle="1" w:styleId="BodyTextIndentChar">
    <w:name w:val="Body Text Indent Char"/>
    <w:link w:val="BodyTextIndent"/>
    <w:rsid w:val="00D37DA5"/>
    <w:rPr>
      <w:rFonts w:ascii="Times New Roman" w:eastAsia="Times New Roman" w:hAnsi="Times New Roman" w:cs="Times New Roman"/>
      <w:sz w:val="24"/>
      <w:szCs w:val="24"/>
      <w:lang w:val="x-none"/>
    </w:rPr>
  </w:style>
  <w:style w:type="paragraph" w:customStyle="1" w:styleId="Paragraph">
    <w:name w:val="Paragraph"/>
    <w:rsid w:val="00D37DA5"/>
    <w:pPr>
      <w:spacing w:after="240" w:line="240" w:lineRule="auto"/>
    </w:pPr>
    <w:rPr>
      <w:rFonts w:ascii="Times New Roman" w:eastAsia="Times New Roman" w:hAnsi="Times New Roman" w:cs="Times New Roman"/>
      <w:sz w:val="24"/>
      <w:szCs w:val="20"/>
      <w:lang w:val="en-US"/>
    </w:rPr>
  </w:style>
  <w:style w:type="paragraph" w:styleId="BodyText2">
    <w:name w:val="Body Text 2"/>
    <w:basedOn w:val="Normal"/>
    <w:link w:val="BodyText2Char"/>
    <w:rsid w:val="00D37DA5"/>
    <w:pPr>
      <w:spacing w:before="60" w:after="120" w:line="480" w:lineRule="auto"/>
      <w:jc w:val="both"/>
    </w:pPr>
    <w:rPr>
      <w:rFonts w:ascii="Times New Roman" w:hAnsi="Times New Roman"/>
      <w:sz w:val="24"/>
      <w:szCs w:val="24"/>
      <w:lang w:val="x-none" w:eastAsia="en-US"/>
    </w:rPr>
  </w:style>
  <w:style w:type="character" w:customStyle="1" w:styleId="BodyText2Char">
    <w:name w:val="Body Text 2 Char"/>
    <w:link w:val="BodyText2"/>
    <w:rsid w:val="00D37DA5"/>
    <w:rPr>
      <w:rFonts w:ascii="Times New Roman" w:eastAsia="Times New Roman" w:hAnsi="Times New Roman" w:cs="Times New Roman"/>
      <w:sz w:val="24"/>
      <w:szCs w:val="24"/>
      <w:lang w:val="x-none"/>
    </w:rPr>
  </w:style>
  <w:style w:type="paragraph" w:styleId="BodyText">
    <w:name w:val="Body Text"/>
    <w:basedOn w:val="Normal"/>
    <w:link w:val="BodyTextChar"/>
    <w:rsid w:val="00D37DA5"/>
    <w:pPr>
      <w:spacing w:before="60" w:after="120"/>
      <w:jc w:val="both"/>
    </w:pPr>
    <w:rPr>
      <w:rFonts w:ascii="Times New Roman" w:hAnsi="Times New Roman"/>
      <w:sz w:val="24"/>
      <w:szCs w:val="24"/>
      <w:lang w:val="x-none" w:eastAsia="en-US"/>
    </w:rPr>
  </w:style>
  <w:style w:type="character" w:customStyle="1" w:styleId="BodyTextChar">
    <w:name w:val="Body Text Char"/>
    <w:link w:val="BodyText"/>
    <w:rsid w:val="00D37DA5"/>
    <w:rPr>
      <w:rFonts w:ascii="Times New Roman" w:eastAsia="Times New Roman" w:hAnsi="Times New Roman" w:cs="Times New Roman"/>
      <w:sz w:val="24"/>
      <w:szCs w:val="24"/>
      <w:lang w:val="x-none"/>
    </w:rPr>
  </w:style>
  <w:style w:type="paragraph" w:customStyle="1" w:styleId="ParagraphSmall">
    <w:name w:val="Paragraph Small"/>
    <w:rsid w:val="00D37DA5"/>
    <w:pPr>
      <w:spacing w:after="120" w:line="240" w:lineRule="auto"/>
    </w:pPr>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D37DA5"/>
    <w:pPr>
      <w:spacing w:before="60" w:after="120" w:line="480" w:lineRule="auto"/>
      <w:ind w:left="283"/>
      <w:jc w:val="both"/>
    </w:pPr>
    <w:rPr>
      <w:rFonts w:ascii="Times New Roman" w:hAnsi="Times New Roman"/>
      <w:sz w:val="24"/>
      <w:szCs w:val="24"/>
      <w:lang w:val="x-none" w:eastAsia="en-US"/>
    </w:rPr>
  </w:style>
  <w:style w:type="character" w:customStyle="1" w:styleId="BodyTextIndent2Char">
    <w:name w:val="Body Text Indent 2 Char"/>
    <w:link w:val="BodyTextIndent2"/>
    <w:rsid w:val="00D37DA5"/>
    <w:rPr>
      <w:rFonts w:ascii="Times New Roman" w:eastAsia="Times New Roman" w:hAnsi="Times New Roman" w:cs="Times New Roman"/>
      <w:sz w:val="24"/>
      <w:szCs w:val="24"/>
      <w:lang w:val="x-none"/>
    </w:rPr>
  </w:style>
  <w:style w:type="paragraph" w:styleId="TOC2">
    <w:name w:val="toc 2"/>
    <w:basedOn w:val="Normal"/>
    <w:next w:val="Normal"/>
    <w:autoRedefine/>
    <w:uiPriority w:val="39"/>
    <w:rsid w:val="00D37DA5"/>
    <w:pPr>
      <w:tabs>
        <w:tab w:val="left" w:pos="993"/>
        <w:tab w:val="right" w:leader="dot" w:pos="9629"/>
      </w:tabs>
      <w:spacing w:before="60" w:after="60"/>
      <w:ind w:left="240"/>
      <w:jc w:val="both"/>
    </w:pPr>
    <w:rPr>
      <w:rFonts w:ascii="Times New Roman" w:hAnsi="Times New Roman"/>
      <w:sz w:val="24"/>
      <w:szCs w:val="24"/>
      <w:lang w:eastAsia="en-US"/>
    </w:rPr>
  </w:style>
  <w:style w:type="paragraph" w:styleId="TOC1">
    <w:name w:val="toc 1"/>
    <w:basedOn w:val="Normal"/>
    <w:next w:val="Normal"/>
    <w:autoRedefine/>
    <w:uiPriority w:val="39"/>
    <w:rsid w:val="00D37DA5"/>
    <w:pPr>
      <w:tabs>
        <w:tab w:val="left" w:pos="480"/>
        <w:tab w:val="right" w:leader="dot" w:pos="9629"/>
      </w:tabs>
      <w:spacing w:before="60" w:after="60"/>
      <w:jc w:val="both"/>
    </w:pPr>
    <w:rPr>
      <w:rFonts w:ascii="Calibri" w:hAnsi="Calibri"/>
      <w:b/>
      <w:noProof/>
      <w:sz w:val="24"/>
      <w:szCs w:val="24"/>
      <w:lang w:eastAsia="en-US"/>
    </w:rPr>
  </w:style>
  <w:style w:type="paragraph" w:styleId="TOC3">
    <w:name w:val="toc 3"/>
    <w:basedOn w:val="Normal"/>
    <w:next w:val="Normal"/>
    <w:autoRedefine/>
    <w:uiPriority w:val="39"/>
    <w:rsid w:val="00543231"/>
    <w:pPr>
      <w:tabs>
        <w:tab w:val="left" w:pos="1320"/>
        <w:tab w:val="right" w:leader="dot" w:pos="9629"/>
      </w:tabs>
      <w:spacing w:before="60" w:after="60"/>
      <w:ind w:left="480"/>
      <w:jc w:val="both"/>
    </w:pPr>
    <w:rPr>
      <w:rFonts w:ascii="Times New Roman" w:hAnsi="Times New Roman"/>
      <w:sz w:val="24"/>
      <w:szCs w:val="24"/>
      <w:lang w:eastAsia="en-US"/>
    </w:rPr>
  </w:style>
  <w:style w:type="paragraph" w:styleId="Subtitle">
    <w:name w:val="Subtitle"/>
    <w:basedOn w:val="Normal"/>
    <w:link w:val="SubtitleChar"/>
    <w:qFormat/>
    <w:rsid w:val="00D37DA5"/>
    <w:pPr>
      <w:spacing w:before="60" w:after="60"/>
      <w:jc w:val="center"/>
      <w:outlineLvl w:val="0"/>
    </w:pPr>
    <w:rPr>
      <w:rFonts w:ascii="Times New Roman" w:hAnsi="Times New Roman"/>
      <w:b/>
      <w:sz w:val="28"/>
      <w:szCs w:val="24"/>
      <w:lang w:val="x-none" w:eastAsia="en-US"/>
    </w:rPr>
  </w:style>
  <w:style w:type="character" w:customStyle="1" w:styleId="SubtitleChar">
    <w:name w:val="Subtitle Char"/>
    <w:link w:val="Subtitle"/>
    <w:rsid w:val="00D37DA5"/>
    <w:rPr>
      <w:rFonts w:ascii="Times New Roman" w:eastAsia="Times New Roman" w:hAnsi="Times New Roman" w:cs="Times New Roman"/>
      <w:b/>
      <w:sz w:val="28"/>
      <w:szCs w:val="24"/>
      <w:lang w:val="x-none"/>
    </w:rPr>
  </w:style>
  <w:style w:type="paragraph" w:styleId="BodyText3">
    <w:name w:val="Body Text 3"/>
    <w:basedOn w:val="Normal"/>
    <w:link w:val="BodyText3Char"/>
    <w:rsid w:val="00D37DA5"/>
    <w:pPr>
      <w:spacing w:before="60" w:after="120"/>
      <w:jc w:val="both"/>
    </w:pPr>
    <w:rPr>
      <w:rFonts w:ascii="Times New Roman" w:hAnsi="Times New Roman"/>
      <w:sz w:val="16"/>
      <w:szCs w:val="16"/>
      <w:lang w:val="x-none" w:eastAsia="en-US"/>
    </w:rPr>
  </w:style>
  <w:style w:type="character" w:customStyle="1" w:styleId="BodyText3Char">
    <w:name w:val="Body Text 3 Char"/>
    <w:link w:val="BodyText3"/>
    <w:rsid w:val="00D37DA5"/>
    <w:rPr>
      <w:rFonts w:ascii="Times New Roman" w:eastAsia="Times New Roman" w:hAnsi="Times New Roman" w:cs="Times New Roman"/>
      <w:sz w:val="16"/>
      <w:szCs w:val="16"/>
      <w:lang w:val="x-none"/>
    </w:rPr>
  </w:style>
  <w:style w:type="paragraph" w:styleId="Caption">
    <w:name w:val="caption"/>
    <w:basedOn w:val="Normal"/>
    <w:next w:val="Normal"/>
    <w:qFormat/>
    <w:rsid w:val="00D37DA5"/>
    <w:pPr>
      <w:spacing w:before="120" w:after="120"/>
      <w:ind w:left="431"/>
    </w:pPr>
    <w:rPr>
      <w:rFonts w:cs="Arial"/>
      <w:b/>
      <w:iCs/>
      <w:sz w:val="20"/>
      <w:szCs w:val="20"/>
      <w:lang w:eastAsia="en-US"/>
    </w:rPr>
  </w:style>
  <w:style w:type="paragraph" w:styleId="TableofFigures">
    <w:name w:val="table of figures"/>
    <w:basedOn w:val="Normal"/>
    <w:next w:val="Normal"/>
    <w:semiHidden/>
    <w:rsid w:val="00D37DA5"/>
    <w:pPr>
      <w:spacing w:before="60" w:after="60"/>
      <w:ind w:left="480" w:hanging="480"/>
    </w:pPr>
    <w:rPr>
      <w:rFonts w:cs="Arial"/>
      <w:bCs/>
      <w:iCs/>
      <w:sz w:val="20"/>
      <w:szCs w:val="20"/>
      <w:lang w:eastAsia="en-US"/>
    </w:rPr>
  </w:style>
  <w:style w:type="character" w:customStyle="1" w:styleId="highlight">
    <w:name w:val="highlight"/>
    <w:basedOn w:val="DefaultParagraphFont"/>
    <w:rsid w:val="00D37DA5"/>
  </w:style>
  <w:style w:type="paragraph" w:styleId="ListParagraph">
    <w:name w:val="List Paragraph"/>
    <w:basedOn w:val="Normal"/>
    <w:uiPriority w:val="99"/>
    <w:qFormat/>
    <w:rsid w:val="00D37DA5"/>
    <w:pPr>
      <w:spacing w:after="200" w:line="276" w:lineRule="auto"/>
      <w:ind w:left="720"/>
      <w:contextualSpacing/>
    </w:pPr>
    <w:rPr>
      <w:rFonts w:ascii="Calibri" w:eastAsia="Calibri" w:hAnsi="Calibri"/>
      <w:sz w:val="22"/>
      <w:szCs w:val="22"/>
      <w:lang w:eastAsia="en-US"/>
    </w:rPr>
  </w:style>
  <w:style w:type="paragraph" w:styleId="TOC4">
    <w:name w:val="toc 4"/>
    <w:basedOn w:val="Normal"/>
    <w:next w:val="Normal"/>
    <w:autoRedefine/>
    <w:uiPriority w:val="39"/>
    <w:unhideWhenUsed/>
    <w:rsid w:val="00D37D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D37D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D37D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D37D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D37D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D37DA5"/>
    <w:pPr>
      <w:spacing w:after="100" w:line="276" w:lineRule="auto"/>
      <w:ind w:left="1760"/>
    </w:pPr>
    <w:rPr>
      <w:rFonts w:ascii="Calibri" w:hAnsi="Calibri"/>
      <w:sz w:val="22"/>
      <w:szCs w:val="22"/>
    </w:rPr>
  </w:style>
  <w:style w:type="character" w:customStyle="1" w:styleId="xbe">
    <w:name w:val="_xbe"/>
    <w:rsid w:val="00D37DA5"/>
  </w:style>
  <w:style w:type="paragraph" w:styleId="Revision">
    <w:name w:val="Revision"/>
    <w:hidden/>
    <w:uiPriority w:val="99"/>
    <w:semiHidden/>
    <w:rsid w:val="00D37DA5"/>
    <w:pPr>
      <w:spacing w:after="0" w:line="240" w:lineRule="auto"/>
    </w:pPr>
    <w:rPr>
      <w:rFonts w:ascii="Arial" w:eastAsia="Times New Roman" w:hAnsi="Arial" w:cs="Times New Roman"/>
      <w:sz w:val="21"/>
      <w:szCs w:val="21"/>
      <w:lang w:eastAsia="en-AU"/>
    </w:rPr>
  </w:style>
  <w:style w:type="paragraph" w:styleId="NoSpacing">
    <w:name w:val="No Spacing"/>
    <w:uiPriority w:val="1"/>
    <w:qFormat/>
    <w:rsid w:val="00D37DA5"/>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D37DA5"/>
    <w:pPr>
      <w:jc w:val="center"/>
    </w:pPr>
    <w:rPr>
      <w:rFonts w:cs="Arial"/>
      <w:noProof/>
      <w:sz w:val="20"/>
    </w:rPr>
  </w:style>
  <w:style w:type="character" w:customStyle="1" w:styleId="EndNoteBibliographyTitleChar">
    <w:name w:val="EndNote Bibliography Title Char"/>
    <w:basedOn w:val="DefaultParagraphFont"/>
    <w:link w:val="EndNoteBibliographyTitle"/>
    <w:rsid w:val="00D37DA5"/>
    <w:rPr>
      <w:rFonts w:ascii="Arial" w:eastAsia="Times New Roman" w:hAnsi="Arial" w:cs="Arial"/>
      <w:noProof/>
      <w:sz w:val="20"/>
      <w:szCs w:val="21"/>
      <w:lang w:eastAsia="en-AU"/>
    </w:rPr>
  </w:style>
  <w:style w:type="paragraph" w:customStyle="1" w:styleId="EndNoteBibliography">
    <w:name w:val="EndNote Bibliography"/>
    <w:basedOn w:val="Normal"/>
    <w:link w:val="EndNoteBibliographyChar"/>
    <w:rsid w:val="00D37DA5"/>
    <w:rPr>
      <w:rFonts w:cs="Arial"/>
      <w:noProof/>
      <w:sz w:val="20"/>
    </w:rPr>
  </w:style>
  <w:style w:type="character" w:customStyle="1" w:styleId="EndNoteBibliographyChar">
    <w:name w:val="EndNote Bibliography Char"/>
    <w:basedOn w:val="DefaultParagraphFont"/>
    <w:link w:val="EndNoteBibliography"/>
    <w:rsid w:val="00D37DA5"/>
    <w:rPr>
      <w:rFonts w:ascii="Arial" w:eastAsia="Times New Roman" w:hAnsi="Arial" w:cs="Arial"/>
      <w:noProof/>
      <w:sz w:val="20"/>
      <w:szCs w:val="21"/>
      <w:lang w:eastAsia="en-AU"/>
    </w:rPr>
  </w:style>
  <w:style w:type="character" w:customStyle="1" w:styleId="PlaceholderText1">
    <w:name w:val="Placeholder Text1"/>
    <w:uiPriority w:val="99"/>
    <w:semiHidden/>
    <w:rsid w:val="00656D53"/>
    <w:rPr>
      <w:color w:val="808080"/>
    </w:rPr>
  </w:style>
  <w:style w:type="character" w:customStyle="1" w:styleId="apple-converted-space">
    <w:name w:val="apple-converted-space"/>
    <w:basedOn w:val="DefaultParagraphFont"/>
    <w:rsid w:val="006E4CE9"/>
  </w:style>
  <w:style w:type="character" w:styleId="Emphasis">
    <w:name w:val="Emphasis"/>
    <w:basedOn w:val="DefaultParagraphFont"/>
    <w:uiPriority w:val="20"/>
    <w:qFormat/>
    <w:rsid w:val="00B336CC"/>
    <w:rPr>
      <w:i/>
      <w:iCs/>
    </w:rPr>
  </w:style>
  <w:style w:type="character" w:customStyle="1" w:styleId="TextChar1">
    <w:name w:val="Text Char1"/>
    <w:link w:val="Text"/>
    <w:uiPriority w:val="99"/>
    <w:locked/>
    <w:rsid w:val="008248F8"/>
    <w:rPr>
      <w:sz w:val="24"/>
    </w:rPr>
  </w:style>
  <w:style w:type="paragraph" w:customStyle="1" w:styleId="Text">
    <w:name w:val="Text"/>
    <w:basedOn w:val="Normal"/>
    <w:link w:val="TextChar1"/>
    <w:uiPriority w:val="99"/>
    <w:rsid w:val="008248F8"/>
    <w:pPr>
      <w:spacing w:before="120"/>
      <w:jc w:val="both"/>
    </w:pPr>
    <w:rPr>
      <w:rFonts w:asciiTheme="minorHAnsi" w:eastAsiaTheme="minorHAnsi" w:hAnsiTheme="minorHAnsi" w:cstheme="minorBidi"/>
      <w:sz w:val="24"/>
      <w:szCs w:val="22"/>
      <w:lang w:eastAsia="en-US"/>
    </w:rPr>
  </w:style>
  <w:style w:type="character" w:customStyle="1" w:styleId="a">
    <w:name w:val="a"/>
    <w:basedOn w:val="DefaultParagraphFont"/>
    <w:rsid w:val="00712956"/>
  </w:style>
  <w:style w:type="paragraph" w:customStyle="1" w:styleId="p2">
    <w:name w:val="p2"/>
    <w:basedOn w:val="Normal"/>
    <w:rsid w:val="00B4083E"/>
    <w:rPr>
      <w:rFonts w:ascii="Helvetica" w:eastAsiaTheme="minorHAnsi" w:hAnsi="Helvetica"/>
      <w:sz w:val="15"/>
      <w:szCs w:val="15"/>
      <w:lang w:val="en-GB" w:eastAsia="en-GB"/>
    </w:rPr>
  </w:style>
  <w:style w:type="paragraph" w:customStyle="1" w:styleId="p1">
    <w:name w:val="p1"/>
    <w:basedOn w:val="Normal"/>
    <w:rsid w:val="007D3B74"/>
    <w:rPr>
      <w:rFonts w:eastAsiaTheme="minorHAnsi" w:cs="Arial"/>
      <w:sz w:val="18"/>
      <w:szCs w:val="18"/>
      <w:lang w:val="en-GB" w:eastAsia="en-GB"/>
    </w:rPr>
  </w:style>
  <w:style w:type="table" w:customStyle="1" w:styleId="TableGrid1">
    <w:name w:val="Table Grid1"/>
    <w:basedOn w:val="TableNormal"/>
    <w:next w:val="TableGrid"/>
    <w:uiPriority w:val="59"/>
    <w:rsid w:val="00624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1464">
      <w:bodyDiv w:val="1"/>
      <w:marLeft w:val="0"/>
      <w:marRight w:val="0"/>
      <w:marTop w:val="0"/>
      <w:marBottom w:val="0"/>
      <w:divBdr>
        <w:top w:val="none" w:sz="0" w:space="0" w:color="auto"/>
        <w:left w:val="none" w:sz="0" w:space="0" w:color="auto"/>
        <w:bottom w:val="none" w:sz="0" w:space="0" w:color="auto"/>
        <w:right w:val="none" w:sz="0" w:space="0" w:color="auto"/>
      </w:divBdr>
    </w:div>
    <w:div w:id="88740171">
      <w:bodyDiv w:val="1"/>
      <w:marLeft w:val="0"/>
      <w:marRight w:val="0"/>
      <w:marTop w:val="0"/>
      <w:marBottom w:val="0"/>
      <w:divBdr>
        <w:top w:val="none" w:sz="0" w:space="0" w:color="auto"/>
        <w:left w:val="none" w:sz="0" w:space="0" w:color="auto"/>
        <w:bottom w:val="none" w:sz="0" w:space="0" w:color="auto"/>
        <w:right w:val="none" w:sz="0" w:space="0" w:color="auto"/>
      </w:divBdr>
    </w:div>
    <w:div w:id="158543517">
      <w:bodyDiv w:val="1"/>
      <w:marLeft w:val="0"/>
      <w:marRight w:val="0"/>
      <w:marTop w:val="0"/>
      <w:marBottom w:val="0"/>
      <w:divBdr>
        <w:top w:val="none" w:sz="0" w:space="0" w:color="auto"/>
        <w:left w:val="none" w:sz="0" w:space="0" w:color="auto"/>
        <w:bottom w:val="none" w:sz="0" w:space="0" w:color="auto"/>
        <w:right w:val="none" w:sz="0" w:space="0" w:color="auto"/>
      </w:divBdr>
      <w:divsChild>
        <w:div w:id="1322198916">
          <w:marLeft w:val="0"/>
          <w:marRight w:val="0"/>
          <w:marTop w:val="0"/>
          <w:marBottom w:val="0"/>
          <w:divBdr>
            <w:top w:val="none" w:sz="0" w:space="0" w:color="auto"/>
            <w:left w:val="none" w:sz="0" w:space="0" w:color="auto"/>
            <w:bottom w:val="none" w:sz="0" w:space="0" w:color="auto"/>
            <w:right w:val="none" w:sz="0" w:space="0" w:color="auto"/>
          </w:divBdr>
        </w:div>
        <w:div w:id="230427092">
          <w:marLeft w:val="0"/>
          <w:marRight w:val="0"/>
          <w:marTop w:val="0"/>
          <w:marBottom w:val="0"/>
          <w:divBdr>
            <w:top w:val="none" w:sz="0" w:space="0" w:color="auto"/>
            <w:left w:val="none" w:sz="0" w:space="0" w:color="auto"/>
            <w:bottom w:val="none" w:sz="0" w:space="0" w:color="auto"/>
            <w:right w:val="none" w:sz="0" w:space="0" w:color="auto"/>
          </w:divBdr>
        </w:div>
      </w:divsChild>
    </w:div>
    <w:div w:id="205679588">
      <w:bodyDiv w:val="1"/>
      <w:marLeft w:val="0"/>
      <w:marRight w:val="0"/>
      <w:marTop w:val="0"/>
      <w:marBottom w:val="0"/>
      <w:divBdr>
        <w:top w:val="none" w:sz="0" w:space="0" w:color="auto"/>
        <w:left w:val="none" w:sz="0" w:space="0" w:color="auto"/>
        <w:bottom w:val="none" w:sz="0" w:space="0" w:color="auto"/>
        <w:right w:val="none" w:sz="0" w:space="0" w:color="auto"/>
      </w:divBdr>
    </w:div>
    <w:div w:id="317268921">
      <w:bodyDiv w:val="1"/>
      <w:marLeft w:val="0"/>
      <w:marRight w:val="0"/>
      <w:marTop w:val="0"/>
      <w:marBottom w:val="0"/>
      <w:divBdr>
        <w:top w:val="none" w:sz="0" w:space="0" w:color="auto"/>
        <w:left w:val="none" w:sz="0" w:space="0" w:color="auto"/>
        <w:bottom w:val="none" w:sz="0" w:space="0" w:color="auto"/>
        <w:right w:val="none" w:sz="0" w:space="0" w:color="auto"/>
      </w:divBdr>
    </w:div>
    <w:div w:id="377514049">
      <w:bodyDiv w:val="1"/>
      <w:marLeft w:val="0"/>
      <w:marRight w:val="0"/>
      <w:marTop w:val="0"/>
      <w:marBottom w:val="0"/>
      <w:divBdr>
        <w:top w:val="none" w:sz="0" w:space="0" w:color="auto"/>
        <w:left w:val="none" w:sz="0" w:space="0" w:color="auto"/>
        <w:bottom w:val="none" w:sz="0" w:space="0" w:color="auto"/>
        <w:right w:val="none" w:sz="0" w:space="0" w:color="auto"/>
      </w:divBdr>
    </w:div>
    <w:div w:id="941455187">
      <w:bodyDiv w:val="1"/>
      <w:marLeft w:val="0"/>
      <w:marRight w:val="0"/>
      <w:marTop w:val="0"/>
      <w:marBottom w:val="0"/>
      <w:divBdr>
        <w:top w:val="none" w:sz="0" w:space="0" w:color="auto"/>
        <w:left w:val="none" w:sz="0" w:space="0" w:color="auto"/>
        <w:bottom w:val="none" w:sz="0" w:space="0" w:color="auto"/>
        <w:right w:val="none" w:sz="0" w:space="0" w:color="auto"/>
      </w:divBdr>
    </w:div>
    <w:div w:id="1071777756">
      <w:bodyDiv w:val="1"/>
      <w:marLeft w:val="0"/>
      <w:marRight w:val="0"/>
      <w:marTop w:val="0"/>
      <w:marBottom w:val="0"/>
      <w:divBdr>
        <w:top w:val="none" w:sz="0" w:space="0" w:color="auto"/>
        <w:left w:val="none" w:sz="0" w:space="0" w:color="auto"/>
        <w:bottom w:val="none" w:sz="0" w:space="0" w:color="auto"/>
        <w:right w:val="none" w:sz="0" w:space="0" w:color="auto"/>
      </w:divBdr>
    </w:div>
    <w:div w:id="1243177127">
      <w:bodyDiv w:val="1"/>
      <w:marLeft w:val="0"/>
      <w:marRight w:val="0"/>
      <w:marTop w:val="0"/>
      <w:marBottom w:val="0"/>
      <w:divBdr>
        <w:top w:val="none" w:sz="0" w:space="0" w:color="auto"/>
        <w:left w:val="none" w:sz="0" w:space="0" w:color="auto"/>
        <w:bottom w:val="none" w:sz="0" w:space="0" w:color="auto"/>
        <w:right w:val="none" w:sz="0" w:space="0" w:color="auto"/>
      </w:divBdr>
    </w:div>
    <w:div w:id="1290435448">
      <w:bodyDiv w:val="1"/>
      <w:marLeft w:val="0"/>
      <w:marRight w:val="0"/>
      <w:marTop w:val="0"/>
      <w:marBottom w:val="0"/>
      <w:divBdr>
        <w:top w:val="none" w:sz="0" w:space="0" w:color="auto"/>
        <w:left w:val="none" w:sz="0" w:space="0" w:color="auto"/>
        <w:bottom w:val="none" w:sz="0" w:space="0" w:color="auto"/>
        <w:right w:val="none" w:sz="0" w:space="0" w:color="auto"/>
      </w:divBdr>
      <w:divsChild>
        <w:div w:id="1622297368">
          <w:marLeft w:val="0"/>
          <w:marRight w:val="0"/>
          <w:marTop w:val="0"/>
          <w:marBottom w:val="0"/>
          <w:divBdr>
            <w:top w:val="none" w:sz="0" w:space="0" w:color="auto"/>
            <w:left w:val="none" w:sz="0" w:space="0" w:color="auto"/>
            <w:bottom w:val="none" w:sz="0" w:space="0" w:color="auto"/>
            <w:right w:val="none" w:sz="0" w:space="0" w:color="auto"/>
          </w:divBdr>
        </w:div>
        <w:div w:id="1720132932">
          <w:marLeft w:val="0"/>
          <w:marRight w:val="0"/>
          <w:marTop w:val="0"/>
          <w:marBottom w:val="0"/>
          <w:divBdr>
            <w:top w:val="none" w:sz="0" w:space="0" w:color="auto"/>
            <w:left w:val="none" w:sz="0" w:space="0" w:color="auto"/>
            <w:bottom w:val="none" w:sz="0" w:space="0" w:color="auto"/>
            <w:right w:val="none" w:sz="0" w:space="0" w:color="auto"/>
          </w:divBdr>
        </w:div>
        <w:div w:id="987127342">
          <w:marLeft w:val="0"/>
          <w:marRight w:val="0"/>
          <w:marTop w:val="0"/>
          <w:marBottom w:val="0"/>
          <w:divBdr>
            <w:top w:val="none" w:sz="0" w:space="0" w:color="auto"/>
            <w:left w:val="none" w:sz="0" w:space="0" w:color="auto"/>
            <w:bottom w:val="none" w:sz="0" w:space="0" w:color="auto"/>
            <w:right w:val="none" w:sz="0" w:space="0" w:color="auto"/>
          </w:divBdr>
        </w:div>
        <w:div w:id="900213663">
          <w:marLeft w:val="0"/>
          <w:marRight w:val="0"/>
          <w:marTop w:val="0"/>
          <w:marBottom w:val="0"/>
          <w:divBdr>
            <w:top w:val="none" w:sz="0" w:space="0" w:color="auto"/>
            <w:left w:val="none" w:sz="0" w:space="0" w:color="auto"/>
            <w:bottom w:val="none" w:sz="0" w:space="0" w:color="auto"/>
            <w:right w:val="none" w:sz="0" w:space="0" w:color="auto"/>
          </w:divBdr>
        </w:div>
        <w:div w:id="2047097692">
          <w:marLeft w:val="0"/>
          <w:marRight w:val="0"/>
          <w:marTop w:val="0"/>
          <w:marBottom w:val="0"/>
          <w:divBdr>
            <w:top w:val="none" w:sz="0" w:space="0" w:color="auto"/>
            <w:left w:val="none" w:sz="0" w:space="0" w:color="auto"/>
            <w:bottom w:val="none" w:sz="0" w:space="0" w:color="auto"/>
            <w:right w:val="none" w:sz="0" w:space="0" w:color="auto"/>
          </w:divBdr>
        </w:div>
      </w:divsChild>
    </w:div>
    <w:div w:id="1340814948">
      <w:bodyDiv w:val="1"/>
      <w:marLeft w:val="0"/>
      <w:marRight w:val="0"/>
      <w:marTop w:val="0"/>
      <w:marBottom w:val="0"/>
      <w:divBdr>
        <w:top w:val="none" w:sz="0" w:space="0" w:color="auto"/>
        <w:left w:val="none" w:sz="0" w:space="0" w:color="auto"/>
        <w:bottom w:val="none" w:sz="0" w:space="0" w:color="auto"/>
        <w:right w:val="none" w:sz="0" w:space="0" w:color="auto"/>
      </w:divBdr>
    </w:div>
    <w:div w:id="1568808603">
      <w:bodyDiv w:val="1"/>
      <w:marLeft w:val="0"/>
      <w:marRight w:val="0"/>
      <w:marTop w:val="0"/>
      <w:marBottom w:val="0"/>
      <w:divBdr>
        <w:top w:val="none" w:sz="0" w:space="0" w:color="auto"/>
        <w:left w:val="none" w:sz="0" w:space="0" w:color="auto"/>
        <w:bottom w:val="none" w:sz="0" w:space="0" w:color="auto"/>
        <w:right w:val="none" w:sz="0" w:space="0" w:color="auto"/>
      </w:divBdr>
    </w:div>
    <w:div w:id="1731540222">
      <w:bodyDiv w:val="1"/>
      <w:marLeft w:val="0"/>
      <w:marRight w:val="0"/>
      <w:marTop w:val="0"/>
      <w:marBottom w:val="0"/>
      <w:divBdr>
        <w:top w:val="none" w:sz="0" w:space="0" w:color="auto"/>
        <w:left w:val="none" w:sz="0" w:space="0" w:color="auto"/>
        <w:bottom w:val="none" w:sz="0" w:space="0" w:color="auto"/>
        <w:right w:val="none" w:sz="0" w:space="0" w:color="auto"/>
      </w:divBdr>
    </w:div>
    <w:div w:id="1751123882">
      <w:bodyDiv w:val="1"/>
      <w:marLeft w:val="0"/>
      <w:marRight w:val="0"/>
      <w:marTop w:val="0"/>
      <w:marBottom w:val="0"/>
      <w:divBdr>
        <w:top w:val="none" w:sz="0" w:space="0" w:color="auto"/>
        <w:left w:val="none" w:sz="0" w:space="0" w:color="auto"/>
        <w:bottom w:val="none" w:sz="0" w:space="0" w:color="auto"/>
        <w:right w:val="none" w:sz="0" w:space="0" w:color="auto"/>
      </w:divBdr>
    </w:div>
    <w:div w:id="21276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thony.Russell2@health.qld.gov.au" TargetMode="External"/><Relationship Id="rId18" Type="http://schemas.openxmlformats.org/officeDocument/2006/relationships/footer" Target="footer1.xml"/><Relationship Id="rId26" Type="http://schemas.openxmlformats.org/officeDocument/2006/relationships/hyperlink" Target="https://www.ckn.org.a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terry.stedman@health.qld.gov.au" TargetMode="External"/><Relationship Id="rId17" Type="http://schemas.openxmlformats.org/officeDocument/2006/relationships/header" Target="header1.xml"/><Relationship Id="rId25" Type="http://schemas.openxmlformats.org/officeDocument/2006/relationships/hyperlink" Target="https://www.ckn.org.au)" TargetMode="External"/><Relationship Id="rId2" Type="http://schemas.openxmlformats.org/officeDocument/2006/relationships/numbering" Target="numbering.xml"/><Relationship Id="rId16" Type="http://schemas.openxmlformats.org/officeDocument/2006/relationships/hyperlink" Target="mailto:susan.patterson@health.qld.gov.au"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siskind@uq.edu.au" TargetMode="Externa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Savio.Sardinha@health.qld.gov.au" TargetMode="Externa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hyperlink" Target="mailto:d.siskind@uq.edu.au" TargetMode="External"/><Relationship Id="rId19" Type="http://schemas.openxmlformats.org/officeDocument/2006/relationships/header" Target="header2.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d.siskand@uq.edu.au" TargetMode="External"/><Relationship Id="rId14" Type="http://schemas.openxmlformats.org/officeDocument/2006/relationships/hyperlink" Target="mailto:Vikas.Moudgil@health.qld.gov.au" TargetMode="External"/><Relationship Id="rId22" Type="http://schemas.openxmlformats.org/officeDocument/2006/relationships/footer" Target="footer3.xml"/><Relationship Id="rId27" Type="http://schemas.openxmlformats.org/officeDocument/2006/relationships/hyperlink" Target="http://www.ema.europa.eu/docs/en_GB/document_library/Press_release/2016/10/WC500214248.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0280C-CF0F-4DA1-8F2D-948F2A9F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18278</Words>
  <Characters>104189</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dc:creator>
  <cp:lastModifiedBy>Baker</cp:lastModifiedBy>
  <cp:revision>4</cp:revision>
  <cp:lastPrinted>2018-01-24T22:13:00Z</cp:lastPrinted>
  <dcterms:created xsi:type="dcterms:W3CDTF">2018-09-05T05:05:00Z</dcterms:created>
  <dcterms:modified xsi:type="dcterms:W3CDTF">2018-09-05T05:06:00Z</dcterms:modified>
</cp:coreProperties>
</file>