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41CB" w14:textId="7974CFF9" w:rsidR="008F58BA" w:rsidRDefault="008F58BA" w:rsidP="008F58BA">
      <w:pPr>
        <w:pBdr>
          <w:top w:val="nil"/>
          <w:left w:val="nil"/>
          <w:bottom w:val="nil"/>
          <w:right w:val="nil"/>
          <w:between w:val="nil"/>
        </w:pBdr>
        <w:spacing w:after="0"/>
        <w:ind w:left="720" w:hanging="360"/>
        <w:jc w:val="right"/>
      </w:pPr>
      <w:r>
        <w:rPr>
          <w:noProof/>
        </w:rPr>
        <w:drawing>
          <wp:inline distT="0" distB="0" distL="0" distR="0" wp14:anchorId="115B75A7" wp14:editId="7CBD343F">
            <wp:extent cx="1544955" cy="50419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1028" name="image1.png"/>
                    <pic:cNvPicPr/>
                  </pic:nvPicPr>
                  <pic:blipFill>
                    <a:blip r:embed="rId9"/>
                    <a:srcRect/>
                    <a:stretch>
                      <a:fillRect/>
                    </a:stretch>
                  </pic:blipFill>
                  <pic:spPr>
                    <a:xfrm>
                      <a:off x="0" y="0"/>
                      <a:ext cx="1544955" cy="504190"/>
                    </a:xfrm>
                    <a:prstGeom prst="rect">
                      <a:avLst/>
                    </a:prstGeom>
                    <a:ln/>
                  </pic:spPr>
                </pic:pic>
              </a:graphicData>
            </a:graphic>
          </wp:inline>
        </w:drawing>
      </w:r>
    </w:p>
    <w:p w14:paraId="6F1523B8" w14:textId="77777777" w:rsidR="008F58BA" w:rsidRDefault="008F58BA" w:rsidP="008F58BA">
      <w:pPr>
        <w:pBdr>
          <w:top w:val="nil"/>
          <w:left w:val="nil"/>
          <w:bottom w:val="nil"/>
          <w:right w:val="nil"/>
          <w:between w:val="nil"/>
        </w:pBdr>
        <w:spacing w:after="0"/>
        <w:ind w:left="720"/>
        <w:rPr>
          <w:b/>
          <w:color w:val="000000"/>
        </w:rPr>
      </w:pPr>
    </w:p>
    <w:p w14:paraId="00000001" w14:textId="73D0C083" w:rsidR="002A70F8" w:rsidRPr="008F58BA" w:rsidRDefault="00D61562" w:rsidP="008F58BA">
      <w:pPr>
        <w:numPr>
          <w:ilvl w:val="0"/>
          <w:numId w:val="4"/>
        </w:numPr>
        <w:pBdr>
          <w:top w:val="nil"/>
          <w:left w:val="nil"/>
          <w:bottom w:val="nil"/>
          <w:right w:val="nil"/>
          <w:between w:val="nil"/>
        </w:pBdr>
        <w:spacing w:after="0"/>
        <w:rPr>
          <w:b/>
          <w:color w:val="000000"/>
        </w:rPr>
      </w:pPr>
      <w:r>
        <w:rPr>
          <w:b/>
          <w:color w:val="000000"/>
        </w:rPr>
        <w:t>Titl</w:t>
      </w:r>
      <w:r w:rsidRPr="008F58BA">
        <w:rPr>
          <w:b/>
          <w:color w:val="000000"/>
        </w:rPr>
        <w:t xml:space="preserve">e: </w:t>
      </w:r>
      <w:r w:rsidR="008A425B">
        <w:rPr>
          <w:color w:val="000000"/>
        </w:rPr>
        <w:t xml:space="preserve">Evaluation </w:t>
      </w:r>
      <w:proofErr w:type="gramStart"/>
      <w:r w:rsidR="008A425B">
        <w:rPr>
          <w:color w:val="000000"/>
        </w:rPr>
        <w:t>Of</w:t>
      </w:r>
      <w:proofErr w:type="gramEnd"/>
      <w:r w:rsidR="008A425B">
        <w:rPr>
          <w:color w:val="000000"/>
        </w:rPr>
        <w:t xml:space="preserve"> A Personal Outpatient Worksheet And Educational Resource (POWER) Form – A Novel </w:t>
      </w:r>
      <w:r w:rsidR="00C27B5B">
        <w:rPr>
          <w:color w:val="000000"/>
        </w:rPr>
        <w:t>Question Prompt List Designed For The Surgical Clinic</w:t>
      </w:r>
    </w:p>
    <w:p w14:paraId="037CF43E" w14:textId="77777777" w:rsidR="008F58BA" w:rsidRPr="008F58BA" w:rsidRDefault="008F58BA" w:rsidP="008F58BA">
      <w:pPr>
        <w:pBdr>
          <w:top w:val="nil"/>
          <w:left w:val="nil"/>
          <w:bottom w:val="nil"/>
          <w:right w:val="nil"/>
          <w:between w:val="nil"/>
        </w:pBdr>
        <w:spacing w:after="0"/>
        <w:ind w:left="720"/>
        <w:rPr>
          <w:b/>
          <w:color w:val="000000"/>
        </w:rPr>
      </w:pPr>
    </w:p>
    <w:p w14:paraId="00000002" w14:textId="77777777" w:rsidR="002A70F8" w:rsidRDefault="00D61562">
      <w:pPr>
        <w:numPr>
          <w:ilvl w:val="0"/>
          <w:numId w:val="4"/>
        </w:numPr>
        <w:pBdr>
          <w:top w:val="nil"/>
          <w:left w:val="nil"/>
          <w:bottom w:val="nil"/>
          <w:right w:val="nil"/>
          <w:between w:val="nil"/>
        </w:pBdr>
        <w:rPr>
          <w:b/>
          <w:color w:val="000000"/>
        </w:rPr>
      </w:pPr>
      <w:r>
        <w:rPr>
          <w:b/>
          <w:color w:val="000000"/>
        </w:rPr>
        <w:t>Investigator details</w:t>
      </w:r>
    </w:p>
    <w:p w14:paraId="00000003" w14:textId="77777777" w:rsidR="002A70F8" w:rsidRDefault="00D61562">
      <w:pPr>
        <w:spacing w:after="0"/>
        <w:ind w:left="360"/>
      </w:pPr>
      <w:r>
        <w:t>Professor Guy Maddern MBBS, MS, PhD, FRACS</w:t>
      </w:r>
    </w:p>
    <w:p w14:paraId="00000004" w14:textId="77777777" w:rsidR="002A70F8" w:rsidRDefault="00D61562">
      <w:pPr>
        <w:spacing w:after="0"/>
        <w:ind w:left="360"/>
      </w:pPr>
      <w:r>
        <w:t>RP Jepson Professor of Surgery, University of Adelaide Discipline of Surgery</w:t>
      </w:r>
    </w:p>
    <w:p w14:paraId="00000005" w14:textId="79A5E303" w:rsidR="002A70F8" w:rsidRDefault="00D61562">
      <w:pPr>
        <w:spacing w:after="0"/>
        <w:ind w:left="360"/>
      </w:pPr>
      <w:r>
        <w:t>Clinical Director Surgical Services, Central Adelaide Local Health Network</w:t>
      </w:r>
    </w:p>
    <w:p w14:paraId="00000006" w14:textId="77777777" w:rsidR="002A70F8" w:rsidRDefault="00D61562">
      <w:pPr>
        <w:spacing w:after="0"/>
        <w:ind w:left="360"/>
      </w:pPr>
      <w:r>
        <w:t>6A, Department of Surgery</w:t>
      </w:r>
    </w:p>
    <w:p w14:paraId="00000007" w14:textId="77777777" w:rsidR="002A70F8" w:rsidRDefault="00D61562">
      <w:pPr>
        <w:spacing w:after="0"/>
        <w:ind w:left="360"/>
      </w:pPr>
      <w:r>
        <w:t>The Queen Elizabeth Hospital</w:t>
      </w:r>
    </w:p>
    <w:p w14:paraId="00000008" w14:textId="77777777" w:rsidR="002A70F8" w:rsidRDefault="00D61562">
      <w:pPr>
        <w:spacing w:after="0"/>
        <w:ind w:left="360"/>
      </w:pPr>
      <w:r>
        <w:t>28 Woodville Rd, Woodville South SA 5011</w:t>
      </w:r>
    </w:p>
    <w:p w14:paraId="00000009" w14:textId="77777777" w:rsidR="002A70F8" w:rsidRDefault="00D61562">
      <w:pPr>
        <w:spacing w:after="0"/>
        <w:ind w:left="360"/>
      </w:pPr>
      <w:r>
        <w:t>Telephone: (08) 8222 6756</w:t>
      </w:r>
    </w:p>
    <w:p w14:paraId="0000000A" w14:textId="77777777" w:rsidR="002A70F8" w:rsidRDefault="00D61562">
      <w:pPr>
        <w:spacing w:after="0"/>
        <w:ind w:left="360"/>
      </w:pPr>
      <w:r>
        <w:t>Email: guy.maddern@sa.gov.au</w:t>
      </w:r>
    </w:p>
    <w:p w14:paraId="2BFF0771" w14:textId="77777777" w:rsidR="00AE3EF7" w:rsidRDefault="00AE3EF7">
      <w:pPr>
        <w:spacing w:after="0"/>
        <w:ind w:left="360"/>
      </w:pPr>
    </w:p>
    <w:p w14:paraId="7D1F82F6" w14:textId="69242DD4" w:rsidR="00AE3EF7" w:rsidRDefault="00AE3EF7">
      <w:pPr>
        <w:spacing w:after="0"/>
        <w:ind w:left="360"/>
      </w:pPr>
      <w:r>
        <w:t>Study duties</w:t>
      </w:r>
      <w:r w:rsidRPr="00EE5644">
        <w:t>:</w:t>
      </w:r>
      <w:r>
        <w:t xml:space="preserve"> </w:t>
      </w:r>
    </w:p>
    <w:p w14:paraId="0000000B" w14:textId="79DB1407" w:rsidR="002A70F8" w:rsidRPr="00EE5644" w:rsidRDefault="00AE3EF7" w:rsidP="00366CCE">
      <w:pPr>
        <w:spacing w:after="0"/>
        <w:ind w:left="360"/>
      </w:pPr>
      <w:r>
        <w:t xml:space="preserve">Initial patient contact </w:t>
      </w:r>
      <w:r w:rsidR="00366CCE">
        <w:t xml:space="preserve">/ </w:t>
      </w:r>
      <w:r>
        <w:t>Consent</w:t>
      </w:r>
      <w:r w:rsidR="00366CCE">
        <w:t xml:space="preserve"> / </w:t>
      </w:r>
      <w:r>
        <w:t xml:space="preserve">Supervision </w:t>
      </w:r>
      <w:r w:rsidRPr="00EE5644">
        <w:t xml:space="preserve"> </w:t>
      </w:r>
    </w:p>
    <w:p w14:paraId="4AB602F8" w14:textId="7BC4409E" w:rsidR="00AE3EF7" w:rsidRDefault="00AE3EF7" w:rsidP="00EE5644">
      <w:pPr>
        <w:spacing w:after="0"/>
        <w:rPr>
          <w:highlight w:val="yellow"/>
        </w:rPr>
      </w:pPr>
    </w:p>
    <w:p w14:paraId="3A7AD31C" w14:textId="77777777" w:rsidR="00717C7D" w:rsidRDefault="00717C7D" w:rsidP="00717C7D">
      <w:pPr>
        <w:spacing w:after="0"/>
        <w:ind w:left="360"/>
      </w:pPr>
      <w:r>
        <w:t>Dr Matheesha Herath</w:t>
      </w:r>
    </w:p>
    <w:p w14:paraId="15019D0F" w14:textId="77777777" w:rsidR="00717C7D" w:rsidRDefault="00717C7D" w:rsidP="00717C7D">
      <w:pPr>
        <w:spacing w:after="0"/>
        <w:ind w:firstLine="360"/>
      </w:pPr>
      <w:r>
        <w:t>6A, Department of Surgery</w:t>
      </w:r>
    </w:p>
    <w:p w14:paraId="79F311A7" w14:textId="77777777" w:rsidR="00717C7D" w:rsidRDefault="00717C7D" w:rsidP="00717C7D">
      <w:pPr>
        <w:spacing w:after="0"/>
        <w:ind w:left="360"/>
      </w:pPr>
      <w:r>
        <w:t>The Queen Elizabeth Hospital</w:t>
      </w:r>
    </w:p>
    <w:p w14:paraId="7CF91F43" w14:textId="77777777" w:rsidR="00717C7D" w:rsidRDefault="00717C7D" w:rsidP="00717C7D">
      <w:pPr>
        <w:spacing w:after="0"/>
        <w:ind w:left="360"/>
      </w:pPr>
      <w:r>
        <w:t>28 Woodville Rd, Woodville South SA 5011</w:t>
      </w:r>
    </w:p>
    <w:p w14:paraId="7C31473F" w14:textId="77777777" w:rsidR="00717C7D" w:rsidRDefault="00717C7D" w:rsidP="00717C7D">
      <w:pPr>
        <w:spacing w:after="0"/>
        <w:ind w:left="360"/>
      </w:pPr>
      <w:r>
        <w:t>Telephone: (08) 8222 7045</w:t>
      </w:r>
    </w:p>
    <w:p w14:paraId="09872A1C" w14:textId="77777777" w:rsidR="00717C7D" w:rsidRDefault="00717C7D" w:rsidP="00717C7D">
      <w:pPr>
        <w:spacing w:after="0"/>
        <w:ind w:left="360"/>
      </w:pPr>
      <w:r>
        <w:t xml:space="preserve">Email: </w:t>
      </w:r>
      <w:r w:rsidRPr="00B679CC">
        <w:t>Matheesha.Herath@sa.gov.a</w:t>
      </w:r>
      <w:r>
        <w:t>u</w:t>
      </w:r>
    </w:p>
    <w:p w14:paraId="21672F25" w14:textId="77777777" w:rsidR="00717C7D" w:rsidRDefault="00717C7D" w:rsidP="00717C7D">
      <w:pPr>
        <w:spacing w:after="0"/>
        <w:ind w:firstLine="360"/>
      </w:pPr>
    </w:p>
    <w:p w14:paraId="0E88500C" w14:textId="77777777" w:rsidR="00717C7D" w:rsidRDefault="00717C7D" w:rsidP="00717C7D">
      <w:pPr>
        <w:spacing w:after="0"/>
        <w:ind w:firstLine="360"/>
      </w:pPr>
      <w:r>
        <w:t>Study duties</w:t>
      </w:r>
    </w:p>
    <w:p w14:paraId="32EFF445" w14:textId="1E739947" w:rsidR="00717C7D" w:rsidRDefault="00717C7D" w:rsidP="00717C7D">
      <w:pPr>
        <w:spacing w:after="0"/>
        <w:ind w:firstLine="360"/>
        <w:rPr>
          <w:highlight w:val="yellow"/>
        </w:rPr>
      </w:pPr>
      <w:r>
        <w:t>Initial patient contact / Consent / Supervision / Collecting patient data / Data analysis</w:t>
      </w:r>
    </w:p>
    <w:p w14:paraId="112587A7" w14:textId="77777777" w:rsidR="00717C7D" w:rsidRDefault="00717C7D">
      <w:pPr>
        <w:spacing w:after="0"/>
        <w:ind w:left="360"/>
      </w:pPr>
    </w:p>
    <w:p w14:paraId="0000000C" w14:textId="1FB58113" w:rsidR="002A70F8" w:rsidRDefault="00D61562">
      <w:pPr>
        <w:spacing w:after="0"/>
        <w:ind w:left="360"/>
      </w:pPr>
      <w:r>
        <w:t xml:space="preserve">Dr Jessica Reid </w:t>
      </w:r>
    </w:p>
    <w:p w14:paraId="0000000D" w14:textId="77777777" w:rsidR="002A70F8" w:rsidRDefault="00D61562">
      <w:pPr>
        <w:spacing w:after="0"/>
        <w:ind w:left="360"/>
      </w:pPr>
      <w:r>
        <w:t xml:space="preserve">Medical Scientist </w:t>
      </w:r>
    </w:p>
    <w:p w14:paraId="0000000E" w14:textId="77777777" w:rsidR="002A70F8" w:rsidRDefault="00D61562">
      <w:pPr>
        <w:spacing w:after="0"/>
        <w:ind w:left="360"/>
      </w:pPr>
      <w:r>
        <w:t>6A, Department of Surgery</w:t>
      </w:r>
    </w:p>
    <w:p w14:paraId="0000000F" w14:textId="77777777" w:rsidR="002A70F8" w:rsidRDefault="00D61562">
      <w:pPr>
        <w:spacing w:after="0"/>
        <w:ind w:left="360"/>
      </w:pPr>
      <w:r>
        <w:t>The Queen Elizabeth Hospital</w:t>
      </w:r>
    </w:p>
    <w:p w14:paraId="00000010" w14:textId="77777777" w:rsidR="002A70F8" w:rsidRDefault="00D61562">
      <w:pPr>
        <w:spacing w:after="0"/>
        <w:ind w:left="360"/>
      </w:pPr>
      <w:r>
        <w:t>28 Woodville Rd, Woodville South SA 5011</w:t>
      </w:r>
    </w:p>
    <w:p w14:paraId="00000011" w14:textId="77777777" w:rsidR="002A70F8" w:rsidRDefault="00D61562">
      <w:pPr>
        <w:spacing w:after="0"/>
        <w:ind w:left="360"/>
      </w:pPr>
      <w:r>
        <w:t>Telephone: (08) 8222 7779</w:t>
      </w:r>
    </w:p>
    <w:p w14:paraId="00000012" w14:textId="77777777" w:rsidR="002A70F8" w:rsidRDefault="00D61562">
      <w:pPr>
        <w:spacing w:after="0"/>
        <w:ind w:left="360"/>
      </w:pPr>
      <w:r>
        <w:t xml:space="preserve">Email: </w:t>
      </w:r>
      <w:hyperlink r:id="rId10">
        <w:r>
          <w:rPr>
            <w:color w:val="0563C1"/>
            <w:u w:val="single"/>
          </w:rPr>
          <w:t>Jessica.reid2@sa.gov.au</w:t>
        </w:r>
      </w:hyperlink>
    </w:p>
    <w:p w14:paraId="6A9CE014" w14:textId="77777777" w:rsidR="00AE3EF7" w:rsidRDefault="00AE3EF7" w:rsidP="00AE3EF7">
      <w:pPr>
        <w:spacing w:after="0"/>
        <w:ind w:left="360"/>
      </w:pPr>
    </w:p>
    <w:p w14:paraId="601BA0ED" w14:textId="71CD4354" w:rsidR="00AE3EF7" w:rsidRDefault="00AE3EF7" w:rsidP="00AE3EF7">
      <w:pPr>
        <w:spacing w:after="0"/>
        <w:ind w:left="360"/>
      </w:pPr>
      <w:r>
        <w:t>Study duties</w:t>
      </w:r>
      <w:r w:rsidRPr="00E47C3F">
        <w:t>:</w:t>
      </w:r>
      <w:r>
        <w:t xml:space="preserve"> </w:t>
      </w:r>
    </w:p>
    <w:p w14:paraId="1A038098" w14:textId="09F0183F" w:rsidR="00AE3EF7" w:rsidRPr="00E47C3F" w:rsidRDefault="00AE3EF7" w:rsidP="00366CCE">
      <w:pPr>
        <w:spacing w:after="0"/>
        <w:ind w:left="360"/>
      </w:pPr>
      <w:r>
        <w:t xml:space="preserve">Initial patient contact </w:t>
      </w:r>
      <w:r w:rsidR="00366CCE">
        <w:t xml:space="preserve">/ </w:t>
      </w:r>
      <w:r>
        <w:t>Consent</w:t>
      </w:r>
      <w:r w:rsidR="00366CCE">
        <w:t xml:space="preserve"> / </w:t>
      </w:r>
      <w:r>
        <w:t>Supervisio</w:t>
      </w:r>
      <w:r w:rsidR="00366CCE">
        <w:t xml:space="preserve">n / </w:t>
      </w:r>
      <w:r>
        <w:t xml:space="preserve">Collecting patient data </w:t>
      </w:r>
      <w:r w:rsidR="00366CCE">
        <w:t xml:space="preserve">/ </w:t>
      </w:r>
      <w:r>
        <w:t>Data analysis</w:t>
      </w:r>
    </w:p>
    <w:p w14:paraId="64C5CD55" w14:textId="2F80DAD7" w:rsidR="00AE3EF7" w:rsidRDefault="00AE3EF7" w:rsidP="00EE5644">
      <w:pPr>
        <w:spacing w:after="0"/>
      </w:pPr>
    </w:p>
    <w:p w14:paraId="7D58267F" w14:textId="39C9BF69" w:rsidR="00D8165A" w:rsidRDefault="00D8165A" w:rsidP="00EE5644">
      <w:pPr>
        <w:spacing w:after="0"/>
      </w:pPr>
    </w:p>
    <w:p w14:paraId="0BC100EE" w14:textId="064D5F84" w:rsidR="00D8165A" w:rsidRDefault="00D8165A" w:rsidP="00EE5644">
      <w:pPr>
        <w:spacing w:after="0"/>
      </w:pPr>
    </w:p>
    <w:p w14:paraId="6155EF24" w14:textId="38C42E04" w:rsidR="00D8165A" w:rsidRDefault="00D8165A" w:rsidP="00EE5644">
      <w:pPr>
        <w:spacing w:after="0"/>
      </w:pPr>
    </w:p>
    <w:p w14:paraId="5926258B" w14:textId="277B3A63" w:rsidR="00D8165A" w:rsidRDefault="00D8165A" w:rsidP="00EE5644">
      <w:pPr>
        <w:spacing w:after="0"/>
      </w:pPr>
    </w:p>
    <w:p w14:paraId="3D7BA93A" w14:textId="4C17F7ED" w:rsidR="00D8165A" w:rsidRDefault="00D8165A" w:rsidP="00EE5644">
      <w:pPr>
        <w:spacing w:after="0"/>
      </w:pPr>
    </w:p>
    <w:p w14:paraId="4E8F217A" w14:textId="6404321D" w:rsidR="00D8165A" w:rsidRDefault="00D8165A" w:rsidP="00EE5644">
      <w:pPr>
        <w:spacing w:after="0"/>
      </w:pPr>
    </w:p>
    <w:p w14:paraId="703FEF67" w14:textId="77777777" w:rsidR="00D8165A" w:rsidRDefault="00D8165A" w:rsidP="00D8165A">
      <w:pPr>
        <w:spacing w:after="0"/>
        <w:ind w:left="360"/>
      </w:pPr>
      <w:r>
        <w:lastRenderedPageBreak/>
        <w:t>Emma Bradshaw</w:t>
      </w:r>
    </w:p>
    <w:p w14:paraId="5FD022B3" w14:textId="77777777" w:rsidR="00D8165A" w:rsidRDefault="00D8165A" w:rsidP="00D8165A">
      <w:pPr>
        <w:spacing w:after="0"/>
        <w:ind w:left="360"/>
      </w:pPr>
      <w:r>
        <w:t>6A, Department of Surgery</w:t>
      </w:r>
    </w:p>
    <w:p w14:paraId="4ED0169A" w14:textId="77777777" w:rsidR="00D8165A" w:rsidRDefault="00D8165A" w:rsidP="00D8165A">
      <w:pPr>
        <w:spacing w:after="0"/>
        <w:ind w:left="360"/>
      </w:pPr>
      <w:r>
        <w:t>The Queen Elizabeth Hospital</w:t>
      </w:r>
    </w:p>
    <w:p w14:paraId="1FFFE92A" w14:textId="77777777" w:rsidR="00D8165A" w:rsidRDefault="00D8165A" w:rsidP="00D8165A">
      <w:pPr>
        <w:spacing w:after="0"/>
        <w:ind w:left="360"/>
      </w:pPr>
      <w:r>
        <w:t>28 Woodville Rd, Woodville South SA 5011</w:t>
      </w:r>
    </w:p>
    <w:p w14:paraId="37A0B438" w14:textId="77777777" w:rsidR="00D8165A" w:rsidRDefault="00D8165A" w:rsidP="00D8165A">
      <w:pPr>
        <w:spacing w:after="0"/>
        <w:ind w:left="360"/>
      </w:pPr>
      <w:r>
        <w:t>Telephone: (08) 8222 8013</w:t>
      </w:r>
    </w:p>
    <w:p w14:paraId="2B2E9885" w14:textId="77777777" w:rsidR="00D8165A" w:rsidRDefault="00D8165A" w:rsidP="00D8165A">
      <w:pPr>
        <w:spacing w:after="0"/>
        <w:ind w:left="360"/>
      </w:pPr>
      <w:r>
        <w:t>Email: Emma.bradshaw@sa.gov.au</w:t>
      </w:r>
    </w:p>
    <w:p w14:paraId="359DE76E" w14:textId="77777777" w:rsidR="00D8165A" w:rsidRDefault="00D8165A" w:rsidP="00D8165A">
      <w:pPr>
        <w:spacing w:after="0"/>
        <w:ind w:left="360"/>
      </w:pPr>
    </w:p>
    <w:p w14:paraId="05C43AE2" w14:textId="77777777" w:rsidR="00D8165A" w:rsidRDefault="00D8165A" w:rsidP="00D8165A">
      <w:pPr>
        <w:spacing w:after="0"/>
        <w:ind w:firstLine="360"/>
      </w:pPr>
      <w:r>
        <w:t>Study duties:</w:t>
      </w:r>
    </w:p>
    <w:p w14:paraId="100378DA" w14:textId="3ADEF9E7" w:rsidR="00D8165A" w:rsidRDefault="00D8165A" w:rsidP="00D8165A">
      <w:pPr>
        <w:spacing w:after="0"/>
        <w:ind w:firstLine="360"/>
      </w:pPr>
      <w:r>
        <w:t>Initial patient contact / Consent / Supervision / Collecting patient data / Data analysis</w:t>
      </w:r>
    </w:p>
    <w:p w14:paraId="1725DADA" w14:textId="77777777" w:rsidR="00D8165A" w:rsidRDefault="00D8165A" w:rsidP="00D8165A">
      <w:pPr>
        <w:spacing w:after="0"/>
        <w:ind w:firstLine="360"/>
      </w:pPr>
    </w:p>
    <w:p w14:paraId="00000014" w14:textId="77777777" w:rsidR="002A70F8" w:rsidRDefault="00D61562">
      <w:pPr>
        <w:spacing w:after="0"/>
        <w:ind w:left="360"/>
      </w:pPr>
      <w:r>
        <w:t xml:space="preserve">Jesse </w:t>
      </w:r>
      <w:proofErr w:type="spellStart"/>
      <w:r>
        <w:t>Ey</w:t>
      </w:r>
      <w:proofErr w:type="spellEnd"/>
    </w:p>
    <w:p w14:paraId="00000015" w14:textId="77777777" w:rsidR="002A70F8" w:rsidRDefault="00D61562">
      <w:pPr>
        <w:spacing w:after="0"/>
        <w:ind w:left="360"/>
      </w:pPr>
      <w:r>
        <w:t xml:space="preserve">Medical Student </w:t>
      </w:r>
    </w:p>
    <w:p w14:paraId="00000016" w14:textId="77777777" w:rsidR="002A70F8" w:rsidRPr="008F58BA" w:rsidRDefault="00D61562">
      <w:pPr>
        <w:spacing w:after="0"/>
        <w:ind w:left="360"/>
      </w:pPr>
      <w:r w:rsidRPr="008F58BA">
        <w:t xml:space="preserve">University of Adelaide </w:t>
      </w:r>
    </w:p>
    <w:p w14:paraId="00000017" w14:textId="01FA3720" w:rsidR="002A70F8" w:rsidRPr="008F58BA" w:rsidRDefault="00D61562">
      <w:pPr>
        <w:spacing w:after="0"/>
        <w:ind w:left="360"/>
      </w:pPr>
      <w:r w:rsidRPr="008F58BA">
        <w:t xml:space="preserve">Phone: </w:t>
      </w:r>
      <w:sdt>
        <w:sdtPr>
          <w:tag w:val="goog_rdk_0"/>
          <w:id w:val="-1132630050"/>
        </w:sdtPr>
        <w:sdtEndPr/>
        <w:sdtContent/>
      </w:sdt>
      <w:r w:rsidRPr="008F58BA">
        <w:t xml:space="preserve"> 0424825378</w:t>
      </w:r>
    </w:p>
    <w:p w14:paraId="00000018" w14:textId="77777777" w:rsidR="002A70F8" w:rsidRPr="008F58BA" w:rsidRDefault="00D61562">
      <w:pPr>
        <w:spacing w:after="0"/>
        <w:ind w:left="360"/>
      </w:pPr>
      <w:r w:rsidRPr="008F58BA">
        <w:t>Email: jesse.ey@student.adelaide.edu.au</w:t>
      </w:r>
    </w:p>
    <w:p w14:paraId="74C7A21C" w14:textId="77777777" w:rsidR="00AE3EF7" w:rsidRDefault="00AE3EF7">
      <w:pPr>
        <w:spacing w:after="0"/>
        <w:ind w:left="360"/>
      </w:pPr>
    </w:p>
    <w:p w14:paraId="00000019" w14:textId="1F4D5521" w:rsidR="002A70F8" w:rsidRPr="00EE5644" w:rsidRDefault="00AE3EF7">
      <w:pPr>
        <w:spacing w:after="0"/>
        <w:ind w:left="360"/>
      </w:pPr>
      <w:r>
        <w:t>Study duties</w:t>
      </w:r>
      <w:r w:rsidRPr="00EE5644">
        <w:t>:</w:t>
      </w:r>
      <w:r>
        <w:t xml:space="preserve"> </w:t>
      </w:r>
    </w:p>
    <w:p w14:paraId="2C797E2A" w14:textId="46CEEADC" w:rsidR="00366CCE" w:rsidRPr="00EE5644" w:rsidRDefault="00AE3EF7" w:rsidP="00366CCE">
      <w:pPr>
        <w:spacing w:after="0"/>
        <w:ind w:left="360"/>
      </w:pPr>
      <w:r w:rsidRPr="00EE5644">
        <w:t>Consent</w:t>
      </w:r>
      <w:r w:rsidR="00366CCE">
        <w:t xml:space="preserve"> / </w:t>
      </w:r>
      <w:r>
        <w:t>Data analysis</w:t>
      </w:r>
      <w:r w:rsidR="00366CCE">
        <w:t xml:space="preserve"> / Patient follow up phone call / Manuscript writing </w:t>
      </w:r>
    </w:p>
    <w:p w14:paraId="0000001B" w14:textId="77777777" w:rsidR="002A70F8" w:rsidRDefault="002A70F8">
      <w:pPr>
        <w:spacing w:after="0"/>
      </w:pPr>
    </w:p>
    <w:p w14:paraId="0000001D" w14:textId="77777777" w:rsidR="002A70F8" w:rsidRDefault="002A70F8" w:rsidP="00EE5644">
      <w:pPr>
        <w:spacing w:after="0"/>
      </w:pPr>
    </w:p>
    <w:p w14:paraId="0000001E" w14:textId="77777777" w:rsidR="002A70F8" w:rsidRDefault="00D61562">
      <w:pPr>
        <w:numPr>
          <w:ilvl w:val="0"/>
          <w:numId w:val="4"/>
        </w:numPr>
        <w:pBdr>
          <w:top w:val="nil"/>
          <w:left w:val="nil"/>
          <w:bottom w:val="nil"/>
          <w:right w:val="nil"/>
          <w:between w:val="nil"/>
        </w:pBdr>
        <w:spacing w:after="0"/>
        <w:rPr>
          <w:b/>
          <w:color w:val="000000"/>
        </w:rPr>
      </w:pPr>
      <w:r>
        <w:rPr>
          <w:b/>
          <w:color w:val="000000"/>
        </w:rPr>
        <w:t>Introduction</w:t>
      </w:r>
    </w:p>
    <w:p w14:paraId="0000001F" w14:textId="72C2E082" w:rsidR="002A70F8" w:rsidRDefault="00334FFB" w:rsidP="008B5E66">
      <w:pPr>
        <w:pBdr>
          <w:top w:val="nil"/>
          <w:left w:val="nil"/>
          <w:bottom w:val="nil"/>
          <w:right w:val="nil"/>
          <w:between w:val="nil"/>
        </w:pBdr>
        <w:spacing w:after="0"/>
        <w:ind w:left="720"/>
        <w:rPr>
          <w:color w:val="000000"/>
        </w:rPr>
      </w:pPr>
      <w:r>
        <w:rPr>
          <w:color w:val="000000"/>
        </w:rPr>
        <w:t xml:space="preserve">The surgical outpatient consultation can be an intimidating </w:t>
      </w:r>
      <w:r w:rsidR="00DD093A">
        <w:rPr>
          <w:color w:val="000000"/>
        </w:rPr>
        <w:t xml:space="preserve">and stressful experience for patients. </w:t>
      </w:r>
      <w:r w:rsidR="005D6854">
        <w:rPr>
          <w:color w:val="000000"/>
        </w:rPr>
        <w:t xml:space="preserve">Poor health literacy, </w:t>
      </w:r>
      <w:r w:rsidR="00472C63">
        <w:rPr>
          <w:color w:val="000000"/>
        </w:rPr>
        <w:t>anxiety</w:t>
      </w:r>
      <w:r w:rsidR="00F503CF">
        <w:rPr>
          <w:color w:val="000000"/>
        </w:rPr>
        <w:t>,</w:t>
      </w:r>
      <w:r w:rsidR="00472C63">
        <w:rPr>
          <w:color w:val="000000"/>
        </w:rPr>
        <w:t xml:space="preserve"> or fear can result in a patient feeling confused or </w:t>
      </w:r>
      <w:r w:rsidR="008B5E66">
        <w:rPr>
          <w:color w:val="000000"/>
        </w:rPr>
        <w:t xml:space="preserve">dissatisfied after a consultation. We recently conducted a </w:t>
      </w:r>
      <w:r w:rsidR="00BD133C">
        <w:rPr>
          <w:color w:val="000000"/>
        </w:rPr>
        <w:t xml:space="preserve">Pilot </w:t>
      </w:r>
      <w:r w:rsidR="008B5E66">
        <w:rPr>
          <w:color w:val="000000"/>
        </w:rPr>
        <w:t xml:space="preserve">randomised controlled trial (RCT) </w:t>
      </w:r>
      <w:r w:rsidR="00E35217">
        <w:rPr>
          <w:color w:val="000000"/>
        </w:rPr>
        <w:t xml:space="preserve">evaluating the use of a </w:t>
      </w:r>
      <w:r w:rsidR="00B576AA">
        <w:rPr>
          <w:color w:val="000000"/>
        </w:rPr>
        <w:t>focussed</w:t>
      </w:r>
      <w:r w:rsidR="00E35217">
        <w:rPr>
          <w:color w:val="000000"/>
        </w:rPr>
        <w:t xml:space="preserve"> patient prompting document </w:t>
      </w:r>
      <w:r w:rsidR="003C01B9">
        <w:rPr>
          <w:color w:val="000000"/>
        </w:rPr>
        <w:t xml:space="preserve">in patients being considered for operative interventions. </w:t>
      </w:r>
      <w:r w:rsidR="00E30888">
        <w:rPr>
          <w:color w:val="000000"/>
        </w:rPr>
        <w:t>We have re-designed the prompting document</w:t>
      </w:r>
      <w:r w:rsidR="003F6468">
        <w:rPr>
          <w:color w:val="000000"/>
        </w:rPr>
        <w:t xml:space="preserve"> (POWER form)</w:t>
      </w:r>
      <w:r w:rsidR="00E30888">
        <w:rPr>
          <w:color w:val="000000"/>
        </w:rPr>
        <w:t xml:space="preserve"> to enable its use </w:t>
      </w:r>
      <w:r w:rsidR="004952B4">
        <w:rPr>
          <w:color w:val="000000"/>
        </w:rPr>
        <w:t>in all patients and w</w:t>
      </w:r>
      <w:r w:rsidR="00D61562">
        <w:rPr>
          <w:color w:val="000000"/>
        </w:rPr>
        <w:t>e propose a</w:t>
      </w:r>
      <w:r w:rsidR="004952B4">
        <w:rPr>
          <w:color w:val="000000"/>
        </w:rPr>
        <w:t xml:space="preserve"> further</w:t>
      </w:r>
      <w:r w:rsidR="00786938">
        <w:rPr>
          <w:color w:val="000000"/>
        </w:rPr>
        <w:t xml:space="preserve"> multicentre</w:t>
      </w:r>
      <w:r w:rsidR="00D61562">
        <w:rPr>
          <w:color w:val="000000"/>
        </w:rPr>
        <w:t xml:space="preserve"> </w:t>
      </w:r>
      <w:r w:rsidR="004952B4">
        <w:rPr>
          <w:color w:val="000000"/>
        </w:rPr>
        <w:t>RCT</w:t>
      </w:r>
      <w:r w:rsidR="003F6468">
        <w:rPr>
          <w:color w:val="000000"/>
        </w:rPr>
        <w:t>. T</w:t>
      </w:r>
      <w:r w:rsidR="00D61562">
        <w:rPr>
          <w:color w:val="000000"/>
        </w:rPr>
        <w:t xml:space="preserve">he participant </w:t>
      </w:r>
      <w:r w:rsidR="003F6468">
        <w:rPr>
          <w:color w:val="000000"/>
        </w:rPr>
        <w:t>will be</w:t>
      </w:r>
      <w:r w:rsidR="00D61562">
        <w:rPr>
          <w:color w:val="000000"/>
        </w:rPr>
        <w:t xml:space="preserve"> placed into either the intervention group and will receive a </w:t>
      </w:r>
      <w:r w:rsidR="004952B4">
        <w:rPr>
          <w:color w:val="000000"/>
        </w:rPr>
        <w:t>refined</w:t>
      </w:r>
      <w:r w:rsidR="00D61562">
        <w:rPr>
          <w:color w:val="000000"/>
        </w:rPr>
        <w:t xml:space="preserve"> patient prompting document, or they are placed in the control group. The outpatient consultation will be audio-video recorded. Within 7 days </w:t>
      </w:r>
      <w:r w:rsidR="008F58BA">
        <w:rPr>
          <w:color w:val="000000"/>
        </w:rPr>
        <w:t xml:space="preserve">of </w:t>
      </w:r>
      <w:r w:rsidR="00D61562">
        <w:rPr>
          <w:color w:val="000000"/>
        </w:rPr>
        <w:t xml:space="preserve">the consultation the participant will be contacted by telephone to discuss their experience. The purpose is to analyse the utility of </w:t>
      </w:r>
      <w:r w:rsidR="00CE2F04">
        <w:rPr>
          <w:color w:val="000000"/>
        </w:rPr>
        <w:t>a</w:t>
      </w:r>
      <w:r w:rsidR="007F0FC2">
        <w:rPr>
          <w:color w:val="000000"/>
        </w:rPr>
        <w:t xml:space="preserve"> refined</w:t>
      </w:r>
      <w:r w:rsidR="00D61562">
        <w:rPr>
          <w:color w:val="000000"/>
        </w:rPr>
        <w:t xml:space="preserve"> patient prompting document in improving patient understanding, increased patient empowerment and facilitating successful outpatient consultations.</w:t>
      </w:r>
    </w:p>
    <w:p w14:paraId="00000020" w14:textId="77777777" w:rsidR="002A70F8" w:rsidRDefault="002A70F8">
      <w:pPr>
        <w:spacing w:after="0"/>
      </w:pPr>
    </w:p>
    <w:p w14:paraId="00000021" w14:textId="42183283" w:rsidR="002A70F8" w:rsidRDefault="00D61562">
      <w:pPr>
        <w:numPr>
          <w:ilvl w:val="0"/>
          <w:numId w:val="4"/>
        </w:numPr>
        <w:pBdr>
          <w:top w:val="nil"/>
          <w:left w:val="nil"/>
          <w:bottom w:val="nil"/>
          <w:right w:val="nil"/>
          <w:between w:val="nil"/>
        </w:pBdr>
        <w:spacing w:after="0"/>
        <w:rPr>
          <w:b/>
          <w:color w:val="000000"/>
        </w:rPr>
      </w:pPr>
      <w:r>
        <w:rPr>
          <w:b/>
          <w:color w:val="000000"/>
        </w:rPr>
        <w:t>Background</w:t>
      </w:r>
      <w:r w:rsidR="00DB44F4">
        <w:rPr>
          <w:b/>
          <w:color w:val="000000"/>
        </w:rPr>
        <w:t xml:space="preserve"> </w:t>
      </w:r>
    </w:p>
    <w:p w14:paraId="7FE8341F" w14:textId="5A88B9B3" w:rsidR="00FE3F65" w:rsidRDefault="00FE3F65">
      <w:pPr>
        <w:pBdr>
          <w:top w:val="nil"/>
          <w:left w:val="nil"/>
          <w:bottom w:val="nil"/>
          <w:right w:val="nil"/>
          <w:between w:val="nil"/>
        </w:pBdr>
        <w:spacing w:after="0"/>
        <w:ind w:left="720"/>
        <w:rPr>
          <w:color w:val="000000"/>
        </w:rPr>
      </w:pPr>
      <w:bookmarkStart w:id="0" w:name="_heading=h.gjdgxs" w:colFirst="0" w:colLast="0"/>
      <w:bookmarkEnd w:id="0"/>
      <w:r>
        <w:rPr>
          <w:color w:val="000000"/>
        </w:rPr>
        <w:t xml:space="preserve">Many interventions have been studied </w:t>
      </w:r>
      <w:proofErr w:type="gramStart"/>
      <w:r>
        <w:rPr>
          <w:color w:val="000000"/>
        </w:rPr>
        <w:t>in an attempt to</w:t>
      </w:r>
      <w:proofErr w:type="gramEnd"/>
      <w:r>
        <w:rPr>
          <w:color w:val="000000"/>
        </w:rPr>
        <w:t xml:space="preserve"> enhance</w:t>
      </w:r>
      <w:r w:rsidR="00E31018">
        <w:rPr>
          <w:color w:val="000000"/>
        </w:rPr>
        <w:t xml:space="preserve"> doctor-patient communication, shared decision making and increase patient engagement/empowerment. </w:t>
      </w:r>
      <w:r w:rsidR="008E45F3">
        <w:rPr>
          <w:color w:val="000000"/>
        </w:rPr>
        <w:t xml:space="preserve">Documents that prompt the patient </w:t>
      </w:r>
      <w:r>
        <w:rPr>
          <w:color w:val="000000"/>
        </w:rPr>
        <w:t>are inexpensive</w:t>
      </w:r>
      <w:r w:rsidR="008E45F3">
        <w:rPr>
          <w:color w:val="000000"/>
        </w:rPr>
        <w:t xml:space="preserve">, </w:t>
      </w:r>
      <w:r w:rsidR="001228CA">
        <w:rPr>
          <w:color w:val="000000"/>
        </w:rPr>
        <w:t xml:space="preserve">are relatively simple to </w:t>
      </w:r>
      <w:r w:rsidR="005258CF">
        <w:rPr>
          <w:color w:val="000000"/>
        </w:rPr>
        <w:t>implement, and</w:t>
      </w:r>
      <w:r>
        <w:rPr>
          <w:color w:val="000000"/>
        </w:rPr>
        <w:t xml:space="preserve"> </w:t>
      </w:r>
      <w:r w:rsidR="00E31018">
        <w:rPr>
          <w:color w:val="000000"/>
        </w:rPr>
        <w:t>are perceived as more helpful than normal information sheets (</w:t>
      </w:r>
      <w:proofErr w:type="spellStart"/>
      <w:r w:rsidR="00E31018">
        <w:rPr>
          <w:color w:val="000000"/>
        </w:rPr>
        <w:t>Keinki</w:t>
      </w:r>
      <w:proofErr w:type="spellEnd"/>
      <w:r w:rsidR="00E31018">
        <w:rPr>
          <w:color w:val="000000"/>
        </w:rPr>
        <w:t>. C)</w:t>
      </w:r>
      <w:r>
        <w:rPr>
          <w:color w:val="000000"/>
        </w:rPr>
        <w:t xml:space="preserve">. </w:t>
      </w:r>
      <w:r w:rsidR="008E45F3">
        <w:rPr>
          <w:color w:val="000000"/>
        </w:rPr>
        <w:t>Prompting documents</w:t>
      </w:r>
      <w:r>
        <w:rPr>
          <w:color w:val="000000"/>
        </w:rPr>
        <w:t xml:space="preserve"> have been extensively used in oncology where they have been shown to increase the number of questions asked by the patient, reduce anxiety at follow up appointments, and influence patient ability to recall information (</w:t>
      </w:r>
      <w:proofErr w:type="spellStart"/>
      <w:r>
        <w:rPr>
          <w:color w:val="000000"/>
        </w:rPr>
        <w:t>Brandes</w:t>
      </w:r>
      <w:proofErr w:type="spellEnd"/>
      <w:r w:rsidR="00E31018">
        <w:rPr>
          <w:color w:val="000000"/>
        </w:rPr>
        <w:t>. K</w:t>
      </w:r>
      <w:r>
        <w:rPr>
          <w:color w:val="000000"/>
        </w:rPr>
        <w:t>). In discussions about end of life and prognosis</w:t>
      </w:r>
      <w:r w:rsidR="00CE2F04">
        <w:rPr>
          <w:color w:val="000000"/>
        </w:rPr>
        <w:t>,</w:t>
      </w:r>
      <w:r>
        <w:rPr>
          <w:color w:val="000000"/>
        </w:rPr>
        <w:t xml:space="preserve"> </w:t>
      </w:r>
      <w:r w:rsidR="00C32448">
        <w:rPr>
          <w:color w:val="000000"/>
        </w:rPr>
        <w:t>prompting documents</w:t>
      </w:r>
      <w:r>
        <w:rPr>
          <w:color w:val="000000"/>
        </w:rPr>
        <w:t xml:space="preserve"> have been endorsed by doctors and patients (</w:t>
      </w:r>
      <w:proofErr w:type="spellStart"/>
      <w:r>
        <w:rPr>
          <w:color w:val="000000"/>
        </w:rPr>
        <w:t>Wal</w:t>
      </w:r>
      <w:r w:rsidR="00E31018">
        <w:rPr>
          <w:color w:val="000000"/>
        </w:rPr>
        <w:t>c</w:t>
      </w:r>
      <w:r>
        <w:rPr>
          <w:color w:val="000000"/>
        </w:rPr>
        <w:t>zac</w:t>
      </w:r>
      <w:proofErr w:type="spellEnd"/>
      <w:r>
        <w:rPr>
          <w:color w:val="000000"/>
        </w:rPr>
        <w:t xml:space="preserve">. A). </w:t>
      </w:r>
      <w:r w:rsidR="00E31018">
        <w:rPr>
          <w:color w:val="000000"/>
        </w:rPr>
        <w:t xml:space="preserve">Analysis of the utility of </w:t>
      </w:r>
      <w:r w:rsidR="00B45087">
        <w:rPr>
          <w:color w:val="000000"/>
        </w:rPr>
        <w:t>such documents</w:t>
      </w:r>
      <w:r w:rsidR="00E31018">
        <w:rPr>
          <w:color w:val="000000"/>
        </w:rPr>
        <w:t xml:space="preserve"> in presurgical consultation is lacking. How the patient feels about the use of a </w:t>
      </w:r>
      <w:r w:rsidR="00B45087">
        <w:rPr>
          <w:color w:val="000000"/>
        </w:rPr>
        <w:t>prompting document</w:t>
      </w:r>
      <w:r w:rsidR="00E31018">
        <w:rPr>
          <w:color w:val="000000"/>
        </w:rPr>
        <w:t xml:space="preserve"> during the pre-surgical consultation and </w:t>
      </w:r>
      <w:proofErr w:type="gramStart"/>
      <w:r w:rsidR="00E31018">
        <w:rPr>
          <w:color w:val="000000"/>
        </w:rPr>
        <w:t>whether or not</w:t>
      </w:r>
      <w:proofErr w:type="gramEnd"/>
      <w:r w:rsidR="00E31018">
        <w:rPr>
          <w:color w:val="000000"/>
        </w:rPr>
        <w:t xml:space="preserve"> this enhances feelings of empowerment, knowledge, understanding and autonomy within the shared decision-making process is unclear. We seek to explore the patient perspective of a prompting document in terms of </w:t>
      </w:r>
      <w:r w:rsidR="00E31018">
        <w:rPr>
          <w:color w:val="000000"/>
        </w:rPr>
        <w:lastRenderedPageBreak/>
        <w:t>the direction and content of the surgical consultation. This study also aims to explore if the use of a prompting document can increase patient engagement, empowerment, understanding and information recall.</w:t>
      </w:r>
    </w:p>
    <w:p w14:paraId="00000023" w14:textId="77777777" w:rsidR="002A70F8" w:rsidRDefault="002A70F8">
      <w:pPr>
        <w:spacing w:after="0"/>
        <w:ind w:left="360"/>
      </w:pPr>
    </w:p>
    <w:p w14:paraId="5E069BE8" w14:textId="451676D5" w:rsidR="00FC1636" w:rsidRPr="00FC1636" w:rsidRDefault="00D61562" w:rsidP="00FC1636">
      <w:pPr>
        <w:numPr>
          <w:ilvl w:val="0"/>
          <w:numId w:val="4"/>
        </w:numPr>
        <w:pBdr>
          <w:top w:val="nil"/>
          <w:left w:val="nil"/>
          <w:bottom w:val="nil"/>
          <w:right w:val="nil"/>
          <w:between w:val="nil"/>
        </w:pBdr>
        <w:spacing w:after="0"/>
        <w:rPr>
          <w:b/>
          <w:color w:val="000000"/>
        </w:rPr>
      </w:pPr>
      <w:r>
        <w:rPr>
          <w:b/>
          <w:color w:val="000000"/>
        </w:rPr>
        <w:t xml:space="preserve">Purpose </w:t>
      </w:r>
    </w:p>
    <w:p w14:paraId="00000025" w14:textId="21C72454" w:rsidR="002A70F8" w:rsidRDefault="00D61562">
      <w:pPr>
        <w:pBdr>
          <w:top w:val="nil"/>
          <w:left w:val="nil"/>
          <w:bottom w:val="nil"/>
          <w:right w:val="nil"/>
          <w:between w:val="nil"/>
        </w:pBdr>
        <w:spacing w:after="0"/>
        <w:ind w:left="720"/>
        <w:rPr>
          <w:color w:val="000000"/>
        </w:rPr>
      </w:pPr>
      <w:r>
        <w:rPr>
          <w:color w:val="000000"/>
        </w:rPr>
        <w:t>We aim to explore</w:t>
      </w:r>
      <w:r w:rsidR="00FC1636">
        <w:rPr>
          <w:color w:val="000000"/>
        </w:rPr>
        <w:t xml:space="preserve"> whether a patient prompting document can improve doctor-patient communication during a </w:t>
      </w:r>
      <w:r>
        <w:rPr>
          <w:color w:val="000000"/>
        </w:rPr>
        <w:t>surgical outpatient consultation</w:t>
      </w:r>
      <w:r w:rsidR="00855820">
        <w:rPr>
          <w:color w:val="000000"/>
        </w:rPr>
        <w:t>, and information retention and understanding one week later.</w:t>
      </w:r>
    </w:p>
    <w:p w14:paraId="00000026" w14:textId="77777777" w:rsidR="002A70F8" w:rsidRDefault="002A70F8">
      <w:pPr>
        <w:spacing w:after="0"/>
      </w:pPr>
    </w:p>
    <w:p w14:paraId="00000027" w14:textId="77777777" w:rsidR="002A70F8" w:rsidRDefault="00D61562">
      <w:pPr>
        <w:numPr>
          <w:ilvl w:val="0"/>
          <w:numId w:val="4"/>
        </w:numPr>
        <w:pBdr>
          <w:top w:val="nil"/>
          <w:left w:val="nil"/>
          <w:bottom w:val="nil"/>
          <w:right w:val="nil"/>
          <w:between w:val="nil"/>
        </w:pBdr>
        <w:spacing w:after="0"/>
        <w:rPr>
          <w:b/>
          <w:color w:val="000000"/>
        </w:rPr>
      </w:pPr>
      <w:r>
        <w:rPr>
          <w:b/>
          <w:color w:val="000000"/>
        </w:rPr>
        <w:t xml:space="preserve">Study design </w:t>
      </w:r>
    </w:p>
    <w:p w14:paraId="00000028" w14:textId="77777777" w:rsidR="002A70F8" w:rsidRDefault="00D61562">
      <w:pPr>
        <w:numPr>
          <w:ilvl w:val="0"/>
          <w:numId w:val="5"/>
        </w:numPr>
        <w:pBdr>
          <w:top w:val="nil"/>
          <w:left w:val="nil"/>
          <w:bottom w:val="nil"/>
          <w:right w:val="nil"/>
          <w:between w:val="nil"/>
        </w:pBdr>
        <w:spacing w:after="0"/>
        <w:rPr>
          <w:b/>
          <w:color w:val="000000"/>
        </w:rPr>
      </w:pPr>
      <w:r>
        <w:rPr>
          <w:b/>
          <w:color w:val="000000"/>
        </w:rPr>
        <w:t xml:space="preserve">Participants </w:t>
      </w:r>
    </w:p>
    <w:p w14:paraId="00000029" w14:textId="77777777" w:rsidR="002A70F8" w:rsidRDefault="002A70F8">
      <w:pPr>
        <w:spacing w:after="0"/>
        <w:ind w:left="765"/>
      </w:pPr>
    </w:p>
    <w:p w14:paraId="0000002A" w14:textId="77777777" w:rsidR="002A70F8" w:rsidRDefault="00D61562">
      <w:pPr>
        <w:spacing w:after="0"/>
      </w:pPr>
      <w:r>
        <w:rPr>
          <w:b/>
        </w:rPr>
        <w:t>Patient Participants</w:t>
      </w:r>
    </w:p>
    <w:p w14:paraId="0000002C" w14:textId="4E49362B" w:rsidR="002A70F8" w:rsidRDefault="00D61562">
      <w:pPr>
        <w:spacing w:after="0"/>
      </w:pPr>
      <w:r>
        <w:t xml:space="preserve">Patients scheduled for surgical consultations from </w:t>
      </w:r>
      <w:r w:rsidR="008823F4">
        <w:t>May</w:t>
      </w:r>
      <w:r w:rsidR="00FC1636" w:rsidRPr="006568DF">
        <w:t xml:space="preserve"> 202</w:t>
      </w:r>
      <w:r w:rsidR="008823F4">
        <w:t>2</w:t>
      </w:r>
      <w:r w:rsidRPr="006568DF">
        <w:t>-</w:t>
      </w:r>
      <w:r w:rsidR="00FC1636" w:rsidRPr="006568DF">
        <w:t xml:space="preserve"> </w:t>
      </w:r>
      <w:r w:rsidR="008823F4">
        <w:t>December</w:t>
      </w:r>
      <w:r w:rsidR="00FC1636" w:rsidRPr="006568DF">
        <w:t xml:space="preserve"> 2022</w:t>
      </w:r>
      <w:r w:rsidR="003D1AD1">
        <w:t xml:space="preserve"> at The Queen Elizabeth Hospital</w:t>
      </w:r>
      <w:r w:rsidR="002077D6">
        <w:t xml:space="preserve">, Royal Adelaide Hospital, </w:t>
      </w:r>
      <w:r w:rsidR="000872D3">
        <w:t>Port Augusta Hospital, Whyalla Hospital, Mount Gambier Hospital</w:t>
      </w:r>
      <w:r w:rsidR="003B03A0">
        <w:t>, and Port Lincoln Hospital</w:t>
      </w:r>
      <w:r w:rsidR="00FC1636" w:rsidRPr="006568DF">
        <w:t>.</w:t>
      </w:r>
      <w:r>
        <w:t xml:space="preserve"> Any patient 16 years or older attending the outpatient surgical clinic, who has the capacity to consent to participation, and has signed and understood the consent form</w:t>
      </w:r>
      <w:r w:rsidR="00FC1636">
        <w:t>.</w:t>
      </w:r>
      <w:r>
        <w:t xml:space="preserve"> </w:t>
      </w:r>
    </w:p>
    <w:p w14:paraId="0000002D" w14:textId="77777777" w:rsidR="002A70F8" w:rsidRDefault="002A70F8">
      <w:pPr>
        <w:spacing w:after="0"/>
        <w:ind w:left="765"/>
      </w:pPr>
    </w:p>
    <w:p w14:paraId="0000002E" w14:textId="77777777" w:rsidR="002A70F8" w:rsidRDefault="00D61562">
      <w:pPr>
        <w:spacing w:after="0"/>
        <w:rPr>
          <w:b/>
        </w:rPr>
      </w:pPr>
      <w:r>
        <w:rPr>
          <w:b/>
        </w:rPr>
        <w:t>Staff participants</w:t>
      </w:r>
    </w:p>
    <w:p w14:paraId="0000002F" w14:textId="53A7D4DA" w:rsidR="002A70F8" w:rsidRDefault="00FC1636">
      <w:pPr>
        <w:spacing w:after="0"/>
      </w:pPr>
      <w:r>
        <w:t>Staff p</w:t>
      </w:r>
      <w:r w:rsidR="00D61562">
        <w:t xml:space="preserve">articipants will be eligible for inclusion in this study if </w:t>
      </w:r>
      <w:r>
        <w:t>employed by CALHN</w:t>
      </w:r>
      <w:r w:rsidR="000872D3">
        <w:t xml:space="preserve"> or Country Health </w:t>
      </w:r>
      <w:r w:rsidR="003843B8">
        <w:t xml:space="preserve">SA </w:t>
      </w:r>
      <w:r w:rsidR="003B03A0">
        <w:t>Local Health N</w:t>
      </w:r>
      <w:r w:rsidR="003843B8">
        <w:t>etwork (</w:t>
      </w:r>
      <w:proofErr w:type="gramStart"/>
      <w:r w:rsidR="003843B8">
        <w:t xml:space="preserve">CHSALHN) </w:t>
      </w:r>
      <w:r>
        <w:t xml:space="preserve"> and</w:t>
      </w:r>
      <w:proofErr w:type="gramEnd"/>
      <w:r>
        <w:t xml:space="preserve"> </w:t>
      </w:r>
      <w:r w:rsidR="00D61562">
        <w:t>any of the following criteria apply:</w:t>
      </w:r>
    </w:p>
    <w:p w14:paraId="00000031" w14:textId="77777777" w:rsidR="002A70F8" w:rsidRDefault="00D61562">
      <w:pPr>
        <w:numPr>
          <w:ilvl w:val="1"/>
          <w:numId w:val="2"/>
        </w:numPr>
        <w:spacing w:after="0"/>
      </w:pPr>
      <w:r>
        <w:t>Surgical Staff Consultant (including heads of units, academic consultant surgeons)</w:t>
      </w:r>
    </w:p>
    <w:p w14:paraId="00000032" w14:textId="77777777" w:rsidR="002A70F8" w:rsidRDefault="00D61562">
      <w:pPr>
        <w:numPr>
          <w:ilvl w:val="1"/>
          <w:numId w:val="2"/>
        </w:numPr>
        <w:spacing w:after="0"/>
      </w:pPr>
      <w:r>
        <w:t>Surgical Visiting Medical Officer</w:t>
      </w:r>
    </w:p>
    <w:p w14:paraId="00000035" w14:textId="7E9EC4DC" w:rsidR="002A70F8" w:rsidRDefault="00D61562" w:rsidP="006568DF">
      <w:pPr>
        <w:numPr>
          <w:ilvl w:val="1"/>
          <w:numId w:val="2"/>
        </w:numPr>
        <w:spacing w:after="0"/>
      </w:pPr>
      <w:r>
        <w:t>Surgical Fellow</w:t>
      </w:r>
    </w:p>
    <w:p w14:paraId="00000036" w14:textId="77777777" w:rsidR="002A70F8" w:rsidRDefault="002A70F8">
      <w:pPr>
        <w:spacing w:after="0"/>
      </w:pPr>
    </w:p>
    <w:p w14:paraId="00000037" w14:textId="77777777" w:rsidR="002A70F8" w:rsidRDefault="00D61562">
      <w:pPr>
        <w:spacing w:after="0"/>
        <w:rPr>
          <w:b/>
        </w:rPr>
      </w:pPr>
      <w:r>
        <w:rPr>
          <w:b/>
        </w:rPr>
        <w:t>Exclusion criteria</w:t>
      </w:r>
    </w:p>
    <w:p w14:paraId="00000039" w14:textId="3B09CFCF" w:rsidR="002A70F8" w:rsidRDefault="00D61562" w:rsidP="00CE2F04">
      <w:pPr>
        <w:pStyle w:val="ListParagraph"/>
        <w:numPr>
          <w:ilvl w:val="0"/>
          <w:numId w:val="8"/>
        </w:numPr>
      </w:pPr>
      <w:r>
        <w:t xml:space="preserve">Declining to </w:t>
      </w:r>
      <w:r w:rsidR="00CE2F04">
        <w:t xml:space="preserve">participate </w:t>
      </w:r>
    </w:p>
    <w:p w14:paraId="693EB11F" w14:textId="2F794759" w:rsidR="00CE2F04" w:rsidRPr="00CE2F04" w:rsidRDefault="00CE2F04" w:rsidP="00CE2F04">
      <w:pPr>
        <w:pStyle w:val="ListParagraph"/>
        <w:numPr>
          <w:ilvl w:val="0"/>
          <w:numId w:val="8"/>
        </w:numPr>
        <w:rPr>
          <w:color w:val="000000"/>
        </w:rPr>
      </w:pPr>
      <w:r>
        <w:t xml:space="preserve">Patient who </w:t>
      </w:r>
      <w:proofErr w:type="gramStart"/>
      <w:r>
        <w:t>require</w:t>
      </w:r>
      <w:proofErr w:type="gramEnd"/>
      <w:r>
        <w:t xml:space="preserve"> a translator </w:t>
      </w:r>
    </w:p>
    <w:p w14:paraId="0000003A" w14:textId="77777777" w:rsidR="002A70F8" w:rsidRDefault="00D61562">
      <w:pPr>
        <w:spacing w:after="0"/>
      </w:pPr>
      <w:r>
        <w:rPr>
          <w:b/>
        </w:rPr>
        <w:t>Informed consent</w:t>
      </w:r>
    </w:p>
    <w:p w14:paraId="0000003B" w14:textId="26F601ED" w:rsidR="002A70F8" w:rsidRDefault="00D61562">
      <w:pPr>
        <w:spacing w:after="0"/>
      </w:pPr>
      <w:r>
        <w:t>Written consent to be obtained from candidates who are willing to participate</w:t>
      </w:r>
      <w:r w:rsidR="00FC1636">
        <w:t xml:space="preserve">. </w:t>
      </w:r>
    </w:p>
    <w:p w14:paraId="0000003C" w14:textId="77777777" w:rsidR="002A70F8" w:rsidRDefault="002A70F8">
      <w:pPr>
        <w:spacing w:after="0"/>
      </w:pPr>
    </w:p>
    <w:p w14:paraId="1EF8DD0E" w14:textId="77777777" w:rsidR="00CE2F04" w:rsidRDefault="00CE2F04">
      <w:pPr>
        <w:spacing w:after="0"/>
        <w:rPr>
          <w:b/>
        </w:rPr>
      </w:pPr>
    </w:p>
    <w:p w14:paraId="1507DC92" w14:textId="77777777" w:rsidR="00CE2F04" w:rsidRDefault="00CE2F04">
      <w:pPr>
        <w:spacing w:after="0"/>
        <w:rPr>
          <w:b/>
        </w:rPr>
      </w:pPr>
    </w:p>
    <w:p w14:paraId="0BD5E9EC" w14:textId="77777777" w:rsidR="00CE2F04" w:rsidRDefault="00CE2F04">
      <w:pPr>
        <w:spacing w:after="0"/>
        <w:rPr>
          <w:b/>
        </w:rPr>
      </w:pPr>
    </w:p>
    <w:p w14:paraId="0000003D" w14:textId="69A57712" w:rsidR="002A70F8" w:rsidRDefault="00D61562">
      <w:pPr>
        <w:spacing w:after="0"/>
      </w:pPr>
      <w:r>
        <w:rPr>
          <w:b/>
        </w:rPr>
        <w:t>Methodology</w:t>
      </w:r>
      <w:r>
        <w:t xml:space="preserve"> </w:t>
      </w:r>
    </w:p>
    <w:p w14:paraId="0000003E" w14:textId="77777777" w:rsidR="002A70F8" w:rsidRDefault="002A70F8">
      <w:pPr>
        <w:spacing w:after="0"/>
      </w:pPr>
    </w:p>
    <w:p w14:paraId="0000003F" w14:textId="77777777" w:rsidR="002A70F8" w:rsidRDefault="00D61562">
      <w:pPr>
        <w:spacing w:after="0"/>
      </w:pPr>
      <w:r>
        <w:t xml:space="preserve">Overview </w:t>
      </w:r>
    </w:p>
    <w:p w14:paraId="00000040" w14:textId="77777777" w:rsidR="002A70F8" w:rsidRDefault="002A70F8">
      <w:pPr>
        <w:spacing w:after="0"/>
      </w:pPr>
    </w:p>
    <w:p w14:paraId="00000041" w14:textId="77777777" w:rsidR="002A70F8" w:rsidRDefault="00D61562">
      <w:pPr>
        <w:numPr>
          <w:ilvl w:val="0"/>
          <w:numId w:val="3"/>
        </w:numPr>
        <w:pBdr>
          <w:top w:val="nil"/>
          <w:left w:val="nil"/>
          <w:bottom w:val="nil"/>
          <w:right w:val="nil"/>
          <w:between w:val="nil"/>
        </w:pBdr>
        <w:spacing w:after="0"/>
        <w:rPr>
          <w:color w:val="000000"/>
        </w:rPr>
      </w:pPr>
      <w:r>
        <w:rPr>
          <w:color w:val="000000"/>
        </w:rPr>
        <w:t xml:space="preserve">Staff consent </w:t>
      </w:r>
    </w:p>
    <w:p w14:paraId="00000042" w14:textId="77777777" w:rsidR="002A70F8" w:rsidRDefault="00D61562">
      <w:pPr>
        <w:numPr>
          <w:ilvl w:val="0"/>
          <w:numId w:val="3"/>
        </w:numPr>
        <w:pBdr>
          <w:top w:val="nil"/>
          <w:left w:val="nil"/>
          <w:bottom w:val="nil"/>
          <w:right w:val="nil"/>
          <w:between w:val="nil"/>
        </w:pBdr>
        <w:spacing w:after="0"/>
        <w:rPr>
          <w:color w:val="000000"/>
        </w:rPr>
      </w:pPr>
      <w:r>
        <w:rPr>
          <w:color w:val="000000"/>
        </w:rPr>
        <w:t>Patient are approached via telephone</w:t>
      </w:r>
    </w:p>
    <w:p w14:paraId="00000043" w14:textId="77777777" w:rsidR="002A70F8" w:rsidRDefault="00D61562">
      <w:pPr>
        <w:numPr>
          <w:ilvl w:val="0"/>
          <w:numId w:val="3"/>
        </w:numPr>
        <w:pBdr>
          <w:top w:val="nil"/>
          <w:left w:val="nil"/>
          <w:bottom w:val="nil"/>
          <w:right w:val="nil"/>
          <w:between w:val="nil"/>
        </w:pBdr>
        <w:spacing w:after="0"/>
        <w:rPr>
          <w:color w:val="000000"/>
        </w:rPr>
      </w:pPr>
      <w:r>
        <w:rPr>
          <w:color w:val="000000"/>
        </w:rPr>
        <w:t>Patient approached in clinic</w:t>
      </w:r>
    </w:p>
    <w:p w14:paraId="00000044" w14:textId="77777777" w:rsidR="002A70F8" w:rsidRDefault="00D61562">
      <w:pPr>
        <w:numPr>
          <w:ilvl w:val="0"/>
          <w:numId w:val="3"/>
        </w:numPr>
        <w:pBdr>
          <w:top w:val="nil"/>
          <w:left w:val="nil"/>
          <w:bottom w:val="nil"/>
          <w:right w:val="nil"/>
          <w:between w:val="nil"/>
        </w:pBdr>
        <w:spacing w:after="0"/>
        <w:rPr>
          <w:color w:val="000000"/>
        </w:rPr>
      </w:pPr>
      <w:r>
        <w:rPr>
          <w:color w:val="000000"/>
        </w:rPr>
        <w:t xml:space="preserve">Patient signs consent </w:t>
      </w:r>
    </w:p>
    <w:p w14:paraId="00000045" w14:textId="46B4AD73" w:rsidR="002A70F8" w:rsidRDefault="00D61562">
      <w:pPr>
        <w:numPr>
          <w:ilvl w:val="0"/>
          <w:numId w:val="3"/>
        </w:numPr>
        <w:pBdr>
          <w:top w:val="nil"/>
          <w:left w:val="nil"/>
          <w:bottom w:val="nil"/>
          <w:right w:val="nil"/>
          <w:between w:val="nil"/>
        </w:pBdr>
        <w:spacing w:after="0"/>
        <w:rPr>
          <w:color w:val="000000"/>
        </w:rPr>
      </w:pPr>
      <w:r>
        <w:rPr>
          <w:color w:val="000000"/>
        </w:rPr>
        <w:t xml:space="preserve">Patient randomised to receive </w:t>
      </w:r>
      <w:r w:rsidR="0035641C">
        <w:rPr>
          <w:color w:val="000000"/>
        </w:rPr>
        <w:t>intervention (</w:t>
      </w:r>
      <w:r>
        <w:rPr>
          <w:color w:val="000000"/>
        </w:rPr>
        <w:t>prompt sheet</w:t>
      </w:r>
      <w:r w:rsidR="0035641C">
        <w:rPr>
          <w:color w:val="000000"/>
        </w:rPr>
        <w:t>)</w:t>
      </w:r>
      <w:r>
        <w:rPr>
          <w:color w:val="000000"/>
        </w:rPr>
        <w:t xml:space="preserve"> or </w:t>
      </w:r>
      <w:r w:rsidR="0035641C">
        <w:rPr>
          <w:color w:val="000000"/>
        </w:rPr>
        <w:t>standard consultation (no prompt sheet)</w:t>
      </w:r>
    </w:p>
    <w:p w14:paraId="00000046" w14:textId="77777777" w:rsidR="002A70F8" w:rsidRDefault="00D61562">
      <w:pPr>
        <w:numPr>
          <w:ilvl w:val="0"/>
          <w:numId w:val="3"/>
        </w:numPr>
        <w:pBdr>
          <w:top w:val="nil"/>
          <w:left w:val="nil"/>
          <w:bottom w:val="nil"/>
          <w:right w:val="nil"/>
          <w:between w:val="nil"/>
        </w:pBdr>
        <w:spacing w:after="0"/>
        <w:rPr>
          <w:color w:val="000000"/>
        </w:rPr>
      </w:pPr>
      <w:r>
        <w:rPr>
          <w:color w:val="000000"/>
        </w:rPr>
        <w:t>Consultation is recoded</w:t>
      </w:r>
    </w:p>
    <w:p w14:paraId="00000047" w14:textId="77777777" w:rsidR="002A70F8" w:rsidRDefault="00D61562">
      <w:pPr>
        <w:numPr>
          <w:ilvl w:val="0"/>
          <w:numId w:val="3"/>
        </w:numPr>
        <w:pBdr>
          <w:top w:val="nil"/>
          <w:left w:val="nil"/>
          <w:bottom w:val="nil"/>
          <w:right w:val="nil"/>
          <w:between w:val="nil"/>
        </w:pBdr>
        <w:spacing w:after="0"/>
        <w:rPr>
          <w:color w:val="000000"/>
        </w:rPr>
      </w:pPr>
      <w:r>
        <w:rPr>
          <w:color w:val="000000"/>
        </w:rPr>
        <w:t xml:space="preserve">Follow up phone to patient to assess recall </w:t>
      </w:r>
    </w:p>
    <w:p w14:paraId="0000004C" w14:textId="77777777" w:rsidR="002A70F8" w:rsidRDefault="002A70F8">
      <w:pPr>
        <w:spacing w:after="0"/>
      </w:pPr>
    </w:p>
    <w:p w14:paraId="60A483D7" w14:textId="3DF260DA" w:rsidR="000D3BC0" w:rsidRPr="002675EC" w:rsidRDefault="00D61562" w:rsidP="00FC1636">
      <w:pPr>
        <w:spacing w:after="0"/>
        <w:rPr>
          <w:b/>
          <w:bCs/>
        </w:rPr>
      </w:pPr>
      <w:r w:rsidRPr="002675EC">
        <w:rPr>
          <w:b/>
          <w:bCs/>
        </w:rPr>
        <w:t>Staff participation</w:t>
      </w:r>
      <w:r w:rsidR="000D3BC0" w:rsidRPr="002675EC">
        <w:rPr>
          <w:b/>
          <w:bCs/>
        </w:rPr>
        <w:t>:</w:t>
      </w:r>
    </w:p>
    <w:p w14:paraId="5F2C82F7" w14:textId="58D33059" w:rsidR="00253E45" w:rsidRDefault="00FC1636" w:rsidP="00FC1636">
      <w:pPr>
        <w:spacing w:after="0"/>
      </w:pPr>
      <w:r>
        <w:t>Staff will be invited to participate by the lead researcher (GM)</w:t>
      </w:r>
      <w:r w:rsidR="00CE2F04">
        <w:t xml:space="preserve"> at Unit meetings</w:t>
      </w:r>
      <w:r w:rsidR="003D1AD1">
        <w:t>. Staff will be provided with the Information sheet to read and given time to consider their involvement. They will be asked to conduct the consultation as they normally would. They will be informed that some patients may be using a provided prompt sheet</w:t>
      </w:r>
      <w:r w:rsidR="00253E45">
        <w:t xml:space="preserve"> but that it is completely up to the patient as to how the prompt sheet influences the discussion (if at all). There is no need or requirement for the consultant to address the prompt sheet unless they wish to. </w:t>
      </w:r>
    </w:p>
    <w:p w14:paraId="782AC000" w14:textId="77777777" w:rsidR="00253E45" w:rsidRDefault="00253E45" w:rsidP="00FC1636">
      <w:pPr>
        <w:spacing w:after="0"/>
      </w:pPr>
    </w:p>
    <w:p w14:paraId="5D9AF483" w14:textId="38F2A844" w:rsidR="00FC1636" w:rsidRPr="002675EC" w:rsidRDefault="003D1AD1" w:rsidP="002675EC">
      <w:pPr>
        <w:spacing w:after="0"/>
      </w:pPr>
      <w:r>
        <w:t xml:space="preserve">Staff will be reminded that the desk setup in the consultation room will be recorded and that any activity that requires the patient to undress should occur in the side room.  </w:t>
      </w:r>
    </w:p>
    <w:p w14:paraId="0B4D65C9" w14:textId="1331A289" w:rsidR="000D3BC0" w:rsidRPr="000D3BC0" w:rsidRDefault="000D3BC0" w:rsidP="000D3BC0">
      <w:pPr>
        <w:suppressAutoHyphens/>
        <w:spacing w:after="0" w:line="1" w:lineRule="atLeast"/>
        <w:ind w:leftChars="-1" w:hangingChars="1" w:hanging="2"/>
        <w:textDirection w:val="btLr"/>
        <w:textAlignment w:val="top"/>
        <w:outlineLvl w:val="0"/>
        <w:rPr>
          <w:rFonts w:ascii="Arial" w:eastAsia="Arial" w:hAnsi="Arial" w:cs="Arial"/>
          <w:position w:val="-1"/>
          <w:lang w:eastAsia="en-AU" w:bidi="ar-SA"/>
        </w:rPr>
      </w:pPr>
    </w:p>
    <w:p w14:paraId="672224A9" w14:textId="257EB3FE" w:rsidR="00A05F3C" w:rsidRPr="002675EC" w:rsidRDefault="00F91302" w:rsidP="002675EC">
      <w:pPr>
        <w:spacing w:after="0"/>
        <w:rPr>
          <w:b/>
          <w:bCs/>
        </w:rPr>
      </w:pPr>
      <w:r w:rsidRPr="002675EC">
        <w:rPr>
          <w:b/>
          <w:bCs/>
        </w:rPr>
        <w:t>How will you approach staff?</w:t>
      </w:r>
    </w:p>
    <w:p w14:paraId="7A8F8C46" w14:textId="77FE94C1" w:rsidR="00F91302" w:rsidRDefault="00A05F3C" w:rsidP="00A05F3C">
      <w:pPr>
        <w:spacing w:after="0"/>
      </w:pPr>
      <w:r>
        <w:t xml:space="preserve">Surgical Staff Consultant (including heads of units, academic consultant surgeons), Surgical Visiting Medical Officers, and Surgical Fellows will be approached during unit meetings. </w:t>
      </w:r>
    </w:p>
    <w:p w14:paraId="0000004E" w14:textId="77777777" w:rsidR="002A70F8" w:rsidRDefault="002A70F8">
      <w:pPr>
        <w:spacing w:after="0"/>
      </w:pPr>
    </w:p>
    <w:p w14:paraId="0000004F" w14:textId="2AE84283" w:rsidR="002A70F8" w:rsidRDefault="00A14E31" w:rsidP="002675EC">
      <w:pPr>
        <w:pBdr>
          <w:top w:val="nil"/>
          <w:left w:val="nil"/>
          <w:bottom w:val="nil"/>
          <w:right w:val="nil"/>
          <w:between w:val="nil"/>
        </w:pBdr>
        <w:spacing w:after="0"/>
        <w:rPr>
          <w:color w:val="000000"/>
        </w:rPr>
      </w:pPr>
      <w:proofErr w:type="spellStart"/>
      <w:r>
        <w:rPr>
          <w:b/>
          <w:color w:val="000000"/>
        </w:rPr>
        <w:t>Preconsultation</w:t>
      </w:r>
      <w:proofErr w:type="spellEnd"/>
      <w:r>
        <w:rPr>
          <w:b/>
          <w:color w:val="000000"/>
        </w:rPr>
        <w:t xml:space="preserve">: </w:t>
      </w:r>
      <w:r w:rsidR="00D61562">
        <w:rPr>
          <w:color w:val="000000"/>
        </w:rPr>
        <w:t xml:space="preserve">Patients who are likely to be consented for surgery will be identified and contacted by Guy </w:t>
      </w:r>
      <w:proofErr w:type="spellStart"/>
      <w:r w:rsidR="00D61562">
        <w:rPr>
          <w:color w:val="000000"/>
        </w:rPr>
        <w:t>Maddern</w:t>
      </w:r>
      <w:proofErr w:type="spellEnd"/>
      <w:r w:rsidR="006F6074">
        <w:rPr>
          <w:color w:val="000000"/>
        </w:rPr>
        <w:t>, Matheesha Herath</w:t>
      </w:r>
      <w:r w:rsidR="00D61562">
        <w:rPr>
          <w:color w:val="000000"/>
        </w:rPr>
        <w:t xml:space="preserve"> or Jessica Reid via telephone call (attached script) to let them know about a potential </w:t>
      </w:r>
      <w:r w:rsidR="003D1AD1">
        <w:rPr>
          <w:color w:val="000000"/>
        </w:rPr>
        <w:t xml:space="preserve">research </w:t>
      </w:r>
      <w:r w:rsidR="00D61562">
        <w:rPr>
          <w:color w:val="000000"/>
        </w:rPr>
        <w:t xml:space="preserve">trial they may be </w:t>
      </w:r>
      <w:r w:rsidR="00253E45">
        <w:rPr>
          <w:color w:val="000000"/>
        </w:rPr>
        <w:t>approached about when they attend the outpatient clinic</w:t>
      </w:r>
      <w:r w:rsidR="00D61562">
        <w:rPr>
          <w:color w:val="000000"/>
        </w:rPr>
        <w:t xml:space="preserve">. Participation is entirely voluntary and will not influence their care or waiting time. When patient attends clinic they will be </w:t>
      </w:r>
      <w:r w:rsidR="00253E45">
        <w:rPr>
          <w:color w:val="000000"/>
        </w:rPr>
        <w:t>asked if they are interest</w:t>
      </w:r>
      <w:r w:rsidR="00DB44F4">
        <w:rPr>
          <w:color w:val="000000"/>
        </w:rPr>
        <w:t>ed</w:t>
      </w:r>
      <w:r w:rsidR="00253E45">
        <w:rPr>
          <w:color w:val="000000"/>
        </w:rPr>
        <w:t xml:space="preserve"> in participating and </w:t>
      </w:r>
      <w:r w:rsidR="00D61562">
        <w:rPr>
          <w:color w:val="000000"/>
        </w:rPr>
        <w:t xml:space="preserve">provided with </w:t>
      </w:r>
      <w:r w:rsidR="00253E45">
        <w:rPr>
          <w:color w:val="000000"/>
        </w:rPr>
        <w:t xml:space="preserve">the </w:t>
      </w:r>
      <w:r w:rsidR="00D61562">
        <w:rPr>
          <w:color w:val="000000"/>
        </w:rPr>
        <w:t>PICF</w:t>
      </w:r>
      <w:r w:rsidR="00253E45">
        <w:rPr>
          <w:color w:val="000000"/>
        </w:rPr>
        <w:t>.</w:t>
      </w:r>
      <w:r w:rsidR="00D61562">
        <w:rPr>
          <w:color w:val="000000"/>
        </w:rPr>
        <w:t xml:space="preserve"> If they would like to participate, they will </w:t>
      </w:r>
      <w:r w:rsidR="00253E45">
        <w:rPr>
          <w:color w:val="000000"/>
        </w:rPr>
        <w:t xml:space="preserve">be asked to </w:t>
      </w:r>
      <w:r w:rsidR="00D61562">
        <w:rPr>
          <w:color w:val="000000"/>
        </w:rPr>
        <w:t>provide written informed consent. They will be provided with a copy of the PICF</w:t>
      </w:r>
      <w:r w:rsidR="00253E45">
        <w:rPr>
          <w:color w:val="000000"/>
        </w:rPr>
        <w:t xml:space="preserve"> to take home</w:t>
      </w:r>
      <w:r w:rsidR="00D61562">
        <w:rPr>
          <w:color w:val="000000"/>
        </w:rPr>
        <w:t xml:space="preserve">. </w:t>
      </w:r>
    </w:p>
    <w:p w14:paraId="4FFFC304" w14:textId="77777777" w:rsidR="008B6026" w:rsidRDefault="008B6026">
      <w:pPr>
        <w:pBdr>
          <w:top w:val="nil"/>
          <w:left w:val="nil"/>
          <w:bottom w:val="nil"/>
          <w:right w:val="nil"/>
          <w:between w:val="nil"/>
        </w:pBdr>
        <w:spacing w:after="0"/>
        <w:ind w:left="720"/>
        <w:rPr>
          <w:b/>
          <w:color w:val="000000"/>
        </w:rPr>
      </w:pPr>
    </w:p>
    <w:p w14:paraId="7DA29A42" w14:textId="0DEEC0F0" w:rsidR="008B6026" w:rsidRPr="008B6026" w:rsidRDefault="00A14E31" w:rsidP="00253E45">
      <w:pPr>
        <w:pBdr>
          <w:top w:val="nil"/>
          <w:left w:val="nil"/>
          <w:bottom w:val="nil"/>
          <w:right w:val="nil"/>
          <w:between w:val="nil"/>
        </w:pBdr>
        <w:spacing w:after="0"/>
        <w:rPr>
          <w:bCs/>
          <w:color w:val="000000"/>
        </w:rPr>
      </w:pPr>
      <w:r w:rsidRPr="002675EC">
        <w:rPr>
          <w:b/>
          <w:color w:val="000000"/>
        </w:rPr>
        <w:t>Intervention:</w:t>
      </w:r>
      <w:r w:rsidR="00253E45">
        <w:rPr>
          <w:bCs/>
          <w:color w:val="000000"/>
        </w:rPr>
        <w:t xml:space="preserve"> </w:t>
      </w:r>
      <w:r w:rsidR="008B6026" w:rsidRPr="008B6026">
        <w:rPr>
          <w:bCs/>
          <w:color w:val="000000"/>
        </w:rPr>
        <w:t>The intervention being studied is a patient prompting document</w:t>
      </w:r>
      <w:r w:rsidR="00253E45">
        <w:rPr>
          <w:bCs/>
          <w:color w:val="000000"/>
        </w:rPr>
        <w:t>. We are testing</w:t>
      </w:r>
      <w:r w:rsidR="00375EC9">
        <w:rPr>
          <w:bCs/>
          <w:color w:val="000000"/>
        </w:rPr>
        <w:t xml:space="preserve"> </w:t>
      </w:r>
      <w:r w:rsidR="008B6026" w:rsidRPr="008B6026">
        <w:rPr>
          <w:bCs/>
          <w:color w:val="000000"/>
        </w:rPr>
        <w:t xml:space="preserve">what effect the use of this prompting document will have on the surgical consultation </w:t>
      </w:r>
      <w:proofErr w:type="gramStart"/>
      <w:r w:rsidR="008B6026" w:rsidRPr="008B6026">
        <w:rPr>
          <w:bCs/>
          <w:color w:val="000000"/>
        </w:rPr>
        <w:t>in regards to</w:t>
      </w:r>
      <w:proofErr w:type="gramEnd"/>
      <w:r w:rsidR="008B6026" w:rsidRPr="008B6026">
        <w:rPr>
          <w:bCs/>
          <w:color w:val="000000"/>
        </w:rPr>
        <w:t xml:space="preserve"> </w:t>
      </w:r>
      <w:r w:rsidR="00253E45">
        <w:rPr>
          <w:bCs/>
          <w:color w:val="000000"/>
        </w:rPr>
        <w:t xml:space="preserve">engagement, communication and satisfaction. </w:t>
      </w:r>
    </w:p>
    <w:p w14:paraId="00000050" w14:textId="7F1ACF8E" w:rsidR="002A70F8" w:rsidRDefault="002A70F8">
      <w:pPr>
        <w:pBdr>
          <w:top w:val="nil"/>
          <w:left w:val="nil"/>
          <w:bottom w:val="nil"/>
          <w:right w:val="nil"/>
          <w:between w:val="nil"/>
        </w:pBdr>
        <w:spacing w:after="0"/>
        <w:ind w:left="720"/>
        <w:rPr>
          <w:color w:val="000000"/>
        </w:rPr>
      </w:pPr>
    </w:p>
    <w:p w14:paraId="0D893449" w14:textId="76B0BC3D" w:rsidR="008B6026" w:rsidRDefault="00A14E31" w:rsidP="00253E45">
      <w:pPr>
        <w:pBdr>
          <w:top w:val="nil"/>
          <w:left w:val="nil"/>
          <w:bottom w:val="nil"/>
          <w:right w:val="nil"/>
          <w:between w:val="nil"/>
        </w:pBdr>
        <w:spacing w:after="0"/>
        <w:rPr>
          <w:color w:val="000000"/>
        </w:rPr>
      </w:pPr>
      <w:r w:rsidRPr="002675EC">
        <w:rPr>
          <w:b/>
          <w:bCs/>
          <w:color w:val="000000"/>
        </w:rPr>
        <w:t>Randomisation</w:t>
      </w:r>
      <w:r w:rsidR="00DB235B" w:rsidRPr="002675EC">
        <w:rPr>
          <w:color w:val="000000"/>
        </w:rPr>
        <w:t xml:space="preserve">: </w:t>
      </w:r>
      <w:r w:rsidR="00DB235B">
        <w:rPr>
          <w:color w:val="000000"/>
        </w:rPr>
        <w:t>Patients will be stratified by sex.</w:t>
      </w:r>
      <w:r w:rsidR="00CE2F04">
        <w:rPr>
          <w:color w:val="000000"/>
        </w:rPr>
        <w:t xml:space="preserve"> A</w:t>
      </w:r>
      <w:r w:rsidR="00DB235B">
        <w:rPr>
          <w:color w:val="000000"/>
        </w:rPr>
        <w:t xml:space="preserve"> sealed</w:t>
      </w:r>
      <w:r w:rsidR="00C65BD5">
        <w:rPr>
          <w:color w:val="000000"/>
        </w:rPr>
        <w:t xml:space="preserve"> opaque</w:t>
      </w:r>
      <w:r w:rsidR="00DB235B">
        <w:rPr>
          <w:color w:val="000000"/>
        </w:rPr>
        <w:t xml:space="preserve"> envelope system will be used to randomise patients. Patient will be randomised in the order they consent to participate. Randomisation will occur in blocks of 4 and 6. The allocation will occur via random number computer generation software. The allocation will be placed in sealed, opaque, tamper proof envelopes. Envelopes will be numbered consecutively. </w:t>
      </w:r>
      <w:r w:rsidR="005104F8">
        <w:rPr>
          <w:color w:val="000000"/>
        </w:rPr>
        <w:t xml:space="preserve">When a patient signs consent, the “next” envelope will be </w:t>
      </w:r>
      <w:proofErr w:type="gramStart"/>
      <w:r w:rsidR="005104F8">
        <w:rPr>
          <w:color w:val="000000"/>
        </w:rPr>
        <w:t>opened</w:t>
      </w:r>
      <w:proofErr w:type="gramEnd"/>
      <w:r w:rsidR="005104F8">
        <w:rPr>
          <w:color w:val="000000"/>
        </w:rPr>
        <w:t xml:space="preserve"> and the patient assigned to the experimental group (prompt sheet) or the standard group. </w:t>
      </w:r>
    </w:p>
    <w:p w14:paraId="3F6CC836" w14:textId="77777777" w:rsidR="00DB235B" w:rsidRDefault="00DB235B" w:rsidP="00253E45">
      <w:pPr>
        <w:pBdr>
          <w:top w:val="nil"/>
          <w:left w:val="nil"/>
          <w:bottom w:val="nil"/>
          <w:right w:val="nil"/>
          <w:between w:val="nil"/>
        </w:pBdr>
        <w:spacing w:after="0"/>
        <w:rPr>
          <w:color w:val="000000"/>
        </w:rPr>
      </w:pPr>
    </w:p>
    <w:p w14:paraId="00000051" w14:textId="77777777" w:rsidR="002A70F8" w:rsidRDefault="002A70F8" w:rsidP="002675EC">
      <w:pPr>
        <w:pBdr>
          <w:top w:val="nil"/>
          <w:left w:val="nil"/>
          <w:bottom w:val="nil"/>
          <w:right w:val="nil"/>
          <w:between w:val="nil"/>
        </w:pBdr>
        <w:spacing w:after="0"/>
        <w:rPr>
          <w:color w:val="000000"/>
        </w:rPr>
      </w:pPr>
    </w:p>
    <w:p w14:paraId="00000053" w14:textId="47C29D37" w:rsidR="002A70F8" w:rsidRDefault="00A14E31" w:rsidP="005104F8">
      <w:pPr>
        <w:pBdr>
          <w:top w:val="nil"/>
          <w:left w:val="nil"/>
          <w:bottom w:val="nil"/>
          <w:right w:val="nil"/>
          <w:between w:val="nil"/>
        </w:pBdr>
        <w:spacing w:after="0"/>
        <w:rPr>
          <w:color w:val="000000"/>
        </w:rPr>
      </w:pPr>
      <w:r>
        <w:rPr>
          <w:b/>
          <w:color w:val="000000"/>
        </w:rPr>
        <w:t xml:space="preserve">Consultation: </w:t>
      </w:r>
      <w:r w:rsidR="00D61562">
        <w:rPr>
          <w:color w:val="000000"/>
        </w:rPr>
        <w:t xml:space="preserve">The consultation commences when the patient enters the room and concludes when the patient leaves the room. The entire clinic </w:t>
      </w:r>
      <w:r>
        <w:rPr>
          <w:color w:val="000000"/>
        </w:rPr>
        <w:t xml:space="preserve">appointment </w:t>
      </w:r>
      <w:r w:rsidR="00D61562">
        <w:rPr>
          <w:color w:val="000000"/>
        </w:rPr>
        <w:t xml:space="preserve">will be recorded </w:t>
      </w:r>
      <w:r w:rsidR="005104F8">
        <w:rPr>
          <w:color w:val="000000"/>
        </w:rPr>
        <w:t xml:space="preserve">using </w:t>
      </w:r>
      <w:r w:rsidR="003F7466">
        <w:rPr>
          <w:color w:val="000000"/>
        </w:rPr>
        <w:t xml:space="preserve">a </w:t>
      </w:r>
      <w:r w:rsidR="00D61562">
        <w:rPr>
          <w:color w:val="000000"/>
        </w:rPr>
        <w:t>GoPro.</w:t>
      </w:r>
      <w:r w:rsidR="003F7466">
        <w:rPr>
          <w:color w:val="000000"/>
        </w:rPr>
        <w:t xml:space="preserve"> The </w:t>
      </w:r>
      <w:proofErr w:type="gramStart"/>
      <w:r w:rsidR="003F7466">
        <w:rPr>
          <w:color w:val="000000"/>
        </w:rPr>
        <w:t>wide angle</w:t>
      </w:r>
      <w:proofErr w:type="gramEnd"/>
      <w:r w:rsidR="003F7466">
        <w:rPr>
          <w:color w:val="000000"/>
        </w:rPr>
        <w:t xml:space="preserve"> lens allows capture of both the patient and surgeon </w:t>
      </w:r>
      <w:r w:rsidR="00BA61A7">
        <w:rPr>
          <w:color w:val="000000"/>
        </w:rPr>
        <w:t>simultaneously.</w:t>
      </w:r>
      <w:r w:rsidR="00D61562">
        <w:rPr>
          <w:color w:val="000000"/>
        </w:rPr>
        <w:t xml:space="preserve"> Recording will capture both audio and video data. The camera will be pointed at the desk in the consultation room. The camera will not capture any physical examinations or situations where the patient might remove any clothing. </w:t>
      </w:r>
    </w:p>
    <w:p w14:paraId="00000054" w14:textId="77777777" w:rsidR="002A70F8" w:rsidRDefault="002A70F8">
      <w:pPr>
        <w:pBdr>
          <w:top w:val="nil"/>
          <w:left w:val="nil"/>
          <w:bottom w:val="nil"/>
          <w:right w:val="nil"/>
          <w:between w:val="nil"/>
        </w:pBdr>
        <w:spacing w:after="0"/>
        <w:ind w:left="720"/>
        <w:rPr>
          <w:color w:val="000000"/>
        </w:rPr>
      </w:pPr>
    </w:p>
    <w:p w14:paraId="00000056" w14:textId="2CF9E92F" w:rsidR="002A70F8" w:rsidRDefault="00A14E31" w:rsidP="002675EC">
      <w:pPr>
        <w:spacing w:after="0"/>
      </w:pPr>
      <w:r>
        <w:rPr>
          <w:b/>
        </w:rPr>
        <w:t>Post consultation follow up:</w:t>
      </w:r>
      <w:r w:rsidR="00D61562">
        <w:t xml:space="preserve"> </w:t>
      </w:r>
      <w:r w:rsidR="00855820">
        <w:t>T</w:t>
      </w:r>
      <w:r w:rsidR="00D61562">
        <w:t xml:space="preserve">he </w:t>
      </w:r>
      <w:r w:rsidR="00855820">
        <w:t xml:space="preserve">patient </w:t>
      </w:r>
      <w:r w:rsidR="00D61562">
        <w:t>participant will receive a phone call within 7 days of the consultation by a member of the research team</w:t>
      </w:r>
      <w:r w:rsidR="00855820">
        <w:t xml:space="preserve"> (script attached) to understand information retention and satisfaction with the information received in the consultation</w:t>
      </w:r>
      <w:r w:rsidR="00D61562">
        <w:t xml:space="preserve">. </w:t>
      </w:r>
    </w:p>
    <w:p w14:paraId="00000057" w14:textId="77777777" w:rsidR="002A70F8" w:rsidRDefault="002A70F8">
      <w:pPr>
        <w:spacing w:after="0"/>
        <w:ind w:left="720"/>
      </w:pPr>
    </w:p>
    <w:p w14:paraId="0000005C" w14:textId="15190B0B" w:rsidR="002A70F8" w:rsidRPr="00A14E31" w:rsidRDefault="00A14E31" w:rsidP="002675EC">
      <w:pPr>
        <w:spacing w:after="0"/>
        <w:rPr>
          <w:b/>
        </w:rPr>
      </w:pPr>
      <w:r>
        <w:rPr>
          <w:b/>
        </w:rPr>
        <w:lastRenderedPageBreak/>
        <w:t xml:space="preserve">Video review phase: </w:t>
      </w:r>
      <w:r w:rsidR="00D61562">
        <w:t xml:space="preserve">All recordings will be reviewed by a member of the research team. Videos will be assigned a randomised number code to </w:t>
      </w:r>
      <w:r w:rsidR="00855820">
        <w:t xml:space="preserve">protect privacy or participants. </w:t>
      </w:r>
      <w:r w:rsidR="00D61562">
        <w:t>All videos will also be analysed by researchers to look for patient engagement</w:t>
      </w:r>
      <w:r w:rsidR="00855820">
        <w:t xml:space="preserve"> factors such as </w:t>
      </w:r>
      <w:r w:rsidR="00D61562">
        <w:t>consultation time, talk time for patient and surgeon,</w:t>
      </w:r>
      <w:r w:rsidR="00375EC9">
        <w:t xml:space="preserve"> </w:t>
      </w:r>
      <w:r w:rsidR="00D61562">
        <w:t>mutual eye gaze). We will also analyse the types of questions asked (open or closed ended), the situation where the question was asked (direct or indirect prompt)</w:t>
      </w:r>
      <w:r>
        <w:t>.</w:t>
      </w:r>
      <w:r w:rsidR="00D61562">
        <w:t xml:space="preserve"> We will analyse in terms of use of the intervention (time spent looking at the </w:t>
      </w:r>
      <w:r w:rsidR="00855820">
        <w:t>prompt sheet</w:t>
      </w:r>
      <w:r w:rsidR="00D61562">
        <w:t xml:space="preserve">, patient referring to the </w:t>
      </w:r>
      <w:r w:rsidR="00855820">
        <w:t>prompt sheet</w:t>
      </w:r>
      <w:r w:rsidR="00D61562">
        <w:t xml:space="preserve">, doctor engaging with the </w:t>
      </w:r>
      <w:r w:rsidR="00855820">
        <w:t>prompt sheet</w:t>
      </w:r>
      <w:r w:rsidR="00D61562">
        <w:t xml:space="preserve">, if information was recorded on the </w:t>
      </w:r>
      <w:r w:rsidR="00855820">
        <w:t>prompt sheet</w:t>
      </w:r>
      <w:r w:rsidR="00D61562">
        <w:t xml:space="preserve">) </w:t>
      </w:r>
    </w:p>
    <w:p w14:paraId="5DB32E17" w14:textId="77777777" w:rsidR="00E6207F" w:rsidRDefault="00E6207F" w:rsidP="00E6207F">
      <w:pPr>
        <w:spacing w:after="0"/>
        <w:ind w:left="720"/>
      </w:pPr>
    </w:p>
    <w:p w14:paraId="0000005D" w14:textId="77777777" w:rsidR="002A70F8" w:rsidRDefault="00D61562">
      <w:pPr>
        <w:numPr>
          <w:ilvl w:val="0"/>
          <w:numId w:val="4"/>
        </w:numPr>
        <w:pBdr>
          <w:top w:val="nil"/>
          <w:left w:val="nil"/>
          <w:bottom w:val="nil"/>
          <w:right w:val="nil"/>
          <w:between w:val="nil"/>
        </w:pBdr>
        <w:spacing w:after="0"/>
        <w:rPr>
          <w:b/>
          <w:color w:val="000000"/>
        </w:rPr>
      </w:pPr>
      <w:r>
        <w:rPr>
          <w:b/>
          <w:color w:val="000000"/>
        </w:rPr>
        <w:t>Confidentiality, data storage and security</w:t>
      </w:r>
    </w:p>
    <w:p w14:paraId="0000005E" w14:textId="45D238EA" w:rsidR="002A70F8" w:rsidRDefault="00D61562">
      <w:pPr>
        <w:spacing w:after="0"/>
      </w:pPr>
      <w:r>
        <w:t xml:space="preserve">Any information obtained during this research that may identify any participant will remain confidential, and will only be disclosed with participant consent, except as required by law. All documentation and video/audio data obtained during the study will be retained in a securely locked area within the Department of Surgery, The Queen Elizabeth Hospital, accessible only by the study investigators, for a period of fifteen (15) years as required by the Central North Adelaide Health Service’s policy on retention of study data. Electronic data </w:t>
      </w:r>
      <w:r w:rsidR="00AE3EF7" w:rsidRPr="00EE5644">
        <w:rPr>
          <w:rFonts w:asciiTheme="minorHAnsi" w:eastAsia="Times New Roman" w:hAnsiTheme="minorHAnsi" w:cstheme="minorHAnsi"/>
        </w:rPr>
        <w:t>will be stored on a shared departmental drive with password</w:t>
      </w:r>
      <w:r>
        <w:t>. Study documents will be destroyed or deleted (as</w:t>
      </w:r>
    </w:p>
    <w:p w14:paraId="0000005F" w14:textId="2F509328" w:rsidR="002A70F8" w:rsidRDefault="00D61562">
      <w:pPr>
        <w:spacing w:after="0"/>
      </w:pPr>
      <w:r>
        <w:t>appropriate) at the end of this period</w:t>
      </w:r>
      <w:r w:rsidR="00855820">
        <w:t xml:space="preserve"> by the Primary Investigator</w:t>
      </w:r>
      <w:r>
        <w:t>. It is anticipated that the results of this study (or data obtained from it) will be published and/or presented at medical forums. Data obtained may be utilised by a member of the research team to obtain additional educational qualifications/a higher degree. Any information will be presented in such a way that participants cannot be identified.</w:t>
      </w:r>
    </w:p>
    <w:p w14:paraId="412A2DFD" w14:textId="0A330F31" w:rsidR="00834294" w:rsidRDefault="00834294">
      <w:pPr>
        <w:spacing w:after="0"/>
      </w:pPr>
    </w:p>
    <w:p w14:paraId="00000061" w14:textId="4606B8CC" w:rsidR="002A70F8" w:rsidRDefault="00834294" w:rsidP="002675EC">
      <w:pPr>
        <w:pStyle w:val="ListParagraph"/>
        <w:numPr>
          <w:ilvl w:val="0"/>
          <w:numId w:val="4"/>
        </w:numPr>
        <w:spacing w:after="0"/>
        <w:rPr>
          <w:b/>
        </w:rPr>
      </w:pPr>
      <w:r w:rsidRPr="002675EC">
        <w:rPr>
          <w:b/>
          <w:bCs/>
        </w:rPr>
        <w:t>Publication</w:t>
      </w:r>
    </w:p>
    <w:p w14:paraId="00000062" w14:textId="29F09013" w:rsidR="002A70F8" w:rsidRDefault="00D61562">
      <w:r>
        <w:t xml:space="preserve">Results of this study will be published in peer-review journals and presented at conferences. Patient confidentiality will be </w:t>
      </w:r>
      <w:proofErr w:type="gramStart"/>
      <w:r w:rsidR="00E6207F">
        <w:t>maintained</w:t>
      </w:r>
      <w:proofErr w:type="gramEnd"/>
      <w:r w:rsidR="00E6207F">
        <w:t xml:space="preserve"> </w:t>
      </w:r>
      <w:r>
        <w:t xml:space="preserve">and no identifiable details will be made public.  </w:t>
      </w:r>
    </w:p>
    <w:p w14:paraId="0CD40046" w14:textId="15264ED5" w:rsidR="00834294" w:rsidRPr="002675EC" w:rsidRDefault="00834294" w:rsidP="002675EC">
      <w:pPr>
        <w:pStyle w:val="ListParagraph"/>
        <w:numPr>
          <w:ilvl w:val="0"/>
          <w:numId w:val="4"/>
        </w:numPr>
        <w:rPr>
          <w:b/>
          <w:bCs/>
        </w:rPr>
      </w:pPr>
      <w:r w:rsidRPr="002675EC">
        <w:rPr>
          <w:b/>
          <w:bCs/>
        </w:rPr>
        <w:t>Ethical considerations</w:t>
      </w:r>
    </w:p>
    <w:p w14:paraId="00000064" w14:textId="2C9AC52C" w:rsidR="002A70F8" w:rsidRDefault="00D61562">
      <w:r>
        <w:t xml:space="preserve">There will be no clear benefit to the participant by participating in this study. The study will allow us to gain a better understanding of the utility of providing patients with prompting documents in the outpatient department. </w:t>
      </w:r>
      <w:r w:rsidR="005D5663">
        <w:t xml:space="preserve"> So as not to alter the behaviour of the participants randomised to the standard group, they will not be aware of the existence of the prompt sheet.  </w:t>
      </w:r>
    </w:p>
    <w:p w14:paraId="00000065" w14:textId="610BCE71" w:rsidR="002A70F8" w:rsidRDefault="00D61562">
      <w:pPr>
        <w:rPr>
          <w:b/>
        </w:rPr>
      </w:pPr>
      <w:r>
        <w:rPr>
          <w:b/>
        </w:rPr>
        <w:t>Risks</w:t>
      </w:r>
    </w:p>
    <w:p w14:paraId="75EACB18" w14:textId="77777777" w:rsidR="0035641C" w:rsidRDefault="008B6026" w:rsidP="0035641C">
      <w:pPr>
        <w:spacing w:after="0" w:line="240" w:lineRule="auto"/>
        <w:rPr>
          <w:rFonts w:asciiTheme="minorHAnsi" w:eastAsia="Arial" w:hAnsiTheme="minorHAnsi" w:cstheme="minorHAnsi"/>
        </w:rPr>
      </w:pPr>
      <w:r w:rsidRPr="00E6207F">
        <w:rPr>
          <w:rFonts w:asciiTheme="minorHAnsi" w:eastAsia="Arial" w:hAnsiTheme="minorHAnsi" w:cstheme="minorHAnsi"/>
          <w:b/>
          <w:bCs/>
        </w:rPr>
        <w:t>Patient participant:</w:t>
      </w:r>
      <w:r w:rsidRPr="00E6207F">
        <w:rPr>
          <w:rFonts w:asciiTheme="minorHAnsi" w:eastAsia="Arial" w:hAnsiTheme="minorHAnsi" w:cstheme="minorHAnsi"/>
        </w:rPr>
        <w:t xml:space="preserve"> </w:t>
      </w:r>
      <w:r w:rsidR="0035641C">
        <w:rPr>
          <w:rFonts w:asciiTheme="minorHAnsi" w:eastAsia="Arial" w:hAnsiTheme="minorHAnsi" w:cstheme="minorHAnsi"/>
        </w:rPr>
        <w:t xml:space="preserve">There is a risk that privacy may be breached. </w:t>
      </w:r>
    </w:p>
    <w:p w14:paraId="00000067" w14:textId="06D9302E" w:rsidR="002A70F8" w:rsidRPr="00E6207F" w:rsidRDefault="002A70F8" w:rsidP="0035641C">
      <w:pPr>
        <w:spacing w:after="0" w:line="240" w:lineRule="auto"/>
        <w:rPr>
          <w:rFonts w:asciiTheme="minorHAnsi" w:eastAsia="Roboto" w:hAnsiTheme="minorHAnsi" w:cstheme="minorHAnsi"/>
          <w:color w:val="3C4043"/>
        </w:rPr>
      </w:pPr>
    </w:p>
    <w:p w14:paraId="7AE19FB7" w14:textId="3CB935C1" w:rsidR="008B6026" w:rsidRPr="00E6207F" w:rsidRDefault="008B6026">
      <w:pPr>
        <w:spacing w:after="0" w:line="240" w:lineRule="auto"/>
        <w:rPr>
          <w:rFonts w:asciiTheme="minorHAnsi" w:eastAsia="Roboto" w:hAnsiTheme="minorHAnsi" w:cstheme="minorHAnsi"/>
          <w:color w:val="3C4043"/>
        </w:rPr>
      </w:pPr>
    </w:p>
    <w:p w14:paraId="7E293305" w14:textId="27C9A00A" w:rsidR="008B6026" w:rsidRPr="00E6207F" w:rsidRDefault="008B6026" w:rsidP="008B6026">
      <w:pPr>
        <w:ind w:hanging="2"/>
        <w:rPr>
          <w:rFonts w:asciiTheme="minorHAnsi" w:eastAsia="Arial" w:hAnsiTheme="minorHAnsi" w:cstheme="minorHAnsi"/>
        </w:rPr>
      </w:pPr>
      <w:r w:rsidRPr="00E6207F">
        <w:rPr>
          <w:rFonts w:asciiTheme="minorHAnsi" w:eastAsia="Roboto" w:hAnsiTheme="minorHAnsi" w:cstheme="minorHAnsi"/>
          <w:b/>
          <w:bCs/>
          <w:color w:val="3C4043"/>
        </w:rPr>
        <w:t>Staff participant:</w:t>
      </w:r>
      <w:r w:rsidRPr="00E6207F">
        <w:rPr>
          <w:rFonts w:asciiTheme="minorHAnsi" w:eastAsia="Roboto" w:hAnsiTheme="minorHAnsi" w:cstheme="minorHAnsi"/>
          <w:color w:val="3C4043"/>
        </w:rPr>
        <w:t xml:space="preserve"> </w:t>
      </w:r>
      <w:r w:rsidRPr="00E6207F">
        <w:rPr>
          <w:rFonts w:asciiTheme="minorHAnsi" w:eastAsia="Arial" w:hAnsiTheme="minorHAnsi" w:cstheme="minorHAnsi"/>
        </w:rPr>
        <w:t xml:space="preserve">There is a </w:t>
      </w:r>
      <w:r w:rsidR="0035641C">
        <w:rPr>
          <w:rFonts w:asciiTheme="minorHAnsi" w:eastAsia="Arial" w:hAnsiTheme="minorHAnsi" w:cstheme="minorHAnsi"/>
        </w:rPr>
        <w:t xml:space="preserve">risk that privacy may be breached. </w:t>
      </w:r>
    </w:p>
    <w:p w14:paraId="284FF3C6" w14:textId="0D974A8B" w:rsidR="008B6026" w:rsidRDefault="008B6026">
      <w:pPr>
        <w:spacing w:after="0" w:line="240" w:lineRule="auto"/>
      </w:pPr>
    </w:p>
    <w:p w14:paraId="00000069" w14:textId="1CFBAC74" w:rsidR="002A70F8" w:rsidRDefault="00D61562">
      <w:pPr>
        <w:rPr>
          <w:b/>
        </w:rPr>
      </w:pPr>
      <w:r>
        <w:rPr>
          <w:b/>
        </w:rPr>
        <w:t xml:space="preserve">Risk mitigation  </w:t>
      </w:r>
    </w:p>
    <w:p w14:paraId="0000006A" w14:textId="7CF7D4B0" w:rsidR="002A70F8" w:rsidRDefault="00D61562">
      <w:r>
        <w:t xml:space="preserve">All documents and recordings from this study will be kept in a locked area, accessible only to the research team, in the Department of Surgery, at The Queen Elizabeth Hospital. At the end of the storage period, all documents and recordings related to this study will be confidentially destroyed. </w:t>
      </w:r>
    </w:p>
    <w:p w14:paraId="3A626F25" w14:textId="2FB6F4E9" w:rsidR="00834294" w:rsidRDefault="0035641C">
      <w:r w:rsidRPr="0090380F">
        <w:t>There are no conflicts of interest</w:t>
      </w:r>
      <w:r w:rsidR="00A14E31">
        <w:t xml:space="preserve"> to declare</w:t>
      </w:r>
      <w:r w:rsidR="00834294">
        <w:t>.</w:t>
      </w:r>
    </w:p>
    <w:p w14:paraId="0B641BEB" w14:textId="6D7F2B62" w:rsidR="00834294" w:rsidRDefault="00834294"/>
    <w:p w14:paraId="00000071" w14:textId="206D1DFA" w:rsidR="002A70F8" w:rsidRPr="0090380F" w:rsidRDefault="00D61562" w:rsidP="0090380F">
      <w:pPr>
        <w:pStyle w:val="ListParagraph"/>
        <w:numPr>
          <w:ilvl w:val="0"/>
          <w:numId w:val="4"/>
        </w:numPr>
        <w:rPr>
          <w:b/>
        </w:rPr>
      </w:pPr>
      <w:r w:rsidRPr="0090380F">
        <w:rPr>
          <w:b/>
        </w:rPr>
        <w:lastRenderedPageBreak/>
        <w:t xml:space="preserve">Attachments </w:t>
      </w:r>
    </w:p>
    <w:p w14:paraId="00000072" w14:textId="4DD0F632" w:rsidR="002A70F8" w:rsidRDefault="00D61562">
      <w:r>
        <w:t>All Participant Information Sheets/Consent Forms, copies of all questionnaires, recruitment flyers or information brochures and any other documents relevant to the study must be submitted via email as separate attachments to the application.</w:t>
      </w:r>
    </w:p>
    <w:p w14:paraId="728EB1DB" w14:textId="1F8FD801" w:rsidR="0035641C" w:rsidRDefault="0035641C">
      <w:r>
        <w:t xml:space="preserve">The following documents are attached for review: </w:t>
      </w:r>
    </w:p>
    <w:p w14:paraId="36995AD6" w14:textId="23381FDD" w:rsidR="000F719B" w:rsidRDefault="000F719B" w:rsidP="000F719B">
      <w:pPr>
        <w:pStyle w:val="ListParagraph"/>
        <w:numPr>
          <w:ilvl w:val="0"/>
          <w:numId w:val="7"/>
        </w:numPr>
      </w:pPr>
      <w:r>
        <w:t>PICF patient version</w:t>
      </w:r>
      <w:r w:rsidR="00A14E31">
        <w:t xml:space="preserve"> 1</w:t>
      </w:r>
      <w:r w:rsidR="005D5663">
        <w:t>.</w:t>
      </w:r>
      <w:r w:rsidR="004A4034">
        <w:t>1</w:t>
      </w:r>
      <w:proofErr w:type="gramStart"/>
      <w:r w:rsidR="00A14E31">
        <w:t xml:space="preserve">,  </w:t>
      </w:r>
      <w:r w:rsidR="004A4034">
        <w:t>22</w:t>
      </w:r>
      <w:proofErr w:type="gramEnd"/>
      <w:r w:rsidR="00A14E31">
        <w:t xml:space="preserve"> </w:t>
      </w:r>
      <w:r w:rsidR="004A4034">
        <w:t>April 2022</w:t>
      </w:r>
    </w:p>
    <w:p w14:paraId="47372C46" w14:textId="728AD336" w:rsidR="000F719B" w:rsidRDefault="000F719B" w:rsidP="000F719B">
      <w:pPr>
        <w:pStyle w:val="ListParagraph"/>
        <w:numPr>
          <w:ilvl w:val="0"/>
          <w:numId w:val="7"/>
        </w:numPr>
      </w:pPr>
      <w:r>
        <w:t>PICF staff version</w:t>
      </w:r>
      <w:r w:rsidR="00A14E31">
        <w:t xml:space="preserve"> 1</w:t>
      </w:r>
      <w:r w:rsidR="005D5663">
        <w:t>.1</w:t>
      </w:r>
      <w:r w:rsidR="00A14E31">
        <w:t xml:space="preserve">, </w:t>
      </w:r>
      <w:r w:rsidR="004A4034">
        <w:t>22 April 2022</w:t>
      </w:r>
    </w:p>
    <w:p w14:paraId="67D3F445" w14:textId="564AE68D" w:rsidR="000F719B" w:rsidRDefault="000F719B" w:rsidP="000F719B">
      <w:pPr>
        <w:pStyle w:val="ListParagraph"/>
        <w:numPr>
          <w:ilvl w:val="0"/>
          <w:numId w:val="7"/>
        </w:numPr>
      </w:pPr>
      <w:r>
        <w:t>Pre-consultation telephone script</w:t>
      </w:r>
    </w:p>
    <w:p w14:paraId="127B91C2" w14:textId="46D0A665" w:rsidR="000F719B" w:rsidRDefault="000F719B" w:rsidP="000F719B">
      <w:pPr>
        <w:pStyle w:val="ListParagraph"/>
        <w:numPr>
          <w:ilvl w:val="0"/>
          <w:numId w:val="7"/>
        </w:numPr>
      </w:pPr>
      <w:r>
        <w:t xml:space="preserve">Post-consultation </w:t>
      </w:r>
      <w:proofErr w:type="gramStart"/>
      <w:r>
        <w:t>follow</w:t>
      </w:r>
      <w:proofErr w:type="gramEnd"/>
      <w:r>
        <w:t xml:space="preserve"> up telephone script</w:t>
      </w:r>
    </w:p>
    <w:p w14:paraId="4D8C3E2B" w14:textId="69A0CB0F" w:rsidR="000F719B" w:rsidRDefault="000F719B" w:rsidP="000F719B">
      <w:pPr>
        <w:pStyle w:val="ListParagraph"/>
        <w:numPr>
          <w:ilvl w:val="0"/>
          <w:numId w:val="7"/>
        </w:numPr>
      </w:pPr>
      <w:r>
        <w:t>CAHLN ethics and governance application form</w:t>
      </w:r>
    </w:p>
    <w:p w14:paraId="589AFA28" w14:textId="006D184D" w:rsidR="000F719B" w:rsidRDefault="000F719B" w:rsidP="000F719B">
      <w:pPr>
        <w:pStyle w:val="ListParagraph"/>
        <w:numPr>
          <w:ilvl w:val="0"/>
          <w:numId w:val="7"/>
        </w:numPr>
      </w:pPr>
      <w:r>
        <w:t xml:space="preserve">Question Prompting </w:t>
      </w:r>
      <w:r w:rsidR="00A14E31">
        <w:t xml:space="preserve">Document, version </w:t>
      </w:r>
      <w:r w:rsidR="004A4034">
        <w:t>2</w:t>
      </w:r>
      <w:r w:rsidR="00A14E31">
        <w:t xml:space="preserve">, </w:t>
      </w:r>
      <w:r w:rsidR="004A4034">
        <w:t>20 April 2022</w:t>
      </w:r>
    </w:p>
    <w:p w14:paraId="73CFA360" w14:textId="02902761" w:rsidR="005D5663" w:rsidRDefault="005D5663" w:rsidP="000F719B">
      <w:pPr>
        <w:pStyle w:val="ListParagraph"/>
        <w:numPr>
          <w:ilvl w:val="0"/>
          <w:numId w:val="7"/>
        </w:numPr>
      </w:pPr>
      <w:r>
        <w:t xml:space="preserve">Data Analysis Plan, version 1, </w:t>
      </w:r>
      <w:r w:rsidR="004A4034">
        <w:t>22</w:t>
      </w:r>
      <w:r>
        <w:t xml:space="preserve"> </w:t>
      </w:r>
      <w:r w:rsidR="004A4034">
        <w:t>April 2022</w:t>
      </w:r>
    </w:p>
    <w:p w14:paraId="5CDEF0A3" w14:textId="6FC2885C" w:rsidR="000F719B" w:rsidRDefault="000F719B" w:rsidP="000F719B"/>
    <w:p w14:paraId="14F627E3" w14:textId="4264E9AF" w:rsidR="000F719B" w:rsidRDefault="000F719B" w:rsidP="000F719B"/>
    <w:p w14:paraId="3465BD96" w14:textId="51A71B3A" w:rsidR="000F719B" w:rsidRPr="00470B2D" w:rsidRDefault="000F719B" w:rsidP="000F719B">
      <w:pPr>
        <w:rPr>
          <w:b/>
          <w:bCs/>
        </w:rPr>
      </w:pPr>
      <w:r w:rsidRPr="00470B2D">
        <w:rPr>
          <w:b/>
          <w:bCs/>
        </w:rPr>
        <w:t>References:</w:t>
      </w:r>
    </w:p>
    <w:p w14:paraId="12CC5EB5" w14:textId="76F570E9" w:rsidR="000F719B" w:rsidRDefault="000F719B" w:rsidP="000F719B">
      <w:r>
        <w:t>1.</w:t>
      </w:r>
      <w:r w:rsidR="007C6C54" w:rsidRPr="007C6C54">
        <w:t xml:space="preserve"> </w:t>
      </w:r>
      <w:proofErr w:type="spellStart"/>
      <w:r w:rsidR="007C6C54" w:rsidRPr="007C6C54">
        <w:t>Keinki</w:t>
      </w:r>
      <w:proofErr w:type="spellEnd"/>
      <w:r w:rsidR="007C6C54" w:rsidRPr="007C6C54">
        <w:t xml:space="preserve"> C., </w:t>
      </w:r>
      <w:proofErr w:type="spellStart"/>
      <w:r w:rsidR="007C6C54" w:rsidRPr="007C6C54">
        <w:t>Momberg</w:t>
      </w:r>
      <w:proofErr w:type="spellEnd"/>
      <w:r w:rsidR="007C6C54" w:rsidRPr="007C6C54">
        <w:t xml:space="preserve"> A., </w:t>
      </w:r>
      <w:proofErr w:type="spellStart"/>
      <w:r w:rsidR="007C6C54" w:rsidRPr="007C6C54">
        <w:t>Clauss</w:t>
      </w:r>
      <w:proofErr w:type="spellEnd"/>
      <w:r w:rsidR="007C6C54" w:rsidRPr="007C6C54">
        <w:t xml:space="preserve"> K., et al Effect of question prompt lists for cancer patients on communication and mental health outcomes-A systematic review. Patient Educ. Couns. 2021;104(6):1335-1346. doi:10.1016/j.pec.2021.01.012</w:t>
      </w:r>
    </w:p>
    <w:p w14:paraId="632C4C89" w14:textId="4EE854B2" w:rsidR="000F719B" w:rsidRDefault="000F719B" w:rsidP="000F719B">
      <w:r>
        <w:t>2.</w:t>
      </w:r>
      <w:r w:rsidR="007C6C54" w:rsidRPr="007C6C54">
        <w:t xml:space="preserve"> </w:t>
      </w:r>
      <w:proofErr w:type="spellStart"/>
      <w:r w:rsidR="007C6C54" w:rsidRPr="007C6C54">
        <w:t>Brandes</w:t>
      </w:r>
      <w:proofErr w:type="spellEnd"/>
      <w:r w:rsidR="007C6C54" w:rsidRPr="007C6C54">
        <w:t xml:space="preserve"> K., Linn A.J., </w:t>
      </w:r>
      <w:proofErr w:type="spellStart"/>
      <w:r w:rsidR="007C6C54" w:rsidRPr="007C6C54">
        <w:t>Butow</w:t>
      </w:r>
      <w:proofErr w:type="spellEnd"/>
      <w:r w:rsidR="007C6C54" w:rsidRPr="007C6C54">
        <w:t xml:space="preserve"> P.N., Van </w:t>
      </w:r>
      <w:proofErr w:type="spellStart"/>
      <w:r w:rsidR="007C6C54" w:rsidRPr="007C6C54">
        <w:t>Weert</w:t>
      </w:r>
      <w:proofErr w:type="spellEnd"/>
      <w:r w:rsidR="007C6C54" w:rsidRPr="007C6C54">
        <w:t xml:space="preserve"> J.C.M. The characteristics and effectiveness of question prompt list interventions in oncology: A systematic review of the literature. Psycho-Oncology 2015;24(3):245-252. doi:10.1002/pon.3637</w:t>
      </w:r>
    </w:p>
    <w:p w14:paraId="3CA65B05" w14:textId="2CCD179B" w:rsidR="000F719B" w:rsidRDefault="00E31018" w:rsidP="00470B2D">
      <w:r>
        <w:t xml:space="preserve">3. </w:t>
      </w:r>
      <w:r w:rsidRPr="00E31018">
        <w:t xml:space="preserve">Walczak A., </w:t>
      </w:r>
      <w:proofErr w:type="spellStart"/>
      <w:r w:rsidRPr="00E31018">
        <w:t>Butow</w:t>
      </w:r>
      <w:proofErr w:type="spellEnd"/>
      <w:r w:rsidRPr="00E31018">
        <w:t xml:space="preserve"> P., Davidson P., et al Discussing prognosis and end-of-life issues with patients in the final year of advanced cancer: A new question prompt list and a model of patient identified optimising factors. Psycho-Oncology 2011;20(SUPPL. 2):118-119. doi:10.1002/pon.2078</w:t>
      </w:r>
    </w:p>
    <w:sectPr w:rsidR="000F719B">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27A4" w14:textId="77777777" w:rsidR="000050C8" w:rsidRDefault="000050C8">
      <w:pPr>
        <w:spacing w:after="0" w:line="240" w:lineRule="auto"/>
      </w:pPr>
      <w:r>
        <w:separator/>
      </w:r>
    </w:p>
  </w:endnote>
  <w:endnote w:type="continuationSeparator" w:id="0">
    <w:p w14:paraId="246AA19A" w14:textId="77777777" w:rsidR="000050C8" w:rsidRDefault="0000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45055BBB" w:rsidR="002A70F8" w:rsidRDefault="008F58BA">
    <w:pPr>
      <w:pBdr>
        <w:top w:val="nil"/>
        <w:left w:val="nil"/>
        <w:bottom w:val="nil"/>
        <w:right w:val="nil"/>
        <w:between w:val="nil"/>
      </w:pBdr>
      <w:tabs>
        <w:tab w:val="center" w:pos="4513"/>
        <w:tab w:val="right" w:pos="9026"/>
      </w:tabs>
      <w:spacing w:after="0" w:line="240" w:lineRule="auto"/>
      <w:rPr>
        <w:color w:val="000000"/>
      </w:rPr>
    </w:pPr>
    <w:r>
      <w:rPr>
        <w:color w:val="000000"/>
      </w:rPr>
      <w:t xml:space="preserve">Patient Prompt Protocol </w:t>
    </w:r>
    <w:r w:rsidR="00ED54B5">
      <w:rPr>
        <w:color w:val="000000"/>
      </w:rPr>
      <w:t xml:space="preserve">| </w:t>
    </w:r>
    <w:r w:rsidR="00D61562">
      <w:rPr>
        <w:color w:val="000000"/>
      </w:rPr>
      <w:t>Version 1</w:t>
    </w:r>
    <w:r w:rsidR="00AE3EF7">
      <w:rPr>
        <w:color w:val="000000"/>
      </w:rPr>
      <w:t>.</w:t>
    </w:r>
    <w:r w:rsidR="004A4034">
      <w:rPr>
        <w:color w:val="000000"/>
      </w:rPr>
      <w:t>1</w:t>
    </w:r>
    <w:r w:rsidR="00D61562">
      <w:rPr>
        <w:color w:val="000000"/>
      </w:rPr>
      <w:t xml:space="preserve"> </w:t>
    </w:r>
    <w:r w:rsidR="00ED54B5">
      <w:rPr>
        <w:color w:val="000000"/>
      </w:rPr>
      <w:t xml:space="preserve">| </w:t>
    </w:r>
    <w:r w:rsidR="004A4034">
      <w:rPr>
        <w:color w:val="000000"/>
      </w:rPr>
      <w:t>22 April 2022</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D33D" w14:textId="77777777" w:rsidR="000050C8" w:rsidRDefault="000050C8">
      <w:pPr>
        <w:spacing w:after="0" w:line="240" w:lineRule="auto"/>
      </w:pPr>
      <w:r>
        <w:separator/>
      </w:r>
    </w:p>
  </w:footnote>
  <w:footnote w:type="continuationSeparator" w:id="0">
    <w:p w14:paraId="677DE0BB" w14:textId="77777777" w:rsidR="000050C8" w:rsidRDefault="00005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85F"/>
    <w:multiLevelType w:val="hybridMultilevel"/>
    <w:tmpl w:val="9470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30468"/>
    <w:multiLevelType w:val="multilevel"/>
    <w:tmpl w:val="4E9E5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E5E9D"/>
    <w:multiLevelType w:val="hybridMultilevel"/>
    <w:tmpl w:val="D704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2A1110"/>
    <w:multiLevelType w:val="hybridMultilevel"/>
    <w:tmpl w:val="AFA02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CBB23E8"/>
    <w:multiLevelType w:val="multilevel"/>
    <w:tmpl w:val="7272192A"/>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 w15:restartNumberingAfterBreak="0">
    <w:nsid w:val="5E495B31"/>
    <w:multiLevelType w:val="multilevel"/>
    <w:tmpl w:val="58843740"/>
    <w:lvl w:ilvl="0">
      <w:start w:val="1"/>
      <w:numFmt w:val="decimal"/>
      <w:lvlText w:val="%1."/>
      <w:lvlJc w:val="left"/>
      <w:pPr>
        <w:ind w:left="820" w:hanging="360"/>
      </w:pPr>
      <w:rPr>
        <w:rFonts w:ascii="Calibri" w:eastAsia="Calibri" w:hAnsi="Calibri" w:cs="Calibri"/>
        <w:sz w:val="19"/>
        <w:szCs w:val="19"/>
      </w:rPr>
    </w:lvl>
    <w:lvl w:ilvl="1">
      <w:start w:val="1"/>
      <w:numFmt w:val="lowerLetter"/>
      <w:lvlText w:val="%2."/>
      <w:lvlJc w:val="left"/>
      <w:pPr>
        <w:ind w:left="1540" w:hanging="360"/>
      </w:pPr>
      <w:rPr>
        <w:rFonts w:ascii="Calibri" w:eastAsia="Calibri" w:hAnsi="Calibri" w:cs="Calibri"/>
        <w:sz w:val="19"/>
        <w:szCs w:val="19"/>
      </w:rPr>
    </w:lvl>
    <w:lvl w:ilvl="2">
      <w:start w:val="1"/>
      <w:numFmt w:val="bullet"/>
      <w:lvlText w:val="•"/>
      <w:lvlJc w:val="left"/>
      <w:pPr>
        <w:ind w:left="2395" w:hanging="360"/>
      </w:pPr>
    </w:lvl>
    <w:lvl w:ilvl="3">
      <w:start w:val="1"/>
      <w:numFmt w:val="bullet"/>
      <w:lvlText w:val="•"/>
      <w:lvlJc w:val="left"/>
      <w:pPr>
        <w:ind w:left="3251" w:hanging="360"/>
      </w:pPr>
    </w:lvl>
    <w:lvl w:ilvl="4">
      <w:start w:val="1"/>
      <w:numFmt w:val="bullet"/>
      <w:lvlText w:val="•"/>
      <w:lvlJc w:val="left"/>
      <w:pPr>
        <w:ind w:left="4106" w:hanging="360"/>
      </w:pPr>
    </w:lvl>
    <w:lvl w:ilvl="5">
      <w:start w:val="1"/>
      <w:numFmt w:val="bullet"/>
      <w:lvlText w:val="•"/>
      <w:lvlJc w:val="left"/>
      <w:pPr>
        <w:ind w:left="4962" w:hanging="360"/>
      </w:pPr>
    </w:lvl>
    <w:lvl w:ilvl="6">
      <w:start w:val="1"/>
      <w:numFmt w:val="bullet"/>
      <w:lvlText w:val="•"/>
      <w:lvlJc w:val="left"/>
      <w:pPr>
        <w:ind w:left="5817" w:hanging="360"/>
      </w:pPr>
    </w:lvl>
    <w:lvl w:ilvl="7">
      <w:start w:val="1"/>
      <w:numFmt w:val="bullet"/>
      <w:lvlText w:val="•"/>
      <w:lvlJc w:val="left"/>
      <w:pPr>
        <w:ind w:left="6673" w:hanging="360"/>
      </w:pPr>
    </w:lvl>
    <w:lvl w:ilvl="8">
      <w:start w:val="1"/>
      <w:numFmt w:val="bullet"/>
      <w:lvlText w:val="•"/>
      <w:lvlJc w:val="left"/>
      <w:pPr>
        <w:ind w:left="7528" w:hanging="360"/>
      </w:pPr>
    </w:lvl>
  </w:abstractNum>
  <w:abstractNum w:abstractNumId="6" w15:restartNumberingAfterBreak="0">
    <w:nsid w:val="664E0B26"/>
    <w:multiLevelType w:val="multilevel"/>
    <w:tmpl w:val="B4AA9110"/>
    <w:lvl w:ilvl="0">
      <w:start w:val="1"/>
      <w:numFmt w:val="lowerRoman"/>
      <w:lvlText w:val="%1."/>
      <w:lvlJc w:val="left"/>
      <w:pPr>
        <w:ind w:left="1485" w:hanging="72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7" w15:restartNumberingAfterBreak="0">
    <w:nsid w:val="7702645A"/>
    <w:multiLevelType w:val="multilevel"/>
    <w:tmpl w:val="2EE2E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0012306">
    <w:abstractNumId w:val="6"/>
  </w:num>
  <w:num w:numId="2" w16cid:durableId="731654499">
    <w:abstractNumId w:val="5"/>
  </w:num>
  <w:num w:numId="3" w16cid:durableId="249899950">
    <w:abstractNumId w:val="7"/>
  </w:num>
  <w:num w:numId="4" w16cid:durableId="1120537598">
    <w:abstractNumId w:val="1"/>
  </w:num>
  <w:num w:numId="5" w16cid:durableId="1646086761">
    <w:abstractNumId w:val="4"/>
  </w:num>
  <w:num w:numId="6" w16cid:durableId="1158418119">
    <w:abstractNumId w:val="3"/>
  </w:num>
  <w:num w:numId="7" w16cid:durableId="1870991033">
    <w:abstractNumId w:val="2"/>
  </w:num>
  <w:num w:numId="8" w16cid:durableId="56907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F8"/>
    <w:rsid w:val="000050C8"/>
    <w:rsid w:val="000872D3"/>
    <w:rsid w:val="000B1B30"/>
    <w:rsid w:val="000D3BC0"/>
    <w:rsid w:val="000F719B"/>
    <w:rsid w:val="001228CA"/>
    <w:rsid w:val="002077D6"/>
    <w:rsid w:val="00253E45"/>
    <w:rsid w:val="002675EC"/>
    <w:rsid w:val="002A70F8"/>
    <w:rsid w:val="002C2675"/>
    <w:rsid w:val="002D3281"/>
    <w:rsid w:val="00334FFB"/>
    <w:rsid w:val="0034668D"/>
    <w:rsid w:val="0035641C"/>
    <w:rsid w:val="00366CCE"/>
    <w:rsid w:val="00375716"/>
    <w:rsid w:val="00375EC9"/>
    <w:rsid w:val="003843B8"/>
    <w:rsid w:val="003B03A0"/>
    <w:rsid w:val="003C01B9"/>
    <w:rsid w:val="003D1AD1"/>
    <w:rsid w:val="003F6468"/>
    <w:rsid w:val="003F7466"/>
    <w:rsid w:val="00422C88"/>
    <w:rsid w:val="0044017E"/>
    <w:rsid w:val="00470B2D"/>
    <w:rsid w:val="00472C63"/>
    <w:rsid w:val="00476EF3"/>
    <w:rsid w:val="004952B4"/>
    <w:rsid w:val="004A4034"/>
    <w:rsid w:val="005104F8"/>
    <w:rsid w:val="005258CF"/>
    <w:rsid w:val="005D5663"/>
    <w:rsid w:val="005D6854"/>
    <w:rsid w:val="00640A94"/>
    <w:rsid w:val="006568DF"/>
    <w:rsid w:val="00693C64"/>
    <w:rsid w:val="00695E93"/>
    <w:rsid w:val="006F6074"/>
    <w:rsid w:val="00713A09"/>
    <w:rsid w:val="00717C7D"/>
    <w:rsid w:val="00770262"/>
    <w:rsid w:val="00786938"/>
    <w:rsid w:val="007C6C54"/>
    <w:rsid w:val="007F0FC2"/>
    <w:rsid w:val="00824567"/>
    <w:rsid w:val="00834294"/>
    <w:rsid w:val="00855820"/>
    <w:rsid w:val="0086214B"/>
    <w:rsid w:val="008823F4"/>
    <w:rsid w:val="008A425B"/>
    <w:rsid w:val="008B5E66"/>
    <w:rsid w:val="008B6026"/>
    <w:rsid w:val="008E45F3"/>
    <w:rsid w:val="008F58BA"/>
    <w:rsid w:val="0090380F"/>
    <w:rsid w:val="009A177D"/>
    <w:rsid w:val="00A01F26"/>
    <w:rsid w:val="00A05F3C"/>
    <w:rsid w:val="00A14E31"/>
    <w:rsid w:val="00AE3EF7"/>
    <w:rsid w:val="00AE65A7"/>
    <w:rsid w:val="00B45087"/>
    <w:rsid w:val="00B576AA"/>
    <w:rsid w:val="00B664EF"/>
    <w:rsid w:val="00B768F0"/>
    <w:rsid w:val="00B90F7D"/>
    <w:rsid w:val="00BA61A7"/>
    <w:rsid w:val="00BD133C"/>
    <w:rsid w:val="00C24E12"/>
    <w:rsid w:val="00C27B5B"/>
    <w:rsid w:val="00C32448"/>
    <w:rsid w:val="00C52C10"/>
    <w:rsid w:val="00C65BD5"/>
    <w:rsid w:val="00CE2F04"/>
    <w:rsid w:val="00D61562"/>
    <w:rsid w:val="00D73072"/>
    <w:rsid w:val="00D8165A"/>
    <w:rsid w:val="00DB235B"/>
    <w:rsid w:val="00DB44F4"/>
    <w:rsid w:val="00DB5468"/>
    <w:rsid w:val="00DD093A"/>
    <w:rsid w:val="00E1474F"/>
    <w:rsid w:val="00E30888"/>
    <w:rsid w:val="00E31018"/>
    <w:rsid w:val="00E35217"/>
    <w:rsid w:val="00E6207F"/>
    <w:rsid w:val="00E6484C"/>
    <w:rsid w:val="00ED54B5"/>
    <w:rsid w:val="00EE5644"/>
    <w:rsid w:val="00F33420"/>
    <w:rsid w:val="00F503CF"/>
    <w:rsid w:val="00F91302"/>
    <w:rsid w:val="00FC1636"/>
    <w:rsid w:val="00FE3F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4A88"/>
  <w15:docId w15:val="{B369E809-F447-4791-844F-5CF11D84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3C65"/>
    <w:pPr>
      <w:ind w:left="720"/>
      <w:contextualSpacing/>
    </w:pPr>
  </w:style>
  <w:style w:type="paragraph" w:styleId="Header">
    <w:name w:val="header"/>
    <w:basedOn w:val="Normal"/>
    <w:link w:val="HeaderChar"/>
    <w:uiPriority w:val="99"/>
    <w:unhideWhenUsed/>
    <w:rsid w:val="00892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C8"/>
  </w:style>
  <w:style w:type="paragraph" w:styleId="Footer">
    <w:name w:val="footer"/>
    <w:basedOn w:val="Normal"/>
    <w:link w:val="FooterChar"/>
    <w:uiPriority w:val="99"/>
    <w:unhideWhenUsed/>
    <w:rsid w:val="00892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C8"/>
  </w:style>
  <w:style w:type="paragraph" w:styleId="BodyText">
    <w:name w:val="Body Text"/>
    <w:basedOn w:val="Normal"/>
    <w:link w:val="BodyTextChar"/>
    <w:uiPriority w:val="99"/>
    <w:semiHidden/>
    <w:unhideWhenUsed/>
    <w:rsid w:val="00F773B4"/>
    <w:pPr>
      <w:spacing w:after="120"/>
    </w:pPr>
  </w:style>
  <w:style w:type="character" w:customStyle="1" w:styleId="BodyTextChar">
    <w:name w:val="Body Text Char"/>
    <w:basedOn w:val="DefaultParagraphFont"/>
    <w:link w:val="BodyText"/>
    <w:uiPriority w:val="99"/>
    <w:semiHidden/>
    <w:rsid w:val="00F773B4"/>
  </w:style>
  <w:style w:type="character" w:styleId="Hyperlink">
    <w:name w:val="Hyperlink"/>
    <w:basedOn w:val="DefaultParagraphFont"/>
    <w:uiPriority w:val="99"/>
    <w:unhideWhenUsed/>
    <w:rsid w:val="00E07D59"/>
    <w:rPr>
      <w:color w:val="0563C1" w:themeColor="hyperlink"/>
      <w:u w:val="single"/>
    </w:rPr>
  </w:style>
  <w:style w:type="character" w:styleId="UnresolvedMention">
    <w:name w:val="Unresolved Mention"/>
    <w:basedOn w:val="DefaultParagraphFont"/>
    <w:uiPriority w:val="99"/>
    <w:semiHidden/>
    <w:unhideWhenUsed/>
    <w:rsid w:val="00E07D59"/>
    <w:rPr>
      <w:color w:val="605E5C"/>
      <w:shd w:val="clear" w:color="auto" w:fill="E1DFDD"/>
    </w:rPr>
  </w:style>
  <w:style w:type="character" w:styleId="CommentReference">
    <w:name w:val="annotation reference"/>
    <w:basedOn w:val="DefaultParagraphFont"/>
    <w:uiPriority w:val="99"/>
    <w:semiHidden/>
    <w:unhideWhenUsed/>
    <w:rsid w:val="00E07D59"/>
    <w:rPr>
      <w:sz w:val="16"/>
      <w:szCs w:val="16"/>
    </w:rPr>
  </w:style>
  <w:style w:type="paragraph" w:styleId="CommentText">
    <w:name w:val="annotation text"/>
    <w:basedOn w:val="Normal"/>
    <w:link w:val="CommentTextChar"/>
    <w:uiPriority w:val="99"/>
    <w:semiHidden/>
    <w:unhideWhenUsed/>
    <w:rsid w:val="00E07D59"/>
    <w:pPr>
      <w:spacing w:line="240" w:lineRule="auto"/>
    </w:pPr>
    <w:rPr>
      <w:sz w:val="20"/>
      <w:szCs w:val="25"/>
    </w:rPr>
  </w:style>
  <w:style w:type="character" w:customStyle="1" w:styleId="CommentTextChar">
    <w:name w:val="Comment Text Char"/>
    <w:basedOn w:val="DefaultParagraphFont"/>
    <w:link w:val="CommentText"/>
    <w:uiPriority w:val="99"/>
    <w:semiHidden/>
    <w:rsid w:val="00E07D59"/>
    <w:rPr>
      <w:sz w:val="20"/>
      <w:szCs w:val="25"/>
    </w:rPr>
  </w:style>
  <w:style w:type="paragraph" w:styleId="CommentSubject">
    <w:name w:val="annotation subject"/>
    <w:basedOn w:val="CommentText"/>
    <w:next w:val="CommentText"/>
    <w:link w:val="CommentSubjectChar"/>
    <w:uiPriority w:val="99"/>
    <w:semiHidden/>
    <w:unhideWhenUsed/>
    <w:rsid w:val="00E07D59"/>
    <w:rPr>
      <w:b/>
      <w:bCs/>
    </w:rPr>
  </w:style>
  <w:style w:type="character" w:customStyle="1" w:styleId="CommentSubjectChar">
    <w:name w:val="Comment Subject Char"/>
    <w:basedOn w:val="CommentTextChar"/>
    <w:link w:val="CommentSubject"/>
    <w:uiPriority w:val="99"/>
    <w:semiHidden/>
    <w:rsid w:val="00E07D59"/>
    <w:rPr>
      <w:b/>
      <w:bCs/>
      <w:sz w:val="20"/>
      <w:szCs w:val="2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essica.reid2@sa.gov.a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3EVbC7NOll+6FRA7XhMpg2a2rg==">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</go:docsCustomData>
</go:gDocsCustomXmlDataStorage>
</file>

<file path=customXml/itemProps1.xml><?xml version="1.0" encoding="utf-8"?>
<ds:datastoreItem xmlns:ds="http://schemas.openxmlformats.org/officeDocument/2006/customXml" ds:itemID="{84552648-FD26-42D1-8542-16C23BB8F1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jesse.ey.pt@gmail.com</dc:creator>
  <cp:lastModifiedBy>Matheesha Herath</cp:lastModifiedBy>
  <cp:revision>44</cp:revision>
  <dcterms:created xsi:type="dcterms:W3CDTF">2022-04-21T23:17:00Z</dcterms:created>
  <dcterms:modified xsi:type="dcterms:W3CDTF">2022-04-22T00:22:00Z</dcterms:modified>
</cp:coreProperties>
</file>