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BBE53" w14:textId="77777777" w:rsidR="00427311" w:rsidRDefault="00000000">
      <w:r>
        <w:t xml:space="preserve"> </w:t>
      </w:r>
    </w:p>
    <w:p w14:paraId="11113FBC" w14:textId="77777777" w:rsidR="00427311" w:rsidRDefault="00427311"/>
    <w:p w14:paraId="5DC6D102" w14:textId="77777777" w:rsidR="00427311" w:rsidRDefault="00427311"/>
    <w:p w14:paraId="2F4D1F08" w14:textId="77777777" w:rsidR="00427311" w:rsidRDefault="00427311">
      <w:pPr>
        <w:jc w:val="center"/>
      </w:pPr>
    </w:p>
    <w:p w14:paraId="3CAC3F90" w14:textId="77777777" w:rsidR="00427311" w:rsidRDefault="00427311">
      <w:pPr>
        <w:jc w:val="center"/>
        <w:rPr>
          <w:b/>
        </w:rPr>
      </w:pPr>
    </w:p>
    <w:p w14:paraId="370F3FFE" w14:textId="77777777" w:rsidR="00427311" w:rsidRDefault="00427311">
      <w:pPr>
        <w:jc w:val="center"/>
        <w:rPr>
          <w:b/>
        </w:rPr>
      </w:pPr>
    </w:p>
    <w:p w14:paraId="5F16D474" w14:textId="77777777" w:rsidR="00427311" w:rsidRDefault="00427311">
      <w:pPr>
        <w:jc w:val="center"/>
        <w:rPr>
          <w:b/>
        </w:rPr>
      </w:pPr>
    </w:p>
    <w:p w14:paraId="09E15689" w14:textId="77777777" w:rsidR="00427311" w:rsidRDefault="00427311">
      <w:pPr>
        <w:jc w:val="center"/>
        <w:rPr>
          <w:b/>
        </w:rPr>
      </w:pPr>
    </w:p>
    <w:p w14:paraId="24C18AEE" w14:textId="77777777" w:rsidR="00427311" w:rsidRDefault="00427311">
      <w:pPr>
        <w:jc w:val="center"/>
        <w:rPr>
          <w:b/>
        </w:rPr>
      </w:pPr>
    </w:p>
    <w:p w14:paraId="2FFB990A" w14:textId="77777777" w:rsidR="00427311" w:rsidRDefault="00000000">
      <w:pPr>
        <w:jc w:val="center"/>
        <w:rPr>
          <w:rFonts w:ascii="Calibri" w:eastAsia="Calibri" w:hAnsi="Calibri" w:cs="Calibri"/>
          <w:b/>
          <w:sz w:val="44"/>
          <w:szCs w:val="44"/>
        </w:rPr>
      </w:pPr>
      <w:r>
        <w:rPr>
          <w:rFonts w:ascii="Calibri" w:eastAsia="Calibri" w:hAnsi="Calibri" w:cs="Calibri"/>
          <w:b/>
          <w:sz w:val="44"/>
          <w:szCs w:val="44"/>
        </w:rPr>
        <w:t>STUDY PROTOCOL</w:t>
      </w:r>
    </w:p>
    <w:p w14:paraId="622AE089" w14:textId="77777777" w:rsidR="00427311" w:rsidRDefault="00427311">
      <w:pPr>
        <w:rPr>
          <w:b/>
        </w:rPr>
      </w:pPr>
    </w:p>
    <w:p w14:paraId="21F4C1B0" w14:textId="77777777" w:rsidR="00427311" w:rsidRDefault="00427311">
      <w:pPr>
        <w:jc w:val="center"/>
        <w:rPr>
          <w:b/>
        </w:rPr>
      </w:pPr>
    </w:p>
    <w:p w14:paraId="45B72F37" w14:textId="77777777" w:rsidR="00427311" w:rsidRDefault="00000000">
      <w:pPr>
        <w:tabs>
          <w:tab w:val="left" w:pos="567"/>
          <w:tab w:val="left" w:pos="1134"/>
        </w:tabs>
        <w:jc w:val="center"/>
        <w:rPr>
          <w:rFonts w:ascii="Calibri" w:eastAsia="Calibri" w:hAnsi="Calibri" w:cs="Calibri"/>
          <w:b/>
          <w:sz w:val="32"/>
          <w:szCs w:val="32"/>
        </w:rPr>
      </w:pPr>
      <w:proofErr w:type="spellStart"/>
      <w:r>
        <w:rPr>
          <w:rFonts w:ascii="Calibri" w:eastAsia="Calibri" w:hAnsi="Calibri" w:cs="Calibri"/>
          <w:b/>
          <w:sz w:val="32"/>
          <w:szCs w:val="32"/>
        </w:rPr>
        <w:t>Valentius</w:t>
      </w:r>
      <w:proofErr w:type="spellEnd"/>
      <w:r>
        <w:rPr>
          <w:rFonts w:ascii="Calibri" w:eastAsia="Calibri" w:hAnsi="Calibri" w:cs="Calibri"/>
          <w:b/>
          <w:sz w:val="32"/>
          <w:szCs w:val="32"/>
        </w:rPr>
        <w:t xml:space="preserve"> Observational Study (VOS):</w:t>
      </w:r>
    </w:p>
    <w:p w14:paraId="1F9B2640" w14:textId="77777777" w:rsidR="00427311" w:rsidRDefault="00000000">
      <w:pPr>
        <w:tabs>
          <w:tab w:val="left" w:pos="567"/>
          <w:tab w:val="left" w:pos="1134"/>
        </w:tabs>
        <w:jc w:val="center"/>
        <w:rPr>
          <w:rFonts w:ascii="Calibri" w:eastAsia="Calibri" w:hAnsi="Calibri" w:cs="Calibri"/>
          <w:b/>
          <w:sz w:val="32"/>
          <w:szCs w:val="32"/>
        </w:rPr>
      </w:pPr>
      <w:r>
        <w:rPr>
          <w:rFonts w:ascii="Calibri" w:eastAsia="Calibri" w:hAnsi="Calibri" w:cs="Calibri"/>
          <w:b/>
          <w:sz w:val="32"/>
          <w:szCs w:val="32"/>
        </w:rPr>
        <w:t>Observation of Safety and Health-related Outcomes in Patients</w:t>
      </w:r>
    </w:p>
    <w:p w14:paraId="1E1733DA" w14:textId="77777777" w:rsidR="00427311" w:rsidRDefault="00000000">
      <w:pPr>
        <w:tabs>
          <w:tab w:val="left" w:pos="567"/>
          <w:tab w:val="left" w:pos="1134"/>
        </w:tabs>
        <w:jc w:val="center"/>
        <w:rPr>
          <w:rFonts w:ascii="Calibri" w:eastAsia="Calibri" w:hAnsi="Calibri" w:cs="Calibri"/>
          <w:b/>
          <w:sz w:val="32"/>
          <w:szCs w:val="32"/>
        </w:rPr>
      </w:pPr>
      <w:r>
        <w:rPr>
          <w:rFonts w:ascii="Calibri" w:eastAsia="Calibri" w:hAnsi="Calibri" w:cs="Calibri"/>
          <w:b/>
          <w:sz w:val="32"/>
          <w:szCs w:val="32"/>
        </w:rPr>
        <w:t xml:space="preserve">Undergoing Medicinal Cannabis Therapy </w:t>
      </w:r>
    </w:p>
    <w:p w14:paraId="7B2CFA6C" w14:textId="77777777" w:rsidR="00427311" w:rsidRDefault="00427311">
      <w:pPr>
        <w:ind w:left="720"/>
        <w:jc w:val="center"/>
        <w:rPr>
          <w:b/>
        </w:rPr>
      </w:pPr>
    </w:p>
    <w:p w14:paraId="07900556" w14:textId="77777777" w:rsidR="00427311" w:rsidRDefault="00427311">
      <w:pPr>
        <w:jc w:val="center"/>
        <w:rPr>
          <w:rFonts w:ascii="Calibri" w:eastAsia="Calibri" w:hAnsi="Calibri" w:cs="Calibri"/>
          <w:b/>
          <w:sz w:val="32"/>
          <w:szCs w:val="32"/>
        </w:rPr>
      </w:pPr>
    </w:p>
    <w:p w14:paraId="3B2970B6" w14:textId="77777777" w:rsidR="00427311" w:rsidRDefault="00000000">
      <w:pPr>
        <w:jc w:val="center"/>
        <w:rPr>
          <w:rFonts w:ascii="Calibri" w:eastAsia="Calibri" w:hAnsi="Calibri" w:cs="Calibri"/>
          <w:b/>
          <w:sz w:val="32"/>
          <w:szCs w:val="32"/>
        </w:rPr>
      </w:pPr>
      <w:r>
        <w:rPr>
          <w:rFonts w:ascii="Calibri" w:eastAsia="Calibri" w:hAnsi="Calibri" w:cs="Calibri"/>
          <w:b/>
          <w:sz w:val="32"/>
          <w:szCs w:val="32"/>
        </w:rPr>
        <w:fldChar w:fldCharType="begin"/>
      </w:r>
      <w:r>
        <w:rPr>
          <w:rFonts w:ascii="Calibri" w:eastAsia="Calibri" w:hAnsi="Calibri" w:cs="Calibri"/>
          <w:b/>
          <w:sz w:val="32"/>
          <w:szCs w:val="32"/>
        </w:rPr>
        <w:instrText>NUMPAGES</w:instrText>
      </w:r>
      <w:r>
        <w:rPr>
          <w:rFonts w:ascii="Calibri" w:eastAsia="Calibri" w:hAnsi="Calibri" w:cs="Calibri"/>
          <w:b/>
          <w:sz w:val="32"/>
          <w:szCs w:val="32"/>
        </w:rPr>
        <w:fldChar w:fldCharType="separate"/>
      </w:r>
      <w:r>
        <w:rPr>
          <w:rFonts w:ascii="Calibri" w:eastAsia="Calibri" w:hAnsi="Calibri" w:cs="Calibri"/>
          <w:b/>
          <w:sz w:val="32"/>
          <w:szCs w:val="32"/>
        </w:rPr>
        <w:fldChar w:fldCharType="end"/>
      </w:r>
      <w:r>
        <w:rPr>
          <w:rFonts w:ascii="Calibri" w:eastAsia="Calibri" w:hAnsi="Calibri" w:cs="Calibri"/>
          <w:b/>
          <w:sz w:val="32"/>
          <w:szCs w:val="32"/>
        </w:rPr>
        <w:t>INVESTIGATOR-INITIATED STUDY</w:t>
      </w:r>
    </w:p>
    <w:p w14:paraId="3FD5BFFF" w14:textId="77777777" w:rsidR="00427311" w:rsidRDefault="00000000">
      <w:pPr>
        <w:rPr>
          <w:rFonts w:ascii="Calibri" w:eastAsia="Calibri" w:hAnsi="Calibri" w:cs="Calibri"/>
          <w:b/>
          <w:sz w:val="28"/>
          <w:szCs w:val="28"/>
        </w:rPr>
      </w:pPr>
      <w:r>
        <w:rPr>
          <w:rFonts w:ascii="Calibri" w:eastAsia="Calibri" w:hAnsi="Calibri" w:cs="Calibri"/>
          <w:b/>
          <w:sz w:val="28"/>
          <w:szCs w:val="28"/>
        </w:rPr>
        <w:t xml:space="preserve">                        </w:t>
      </w:r>
    </w:p>
    <w:p w14:paraId="0633773A" w14:textId="77777777" w:rsidR="00427311" w:rsidRDefault="00000000">
      <w:pPr>
        <w:rPr>
          <w:rFonts w:ascii="Calibri" w:eastAsia="Calibri" w:hAnsi="Calibri" w:cs="Calibri"/>
          <w:b/>
        </w:rPr>
      </w:pPr>
      <w:r>
        <w:rPr>
          <w:rFonts w:ascii="Calibri" w:eastAsia="Calibri" w:hAnsi="Calibri" w:cs="Calibri"/>
          <w:b/>
          <w:sz w:val="28"/>
          <w:szCs w:val="28"/>
        </w:rPr>
        <w:t xml:space="preserve">                         Principal Investigator:        </w:t>
      </w:r>
      <w:r>
        <w:rPr>
          <w:rFonts w:ascii="Calibri" w:eastAsia="Calibri" w:hAnsi="Calibri" w:cs="Calibri"/>
          <w:b/>
        </w:rPr>
        <w:t>Dr John Barlow</w:t>
      </w:r>
    </w:p>
    <w:p w14:paraId="7F719A86" w14:textId="77777777" w:rsidR="00427311" w:rsidRDefault="00000000">
      <w:pPr>
        <w:rPr>
          <w:rFonts w:ascii="Calibri" w:eastAsia="Calibri" w:hAnsi="Calibri" w:cs="Calibri"/>
          <w:b/>
        </w:rPr>
      </w:pPr>
      <w:r>
        <w:rPr>
          <w:rFonts w:ascii="Calibri" w:eastAsia="Calibri" w:hAnsi="Calibri" w:cs="Calibri"/>
          <w:b/>
        </w:rPr>
        <w:t xml:space="preserve">                                                                                     (BSc, MSc, PhD)</w:t>
      </w:r>
    </w:p>
    <w:p w14:paraId="4441F832" w14:textId="77777777" w:rsidR="00427311" w:rsidRDefault="00000000">
      <w:pPr>
        <w:rPr>
          <w:rFonts w:ascii="Calibri" w:eastAsia="Calibri" w:hAnsi="Calibri" w:cs="Calibri"/>
          <w:b/>
        </w:rPr>
      </w:pPr>
      <w:r>
        <w:rPr>
          <w:rFonts w:ascii="Calibri" w:eastAsia="Calibri" w:hAnsi="Calibri" w:cs="Calibri"/>
          <w:b/>
        </w:rPr>
        <w:t xml:space="preserve">                                                                                     Clinical Research Lead</w:t>
      </w:r>
    </w:p>
    <w:p w14:paraId="31DB7733" w14:textId="6BCAEFB1" w:rsidR="00427311" w:rsidRDefault="00000000">
      <w:pPr>
        <w:rPr>
          <w:rFonts w:ascii="Calibri" w:eastAsia="Calibri" w:hAnsi="Calibri" w:cs="Calibri"/>
          <w:b/>
        </w:rPr>
      </w:pPr>
      <w:r>
        <w:rPr>
          <w:rFonts w:ascii="Calibri" w:eastAsia="Calibri" w:hAnsi="Calibri" w:cs="Calibri"/>
          <w:b/>
        </w:rPr>
        <w:t xml:space="preserve">                                                                                     SCH Research</w:t>
      </w:r>
      <w:r w:rsidR="00CD6355">
        <w:rPr>
          <w:rFonts w:ascii="Calibri" w:eastAsia="Calibri" w:hAnsi="Calibri" w:cs="Calibri"/>
          <w:b/>
        </w:rPr>
        <w:t xml:space="preserve"> </w:t>
      </w:r>
      <w:r>
        <w:rPr>
          <w:rFonts w:ascii="Calibri" w:eastAsia="Calibri" w:hAnsi="Calibri" w:cs="Calibri"/>
          <w:b/>
        </w:rPr>
        <w:t>Pty Ltd</w:t>
      </w:r>
    </w:p>
    <w:p w14:paraId="4B789B9F" w14:textId="77777777" w:rsidR="00427311" w:rsidRDefault="00000000">
      <w:pPr>
        <w:rPr>
          <w:rFonts w:ascii="Calibri" w:eastAsia="Calibri" w:hAnsi="Calibri" w:cs="Calibri"/>
          <w:b/>
        </w:rPr>
      </w:pPr>
      <w:r>
        <w:rPr>
          <w:rFonts w:ascii="Calibri" w:eastAsia="Calibri" w:hAnsi="Calibri" w:cs="Calibri"/>
          <w:b/>
        </w:rPr>
        <w:t xml:space="preserve">                                                                                     Level 5, 2 Barrack Street, Sydney NSW 2000</w:t>
      </w:r>
    </w:p>
    <w:p w14:paraId="6CF6F029" w14:textId="77777777" w:rsidR="00427311" w:rsidRDefault="00000000">
      <w:pPr>
        <w:rPr>
          <w:rFonts w:ascii="Calibri" w:eastAsia="Calibri" w:hAnsi="Calibri" w:cs="Calibri"/>
          <w:b/>
        </w:rPr>
      </w:pPr>
      <w:r>
        <w:rPr>
          <w:rFonts w:ascii="Calibri" w:eastAsia="Calibri" w:hAnsi="Calibri" w:cs="Calibri"/>
          <w:b/>
        </w:rPr>
        <w:t xml:space="preserve">                                                                                     Tel: (02) 8294 6406</w:t>
      </w:r>
    </w:p>
    <w:p w14:paraId="58684716" w14:textId="77777777" w:rsidR="00427311" w:rsidRDefault="00000000">
      <w:pPr>
        <w:rPr>
          <w:rFonts w:ascii="Calibri" w:eastAsia="Calibri" w:hAnsi="Calibri" w:cs="Calibri"/>
          <w:b/>
        </w:rPr>
      </w:pPr>
      <w:r>
        <w:rPr>
          <w:rFonts w:ascii="Calibri" w:eastAsia="Calibri" w:hAnsi="Calibri" w:cs="Calibri"/>
          <w:b/>
        </w:rPr>
        <w:t xml:space="preserve">                                                                                     </w:t>
      </w:r>
      <w:hyperlink r:id="rId7">
        <w:r>
          <w:rPr>
            <w:rFonts w:ascii="Calibri" w:eastAsia="Calibri" w:hAnsi="Calibri" w:cs="Calibri"/>
            <w:b/>
            <w:color w:val="1155CC"/>
            <w:u w:val="single"/>
          </w:rPr>
          <w:t>drjohn.barlow@appliedcannabisresearch.com.au</w:t>
        </w:r>
      </w:hyperlink>
    </w:p>
    <w:p w14:paraId="337BE9F0" w14:textId="77777777" w:rsidR="00427311" w:rsidRDefault="00427311">
      <w:pPr>
        <w:rPr>
          <w:rFonts w:ascii="Calibri" w:eastAsia="Calibri" w:hAnsi="Calibri" w:cs="Calibri"/>
          <w:b/>
        </w:rPr>
      </w:pPr>
    </w:p>
    <w:p w14:paraId="33CA78F3" w14:textId="77777777" w:rsidR="00427311" w:rsidRDefault="00000000">
      <w:pPr>
        <w:rPr>
          <w:rFonts w:ascii="Calibri" w:eastAsia="Calibri" w:hAnsi="Calibri" w:cs="Calibri"/>
          <w:b/>
        </w:rPr>
      </w:pPr>
      <w:r>
        <w:rPr>
          <w:rFonts w:ascii="Calibri" w:eastAsia="Calibri" w:hAnsi="Calibri" w:cs="Calibri"/>
        </w:rPr>
        <w:t xml:space="preserve">                      </w:t>
      </w:r>
      <w:r>
        <w:rPr>
          <w:rFonts w:ascii="Calibri" w:eastAsia="Calibri" w:hAnsi="Calibri" w:cs="Calibri"/>
          <w:b/>
        </w:rPr>
        <w:t xml:space="preserve">    Study Number:                               2024-05-0611</w:t>
      </w:r>
    </w:p>
    <w:p w14:paraId="798ED72B" w14:textId="77777777" w:rsidR="00427311" w:rsidRDefault="00000000">
      <w:pPr>
        <w:rPr>
          <w:rFonts w:ascii="Calibri" w:eastAsia="Calibri" w:hAnsi="Calibri" w:cs="Calibri"/>
          <w:b/>
        </w:rPr>
      </w:pPr>
      <w:r>
        <w:rPr>
          <w:rFonts w:ascii="Calibri" w:eastAsia="Calibri" w:hAnsi="Calibri" w:cs="Calibri"/>
          <w:b/>
          <w:sz w:val="28"/>
          <w:szCs w:val="28"/>
        </w:rPr>
        <w:t xml:space="preserve">                      </w:t>
      </w:r>
      <w:r>
        <w:rPr>
          <w:rFonts w:ascii="Calibri" w:eastAsia="Calibri" w:hAnsi="Calibri" w:cs="Calibri"/>
          <w:b/>
        </w:rPr>
        <w:t>Document:                                       VOS Study Protocol</w:t>
      </w:r>
    </w:p>
    <w:p w14:paraId="77E1851A" w14:textId="77777777" w:rsidR="00427311" w:rsidRDefault="00000000">
      <w:pPr>
        <w:rPr>
          <w:rFonts w:ascii="Calibri" w:eastAsia="Calibri" w:hAnsi="Calibri" w:cs="Calibri"/>
          <w:b/>
        </w:rPr>
      </w:pPr>
      <w:r>
        <w:rPr>
          <w:rFonts w:ascii="Calibri" w:eastAsia="Calibri" w:hAnsi="Calibri" w:cs="Calibri"/>
          <w:b/>
        </w:rPr>
        <w:t xml:space="preserve">                          Version Number:                           2.0</w:t>
      </w:r>
    </w:p>
    <w:p w14:paraId="21BC39A6" w14:textId="77777777" w:rsidR="00427311" w:rsidRDefault="00000000">
      <w:pPr>
        <w:rPr>
          <w:rFonts w:ascii="Calibri" w:eastAsia="Calibri" w:hAnsi="Calibri" w:cs="Calibri"/>
          <w:b/>
        </w:rPr>
      </w:pPr>
      <w:r>
        <w:rPr>
          <w:rFonts w:ascii="Calibri" w:eastAsia="Calibri" w:hAnsi="Calibri" w:cs="Calibri"/>
          <w:b/>
        </w:rPr>
        <w:t xml:space="preserve">                         Status:                                              Tracked</w:t>
      </w:r>
    </w:p>
    <w:p w14:paraId="4CFC4AE1" w14:textId="77777777" w:rsidR="00427311" w:rsidRDefault="00427311">
      <w:pPr>
        <w:rPr>
          <w:rFonts w:ascii="Calibri" w:eastAsia="Calibri" w:hAnsi="Calibri" w:cs="Calibri"/>
          <w:b/>
        </w:rPr>
      </w:pPr>
    </w:p>
    <w:p w14:paraId="05D16EB6" w14:textId="77777777" w:rsidR="00427311" w:rsidRDefault="00000000">
      <w:pPr>
        <w:rPr>
          <w:color w:val="222222"/>
        </w:rPr>
      </w:pPr>
      <w:r>
        <w:rPr>
          <w:rFonts w:ascii="Calibri" w:eastAsia="Calibri" w:hAnsi="Calibri" w:cs="Calibri"/>
          <w:b/>
        </w:rPr>
        <w:t xml:space="preserve">                        Release Date:                                  01 July 2024</w:t>
      </w:r>
    </w:p>
    <w:p w14:paraId="4E90EED8" w14:textId="77777777" w:rsidR="00427311" w:rsidRDefault="00000000">
      <w:pPr>
        <w:rPr>
          <w:b/>
          <w:color w:val="222222"/>
          <w:sz w:val="28"/>
          <w:szCs w:val="28"/>
        </w:rPr>
      </w:pPr>
      <w:r>
        <w:br w:type="page"/>
      </w:r>
    </w:p>
    <w:sdt>
      <w:sdtPr>
        <w:id w:val="876735236"/>
        <w:docPartObj>
          <w:docPartGallery w:val="Table of Contents"/>
          <w:docPartUnique/>
        </w:docPartObj>
      </w:sdtPr>
      <w:sdtEndPr>
        <w:rPr>
          <w:lang w:val="en-GB"/>
        </w:rPr>
      </w:sdtEndPr>
      <w:sdtContent>
        <w:p w14:paraId="2C06AEA5" w14:textId="77777777" w:rsidR="00C108CC" w:rsidRDefault="00C108CC" w:rsidP="00C108CC">
          <w:pPr>
            <w:pStyle w:val="NormalWeb"/>
            <w:spacing w:before="0" w:beforeAutospacing="0" w:after="0" w:afterAutospacing="0"/>
            <w:jc w:val="center"/>
          </w:pPr>
          <w:r>
            <w:rPr>
              <w:b/>
              <w:bCs/>
              <w:color w:val="222222"/>
              <w:sz w:val="28"/>
              <w:szCs w:val="28"/>
            </w:rPr>
            <w:t>TABLE OF CONTENTS</w:t>
          </w:r>
        </w:p>
        <w:p w14:paraId="1766C7E9" w14:textId="77777777" w:rsidR="00C108CC" w:rsidRDefault="00C108CC" w:rsidP="00C108CC">
          <w:pPr>
            <w:pStyle w:val="NormalWeb"/>
            <w:spacing w:before="60" w:beforeAutospacing="0" w:after="0" w:afterAutospacing="0"/>
          </w:pPr>
          <w:hyperlink r:id="rId8" w:anchor="heading=h.30j0zll" w:history="1">
            <w:r>
              <w:rPr>
                <w:rStyle w:val="Hyperlink"/>
                <w:rFonts w:ascii="Cambria" w:hAnsi="Cambria"/>
                <w:b/>
                <w:bCs/>
                <w:smallCaps/>
                <w:color w:val="000000"/>
                <w:sz w:val="22"/>
                <w:szCs w:val="22"/>
              </w:rPr>
              <w:t>Project Acknowledgement</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4</w:t>
            </w:r>
          </w:hyperlink>
        </w:p>
        <w:p w14:paraId="5D0FF28F" w14:textId="77777777" w:rsidR="00C108CC" w:rsidRDefault="00C108CC" w:rsidP="00C108CC">
          <w:pPr>
            <w:pStyle w:val="NormalWeb"/>
            <w:spacing w:before="60" w:beforeAutospacing="0" w:after="0" w:afterAutospacing="0"/>
          </w:pPr>
          <w:hyperlink r:id="rId9" w:anchor="heading=h.1fob9te" w:history="1">
            <w:r>
              <w:rPr>
                <w:rStyle w:val="Hyperlink"/>
                <w:rFonts w:ascii="Cambria" w:hAnsi="Cambria"/>
                <w:b/>
                <w:bCs/>
                <w:smallCaps/>
                <w:color w:val="000000"/>
                <w:sz w:val="22"/>
                <w:szCs w:val="22"/>
              </w:rPr>
              <w:t>List of Abbreviations</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5</w:t>
            </w:r>
          </w:hyperlink>
        </w:p>
        <w:p w14:paraId="47D94BA3" w14:textId="77777777" w:rsidR="00C108CC" w:rsidRDefault="00C108CC" w:rsidP="00C108CC">
          <w:pPr>
            <w:pStyle w:val="NormalWeb"/>
            <w:spacing w:before="60" w:beforeAutospacing="0" w:after="0" w:afterAutospacing="0"/>
          </w:pPr>
          <w:hyperlink r:id="rId10" w:anchor="heading=h.3znysh7" w:history="1">
            <w:r>
              <w:rPr>
                <w:rStyle w:val="Hyperlink"/>
                <w:rFonts w:ascii="Cambria" w:hAnsi="Cambria"/>
                <w:b/>
                <w:bCs/>
                <w:smallCaps/>
                <w:color w:val="000000"/>
                <w:sz w:val="22"/>
                <w:szCs w:val="22"/>
              </w:rPr>
              <w:t>Study Contacts</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6</w:t>
            </w:r>
          </w:hyperlink>
        </w:p>
        <w:p w14:paraId="7637976F" w14:textId="77777777" w:rsidR="00C108CC" w:rsidRDefault="00C108CC" w:rsidP="00C108CC">
          <w:pPr>
            <w:pStyle w:val="NormalWeb"/>
            <w:spacing w:before="60" w:beforeAutospacing="0" w:after="0" w:afterAutospacing="0"/>
          </w:pPr>
          <w:hyperlink r:id="rId11" w:anchor="heading=" w:history="1">
            <w:r>
              <w:rPr>
                <w:rStyle w:val="Hyperlink"/>
                <w:b/>
                <w:bCs/>
                <w:color w:val="000000"/>
              </w:rPr>
              <w:t>Funding</w:t>
            </w:r>
            <w:r>
              <w:rPr>
                <w:rStyle w:val="apple-tab-span"/>
                <w:b/>
                <w:bCs/>
                <w:color w:val="000000"/>
              </w:rPr>
              <w:tab/>
            </w:r>
            <w:r>
              <w:rPr>
                <w:rStyle w:val="Hyperlink"/>
                <w:b/>
                <w:bCs/>
                <w:color w:val="000000"/>
              </w:rPr>
              <w:t>8</w:t>
            </w:r>
          </w:hyperlink>
        </w:p>
        <w:p w14:paraId="4DB97AC1" w14:textId="77777777" w:rsidR="00C108CC" w:rsidRDefault="00C108CC" w:rsidP="00C108CC">
          <w:pPr>
            <w:pStyle w:val="NormalWeb"/>
            <w:spacing w:before="60" w:beforeAutospacing="0" w:after="0" w:afterAutospacing="0"/>
          </w:pPr>
          <w:hyperlink r:id="rId12" w:anchor="heading=h.tyjcwt" w:history="1">
            <w:r>
              <w:rPr>
                <w:rStyle w:val="Hyperlink"/>
                <w:rFonts w:ascii="Cambria" w:hAnsi="Cambria"/>
                <w:b/>
                <w:bCs/>
                <w:smallCaps/>
                <w:color w:val="000000"/>
                <w:sz w:val="22"/>
                <w:szCs w:val="22"/>
              </w:rPr>
              <w:t>Protocol Summary</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9</w:t>
            </w:r>
          </w:hyperlink>
        </w:p>
        <w:p w14:paraId="5FA71AA6" w14:textId="77777777" w:rsidR="00C108CC" w:rsidRDefault="00C108CC" w:rsidP="00C108CC">
          <w:pPr>
            <w:pStyle w:val="NormalWeb"/>
            <w:spacing w:before="60" w:beforeAutospacing="0" w:after="0" w:afterAutospacing="0"/>
          </w:pPr>
          <w:hyperlink r:id="rId13" w:anchor="heading=h.3dy6vkm" w:history="1">
            <w:r>
              <w:rPr>
                <w:rStyle w:val="Hyperlink"/>
                <w:rFonts w:ascii="Cambria" w:hAnsi="Cambria"/>
                <w:b/>
                <w:bCs/>
                <w:smallCaps/>
                <w:color w:val="000000"/>
                <w:sz w:val="22"/>
                <w:szCs w:val="22"/>
              </w:rPr>
              <w:t>1. Purpose of Study</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10</w:t>
            </w:r>
          </w:hyperlink>
        </w:p>
        <w:p w14:paraId="28B638A9" w14:textId="77777777" w:rsidR="00C108CC" w:rsidRDefault="00C108CC" w:rsidP="00C108CC">
          <w:pPr>
            <w:pStyle w:val="NormalWeb"/>
            <w:spacing w:before="60" w:beforeAutospacing="0" w:after="0" w:afterAutospacing="0"/>
          </w:pPr>
          <w:hyperlink r:id="rId14" w:anchor="heading=h.1t3h5sf" w:history="1">
            <w:r>
              <w:rPr>
                <w:rStyle w:val="Hyperlink"/>
                <w:rFonts w:ascii="Cambria" w:hAnsi="Cambria"/>
                <w:b/>
                <w:bCs/>
                <w:smallCaps/>
                <w:color w:val="000000"/>
                <w:sz w:val="22"/>
                <w:szCs w:val="22"/>
              </w:rPr>
              <w:t>2. Background Information</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10</w:t>
            </w:r>
          </w:hyperlink>
        </w:p>
        <w:p w14:paraId="71A86383" w14:textId="77777777" w:rsidR="00C108CC" w:rsidRDefault="00C108CC" w:rsidP="00C108CC">
          <w:pPr>
            <w:pStyle w:val="NormalWeb"/>
            <w:spacing w:before="60" w:beforeAutospacing="0" w:after="0" w:afterAutospacing="0"/>
          </w:pPr>
          <w:hyperlink r:id="rId15" w:anchor="heading=h.2s8eyo1" w:history="1">
            <w:r>
              <w:rPr>
                <w:rStyle w:val="Hyperlink"/>
                <w:rFonts w:ascii="Cambria" w:hAnsi="Cambria"/>
                <w:b/>
                <w:bCs/>
                <w:smallCaps/>
                <w:color w:val="000000"/>
                <w:sz w:val="22"/>
                <w:szCs w:val="22"/>
              </w:rPr>
              <w:t>3. Study Objective</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12</w:t>
            </w:r>
          </w:hyperlink>
        </w:p>
        <w:p w14:paraId="63FE9AAA" w14:textId="77777777" w:rsidR="00C108CC" w:rsidRDefault="00C108CC" w:rsidP="00C108CC">
          <w:pPr>
            <w:pStyle w:val="NormalWeb"/>
            <w:spacing w:before="60" w:beforeAutospacing="0" w:after="0" w:afterAutospacing="0"/>
          </w:pPr>
          <w:hyperlink r:id="rId16" w:anchor="heading=h.lnxbz9" w:history="1">
            <w:r>
              <w:rPr>
                <w:rStyle w:val="Hyperlink"/>
                <w:rFonts w:ascii="Cambria" w:hAnsi="Cambria"/>
                <w:b/>
                <w:bCs/>
                <w:smallCaps/>
                <w:color w:val="000000"/>
                <w:sz w:val="22"/>
                <w:szCs w:val="22"/>
              </w:rPr>
              <w:t>4. Data Collection Timetable</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14</w:t>
            </w:r>
          </w:hyperlink>
        </w:p>
        <w:p w14:paraId="3980522F" w14:textId="77777777" w:rsidR="00C108CC" w:rsidRDefault="00C108CC" w:rsidP="00C108CC">
          <w:pPr>
            <w:pStyle w:val="NormalWeb"/>
            <w:spacing w:before="60" w:beforeAutospacing="0" w:after="0" w:afterAutospacing="0"/>
          </w:pPr>
          <w:hyperlink r:id="rId17" w:anchor="heading=h.44sinio" w:history="1">
            <w:r>
              <w:rPr>
                <w:rStyle w:val="Hyperlink"/>
                <w:rFonts w:ascii="Cambria" w:hAnsi="Cambria"/>
                <w:b/>
                <w:bCs/>
                <w:smallCaps/>
                <w:color w:val="000000"/>
                <w:sz w:val="22"/>
                <w:szCs w:val="22"/>
              </w:rPr>
              <w:t>5. Selection of Volunteers/Participants</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14</w:t>
            </w:r>
          </w:hyperlink>
        </w:p>
        <w:p w14:paraId="0ADDBA88" w14:textId="77777777" w:rsidR="00C108CC" w:rsidRDefault="00C108CC" w:rsidP="00C108CC">
          <w:pPr>
            <w:pStyle w:val="NormalWeb"/>
            <w:spacing w:before="60" w:beforeAutospacing="0" w:after="0" w:afterAutospacing="0"/>
          </w:pPr>
          <w:hyperlink r:id="rId18" w:anchor="heading=h.2xcytpi" w:history="1">
            <w:r>
              <w:rPr>
                <w:rStyle w:val="Hyperlink"/>
                <w:rFonts w:ascii="Cambria" w:hAnsi="Cambria"/>
                <w:b/>
                <w:bCs/>
                <w:smallCaps/>
                <w:color w:val="000000"/>
                <w:sz w:val="22"/>
                <w:szCs w:val="22"/>
              </w:rPr>
              <w:t>6. Methodology</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15</w:t>
            </w:r>
          </w:hyperlink>
        </w:p>
        <w:p w14:paraId="7749A4A2" w14:textId="77777777" w:rsidR="00C108CC" w:rsidRDefault="00C108CC" w:rsidP="00C108CC">
          <w:pPr>
            <w:pStyle w:val="NormalWeb"/>
            <w:spacing w:before="60" w:beforeAutospacing="0" w:after="0" w:afterAutospacing="0"/>
          </w:pPr>
          <w:hyperlink r:id="rId19" w:anchor="heading=h.qsh70q" w:history="1">
            <w:r>
              <w:rPr>
                <w:rStyle w:val="Hyperlink"/>
                <w:rFonts w:ascii="Cambria" w:hAnsi="Cambria"/>
                <w:b/>
                <w:bCs/>
                <w:smallCaps/>
                <w:color w:val="000000"/>
                <w:sz w:val="22"/>
                <w:szCs w:val="22"/>
              </w:rPr>
              <w:t>7. Safety Monitoring &amp; Reporting</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17</w:t>
            </w:r>
          </w:hyperlink>
        </w:p>
        <w:p w14:paraId="5F3DC1A7" w14:textId="77777777" w:rsidR="00C108CC" w:rsidRDefault="00C108CC" w:rsidP="00C108CC">
          <w:pPr>
            <w:pStyle w:val="NormalWeb"/>
            <w:spacing w:before="60" w:beforeAutospacing="0" w:after="0" w:afterAutospacing="0"/>
          </w:pPr>
          <w:hyperlink r:id="rId20" w:anchor="heading=h.1pxezwc" w:history="1">
            <w:r>
              <w:rPr>
                <w:rStyle w:val="Hyperlink"/>
                <w:rFonts w:ascii="Cambria" w:hAnsi="Cambria"/>
                <w:b/>
                <w:bCs/>
                <w:smallCaps/>
                <w:color w:val="000000"/>
                <w:sz w:val="22"/>
                <w:szCs w:val="22"/>
              </w:rPr>
              <w:t>8. Statistical Methods</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18</w:t>
            </w:r>
          </w:hyperlink>
        </w:p>
        <w:p w14:paraId="5F3B0599" w14:textId="77777777" w:rsidR="00C108CC" w:rsidRDefault="00C108CC" w:rsidP="00C108CC">
          <w:pPr>
            <w:pStyle w:val="NormalWeb"/>
            <w:spacing w:before="60" w:beforeAutospacing="0" w:after="0" w:afterAutospacing="0"/>
          </w:pPr>
          <w:hyperlink r:id="rId21" w:anchor="heading=h.147n2zr" w:history="1">
            <w:r>
              <w:rPr>
                <w:rStyle w:val="Hyperlink"/>
                <w:rFonts w:ascii="Cambria" w:hAnsi="Cambria"/>
                <w:b/>
                <w:bCs/>
                <w:smallCaps/>
                <w:color w:val="000000"/>
                <w:sz w:val="22"/>
                <w:szCs w:val="22"/>
              </w:rPr>
              <w:t>9. Data Management</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18</w:t>
            </w:r>
          </w:hyperlink>
        </w:p>
        <w:p w14:paraId="7652A7EE" w14:textId="77777777" w:rsidR="00C108CC" w:rsidRDefault="00C108CC" w:rsidP="00C108CC">
          <w:pPr>
            <w:pStyle w:val="NormalWeb"/>
            <w:spacing w:before="60" w:beforeAutospacing="0" w:after="0" w:afterAutospacing="0"/>
          </w:pPr>
          <w:hyperlink r:id="rId22" w:anchor="heading=h.vx1227" w:history="1">
            <w:r>
              <w:rPr>
                <w:rStyle w:val="Hyperlink"/>
                <w:rFonts w:ascii="Cambria" w:hAnsi="Cambria"/>
                <w:b/>
                <w:bCs/>
                <w:smallCaps/>
                <w:color w:val="000000"/>
                <w:sz w:val="22"/>
                <w:szCs w:val="22"/>
              </w:rPr>
              <w:t>10. Human Research Ethics Committee (HREC) Approval</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19</w:t>
            </w:r>
          </w:hyperlink>
        </w:p>
        <w:p w14:paraId="5C013E22" w14:textId="77777777" w:rsidR="00C108CC" w:rsidRDefault="00C108CC" w:rsidP="00C108CC">
          <w:pPr>
            <w:pStyle w:val="NormalWeb"/>
            <w:spacing w:before="60" w:beforeAutospacing="0" w:after="0" w:afterAutospacing="0"/>
          </w:pPr>
          <w:hyperlink r:id="rId23" w:anchor="heading=h.1v1yuxt" w:history="1">
            <w:r>
              <w:rPr>
                <w:rStyle w:val="Hyperlink"/>
                <w:rFonts w:ascii="Cambria" w:hAnsi="Cambria"/>
                <w:b/>
                <w:bCs/>
                <w:smallCaps/>
                <w:color w:val="000000"/>
                <w:sz w:val="22"/>
                <w:szCs w:val="22"/>
              </w:rPr>
              <w:t>11. Ethical Conduct of the Study</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19</w:t>
            </w:r>
          </w:hyperlink>
        </w:p>
        <w:p w14:paraId="36B9951D" w14:textId="77777777" w:rsidR="00C108CC" w:rsidRDefault="00C108CC" w:rsidP="00C108CC">
          <w:pPr>
            <w:pStyle w:val="NormalWeb"/>
            <w:spacing w:before="60" w:beforeAutospacing="0" w:after="0" w:afterAutospacing="0"/>
          </w:pPr>
          <w:hyperlink r:id="rId24" w:anchor="heading=h.2u6wntf" w:history="1">
            <w:r>
              <w:rPr>
                <w:rStyle w:val="Hyperlink"/>
                <w:rFonts w:ascii="Cambria" w:hAnsi="Cambria"/>
                <w:b/>
                <w:bCs/>
                <w:smallCaps/>
                <w:color w:val="000000"/>
                <w:sz w:val="22"/>
                <w:szCs w:val="22"/>
              </w:rPr>
              <w:t>12. Protocol Deviations</w:t>
            </w:r>
            <w:r>
              <w:rPr>
                <w:rStyle w:val="apple-tab-span"/>
                <w:rFonts w:ascii="Cambria" w:hAnsi="Cambria"/>
                <w:b/>
                <w:bCs/>
                <w:smallCaps/>
                <w:color w:val="000000"/>
                <w:sz w:val="22"/>
                <w:szCs w:val="22"/>
              </w:rPr>
              <w:tab/>
            </w:r>
            <w:r>
              <w:rPr>
                <w:rStyle w:val="Hyperlink"/>
                <w:rFonts w:ascii="Cambria" w:hAnsi="Cambria"/>
                <w:b/>
                <w:bCs/>
                <w:smallCaps/>
                <w:color w:val="000000"/>
                <w:sz w:val="22"/>
                <w:szCs w:val="22"/>
              </w:rPr>
              <w:t>19</w:t>
            </w:r>
          </w:hyperlink>
        </w:p>
        <w:p w14:paraId="089A4F8E" w14:textId="77777777" w:rsidR="00C108CC" w:rsidRDefault="00C108CC" w:rsidP="00C108CC"/>
        <w:p w14:paraId="155768A1" w14:textId="22EAC225" w:rsidR="00427311" w:rsidRDefault="00000000" w:rsidP="00C108CC">
          <w:pPr>
            <w:pStyle w:val="TOC1"/>
            <w:tabs>
              <w:tab w:val="right" w:pos="9772"/>
            </w:tabs>
            <w:rPr>
              <w:rFonts w:ascii="Arial" w:eastAsia="Arial" w:hAnsi="Arial" w:cs="Arial"/>
              <w:b/>
              <w:color w:val="000000"/>
              <w:sz w:val="22"/>
              <w:szCs w:val="22"/>
            </w:rPr>
          </w:pPr>
        </w:p>
      </w:sdtContent>
    </w:sdt>
    <w:p w14:paraId="55559465" w14:textId="77777777" w:rsidR="00427311" w:rsidRDefault="00427311">
      <w:pPr>
        <w:jc w:val="center"/>
        <w:rPr>
          <w:b/>
          <w:color w:val="222222"/>
          <w:sz w:val="28"/>
          <w:szCs w:val="28"/>
        </w:rPr>
      </w:pPr>
    </w:p>
    <w:p w14:paraId="4F2AD177" w14:textId="77777777" w:rsidR="00427311" w:rsidRDefault="00000000">
      <w:pPr>
        <w:pBdr>
          <w:top w:val="nil"/>
          <w:left w:val="nil"/>
          <w:bottom w:val="nil"/>
          <w:right w:val="nil"/>
          <w:between w:val="nil"/>
        </w:pBdr>
        <w:tabs>
          <w:tab w:val="right" w:pos="9772"/>
        </w:tabs>
        <w:spacing w:line="360" w:lineRule="auto"/>
        <w:rPr>
          <w:rFonts w:ascii="Cambria" w:eastAsia="Cambria" w:hAnsi="Cambria" w:cs="Cambria"/>
          <w:b/>
          <w:smallCaps/>
          <w:color w:val="000000"/>
          <w:sz w:val="22"/>
          <w:szCs w:val="22"/>
        </w:rPr>
      </w:pPr>
      <w:r>
        <w:rPr>
          <w:rFonts w:ascii="Cambria" w:eastAsia="Cambria" w:hAnsi="Cambria" w:cs="Cambria"/>
          <w:b/>
          <w:smallCaps/>
          <w:color w:val="000000"/>
          <w:sz w:val="22"/>
          <w:szCs w:val="22"/>
        </w:rPr>
        <w:tab/>
      </w:r>
    </w:p>
    <w:p w14:paraId="38B295DA" w14:textId="77777777" w:rsidR="00427311" w:rsidRDefault="00000000">
      <w:pPr>
        <w:pBdr>
          <w:top w:val="nil"/>
          <w:left w:val="nil"/>
          <w:bottom w:val="nil"/>
          <w:right w:val="nil"/>
          <w:between w:val="nil"/>
        </w:pBdr>
        <w:rPr>
          <w:rFonts w:ascii="Calibri" w:eastAsia="Calibri" w:hAnsi="Calibri" w:cs="Calibri"/>
          <w:color w:val="000000"/>
          <w:sz w:val="22"/>
          <w:szCs w:val="22"/>
        </w:rPr>
      </w:pPr>
      <w:bookmarkStart w:id="0" w:name="_gjdgxs" w:colFirst="0" w:colLast="0"/>
      <w:bookmarkEnd w:id="0"/>
      <w:r>
        <w:rPr>
          <w:rFonts w:ascii="Calibri" w:eastAsia="Calibri" w:hAnsi="Calibri" w:cs="Calibri"/>
          <w:color w:val="000000"/>
          <w:sz w:val="22"/>
          <w:szCs w:val="22"/>
        </w:rPr>
        <w:tab/>
      </w:r>
    </w:p>
    <w:p w14:paraId="362B9AF2" w14:textId="77777777" w:rsidR="00427311" w:rsidRDefault="00000000">
      <w:pPr>
        <w:rPr>
          <w:b/>
          <w:color w:val="000000"/>
          <w:sz w:val="28"/>
          <w:szCs w:val="28"/>
        </w:rPr>
      </w:pPr>
      <w:r>
        <w:br w:type="page"/>
      </w:r>
    </w:p>
    <w:p w14:paraId="41E40C15" w14:textId="77777777" w:rsidR="00427311" w:rsidRDefault="00000000">
      <w:pPr>
        <w:pStyle w:val="Heading1"/>
      </w:pPr>
      <w:bookmarkStart w:id="1" w:name="_Toc171592943"/>
      <w:r>
        <w:lastRenderedPageBreak/>
        <w:t>Project Acknowledgement</w:t>
      </w:r>
      <w:bookmarkEnd w:id="1"/>
    </w:p>
    <w:p w14:paraId="64B0571F" w14:textId="77777777" w:rsidR="00427311" w:rsidRDefault="00427311">
      <w:pPr>
        <w:rPr>
          <w:rFonts w:ascii="Calibri" w:eastAsia="Calibri" w:hAnsi="Calibri" w:cs="Calibri"/>
        </w:rPr>
      </w:pPr>
    </w:p>
    <w:p w14:paraId="5C0B23C4" w14:textId="77777777" w:rsidR="00427311" w:rsidRDefault="00000000">
      <w:pPr>
        <w:jc w:val="both"/>
        <w:rPr>
          <w:rFonts w:ascii="Calibri" w:eastAsia="Calibri" w:hAnsi="Calibri" w:cs="Calibri"/>
          <w:color w:val="000000"/>
        </w:rPr>
      </w:pPr>
      <w:r>
        <w:rPr>
          <w:rFonts w:ascii="Calibri" w:eastAsia="Calibri" w:hAnsi="Calibri" w:cs="Calibri"/>
          <w:color w:val="000000"/>
        </w:rPr>
        <w:t>By signing this Protocol, the Investigator acknowledges and agrees:</w:t>
      </w:r>
    </w:p>
    <w:p w14:paraId="3267F86F" w14:textId="77777777" w:rsidR="00427311" w:rsidRDefault="00427311">
      <w:pPr>
        <w:jc w:val="both"/>
        <w:rPr>
          <w:rFonts w:ascii="Calibri" w:eastAsia="Calibri" w:hAnsi="Calibri" w:cs="Calibri"/>
        </w:rPr>
      </w:pPr>
    </w:p>
    <w:p w14:paraId="59B2992F" w14:textId="77777777" w:rsidR="00427311" w:rsidRDefault="00000000">
      <w:pPr>
        <w:jc w:val="both"/>
        <w:rPr>
          <w:rFonts w:ascii="Calibri" w:eastAsia="Calibri" w:hAnsi="Calibri" w:cs="Calibri"/>
        </w:rPr>
      </w:pPr>
      <w:r>
        <w:rPr>
          <w:rFonts w:ascii="Calibri" w:eastAsia="Calibri" w:hAnsi="Calibri" w:cs="Calibri"/>
          <w:color w:val="000000"/>
        </w:rPr>
        <w:t>The Protocol contains all necessary details for conducting the project. The Investigator will conduct this study as detailed herein, in compliance with Good Clinical Practice (GCP) and the applicable regulatory requirements and will make every reasonable effort to complete the study within the time designated.</w:t>
      </w:r>
    </w:p>
    <w:p w14:paraId="33AB7844" w14:textId="77777777" w:rsidR="00427311" w:rsidRDefault="00427311">
      <w:pPr>
        <w:jc w:val="both"/>
        <w:rPr>
          <w:rFonts w:ascii="Calibri" w:eastAsia="Calibri" w:hAnsi="Calibri" w:cs="Calibri"/>
        </w:rPr>
      </w:pPr>
    </w:p>
    <w:p w14:paraId="54319A86" w14:textId="77777777" w:rsidR="00427311" w:rsidRDefault="00000000">
      <w:pPr>
        <w:jc w:val="both"/>
        <w:rPr>
          <w:rFonts w:ascii="Calibri" w:eastAsia="Calibri" w:hAnsi="Calibri" w:cs="Calibri"/>
        </w:rPr>
      </w:pPr>
      <w:r>
        <w:rPr>
          <w:rFonts w:ascii="Calibri" w:eastAsia="Calibri" w:hAnsi="Calibri" w:cs="Calibri"/>
          <w:color w:val="000000"/>
        </w:rPr>
        <w:t xml:space="preserve">This document contains information that is privileged or confidential. As such, it will not be disclosed unless specific prior permission is granted in writing by the </w:t>
      </w:r>
      <w:proofErr w:type="gramStart"/>
      <w:r>
        <w:rPr>
          <w:rFonts w:ascii="Calibri" w:eastAsia="Calibri" w:hAnsi="Calibri" w:cs="Calibri"/>
          <w:color w:val="000000"/>
        </w:rPr>
        <w:t>Investigators</w:t>
      </w:r>
      <w:proofErr w:type="gramEnd"/>
      <w:r>
        <w:rPr>
          <w:rFonts w:ascii="Calibri" w:eastAsia="Calibri" w:hAnsi="Calibri" w:cs="Calibri"/>
          <w:color w:val="000000"/>
        </w:rPr>
        <w:t xml:space="preserve"> or such disclosure is required by federal or other laws or regulations. Persons to whom any of this information is to be disclosed must first be informed that the information is confidential. These restrictions on disclosure will apply equally to all future information supplied, which is indicated as privileged or confidential.</w:t>
      </w:r>
    </w:p>
    <w:p w14:paraId="0E01EE02" w14:textId="77777777" w:rsidR="00427311" w:rsidRDefault="00427311">
      <w:pPr>
        <w:jc w:val="both"/>
        <w:rPr>
          <w:rFonts w:ascii="Calibri" w:eastAsia="Calibri" w:hAnsi="Calibri" w:cs="Calibri"/>
        </w:rPr>
      </w:pPr>
    </w:p>
    <w:p w14:paraId="7B1488B5" w14:textId="77777777" w:rsidR="00427311" w:rsidRDefault="00000000">
      <w:pPr>
        <w:jc w:val="both"/>
        <w:rPr>
          <w:rFonts w:ascii="Calibri" w:eastAsia="Calibri" w:hAnsi="Calibri" w:cs="Calibri"/>
        </w:rPr>
      </w:pPr>
      <w:r>
        <w:rPr>
          <w:rFonts w:ascii="Calibri" w:eastAsia="Calibri" w:hAnsi="Calibri" w:cs="Calibri"/>
          <w:color w:val="000000"/>
        </w:rPr>
        <w:t>The Investigators will have access to any source documents from which Case Report Form information may have been generated. The Case Report Forms and other data pertinent to this study are the sole property of the Investigators (SCH Research), who may utilise the data in various ways, such as for submission to government or regulatory authorities or in publication of the results of the study.</w:t>
      </w:r>
    </w:p>
    <w:p w14:paraId="5DCD7A9E" w14:textId="77777777" w:rsidR="00427311" w:rsidRDefault="00427311">
      <w:pPr>
        <w:rPr>
          <w:rFonts w:ascii="Calibri" w:eastAsia="Calibri" w:hAnsi="Calibri" w:cs="Calibri"/>
        </w:rPr>
      </w:pPr>
    </w:p>
    <w:p w14:paraId="2EE5EAC6" w14:textId="77777777" w:rsidR="00427311" w:rsidRDefault="00000000">
      <w:pPr>
        <w:pBdr>
          <w:top w:val="nil"/>
          <w:left w:val="nil"/>
          <w:bottom w:val="nil"/>
          <w:right w:val="nil"/>
          <w:between w:val="nil"/>
        </w:pBdr>
        <w:spacing w:after="120"/>
        <w:rPr>
          <w:rFonts w:ascii="Calibri" w:eastAsia="Calibri" w:hAnsi="Calibri" w:cs="Calibri"/>
          <w:b/>
          <w:color w:val="000000"/>
        </w:rPr>
      </w:pPr>
      <w:r>
        <w:rPr>
          <w:rFonts w:ascii="Calibri" w:eastAsia="Calibri" w:hAnsi="Calibri" w:cs="Calibri"/>
          <w:b/>
          <w:noProof/>
          <w:color w:val="000000"/>
        </w:rPr>
        <w:drawing>
          <wp:inline distT="0" distB="0" distL="0" distR="0" wp14:anchorId="1EDE15ED" wp14:editId="48FBF798">
            <wp:extent cx="1474078" cy="4240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474078" cy="424050"/>
                    </a:xfrm>
                    <a:prstGeom prst="rect">
                      <a:avLst/>
                    </a:prstGeom>
                    <a:ln/>
                  </pic:spPr>
                </pic:pic>
              </a:graphicData>
            </a:graphic>
          </wp:inline>
        </w:drawing>
      </w:r>
    </w:p>
    <w:p w14:paraId="456C6C92" w14:textId="77777777" w:rsidR="00427311" w:rsidRDefault="00000000">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 xml:space="preserve">Signed: </w:t>
      </w:r>
      <w:r>
        <w:rPr>
          <w:rFonts w:ascii="Calibri" w:eastAsia="Calibri" w:hAnsi="Calibri" w:cs="Calibri"/>
          <w:color w:val="000000"/>
        </w:rPr>
        <w:t>Dr John W. Barlow, BSc, MSc, PhD</w:t>
      </w:r>
    </w:p>
    <w:p w14:paraId="6B8DF12E" w14:textId="77777777" w:rsidR="00427311" w:rsidRDefault="00000000">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color w:val="000000"/>
        </w:rPr>
        <w:t>Principal Investigator</w:t>
      </w:r>
    </w:p>
    <w:p w14:paraId="3F6A713D" w14:textId="77777777" w:rsidR="00427311" w:rsidRDefault="00000000">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b/>
          <w:color w:val="000000"/>
        </w:rPr>
        <w:t>Date:</w:t>
      </w:r>
      <w:r>
        <w:rPr>
          <w:rFonts w:ascii="Calibri" w:eastAsia="Calibri" w:hAnsi="Calibri" w:cs="Calibri"/>
          <w:color w:val="000000"/>
        </w:rPr>
        <w:t xml:space="preserve"> </w:t>
      </w:r>
      <w:r>
        <w:t xml:space="preserve">     </w:t>
      </w:r>
      <w:r>
        <w:rPr>
          <w:rFonts w:ascii="Calibri" w:eastAsia="Calibri" w:hAnsi="Calibri" w:cs="Calibri"/>
        </w:rPr>
        <w:t>1</w:t>
      </w:r>
      <w:r>
        <w:rPr>
          <w:rFonts w:ascii="Calibri" w:eastAsia="Calibri" w:hAnsi="Calibri" w:cs="Calibri"/>
          <w:color w:val="000000"/>
        </w:rPr>
        <w:t xml:space="preserve"> </w:t>
      </w:r>
      <w:r>
        <w:rPr>
          <w:rFonts w:ascii="Calibri" w:eastAsia="Calibri" w:hAnsi="Calibri" w:cs="Calibri"/>
        </w:rPr>
        <w:t>July</w:t>
      </w:r>
      <w:r>
        <w:rPr>
          <w:rFonts w:ascii="Calibri" w:eastAsia="Calibri" w:hAnsi="Calibri" w:cs="Calibri"/>
          <w:color w:val="000000"/>
        </w:rPr>
        <w:t xml:space="preserve"> 202</w:t>
      </w:r>
      <w:r>
        <w:rPr>
          <w:rFonts w:ascii="Calibri" w:eastAsia="Calibri" w:hAnsi="Calibri" w:cs="Calibri"/>
        </w:rPr>
        <w:t>4</w:t>
      </w:r>
    </w:p>
    <w:p w14:paraId="718710FE" w14:textId="77777777" w:rsidR="00427311" w:rsidRDefault="00427311">
      <w:pPr>
        <w:rPr>
          <w:rFonts w:ascii="Calibri" w:eastAsia="Calibri" w:hAnsi="Calibri" w:cs="Calibri"/>
        </w:rPr>
      </w:pPr>
    </w:p>
    <w:p w14:paraId="65A3C653" w14:textId="77777777" w:rsidR="00427311" w:rsidRDefault="00000000">
      <w:pPr>
        <w:rPr>
          <w:rFonts w:ascii="Calibri" w:eastAsia="Calibri" w:hAnsi="Calibri" w:cs="Calibri"/>
          <w:b/>
          <w:sz w:val="28"/>
          <w:szCs w:val="28"/>
        </w:rPr>
        <w:sectPr w:rsidR="00427311">
          <w:headerReference w:type="default" r:id="rId26"/>
          <w:footerReference w:type="default" r:id="rId27"/>
          <w:headerReference w:type="first" r:id="rId28"/>
          <w:footerReference w:type="first" r:id="rId29"/>
          <w:pgSz w:w="11909" w:h="16834"/>
          <w:pgMar w:top="1440" w:right="971" w:bottom="1440" w:left="1156" w:header="0" w:footer="398" w:gutter="0"/>
          <w:pgNumType w:start="1"/>
          <w:cols w:space="720"/>
        </w:sectPr>
      </w:pPr>
      <w:r>
        <w:rPr>
          <w:rFonts w:ascii="Calibri" w:eastAsia="Calibri" w:hAnsi="Calibri" w:cs="Calibri"/>
          <w:b/>
          <w:sz w:val="28"/>
          <w:szCs w:val="28"/>
        </w:rPr>
        <w:tab/>
      </w:r>
    </w:p>
    <w:p w14:paraId="56FC4747" w14:textId="77777777" w:rsidR="00427311" w:rsidRDefault="00000000">
      <w:pPr>
        <w:pStyle w:val="Heading1"/>
      </w:pPr>
      <w:bookmarkStart w:id="2" w:name="_Toc171592944"/>
      <w:r>
        <w:lastRenderedPageBreak/>
        <w:t>List of Abbreviations</w:t>
      </w:r>
      <w:bookmarkEnd w:id="2"/>
      <w:r>
        <w:t xml:space="preserve"> </w:t>
      </w:r>
    </w:p>
    <w:p w14:paraId="27474291" w14:textId="77777777" w:rsidR="00427311" w:rsidRDefault="00427311"/>
    <w:tbl>
      <w:tblPr>
        <w:tblStyle w:val="a"/>
        <w:tblW w:w="8505" w:type="dxa"/>
        <w:tblInd w:w="-100" w:type="dxa"/>
        <w:tblLayout w:type="fixed"/>
        <w:tblLook w:val="0600" w:firstRow="0" w:lastRow="0" w:firstColumn="0" w:lastColumn="0" w:noHBand="1" w:noVBand="1"/>
      </w:tblPr>
      <w:tblGrid>
        <w:gridCol w:w="1560"/>
        <w:gridCol w:w="6945"/>
      </w:tblGrid>
      <w:tr w:rsidR="00427311" w14:paraId="35B0D657" w14:textId="77777777">
        <w:tc>
          <w:tcPr>
            <w:tcW w:w="1560" w:type="dxa"/>
            <w:tcBorders>
              <w:bottom w:val="single" w:sz="4" w:space="0" w:color="000000"/>
            </w:tcBorders>
            <w:shd w:val="clear" w:color="auto" w:fill="auto"/>
            <w:tcMar>
              <w:top w:w="100" w:type="dxa"/>
              <w:left w:w="100" w:type="dxa"/>
              <w:bottom w:w="100" w:type="dxa"/>
              <w:right w:w="100" w:type="dxa"/>
            </w:tcMar>
          </w:tcPr>
          <w:p w14:paraId="73D16AFF"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rPr>
              <w:t>Abbreviation</w:t>
            </w:r>
          </w:p>
        </w:tc>
        <w:tc>
          <w:tcPr>
            <w:tcW w:w="6945" w:type="dxa"/>
            <w:tcBorders>
              <w:bottom w:val="single" w:sz="4" w:space="0" w:color="000000"/>
            </w:tcBorders>
            <w:shd w:val="clear" w:color="auto" w:fill="auto"/>
            <w:tcMar>
              <w:top w:w="100" w:type="dxa"/>
              <w:left w:w="100" w:type="dxa"/>
              <w:bottom w:w="100" w:type="dxa"/>
              <w:right w:w="100" w:type="dxa"/>
            </w:tcMar>
          </w:tcPr>
          <w:p w14:paraId="4402ACED" w14:textId="77777777" w:rsidR="00427311" w:rsidRDefault="00000000">
            <w:pPr>
              <w:widowControl w:val="0"/>
              <w:pBdr>
                <w:top w:val="nil"/>
                <w:left w:val="nil"/>
                <w:bottom w:val="nil"/>
                <w:right w:val="nil"/>
                <w:between w:val="nil"/>
              </w:pBdr>
              <w:rPr>
                <w:rFonts w:ascii="Calibri" w:eastAsia="Calibri" w:hAnsi="Calibri" w:cs="Calibri"/>
                <w:b/>
              </w:rPr>
            </w:pPr>
            <w:r>
              <w:rPr>
                <w:rFonts w:ascii="Calibri" w:eastAsia="Calibri" w:hAnsi="Calibri" w:cs="Calibri"/>
                <w:b/>
              </w:rPr>
              <w:t>Definition</w:t>
            </w:r>
          </w:p>
        </w:tc>
      </w:tr>
      <w:tr w:rsidR="00427311" w14:paraId="4F65F38E" w14:textId="77777777">
        <w:tc>
          <w:tcPr>
            <w:tcW w:w="1560" w:type="dxa"/>
            <w:tcBorders>
              <w:top w:val="single" w:sz="4" w:space="0" w:color="000000"/>
            </w:tcBorders>
            <w:shd w:val="clear" w:color="auto" w:fill="auto"/>
            <w:tcMar>
              <w:top w:w="100" w:type="dxa"/>
              <w:left w:w="100" w:type="dxa"/>
              <w:bottom w:w="100" w:type="dxa"/>
              <w:right w:w="100" w:type="dxa"/>
            </w:tcMar>
            <w:vAlign w:val="center"/>
          </w:tcPr>
          <w:p w14:paraId="5C1BA411"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AE</w:t>
            </w:r>
          </w:p>
        </w:tc>
        <w:tc>
          <w:tcPr>
            <w:tcW w:w="6945" w:type="dxa"/>
            <w:tcBorders>
              <w:top w:val="single" w:sz="4" w:space="0" w:color="000000"/>
            </w:tcBorders>
            <w:shd w:val="clear" w:color="auto" w:fill="auto"/>
            <w:tcMar>
              <w:top w:w="100" w:type="dxa"/>
              <w:left w:w="100" w:type="dxa"/>
              <w:bottom w:w="100" w:type="dxa"/>
              <w:right w:w="100" w:type="dxa"/>
            </w:tcMar>
            <w:vAlign w:val="center"/>
          </w:tcPr>
          <w:p w14:paraId="2B71FF90"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Adverse event</w:t>
            </w:r>
          </w:p>
        </w:tc>
      </w:tr>
      <w:tr w:rsidR="00427311" w14:paraId="00F74946" w14:textId="77777777">
        <w:tc>
          <w:tcPr>
            <w:tcW w:w="1560" w:type="dxa"/>
            <w:shd w:val="clear" w:color="auto" w:fill="auto"/>
            <w:tcMar>
              <w:top w:w="100" w:type="dxa"/>
              <w:left w:w="100" w:type="dxa"/>
              <w:bottom w:w="100" w:type="dxa"/>
              <w:right w:w="100" w:type="dxa"/>
            </w:tcMar>
            <w:vAlign w:val="center"/>
          </w:tcPr>
          <w:p w14:paraId="153D69ED"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APS</w:t>
            </w:r>
          </w:p>
        </w:tc>
        <w:tc>
          <w:tcPr>
            <w:tcW w:w="6945" w:type="dxa"/>
            <w:shd w:val="clear" w:color="auto" w:fill="auto"/>
            <w:tcMar>
              <w:top w:w="100" w:type="dxa"/>
              <w:left w:w="100" w:type="dxa"/>
              <w:bottom w:w="100" w:type="dxa"/>
              <w:right w:w="100" w:type="dxa"/>
            </w:tcMar>
            <w:vAlign w:val="center"/>
          </w:tcPr>
          <w:p w14:paraId="70156CAE"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Authorised Prescriber Scheme</w:t>
            </w:r>
          </w:p>
        </w:tc>
      </w:tr>
      <w:tr w:rsidR="00427311" w14:paraId="5D3F5D6F" w14:textId="77777777">
        <w:tc>
          <w:tcPr>
            <w:tcW w:w="1560" w:type="dxa"/>
            <w:shd w:val="clear" w:color="auto" w:fill="auto"/>
            <w:tcMar>
              <w:top w:w="100" w:type="dxa"/>
              <w:left w:w="100" w:type="dxa"/>
              <w:bottom w:w="100" w:type="dxa"/>
              <w:right w:w="100" w:type="dxa"/>
            </w:tcMar>
            <w:vAlign w:val="center"/>
          </w:tcPr>
          <w:p w14:paraId="29C2B1DC"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BPI</w:t>
            </w:r>
          </w:p>
        </w:tc>
        <w:tc>
          <w:tcPr>
            <w:tcW w:w="6945" w:type="dxa"/>
            <w:shd w:val="clear" w:color="auto" w:fill="auto"/>
            <w:tcMar>
              <w:top w:w="100" w:type="dxa"/>
              <w:left w:w="100" w:type="dxa"/>
              <w:bottom w:w="100" w:type="dxa"/>
              <w:right w:w="100" w:type="dxa"/>
            </w:tcMar>
            <w:vAlign w:val="center"/>
          </w:tcPr>
          <w:p w14:paraId="2D2E1DF0"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Brief Pain Inventory</w:t>
            </w:r>
          </w:p>
        </w:tc>
      </w:tr>
      <w:tr w:rsidR="00427311" w14:paraId="04934708" w14:textId="77777777">
        <w:tc>
          <w:tcPr>
            <w:tcW w:w="1560" w:type="dxa"/>
            <w:shd w:val="clear" w:color="auto" w:fill="auto"/>
            <w:tcMar>
              <w:top w:w="100" w:type="dxa"/>
              <w:left w:w="100" w:type="dxa"/>
              <w:bottom w:w="100" w:type="dxa"/>
              <w:right w:w="100" w:type="dxa"/>
            </w:tcMar>
            <w:vAlign w:val="center"/>
          </w:tcPr>
          <w:p w14:paraId="62F05A54"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CBD</w:t>
            </w:r>
          </w:p>
        </w:tc>
        <w:tc>
          <w:tcPr>
            <w:tcW w:w="6945" w:type="dxa"/>
            <w:shd w:val="clear" w:color="auto" w:fill="auto"/>
            <w:tcMar>
              <w:top w:w="100" w:type="dxa"/>
              <w:left w:w="100" w:type="dxa"/>
              <w:bottom w:w="100" w:type="dxa"/>
              <w:right w:w="100" w:type="dxa"/>
            </w:tcMar>
            <w:vAlign w:val="center"/>
          </w:tcPr>
          <w:p w14:paraId="39C6395C"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Cannabidiol</w:t>
            </w:r>
          </w:p>
        </w:tc>
      </w:tr>
      <w:tr w:rsidR="00427311" w14:paraId="76AB3E45" w14:textId="77777777">
        <w:tc>
          <w:tcPr>
            <w:tcW w:w="1560" w:type="dxa"/>
            <w:shd w:val="clear" w:color="auto" w:fill="auto"/>
            <w:tcMar>
              <w:top w:w="100" w:type="dxa"/>
              <w:left w:w="100" w:type="dxa"/>
              <w:bottom w:w="100" w:type="dxa"/>
              <w:right w:w="100" w:type="dxa"/>
            </w:tcMar>
            <w:vAlign w:val="center"/>
          </w:tcPr>
          <w:p w14:paraId="2118B1C2" w14:textId="77777777" w:rsidR="00427311" w:rsidRDefault="00000000">
            <w:pPr>
              <w:widowControl w:val="0"/>
              <w:pBdr>
                <w:top w:val="nil"/>
                <w:left w:val="nil"/>
                <w:bottom w:val="nil"/>
                <w:right w:val="nil"/>
                <w:between w:val="nil"/>
              </w:pBdr>
              <w:jc w:val="right"/>
              <w:rPr>
                <w:rFonts w:ascii="Calibri" w:eastAsia="Calibri" w:hAnsi="Calibri" w:cs="Calibri"/>
                <w:b/>
                <w:color w:val="000000"/>
              </w:rPr>
            </w:pPr>
            <w:r>
              <w:rPr>
                <w:rFonts w:ascii="Calibri" w:eastAsia="Calibri" w:hAnsi="Calibri" w:cs="Calibri"/>
                <w:b/>
                <w:color w:val="000000"/>
              </w:rPr>
              <w:t>CRF</w:t>
            </w:r>
          </w:p>
        </w:tc>
        <w:tc>
          <w:tcPr>
            <w:tcW w:w="6945" w:type="dxa"/>
            <w:shd w:val="clear" w:color="auto" w:fill="auto"/>
            <w:tcMar>
              <w:top w:w="100" w:type="dxa"/>
              <w:left w:w="100" w:type="dxa"/>
              <w:bottom w:w="100" w:type="dxa"/>
              <w:right w:w="100" w:type="dxa"/>
            </w:tcMar>
            <w:vAlign w:val="center"/>
          </w:tcPr>
          <w:p w14:paraId="4B682DA0" w14:textId="77777777" w:rsidR="00427311" w:rsidRDefault="00000000">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Case Report Form</w:t>
            </w:r>
          </w:p>
        </w:tc>
      </w:tr>
      <w:tr w:rsidR="00427311" w14:paraId="001A5323" w14:textId="77777777">
        <w:tc>
          <w:tcPr>
            <w:tcW w:w="1560" w:type="dxa"/>
            <w:shd w:val="clear" w:color="auto" w:fill="auto"/>
            <w:tcMar>
              <w:top w:w="100" w:type="dxa"/>
              <w:left w:w="100" w:type="dxa"/>
              <w:bottom w:w="100" w:type="dxa"/>
              <w:right w:w="100" w:type="dxa"/>
            </w:tcMar>
            <w:vAlign w:val="center"/>
          </w:tcPr>
          <w:p w14:paraId="2280D388"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GCP</w:t>
            </w:r>
          </w:p>
        </w:tc>
        <w:tc>
          <w:tcPr>
            <w:tcW w:w="6945" w:type="dxa"/>
            <w:shd w:val="clear" w:color="auto" w:fill="auto"/>
            <w:tcMar>
              <w:top w:w="100" w:type="dxa"/>
              <w:left w:w="100" w:type="dxa"/>
              <w:bottom w:w="100" w:type="dxa"/>
              <w:right w:w="100" w:type="dxa"/>
            </w:tcMar>
            <w:vAlign w:val="center"/>
          </w:tcPr>
          <w:p w14:paraId="433FC2A0"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Good Clinical Practice</w:t>
            </w:r>
          </w:p>
        </w:tc>
      </w:tr>
      <w:tr w:rsidR="00427311" w14:paraId="1DC065CB" w14:textId="77777777">
        <w:tc>
          <w:tcPr>
            <w:tcW w:w="1560" w:type="dxa"/>
            <w:shd w:val="clear" w:color="auto" w:fill="auto"/>
            <w:tcMar>
              <w:top w:w="100" w:type="dxa"/>
              <w:left w:w="100" w:type="dxa"/>
              <w:bottom w:w="100" w:type="dxa"/>
              <w:right w:w="100" w:type="dxa"/>
            </w:tcMar>
            <w:vAlign w:val="center"/>
          </w:tcPr>
          <w:p w14:paraId="0CF4257B"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HREC</w:t>
            </w:r>
          </w:p>
        </w:tc>
        <w:tc>
          <w:tcPr>
            <w:tcW w:w="6945" w:type="dxa"/>
            <w:shd w:val="clear" w:color="auto" w:fill="auto"/>
            <w:tcMar>
              <w:top w:w="100" w:type="dxa"/>
              <w:left w:w="100" w:type="dxa"/>
              <w:bottom w:w="100" w:type="dxa"/>
              <w:right w:w="100" w:type="dxa"/>
            </w:tcMar>
            <w:vAlign w:val="center"/>
          </w:tcPr>
          <w:p w14:paraId="0D4EA945"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Human Research Ethics Committee</w:t>
            </w:r>
          </w:p>
        </w:tc>
      </w:tr>
      <w:tr w:rsidR="00427311" w14:paraId="387B1911" w14:textId="77777777">
        <w:tc>
          <w:tcPr>
            <w:tcW w:w="1560" w:type="dxa"/>
            <w:shd w:val="clear" w:color="auto" w:fill="auto"/>
            <w:tcMar>
              <w:top w:w="100" w:type="dxa"/>
              <w:left w:w="100" w:type="dxa"/>
              <w:bottom w:w="100" w:type="dxa"/>
              <w:right w:w="100" w:type="dxa"/>
            </w:tcMar>
            <w:vAlign w:val="center"/>
          </w:tcPr>
          <w:p w14:paraId="790DEDFE"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ICH</w:t>
            </w:r>
          </w:p>
        </w:tc>
        <w:tc>
          <w:tcPr>
            <w:tcW w:w="6945" w:type="dxa"/>
            <w:shd w:val="clear" w:color="auto" w:fill="auto"/>
            <w:tcMar>
              <w:top w:w="100" w:type="dxa"/>
              <w:left w:w="100" w:type="dxa"/>
              <w:bottom w:w="100" w:type="dxa"/>
              <w:right w:w="100" w:type="dxa"/>
            </w:tcMar>
            <w:vAlign w:val="center"/>
          </w:tcPr>
          <w:p w14:paraId="26702D00"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International Conference on Harmonisation</w:t>
            </w:r>
          </w:p>
        </w:tc>
      </w:tr>
      <w:tr w:rsidR="00427311" w14:paraId="3CF66C0C" w14:textId="77777777">
        <w:tc>
          <w:tcPr>
            <w:tcW w:w="1560" w:type="dxa"/>
            <w:shd w:val="clear" w:color="auto" w:fill="auto"/>
            <w:tcMar>
              <w:top w:w="100" w:type="dxa"/>
              <w:left w:w="100" w:type="dxa"/>
              <w:bottom w:w="100" w:type="dxa"/>
              <w:right w:w="100" w:type="dxa"/>
            </w:tcMar>
            <w:vAlign w:val="center"/>
          </w:tcPr>
          <w:p w14:paraId="657D6043" w14:textId="77777777" w:rsidR="00427311" w:rsidRDefault="00000000">
            <w:pPr>
              <w:widowControl w:val="0"/>
              <w:pBdr>
                <w:top w:val="nil"/>
                <w:left w:val="nil"/>
                <w:bottom w:val="nil"/>
                <w:right w:val="nil"/>
                <w:between w:val="nil"/>
              </w:pBdr>
              <w:jc w:val="right"/>
              <w:rPr>
                <w:rFonts w:ascii="Calibri" w:eastAsia="Calibri" w:hAnsi="Calibri" w:cs="Calibri"/>
                <w:b/>
                <w:color w:val="000000"/>
              </w:rPr>
            </w:pPr>
            <w:r>
              <w:rPr>
                <w:rFonts w:ascii="Calibri" w:eastAsia="Calibri" w:hAnsi="Calibri" w:cs="Calibri"/>
                <w:b/>
                <w:color w:val="000000"/>
              </w:rPr>
              <w:t>MS</w:t>
            </w:r>
          </w:p>
        </w:tc>
        <w:tc>
          <w:tcPr>
            <w:tcW w:w="6945" w:type="dxa"/>
            <w:shd w:val="clear" w:color="auto" w:fill="auto"/>
            <w:tcMar>
              <w:top w:w="100" w:type="dxa"/>
              <w:left w:w="100" w:type="dxa"/>
              <w:bottom w:w="100" w:type="dxa"/>
              <w:right w:w="100" w:type="dxa"/>
            </w:tcMar>
            <w:vAlign w:val="center"/>
          </w:tcPr>
          <w:p w14:paraId="15E2E84C" w14:textId="77777777" w:rsidR="00427311" w:rsidRDefault="00000000">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Multiple sclerosis</w:t>
            </w:r>
          </w:p>
        </w:tc>
      </w:tr>
      <w:tr w:rsidR="00427311" w14:paraId="22FA7A1C" w14:textId="77777777">
        <w:tc>
          <w:tcPr>
            <w:tcW w:w="1560" w:type="dxa"/>
            <w:shd w:val="clear" w:color="auto" w:fill="auto"/>
            <w:tcMar>
              <w:top w:w="100" w:type="dxa"/>
              <w:left w:w="100" w:type="dxa"/>
              <w:bottom w:w="100" w:type="dxa"/>
              <w:right w:w="100" w:type="dxa"/>
            </w:tcMar>
            <w:vAlign w:val="center"/>
          </w:tcPr>
          <w:p w14:paraId="549BEA4A" w14:textId="77777777" w:rsidR="00427311" w:rsidRDefault="00000000">
            <w:pPr>
              <w:widowControl w:val="0"/>
              <w:pBdr>
                <w:top w:val="nil"/>
                <w:left w:val="nil"/>
                <w:bottom w:val="nil"/>
                <w:right w:val="nil"/>
                <w:between w:val="nil"/>
              </w:pBdr>
              <w:jc w:val="right"/>
              <w:rPr>
                <w:rFonts w:ascii="Calibri" w:eastAsia="Calibri" w:hAnsi="Calibri" w:cs="Calibri"/>
                <w:b/>
                <w:color w:val="000000"/>
              </w:rPr>
            </w:pPr>
            <w:r>
              <w:rPr>
                <w:rFonts w:ascii="Calibri" w:eastAsia="Calibri" w:hAnsi="Calibri" w:cs="Calibri"/>
                <w:b/>
                <w:color w:val="000000"/>
              </w:rPr>
              <w:t>MCID</w:t>
            </w:r>
          </w:p>
        </w:tc>
        <w:tc>
          <w:tcPr>
            <w:tcW w:w="6945" w:type="dxa"/>
            <w:shd w:val="clear" w:color="auto" w:fill="auto"/>
            <w:tcMar>
              <w:top w:w="100" w:type="dxa"/>
              <w:left w:w="100" w:type="dxa"/>
              <w:bottom w:w="100" w:type="dxa"/>
              <w:right w:w="100" w:type="dxa"/>
            </w:tcMar>
            <w:vAlign w:val="center"/>
          </w:tcPr>
          <w:p w14:paraId="7C78023B" w14:textId="77777777" w:rsidR="00427311" w:rsidRDefault="00000000">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rPr>
              <w:t>Minimum Clinically Important Difference</w:t>
            </w:r>
          </w:p>
        </w:tc>
      </w:tr>
      <w:tr w:rsidR="00427311" w14:paraId="56DE7601" w14:textId="77777777">
        <w:tc>
          <w:tcPr>
            <w:tcW w:w="1560" w:type="dxa"/>
            <w:shd w:val="clear" w:color="auto" w:fill="auto"/>
            <w:tcMar>
              <w:top w:w="100" w:type="dxa"/>
              <w:left w:w="100" w:type="dxa"/>
              <w:bottom w:w="100" w:type="dxa"/>
              <w:right w:w="100" w:type="dxa"/>
            </w:tcMar>
            <w:vAlign w:val="center"/>
          </w:tcPr>
          <w:p w14:paraId="7E2B5491"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NHMRC</w:t>
            </w:r>
          </w:p>
        </w:tc>
        <w:tc>
          <w:tcPr>
            <w:tcW w:w="6945" w:type="dxa"/>
            <w:shd w:val="clear" w:color="auto" w:fill="auto"/>
            <w:tcMar>
              <w:top w:w="100" w:type="dxa"/>
              <w:left w:w="100" w:type="dxa"/>
              <w:bottom w:w="100" w:type="dxa"/>
              <w:right w:w="100" w:type="dxa"/>
            </w:tcMar>
            <w:vAlign w:val="center"/>
          </w:tcPr>
          <w:p w14:paraId="5F583B0E"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National Health and Medical Research Council</w:t>
            </w:r>
          </w:p>
        </w:tc>
      </w:tr>
      <w:tr w:rsidR="00427311" w14:paraId="0B414393" w14:textId="77777777">
        <w:tc>
          <w:tcPr>
            <w:tcW w:w="1560" w:type="dxa"/>
            <w:shd w:val="clear" w:color="auto" w:fill="auto"/>
            <w:tcMar>
              <w:top w:w="100" w:type="dxa"/>
              <w:left w:w="100" w:type="dxa"/>
              <w:bottom w:w="100" w:type="dxa"/>
              <w:right w:w="100" w:type="dxa"/>
            </w:tcMar>
            <w:vAlign w:val="center"/>
          </w:tcPr>
          <w:p w14:paraId="2F61F01D"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PGIC</w:t>
            </w:r>
          </w:p>
        </w:tc>
        <w:tc>
          <w:tcPr>
            <w:tcW w:w="6945" w:type="dxa"/>
            <w:shd w:val="clear" w:color="auto" w:fill="auto"/>
            <w:tcMar>
              <w:top w:w="100" w:type="dxa"/>
              <w:left w:w="100" w:type="dxa"/>
              <w:bottom w:w="100" w:type="dxa"/>
              <w:right w:w="100" w:type="dxa"/>
            </w:tcMar>
            <w:vAlign w:val="center"/>
          </w:tcPr>
          <w:p w14:paraId="5B4543A7"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Patient Global Impression Change </w:t>
            </w:r>
          </w:p>
        </w:tc>
      </w:tr>
      <w:tr w:rsidR="00427311" w14:paraId="6CF551C8" w14:textId="77777777">
        <w:tc>
          <w:tcPr>
            <w:tcW w:w="1560" w:type="dxa"/>
            <w:shd w:val="clear" w:color="auto" w:fill="auto"/>
            <w:tcMar>
              <w:top w:w="100" w:type="dxa"/>
              <w:left w:w="100" w:type="dxa"/>
              <w:bottom w:w="100" w:type="dxa"/>
              <w:right w:w="100" w:type="dxa"/>
            </w:tcMar>
            <w:vAlign w:val="center"/>
          </w:tcPr>
          <w:p w14:paraId="61CA1313"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PICF</w:t>
            </w:r>
          </w:p>
        </w:tc>
        <w:tc>
          <w:tcPr>
            <w:tcW w:w="6945" w:type="dxa"/>
            <w:shd w:val="clear" w:color="auto" w:fill="auto"/>
            <w:tcMar>
              <w:top w:w="100" w:type="dxa"/>
              <w:left w:w="100" w:type="dxa"/>
              <w:bottom w:w="100" w:type="dxa"/>
              <w:right w:w="100" w:type="dxa"/>
            </w:tcMar>
            <w:vAlign w:val="center"/>
          </w:tcPr>
          <w:p w14:paraId="204AB458"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Participant Information Sheet and Consent Form</w:t>
            </w:r>
          </w:p>
        </w:tc>
      </w:tr>
      <w:tr w:rsidR="00427311" w14:paraId="18E1ECD0" w14:textId="77777777">
        <w:tc>
          <w:tcPr>
            <w:tcW w:w="1560" w:type="dxa"/>
            <w:shd w:val="clear" w:color="auto" w:fill="auto"/>
            <w:tcMar>
              <w:top w:w="100" w:type="dxa"/>
              <w:left w:w="100" w:type="dxa"/>
              <w:bottom w:w="100" w:type="dxa"/>
              <w:right w:w="100" w:type="dxa"/>
            </w:tcMar>
            <w:vAlign w:val="center"/>
          </w:tcPr>
          <w:p w14:paraId="1A4F603E" w14:textId="77777777" w:rsidR="00427311" w:rsidRDefault="00000000">
            <w:pPr>
              <w:widowControl w:val="0"/>
              <w:pBdr>
                <w:top w:val="nil"/>
                <w:left w:val="nil"/>
                <w:bottom w:val="nil"/>
                <w:right w:val="nil"/>
                <w:between w:val="nil"/>
              </w:pBdr>
              <w:jc w:val="right"/>
              <w:rPr>
                <w:rFonts w:ascii="Calibri" w:eastAsia="Calibri" w:hAnsi="Calibri" w:cs="Calibri"/>
                <w:b/>
                <w:color w:val="000000"/>
              </w:rPr>
            </w:pPr>
            <w:r>
              <w:rPr>
                <w:rFonts w:ascii="Calibri" w:eastAsia="Calibri" w:hAnsi="Calibri" w:cs="Calibri"/>
                <w:b/>
                <w:color w:val="000000"/>
              </w:rPr>
              <w:t>PROMIS</w:t>
            </w:r>
          </w:p>
        </w:tc>
        <w:tc>
          <w:tcPr>
            <w:tcW w:w="6945" w:type="dxa"/>
            <w:shd w:val="clear" w:color="auto" w:fill="auto"/>
            <w:tcMar>
              <w:top w:w="100" w:type="dxa"/>
              <w:left w:w="100" w:type="dxa"/>
              <w:bottom w:w="100" w:type="dxa"/>
              <w:right w:w="100" w:type="dxa"/>
            </w:tcMar>
            <w:vAlign w:val="center"/>
          </w:tcPr>
          <w:p w14:paraId="722BE44A" w14:textId="77777777" w:rsidR="00427311" w:rsidRDefault="00000000">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Patient-Reported Outcomes Measurement Information System</w:t>
            </w:r>
          </w:p>
        </w:tc>
      </w:tr>
      <w:tr w:rsidR="00427311" w14:paraId="45CA0B7A" w14:textId="77777777">
        <w:tc>
          <w:tcPr>
            <w:tcW w:w="1560" w:type="dxa"/>
            <w:shd w:val="clear" w:color="auto" w:fill="auto"/>
            <w:tcMar>
              <w:top w:w="100" w:type="dxa"/>
              <w:left w:w="100" w:type="dxa"/>
              <w:bottom w:w="100" w:type="dxa"/>
              <w:right w:w="100" w:type="dxa"/>
            </w:tcMar>
            <w:vAlign w:val="center"/>
          </w:tcPr>
          <w:p w14:paraId="2E4699D7" w14:textId="77777777" w:rsidR="00427311" w:rsidRDefault="00000000">
            <w:pPr>
              <w:widowControl w:val="0"/>
              <w:pBdr>
                <w:top w:val="nil"/>
                <w:left w:val="nil"/>
                <w:bottom w:val="nil"/>
                <w:right w:val="nil"/>
                <w:between w:val="nil"/>
              </w:pBdr>
              <w:jc w:val="right"/>
              <w:rPr>
                <w:rFonts w:ascii="Calibri" w:eastAsia="Calibri" w:hAnsi="Calibri" w:cs="Calibri"/>
                <w:b/>
                <w:color w:val="000000"/>
              </w:rPr>
            </w:pPr>
            <w:r>
              <w:rPr>
                <w:rFonts w:ascii="Calibri" w:eastAsia="Calibri" w:hAnsi="Calibri" w:cs="Calibri"/>
                <w:b/>
                <w:color w:val="000000"/>
              </w:rPr>
              <w:t>PTSD</w:t>
            </w:r>
          </w:p>
        </w:tc>
        <w:tc>
          <w:tcPr>
            <w:tcW w:w="6945" w:type="dxa"/>
            <w:shd w:val="clear" w:color="auto" w:fill="auto"/>
            <w:tcMar>
              <w:top w:w="100" w:type="dxa"/>
              <w:left w:w="100" w:type="dxa"/>
              <w:bottom w:w="100" w:type="dxa"/>
              <w:right w:w="100" w:type="dxa"/>
            </w:tcMar>
            <w:vAlign w:val="center"/>
          </w:tcPr>
          <w:p w14:paraId="6588A25F" w14:textId="77777777" w:rsidR="00427311" w:rsidRDefault="00000000">
            <w:pPr>
              <w:widowControl w:val="0"/>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Post-traumatic stress disorder </w:t>
            </w:r>
          </w:p>
        </w:tc>
      </w:tr>
      <w:tr w:rsidR="00427311" w14:paraId="72FCA6D5" w14:textId="77777777">
        <w:tc>
          <w:tcPr>
            <w:tcW w:w="1560" w:type="dxa"/>
            <w:shd w:val="clear" w:color="auto" w:fill="auto"/>
            <w:tcMar>
              <w:top w:w="100" w:type="dxa"/>
              <w:left w:w="100" w:type="dxa"/>
              <w:bottom w:w="100" w:type="dxa"/>
              <w:right w:w="100" w:type="dxa"/>
            </w:tcMar>
            <w:vAlign w:val="center"/>
          </w:tcPr>
          <w:p w14:paraId="73270F8C"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SAS</w:t>
            </w:r>
          </w:p>
        </w:tc>
        <w:tc>
          <w:tcPr>
            <w:tcW w:w="6945" w:type="dxa"/>
            <w:shd w:val="clear" w:color="auto" w:fill="auto"/>
            <w:tcMar>
              <w:top w:w="100" w:type="dxa"/>
              <w:left w:w="100" w:type="dxa"/>
              <w:bottom w:w="100" w:type="dxa"/>
              <w:right w:w="100" w:type="dxa"/>
            </w:tcMar>
            <w:vAlign w:val="center"/>
          </w:tcPr>
          <w:p w14:paraId="3C8C71F5"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Special Access Scheme</w:t>
            </w:r>
          </w:p>
        </w:tc>
      </w:tr>
      <w:tr w:rsidR="00427311" w14:paraId="354068E5" w14:textId="77777777">
        <w:tc>
          <w:tcPr>
            <w:tcW w:w="1560" w:type="dxa"/>
            <w:shd w:val="clear" w:color="auto" w:fill="auto"/>
            <w:tcMar>
              <w:top w:w="100" w:type="dxa"/>
              <w:left w:w="100" w:type="dxa"/>
              <w:bottom w:w="100" w:type="dxa"/>
              <w:right w:w="100" w:type="dxa"/>
            </w:tcMar>
            <w:vAlign w:val="center"/>
          </w:tcPr>
          <w:p w14:paraId="6199299F"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TGA</w:t>
            </w:r>
          </w:p>
        </w:tc>
        <w:tc>
          <w:tcPr>
            <w:tcW w:w="6945" w:type="dxa"/>
            <w:shd w:val="clear" w:color="auto" w:fill="auto"/>
            <w:tcMar>
              <w:top w:w="100" w:type="dxa"/>
              <w:left w:w="100" w:type="dxa"/>
              <w:bottom w:w="100" w:type="dxa"/>
              <w:right w:w="100" w:type="dxa"/>
            </w:tcMar>
            <w:vAlign w:val="center"/>
          </w:tcPr>
          <w:p w14:paraId="4BDE967F"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Therapeutic Goods Administration </w:t>
            </w:r>
          </w:p>
        </w:tc>
      </w:tr>
      <w:tr w:rsidR="00427311" w14:paraId="06F1B39E" w14:textId="77777777">
        <w:tc>
          <w:tcPr>
            <w:tcW w:w="1560" w:type="dxa"/>
            <w:shd w:val="clear" w:color="auto" w:fill="auto"/>
            <w:tcMar>
              <w:top w:w="100" w:type="dxa"/>
              <w:left w:w="100" w:type="dxa"/>
              <w:bottom w:w="100" w:type="dxa"/>
              <w:right w:w="100" w:type="dxa"/>
            </w:tcMar>
            <w:vAlign w:val="center"/>
          </w:tcPr>
          <w:p w14:paraId="0304DC1B"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THC</w:t>
            </w:r>
          </w:p>
        </w:tc>
        <w:tc>
          <w:tcPr>
            <w:tcW w:w="6945" w:type="dxa"/>
            <w:shd w:val="clear" w:color="auto" w:fill="auto"/>
            <w:tcMar>
              <w:top w:w="100" w:type="dxa"/>
              <w:left w:w="100" w:type="dxa"/>
              <w:bottom w:w="100" w:type="dxa"/>
              <w:right w:w="100" w:type="dxa"/>
            </w:tcMar>
            <w:vAlign w:val="center"/>
          </w:tcPr>
          <w:p w14:paraId="6C7CB326"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Δ</w:t>
            </w:r>
            <w:r>
              <w:rPr>
                <w:rFonts w:ascii="Calibri" w:eastAsia="Calibri" w:hAnsi="Calibri" w:cs="Calibri"/>
                <w:b/>
                <w:color w:val="000000"/>
              </w:rPr>
              <w:t>-</w:t>
            </w:r>
            <w:r>
              <w:rPr>
                <w:rFonts w:ascii="Calibri" w:eastAsia="Calibri" w:hAnsi="Calibri" w:cs="Calibri"/>
                <w:color w:val="000000"/>
              </w:rPr>
              <w:t>9 Tetrahydrocannabinol</w:t>
            </w:r>
          </w:p>
        </w:tc>
      </w:tr>
      <w:tr w:rsidR="00427311" w14:paraId="370FD67A" w14:textId="77777777">
        <w:tc>
          <w:tcPr>
            <w:tcW w:w="1560" w:type="dxa"/>
            <w:tcBorders>
              <w:bottom w:val="single" w:sz="4" w:space="0" w:color="000000"/>
            </w:tcBorders>
            <w:shd w:val="clear" w:color="auto" w:fill="auto"/>
            <w:tcMar>
              <w:top w:w="100" w:type="dxa"/>
              <w:left w:w="100" w:type="dxa"/>
              <w:bottom w:w="100" w:type="dxa"/>
              <w:right w:w="100" w:type="dxa"/>
            </w:tcMar>
            <w:vAlign w:val="center"/>
          </w:tcPr>
          <w:p w14:paraId="018473B8" w14:textId="77777777" w:rsidR="00427311" w:rsidRDefault="00000000">
            <w:pPr>
              <w:widowControl w:val="0"/>
              <w:pBdr>
                <w:top w:val="nil"/>
                <w:left w:val="nil"/>
                <w:bottom w:val="nil"/>
                <w:right w:val="nil"/>
                <w:between w:val="nil"/>
              </w:pBdr>
              <w:jc w:val="right"/>
              <w:rPr>
                <w:rFonts w:ascii="Calibri" w:eastAsia="Calibri" w:hAnsi="Calibri" w:cs="Calibri"/>
                <w:b/>
              </w:rPr>
            </w:pPr>
            <w:r>
              <w:rPr>
                <w:rFonts w:ascii="Calibri" w:eastAsia="Calibri" w:hAnsi="Calibri" w:cs="Calibri"/>
                <w:b/>
                <w:color w:val="000000"/>
              </w:rPr>
              <w:t>TSQM</w:t>
            </w:r>
          </w:p>
        </w:tc>
        <w:tc>
          <w:tcPr>
            <w:tcW w:w="6945" w:type="dxa"/>
            <w:tcBorders>
              <w:bottom w:val="single" w:sz="4" w:space="0" w:color="000000"/>
            </w:tcBorders>
            <w:shd w:val="clear" w:color="auto" w:fill="auto"/>
            <w:tcMar>
              <w:top w:w="100" w:type="dxa"/>
              <w:left w:w="100" w:type="dxa"/>
              <w:bottom w:w="100" w:type="dxa"/>
              <w:right w:w="100" w:type="dxa"/>
            </w:tcMar>
            <w:vAlign w:val="center"/>
          </w:tcPr>
          <w:p w14:paraId="5157F99D" w14:textId="77777777" w:rsidR="00427311"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color w:val="000000"/>
              </w:rPr>
              <w:t xml:space="preserve">Treatment Satisfaction Questionnaire Medication </w:t>
            </w:r>
          </w:p>
        </w:tc>
      </w:tr>
      <w:tr w:rsidR="00427311" w14:paraId="12AB3406" w14:textId="77777777">
        <w:tc>
          <w:tcPr>
            <w:tcW w:w="1560" w:type="dxa"/>
            <w:tcBorders>
              <w:bottom w:val="single" w:sz="4" w:space="0" w:color="000000"/>
            </w:tcBorders>
            <w:shd w:val="clear" w:color="auto" w:fill="auto"/>
            <w:tcMar>
              <w:top w:w="100" w:type="dxa"/>
              <w:left w:w="100" w:type="dxa"/>
              <w:bottom w:w="100" w:type="dxa"/>
              <w:right w:w="100" w:type="dxa"/>
            </w:tcMar>
            <w:vAlign w:val="center"/>
          </w:tcPr>
          <w:p w14:paraId="75A3CE79" w14:textId="77777777" w:rsidR="00427311" w:rsidRDefault="00000000">
            <w:pPr>
              <w:widowControl w:val="0"/>
              <w:pBdr>
                <w:top w:val="nil"/>
                <w:left w:val="nil"/>
                <w:bottom w:val="nil"/>
                <w:right w:val="nil"/>
                <w:between w:val="nil"/>
              </w:pBdr>
              <w:jc w:val="right"/>
              <w:rPr>
                <w:rFonts w:ascii="Calibri" w:eastAsia="Calibri" w:hAnsi="Calibri" w:cs="Calibri"/>
                <w:b/>
                <w:color w:val="000000"/>
              </w:rPr>
            </w:pPr>
            <w:r>
              <w:rPr>
                <w:rFonts w:ascii="Calibri" w:eastAsia="Calibri" w:hAnsi="Calibri" w:cs="Calibri"/>
                <w:b/>
              </w:rPr>
              <w:t>VOS</w:t>
            </w:r>
          </w:p>
        </w:tc>
        <w:tc>
          <w:tcPr>
            <w:tcW w:w="6945" w:type="dxa"/>
            <w:tcBorders>
              <w:bottom w:val="single" w:sz="4" w:space="0" w:color="000000"/>
            </w:tcBorders>
            <w:shd w:val="clear" w:color="auto" w:fill="auto"/>
            <w:tcMar>
              <w:top w:w="100" w:type="dxa"/>
              <w:left w:w="100" w:type="dxa"/>
              <w:bottom w:w="100" w:type="dxa"/>
              <w:right w:w="100" w:type="dxa"/>
            </w:tcMar>
            <w:vAlign w:val="center"/>
          </w:tcPr>
          <w:p w14:paraId="2834F517" w14:textId="77777777" w:rsidR="00427311" w:rsidRDefault="00000000">
            <w:pPr>
              <w:widowControl w:val="0"/>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rPr>
              <w:t>Valentius</w:t>
            </w:r>
            <w:proofErr w:type="spellEnd"/>
            <w:r>
              <w:rPr>
                <w:rFonts w:ascii="Calibri" w:eastAsia="Calibri" w:hAnsi="Calibri" w:cs="Calibri"/>
              </w:rPr>
              <w:t xml:space="preserve"> Observational Study</w:t>
            </w:r>
          </w:p>
        </w:tc>
      </w:tr>
      <w:tr w:rsidR="00427311" w14:paraId="2BE18973" w14:textId="77777777">
        <w:tc>
          <w:tcPr>
            <w:tcW w:w="1560" w:type="dxa"/>
            <w:tcBorders>
              <w:top w:val="single" w:sz="4" w:space="0" w:color="000000"/>
            </w:tcBorders>
            <w:shd w:val="clear" w:color="auto" w:fill="auto"/>
            <w:tcMar>
              <w:top w:w="100" w:type="dxa"/>
              <w:left w:w="100" w:type="dxa"/>
              <w:bottom w:w="100" w:type="dxa"/>
              <w:right w:w="100" w:type="dxa"/>
            </w:tcMar>
          </w:tcPr>
          <w:p w14:paraId="4CF7744A" w14:textId="77777777" w:rsidR="00427311" w:rsidRDefault="00427311">
            <w:pPr>
              <w:widowControl w:val="0"/>
              <w:pBdr>
                <w:top w:val="nil"/>
                <w:left w:val="nil"/>
                <w:bottom w:val="nil"/>
                <w:right w:val="nil"/>
                <w:between w:val="nil"/>
              </w:pBdr>
              <w:rPr>
                <w:rFonts w:ascii="Calibri" w:eastAsia="Calibri" w:hAnsi="Calibri" w:cs="Calibri"/>
              </w:rPr>
            </w:pPr>
          </w:p>
        </w:tc>
        <w:tc>
          <w:tcPr>
            <w:tcW w:w="6945" w:type="dxa"/>
            <w:tcBorders>
              <w:top w:val="single" w:sz="4" w:space="0" w:color="000000"/>
            </w:tcBorders>
            <w:shd w:val="clear" w:color="auto" w:fill="auto"/>
            <w:tcMar>
              <w:top w:w="100" w:type="dxa"/>
              <w:left w:w="100" w:type="dxa"/>
              <w:bottom w:w="100" w:type="dxa"/>
              <w:right w:w="100" w:type="dxa"/>
            </w:tcMar>
          </w:tcPr>
          <w:p w14:paraId="4C3517DE" w14:textId="77777777" w:rsidR="00427311" w:rsidRDefault="00427311">
            <w:pPr>
              <w:widowControl w:val="0"/>
              <w:pBdr>
                <w:top w:val="nil"/>
                <w:left w:val="nil"/>
                <w:bottom w:val="nil"/>
                <w:right w:val="nil"/>
                <w:between w:val="nil"/>
              </w:pBdr>
              <w:rPr>
                <w:rFonts w:ascii="Calibri" w:eastAsia="Calibri" w:hAnsi="Calibri" w:cs="Calibri"/>
              </w:rPr>
            </w:pPr>
          </w:p>
        </w:tc>
      </w:tr>
    </w:tbl>
    <w:p w14:paraId="0662C68A" w14:textId="77777777" w:rsidR="00427311" w:rsidRDefault="00427311"/>
    <w:p w14:paraId="166753BC" w14:textId="77777777" w:rsidR="00427311" w:rsidRDefault="00000000">
      <w:r>
        <w:br w:type="page"/>
      </w:r>
    </w:p>
    <w:p w14:paraId="1503FE3C" w14:textId="77777777" w:rsidR="00427311" w:rsidRDefault="00427311"/>
    <w:p w14:paraId="553CFA58" w14:textId="77777777" w:rsidR="00427311" w:rsidRDefault="00000000">
      <w:pPr>
        <w:pStyle w:val="Heading1"/>
        <w:spacing w:line="240" w:lineRule="auto"/>
      </w:pPr>
      <w:bookmarkStart w:id="3" w:name="_Toc171592945"/>
      <w:r>
        <w:t>Study Contacts</w:t>
      </w:r>
      <w:bookmarkEnd w:id="3"/>
    </w:p>
    <w:p w14:paraId="1F5CE4CD" w14:textId="77777777" w:rsidR="00427311" w:rsidRDefault="00427311">
      <w:pPr>
        <w:rPr>
          <w:rFonts w:ascii="Calibri" w:eastAsia="Calibri" w:hAnsi="Calibri" w:cs="Calibri"/>
        </w:rPr>
      </w:pPr>
    </w:p>
    <w:p w14:paraId="49C2565A" w14:textId="77777777" w:rsidR="00427311" w:rsidRDefault="00000000">
      <w:pPr>
        <w:rPr>
          <w:rFonts w:ascii="Calibri" w:eastAsia="Calibri" w:hAnsi="Calibri" w:cs="Calibri"/>
          <w:b/>
        </w:rPr>
      </w:pPr>
      <w:r>
        <w:rPr>
          <w:rFonts w:ascii="Calibri" w:eastAsia="Calibri" w:hAnsi="Calibri" w:cs="Calibri"/>
          <w:b/>
        </w:rPr>
        <w:t>Principal Investigator            Dr John Barlow (BSc, MSc, PhD)</w:t>
      </w:r>
    </w:p>
    <w:p w14:paraId="3F779848" w14:textId="77777777" w:rsidR="00427311" w:rsidRDefault="00000000">
      <w:pPr>
        <w:rPr>
          <w:rFonts w:ascii="Calibri" w:eastAsia="Calibri" w:hAnsi="Calibri" w:cs="Calibri"/>
          <w:sz w:val="22"/>
          <w:szCs w:val="22"/>
        </w:rPr>
      </w:pPr>
      <w:r>
        <w:rPr>
          <w:rFonts w:ascii="Calibri" w:eastAsia="Calibri" w:hAnsi="Calibri" w:cs="Calibri"/>
          <w:b/>
        </w:rPr>
        <w:t xml:space="preserve">                                                  </w:t>
      </w:r>
      <w:r>
        <w:rPr>
          <w:rFonts w:ascii="Calibri" w:eastAsia="Calibri" w:hAnsi="Calibri" w:cs="Calibri"/>
          <w:sz w:val="22"/>
          <w:szCs w:val="22"/>
        </w:rPr>
        <w:t>SCH Research</w:t>
      </w:r>
    </w:p>
    <w:p w14:paraId="6A19D6F9"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                                                       Level 5, 2 Barrack Street, Sydney, NSW 2000</w:t>
      </w:r>
      <w:r>
        <w:t xml:space="preserve">     </w:t>
      </w:r>
    </w:p>
    <w:p w14:paraId="7C58FFF8"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                                                       Tel: (02) 8294 6406</w:t>
      </w:r>
    </w:p>
    <w:p w14:paraId="7D60D469"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                                                       drjohn.barlow@appliedcannabisresearch.com.au</w:t>
      </w:r>
    </w:p>
    <w:p w14:paraId="06C1C226" w14:textId="77777777" w:rsidR="00427311" w:rsidRDefault="00000000">
      <w:pPr>
        <w:spacing w:line="276" w:lineRule="auto"/>
      </w:pPr>
      <w:r>
        <w:rPr>
          <w:rFonts w:ascii="Calibri" w:eastAsia="Calibri" w:hAnsi="Calibri" w:cs="Calibri"/>
          <w:sz w:val="22"/>
          <w:szCs w:val="22"/>
        </w:rPr>
        <w:t xml:space="preserve">                                                     </w:t>
      </w:r>
    </w:p>
    <w:p w14:paraId="5241E4F9" w14:textId="77777777" w:rsidR="00427311" w:rsidRDefault="00000000">
      <w:r>
        <w:t xml:space="preserve">                              </w:t>
      </w:r>
    </w:p>
    <w:p w14:paraId="44FA1500" w14:textId="77777777" w:rsidR="00427311" w:rsidRDefault="00427311"/>
    <w:p w14:paraId="49047418" w14:textId="77777777" w:rsidR="00427311" w:rsidRDefault="00000000">
      <w:pPr>
        <w:jc w:val="both"/>
        <w:rPr>
          <w:rFonts w:ascii="Calibri" w:eastAsia="Calibri" w:hAnsi="Calibri" w:cs="Calibri"/>
          <w:color w:val="000000"/>
          <w:sz w:val="22"/>
          <w:szCs w:val="22"/>
        </w:rPr>
      </w:pPr>
      <w:r>
        <w:t xml:space="preserve">               </w:t>
      </w:r>
    </w:p>
    <w:p w14:paraId="4AE6A76B" w14:textId="77777777" w:rsidR="00427311" w:rsidRDefault="00427311">
      <w:pPr>
        <w:ind w:left="1440" w:firstLine="720"/>
        <w:rPr>
          <w:rFonts w:ascii="Calibri" w:eastAsia="Calibri" w:hAnsi="Calibri" w:cs="Calibri"/>
          <w:sz w:val="22"/>
          <w:szCs w:val="22"/>
        </w:rPr>
      </w:pPr>
    </w:p>
    <w:p w14:paraId="0DB18087" w14:textId="77777777" w:rsidR="00427311" w:rsidRDefault="00000000">
      <w:pPr>
        <w:spacing w:line="276" w:lineRule="auto"/>
        <w:rPr>
          <w:rFonts w:ascii="Calibri" w:eastAsia="Calibri" w:hAnsi="Calibri" w:cs="Calibri"/>
          <w:sz w:val="22"/>
          <w:szCs w:val="22"/>
        </w:rPr>
      </w:pPr>
      <w:r>
        <w:rPr>
          <w:rFonts w:ascii="Calibri" w:eastAsia="Calibri" w:hAnsi="Calibri" w:cs="Calibri"/>
          <w:sz w:val="22"/>
          <w:szCs w:val="22"/>
        </w:rPr>
        <w:t>Project Manager             Anastasia Lewis</w:t>
      </w:r>
    </w:p>
    <w:p w14:paraId="6D9C678C" w14:textId="77777777" w:rsidR="00427311"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Valentius</w:t>
      </w:r>
      <w:proofErr w:type="spellEnd"/>
    </w:p>
    <w:p w14:paraId="243D6205" w14:textId="77777777" w:rsidR="00427311"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                                            Level 5, 2 Barrack Street, Sydney, NSW 2000</w:t>
      </w:r>
    </w:p>
    <w:p w14:paraId="61E60C8B" w14:textId="77777777" w:rsidR="00427311" w:rsidRDefault="00000000">
      <w:pPr>
        <w:spacing w:line="276" w:lineRule="auto"/>
        <w:rPr>
          <w:rFonts w:ascii="Calibri" w:eastAsia="Calibri" w:hAnsi="Calibri" w:cs="Calibri"/>
          <w:sz w:val="22"/>
          <w:szCs w:val="22"/>
        </w:rPr>
      </w:pPr>
      <w:r>
        <w:rPr>
          <w:rFonts w:ascii="Calibri" w:eastAsia="Calibri" w:hAnsi="Calibri" w:cs="Calibri"/>
          <w:sz w:val="22"/>
          <w:szCs w:val="22"/>
        </w:rPr>
        <w:t xml:space="preserve">                                            Tel: (02) 8294 6406</w:t>
      </w:r>
    </w:p>
    <w:p w14:paraId="517C0936" w14:textId="77777777" w:rsidR="00427311" w:rsidRDefault="00000000">
      <w:pPr>
        <w:spacing w:line="276" w:lineRule="auto"/>
      </w:pPr>
      <w:r>
        <w:rPr>
          <w:rFonts w:ascii="Calibri" w:eastAsia="Calibri" w:hAnsi="Calibri" w:cs="Calibri"/>
          <w:sz w:val="22"/>
          <w:szCs w:val="22"/>
        </w:rPr>
        <w:t xml:space="preserve">                                            </w:t>
      </w:r>
      <w:hyperlink r:id="rId30">
        <w:r>
          <w:rPr>
            <w:rFonts w:ascii="Calibri" w:eastAsia="Calibri" w:hAnsi="Calibri" w:cs="Calibri"/>
            <w:color w:val="1155CC"/>
            <w:sz w:val="22"/>
            <w:szCs w:val="22"/>
            <w:u w:val="single"/>
          </w:rPr>
          <w:t>anastasia.lewis@valentius.com.au</w:t>
        </w:r>
      </w:hyperlink>
      <w:r>
        <w:rPr>
          <w:rFonts w:ascii="Calibri" w:eastAsia="Calibri" w:hAnsi="Calibri" w:cs="Calibri"/>
          <w:sz w:val="22"/>
          <w:szCs w:val="22"/>
        </w:rPr>
        <w:t xml:space="preserve">  </w:t>
      </w:r>
      <w:r>
        <w:t xml:space="preserve">   </w:t>
      </w:r>
    </w:p>
    <w:p w14:paraId="1E7A38DB" w14:textId="77777777" w:rsidR="00427311" w:rsidRDefault="00427311">
      <w:pPr>
        <w:rPr>
          <w:rFonts w:ascii="Calibri" w:eastAsia="Calibri" w:hAnsi="Calibri" w:cs="Calibri"/>
          <w:b/>
          <w:sz w:val="28"/>
          <w:szCs w:val="28"/>
        </w:rPr>
      </w:pPr>
    </w:p>
    <w:p w14:paraId="51E3F409" w14:textId="77777777" w:rsidR="00427311" w:rsidRDefault="00000000">
      <w:pPr>
        <w:rPr>
          <w:rFonts w:ascii="Calibri" w:eastAsia="Calibri" w:hAnsi="Calibri" w:cs="Calibri"/>
          <w:b/>
          <w:sz w:val="28"/>
          <w:szCs w:val="28"/>
        </w:rPr>
      </w:pPr>
      <w:r>
        <w:br w:type="page"/>
      </w:r>
    </w:p>
    <w:p w14:paraId="3115EC3D" w14:textId="77777777" w:rsidR="00427311" w:rsidRDefault="00000000">
      <w:r>
        <w:rPr>
          <w:rFonts w:ascii="Calibri" w:eastAsia="Calibri" w:hAnsi="Calibri" w:cs="Calibri"/>
          <w:b/>
          <w:sz w:val="28"/>
          <w:szCs w:val="28"/>
        </w:rPr>
        <w:lastRenderedPageBreak/>
        <w:t>Site Location</w:t>
      </w:r>
    </w:p>
    <w:p w14:paraId="3114BA60" w14:textId="77777777" w:rsidR="00427311" w:rsidRDefault="00427311">
      <w:pPr>
        <w:pStyle w:val="Heading1"/>
      </w:pPr>
    </w:p>
    <w:tbl>
      <w:tblPr>
        <w:tblStyle w:val="a0"/>
        <w:tblW w:w="8418" w:type="dxa"/>
        <w:tblInd w:w="-57" w:type="dxa"/>
        <w:tblLayout w:type="fixed"/>
        <w:tblLook w:val="0400" w:firstRow="0" w:lastRow="0" w:firstColumn="0" w:lastColumn="0" w:noHBand="0" w:noVBand="1"/>
      </w:tblPr>
      <w:tblGrid>
        <w:gridCol w:w="2694"/>
        <w:gridCol w:w="5724"/>
      </w:tblGrid>
      <w:tr w:rsidR="00427311" w14:paraId="5B626E9D" w14:textId="77777777">
        <w:trPr>
          <w:trHeight w:val="436"/>
        </w:trPr>
        <w:tc>
          <w:tcPr>
            <w:tcW w:w="2694" w:type="dxa"/>
            <w:tcBorders>
              <w:bottom w:val="single" w:sz="4" w:space="0" w:color="000000"/>
            </w:tcBorders>
            <w:vAlign w:val="bottom"/>
          </w:tcPr>
          <w:p w14:paraId="033EC307" w14:textId="77777777" w:rsidR="00427311" w:rsidRDefault="00000000">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Clinic</w:t>
            </w:r>
          </w:p>
        </w:tc>
        <w:tc>
          <w:tcPr>
            <w:tcW w:w="5724" w:type="dxa"/>
            <w:tcBorders>
              <w:bottom w:val="single" w:sz="4" w:space="0" w:color="000000"/>
            </w:tcBorders>
            <w:tcMar>
              <w:top w:w="100" w:type="dxa"/>
              <w:left w:w="100" w:type="dxa"/>
              <w:bottom w:w="100" w:type="dxa"/>
              <w:right w:w="100" w:type="dxa"/>
            </w:tcMar>
            <w:vAlign w:val="bottom"/>
          </w:tcPr>
          <w:p w14:paraId="19CCA854" w14:textId="77777777" w:rsidR="00427311" w:rsidRDefault="00000000">
            <w:pPr>
              <w:pBdr>
                <w:top w:val="nil"/>
                <w:left w:val="nil"/>
                <w:bottom w:val="nil"/>
                <w:right w:val="nil"/>
                <w:between w:val="nil"/>
              </w:pBdr>
              <w:ind w:right="-202"/>
              <w:rPr>
                <w:rFonts w:ascii="Calibri" w:eastAsia="Calibri" w:hAnsi="Calibri" w:cs="Calibri"/>
                <w:b/>
                <w:color w:val="000000"/>
                <w:sz w:val="22"/>
                <w:szCs w:val="22"/>
              </w:rPr>
            </w:pPr>
            <w:r>
              <w:rPr>
                <w:rFonts w:ascii="Calibri" w:eastAsia="Calibri" w:hAnsi="Calibri" w:cs="Calibri"/>
                <w:b/>
                <w:color w:val="000000"/>
                <w:sz w:val="22"/>
                <w:szCs w:val="22"/>
              </w:rPr>
              <w:t>Location</w:t>
            </w:r>
          </w:p>
        </w:tc>
      </w:tr>
      <w:tr w:rsidR="00427311" w14:paraId="15D1EF74" w14:textId="77777777">
        <w:trPr>
          <w:trHeight w:val="659"/>
        </w:trPr>
        <w:tc>
          <w:tcPr>
            <w:tcW w:w="2694" w:type="dxa"/>
            <w:tcBorders>
              <w:top w:val="single" w:sz="4" w:space="0" w:color="000000"/>
            </w:tcBorders>
            <w:vAlign w:val="center"/>
          </w:tcPr>
          <w:p w14:paraId="6A3A748B" w14:textId="77777777" w:rsidR="00427311" w:rsidRDefault="00000000">
            <w:pPr>
              <w:pBdr>
                <w:top w:val="nil"/>
                <w:left w:val="nil"/>
                <w:bottom w:val="nil"/>
                <w:right w:val="nil"/>
                <w:between w:val="nil"/>
              </w:pBdr>
              <w:jc w:val="right"/>
              <w:rPr>
                <w:rFonts w:ascii="Calibri" w:eastAsia="Calibri" w:hAnsi="Calibri" w:cs="Calibri"/>
                <w:b/>
                <w:color w:val="000000"/>
                <w:sz w:val="22"/>
                <w:szCs w:val="22"/>
              </w:rPr>
            </w:pPr>
            <w:r>
              <w:rPr>
                <w:rFonts w:ascii="Calibri" w:eastAsia="Calibri" w:hAnsi="Calibri" w:cs="Calibri"/>
                <w:b/>
                <w:sz w:val="22"/>
                <w:szCs w:val="22"/>
              </w:rPr>
              <w:t>*</w:t>
            </w:r>
            <w:proofErr w:type="spellStart"/>
            <w:r>
              <w:rPr>
                <w:rFonts w:ascii="Calibri" w:eastAsia="Calibri" w:hAnsi="Calibri" w:cs="Calibri"/>
                <w:b/>
                <w:sz w:val="22"/>
                <w:szCs w:val="22"/>
              </w:rPr>
              <w:t>Valentius</w:t>
            </w:r>
            <w:proofErr w:type="spellEnd"/>
            <w:r>
              <w:rPr>
                <w:rFonts w:ascii="Calibri" w:eastAsia="Calibri" w:hAnsi="Calibri" w:cs="Calibri"/>
                <w:b/>
                <w:sz w:val="22"/>
                <w:szCs w:val="22"/>
              </w:rPr>
              <w:t xml:space="preserve"> Clinic </w:t>
            </w:r>
          </w:p>
        </w:tc>
        <w:tc>
          <w:tcPr>
            <w:tcW w:w="5724" w:type="dxa"/>
            <w:tcBorders>
              <w:top w:val="single" w:sz="4" w:space="0" w:color="000000"/>
            </w:tcBorders>
            <w:tcMar>
              <w:left w:w="170" w:type="dxa"/>
              <w:right w:w="170" w:type="dxa"/>
            </w:tcMar>
            <w:vAlign w:val="center"/>
          </w:tcPr>
          <w:p w14:paraId="5F95EDD5" w14:textId="77777777" w:rsidR="00427311" w:rsidRDefault="00000000">
            <w:p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Level </w:t>
            </w:r>
            <w:r>
              <w:rPr>
                <w:rFonts w:ascii="Calibri" w:eastAsia="Calibri" w:hAnsi="Calibri" w:cs="Calibri"/>
                <w:sz w:val="22"/>
                <w:szCs w:val="22"/>
              </w:rPr>
              <w:t>5, 2 Barrack St Sydney 2000</w:t>
            </w:r>
          </w:p>
        </w:tc>
      </w:tr>
    </w:tbl>
    <w:p w14:paraId="31DBFE46" w14:textId="77777777" w:rsidR="00427311" w:rsidRDefault="00427311">
      <w:pPr>
        <w:pStyle w:val="Heading1"/>
      </w:pPr>
      <w:bookmarkStart w:id="4" w:name="_2et92p0" w:colFirst="0" w:colLast="0"/>
      <w:bookmarkEnd w:id="4"/>
    </w:p>
    <w:p w14:paraId="5FB681B2"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*Note that all project direction, administration and data analysis will be conducted at the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Clinic, Barrack Street, Sydney.</w:t>
      </w:r>
    </w:p>
    <w:p w14:paraId="779A6154" w14:textId="77777777" w:rsidR="00427311" w:rsidRDefault="00427311">
      <w:pPr>
        <w:rPr>
          <w:rFonts w:ascii="Calibri" w:eastAsia="Calibri" w:hAnsi="Calibri" w:cs="Calibri"/>
          <w:sz w:val="22"/>
          <w:szCs w:val="22"/>
        </w:rPr>
      </w:pPr>
    </w:p>
    <w:p w14:paraId="7894C148" w14:textId="77777777" w:rsidR="00427311" w:rsidRDefault="00000000">
      <w:pPr>
        <w:rPr>
          <w:rFonts w:ascii="Calibri" w:eastAsia="Calibri" w:hAnsi="Calibri" w:cs="Calibri"/>
          <w:b/>
          <w:color w:val="000000"/>
          <w:sz w:val="28"/>
          <w:szCs w:val="28"/>
        </w:rPr>
      </w:pPr>
      <w:r>
        <w:rPr>
          <w:rFonts w:ascii="Calibri" w:eastAsia="Calibri" w:hAnsi="Calibri" w:cs="Calibri"/>
          <w:sz w:val="22"/>
          <w:szCs w:val="22"/>
        </w:rPr>
        <w:t xml:space="preserve">Patient data will be collected via telehealth consultations and stored securely in </w:t>
      </w:r>
      <w:proofErr w:type="spellStart"/>
      <w:r>
        <w:rPr>
          <w:rFonts w:ascii="Calibri" w:eastAsia="Calibri" w:hAnsi="Calibri" w:cs="Calibri"/>
          <w:sz w:val="22"/>
          <w:szCs w:val="22"/>
        </w:rPr>
        <w:t>Valentus</w:t>
      </w:r>
      <w:proofErr w:type="spellEnd"/>
      <w:r>
        <w:rPr>
          <w:rFonts w:ascii="Calibri" w:eastAsia="Calibri" w:hAnsi="Calibri" w:cs="Calibri"/>
          <w:sz w:val="22"/>
          <w:szCs w:val="22"/>
        </w:rPr>
        <w:t xml:space="preserve"> medical software as described in this protocol. </w:t>
      </w:r>
      <w:r>
        <w:br w:type="page"/>
      </w:r>
    </w:p>
    <w:p w14:paraId="7DC7EB67" w14:textId="77777777" w:rsidR="00427311" w:rsidRDefault="00000000">
      <w:pPr>
        <w:pStyle w:val="Heading1"/>
      </w:pPr>
      <w:bookmarkStart w:id="5" w:name="_Toc171592946"/>
      <w:r>
        <w:lastRenderedPageBreak/>
        <w:t>Funding</w:t>
      </w:r>
      <w:bookmarkEnd w:id="5"/>
    </w:p>
    <w:p w14:paraId="799EBF2F"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This study is funded by SCH Research with commercial support in the form of data research grants from licensed medicinal cannabis product suppliers and manufacturers. These include but are not limited to: </w:t>
      </w:r>
    </w:p>
    <w:p w14:paraId="5A195626" w14:textId="77777777" w:rsidR="00427311" w:rsidRDefault="00427311">
      <w:pPr>
        <w:rPr>
          <w:rFonts w:ascii="Calibri" w:eastAsia="Calibri" w:hAnsi="Calibri" w:cs="Calibri"/>
          <w:sz w:val="22"/>
          <w:szCs w:val="22"/>
        </w:rPr>
      </w:pPr>
    </w:p>
    <w:p w14:paraId="190AD52F" w14:textId="77777777" w:rsidR="00427311" w:rsidRDefault="00000000">
      <w:pPr>
        <w:rPr>
          <w:rFonts w:ascii="Calibri" w:eastAsia="Calibri" w:hAnsi="Calibri" w:cs="Calibri"/>
          <w:sz w:val="22"/>
          <w:szCs w:val="22"/>
        </w:rPr>
      </w:pPr>
      <w:r>
        <w:rPr>
          <w:rFonts w:ascii="Calibri" w:eastAsia="Calibri" w:hAnsi="Calibri" w:cs="Calibri"/>
          <w:sz w:val="22"/>
          <w:szCs w:val="22"/>
        </w:rPr>
        <w:t>Singe Estate Pty Ltd</w:t>
      </w:r>
    </w:p>
    <w:p w14:paraId="4FA13CB2"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Suite </w:t>
      </w:r>
      <w:proofErr w:type="gramStart"/>
      <w:r>
        <w:rPr>
          <w:rFonts w:ascii="Calibri" w:eastAsia="Calibri" w:hAnsi="Calibri" w:cs="Calibri"/>
          <w:sz w:val="22"/>
          <w:szCs w:val="22"/>
        </w:rPr>
        <w:t>7,  36</w:t>
      </w:r>
      <w:proofErr w:type="gramEnd"/>
      <w:r>
        <w:rPr>
          <w:rFonts w:ascii="Calibri" w:eastAsia="Calibri" w:hAnsi="Calibri" w:cs="Calibri"/>
          <w:sz w:val="22"/>
          <w:szCs w:val="22"/>
        </w:rPr>
        <w:t xml:space="preserve"> Morley Ave Rosebery, </w:t>
      </w:r>
    </w:p>
    <w:p w14:paraId="77A26395" w14:textId="77777777" w:rsidR="00427311" w:rsidRDefault="00000000">
      <w:pPr>
        <w:rPr>
          <w:rFonts w:ascii="Calibri" w:eastAsia="Calibri" w:hAnsi="Calibri" w:cs="Calibri"/>
          <w:sz w:val="22"/>
          <w:szCs w:val="22"/>
        </w:rPr>
      </w:pPr>
      <w:r>
        <w:rPr>
          <w:rFonts w:ascii="Calibri" w:eastAsia="Calibri" w:hAnsi="Calibri" w:cs="Calibri"/>
          <w:sz w:val="22"/>
          <w:szCs w:val="22"/>
        </w:rPr>
        <w:t>Sydney NSW, 2018</w:t>
      </w:r>
    </w:p>
    <w:p w14:paraId="2BD3530D" w14:textId="77777777" w:rsidR="00427311" w:rsidRDefault="00427311">
      <w:pPr>
        <w:rPr>
          <w:rFonts w:ascii="Calibri" w:eastAsia="Calibri" w:hAnsi="Calibri" w:cs="Calibri"/>
          <w:sz w:val="22"/>
          <w:szCs w:val="22"/>
        </w:rPr>
      </w:pPr>
    </w:p>
    <w:p w14:paraId="6525E061" w14:textId="77777777" w:rsidR="00427311" w:rsidRDefault="00000000">
      <w:pPr>
        <w:rPr>
          <w:rFonts w:ascii="Calibri" w:eastAsia="Calibri" w:hAnsi="Calibri" w:cs="Calibri"/>
          <w:sz w:val="22"/>
          <w:szCs w:val="22"/>
        </w:rPr>
      </w:pPr>
      <w:r>
        <w:rPr>
          <w:rFonts w:ascii="Calibri" w:eastAsia="Calibri" w:hAnsi="Calibri" w:cs="Calibri"/>
          <w:sz w:val="22"/>
          <w:szCs w:val="22"/>
        </w:rPr>
        <w:t>Precision Pharmaceuticals Pty Ltd</w:t>
      </w:r>
    </w:p>
    <w:p w14:paraId="791DCE17"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7/30 </w:t>
      </w:r>
      <w:proofErr w:type="spellStart"/>
      <w:r>
        <w:rPr>
          <w:rFonts w:ascii="Calibri" w:eastAsia="Calibri" w:hAnsi="Calibri" w:cs="Calibri"/>
          <w:sz w:val="22"/>
          <w:szCs w:val="22"/>
        </w:rPr>
        <w:t>Raubers</w:t>
      </w:r>
      <w:proofErr w:type="spellEnd"/>
      <w:r>
        <w:rPr>
          <w:rFonts w:ascii="Calibri" w:eastAsia="Calibri" w:hAnsi="Calibri" w:cs="Calibri"/>
          <w:sz w:val="22"/>
          <w:szCs w:val="22"/>
        </w:rPr>
        <w:t xml:space="preserve"> Rd. </w:t>
      </w:r>
    </w:p>
    <w:p w14:paraId="077834EE" w14:textId="77777777" w:rsidR="00427311" w:rsidRDefault="00000000">
      <w:pPr>
        <w:rPr>
          <w:rFonts w:ascii="Calibri" w:eastAsia="Calibri" w:hAnsi="Calibri" w:cs="Calibri"/>
          <w:sz w:val="22"/>
          <w:szCs w:val="22"/>
        </w:rPr>
      </w:pPr>
      <w:r>
        <w:rPr>
          <w:rFonts w:ascii="Calibri" w:eastAsia="Calibri" w:hAnsi="Calibri" w:cs="Calibri"/>
          <w:sz w:val="22"/>
          <w:szCs w:val="22"/>
        </w:rPr>
        <w:t>Banyo QLD 4011</w:t>
      </w:r>
    </w:p>
    <w:p w14:paraId="29934995" w14:textId="77777777" w:rsidR="00427311" w:rsidRDefault="00427311">
      <w:pPr>
        <w:rPr>
          <w:rFonts w:ascii="Calibri" w:eastAsia="Calibri" w:hAnsi="Calibri" w:cs="Calibri"/>
          <w:sz w:val="22"/>
          <w:szCs w:val="22"/>
        </w:rPr>
      </w:pPr>
    </w:p>
    <w:p w14:paraId="127A98AC" w14:textId="77777777" w:rsidR="00427311" w:rsidRDefault="00000000">
      <w:pPr>
        <w:rPr>
          <w:rFonts w:ascii="Calibri" w:eastAsia="Calibri" w:hAnsi="Calibri" w:cs="Calibri"/>
          <w:b/>
          <w:color w:val="000000"/>
          <w:sz w:val="22"/>
          <w:szCs w:val="22"/>
        </w:rPr>
      </w:pPr>
      <w:r>
        <w:br w:type="page"/>
      </w:r>
    </w:p>
    <w:p w14:paraId="043FB32A" w14:textId="77777777" w:rsidR="00427311" w:rsidRDefault="00427311">
      <w:pPr>
        <w:pStyle w:val="Heading1"/>
      </w:pPr>
    </w:p>
    <w:p w14:paraId="1AC8F9F9" w14:textId="77777777" w:rsidR="00427311" w:rsidRDefault="00000000">
      <w:pPr>
        <w:pStyle w:val="Heading1"/>
        <w:spacing w:before="0"/>
      </w:pPr>
      <w:r>
        <w:t xml:space="preserve"> </w:t>
      </w:r>
      <w:bookmarkStart w:id="6" w:name="_Toc171592947"/>
      <w:r>
        <w:t>Protocol Summary</w:t>
      </w:r>
      <w:bookmarkEnd w:id="6"/>
    </w:p>
    <w:p w14:paraId="2B2A8346" w14:textId="77777777" w:rsidR="00427311" w:rsidRDefault="00427311"/>
    <w:tbl>
      <w:tblPr>
        <w:tblStyle w:val="a1"/>
        <w:tblW w:w="9576" w:type="dxa"/>
        <w:tblInd w:w="-57" w:type="dxa"/>
        <w:tblLayout w:type="fixed"/>
        <w:tblLook w:val="0400" w:firstRow="0" w:lastRow="0" w:firstColumn="0" w:lastColumn="0" w:noHBand="0" w:noVBand="1"/>
      </w:tblPr>
      <w:tblGrid>
        <w:gridCol w:w="2448"/>
        <w:gridCol w:w="7128"/>
      </w:tblGrid>
      <w:tr w:rsidR="00427311" w14:paraId="049C8C41" w14:textId="77777777">
        <w:trPr>
          <w:trHeight w:val="741"/>
        </w:trPr>
        <w:tc>
          <w:tcPr>
            <w:tcW w:w="2448" w:type="dxa"/>
            <w:tcBorders>
              <w:top w:val="single" w:sz="4" w:space="0" w:color="000000"/>
            </w:tcBorders>
            <w:tcMar>
              <w:top w:w="284" w:type="dxa"/>
            </w:tcMar>
          </w:tcPr>
          <w:p w14:paraId="18FAE8A7"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rPr>
            </w:pPr>
            <w:r>
              <w:rPr>
                <w:rFonts w:ascii="Calibri" w:eastAsia="Calibri" w:hAnsi="Calibri" w:cs="Calibri"/>
                <w:b/>
                <w:color w:val="000000"/>
                <w:sz w:val="22"/>
                <w:szCs w:val="22"/>
              </w:rPr>
              <w:t>Title:</w:t>
            </w:r>
          </w:p>
        </w:tc>
        <w:tc>
          <w:tcPr>
            <w:tcW w:w="7128" w:type="dxa"/>
            <w:tcBorders>
              <w:top w:val="single" w:sz="4" w:space="0" w:color="000000"/>
            </w:tcBorders>
            <w:tcMar>
              <w:top w:w="284" w:type="dxa"/>
            </w:tcMar>
          </w:tcPr>
          <w:p w14:paraId="6CBC086F" w14:textId="77777777" w:rsidR="00427311" w:rsidRDefault="00000000">
            <w:pPr>
              <w:pBdr>
                <w:top w:val="nil"/>
                <w:left w:val="nil"/>
                <w:bottom w:val="nil"/>
                <w:right w:val="nil"/>
                <w:between w:val="nil"/>
              </w:pBdr>
              <w:tabs>
                <w:tab w:val="left" w:pos="0"/>
              </w:tabs>
              <w:spacing w:before="60" w:after="120"/>
              <w:rPr>
                <w:rFonts w:ascii="Calibri" w:eastAsia="Calibri" w:hAnsi="Calibri" w:cs="Calibri"/>
                <w:color w:val="000000"/>
                <w:sz w:val="22"/>
                <w:szCs w:val="22"/>
              </w:rPr>
            </w:pPr>
            <w:proofErr w:type="spellStart"/>
            <w:r>
              <w:rPr>
                <w:rFonts w:ascii="Calibri" w:eastAsia="Calibri" w:hAnsi="Calibri" w:cs="Calibri"/>
                <w:sz w:val="22"/>
                <w:szCs w:val="22"/>
              </w:rPr>
              <w:t>Valentius</w:t>
            </w:r>
            <w:proofErr w:type="spellEnd"/>
            <w:r>
              <w:rPr>
                <w:rFonts w:ascii="Calibri" w:eastAsia="Calibri" w:hAnsi="Calibri" w:cs="Calibri"/>
                <w:color w:val="000000"/>
                <w:sz w:val="22"/>
                <w:szCs w:val="22"/>
              </w:rPr>
              <w:t xml:space="preserve"> Observational Study (</w:t>
            </w:r>
            <w:r>
              <w:rPr>
                <w:rFonts w:ascii="Calibri" w:eastAsia="Calibri" w:hAnsi="Calibri" w:cs="Calibri"/>
                <w:sz w:val="22"/>
                <w:szCs w:val="22"/>
              </w:rPr>
              <w:t>V</w:t>
            </w:r>
            <w:r>
              <w:rPr>
                <w:rFonts w:ascii="Calibri" w:eastAsia="Calibri" w:hAnsi="Calibri" w:cs="Calibri"/>
                <w:color w:val="000000"/>
                <w:sz w:val="22"/>
                <w:szCs w:val="22"/>
              </w:rPr>
              <w:t xml:space="preserve">OS): Observation of safety and health-related outcomes in patients undergoing medicinal cannabis therapy </w:t>
            </w:r>
          </w:p>
        </w:tc>
      </w:tr>
      <w:tr w:rsidR="00427311" w14:paraId="632270AE" w14:textId="77777777">
        <w:trPr>
          <w:trHeight w:val="479"/>
        </w:trPr>
        <w:tc>
          <w:tcPr>
            <w:tcW w:w="2448" w:type="dxa"/>
          </w:tcPr>
          <w:p w14:paraId="04BD4BE5"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rPr>
            </w:pPr>
            <w:r>
              <w:rPr>
                <w:rFonts w:ascii="Calibri" w:eastAsia="Calibri" w:hAnsi="Calibri" w:cs="Calibri"/>
                <w:b/>
                <w:color w:val="000000"/>
                <w:sz w:val="22"/>
                <w:szCs w:val="22"/>
              </w:rPr>
              <w:t>Design</w:t>
            </w:r>
          </w:p>
        </w:tc>
        <w:tc>
          <w:tcPr>
            <w:tcW w:w="7128" w:type="dxa"/>
            <w:vAlign w:val="center"/>
          </w:tcPr>
          <w:p w14:paraId="6D153F18" w14:textId="77777777" w:rsidR="00427311" w:rsidRDefault="00000000">
            <w:pPr>
              <w:rPr>
                <w:rFonts w:ascii="Calibri" w:eastAsia="Calibri" w:hAnsi="Calibri" w:cs="Calibri"/>
                <w:sz w:val="22"/>
                <w:szCs w:val="22"/>
              </w:rPr>
            </w:pPr>
            <w:r>
              <w:rPr>
                <w:rFonts w:ascii="Calibri" w:eastAsia="Calibri" w:hAnsi="Calibri" w:cs="Calibri"/>
                <w:sz w:val="22"/>
                <w:szCs w:val="22"/>
              </w:rPr>
              <w:t>Open-label, prospective observational cohort study</w:t>
            </w:r>
          </w:p>
        </w:tc>
      </w:tr>
      <w:tr w:rsidR="00427311" w14:paraId="69BD72AF" w14:textId="77777777">
        <w:tc>
          <w:tcPr>
            <w:tcW w:w="2448" w:type="dxa"/>
          </w:tcPr>
          <w:p w14:paraId="3B49B1E1"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rPr>
            </w:pPr>
            <w:r>
              <w:rPr>
                <w:rFonts w:ascii="Calibri" w:eastAsia="Calibri" w:hAnsi="Calibri" w:cs="Calibri"/>
                <w:b/>
                <w:color w:val="000000"/>
                <w:sz w:val="22"/>
                <w:szCs w:val="22"/>
              </w:rPr>
              <w:t>Objectives:</w:t>
            </w:r>
          </w:p>
        </w:tc>
        <w:tc>
          <w:tcPr>
            <w:tcW w:w="7128" w:type="dxa"/>
          </w:tcPr>
          <w:p w14:paraId="1539E972" w14:textId="77777777" w:rsidR="00427311" w:rsidRDefault="00000000">
            <w:pPr>
              <w:pBdr>
                <w:top w:val="nil"/>
                <w:left w:val="nil"/>
                <w:bottom w:val="nil"/>
                <w:right w:val="nil"/>
                <w:between w:val="nil"/>
              </w:pBdr>
              <w:tabs>
                <w:tab w:val="left" w:pos="0"/>
              </w:tabs>
              <w:spacing w:before="60" w:after="120"/>
              <w:rPr>
                <w:rFonts w:ascii="Calibri" w:eastAsia="Calibri" w:hAnsi="Calibri" w:cs="Calibri"/>
                <w:color w:val="404040"/>
                <w:sz w:val="22"/>
                <w:szCs w:val="22"/>
              </w:rPr>
            </w:pPr>
            <w:r>
              <w:rPr>
                <w:rFonts w:ascii="Calibri" w:eastAsia="Calibri" w:hAnsi="Calibri" w:cs="Calibri"/>
                <w:color w:val="000000"/>
                <w:sz w:val="22"/>
                <w:szCs w:val="22"/>
              </w:rPr>
              <w:t xml:space="preserve">To monitor a range of self-reported outcome and experience measures in patients treated with medicinal cannabis for any medical condition that has had an inadequate response to conventional treatment approaches. </w:t>
            </w:r>
          </w:p>
        </w:tc>
      </w:tr>
      <w:tr w:rsidR="00427311" w14:paraId="7ABA8E07" w14:textId="77777777">
        <w:tc>
          <w:tcPr>
            <w:tcW w:w="2448" w:type="dxa"/>
          </w:tcPr>
          <w:p w14:paraId="23E58D3A"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rPr>
            </w:pPr>
            <w:r>
              <w:rPr>
                <w:rFonts w:ascii="Calibri" w:eastAsia="Calibri" w:hAnsi="Calibri" w:cs="Calibri"/>
                <w:b/>
                <w:color w:val="000000"/>
                <w:sz w:val="22"/>
                <w:szCs w:val="22"/>
              </w:rPr>
              <w:t>Investigational Drug:</w:t>
            </w:r>
          </w:p>
        </w:tc>
        <w:tc>
          <w:tcPr>
            <w:tcW w:w="7128" w:type="dxa"/>
          </w:tcPr>
          <w:p w14:paraId="3867A1E5" w14:textId="77777777" w:rsidR="00427311" w:rsidRDefault="00000000">
            <w:pPr>
              <w:pBdr>
                <w:top w:val="nil"/>
                <w:left w:val="nil"/>
                <w:bottom w:val="nil"/>
                <w:right w:val="nil"/>
                <w:between w:val="nil"/>
              </w:pBdr>
              <w:tabs>
                <w:tab w:val="left" w:pos="0"/>
              </w:tabs>
              <w:spacing w:before="60" w:after="120"/>
              <w:rPr>
                <w:rFonts w:ascii="Calibri" w:eastAsia="Calibri" w:hAnsi="Calibri" w:cs="Calibri"/>
                <w:color w:val="000000"/>
                <w:sz w:val="22"/>
                <w:szCs w:val="22"/>
              </w:rPr>
            </w:pPr>
            <w:r>
              <w:rPr>
                <w:rFonts w:ascii="Calibri" w:eastAsia="Calibri" w:hAnsi="Calibri" w:cs="Calibri"/>
                <w:color w:val="000000"/>
                <w:sz w:val="22"/>
                <w:szCs w:val="22"/>
              </w:rPr>
              <w:t xml:space="preserve">Any medicinal cannabis product of defined formulation that is available to be prescribed through the TGA access schemes (SAS-B or APS) or via compounding prescription in Australia. </w:t>
            </w:r>
          </w:p>
        </w:tc>
      </w:tr>
      <w:tr w:rsidR="00427311" w14:paraId="7542ED44" w14:textId="77777777">
        <w:tc>
          <w:tcPr>
            <w:tcW w:w="2448" w:type="dxa"/>
          </w:tcPr>
          <w:p w14:paraId="61E79974"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rPr>
            </w:pPr>
            <w:r>
              <w:rPr>
                <w:rFonts w:ascii="Calibri" w:eastAsia="Calibri" w:hAnsi="Calibri" w:cs="Calibri"/>
                <w:b/>
                <w:color w:val="000000"/>
                <w:sz w:val="22"/>
                <w:szCs w:val="22"/>
              </w:rPr>
              <w:t>Population:</w:t>
            </w:r>
          </w:p>
        </w:tc>
        <w:tc>
          <w:tcPr>
            <w:tcW w:w="7128" w:type="dxa"/>
          </w:tcPr>
          <w:p w14:paraId="0CF6DB2C" w14:textId="77777777" w:rsidR="00427311" w:rsidRDefault="00000000">
            <w:pPr>
              <w:pBdr>
                <w:top w:val="nil"/>
                <w:left w:val="nil"/>
                <w:bottom w:val="nil"/>
                <w:right w:val="nil"/>
                <w:between w:val="nil"/>
              </w:pBdr>
              <w:tabs>
                <w:tab w:val="left" w:pos="0"/>
              </w:tabs>
              <w:spacing w:before="60" w:after="120"/>
              <w:rPr>
                <w:rFonts w:ascii="Calibri" w:eastAsia="Calibri" w:hAnsi="Calibri" w:cs="Calibri"/>
                <w:color w:val="000000"/>
                <w:sz w:val="22"/>
                <w:szCs w:val="22"/>
              </w:rPr>
            </w:pPr>
            <w:r>
              <w:rPr>
                <w:rFonts w:ascii="Calibri" w:eastAsia="Calibri" w:hAnsi="Calibri" w:cs="Calibri"/>
                <w:color w:val="000000"/>
                <w:sz w:val="22"/>
                <w:szCs w:val="22"/>
              </w:rPr>
              <w:t xml:space="preserve">Approximately </w:t>
            </w:r>
            <w:r>
              <w:rPr>
                <w:rFonts w:ascii="Calibri" w:eastAsia="Calibri" w:hAnsi="Calibri" w:cs="Calibri"/>
                <w:sz w:val="22"/>
                <w:szCs w:val="22"/>
              </w:rPr>
              <w:t>3</w:t>
            </w:r>
            <w:r>
              <w:rPr>
                <w:rFonts w:ascii="Calibri" w:eastAsia="Calibri" w:hAnsi="Calibri" w:cs="Calibri"/>
                <w:color w:val="000000"/>
                <w:sz w:val="22"/>
                <w:szCs w:val="22"/>
              </w:rPr>
              <w:t xml:space="preserve">000 patients undergoing medicinal cannabis therapy within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Clinic</w:t>
            </w:r>
            <w:r>
              <w:rPr>
                <w:rFonts w:ascii="Calibri" w:eastAsia="Calibri" w:hAnsi="Calibri" w:cs="Calibri"/>
                <w:color w:val="000000"/>
                <w:sz w:val="22"/>
                <w:szCs w:val="22"/>
              </w:rPr>
              <w:t xml:space="preserve">. Adults, aged 18 years and older </w:t>
            </w:r>
          </w:p>
        </w:tc>
      </w:tr>
      <w:tr w:rsidR="00427311" w14:paraId="2E3F32AC" w14:textId="77777777">
        <w:tc>
          <w:tcPr>
            <w:tcW w:w="2448" w:type="dxa"/>
          </w:tcPr>
          <w:p w14:paraId="23953215"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rPr>
            </w:pPr>
            <w:r>
              <w:rPr>
                <w:rFonts w:ascii="Calibri" w:eastAsia="Calibri" w:hAnsi="Calibri" w:cs="Calibri"/>
                <w:b/>
                <w:color w:val="000000"/>
                <w:sz w:val="22"/>
                <w:szCs w:val="22"/>
              </w:rPr>
              <w:t>Number of Sites:</w:t>
            </w:r>
          </w:p>
        </w:tc>
        <w:tc>
          <w:tcPr>
            <w:tcW w:w="7128" w:type="dxa"/>
          </w:tcPr>
          <w:p w14:paraId="2DAF0428" w14:textId="77777777" w:rsidR="00427311" w:rsidRDefault="00000000">
            <w:pPr>
              <w:pBdr>
                <w:top w:val="nil"/>
                <w:left w:val="nil"/>
                <w:bottom w:val="nil"/>
                <w:right w:val="nil"/>
                <w:between w:val="nil"/>
              </w:pBdr>
              <w:tabs>
                <w:tab w:val="left" w:pos="0"/>
              </w:tabs>
              <w:spacing w:before="60" w:after="120"/>
              <w:rPr>
                <w:rFonts w:ascii="Calibri" w:eastAsia="Calibri" w:hAnsi="Calibri" w:cs="Calibri"/>
                <w:color w:val="404040"/>
                <w:sz w:val="22"/>
                <w:szCs w:val="22"/>
              </w:rPr>
            </w:pPr>
            <w:r>
              <w:rPr>
                <w:rFonts w:ascii="Calibri" w:eastAsia="Calibri" w:hAnsi="Calibri" w:cs="Calibri"/>
                <w:sz w:val="22"/>
                <w:szCs w:val="22"/>
              </w:rPr>
              <w:t>One site located at level 5, 2 Barrack St Sydney 2000</w:t>
            </w:r>
          </w:p>
        </w:tc>
      </w:tr>
      <w:tr w:rsidR="00427311" w14:paraId="2C217BE9" w14:textId="77777777">
        <w:trPr>
          <w:trHeight w:val="408"/>
        </w:trPr>
        <w:tc>
          <w:tcPr>
            <w:tcW w:w="2448" w:type="dxa"/>
          </w:tcPr>
          <w:p w14:paraId="4987B68B"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rPr>
            </w:pPr>
            <w:r>
              <w:rPr>
                <w:rFonts w:ascii="Calibri" w:eastAsia="Calibri" w:hAnsi="Calibri" w:cs="Calibri"/>
                <w:b/>
                <w:color w:val="000000"/>
                <w:sz w:val="22"/>
                <w:szCs w:val="22"/>
              </w:rPr>
              <w:t>Study Duration:</w:t>
            </w:r>
          </w:p>
        </w:tc>
        <w:tc>
          <w:tcPr>
            <w:tcW w:w="7128" w:type="dxa"/>
          </w:tcPr>
          <w:p w14:paraId="7672C5F7" w14:textId="77777777" w:rsidR="00427311" w:rsidRDefault="00000000">
            <w:pPr>
              <w:pBdr>
                <w:top w:val="nil"/>
                <w:left w:val="nil"/>
                <w:bottom w:val="nil"/>
                <w:right w:val="nil"/>
                <w:between w:val="nil"/>
              </w:pBdr>
              <w:tabs>
                <w:tab w:val="left" w:pos="0"/>
              </w:tabs>
              <w:spacing w:before="60" w:after="120"/>
              <w:rPr>
                <w:rFonts w:ascii="Calibri" w:eastAsia="Calibri" w:hAnsi="Calibri" w:cs="Calibri"/>
                <w:color w:val="000000"/>
                <w:sz w:val="22"/>
                <w:szCs w:val="22"/>
              </w:rPr>
            </w:pPr>
            <w:r>
              <w:rPr>
                <w:rFonts w:ascii="Calibri" w:eastAsia="Calibri" w:hAnsi="Calibri" w:cs="Calibri"/>
                <w:color w:val="000000"/>
                <w:sz w:val="22"/>
                <w:szCs w:val="22"/>
              </w:rPr>
              <w:t xml:space="preserve">The entire study is expected to last </w:t>
            </w:r>
            <w:r>
              <w:rPr>
                <w:rFonts w:ascii="Calibri" w:eastAsia="Calibri" w:hAnsi="Calibri" w:cs="Calibri"/>
                <w:sz w:val="22"/>
                <w:szCs w:val="22"/>
              </w:rPr>
              <w:t>3</w:t>
            </w:r>
            <w:r>
              <w:rPr>
                <w:rFonts w:ascii="Calibri" w:eastAsia="Calibri" w:hAnsi="Calibri" w:cs="Calibri"/>
                <w:color w:val="000000"/>
                <w:sz w:val="22"/>
                <w:szCs w:val="22"/>
              </w:rPr>
              <w:t xml:space="preserve"> years</w:t>
            </w:r>
          </w:p>
        </w:tc>
      </w:tr>
      <w:tr w:rsidR="00427311" w14:paraId="04E2A270" w14:textId="77777777">
        <w:trPr>
          <w:trHeight w:val="590"/>
        </w:trPr>
        <w:tc>
          <w:tcPr>
            <w:tcW w:w="2448" w:type="dxa"/>
          </w:tcPr>
          <w:p w14:paraId="1B9B51C5"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rPr>
            </w:pPr>
            <w:r>
              <w:rPr>
                <w:rFonts w:ascii="Calibri" w:eastAsia="Calibri" w:hAnsi="Calibri" w:cs="Calibri"/>
                <w:b/>
                <w:color w:val="000000"/>
                <w:sz w:val="22"/>
                <w:szCs w:val="22"/>
              </w:rPr>
              <w:t>Subject Participation Duration:</w:t>
            </w:r>
          </w:p>
        </w:tc>
        <w:tc>
          <w:tcPr>
            <w:tcW w:w="7128" w:type="dxa"/>
            <w:vAlign w:val="center"/>
          </w:tcPr>
          <w:p w14:paraId="309CA7EB" w14:textId="77777777" w:rsidR="00427311" w:rsidRDefault="00000000">
            <w:pPr>
              <w:pBdr>
                <w:top w:val="nil"/>
                <w:left w:val="nil"/>
                <w:bottom w:val="nil"/>
                <w:right w:val="nil"/>
                <w:between w:val="nil"/>
              </w:pBdr>
              <w:tabs>
                <w:tab w:val="left" w:pos="0"/>
              </w:tabs>
              <w:spacing w:before="60" w:after="120"/>
              <w:rPr>
                <w:rFonts w:ascii="Calibri" w:eastAsia="Calibri" w:hAnsi="Calibri" w:cs="Calibri"/>
                <w:color w:val="000000"/>
                <w:sz w:val="22"/>
                <w:szCs w:val="22"/>
              </w:rPr>
            </w:pPr>
            <w:r>
              <w:rPr>
                <w:rFonts w:ascii="Calibri" w:eastAsia="Calibri" w:hAnsi="Calibri" w:cs="Calibri"/>
                <w:color w:val="000000"/>
                <w:sz w:val="22"/>
                <w:szCs w:val="22"/>
              </w:rPr>
              <w:t>It will take 12 months (including follow-up) to conduct the study for each participant</w:t>
            </w:r>
          </w:p>
        </w:tc>
      </w:tr>
      <w:tr w:rsidR="00427311" w14:paraId="4B9B52E7" w14:textId="77777777">
        <w:trPr>
          <w:trHeight w:val="590"/>
        </w:trPr>
        <w:tc>
          <w:tcPr>
            <w:tcW w:w="2448" w:type="dxa"/>
          </w:tcPr>
          <w:p w14:paraId="057E61C8"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sz w:val="22"/>
                <w:szCs w:val="22"/>
              </w:rPr>
            </w:pPr>
            <w:r>
              <w:rPr>
                <w:rFonts w:ascii="Calibri" w:eastAsia="Calibri" w:hAnsi="Calibri" w:cs="Calibri"/>
                <w:b/>
                <w:color w:val="000000"/>
                <w:sz w:val="22"/>
                <w:szCs w:val="22"/>
              </w:rPr>
              <w:t>Sponsor:</w:t>
            </w:r>
          </w:p>
        </w:tc>
        <w:tc>
          <w:tcPr>
            <w:tcW w:w="7128" w:type="dxa"/>
          </w:tcPr>
          <w:p w14:paraId="5C79E6E2" w14:textId="77777777" w:rsidR="00427311" w:rsidRDefault="00000000">
            <w:pPr>
              <w:pBdr>
                <w:top w:val="nil"/>
                <w:left w:val="nil"/>
                <w:bottom w:val="nil"/>
                <w:right w:val="nil"/>
                <w:between w:val="nil"/>
              </w:pBdr>
              <w:tabs>
                <w:tab w:val="left" w:pos="0"/>
              </w:tabs>
              <w:spacing w:before="60" w:after="120"/>
              <w:rPr>
                <w:rFonts w:ascii="Calibri" w:eastAsia="Calibri" w:hAnsi="Calibri" w:cs="Calibri"/>
                <w:color w:val="000000"/>
                <w:sz w:val="22"/>
                <w:szCs w:val="22"/>
              </w:rPr>
            </w:pPr>
            <w:r>
              <w:rPr>
                <w:rFonts w:ascii="Calibri" w:eastAsia="Calibri" w:hAnsi="Calibri" w:cs="Calibri"/>
                <w:color w:val="000000"/>
                <w:sz w:val="22"/>
                <w:szCs w:val="22"/>
              </w:rPr>
              <w:t>SCH Research Pty Ltd</w:t>
            </w:r>
          </w:p>
        </w:tc>
      </w:tr>
      <w:tr w:rsidR="00427311" w14:paraId="1C8DEA4A" w14:textId="77777777">
        <w:trPr>
          <w:trHeight w:val="590"/>
        </w:trPr>
        <w:tc>
          <w:tcPr>
            <w:tcW w:w="2448" w:type="dxa"/>
            <w:tcBorders>
              <w:bottom w:val="single" w:sz="4" w:space="0" w:color="000000"/>
            </w:tcBorders>
          </w:tcPr>
          <w:p w14:paraId="20C849DA" w14:textId="77777777" w:rsidR="00427311" w:rsidRDefault="00000000">
            <w:pPr>
              <w:pBdr>
                <w:top w:val="nil"/>
                <w:left w:val="nil"/>
                <w:bottom w:val="nil"/>
                <w:right w:val="nil"/>
                <w:between w:val="nil"/>
              </w:pBdr>
              <w:tabs>
                <w:tab w:val="left" w:pos="0"/>
              </w:tabs>
              <w:spacing w:before="60" w:after="120"/>
              <w:jc w:val="right"/>
              <w:rPr>
                <w:rFonts w:ascii="Calibri" w:eastAsia="Calibri" w:hAnsi="Calibri" w:cs="Calibri"/>
                <w:b/>
                <w:color w:val="000000"/>
                <w:sz w:val="22"/>
                <w:szCs w:val="22"/>
              </w:rPr>
            </w:pPr>
            <w:r>
              <w:rPr>
                <w:rFonts w:ascii="Calibri" w:eastAsia="Calibri" w:hAnsi="Calibri" w:cs="Calibri"/>
                <w:b/>
                <w:sz w:val="22"/>
                <w:szCs w:val="22"/>
              </w:rPr>
              <w:t>Registration</w:t>
            </w:r>
            <w:r>
              <w:rPr>
                <w:rFonts w:ascii="Calibri" w:eastAsia="Calibri" w:hAnsi="Calibri" w:cs="Calibri"/>
                <w:b/>
                <w:color w:val="000000"/>
                <w:sz w:val="22"/>
                <w:szCs w:val="22"/>
              </w:rPr>
              <w:t xml:space="preserve"> (</w:t>
            </w:r>
            <w:r>
              <w:rPr>
                <w:rFonts w:ascii="Calibri" w:eastAsia="Calibri" w:hAnsi="Calibri" w:cs="Calibri"/>
                <w:b/>
                <w:sz w:val="22"/>
                <w:szCs w:val="22"/>
              </w:rPr>
              <w:t>ANZCTR)</w:t>
            </w:r>
            <w:r>
              <w:rPr>
                <w:rFonts w:ascii="Calibri" w:eastAsia="Calibri" w:hAnsi="Calibri" w:cs="Calibri"/>
                <w:b/>
                <w:color w:val="000000"/>
                <w:sz w:val="22"/>
                <w:szCs w:val="22"/>
              </w:rPr>
              <w:t>:</w:t>
            </w:r>
          </w:p>
        </w:tc>
        <w:tc>
          <w:tcPr>
            <w:tcW w:w="7128" w:type="dxa"/>
            <w:tcBorders>
              <w:bottom w:val="single" w:sz="4" w:space="0" w:color="000000"/>
            </w:tcBorders>
            <w:vAlign w:val="center"/>
          </w:tcPr>
          <w:p w14:paraId="3EC5F32E" w14:textId="77777777" w:rsidR="00427311" w:rsidRDefault="00427311">
            <w:pPr>
              <w:pBdr>
                <w:top w:val="nil"/>
                <w:left w:val="nil"/>
                <w:bottom w:val="nil"/>
                <w:right w:val="nil"/>
                <w:between w:val="nil"/>
              </w:pBdr>
              <w:tabs>
                <w:tab w:val="left" w:pos="0"/>
              </w:tabs>
              <w:spacing w:before="60" w:after="120"/>
              <w:rPr>
                <w:rFonts w:ascii="Calibri" w:eastAsia="Calibri" w:hAnsi="Calibri" w:cs="Calibri"/>
                <w:sz w:val="22"/>
                <w:szCs w:val="22"/>
              </w:rPr>
            </w:pPr>
          </w:p>
          <w:p w14:paraId="4B0F1463" w14:textId="77777777" w:rsidR="00427311" w:rsidRDefault="00000000">
            <w:pPr>
              <w:pBdr>
                <w:top w:val="nil"/>
                <w:left w:val="nil"/>
                <w:bottom w:val="nil"/>
                <w:right w:val="nil"/>
                <w:between w:val="nil"/>
              </w:pBdr>
              <w:tabs>
                <w:tab w:val="left" w:pos="0"/>
              </w:tabs>
              <w:spacing w:before="60" w:after="120"/>
              <w:rPr>
                <w:rFonts w:ascii="Calibri" w:eastAsia="Calibri" w:hAnsi="Calibri" w:cs="Calibri"/>
                <w:sz w:val="22"/>
                <w:szCs w:val="22"/>
              </w:rPr>
            </w:pPr>
            <w:r>
              <w:rPr>
                <w:rFonts w:ascii="Calibri" w:eastAsia="Calibri" w:hAnsi="Calibri" w:cs="Calibri"/>
                <w:sz w:val="22"/>
                <w:szCs w:val="22"/>
              </w:rPr>
              <w:t>To be advised</w:t>
            </w:r>
          </w:p>
        </w:tc>
      </w:tr>
    </w:tbl>
    <w:p w14:paraId="0B61E7F0" w14:textId="77777777" w:rsidR="00427311" w:rsidRDefault="00000000">
      <w:pPr>
        <w:rPr>
          <w:rFonts w:ascii="Calibri" w:eastAsia="Calibri" w:hAnsi="Calibri" w:cs="Calibri"/>
          <w:b/>
        </w:rPr>
      </w:pPr>
      <w:r>
        <w:br w:type="page"/>
      </w:r>
    </w:p>
    <w:p w14:paraId="460B8780" w14:textId="77777777" w:rsidR="00427311" w:rsidRDefault="00000000">
      <w:pPr>
        <w:pStyle w:val="Heading1"/>
        <w:spacing w:before="0"/>
      </w:pPr>
      <w:bookmarkStart w:id="7" w:name="_Toc171592948"/>
      <w:r>
        <w:lastRenderedPageBreak/>
        <w:t>1.</w:t>
      </w:r>
      <w:r>
        <w:tab/>
        <w:t>Purpose of Study</w:t>
      </w:r>
      <w:bookmarkEnd w:id="7"/>
    </w:p>
    <w:p w14:paraId="435A24DF" w14:textId="77777777" w:rsidR="00427311" w:rsidRDefault="00427311"/>
    <w:p w14:paraId="74456403" w14:textId="77777777" w:rsidR="00427311" w:rsidRDefault="00000000">
      <w:pPr>
        <w:tabs>
          <w:tab w:val="left" w:pos="567"/>
          <w:tab w:val="left" w:pos="1134"/>
        </w:tabs>
        <w:jc w:val="both"/>
        <w:rPr>
          <w:rFonts w:ascii="Calibri" w:eastAsia="Calibri" w:hAnsi="Calibri" w:cs="Calibri"/>
          <w:sz w:val="22"/>
          <w:szCs w:val="22"/>
        </w:rPr>
      </w:pPr>
      <w:r>
        <w:rPr>
          <w:rFonts w:ascii="Calibri" w:eastAsia="Calibri" w:hAnsi="Calibri" w:cs="Calibri"/>
          <w:sz w:val="22"/>
          <w:szCs w:val="22"/>
        </w:rPr>
        <w:t xml:space="preserve">Treatment with medicinal cannabis remains controversial and healthcare providers and consumers need more information concerning both the positive and negative effects of medicinal cannabis products to better guide treatment decisions. This study will monitor </w:t>
      </w:r>
      <w:proofErr w:type="gramStart"/>
      <w:r>
        <w:rPr>
          <w:rFonts w:ascii="Calibri" w:eastAsia="Calibri" w:hAnsi="Calibri" w:cs="Calibri"/>
          <w:sz w:val="22"/>
          <w:szCs w:val="22"/>
        </w:rPr>
        <w:t>a number of</w:t>
      </w:r>
      <w:proofErr w:type="gramEnd"/>
      <w:r>
        <w:rPr>
          <w:rFonts w:ascii="Calibri" w:eastAsia="Calibri" w:hAnsi="Calibri" w:cs="Calibri"/>
          <w:sz w:val="22"/>
          <w:szCs w:val="22"/>
        </w:rPr>
        <w:t xml:space="preserve"> safety and health-related measures in patients undergoing medicinal cannabis treatment at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that have been collected as routine standard of care. Analysing this information will give us a better understanding of the role of medicinal cannabis in treating conditions that have proven to be refractory to conventional medical therapy and will help shape future clinical trials. These conditions include, but are not limited to intractable pain, epilepsy, depression, anxiety, multiple sclerosis, fibromyalgia, endometriosis, cachexia and post-traumatic stress disorder (PTSD). This study brings together our previous ethically approved studies of medicinal cannabis including other observational trials of pain, epilepsy, cachexia, fibromyalgia, endometriosis, PTSD and other anxiety disorders.       </w:t>
      </w:r>
    </w:p>
    <w:p w14:paraId="251AC199" w14:textId="77777777" w:rsidR="00427311" w:rsidRDefault="00427311">
      <w:pPr>
        <w:pStyle w:val="Heading2"/>
        <w:spacing w:before="0" w:after="0"/>
        <w:rPr>
          <w:sz w:val="22"/>
          <w:szCs w:val="22"/>
        </w:rPr>
      </w:pPr>
    </w:p>
    <w:p w14:paraId="0E81E3D3" w14:textId="77777777" w:rsidR="00427311" w:rsidRDefault="00000000">
      <w:pPr>
        <w:pStyle w:val="Heading1"/>
        <w:spacing w:before="0"/>
      </w:pPr>
      <w:bookmarkStart w:id="8" w:name="_Toc171592949"/>
      <w:r>
        <w:t>2.</w:t>
      </w:r>
      <w:r>
        <w:tab/>
        <w:t>Background Information</w:t>
      </w:r>
      <w:bookmarkEnd w:id="8"/>
    </w:p>
    <w:p w14:paraId="280DD5F1" w14:textId="77777777" w:rsidR="00427311" w:rsidRDefault="00427311"/>
    <w:p w14:paraId="35D5528C"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Medicinal cannabis products are being used at a growing rate for the treatment of palliative care, epilepsy,</w:t>
      </w:r>
    </w:p>
    <w:p w14:paraId="53CC9016"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chemotherapy-induced nausea and vomiting (CINV), multiple sclerosis (MS) chronic pain conditions [1] and </w:t>
      </w:r>
    </w:p>
    <w:p w14:paraId="69C083EA"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cachectic conditions such as cancer-related anorexia-cachexia syndrome [2]. When administered in accordance with medical advice, there has been some evidence to support their safety and efficacy as a last-line therapeutic option for these conditions.</w:t>
      </w:r>
    </w:p>
    <w:p w14:paraId="1991A5BD" w14:textId="77777777" w:rsidR="00427311" w:rsidRDefault="00427311">
      <w:pPr>
        <w:jc w:val="both"/>
        <w:rPr>
          <w:rFonts w:ascii="Calibri" w:eastAsia="Calibri" w:hAnsi="Calibri" w:cs="Calibri"/>
          <w:sz w:val="22"/>
          <w:szCs w:val="22"/>
        </w:rPr>
      </w:pPr>
    </w:p>
    <w:p w14:paraId="03901590"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Data used to determine the efficacy and safety of medical cannabis describe the product and its dose in terms of two key active components, cannabidiol (CBD) and </w:t>
      </w:r>
      <w:r>
        <w:rPr>
          <w:rFonts w:ascii="Calibri" w:eastAsia="Calibri" w:hAnsi="Calibri" w:cs="Calibri"/>
          <w:color w:val="000000"/>
          <w:sz w:val="22"/>
          <w:szCs w:val="22"/>
        </w:rPr>
        <w:t>Δ</w:t>
      </w:r>
      <w:r>
        <w:rPr>
          <w:rFonts w:ascii="Calibri" w:eastAsia="Calibri" w:hAnsi="Calibri" w:cs="Calibri"/>
          <w:sz w:val="22"/>
          <w:szCs w:val="22"/>
        </w:rPr>
        <w:t>-9 tetrahydrocannabinol (THC). THC is a psychoactive drug with a range of clinical consequences such as increased appetite, analgesia and sedation, while CBD is a non-intoxicating cannabinoid that has been reported to display antioxidant, anxiolytic, anticonvulsant and potential anti-inflammatory effects [3].</w:t>
      </w:r>
    </w:p>
    <w:p w14:paraId="4997D6E1"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p w14:paraId="611B5DF6"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In Australia, a single medicinal cannabis product, Sativex® (1:1 CBD and THC) has obtained ARTG approval (registration). Sativex® is approved for the treatment of symptoms in patients with moderate to severe spasticity due to MS. Currently a second product, </w:t>
      </w:r>
      <w:proofErr w:type="spellStart"/>
      <w:r>
        <w:rPr>
          <w:rFonts w:ascii="Calibri" w:eastAsia="Calibri" w:hAnsi="Calibri" w:cs="Calibri"/>
          <w:sz w:val="22"/>
          <w:szCs w:val="22"/>
        </w:rPr>
        <w:t>Epidiolex</w:t>
      </w:r>
      <w:proofErr w:type="spellEnd"/>
      <w:r>
        <w:rPr>
          <w:rFonts w:ascii="Calibri" w:eastAsia="Calibri" w:hAnsi="Calibri" w:cs="Calibri"/>
          <w:sz w:val="22"/>
          <w:szCs w:val="22"/>
        </w:rPr>
        <w:t xml:space="preserve"> (&gt;98% CBD) is under review for ARTG approval for the treatment of Dravet syndrome and Lennox-</w:t>
      </w:r>
      <w:proofErr w:type="spellStart"/>
      <w:r>
        <w:rPr>
          <w:rFonts w:ascii="Calibri" w:eastAsia="Calibri" w:hAnsi="Calibri" w:cs="Calibri"/>
          <w:sz w:val="22"/>
          <w:szCs w:val="22"/>
        </w:rPr>
        <w:t>Gastaut</w:t>
      </w:r>
      <w:proofErr w:type="spellEnd"/>
      <w:r>
        <w:rPr>
          <w:rFonts w:ascii="Calibri" w:eastAsia="Calibri" w:hAnsi="Calibri" w:cs="Calibri"/>
          <w:sz w:val="22"/>
          <w:szCs w:val="22"/>
        </w:rPr>
        <w:t xml:space="preserve"> syndrome. </w:t>
      </w:r>
    </w:p>
    <w:p w14:paraId="71F0999B" w14:textId="77777777" w:rsidR="00427311" w:rsidRDefault="00427311">
      <w:pPr>
        <w:jc w:val="both"/>
        <w:rPr>
          <w:sz w:val="22"/>
          <w:szCs w:val="22"/>
        </w:rPr>
      </w:pPr>
    </w:p>
    <w:p w14:paraId="3641B716"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The evidence regarding the safety and efficacy of medicinal cannabis is still emerging and many authorities concede that further evidence is required [5-9].  Whilst the highest level of evidence can be obtained from randomised-controlled trials, these projects can be expensive, logistically difficult to establish and not always able to predict adverse events in real-world settings. Observational studies can help evaluate their effects in broader populations and provide valuable information for the design of future clinical trials. A recent open-label observational study of 40 patients with paediatric epilepsy treated with CBD under the Authorised Prescriber scheme (APS), was recently published and provides the first experience of this approach to treatment in Australia [10].</w:t>
      </w:r>
    </w:p>
    <w:p w14:paraId="12199080" w14:textId="77777777" w:rsidR="00427311" w:rsidRDefault="00427311">
      <w:pPr>
        <w:jc w:val="both"/>
        <w:rPr>
          <w:rFonts w:ascii="Calibri" w:eastAsia="Calibri" w:hAnsi="Calibri" w:cs="Calibri"/>
          <w:sz w:val="22"/>
          <w:szCs w:val="22"/>
        </w:rPr>
      </w:pPr>
    </w:p>
    <w:p w14:paraId="79C9393E"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Recent reviews have reported promising results of cannabinoid therapy for anxiety, depression, PTSD and other neuropsychiatric disorders. [9, 11, 12] as well as inflammatory conditions, cancer, addiction and epilepsy [13].</w:t>
      </w:r>
    </w:p>
    <w:p w14:paraId="37A5E8F3" w14:textId="77777777" w:rsidR="00427311" w:rsidRDefault="00427311">
      <w:pPr>
        <w:rPr>
          <w:rFonts w:ascii="Calibri" w:eastAsia="Calibri" w:hAnsi="Calibri" w:cs="Calibri"/>
          <w:sz w:val="22"/>
          <w:szCs w:val="22"/>
        </w:rPr>
      </w:pPr>
    </w:p>
    <w:p w14:paraId="72E67BA1"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It has been postulated that these wide-ranging effects of cannabinoids arise from their actions on the endocannabinoid system, a ubiquitous modulatory neurotransmitter system that functions differently to the classical neurotransmitter systems. This may explain, at least in part, why patients tolerate cannabinoid </w:t>
      </w:r>
      <w:r>
        <w:rPr>
          <w:rFonts w:ascii="Calibri" w:eastAsia="Calibri" w:hAnsi="Calibri" w:cs="Calibri"/>
          <w:sz w:val="22"/>
          <w:szCs w:val="22"/>
        </w:rPr>
        <w:lastRenderedPageBreak/>
        <w:t>therapies relatively well and why the number of indications being managed with cannabinoids is so broad, given the broad, diverse nature of the endocannabinoid system involvement.</w:t>
      </w:r>
    </w:p>
    <w:p w14:paraId="0F21C906" w14:textId="77777777" w:rsidR="00427311" w:rsidRDefault="00427311"/>
    <w:p w14:paraId="1E29B6A3" w14:textId="77777777" w:rsidR="00427311" w:rsidRDefault="00000000">
      <w:pPr>
        <w:rPr>
          <w:rFonts w:ascii="Calibri" w:eastAsia="Calibri" w:hAnsi="Calibri" w:cs="Calibri"/>
          <w:b/>
          <w:sz w:val="22"/>
          <w:szCs w:val="22"/>
        </w:rPr>
      </w:pPr>
      <w:r>
        <w:rPr>
          <w:rFonts w:ascii="Calibri" w:eastAsia="Calibri" w:hAnsi="Calibri" w:cs="Calibri"/>
          <w:b/>
          <w:sz w:val="22"/>
          <w:szCs w:val="22"/>
        </w:rPr>
        <w:t>2.1</w:t>
      </w:r>
      <w:r>
        <w:rPr>
          <w:rFonts w:ascii="Calibri" w:eastAsia="Calibri" w:hAnsi="Calibri" w:cs="Calibri"/>
          <w:b/>
          <w:sz w:val="22"/>
          <w:szCs w:val="22"/>
        </w:rPr>
        <w:tab/>
        <w:t>Medicinal Cannabis</w:t>
      </w:r>
    </w:p>
    <w:p w14:paraId="41503B52" w14:textId="77777777" w:rsidR="00427311" w:rsidRDefault="00427311">
      <w:pPr>
        <w:rPr>
          <w:rFonts w:ascii="Calibri" w:eastAsia="Calibri" w:hAnsi="Calibri" w:cs="Calibri"/>
          <w:b/>
          <w:sz w:val="22"/>
          <w:szCs w:val="22"/>
        </w:rPr>
      </w:pPr>
    </w:p>
    <w:p w14:paraId="3E0083CB" w14:textId="77777777" w:rsidR="00427311" w:rsidRDefault="00000000">
      <w:pPr>
        <w:rPr>
          <w:rFonts w:ascii="Calibri" w:eastAsia="Calibri" w:hAnsi="Calibri" w:cs="Calibri"/>
          <w:b/>
          <w:sz w:val="22"/>
          <w:szCs w:val="22"/>
        </w:rPr>
      </w:pPr>
      <w:r>
        <w:rPr>
          <w:rFonts w:ascii="Calibri" w:eastAsia="Calibri" w:hAnsi="Calibri" w:cs="Calibri"/>
          <w:b/>
          <w:sz w:val="22"/>
          <w:szCs w:val="22"/>
        </w:rPr>
        <w:t>Cannabinoids</w:t>
      </w:r>
    </w:p>
    <w:p w14:paraId="34CCD5C5" w14:textId="77777777" w:rsidR="00427311" w:rsidRDefault="00427311">
      <w:pPr>
        <w:rPr>
          <w:rFonts w:ascii="Calibri" w:eastAsia="Calibri" w:hAnsi="Calibri" w:cs="Calibri"/>
          <w:sz w:val="22"/>
          <w:szCs w:val="22"/>
        </w:rPr>
      </w:pPr>
    </w:p>
    <w:p w14:paraId="3131A3EF"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Cannabinoids are derived from the plant </w:t>
      </w:r>
      <w:r>
        <w:rPr>
          <w:rFonts w:ascii="Calibri" w:eastAsia="Calibri" w:hAnsi="Calibri" w:cs="Calibri"/>
          <w:i/>
          <w:sz w:val="22"/>
          <w:szCs w:val="22"/>
        </w:rPr>
        <w:t>Cannabis Sativa</w:t>
      </w:r>
      <w:r>
        <w:rPr>
          <w:rFonts w:ascii="Calibri" w:eastAsia="Calibri" w:hAnsi="Calibri" w:cs="Calibri"/>
          <w:sz w:val="22"/>
          <w:szCs w:val="22"/>
        </w:rPr>
        <w:t xml:space="preserve"> L. Medicinal cannabis products may be botanically derived from cannabis or hemp plant material or may be synthetically manufactured. Purified CBD or THC containing products have residual contaminants (including terpenes or other minor cannabinoids) whereas synthetically manufactured cannabinoids such as dronabinol (THC) or synthetic CBD are structurally identical but do not contain the contaminants associated with botanically derived cannabinoids. These are not to be confused with “synthetic cannabinoids”, which are novel chemical entities which are designed by modifying the molecular structure of the compound, primarily for recreational purposes, to intensify the potency at the cannabinoid receptors (CB1 receptors) that are responsible for the intoxicating effects of THC.</w:t>
      </w:r>
    </w:p>
    <w:p w14:paraId="586AD899" w14:textId="77777777" w:rsidR="00427311" w:rsidRDefault="00427311">
      <w:pPr>
        <w:rPr>
          <w:rFonts w:ascii="Calibri" w:eastAsia="Calibri" w:hAnsi="Calibri" w:cs="Calibri"/>
          <w:sz w:val="22"/>
          <w:szCs w:val="22"/>
        </w:rPr>
      </w:pPr>
    </w:p>
    <w:p w14:paraId="16043815" w14:textId="77777777" w:rsidR="00427311" w:rsidRDefault="00000000">
      <w:pPr>
        <w:rPr>
          <w:rFonts w:ascii="Calibri" w:eastAsia="Calibri" w:hAnsi="Calibri" w:cs="Calibri"/>
          <w:b/>
          <w:sz w:val="22"/>
          <w:szCs w:val="22"/>
        </w:rPr>
      </w:pPr>
      <w:r>
        <w:rPr>
          <w:rFonts w:ascii="Calibri" w:eastAsia="Calibri" w:hAnsi="Calibri" w:cs="Calibri"/>
          <w:b/>
          <w:sz w:val="22"/>
          <w:szCs w:val="22"/>
        </w:rPr>
        <w:t>Formulations and preparations</w:t>
      </w:r>
    </w:p>
    <w:p w14:paraId="3AE83095" w14:textId="77777777" w:rsidR="00427311" w:rsidRDefault="00427311">
      <w:pPr>
        <w:rPr>
          <w:rFonts w:ascii="Calibri" w:eastAsia="Calibri" w:hAnsi="Calibri" w:cs="Calibri"/>
          <w:sz w:val="22"/>
          <w:szCs w:val="22"/>
        </w:rPr>
      </w:pPr>
    </w:p>
    <w:p w14:paraId="789C8B62"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Preparations of purified cannabinoids primarily contain CBD or THC or a combination of CBD and THC in approximately equal quantities. For example, Sativex® (</w:t>
      </w:r>
      <w:proofErr w:type="spellStart"/>
      <w:r>
        <w:rPr>
          <w:rFonts w:ascii="Calibri" w:eastAsia="Calibri" w:hAnsi="Calibri" w:cs="Calibri"/>
          <w:sz w:val="22"/>
          <w:szCs w:val="22"/>
        </w:rPr>
        <w:t>nabiximols</w:t>
      </w:r>
      <w:proofErr w:type="spellEnd"/>
      <w:r>
        <w:rPr>
          <w:rFonts w:ascii="Calibri" w:eastAsia="Calibri" w:hAnsi="Calibri" w:cs="Calibri"/>
          <w:sz w:val="22"/>
          <w:szCs w:val="22"/>
        </w:rPr>
        <w:t xml:space="preserve">), is a botanical extract that includes the following cannabinoids: THC, CBD, cannabinol, </w:t>
      </w:r>
      <w:proofErr w:type="spellStart"/>
      <w:r>
        <w:rPr>
          <w:rFonts w:ascii="Calibri" w:eastAsia="Calibri" w:hAnsi="Calibri" w:cs="Calibri"/>
          <w:sz w:val="22"/>
          <w:szCs w:val="22"/>
        </w:rPr>
        <w:t>cannabigerol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cannabichromene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cannabidiolic</w:t>
      </w:r>
      <w:proofErr w:type="spellEnd"/>
      <w:r>
        <w:rPr>
          <w:rFonts w:ascii="Calibri" w:eastAsia="Calibri" w:hAnsi="Calibri" w:cs="Calibri"/>
          <w:sz w:val="22"/>
          <w:szCs w:val="22"/>
        </w:rPr>
        <w:t xml:space="preserve"> acid, </w:t>
      </w:r>
      <w:proofErr w:type="spellStart"/>
      <w:r>
        <w:rPr>
          <w:rFonts w:ascii="Calibri" w:eastAsia="Calibri" w:hAnsi="Calibri" w:cs="Calibri"/>
          <w:sz w:val="22"/>
          <w:szCs w:val="22"/>
        </w:rPr>
        <w:t>tetrahydrocannabinolic</w:t>
      </w:r>
      <w:proofErr w:type="spellEnd"/>
      <w:r>
        <w:rPr>
          <w:rFonts w:ascii="Calibri" w:eastAsia="Calibri" w:hAnsi="Calibri" w:cs="Calibri"/>
          <w:sz w:val="22"/>
          <w:szCs w:val="22"/>
        </w:rPr>
        <w:t xml:space="preserve"> acid, tetrahydrocannabivarin, and </w:t>
      </w:r>
      <w:proofErr w:type="spellStart"/>
      <w:r>
        <w:rPr>
          <w:rFonts w:ascii="Calibri" w:eastAsia="Calibri" w:hAnsi="Calibri" w:cs="Calibri"/>
          <w:sz w:val="22"/>
          <w:szCs w:val="22"/>
        </w:rPr>
        <w:t>cannabidivarin</w:t>
      </w:r>
      <w:proofErr w:type="spellEnd"/>
      <w:r>
        <w:rPr>
          <w:rFonts w:ascii="Calibri" w:eastAsia="Calibri" w:hAnsi="Calibri" w:cs="Calibri"/>
          <w:sz w:val="22"/>
          <w:szCs w:val="22"/>
        </w:rPr>
        <w:t>, where THC and CBD are in equal proportions and comprise not less than 90 percent of the total cannabinoid content.</w:t>
      </w:r>
    </w:p>
    <w:p w14:paraId="289C24D7" w14:textId="77777777" w:rsidR="00427311" w:rsidRDefault="00427311">
      <w:pPr>
        <w:jc w:val="both"/>
        <w:rPr>
          <w:rFonts w:ascii="Calibri" w:eastAsia="Calibri" w:hAnsi="Calibri" w:cs="Calibri"/>
          <w:sz w:val="22"/>
          <w:szCs w:val="22"/>
        </w:rPr>
      </w:pPr>
    </w:p>
    <w:p w14:paraId="093E17DD"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Sativex® is administered as an </w:t>
      </w:r>
      <w:proofErr w:type="spellStart"/>
      <w:r>
        <w:rPr>
          <w:rFonts w:ascii="Calibri" w:eastAsia="Calibri" w:hAnsi="Calibri" w:cs="Calibri"/>
          <w:sz w:val="22"/>
          <w:szCs w:val="22"/>
        </w:rPr>
        <w:t>oromucosal</w:t>
      </w:r>
      <w:proofErr w:type="spellEnd"/>
      <w:r>
        <w:rPr>
          <w:rFonts w:ascii="Calibri" w:eastAsia="Calibri" w:hAnsi="Calibri" w:cs="Calibri"/>
          <w:sz w:val="22"/>
          <w:szCs w:val="22"/>
        </w:rPr>
        <w:t xml:space="preserve"> spray but more commonly, cannabinoids are delivered </w:t>
      </w:r>
      <w:proofErr w:type="gramStart"/>
      <w:r>
        <w:rPr>
          <w:rFonts w:ascii="Calibri" w:eastAsia="Calibri" w:hAnsi="Calibri" w:cs="Calibri"/>
          <w:sz w:val="22"/>
          <w:szCs w:val="22"/>
        </w:rPr>
        <w:t>drop-wise</w:t>
      </w:r>
      <w:proofErr w:type="gramEnd"/>
      <w:r>
        <w:rPr>
          <w:rFonts w:ascii="Calibri" w:eastAsia="Calibri" w:hAnsi="Calibri" w:cs="Calibri"/>
          <w:sz w:val="22"/>
          <w:szCs w:val="22"/>
        </w:rPr>
        <w:t xml:space="preserve"> as a CO2-extracted oil from hemp or cannabis plants, as hemp oil mixed with sunflower, MCT or sesame oil packaged as an oral oil, in a gelatine capsule at a specific cannabinoid concentration, as dried cannabis leaf and/or flower or as gels or patches as appropriate for the condition being treated.</w:t>
      </w:r>
    </w:p>
    <w:p w14:paraId="2E261EE7" w14:textId="77777777" w:rsidR="00427311" w:rsidRDefault="00427311">
      <w:pPr>
        <w:rPr>
          <w:rFonts w:ascii="Calibri" w:eastAsia="Calibri" w:hAnsi="Calibri" w:cs="Calibri"/>
          <w:sz w:val="22"/>
          <w:szCs w:val="22"/>
        </w:rPr>
      </w:pPr>
    </w:p>
    <w:p w14:paraId="077C3E71" w14:textId="77777777" w:rsidR="00427311" w:rsidRDefault="00000000">
      <w:pPr>
        <w:rPr>
          <w:rFonts w:ascii="Calibri" w:eastAsia="Calibri" w:hAnsi="Calibri" w:cs="Calibri"/>
          <w:b/>
          <w:sz w:val="22"/>
          <w:szCs w:val="22"/>
        </w:rPr>
      </w:pPr>
      <w:r>
        <w:rPr>
          <w:rFonts w:ascii="Calibri" w:eastAsia="Calibri" w:hAnsi="Calibri" w:cs="Calibri"/>
          <w:b/>
          <w:sz w:val="22"/>
          <w:szCs w:val="22"/>
        </w:rPr>
        <w:t xml:space="preserve">Safety and tolerability of medicinal cannabis products </w:t>
      </w:r>
    </w:p>
    <w:p w14:paraId="44742335" w14:textId="77777777" w:rsidR="00427311" w:rsidRDefault="00427311">
      <w:pPr>
        <w:rPr>
          <w:rFonts w:ascii="Calibri" w:eastAsia="Calibri" w:hAnsi="Calibri" w:cs="Calibri"/>
          <w:sz w:val="22"/>
          <w:szCs w:val="22"/>
        </w:rPr>
      </w:pPr>
    </w:p>
    <w:p w14:paraId="36777DE6"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There is no specific or recommended dose of cannabinoids. Treatment with Sativex commences with one spray per day (2.7 mg THC: 2.5mg CBD) titrating to a maximum of 12 sprays per day (maximum 32.4 mg THC/30 mg CBD daily). Daily doses of other THC preparations vary between 3 mg and 40 mg [25]. Importantly, there have been no recorded deaths directly attributable to acute toxicity of cannabis in humans, even among cannabis smokers ingesting up to 820 mg/day. In mammals the median lethal dose of THC has been estimated to be &gt;800 mg/kg while CBD appears to be generally of very low toxicity [25].</w:t>
      </w:r>
    </w:p>
    <w:p w14:paraId="2125ABA3" w14:textId="77777777" w:rsidR="00427311" w:rsidRDefault="00427311">
      <w:pPr>
        <w:jc w:val="both"/>
        <w:rPr>
          <w:rFonts w:ascii="Calibri" w:eastAsia="Calibri" w:hAnsi="Calibri" w:cs="Calibri"/>
          <w:sz w:val="22"/>
          <w:szCs w:val="22"/>
        </w:rPr>
      </w:pPr>
    </w:p>
    <w:p w14:paraId="3D363FD7"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Reports from clinical experience with CBD products show that it is generally regarded as having low toxicity with acute oral doses of up to 6000 mg and repeated doses of 1500 mg/day being well-tolerated in humans [4,18]. Further, studies in patients with hepatic impairment showed no significant toxicity with oral CBD up to 200 mg/day [19].</w:t>
      </w:r>
    </w:p>
    <w:p w14:paraId="653BFAB6" w14:textId="77777777" w:rsidR="00427311" w:rsidRDefault="00427311">
      <w:pPr>
        <w:rPr>
          <w:rFonts w:ascii="Calibri" w:eastAsia="Calibri" w:hAnsi="Calibri" w:cs="Calibri"/>
          <w:sz w:val="22"/>
          <w:szCs w:val="22"/>
        </w:rPr>
      </w:pPr>
    </w:p>
    <w:p w14:paraId="490E0FA1"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The study proposed here aims to analyse clinical information from patients treated with medicinal cannabis. The dose and formulation of the therapy will be chosen by the treating medical practitioner according to the degree and severity of each patient’s medical condition. Self-reported changes in these conditions will be used by the medical practitioner to adjust cannabinoid therapy appropriately. Large-scale analysis of the reports will help to determine the therapeutic efficacy of specific cannabinoid formulations, informing larger randomised controlled trials and ultimately potentially leading to development of more effective therapies for intractable disease.</w:t>
      </w:r>
    </w:p>
    <w:p w14:paraId="3B7A6277" w14:textId="77777777" w:rsidR="00427311" w:rsidRDefault="00427311">
      <w:pPr>
        <w:rPr>
          <w:rFonts w:ascii="Calibri" w:eastAsia="Calibri" w:hAnsi="Calibri" w:cs="Calibri"/>
          <w:sz w:val="22"/>
          <w:szCs w:val="22"/>
        </w:rPr>
      </w:pPr>
    </w:p>
    <w:p w14:paraId="612033F0" w14:textId="77777777" w:rsidR="00427311" w:rsidRDefault="00000000">
      <w:pPr>
        <w:keepNext/>
        <w:keepLines/>
        <w:pBdr>
          <w:top w:val="nil"/>
          <w:left w:val="nil"/>
          <w:bottom w:val="nil"/>
          <w:right w:val="nil"/>
          <w:between w:val="nil"/>
        </w:pBdr>
        <w:spacing w:line="276" w:lineRule="auto"/>
        <w:rPr>
          <w:rFonts w:ascii="Calibri" w:eastAsia="Calibri" w:hAnsi="Calibri" w:cs="Calibri"/>
          <w:b/>
          <w:color w:val="000000"/>
          <w:sz w:val="22"/>
          <w:szCs w:val="22"/>
        </w:rPr>
      </w:pPr>
      <w:bookmarkStart w:id="9" w:name="_4d34og8" w:colFirst="0" w:colLast="0"/>
      <w:bookmarkEnd w:id="9"/>
      <w:r>
        <w:rPr>
          <w:rFonts w:ascii="Calibri" w:eastAsia="Calibri" w:hAnsi="Calibri" w:cs="Calibri"/>
          <w:b/>
          <w:color w:val="000000"/>
          <w:sz w:val="22"/>
          <w:szCs w:val="22"/>
        </w:rPr>
        <w:t>2.2</w:t>
      </w:r>
      <w:r>
        <w:rPr>
          <w:rFonts w:ascii="Calibri" w:eastAsia="Calibri" w:hAnsi="Calibri" w:cs="Calibri"/>
          <w:b/>
          <w:color w:val="000000"/>
          <w:sz w:val="22"/>
          <w:szCs w:val="22"/>
        </w:rPr>
        <w:tab/>
        <w:t>Accessing treatment</w:t>
      </w:r>
    </w:p>
    <w:p w14:paraId="2B756DAF" w14:textId="77777777" w:rsidR="00427311" w:rsidRDefault="00427311">
      <w:pPr>
        <w:rPr>
          <w:rFonts w:ascii="Calibri" w:eastAsia="Calibri" w:hAnsi="Calibri" w:cs="Calibri"/>
          <w:b/>
          <w:sz w:val="22"/>
          <w:szCs w:val="22"/>
        </w:rPr>
      </w:pPr>
    </w:p>
    <w:p w14:paraId="52FD90D7" w14:textId="77777777" w:rsidR="00427311" w:rsidRDefault="00000000">
      <w:pPr>
        <w:numPr>
          <w:ilvl w:val="0"/>
          <w:numId w:val="4"/>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 xml:space="preserve">Patients seeking treatment with medicinal cannabis are referred to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by their local doctor. </w:t>
      </w:r>
      <w:r>
        <w:rPr>
          <w:rFonts w:ascii="Calibri" w:eastAsia="Calibri" w:hAnsi="Calibri" w:cs="Calibri"/>
          <w:color w:val="000000"/>
          <w:sz w:val="22"/>
          <w:szCs w:val="22"/>
        </w:rPr>
        <w:t>Once a referral is received, patient demographic details and contact information are collected to be able to contact the patient to book them in for a</w:t>
      </w:r>
      <w:r>
        <w:rPr>
          <w:rFonts w:ascii="Calibri" w:eastAsia="Calibri" w:hAnsi="Calibri" w:cs="Calibri"/>
          <w:sz w:val="22"/>
          <w:szCs w:val="22"/>
        </w:rPr>
        <w:t xml:space="preserve"> telehealth</w:t>
      </w:r>
      <w:r>
        <w:rPr>
          <w:rFonts w:ascii="Calibri" w:eastAsia="Calibri" w:hAnsi="Calibri" w:cs="Calibri"/>
          <w:color w:val="000000"/>
          <w:sz w:val="22"/>
          <w:szCs w:val="22"/>
        </w:rPr>
        <w:t xml:space="preserve"> appointment with the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w:t>
      </w:r>
      <w:r>
        <w:rPr>
          <w:rFonts w:ascii="Calibri" w:eastAsia="Calibri" w:hAnsi="Calibri" w:cs="Calibri"/>
          <w:color w:val="000000"/>
          <w:sz w:val="22"/>
          <w:szCs w:val="22"/>
        </w:rPr>
        <w:t xml:space="preserve">doctor. These details, along with their referral and patient history are stored in </w:t>
      </w:r>
      <w:proofErr w:type="spellStart"/>
      <w:r>
        <w:rPr>
          <w:rFonts w:ascii="Calibri" w:eastAsia="Calibri" w:hAnsi="Calibri" w:cs="Calibri"/>
          <w:sz w:val="22"/>
          <w:szCs w:val="22"/>
        </w:rPr>
        <w:t>Medirecords</w:t>
      </w:r>
      <w:proofErr w:type="spellEnd"/>
      <w:r>
        <w:rPr>
          <w:rFonts w:ascii="Calibri" w:eastAsia="Calibri" w:hAnsi="Calibri" w:cs="Calibri"/>
          <w:color w:val="000000"/>
          <w:sz w:val="22"/>
          <w:szCs w:val="22"/>
        </w:rPr>
        <w:t xml:space="preserve"> under a newly created patient ID. </w:t>
      </w:r>
    </w:p>
    <w:p w14:paraId="64AA5FC5" w14:textId="77777777" w:rsidR="00427311" w:rsidRDefault="00427311">
      <w:pPr>
        <w:pBdr>
          <w:top w:val="nil"/>
          <w:left w:val="nil"/>
          <w:bottom w:val="nil"/>
          <w:right w:val="nil"/>
          <w:between w:val="nil"/>
        </w:pBdr>
        <w:spacing w:line="276" w:lineRule="auto"/>
        <w:jc w:val="both"/>
        <w:rPr>
          <w:rFonts w:ascii="Calibri" w:eastAsia="Calibri" w:hAnsi="Calibri" w:cs="Calibri"/>
          <w:sz w:val="22"/>
          <w:szCs w:val="22"/>
        </w:rPr>
      </w:pPr>
    </w:p>
    <w:p w14:paraId="7728F655" w14:textId="77777777" w:rsidR="00427311" w:rsidRDefault="00000000">
      <w:pPr>
        <w:numPr>
          <w:ilvl w:val="0"/>
          <w:numId w:val="4"/>
        </w:numPr>
        <w:pBdr>
          <w:top w:val="nil"/>
          <w:left w:val="nil"/>
          <w:bottom w:val="nil"/>
          <w:right w:val="nil"/>
          <w:between w:val="nil"/>
        </w:pBdr>
        <w:spacing w:line="276" w:lineRule="auto"/>
        <w:jc w:val="both"/>
      </w:pPr>
      <w:r>
        <w:rPr>
          <w:rFonts w:ascii="Calibri" w:eastAsia="Calibri" w:hAnsi="Calibri" w:cs="Calibri"/>
          <w:color w:val="000000"/>
          <w:sz w:val="22"/>
          <w:szCs w:val="22"/>
        </w:rPr>
        <w:t xml:space="preserve">Prior to their first appointment at </w:t>
      </w:r>
      <w:proofErr w:type="spellStart"/>
      <w:r>
        <w:rPr>
          <w:rFonts w:ascii="Calibri" w:eastAsia="Calibri" w:hAnsi="Calibri" w:cs="Calibri"/>
          <w:sz w:val="22"/>
          <w:szCs w:val="22"/>
        </w:rPr>
        <w:t>Valentius</w:t>
      </w:r>
      <w:proofErr w:type="spellEnd"/>
      <w:r>
        <w:rPr>
          <w:rFonts w:ascii="Calibri" w:eastAsia="Calibri" w:hAnsi="Calibri" w:cs="Calibri"/>
          <w:color w:val="000000"/>
          <w:sz w:val="22"/>
          <w:szCs w:val="22"/>
        </w:rPr>
        <w:t xml:space="preserve">, patients are sent a confirmation email which details their appointment information and provides a link to the online Patient Information Sheet and Consent Form that outlines the </w:t>
      </w:r>
      <w:proofErr w:type="spellStart"/>
      <w:r>
        <w:rPr>
          <w:rFonts w:ascii="Calibri" w:eastAsia="Calibri" w:hAnsi="Calibri" w:cs="Calibri"/>
          <w:color w:val="000000"/>
          <w:sz w:val="22"/>
          <w:szCs w:val="22"/>
        </w:rPr>
        <w:t>Valentius</w:t>
      </w:r>
      <w:proofErr w:type="spellEnd"/>
      <w:r>
        <w:rPr>
          <w:rFonts w:ascii="Calibri" w:eastAsia="Calibri" w:hAnsi="Calibri" w:cs="Calibri"/>
          <w:color w:val="000000"/>
          <w:sz w:val="22"/>
          <w:szCs w:val="22"/>
        </w:rPr>
        <w:t xml:space="preserve"> Observational Study (</w:t>
      </w:r>
      <w:r>
        <w:rPr>
          <w:rFonts w:ascii="Calibri" w:eastAsia="Calibri" w:hAnsi="Calibri" w:cs="Calibri"/>
          <w:sz w:val="22"/>
          <w:szCs w:val="22"/>
        </w:rPr>
        <w:t>VOS)</w:t>
      </w:r>
      <w:r>
        <w:rPr>
          <w:rFonts w:ascii="Calibri" w:eastAsia="Calibri" w:hAnsi="Calibri" w:cs="Calibri"/>
          <w:color w:val="000000"/>
          <w:sz w:val="22"/>
          <w:szCs w:val="22"/>
        </w:rPr>
        <w:t xml:space="preserve"> study and requirements but also includes their medical consent for treatment at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w:t>
      </w:r>
      <w:r>
        <w:rPr>
          <w:rFonts w:ascii="Calibri" w:eastAsia="Calibri" w:hAnsi="Calibri" w:cs="Calibri"/>
          <w:color w:val="000000"/>
          <w:sz w:val="22"/>
          <w:szCs w:val="22"/>
        </w:rPr>
        <w:t>(</w:t>
      </w:r>
      <w:r>
        <w:rPr>
          <w:rFonts w:ascii="Calibri" w:eastAsia="Calibri" w:hAnsi="Calibri" w:cs="Calibri"/>
          <w:sz w:val="22"/>
          <w:szCs w:val="22"/>
        </w:rPr>
        <w:t xml:space="preserve">link to consent form </w:t>
      </w:r>
      <w:hyperlink r:id="rId31">
        <w:r>
          <w:rPr>
            <w:rFonts w:ascii="Calibri" w:eastAsia="Calibri" w:hAnsi="Calibri" w:cs="Calibri"/>
            <w:color w:val="1155CC"/>
            <w:sz w:val="22"/>
            <w:szCs w:val="22"/>
            <w:u w:val="single"/>
          </w:rPr>
          <w:t>here</w:t>
        </w:r>
      </w:hyperlink>
      <w:r>
        <w:rPr>
          <w:rFonts w:ascii="Calibri" w:eastAsia="Calibri" w:hAnsi="Calibri" w:cs="Calibri"/>
          <w:sz w:val="22"/>
          <w:szCs w:val="22"/>
        </w:rPr>
        <w:t>)</w:t>
      </w:r>
      <w:r>
        <w:rPr>
          <w:rFonts w:ascii="Calibri" w:eastAsia="Calibri" w:hAnsi="Calibri" w:cs="Calibri"/>
          <w:color w:val="000000"/>
          <w:sz w:val="22"/>
          <w:szCs w:val="22"/>
        </w:rPr>
        <w:t xml:space="preserve">. Patients </w:t>
      </w:r>
      <w:proofErr w:type="gramStart"/>
      <w:r>
        <w:rPr>
          <w:rFonts w:ascii="Calibri" w:eastAsia="Calibri" w:hAnsi="Calibri" w:cs="Calibri"/>
          <w:color w:val="000000"/>
          <w:sz w:val="22"/>
          <w:szCs w:val="22"/>
        </w:rPr>
        <w:t>are able to</w:t>
      </w:r>
      <w:proofErr w:type="gramEnd"/>
      <w:r>
        <w:rPr>
          <w:rFonts w:ascii="Calibri" w:eastAsia="Calibri" w:hAnsi="Calibri" w:cs="Calibri"/>
          <w:color w:val="000000"/>
          <w:sz w:val="22"/>
          <w:szCs w:val="22"/>
        </w:rPr>
        <w:t xml:space="preserve"> consent to medical treatment at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w:t>
      </w:r>
      <w:r>
        <w:rPr>
          <w:rFonts w:ascii="Calibri" w:eastAsia="Calibri" w:hAnsi="Calibri" w:cs="Calibri"/>
          <w:color w:val="000000"/>
          <w:sz w:val="22"/>
          <w:szCs w:val="22"/>
        </w:rPr>
        <w:t xml:space="preserve">independent of participation in the </w:t>
      </w:r>
      <w:r>
        <w:rPr>
          <w:rFonts w:ascii="Calibri" w:eastAsia="Calibri" w:hAnsi="Calibri" w:cs="Calibri"/>
          <w:sz w:val="22"/>
          <w:szCs w:val="22"/>
        </w:rPr>
        <w:t>VOS</w:t>
      </w:r>
      <w:r>
        <w:rPr>
          <w:rFonts w:ascii="Calibri" w:eastAsia="Calibri" w:hAnsi="Calibri" w:cs="Calibri"/>
          <w:color w:val="000000"/>
          <w:sz w:val="22"/>
          <w:szCs w:val="22"/>
        </w:rPr>
        <w:t xml:space="preserve"> research study. Patients are instructed to read the PICF before their first appointment, consult with their referring doctor, friends or family if they wish, and only after they are happy to consent, sign the form online. If the patient has any questions about the consent form, they are advised to defer signing it until the appointment, allowing for any questions or concerns to be addressed by the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w:t>
      </w:r>
      <w:r>
        <w:rPr>
          <w:rFonts w:ascii="Calibri" w:eastAsia="Calibri" w:hAnsi="Calibri" w:cs="Calibri"/>
          <w:color w:val="000000"/>
          <w:sz w:val="22"/>
          <w:szCs w:val="22"/>
        </w:rPr>
        <w:t>doctor.</w:t>
      </w:r>
    </w:p>
    <w:p w14:paraId="797F1F0D" w14:textId="77777777" w:rsidR="00427311" w:rsidRDefault="00427311">
      <w:pPr>
        <w:pBdr>
          <w:top w:val="nil"/>
          <w:left w:val="nil"/>
          <w:bottom w:val="nil"/>
          <w:right w:val="nil"/>
          <w:between w:val="nil"/>
        </w:pBdr>
        <w:rPr>
          <w:rFonts w:ascii="Calibri" w:eastAsia="Calibri" w:hAnsi="Calibri" w:cs="Calibri"/>
          <w:sz w:val="22"/>
          <w:szCs w:val="22"/>
        </w:rPr>
      </w:pPr>
    </w:p>
    <w:p w14:paraId="1CD71F73" w14:textId="77777777" w:rsidR="00427311" w:rsidRDefault="00000000">
      <w:pPr>
        <w:pBdr>
          <w:top w:val="nil"/>
          <w:left w:val="nil"/>
          <w:bottom w:val="nil"/>
          <w:right w:val="nil"/>
          <w:between w:val="nil"/>
        </w:pBdr>
        <w:spacing w:line="276" w:lineRule="auto"/>
        <w:ind w:left="360"/>
        <w:jc w:val="both"/>
        <w:rPr>
          <w:rFonts w:ascii="Calibri" w:eastAsia="Calibri" w:hAnsi="Calibri" w:cs="Calibri"/>
          <w:color w:val="000000"/>
          <w:sz w:val="22"/>
          <w:szCs w:val="22"/>
        </w:rPr>
      </w:pPr>
      <w:r>
        <w:rPr>
          <w:rFonts w:ascii="Calibri" w:eastAsia="Calibri" w:hAnsi="Calibri" w:cs="Calibri"/>
          <w:sz w:val="22"/>
          <w:szCs w:val="22"/>
        </w:rPr>
        <w:t xml:space="preserve">At the first appointment the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doctor outlines the administrative protocol involved in accessing medicinal cannabis and responds to any questions or concerns the patient might have. If the patient’s concerns are satisfied, the patient signs the PICF using the online form. If a patient is not able to complete the consent </w:t>
      </w:r>
      <w:proofErr w:type="gramStart"/>
      <w:r>
        <w:rPr>
          <w:rFonts w:ascii="Calibri" w:eastAsia="Calibri" w:hAnsi="Calibri" w:cs="Calibri"/>
          <w:sz w:val="22"/>
          <w:szCs w:val="22"/>
        </w:rPr>
        <w:t>online</w:t>
      </w:r>
      <w:proofErr w:type="gramEnd"/>
      <w:r>
        <w:rPr>
          <w:rFonts w:ascii="Calibri" w:eastAsia="Calibri" w:hAnsi="Calibri" w:cs="Calibri"/>
          <w:sz w:val="22"/>
          <w:szCs w:val="22"/>
        </w:rPr>
        <w:t xml:space="preserve"> they will be requested to complete it in a hard copy format that will be scanned into their file, or in the event it is a telehealth appointment then patient’s will be asked to mail it to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for them to file. Record of the signed PICF is electronically stored in the participant’s </w:t>
      </w:r>
      <w:proofErr w:type="spellStart"/>
      <w:r>
        <w:rPr>
          <w:rFonts w:ascii="Calibri" w:eastAsia="Calibri" w:hAnsi="Calibri" w:cs="Calibri"/>
          <w:sz w:val="22"/>
          <w:szCs w:val="22"/>
        </w:rPr>
        <w:t>Medirecords</w:t>
      </w:r>
      <w:proofErr w:type="spellEnd"/>
      <w:r>
        <w:rPr>
          <w:rFonts w:ascii="Calibri" w:eastAsia="Calibri" w:hAnsi="Calibri" w:cs="Calibri"/>
          <w:sz w:val="22"/>
          <w:szCs w:val="22"/>
        </w:rPr>
        <w:t xml:space="preserve"> medical file. Any hard copies are filed in a secure location in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premises. </w:t>
      </w:r>
    </w:p>
    <w:p w14:paraId="03DE3DA5" w14:textId="77777777" w:rsidR="00427311" w:rsidRDefault="00427311">
      <w:pPr>
        <w:pBdr>
          <w:top w:val="nil"/>
          <w:left w:val="nil"/>
          <w:bottom w:val="nil"/>
          <w:right w:val="nil"/>
          <w:between w:val="nil"/>
        </w:pBdr>
        <w:jc w:val="both"/>
        <w:rPr>
          <w:rFonts w:ascii="Calibri" w:eastAsia="Calibri" w:hAnsi="Calibri" w:cs="Calibri"/>
          <w:color w:val="000000"/>
          <w:sz w:val="22"/>
          <w:szCs w:val="22"/>
        </w:rPr>
      </w:pPr>
    </w:p>
    <w:p w14:paraId="7FEFA5A0" w14:textId="77777777" w:rsidR="00427311" w:rsidRDefault="00000000">
      <w:pPr>
        <w:numPr>
          <w:ilvl w:val="0"/>
          <w:numId w:val="4"/>
        </w:numPr>
        <w:pBdr>
          <w:top w:val="nil"/>
          <w:left w:val="nil"/>
          <w:bottom w:val="nil"/>
          <w:right w:val="nil"/>
          <w:between w:val="nil"/>
        </w:pBdr>
        <w:ind w:left="426" w:hanging="426"/>
        <w:jc w:val="both"/>
        <w:rPr>
          <w:rFonts w:ascii="Calibri" w:eastAsia="Calibri" w:hAnsi="Calibri" w:cs="Calibri"/>
          <w:sz w:val="22"/>
          <w:szCs w:val="22"/>
        </w:rPr>
      </w:pPr>
      <w:r>
        <w:rPr>
          <w:rFonts w:ascii="Calibri" w:eastAsia="Calibri" w:hAnsi="Calibri" w:cs="Calibri"/>
          <w:sz w:val="22"/>
          <w:szCs w:val="22"/>
        </w:rPr>
        <w:t xml:space="preserve">The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doctor conducts a clinical assessment and discusses the options available for treatment of the patient’s condition with medicinal cannabis. If appropriate, the doctor either prepares an application to the TGA (SAS-B application) citing details of the patient’s condition, proposed treatment and with relevant supporting clinical documentation (e.g. specialist letters, results of investigations), or if they are an Authorised Prescriber, may write a prescription for a specific product at the same visit. For SAS-B applications,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staff submit the TGA application and await the outcome (usually &lt;1 week).</w:t>
      </w:r>
    </w:p>
    <w:p w14:paraId="27B1DE4B" w14:textId="77777777" w:rsidR="00427311" w:rsidRDefault="00427311">
      <w:pPr>
        <w:pBdr>
          <w:top w:val="nil"/>
          <w:left w:val="nil"/>
          <w:bottom w:val="nil"/>
          <w:right w:val="nil"/>
          <w:between w:val="nil"/>
        </w:pBdr>
        <w:rPr>
          <w:rFonts w:ascii="Calibri" w:eastAsia="Calibri" w:hAnsi="Calibri" w:cs="Calibri"/>
          <w:sz w:val="22"/>
          <w:szCs w:val="22"/>
        </w:rPr>
      </w:pPr>
    </w:p>
    <w:p w14:paraId="6DA99DC3" w14:textId="77777777" w:rsidR="00427311" w:rsidRDefault="00000000">
      <w:pPr>
        <w:pBdr>
          <w:top w:val="nil"/>
          <w:left w:val="nil"/>
          <w:bottom w:val="nil"/>
          <w:right w:val="nil"/>
          <w:between w:val="nil"/>
        </w:pBdr>
        <w:spacing w:line="276" w:lineRule="auto"/>
        <w:ind w:left="360"/>
        <w:jc w:val="both"/>
        <w:rPr>
          <w:rFonts w:ascii="Calibri" w:eastAsia="Calibri" w:hAnsi="Calibri" w:cs="Calibri"/>
          <w:sz w:val="22"/>
          <w:szCs w:val="22"/>
        </w:rPr>
      </w:pPr>
      <w:r>
        <w:rPr>
          <w:rFonts w:ascii="Calibri" w:eastAsia="Calibri" w:hAnsi="Calibri" w:cs="Calibri"/>
          <w:sz w:val="22"/>
          <w:szCs w:val="22"/>
        </w:rPr>
        <w:t xml:space="preserve">For SAS-B relevant participants: On notification from the TGA, a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staff member contacts the patient and informs them of the outcome. For those patients approved for medical cannabis treatment, a follow up appointment is made. Once the patient has received their prescription, they are emailed the instructions on how to complete an online baseline assessment of health status (including</w:t>
      </w:r>
      <w:hyperlink r:id="rId32">
        <w:r>
          <w:rPr>
            <w:rFonts w:ascii="Calibri" w:eastAsia="Calibri" w:hAnsi="Calibri" w:cs="Calibri"/>
            <w:color w:val="1155CC"/>
            <w:sz w:val="22"/>
            <w:szCs w:val="22"/>
            <w:u w:val="single"/>
          </w:rPr>
          <w:t xml:space="preserve"> PROMIS-29 </w:t>
        </w:r>
      </w:hyperlink>
      <w:r>
        <w:rPr>
          <w:rFonts w:ascii="Calibri" w:eastAsia="Calibri" w:hAnsi="Calibri" w:cs="Calibri"/>
          <w:sz w:val="22"/>
          <w:szCs w:val="22"/>
        </w:rPr>
        <w:t xml:space="preserve">form ). Patients are requested to read these instructions prior to their next medical appointment with a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doctor. </w:t>
      </w:r>
    </w:p>
    <w:p w14:paraId="1F163CB9" w14:textId="77777777" w:rsidR="00427311" w:rsidRDefault="00427311">
      <w:pPr>
        <w:pBdr>
          <w:top w:val="nil"/>
          <w:left w:val="nil"/>
          <w:bottom w:val="nil"/>
          <w:right w:val="nil"/>
          <w:between w:val="nil"/>
        </w:pBdr>
        <w:rPr>
          <w:rFonts w:ascii="Calibri" w:eastAsia="Calibri" w:hAnsi="Calibri" w:cs="Calibri"/>
          <w:sz w:val="22"/>
          <w:szCs w:val="22"/>
        </w:rPr>
      </w:pPr>
    </w:p>
    <w:p w14:paraId="33245ADA" w14:textId="77777777" w:rsidR="00427311" w:rsidRDefault="00000000">
      <w:pPr>
        <w:pStyle w:val="Heading1"/>
        <w:spacing w:before="0"/>
        <w:rPr>
          <w:sz w:val="22"/>
          <w:szCs w:val="22"/>
        </w:rPr>
      </w:pPr>
      <w:bookmarkStart w:id="10" w:name="_Toc171592950"/>
      <w:r>
        <w:t>3.</w:t>
      </w:r>
      <w:r>
        <w:tab/>
        <w:t>Study Objective</w:t>
      </w:r>
      <w:bookmarkEnd w:id="10"/>
    </w:p>
    <w:p w14:paraId="14BE2847" w14:textId="77777777" w:rsidR="00427311" w:rsidRDefault="00427311">
      <w:pPr>
        <w:rPr>
          <w:rFonts w:ascii="Calibri" w:eastAsia="Calibri" w:hAnsi="Calibri" w:cs="Calibri"/>
        </w:rPr>
      </w:pPr>
    </w:p>
    <w:p w14:paraId="5E1BDF6B" w14:textId="77777777" w:rsidR="00427311" w:rsidRDefault="00000000">
      <w:pPr>
        <w:keepNext/>
        <w:keepLines/>
        <w:pBdr>
          <w:top w:val="nil"/>
          <w:left w:val="nil"/>
          <w:bottom w:val="nil"/>
          <w:right w:val="nil"/>
          <w:between w:val="nil"/>
        </w:pBdr>
        <w:spacing w:line="276" w:lineRule="auto"/>
        <w:rPr>
          <w:rFonts w:ascii="Calibri" w:eastAsia="Calibri" w:hAnsi="Calibri" w:cs="Calibri"/>
          <w:b/>
          <w:color w:val="000000"/>
        </w:rPr>
      </w:pPr>
      <w:bookmarkStart w:id="11" w:name="_17dp8vu" w:colFirst="0" w:colLast="0"/>
      <w:bookmarkEnd w:id="11"/>
      <w:r>
        <w:rPr>
          <w:rFonts w:ascii="Calibri" w:eastAsia="Calibri" w:hAnsi="Calibri" w:cs="Calibri"/>
          <w:b/>
          <w:color w:val="000000"/>
        </w:rPr>
        <w:t>3.1</w:t>
      </w:r>
      <w:r>
        <w:rPr>
          <w:rFonts w:ascii="Calibri" w:eastAsia="Calibri" w:hAnsi="Calibri" w:cs="Calibri"/>
          <w:b/>
          <w:color w:val="000000"/>
        </w:rPr>
        <w:tab/>
        <w:t>Primary Objective:</w:t>
      </w:r>
    </w:p>
    <w:p w14:paraId="6E56EB7A" w14:textId="77777777" w:rsidR="00427311" w:rsidRDefault="00427311"/>
    <w:p w14:paraId="17949ED5" w14:textId="77777777" w:rsidR="00427311"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To examine the effect of cannabis formulations in patients with intractable chronic disease of any cause and who have had an inadequate response to standard treatment approaches, as measured by improvement in health-related Quality of Life domains. </w:t>
      </w:r>
    </w:p>
    <w:p w14:paraId="3B9E206E" w14:textId="77777777" w:rsidR="00427311" w:rsidRDefault="00427311">
      <w:pPr>
        <w:rPr>
          <w:rFonts w:ascii="Calibri" w:eastAsia="Calibri" w:hAnsi="Calibri" w:cs="Calibri"/>
        </w:rPr>
      </w:pPr>
    </w:p>
    <w:p w14:paraId="3C4EE7A4" w14:textId="77777777" w:rsidR="00427311" w:rsidRDefault="00000000">
      <w:pPr>
        <w:keepNext/>
        <w:keepLines/>
        <w:pBdr>
          <w:top w:val="nil"/>
          <w:left w:val="nil"/>
          <w:bottom w:val="nil"/>
          <w:right w:val="nil"/>
          <w:between w:val="nil"/>
        </w:pBdr>
        <w:spacing w:line="276" w:lineRule="auto"/>
        <w:rPr>
          <w:rFonts w:ascii="Calibri" w:eastAsia="Calibri" w:hAnsi="Calibri" w:cs="Calibri"/>
          <w:b/>
          <w:color w:val="000000"/>
        </w:rPr>
      </w:pPr>
      <w:bookmarkStart w:id="12" w:name="_3rdcrjn" w:colFirst="0" w:colLast="0"/>
      <w:bookmarkEnd w:id="12"/>
      <w:r>
        <w:rPr>
          <w:rFonts w:ascii="Calibri" w:eastAsia="Calibri" w:hAnsi="Calibri" w:cs="Calibri"/>
          <w:b/>
          <w:color w:val="000000"/>
        </w:rPr>
        <w:t>3.2</w:t>
      </w:r>
      <w:r>
        <w:rPr>
          <w:rFonts w:ascii="Calibri" w:eastAsia="Calibri" w:hAnsi="Calibri" w:cs="Calibri"/>
          <w:b/>
          <w:color w:val="000000"/>
        </w:rPr>
        <w:tab/>
        <w:t>Primary outcome measures:</w:t>
      </w:r>
    </w:p>
    <w:p w14:paraId="3A194396" w14:textId="77777777" w:rsidR="00427311" w:rsidRDefault="00427311"/>
    <w:p w14:paraId="7642B67E" w14:textId="6C4CBAD0" w:rsidR="00427311" w:rsidRDefault="00000000">
      <w:pPr>
        <w:rPr>
          <w:rFonts w:ascii="Calibri" w:eastAsia="Calibri" w:hAnsi="Calibri" w:cs="Calibri"/>
          <w:sz w:val="22"/>
          <w:szCs w:val="22"/>
        </w:rPr>
      </w:pPr>
      <w:r>
        <w:rPr>
          <w:rFonts w:ascii="Calibri" w:eastAsia="Calibri" w:hAnsi="Calibri" w:cs="Calibri"/>
          <w:sz w:val="22"/>
          <w:szCs w:val="22"/>
        </w:rPr>
        <w:t xml:space="preserve">Change from Baseline in </w:t>
      </w:r>
      <w:r>
        <w:rPr>
          <w:rFonts w:ascii="Calibri" w:eastAsia="Calibri" w:hAnsi="Calibri" w:cs="Calibri"/>
          <w:b/>
          <w:sz w:val="22"/>
          <w:szCs w:val="22"/>
        </w:rPr>
        <w:t>PROMIS-29 domain T scores</w:t>
      </w:r>
      <w:r>
        <w:rPr>
          <w:rFonts w:ascii="Calibri" w:eastAsia="Calibri" w:hAnsi="Calibri" w:cs="Calibri"/>
          <w:sz w:val="22"/>
          <w:szCs w:val="22"/>
        </w:rPr>
        <w:t xml:space="preserve"> [Timeframe: Baseline, 1</w:t>
      </w:r>
      <w:proofErr w:type="gramStart"/>
      <w:r>
        <w:rPr>
          <w:rFonts w:ascii="Calibri" w:eastAsia="Calibri" w:hAnsi="Calibri" w:cs="Calibri"/>
          <w:sz w:val="22"/>
          <w:szCs w:val="22"/>
        </w:rPr>
        <w:t>, ,</w:t>
      </w:r>
      <w:proofErr w:type="gramEnd"/>
      <w:r>
        <w:rPr>
          <w:rFonts w:ascii="Calibri" w:eastAsia="Calibri" w:hAnsi="Calibri" w:cs="Calibri"/>
          <w:sz w:val="22"/>
          <w:szCs w:val="22"/>
        </w:rPr>
        <w:t xml:space="preserve"> 3, 6, 9 and 12 months post-enrolment]</w:t>
      </w:r>
    </w:p>
    <w:p w14:paraId="785FFA47" w14:textId="77777777" w:rsidR="00427311" w:rsidRDefault="00000000">
      <w:pPr>
        <w:numPr>
          <w:ilvl w:val="2"/>
          <w:numId w:val="8"/>
        </w:num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 xml:space="preserve">Change from baseline on depression </w:t>
      </w:r>
      <w:proofErr w:type="gramStart"/>
      <w:r>
        <w:rPr>
          <w:rFonts w:ascii="Calibri" w:eastAsia="Calibri" w:hAnsi="Calibri" w:cs="Calibri"/>
          <w:color w:val="000000"/>
          <w:sz w:val="22"/>
          <w:szCs w:val="22"/>
        </w:rPr>
        <w:t>scores;</w:t>
      </w:r>
      <w:proofErr w:type="gramEnd"/>
      <w:r>
        <w:rPr>
          <w:rFonts w:ascii="Calibri" w:eastAsia="Calibri" w:hAnsi="Calibri" w:cs="Calibri"/>
          <w:color w:val="000000"/>
          <w:sz w:val="22"/>
          <w:szCs w:val="22"/>
        </w:rPr>
        <w:t xml:space="preserve"> </w:t>
      </w:r>
    </w:p>
    <w:p w14:paraId="15117566" w14:textId="77777777" w:rsidR="00427311" w:rsidRDefault="00000000">
      <w:pPr>
        <w:numPr>
          <w:ilvl w:val="2"/>
          <w:numId w:val="8"/>
        </w:num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 xml:space="preserve">Change from baseline on anxiety </w:t>
      </w:r>
      <w:proofErr w:type="gramStart"/>
      <w:r>
        <w:rPr>
          <w:rFonts w:ascii="Calibri" w:eastAsia="Calibri" w:hAnsi="Calibri" w:cs="Calibri"/>
          <w:color w:val="000000"/>
          <w:sz w:val="22"/>
          <w:szCs w:val="22"/>
        </w:rPr>
        <w:t>scores;</w:t>
      </w:r>
      <w:proofErr w:type="gramEnd"/>
      <w:r>
        <w:rPr>
          <w:rFonts w:ascii="Calibri" w:eastAsia="Calibri" w:hAnsi="Calibri" w:cs="Calibri"/>
          <w:color w:val="000000"/>
          <w:sz w:val="22"/>
          <w:szCs w:val="22"/>
        </w:rPr>
        <w:t xml:space="preserve"> </w:t>
      </w:r>
    </w:p>
    <w:p w14:paraId="59D18A6B" w14:textId="77777777" w:rsidR="00427311" w:rsidRDefault="00000000">
      <w:pPr>
        <w:numPr>
          <w:ilvl w:val="2"/>
          <w:numId w:val="8"/>
        </w:num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 xml:space="preserve">Change from baseline on physical function </w:t>
      </w:r>
      <w:proofErr w:type="gramStart"/>
      <w:r>
        <w:rPr>
          <w:rFonts w:ascii="Calibri" w:eastAsia="Calibri" w:hAnsi="Calibri" w:cs="Calibri"/>
          <w:color w:val="000000"/>
          <w:sz w:val="22"/>
          <w:szCs w:val="22"/>
        </w:rPr>
        <w:t>scores;</w:t>
      </w:r>
      <w:proofErr w:type="gramEnd"/>
      <w:r>
        <w:rPr>
          <w:rFonts w:ascii="Calibri" w:eastAsia="Calibri" w:hAnsi="Calibri" w:cs="Calibri"/>
          <w:color w:val="000000"/>
          <w:sz w:val="22"/>
          <w:szCs w:val="22"/>
        </w:rPr>
        <w:t xml:space="preserve"> </w:t>
      </w:r>
    </w:p>
    <w:p w14:paraId="56B805D5" w14:textId="77777777" w:rsidR="00427311" w:rsidRDefault="00000000">
      <w:pPr>
        <w:numPr>
          <w:ilvl w:val="2"/>
          <w:numId w:val="8"/>
        </w:num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 xml:space="preserve">Change from baseline on pain interference </w:t>
      </w:r>
      <w:proofErr w:type="gramStart"/>
      <w:r>
        <w:rPr>
          <w:rFonts w:ascii="Calibri" w:eastAsia="Calibri" w:hAnsi="Calibri" w:cs="Calibri"/>
          <w:color w:val="000000"/>
          <w:sz w:val="22"/>
          <w:szCs w:val="22"/>
        </w:rPr>
        <w:t>scores;</w:t>
      </w:r>
      <w:proofErr w:type="gramEnd"/>
      <w:r>
        <w:rPr>
          <w:rFonts w:ascii="Calibri" w:eastAsia="Calibri" w:hAnsi="Calibri" w:cs="Calibri"/>
          <w:color w:val="000000"/>
          <w:sz w:val="22"/>
          <w:szCs w:val="22"/>
        </w:rPr>
        <w:t xml:space="preserve"> </w:t>
      </w:r>
    </w:p>
    <w:p w14:paraId="6CC4A9D9" w14:textId="77777777" w:rsidR="00427311" w:rsidRDefault="00000000">
      <w:pPr>
        <w:numPr>
          <w:ilvl w:val="2"/>
          <w:numId w:val="8"/>
        </w:num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 xml:space="preserve">Change from baseline on fatigue </w:t>
      </w:r>
      <w:proofErr w:type="gramStart"/>
      <w:r>
        <w:rPr>
          <w:rFonts w:ascii="Calibri" w:eastAsia="Calibri" w:hAnsi="Calibri" w:cs="Calibri"/>
          <w:color w:val="000000"/>
          <w:sz w:val="22"/>
          <w:szCs w:val="22"/>
        </w:rPr>
        <w:t>scores;</w:t>
      </w:r>
      <w:proofErr w:type="gramEnd"/>
      <w:r>
        <w:rPr>
          <w:rFonts w:ascii="Calibri" w:eastAsia="Calibri" w:hAnsi="Calibri" w:cs="Calibri"/>
          <w:color w:val="000000"/>
          <w:sz w:val="22"/>
          <w:szCs w:val="22"/>
        </w:rPr>
        <w:t xml:space="preserve"> </w:t>
      </w:r>
    </w:p>
    <w:p w14:paraId="4FB4D222" w14:textId="77777777" w:rsidR="00427311" w:rsidRDefault="00000000">
      <w:pPr>
        <w:numPr>
          <w:ilvl w:val="2"/>
          <w:numId w:val="8"/>
        </w:num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 xml:space="preserve">Change from baseline on sleep disturbance </w:t>
      </w:r>
      <w:proofErr w:type="gramStart"/>
      <w:r>
        <w:rPr>
          <w:rFonts w:ascii="Calibri" w:eastAsia="Calibri" w:hAnsi="Calibri" w:cs="Calibri"/>
          <w:color w:val="000000"/>
          <w:sz w:val="22"/>
          <w:szCs w:val="22"/>
        </w:rPr>
        <w:t>scores;</w:t>
      </w:r>
      <w:proofErr w:type="gramEnd"/>
      <w:r>
        <w:rPr>
          <w:rFonts w:ascii="Calibri" w:eastAsia="Calibri" w:hAnsi="Calibri" w:cs="Calibri"/>
          <w:color w:val="000000"/>
          <w:sz w:val="22"/>
          <w:szCs w:val="22"/>
        </w:rPr>
        <w:t xml:space="preserve"> </w:t>
      </w:r>
    </w:p>
    <w:p w14:paraId="66EE3632" w14:textId="77777777" w:rsidR="00427311" w:rsidRDefault="00000000">
      <w:pPr>
        <w:numPr>
          <w:ilvl w:val="2"/>
          <w:numId w:val="8"/>
        </w:num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 xml:space="preserve">Change from baseline on ability to participate in social roles and activities </w:t>
      </w:r>
      <w:proofErr w:type="gramStart"/>
      <w:r>
        <w:rPr>
          <w:rFonts w:ascii="Calibri" w:eastAsia="Calibri" w:hAnsi="Calibri" w:cs="Calibri"/>
          <w:color w:val="000000"/>
          <w:sz w:val="22"/>
          <w:szCs w:val="22"/>
        </w:rPr>
        <w:t>scores;</w:t>
      </w:r>
      <w:proofErr w:type="gramEnd"/>
    </w:p>
    <w:p w14:paraId="5BA1FFD1" w14:textId="77777777" w:rsidR="00427311" w:rsidRDefault="00000000">
      <w:pPr>
        <w:numPr>
          <w:ilvl w:val="2"/>
          <w:numId w:val="8"/>
        </w:numPr>
        <w:pBdr>
          <w:top w:val="nil"/>
          <w:left w:val="nil"/>
          <w:bottom w:val="nil"/>
          <w:right w:val="nil"/>
          <w:between w:val="nil"/>
        </w:pBdr>
        <w:spacing w:line="276" w:lineRule="auto"/>
        <w:ind w:left="709"/>
        <w:rPr>
          <w:rFonts w:ascii="Calibri" w:eastAsia="Calibri" w:hAnsi="Calibri" w:cs="Calibri"/>
          <w:color w:val="000000"/>
          <w:sz w:val="22"/>
          <w:szCs w:val="22"/>
        </w:rPr>
      </w:pPr>
      <w:r>
        <w:rPr>
          <w:rFonts w:ascii="Calibri" w:eastAsia="Calibri" w:hAnsi="Calibri" w:cs="Calibri"/>
          <w:color w:val="000000"/>
          <w:sz w:val="22"/>
          <w:szCs w:val="22"/>
        </w:rPr>
        <w:t>Change from baseline on pain intensity raw scores.</w:t>
      </w:r>
    </w:p>
    <w:p w14:paraId="70DFE517" w14:textId="77777777" w:rsidR="00427311" w:rsidRDefault="00427311">
      <w:pPr>
        <w:rPr>
          <w:rFonts w:ascii="Calibri" w:eastAsia="Calibri" w:hAnsi="Calibri" w:cs="Calibri"/>
          <w:sz w:val="22"/>
          <w:szCs w:val="22"/>
        </w:rPr>
      </w:pPr>
    </w:p>
    <w:p w14:paraId="5864A056" w14:textId="77777777" w:rsidR="00427311"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Patient-Reported Outcomes Measurement Information System (PROMIS-29) will be used by patients to measure self-reported physical, mental and social health and wellbeing. </w:t>
      </w:r>
      <w:r>
        <w:rPr>
          <w:rFonts w:ascii="Calibri" w:eastAsia="Calibri" w:hAnsi="Calibri" w:cs="Calibri"/>
          <w:sz w:val="22"/>
          <w:szCs w:val="22"/>
        </w:rPr>
        <w:t xml:space="preserve">It has been tested and exhibits validity evidence (e.g., expected associations, discrimination among known groups) in a wide range of populations [9]. </w:t>
      </w:r>
      <w:r>
        <w:rPr>
          <w:rFonts w:ascii="Calibri" w:eastAsia="Calibri" w:hAnsi="Calibri" w:cs="Calibri"/>
          <w:color w:val="000000"/>
          <w:sz w:val="22"/>
          <w:szCs w:val="22"/>
        </w:rPr>
        <w:t>It is a generic health-related quality of life survey that assesses each of the seven PROMIS domains with four questions. The questions are ranked on a 5-point Likert Scale</w:t>
      </w:r>
      <w:r>
        <w:rPr>
          <w:rFonts w:ascii="Calibri" w:eastAsia="Calibri" w:hAnsi="Calibri" w:cs="Calibri"/>
          <w:sz w:val="22"/>
          <w:szCs w:val="22"/>
        </w:rPr>
        <w:t xml:space="preserve"> and converted to T-scores for analysis and reporting</w:t>
      </w:r>
      <w:r>
        <w:rPr>
          <w:rFonts w:ascii="Calibri" w:eastAsia="Calibri" w:hAnsi="Calibri" w:cs="Calibri"/>
          <w:color w:val="000000"/>
          <w:sz w:val="22"/>
          <w:szCs w:val="22"/>
        </w:rPr>
        <w:t xml:space="preserve">. There is also one 11-point rating scale for pain intensity. </w:t>
      </w:r>
      <w:r>
        <w:rPr>
          <w:rFonts w:ascii="Calibri" w:eastAsia="Calibri" w:hAnsi="Calibri" w:cs="Calibri"/>
          <w:sz w:val="22"/>
          <w:szCs w:val="22"/>
        </w:rPr>
        <w:t xml:space="preserve">Pain impact scores will also be calculated and analysed (according to the NIH task force outline, ref. 16) to determine the change in pain impact on </w:t>
      </w:r>
      <w:proofErr w:type="spellStart"/>
      <w:r>
        <w:rPr>
          <w:rFonts w:ascii="Calibri" w:eastAsia="Calibri" w:hAnsi="Calibri" w:cs="Calibri"/>
          <w:sz w:val="22"/>
          <w:szCs w:val="22"/>
        </w:rPr>
        <w:t>patien’s</w:t>
      </w:r>
      <w:proofErr w:type="spellEnd"/>
      <w:r>
        <w:rPr>
          <w:rFonts w:ascii="Calibri" w:eastAsia="Calibri" w:hAnsi="Calibri" w:cs="Calibri"/>
          <w:sz w:val="22"/>
          <w:szCs w:val="22"/>
        </w:rPr>
        <w:t>’ quality of life.</w:t>
      </w:r>
    </w:p>
    <w:p w14:paraId="2767DC2F" w14:textId="77777777" w:rsidR="00427311" w:rsidRDefault="00427311">
      <w:pPr>
        <w:jc w:val="both"/>
        <w:rPr>
          <w:rFonts w:ascii="Calibri" w:eastAsia="Calibri" w:hAnsi="Calibri" w:cs="Calibri"/>
          <w:color w:val="000000"/>
          <w:sz w:val="22"/>
          <w:szCs w:val="22"/>
        </w:rPr>
      </w:pPr>
    </w:p>
    <w:p w14:paraId="5676C1DA" w14:textId="77777777" w:rsidR="00427311" w:rsidRDefault="00000000">
      <w:pPr>
        <w:jc w:val="both"/>
        <w:rPr>
          <w:rFonts w:ascii="Calibri" w:eastAsia="Calibri" w:hAnsi="Calibri" w:cs="Calibri"/>
          <w:sz w:val="22"/>
          <w:szCs w:val="22"/>
        </w:rPr>
      </w:pPr>
      <w:r>
        <w:rPr>
          <w:rFonts w:ascii="Calibri" w:eastAsia="Calibri" w:hAnsi="Calibri" w:cs="Calibri"/>
          <w:color w:val="000000"/>
          <w:sz w:val="22"/>
          <w:szCs w:val="22"/>
        </w:rPr>
        <w:t>In the case where specialist follow up is indicated by patient responses to the PROMIS-29 questionnaire, the medical practitioner will give patients the appropriate referral for specialist treatment. Opioid and other medication use will be determined from the patient’s clinical record as collected by medical practitioners during clinical reviews. Changes to other medications will be self-reported by patients in the progress questionnaire.</w:t>
      </w:r>
    </w:p>
    <w:p w14:paraId="24F7ACAD" w14:textId="77777777" w:rsidR="00427311" w:rsidRDefault="00427311">
      <w:pPr>
        <w:pBdr>
          <w:top w:val="nil"/>
          <w:left w:val="nil"/>
          <w:bottom w:val="nil"/>
          <w:right w:val="nil"/>
          <w:between w:val="nil"/>
        </w:pBdr>
        <w:spacing w:line="276" w:lineRule="auto"/>
        <w:jc w:val="both"/>
        <w:rPr>
          <w:rFonts w:ascii="Calibri" w:eastAsia="Calibri" w:hAnsi="Calibri" w:cs="Calibri"/>
          <w:color w:val="000000"/>
          <w:sz w:val="22"/>
          <w:szCs w:val="22"/>
        </w:rPr>
      </w:pPr>
    </w:p>
    <w:p w14:paraId="4CA83294"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Reference population scores have been calculated for each domain such that a score of 50 represents the mean of the reference group. A score of 60 means that the person is one standard deviation above the reference population (standard deviation = 10). High scores represent more of the domain being measured. Thus, on symptom-oriented domains of PROMIS-29 (anxiety, depression, fatigue, pain interference, and sleep disturbance), higher scores represent worse symptomatology. In the function-oriented domains (physical functioning and social role) higher scores represent better functioning. For example, a high sleep disturbance score indicates high levels of sleep disturbance; a high physical functioning score indicates better physical function.</w:t>
      </w:r>
    </w:p>
    <w:p w14:paraId="6BA92769" w14:textId="77777777" w:rsidR="00427311" w:rsidRDefault="00427311">
      <w:pPr>
        <w:jc w:val="both"/>
        <w:rPr>
          <w:rFonts w:ascii="Calibri" w:eastAsia="Calibri" w:hAnsi="Calibri" w:cs="Calibri"/>
          <w:sz w:val="22"/>
          <w:szCs w:val="22"/>
        </w:rPr>
      </w:pPr>
    </w:p>
    <w:p w14:paraId="5359EA91"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Previous studies indicate a conservative value for the minimum clinically important difference (MCID, effect size) is 0.2 SD of the PROMIS domain score (approx. 2 points). Specifically, MCID’s have been reported for various PROMIS instrument domains that will be referenced to determine if a patient has a meaningful improvement, lack of change or worsening in PROMIS domains. These MCIDs are as follows: </w:t>
      </w:r>
    </w:p>
    <w:p w14:paraId="3B88AD98" w14:textId="77777777" w:rsidR="00427311" w:rsidRDefault="00427311">
      <w:pPr>
        <w:rPr>
          <w:rFonts w:ascii="Calibri" w:eastAsia="Calibri" w:hAnsi="Calibri" w:cs="Calibri"/>
          <w:sz w:val="22"/>
          <w:szCs w:val="22"/>
        </w:rPr>
      </w:pPr>
    </w:p>
    <w:p w14:paraId="05786FCC"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Pain Intensity </w:t>
      </w:r>
      <w:r>
        <w:rPr>
          <w:rFonts w:ascii="Calibri" w:eastAsia="Calibri" w:hAnsi="Calibri" w:cs="Calibri"/>
          <w:sz w:val="22"/>
          <w:szCs w:val="22"/>
        </w:rPr>
        <w:tab/>
      </w:r>
      <w:r>
        <w:rPr>
          <w:rFonts w:ascii="Calibri" w:eastAsia="Calibri" w:hAnsi="Calibri" w:cs="Calibri"/>
          <w:sz w:val="22"/>
          <w:szCs w:val="22"/>
        </w:rPr>
        <w:tab/>
        <w:t>(MCID = 2.0) [17]</w:t>
      </w:r>
    </w:p>
    <w:p w14:paraId="786594D6"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Pain Interference </w:t>
      </w:r>
      <w:r>
        <w:rPr>
          <w:rFonts w:ascii="Calibri" w:eastAsia="Calibri" w:hAnsi="Calibri" w:cs="Calibri"/>
          <w:sz w:val="22"/>
          <w:szCs w:val="22"/>
        </w:rPr>
        <w:tab/>
        <w:t>(MCID = 2.0) [17]</w:t>
      </w:r>
    </w:p>
    <w:p w14:paraId="6C0BCAA1" w14:textId="77777777" w:rsidR="00427311" w:rsidRDefault="00000000">
      <w:pPr>
        <w:rPr>
          <w:rFonts w:ascii="Calibri" w:eastAsia="Calibri" w:hAnsi="Calibri" w:cs="Calibri"/>
          <w:sz w:val="22"/>
          <w:szCs w:val="22"/>
        </w:rPr>
      </w:pPr>
      <w:r>
        <w:rPr>
          <w:rFonts w:ascii="Calibri" w:eastAsia="Calibri" w:hAnsi="Calibri" w:cs="Calibri"/>
          <w:sz w:val="22"/>
          <w:szCs w:val="22"/>
        </w:rPr>
        <w:lastRenderedPageBreak/>
        <w:t xml:space="preserve">Physical Function </w:t>
      </w:r>
      <w:r>
        <w:rPr>
          <w:rFonts w:ascii="Calibri" w:eastAsia="Calibri" w:hAnsi="Calibri" w:cs="Calibri"/>
          <w:sz w:val="22"/>
          <w:szCs w:val="22"/>
        </w:rPr>
        <w:tab/>
        <w:t>(MCID = 1.9) [17, 20]</w:t>
      </w:r>
    </w:p>
    <w:p w14:paraId="1B696A1E" w14:textId="56A7BB5E" w:rsidR="00427311" w:rsidRDefault="00000000">
      <w:pPr>
        <w:rPr>
          <w:rFonts w:ascii="Calibri" w:eastAsia="Calibri" w:hAnsi="Calibri" w:cs="Calibri"/>
          <w:sz w:val="22"/>
          <w:szCs w:val="22"/>
        </w:rPr>
      </w:pPr>
      <w:r>
        <w:rPr>
          <w:rFonts w:ascii="Calibri" w:eastAsia="Calibri" w:hAnsi="Calibri" w:cs="Calibri"/>
          <w:sz w:val="22"/>
          <w:szCs w:val="22"/>
        </w:rPr>
        <w:t xml:space="preserve">Anxiety </w:t>
      </w:r>
      <w:r>
        <w:rPr>
          <w:rFonts w:ascii="Calibri" w:eastAsia="Calibri" w:hAnsi="Calibri" w:cs="Calibri"/>
          <w:sz w:val="22"/>
          <w:szCs w:val="22"/>
        </w:rPr>
        <w:tab/>
      </w:r>
      <w:r>
        <w:rPr>
          <w:rFonts w:ascii="Calibri" w:eastAsia="Calibri" w:hAnsi="Calibri" w:cs="Calibri"/>
          <w:sz w:val="22"/>
          <w:szCs w:val="22"/>
        </w:rPr>
        <w:tab/>
        <w:t>(MCID = 2.3) [22]</w:t>
      </w:r>
    </w:p>
    <w:p w14:paraId="3618BC78"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Depression </w:t>
      </w:r>
      <w:r>
        <w:rPr>
          <w:rFonts w:ascii="Calibri" w:eastAsia="Calibri" w:hAnsi="Calibri" w:cs="Calibri"/>
          <w:sz w:val="22"/>
          <w:szCs w:val="22"/>
        </w:rPr>
        <w:tab/>
      </w:r>
      <w:r>
        <w:rPr>
          <w:rFonts w:ascii="Calibri" w:eastAsia="Calibri" w:hAnsi="Calibri" w:cs="Calibri"/>
          <w:sz w:val="22"/>
          <w:szCs w:val="22"/>
        </w:rPr>
        <w:tab/>
        <w:t>(MCID = 3.0) [22]</w:t>
      </w:r>
    </w:p>
    <w:p w14:paraId="6E030A94"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Fatigue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(MCID = 2.5) [21]</w:t>
      </w:r>
    </w:p>
    <w:p w14:paraId="05B9B872"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Impact score – pain </w:t>
      </w:r>
      <w:r>
        <w:rPr>
          <w:rFonts w:ascii="Calibri" w:eastAsia="Calibri" w:hAnsi="Calibri" w:cs="Calibri"/>
          <w:sz w:val="22"/>
          <w:szCs w:val="22"/>
        </w:rPr>
        <w:tab/>
        <w:t>(MCID = 3.0) [17]</w:t>
      </w:r>
    </w:p>
    <w:p w14:paraId="40E59773"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Social functioning </w:t>
      </w:r>
      <w:r>
        <w:rPr>
          <w:rFonts w:ascii="Calibri" w:eastAsia="Calibri" w:hAnsi="Calibri" w:cs="Calibri"/>
          <w:sz w:val="22"/>
          <w:szCs w:val="22"/>
        </w:rPr>
        <w:tab/>
        <w:t>(MCID = 2.0 as default given there is no published MCID value in literature)</w:t>
      </w:r>
    </w:p>
    <w:p w14:paraId="42EFECCC"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Sleep disturbance </w:t>
      </w:r>
      <w:r>
        <w:rPr>
          <w:rFonts w:ascii="Calibri" w:eastAsia="Calibri" w:hAnsi="Calibri" w:cs="Calibri"/>
          <w:sz w:val="22"/>
          <w:szCs w:val="22"/>
        </w:rPr>
        <w:tab/>
        <w:t>(MCID = 2.0 as default given there is no published MCID value in literature)</w:t>
      </w:r>
    </w:p>
    <w:p w14:paraId="095C15AB" w14:textId="77777777" w:rsidR="00427311" w:rsidRDefault="00427311">
      <w:pPr>
        <w:keepNext/>
        <w:keepLines/>
        <w:pBdr>
          <w:top w:val="nil"/>
          <w:left w:val="nil"/>
          <w:bottom w:val="nil"/>
          <w:right w:val="nil"/>
          <w:between w:val="nil"/>
        </w:pBdr>
        <w:spacing w:line="276" w:lineRule="auto"/>
        <w:rPr>
          <w:rFonts w:ascii="Calibri" w:eastAsia="Calibri" w:hAnsi="Calibri" w:cs="Calibri"/>
          <w:color w:val="000000"/>
          <w:sz w:val="22"/>
          <w:szCs w:val="22"/>
        </w:rPr>
      </w:pPr>
      <w:bookmarkStart w:id="13" w:name="_26in1rg" w:colFirst="0" w:colLast="0"/>
      <w:bookmarkEnd w:id="13"/>
    </w:p>
    <w:p w14:paraId="2CB80682" w14:textId="77777777" w:rsidR="00427311" w:rsidRDefault="00427311">
      <w:pPr>
        <w:jc w:val="both"/>
        <w:rPr>
          <w:rFonts w:ascii="Calibri" w:eastAsia="Calibri" w:hAnsi="Calibri" w:cs="Calibri"/>
          <w:sz w:val="22"/>
          <w:szCs w:val="22"/>
        </w:rPr>
      </w:pPr>
    </w:p>
    <w:p w14:paraId="2ADE6459" w14:textId="77777777" w:rsidR="00427311" w:rsidRDefault="00000000">
      <w:pPr>
        <w:pStyle w:val="Heading1"/>
      </w:pPr>
      <w:bookmarkStart w:id="14" w:name="_Toc171592951"/>
      <w:r>
        <w:t>4.</w:t>
      </w:r>
      <w:r>
        <w:tab/>
        <w:t>Data Collection Timetable</w:t>
      </w:r>
      <w:bookmarkEnd w:id="14"/>
    </w:p>
    <w:p w14:paraId="30BC69DF" w14:textId="77777777" w:rsidR="00427311" w:rsidRDefault="00000000">
      <w:pPr>
        <w:rPr>
          <w:rFonts w:ascii="Calibri" w:eastAsia="Calibri" w:hAnsi="Calibri" w:cs="Calibri"/>
          <w:sz w:val="22"/>
          <w:szCs w:val="22"/>
        </w:rPr>
      </w:pPr>
      <w:r>
        <w:rPr>
          <w:rFonts w:ascii="Calibri" w:eastAsia="Calibri" w:hAnsi="Calibri" w:cs="Calibri"/>
          <w:sz w:val="22"/>
          <w:szCs w:val="22"/>
        </w:rPr>
        <w:t>Clinical information and outcome measures are collected in accordance with the timetable in Table 1.</w:t>
      </w:r>
      <w:r>
        <w:rPr>
          <w:rFonts w:ascii="Calibri" w:eastAsia="Calibri" w:hAnsi="Calibri" w:cs="Calibri"/>
          <w:sz w:val="22"/>
          <w:szCs w:val="22"/>
        </w:rPr>
        <w:tab/>
      </w:r>
    </w:p>
    <w:p w14:paraId="47366B0D" w14:textId="77777777" w:rsidR="00427311" w:rsidRDefault="00427311">
      <w:pPr>
        <w:rPr>
          <w:rFonts w:ascii="Calibri" w:eastAsia="Calibri" w:hAnsi="Calibri" w:cs="Calibri"/>
          <w:b/>
          <w:sz w:val="22"/>
          <w:szCs w:val="22"/>
        </w:rPr>
      </w:pPr>
    </w:p>
    <w:p w14:paraId="0DB59FCD" w14:textId="77777777" w:rsidR="00427311" w:rsidRDefault="00000000">
      <w:pPr>
        <w:jc w:val="center"/>
        <w:rPr>
          <w:rFonts w:ascii="Calibri" w:eastAsia="Calibri" w:hAnsi="Calibri" w:cs="Calibri"/>
          <w:b/>
          <w:sz w:val="22"/>
          <w:szCs w:val="22"/>
        </w:rPr>
      </w:pPr>
      <w:r>
        <w:rPr>
          <w:rFonts w:ascii="Calibri" w:eastAsia="Calibri" w:hAnsi="Calibri" w:cs="Calibri"/>
          <w:b/>
          <w:sz w:val="22"/>
          <w:szCs w:val="22"/>
        </w:rPr>
        <w:t>Table 1: Study Data Collection Schedule</w:t>
      </w:r>
    </w:p>
    <w:p w14:paraId="0BC0394B" w14:textId="77777777" w:rsidR="00427311" w:rsidRDefault="00427311">
      <w:pPr>
        <w:rPr>
          <w:rFonts w:ascii="Calibri" w:eastAsia="Calibri" w:hAnsi="Calibri" w:cs="Calibri"/>
          <w:b/>
          <w:sz w:val="22"/>
          <w:szCs w:val="22"/>
        </w:rPr>
      </w:pPr>
    </w:p>
    <w:tbl>
      <w:tblPr>
        <w:tblStyle w:val="a2"/>
        <w:tblW w:w="9356"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6"/>
        <w:gridCol w:w="475"/>
        <w:gridCol w:w="476"/>
        <w:gridCol w:w="476"/>
        <w:gridCol w:w="476"/>
        <w:gridCol w:w="476"/>
        <w:gridCol w:w="476"/>
        <w:gridCol w:w="476"/>
        <w:gridCol w:w="476"/>
        <w:gridCol w:w="476"/>
        <w:gridCol w:w="476"/>
        <w:gridCol w:w="476"/>
        <w:gridCol w:w="476"/>
        <w:gridCol w:w="479"/>
      </w:tblGrid>
      <w:tr w:rsidR="00427311" w14:paraId="5A9823E4" w14:textId="77777777">
        <w:tc>
          <w:tcPr>
            <w:tcW w:w="3166" w:type="dxa"/>
          </w:tcPr>
          <w:p w14:paraId="6862A01A" w14:textId="77777777" w:rsidR="00427311" w:rsidRDefault="00000000">
            <w:pPr>
              <w:spacing w:line="276" w:lineRule="auto"/>
              <w:rPr>
                <w:rFonts w:ascii="Calibri" w:eastAsia="Calibri" w:hAnsi="Calibri" w:cs="Calibri"/>
                <w:b/>
                <w:sz w:val="16"/>
                <w:szCs w:val="16"/>
              </w:rPr>
            </w:pPr>
            <w:bookmarkStart w:id="15" w:name="_35nkun2" w:colFirst="0" w:colLast="0"/>
            <w:bookmarkEnd w:id="15"/>
            <w:r>
              <w:rPr>
                <w:rFonts w:ascii="Calibri" w:eastAsia="Calibri" w:hAnsi="Calibri" w:cs="Calibri"/>
                <w:b/>
                <w:sz w:val="16"/>
                <w:szCs w:val="16"/>
              </w:rPr>
              <w:t>Time (Months)</w:t>
            </w:r>
          </w:p>
        </w:tc>
        <w:tc>
          <w:tcPr>
            <w:tcW w:w="475" w:type="dxa"/>
            <w:vAlign w:val="center"/>
          </w:tcPr>
          <w:p w14:paraId="2AA4E594"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Base line</w:t>
            </w:r>
          </w:p>
        </w:tc>
        <w:tc>
          <w:tcPr>
            <w:tcW w:w="476" w:type="dxa"/>
            <w:vAlign w:val="center"/>
          </w:tcPr>
          <w:p w14:paraId="13083A55"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1</w:t>
            </w:r>
          </w:p>
        </w:tc>
        <w:tc>
          <w:tcPr>
            <w:tcW w:w="476" w:type="dxa"/>
            <w:vAlign w:val="center"/>
          </w:tcPr>
          <w:p w14:paraId="3DB28102"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2</w:t>
            </w:r>
          </w:p>
        </w:tc>
        <w:tc>
          <w:tcPr>
            <w:tcW w:w="476" w:type="dxa"/>
            <w:vAlign w:val="center"/>
          </w:tcPr>
          <w:p w14:paraId="040BF110"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3</w:t>
            </w:r>
          </w:p>
        </w:tc>
        <w:tc>
          <w:tcPr>
            <w:tcW w:w="476" w:type="dxa"/>
            <w:vAlign w:val="center"/>
          </w:tcPr>
          <w:p w14:paraId="592BA34A"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4</w:t>
            </w:r>
          </w:p>
        </w:tc>
        <w:tc>
          <w:tcPr>
            <w:tcW w:w="476" w:type="dxa"/>
            <w:vAlign w:val="center"/>
          </w:tcPr>
          <w:p w14:paraId="7A243BB9"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5</w:t>
            </w:r>
          </w:p>
        </w:tc>
        <w:tc>
          <w:tcPr>
            <w:tcW w:w="476" w:type="dxa"/>
            <w:vAlign w:val="center"/>
          </w:tcPr>
          <w:p w14:paraId="5B143359"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6</w:t>
            </w:r>
          </w:p>
        </w:tc>
        <w:tc>
          <w:tcPr>
            <w:tcW w:w="476" w:type="dxa"/>
            <w:vAlign w:val="center"/>
          </w:tcPr>
          <w:p w14:paraId="3102C303"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7</w:t>
            </w:r>
          </w:p>
        </w:tc>
        <w:tc>
          <w:tcPr>
            <w:tcW w:w="476" w:type="dxa"/>
            <w:vAlign w:val="center"/>
          </w:tcPr>
          <w:p w14:paraId="52001039"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8</w:t>
            </w:r>
          </w:p>
        </w:tc>
        <w:tc>
          <w:tcPr>
            <w:tcW w:w="476" w:type="dxa"/>
            <w:vAlign w:val="center"/>
          </w:tcPr>
          <w:p w14:paraId="677B3525"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9</w:t>
            </w:r>
          </w:p>
        </w:tc>
        <w:tc>
          <w:tcPr>
            <w:tcW w:w="476" w:type="dxa"/>
            <w:vAlign w:val="center"/>
          </w:tcPr>
          <w:p w14:paraId="7CB2AF7E"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10</w:t>
            </w:r>
          </w:p>
        </w:tc>
        <w:tc>
          <w:tcPr>
            <w:tcW w:w="476" w:type="dxa"/>
            <w:vAlign w:val="center"/>
          </w:tcPr>
          <w:p w14:paraId="6E0379EB"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11</w:t>
            </w:r>
          </w:p>
        </w:tc>
        <w:tc>
          <w:tcPr>
            <w:tcW w:w="479" w:type="dxa"/>
            <w:vAlign w:val="center"/>
          </w:tcPr>
          <w:p w14:paraId="16692409" w14:textId="77777777" w:rsidR="00427311" w:rsidRDefault="00000000">
            <w:pPr>
              <w:spacing w:line="276" w:lineRule="auto"/>
              <w:jc w:val="center"/>
              <w:rPr>
                <w:rFonts w:ascii="Calibri" w:eastAsia="Calibri" w:hAnsi="Calibri" w:cs="Calibri"/>
                <w:b/>
                <w:sz w:val="16"/>
                <w:szCs w:val="16"/>
              </w:rPr>
            </w:pPr>
            <w:r>
              <w:rPr>
                <w:rFonts w:ascii="Calibri" w:eastAsia="Calibri" w:hAnsi="Calibri" w:cs="Calibri"/>
                <w:b/>
                <w:sz w:val="16"/>
                <w:szCs w:val="16"/>
              </w:rPr>
              <w:t>12</w:t>
            </w:r>
          </w:p>
        </w:tc>
      </w:tr>
      <w:tr w:rsidR="00427311" w14:paraId="0C042AAB" w14:textId="77777777">
        <w:trPr>
          <w:trHeight w:val="506"/>
        </w:trPr>
        <w:tc>
          <w:tcPr>
            <w:tcW w:w="3166" w:type="dxa"/>
            <w:shd w:val="clear" w:color="auto" w:fill="FDEADA"/>
          </w:tcPr>
          <w:p w14:paraId="19A5CBA1" w14:textId="77777777" w:rsidR="00427311" w:rsidRDefault="00000000">
            <w:pPr>
              <w:spacing w:line="276" w:lineRule="auto"/>
              <w:rPr>
                <w:rFonts w:ascii="Calibri" w:eastAsia="Calibri" w:hAnsi="Calibri" w:cs="Calibri"/>
                <w:sz w:val="18"/>
                <w:szCs w:val="18"/>
              </w:rPr>
            </w:pPr>
            <w:r>
              <w:rPr>
                <w:rFonts w:ascii="Calibri" w:eastAsia="Calibri" w:hAnsi="Calibri" w:cs="Calibri"/>
                <w:sz w:val="18"/>
                <w:szCs w:val="18"/>
              </w:rPr>
              <w:t xml:space="preserve">Informed consent (PICF) </w:t>
            </w:r>
            <w:proofErr w:type="gramStart"/>
            <w:r>
              <w:rPr>
                <w:rFonts w:ascii="Calibri" w:eastAsia="Calibri" w:hAnsi="Calibri" w:cs="Calibri"/>
                <w:sz w:val="18"/>
                <w:szCs w:val="18"/>
              </w:rPr>
              <w:t>completed</w:t>
            </w:r>
            <w:proofErr w:type="gramEnd"/>
            <w:r>
              <w:rPr>
                <w:rFonts w:ascii="Calibri" w:eastAsia="Calibri" w:hAnsi="Calibri" w:cs="Calibri"/>
                <w:sz w:val="18"/>
                <w:szCs w:val="18"/>
              </w:rPr>
              <w:t xml:space="preserve"> and patient enrolled into study</w:t>
            </w:r>
          </w:p>
        </w:tc>
        <w:tc>
          <w:tcPr>
            <w:tcW w:w="475" w:type="dxa"/>
            <w:shd w:val="clear" w:color="auto" w:fill="D9D9D9"/>
          </w:tcPr>
          <w:p w14:paraId="0881A540"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p w14:paraId="70AD3FD8" w14:textId="77777777" w:rsidR="00427311" w:rsidRDefault="00427311">
            <w:pPr>
              <w:spacing w:line="276" w:lineRule="auto"/>
              <w:rPr>
                <w:rFonts w:ascii="Calibri" w:eastAsia="Calibri" w:hAnsi="Calibri" w:cs="Calibri"/>
                <w:sz w:val="16"/>
                <w:szCs w:val="16"/>
              </w:rPr>
            </w:pPr>
          </w:p>
        </w:tc>
        <w:tc>
          <w:tcPr>
            <w:tcW w:w="476" w:type="dxa"/>
          </w:tcPr>
          <w:p w14:paraId="41773921" w14:textId="77777777" w:rsidR="00427311" w:rsidRDefault="00427311">
            <w:pPr>
              <w:spacing w:line="276" w:lineRule="auto"/>
              <w:jc w:val="center"/>
              <w:rPr>
                <w:rFonts w:ascii="Calibri" w:eastAsia="Calibri" w:hAnsi="Calibri" w:cs="Calibri"/>
                <w:sz w:val="16"/>
                <w:szCs w:val="16"/>
              </w:rPr>
            </w:pPr>
          </w:p>
        </w:tc>
        <w:tc>
          <w:tcPr>
            <w:tcW w:w="476" w:type="dxa"/>
          </w:tcPr>
          <w:p w14:paraId="15D783FA" w14:textId="77777777" w:rsidR="00427311" w:rsidRDefault="00427311">
            <w:pPr>
              <w:spacing w:line="276" w:lineRule="auto"/>
              <w:jc w:val="center"/>
              <w:rPr>
                <w:rFonts w:ascii="Calibri" w:eastAsia="Calibri" w:hAnsi="Calibri" w:cs="Calibri"/>
                <w:sz w:val="16"/>
                <w:szCs w:val="16"/>
              </w:rPr>
            </w:pPr>
          </w:p>
        </w:tc>
        <w:tc>
          <w:tcPr>
            <w:tcW w:w="476" w:type="dxa"/>
          </w:tcPr>
          <w:p w14:paraId="07EED142" w14:textId="77777777" w:rsidR="00427311" w:rsidRDefault="00427311">
            <w:pPr>
              <w:spacing w:line="276" w:lineRule="auto"/>
              <w:jc w:val="center"/>
              <w:rPr>
                <w:rFonts w:ascii="Calibri" w:eastAsia="Calibri" w:hAnsi="Calibri" w:cs="Calibri"/>
                <w:sz w:val="16"/>
                <w:szCs w:val="16"/>
              </w:rPr>
            </w:pPr>
          </w:p>
        </w:tc>
        <w:tc>
          <w:tcPr>
            <w:tcW w:w="476" w:type="dxa"/>
          </w:tcPr>
          <w:p w14:paraId="6FDE96BB" w14:textId="77777777" w:rsidR="00427311" w:rsidRDefault="00427311">
            <w:pPr>
              <w:spacing w:line="276" w:lineRule="auto"/>
              <w:jc w:val="center"/>
              <w:rPr>
                <w:rFonts w:ascii="Calibri" w:eastAsia="Calibri" w:hAnsi="Calibri" w:cs="Calibri"/>
                <w:sz w:val="16"/>
                <w:szCs w:val="16"/>
              </w:rPr>
            </w:pPr>
          </w:p>
        </w:tc>
        <w:tc>
          <w:tcPr>
            <w:tcW w:w="476" w:type="dxa"/>
          </w:tcPr>
          <w:p w14:paraId="49498842" w14:textId="77777777" w:rsidR="00427311" w:rsidRDefault="00427311">
            <w:pPr>
              <w:spacing w:line="276" w:lineRule="auto"/>
              <w:jc w:val="center"/>
              <w:rPr>
                <w:rFonts w:ascii="Calibri" w:eastAsia="Calibri" w:hAnsi="Calibri" w:cs="Calibri"/>
                <w:sz w:val="16"/>
                <w:szCs w:val="16"/>
              </w:rPr>
            </w:pPr>
          </w:p>
        </w:tc>
        <w:tc>
          <w:tcPr>
            <w:tcW w:w="476" w:type="dxa"/>
          </w:tcPr>
          <w:p w14:paraId="24FD1D6D" w14:textId="77777777" w:rsidR="00427311" w:rsidRDefault="00427311">
            <w:pPr>
              <w:spacing w:line="276" w:lineRule="auto"/>
              <w:jc w:val="center"/>
              <w:rPr>
                <w:rFonts w:ascii="Calibri" w:eastAsia="Calibri" w:hAnsi="Calibri" w:cs="Calibri"/>
                <w:sz w:val="16"/>
                <w:szCs w:val="16"/>
              </w:rPr>
            </w:pPr>
          </w:p>
        </w:tc>
        <w:tc>
          <w:tcPr>
            <w:tcW w:w="476" w:type="dxa"/>
          </w:tcPr>
          <w:p w14:paraId="1D5EA316" w14:textId="77777777" w:rsidR="00427311" w:rsidRDefault="00427311">
            <w:pPr>
              <w:spacing w:line="276" w:lineRule="auto"/>
              <w:jc w:val="center"/>
              <w:rPr>
                <w:rFonts w:ascii="Calibri" w:eastAsia="Calibri" w:hAnsi="Calibri" w:cs="Calibri"/>
                <w:sz w:val="16"/>
                <w:szCs w:val="16"/>
              </w:rPr>
            </w:pPr>
          </w:p>
        </w:tc>
        <w:tc>
          <w:tcPr>
            <w:tcW w:w="476" w:type="dxa"/>
          </w:tcPr>
          <w:p w14:paraId="52A33737" w14:textId="77777777" w:rsidR="00427311" w:rsidRDefault="00427311">
            <w:pPr>
              <w:spacing w:line="276" w:lineRule="auto"/>
              <w:jc w:val="center"/>
              <w:rPr>
                <w:rFonts w:ascii="Calibri" w:eastAsia="Calibri" w:hAnsi="Calibri" w:cs="Calibri"/>
                <w:sz w:val="16"/>
                <w:szCs w:val="16"/>
              </w:rPr>
            </w:pPr>
          </w:p>
        </w:tc>
        <w:tc>
          <w:tcPr>
            <w:tcW w:w="476" w:type="dxa"/>
          </w:tcPr>
          <w:p w14:paraId="5A8A29F9" w14:textId="77777777" w:rsidR="00427311" w:rsidRDefault="00427311">
            <w:pPr>
              <w:spacing w:line="276" w:lineRule="auto"/>
              <w:jc w:val="center"/>
              <w:rPr>
                <w:rFonts w:ascii="Calibri" w:eastAsia="Calibri" w:hAnsi="Calibri" w:cs="Calibri"/>
                <w:sz w:val="16"/>
                <w:szCs w:val="16"/>
              </w:rPr>
            </w:pPr>
          </w:p>
        </w:tc>
        <w:tc>
          <w:tcPr>
            <w:tcW w:w="476" w:type="dxa"/>
          </w:tcPr>
          <w:p w14:paraId="01790C01" w14:textId="77777777" w:rsidR="00427311" w:rsidRDefault="00427311">
            <w:pPr>
              <w:spacing w:line="276" w:lineRule="auto"/>
              <w:rPr>
                <w:rFonts w:ascii="Calibri" w:eastAsia="Calibri" w:hAnsi="Calibri" w:cs="Calibri"/>
                <w:sz w:val="16"/>
                <w:szCs w:val="16"/>
              </w:rPr>
            </w:pPr>
          </w:p>
        </w:tc>
        <w:tc>
          <w:tcPr>
            <w:tcW w:w="476" w:type="dxa"/>
          </w:tcPr>
          <w:p w14:paraId="1BCE2DF9" w14:textId="77777777" w:rsidR="00427311" w:rsidRDefault="00427311">
            <w:pPr>
              <w:spacing w:line="276" w:lineRule="auto"/>
              <w:rPr>
                <w:rFonts w:ascii="Calibri" w:eastAsia="Calibri" w:hAnsi="Calibri" w:cs="Calibri"/>
                <w:sz w:val="16"/>
                <w:szCs w:val="16"/>
              </w:rPr>
            </w:pPr>
          </w:p>
        </w:tc>
        <w:tc>
          <w:tcPr>
            <w:tcW w:w="479" w:type="dxa"/>
          </w:tcPr>
          <w:p w14:paraId="4FC6785B" w14:textId="77777777" w:rsidR="00427311" w:rsidRDefault="00427311">
            <w:pPr>
              <w:spacing w:line="276" w:lineRule="auto"/>
              <w:rPr>
                <w:rFonts w:ascii="Calibri" w:eastAsia="Calibri" w:hAnsi="Calibri" w:cs="Calibri"/>
                <w:sz w:val="16"/>
                <w:szCs w:val="16"/>
              </w:rPr>
            </w:pPr>
          </w:p>
        </w:tc>
      </w:tr>
      <w:tr w:rsidR="00427311" w14:paraId="0CB2EA64" w14:textId="77777777">
        <w:trPr>
          <w:trHeight w:val="310"/>
        </w:trPr>
        <w:tc>
          <w:tcPr>
            <w:tcW w:w="3166" w:type="dxa"/>
            <w:shd w:val="clear" w:color="auto" w:fill="FDEADA"/>
          </w:tcPr>
          <w:p w14:paraId="16E5979F" w14:textId="77777777" w:rsidR="00427311" w:rsidRDefault="00000000">
            <w:pPr>
              <w:spacing w:line="276" w:lineRule="auto"/>
              <w:rPr>
                <w:rFonts w:ascii="Calibri" w:eastAsia="Calibri" w:hAnsi="Calibri" w:cs="Calibri"/>
                <w:sz w:val="18"/>
                <w:szCs w:val="18"/>
              </w:rPr>
            </w:pPr>
            <w:r>
              <w:rPr>
                <w:rFonts w:ascii="Calibri" w:eastAsia="Calibri" w:hAnsi="Calibri" w:cs="Calibri"/>
                <w:sz w:val="18"/>
                <w:szCs w:val="18"/>
              </w:rPr>
              <w:t>Prescription of cannabinoid medicine</w:t>
            </w:r>
          </w:p>
        </w:tc>
        <w:tc>
          <w:tcPr>
            <w:tcW w:w="475" w:type="dxa"/>
            <w:shd w:val="clear" w:color="auto" w:fill="D9D9D9"/>
          </w:tcPr>
          <w:p w14:paraId="00F67CC4"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0B1D220E"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77B02510"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3B8AC213"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55441A4F"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30B22683"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3D7C32F3"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60BB796E"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132E530C"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73349DEA"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449B20CE"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shd w:val="clear" w:color="auto" w:fill="auto"/>
          </w:tcPr>
          <w:p w14:paraId="0E464FFD"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9" w:type="dxa"/>
            <w:shd w:val="clear" w:color="auto" w:fill="auto"/>
          </w:tcPr>
          <w:p w14:paraId="3A774586"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r>
      <w:tr w:rsidR="00427311" w14:paraId="79E12A46" w14:textId="77777777">
        <w:trPr>
          <w:trHeight w:val="282"/>
        </w:trPr>
        <w:tc>
          <w:tcPr>
            <w:tcW w:w="3166" w:type="dxa"/>
            <w:tcBorders>
              <w:bottom w:val="single" w:sz="4" w:space="0" w:color="000000"/>
            </w:tcBorders>
            <w:shd w:val="clear" w:color="auto" w:fill="FDEADA"/>
          </w:tcPr>
          <w:p w14:paraId="46D6C775" w14:textId="77777777" w:rsidR="00427311" w:rsidRDefault="00000000">
            <w:pPr>
              <w:widowControl w:val="0"/>
              <w:jc w:val="both"/>
              <w:rPr>
                <w:rFonts w:ascii="Calibri" w:eastAsia="Calibri" w:hAnsi="Calibri" w:cs="Calibri"/>
                <w:sz w:val="18"/>
                <w:szCs w:val="18"/>
              </w:rPr>
            </w:pPr>
            <w:r>
              <w:rPr>
                <w:rFonts w:ascii="Calibri" w:eastAsia="Calibri" w:hAnsi="Calibri" w:cs="Calibri"/>
                <w:sz w:val="18"/>
                <w:szCs w:val="18"/>
              </w:rPr>
              <w:t>Promis</w:t>
            </w:r>
            <w:proofErr w:type="gramStart"/>
            <w:r>
              <w:rPr>
                <w:rFonts w:ascii="Calibri" w:eastAsia="Calibri" w:hAnsi="Calibri" w:cs="Calibri"/>
                <w:sz w:val="18"/>
                <w:szCs w:val="18"/>
              </w:rPr>
              <w:t>29  questionnaire</w:t>
            </w:r>
            <w:proofErr w:type="gramEnd"/>
          </w:p>
          <w:p w14:paraId="38AEB822" w14:textId="77777777" w:rsidR="00427311" w:rsidRDefault="00427311">
            <w:pPr>
              <w:spacing w:line="276" w:lineRule="auto"/>
              <w:rPr>
                <w:rFonts w:ascii="Calibri" w:eastAsia="Calibri" w:hAnsi="Calibri" w:cs="Calibri"/>
                <w:i/>
                <w:color w:val="404040"/>
                <w:sz w:val="18"/>
                <w:szCs w:val="18"/>
              </w:rPr>
            </w:pPr>
          </w:p>
        </w:tc>
        <w:tc>
          <w:tcPr>
            <w:tcW w:w="475" w:type="dxa"/>
            <w:tcBorders>
              <w:bottom w:val="single" w:sz="4" w:space="0" w:color="000000"/>
            </w:tcBorders>
            <w:shd w:val="clear" w:color="auto" w:fill="D9D9D9"/>
          </w:tcPr>
          <w:p w14:paraId="21DAC805"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tcBorders>
              <w:bottom w:val="single" w:sz="4" w:space="0" w:color="000000"/>
            </w:tcBorders>
          </w:tcPr>
          <w:p w14:paraId="61382F39" w14:textId="77777777" w:rsidR="00427311" w:rsidRDefault="00427311">
            <w:pPr>
              <w:spacing w:line="276" w:lineRule="auto"/>
              <w:jc w:val="center"/>
              <w:rPr>
                <w:rFonts w:ascii="Calibri" w:eastAsia="Calibri" w:hAnsi="Calibri" w:cs="Calibri"/>
                <w:sz w:val="16"/>
                <w:szCs w:val="16"/>
              </w:rPr>
            </w:pPr>
          </w:p>
        </w:tc>
        <w:tc>
          <w:tcPr>
            <w:tcW w:w="476" w:type="dxa"/>
            <w:tcBorders>
              <w:bottom w:val="single" w:sz="4" w:space="0" w:color="000000"/>
            </w:tcBorders>
          </w:tcPr>
          <w:p w14:paraId="43787B84" w14:textId="77777777" w:rsidR="00427311" w:rsidRDefault="00427311">
            <w:pPr>
              <w:spacing w:line="276" w:lineRule="auto"/>
              <w:jc w:val="center"/>
              <w:rPr>
                <w:rFonts w:ascii="Calibri" w:eastAsia="Calibri" w:hAnsi="Calibri" w:cs="Calibri"/>
                <w:sz w:val="16"/>
                <w:szCs w:val="16"/>
              </w:rPr>
            </w:pPr>
          </w:p>
        </w:tc>
        <w:tc>
          <w:tcPr>
            <w:tcW w:w="476" w:type="dxa"/>
            <w:tcBorders>
              <w:bottom w:val="single" w:sz="4" w:space="0" w:color="000000"/>
            </w:tcBorders>
            <w:shd w:val="clear" w:color="auto" w:fill="D9D9D9"/>
          </w:tcPr>
          <w:p w14:paraId="002760AE"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tcBorders>
              <w:bottom w:val="single" w:sz="4" w:space="0" w:color="000000"/>
            </w:tcBorders>
          </w:tcPr>
          <w:p w14:paraId="01B4B201" w14:textId="77777777" w:rsidR="00427311" w:rsidRDefault="00427311">
            <w:pPr>
              <w:spacing w:line="276" w:lineRule="auto"/>
              <w:jc w:val="center"/>
              <w:rPr>
                <w:rFonts w:ascii="Calibri" w:eastAsia="Calibri" w:hAnsi="Calibri" w:cs="Calibri"/>
                <w:sz w:val="16"/>
                <w:szCs w:val="16"/>
              </w:rPr>
            </w:pPr>
          </w:p>
        </w:tc>
        <w:tc>
          <w:tcPr>
            <w:tcW w:w="476" w:type="dxa"/>
            <w:tcBorders>
              <w:bottom w:val="single" w:sz="4" w:space="0" w:color="000000"/>
            </w:tcBorders>
          </w:tcPr>
          <w:p w14:paraId="0C1D8C16" w14:textId="77777777" w:rsidR="00427311" w:rsidRDefault="00427311">
            <w:pPr>
              <w:spacing w:line="276" w:lineRule="auto"/>
              <w:jc w:val="center"/>
              <w:rPr>
                <w:rFonts w:ascii="Calibri" w:eastAsia="Calibri" w:hAnsi="Calibri" w:cs="Calibri"/>
                <w:sz w:val="16"/>
                <w:szCs w:val="16"/>
              </w:rPr>
            </w:pPr>
          </w:p>
        </w:tc>
        <w:tc>
          <w:tcPr>
            <w:tcW w:w="476" w:type="dxa"/>
            <w:tcBorders>
              <w:bottom w:val="single" w:sz="4" w:space="0" w:color="000000"/>
            </w:tcBorders>
            <w:shd w:val="clear" w:color="auto" w:fill="D9D9D9"/>
          </w:tcPr>
          <w:p w14:paraId="6493E0ED"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tcBorders>
              <w:bottom w:val="single" w:sz="4" w:space="0" w:color="000000"/>
            </w:tcBorders>
          </w:tcPr>
          <w:p w14:paraId="1828BFDA" w14:textId="77777777" w:rsidR="00427311" w:rsidRDefault="00427311">
            <w:pPr>
              <w:spacing w:line="276" w:lineRule="auto"/>
              <w:jc w:val="center"/>
              <w:rPr>
                <w:rFonts w:ascii="Calibri" w:eastAsia="Calibri" w:hAnsi="Calibri" w:cs="Calibri"/>
                <w:sz w:val="16"/>
                <w:szCs w:val="16"/>
              </w:rPr>
            </w:pPr>
          </w:p>
        </w:tc>
        <w:tc>
          <w:tcPr>
            <w:tcW w:w="476" w:type="dxa"/>
            <w:tcBorders>
              <w:bottom w:val="single" w:sz="4" w:space="0" w:color="000000"/>
            </w:tcBorders>
          </w:tcPr>
          <w:p w14:paraId="6E54BE99" w14:textId="77777777" w:rsidR="00427311" w:rsidRDefault="00427311">
            <w:pPr>
              <w:spacing w:line="276" w:lineRule="auto"/>
              <w:jc w:val="center"/>
              <w:rPr>
                <w:rFonts w:ascii="Calibri" w:eastAsia="Calibri" w:hAnsi="Calibri" w:cs="Calibri"/>
                <w:sz w:val="16"/>
                <w:szCs w:val="16"/>
              </w:rPr>
            </w:pPr>
          </w:p>
        </w:tc>
        <w:tc>
          <w:tcPr>
            <w:tcW w:w="476" w:type="dxa"/>
            <w:tcBorders>
              <w:bottom w:val="single" w:sz="4" w:space="0" w:color="000000"/>
            </w:tcBorders>
            <w:shd w:val="clear" w:color="auto" w:fill="D9D9D9"/>
          </w:tcPr>
          <w:p w14:paraId="4420DA75"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c>
          <w:tcPr>
            <w:tcW w:w="476" w:type="dxa"/>
            <w:tcBorders>
              <w:bottom w:val="single" w:sz="4" w:space="0" w:color="000000"/>
            </w:tcBorders>
          </w:tcPr>
          <w:p w14:paraId="3B69A37B" w14:textId="77777777" w:rsidR="00427311" w:rsidRDefault="00427311">
            <w:pPr>
              <w:spacing w:line="276" w:lineRule="auto"/>
              <w:jc w:val="center"/>
              <w:rPr>
                <w:rFonts w:ascii="Calibri" w:eastAsia="Calibri" w:hAnsi="Calibri" w:cs="Calibri"/>
                <w:sz w:val="16"/>
                <w:szCs w:val="16"/>
              </w:rPr>
            </w:pPr>
          </w:p>
        </w:tc>
        <w:tc>
          <w:tcPr>
            <w:tcW w:w="476" w:type="dxa"/>
            <w:tcBorders>
              <w:bottom w:val="single" w:sz="4" w:space="0" w:color="000000"/>
            </w:tcBorders>
          </w:tcPr>
          <w:p w14:paraId="5EB16B84" w14:textId="77777777" w:rsidR="00427311" w:rsidRDefault="00427311">
            <w:pPr>
              <w:spacing w:line="276" w:lineRule="auto"/>
              <w:jc w:val="center"/>
              <w:rPr>
                <w:rFonts w:ascii="Calibri" w:eastAsia="Calibri" w:hAnsi="Calibri" w:cs="Calibri"/>
                <w:sz w:val="16"/>
                <w:szCs w:val="16"/>
              </w:rPr>
            </w:pPr>
          </w:p>
        </w:tc>
        <w:tc>
          <w:tcPr>
            <w:tcW w:w="479" w:type="dxa"/>
            <w:tcBorders>
              <w:bottom w:val="single" w:sz="4" w:space="0" w:color="000000"/>
            </w:tcBorders>
            <w:shd w:val="clear" w:color="auto" w:fill="D9D9D9"/>
          </w:tcPr>
          <w:p w14:paraId="57768BE1" w14:textId="77777777" w:rsidR="00427311" w:rsidRDefault="00000000">
            <w:pPr>
              <w:spacing w:line="276" w:lineRule="auto"/>
              <w:jc w:val="center"/>
              <w:rPr>
                <w:rFonts w:ascii="Calibri" w:eastAsia="Calibri" w:hAnsi="Calibri" w:cs="Calibri"/>
                <w:sz w:val="16"/>
                <w:szCs w:val="16"/>
              </w:rPr>
            </w:pPr>
            <w:r>
              <w:rPr>
                <w:rFonts w:ascii="Calibri" w:eastAsia="Calibri" w:hAnsi="Calibri" w:cs="Calibri"/>
                <w:sz w:val="16"/>
                <w:szCs w:val="16"/>
              </w:rPr>
              <w:t>X</w:t>
            </w:r>
          </w:p>
        </w:tc>
      </w:tr>
    </w:tbl>
    <w:p w14:paraId="4E1FC314" w14:textId="77777777" w:rsidR="00427311" w:rsidRDefault="00427311">
      <w:bookmarkStart w:id="16" w:name="_1ksv4uv" w:colFirst="0" w:colLast="0"/>
      <w:bookmarkEnd w:id="16"/>
    </w:p>
    <w:p w14:paraId="338BB5A7"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Patients are advised to attend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on this schedule for optimal management of their medicinal cannabis therapy. Given the observational nature of this study however, we recognise that data collection schedules may vary for reasons beyond our </w:t>
      </w:r>
      <w:proofErr w:type="gramStart"/>
      <w:r>
        <w:rPr>
          <w:rFonts w:ascii="Calibri" w:eastAsia="Calibri" w:hAnsi="Calibri" w:cs="Calibri"/>
          <w:sz w:val="22"/>
          <w:szCs w:val="22"/>
        </w:rPr>
        <w:t>control</w:t>
      </w:r>
      <w:proofErr w:type="gramEnd"/>
      <w:r>
        <w:rPr>
          <w:rFonts w:ascii="Calibri" w:eastAsia="Calibri" w:hAnsi="Calibri" w:cs="Calibri"/>
          <w:sz w:val="22"/>
          <w:szCs w:val="22"/>
        </w:rPr>
        <w:t xml:space="preserve"> and it is foreseeable that missing data may occur.</w:t>
      </w:r>
    </w:p>
    <w:p w14:paraId="11C483EA" w14:textId="77777777" w:rsidR="00427311" w:rsidRDefault="00427311">
      <w:pPr>
        <w:jc w:val="both"/>
        <w:rPr>
          <w:rFonts w:ascii="Calibri" w:eastAsia="Calibri" w:hAnsi="Calibri" w:cs="Calibri"/>
          <w:sz w:val="22"/>
          <w:szCs w:val="22"/>
        </w:rPr>
      </w:pPr>
    </w:p>
    <w:p w14:paraId="3B055CFC"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To maximise data collection,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staff will contact patients via </w:t>
      </w:r>
      <w:proofErr w:type="spellStart"/>
      <w:r>
        <w:rPr>
          <w:rFonts w:ascii="Calibri" w:eastAsia="Calibri" w:hAnsi="Calibri" w:cs="Calibri"/>
          <w:sz w:val="22"/>
          <w:szCs w:val="22"/>
        </w:rPr>
        <w:t>sms</w:t>
      </w:r>
      <w:proofErr w:type="spellEnd"/>
      <w:r>
        <w:rPr>
          <w:rFonts w:ascii="Calibri" w:eastAsia="Calibri" w:hAnsi="Calibri" w:cs="Calibri"/>
          <w:sz w:val="22"/>
          <w:szCs w:val="22"/>
        </w:rPr>
        <w:t xml:space="preserve"> prior to each visit to remind them to complete the Promis29 measure.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staff will follow up with patients no more than three times within a one-month period. Patients who do not complete the questionnaire following the third attempt will be recorded as missing data.</w:t>
      </w:r>
    </w:p>
    <w:p w14:paraId="57CCF322" w14:textId="77777777" w:rsidR="00427311" w:rsidRDefault="00427311">
      <w:pPr>
        <w:rPr>
          <w:rFonts w:ascii="Calibri" w:eastAsia="Calibri" w:hAnsi="Calibri" w:cs="Calibri"/>
          <w:sz w:val="22"/>
          <w:szCs w:val="22"/>
        </w:rPr>
      </w:pPr>
    </w:p>
    <w:p w14:paraId="6C98330B" w14:textId="77777777" w:rsidR="00427311" w:rsidRDefault="00000000">
      <w:pPr>
        <w:pStyle w:val="Heading1"/>
        <w:spacing w:before="0"/>
      </w:pPr>
      <w:bookmarkStart w:id="17" w:name="_Toc171592952"/>
      <w:r>
        <w:t>5.</w:t>
      </w:r>
      <w:r>
        <w:tab/>
        <w:t>Selection of Volunteers/Participants</w:t>
      </w:r>
      <w:bookmarkEnd w:id="17"/>
    </w:p>
    <w:p w14:paraId="25EB2914" w14:textId="77777777" w:rsidR="00427311" w:rsidRDefault="00427311"/>
    <w:p w14:paraId="4993B650" w14:textId="77777777" w:rsidR="00427311" w:rsidRDefault="00000000">
      <w:pPr>
        <w:keepNext/>
        <w:keepLines/>
        <w:pBdr>
          <w:top w:val="nil"/>
          <w:left w:val="nil"/>
          <w:bottom w:val="nil"/>
          <w:right w:val="nil"/>
          <w:between w:val="nil"/>
        </w:pBdr>
        <w:spacing w:line="276" w:lineRule="auto"/>
        <w:rPr>
          <w:rFonts w:ascii="Calibri" w:eastAsia="Calibri" w:hAnsi="Calibri" w:cs="Calibri"/>
          <w:b/>
          <w:color w:val="000000"/>
        </w:rPr>
      </w:pPr>
      <w:bookmarkStart w:id="18" w:name="_2jxsxqh" w:colFirst="0" w:colLast="0"/>
      <w:bookmarkEnd w:id="18"/>
      <w:r>
        <w:rPr>
          <w:rFonts w:ascii="Calibri" w:eastAsia="Calibri" w:hAnsi="Calibri" w:cs="Calibri"/>
          <w:b/>
          <w:color w:val="000000"/>
        </w:rPr>
        <w:t>5.1</w:t>
      </w:r>
      <w:r>
        <w:rPr>
          <w:rFonts w:ascii="Calibri" w:eastAsia="Calibri" w:hAnsi="Calibri" w:cs="Calibri"/>
          <w:b/>
          <w:color w:val="000000"/>
        </w:rPr>
        <w:tab/>
        <w:t xml:space="preserve">Sample size &amp; Power </w:t>
      </w:r>
    </w:p>
    <w:p w14:paraId="42C5F0EE" w14:textId="77777777" w:rsidR="00427311" w:rsidRDefault="00427311"/>
    <w:p w14:paraId="3EB8BA72"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Approximately 3000 participants (total) will be examined: </w:t>
      </w:r>
    </w:p>
    <w:p w14:paraId="4FD5750A" w14:textId="77777777" w:rsidR="00427311" w:rsidRDefault="00000000">
      <w:pPr>
        <w:numPr>
          <w:ilvl w:val="3"/>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One study group measuring continuous endpoints (means).</w:t>
      </w:r>
    </w:p>
    <w:p w14:paraId="4AF7E15D" w14:textId="77777777" w:rsidR="00427311" w:rsidRDefault="00000000">
      <w:pPr>
        <w:numPr>
          <w:ilvl w:val="3"/>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For the PROMIS-29 outcome measures, the population mean for the T-score is 50 (SD=10)</w:t>
      </w:r>
    </w:p>
    <w:p w14:paraId="228D99BC" w14:textId="77777777" w:rsidR="00427311" w:rsidRDefault="00000000">
      <w:pPr>
        <w:numPr>
          <w:ilvl w:val="3"/>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Literature states a conservative clinically important difference/effect size for PROMIS-29 measures is a T-score difference of 0.2 SD, approximately 2 points.</w:t>
      </w:r>
    </w:p>
    <w:p w14:paraId="2D4F78D2" w14:textId="77777777" w:rsidR="00427311" w:rsidRDefault="00000000">
      <w:pPr>
        <w:numPr>
          <w:ilvl w:val="3"/>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A study population of </w:t>
      </w:r>
      <w:r>
        <w:rPr>
          <w:rFonts w:ascii="Calibri" w:eastAsia="Calibri" w:hAnsi="Calibri" w:cs="Calibri"/>
          <w:sz w:val="22"/>
          <w:szCs w:val="22"/>
        </w:rPr>
        <w:t>3</w:t>
      </w:r>
      <w:r>
        <w:rPr>
          <w:rFonts w:ascii="Calibri" w:eastAsia="Calibri" w:hAnsi="Calibri" w:cs="Calibri"/>
          <w:color w:val="000000"/>
          <w:sz w:val="22"/>
          <w:szCs w:val="22"/>
        </w:rPr>
        <w:t>000 participants, with a mean T-score of 52 or 48, with type I error set at alpha =5% suggests this study will have 93% power after correction for multiple testing.</w:t>
      </w:r>
    </w:p>
    <w:p w14:paraId="5CDADA9E" w14:textId="77777777" w:rsidR="00427311" w:rsidRDefault="00000000">
      <w:pPr>
        <w:numPr>
          <w:ilvl w:val="3"/>
          <w:numId w:val="7"/>
        </w:numPr>
        <w:pBdr>
          <w:top w:val="nil"/>
          <w:left w:val="nil"/>
          <w:bottom w:val="nil"/>
          <w:right w:val="nil"/>
          <w:between w:val="nil"/>
        </w:pBdr>
        <w:spacing w:line="276" w:lineRule="auto"/>
        <w:rPr>
          <w:rFonts w:ascii="Calibri" w:eastAsia="Calibri" w:hAnsi="Calibri" w:cs="Calibri"/>
          <w:color w:val="000000"/>
          <w:sz w:val="22"/>
          <w:szCs w:val="22"/>
        </w:rPr>
      </w:pPr>
      <w:r>
        <w:rPr>
          <w:rFonts w:ascii="Calibri" w:eastAsia="Calibri" w:hAnsi="Calibri" w:cs="Calibri"/>
          <w:color w:val="000000"/>
          <w:sz w:val="22"/>
          <w:szCs w:val="22"/>
        </w:rPr>
        <w:t>When accounting for a conservative 30% loss in participant numbers (remaining n=</w:t>
      </w:r>
      <w:r>
        <w:rPr>
          <w:rFonts w:ascii="Calibri" w:eastAsia="Calibri" w:hAnsi="Calibri" w:cs="Calibri"/>
          <w:sz w:val="22"/>
          <w:szCs w:val="22"/>
        </w:rPr>
        <w:t>21</w:t>
      </w:r>
      <w:r>
        <w:rPr>
          <w:rFonts w:ascii="Calibri" w:eastAsia="Calibri" w:hAnsi="Calibri" w:cs="Calibri"/>
          <w:color w:val="000000"/>
          <w:sz w:val="22"/>
          <w:szCs w:val="22"/>
        </w:rPr>
        <w:t>00) the study will still have &gt; 90% power.</w:t>
      </w:r>
    </w:p>
    <w:p w14:paraId="5301C06E" w14:textId="77777777" w:rsidR="00427311" w:rsidRDefault="00427311">
      <w:pPr>
        <w:rPr>
          <w:rFonts w:ascii="Calibri" w:eastAsia="Calibri" w:hAnsi="Calibri" w:cs="Calibri"/>
        </w:rPr>
      </w:pPr>
    </w:p>
    <w:p w14:paraId="05401E6C" w14:textId="77777777" w:rsidR="00427311" w:rsidRDefault="00000000">
      <w:pPr>
        <w:jc w:val="both"/>
        <w:rPr>
          <w:rFonts w:ascii="Calibri" w:eastAsia="Calibri" w:hAnsi="Calibri" w:cs="Calibri"/>
          <w:color w:val="000000"/>
          <w:sz w:val="22"/>
          <w:szCs w:val="22"/>
        </w:rPr>
      </w:pPr>
      <w:bookmarkStart w:id="19" w:name="_1afmiqly10c" w:colFirst="0" w:colLast="0"/>
      <w:bookmarkEnd w:id="19"/>
      <w:r>
        <w:rPr>
          <w:rFonts w:ascii="Calibri" w:eastAsia="Calibri" w:hAnsi="Calibri" w:cs="Calibri"/>
          <w:color w:val="000000"/>
          <w:sz w:val="22"/>
          <w:szCs w:val="22"/>
        </w:rPr>
        <w:lastRenderedPageBreak/>
        <w:t xml:space="preserve">We recognise observational study data capture incurs reduced compliance compared to a structured interventional study and have accounted for this reduced compliance in our power analysis (i.e. 30% loss in participant numbers). </w:t>
      </w:r>
    </w:p>
    <w:p w14:paraId="07DBBC47" w14:textId="77777777" w:rsidR="00427311" w:rsidRDefault="00427311">
      <w:pPr>
        <w:rPr>
          <w:rFonts w:ascii="Calibri" w:eastAsia="Calibri" w:hAnsi="Calibri" w:cs="Calibri"/>
          <w:sz w:val="22"/>
          <w:szCs w:val="22"/>
        </w:rPr>
      </w:pPr>
    </w:p>
    <w:p w14:paraId="13D29543" w14:textId="77777777" w:rsidR="00427311" w:rsidRDefault="00000000">
      <w:pPr>
        <w:keepNext/>
        <w:keepLines/>
        <w:pBdr>
          <w:top w:val="nil"/>
          <w:left w:val="nil"/>
          <w:bottom w:val="nil"/>
          <w:right w:val="nil"/>
          <w:between w:val="nil"/>
        </w:pBdr>
        <w:spacing w:line="276" w:lineRule="auto"/>
        <w:rPr>
          <w:rFonts w:ascii="Calibri" w:eastAsia="Calibri" w:hAnsi="Calibri" w:cs="Calibri"/>
          <w:b/>
          <w:color w:val="000000"/>
        </w:rPr>
      </w:pPr>
      <w:bookmarkStart w:id="20" w:name="_z337ya" w:colFirst="0" w:colLast="0"/>
      <w:bookmarkEnd w:id="20"/>
      <w:r>
        <w:rPr>
          <w:rFonts w:ascii="Calibri" w:eastAsia="Calibri" w:hAnsi="Calibri" w:cs="Calibri"/>
          <w:b/>
          <w:color w:val="000000"/>
        </w:rPr>
        <w:t>5.2</w:t>
      </w:r>
      <w:r>
        <w:rPr>
          <w:rFonts w:ascii="Calibri" w:eastAsia="Calibri" w:hAnsi="Calibri" w:cs="Calibri"/>
          <w:b/>
          <w:color w:val="000000"/>
        </w:rPr>
        <w:tab/>
        <w:t xml:space="preserve">Inclusion Criteria </w:t>
      </w:r>
    </w:p>
    <w:p w14:paraId="10B4D7ED" w14:textId="77777777" w:rsidR="00427311" w:rsidRDefault="00427311"/>
    <w:p w14:paraId="04CC5580" w14:textId="77777777" w:rsidR="00427311" w:rsidRDefault="00000000">
      <w:pPr>
        <w:rPr>
          <w:rFonts w:ascii="Calibri" w:eastAsia="Calibri" w:hAnsi="Calibri" w:cs="Calibri"/>
          <w:sz w:val="22"/>
          <w:szCs w:val="22"/>
        </w:rPr>
      </w:pPr>
      <w:r>
        <w:rPr>
          <w:rFonts w:ascii="Calibri" w:eastAsia="Calibri" w:hAnsi="Calibri" w:cs="Calibri"/>
          <w:sz w:val="22"/>
          <w:szCs w:val="22"/>
        </w:rPr>
        <w:t xml:space="preserve">Selection criteria for the study are: </w:t>
      </w:r>
    </w:p>
    <w:p w14:paraId="2DF8BE08" w14:textId="77777777" w:rsidR="00427311" w:rsidRDefault="00000000">
      <w:pPr>
        <w:numPr>
          <w:ilvl w:val="0"/>
          <w:numId w:val="5"/>
        </w:numPr>
        <w:pBdr>
          <w:top w:val="nil"/>
          <w:left w:val="nil"/>
          <w:bottom w:val="nil"/>
          <w:right w:val="nil"/>
          <w:between w:val="nil"/>
        </w:pBdr>
        <w:ind w:left="709" w:hanging="425"/>
        <w:rPr>
          <w:rFonts w:ascii="Calibri" w:eastAsia="Calibri" w:hAnsi="Calibri" w:cs="Calibri"/>
          <w:color w:val="000000"/>
          <w:sz w:val="22"/>
          <w:szCs w:val="22"/>
        </w:rPr>
      </w:pPr>
      <w:r>
        <w:rPr>
          <w:rFonts w:ascii="Calibri" w:eastAsia="Calibri" w:hAnsi="Calibri" w:cs="Calibri"/>
          <w:color w:val="000000"/>
          <w:sz w:val="22"/>
          <w:szCs w:val="22"/>
        </w:rPr>
        <w:t>Aged 18 years or over,</w:t>
      </w:r>
    </w:p>
    <w:p w14:paraId="3A9F0B07" w14:textId="77777777" w:rsidR="00427311" w:rsidRDefault="00000000">
      <w:pPr>
        <w:numPr>
          <w:ilvl w:val="0"/>
          <w:numId w:val="5"/>
        </w:numPr>
        <w:pBdr>
          <w:top w:val="nil"/>
          <w:left w:val="nil"/>
          <w:bottom w:val="nil"/>
          <w:right w:val="nil"/>
          <w:between w:val="nil"/>
        </w:pBdr>
        <w:ind w:left="709" w:hanging="425"/>
        <w:rPr>
          <w:rFonts w:ascii="Calibri" w:eastAsia="Calibri" w:hAnsi="Calibri" w:cs="Calibri"/>
          <w:color w:val="000000"/>
          <w:sz w:val="22"/>
          <w:szCs w:val="22"/>
        </w:rPr>
      </w:pPr>
      <w:r>
        <w:rPr>
          <w:rFonts w:ascii="Calibri" w:eastAsia="Calibri" w:hAnsi="Calibri" w:cs="Calibri"/>
          <w:color w:val="000000"/>
          <w:sz w:val="22"/>
          <w:szCs w:val="22"/>
        </w:rPr>
        <w:t xml:space="preserve">Seeking or in pre-treatment stages, or currently receiving medicinal cannabis therapy within </w:t>
      </w:r>
      <w:proofErr w:type="spellStart"/>
      <w:r>
        <w:rPr>
          <w:rFonts w:ascii="Calibri" w:eastAsia="Calibri" w:hAnsi="Calibri" w:cs="Calibri"/>
          <w:sz w:val="22"/>
          <w:szCs w:val="22"/>
        </w:rPr>
        <w:t>Valentius</w:t>
      </w:r>
      <w:proofErr w:type="spellEnd"/>
      <w:r>
        <w:rPr>
          <w:rFonts w:ascii="Calibri" w:eastAsia="Calibri" w:hAnsi="Calibri" w:cs="Calibri"/>
          <w:color w:val="000000"/>
          <w:sz w:val="22"/>
          <w:szCs w:val="22"/>
        </w:rPr>
        <w:t>.</w:t>
      </w:r>
    </w:p>
    <w:p w14:paraId="0276E862" w14:textId="77777777" w:rsidR="00427311" w:rsidRDefault="00000000">
      <w:pPr>
        <w:numPr>
          <w:ilvl w:val="0"/>
          <w:numId w:val="5"/>
        </w:numPr>
        <w:pBdr>
          <w:top w:val="nil"/>
          <w:left w:val="nil"/>
          <w:bottom w:val="nil"/>
          <w:right w:val="nil"/>
          <w:between w:val="nil"/>
        </w:pBdr>
        <w:ind w:left="709" w:hanging="425"/>
        <w:rPr>
          <w:rFonts w:ascii="Calibri" w:eastAsia="Calibri" w:hAnsi="Calibri" w:cs="Calibri"/>
          <w:color w:val="000000"/>
          <w:sz w:val="22"/>
          <w:szCs w:val="22"/>
        </w:rPr>
      </w:pPr>
      <w:r>
        <w:rPr>
          <w:rFonts w:ascii="Calibri" w:eastAsia="Calibri" w:hAnsi="Calibri" w:cs="Calibri"/>
          <w:sz w:val="22"/>
          <w:szCs w:val="22"/>
        </w:rPr>
        <w:t>Approved for medicinal cannabis treatment through one of the legal access pathways including SAS-B or Authorised Prescriber Scheme.</w:t>
      </w:r>
    </w:p>
    <w:p w14:paraId="26BDAD1A" w14:textId="77777777" w:rsidR="00427311" w:rsidRDefault="00427311">
      <w:pPr>
        <w:pStyle w:val="Heading2"/>
        <w:spacing w:before="0" w:after="0"/>
        <w:rPr>
          <w:b/>
          <w:sz w:val="22"/>
          <w:szCs w:val="22"/>
        </w:rPr>
      </w:pPr>
      <w:bookmarkStart w:id="21" w:name="_3j2qqm3" w:colFirst="0" w:colLast="0"/>
      <w:bookmarkEnd w:id="21"/>
    </w:p>
    <w:p w14:paraId="55A68C72" w14:textId="77777777" w:rsidR="00427311" w:rsidRDefault="00000000">
      <w:pPr>
        <w:keepNext/>
        <w:keepLines/>
        <w:pBdr>
          <w:top w:val="nil"/>
          <w:left w:val="nil"/>
          <w:bottom w:val="nil"/>
          <w:right w:val="nil"/>
          <w:between w:val="nil"/>
        </w:pBdr>
        <w:spacing w:line="276" w:lineRule="auto"/>
        <w:rPr>
          <w:rFonts w:ascii="Calibri" w:eastAsia="Calibri" w:hAnsi="Calibri" w:cs="Calibri"/>
          <w:b/>
          <w:color w:val="000000"/>
        </w:rPr>
      </w:pPr>
      <w:bookmarkStart w:id="22" w:name="_1y810tw" w:colFirst="0" w:colLast="0"/>
      <w:bookmarkEnd w:id="22"/>
      <w:r>
        <w:rPr>
          <w:rFonts w:ascii="Calibri" w:eastAsia="Calibri" w:hAnsi="Calibri" w:cs="Calibri"/>
          <w:b/>
          <w:color w:val="000000"/>
        </w:rPr>
        <w:t>5.3</w:t>
      </w:r>
      <w:r>
        <w:rPr>
          <w:rFonts w:ascii="Calibri" w:eastAsia="Calibri" w:hAnsi="Calibri" w:cs="Calibri"/>
          <w:b/>
          <w:color w:val="000000"/>
        </w:rPr>
        <w:tab/>
        <w:t>Exclusion Criteria</w:t>
      </w:r>
    </w:p>
    <w:p w14:paraId="7166E5A0" w14:textId="77777777" w:rsidR="00427311" w:rsidRDefault="00427311"/>
    <w:p w14:paraId="138420C4" w14:textId="77777777" w:rsidR="00427311" w:rsidRDefault="00000000">
      <w:pPr>
        <w:pBdr>
          <w:top w:val="nil"/>
          <w:left w:val="nil"/>
          <w:bottom w:val="nil"/>
          <w:right w:val="nil"/>
          <w:between w:val="nil"/>
        </w:pBdr>
        <w:ind w:left="709" w:hanging="425"/>
        <w:rPr>
          <w:rFonts w:ascii="Calibri" w:eastAsia="Calibri" w:hAnsi="Calibri" w:cs="Calibri"/>
          <w:color w:val="000000"/>
          <w:sz w:val="22"/>
          <w:szCs w:val="22"/>
        </w:rPr>
      </w:pPr>
      <w:r>
        <w:rPr>
          <w:rFonts w:ascii="Calibri" w:eastAsia="Calibri" w:hAnsi="Calibri" w:cs="Calibri"/>
          <w:color w:val="000000"/>
          <w:sz w:val="22"/>
          <w:szCs w:val="22"/>
        </w:rPr>
        <w:t>1.</w:t>
      </w:r>
      <w:r>
        <w:rPr>
          <w:rFonts w:ascii="Calibri" w:eastAsia="Calibri" w:hAnsi="Calibri" w:cs="Calibri"/>
          <w:color w:val="000000"/>
          <w:sz w:val="22"/>
          <w:szCs w:val="22"/>
        </w:rPr>
        <w:tab/>
        <w:t>Any severe cognitive, intellectual disability, medical or psychiatric condition that impairs the participant’s ability to provide informed consent and understand study procedures.</w:t>
      </w:r>
    </w:p>
    <w:p w14:paraId="4EE9B992" w14:textId="77777777" w:rsidR="00427311" w:rsidRDefault="00000000">
      <w:pPr>
        <w:pBdr>
          <w:top w:val="nil"/>
          <w:left w:val="nil"/>
          <w:bottom w:val="nil"/>
          <w:right w:val="nil"/>
          <w:between w:val="nil"/>
        </w:pBdr>
        <w:ind w:left="709" w:hanging="425"/>
        <w:rPr>
          <w:rFonts w:ascii="Calibri" w:eastAsia="Calibri" w:hAnsi="Calibri" w:cs="Calibri"/>
          <w:color w:val="000000"/>
          <w:sz w:val="22"/>
          <w:szCs w:val="22"/>
        </w:rPr>
      </w:pPr>
      <w:r>
        <w:rPr>
          <w:rFonts w:ascii="Calibri" w:eastAsia="Calibri" w:hAnsi="Calibri" w:cs="Calibri"/>
          <w:color w:val="000000"/>
          <w:sz w:val="22"/>
          <w:szCs w:val="22"/>
        </w:rPr>
        <w:t>2.</w:t>
      </w:r>
      <w:r>
        <w:rPr>
          <w:rFonts w:ascii="Calibri" w:eastAsia="Calibri" w:hAnsi="Calibri" w:cs="Calibri"/>
          <w:color w:val="000000"/>
          <w:sz w:val="22"/>
          <w:szCs w:val="22"/>
        </w:rPr>
        <w:tab/>
        <w:t>Those who have been identified as meeting the criteria for a cannabis use disorder (per DSM-5 or ICD-10 criteria.)</w:t>
      </w:r>
    </w:p>
    <w:p w14:paraId="778102FB" w14:textId="77777777" w:rsidR="00427311" w:rsidRDefault="00427311">
      <w:pPr>
        <w:pBdr>
          <w:top w:val="nil"/>
          <w:left w:val="nil"/>
          <w:bottom w:val="nil"/>
          <w:right w:val="nil"/>
          <w:between w:val="nil"/>
        </w:pBdr>
        <w:ind w:left="709" w:hanging="425"/>
        <w:rPr>
          <w:rFonts w:ascii="Calibri" w:eastAsia="Calibri" w:hAnsi="Calibri" w:cs="Calibri"/>
          <w:color w:val="000000"/>
          <w:sz w:val="22"/>
          <w:szCs w:val="22"/>
        </w:rPr>
      </w:pPr>
    </w:p>
    <w:p w14:paraId="2B5C5B6F" w14:textId="77777777" w:rsidR="00427311" w:rsidRDefault="00427311">
      <w:pPr>
        <w:rPr>
          <w:rFonts w:ascii="Calibri" w:eastAsia="Calibri" w:hAnsi="Calibri" w:cs="Calibri"/>
        </w:rPr>
      </w:pPr>
    </w:p>
    <w:p w14:paraId="112C7BBB" w14:textId="77777777" w:rsidR="00427311" w:rsidRDefault="00000000">
      <w:pPr>
        <w:keepNext/>
        <w:keepLines/>
        <w:pBdr>
          <w:top w:val="nil"/>
          <w:left w:val="nil"/>
          <w:bottom w:val="nil"/>
          <w:right w:val="nil"/>
          <w:between w:val="nil"/>
        </w:pBdr>
        <w:spacing w:line="276" w:lineRule="auto"/>
        <w:rPr>
          <w:rFonts w:ascii="Calibri" w:eastAsia="Calibri" w:hAnsi="Calibri" w:cs="Calibri"/>
          <w:b/>
          <w:color w:val="000000"/>
        </w:rPr>
      </w:pPr>
      <w:bookmarkStart w:id="23" w:name="_4i7ojhp" w:colFirst="0" w:colLast="0"/>
      <w:bookmarkEnd w:id="23"/>
      <w:r>
        <w:rPr>
          <w:rFonts w:ascii="Calibri" w:eastAsia="Calibri" w:hAnsi="Calibri" w:cs="Calibri"/>
          <w:b/>
          <w:color w:val="000000"/>
        </w:rPr>
        <w:t>5.4</w:t>
      </w:r>
      <w:r>
        <w:rPr>
          <w:rFonts w:ascii="Calibri" w:eastAsia="Calibri" w:hAnsi="Calibri" w:cs="Calibri"/>
          <w:b/>
          <w:color w:val="000000"/>
        </w:rPr>
        <w:tab/>
        <w:t>Withdrawal Criteria</w:t>
      </w:r>
    </w:p>
    <w:p w14:paraId="72937691" w14:textId="77777777" w:rsidR="00427311" w:rsidRDefault="00427311"/>
    <w:p w14:paraId="1E389D60"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Patients may withdraw from their treatment at any time without prejudice. Withdrawal may be complete (i.e. from further study procedures and any follow up), or partial (e.g. from study procedures but allowing the possibility of further follow up). All communication surrounding the withdrawal will be noted in the patient’s records and where withdrawal is complete, no further data will be collected for that patient. Data up to the time of withdrawal can be included in the study if it is anonymised.</w:t>
      </w:r>
    </w:p>
    <w:p w14:paraId="7CFA39B9" w14:textId="77777777" w:rsidR="00427311" w:rsidRDefault="00427311">
      <w:pPr>
        <w:jc w:val="both"/>
        <w:rPr>
          <w:rFonts w:ascii="Calibri" w:eastAsia="Calibri" w:hAnsi="Calibri" w:cs="Calibri"/>
          <w:sz w:val="22"/>
          <w:szCs w:val="22"/>
        </w:rPr>
      </w:pPr>
    </w:p>
    <w:p w14:paraId="268563D9"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Patients may also be discontinued from observation at the discretion of the Investigator for lack of adherence to treatment or visit schedules or because of a severe adverse event. The Investigator may also withdraw subjects who violate the study plan, or to protect the subject for reasons of safety or for administrative reasons.  It will be documented </w:t>
      </w:r>
      <w:proofErr w:type="gramStart"/>
      <w:r>
        <w:rPr>
          <w:rFonts w:ascii="Calibri" w:eastAsia="Calibri" w:hAnsi="Calibri" w:cs="Calibri"/>
          <w:sz w:val="22"/>
          <w:szCs w:val="22"/>
        </w:rPr>
        <w:t>whether or not</w:t>
      </w:r>
      <w:proofErr w:type="gramEnd"/>
      <w:r>
        <w:rPr>
          <w:rFonts w:ascii="Calibri" w:eastAsia="Calibri" w:hAnsi="Calibri" w:cs="Calibri"/>
          <w:sz w:val="22"/>
          <w:szCs w:val="22"/>
        </w:rPr>
        <w:t xml:space="preserve"> each participant completes the full course of treatment. Any adverse events that occur after the subject completes or withdraws from treatment will also be documented in the patient record.</w:t>
      </w:r>
    </w:p>
    <w:p w14:paraId="66543633" w14:textId="77777777" w:rsidR="00427311" w:rsidRDefault="00427311">
      <w:pPr>
        <w:pStyle w:val="Heading2"/>
        <w:spacing w:before="0" w:after="0"/>
        <w:rPr>
          <w:b/>
          <w:sz w:val="28"/>
          <w:szCs w:val="28"/>
        </w:rPr>
      </w:pPr>
    </w:p>
    <w:p w14:paraId="47B02F79" w14:textId="77777777" w:rsidR="00427311" w:rsidRDefault="00000000">
      <w:pPr>
        <w:pStyle w:val="Heading1"/>
        <w:spacing w:before="0"/>
      </w:pPr>
      <w:bookmarkStart w:id="24" w:name="_Toc171592953"/>
      <w:r>
        <w:t>6.</w:t>
      </w:r>
      <w:r>
        <w:tab/>
        <w:t>Methodology</w:t>
      </w:r>
      <w:bookmarkEnd w:id="24"/>
    </w:p>
    <w:p w14:paraId="4D1A12D7" w14:textId="77777777" w:rsidR="00427311" w:rsidRDefault="00427311"/>
    <w:p w14:paraId="7C51B2CB"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This is an open-label, prospective observational cohort study, examining </w:t>
      </w:r>
      <w:r>
        <w:rPr>
          <w:rFonts w:ascii="Calibri" w:eastAsia="Calibri" w:hAnsi="Calibri" w:cs="Calibri"/>
          <w:color w:val="000000"/>
          <w:sz w:val="22"/>
          <w:szCs w:val="22"/>
        </w:rPr>
        <w:t xml:space="preserve">the effect of cannabinoids in patients with intractable disease of any cause, who have had an inadequate response to standard treatment and are undergoing medicinal cannabis treatment within </w:t>
      </w:r>
      <w:proofErr w:type="spellStart"/>
      <w:r>
        <w:rPr>
          <w:rFonts w:ascii="Calibri" w:eastAsia="Calibri" w:hAnsi="Calibri" w:cs="Calibri"/>
          <w:sz w:val="22"/>
          <w:szCs w:val="22"/>
        </w:rPr>
        <w:t>Valentius</w:t>
      </w:r>
      <w:proofErr w:type="spellEnd"/>
      <w:r>
        <w:rPr>
          <w:rFonts w:ascii="Calibri" w:eastAsia="Calibri" w:hAnsi="Calibri" w:cs="Calibri"/>
          <w:color w:val="000000"/>
          <w:sz w:val="22"/>
          <w:szCs w:val="22"/>
        </w:rPr>
        <w:t>. A</w:t>
      </w:r>
      <w:r>
        <w:rPr>
          <w:rFonts w:ascii="Calibri" w:eastAsia="Calibri" w:hAnsi="Calibri" w:cs="Calibri"/>
          <w:sz w:val="22"/>
          <w:szCs w:val="22"/>
        </w:rPr>
        <w:t xml:space="preserve"> range of patient-reported outcome and experience measures will be monitored at regular intervals over a 12-month treatment period. The data being collected is part of the standard of care for individuals attending </w:t>
      </w:r>
      <w:proofErr w:type="spellStart"/>
      <w:r>
        <w:rPr>
          <w:rFonts w:ascii="Calibri" w:eastAsia="Calibri" w:hAnsi="Calibri" w:cs="Calibri"/>
          <w:sz w:val="22"/>
          <w:szCs w:val="22"/>
        </w:rPr>
        <w:t>Valentius</w:t>
      </w:r>
      <w:proofErr w:type="spellEnd"/>
      <w:r>
        <w:rPr>
          <w:rFonts w:ascii="Calibri" w:eastAsia="Calibri" w:hAnsi="Calibri" w:cs="Calibri"/>
          <w:sz w:val="22"/>
          <w:szCs w:val="22"/>
        </w:rPr>
        <w:t>. This study allows for analysis of this data for research purposes.</w:t>
      </w:r>
    </w:p>
    <w:p w14:paraId="65451D24" w14:textId="77777777" w:rsidR="00427311" w:rsidRDefault="00427311">
      <w:pPr>
        <w:jc w:val="both"/>
        <w:rPr>
          <w:rFonts w:ascii="Calibri" w:eastAsia="Calibri" w:hAnsi="Calibri" w:cs="Calibri"/>
          <w:sz w:val="22"/>
          <w:szCs w:val="22"/>
        </w:rPr>
      </w:pPr>
    </w:p>
    <w:p w14:paraId="277BD09C"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Patient reported outcome and experience measures for approximately 3000 participants will be collected using a website, and scheduled to occur at study </w:t>
      </w:r>
      <w:proofErr w:type="gramStart"/>
      <w:r>
        <w:rPr>
          <w:rFonts w:ascii="Calibri" w:eastAsia="Calibri" w:hAnsi="Calibri" w:cs="Calibri"/>
          <w:sz w:val="22"/>
          <w:szCs w:val="22"/>
        </w:rPr>
        <w:t>enrolment  (</w:t>
      </w:r>
      <w:proofErr w:type="gramEnd"/>
      <w:r>
        <w:rPr>
          <w:rFonts w:ascii="Calibri" w:eastAsia="Calibri" w:hAnsi="Calibri" w:cs="Calibri"/>
          <w:sz w:val="22"/>
          <w:szCs w:val="22"/>
        </w:rPr>
        <w:t xml:space="preserve">Baseline), and then at approximately monthly intervals </w:t>
      </w:r>
      <w:r>
        <w:rPr>
          <w:rFonts w:ascii="Calibri" w:eastAsia="Calibri" w:hAnsi="Calibri" w:cs="Calibri"/>
          <w:sz w:val="22"/>
          <w:szCs w:val="22"/>
        </w:rPr>
        <w:lastRenderedPageBreak/>
        <w:t>for a 12 month period following their enrolment in the study. The questionnaires take between 5</w:t>
      </w:r>
      <w:r>
        <w:rPr>
          <w:rFonts w:ascii="Noto Sans Symbols" w:eastAsia="Noto Sans Symbols" w:hAnsi="Noto Sans Symbols" w:cs="Noto Sans Symbols"/>
          <w:sz w:val="22"/>
          <w:szCs w:val="22"/>
        </w:rPr>
        <w:t>−</w:t>
      </w:r>
      <w:r>
        <w:rPr>
          <w:rFonts w:ascii="Calibri" w:eastAsia="Calibri" w:hAnsi="Calibri" w:cs="Calibri"/>
          <w:sz w:val="22"/>
          <w:szCs w:val="22"/>
        </w:rPr>
        <w:t>20 minutes to complete each time. The study findings will be communicated as grouped data, with no identifying participant information.</w:t>
      </w:r>
    </w:p>
    <w:p w14:paraId="53FEC50A" w14:textId="77777777" w:rsidR="00427311" w:rsidRDefault="00427311">
      <w:pPr>
        <w:jc w:val="both"/>
        <w:rPr>
          <w:rFonts w:ascii="Calibri" w:eastAsia="Calibri" w:hAnsi="Calibri" w:cs="Calibri"/>
          <w:sz w:val="22"/>
          <w:szCs w:val="22"/>
        </w:rPr>
      </w:pPr>
    </w:p>
    <w:p w14:paraId="6FD9FEB3"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This study is observational in nature, not an interventional clinical trial conducted under CTN or CTX conditions and therefore, all treatment decisions (regarding medication choice, dosage, and medication costs), are determined by the treating medical practitioner.</w:t>
      </w:r>
    </w:p>
    <w:p w14:paraId="190D12B7" w14:textId="77777777" w:rsidR="00427311" w:rsidRDefault="00427311">
      <w:pPr>
        <w:rPr>
          <w:rFonts w:ascii="Calibri" w:eastAsia="Calibri" w:hAnsi="Calibri" w:cs="Calibri"/>
          <w:sz w:val="22"/>
          <w:szCs w:val="22"/>
        </w:rPr>
      </w:pPr>
    </w:p>
    <w:p w14:paraId="2593A95C" w14:textId="77777777" w:rsidR="00427311" w:rsidRDefault="00000000">
      <w:pPr>
        <w:tabs>
          <w:tab w:val="left" w:pos="567"/>
          <w:tab w:val="left" w:pos="1134"/>
        </w:tabs>
        <w:jc w:val="both"/>
        <w:rPr>
          <w:rFonts w:ascii="Calibri" w:eastAsia="Calibri" w:hAnsi="Calibri" w:cs="Calibri"/>
          <w:sz w:val="22"/>
          <w:szCs w:val="22"/>
        </w:rPr>
      </w:pPr>
      <w:r>
        <w:rPr>
          <w:rFonts w:ascii="Calibri" w:eastAsia="Calibri" w:hAnsi="Calibri" w:cs="Calibri"/>
          <w:sz w:val="22"/>
          <w:szCs w:val="22"/>
        </w:rPr>
        <w:t xml:space="preserve">Consenting to medicinal cannabis treatment within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also allows the Investigators to extract specific information from patient medical records such as demographics (e.g. age, gender, employment), condition (diagnosis for which medical cannabis is used) and treatment (e.g. side effects reported, dosage information, changes to concomitant medications). The clinic doctor may make changes to the cannabis formulation, the dosage and the frequency and duration of administration at any time according to the efficacy of treatment. The results from patient-completed questionnaires may assist in this evaluation and course of treatment. </w:t>
      </w:r>
    </w:p>
    <w:p w14:paraId="2CD4EEB6" w14:textId="77777777" w:rsidR="00427311" w:rsidRDefault="00000000">
      <w:pPr>
        <w:tabs>
          <w:tab w:val="left" w:pos="1134"/>
        </w:tabs>
        <w:jc w:val="both"/>
        <w:rPr>
          <w:rFonts w:ascii="Calibri" w:eastAsia="Calibri" w:hAnsi="Calibri" w:cs="Calibri"/>
          <w:sz w:val="22"/>
          <w:szCs w:val="22"/>
        </w:rPr>
      </w:pPr>
      <w:r>
        <w:rPr>
          <w:rFonts w:ascii="Calibri" w:eastAsia="Calibri" w:hAnsi="Calibri" w:cs="Calibri"/>
          <w:sz w:val="22"/>
          <w:szCs w:val="22"/>
        </w:rPr>
        <w:tab/>
      </w:r>
    </w:p>
    <w:p w14:paraId="7FD6901C" w14:textId="77777777" w:rsidR="00427311" w:rsidRDefault="00000000">
      <w:pPr>
        <w:tabs>
          <w:tab w:val="left" w:pos="567"/>
          <w:tab w:val="left" w:pos="1134"/>
        </w:tabs>
        <w:jc w:val="both"/>
        <w:rPr>
          <w:rFonts w:ascii="Calibri" w:eastAsia="Calibri" w:hAnsi="Calibri" w:cs="Calibri"/>
          <w:sz w:val="22"/>
          <w:szCs w:val="22"/>
        </w:rPr>
      </w:pPr>
      <w:r>
        <w:rPr>
          <w:rFonts w:ascii="Calibri" w:eastAsia="Calibri" w:hAnsi="Calibri" w:cs="Calibri"/>
          <w:sz w:val="22"/>
          <w:szCs w:val="22"/>
        </w:rPr>
        <w:t>All study data is confidential and only available to the treatment team and study investigators. No identifying details regarding patient identity will be reported or disclosed to others.</w:t>
      </w:r>
    </w:p>
    <w:p w14:paraId="656373C3" w14:textId="77777777" w:rsidR="00427311" w:rsidRDefault="00427311">
      <w:bookmarkStart w:id="25" w:name="_1ci93xb" w:colFirst="0" w:colLast="0"/>
      <w:bookmarkEnd w:id="25"/>
    </w:p>
    <w:p w14:paraId="335CE7C4" w14:textId="77777777" w:rsidR="00427311" w:rsidRDefault="00000000">
      <w:pPr>
        <w:keepNext/>
        <w:keepLines/>
        <w:pBdr>
          <w:top w:val="nil"/>
          <w:left w:val="nil"/>
          <w:bottom w:val="nil"/>
          <w:right w:val="nil"/>
          <w:between w:val="nil"/>
        </w:pBdr>
        <w:spacing w:before="120" w:line="276" w:lineRule="auto"/>
        <w:rPr>
          <w:rFonts w:ascii="Calibri" w:eastAsia="Calibri" w:hAnsi="Calibri" w:cs="Calibri"/>
          <w:b/>
          <w:color w:val="000000"/>
        </w:rPr>
      </w:pPr>
      <w:bookmarkStart w:id="26" w:name="_3whwml4" w:colFirst="0" w:colLast="0"/>
      <w:bookmarkEnd w:id="26"/>
      <w:r>
        <w:rPr>
          <w:rFonts w:ascii="Calibri" w:eastAsia="Calibri" w:hAnsi="Calibri" w:cs="Calibri"/>
          <w:b/>
          <w:color w:val="000000"/>
        </w:rPr>
        <w:t>6.1</w:t>
      </w:r>
      <w:r>
        <w:rPr>
          <w:rFonts w:ascii="Calibri" w:eastAsia="Calibri" w:hAnsi="Calibri" w:cs="Calibri"/>
          <w:b/>
          <w:color w:val="000000"/>
        </w:rPr>
        <w:tab/>
        <w:t>Patient Informed Consent</w:t>
      </w:r>
    </w:p>
    <w:p w14:paraId="0E342193" w14:textId="77777777" w:rsidR="00427311" w:rsidRDefault="00427311"/>
    <w:p w14:paraId="00F8AFF1"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Participation in the study is under conditions of written informed consent and is not a requirement for accessing medicinal cannabis treatment at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Patients of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will have access to medicinal cannabis treatment under Special Access Scheme or Authorised Prescriber Scheme conditions irrespective of participation in the study. Participation in the study will not affect current or future treatment options, nor will it affect the relationship with any of the doctors or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staff.</w:t>
      </w:r>
    </w:p>
    <w:p w14:paraId="5F82521E" w14:textId="77777777" w:rsidR="00427311" w:rsidRDefault="00427311">
      <w:pPr>
        <w:jc w:val="both"/>
        <w:rPr>
          <w:rFonts w:ascii="Calibri" w:eastAsia="Calibri" w:hAnsi="Calibri" w:cs="Calibri"/>
          <w:sz w:val="22"/>
          <w:szCs w:val="22"/>
        </w:rPr>
      </w:pPr>
    </w:p>
    <w:p w14:paraId="25953120"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Patients that agree to the items outlined in the PICF note that questionnaires are sent to them as part of their standard of care at </w:t>
      </w:r>
      <w:proofErr w:type="spellStart"/>
      <w:r>
        <w:rPr>
          <w:rFonts w:ascii="Calibri" w:eastAsia="Calibri" w:hAnsi="Calibri" w:cs="Calibri"/>
          <w:sz w:val="22"/>
          <w:szCs w:val="22"/>
        </w:rPr>
        <w:t>Valentius</w:t>
      </w:r>
      <w:proofErr w:type="spellEnd"/>
      <w:r>
        <w:rPr>
          <w:rFonts w:ascii="Calibri" w:eastAsia="Calibri" w:hAnsi="Calibri" w:cs="Calibri"/>
          <w:sz w:val="22"/>
          <w:szCs w:val="22"/>
        </w:rPr>
        <w:t>. It is the responsibility of patients to complete these questionnaires voluntarily, however it is noted in the PICF that these questionnaires may be used by their treating doctor to evaluate how patients are progressing with their treatment.</w:t>
      </w:r>
    </w:p>
    <w:p w14:paraId="678A70F7" w14:textId="77777777" w:rsidR="00427311" w:rsidRDefault="00427311">
      <w:pPr>
        <w:rPr>
          <w:rFonts w:ascii="Calibri" w:eastAsia="Calibri" w:hAnsi="Calibri" w:cs="Calibri"/>
          <w:sz w:val="22"/>
          <w:szCs w:val="22"/>
        </w:rPr>
      </w:pPr>
    </w:p>
    <w:p w14:paraId="451C937D" w14:textId="77777777" w:rsidR="00427311" w:rsidRDefault="00000000">
      <w:pPr>
        <w:rPr>
          <w:rFonts w:ascii="Calibri" w:eastAsia="Calibri" w:hAnsi="Calibri" w:cs="Calibri"/>
          <w:sz w:val="22"/>
          <w:szCs w:val="22"/>
        </w:rPr>
      </w:pPr>
      <w:r>
        <w:rPr>
          <w:rFonts w:ascii="Calibri" w:eastAsia="Calibri" w:hAnsi="Calibri" w:cs="Calibri"/>
          <w:sz w:val="22"/>
          <w:szCs w:val="22"/>
        </w:rPr>
        <w:t>Participants that consent to participate in the research study agree that this consent allows their (de-identified) clinical data to be evaluated by the ACR team for research purposes. Patients who do not consent to the optional research study are not disadvantaged in any way in terms of the care from their treating doctor and their care will not be affected in any way.</w:t>
      </w:r>
    </w:p>
    <w:p w14:paraId="7453017E" w14:textId="77777777" w:rsidR="00427311" w:rsidRDefault="00427311">
      <w:pPr>
        <w:rPr>
          <w:rFonts w:ascii="Calibri" w:eastAsia="Calibri" w:hAnsi="Calibri" w:cs="Calibri"/>
          <w:sz w:val="22"/>
          <w:szCs w:val="22"/>
        </w:rPr>
      </w:pPr>
    </w:p>
    <w:p w14:paraId="2F6D2BDF"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In consenting to the study, patients will permit trial-related monitoring, audits, ethics review, and regulatory inspection that require access to source data/documents. Informed consent shall be sought </w:t>
      </w:r>
      <w:proofErr w:type="gramStart"/>
      <w:r>
        <w:rPr>
          <w:rFonts w:ascii="Calibri" w:eastAsia="Calibri" w:hAnsi="Calibri" w:cs="Calibri"/>
          <w:sz w:val="22"/>
          <w:szCs w:val="22"/>
        </w:rPr>
        <w:t>in order for</w:t>
      </w:r>
      <w:proofErr w:type="gramEnd"/>
      <w:r>
        <w:rPr>
          <w:rFonts w:ascii="Calibri" w:eastAsia="Calibri" w:hAnsi="Calibri" w:cs="Calibri"/>
          <w:sz w:val="22"/>
          <w:szCs w:val="22"/>
        </w:rPr>
        <w:t xml:space="preserve"> relevant de-identified data to be extracted from patients’ clinical records. Specifically, this includes </w:t>
      </w:r>
    </w:p>
    <w:p w14:paraId="0A38CF79" w14:textId="77777777" w:rsidR="00427311" w:rsidRDefault="00000000">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demographic information (age, gender, employment/pensioner/DV</w:t>
      </w:r>
      <w:r>
        <w:rPr>
          <w:rFonts w:ascii="Calibri" w:eastAsia="Calibri" w:hAnsi="Calibri" w:cs="Calibri"/>
          <w:sz w:val="22"/>
          <w:szCs w:val="22"/>
        </w:rPr>
        <w:t>A Card Holder</w:t>
      </w:r>
      <w:r>
        <w:rPr>
          <w:rFonts w:ascii="Calibri" w:eastAsia="Calibri" w:hAnsi="Calibri" w:cs="Calibri"/>
          <w:color w:val="000000"/>
          <w:sz w:val="22"/>
          <w:szCs w:val="22"/>
        </w:rPr>
        <w:t xml:space="preserve">, </w:t>
      </w:r>
      <w:r>
        <w:rPr>
          <w:rFonts w:ascii="Calibri" w:eastAsia="Calibri" w:hAnsi="Calibri" w:cs="Calibri"/>
          <w:sz w:val="22"/>
          <w:szCs w:val="22"/>
        </w:rPr>
        <w:t>ATSI Status</w:t>
      </w:r>
      <w:r>
        <w:rPr>
          <w:rFonts w:ascii="Calibri" w:eastAsia="Calibri" w:hAnsi="Calibri" w:cs="Calibri"/>
          <w:color w:val="000000"/>
          <w:sz w:val="22"/>
          <w:szCs w:val="22"/>
        </w:rPr>
        <w:t>, postcode)</w:t>
      </w:r>
    </w:p>
    <w:p w14:paraId="407C170B" w14:textId="77777777" w:rsidR="00427311" w:rsidRDefault="00000000">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details regarding clinical diagnoses (e.g. PTSD, chronic pain, depression, anxiety)</w:t>
      </w:r>
    </w:p>
    <w:p w14:paraId="738CE2C6" w14:textId="77777777" w:rsidR="00427311" w:rsidRDefault="00000000">
      <w:pPr>
        <w:numPr>
          <w:ilvl w:val="0"/>
          <w:numId w:val="6"/>
        </w:numPr>
        <w:pBdr>
          <w:top w:val="nil"/>
          <w:left w:val="nil"/>
          <w:bottom w:val="nil"/>
          <w:right w:val="nil"/>
          <w:between w:val="nil"/>
        </w:pBdr>
        <w:jc w:val="both"/>
        <w:rPr>
          <w:color w:val="000000"/>
          <w:sz w:val="22"/>
          <w:szCs w:val="22"/>
        </w:rPr>
      </w:pPr>
      <w:r>
        <w:rPr>
          <w:rFonts w:ascii="Calibri" w:eastAsia="Calibri" w:hAnsi="Calibri" w:cs="Calibri"/>
          <w:color w:val="000000"/>
          <w:sz w:val="22"/>
          <w:szCs w:val="22"/>
        </w:rPr>
        <w:t xml:space="preserve">details regarding medicinal cannabis treatment </w:t>
      </w:r>
      <w:proofErr w:type="gramStart"/>
      <w:r>
        <w:rPr>
          <w:rFonts w:ascii="Calibri" w:eastAsia="Calibri" w:hAnsi="Calibri" w:cs="Calibri"/>
          <w:color w:val="000000"/>
          <w:sz w:val="22"/>
          <w:szCs w:val="22"/>
        </w:rPr>
        <w:t>plan;</w:t>
      </w:r>
      <w:proofErr w:type="gramEnd"/>
    </w:p>
    <w:p w14:paraId="7EE4C7B4" w14:textId="77777777" w:rsidR="00427311" w:rsidRDefault="00000000">
      <w:pPr>
        <w:numPr>
          <w:ilvl w:val="0"/>
          <w:numId w:val="6"/>
        </w:numPr>
        <w:pBdr>
          <w:top w:val="nil"/>
          <w:left w:val="nil"/>
          <w:bottom w:val="nil"/>
          <w:right w:val="nil"/>
          <w:between w:val="nil"/>
        </w:pBdr>
        <w:spacing w:line="276" w:lineRule="auto"/>
        <w:jc w:val="both"/>
        <w:rPr>
          <w:rFonts w:ascii="Calibri" w:eastAsia="Calibri" w:hAnsi="Calibri" w:cs="Calibri"/>
          <w:sz w:val="22"/>
          <w:szCs w:val="22"/>
        </w:rPr>
      </w:pPr>
      <w:r>
        <w:rPr>
          <w:rFonts w:ascii="Calibri" w:eastAsia="Calibri" w:hAnsi="Calibri" w:cs="Calibri"/>
          <w:sz w:val="22"/>
          <w:szCs w:val="22"/>
        </w:rPr>
        <w:t xml:space="preserve">details regarding patient’s concomitant </w:t>
      </w:r>
      <w:proofErr w:type="gramStart"/>
      <w:r>
        <w:rPr>
          <w:rFonts w:ascii="Calibri" w:eastAsia="Calibri" w:hAnsi="Calibri" w:cs="Calibri"/>
          <w:sz w:val="22"/>
          <w:szCs w:val="22"/>
        </w:rPr>
        <w:t>medications;</w:t>
      </w:r>
      <w:proofErr w:type="gramEnd"/>
    </w:p>
    <w:p w14:paraId="29CE354F" w14:textId="77777777" w:rsidR="00427311" w:rsidRDefault="00000000">
      <w:pPr>
        <w:numPr>
          <w:ilvl w:val="0"/>
          <w:numId w:val="6"/>
        </w:numPr>
        <w:pBdr>
          <w:top w:val="nil"/>
          <w:left w:val="nil"/>
          <w:bottom w:val="nil"/>
          <w:right w:val="nil"/>
          <w:between w:val="nil"/>
        </w:pBdr>
        <w:jc w:val="both"/>
        <w:rPr>
          <w:sz w:val="22"/>
          <w:szCs w:val="22"/>
        </w:rPr>
      </w:pPr>
      <w:r>
        <w:rPr>
          <w:rFonts w:ascii="Calibri" w:eastAsia="Calibri" w:hAnsi="Calibri" w:cs="Calibri"/>
          <w:color w:val="000000"/>
          <w:sz w:val="22"/>
          <w:szCs w:val="22"/>
        </w:rPr>
        <w:t>adverse events (AEs) associated with medicinal cannabis treatment.</w:t>
      </w:r>
    </w:p>
    <w:p w14:paraId="66DFE759" w14:textId="77777777" w:rsidR="00427311" w:rsidRDefault="00427311">
      <w:pPr>
        <w:rPr>
          <w:rFonts w:ascii="Calibri" w:eastAsia="Calibri" w:hAnsi="Calibri" w:cs="Calibri"/>
          <w:b/>
        </w:rPr>
      </w:pPr>
      <w:bookmarkStart w:id="27" w:name="_2bn6wsx" w:colFirst="0" w:colLast="0"/>
      <w:bookmarkEnd w:id="27"/>
    </w:p>
    <w:p w14:paraId="36BB1E65" w14:textId="77777777" w:rsidR="00427311" w:rsidRDefault="00000000">
      <w:pPr>
        <w:pStyle w:val="Heading1"/>
      </w:pPr>
      <w:bookmarkStart w:id="28" w:name="_Toc171592954"/>
      <w:r>
        <w:lastRenderedPageBreak/>
        <w:t>7.</w:t>
      </w:r>
      <w:r>
        <w:tab/>
        <w:t>Safety Monitoring &amp; Reporting</w:t>
      </w:r>
      <w:bookmarkEnd w:id="28"/>
      <w:r>
        <w:t xml:space="preserve"> </w:t>
      </w:r>
    </w:p>
    <w:p w14:paraId="4389D318" w14:textId="77777777" w:rsidR="00427311" w:rsidRDefault="00427311"/>
    <w:p w14:paraId="197427B9" w14:textId="77777777" w:rsidR="00427311" w:rsidRDefault="00000000">
      <w:pPr>
        <w:jc w:val="both"/>
        <w:rPr>
          <w:rFonts w:ascii="Calibri" w:eastAsia="Calibri" w:hAnsi="Calibri" w:cs="Calibri"/>
          <w:color w:val="000000"/>
          <w:sz w:val="22"/>
          <w:szCs w:val="22"/>
        </w:rPr>
      </w:pPr>
      <w:bookmarkStart w:id="29" w:name="_3as4poj" w:colFirst="0" w:colLast="0"/>
      <w:bookmarkEnd w:id="29"/>
      <w:r>
        <w:rPr>
          <w:rFonts w:ascii="Calibri" w:eastAsia="Calibri" w:hAnsi="Calibri" w:cs="Calibri"/>
          <w:color w:val="000000"/>
          <w:sz w:val="22"/>
          <w:szCs w:val="22"/>
        </w:rPr>
        <w:t xml:space="preserve">Adverse event data, as a measure of participant safety is collected by medical practitioners during clinical reviews. </w:t>
      </w:r>
      <w:proofErr w:type="spellStart"/>
      <w:r>
        <w:rPr>
          <w:rFonts w:ascii="Calibri" w:eastAsia="Calibri" w:hAnsi="Calibri" w:cs="Calibri"/>
          <w:sz w:val="22"/>
          <w:szCs w:val="22"/>
        </w:rPr>
        <w:t>Valentius</w:t>
      </w:r>
      <w:proofErr w:type="spellEnd"/>
      <w:r>
        <w:rPr>
          <w:rFonts w:ascii="Calibri" w:eastAsia="Calibri" w:hAnsi="Calibri" w:cs="Calibri"/>
          <w:sz w:val="22"/>
          <w:szCs w:val="22"/>
        </w:rPr>
        <w:t xml:space="preserve"> </w:t>
      </w:r>
      <w:r>
        <w:rPr>
          <w:rFonts w:ascii="Calibri" w:eastAsia="Calibri" w:hAnsi="Calibri" w:cs="Calibri"/>
          <w:color w:val="000000"/>
          <w:sz w:val="22"/>
          <w:szCs w:val="22"/>
        </w:rPr>
        <w:t xml:space="preserve">collects clinical data as part of the </w:t>
      </w:r>
      <w:r>
        <w:rPr>
          <w:rFonts w:ascii="Calibri" w:eastAsia="Calibri" w:hAnsi="Calibri" w:cs="Calibri"/>
          <w:b/>
          <w:color w:val="000000"/>
          <w:sz w:val="22"/>
          <w:szCs w:val="22"/>
        </w:rPr>
        <w:t>routine course of treatment</w:t>
      </w:r>
      <w:r>
        <w:rPr>
          <w:rFonts w:ascii="Calibri" w:eastAsia="Calibri" w:hAnsi="Calibri" w:cs="Calibri"/>
          <w:color w:val="000000"/>
          <w:sz w:val="22"/>
          <w:szCs w:val="22"/>
        </w:rPr>
        <w:t xml:space="preserve"> and evaluation of this data within the study is not a formal assessment of medicinal cannabis. The TGA requires all prescribing medical practitioners to monitor and collect adverse event information. This information will be collected during clinical reviews over 12 months.</w:t>
      </w:r>
    </w:p>
    <w:p w14:paraId="18249C2E" w14:textId="77777777" w:rsidR="00427311" w:rsidRDefault="00427311">
      <w:pPr>
        <w:rPr>
          <w:rFonts w:ascii="Calibri" w:eastAsia="Calibri" w:hAnsi="Calibri" w:cs="Calibri"/>
          <w:color w:val="000000"/>
          <w:sz w:val="22"/>
          <w:szCs w:val="22"/>
        </w:rPr>
      </w:pPr>
    </w:p>
    <w:p w14:paraId="4F885E7C" w14:textId="77777777" w:rsidR="00427311"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The following framework is used for collecting AE information:</w:t>
      </w:r>
    </w:p>
    <w:p w14:paraId="3D9DA9B7" w14:textId="77777777" w:rsidR="00427311" w:rsidRDefault="00427311">
      <w:pPr>
        <w:jc w:val="both"/>
        <w:rPr>
          <w:rFonts w:ascii="Calibri" w:eastAsia="Calibri" w:hAnsi="Calibri" w:cs="Calibri"/>
          <w:color w:val="000000"/>
          <w:sz w:val="22"/>
          <w:szCs w:val="22"/>
        </w:rPr>
      </w:pPr>
    </w:p>
    <w:p w14:paraId="6484B62F" w14:textId="77777777" w:rsidR="00427311"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At regular clinical reviews, any side effects or other concerns are identified and assessed by the medical practitioner and documented on the AE Log maintained by the treating medical practitioner for each patient.</w:t>
      </w:r>
    </w:p>
    <w:p w14:paraId="524E07B5" w14:textId="77777777" w:rsidR="00427311"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The AE Log will be formally reviewed by treating medical practitioners at each clinical visit attended by the patient. In addition, patients will be asked to report any side effects they have experienced regularly via the patient reported questionnaires administered at each visit.</w:t>
      </w:r>
    </w:p>
    <w:p w14:paraId="168A9468" w14:textId="77777777" w:rsidR="00427311"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Data from these reviews will be extracted from the clinical information system and uploaded to </w:t>
      </w:r>
      <w:proofErr w:type="spellStart"/>
      <w:proofErr w:type="gramStart"/>
      <w:r>
        <w:rPr>
          <w:rFonts w:ascii="Calibri" w:eastAsia="Calibri" w:hAnsi="Calibri" w:cs="Calibri"/>
          <w:sz w:val="22"/>
          <w:szCs w:val="22"/>
        </w:rPr>
        <w:t>Medirecords</w:t>
      </w:r>
      <w:proofErr w:type="spellEnd"/>
      <w:r>
        <w:t xml:space="preserve"> </w:t>
      </w:r>
      <w:r>
        <w:rPr>
          <w:rFonts w:ascii="Calibri" w:eastAsia="Calibri" w:hAnsi="Calibri" w:cs="Calibri"/>
          <w:color w:val="000000"/>
          <w:sz w:val="22"/>
          <w:szCs w:val="22"/>
        </w:rPr>
        <w:t xml:space="preserve"> by</w:t>
      </w:r>
      <w:proofErr w:type="gramEnd"/>
      <w:r>
        <w:rPr>
          <w:rFonts w:ascii="Calibri" w:eastAsia="Calibri" w:hAnsi="Calibri" w:cs="Calibri"/>
          <w:color w:val="000000"/>
          <w:sz w:val="22"/>
          <w:szCs w:val="22"/>
        </w:rPr>
        <w:t xml:space="preserve"> </w:t>
      </w:r>
      <w:proofErr w:type="spellStart"/>
      <w:r>
        <w:rPr>
          <w:rFonts w:ascii="Calibri" w:eastAsia="Calibri" w:hAnsi="Calibri" w:cs="Calibri"/>
          <w:sz w:val="22"/>
          <w:szCs w:val="22"/>
        </w:rPr>
        <w:t>Valentius</w:t>
      </w:r>
      <w:proofErr w:type="spellEnd"/>
      <w:r>
        <w:rPr>
          <w:rFonts w:ascii="Calibri" w:eastAsia="Calibri" w:hAnsi="Calibri" w:cs="Calibri"/>
          <w:color w:val="000000"/>
          <w:sz w:val="22"/>
          <w:szCs w:val="22"/>
        </w:rPr>
        <w:t xml:space="preserve"> staff.</w:t>
      </w:r>
    </w:p>
    <w:p w14:paraId="5D6C119A" w14:textId="77777777" w:rsidR="00427311" w:rsidRDefault="00000000">
      <w:pPr>
        <w:numPr>
          <w:ilvl w:val="0"/>
          <w:numId w:val="1"/>
        </w:numPr>
        <w:pBdr>
          <w:top w:val="nil"/>
          <w:left w:val="nil"/>
          <w:bottom w:val="nil"/>
          <w:right w:val="nil"/>
          <w:between w:val="nil"/>
        </w:pBdr>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An adverse event is defined as any untoward event that may inconvenience a study participant and may or may not be related to the treatment received within the framework of the study [15]. This includes the onset of new illness and the exacerbation of pre-existing conditions. AEs are assessed as to the severity, likelihood of relation to drug and outcome, as defined in Table 2.</w:t>
      </w:r>
    </w:p>
    <w:p w14:paraId="15EC2727" w14:textId="77777777" w:rsidR="00427311" w:rsidRDefault="00427311">
      <w:pPr>
        <w:spacing w:line="276" w:lineRule="auto"/>
        <w:rPr>
          <w:rFonts w:ascii="Calibri" w:eastAsia="Calibri" w:hAnsi="Calibri" w:cs="Calibri"/>
          <w:b/>
          <w:sz w:val="22"/>
          <w:szCs w:val="22"/>
        </w:rPr>
      </w:pPr>
    </w:p>
    <w:p w14:paraId="1FA6AD5B" w14:textId="77777777" w:rsidR="00427311" w:rsidRDefault="00000000">
      <w:pPr>
        <w:jc w:val="center"/>
        <w:rPr>
          <w:rFonts w:ascii="Calibri" w:eastAsia="Calibri" w:hAnsi="Calibri" w:cs="Calibri"/>
          <w:b/>
        </w:rPr>
      </w:pPr>
      <w:r>
        <w:rPr>
          <w:rFonts w:ascii="Calibri" w:eastAsia="Calibri" w:hAnsi="Calibri" w:cs="Calibri"/>
          <w:b/>
          <w:sz w:val="22"/>
          <w:szCs w:val="22"/>
        </w:rPr>
        <w:t xml:space="preserve">Table 2: Definitions for Adverse Event Reporting </w:t>
      </w:r>
    </w:p>
    <w:tbl>
      <w:tblPr>
        <w:tblStyle w:val="a3"/>
        <w:tblW w:w="9017"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3"/>
        <w:gridCol w:w="6564"/>
      </w:tblGrid>
      <w:tr w:rsidR="00427311" w14:paraId="58917AFB" w14:textId="77777777">
        <w:trPr>
          <w:trHeight w:val="284"/>
        </w:trPr>
        <w:tc>
          <w:tcPr>
            <w:tcW w:w="9017" w:type="dxa"/>
            <w:gridSpan w:val="2"/>
            <w:shd w:val="clear" w:color="auto" w:fill="D9D9D9"/>
            <w:vAlign w:val="center"/>
          </w:tcPr>
          <w:p w14:paraId="585539A6" w14:textId="77777777" w:rsidR="00427311" w:rsidRDefault="00000000">
            <w:pPr>
              <w:rPr>
                <w:rFonts w:ascii="Calibri" w:eastAsia="Calibri" w:hAnsi="Calibri" w:cs="Calibri"/>
                <w:b/>
                <w:sz w:val="20"/>
                <w:szCs w:val="20"/>
              </w:rPr>
            </w:pPr>
            <w:r>
              <w:rPr>
                <w:rFonts w:ascii="Calibri" w:eastAsia="Calibri" w:hAnsi="Calibri" w:cs="Calibri"/>
                <w:b/>
                <w:sz w:val="20"/>
                <w:szCs w:val="20"/>
              </w:rPr>
              <w:t>Severity of event</w:t>
            </w:r>
          </w:p>
        </w:tc>
      </w:tr>
      <w:tr w:rsidR="00427311" w14:paraId="1071CF5D" w14:textId="77777777">
        <w:trPr>
          <w:trHeight w:val="284"/>
        </w:trPr>
        <w:tc>
          <w:tcPr>
            <w:tcW w:w="2453" w:type="dxa"/>
            <w:vAlign w:val="center"/>
          </w:tcPr>
          <w:p w14:paraId="6027DBAE" w14:textId="77777777" w:rsidR="00427311" w:rsidRDefault="00000000">
            <w:pPr>
              <w:rPr>
                <w:rFonts w:ascii="Calibri" w:eastAsia="Calibri" w:hAnsi="Calibri" w:cs="Calibri"/>
                <w:sz w:val="20"/>
                <w:szCs w:val="20"/>
              </w:rPr>
            </w:pPr>
            <w:r>
              <w:rPr>
                <w:rFonts w:ascii="Calibri" w:eastAsia="Calibri" w:hAnsi="Calibri" w:cs="Calibri"/>
                <w:sz w:val="20"/>
                <w:szCs w:val="20"/>
              </w:rPr>
              <w:t>Mild (Grade 1)</w:t>
            </w:r>
          </w:p>
        </w:tc>
        <w:tc>
          <w:tcPr>
            <w:tcW w:w="6564" w:type="dxa"/>
            <w:vAlign w:val="center"/>
          </w:tcPr>
          <w:p w14:paraId="74237CA6" w14:textId="77777777" w:rsidR="00427311" w:rsidRDefault="00000000">
            <w:pPr>
              <w:rPr>
                <w:rFonts w:ascii="Calibri" w:eastAsia="Calibri" w:hAnsi="Calibri" w:cs="Calibri"/>
                <w:sz w:val="20"/>
                <w:szCs w:val="20"/>
              </w:rPr>
            </w:pPr>
            <w:r>
              <w:rPr>
                <w:rFonts w:ascii="Calibri" w:eastAsia="Calibri" w:hAnsi="Calibri" w:cs="Calibri"/>
                <w:sz w:val="20"/>
                <w:szCs w:val="20"/>
              </w:rPr>
              <w:t>Awareness of sign, symptom or event, but easily tolerated</w:t>
            </w:r>
          </w:p>
        </w:tc>
      </w:tr>
      <w:tr w:rsidR="00427311" w14:paraId="09E95F33" w14:textId="77777777">
        <w:trPr>
          <w:trHeight w:val="679"/>
        </w:trPr>
        <w:tc>
          <w:tcPr>
            <w:tcW w:w="2453" w:type="dxa"/>
            <w:vAlign w:val="center"/>
          </w:tcPr>
          <w:p w14:paraId="792CDB5A" w14:textId="77777777" w:rsidR="00427311" w:rsidRDefault="00000000">
            <w:pPr>
              <w:rPr>
                <w:rFonts w:ascii="Calibri" w:eastAsia="Calibri" w:hAnsi="Calibri" w:cs="Calibri"/>
                <w:sz w:val="20"/>
                <w:szCs w:val="20"/>
              </w:rPr>
            </w:pPr>
            <w:r>
              <w:rPr>
                <w:rFonts w:ascii="Calibri" w:eastAsia="Calibri" w:hAnsi="Calibri" w:cs="Calibri"/>
                <w:sz w:val="20"/>
                <w:szCs w:val="20"/>
              </w:rPr>
              <w:t>Moderate (Grade 2)</w:t>
            </w:r>
          </w:p>
        </w:tc>
        <w:tc>
          <w:tcPr>
            <w:tcW w:w="6564" w:type="dxa"/>
            <w:vAlign w:val="center"/>
          </w:tcPr>
          <w:p w14:paraId="48E81138" w14:textId="77777777" w:rsidR="00427311" w:rsidRDefault="00000000">
            <w:pPr>
              <w:rPr>
                <w:rFonts w:ascii="Calibri" w:eastAsia="Calibri" w:hAnsi="Calibri" w:cs="Calibri"/>
                <w:sz w:val="20"/>
                <w:szCs w:val="20"/>
              </w:rPr>
            </w:pPr>
            <w:r>
              <w:rPr>
                <w:rFonts w:ascii="Calibri" w:eastAsia="Calibri" w:hAnsi="Calibri" w:cs="Calibri"/>
                <w:sz w:val="20"/>
                <w:szCs w:val="20"/>
              </w:rPr>
              <w:t>Discomfort enough to cause interference with usual activity and may warrant intervention</w:t>
            </w:r>
          </w:p>
        </w:tc>
      </w:tr>
      <w:tr w:rsidR="00427311" w14:paraId="5F83EB13" w14:textId="77777777">
        <w:trPr>
          <w:trHeight w:val="733"/>
        </w:trPr>
        <w:tc>
          <w:tcPr>
            <w:tcW w:w="2453" w:type="dxa"/>
            <w:vAlign w:val="center"/>
          </w:tcPr>
          <w:p w14:paraId="58F5D070" w14:textId="77777777" w:rsidR="00427311" w:rsidRDefault="00000000">
            <w:pPr>
              <w:rPr>
                <w:rFonts w:ascii="Calibri" w:eastAsia="Calibri" w:hAnsi="Calibri" w:cs="Calibri"/>
                <w:sz w:val="20"/>
                <w:szCs w:val="20"/>
              </w:rPr>
            </w:pPr>
            <w:r>
              <w:rPr>
                <w:rFonts w:ascii="Calibri" w:eastAsia="Calibri" w:hAnsi="Calibri" w:cs="Calibri"/>
                <w:sz w:val="20"/>
                <w:szCs w:val="20"/>
              </w:rPr>
              <w:t>Severe (Grade 3)</w:t>
            </w:r>
          </w:p>
        </w:tc>
        <w:tc>
          <w:tcPr>
            <w:tcW w:w="6564" w:type="dxa"/>
            <w:vAlign w:val="center"/>
          </w:tcPr>
          <w:p w14:paraId="694A3945" w14:textId="77777777" w:rsidR="00427311" w:rsidRDefault="00000000">
            <w:pPr>
              <w:rPr>
                <w:rFonts w:ascii="Calibri" w:eastAsia="Calibri" w:hAnsi="Calibri" w:cs="Calibri"/>
                <w:sz w:val="20"/>
                <w:szCs w:val="20"/>
              </w:rPr>
            </w:pPr>
            <w:r>
              <w:rPr>
                <w:rFonts w:ascii="Calibri" w:eastAsia="Calibri" w:hAnsi="Calibri" w:cs="Calibri"/>
                <w:sz w:val="20"/>
                <w:szCs w:val="20"/>
              </w:rPr>
              <w:t>Incapacitating with inability to do usual activities or significantly affects clinical status, and warrants intervention</w:t>
            </w:r>
          </w:p>
        </w:tc>
      </w:tr>
      <w:tr w:rsidR="00427311" w14:paraId="01279720" w14:textId="77777777">
        <w:trPr>
          <w:trHeight w:val="733"/>
        </w:trPr>
        <w:tc>
          <w:tcPr>
            <w:tcW w:w="2453" w:type="dxa"/>
            <w:vAlign w:val="center"/>
          </w:tcPr>
          <w:p w14:paraId="62DE1E07" w14:textId="77777777" w:rsidR="00427311" w:rsidRDefault="00000000">
            <w:pPr>
              <w:rPr>
                <w:rFonts w:ascii="Calibri" w:eastAsia="Calibri" w:hAnsi="Calibri" w:cs="Calibri"/>
                <w:sz w:val="20"/>
                <w:szCs w:val="20"/>
              </w:rPr>
            </w:pPr>
            <w:r>
              <w:rPr>
                <w:rFonts w:ascii="Calibri" w:eastAsia="Calibri" w:hAnsi="Calibri" w:cs="Calibri"/>
                <w:sz w:val="20"/>
                <w:szCs w:val="20"/>
              </w:rPr>
              <w:t>Life-threatening or disabling (Grade 4)</w:t>
            </w:r>
          </w:p>
        </w:tc>
        <w:tc>
          <w:tcPr>
            <w:tcW w:w="6564" w:type="dxa"/>
            <w:vAlign w:val="center"/>
          </w:tcPr>
          <w:p w14:paraId="7E32E27B" w14:textId="77777777" w:rsidR="00427311" w:rsidRDefault="00000000">
            <w:pPr>
              <w:rPr>
                <w:rFonts w:ascii="Calibri" w:eastAsia="Calibri" w:hAnsi="Calibri" w:cs="Calibri"/>
                <w:sz w:val="20"/>
                <w:szCs w:val="20"/>
              </w:rPr>
            </w:pPr>
            <w:r>
              <w:rPr>
                <w:rFonts w:ascii="Calibri" w:eastAsia="Calibri" w:hAnsi="Calibri" w:cs="Calibri"/>
                <w:sz w:val="20"/>
                <w:szCs w:val="20"/>
              </w:rPr>
              <w:t xml:space="preserve">Life-threatening </w:t>
            </w:r>
            <w:proofErr w:type="gramStart"/>
            <w:r>
              <w:rPr>
                <w:rFonts w:ascii="Calibri" w:eastAsia="Calibri" w:hAnsi="Calibri" w:cs="Calibri"/>
                <w:sz w:val="20"/>
                <w:szCs w:val="20"/>
              </w:rPr>
              <w:t>consequences;</w:t>
            </w:r>
            <w:proofErr w:type="gramEnd"/>
            <w:r>
              <w:rPr>
                <w:rFonts w:ascii="Calibri" w:eastAsia="Calibri" w:hAnsi="Calibri" w:cs="Calibri"/>
                <w:sz w:val="20"/>
                <w:szCs w:val="20"/>
              </w:rPr>
              <w:t xml:space="preserve"> urgent intervention indicated.</w:t>
            </w:r>
          </w:p>
        </w:tc>
      </w:tr>
      <w:tr w:rsidR="00427311" w14:paraId="16E73BEB" w14:textId="77777777">
        <w:trPr>
          <w:trHeight w:val="733"/>
        </w:trPr>
        <w:tc>
          <w:tcPr>
            <w:tcW w:w="2453" w:type="dxa"/>
            <w:vAlign w:val="center"/>
          </w:tcPr>
          <w:p w14:paraId="66DD65A3" w14:textId="77777777" w:rsidR="00427311" w:rsidRDefault="00000000">
            <w:pPr>
              <w:rPr>
                <w:rFonts w:ascii="Calibri" w:eastAsia="Calibri" w:hAnsi="Calibri" w:cs="Calibri"/>
                <w:sz w:val="20"/>
                <w:szCs w:val="20"/>
              </w:rPr>
            </w:pPr>
            <w:r>
              <w:rPr>
                <w:rFonts w:ascii="Calibri" w:eastAsia="Calibri" w:hAnsi="Calibri" w:cs="Calibri"/>
                <w:sz w:val="20"/>
                <w:szCs w:val="20"/>
              </w:rPr>
              <w:t>Death (Grade 5)</w:t>
            </w:r>
          </w:p>
        </w:tc>
        <w:tc>
          <w:tcPr>
            <w:tcW w:w="6564" w:type="dxa"/>
            <w:vAlign w:val="center"/>
          </w:tcPr>
          <w:p w14:paraId="56911533" w14:textId="77777777" w:rsidR="00427311" w:rsidRDefault="00000000">
            <w:pPr>
              <w:rPr>
                <w:rFonts w:ascii="Calibri" w:eastAsia="Calibri" w:hAnsi="Calibri" w:cs="Calibri"/>
                <w:sz w:val="20"/>
                <w:szCs w:val="20"/>
              </w:rPr>
            </w:pPr>
            <w:r>
              <w:rPr>
                <w:rFonts w:ascii="Calibri" w:eastAsia="Calibri" w:hAnsi="Calibri" w:cs="Calibri"/>
                <w:sz w:val="20"/>
                <w:szCs w:val="20"/>
              </w:rPr>
              <w:t xml:space="preserve">Death related to adverse event. </w:t>
            </w:r>
          </w:p>
        </w:tc>
      </w:tr>
      <w:tr w:rsidR="00427311" w14:paraId="4F622C05" w14:textId="77777777">
        <w:trPr>
          <w:trHeight w:val="284"/>
        </w:trPr>
        <w:tc>
          <w:tcPr>
            <w:tcW w:w="9017" w:type="dxa"/>
            <w:gridSpan w:val="2"/>
            <w:shd w:val="clear" w:color="auto" w:fill="D9D9D9"/>
            <w:vAlign w:val="center"/>
          </w:tcPr>
          <w:p w14:paraId="3FF2598C" w14:textId="77777777" w:rsidR="00427311" w:rsidRDefault="00000000">
            <w:pPr>
              <w:rPr>
                <w:rFonts w:ascii="Calibri" w:eastAsia="Calibri" w:hAnsi="Calibri" w:cs="Calibri"/>
                <w:b/>
                <w:sz w:val="20"/>
                <w:szCs w:val="20"/>
              </w:rPr>
            </w:pPr>
            <w:r>
              <w:rPr>
                <w:rFonts w:ascii="Calibri" w:eastAsia="Calibri" w:hAnsi="Calibri" w:cs="Calibri"/>
                <w:b/>
                <w:sz w:val="20"/>
                <w:szCs w:val="20"/>
              </w:rPr>
              <w:t>Likelihood of relation to drug</w:t>
            </w:r>
          </w:p>
        </w:tc>
      </w:tr>
      <w:tr w:rsidR="00427311" w14:paraId="3C729A62" w14:textId="77777777">
        <w:trPr>
          <w:trHeight w:val="594"/>
        </w:trPr>
        <w:tc>
          <w:tcPr>
            <w:tcW w:w="2453" w:type="dxa"/>
            <w:vAlign w:val="center"/>
          </w:tcPr>
          <w:p w14:paraId="043FA5B2" w14:textId="77777777" w:rsidR="00427311" w:rsidRDefault="00000000">
            <w:pPr>
              <w:rPr>
                <w:rFonts w:ascii="Calibri" w:eastAsia="Calibri" w:hAnsi="Calibri" w:cs="Calibri"/>
                <w:sz w:val="20"/>
                <w:szCs w:val="20"/>
              </w:rPr>
            </w:pPr>
            <w:r>
              <w:rPr>
                <w:rFonts w:ascii="Calibri" w:eastAsia="Calibri" w:hAnsi="Calibri" w:cs="Calibri"/>
                <w:sz w:val="20"/>
                <w:szCs w:val="20"/>
              </w:rPr>
              <w:t>Unlikely related</w:t>
            </w:r>
          </w:p>
        </w:tc>
        <w:tc>
          <w:tcPr>
            <w:tcW w:w="6564" w:type="dxa"/>
            <w:vAlign w:val="center"/>
          </w:tcPr>
          <w:p w14:paraId="18C44408" w14:textId="77777777" w:rsidR="00427311" w:rsidRDefault="00000000">
            <w:pPr>
              <w:rPr>
                <w:rFonts w:ascii="Calibri" w:eastAsia="Calibri" w:hAnsi="Calibri" w:cs="Calibri"/>
                <w:sz w:val="20"/>
                <w:szCs w:val="20"/>
              </w:rPr>
            </w:pPr>
            <w:r>
              <w:rPr>
                <w:rFonts w:ascii="Calibri" w:eastAsia="Calibri" w:hAnsi="Calibri" w:cs="Calibri"/>
                <w:sz w:val="20"/>
                <w:szCs w:val="20"/>
              </w:rPr>
              <w:t>No temporal association or the cause of the event has been identified, or the drug cannot be implicated</w:t>
            </w:r>
          </w:p>
        </w:tc>
      </w:tr>
      <w:tr w:rsidR="00427311" w14:paraId="63CCCF83" w14:textId="77777777">
        <w:trPr>
          <w:trHeight w:val="723"/>
        </w:trPr>
        <w:tc>
          <w:tcPr>
            <w:tcW w:w="2453" w:type="dxa"/>
            <w:vAlign w:val="center"/>
          </w:tcPr>
          <w:p w14:paraId="13997347" w14:textId="77777777" w:rsidR="00427311" w:rsidRDefault="00000000">
            <w:pPr>
              <w:rPr>
                <w:rFonts w:ascii="Calibri" w:eastAsia="Calibri" w:hAnsi="Calibri" w:cs="Calibri"/>
                <w:sz w:val="20"/>
                <w:szCs w:val="20"/>
              </w:rPr>
            </w:pPr>
            <w:r>
              <w:rPr>
                <w:rFonts w:ascii="Calibri" w:eastAsia="Calibri" w:hAnsi="Calibri" w:cs="Calibri"/>
                <w:sz w:val="20"/>
                <w:szCs w:val="20"/>
              </w:rPr>
              <w:t>Possibly related</w:t>
            </w:r>
          </w:p>
        </w:tc>
        <w:tc>
          <w:tcPr>
            <w:tcW w:w="6564" w:type="dxa"/>
            <w:vAlign w:val="center"/>
          </w:tcPr>
          <w:p w14:paraId="00E81DD3" w14:textId="77777777" w:rsidR="00427311" w:rsidRDefault="00000000">
            <w:pPr>
              <w:rPr>
                <w:rFonts w:ascii="Calibri" w:eastAsia="Calibri" w:hAnsi="Calibri" w:cs="Calibri"/>
                <w:sz w:val="20"/>
                <w:szCs w:val="20"/>
              </w:rPr>
            </w:pPr>
            <w:r>
              <w:rPr>
                <w:rFonts w:ascii="Calibri" w:eastAsia="Calibri" w:hAnsi="Calibri" w:cs="Calibri"/>
                <w:sz w:val="20"/>
                <w:szCs w:val="20"/>
              </w:rPr>
              <w:t>Temporal association but other aetiologies are likely to be the cause. However, involvement of the drug cannot be excluded</w:t>
            </w:r>
          </w:p>
        </w:tc>
      </w:tr>
      <w:tr w:rsidR="00427311" w14:paraId="7F158807" w14:textId="77777777">
        <w:trPr>
          <w:trHeight w:val="650"/>
        </w:trPr>
        <w:tc>
          <w:tcPr>
            <w:tcW w:w="2453" w:type="dxa"/>
            <w:vAlign w:val="center"/>
          </w:tcPr>
          <w:p w14:paraId="4341C6B5" w14:textId="77777777" w:rsidR="00427311" w:rsidRDefault="00000000">
            <w:pPr>
              <w:rPr>
                <w:rFonts w:ascii="Calibri" w:eastAsia="Calibri" w:hAnsi="Calibri" w:cs="Calibri"/>
                <w:sz w:val="20"/>
                <w:szCs w:val="20"/>
              </w:rPr>
            </w:pPr>
            <w:r>
              <w:rPr>
                <w:rFonts w:ascii="Calibri" w:eastAsia="Calibri" w:hAnsi="Calibri" w:cs="Calibri"/>
                <w:sz w:val="20"/>
                <w:szCs w:val="20"/>
              </w:rPr>
              <w:lastRenderedPageBreak/>
              <w:t>Probably related</w:t>
            </w:r>
          </w:p>
        </w:tc>
        <w:tc>
          <w:tcPr>
            <w:tcW w:w="6564" w:type="dxa"/>
            <w:vAlign w:val="center"/>
          </w:tcPr>
          <w:p w14:paraId="4D70E532" w14:textId="77777777" w:rsidR="00427311" w:rsidRDefault="00000000">
            <w:pPr>
              <w:rPr>
                <w:rFonts w:ascii="Calibri" w:eastAsia="Calibri" w:hAnsi="Calibri" w:cs="Calibri"/>
                <w:sz w:val="20"/>
                <w:szCs w:val="20"/>
              </w:rPr>
            </w:pPr>
            <w:r>
              <w:rPr>
                <w:rFonts w:ascii="Calibri" w:eastAsia="Calibri" w:hAnsi="Calibri" w:cs="Calibri"/>
                <w:sz w:val="20"/>
                <w:szCs w:val="20"/>
              </w:rPr>
              <w:t>Temporal association, other aetiologies are possible but unlikely</w:t>
            </w:r>
          </w:p>
        </w:tc>
      </w:tr>
      <w:tr w:rsidR="00427311" w14:paraId="270E7B28" w14:textId="77777777">
        <w:trPr>
          <w:trHeight w:val="284"/>
        </w:trPr>
        <w:tc>
          <w:tcPr>
            <w:tcW w:w="9017" w:type="dxa"/>
            <w:gridSpan w:val="2"/>
            <w:shd w:val="clear" w:color="auto" w:fill="D9D9D9"/>
            <w:vAlign w:val="center"/>
          </w:tcPr>
          <w:p w14:paraId="78105EB7" w14:textId="77777777" w:rsidR="00427311" w:rsidRDefault="00000000">
            <w:pPr>
              <w:rPr>
                <w:rFonts w:ascii="Calibri" w:eastAsia="Calibri" w:hAnsi="Calibri" w:cs="Calibri"/>
                <w:sz w:val="20"/>
                <w:szCs w:val="20"/>
              </w:rPr>
            </w:pPr>
            <w:r>
              <w:rPr>
                <w:rFonts w:ascii="Calibri" w:eastAsia="Calibri" w:hAnsi="Calibri" w:cs="Calibri"/>
                <w:b/>
                <w:sz w:val="20"/>
                <w:szCs w:val="20"/>
              </w:rPr>
              <w:t>Outcome</w:t>
            </w:r>
            <w:r>
              <w:rPr>
                <w:rFonts w:ascii="Calibri" w:eastAsia="Calibri" w:hAnsi="Calibri" w:cs="Calibri"/>
                <w:sz w:val="20"/>
                <w:szCs w:val="20"/>
                <w:highlight w:val="yellow"/>
              </w:rPr>
              <w:t xml:space="preserve">  </w:t>
            </w:r>
          </w:p>
        </w:tc>
      </w:tr>
      <w:tr w:rsidR="00427311" w14:paraId="78F7DB3D" w14:textId="77777777">
        <w:trPr>
          <w:trHeight w:val="284"/>
        </w:trPr>
        <w:tc>
          <w:tcPr>
            <w:tcW w:w="2453" w:type="dxa"/>
            <w:vAlign w:val="center"/>
          </w:tcPr>
          <w:p w14:paraId="71977DED" w14:textId="77777777" w:rsidR="00427311" w:rsidRDefault="00000000">
            <w:pPr>
              <w:rPr>
                <w:rFonts w:ascii="Calibri" w:eastAsia="Calibri" w:hAnsi="Calibri" w:cs="Calibri"/>
                <w:sz w:val="20"/>
                <w:szCs w:val="20"/>
              </w:rPr>
            </w:pPr>
            <w:r>
              <w:rPr>
                <w:rFonts w:ascii="Calibri" w:eastAsia="Calibri" w:hAnsi="Calibri" w:cs="Calibri"/>
                <w:sz w:val="20"/>
                <w:szCs w:val="20"/>
              </w:rPr>
              <w:t>Resolved</w:t>
            </w:r>
          </w:p>
        </w:tc>
        <w:tc>
          <w:tcPr>
            <w:tcW w:w="6564" w:type="dxa"/>
            <w:vAlign w:val="center"/>
          </w:tcPr>
          <w:p w14:paraId="5BC6E97A" w14:textId="77777777" w:rsidR="00427311" w:rsidRDefault="00000000">
            <w:pPr>
              <w:rPr>
                <w:rFonts w:ascii="Calibri" w:eastAsia="Calibri" w:hAnsi="Calibri" w:cs="Calibri"/>
                <w:sz w:val="20"/>
                <w:szCs w:val="20"/>
              </w:rPr>
            </w:pPr>
            <w:r>
              <w:rPr>
                <w:rFonts w:ascii="Calibri" w:eastAsia="Calibri" w:hAnsi="Calibri" w:cs="Calibri"/>
                <w:sz w:val="20"/>
                <w:szCs w:val="20"/>
              </w:rPr>
              <w:t>AE has resolved</w:t>
            </w:r>
          </w:p>
        </w:tc>
      </w:tr>
      <w:tr w:rsidR="00427311" w14:paraId="324DB0D8" w14:textId="77777777">
        <w:trPr>
          <w:trHeight w:val="510"/>
        </w:trPr>
        <w:tc>
          <w:tcPr>
            <w:tcW w:w="2453" w:type="dxa"/>
            <w:vAlign w:val="center"/>
          </w:tcPr>
          <w:p w14:paraId="57A29EE8" w14:textId="77777777" w:rsidR="00427311" w:rsidRDefault="00000000">
            <w:pPr>
              <w:rPr>
                <w:rFonts w:ascii="Calibri" w:eastAsia="Calibri" w:hAnsi="Calibri" w:cs="Calibri"/>
                <w:sz w:val="20"/>
                <w:szCs w:val="20"/>
              </w:rPr>
            </w:pPr>
            <w:r>
              <w:rPr>
                <w:rFonts w:ascii="Calibri" w:eastAsia="Calibri" w:hAnsi="Calibri" w:cs="Calibri"/>
                <w:sz w:val="20"/>
                <w:szCs w:val="20"/>
              </w:rPr>
              <w:t>Ongoing</w:t>
            </w:r>
          </w:p>
          <w:p w14:paraId="14B70BEA" w14:textId="77777777" w:rsidR="00427311" w:rsidRDefault="00427311">
            <w:pPr>
              <w:rPr>
                <w:rFonts w:ascii="Calibri" w:eastAsia="Calibri" w:hAnsi="Calibri" w:cs="Calibri"/>
                <w:sz w:val="20"/>
                <w:szCs w:val="20"/>
              </w:rPr>
            </w:pPr>
          </w:p>
        </w:tc>
        <w:tc>
          <w:tcPr>
            <w:tcW w:w="6564" w:type="dxa"/>
            <w:vAlign w:val="center"/>
          </w:tcPr>
          <w:p w14:paraId="4D50DD7C" w14:textId="77777777" w:rsidR="00427311" w:rsidRDefault="00000000">
            <w:pPr>
              <w:rPr>
                <w:rFonts w:ascii="Calibri" w:eastAsia="Calibri" w:hAnsi="Calibri" w:cs="Calibri"/>
                <w:sz w:val="20"/>
                <w:szCs w:val="20"/>
              </w:rPr>
            </w:pPr>
            <w:r>
              <w:rPr>
                <w:rFonts w:ascii="Calibri" w:eastAsia="Calibri" w:hAnsi="Calibri" w:cs="Calibri"/>
                <w:sz w:val="20"/>
                <w:szCs w:val="20"/>
              </w:rPr>
              <w:t xml:space="preserve">AE is ongoing </w:t>
            </w:r>
          </w:p>
        </w:tc>
      </w:tr>
    </w:tbl>
    <w:p w14:paraId="69861D4B" w14:textId="77777777" w:rsidR="00427311" w:rsidRDefault="00427311">
      <w:pPr>
        <w:pStyle w:val="Heading2"/>
        <w:spacing w:before="0" w:after="0"/>
        <w:rPr>
          <w:b/>
          <w:sz w:val="28"/>
          <w:szCs w:val="28"/>
        </w:rPr>
      </w:pPr>
    </w:p>
    <w:p w14:paraId="591EA361" w14:textId="77777777" w:rsidR="00427311" w:rsidRDefault="00427311"/>
    <w:p w14:paraId="076EB7FA" w14:textId="77777777" w:rsidR="00427311" w:rsidRDefault="00000000">
      <w:pPr>
        <w:pStyle w:val="Heading1"/>
      </w:pPr>
      <w:bookmarkStart w:id="30" w:name="_Toc171592955"/>
      <w:r>
        <w:t>8.</w:t>
      </w:r>
      <w:r>
        <w:tab/>
        <w:t>Statistical Methods</w:t>
      </w:r>
      <w:bookmarkEnd w:id="30"/>
      <w:r>
        <w:t xml:space="preserve"> </w:t>
      </w:r>
    </w:p>
    <w:p w14:paraId="3D94AF56" w14:textId="77777777" w:rsidR="00427311" w:rsidRDefault="00000000">
      <w:pPr>
        <w:keepNext/>
        <w:keepLines/>
        <w:pBdr>
          <w:top w:val="nil"/>
          <w:left w:val="nil"/>
          <w:bottom w:val="nil"/>
          <w:right w:val="nil"/>
          <w:between w:val="nil"/>
        </w:pBdr>
        <w:spacing w:before="120" w:line="276" w:lineRule="auto"/>
        <w:rPr>
          <w:rFonts w:ascii="Calibri" w:eastAsia="Calibri" w:hAnsi="Calibri" w:cs="Calibri"/>
          <w:b/>
          <w:color w:val="000000"/>
        </w:rPr>
      </w:pPr>
      <w:bookmarkStart w:id="31" w:name="_49x2ik5" w:colFirst="0" w:colLast="0"/>
      <w:bookmarkEnd w:id="31"/>
      <w:r>
        <w:rPr>
          <w:rFonts w:ascii="Calibri" w:eastAsia="Calibri" w:hAnsi="Calibri" w:cs="Calibri"/>
          <w:b/>
          <w:color w:val="000000"/>
        </w:rPr>
        <w:t>8.1</w:t>
      </w:r>
      <w:r>
        <w:rPr>
          <w:rFonts w:ascii="Calibri" w:eastAsia="Calibri" w:hAnsi="Calibri" w:cs="Calibri"/>
          <w:b/>
          <w:color w:val="000000"/>
        </w:rPr>
        <w:tab/>
        <w:t>Statistical Analyses</w:t>
      </w:r>
    </w:p>
    <w:p w14:paraId="0C1754F4" w14:textId="77777777" w:rsidR="00427311" w:rsidRDefault="00427311"/>
    <w:p w14:paraId="7622DEE4" w14:textId="77777777" w:rsidR="00427311"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Data will be analysed using SPSS (v25.0, IBM Analytics). Descriptive statistics will be produced with summary data regarding participant demographics, treatment and patient-reported assessments. Continuous variables with normal distribution will be presented as means with standard deviation; non-normal distribution will be presented as medians with an interquartile range (IQR). Categorical variables will be presented as counts and </w:t>
      </w:r>
      <w:r>
        <w:rPr>
          <w:rFonts w:ascii="Calibri" w:eastAsia="Calibri" w:hAnsi="Calibri" w:cs="Calibri"/>
          <w:sz w:val="22"/>
          <w:szCs w:val="22"/>
        </w:rPr>
        <w:t>percent</w:t>
      </w:r>
      <w:r>
        <w:rPr>
          <w:rFonts w:ascii="Calibri" w:eastAsia="Calibri" w:hAnsi="Calibri" w:cs="Calibri"/>
          <w:color w:val="000000"/>
          <w:sz w:val="22"/>
          <w:szCs w:val="22"/>
        </w:rPr>
        <w:t xml:space="preserve"> of the total. </w:t>
      </w:r>
    </w:p>
    <w:p w14:paraId="32CDD142" w14:textId="77777777" w:rsidR="00427311" w:rsidRDefault="00427311">
      <w:pPr>
        <w:jc w:val="both"/>
        <w:rPr>
          <w:rFonts w:ascii="Calibri" w:eastAsia="Calibri" w:hAnsi="Calibri" w:cs="Calibri"/>
          <w:color w:val="000000"/>
          <w:sz w:val="22"/>
          <w:szCs w:val="22"/>
        </w:rPr>
      </w:pPr>
    </w:p>
    <w:p w14:paraId="1CE19158" w14:textId="77777777" w:rsidR="00427311"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The study will use t-test for the analysis of the continuous variables with normal distribution, and non-parametric Wilcoxon test used whenever parametric assumptions are not satisfied. Longitudinal outcome data overtime (i.e., changes from baseline) will be analysed using repeated measures analysis (e.g. ANOVAs or ANCOVAs to correct for any confounding variables).</w:t>
      </w:r>
    </w:p>
    <w:p w14:paraId="14919192" w14:textId="77777777" w:rsidR="00427311" w:rsidRDefault="00427311">
      <w:pPr>
        <w:jc w:val="both"/>
        <w:rPr>
          <w:rFonts w:ascii="Calibri" w:eastAsia="Calibri" w:hAnsi="Calibri" w:cs="Calibri"/>
          <w:color w:val="000000"/>
          <w:sz w:val="22"/>
          <w:szCs w:val="22"/>
        </w:rPr>
      </w:pPr>
    </w:p>
    <w:p w14:paraId="2F8A5526" w14:textId="77777777" w:rsidR="00427311"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Multivariate Logistic regression will be used to analyse factors associated with treatment outcomes and Bonferroni-corrected to adjust for multiple testing. </w:t>
      </w:r>
    </w:p>
    <w:p w14:paraId="68F154BD" w14:textId="77777777" w:rsidR="00427311" w:rsidRDefault="00427311">
      <w:pPr>
        <w:jc w:val="both"/>
        <w:rPr>
          <w:rFonts w:ascii="Calibri" w:eastAsia="Calibri" w:hAnsi="Calibri" w:cs="Calibri"/>
          <w:color w:val="000000"/>
          <w:sz w:val="22"/>
          <w:szCs w:val="22"/>
        </w:rPr>
      </w:pPr>
    </w:p>
    <w:p w14:paraId="0D4CD0DF" w14:textId="77777777" w:rsidR="00427311"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If </w:t>
      </w:r>
      <w:proofErr w:type="gramStart"/>
      <w:r>
        <w:rPr>
          <w:rFonts w:ascii="Calibri" w:eastAsia="Calibri" w:hAnsi="Calibri" w:cs="Calibri"/>
          <w:color w:val="000000"/>
          <w:sz w:val="22"/>
          <w:szCs w:val="22"/>
        </w:rPr>
        <w:t>necessary,  analyses</w:t>
      </w:r>
      <w:proofErr w:type="gramEnd"/>
      <w:r>
        <w:rPr>
          <w:rFonts w:ascii="Calibri" w:eastAsia="Calibri" w:hAnsi="Calibri" w:cs="Calibri"/>
          <w:color w:val="000000"/>
          <w:sz w:val="22"/>
          <w:szCs w:val="22"/>
        </w:rPr>
        <w:t xml:space="preserve"> will be performed throughout the treatment period in order to seek approval from the TGA to continue treatment beyond the initial approval period (which may vary depending on the approved application submitted by the treating clinician).</w:t>
      </w:r>
    </w:p>
    <w:p w14:paraId="56F5B84D" w14:textId="77777777" w:rsidR="00427311" w:rsidRDefault="00427311">
      <w:bookmarkStart w:id="32" w:name="_2p2csry" w:colFirst="0" w:colLast="0"/>
      <w:bookmarkEnd w:id="32"/>
    </w:p>
    <w:p w14:paraId="2BAC5224" w14:textId="77777777" w:rsidR="00427311" w:rsidRDefault="00000000">
      <w:pPr>
        <w:pStyle w:val="Heading1"/>
      </w:pPr>
      <w:bookmarkStart w:id="33" w:name="_Toc171592956"/>
      <w:r>
        <w:t>9.</w:t>
      </w:r>
      <w:r>
        <w:tab/>
        <w:t>Data Management</w:t>
      </w:r>
      <w:bookmarkEnd w:id="33"/>
    </w:p>
    <w:p w14:paraId="0CD805B3" w14:textId="77777777" w:rsidR="00427311" w:rsidRDefault="00000000">
      <w:pPr>
        <w:keepNext/>
        <w:keepLines/>
        <w:pBdr>
          <w:top w:val="nil"/>
          <w:left w:val="nil"/>
          <w:bottom w:val="nil"/>
          <w:right w:val="nil"/>
          <w:between w:val="nil"/>
        </w:pBdr>
        <w:spacing w:before="120" w:line="276" w:lineRule="auto"/>
        <w:rPr>
          <w:rFonts w:ascii="Calibri" w:eastAsia="Calibri" w:hAnsi="Calibri" w:cs="Calibri"/>
          <w:b/>
          <w:color w:val="000000"/>
        </w:rPr>
      </w:pPr>
      <w:bookmarkStart w:id="34" w:name="_3o7alnk" w:colFirst="0" w:colLast="0"/>
      <w:bookmarkEnd w:id="34"/>
      <w:r>
        <w:rPr>
          <w:rFonts w:ascii="Calibri" w:eastAsia="Calibri" w:hAnsi="Calibri" w:cs="Calibri"/>
          <w:b/>
          <w:color w:val="000000"/>
        </w:rPr>
        <w:t>9.1</w:t>
      </w:r>
      <w:r>
        <w:rPr>
          <w:rFonts w:ascii="Calibri" w:eastAsia="Calibri" w:hAnsi="Calibri" w:cs="Calibri"/>
          <w:b/>
          <w:color w:val="000000"/>
        </w:rPr>
        <w:tab/>
        <w:t>Medical Records and Trial Source Data</w:t>
      </w:r>
    </w:p>
    <w:p w14:paraId="565F569A" w14:textId="77777777" w:rsidR="00427311" w:rsidRDefault="00427311"/>
    <w:p w14:paraId="228A4317"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 xml:space="preserve">All original (source) patient data will be stored in the </w:t>
      </w:r>
      <w:proofErr w:type="spellStart"/>
      <w:r>
        <w:rPr>
          <w:rFonts w:ascii="Calibri" w:eastAsia="Calibri" w:hAnsi="Calibri" w:cs="Calibri"/>
          <w:sz w:val="22"/>
          <w:szCs w:val="22"/>
        </w:rPr>
        <w:t>Medirecords</w:t>
      </w:r>
      <w:proofErr w:type="spellEnd"/>
      <w:r>
        <w:rPr>
          <w:rFonts w:ascii="Calibri" w:eastAsia="Calibri" w:hAnsi="Calibri" w:cs="Calibri"/>
          <w:sz w:val="22"/>
          <w:szCs w:val="22"/>
        </w:rPr>
        <w:t xml:space="preserve"> practice management software.</w:t>
      </w:r>
    </w:p>
    <w:p w14:paraId="2D3C8779" w14:textId="77777777" w:rsidR="00427311" w:rsidRDefault="00427311">
      <w:pPr>
        <w:jc w:val="both"/>
        <w:rPr>
          <w:rFonts w:ascii="Calibri" w:eastAsia="Calibri" w:hAnsi="Calibri" w:cs="Calibri"/>
          <w:sz w:val="22"/>
          <w:szCs w:val="22"/>
        </w:rPr>
      </w:pPr>
    </w:p>
    <w:p w14:paraId="0625F6B1" w14:textId="77777777" w:rsidR="00427311" w:rsidRDefault="00000000">
      <w:pPr>
        <w:jc w:val="both"/>
        <w:rPr>
          <w:rFonts w:ascii="Calibri" w:eastAsia="Calibri" w:hAnsi="Calibri" w:cs="Calibri"/>
          <w:sz w:val="22"/>
          <w:szCs w:val="22"/>
        </w:rPr>
      </w:pPr>
      <w:bookmarkStart w:id="35" w:name="_23ckvvd" w:colFirst="0" w:colLast="0"/>
      <w:bookmarkEnd w:id="35"/>
      <w:r>
        <w:rPr>
          <w:rFonts w:ascii="Calibri" w:eastAsia="Calibri" w:hAnsi="Calibri" w:cs="Calibri"/>
          <w:sz w:val="22"/>
          <w:szCs w:val="22"/>
        </w:rPr>
        <w:t>Each patient has their own individual record in practice management software and includes the following:</w:t>
      </w:r>
    </w:p>
    <w:p w14:paraId="79758D95" w14:textId="77777777" w:rsidR="0042731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demographic information including the patient’s date of birth, gender, cultural background </w:t>
      </w:r>
    </w:p>
    <w:p w14:paraId="2DC5908E" w14:textId="77777777" w:rsidR="00427311" w:rsidRDefault="00000000">
      <w:pPr>
        <w:numPr>
          <w:ilvl w:val="0"/>
          <w:numId w:val="3"/>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all clinical information relating to the patient–Patient Identifier, indication, medication, adverse events, clinical notes</w:t>
      </w:r>
    </w:p>
    <w:p w14:paraId="0F476225" w14:textId="77777777" w:rsidR="00427311" w:rsidRDefault="00000000">
      <w:pPr>
        <w:numPr>
          <w:ilvl w:val="0"/>
          <w:numId w:val="3"/>
        </w:numPr>
        <w:pBdr>
          <w:top w:val="nil"/>
          <w:left w:val="nil"/>
          <w:bottom w:val="nil"/>
          <w:right w:val="nil"/>
          <w:between w:val="nil"/>
        </w:pBdr>
        <w:jc w:val="both"/>
        <w:rPr>
          <w:rFonts w:ascii="Calibri" w:eastAsia="Calibri" w:hAnsi="Calibri" w:cs="Calibri"/>
          <w:sz w:val="22"/>
          <w:szCs w:val="22"/>
        </w:rPr>
      </w:pPr>
      <w:r>
        <w:rPr>
          <w:rFonts w:ascii="Calibri" w:eastAsia="Calibri" w:hAnsi="Calibri" w:cs="Calibri"/>
          <w:sz w:val="22"/>
          <w:szCs w:val="22"/>
        </w:rPr>
        <w:t>Promis29 survey data</w:t>
      </w:r>
    </w:p>
    <w:p w14:paraId="408CCEA7" w14:textId="77777777" w:rsidR="00427311" w:rsidRDefault="00427311">
      <w:pPr>
        <w:jc w:val="both"/>
        <w:rPr>
          <w:rFonts w:ascii="Calibri" w:eastAsia="Calibri" w:hAnsi="Calibri" w:cs="Calibri"/>
          <w:color w:val="000000"/>
          <w:sz w:val="22"/>
          <w:szCs w:val="22"/>
        </w:rPr>
      </w:pPr>
      <w:bookmarkStart w:id="36" w:name="_ihv636" w:colFirst="0" w:colLast="0"/>
      <w:bookmarkEnd w:id="36"/>
    </w:p>
    <w:p w14:paraId="74E0B2C2" w14:textId="30FD73FB" w:rsidR="00427311"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t xml:space="preserve">For study participants, data can be extracted from </w:t>
      </w:r>
      <w:proofErr w:type="spellStart"/>
      <w:r>
        <w:rPr>
          <w:rFonts w:ascii="Calibri" w:eastAsia="Calibri" w:hAnsi="Calibri" w:cs="Calibri"/>
          <w:sz w:val="22"/>
          <w:szCs w:val="22"/>
        </w:rPr>
        <w:t>Medirec</w:t>
      </w:r>
      <w:r w:rsidR="007644B1">
        <w:rPr>
          <w:rFonts w:ascii="Calibri" w:eastAsia="Calibri" w:hAnsi="Calibri" w:cs="Calibri"/>
          <w:sz w:val="22"/>
          <w:szCs w:val="22"/>
        </w:rPr>
        <w:t>or</w:t>
      </w:r>
      <w:r>
        <w:rPr>
          <w:rFonts w:ascii="Calibri" w:eastAsia="Calibri" w:hAnsi="Calibri" w:cs="Calibri"/>
          <w:sz w:val="22"/>
          <w:szCs w:val="22"/>
        </w:rPr>
        <w:t>ds</w:t>
      </w:r>
      <w:proofErr w:type="spellEnd"/>
      <w:r>
        <w:rPr>
          <w:rFonts w:ascii="Calibri" w:eastAsia="Calibri" w:hAnsi="Calibri" w:cs="Calibri"/>
          <w:sz w:val="22"/>
          <w:szCs w:val="22"/>
        </w:rPr>
        <w:t xml:space="preserve"> </w:t>
      </w:r>
      <w:r>
        <w:rPr>
          <w:rFonts w:ascii="Calibri" w:eastAsia="Calibri" w:hAnsi="Calibri" w:cs="Calibri"/>
          <w:color w:val="000000"/>
          <w:sz w:val="22"/>
          <w:szCs w:val="22"/>
        </w:rPr>
        <w:t xml:space="preserve">to a CSV file format </w:t>
      </w:r>
      <w:r>
        <w:rPr>
          <w:rFonts w:ascii="Calibri" w:eastAsia="Calibri" w:hAnsi="Calibri" w:cs="Calibri"/>
          <w:sz w:val="22"/>
          <w:szCs w:val="22"/>
        </w:rPr>
        <w:t>for analysis in SPSS</w:t>
      </w:r>
      <w:r>
        <w:rPr>
          <w:rFonts w:ascii="Calibri" w:eastAsia="Calibri" w:hAnsi="Calibri" w:cs="Calibri"/>
          <w:color w:val="000000"/>
          <w:sz w:val="22"/>
          <w:szCs w:val="22"/>
        </w:rPr>
        <w:t>.</w:t>
      </w:r>
    </w:p>
    <w:p w14:paraId="6B36B15D" w14:textId="77777777" w:rsidR="00427311" w:rsidRDefault="00427311">
      <w:pPr>
        <w:jc w:val="both"/>
        <w:rPr>
          <w:rFonts w:ascii="Calibri" w:eastAsia="Calibri" w:hAnsi="Calibri" w:cs="Calibri"/>
          <w:color w:val="000000"/>
          <w:sz w:val="22"/>
          <w:szCs w:val="22"/>
        </w:rPr>
      </w:pPr>
    </w:p>
    <w:p w14:paraId="2C3F246A" w14:textId="77777777" w:rsidR="00427311" w:rsidRDefault="00000000">
      <w:pPr>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Patients will complete the questionnaires within the </w:t>
      </w:r>
      <w:proofErr w:type="spellStart"/>
      <w:r>
        <w:rPr>
          <w:rFonts w:ascii="Calibri" w:eastAsia="Calibri" w:hAnsi="Calibri" w:cs="Calibri"/>
          <w:sz w:val="22"/>
          <w:szCs w:val="22"/>
        </w:rPr>
        <w:t>Medirecrods</w:t>
      </w:r>
      <w:proofErr w:type="spellEnd"/>
      <w:r>
        <w:rPr>
          <w:rFonts w:ascii="Calibri" w:eastAsia="Calibri" w:hAnsi="Calibri" w:cs="Calibri"/>
          <w:sz w:val="22"/>
          <w:szCs w:val="22"/>
        </w:rPr>
        <w:t xml:space="preserve"> </w:t>
      </w:r>
      <w:r>
        <w:rPr>
          <w:rFonts w:ascii="Calibri" w:eastAsia="Calibri" w:hAnsi="Calibri" w:cs="Calibri"/>
          <w:color w:val="000000"/>
          <w:sz w:val="22"/>
          <w:szCs w:val="22"/>
        </w:rPr>
        <w:t xml:space="preserve">online platform from a link that is either emailed or sent via SMS (depending on the preference they have told the clinic) to each patient by </w:t>
      </w:r>
      <w:proofErr w:type="spellStart"/>
      <w:r>
        <w:rPr>
          <w:rFonts w:ascii="Calibri" w:eastAsia="Calibri" w:hAnsi="Calibri" w:cs="Calibri"/>
          <w:sz w:val="22"/>
          <w:szCs w:val="22"/>
        </w:rPr>
        <w:t>Valentius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taff</w:t>
      </w:r>
      <w:proofErr w:type="spellEnd"/>
      <w:r>
        <w:rPr>
          <w:rFonts w:ascii="Calibri" w:eastAsia="Calibri" w:hAnsi="Calibri" w:cs="Calibri"/>
          <w:color w:val="000000"/>
          <w:sz w:val="22"/>
          <w:szCs w:val="22"/>
        </w:rPr>
        <w:t xml:space="preserve">. For those individuals unable to complete the questionnaires online (e.g. no internet access), patients will have the option to complete questionnaires over the phone with assistance from a member of the ACR research team. Data will be transferred from the </w:t>
      </w:r>
      <w:proofErr w:type="spellStart"/>
      <w:r>
        <w:rPr>
          <w:rFonts w:ascii="Calibri" w:eastAsia="Calibri" w:hAnsi="Calibri" w:cs="Calibri"/>
          <w:sz w:val="22"/>
          <w:szCs w:val="22"/>
        </w:rPr>
        <w:t>Medirecords</w:t>
      </w:r>
      <w:proofErr w:type="spellEnd"/>
      <w:r>
        <w:rPr>
          <w:rFonts w:ascii="Calibri" w:eastAsia="Calibri" w:hAnsi="Calibri" w:cs="Calibri"/>
          <w:sz w:val="22"/>
          <w:szCs w:val="22"/>
        </w:rPr>
        <w:t xml:space="preserve"> to SPSS for analysis</w:t>
      </w:r>
      <w:r>
        <w:rPr>
          <w:rFonts w:ascii="Calibri" w:eastAsia="Calibri" w:hAnsi="Calibri" w:cs="Calibri"/>
          <w:color w:val="000000"/>
          <w:sz w:val="22"/>
          <w:szCs w:val="22"/>
        </w:rPr>
        <w:t>.</w:t>
      </w:r>
    </w:p>
    <w:p w14:paraId="0D64B214" w14:textId="77777777" w:rsidR="00427311" w:rsidRDefault="00427311">
      <w:pPr>
        <w:jc w:val="both"/>
        <w:rPr>
          <w:rFonts w:ascii="Calibri" w:eastAsia="Calibri" w:hAnsi="Calibri" w:cs="Calibri"/>
          <w:color w:val="000000"/>
          <w:sz w:val="22"/>
          <w:szCs w:val="22"/>
        </w:rPr>
      </w:pPr>
    </w:p>
    <w:p w14:paraId="6B106C40" w14:textId="77777777" w:rsidR="00427311" w:rsidRDefault="00427311">
      <w:pPr>
        <w:rPr>
          <w:rFonts w:ascii="Calibri" w:eastAsia="Calibri" w:hAnsi="Calibri" w:cs="Calibri"/>
          <w:color w:val="000000"/>
        </w:rPr>
      </w:pPr>
    </w:p>
    <w:p w14:paraId="7015BBEC" w14:textId="77777777" w:rsidR="00427311" w:rsidRDefault="00000000">
      <w:pPr>
        <w:keepNext/>
        <w:keepLines/>
        <w:pBdr>
          <w:top w:val="nil"/>
          <w:left w:val="nil"/>
          <w:bottom w:val="nil"/>
          <w:right w:val="nil"/>
          <w:between w:val="nil"/>
        </w:pBdr>
        <w:spacing w:line="276" w:lineRule="auto"/>
        <w:rPr>
          <w:rFonts w:ascii="Calibri" w:eastAsia="Calibri" w:hAnsi="Calibri" w:cs="Calibri"/>
          <w:b/>
          <w:color w:val="000000"/>
        </w:rPr>
      </w:pPr>
      <w:bookmarkStart w:id="37" w:name="_1hmsyys" w:colFirst="0" w:colLast="0"/>
      <w:bookmarkEnd w:id="37"/>
      <w:r>
        <w:rPr>
          <w:rFonts w:ascii="Calibri" w:eastAsia="Calibri" w:hAnsi="Calibri" w:cs="Calibri"/>
          <w:b/>
          <w:color w:val="000000"/>
        </w:rPr>
        <w:t>9.3</w:t>
      </w:r>
      <w:r>
        <w:rPr>
          <w:rFonts w:ascii="Calibri" w:eastAsia="Calibri" w:hAnsi="Calibri" w:cs="Calibri"/>
          <w:b/>
          <w:color w:val="000000"/>
        </w:rPr>
        <w:tab/>
        <w:t xml:space="preserve">Data Security, Retention and Back up </w:t>
      </w:r>
    </w:p>
    <w:p w14:paraId="0CD74380" w14:textId="77777777" w:rsidR="00427311" w:rsidRDefault="00427311"/>
    <w:p w14:paraId="3945353B" w14:textId="77777777" w:rsidR="00427311" w:rsidRDefault="00000000">
      <w:pPr>
        <w:jc w:val="both"/>
        <w:rPr>
          <w:rFonts w:ascii="Calibri" w:eastAsia="Calibri" w:hAnsi="Calibri" w:cs="Calibri"/>
          <w:sz w:val="22"/>
          <w:szCs w:val="22"/>
        </w:rPr>
      </w:pPr>
      <w:bookmarkStart w:id="38" w:name="_41mghml" w:colFirst="0" w:colLast="0"/>
      <w:bookmarkEnd w:id="38"/>
      <w:r>
        <w:rPr>
          <w:rFonts w:ascii="Calibri" w:eastAsia="Calibri" w:hAnsi="Calibri" w:cs="Calibri"/>
          <w:sz w:val="22"/>
          <w:szCs w:val="22"/>
        </w:rPr>
        <w:t xml:space="preserve"> </w:t>
      </w:r>
      <w:r>
        <w:rPr>
          <w:rFonts w:ascii="Calibri" w:eastAsia="Calibri" w:hAnsi="Calibri" w:cs="Calibri"/>
          <w:color w:val="000000"/>
          <w:sz w:val="22"/>
          <w:szCs w:val="22"/>
        </w:rPr>
        <w:t>All study data will be stored securely</w:t>
      </w:r>
      <w:r>
        <w:rPr>
          <w:rFonts w:ascii="Calibri" w:eastAsia="Calibri" w:hAnsi="Calibri" w:cs="Calibri"/>
          <w:sz w:val="22"/>
          <w:szCs w:val="22"/>
        </w:rPr>
        <w:t xml:space="preserve"> </w:t>
      </w:r>
      <w:proofErr w:type="gramStart"/>
      <w:r>
        <w:rPr>
          <w:rFonts w:ascii="Calibri" w:eastAsia="Calibri" w:hAnsi="Calibri" w:cs="Calibri"/>
          <w:color w:val="000000"/>
          <w:sz w:val="22"/>
          <w:szCs w:val="22"/>
        </w:rPr>
        <w:t xml:space="preserve">using </w:t>
      </w:r>
      <w:r>
        <w:rPr>
          <w:rFonts w:ascii="Calibri" w:eastAsia="Calibri" w:hAnsi="Calibri" w:cs="Calibri"/>
          <w:sz w:val="22"/>
          <w:szCs w:val="22"/>
        </w:rPr>
        <w:t xml:space="preserve"> the</w:t>
      </w:r>
      <w:proofErr w:type="gramEnd"/>
      <w:r>
        <w:rPr>
          <w:rFonts w:ascii="Calibri" w:eastAsia="Calibri" w:hAnsi="Calibri" w:cs="Calibri"/>
          <w:sz w:val="22"/>
          <w:szCs w:val="22"/>
        </w:rPr>
        <w:t xml:space="preserve"> </w:t>
      </w:r>
      <w:proofErr w:type="spellStart"/>
      <w:r>
        <w:rPr>
          <w:rFonts w:ascii="Calibri" w:eastAsia="Calibri" w:hAnsi="Calibri" w:cs="Calibri"/>
          <w:color w:val="000000"/>
          <w:sz w:val="22"/>
          <w:szCs w:val="22"/>
        </w:rPr>
        <w:t>Medirec</w:t>
      </w:r>
      <w:r>
        <w:rPr>
          <w:rFonts w:ascii="Calibri" w:eastAsia="Calibri" w:hAnsi="Calibri" w:cs="Calibri"/>
          <w:sz w:val="22"/>
          <w:szCs w:val="22"/>
        </w:rPr>
        <w:t>ord</w:t>
      </w:r>
      <w:r>
        <w:rPr>
          <w:rFonts w:ascii="Calibri" w:eastAsia="Calibri" w:hAnsi="Calibri" w:cs="Calibri"/>
          <w:color w:val="000000"/>
          <w:sz w:val="22"/>
          <w:szCs w:val="22"/>
        </w:rPr>
        <w:t>s</w:t>
      </w:r>
      <w:proofErr w:type="spellEnd"/>
      <w:r>
        <w:rPr>
          <w:rFonts w:ascii="Calibri" w:eastAsia="Calibri" w:hAnsi="Calibri" w:cs="Calibri"/>
          <w:color w:val="000000"/>
          <w:sz w:val="22"/>
          <w:szCs w:val="22"/>
        </w:rPr>
        <w:t xml:space="preserve"> cloud platform</w:t>
      </w:r>
      <w:r>
        <w:rPr>
          <w:rFonts w:ascii="Calibri" w:eastAsia="Calibri" w:hAnsi="Calibri" w:cs="Calibri"/>
          <w:sz w:val="22"/>
          <w:szCs w:val="22"/>
        </w:rPr>
        <w:t>.</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Medierods</w:t>
      </w:r>
      <w:proofErr w:type="spellEnd"/>
      <w:r>
        <w:rPr>
          <w:rFonts w:ascii="Calibri" w:eastAsia="Calibri" w:hAnsi="Calibri" w:cs="Calibri"/>
          <w:color w:val="000000"/>
          <w:sz w:val="22"/>
          <w:szCs w:val="22"/>
        </w:rPr>
        <w:t xml:space="preserve"> cloud p</w:t>
      </w:r>
      <w:r>
        <w:rPr>
          <w:rFonts w:ascii="Calibri" w:eastAsia="Calibri" w:hAnsi="Calibri" w:cs="Calibri"/>
          <w:sz w:val="22"/>
          <w:szCs w:val="22"/>
        </w:rPr>
        <w:t xml:space="preserve">latform runs within the geographical confines of the Commonwealth of </w:t>
      </w:r>
      <w:proofErr w:type="gramStart"/>
      <w:r>
        <w:rPr>
          <w:rFonts w:ascii="Calibri" w:eastAsia="Calibri" w:hAnsi="Calibri" w:cs="Calibri"/>
          <w:sz w:val="22"/>
          <w:szCs w:val="22"/>
        </w:rPr>
        <w:t>Australia,  on</w:t>
      </w:r>
      <w:proofErr w:type="gramEnd"/>
      <w:r>
        <w:rPr>
          <w:rFonts w:ascii="Calibri" w:eastAsia="Calibri" w:hAnsi="Calibri" w:cs="Calibri"/>
          <w:sz w:val="22"/>
          <w:szCs w:val="22"/>
        </w:rPr>
        <w:t xml:space="preserve"> the Microsoft Azure platform.  </w:t>
      </w:r>
      <w:proofErr w:type="spellStart"/>
      <w:r>
        <w:rPr>
          <w:rFonts w:ascii="Calibri" w:eastAsia="Calibri" w:hAnsi="Calibri" w:cs="Calibri"/>
          <w:sz w:val="22"/>
          <w:szCs w:val="22"/>
        </w:rPr>
        <w:t>Medirecords</w:t>
      </w:r>
      <w:proofErr w:type="spellEnd"/>
      <w:r>
        <w:rPr>
          <w:rFonts w:ascii="Calibri" w:eastAsia="Calibri" w:hAnsi="Calibri" w:cs="Calibri"/>
          <w:sz w:val="22"/>
          <w:szCs w:val="22"/>
        </w:rPr>
        <w:t xml:space="preserve"> uses encryption protocols to protect data at rest and in transit. Patient </w:t>
      </w:r>
      <w:proofErr w:type="gramStart"/>
      <w:r>
        <w:rPr>
          <w:rFonts w:ascii="Calibri" w:eastAsia="Calibri" w:hAnsi="Calibri" w:cs="Calibri"/>
          <w:sz w:val="22"/>
          <w:szCs w:val="22"/>
        </w:rPr>
        <w:t>data  is</w:t>
      </w:r>
      <w:proofErr w:type="gramEnd"/>
      <w:r>
        <w:rPr>
          <w:rFonts w:ascii="Calibri" w:eastAsia="Calibri" w:hAnsi="Calibri" w:cs="Calibri"/>
          <w:sz w:val="22"/>
          <w:szCs w:val="22"/>
        </w:rPr>
        <w:t xml:space="preserve"> protected using username and password combined with 2 factor authentication. Data backup </w:t>
      </w:r>
      <w:proofErr w:type="spellStart"/>
      <w:r>
        <w:rPr>
          <w:rFonts w:ascii="Calibri" w:eastAsia="Calibri" w:hAnsi="Calibri" w:cs="Calibri"/>
          <w:sz w:val="22"/>
          <w:szCs w:val="22"/>
        </w:rPr>
        <w:t>aad</w:t>
      </w:r>
      <w:proofErr w:type="spellEnd"/>
      <w:r>
        <w:rPr>
          <w:rFonts w:ascii="Calibri" w:eastAsia="Calibri" w:hAnsi="Calibri" w:cs="Calibri"/>
          <w:sz w:val="22"/>
          <w:szCs w:val="22"/>
        </w:rPr>
        <w:t xml:space="preserve"> retention is automatic within the </w:t>
      </w:r>
      <w:proofErr w:type="spellStart"/>
      <w:r>
        <w:rPr>
          <w:rFonts w:ascii="Calibri" w:eastAsia="Calibri" w:hAnsi="Calibri" w:cs="Calibri"/>
          <w:sz w:val="22"/>
          <w:szCs w:val="22"/>
        </w:rPr>
        <w:t>Medirecords</w:t>
      </w:r>
      <w:proofErr w:type="spellEnd"/>
      <w:r>
        <w:rPr>
          <w:rFonts w:ascii="Calibri" w:eastAsia="Calibri" w:hAnsi="Calibri" w:cs="Calibri"/>
          <w:sz w:val="22"/>
          <w:szCs w:val="22"/>
        </w:rPr>
        <w:t xml:space="preserve"> system. Patient files will be accessed only by the treating medical practitioners, administrative staff and the Study Manager. </w:t>
      </w:r>
    </w:p>
    <w:p w14:paraId="2F17E6F6" w14:textId="77777777" w:rsidR="00427311" w:rsidRDefault="00427311">
      <w:pPr>
        <w:jc w:val="both"/>
        <w:rPr>
          <w:rFonts w:ascii="Calibri" w:eastAsia="Calibri" w:hAnsi="Calibri" w:cs="Calibri"/>
          <w:sz w:val="22"/>
          <w:szCs w:val="22"/>
        </w:rPr>
      </w:pPr>
      <w:bookmarkStart w:id="39" w:name="_41m59yx4s33r" w:colFirst="0" w:colLast="0"/>
      <w:bookmarkEnd w:id="39"/>
    </w:p>
    <w:p w14:paraId="43042CA1" w14:textId="77777777" w:rsidR="00427311" w:rsidRDefault="00000000">
      <w:pPr>
        <w:jc w:val="both"/>
        <w:rPr>
          <w:rFonts w:ascii="Calibri" w:eastAsia="Calibri" w:hAnsi="Calibri" w:cs="Calibri"/>
          <w:color w:val="000000"/>
          <w:sz w:val="22"/>
          <w:szCs w:val="22"/>
        </w:rPr>
      </w:pPr>
      <w:bookmarkStart w:id="40" w:name="_a0ck0lltw2ns" w:colFirst="0" w:colLast="0"/>
      <w:bookmarkEnd w:id="40"/>
      <w:r>
        <w:rPr>
          <w:rFonts w:ascii="Calibri" w:eastAsia="Calibri" w:hAnsi="Calibri" w:cs="Calibri"/>
          <w:color w:val="000000"/>
          <w:sz w:val="22"/>
          <w:szCs w:val="22"/>
        </w:rPr>
        <w:t>All reports will be prepared such that no individual patient can be identified.  Data that are published will be retained for at least five years from the date of publication and fifteen years from the end of a clinical study. At the end of this period all hard copy data will be securely shredded. Electronic data will be expunged from the file.</w:t>
      </w:r>
    </w:p>
    <w:p w14:paraId="1230FE59" w14:textId="77777777" w:rsidR="00427311" w:rsidRDefault="00427311">
      <w:bookmarkStart w:id="41" w:name="_2grqrue" w:colFirst="0" w:colLast="0"/>
      <w:bookmarkEnd w:id="41"/>
    </w:p>
    <w:p w14:paraId="7C9A5859" w14:textId="77777777" w:rsidR="00427311" w:rsidRDefault="00427311">
      <w:bookmarkStart w:id="42" w:name="_o5tw58c7m35h" w:colFirst="0" w:colLast="0"/>
      <w:bookmarkEnd w:id="42"/>
    </w:p>
    <w:p w14:paraId="483C3B21" w14:textId="77777777" w:rsidR="00427311" w:rsidRDefault="00427311">
      <w:bookmarkStart w:id="43" w:name="_7x9g4jctgc4h" w:colFirst="0" w:colLast="0"/>
      <w:bookmarkEnd w:id="43"/>
    </w:p>
    <w:p w14:paraId="49B530F0" w14:textId="77777777" w:rsidR="00427311" w:rsidRDefault="00000000">
      <w:pPr>
        <w:pStyle w:val="Heading1"/>
        <w:spacing w:before="0"/>
      </w:pPr>
      <w:bookmarkStart w:id="44" w:name="_Toc171592957"/>
      <w:r>
        <w:t>10.</w:t>
      </w:r>
      <w:r>
        <w:tab/>
        <w:t>Human Research Ethics Committee (HREC) Approval</w:t>
      </w:r>
      <w:bookmarkEnd w:id="44"/>
    </w:p>
    <w:p w14:paraId="472339C2" w14:textId="77777777" w:rsidR="00427311" w:rsidRDefault="00427311">
      <w:pPr>
        <w:rPr>
          <w:rFonts w:ascii="Calibri" w:eastAsia="Calibri" w:hAnsi="Calibri" w:cs="Calibri"/>
          <w:sz w:val="22"/>
          <w:szCs w:val="22"/>
        </w:rPr>
      </w:pPr>
    </w:p>
    <w:p w14:paraId="2D6BA7C3" w14:textId="77777777" w:rsidR="00427311" w:rsidRDefault="00000000">
      <w:pPr>
        <w:rPr>
          <w:rFonts w:ascii="Calibri" w:eastAsia="Calibri" w:hAnsi="Calibri" w:cs="Calibri"/>
          <w:sz w:val="22"/>
          <w:szCs w:val="22"/>
        </w:rPr>
      </w:pPr>
      <w:bookmarkStart w:id="45" w:name="_3fwokq0" w:colFirst="0" w:colLast="0"/>
      <w:bookmarkEnd w:id="45"/>
      <w:r>
        <w:rPr>
          <w:rFonts w:ascii="Calibri" w:eastAsia="Calibri" w:hAnsi="Calibri" w:cs="Calibri"/>
          <w:sz w:val="22"/>
          <w:szCs w:val="22"/>
        </w:rPr>
        <w:t xml:space="preserve">The protocol and the informed consent document will be reviewed and approved by the appropriate HREC.  The reviewing Human Research Ethics Committee for this study is </w:t>
      </w:r>
      <w:proofErr w:type="spellStart"/>
      <w:r>
        <w:rPr>
          <w:rFonts w:ascii="Calibri" w:eastAsia="Calibri" w:hAnsi="Calibri" w:cs="Calibri"/>
          <w:sz w:val="22"/>
          <w:szCs w:val="22"/>
        </w:rPr>
        <w:t>Bellberry</w:t>
      </w:r>
      <w:proofErr w:type="spellEnd"/>
      <w:r>
        <w:rPr>
          <w:rFonts w:ascii="Calibri" w:eastAsia="Calibri" w:hAnsi="Calibri" w:cs="Calibri"/>
          <w:sz w:val="22"/>
          <w:szCs w:val="22"/>
        </w:rPr>
        <w:t xml:space="preserve"> Limited.</w:t>
      </w:r>
    </w:p>
    <w:p w14:paraId="160FA6FA" w14:textId="77777777" w:rsidR="00427311" w:rsidRDefault="00427311">
      <w:pPr>
        <w:rPr>
          <w:rFonts w:ascii="Calibri" w:eastAsia="Calibri" w:hAnsi="Calibri" w:cs="Calibri"/>
          <w:b/>
          <w:sz w:val="22"/>
          <w:szCs w:val="22"/>
        </w:rPr>
      </w:pPr>
    </w:p>
    <w:p w14:paraId="71859511" w14:textId="77777777" w:rsidR="00427311" w:rsidRDefault="00000000">
      <w:pPr>
        <w:pStyle w:val="Heading1"/>
        <w:spacing w:before="0"/>
      </w:pPr>
      <w:bookmarkStart w:id="46" w:name="_Toc171592958"/>
      <w:r>
        <w:t>11.</w:t>
      </w:r>
      <w:r>
        <w:tab/>
        <w:t>Ethical Conduct of the Study</w:t>
      </w:r>
      <w:bookmarkEnd w:id="46"/>
    </w:p>
    <w:p w14:paraId="2CB49B9F" w14:textId="77777777" w:rsidR="00427311" w:rsidRDefault="00427311">
      <w:pPr>
        <w:rPr>
          <w:rFonts w:ascii="Calibri" w:eastAsia="Calibri" w:hAnsi="Calibri" w:cs="Calibri"/>
          <w:sz w:val="22"/>
          <w:szCs w:val="22"/>
        </w:rPr>
      </w:pPr>
    </w:p>
    <w:p w14:paraId="27C2F2B6" w14:textId="77777777" w:rsidR="00427311" w:rsidRDefault="00000000">
      <w:pPr>
        <w:rPr>
          <w:rFonts w:ascii="Calibri" w:eastAsia="Calibri" w:hAnsi="Calibri" w:cs="Calibri"/>
          <w:sz w:val="22"/>
          <w:szCs w:val="22"/>
        </w:rPr>
      </w:pPr>
      <w:bookmarkStart w:id="47" w:name="_4f1mdlm" w:colFirst="0" w:colLast="0"/>
      <w:bookmarkEnd w:id="47"/>
      <w:r>
        <w:rPr>
          <w:rFonts w:ascii="Calibri" w:eastAsia="Calibri" w:hAnsi="Calibri" w:cs="Calibri"/>
          <w:sz w:val="22"/>
          <w:szCs w:val="22"/>
        </w:rPr>
        <w:t xml:space="preserve">This study will be conducted in accordance with the protocol, the Declaration of Helsinki and subsequent amendments, the ICH GCP Guidelines, and in compliance with applicable regulatory requirements. </w:t>
      </w:r>
    </w:p>
    <w:p w14:paraId="7CE602AF" w14:textId="77777777" w:rsidR="00427311" w:rsidRDefault="00427311"/>
    <w:p w14:paraId="1F01FA39" w14:textId="77777777" w:rsidR="00427311" w:rsidRDefault="00427311"/>
    <w:p w14:paraId="29E91FEB" w14:textId="77777777" w:rsidR="00427311" w:rsidRDefault="00000000">
      <w:pPr>
        <w:pStyle w:val="Heading1"/>
        <w:spacing w:before="0"/>
      </w:pPr>
      <w:bookmarkStart w:id="48" w:name="_Toc171592959"/>
      <w:r>
        <w:t>12.</w:t>
      </w:r>
      <w:r>
        <w:tab/>
        <w:t>Protocol Deviations</w:t>
      </w:r>
      <w:bookmarkEnd w:id="48"/>
    </w:p>
    <w:p w14:paraId="6F7A5196" w14:textId="77777777" w:rsidR="00427311" w:rsidRDefault="00427311"/>
    <w:p w14:paraId="4298D1D1" w14:textId="77777777" w:rsidR="00427311" w:rsidRDefault="00000000">
      <w:pPr>
        <w:jc w:val="both"/>
        <w:rPr>
          <w:rFonts w:ascii="Calibri" w:eastAsia="Calibri" w:hAnsi="Calibri" w:cs="Calibri"/>
          <w:sz w:val="22"/>
          <w:szCs w:val="22"/>
        </w:rPr>
      </w:pPr>
      <w:r>
        <w:rPr>
          <w:rFonts w:ascii="Calibri" w:eastAsia="Calibri" w:hAnsi="Calibri" w:cs="Calibri"/>
          <w:sz w:val="22"/>
          <w:szCs w:val="22"/>
        </w:rPr>
        <w:t>No deviations from or changes to the protocol will be implemented without documented approval from the HREC of an amendment, except where necessary to eliminate an immediate hazard(s) to study participants or when the change(s) involves only logistical or administrative aspects of the study. Any deviations from the protocol which were implemented to eliminate an immediate hazard and the proposed amendment, if appropriate, will be submitted to the HREC for review and approval as soon as practicable.</w:t>
      </w:r>
    </w:p>
    <w:p w14:paraId="7BB60F2C" w14:textId="77777777" w:rsidR="00427311" w:rsidRDefault="00000000">
      <w:pPr>
        <w:spacing w:line="276" w:lineRule="auto"/>
        <w:rPr>
          <w:rFonts w:ascii="Calibri" w:eastAsia="Calibri" w:hAnsi="Calibri" w:cs="Calibri"/>
          <w:b/>
          <w:sz w:val="28"/>
          <w:szCs w:val="28"/>
        </w:rPr>
      </w:pPr>
      <w:r>
        <w:br w:type="page"/>
      </w:r>
    </w:p>
    <w:p w14:paraId="1270F96F" w14:textId="77777777" w:rsidR="00427311" w:rsidRDefault="00000000">
      <w:pPr>
        <w:rPr>
          <w:rFonts w:ascii="Calibri" w:eastAsia="Calibri" w:hAnsi="Calibri" w:cs="Calibri"/>
          <w:b/>
          <w:color w:val="000000"/>
        </w:rPr>
      </w:pPr>
      <w:r>
        <w:rPr>
          <w:rFonts w:ascii="Calibri" w:eastAsia="Calibri" w:hAnsi="Calibri" w:cs="Calibri"/>
          <w:b/>
          <w:sz w:val="28"/>
          <w:szCs w:val="28"/>
        </w:rPr>
        <w:lastRenderedPageBreak/>
        <w:t>13.</w:t>
      </w:r>
      <w:r>
        <w:rPr>
          <w:rFonts w:ascii="Calibri" w:eastAsia="Calibri" w:hAnsi="Calibri" w:cs="Calibri"/>
          <w:b/>
          <w:sz w:val="28"/>
          <w:szCs w:val="28"/>
        </w:rPr>
        <w:tab/>
        <w:t>References</w:t>
      </w:r>
    </w:p>
    <w:p w14:paraId="131DC0EA"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r>
        <w:rPr>
          <w:rFonts w:ascii="Calibri" w:eastAsia="Calibri" w:hAnsi="Calibri" w:cs="Calibri"/>
          <w:color w:val="000000"/>
          <w:sz w:val="20"/>
          <w:szCs w:val="20"/>
        </w:rPr>
        <w:t xml:space="preserve">Advisory Committee on Medicine Scheduling (ACMS). Final decisions and reasons for decisions by a delegate of the Secretary to the Department of Health. Canberra, ACT: Commonwealth of Australia; 2016; Aug </w:t>
      </w:r>
      <w:hyperlink r:id="rId33">
        <w:r>
          <w:rPr>
            <w:rFonts w:ascii="Calibri" w:eastAsia="Calibri" w:hAnsi="Calibri" w:cs="Calibri"/>
            <w:color w:val="0000FF"/>
            <w:sz w:val="20"/>
            <w:szCs w:val="20"/>
            <w:u w:val="single"/>
          </w:rPr>
          <w:t>https://www.tga.gov.au/sites/default/files/scheduling-delegates-final-decisions-cannabis-and-tetrahydrocannabinols-march-2016_0.pdf</w:t>
        </w:r>
      </w:hyperlink>
      <w:r>
        <w:rPr>
          <w:rFonts w:ascii="Calibri" w:eastAsia="Calibri" w:hAnsi="Calibri" w:cs="Calibri"/>
          <w:color w:val="000000"/>
          <w:sz w:val="20"/>
          <w:szCs w:val="20"/>
        </w:rPr>
        <w:t xml:space="preserve"> (accessed Nov 2017).</w:t>
      </w:r>
    </w:p>
    <w:p w14:paraId="777E7D36" w14:textId="77777777" w:rsidR="00427311" w:rsidRDefault="00000000">
      <w:pPr>
        <w:numPr>
          <w:ilvl w:val="0"/>
          <w:numId w:val="2"/>
        </w:numPr>
        <w:pBdr>
          <w:top w:val="nil"/>
          <w:left w:val="nil"/>
          <w:bottom w:val="nil"/>
          <w:right w:val="nil"/>
          <w:between w:val="nil"/>
        </w:pBdr>
        <w:spacing w:after="240"/>
        <w:ind w:left="426" w:hanging="426"/>
        <w:rPr>
          <w:b/>
          <w:color w:val="000000"/>
          <w:sz w:val="20"/>
          <w:szCs w:val="20"/>
        </w:rPr>
      </w:pPr>
      <w:proofErr w:type="spellStart"/>
      <w:r>
        <w:rPr>
          <w:rFonts w:ascii="Calibri" w:eastAsia="Calibri" w:hAnsi="Calibri" w:cs="Calibri"/>
          <w:color w:val="000000"/>
          <w:sz w:val="20"/>
          <w:szCs w:val="20"/>
        </w:rPr>
        <w:t>Badowski</w:t>
      </w:r>
      <w:proofErr w:type="spellEnd"/>
      <w:r>
        <w:rPr>
          <w:rFonts w:ascii="Calibri" w:eastAsia="Calibri" w:hAnsi="Calibri" w:cs="Calibri"/>
          <w:color w:val="000000"/>
          <w:sz w:val="20"/>
          <w:szCs w:val="20"/>
          <w:vertAlign w:val="superscript"/>
        </w:rPr>
        <w:t xml:space="preserve"> </w:t>
      </w:r>
      <w:proofErr w:type="gramStart"/>
      <w:r>
        <w:rPr>
          <w:rFonts w:ascii="Calibri" w:eastAsia="Calibri" w:hAnsi="Calibri" w:cs="Calibri"/>
          <w:color w:val="000000"/>
          <w:sz w:val="20"/>
          <w:szCs w:val="20"/>
        </w:rPr>
        <w:t xml:space="preserve">ME,  </w:t>
      </w:r>
      <w:proofErr w:type="spellStart"/>
      <w:r>
        <w:rPr>
          <w:rFonts w:ascii="Calibri" w:eastAsia="Calibri" w:hAnsi="Calibri" w:cs="Calibri"/>
          <w:color w:val="000000"/>
          <w:sz w:val="20"/>
          <w:szCs w:val="20"/>
        </w:rPr>
        <w:t>Yanful</w:t>
      </w:r>
      <w:proofErr w:type="spellEnd"/>
      <w:proofErr w:type="gramEnd"/>
      <w:r>
        <w:rPr>
          <w:rFonts w:ascii="Calibri" w:eastAsia="Calibri" w:hAnsi="Calibri" w:cs="Calibri"/>
          <w:color w:val="000000"/>
          <w:sz w:val="20"/>
          <w:szCs w:val="20"/>
        </w:rPr>
        <w:t xml:space="preserve"> PK (2018) Dronabinol oral solution in the management of anorexia and weight loss in AIDS and cancer . </w:t>
      </w:r>
      <w:proofErr w:type="spellStart"/>
      <w:r>
        <w:rPr>
          <w:rFonts w:ascii="Calibri" w:eastAsia="Calibri" w:hAnsi="Calibri" w:cs="Calibri"/>
          <w:i/>
          <w:color w:val="000000"/>
          <w:sz w:val="20"/>
          <w:szCs w:val="20"/>
        </w:rPr>
        <w:t>Ther</w:t>
      </w:r>
      <w:proofErr w:type="spellEnd"/>
      <w:r>
        <w:rPr>
          <w:rFonts w:ascii="Calibri" w:eastAsia="Calibri" w:hAnsi="Calibri" w:cs="Calibri"/>
          <w:i/>
          <w:color w:val="000000"/>
          <w:sz w:val="20"/>
          <w:szCs w:val="20"/>
        </w:rPr>
        <w:t xml:space="preserve"> Clin Risk </w:t>
      </w:r>
      <w:proofErr w:type="spellStart"/>
      <w:r>
        <w:rPr>
          <w:rFonts w:ascii="Calibri" w:eastAsia="Calibri" w:hAnsi="Calibri" w:cs="Calibri"/>
          <w:i/>
          <w:color w:val="000000"/>
          <w:sz w:val="20"/>
          <w:szCs w:val="20"/>
        </w:rPr>
        <w:t>Manag</w:t>
      </w:r>
      <w:proofErr w:type="spellEnd"/>
      <w:r>
        <w:rPr>
          <w:rFonts w:ascii="Calibri" w:eastAsia="Calibri" w:hAnsi="Calibri" w:cs="Calibri"/>
          <w:color w:val="000000"/>
          <w:sz w:val="20"/>
          <w:szCs w:val="20"/>
        </w:rPr>
        <w:t xml:space="preserve"> 14: 643-651 (Review).</w:t>
      </w:r>
    </w:p>
    <w:p w14:paraId="4A968743" w14:textId="77777777" w:rsidR="00427311" w:rsidRDefault="00000000">
      <w:pPr>
        <w:numPr>
          <w:ilvl w:val="0"/>
          <w:numId w:val="2"/>
        </w:numPr>
        <w:pBdr>
          <w:top w:val="nil"/>
          <w:left w:val="nil"/>
          <w:bottom w:val="nil"/>
          <w:right w:val="nil"/>
          <w:between w:val="nil"/>
        </w:pBdr>
        <w:spacing w:line="276" w:lineRule="auto"/>
        <w:ind w:left="426" w:hanging="426"/>
        <w:rPr>
          <w:rFonts w:ascii="Calibri" w:eastAsia="Calibri" w:hAnsi="Calibri" w:cs="Calibri"/>
          <w:color w:val="000000"/>
          <w:sz w:val="20"/>
          <w:szCs w:val="20"/>
        </w:rPr>
      </w:pPr>
      <w:r>
        <w:rPr>
          <w:rFonts w:ascii="Calibri" w:eastAsia="Calibri" w:hAnsi="Calibri" w:cs="Calibri"/>
          <w:color w:val="000000"/>
          <w:sz w:val="20"/>
          <w:szCs w:val="20"/>
        </w:rPr>
        <w:t xml:space="preserve">Millar SA, Stone </w:t>
      </w:r>
      <w:proofErr w:type="gramStart"/>
      <w:r>
        <w:rPr>
          <w:rFonts w:ascii="Calibri" w:eastAsia="Calibri" w:hAnsi="Calibri" w:cs="Calibri"/>
          <w:color w:val="000000"/>
          <w:sz w:val="20"/>
          <w:szCs w:val="20"/>
        </w:rPr>
        <w:t>NL ,</w:t>
      </w:r>
      <w:proofErr w:type="gramEnd"/>
      <w:r>
        <w:rPr>
          <w:rFonts w:ascii="Calibri" w:eastAsia="Calibri" w:hAnsi="Calibri" w:cs="Calibri"/>
          <w:color w:val="000000"/>
          <w:sz w:val="20"/>
          <w:szCs w:val="20"/>
        </w:rPr>
        <w:t xml:space="preserve"> Bellman ZD , Yates AS , England TJ, O’Sullivan SE (2019). A systematic review of cannabidiol dosing in clinical populations. British Journal of Clinical Pharmacology. </w:t>
      </w:r>
      <w:proofErr w:type="spellStart"/>
      <w:r>
        <w:rPr>
          <w:rFonts w:ascii="Calibri" w:eastAsia="Calibri" w:hAnsi="Calibri" w:cs="Calibri"/>
          <w:color w:val="000000"/>
          <w:sz w:val="20"/>
          <w:szCs w:val="20"/>
        </w:rPr>
        <w:t>doi</w:t>
      </w:r>
      <w:proofErr w:type="spellEnd"/>
      <w:r>
        <w:rPr>
          <w:rFonts w:ascii="Calibri" w:eastAsia="Calibri" w:hAnsi="Calibri" w:cs="Calibri"/>
          <w:color w:val="000000"/>
          <w:sz w:val="20"/>
          <w:szCs w:val="20"/>
        </w:rPr>
        <w:t>: 10.1111/bcp.14038.</w:t>
      </w:r>
    </w:p>
    <w:p w14:paraId="0BCFFEEB"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color w:val="000000"/>
          <w:sz w:val="20"/>
          <w:szCs w:val="20"/>
        </w:rPr>
        <w:t>Therapeutic Goods Administration (2017). Guidance for the use of medicinal cannabis in Australia. Commonwealth Australia. https://</w:t>
      </w:r>
      <w:hyperlink r:id="rId34">
        <w:r>
          <w:rPr>
            <w:rFonts w:ascii="Calibri" w:eastAsia="Calibri" w:hAnsi="Calibri" w:cs="Calibri"/>
            <w:color w:val="000000"/>
            <w:sz w:val="20"/>
            <w:szCs w:val="20"/>
          </w:rPr>
          <w:t>www.tga.gov.au/sites/default/files/guidance-use-medicinal-cannabis-australia-overview.pdf</w:t>
        </w:r>
      </w:hyperlink>
      <w:r>
        <w:rPr>
          <w:rFonts w:ascii="Calibri" w:eastAsia="Calibri" w:hAnsi="Calibri" w:cs="Calibri"/>
          <w:color w:val="000000"/>
          <w:sz w:val="20"/>
          <w:szCs w:val="20"/>
        </w:rPr>
        <w:t xml:space="preserve"> (accessed August 2018).</w:t>
      </w:r>
    </w:p>
    <w:p w14:paraId="45732E39"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color w:val="000000"/>
          <w:sz w:val="20"/>
          <w:szCs w:val="20"/>
        </w:rPr>
        <w:t xml:space="preserve">Allan MG, Ton JRDP, </w:t>
      </w:r>
      <w:proofErr w:type="spellStart"/>
      <w:r>
        <w:rPr>
          <w:rFonts w:ascii="Calibri" w:eastAsia="Calibri" w:hAnsi="Calibri" w:cs="Calibri"/>
          <w:color w:val="000000"/>
          <w:sz w:val="20"/>
          <w:szCs w:val="20"/>
        </w:rPr>
        <w:t>Beahm</w:t>
      </w:r>
      <w:proofErr w:type="spellEnd"/>
      <w:r>
        <w:rPr>
          <w:rFonts w:ascii="Calibri" w:eastAsia="Calibri" w:hAnsi="Calibri" w:cs="Calibri"/>
          <w:color w:val="000000"/>
          <w:sz w:val="20"/>
          <w:szCs w:val="20"/>
        </w:rPr>
        <w:t xml:space="preserve"> NP, Crisp N, </w:t>
      </w:r>
      <w:proofErr w:type="spellStart"/>
      <w:r>
        <w:rPr>
          <w:rFonts w:ascii="Calibri" w:eastAsia="Calibri" w:hAnsi="Calibri" w:cs="Calibri"/>
          <w:color w:val="000000"/>
          <w:sz w:val="20"/>
          <w:szCs w:val="20"/>
        </w:rPr>
        <w:t>Dockrill</w:t>
      </w:r>
      <w:proofErr w:type="spellEnd"/>
      <w:r>
        <w:rPr>
          <w:rFonts w:ascii="Calibri" w:eastAsia="Calibri" w:hAnsi="Calibri" w:cs="Calibri"/>
          <w:color w:val="000000"/>
          <w:sz w:val="20"/>
          <w:szCs w:val="20"/>
        </w:rPr>
        <w:t xml:space="preserve"> B, </w:t>
      </w:r>
      <w:proofErr w:type="spellStart"/>
      <w:r>
        <w:rPr>
          <w:rFonts w:ascii="Calibri" w:eastAsia="Calibri" w:hAnsi="Calibri" w:cs="Calibri"/>
          <w:color w:val="000000"/>
          <w:sz w:val="20"/>
          <w:szCs w:val="20"/>
        </w:rPr>
        <w:t>Dubin</w:t>
      </w:r>
      <w:proofErr w:type="spellEnd"/>
      <w:r>
        <w:rPr>
          <w:rFonts w:ascii="Calibri" w:eastAsia="Calibri" w:hAnsi="Calibri" w:cs="Calibri"/>
          <w:color w:val="000000"/>
          <w:sz w:val="20"/>
          <w:szCs w:val="20"/>
        </w:rPr>
        <w:t xml:space="preserve"> RE, Findlay T, Kirkwood J, Fleming M, </w:t>
      </w:r>
      <w:proofErr w:type="spellStart"/>
      <w:r>
        <w:rPr>
          <w:rFonts w:ascii="Calibri" w:eastAsia="Calibri" w:hAnsi="Calibri" w:cs="Calibri"/>
          <w:color w:val="000000"/>
          <w:sz w:val="20"/>
          <w:szCs w:val="20"/>
        </w:rPr>
        <w:t>Makus</w:t>
      </w:r>
      <w:proofErr w:type="spellEnd"/>
      <w:r>
        <w:rPr>
          <w:rFonts w:ascii="Calibri" w:eastAsia="Calibri" w:hAnsi="Calibri" w:cs="Calibri"/>
          <w:color w:val="000000"/>
          <w:sz w:val="20"/>
          <w:szCs w:val="20"/>
        </w:rPr>
        <w:t xml:space="preserve"> K, Zhu X, </w:t>
      </w:r>
      <w:proofErr w:type="spellStart"/>
      <w:r>
        <w:rPr>
          <w:rFonts w:ascii="Calibri" w:eastAsia="Calibri" w:hAnsi="Calibri" w:cs="Calibri"/>
          <w:color w:val="000000"/>
          <w:sz w:val="20"/>
          <w:szCs w:val="20"/>
        </w:rPr>
        <w:t>Korownyk</w:t>
      </w:r>
      <w:proofErr w:type="spellEnd"/>
      <w:r>
        <w:rPr>
          <w:rFonts w:ascii="Calibri" w:eastAsia="Calibri" w:hAnsi="Calibri" w:cs="Calibri"/>
          <w:color w:val="000000"/>
          <w:sz w:val="20"/>
          <w:szCs w:val="20"/>
        </w:rPr>
        <w:t xml:space="preserve"> C, </w:t>
      </w:r>
      <w:proofErr w:type="spellStart"/>
      <w:r>
        <w:rPr>
          <w:rFonts w:ascii="Calibri" w:eastAsia="Calibri" w:hAnsi="Calibri" w:cs="Calibri"/>
          <w:color w:val="000000"/>
          <w:sz w:val="20"/>
          <w:szCs w:val="20"/>
        </w:rPr>
        <w:t>Kolber</w:t>
      </w:r>
      <w:proofErr w:type="spellEnd"/>
      <w:r>
        <w:rPr>
          <w:rFonts w:ascii="Calibri" w:eastAsia="Calibri" w:hAnsi="Calibri" w:cs="Calibri"/>
          <w:color w:val="000000"/>
          <w:sz w:val="20"/>
          <w:szCs w:val="20"/>
        </w:rPr>
        <w:t xml:space="preserve"> MR, McCormack J, Nickel S, Noël G, Lindblad AJ. (2018). Simplified guideline for prescribing medical cannabinoids in primary care. </w:t>
      </w:r>
      <w:r>
        <w:rPr>
          <w:rFonts w:ascii="Calibri" w:eastAsia="Calibri" w:hAnsi="Calibri" w:cs="Calibri"/>
          <w:i/>
          <w:color w:val="000000"/>
          <w:sz w:val="20"/>
          <w:szCs w:val="20"/>
        </w:rPr>
        <w:t>Canadian Family Physician</w:t>
      </w:r>
      <w:r>
        <w:rPr>
          <w:rFonts w:ascii="Calibri" w:eastAsia="Calibri" w:hAnsi="Calibri" w:cs="Calibri"/>
          <w:color w:val="000000"/>
          <w:sz w:val="20"/>
          <w:szCs w:val="20"/>
        </w:rPr>
        <w:t xml:space="preserve"> 64: 111-120.</w:t>
      </w:r>
    </w:p>
    <w:p w14:paraId="6EC12B07"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color w:val="000000"/>
          <w:sz w:val="20"/>
          <w:szCs w:val="20"/>
        </w:rPr>
        <w:t xml:space="preserve">MacCallum CA, Russo EB (2018). Practical considerations in medical cannabis administration and dosing. </w:t>
      </w:r>
      <w:r>
        <w:rPr>
          <w:rFonts w:ascii="Calibri" w:eastAsia="Calibri" w:hAnsi="Calibri" w:cs="Calibri"/>
          <w:i/>
          <w:color w:val="000000"/>
          <w:sz w:val="20"/>
          <w:szCs w:val="20"/>
        </w:rPr>
        <w:t>European Journal Internal Medicine</w:t>
      </w:r>
      <w:r>
        <w:rPr>
          <w:rFonts w:ascii="Calibri" w:eastAsia="Calibri" w:hAnsi="Calibri" w:cs="Calibri"/>
          <w:color w:val="000000"/>
          <w:sz w:val="20"/>
          <w:szCs w:val="20"/>
        </w:rPr>
        <w:t xml:space="preserve"> 49, 12-19. </w:t>
      </w:r>
    </w:p>
    <w:p w14:paraId="039CA215"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color w:val="000000"/>
          <w:sz w:val="20"/>
          <w:szCs w:val="20"/>
        </w:rPr>
        <w:t xml:space="preserve">Whiting PF, Wolff RF, Deshpande S, Di </w:t>
      </w:r>
      <w:proofErr w:type="spellStart"/>
      <w:r>
        <w:rPr>
          <w:rFonts w:ascii="Calibri" w:eastAsia="Calibri" w:hAnsi="Calibri" w:cs="Calibri"/>
          <w:color w:val="000000"/>
          <w:sz w:val="20"/>
          <w:szCs w:val="20"/>
        </w:rPr>
        <w:t>Nisio</w:t>
      </w:r>
      <w:proofErr w:type="spellEnd"/>
      <w:r>
        <w:rPr>
          <w:rFonts w:ascii="Calibri" w:eastAsia="Calibri" w:hAnsi="Calibri" w:cs="Calibri"/>
          <w:color w:val="000000"/>
          <w:sz w:val="20"/>
          <w:szCs w:val="20"/>
        </w:rPr>
        <w:t xml:space="preserve"> M, Duffy S, Hernandez AV, et al. Cannabinoids for Medical Use: A Systematic Review and Meta-analysis. JAMA. 2015; 313(24):2456-73.</w:t>
      </w:r>
    </w:p>
    <w:p w14:paraId="2B02C0E5"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color w:val="000000"/>
          <w:sz w:val="20"/>
          <w:szCs w:val="20"/>
        </w:rPr>
        <w:t xml:space="preserve">National Academies of Sciences, Engineering, and Medicine. The health effects of cannabis and cannabinoids: the current state of evidence and recommendations for research. National Academies Press; 2017 May 1. </w:t>
      </w:r>
      <w:hyperlink r:id="rId35">
        <w:r>
          <w:rPr>
            <w:rFonts w:ascii="Calibri" w:eastAsia="Calibri" w:hAnsi="Calibri" w:cs="Calibri"/>
            <w:color w:val="000000"/>
            <w:sz w:val="20"/>
            <w:szCs w:val="20"/>
          </w:rPr>
          <w:t>https://www.nap.edu/catalog/24625/the-health-effects-of-cannabis-and-cannabinoids-the-current-state</w:t>
        </w:r>
      </w:hyperlink>
      <w:r>
        <w:rPr>
          <w:rFonts w:ascii="Calibri" w:eastAsia="Calibri" w:hAnsi="Calibri" w:cs="Calibri"/>
          <w:color w:val="000000"/>
          <w:sz w:val="20"/>
          <w:szCs w:val="20"/>
        </w:rPr>
        <w:t>. Last accessed 15 Feb 2018.</w:t>
      </w:r>
    </w:p>
    <w:p w14:paraId="23AECCB0"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color w:val="000000"/>
          <w:sz w:val="20"/>
          <w:szCs w:val="20"/>
        </w:rPr>
        <w:t>Chen KA, Farrar M, Cardamone M, Gill D, Smith R, Cowell CT, Truong L, Lawson JA. (2018) Cannabidiol for treating drug-resistant epilepsy in children: The New South Wales experience. Med J Aust. 209(5):217-221.</w:t>
      </w:r>
    </w:p>
    <w:p w14:paraId="03EF37F6"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color w:val="000000"/>
          <w:sz w:val="20"/>
          <w:szCs w:val="20"/>
        </w:rPr>
        <w:t>Patient-Reported Outcomes Measurement Information System (PROMIS). Online document at: https://www.nihpromis.org/default#4 Accessed Sept 1, 2018.</w:t>
      </w:r>
    </w:p>
    <w:p w14:paraId="0B427871"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color w:val="000000"/>
          <w:sz w:val="20"/>
          <w:szCs w:val="20"/>
        </w:rPr>
        <w:t xml:space="preserve">Guy W (ed). Patient Global Impression </w:t>
      </w:r>
      <w:proofErr w:type="gramStart"/>
      <w:r>
        <w:rPr>
          <w:rFonts w:ascii="Calibri" w:eastAsia="Calibri" w:hAnsi="Calibri" w:cs="Calibri"/>
          <w:color w:val="000000"/>
          <w:sz w:val="20"/>
          <w:szCs w:val="20"/>
        </w:rPr>
        <w:t>Of</w:t>
      </w:r>
      <w:proofErr w:type="gramEnd"/>
      <w:r>
        <w:rPr>
          <w:rFonts w:ascii="Calibri" w:eastAsia="Calibri" w:hAnsi="Calibri" w:cs="Calibri"/>
          <w:color w:val="000000"/>
          <w:sz w:val="20"/>
          <w:szCs w:val="20"/>
        </w:rPr>
        <w:t xml:space="preserve"> Change (PGIC). ECDEU Assessment Manual for Psychopharmacology. Rockville, MD: US Department of </w:t>
      </w:r>
      <w:proofErr w:type="spellStart"/>
      <w:proofErr w:type="gramStart"/>
      <w:r>
        <w:rPr>
          <w:rFonts w:ascii="Calibri" w:eastAsia="Calibri" w:hAnsi="Calibri" w:cs="Calibri"/>
          <w:color w:val="000000"/>
          <w:sz w:val="20"/>
          <w:szCs w:val="20"/>
        </w:rPr>
        <w:t>Heath,Education</w:t>
      </w:r>
      <w:proofErr w:type="spellEnd"/>
      <w:proofErr w:type="gramEnd"/>
      <w:r>
        <w:rPr>
          <w:rFonts w:ascii="Calibri" w:eastAsia="Calibri" w:hAnsi="Calibri" w:cs="Calibri"/>
          <w:color w:val="000000"/>
          <w:sz w:val="20"/>
          <w:szCs w:val="20"/>
        </w:rPr>
        <w:t>, and Welfare Public Health Service Alcohol, Drug Abuse, and Mental Health Administration, 1976 (Full text manual).</w:t>
      </w:r>
    </w:p>
    <w:p w14:paraId="101330A4"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proofErr w:type="spellStart"/>
      <w:r>
        <w:rPr>
          <w:rFonts w:ascii="Calibri" w:eastAsia="Calibri" w:hAnsi="Calibri" w:cs="Calibri"/>
          <w:color w:val="000000"/>
          <w:sz w:val="20"/>
          <w:szCs w:val="20"/>
        </w:rPr>
        <w:t>Cleeland</w:t>
      </w:r>
      <w:proofErr w:type="spellEnd"/>
      <w:r>
        <w:rPr>
          <w:rFonts w:ascii="Calibri" w:eastAsia="Calibri" w:hAnsi="Calibri" w:cs="Calibri"/>
          <w:color w:val="000000"/>
          <w:sz w:val="20"/>
          <w:szCs w:val="20"/>
        </w:rPr>
        <w:t xml:space="preserve"> CS, Ryan KM (March 1994). "Pain assessment: global use of the Brief Pain Inventory". Ann. Acad. Med. </w:t>
      </w:r>
      <w:proofErr w:type="spellStart"/>
      <w:r>
        <w:rPr>
          <w:rFonts w:ascii="Calibri" w:eastAsia="Calibri" w:hAnsi="Calibri" w:cs="Calibri"/>
          <w:color w:val="000000"/>
          <w:sz w:val="20"/>
          <w:szCs w:val="20"/>
        </w:rPr>
        <w:t>Singap</w:t>
      </w:r>
      <w:proofErr w:type="spellEnd"/>
      <w:r>
        <w:rPr>
          <w:rFonts w:ascii="Calibri" w:eastAsia="Calibri" w:hAnsi="Calibri" w:cs="Calibri"/>
          <w:color w:val="000000"/>
          <w:sz w:val="20"/>
          <w:szCs w:val="20"/>
        </w:rPr>
        <w:t>. 23 (2): 129–38. PMID 8080219.</w:t>
      </w:r>
    </w:p>
    <w:p w14:paraId="4B3DAFC9"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sz w:val="20"/>
          <w:szCs w:val="20"/>
        </w:rPr>
        <w:t>Zou S, Kumar U (2018</w:t>
      </w:r>
      <w:proofErr w:type="gramStart"/>
      <w:r>
        <w:rPr>
          <w:rFonts w:ascii="Calibri" w:eastAsia="Calibri" w:hAnsi="Calibri" w:cs="Calibri"/>
          <w:sz w:val="20"/>
          <w:szCs w:val="20"/>
        </w:rPr>
        <w:t>)  Cannabinoid</w:t>
      </w:r>
      <w:proofErr w:type="gramEnd"/>
      <w:r>
        <w:rPr>
          <w:rFonts w:ascii="Calibri" w:eastAsia="Calibri" w:hAnsi="Calibri" w:cs="Calibri"/>
          <w:sz w:val="20"/>
          <w:szCs w:val="20"/>
        </w:rPr>
        <w:t xml:space="preserve"> Receptors and the Endocannabinoid System: </w:t>
      </w:r>
      <w:proofErr w:type="spellStart"/>
      <w:r>
        <w:rPr>
          <w:rFonts w:ascii="Calibri" w:eastAsia="Calibri" w:hAnsi="Calibri" w:cs="Calibri"/>
          <w:sz w:val="20"/>
          <w:szCs w:val="20"/>
        </w:rPr>
        <w:t>Signaling</w:t>
      </w:r>
      <w:proofErr w:type="spellEnd"/>
      <w:r>
        <w:rPr>
          <w:rFonts w:ascii="Calibri" w:eastAsia="Calibri" w:hAnsi="Calibri" w:cs="Calibri"/>
          <w:sz w:val="20"/>
          <w:szCs w:val="20"/>
        </w:rPr>
        <w:t xml:space="preserve"> and Function in the Central Nervous System. International Journal of Molecular Sciences. 19, 833; doi:10.3390/ijms19030833.</w:t>
      </w:r>
    </w:p>
    <w:p w14:paraId="188D924E"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sz w:val="20"/>
          <w:szCs w:val="20"/>
        </w:rPr>
      </w:pPr>
      <w:r>
        <w:rPr>
          <w:rFonts w:ascii="Calibri" w:eastAsia="Calibri" w:hAnsi="Calibri" w:cs="Calibri"/>
          <w:color w:val="000000"/>
          <w:sz w:val="20"/>
          <w:szCs w:val="20"/>
        </w:rPr>
        <w:t xml:space="preserve">Atkinson MJ, Sinha A, Hass SL, Colman SS, Kumar RN, Brod M, et al. Validation of a general measure of treatment satisfaction, the Treatment Satisfaction Questionnaire for Medication (TSQM), using a national panel study of chronic disease. Health Qual Life Outcomes. </w:t>
      </w:r>
      <w:proofErr w:type="gramStart"/>
      <w:r>
        <w:rPr>
          <w:rFonts w:ascii="Calibri" w:eastAsia="Calibri" w:hAnsi="Calibri" w:cs="Calibri"/>
          <w:color w:val="000000"/>
          <w:sz w:val="20"/>
          <w:szCs w:val="20"/>
        </w:rPr>
        <w:t>2004;2:12</w:t>
      </w:r>
      <w:proofErr w:type="gramEnd"/>
      <w:r>
        <w:rPr>
          <w:rFonts w:ascii="Calibri" w:eastAsia="Calibri" w:hAnsi="Calibri" w:cs="Calibri"/>
          <w:color w:val="000000"/>
          <w:sz w:val="20"/>
          <w:szCs w:val="20"/>
        </w:rPr>
        <w:t>.</w:t>
      </w:r>
    </w:p>
    <w:p w14:paraId="0A327D7A" w14:textId="77777777" w:rsidR="00427311" w:rsidRDefault="00000000">
      <w:pPr>
        <w:numPr>
          <w:ilvl w:val="0"/>
          <w:numId w:val="2"/>
        </w:numPr>
        <w:pBdr>
          <w:top w:val="nil"/>
          <w:left w:val="nil"/>
          <w:bottom w:val="nil"/>
          <w:right w:val="nil"/>
          <w:between w:val="nil"/>
        </w:pBdr>
        <w:spacing w:before="120" w:after="240"/>
        <w:ind w:left="426" w:hanging="426"/>
        <w:rPr>
          <w:rFonts w:ascii="Arial" w:eastAsia="Arial" w:hAnsi="Arial" w:cs="Arial"/>
        </w:rPr>
      </w:pPr>
      <w:r>
        <w:rPr>
          <w:rFonts w:ascii="Calibri" w:eastAsia="Calibri" w:hAnsi="Calibri" w:cs="Calibri"/>
          <w:color w:val="000000"/>
          <w:sz w:val="20"/>
          <w:szCs w:val="20"/>
        </w:rPr>
        <w:t>National Health and Medical Research Council (2016). Guidance: Safety monitoring and reporting in clinical trials involving therapeutic goods. Canberra: National Health and Medical Research Council.</w:t>
      </w:r>
    </w:p>
    <w:p w14:paraId="4E045B34"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proofErr w:type="spellStart"/>
      <w:r>
        <w:rPr>
          <w:rFonts w:ascii="Calibri" w:eastAsia="Calibri" w:hAnsi="Calibri" w:cs="Calibri"/>
          <w:color w:val="000000"/>
          <w:sz w:val="20"/>
          <w:szCs w:val="20"/>
        </w:rPr>
        <w:lastRenderedPageBreak/>
        <w:t>Deyo</w:t>
      </w:r>
      <w:proofErr w:type="spellEnd"/>
      <w:r>
        <w:rPr>
          <w:rFonts w:ascii="Calibri" w:eastAsia="Calibri" w:hAnsi="Calibri" w:cs="Calibri"/>
          <w:color w:val="000000"/>
          <w:sz w:val="20"/>
          <w:szCs w:val="20"/>
        </w:rPr>
        <w:t xml:space="preserve">, R. A., Dworkin, S. F., </w:t>
      </w:r>
      <w:proofErr w:type="spellStart"/>
      <w:r>
        <w:rPr>
          <w:rFonts w:ascii="Calibri" w:eastAsia="Calibri" w:hAnsi="Calibri" w:cs="Calibri"/>
          <w:color w:val="000000"/>
          <w:sz w:val="20"/>
          <w:szCs w:val="20"/>
        </w:rPr>
        <w:t>Amtmann</w:t>
      </w:r>
      <w:proofErr w:type="spellEnd"/>
      <w:r>
        <w:rPr>
          <w:rFonts w:ascii="Calibri" w:eastAsia="Calibri" w:hAnsi="Calibri" w:cs="Calibri"/>
          <w:color w:val="000000"/>
          <w:sz w:val="20"/>
          <w:szCs w:val="20"/>
        </w:rPr>
        <w:t xml:space="preserve">, D., Andersson, G., </w:t>
      </w:r>
      <w:proofErr w:type="spellStart"/>
      <w:r>
        <w:rPr>
          <w:rFonts w:ascii="Calibri" w:eastAsia="Calibri" w:hAnsi="Calibri" w:cs="Calibri"/>
          <w:color w:val="000000"/>
          <w:sz w:val="20"/>
          <w:szCs w:val="20"/>
        </w:rPr>
        <w:t>Borenstein</w:t>
      </w:r>
      <w:proofErr w:type="spellEnd"/>
      <w:r>
        <w:rPr>
          <w:rFonts w:ascii="Calibri" w:eastAsia="Calibri" w:hAnsi="Calibri" w:cs="Calibri"/>
          <w:color w:val="000000"/>
          <w:sz w:val="20"/>
          <w:szCs w:val="20"/>
        </w:rPr>
        <w:t xml:space="preserve">, D., </w:t>
      </w:r>
      <w:proofErr w:type="spellStart"/>
      <w:r>
        <w:rPr>
          <w:rFonts w:ascii="Calibri" w:eastAsia="Calibri" w:hAnsi="Calibri" w:cs="Calibri"/>
          <w:color w:val="000000"/>
          <w:sz w:val="20"/>
          <w:szCs w:val="20"/>
        </w:rPr>
        <w:t>Carragee</w:t>
      </w:r>
      <w:proofErr w:type="spellEnd"/>
      <w:r>
        <w:rPr>
          <w:rFonts w:ascii="Calibri" w:eastAsia="Calibri" w:hAnsi="Calibri" w:cs="Calibri"/>
          <w:color w:val="000000"/>
          <w:sz w:val="20"/>
          <w:szCs w:val="20"/>
        </w:rPr>
        <w:t xml:space="preserve">, E., </w:t>
      </w:r>
      <w:proofErr w:type="spellStart"/>
      <w:r>
        <w:rPr>
          <w:rFonts w:ascii="Calibri" w:eastAsia="Calibri" w:hAnsi="Calibri" w:cs="Calibri"/>
          <w:color w:val="000000"/>
          <w:sz w:val="20"/>
          <w:szCs w:val="20"/>
        </w:rPr>
        <w:t>Carrino</w:t>
      </w:r>
      <w:proofErr w:type="spellEnd"/>
      <w:r>
        <w:rPr>
          <w:rFonts w:ascii="Calibri" w:eastAsia="Calibri" w:hAnsi="Calibri" w:cs="Calibri"/>
          <w:color w:val="000000"/>
          <w:sz w:val="20"/>
          <w:szCs w:val="20"/>
        </w:rPr>
        <w:t xml:space="preserve">, J., Chou, R., Cook, K., </w:t>
      </w:r>
      <w:proofErr w:type="spellStart"/>
      <w:r>
        <w:rPr>
          <w:rFonts w:ascii="Calibri" w:eastAsia="Calibri" w:hAnsi="Calibri" w:cs="Calibri"/>
          <w:color w:val="000000"/>
          <w:sz w:val="20"/>
          <w:szCs w:val="20"/>
        </w:rPr>
        <w:t>Delitto</w:t>
      </w:r>
      <w:proofErr w:type="spellEnd"/>
      <w:r>
        <w:rPr>
          <w:rFonts w:ascii="Calibri" w:eastAsia="Calibri" w:hAnsi="Calibri" w:cs="Calibri"/>
          <w:color w:val="000000"/>
          <w:sz w:val="20"/>
          <w:szCs w:val="20"/>
        </w:rPr>
        <w:t xml:space="preserve">, A., Goertz, C., Khalsa, P., </w:t>
      </w:r>
      <w:proofErr w:type="spellStart"/>
      <w:r>
        <w:rPr>
          <w:rFonts w:ascii="Calibri" w:eastAsia="Calibri" w:hAnsi="Calibri" w:cs="Calibri"/>
          <w:color w:val="000000"/>
          <w:sz w:val="20"/>
          <w:szCs w:val="20"/>
        </w:rPr>
        <w:t>Loeser</w:t>
      </w:r>
      <w:proofErr w:type="spellEnd"/>
      <w:r>
        <w:rPr>
          <w:rFonts w:ascii="Calibri" w:eastAsia="Calibri" w:hAnsi="Calibri" w:cs="Calibri"/>
          <w:color w:val="000000"/>
          <w:sz w:val="20"/>
          <w:szCs w:val="20"/>
        </w:rPr>
        <w:t xml:space="preserve">, J., Mackey, S., </w:t>
      </w:r>
      <w:proofErr w:type="spellStart"/>
      <w:r>
        <w:rPr>
          <w:rFonts w:ascii="Calibri" w:eastAsia="Calibri" w:hAnsi="Calibri" w:cs="Calibri"/>
          <w:color w:val="000000"/>
          <w:sz w:val="20"/>
          <w:szCs w:val="20"/>
        </w:rPr>
        <w:t>Panagis</w:t>
      </w:r>
      <w:proofErr w:type="spellEnd"/>
      <w:r>
        <w:rPr>
          <w:rFonts w:ascii="Calibri" w:eastAsia="Calibri" w:hAnsi="Calibri" w:cs="Calibri"/>
          <w:color w:val="000000"/>
          <w:sz w:val="20"/>
          <w:szCs w:val="20"/>
        </w:rPr>
        <w:t xml:space="preserve">, J., </w:t>
      </w:r>
      <w:proofErr w:type="spellStart"/>
      <w:r>
        <w:rPr>
          <w:rFonts w:ascii="Calibri" w:eastAsia="Calibri" w:hAnsi="Calibri" w:cs="Calibri"/>
          <w:color w:val="000000"/>
          <w:sz w:val="20"/>
          <w:szCs w:val="20"/>
        </w:rPr>
        <w:t>Rainville</w:t>
      </w:r>
      <w:proofErr w:type="spellEnd"/>
      <w:r>
        <w:rPr>
          <w:rFonts w:ascii="Calibri" w:eastAsia="Calibri" w:hAnsi="Calibri" w:cs="Calibri"/>
          <w:color w:val="000000"/>
          <w:sz w:val="20"/>
          <w:szCs w:val="20"/>
        </w:rPr>
        <w:t xml:space="preserve">, J., </w:t>
      </w:r>
      <w:proofErr w:type="spellStart"/>
      <w:r>
        <w:rPr>
          <w:rFonts w:ascii="Calibri" w:eastAsia="Calibri" w:hAnsi="Calibri" w:cs="Calibri"/>
          <w:color w:val="000000"/>
          <w:sz w:val="20"/>
          <w:szCs w:val="20"/>
        </w:rPr>
        <w:t>Tosteson</w:t>
      </w:r>
      <w:proofErr w:type="spellEnd"/>
      <w:r>
        <w:rPr>
          <w:rFonts w:ascii="Calibri" w:eastAsia="Calibri" w:hAnsi="Calibri" w:cs="Calibri"/>
          <w:color w:val="000000"/>
          <w:sz w:val="20"/>
          <w:szCs w:val="20"/>
        </w:rPr>
        <w:t xml:space="preserve">, T., Turk, D., Von </w:t>
      </w:r>
      <w:proofErr w:type="spellStart"/>
      <w:r>
        <w:rPr>
          <w:rFonts w:ascii="Calibri" w:eastAsia="Calibri" w:hAnsi="Calibri" w:cs="Calibri"/>
          <w:color w:val="000000"/>
          <w:sz w:val="20"/>
          <w:szCs w:val="20"/>
        </w:rPr>
        <w:t>Korff</w:t>
      </w:r>
      <w:proofErr w:type="spellEnd"/>
      <w:r>
        <w:rPr>
          <w:rFonts w:ascii="Calibri" w:eastAsia="Calibri" w:hAnsi="Calibri" w:cs="Calibri"/>
          <w:color w:val="000000"/>
          <w:sz w:val="20"/>
          <w:szCs w:val="20"/>
        </w:rPr>
        <w:t>, M., &amp; Weiner, D. K. (2015). Report of the NIH Task Force on research standards for chronic low back pain. </w:t>
      </w:r>
      <w:r>
        <w:rPr>
          <w:rFonts w:ascii="Calibri" w:eastAsia="Calibri" w:hAnsi="Calibri" w:cs="Calibri"/>
          <w:i/>
          <w:color w:val="000000"/>
          <w:sz w:val="20"/>
          <w:szCs w:val="20"/>
        </w:rPr>
        <w:t>Physical therapy</w:t>
      </w:r>
      <w:r>
        <w:rPr>
          <w:rFonts w:ascii="Calibri" w:eastAsia="Calibri" w:hAnsi="Calibri" w:cs="Calibri"/>
          <w:color w:val="000000"/>
          <w:sz w:val="20"/>
          <w:szCs w:val="20"/>
        </w:rPr>
        <w:t>, </w:t>
      </w:r>
      <w:r>
        <w:rPr>
          <w:rFonts w:ascii="Calibri" w:eastAsia="Calibri" w:hAnsi="Calibri" w:cs="Calibri"/>
          <w:i/>
          <w:color w:val="000000"/>
          <w:sz w:val="20"/>
          <w:szCs w:val="20"/>
        </w:rPr>
        <w:t>95</w:t>
      </w:r>
      <w:r>
        <w:rPr>
          <w:rFonts w:ascii="Calibri" w:eastAsia="Calibri" w:hAnsi="Calibri" w:cs="Calibri"/>
          <w:color w:val="000000"/>
          <w:sz w:val="20"/>
          <w:szCs w:val="20"/>
        </w:rPr>
        <w:t xml:space="preserve">(2), e1–e18. </w:t>
      </w:r>
      <w:hyperlink r:id="rId36">
        <w:r>
          <w:rPr>
            <w:rFonts w:ascii="Calibri" w:eastAsia="Calibri" w:hAnsi="Calibri" w:cs="Calibri"/>
            <w:color w:val="0000FF"/>
            <w:sz w:val="20"/>
            <w:szCs w:val="20"/>
            <w:u w:val="single"/>
          </w:rPr>
          <w:t>https://doi.org/10.2522/ptj.2015.95.2.e1</w:t>
        </w:r>
      </w:hyperlink>
      <w:r>
        <w:rPr>
          <w:rFonts w:ascii="Calibri" w:eastAsia="Calibri" w:hAnsi="Calibri" w:cs="Calibri"/>
          <w:color w:val="000000"/>
          <w:sz w:val="20"/>
          <w:szCs w:val="20"/>
        </w:rPr>
        <w:t>.</w:t>
      </w:r>
    </w:p>
    <w:p w14:paraId="182BC856"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proofErr w:type="spellStart"/>
      <w:r>
        <w:rPr>
          <w:rFonts w:ascii="Calibri" w:eastAsia="Calibri" w:hAnsi="Calibri" w:cs="Calibri"/>
          <w:color w:val="000000"/>
          <w:sz w:val="20"/>
          <w:szCs w:val="20"/>
        </w:rPr>
        <w:t>Deyo</w:t>
      </w:r>
      <w:proofErr w:type="spellEnd"/>
      <w:r>
        <w:rPr>
          <w:rFonts w:ascii="Calibri" w:eastAsia="Calibri" w:hAnsi="Calibri" w:cs="Calibri"/>
          <w:color w:val="000000"/>
          <w:sz w:val="20"/>
          <w:szCs w:val="20"/>
        </w:rPr>
        <w:t xml:space="preserve">, R. A., Ramsey, K., Buckley, D. I., Michaels, L., Kobus, A., </w:t>
      </w:r>
      <w:proofErr w:type="spellStart"/>
      <w:r>
        <w:rPr>
          <w:rFonts w:ascii="Calibri" w:eastAsia="Calibri" w:hAnsi="Calibri" w:cs="Calibri"/>
          <w:color w:val="000000"/>
          <w:sz w:val="20"/>
          <w:szCs w:val="20"/>
        </w:rPr>
        <w:t>Eckstrom</w:t>
      </w:r>
      <w:proofErr w:type="spellEnd"/>
      <w:r>
        <w:rPr>
          <w:rFonts w:ascii="Calibri" w:eastAsia="Calibri" w:hAnsi="Calibri" w:cs="Calibri"/>
          <w:color w:val="000000"/>
          <w:sz w:val="20"/>
          <w:szCs w:val="20"/>
        </w:rPr>
        <w:t>, E., &amp; Morris, C. (2016). Performance of a patient reported outcomes measurement information system (PROMIS) short form in older adults with chronic musculoskeletal pain. </w:t>
      </w:r>
      <w:r>
        <w:rPr>
          <w:rFonts w:ascii="Calibri" w:eastAsia="Calibri" w:hAnsi="Calibri" w:cs="Calibri"/>
          <w:i/>
          <w:color w:val="000000"/>
          <w:sz w:val="20"/>
          <w:szCs w:val="20"/>
        </w:rPr>
        <w:t>Pain Medicine</w:t>
      </w:r>
      <w:r>
        <w:rPr>
          <w:rFonts w:ascii="Calibri" w:eastAsia="Calibri" w:hAnsi="Calibri" w:cs="Calibri"/>
          <w:color w:val="000000"/>
          <w:sz w:val="20"/>
          <w:szCs w:val="20"/>
        </w:rPr>
        <w:t>, </w:t>
      </w:r>
      <w:r>
        <w:rPr>
          <w:rFonts w:ascii="Calibri" w:eastAsia="Calibri" w:hAnsi="Calibri" w:cs="Calibri"/>
          <w:i/>
          <w:color w:val="000000"/>
          <w:sz w:val="20"/>
          <w:szCs w:val="20"/>
        </w:rPr>
        <w:t>17</w:t>
      </w:r>
      <w:r>
        <w:rPr>
          <w:rFonts w:ascii="Calibri" w:eastAsia="Calibri" w:hAnsi="Calibri" w:cs="Calibri"/>
          <w:color w:val="000000"/>
          <w:sz w:val="20"/>
          <w:szCs w:val="20"/>
        </w:rPr>
        <w:t>(2), 314-324.</w:t>
      </w:r>
    </w:p>
    <w:p w14:paraId="62B15B0A"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r>
        <w:rPr>
          <w:rFonts w:ascii="Calibri" w:eastAsia="Calibri" w:hAnsi="Calibri" w:cs="Calibri"/>
          <w:color w:val="000000"/>
          <w:sz w:val="20"/>
          <w:szCs w:val="20"/>
        </w:rPr>
        <w:t xml:space="preserve">Taylor, L., </w:t>
      </w:r>
      <w:proofErr w:type="spellStart"/>
      <w:r>
        <w:rPr>
          <w:rFonts w:ascii="Calibri" w:eastAsia="Calibri" w:hAnsi="Calibri" w:cs="Calibri"/>
          <w:color w:val="000000"/>
          <w:sz w:val="20"/>
          <w:szCs w:val="20"/>
        </w:rPr>
        <w:t>Gidal</w:t>
      </w:r>
      <w:proofErr w:type="spellEnd"/>
      <w:r>
        <w:rPr>
          <w:rFonts w:ascii="Calibri" w:eastAsia="Calibri" w:hAnsi="Calibri" w:cs="Calibri"/>
          <w:color w:val="000000"/>
          <w:sz w:val="20"/>
          <w:szCs w:val="20"/>
        </w:rPr>
        <w:t xml:space="preserve">, B., Blakey, G., Tayo, B., &amp; Morrison, G. (2018). A Phase I, Randomized, Double-Blind, Placebo-Controlled, Single Ascending Dose, Multiple Dose, and Food Effect Trial of the Safety, Tolerability and Pharmacokinetics of Highly Purified Cannabidiol in Healthy Subjects. CNS drugs, 32(11), 1053–1067. </w:t>
      </w:r>
      <w:hyperlink r:id="rId37">
        <w:r>
          <w:rPr>
            <w:rFonts w:ascii="Calibri" w:eastAsia="Calibri" w:hAnsi="Calibri" w:cs="Calibri"/>
            <w:color w:val="0000FF"/>
            <w:sz w:val="20"/>
            <w:szCs w:val="20"/>
            <w:u w:val="single"/>
          </w:rPr>
          <w:t>https://doi.org/10.1007/s40263-018-0578-5</w:t>
        </w:r>
      </w:hyperlink>
      <w:r>
        <w:rPr>
          <w:rFonts w:ascii="Calibri" w:eastAsia="Calibri" w:hAnsi="Calibri" w:cs="Calibri"/>
          <w:color w:val="000000"/>
          <w:sz w:val="20"/>
          <w:szCs w:val="20"/>
        </w:rPr>
        <w:t>.</w:t>
      </w:r>
    </w:p>
    <w:p w14:paraId="48FE79A1"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r>
        <w:rPr>
          <w:rFonts w:ascii="Calibri" w:eastAsia="Calibri" w:hAnsi="Calibri" w:cs="Calibri"/>
          <w:color w:val="000000"/>
          <w:sz w:val="20"/>
          <w:szCs w:val="20"/>
        </w:rPr>
        <w:t>Taylor, L., Crockett, J., Tayo, B., &amp; Morrison, G. (2019). A Phase 1, Open‐Label, Parallel‐Group, Single‐Dose Trial of the Pharmacokinetics and Safety of Cannabidiol (CBD) in Subjects with Mild to Severe Hepatic Impairment. The Journal of Clinical Pharmacology, 59(8), 1110-1119.</w:t>
      </w:r>
    </w:p>
    <w:p w14:paraId="658CFE03"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r>
        <w:rPr>
          <w:rFonts w:ascii="Calibri" w:eastAsia="Calibri" w:hAnsi="Calibri" w:cs="Calibri"/>
          <w:color w:val="000000"/>
          <w:sz w:val="20"/>
          <w:szCs w:val="20"/>
        </w:rPr>
        <w:t>Hays, R. D., Spritzer, K. L., Fries, J. F., &amp; Krishnan, E. (2015). Responsiveness and minimally important difference for the Patient-Reported Outcomes Measurement Information System (PROMIS) 20-item physical functioning short form in a prospective observational study of rheumatoid arthritis. </w:t>
      </w:r>
      <w:r>
        <w:rPr>
          <w:rFonts w:ascii="Calibri" w:eastAsia="Calibri" w:hAnsi="Calibri" w:cs="Calibri"/>
          <w:i/>
          <w:color w:val="000000"/>
          <w:sz w:val="20"/>
          <w:szCs w:val="20"/>
        </w:rPr>
        <w:t>Annals of the rheumatic diseases</w:t>
      </w:r>
      <w:r>
        <w:rPr>
          <w:rFonts w:ascii="Calibri" w:eastAsia="Calibri" w:hAnsi="Calibri" w:cs="Calibri"/>
          <w:color w:val="000000"/>
          <w:sz w:val="20"/>
          <w:szCs w:val="20"/>
        </w:rPr>
        <w:t>, </w:t>
      </w:r>
      <w:r>
        <w:rPr>
          <w:rFonts w:ascii="Calibri" w:eastAsia="Calibri" w:hAnsi="Calibri" w:cs="Calibri"/>
          <w:i/>
          <w:color w:val="000000"/>
          <w:sz w:val="20"/>
          <w:szCs w:val="20"/>
        </w:rPr>
        <w:t>74</w:t>
      </w:r>
      <w:r>
        <w:rPr>
          <w:rFonts w:ascii="Calibri" w:eastAsia="Calibri" w:hAnsi="Calibri" w:cs="Calibri"/>
          <w:color w:val="000000"/>
          <w:sz w:val="20"/>
          <w:szCs w:val="20"/>
        </w:rPr>
        <w:t>(1), 104-107.</w:t>
      </w:r>
    </w:p>
    <w:p w14:paraId="6CF9A1D6"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r>
        <w:rPr>
          <w:rFonts w:ascii="Calibri" w:eastAsia="Calibri" w:hAnsi="Calibri" w:cs="Calibri"/>
          <w:color w:val="000000"/>
          <w:sz w:val="20"/>
          <w:szCs w:val="20"/>
        </w:rPr>
        <w:t xml:space="preserve">Yost KJ, Eton DT, Garcia SF, </w:t>
      </w:r>
      <w:proofErr w:type="spellStart"/>
      <w:r>
        <w:rPr>
          <w:rFonts w:ascii="Calibri" w:eastAsia="Calibri" w:hAnsi="Calibri" w:cs="Calibri"/>
          <w:color w:val="000000"/>
          <w:sz w:val="20"/>
          <w:szCs w:val="20"/>
        </w:rPr>
        <w:t>Cella</w:t>
      </w:r>
      <w:proofErr w:type="spellEnd"/>
      <w:r>
        <w:rPr>
          <w:rFonts w:ascii="Calibri" w:eastAsia="Calibri" w:hAnsi="Calibri" w:cs="Calibri"/>
          <w:color w:val="000000"/>
          <w:sz w:val="20"/>
          <w:szCs w:val="20"/>
        </w:rPr>
        <w:t xml:space="preserve"> D. Minimally important differences were estimated for six Patient-Reported Outcomes Measurement Information System-Cancer scales in advanced-stage cancer patients. J Clin </w:t>
      </w:r>
      <w:proofErr w:type="spellStart"/>
      <w:r>
        <w:rPr>
          <w:rFonts w:ascii="Calibri" w:eastAsia="Calibri" w:hAnsi="Calibri" w:cs="Calibri"/>
          <w:color w:val="000000"/>
          <w:sz w:val="20"/>
          <w:szCs w:val="20"/>
        </w:rPr>
        <w:t>Epidemiol</w:t>
      </w:r>
      <w:proofErr w:type="spellEnd"/>
      <w:r>
        <w:rPr>
          <w:rFonts w:ascii="Calibri" w:eastAsia="Calibri" w:hAnsi="Calibri" w:cs="Calibri"/>
          <w:color w:val="000000"/>
          <w:sz w:val="20"/>
          <w:szCs w:val="20"/>
        </w:rPr>
        <w:t>. 2011;64(5):507–16.</w:t>
      </w:r>
    </w:p>
    <w:p w14:paraId="3FC28C66"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r>
        <w:rPr>
          <w:rFonts w:ascii="Calibri" w:eastAsia="Calibri" w:hAnsi="Calibri" w:cs="Calibri"/>
          <w:color w:val="000000"/>
          <w:sz w:val="20"/>
          <w:szCs w:val="20"/>
        </w:rPr>
        <w:t xml:space="preserve">Kroenke K, Yu Z, Wu J, Kean J, Monahan PO. Operating characteristics of PROMIS four item depression and anxiety scales in primary care patients with chronic </w:t>
      </w:r>
      <w:proofErr w:type="gramStart"/>
      <w:r>
        <w:rPr>
          <w:rFonts w:ascii="Calibri" w:eastAsia="Calibri" w:hAnsi="Calibri" w:cs="Calibri"/>
          <w:color w:val="000000"/>
          <w:sz w:val="20"/>
          <w:szCs w:val="20"/>
        </w:rPr>
        <w:t>pain .</w:t>
      </w:r>
      <w:proofErr w:type="gramEnd"/>
      <w:r>
        <w:rPr>
          <w:rFonts w:ascii="Calibri" w:eastAsia="Calibri" w:hAnsi="Calibri" w:cs="Calibri"/>
          <w:color w:val="000000"/>
          <w:sz w:val="20"/>
          <w:szCs w:val="20"/>
        </w:rPr>
        <w:t> Pain Med 2014</w:t>
      </w:r>
      <w:proofErr w:type="gramStart"/>
      <w:r>
        <w:rPr>
          <w:rFonts w:ascii="Calibri" w:eastAsia="Calibri" w:hAnsi="Calibri" w:cs="Calibri"/>
          <w:color w:val="000000"/>
          <w:sz w:val="20"/>
          <w:szCs w:val="20"/>
        </w:rPr>
        <w:t>. ;</w:t>
      </w:r>
      <w:proofErr w:type="gramEnd"/>
      <w:r>
        <w:rPr>
          <w:rFonts w:ascii="Calibri" w:eastAsia="Calibri" w:hAnsi="Calibri" w:cs="Calibri"/>
          <w:color w:val="000000"/>
          <w:sz w:val="20"/>
          <w:szCs w:val="20"/>
        </w:rPr>
        <w:t> 15 : 1892 – 901.</w:t>
      </w:r>
    </w:p>
    <w:p w14:paraId="2590F00F"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proofErr w:type="spellStart"/>
      <w:r>
        <w:rPr>
          <w:rFonts w:ascii="Calibri" w:eastAsia="Calibri" w:hAnsi="Calibri" w:cs="Calibri"/>
          <w:color w:val="000000"/>
          <w:sz w:val="20"/>
          <w:szCs w:val="20"/>
        </w:rPr>
        <w:t>Buysse</w:t>
      </w:r>
      <w:proofErr w:type="spellEnd"/>
      <w:r>
        <w:rPr>
          <w:rFonts w:ascii="Calibri" w:eastAsia="Calibri" w:hAnsi="Calibri" w:cs="Calibri"/>
          <w:color w:val="000000"/>
          <w:sz w:val="20"/>
          <w:szCs w:val="20"/>
        </w:rPr>
        <w:t>, D. J., Reynolds, C. F., Monk, T. H., Berman, S. R., &amp; Kupfer, D. J. (1989). The Pittsburgh Sleep Quality Index: a new instrument for psychiatric practice and research. </w:t>
      </w:r>
      <w:r>
        <w:rPr>
          <w:rFonts w:ascii="Calibri" w:eastAsia="Calibri" w:hAnsi="Calibri" w:cs="Calibri"/>
          <w:i/>
          <w:color w:val="000000"/>
          <w:sz w:val="20"/>
          <w:szCs w:val="20"/>
        </w:rPr>
        <w:t>Psychiatry res</w:t>
      </w:r>
      <w:r>
        <w:rPr>
          <w:rFonts w:ascii="Calibri" w:eastAsia="Calibri" w:hAnsi="Calibri" w:cs="Calibri"/>
          <w:color w:val="000000"/>
          <w:sz w:val="20"/>
          <w:szCs w:val="20"/>
        </w:rPr>
        <w:t>, </w:t>
      </w:r>
      <w:r>
        <w:rPr>
          <w:rFonts w:ascii="Calibri" w:eastAsia="Calibri" w:hAnsi="Calibri" w:cs="Calibri"/>
          <w:i/>
          <w:color w:val="000000"/>
          <w:sz w:val="20"/>
          <w:szCs w:val="20"/>
        </w:rPr>
        <w:t>28</w:t>
      </w:r>
      <w:r>
        <w:rPr>
          <w:rFonts w:ascii="Calibri" w:eastAsia="Calibri" w:hAnsi="Calibri" w:cs="Calibri"/>
          <w:color w:val="000000"/>
          <w:sz w:val="20"/>
          <w:szCs w:val="20"/>
        </w:rPr>
        <w:t>(2), 193-213.</w:t>
      </w:r>
    </w:p>
    <w:p w14:paraId="44564278"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proofErr w:type="spellStart"/>
      <w:r>
        <w:rPr>
          <w:rFonts w:ascii="Calibri" w:eastAsia="Calibri" w:hAnsi="Calibri" w:cs="Calibri"/>
          <w:color w:val="000000"/>
          <w:sz w:val="20"/>
          <w:szCs w:val="20"/>
        </w:rPr>
        <w:t>Zigmond</w:t>
      </w:r>
      <w:proofErr w:type="spellEnd"/>
      <w:r>
        <w:rPr>
          <w:rFonts w:ascii="Calibri" w:eastAsia="Calibri" w:hAnsi="Calibri" w:cs="Calibri"/>
          <w:color w:val="000000"/>
          <w:sz w:val="20"/>
          <w:szCs w:val="20"/>
        </w:rPr>
        <w:t xml:space="preserve">, A. S., &amp; Snaith, R. P. (1983). The hospital anxiety and depression scale. Acta </w:t>
      </w:r>
      <w:proofErr w:type="spellStart"/>
      <w:r>
        <w:rPr>
          <w:rFonts w:ascii="Calibri" w:eastAsia="Calibri" w:hAnsi="Calibri" w:cs="Calibri"/>
          <w:color w:val="000000"/>
          <w:sz w:val="20"/>
          <w:szCs w:val="20"/>
        </w:rPr>
        <w:t>psychiatrica</w:t>
      </w:r>
      <w:proofErr w:type="spellEnd"/>
      <w:r>
        <w:rPr>
          <w:rFonts w:ascii="Calibri" w:eastAsia="Calibri" w:hAnsi="Calibri" w:cs="Calibri"/>
          <w:color w:val="000000"/>
          <w:sz w:val="20"/>
          <w:szCs w:val="20"/>
        </w:rPr>
        <w:t xml:space="preserve"> </w:t>
      </w:r>
      <w:proofErr w:type="spellStart"/>
      <w:r>
        <w:rPr>
          <w:rFonts w:ascii="Calibri" w:eastAsia="Calibri" w:hAnsi="Calibri" w:cs="Calibri"/>
          <w:color w:val="000000"/>
          <w:sz w:val="20"/>
          <w:szCs w:val="20"/>
        </w:rPr>
        <w:t>scandinavica</w:t>
      </w:r>
      <w:proofErr w:type="spellEnd"/>
      <w:r>
        <w:rPr>
          <w:rFonts w:ascii="Calibri" w:eastAsia="Calibri" w:hAnsi="Calibri" w:cs="Calibri"/>
          <w:color w:val="000000"/>
          <w:sz w:val="20"/>
          <w:szCs w:val="20"/>
        </w:rPr>
        <w:t>, 67(6), 361-370.</w:t>
      </w:r>
    </w:p>
    <w:p w14:paraId="3C40D953" w14:textId="77777777" w:rsidR="00427311" w:rsidRDefault="00000000">
      <w:pPr>
        <w:numPr>
          <w:ilvl w:val="0"/>
          <w:numId w:val="2"/>
        </w:numPr>
        <w:pBdr>
          <w:top w:val="nil"/>
          <w:left w:val="nil"/>
          <w:bottom w:val="nil"/>
          <w:right w:val="nil"/>
          <w:between w:val="nil"/>
        </w:pBdr>
        <w:spacing w:before="120" w:after="240"/>
        <w:ind w:left="426" w:hanging="426"/>
        <w:rPr>
          <w:rFonts w:ascii="Calibri" w:eastAsia="Calibri" w:hAnsi="Calibri" w:cs="Calibri"/>
          <w:color w:val="000000"/>
          <w:sz w:val="20"/>
          <w:szCs w:val="20"/>
        </w:rPr>
      </w:pPr>
      <w:r>
        <w:rPr>
          <w:rFonts w:ascii="Calibri" w:eastAsia="Calibri" w:hAnsi="Calibri" w:cs="Calibri"/>
          <w:color w:val="000000"/>
          <w:sz w:val="20"/>
          <w:szCs w:val="20"/>
        </w:rPr>
        <w:t xml:space="preserve">Queensland Health, (2018) Clinical Guidance: for the use of medicinal cannabis products in Queensland; issued August 2018; accessed June 2020 at </w:t>
      </w:r>
      <w:hyperlink r:id="rId38">
        <w:r>
          <w:rPr>
            <w:rFonts w:ascii="Calibri" w:eastAsia="Calibri" w:hAnsi="Calibri" w:cs="Calibri"/>
            <w:color w:val="0000FF"/>
            <w:sz w:val="20"/>
            <w:szCs w:val="20"/>
            <w:u w:val="single"/>
          </w:rPr>
          <w:t>https://www.health.qld.gov.au/__data/assets/pdf_file/0023/634163/med-cannabis-clinical-guide.pdf</w:t>
        </w:r>
      </w:hyperlink>
      <w:r>
        <w:rPr>
          <w:rFonts w:ascii="Calibri" w:eastAsia="Calibri" w:hAnsi="Calibri" w:cs="Calibri"/>
          <w:color w:val="000000"/>
          <w:sz w:val="20"/>
          <w:szCs w:val="20"/>
        </w:rPr>
        <w:t>.</w:t>
      </w:r>
    </w:p>
    <w:sectPr w:rsidR="00427311">
      <w:headerReference w:type="default" r:id="rId39"/>
      <w:footerReference w:type="default" r:id="rId40"/>
      <w:headerReference w:type="first" r:id="rId41"/>
      <w:footerReference w:type="first" r:id="rId42"/>
      <w:pgSz w:w="11909" w:h="16834"/>
      <w:pgMar w:top="1440" w:right="971" w:bottom="1440" w:left="1156"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2D75F2" w14:textId="77777777" w:rsidR="00106E09" w:rsidRDefault="00106E09">
      <w:r>
        <w:separator/>
      </w:r>
    </w:p>
  </w:endnote>
  <w:endnote w:type="continuationSeparator" w:id="0">
    <w:p w14:paraId="62CE5EDE" w14:textId="77777777" w:rsidR="00106E09" w:rsidRDefault="00106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D752BC7-E171-D944-992C-D42A61AE5755}"/>
    <w:embedBold r:id="rId2" w:fontKey="{2FA4F894-FE00-3E44-B6AF-4F5C9E5E63DA}"/>
    <w:embedItalic r:id="rId3" w:fontKey="{44C4535A-B9ED-2F47-A9EE-693767D44449}"/>
  </w:font>
  <w:font w:name="Noto Sans Symbols">
    <w:panose1 w:val="020B0604020202020204"/>
    <w:charset w:val="00"/>
    <w:family w:val="auto"/>
    <w:pitch w:val="default"/>
    <w:embedRegular r:id="rId4" w:fontKey="{DC899D55-38AF-F940-A670-65BB9D8CBDD3}"/>
  </w:font>
  <w:font w:name="Courier New">
    <w:panose1 w:val="02070309020205020404"/>
    <w:charset w:val="00"/>
    <w:family w:val="modern"/>
    <w:pitch w:val="fixed"/>
    <w:sig w:usb0="E0002EFF" w:usb1="C0007843" w:usb2="00000009" w:usb3="00000000" w:csb0="000001FF" w:csb1="00000000"/>
    <w:embedRegular r:id="rId5" w:fontKey="{69F14E68-5166-8040-9975-F14ED284ABA8}"/>
  </w:font>
  <w:font w:name="Times New Roman">
    <w:panose1 w:val="02020603050405020304"/>
    <w:charset w:val="00"/>
    <w:family w:val="roman"/>
    <w:pitch w:val="variable"/>
    <w:sig w:usb0="E0002EFF" w:usb1="C000785B" w:usb2="00000009" w:usb3="00000000" w:csb0="000001FF" w:csb1="00000000"/>
    <w:embedRegular r:id="rId6" w:fontKey="{7A2D9E53-9A4E-1D44-82D0-1194331CC8ED}"/>
    <w:embedBold r:id="rId7" w:fontKey="{4CDA388B-8F31-D144-8E34-9EC5BF1FF930}"/>
  </w:font>
  <w:font w:name="Cambria">
    <w:panose1 w:val="02040503050406030204"/>
    <w:charset w:val="00"/>
    <w:family w:val="roman"/>
    <w:pitch w:val="variable"/>
    <w:sig w:usb0="E00006FF" w:usb1="420024FF" w:usb2="02000000" w:usb3="00000000" w:csb0="0000019F" w:csb1="00000000"/>
    <w:embedRegular r:id="rId8" w:fontKey="{4C574F21-2D7E-5049-B3B8-5C6C63EE623A}"/>
    <w:embedBold r:id="rId9" w:fontKey="{5D3FDFFC-73FE-964A-B356-FDFC58BC0653}"/>
  </w:font>
  <w:font w:name="Arial">
    <w:panose1 w:val="020B0604020202020204"/>
    <w:charset w:val="00"/>
    <w:family w:val="swiss"/>
    <w:pitch w:val="variable"/>
    <w:sig w:usb0="E0002EFF" w:usb1="C000785B" w:usb2="00000009" w:usb3="00000000" w:csb0="000001FF" w:csb1="00000000"/>
    <w:embedRegular r:id="rId10" w:fontKey="{D966B7A2-13C9-EB4D-8426-2F8A55431AE8}"/>
    <w:embedBold r:id="rId11" w:fontKey="{934E6BE2-81A2-3142-834B-7396C05694C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3AD3F" w14:textId="77777777" w:rsidR="00427311" w:rsidRDefault="00000000">
    <w:pPr>
      <w:pBdr>
        <w:top w:val="nil"/>
        <w:left w:val="nil"/>
        <w:bottom w:val="nil"/>
        <w:right w:val="nil"/>
        <w:between w:val="nil"/>
      </w:pBdr>
      <w:tabs>
        <w:tab w:val="center" w:pos="4513"/>
        <w:tab w:val="right" w:pos="9026"/>
      </w:tabs>
      <w:rPr>
        <w:rFonts w:ascii="Calibri" w:eastAsia="Calibri" w:hAnsi="Calibri" w:cs="Calibri"/>
        <w:sz w:val="16"/>
        <w:szCs w:val="16"/>
      </w:rPr>
    </w:pPr>
    <w:r>
      <w:rPr>
        <w:rFonts w:ascii="Calibri" w:eastAsia="Calibri" w:hAnsi="Calibri" w:cs="Calibri"/>
        <w:sz w:val="16"/>
        <w:szCs w:val="16"/>
      </w:rPr>
      <w:t>2024-05-611_Protocol_ver2.0_1 July 2024_Tracked</w:t>
    </w:r>
    <w:r>
      <w:rPr>
        <w:rFonts w:ascii="Calibri" w:eastAsia="Calibri" w:hAnsi="Calibri" w:cs="Calibri"/>
        <w:color w:val="000000"/>
        <w:sz w:val="16"/>
        <w:szCs w:val="16"/>
      </w:rPr>
      <w:tab/>
    </w:r>
    <w:r>
      <w:rPr>
        <w:rFonts w:ascii="Calibri" w:eastAsia="Calibri" w:hAnsi="Calibri" w:cs="Calibri"/>
        <w:color w:val="000000"/>
        <w:sz w:val="16"/>
        <w:szCs w:val="16"/>
      </w:rPr>
      <w:tab/>
    </w:r>
  </w:p>
  <w:p w14:paraId="7E3A0FA4" w14:textId="77777777" w:rsidR="00427311" w:rsidRDefault="00427311">
    <w:pPr>
      <w:pBdr>
        <w:top w:val="nil"/>
        <w:left w:val="nil"/>
        <w:bottom w:val="nil"/>
        <w:right w:val="nil"/>
        <w:between w:val="nil"/>
      </w:pBdr>
      <w:rPr>
        <w:rFonts w:ascii="Calibri" w:eastAsia="Calibri" w:hAnsi="Calibri" w:cs="Calibri"/>
        <w:sz w:val="16"/>
        <w:szCs w:val="16"/>
      </w:rPr>
    </w:pPr>
  </w:p>
  <w:p w14:paraId="14770AE8" w14:textId="77777777" w:rsidR="00427311" w:rsidRDefault="00427311">
    <w:pPr>
      <w:rPr>
        <w:b/>
        <w:color w:val="222222"/>
        <w:sz w:val="28"/>
        <w:szCs w:val="28"/>
      </w:rPr>
    </w:pPr>
  </w:p>
  <w:p w14:paraId="35EA115E" w14:textId="77777777" w:rsidR="00427311" w:rsidRDefault="00000000">
    <w:pPr>
      <w:pBdr>
        <w:top w:val="nil"/>
        <w:left w:val="nil"/>
        <w:bottom w:val="nil"/>
        <w:right w:val="nil"/>
        <w:between w:val="nil"/>
      </w:pBdr>
      <w:jc w:val="right"/>
      <w:rPr>
        <w:rFonts w:ascii="Calibri" w:eastAsia="Calibri" w:hAnsi="Calibri" w:cs="Calibri"/>
        <w:sz w:val="16"/>
        <w:szCs w:val="16"/>
      </w:rPr>
    </w:pP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CD6355">
      <w:rPr>
        <w:rFonts w:ascii="Calibri" w:eastAsia="Calibri" w:hAnsi="Calibri" w:cs="Calibri"/>
        <w:noProof/>
        <w:sz w:val="16"/>
        <w:szCs w:val="16"/>
      </w:rPr>
      <w:t>1</w:t>
    </w:r>
    <w:r>
      <w:rPr>
        <w:rFonts w:ascii="Calibri" w:eastAsia="Calibri" w:hAnsi="Calibri" w:cs="Calibr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50AA0" w14:textId="77777777" w:rsidR="00427311" w:rsidRDefault="00000000">
    <w:pPr>
      <w:pBdr>
        <w:top w:val="nil"/>
        <w:left w:val="nil"/>
        <w:bottom w:val="nil"/>
        <w:right w:val="nil"/>
        <w:between w:val="nil"/>
      </w:pBdr>
      <w:tabs>
        <w:tab w:val="center" w:pos="4513"/>
        <w:tab w:val="right" w:pos="9026"/>
      </w:tabs>
      <w:rPr>
        <w:rFonts w:ascii="Calibri" w:eastAsia="Calibri" w:hAnsi="Calibri" w:cs="Calibri"/>
        <w:color w:val="000000"/>
        <w:sz w:val="16"/>
        <w:szCs w:val="16"/>
      </w:rPr>
    </w:pPr>
    <w:r>
      <w:rPr>
        <w:rFonts w:ascii="Calibri" w:eastAsia="Calibri" w:hAnsi="Calibri" w:cs="Calibri"/>
        <w:color w:val="000000"/>
        <w:sz w:val="16"/>
        <w:szCs w:val="16"/>
      </w:rPr>
      <w:t>__________________________________________________________________________________________________________________________</w:t>
    </w:r>
  </w:p>
  <w:p w14:paraId="376569FA" w14:textId="77777777" w:rsidR="00427311" w:rsidRDefault="00000000">
    <w:pPr>
      <w:pBdr>
        <w:top w:val="nil"/>
        <w:left w:val="nil"/>
        <w:bottom w:val="nil"/>
        <w:right w:val="nil"/>
        <w:between w:val="nil"/>
      </w:pBdr>
      <w:tabs>
        <w:tab w:val="center" w:pos="4513"/>
        <w:tab w:val="right" w:pos="9026"/>
        <w:tab w:val="left" w:pos="7941"/>
      </w:tabs>
      <w:ind w:right="360"/>
      <w:rPr>
        <w:rFonts w:ascii="Calibri" w:eastAsia="Calibri" w:hAnsi="Calibri" w:cs="Calibri"/>
        <w:color w:val="000000"/>
        <w:sz w:val="16"/>
        <w:szCs w:val="16"/>
      </w:rPr>
    </w:pPr>
    <w:r>
      <w:rPr>
        <w:rFonts w:ascii="Calibri" w:eastAsia="Calibri" w:hAnsi="Calibri" w:cs="Calibri"/>
        <w:color w:val="000000"/>
        <w:sz w:val="16"/>
        <w:szCs w:val="16"/>
      </w:rPr>
      <w:tab/>
    </w:r>
  </w:p>
  <w:p w14:paraId="489F6B18" w14:textId="77777777" w:rsidR="00427311" w:rsidRDefault="00000000">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r>
      <w:rPr>
        <w:rFonts w:ascii="Calibri" w:eastAsia="Calibri" w:hAnsi="Calibri" w:cs="Calibri"/>
        <w:color w:val="000000"/>
        <w:sz w:val="16"/>
        <w:szCs w:val="16"/>
      </w:rPr>
      <w:t xml:space="preserve">Study Protocol </w:t>
    </w:r>
    <w:r>
      <w:rPr>
        <w:rFonts w:ascii="Calibri" w:eastAsia="Calibri" w:hAnsi="Calibri" w:cs="Calibri"/>
        <w:sz w:val="16"/>
        <w:szCs w:val="16"/>
      </w:rPr>
      <w:t>VOS</w:t>
    </w:r>
  </w:p>
  <w:p w14:paraId="26DC584E" w14:textId="77777777" w:rsidR="00427311" w:rsidRDefault="00000000">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r>
      <w:rPr>
        <w:rFonts w:ascii="Calibri" w:eastAsia="Calibri" w:hAnsi="Calibri" w:cs="Calibri"/>
        <w:color w:val="000000"/>
        <w:sz w:val="16"/>
        <w:szCs w:val="16"/>
      </w:rPr>
      <w:t xml:space="preserve">Version </w:t>
    </w:r>
    <w:r>
      <w:rPr>
        <w:rFonts w:ascii="Calibri" w:eastAsia="Calibri" w:hAnsi="Calibri" w:cs="Calibri"/>
        <w:sz w:val="16"/>
        <w:szCs w:val="16"/>
      </w:rPr>
      <w:t>2.0</w:t>
    </w:r>
  </w:p>
  <w:p w14:paraId="6E3460FB" w14:textId="77777777" w:rsidR="00427311" w:rsidRDefault="00000000">
    <w:pPr>
      <w:pBdr>
        <w:top w:val="nil"/>
        <w:left w:val="nil"/>
        <w:bottom w:val="nil"/>
        <w:right w:val="nil"/>
        <w:between w:val="nil"/>
      </w:pBdr>
      <w:tabs>
        <w:tab w:val="center" w:pos="4513"/>
        <w:tab w:val="right" w:pos="9026"/>
        <w:tab w:val="right" w:pos="9214"/>
      </w:tabs>
      <w:ind w:right="-566"/>
      <w:rPr>
        <w:rFonts w:ascii="Calibri" w:eastAsia="Calibri" w:hAnsi="Calibri" w:cs="Calibri"/>
        <w:color w:val="000000"/>
        <w:sz w:val="16"/>
        <w:szCs w:val="16"/>
      </w:rPr>
    </w:pPr>
    <w:r>
      <w:rPr>
        <w:rFonts w:ascii="Calibri" w:eastAsia="Calibri" w:hAnsi="Calibri" w:cs="Calibri"/>
        <w:sz w:val="16"/>
        <w:szCs w:val="16"/>
      </w:rPr>
      <w:t>01</w:t>
    </w:r>
    <w:r>
      <w:rPr>
        <w:rFonts w:ascii="Calibri" w:eastAsia="Calibri" w:hAnsi="Calibri" w:cs="Calibri"/>
        <w:color w:val="000000"/>
        <w:sz w:val="16"/>
        <w:szCs w:val="16"/>
      </w:rPr>
      <w:t xml:space="preserve"> July 20</w:t>
    </w:r>
    <w:r>
      <w:rPr>
        <w:rFonts w:ascii="Calibri" w:eastAsia="Calibri" w:hAnsi="Calibri" w:cs="Calibri"/>
        <w:sz w:val="16"/>
        <w:szCs w:val="16"/>
      </w:rPr>
      <w:t>24</w:t>
    </w:r>
    <w:r>
      <w:rPr>
        <w:rFonts w:ascii="Calibri" w:eastAsia="Calibri" w:hAnsi="Calibri" w:cs="Calibri"/>
        <w:color w:val="000000"/>
        <w:sz w:val="16"/>
        <w:szCs w:val="16"/>
      </w:rPr>
      <w:t xml:space="preserve"> </w:t>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p>
  <w:p w14:paraId="6A79634F" w14:textId="77777777" w:rsidR="00427311" w:rsidRDefault="00000000">
    <w:pPr>
      <w:widowControl w:val="0"/>
      <w:pBdr>
        <w:top w:val="nil"/>
        <w:left w:val="nil"/>
        <w:bottom w:val="nil"/>
        <w:right w:val="nil"/>
        <w:between w:val="nil"/>
      </w:pBdr>
      <w:spacing w:line="276" w:lineRule="auto"/>
      <w:rPr>
        <w:rFonts w:ascii="Calibri" w:eastAsia="Calibri" w:hAnsi="Calibri" w:cs="Calibri"/>
        <w:color w:val="000000"/>
        <w:sz w:val="16"/>
        <w:szCs w:val="16"/>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7465F" w14:textId="77777777" w:rsidR="00427311" w:rsidRDefault="00000000">
    <w:pPr>
      <w:pBdr>
        <w:top w:val="nil"/>
        <w:left w:val="nil"/>
        <w:bottom w:val="nil"/>
        <w:right w:val="nil"/>
        <w:between w:val="nil"/>
      </w:pBdr>
      <w:tabs>
        <w:tab w:val="center" w:pos="4513"/>
        <w:tab w:val="right" w:pos="9026"/>
      </w:tabs>
      <w:rPr>
        <w:rFonts w:ascii="Calibri" w:eastAsia="Calibri" w:hAnsi="Calibri" w:cs="Calibri"/>
        <w:color w:val="000000"/>
        <w:sz w:val="16"/>
        <w:szCs w:val="16"/>
      </w:rPr>
    </w:pPr>
    <w:r>
      <w:rPr>
        <w:rFonts w:ascii="Calibri" w:eastAsia="Calibri" w:hAnsi="Calibri" w:cs="Calibri"/>
        <w:color w:val="000000"/>
        <w:sz w:val="16"/>
        <w:szCs w:val="16"/>
      </w:rPr>
      <w:t>_____________________________________________________________________________________________________________________</w:t>
    </w:r>
  </w:p>
  <w:p w14:paraId="6C537FC7" w14:textId="77777777" w:rsidR="00427311" w:rsidRDefault="00427311">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p>
  <w:p w14:paraId="5A59EA41" w14:textId="4ABA07BB" w:rsidR="00427311" w:rsidRDefault="00000000">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r>
      <w:rPr>
        <w:rFonts w:ascii="Calibri" w:eastAsia="Calibri" w:hAnsi="Calibri" w:cs="Calibri"/>
        <w:sz w:val="16"/>
        <w:szCs w:val="16"/>
      </w:rPr>
      <w:t xml:space="preserve"> </w:t>
    </w:r>
    <w:r>
      <w:rPr>
        <w:rFonts w:ascii="Calibri" w:eastAsia="Calibri" w:hAnsi="Calibri" w:cs="Calibri"/>
        <w:color w:val="000000"/>
        <w:sz w:val="16"/>
        <w:szCs w:val="16"/>
      </w:rPr>
      <w:tab/>
    </w:r>
    <w:r>
      <w:rPr>
        <w:rFonts w:ascii="Calibri" w:eastAsia="Calibri" w:hAnsi="Calibri" w:cs="Calibri"/>
        <w:color w:val="000000"/>
        <w:sz w:val="16"/>
        <w:szCs w:val="16"/>
      </w:rPr>
      <w:tab/>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CD6355">
      <w:rPr>
        <w:rFonts w:ascii="Calibri" w:eastAsia="Calibri" w:hAnsi="Calibri" w:cs="Calibri"/>
        <w:noProof/>
        <w:color w:val="000000"/>
        <w:sz w:val="16"/>
        <w:szCs w:val="16"/>
      </w:rPr>
      <w:t>4</w:t>
    </w:r>
    <w:r>
      <w:rPr>
        <w:rFonts w:ascii="Calibri" w:eastAsia="Calibri" w:hAnsi="Calibri" w:cs="Calibri"/>
        <w:color w:val="000000"/>
        <w:sz w:val="16"/>
        <w:szCs w:val="16"/>
      </w:rPr>
      <w:fldChar w:fldCharType="end"/>
    </w:r>
    <w:r>
      <w:rPr>
        <w:rFonts w:ascii="Calibri" w:eastAsia="Calibri" w:hAnsi="Calibri" w:cs="Calibri"/>
        <w:color w:val="000000"/>
        <w:sz w:val="16"/>
        <w:szCs w:val="16"/>
      </w:rPr>
      <w:t xml:space="preserve"> </w:t>
    </w:r>
    <w:r>
      <w:rPr>
        <w:rFonts w:ascii="Calibri" w:eastAsia="Calibri" w:hAnsi="Calibri" w:cs="Calibri"/>
        <w:color w:val="000000"/>
        <w:sz w:val="22"/>
        <w:szCs w:val="22"/>
      </w:rPr>
      <w:t xml:space="preserve"> </w:t>
    </w:r>
    <w:r>
      <w:rPr>
        <w:rFonts w:ascii="Calibri" w:eastAsia="Calibri" w:hAnsi="Calibri" w:cs="Calibri"/>
        <w:color w:val="000000"/>
        <w:sz w:val="16"/>
        <w:szCs w:val="16"/>
      </w:rPr>
      <w:t xml:space="preserve">of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NUMPAGES</w:instrText>
    </w:r>
    <w:r>
      <w:rPr>
        <w:rFonts w:ascii="Calibri" w:eastAsia="Calibri" w:hAnsi="Calibri" w:cs="Calibri"/>
        <w:color w:val="000000"/>
        <w:sz w:val="16"/>
        <w:szCs w:val="16"/>
      </w:rPr>
      <w:fldChar w:fldCharType="separate"/>
    </w:r>
    <w:r w:rsidR="00CD6355">
      <w:rPr>
        <w:rFonts w:ascii="Calibri" w:eastAsia="Calibri" w:hAnsi="Calibri" w:cs="Calibri"/>
        <w:noProof/>
        <w:color w:val="000000"/>
        <w:sz w:val="16"/>
        <w:szCs w:val="16"/>
      </w:rPr>
      <w:t>5</w:t>
    </w:r>
    <w:r>
      <w:rPr>
        <w:rFonts w:ascii="Calibri" w:eastAsia="Calibri" w:hAnsi="Calibri" w:cs="Calibri"/>
        <w:color w:val="000000"/>
        <w:sz w:val="16"/>
        <w:szCs w:val="16"/>
      </w:rPr>
      <w:fldChar w:fldCharType="end"/>
    </w:r>
  </w:p>
  <w:p w14:paraId="467CAE48" w14:textId="77777777" w:rsidR="00427311" w:rsidRDefault="00000000">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r>
      <w:rPr>
        <w:rFonts w:ascii="Calibri" w:eastAsia="Calibri" w:hAnsi="Calibri" w:cs="Calibri"/>
        <w:sz w:val="16"/>
        <w:szCs w:val="16"/>
      </w:rPr>
      <w:t xml:space="preserve"> </w:t>
    </w:r>
  </w:p>
  <w:p w14:paraId="3836E4DC" w14:textId="77777777" w:rsidR="00427311" w:rsidRDefault="00000000">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r>
      <w:rPr>
        <w:rFonts w:ascii="Calibri" w:eastAsia="Calibri" w:hAnsi="Calibri" w:cs="Calibri"/>
        <w:sz w:val="16"/>
        <w:szCs w:val="16"/>
      </w:rPr>
      <w:t xml:space="preserve"> </w:t>
    </w:r>
    <w:r>
      <w:rPr>
        <w:rFonts w:ascii="Calibri" w:eastAsia="Calibri" w:hAnsi="Calibri" w:cs="Calibri"/>
        <w:color w:val="000000"/>
        <w:sz w:val="16"/>
        <w:szCs w:val="16"/>
      </w:rPr>
      <w:tab/>
    </w:r>
    <w:r>
      <w:rPr>
        <w:rFonts w:ascii="Calibri" w:eastAsia="Calibri" w:hAnsi="Calibri" w:cs="Calibri"/>
        <w:color w:val="000000"/>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BDD62" w14:textId="77777777" w:rsidR="00427311" w:rsidRDefault="00000000">
    <w:pPr>
      <w:pBdr>
        <w:top w:val="nil"/>
        <w:left w:val="nil"/>
        <w:bottom w:val="nil"/>
        <w:right w:val="nil"/>
        <w:between w:val="nil"/>
      </w:pBdr>
      <w:tabs>
        <w:tab w:val="center" w:pos="4513"/>
        <w:tab w:val="right" w:pos="9026"/>
      </w:tabs>
      <w:rPr>
        <w:rFonts w:ascii="Calibri" w:eastAsia="Calibri" w:hAnsi="Calibri" w:cs="Calibri"/>
        <w:color w:val="000000"/>
        <w:sz w:val="16"/>
        <w:szCs w:val="16"/>
      </w:rPr>
    </w:pPr>
    <w:r>
      <w:rPr>
        <w:rFonts w:ascii="Calibri" w:eastAsia="Calibri" w:hAnsi="Calibri" w:cs="Calibri"/>
        <w:color w:val="000000"/>
        <w:sz w:val="16"/>
        <w:szCs w:val="16"/>
      </w:rPr>
      <w:t>_____________________________________________________________________________________________________________________</w:t>
    </w:r>
  </w:p>
  <w:p w14:paraId="1C78EF84" w14:textId="77777777" w:rsidR="00427311" w:rsidRDefault="00427311">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p>
  <w:p w14:paraId="6689589E" w14:textId="77777777" w:rsidR="00427311" w:rsidRDefault="00000000">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r>
      <w:rPr>
        <w:rFonts w:ascii="Calibri" w:eastAsia="Calibri" w:hAnsi="Calibri" w:cs="Calibri"/>
        <w:color w:val="000000"/>
        <w:sz w:val="16"/>
        <w:szCs w:val="16"/>
      </w:rPr>
      <w:t xml:space="preserve">Study Protocol </w:t>
    </w:r>
    <w:r>
      <w:rPr>
        <w:rFonts w:ascii="Calibri" w:eastAsia="Calibri" w:hAnsi="Calibri" w:cs="Calibri"/>
        <w:sz w:val="16"/>
        <w:szCs w:val="16"/>
      </w:rPr>
      <w:t>VOS</w:t>
    </w:r>
  </w:p>
  <w:p w14:paraId="3E19920B" w14:textId="77777777" w:rsidR="00427311" w:rsidRDefault="00000000">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r>
      <w:rPr>
        <w:rFonts w:ascii="Calibri" w:eastAsia="Calibri" w:hAnsi="Calibri" w:cs="Calibri"/>
        <w:color w:val="000000"/>
        <w:sz w:val="16"/>
        <w:szCs w:val="16"/>
      </w:rPr>
      <w:t>Version 1.6</w:t>
    </w:r>
  </w:p>
  <w:p w14:paraId="7604985E" w14:textId="77777777" w:rsidR="00427311" w:rsidRDefault="00000000">
    <w:pPr>
      <w:pBdr>
        <w:top w:val="nil"/>
        <w:left w:val="nil"/>
        <w:bottom w:val="nil"/>
        <w:right w:val="nil"/>
        <w:between w:val="nil"/>
      </w:pBdr>
      <w:tabs>
        <w:tab w:val="center" w:pos="4513"/>
        <w:tab w:val="right" w:pos="9026"/>
      </w:tabs>
      <w:ind w:right="360"/>
      <w:rPr>
        <w:rFonts w:ascii="Calibri" w:eastAsia="Calibri" w:hAnsi="Calibri" w:cs="Calibri"/>
        <w:color w:val="000000"/>
        <w:sz w:val="16"/>
        <w:szCs w:val="16"/>
      </w:rPr>
    </w:pPr>
    <w:r>
      <w:rPr>
        <w:rFonts w:ascii="Calibri" w:eastAsia="Calibri" w:hAnsi="Calibri" w:cs="Calibri"/>
        <w:color w:val="000000"/>
        <w:sz w:val="16"/>
        <w:szCs w:val="16"/>
      </w:rPr>
      <w:t xml:space="preserve">19 July 2019 </w:t>
    </w:r>
    <w:r>
      <w:rPr>
        <w:rFonts w:ascii="Calibri" w:eastAsia="Calibri" w:hAnsi="Calibri" w:cs="Calibri"/>
        <w:color w:val="000000"/>
        <w:sz w:val="16"/>
        <w:szCs w:val="16"/>
      </w:rPr>
      <w:tab/>
    </w:r>
    <w:r>
      <w:rPr>
        <w:rFonts w:ascii="Calibri" w:eastAsia="Calibri" w:hAnsi="Calibri" w:cs="Calibri"/>
        <w:color w:val="000000"/>
        <w:sz w:val="16"/>
        <w:szCs w:val="16"/>
      </w:rPr>
      <w:tab/>
      <w:t xml:space="preserve">Page </w:t>
    </w: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Pr>
        <w:rFonts w:ascii="Calibri" w:eastAsia="Calibri" w:hAnsi="Calibri" w:cs="Calibri"/>
        <w:color w:val="000000"/>
        <w:sz w:val="16"/>
        <w:szCs w:val="16"/>
      </w:rPr>
      <w:fldChar w:fldCharType="end"/>
    </w:r>
    <w:r>
      <w:rPr>
        <w:rFonts w:ascii="Calibri" w:eastAsia="Calibri" w:hAnsi="Calibri" w:cs="Calibri"/>
        <w:color w:val="000000"/>
        <w:sz w:val="16"/>
        <w:szCs w:val="16"/>
      </w:rPr>
      <w:t xml:space="preserve"> of </w:t>
    </w:r>
  </w:p>
  <w:p w14:paraId="29564F54" w14:textId="77777777" w:rsidR="00427311" w:rsidRDefault="00000000">
    <w:pPr>
      <w:widowControl w:val="0"/>
      <w:pBdr>
        <w:top w:val="nil"/>
        <w:left w:val="nil"/>
        <w:bottom w:val="nil"/>
        <w:right w:val="nil"/>
        <w:between w:val="nil"/>
      </w:pBdr>
      <w:spacing w:line="276" w:lineRule="auto"/>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NUMPAGES</w:instrText>
    </w:r>
    <w:r>
      <w:rPr>
        <w:rFonts w:ascii="Calibri" w:eastAsia="Calibri" w:hAnsi="Calibri" w:cs="Calibri"/>
        <w:color w:val="000000"/>
        <w:sz w:val="16"/>
        <w:szCs w:val="16"/>
      </w:rPr>
      <w:fldChar w:fldCharType="separate"/>
    </w:r>
    <w:r>
      <w:rPr>
        <w:rFonts w:ascii="Calibri" w:eastAsia="Calibri" w:hAnsi="Calibri" w:cs="Calibri"/>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963EC" w14:textId="77777777" w:rsidR="00106E09" w:rsidRDefault="00106E09">
      <w:r>
        <w:separator/>
      </w:r>
    </w:p>
  </w:footnote>
  <w:footnote w:type="continuationSeparator" w:id="0">
    <w:p w14:paraId="45C467A5" w14:textId="77777777" w:rsidR="00106E09" w:rsidRDefault="00106E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0E8DF" w14:textId="77777777" w:rsidR="00427311" w:rsidRDefault="00427311">
    <w:pPr>
      <w:pBdr>
        <w:top w:val="nil"/>
        <w:left w:val="nil"/>
        <w:bottom w:val="nil"/>
        <w:right w:val="nil"/>
        <w:between w:val="nil"/>
      </w:pBdr>
      <w:tabs>
        <w:tab w:val="center" w:pos="4513"/>
        <w:tab w:val="right" w:pos="9026"/>
      </w:tabs>
      <w:rPr>
        <w:rFonts w:ascii="Calibri" w:eastAsia="Calibri" w:hAnsi="Calibri" w:cs="Calibri"/>
        <w:b/>
        <w:color w:val="000000"/>
      </w:rPr>
    </w:pPr>
  </w:p>
  <w:p w14:paraId="5C92B250" w14:textId="77777777" w:rsidR="00427311" w:rsidRDefault="00000000">
    <w:pPr>
      <w:jc w:val="right"/>
      <w:rPr>
        <w:rFonts w:ascii="Calibri" w:eastAsia="Calibri" w:hAnsi="Calibri" w:cs="Calibri"/>
        <w:b/>
      </w:rPr>
    </w:pP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02CF9849" w14:textId="37CE098E" w:rsidR="00427311" w:rsidRDefault="00000000">
    <w:pPr>
      <w:tabs>
        <w:tab w:val="left" w:pos="4820"/>
      </w:tabs>
      <w:rPr>
        <w:rFonts w:ascii="Calibri" w:eastAsia="Calibri" w:hAnsi="Calibri" w:cs="Calibri"/>
        <w:b/>
        <w:sz w:val="20"/>
        <w:szCs w:val="20"/>
      </w:rPr>
    </w:pPr>
    <w:r>
      <w:rPr>
        <w:noProof/>
      </w:rPr>
      <mc:AlternateContent>
        <mc:Choice Requires="wps">
          <w:drawing>
            <wp:anchor distT="0" distB="0" distL="114300" distR="114300" simplePos="0" relativeHeight="251658240" behindDoc="0" locked="0" layoutInCell="1" hidden="0" allowOverlap="1" wp14:anchorId="09212626" wp14:editId="43E0B35F">
              <wp:simplePos x="0" y="0"/>
              <wp:positionH relativeFrom="column">
                <wp:posOffset>3823727</wp:posOffset>
              </wp:positionH>
              <wp:positionV relativeFrom="paragraph">
                <wp:posOffset>40082</wp:posOffset>
              </wp:positionV>
              <wp:extent cx="2319655" cy="469896"/>
              <wp:effectExtent l="0" t="0" r="0" b="0"/>
              <wp:wrapNone/>
              <wp:docPr id="2" name="Rectangle 2"/>
              <wp:cNvGraphicFramePr/>
              <a:graphic xmlns:a="http://schemas.openxmlformats.org/drawingml/2006/main">
                <a:graphicData uri="http://schemas.microsoft.com/office/word/2010/wordprocessingShape">
                  <wps:wsp>
                    <wps:cNvSpPr/>
                    <wps:spPr>
                      <a:xfrm>
                        <a:off x="0" y="0"/>
                        <a:ext cx="2319655" cy="469896"/>
                      </a:xfrm>
                      <a:prstGeom prst="rect">
                        <a:avLst/>
                      </a:prstGeom>
                      <a:noFill/>
                      <a:ln>
                        <a:noFill/>
                      </a:ln>
                    </wps:spPr>
                    <wps:txbx>
                      <w:txbxContent>
                        <w:p w14:paraId="3A6D6114" w14:textId="77777777" w:rsidR="00427311" w:rsidRDefault="00000000">
                          <w:pPr>
                            <w:jc w:val="right"/>
                            <w:textDirection w:val="btLr"/>
                          </w:pPr>
                          <w:r>
                            <w:rPr>
                              <w:rFonts w:ascii="Calibri" w:eastAsia="Calibri" w:hAnsi="Calibri" w:cs="Calibri"/>
                              <w:b/>
                              <w:color w:val="000000"/>
                              <w:sz w:val="20"/>
                            </w:rPr>
                            <w:t>CONFIDENTIAL</w:t>
                          </w:r>
                        </w:p>
                        <w:p w14:paraId="11321B21" w14:textId="77777777" w:rsidR="00427311" w:rsidRDefault="00000000">
                          <w:pPr>
                            <w:jc w:val="right"/>
                            <w:textDirection w:val="btLr"/>
                          </w:pPr>
                          <w:r>
                            <w:rPr>
                              <w:rFonts w:ascii="Calibri" w:eastAsia="Calibri" w:hAnsi="Calibri" w:cs="Calibri"/>
                              <w:b/>
                              <w:color w:val="000000"/>
                              <w:sz w:val="20"/>
                            </w:rPr>
                            <w:t>NOT FOR CIRCULATION</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9212626" id="Rectangle 2" o:spid="_x0000_s1026" style="position:absolute;margin-left:301.1pt;margin-top:3.15pt;width:182.65pt;height:3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" filled="f" stroked="f">
              <v:textbox inset="2.53958mm,1.2694mm,2.53958mm,1.2694mm">
                <w:txbxContent>
                  <w:p w14:paraId="3A6D6114" w14:textId="77777777" w:rsidR="00427311" w:rsidRDefault="00000000">
                    <w:pPr>
                      <w:jc w:val="right"/>
                      <w:textDirection w:val="btLr"/>
                    </w:pPr>
                    <w:r>
                      <w:rPr>
                        <w:rFonts w:ascii="Calibri" w:eastAsia="Calibri" w:hAnsi="Calibri" w:cs="Calibri"/>
                        <w:b/>
                        <w:color w:val="000000"/>
                        <w:sz w:val="20"/>
                      </w:rPr>
                      <w:t>CONFIDENTIAL</w:t>
                    </w:r>
                  </w:p>
                  <w:p w14:paraId="11321B21" w14:textId="77777777" w:rsidR="00427311" w:rsidRDefault="00000000">
                    <w:pPr>
                      <w:jc w:val="right"/>
                      <w:textDirection w:val="btLr"/>
                    </w:pPr>
                    <w:r>
                      <w:rPr>
                        <w:rFonts w:ascii="Calibri" w:eastAsia="Calibri" w:hAnsi="Calibri" w:cs="Calibri"/>
                        <w:b/>
                        <w:color w:val="000000"/>
                        <w:sz w:val="20"/>
                      </w:rPr>
                      <w:t>NOT FOR CIRCULATION</w:t>
                    </w:r>
                  </w:p>
                </w:txbxContent>
              </v:textbox>
            </v:rect>
          </w:pict>
        </mc:Fallback>
      </mc:AlternateContent>
    </w:r>
  </w:p>
  <w:p w14:paraId="7111C73D" w14:textId="18B8C2C4" w:rsidR="00427311" w:rsidRDefault="00000000">
    <w:pPr>
      <w:ind w:left="2880" w:firstLine="720"/>
      <w:jc w:val="center"/>
      <w:rPr>
        <w:b/>
        <w:color w:val="222222"/>
        <w:sz w:val="28"/>
        <w:szCs w:val="28"/>
      </w:rPr>
    </w:pPr>
    <w:r>
      <w:rPr>
        <w:rFonts w:ascii="Calibri" w:eastAsia="Calibri" w:hAnsi="Calibri" w:cs="Calibri"/>
        <w:b/>
      </w:rPr>
      <w:tab/>
    </w:r>
    <w:r>
      <w:rPr>
        <w:rFonts w:ascii="Calibri" w:eastAsia="Calibri" w:hAnsi="Calibri" w:cs="Calibri"/>
        <w:b/>
      </w:rPr>
      <w:tab/>
    </w:r>
  </w:p>
  <w:p w14:paraId="52155B22" w14:textId="77777777" w:rsidR="00427311" w:rsidRDefault="00000000">
    <w:pPr>
      <w:ind w:left="2880" w:firstLine="720"/>
      <w:jc w:val="both"/>
      <w:rPr>
        <w:b/>
        <w:color w:val="222222"/>
        <w:sz w:val="28"/>
        <w:szCs w:val="28"/>
      </w:rPr>
    </w:pPr>
    <w:r>
      <w:rPr>
        <w:noProof/>
      </w:rPr>
      <mc:AlternateContent>
        <mc:Choice Requires="wps">
          <w:drawing>
            <wp:anchor distT="0" distB="0" distL="114300" distR="114300" simplePos="0" relativeHeight="251659264" behindDoc="0" locked="0" layoutInCell="1" hidden="0" allowOverlap="1" wp14:anchorId="28B6CFE4" wp14:editId="08523174">
              <wp:simplePos x="0" y="0"/>
              <wp:positionH relativeFrom="column">
                <wp:posOffset>1841500</wp:posOffset>
              </wp:positionH>
              <wp:positionV relativeFrom="paragraph">
                <wp:posOffset>50800</wp:posOffset>
              </wp:positionV>
              <wp:extent cx="600075" cy="485775"/>
              <wp:effectExtent l="0" t="0" r="0" b="0"/>
              <wp:wrapNone/>
              <wp:docPr id="1" name="Rectangle 1"/>
              <wp:cNvGraphicFramePr/>
              <a:graphic xmlns:a="http://schemas.openxmlformats.org/drawingml/2006/main">
                <a:graphicData uri="http://schemas.microsoft.com/office/word/2010/wordprocessingShape">
                  <wps:wsp>
                    <wps:cNvSpPr/>
                    <wps:spPr>
                      <a:xfrm>
                        <a:off x="5060250" y="3551400"/>
                        <a:ext cx="571500" cy="457200"/>
                      </a:xfrm>
                      <a:prstGeom prst="rect">
                        <a:avLst/>
                      </a:prstGeom>
                      <a:noFill/>
                      <a:ln>
                        <a:noFill/>
                      </a:ln>
                    </wps:spPr>
                    <wps:txbx>
                      <w:txbxContent>
                        <w:p w14:paraId="320C8DC0" w14:textId="77777777" w:rsidR="00427311" w:rsidRDefault="00427311">
                          <w:pPr>
                            <w:textDirection w:val="btLr"/>
                          </w:pPr>
                        </w:p>
                      </w:txbxContent>
                    </wps:txbx>
                    <wps:bodyPr spcFirstLastPara="1" wrap="square" lIns="91425" tIns="45700" rIns="91425" bIns="45700" anchor="t" anchorCtr="0">
                      <a:noAutofit/>
                    </wps:bodyPr>
                  </wps:wsp>
                </a:graphicData>
              </a:graphic>
            </wp:anchor>
          </w:drawing>
        </mc:Choice>
        <mc:Fallback>
          <w:pict>
            <v:rect w14:anchorId="28B6CFE4" id="Rectangle 1" o:spid="_x0000_s1027" style="position:absolute;left:0;text-align:left;margin-left:145pt;margin-top:4pt;width:47.2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" filled="f" stroked="f">
              <v:textbox inset="2.53958mm,1.2694mm,2.53958mm,1.2694mm">
                <w:txbxContent>
                  <w:p w14:paraId="320C8DC0" w14:textId="77777777" w:rsidR="00427311" w:rsidRDefault="00427311">
                    <w:pPr>
                      <w:textDirection w:val="btLr"/>
                    </w:pPr>
                  </w:p>
                </w:txbxContent>
              </v:textbox>
            </v:rect>
          </w:pict>
        </mc:Fallback>
      </mc:AlternateContent>
    </w:r>
  </w:p>
  <w:p w14:paraId="18560E61" w14:textId="77777777" w:rsidR="00427311" w:rsidRDefault="00000000">
    <w:pPr>
      <w:jc w:val="both"/>
      <w:rPr>
        <w:rFonts w:ascii="Calibri" w:eastAsia="Calibri" w:hAnsi="Calibri" w:cs="Calibri"/>
        <w:b/>
        <w:sz w:val="22"/>
        <w:szCs w:val="22"/>
      </w:rPr>
    </w:pPr>
    <w:r>
      <w:rPr>
        <w:rFonts w:ascii="Calibri" w:eastAsia="Calibri" w:hAnsi="Calibri" w:cs="Calibri"/>
        <w:b/>
        <w:color w:val="000000"/>
        <w:sz w:val="22"/>
        <w:szCs w:val="22"/>
      </w:rPr>
      <w:t>_________________________________________________________________________________________</w:t>
    </w:r>
  </w:p>
  <w:p w14:paraId="38726FB6" w14:textId="77777777" w:rsidR="00427311" w:rsidRDefault="00427311">
    <w:pPr>
      <w:pBdr>
        <w:top w:val="nil"/>
        <w:left w:val="nil"/>
        <w:bottom w:val="nil"/>
        <w:right w:val="nil"/>
        <w:between w:val="nil"/>
      </w:pBdr>
      <w:tabs>
        <w:tab w:val="center" w:pos="4513"/>
        <w:tab w:val="right" w:pos="9026"/>
      </w:tabs>
      <w:rPr>
        <w:rFonts w:ascii="Calibri" w:eastAsia="Calibri" w:hAnsi="Calibri" w:cs="Calibri"/>
        <w:b/>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6AC71" w14:textId="77777777" w:rsidR="00427311"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20486" w14:textId="77777777" w:rsidR="00427311" w:rsidRDefault="00427311">
    <w:pPr>
      <w:pBdr>
        <w:top w:val="nil"/>
        <w:left w:val="nil"/>
        <w:bottom w:val="nil"/>
        <w:right w:val="nil"/>
        <w:between w:val="nil"/>
      </w:pBdr>
      <w:tabs>
        <w:tab w:val="center" w:pos="4513"/>
        <w:tab w:val="right" w:pos="9026"/>
      </w:tabs>
      <w:rPr>
        <w:rFonts w:ascii="Calibri" w:eastAsia="Calibri" w:hAnsi="Calibri" w:cs="Calibri"/>
        <w:b/>
        <w:color w:val="000000"/>
      </w:rPr>
    </w:pPr>
  </w:p>
  <w:p w14:paraId="43A469DD" w14:textId="77777777" w:rsidR="00427311" w:rsidRDefault="00000000">
    <w:pPr>
      <w:jc w:val="right"/>
      <w:rPr>
        <w:rFonts w:ascii="Calibri" w:eastAsia="Calibri" w:hAnsi="Calibri" w:cs="Calibri"/>
        <w:b/>
      </w:rPr>
    </w:pP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157E0D51" w14:textId="77777777" w:rsidR="00427311" w:rsidRDefault="00000000">
    <w:pPr>
      <w:tabs>
        <w:tab w:val="left" w:pos="4820"/>
      </w:tabs>
      <w:rPr>
        <w:rFonts w:ascii="Calibri" w:eastAsia="Calibri" w:hAnsi="Calibri" w:cs="Calibri"/>
        <w:b/>
        <w:sz w:val="20"/>
        <w:szCs w:val="20"/>
      </w:rPr>
    </w:pPr>
    <w:r>
      <w:rPr>
        <w:noProof/>
      </w:rPr>
      <mc:AlternateContent>
        <mc:Choice Requires="wps">
          <w:drawing>
            <wp:anchor distT="0" distB="0" distL="114300" distR="114300" simplePos="0" relativeHeight="251660288" behindDoc="0" locked="0" layoutInCell="1" hidden="0" allowOverlap="1" wp14:anchorId="543FD787" wp14:editId="303C2C36">
              <wp:simplePos x="0" y="0"/>
              <wp:positionH relativeFrom="column">
                <wp:posOffset>3873500</wp:posOffset>
              </wp:positionH>
              <wp:positionV relativeFrom="paragraph">
                <wp:posOffset>101600</wp:posOffset>
              </wp:positionV>
              <wp:extent cx="2319655" cy="405765"/>
              <wp:effectExtent l="0" t="0" r="0" b="0"/>
              <wp:wrapNone/>
              <wp:docPr id="4" name="Rectangle 4"/>
              <wp:cNvGraphicFramePr/>
              <a:graphic xmlns:a="http://schemas.openxmlformats.org/drawingml/2006/main">
                <a:graphicData uri="http://schemas.microsoft.com/office/word/2010/wordprocessingShape">
                  <wps:wsp>
                    <wps:cNvSpPr/>
                    <wps:spPr>
                      <a:xfrm>
                        <a:off x="4200460" y="3591405"/>
                        <a:ext cx="2291080" cy="377190"/>
                      </a:xfrm>
                      <a:prstGeom prst="rect">
                        <a:avLst/>
                      </a:prstGeom>
                      <a:noFill/>
                      <a:ln>
                        <a:noFill/>
                      </a:ln>
                    </wps:spPr>
                    <wps:txbx>
                      <w:txbxContent>
                        <w:p w14:paraId="66159576" w14:textId="77777777" w:rsidR="00427311" w:rsidRDefault="00000000">
                          <w:pPr>
                            <w:jc w:val="right"/>
                            <w:textDirection w:val="btLr"/>
                          </w:pPr>
                          <w:r>
                            <w:rPr>
                              <w:rFonts w:ascii="Calibri" w:eastAsia="Calibri" w:hAnsi="Calibri" w:cs="Calibri"/>
                              <w:b/>
                              <w:color w:val="BFBFBF"/>
                              <w:sz w:val="20"/>
                            </w:rPr>
                            <w:t>CONFIDENTIAL</w:t>
                          </w:r>
                        </w:p>
                        <w:p w14:paraId="6513C2BB" w14:textId="77777777" w:rsidR="00427311" w:rsidRDefault="00000000">
                          <w:pPr>
                            <w:jc w:val="right"/>
                            <w:textDirection w:val="btLr"/>
                          </w:pPr>
                          <w:r>
                            <w:rPr>
                              <w:rFonts w:ascii="Calibri" w:eastAsia="Calibri" w:hAnsi="Calibri" w:cs="Calibri"/>
                              <w:b/>
                              <w:color w:val="BFBFBF"/>
                              <w:sz w:val="20"/>
                            </w:rPr>
                            <w:t>NOT FOR CIRCULATION</w:t>
                          </w:r>
                        </w:p>
                      </w:txbxContent>
                    </wps:txbx>
                    <wps:bodyPr spcFirstLastPara="1" wrap="square" lIns="91425" tIns="45700" rIns="91425" bIns="45700" anchor="t" anchorCtr="0">
                      <a:noAutofit/>
                    </wps:bodyPr>
                  </wps:wsp>
                </a:graphicData>
              </a:graphic>
            </wp:anchor>
          </w:drawing>
        </mc:Choice>
        <mc:Fallback>
          <w:pict>
            <v:rect w14:anchorId="543FD787" id="Rectangle 4" o:spid="_x0000_s1028" style="position:absolute;margin-left:305pt;margin-top:8pt;width:182.65pt;height:31.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" filled="f" stroked="f">
              <v:textbox inset="2.53958mm,1.2694mm,2.53958mm,1.2694mm">
                <w:txbxContent>
                  <w:p w14:paraId="66159576" w14:textId="77777777" w:rsidR="00427311" w:rsidRDefault="00000000">
                    <w:pPr>
                      <w:jc w:val="right"/>
                      <w:textDirection w:val="btLr"/>
                    </w:pPr>
                    <w:r>
                      <w:rPr>
                        <w:rFonts w:ascii="Calibri" w:eastAsia="Calibri" w:hAnsi="Calibri" w:cs="Calibri"/>
                        <w:b/>
                        <w:color w:val="BFBFBF"/>
                        <w:sz w:val="20"/>
                      </w:rPr>
                      <w:t>CONFIDENTIAL</w:t>
                    </w:r>
                  </w:p>
                  <w:p w14:paraId="6513C2BB" w14:textId="77777777" w:rsidR="00427311" w:rsidRDefault="00000000">
                    <w:pPr>
                      <w:jc w:val="right"/>
                      <w:textDirection w:val="btLr"/>
                    </w:pPr>
                    <w:r>
                      <w:rPr>
                        <w:rFonts w:ascii="Calibri" w:eastAsia="Calibri" w:hAnsi="Calibri" w:cs="Calibri"/>
                        <w:b/>
                        <w:color w:val="BFBFBF"/>
                        <w:sz w:val="20"/>
                      </w:rPr>
                      <w:t>NOT FOR CIRCULATION</w:t>
                    </w:r>
                  </w:p>
                </w:txbxContent>
              </v:textbox>
            </v:rect>
          </w:pict>
        </mc:Fallback>
      </mc:AlternateContent>
    </w:r>
  </w:p>
  <w:p w14:paraId="1FD1A196" w14:textId="77777777" w:rsidR="00427311" w:rsidRDefault="00000000">
    <w:pPr>
      <w:ind w:left="2880" w:firstLine="720"/>
      <w:jc w:val="both"/>
      <w:rPr>
        <w:rFonts w:ascii="Calibri" w:eastAsia="Calibri" w:hAnsi="Calibri" w:cs="Calibri"/>
        <w:b/>
      </w:rPr>
    </w:pPr>
    <w:r>
      <w:rPr>
        <w:rFonts w:ascii="Calibri" w:eastAsia="Calibri" w:hAnsi="Calibri" w:cs="Calibri"/>
        <w:b/>
      </w:rPr>
      <w:tab/>
    </w:r>
    <w:r>
      <w:rPr>
        <w:rFonts w:ascii="Calibri" w:eastAsia="Calibri" w:hAnsi="Calibri" w:cs="Calibri"/>
        <w:b/>
      </w:rPr>
      <w:tab/>
    </w:r>
    <w:r>
      <w:rPr>
        <w:noProof/>
      </w:rPr>
      <mc:AlternateContent>
        <mc:Choice Requires="wps">
          <w:drawing>
            <wp:anchor distT="0" distB="0" distL="114300" distR="114300" simplePos="0" relativeHeight="251661312" behindDoc="0" locked="0" layoutInCell="1" hidden="0" allowOverlap="1" wp14:anchorId="0F78E91D" wp14:editId="2C93BAAE">
              <wp:simplePos x="0" y="0"/>
              <wp:positionH relativeFrom="column">
                <wp:posOffset>1841500</wp:posOffset>
              </wp:positionH>
              <wp:positionV relativeFrom="paragraph">
                <wp:posOffset>50800</wp:posOffset>
              </wp:positionV>
              <wp:extent cx="600075" cy="485775"/>
              <wp:effectExtent l="0" t="0" r="0" b="0"/>
              <wp:wrapNone/>
              <wp:docPr id="3" name="Rectangle 3"/>
              <wp:cNvGraphicFramePr/>
              <a:graphic xmlns:a="http://schemas.openxmlformats.org/drawingml/2006/main">
                <a:graphicData uri="http://schemas.microsoft.com/office/word/2010/wordprocessingShape">
                  <wps:wsp>
                    <wps:cNvSpPr/>
                    <wps:spPr>
                      <a:xfrm>
                        <a:off x="5060250" y="3551400"/>
                        <a:ext cx="571500" cy="457200"/>
                      </a:xfrm>
                      <a:prstGeom prst="rect">
                        <a:avLst/>
                      </a:prstGeom>
                      <a:noFill/>
                      <a:ln>
                        <a:noFill/>
                      </a:ln>
                    </wps:spPr>
                    <wps:txbx>
                      <w:txbxContent>
                        <w:p w14:paraId="3D789478" w14:textId="77777777" w:rsidR="00427311" w:rsidRDefault="00427311">
                          <w:pPr>
                            <w:textDirection w:val="btLr"/>
                          </w:pPr>
                        </w:p>
                      </w:txbxContent>
                    </wps:txbx>
                    <wps:bodyPr spcFirstLastPara="1" wrap="square" lIns="91425" tIns="45700" rIns="91425" bIns="45700" anchor="t" anchorCtr="0">
                      <a:noAutofit/>
                    </wps:bodyPr>
                  </wps:wsp>
                </a:graphicData>
              </a:graphic>
            </wp:anchor>
          </w:drawing>
        </mc:Choice>
        <mc:Fallback>
          <w:pict>
            <v:rect w14:anchorId="0F78E91D" id="Rectangle 3" o:spid="_x0000_s1029" style="position:absolute;left:0;text-align:left;margin-left:145pt;margin-top:4pt;width:47.25pt;height:38.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" filled="f" stroked="f">
              <v:textbox inset="2.53958mm,1.2694mm,2.53958mm,1.2694mm">
                <w:txbxContent>
                  <w:p w14:paraId="3D789478" w14:textId="77777777" w:rsidR="00427311" w:rsidRDefault="00427311">
                    <w:pPr>
                      <w:textDirection w:val="btLr"/>
                    </w:pPr>
                  </w:p>
                </w:txbxContent>
              </v:textbox>
            </v:rect>
          </w:pict>
        </mc:Fallback>
      </mc:AlternateContent>
    </w:r>
  </w:p>
  <w:p w14:paraId="4830C412" w14:textId="77777777" w:rsidR="00427311" w:rsidRDefault="00000000">
    <w:pPr>
      <w:jc w:val="both"/>
      <w:rPr>
        <w:rFonts w:ascii="Calibri" w:eastAsia="Calibri" w:hAnsi="Calibri" w:cs="Calibri"/>
        <w:b/>
        <w:sz w:val="22"/>
        <w:szCs w:val="22"/>
      </w:rPr>
    </w:pPr>
    <w:r>
      <w:rPr>
        <w:rFonts w:ascii="Calibri" w:eastAsia="Calibri" w:hAnsi="Calibri" w:cs="Calibri"/>
        <w:b/>
        <w:color w:val="000000"/>
        <w:sz w:val="22"/>
        <w:szCs w:val="22"/>
      </w:rPr>
      <w:t>_________________________________________________________________________________________</w:t>
    </w:r>
  </w:p>
  <w:p w14:paraId="11DEB272" w14:textId="77777777" w:rsidR="00427311" w:rsidRDefault="00427311">
    <w:pPr>
      <w:pBdr>
        <w:top w:val="nil"/>
        <w:left w:val="nil"/>
        <w:bottom w:val="nil"/>
        <w:right w:val="nil"/>
        <w:between w:val="nil"/>
      </w:pBdr>
      <w:tabs>
        <w:tab w:val="center" w:pos="4513"/>
        <w:tab w:val="right" w:pos="9026"/>
      </w:tabs>
      <w:rPr>
        <w:rFonts w:ascii="Calibri" w:eastAsia="Calibri" w:hAnsi="Calibri" w:cs="Calibri"/>
        <w:b/>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9F33D" w14:textId="77777777" w:rsidR="00427311" w:rsidRDefault="00000000">
    <w:pPr>
      <w:pBdr>
        <w:top w:val="nil"/>
        <w:left w:val="nil"/>
        <w:bottom w:val="nil"/>
        <w:right w:val="nil"/>
        <w:between w:val="nil"/>
      </w:pBdr>
      <w:tabs>
        <w:tab w:val="center" w:pos="4513"/>
        <w:tab w:val="right" w:pos="9026"/>
      </w:tabs>
      <w:rPr>
        <w:rFonts w:ascii="Calibri" w:eastAsia="Calibri" w:hAnsi="Calibri" w:cs="Calibri"/>
        <w:color w:val="000000"/>
        <w:sz w:val="22"/>
        <w:szCs w:val="22"/>
      </w:rPr>
    </w:pPr>
    <w:r>
      <w:rPr>
        <w:rFonts w:ascii="Calibri" w:eastAsia="Calibri" w:hAnsi="Calibri" w:cs="Calibri"/>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BC4BDC"/>
    <w:multiLevelType w:val="multilevel"/>
    <w:tmpl w:val="0ACC7518"/>
    <w:lvl w:ilvl="0">
      <w:start w:val="1"/>
      <w:numFmt w:val="decimal"/>
      <w:lvlText w:val="%1."/>
      <w:lvlJc w:val="left"/>
      <w:pPr>
        <w:ind w:left="644" w:hanging="357"/>
      </w:pPr>
      <w:rPr>
        <w:rFonts w:ascii="Calibri" w:eastAsia="Calibri" w:hAnsi="Calibri" w:cs="Calibri"/>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F56618"/>
    <w:multiLevelType w:val="multilevel"/>
    <w:tmpl w:val="C48E1D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731606"/>
    <w:multiLevelType w:val="multilevel"/>
    <w:tmpl w:val="5502B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9932F6"/>
    <w:multiLevelType w:val="multilevel"/>
    <w:tmpl w:val="68060D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7467C3"/>
    <w:multiLevelType w:val="multilevel"/>
    <w:tmpl w:val="C05C0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B639D6"/>
    <w:multiLevelType w:val="multilevel"/>
    <w:tmpl w:val="037C1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8ED5DDA"/>
    <w:multiLevelType w:val="multilevel"/>
    <w:tmpl w:val="89529E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C6C0DBE"/>
    <w:multiLevelType w:val="multilevel"/>
    <w:tmpl w:val="B00C4B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911502837">
    <w:abstractNumId w:val="4"/>
  </w:num>
  <w:num w:numId="2" w16cid:durableId="36468224">
    <w:abstractNumId w:val="0"/>
  </w:num>
  <w:num w:numId="3" w16cid:durableId="282855763">
    <w:abstractNumId w:val="1"/>
  </w:num>
  <w:num w:numId="4" w16cid:durableId="2066761169">
    <w:abstractNumId w:val="6"/>
  </w:num>
  <w:num w:numId="5" w16cid:durableId="451098970">
    <w:abstractNumId w:val="7"/>
  </w:num>
  <w:num w:numId="6" w16cid:durableId="745105608">
    <w:abstractNumId w:val="5"/>
  </w:num>
  <w:num w:numId="7" w16cid:durableId="1770545491">
    <w:abstractNumId w:val="2"/>
  </w:num>
  <w:num w:numId="8" w16cid:durableId="1171945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6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311"/>
    <w:rsid w:val="00106E09"/>
    <w:rsid w:val="003A2B2B"/>
    <w:rsid w:val="00427311"/>
    <w:rsid w:val="006217ED"/>
    <w:rsid w:val="007644B1"/>
    <w:rsid w:val="00A868D9"/>
    <w:rsid w:val="00B326FD"/>
    <w:rsid w:val="00C108CC"/>
    <w:rsid w:val="00CD63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D5E84"/>
  <w15:docId w15:val="{4ADAC190-2898-8A4B-9780-A6D877F83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line="276" w:lineRule="auto"/>
      <w:outlineLvl w:val="0"/>
    </w:pPr>
    <w:rPr>
      <w:rFonts w:ascii="Calibri" w:eastAsia="Calibri" w:hAnsi="Calibri" w:cs="Calibri"/>
      <w:b/>
      <w:color w:val="000000"/>
      <w:sz w:val="28"/>
      <w:szCs w:val="28"/>
    </w:rPr>
  </w:style>
  <w:style w:type="paragraph" w:styleId="Heading2">
    <w:name w:val="heading 2"/>
    <w:basedOn w:val="Normal"/>
    <w:next w:val="Normal"/>
    <w:uiPriority w:val="9"/>
    <w:unhideWhenUsed/>
    <w:qFormat/>
    <w:pPr>
      <w:keepNext/>
      <w:keepLines/>
      <w:spacing w:before="360" w:after="120" w:line="276" w:lineRule="auto"/>
      <w:outlineLvl w:val="1"/>
    </w:pPr>
    <w:rPr>
      <w:rFonts w:ascii="Calibri" w:eastAsia="Calibri" w:hAnsi="Calibri" w:cs="Calibri"/>
      <w:sz w:val="32"/>
      <w:szCs w:val="32"/>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Calibri" w:eastAsia="Calibri" w:hAnsi="Calibri" w:cs="Calibri"/>
      <w:color w:val="434343"/>
      <w:sz w:val="28"/>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Calibri" w:eastAsia="Calibri" w:hAnsi="Calibri" w:cs="Calibri"/>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Calibri" w:eastAsia="Calibri" w:hAnsi="Calibri" w:cs="Calibri"/>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Calibri" w:eastAsia="Calibri" w:hAnsi="Calibri" w:cs="Calibri"/>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Calibri" w:eastAsia="Calibri" w:hAnsi="Calibri" w:cs="Calibri"/>
      <w:sz w:val="52"/>
      <w:szCs w:val="52"/>
    </w:rPr>
  </w:style>
  <w:style w:type="paragraph" w:styleId="Subtitle">
    <w:name w:val="Subtitle"/>
    <w:basedOn w:val="Normal"/>
    <w:next w:val="Normal"/>
    <w:uiPriority w:val="11"/>
    <w:qFormat/>
    <w:pPr>
      <w:keepNext/>
      <w:keepLines/>
      <w:spacing w:after="320" w:line="276" w:lineRule="auto"/>
    </w:pPr>
    <w:rPr>
      <w:rFonts w:ascii="Calibri" w:eastAsia="Calibri" w:hAnsi="Calibri" w:cs="Calibri"/>
      <w:color w:val="666666"/>
      <w:sz w:val="30"/>
      <w:szCs w:val="30"/>
    </w:rPr>
  </w:style>
  <w:style w:type="table" w:customStyle="1" w:styleId="a">
    <w:basedOn w:val="TableNormal"/>
    <w:tblPr>
      <w:tblStyleRowBandSize w:val="1"/>
      <w:tblStyleColBandSize w:val="1"/>
      <w:tblCellMar>
        <w:top w:w="57" w:type="dxa"/>
        <w:left w:w="57" w:type="dxa"/>
        <w:bottom w:w="57" w:type="dxa"/>
        <w:right w:w="57" w:type="dxa"/>
      </w:tblCellMar>
    </w:tblPr>
  </w:style>
  <w:style w:type="table" w:customStyle="1" w:styleId="a0">
    <w:basedOn w:val="TableNormal"/>
    <w:tblPr>
      <w:tblStyleRowBandSize w:val="1"/>
      <w:tblStyleColBandSize w:val="1"/>
      <w:tblCellMar>
        <w:top w:w="57" w:type="dxa"/>
        <w:left w:w="57" w:type="dxa"/>
        <w:bottom w:w="57" w:type="dxa"/>
        <w:right w:w="57" w:type="dxa"/>
      </w:tblCellMar>
    </w:tblPr>
  </w:style>
  <w:style w:type="table" w:customStyle="1" w:styleId="a1">
    <w:basedOn w:val="TableNormal"/>
    <w:tblPr>
      <w:tblStyleRowBandSize w:val="1"/>
      <w:tblStyleColBandSize w:val="1"/>
      <w:tblCellMar>
        <w:top w:w="57" w:type="dxa"/>
        <w:left w:w="57" w:type="dxa"/>
        <w:bottom w:w="57" w:type="dxa"/>
        <w:right w:w="57" w:type="dxa"/>
      </w:tblCellMar>
    </w:tblPr>
  </w:style>
  <w:style w:type="table" w:customStyle="1" w:styleId="a2">
    <w:basedOn w:val="TableNormal"/>
    <w:tblPr>
      <w:tblStyleRowBandSize w:val="1"/>
      <w:tblStyleColBandSize w:val="1"/>
      <w:tblCellMar>
        <w:top w:w="57" w:type="dxa"/>
        <w:left w:w="57" w:type="dxa"/>
        <w:bottom w:w="57" w:type="dxa"/>
        <w:right w:w="57" w:type="dxa"/>
      </w:tblCellMar>
    </w:tblPr>
  </w:style>
  <w:style w:type="table" w:customStyle="1" w:styleId="a3">
    <w:basedOn w:val="TableNormal"/>
    <w:tblPr>
      <w:tblStyleRowBandSize w:val="1"/>
      <w:tblStyleColBandSize w:val="1"/>
      <w:tblCellMar>
        <w:top w:w="57" w:type="dxa"/>
        <w:left w:w="57" w:type="dxa"/>
        <w:bottom w:w="57" w:type="dxa"/>
        <w:right w:w="57" w:type="dxa"/>
      </w:tblCellMar>
    </w:tblPr>
  </w:style>
  <w:style w:type="paragraph" w:styleId="Header">
    <w:name w:val="header"/>
    <w:basedOn w:val="Normal"/>
    <w:link w:val="HeaderChar"/>
    <w:uiPriority w:val="99"/>
    <w:unhideWhenUsed/>
    <w:rsid w:val="00CD6355"/>
    <w:pPr>
      <w:tabs>
        <w:tab w:val="center" w:pos="4513"/>
        <w:tab w:val="right" w:pos="9026"/>
      </w:tabs>
    </w:pPr>
  </w:style>
  <w:style w:type="character" w:customStyle="1" w:styleId="HeaderChar">
    <w:name w:val="Header Char"/>
    <w:basedOn w:val="DefaultParagraphFont"/>
    <w:link w:val="Header"/>
    <w:uiPriority w:val="99"/>
    <w:rsid w:val="00CD6355"/>
  </w:style>
  <w:style w:type="paragraph" w:styleId="Footer">
    <w:name w:val="footer"/>
    <w:basedOn w:val="Normal"/>
    <w:link w:val="FooterChar"/>
    <w:uiPriority w:val="99"/>
    <w:unhideWhenUsed/>
    <w:rsid w:val="00CD6355"/>
    <w:pPr>
      <w:tabs>
        <w:tab w:val="center" w:pos="4513"/>
        <w:tab w:val="right" w:pos="9026"/>
      </w:tabs>
    </w:pPr>
  </w:style>
  <w:style w:type="character" w:customStyle="1" w:styleId="FooterChar">
    <w:name w:val="Footer Char"/>
    <w:basedOn w:val="DefaultParagraphFont"/>
    <w:link w:val="Footer"/>
    <w:uiPriority w:val="99"/>
    <w:rsid w:val="00CD6355"/>
  </w:style>
  <w:style w:type="paragraph" w:styleId="TOC1">
    <w:name w:val="toc 1"/>
    <w:basedOn w:val="Normal"/>
    <w:next w:val="Normal"/>
    <w:autoRedefine/>
    <w:uiPriority w:val="39"/>
    <w:unhideWhenUsed/>
    <w:rsid w:val="00A868D9"/>
    <w:pPr>
      <w:spacing w:after="100"/>
    </w:pPr>
  </w:style>
  <w:style w:type="character" w:styleId="Hyperlink">
    <w:name w:val="Hyperlink"/>
    <w:basedOn w:val="DefaultParagraphFont"/>
    <w:uiPriority w:val="99"/>
    <w:unhideWhenUsed/>
    <w:rsid w:val="00A868D9"/>
    <w:rPr>
      <w:color w:val="0000FF" w:themeColor="hyperlink"/>
      <w:u w:val="single"/>
    </w:rPr>
  </w:style>
  <w:style w:type="paragraph" w:styleId="NormalWeb">
    <w:name w:val="Normal (Web)"/>
    <w:basedOn w:val="Normal"/>
    <w:uiPriority w:val="99"/>
    <w:semiHidden/>
    <w:unhideWhenUsed/>
    <w:rsid w:val="00C108CC"/>
    <w:pPr>
      <w:spacing w:before="100" w:beforeAutospacing="1" w:after="100" w:afterAutospacing="1"/>
    </w:pPr>
    <w:rPr>
      <w:lang w:val="en-AU"/>
    </w:rPr>
  </w:style>
  <w:style w:type="character" w:customStyle="1" w:styleId="apple-tab-span">
    <w:name w:val="apple-tab-span"/>
    <w:basedOn w:val="DefaultParagraphFont"/>
    <w:rsid w:val="00C108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6157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9qI3kG-TT-mF3lnxE0CRy3qKCFiZ07ufFgohb6__sTM/edit" TargetMode="External"/><Relationship Id="rId18" Type="http://schemas.openxmlformats.org/officeDocument/2006/relationships/hyperlink" Target="https://docs.google.com/document/d/19qI3kG-TT-mF3lnxE0CRy3qKCFiZ07ufFgohb6__sTM/edit" TargetMode="External"/><Relationship Id="rId26" Type="http://schemas.openxmlformats.org/officeDocument/2006/relationships/header" Target="header1.xml"/><Relationship Id="rId39" Type="http://schemas.openxmlformats.org/officeDocument/2006/relationships/header" Target="header3.xml"/><Relationship Id="rId21" Type="http://schemas.openxmlformats.org/officeDocument/2006/relationships/hyperlink" Target="https://docs.google.com/document/d/19qI3kG-TT-mF3lnxE0CRy3qKCFiZ07ufFgohb6__sTM/edit" TargetMode="External"/><Relationship Id="rId34" Type="http://schemas.openxmlformats.org/officeDocument/2006/relationships/hyperlink" Target="http://www.tga.gov.au/sites/default/files/guidance-use-medicinal-cannabis-australia-overview.pdf" TargetMode="External"/><Relationship Id="rId42" Type="http://schemas.openxmlformats.org/officeDocument/2006/relationships/footer" Target="footer4.xml"/><Relationship Id="rId7" Type="http://schemas.openxmlformats.org/officeDocument/2006/relationships/hyperlink" Target="mailto:drjohn.barlow@appliedcannabisreearch.com.au" TargetMode="External"/><Relationship Id="rId2" Type="http://schemas.openxmlformats.org/officeDocument/2006/relationships/styles" Target="styles.xml"/><Relationship Id="rId16" Type="http://schemas.openxmlformats.org/officeDocument/2006/relationships/hyperlink" Target="https://docs.google.com/document/d/19qI3kG-TT-mF3lnxE0CRy3qKCFiZ07ufFgohb6__sTM/edit" TargetMode="External"/><Relationship Id="rId20" Type="http://schemas.openxmlformats.org/officeDocument/2006/relationships/hyperlink" Target="https://docs.google.com/document/d/19qI3kG-TT-mF3lnxE0CRy3qKCFiZ07ufFgohb6__sTM/edit" TargetMode="External"/><Relationship Id="rId29" Type="http://schemas.openxmlformats.org/officeDocument/2006/relationships/footer" Target="footer2.xm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9qI3kG-TT-mF3lnxE0CRy3qKCFiZ07ufFgohb6__sTM/edit" TargetMode="External"/><Relationship Id="rId24" Type="http://schemas.openxmlformats.org/officeDocument/2006/relationships/hyperlink" Target="https://docs.google.com/document/d/19qI3kG-TT-mF3lnxE0CRy3qKCFiZ07ufFgohb6__sTM/edit" TargetMode="External"/><Relationship Id="rId32" Type="http://schemas.openxmlformats.org/officeDocument/2006/relationships/hyperlink" Target="https://drive.google.com/file/d/16o2aoT5dmRhYnj2LvTVkGlolUGAPBvJV/view?usp=drive_link" TargetMode="External"/><Relationship Id="rId37" Type="http://schemas.openxmlformats.org/officeDocument/2006/relationships/hyperlink" Target="https://doi.org/10.1007/s40263-018-0578-5" TargetMode="Externa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cs.google.com/document/d/19qI3kG-TT-mF3lnxE0CRy3qKCFiZ07ufFgohb6__sTM/edit" TargetMode="External"/><Relationship Id="rId23" Type="http://schemas.openxmlformats.org/officeDocument/2006/relationships/hyperlink" Target="https://docs.google.com/document/d/19qI3kG-TT-mF3lnxE0CRy3qKCFiZ07ufFgohb6__sTM/edit" TargetMode="External"/><Relationship Id="rId28" Type="http://schemas.openxmlformats.org/officeDocument/2006/relationships/header" Target="header2.xml"/><Relationship Id="rId36" Type="http://schemas.openxmlformats.org/officeDocument/2006/relationships/hyperlink" Target="https://doi.org/10.2522/ptj.2015.95.2.e1" TargetMode="External"/><Relationship Id="rId10" Type="http://schemas.openxmlformats.org/officeDocument/2006/relationships/hyperlink" Target="https://docs.google.com/document/d/19qI3kG-TT-mF3lnxE0CRy3qKCFiZ07ufFgohb6__sTM/edit" TargetMode="External"/><Relationship Id="rId19" Type="http://schemas.openxmlformats.org/officeDocument/2006/relationships/hyperlink" Target="https://docs.google.com/document/d/19qI3kG-TT-mF3lnxE0CRy3qKCFiZ07ufFgohb6__sTM/edit" TargetMode="External"/><Relationship Id="rId31" Type="http://schemas.openxmlformats.org/officeDocument/2006/relationships/hyperlink" Target="https://docs.google.com/document/d/12yQAncA0Effd_nEiHxt43ClMoE5cLfal/edit"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9qI3kG-TT-mF3lnxE0CRy3qKCFiZ07ufFgohb6__sTM/edit" TargetMode="External"/><Relationship Id="rId14" Type="http://schemas.openxmlformats.org/officeDocument/2006/relationships/hyperlink" Target="https://docs.google.com/document/d/19qI3kG-TT-mF3lnxE0CRy3qKCFiZ07ufFgohb6__sTM/edit" TargetMode="External"/><Relationship Id="rId22" Type="http://schemas.openxmlformats.org/officeDocument/2006/relationships/hyperlink" Target="https://docs.google.com/document/d/19qI3kG-TT-mF3lnxE0CRy3qKCFiZ07ufFgohb6__sTM/edit" TargetMode="External"/><Relationship Id="rId27" Type="http://schemas.openxmlformats.org/officeDocument/2006/relationships/footer" Target="footer1.xml"/><Relationship Id="rId30" Type="http://schemas.openxmlformats.org/officeDocument/2006/relationships/hyperlink" Target="mailto:anastasia.lewis@valentius.com.au" TargetMode="External"/><Relationship Id="rId35" Type="http://schemas.openxmlformats.org/officeDocument/2006/relationships/hyperlink" Target="https://www.nap.edu/catalog/24625/the-health-effects-of-cannabis-and-cannabinoids-the-current-state" TargetMode="External"/><Relationship Id="rId43" Type="http://schemas.openxmlformats.org/officeDocument/2006/relationships/fontTable" Target="fontTable.xml"/><Relationship Id="rId8" Type="http://schemas.openxmlformats.org/officeDocument/2006/relationships/hyperlink" Target="https://docs.google.com/document/d/19qI3kG-TT-mF3lnxE0CRy3qKCFiZ07ufFgohb6__sTM/edit" TargetMode="External"/><Relationship Id="rId3" Type="http://schemas.openxmlformats.org/officeDocument/2006/relationships/settings" Target="settings.xml"/><Relationship Id="rId12" Type="http://schemas.openxmlformats.org/officeDocument/2006/relationships/hyperlink" Target="https://docs.google.com/document/d/19qI3kG-TT-mF3lnxE0CRy3qKCFiZ07ufFgohb6__sTM/edit" TargetMode="External"/><Relationship Id="rId17" Type="http://schemas.openxmlformats.org/officeDocument/2006/relationships/hyperlink" Target="https://docs.google.com/document/d/19qI3kG-TT-mF3lnxE0CRy3qKCFiZ07ufFgohb6__sTM/edit" TargetMode="External"/><Relationship Id="rId25" Type="http://schemas.openxmlformats.org/officeDocument/2006/relationships/image" Target="media/image1.png"/><Relationship Id="rId33" Type="http://schemas.openxmlformats.org/officeDocument/2006/relationships/hyperlink" Target="https://www.tga.gov.au/sites/default/files/scheduling-delegates-final-decisions-cannabis-and-tetrahydrocannabinols-march-2016_0.pdf" TargetMode="External"/><Relationship Id="rId38" Type="http://schemas.openxmlformats.org/officeDocument/2006/relationships/hyperlink" Target="https://www.health.qld.gov.au/__data/assets/pdf_file/0023/634163/med-cannabis-clinical-guid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20</Pages>
  <Words>6738</Words>
  <Characters>38411</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Applied Cannabis Research</Company>
  <LinksUpToDate>false</LinksUpToDate>
  <CharactersWithSpaces>45059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Barlow</cp:lastModifiedBy>
  <cp:revision>3</cp:revision>
  <dcterms:created xsi:type="dcterms:W3CDTF">2024-07-11T02:38:00Z</dcterms:created>
  <dcterms:modified xsi:type="dcterms:W3CDTF">2024-07-11T02:48:00Z</dcterms:modified>
</cp:coreProperties>
</file>