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DFE72" w14:textId="77777777" w:rsidR="00BB610E" w:rsidRPr="004E2017" w:rsidRDefault="00BB610E" w:rsidP="00BB610E">
      <w:pPr>
        <w:jc w:val="center"/>
        <w:rPr>
          <w:b/>
          <w:color w:val="000000"/>
        </w:rPr>
      </w:pPr>
    </w:p>
    <w:p w14:paraId="29872BF7" w14:textId="77777777" w:rsidR="00BB610E" w:rsidRPr="00834843" w:rsidRDefault="00BB610E" w:rsidP="00BB610E">
      <w:pPr>
        <w:jc w:val="center"/>
        <w:rPr>
          <w:b/>
          <w:color w:val="000000"/>
        </w:rPr>
      </w:pPr>
      <w:r w:rsidRPr="00834843">
        <w:rPr>
          <w:b/>
          <w:color w:val="000000"/>
        </w:rPr>
        <w:t>FULL STUDY TITLE</w:t>
      </w:r>
    </w:p>
    <w:p w14:paraId="1B585064" w14:textId="5A9EF81A" w:rsidR="00A91360" w:rsidRPr="00E87082" w:rsidRDefault="00A91360" w:rsidP="00A91360">
      <w:pPr>
        <w:spacing w:line="480" w:lineRule="auto"/>
        <w:jc w:val="center"/>
        <w:rPr>
          <w:rFonts w:cs="Calibri"/>
        </w:rPr>
      </w:pPr>
      <w:r w:rsidRPr="00E87082">
        <w:rPr>
          <w:rFonts w:cs="Calibri"/>
        </w:rPr>
        <w:t xml:space="preserve">Evaluating the effectiveness of a brief </w:t>
      </w:r>
      <w:r w:rsidR="00C40DA7" w:rsidRPr="00E87082">
        <w:rPr>
          <w:rFonts w:cs="Calibri"/>
        </w:rPr>
        <w:t>self-efficacy</w:t>
      </w:r>
      <w:r w:rsidR="009143C5" w:rsidRPr="00E87082">
        <w:rPr>
          <w:rFonts w:cs="Calibri"/>
        </w:rPr>
        <w:t xml:space="preserve"> </w:t>
      </w:r>
      <w:r w:rsidRPr="00E87082">
        <w:rPr>
          <w:rFonts w:cs="Calibri"/>
        </w:rPr>
        <w:t xml:space="preserve">intervention </w:t>
      </w:r>
      <w:r w:rsidR="000A2CE7" w:rsidRPr="00E87082">
        <w:rPr>
          <w:rFonts w:cs="Calibri"/>
        </w:rPr>
        <w:t xml:space="preserve">to improve </w:t>
      </w:r>
      <w:r w:rsidR="00C40DA7" w:rsidRPr="00E87082">
        <w:rPr>
          <w:rFonts w:cs="Calibri"/>
        </w:rPr>
        <w:t>outcomes</w:t>
      </w:r>
      <w:r w:rsidR="005F4E44" w:rsidRPr="00E87082">
        <w:rPr>
          <w:rFonts w:cs="Calibri"/>
        </w:rPr>
        <w:t xml:space="preserve"> in</w:t>
      </w:r>
      <w:r w:rsidRPr="00E87082">
        <w:rPr>
          <w:rFonts w:cs="Calibri"/>
        </w:rPr>
        <w:t xml:space="preserve"> patients recovering from a Total Knee Replacement (TKR)</w:t>
      </w:r>
    </w:p>
    <w:p w14:paraId="41AE6052" w14:textId="77777777" w:rsidR="00BB610E" w:rsidRPr="009E4C6C" w:rsidRDefault="00BB610E" w:rsidP="00BB610E">
      <w:pPr>
        <w:rPr>
          <w:color w:val="000000"/>
          <w:highlight w:val="yellow"/>
        </w:rPr>
      </w:pPr>
    </w:p>
    <w:p w14:paraId="59B20F77" w14:textId="77777777" w:rsidR="00BB610E" w:rsidRPr="00834843" w:rsidRDefault="00BB610E" w:rsidP="00BB610E">
      <w:pPr>
        <w:jc w:val="center"/>
        <w:rPr>
          <w:b/>
          <w:color w:val="000000"/>
        </w:rPr>
      </w:pPr>
      <w:r w:rsidRPr="00834843">
        <w:rPr>
          <w:b/>
          <w:color w:val="000000"/>
        </w:rPr>
        <w:t>SHORT STUDY TITLE</w:t>
      </w:r>
    </w:p>
    <w:p w14:paraId="1F0834BB" w14:textId="4F91A08E" w:rsidR="00BB610E" w:rsidRPr="000A2CE7" w:rsidRDefault="000A2CE7" w:rsidP="00BB610E">
      <w:pPr>
        <w:jc w:val="center"/>
        <w:rPr>
          <w:color w:val="000000"/>
        </w:rPr>
      </w:pPr>
      <w:r w:rsidRPr="000A2CE7">
        <w:rPr>
          <w:color w:val="000000"/>
        </w:rPr>
        <w:t>Self</w:t>
      </w:r>
      <w:r>
        <w:rPr>
          <w:color w:val="000000"/>
        </w:rPr>
        <w:t>-</w:t>
      </w:r>
      <w:r w:rsidRPr="000A2CE7">
        <w:rPr>
          <w:color w:val="000000"/>
        </w:rPr>
        <w:t xml:space="preserve">efficacy </w:t>
      </w:r>
      <w:r>
        <w:rPr>
          <w:color w:val="000000"/>
        </w:rPr>
        <w:t xml:space="preserve">after </w:t>
      </w:r>
      <w:r w:rsidR="00457567">
        <w:rPr>
          <w:color w:val="000000"/>
        </w:rPr>
        <w:t>T</w:t>
      </w:r>
      <w:r>
        <w:rPr>
          <w:color w:val="000000"/>
        </w:rPr>
        <w:t xml:space="preserve">otal </w:t>
      </w:r>
      <w:r w:rsidR="00457567">
        <w:rPr>
          <w:color w:val="000000"/>
        </w:rPr>
        <w:t>K</w:t>
      </w:r>
      <w:r>
        <w:rPr>
          <w:color w:val="000000"/>
        </w:rPr>
        <w:t xml:space="preserve">nee </w:t>
      </w:r>
      <w:r w:rsidR="00457567">
        <w:rPr>
          <w:color w:val="000000"/>
        </w:rPr>
        <w:t>R</w:t>
      </w:r>
      <w:r>
        <w:rPr>
          <w:color w:val="000000"/>
        </w:rPr>
        <w:t>eplacement</w:t>
      </w:r>
      <w:r w:rsidR="00834843">
        <w:rPr>
          <w:color w:val="000000"/>
        </w:rPr>
        <w:t xml:space="preserve"> (TKR)</w:t>
      </w:r>
    </w:p>
    <w:p w14:paraId="18DB9E03" w14:textId="77777777" w:rsidR="00BB610E" w:rsidRPr="009E4C6C" w:rsidRDefault="00BB610E" w:rsidP="00BB610E">
      <w:pPr>
        <w:ind w:left="720"/>
        <w:rPr>
          <w:color w:val="000000"/>
          <w:highlight w:val="yellow"/>
        </w:rPr>
      </w:pPr>
    </w:p>
    <w:p w14:paraId="3C4995C8" w14:textId="77777777" w:rsidR="00BB610E" w:rsidRPr="009E4C6C" w:rsidRDefault="00BB610E" w:rsidP="00BB610E">
      <w:pPr>
        <w:ind w:left="720"/>
        <w:rPr>
          <w:color w:val="000000"/>
          <w:highlight w:val="yellow"/>
        </w:rPr>
      </w:pPr>
    </w:p>
    <w:p w14:paraId="6E03F870" w14:textId="77777777" w:rsidR="00BB610E" w:rsidRPr="004E2017" w:rsidRDefault="00BB610E" w:rsidP="00BB610E">
      <w:pPr>
        <w:jc w:val="center"/>
        <w:rPr>
          <w:b/>
          <w:color w:val="000000"/>
        </w:rPr>
      </w:pPr>
      <w:r w:rsidRPr="00834843">
        <w:rPr>
          <w:b/>
          <w:color w:val="000000"/>
        </w:rPr>
        <w:t>CONFIDENTIAL</w:t>
      </w:r>
    </w:p>
    <w:p w14:paraId="295ED846" w14:textId="677D5AA0" w:rsidR="00BB610E" w:rsidRPr="003F3A6D" w:rsidRDefault="00BB610E" w:rsidP="00BB610E">
      <w:pPr>
        <w:ind w:left="720"/>
        <w:rPr>
          <w:color w:val="FF0000"/>
        </w:rPr>
      </w:pPr>
      <w:r w:rsidRPr="004E2017">
        <w:rPr>
          <w:color w:val="000000"/>
        </w:rPr>
        <w:t xml:space="preserve">This document is confidential and the property of </w:t>
      </w:r>
      <w:r w:rsidR="000A2CE7" w:rsidRPr="00834843">
        <w:t>The University of Sydney</w:t>
      </w:r>
      <w:r w:rsidR="00834843">
        <w:t>.</w:t>
      </w:r>
    </w:p>
    <w:p w14:paraId="369BCB60" w14:textId="77777777" w:rsidR="00BB610E" w:rsidRPr="004E2017" w:rsidRDefault="00BB610E" w:rsidP="00BB610E">
      <w:pPr>
        <w:ind w:left="720"/>
        <w:rPr>
          <w:color w:val="000000"/>
        </w:rPr>
      </w:pPr>
      <w:r w:rsidRPr="004E2017">
        <w:rPr>
          <w:color w:val="000000"/>
        </w:rPr>
        <w:t>No part of it may be transmitted, reproduced, published, or use</w:t>
      </w:r>
      <w:r>
        <w:rPr>
          <w:color w:val="000000"/>
        </w:rPr>
        <w:t>d without prior written authoris</w:t>
      </w:r>
      <w:r w:rsidRPr="004E2017">
        <w:rPr>
          <w:color w:val="000000"/>
        </w:rPr>
        <w:t>ation from the institution.</w:t>
      </w:r>
    </w:p>
    <w:p w14:paraId="11D5E277" w14:textId="77777777" w:rsidR="00BB610E" w:rsidRPr="004E2017" w:rsidRDefault="00BB610E" w:rsidP="00BB610E">
      <w:pPr>
        <w:jc w:val="center"/>
        <w:rPr>
          <w:color w:val="000000"/>
        </w:rPr>
      </w:pPr>
    </w:p>
    <w:p w14:paraId="555DB8BC" w14:textId="77777777" w:rsidR="00BB610E" w:rsidRPr="004E2017" w:rsidRDefault="00BB610E" w:rsidP="00BB610E">
      <w:pPr>
        <w:pStyle w:val="Heading1"/>
        <w:jc w:val="center"/>
        <w:rPr>
          <w:caps w:val="0"/>
          <w:szCs w:val="22"/>
        </w:rPr>
      </w:pPr>
      <w:bookmarkStart w:id="0" w:name="_Toc398027463"/>
      <w:bookmarkStart w:id="1" w:name="_Toc398027501"/>
      <w:bookmarkStart w:id="2" w:name="_Toc165122658"/>
      <w:bookmarkStart w:id="3" w:name="_Toc165123590"/>
      <w:r w:rsidRPr="004E2017">
        <w:rPr>
          <w:caps w:val="0"/>
          <w:szCs w:val="22"/>
        </w:rPr>
        <w:t>STATEMENT OF COMPLIANCE</w:t>
      </w:r>
      <w:bookmarkEnd w:id="0"/>
      <w:bookmarkEnd w:id="1"/>
      <w:bookmarkEnd w:id="2"/>
      <w:bookmarkEnd w:id="3"/>
    </w:p>
    <w:p w14:paraId="0784E568" w14:textId="77777777" w:rsidR="00BB610E" w:rsidRPr="004E2017" w:rsidRDefault="00BB610E" w:rsidP="00BB610E">
      <w:pPr>
        <w:autoSpaceDE w:val="0"/>
        <w:autoSpaceDN w:val="0"/>
        <w:adjustRightInd w:val="0"/>
        <w:spacing w:after="0" w:line="240" w:lineRule="auto"/>
        <w:jc w:val="both"/>
        <w:rPr>
          <w:color w:val="000000"/>
        </w:rPr>
      </w:pPr>
    </w:p>
    <w:p w14:paraId="106189D8" w14:textId="77777777" w:rsidR="00BB610E" w:rsidRPr="004E2017" w:rsidRDefault="00BB610E" w:rsidP="00BB610E">
      <w:pPr>
        <w:autoSpaceDE w:val="0"/>
        <w:autoSpaceDN w:val="0"/>
        <w:adjustRightInd w:val="0"/>
        <w:spacing w:after="0" w:line="240" w:lineRule="auto"/>
        <w:ind w:left="720"/>
        <w:jc w:val="both"/>
        <w:rPr>
          <w:color w:val="000000"/>
        </w:rPr>
      </w:pPr>
      <w:r w:rsidRPr="004E2017">
        <w:rPr>
          <w:color w:val="000000"/>
        </w:rPr>
        <w:t>This document is a protocol for a clinical research study. The study will be conducted in compliance with all stipulations of this protocol, the conditions of ethics committee approval, the NHMRC National Statement on Ethical Conduct in Human Research (2007) and the Note for Guidance on Good Clinical Practice (CPMP/ICH-135/95).</w:t>
      </w:r>
    </w:p>
    <w:p w14:paraId="08F1ECC1" w14:textId="77777777" w:rsidR="00BB610E" w:rsidRDefault="00BB610E" w:rsidP="00BB610E">
      <w:pPr>
        <w:rPr>
          <w:color w:val="000000"/>
        </w:rPr>
      </w:pPr>
    </w:p>
    <w:p w14:paraId="44144DF4" w14:textId="77777777" w:rsidR="00BB610E" w:rsidRDefault="00BB610E" w:rsidP="00BB610E">
      <w:pPr>
        <w:rPr>
          <w:color w:val="000000"/>
        </w:rPr>
      </w:pPr>
    </w:p>
    <w:p w14:paraId="05875632" w14:textId="5C97CC1C" w:rsidR="008D1410" w:rsidRPr="00A42486" w:rsidRDefault="00BB610E" w:rsidP="00A42486">
      <w:pPr>
        <w:pStyle w:val="BodyText3"/>
      </w:pPr>
      <w:r w:rsidRPr="003F3A6D">
        <w:br w:type="page"/>
      </w:r>
    </w:p>
    <w:sdt>
      <w:sdtPr>
        <w:rPr>
          <w:b w:val="0"/>
          <w:bCs w:val="0"/>
          <w:caps w:val="0"/>
          <w:color w:val="auto"/>
          <w:szCs w:val="22"/>
          <w:lang w:val="en-AU"/>
        </w:rPr>
        <w:id w:val="-1441057065"/>
        <w:docPartObj>
          <w:docPartGallery w:val="Table of Contents"/>
          <w:docPartUnique/>
        </w:docPartObj>
      </w:sdtPr>
      <w:sdtEndPr>
        <w:rPr>
          <w:noProof/>
        </w:rPr>
      </w:sdtEndPr>
      <w:sdtContent>
        <w:p w14:paraId="34026E24" w14:textId="11390F57" w:rsidR="008D1410" w:rsidRDefault="008D1410" w:rsidP="00A42486">
          <w:pPr>
            <w:pStyle w:val="TOCHeading"/>
            <w:jc w:val="center"/>
          </w:pPr>
          <w:r>
            <w:t>Table of Contents</w:t>
          </w:r>
        </w:p>
        <w:p w14:paraId="2F922B6E" w14:textId="6A7A1B21" w:rsidR="007A40CC" w:rsidRDefault="008D1410">
          <w:pPr>
            <w:pStyle w:val="TOC1"/>
            <w:tabs>
              <w:tab w:val="right" w:leader="dot" w:pos="9038"/>
            </w:tabs>
            <w:rPr>
              <w:rFonts w:eastAsiaTheme="minorEastAsia" w:cstheme="minorBidi"/>
              <w:b w:val="0"/>
              <w:bCs w:val="0"/>
              <w:i w:val="0"/>
              <w:iCs w:val="0"/>
              <w:noProof/>
              <w:kern w:val="2"/>
              <w:lang w:eastAsia="en-GB"/>
              <w14:ligatures w14:val="standardContextual"/>
            </w:rPr>
          </w:pPr>
          <w:r>
            <w:rPr>
              <w:b w:val="0"/>
              <w:bCs w:val="0"/>
            </w:rPr>
            <w:fldChar w:fldCharType="begin"/>
          </w:r>
          <w:r>
            <w:instrText xml:space="preserve"> TOC \o "1-3" \h \z \u </w:instrText>
          </w:r>
          <w:r>
            <w:rPr>
              <w:b w:val="0"/>
              <w:bCs w:val="0"/>
            </w:rPr>
            <w:fldChar w:fldCharType="separate"/>
          </w:r>
          <w:hyperlink w:anchor="_Toc165123590" w:history="1">
            <w:r w:rsidR="007A40CC" w:rsidRPr="000C1EE4">
              <w:rPr>
                <w:rStyle w:val="Hyperlink"/>
                <w:noProof/>
              </w:rPr>
              <w:t>STATEMENT OF COMPLIANCE</w:t>
            </w:r>
            <w:r w:rsidR="007A40CC">
              <w:rPr>
                <w:noProof/>
                <w:webHidden/>
              </w:rPr>
              <w:tab/>
            </w:r>
            <w:r w:rsidR="007A40CC">
              <w:rPr>
                <w:noProof/>
                <w:webHidden/>
              </w:rPr>
              <w:fldChar w:fldCharType="begin"/>
            </w:r>
            <w:r w:rsidR="007A40CC">
              <w:rPr>
                <w:noProof/>
                <w:webHidden/>
              </w:rPr>
              <w:instrText xml:space="preserve"> PAGEREF _Toc165123590 \h </w:instrText>
            </w:r>
            <w:r w:rsidR="007A40CC">
              <w:rPr>
                <w:noProof/>
                <w:webHidden/>
              </w:rPr>
            </w:r>
            <w:r w:rsidR="007A40CC">
              <w:rPr>
                <w:noProof/>
                <w:webHidden/>
              </w:rPr>
              <w:fldChar w:fldCharType="separate"/>
            </w:r>
            <w:r w:rsidR="007A40CC">
              <w:rPr>
                <w:noProof/>
                <w:webHidden/>
              </w:rPr>
              <w:t>1</w:t>
            </w:r>
            <w:r w:rsidR="007A40CC">
              <w:rPr>
                <w:noProof/>
                <w:webHidden/>
              </w:rPr>
              <w:fldChar w:fldCharType="end"/>
            </w:r>
          </w:hyperlink>
        </w:p>
        <w:p w14:paraId="1598E97D" w14:textId="2D5A10F7" w:rsidR="007A40CC" w:rsidRDefault="00000000">
          <w:pPr>
            <w:pStyle w:val="TOC1"/>
            <w:tabs>
              <w:tab w:val="right" w:leader="dot" w:pos="9038"/>
            </w:tabs>
            <w:rPr>
              <w:rFonts w:eastAsiaTheme="minorEastAsia" w:cstheme="minorBidi"/>
              <w:b w:val="0"/>
              <w:bCs w:val="0"/>
              <w:i w:val="0"/>
              <w:iCs w:val="0"/>
              <w:noProof/>
              <w:kern w:val="2"/>
              <w:lang w:eastAsia="en-GB"/>
              <w14:ligatures w14:val="standardContextual"/>
            </w:rPr>
          </w:pPr>
          <w:hyperlink w:anchor="_Toc165123591" w:history="1">
            <w:r w:rsidR="007A40CC" w:rsidRPr="000C1EE4">
              <w:rPr>
                <w:rStyle w:val="Hyperlink"/>
                <w:noProof/>
              </w:rPr>
              <w:t>GLOSSARY OF ABBREVIATIONS</w:t>
            </w:r>
            <w:r w:rsidR="007A40CC">
              <w:rPr>
                <w:noProof/>
                <w:webHidden/>
              </w:rPr>
              <w:tab/>
            </w:r>
            <w:r w:rsidR="007A40CC">
              <w:rPr>
                <w:noProof/>
                <w:webHidden/>
              </w:rPr>
              <w:fldChar w:fldCharType="begin"/>
            </w:r>
            <w:r w:rsidR="007A40CC">
              <w:rPr>
                <w:noProof/>
                <w:webHidden/>
              </w:rPr>
              <w:instrText xml:space="preserve"> PAGEREF _Toc165123591 \h </w:instrText>
            </w:r>
            <w:r w:rsidR="007A40CC">
              <w:rPr>
                <w:noProof/>
                <w:webHidden/>
              </w:rPr>
            </w:r>
            <w:r w:rsidR="007A40CC">
              <w:rPr>
                <w:noProof/>
                <w:webHidden/>
              </w:rPr>
              <w:fldChar w:fldCharType="separate"/>
            </w:r>
            <w:r w:rsidR="007A40CC">
              <w:rPr>
                <w:noProof/>
                <w:webHidden/>
              </w:rPr>
              <w:t>5</w:t>
            </w:r>
            <w:r w:rsidR="007A40CC">
              <w:rPr>
                <w:noProof/>
                <w:webHidden/>
              </w:rPr>
              <w:fldChar w:fldCharType="end"/>
            </w:r>
          </w:hyperlink>
        </w:p>
        <w:p w14:paraId="264221AD" w14:textId="23FDC178" w:rsidR="007A40CC" w:rsidRDefault="00000000">
          <w:pPr>
            <w:pStyle w:val="TOC1"/>
            <w:tabs>
              <w:tab w:val="left" w:pos="660"/>
              <w:tab w:val="right" w:leader="dot" w:pos="9038"/>
            </w:tabs>
            <w:rPr>
              <w:rFonts w:eastAsiaTheme="minorEastAsia" w:cstheme="minorBidi"/>
              <w:b w:val="0"/>
              <w:bCs w:val="0"/>
              <w:i w:val="0"/>
              <w:iCs w:val="0"/>
              <w:noProof/>
              <w:kern w:val="2"/>
              <w:lang w:eastAsia="en-GB"/>
              <w14:ligatures w14:val="standardContextual"/>
            </w:rPr>
          </w:pPr>
          <w:hyperlink w:anchor="_Toc165123592" w:history="1">
            <w:r w:rsidR="007A40CC" w:rsidRPr="000C1EE4">
              <w:rPr>
                <w:rStyle w:val="Hyperlink"/>
                <w:noProof/>
              </w:rPr>
              <w:t>1.</w:t>
            </w:r>
            <w:r w:rsidR="007A40CC">
              <w:rPr>
                <w:rFonts w:eastAsiaTheme="minorEastAsia" w:cstheme="minorBidi"/>
                <w:b w:val="0"/>
                <w:bCs w:val="0"/>
                <w:i w:val="0"/>
                <w:iCs w:val="0"/>
                <w:noProof/>
                <w:kern w:val="2"/>
                <w:lang w:eastAsia="en-GB"/>
                <w14:ligatures w14:val="standardContextual"/>
              </w:rPr>
              <w:tab/>
            </w:r>
            <w:r w:rsidR="007A40CC" w:rsidRPr="000C1EE4">
              <w:rPr>
                <w:rStyle w:val="Hyperlink"/>
                <w:noProof/>
              </w:rPr>
              <w:t>Study Management</w:t>
            </w:r>
            <w:r w:rsidR="007A40CC">
              <w:rPr>
                <w:noProof/>
                <w:webHidden/>
              </w:rPr>
              <w:tab/>
            </w:r>
            <w:r w:rsidR="007A40CC">
              <w:rPr>
                <w:noProof/>
                <w:webHidden/>
              </w:rPr>
              <w:fldChar w:fldCharType="begin"/>
            </w:r>
            <w:r w:rsidR="007A40CC">
              <w:rPr>
                <w:noProof/>
                <w:webHidden/>
              </w:rPr>
              <w:instrText xml:space="preserve"> PAGEREF _Toc165123592 \h </w:instrText>
            </w:r>
            <w:r w:rsidR="007A40CC">
              <w:rPr>
                <w:noProof/>
                <w:webHidden/>
              </w:rPr>
            </w:r>
            <w:r w:rsidR="007A40CC">
              <w:rPr>
                <w:noProof/>
                <w:webHidden/>
              </w:rPr>
              <w:fldChar w:fldCharType="separate"/>
            </w:r>
            <w:r w:rsidR="007A40CC">
              <w:rPr>
                <w:noProof/>
                <w:webHidden/>
              </w:rPr>
              <w:t>5</w:t>
            </w:r>
            <w:r w:rsidR="007A40CC">
              <w:rPr>
                <w:noProof/>
                <w:webHidden/>
              </w:rPr>
              <w:fldChar w:fldCharType="end"/>
            </w:r>
          </w:hyperlink>
        </w:p>
        <w:p w14:paraId="5212A557" w14:textId="5B61FAD1" w:rsidR="007A40CC" w:rsidRDefault="00000000">
          <w:pPr>
            <w:pStyle w:val="TOC1"/>
            <w:tabs>
              <w:tab w:val="left" w:pos="660"/>
              <w:tab w:val="right" w:leader="dot" w:pos="9038"/>
            </w:tabs>
            <w:rPr>
              <w:rFonts w:eastAsiaTheme="minorEastAsia" w:cstheme="minorBidi"/>
              <w:b w:val="0"/>
              <w:bCs w:val="0"/>
              <w:i w:val="0"/>
              <w:iCs w:val="0"/>
              <w:noProof/>
              <w:kern w:val="2"/>
              <w:lang w:eastAsia="en-GB"/>
              <w14:ligatures w14:val="standardContextual"/>
            </w:rPr>
          </w:pPr>
          <w:hyperlink w:anchor="_Toc165123593" w:history="1">
            <w:r w:rsidR="007A40CC" w:rsidRPr="000C1EE4">
              <w:rPr>
                <w:rStyle w:val="Hyperlink"/>
                <w:noProof/>
              </w:rPr>
              <w:t>2.</w:t>
            </w:r>
            <w:r w:rsidR="007A40CC">
              <w:rPr>
                <w:rFonts w:eastAsiaTheme="minorEastAsia" w:cstheme="minorBidi"/>
                <w:b w:val="0"/>
                <w:bCs w:val="0"/>
                <w:i w:val="0"/>
                <w:iCs w:val="0"/>
                <w:noProof/>
                <w:kern w:val="2"/>
                <w:lang w:eastAsia="en-GB"/>
                <w14:ligatures w14:val="standardContextual"/>
              </w:rPr>
              <w:tab/>
            </w:r>
            <w:r w:rsidR="007A40CC" w:rsidRPr="000C1EE4">
              <w:rPr>
                <w:rStyle w:val="Hyperlink"/>
                <w:noProof/>
              </w:rPr>
              <w:t>INTRODUCTION AND BACKGROUND</w:t>
            </w:r>
            <w:r w:rsidR="007A40CC">
              <w:rPr>
                <w:noProof/>
                <w:webHidden/>
              </w:rPr>
              <w:tab/>
            </w:r>
            <w:r w:rsidR="007A40CC">
              <w:rPr>
                <w:noProof/>
                <w:webHidden/>
              </w:rPr>
              <w:fldChar w:fldCharType="begin"/>
            </w:r>
            <w:r w:rsidR="007A40CC">
              <w:rPr>
                <w:noProof/>
                <w:webHidden/>
              </w:rPr>
              <w:instrText xml:space="preserve"> PAGEREF _Toc165123593 \h </w:instrText>
            </w:r>
            <w:r w:rsidR="007A40CC">
              <w:rPr>
                <w:noProof/>
                <w:webHidden/>
              </w:rPr>
            </w:r>
            <w:r w:rsidR="007A40CC">
              <w:rPr>
                <w:noProof/>
                <w:webHidden/>
              </w:rPr>
              <w:fldChar w:fldCharType="separate"/>
            </w:r>
            <w:r w:rsidR="007A40CC">
              <w:rPr>
                <w:noProof/>
                <w:webHidden/>
              </w:rPr>
              <w:t>5</w:t>
            </w:r>
            <w:r w:rsidR="007A40CC">
              <w:rPr>
                <w:noProof/>
                <w:webHidden/>
              </w:rPr>
              <w:fldChar w:fldCharType="end"/>
            </w:r>
          </w:hyperlink>
        </w:p>
        <w:p w14:paraId="305DDCFD" w14:textId="23619BB4" w:rsidR="007A40CC" w:rsidRDefault="00000000">
          <w:pPr>
            <w:pStyle w:val="TOC2"/>
            <w:tabs>
              <w:tab w:val="left" w:pos="880"/>
              <w:tab w:val="right" w:leader="dot" w:pos="9038"/>
            </w:tabs>
            <w:rPr>
              <w:rFonts w:eastAsiaTheme="minorEastAsia" w:cstheme="minorBidi"/>
              <w:b w:val="0"/>
              <w:bCs w:val="0"/>
              <w:noProof/>
              <w:kern w:val="2"/>
              <w:sz w:val="24"/>
              <w:szCs w:val="24"/>
              <w:lang w:eastAsia="en-GB"/>
              <w14:ligatures w14:val="standardContextual"/>
            </w:rPr>
          </w:pPr>
          <w:hyperlink w:anchor="_Toc165123594" w:history="1">
            <w:r w:rsidR="007A40CC" w:rsidRPr="000C1EE4">
              <w:rPr>
                <w:rStyle w:val="Hyperlink"/>
                <w:noProof/>
              </w:rPr>
              <w:t>2.2</w:t>
            </w:r>
            <w:r w:rsidR="007A40CC">
              <w:rPr>
                <w:rFonts w:eastAsiaTheme="minorEastAsia" w:cstheme="minorBidi"/>
                <w:b w:val="0"/>
                <w:bCs w:val="0"/>
                <w:noProof/>
                <w:kern w:val="2"/>
                <w:sz w:val="24"/>
                <w:szCs w:val="24"/>
                <w:lang w:eastAsia="en-GB"/>
                <w14:ligatures w14:val="standardContextual"/>
              </w:rPr>
              <w:tab/>
            </w:r>
            <w:r w:rsidR="007A40CC" w:rsidRPr="000C1EE4">
              <w:rPr>
                <w:rStyle w:val="Hyperlink"/>
                <w:noProof/>
              </w:rPr>
              <w:t>Research Question</w:t>
            </w:r>
            <w:r w:rsidR="007A40CC">
              <w:rPr>
                <w:noProof/>
                <w:webHidden/>
              </w:rPr>
              <w:tab/>
            </w:r>
            <w:r w:rsidR="007A40CC">
              <w:rPr>
                <w:noProof/>
                <w:webHidden/>
              </w:rPr>
              <w:fldChar w:fldCharType="begin"/>
            </w:r>
            <w:r w:rsidR="007A40CC">
              <w:rPr>
                <w:noProof/>
                <w:webHidden/>
              </w:rPr>
              <w:instrText xml:space="preserve"> PAGEREF _Toc165123594 \h </w:instrText>
            </w:r>
            <w:r w:rsidR="007A40CC">
              <w:rPr>
                <w:noProof/>
                <w:webHidden/>
              </w:rPr>
            </w:r>
            <w:r w:rsidR="007A40CC">
              <w:rPr>
                <w:noProof/>
                <w:webHidden/>
              </w:rPr>
              <w:fldChar w:fldCharType="separate"/>
            </w:r>
            <w:r w:rsidR="007A40CC">
              <w:rPr>
                <w:noProof/>
                <w:webHidden/>
              </w:rPr>
              <w:t>7</w:t>
            </w:r>
            <w:r w:rsidR="007A40CC">
              <w:rPr>
                <w:noProof/>
                <w:webHidden/>
              </w:rPr>
              <w:fldChar w:fldCharType="end"/>
            </w:r>
          </w:hyperlink>
        </w:p>
        <w:p w14:paraId="1BF39C58" w14:textId="33EC6AE7" w:rsidR="007A40CC" w:rsidRDefault="00000000">
          <w:pPr>
            <w:pStyle w:val="TOC2"/>
            <w:tabs>
              <w:tab w:val="left" w:pos="880"/>
              <w:tab w:val="right" w:leader="dot" w:pos="9038"/>
            </w:tabs>
            <w:rPr>
              <w:rFonts w:eastAsiaTheme="minorEastAsia" w:cstheme="minorBidi"/>
              <w:b w:val="0"/>
              <w:bCs w:val="0"/>
              <w:noProof/>
              <w:kern w:val="2"/>
              <w:sz w:val="24"/>
              <w:szCs w:val="24"/>
              <w:lang w:eastAsia="en-GB"/>
              <w14:ligatures w14:val="standardContextual"/>
            </w:rPr>
          </w:pPr>
          <w:hyperlink w:anchor="_Toc165123595" w:history="1">
            <w:r w:rsidR="007A40CC" w:rsidRPr="000C1EE4">
              <w:rPr>
                <w:rStyle w:val="Hyperlink"/>
                <w:noProof/>
              </w:rPr>
              <w:t>2.3</w:t>
            </w:r>
            <w:r w:rsidR="007A40CC">
              <w:rPr>
                <w:rFonts w:eastAsiaTheme="minorEastAsia" w:cstheme="minorBidi"/>
                <w:b w:val="0"/>
                <w:bCs w:val="0"/>
                <w:noProof/>
                <w:kern w:val="2"/>
                <w:sz w:val="24"/>
                <w:szCs w:val="24"/>
                <w:lang w:eastAsia="en-GB"/>
                <w14:ligatures w14:val="standardContextual"/>
              </w:rPr>
              <w:tab/>
            </w:r>
            <w:r w:rsidR="007A40CC" w:rsidRPr="000C1EE4">
              <w:rPr>
                <w:rStyle w:val="Hyperlink"/>
                <w:noProof/>
              </w:rPr>
              <w:t>Rationale for Current Study</w:t>
            </w:r>
            <w:r w:rsidR="007A40CC">
              <w:rPr>
                <w:noProof/>
                <w:webHidden/>
              </w:rPr>
              <w:tab/>
            </w:r>
            <w:r w:rsidR="007A40CC">
              <w:rPr>
                <w:noProof/>
                <w:webHidden/>
              </w:rPr>
              <w:fldChar w:fldCharType="begin"/>
            </w:r>
            <w:r w:rsidR="007A40CC">
              <w:rPr>
                <w:noProof/>
                <w:webHidden/>
              </w:rPr>
              <w:instrText xml:space="preserve"> PAGEREF _Toc165123595 \h </w:instrText>
            </w:r>
            <w:r w:rsidR="007A40CC">
              <w:rPr>
                <w:noProof/>
                <w:webHidden/>
              </w:rPr>
            </w:r>
            <w:r w:rsidR="007A40CC">
              <w:rPr>
                <w:noProof/>
                <w:webHidden/>
              </w:rPr>
              <w:fldChar w:fldCharType="separate"/>
            </w:r>
            <w:r w:rsidR="007A40CC">
              <w:rPr>
                <w:noProof/>
                <w:webHidden/>
              </w:rPr>
              <w:t>7</w:t>
            </w:r>
            <w:r w:rsidR="007A40CC">
              <w:rPr>
                <w:noProof/>
                <w:webHidden/>
              </w:rPr>
              <w:fldChar w:fldCharType="end"/>
            </w:r>
          </w:hyperlink>
        </w:p>
        <w:p w14:paraId="6BC1ABEA" w14:textId="5C66BC2B" w:rsidR="007A40CC" w:rsidRDefault="00000000">
          <w:pPr>
            <w:pStyle w:val="TOC1"/>
            <w:tabs>
              <w:tab w:val="left" w:pos="440"/>
              <w:tab w:val="right" w:leader="dot" w:pos="9038"/>
            </w:tabs>
            <w:rPr>
              <w:rFonts w:eastAsiaTheme="minorEastAsia" w:cstheme="minorBidi"/>
              <w:b w:val="0"/>
              <w:bCs w:val="0"/>
              <w:i w:val="0"/>
              <w:iCs w:val="0"/>
              <w:noProof/>
              <w:kern w:val="2"/>
              <w:lang w:eastAsia="en-GB"/>
              <w14:ligatures w14:val="standardContextual"/>
            </w:rPr>
          </w:pPr>
          <w:hyperlink w:anchor="_Toc165123596" w:history="1">
            <w:r w:rsidR="007A40CC" w:rsidRPr="000C1EE4">
              <w:rPr>
                <w:rStyle w:val="Hyperlink"/>
                <w:noProof/>
              </w:rPr>
              <w:t>3</w:t>
            </w:r>
            <w:r w:rsidR="007A40CC">
              <w:rPr>
                <w:rFonts w:eastAsiaTheme="minorEastAsia" w:cstheme="minorBidi"/>
                <w:b w:val="0"/>
                <w:bCs w:val="0"/>
                <w:i w:val="0"/>
                <w:iCs w:val="0"/>
                <w:noProof/>
                <w:kern w:val="2"/>
                <w:lang w:eastAsia="en-GB"/>
                <w14:ligatures w14:val="standardContextual"/>
              </w:rPr>
              <w:tab/>
            </w:r>
            <w:r w:rsidR="007A40CC" w:rsidRPr="000C1EE4">
              <w:rPr>
                <w:rStyle w:val="Hyperlink"/>
                <w:noProof/>
              </w:rPr>
              <w:t>STUDY OBJECTIVES</w:t>
            </w:r>
            <w:r w:rsidR="007A40CC">
              <w:rPr>
                <w:noProof/>
                <w:webHidden/>
              </w:rPr>
              <w:tab/>
            </w:r>
            <w:r w:rsidR="007A40CC">
              <w:rPr>
                <w:noProof/>
                <w:webHidden/>
              </w:rPr>
              <w:fldChar w:fldCharType="begin"/>
            </w:r>
            <w:r w:rsidR="007A40CC">
              <w:rPr>
                <w:noProof/>
                <w:webHidden/>
              </w:rPr>
              <w:instrText xml:space="preserve"> PAGEREF _Toc165123596 \h </w:instrText>
            </w:r>
            <w:r w:rsidR="007A40CC">
              <w:rPr>
                <w:noProof/>
                <w:webHidden/>
              </w:rPr>
            </w:r>
            <w:r w:rsidR="007A40CC">
              <w:rPr>
                <w:noProof/>
                <w:webHidden/>
              </w:rPr>
              <w:fldChar w:fldCharType="separate"/>
            </w:r>
            <w:r w:rsidR="007A40CC">
              <w:rPr>
                <w:noProof/>
                <w:webHidden/>
              </w:rPr>
              <w:t>7</w:t>
            </w:r>
            <w:r w:rsidR="007A40CC">
              <w:rPr>
                <w:noProof/>
                <w:webHidden/>
              </w:rPr>
              <w:fldChar w:fldCharType="end"/>
            </w:r>
          </w:hyperlink>
        </w:p>
        <w:p w14:paraId="7FED28F0" w14:textId="6E081D69" w:rsidR="007A40CC" w:rsidRDefault="00000000">
          <w:pPr>
            <w:pStyle w:val="TOC1"/>
            <w:tabs>
              <w:tab w:val="left" w:pos="440"/>
              <w:tab w:val="right" w:leader="dot" w:pos="9038"/>
            </w:tabs>
            <w:rPr>
              <w:rFonts w:eastAsiaTheme="minorEastAsia" w:cstheme="minorBidi"/>
              <w:b w:val="0"/>
              <w:bCs w:val="0"/>
              <w:i w:val="0"/>
              <w:iCs w:val="0"/>
              <w:noProof/>
              <w:kern w:val="2"/>
              <w:lang w:eastAsia="en-GB"/>
              <w14:ligatures w14:val="standardContextual"/>
            </w:rPr>
          </w:pPr>
          <w:hyperlink w:anchor="_Toc165123597" w:history="1">
            <w:r w:rsidR="007A40CC" w:rsidRPr="000C1EE4">
              <w:rPr>
                <w:rStyle w:val="Hyperlink"/>
                <w:noProof/>
              </w:rPr>
              <w:t>4</w:t>
            </w:r>
            <w:r w:rsidR="007A40CC">
              <w:rPr>
                <w:rFonts w:eastAsiaTheme="minorEastAsia" w:cstheme="minorBidi"/>
                <w:b w:val="0"/>
                <w:bCs w:val="0"/>
                <w:i w:val="0"/>
                <w:iCs w:val="0"/>
                <w:noProof/>
                <w:kern w:val="2"/>
                <w:lang w:eastAsia="en-GB"/>
                <w14:ligatures w14:val="standardContextual"/>
              </w:rPr>
              <w:tab/>
            </w:r>
            <w:r w:rsidR="007A40CC" w:rsidRPr="000C1EE4">
              <w:rPr>
                <w:rStyle w:val="Hyperlink"/>
                <w:noProof/>
              </w:rPr>
              <w:t>STUDY DESIGN</w:t>
            </w:r>
            <w:r w:rsidR="007A40CC">
              <w:rPr>
                <w:noProof/>
                <w:webHidden/>
              </w:rPr>
              <w:tab/>
            </w:r>
            <w:r w:rsidR="007A40CC">
              <w:rPr>
                <w:noProof/>
                <w:webHidden/>
              </w:rPr>
              <w:fldChar w:fldCharType="begin"/>
            </w:r>
            <w:r w:rsidR="007A40CC">
              <w:rPr>
                <w:noProof/>
                <w:webHidden/>
              </w:rPr>
              <w:instrText xml:space="preserve"> PAGEREF _Toc165123597 \h </w:instrText>
            </w:r>
            <w:r w:rsidR="007A40CC">
              <w:rPr>
                <w:noProof/>
                <w:webHidden/>
              </w:rPr>
            </w:r>
            <w:r w:rsidR="007A40CC">
              <w:rPr>
                <w:noProof/>
                <w:webHidden/>
              </w:rPr>
              <w:fldChar w:fldCharType="separate"/>
            </w:r>
            <w:r w:rsidR="007A40CC">
              <w:rPr>
                <w:noProof/>
                <w:webHidden/>
              </w:rPr>
              <w:t>7</w:t>
            </w:r>
            <w:r w:rsidR="007A40CC">
              <w:rPr>
                <w:noProof/>
                <w:webHidden/>
              </w:rPr>
              <w:fldChar w:fldCharType="end"/>
            </w:r>
          </w:hyperlink>
        </w:p>
        <w:p w14:paraId="484885D5" w14:textId="491B63D4" w:rsidR="007A40CC" w:rsidRDefault="00000000">
          <w:pPr>
            <w:pStyle w:val="TOC2"/>
            <w:tabs>
              <w:tab w:val="left" w:pos="880"/>
              <w:tab w:val="right" w:leader="dot" w:pos="9038"/>
            </w:tabs>
            <w:rPr>
              <w:rFonts w:eastAsiaTheme="minorEastAsia" w:cstheme="minorBidi"/>
              <w:b w:val="0"/>
              <w:bCs w:val="0"/>
              <w:noProof/>
              <w:kern w:val="2"/>
              <w:sz w:val="24"/>
              <w:szCs w:val="24"/>
              <w:lang w:eastAsia="en-GB"/>
              <w14:ligatures w14:val="standardContextual"/>
            </w:rPr>
          </w:pPr>
          <w:hyperlink w:anchor="_Toc165123598" w:history="1">
            <w:r w:rsidR="007A40CC" w:rsidRPr="000C1EE4">
              <w:rPr>
                <w:rStyle w:val="Hyperlink"/>
                <w:noProof/>
              </w:rPr>
              <w:t>4.1</w:t>
            </w:r>
            <w:r w:rsidR="007A40CC">
              <w:rPr>
                <w:rFonts w:eastAsiaTheme="minorEastAsia" w:cstheme="minorBidi"/>
                <w:b w:val="0"/>
                <w:bCs w:val="0"/>
                <w:noProof/>
                <w:kern w:val="2"/>
                <w:sz w:val="24"/>
                <w:szCs w:val="24"/>
                <w:lang w:eastAsia="en-GB"/>
                <w14:ligatures w14:val="standardContextual"/>
              </w:rPr>
              <w:tab/>
            </w:r>
            <w:r w:rsidR="007A40CC" w:rsidRPr="000C1EE4">
              <w:rPr>
                <w:rStyle w:val="Hyperlink"/>
                <w:noProof/>
              </w:rPr>
              <w:t>Type of Study</w:t>
            </w:r>
            <w:r w:rsidR="007A40CC">
              <w:rPr>
                <w:noProof/>
                <w:webHidden/>
              </w:rPr>
              <w:tab/>
            </w:r>
            <w:r w:rsidR="007A40CC">
              <w:rPr>
                <w:noProof/>
                <w:webHidden/>
              </w:rPr>
              <w:fldChar w:fldCharType="begin"/>
            </w:r>
            <w:r w:rsidR="007A40CC">
              <w:rPr>
                <w:noProof/>
                <w:webHidden/>
              </w:rPr>
              <w:instrText xml:space="preserve"> PAGEREF _Toc165123598 \h </w:instrText>
            </w:r>
            <w:r w:rsidR="007A40CC">
              <w:rPr>
                <w:noProof/>
                <w:webHidden/>
              </w:rPr>
            </w:r>
            <w:r w:rsidR="007A40CC">
              <w:rPr>
                <w:noProof/>
                <w:webHidden/>
              </w:rPr>
              <w:fldChar w:fldCharType="separate"/>
            </w:r>
            <w:r w:rsidR="007A40CC">
              <w:rPr>
                <w:noProof/>
                <w:webHidden/>
              </w:rPr>
              <w:t>7</w:t>
            </w:r>
            <w:r w:rsidR="007A40CC">
              <w:rPr>
                <w:noProof/>
                <w:webHidden/>
              </w:rPr>
              <w:fldChar w:fldCharType="end"/>
            </w:r>
          </w:hyperlink>
        </w:p>
        <w:p w14:paraId="214325F4" w14:textId="0C2133E6" w:rsidR="007A40CC" w:rsidRDefault="00000000">
          <w:pPr>
            <w:pStyle w:val="TOC2"/>
            <w:tabs>
              <w:tab w:val="left" w:pos="880"/>
              <w:tab w:val="right" w:leader="dot" w:pos="9038"/>
            </w:tabs>
            <w:rPr>
              <w:rFonts w:eastAsiaTheme="minorEastAsia" w:cstheme="minorBidi"/>
              <w:b w:val="0"/>
              <w:bCs w:val="0"/>
              <w:noProof/>
              <w:kern w:val="2"/>
              <w:sz w:val="24"/>
              <w:szCs w:val="24"/>
              <w:lang w:eastAsia="en-GB"/>
              <w14:ligatures w14:val="standardContextual"/>
            </w:rPr>
          </w:pPr>
          <w:hyperlink w:anchor="_Toc165123599" w:history="1">
            <w:r w:rsidR="007A40CC" w:rsidRPr="000C1EE4">
              <w:rPr>
                <w:rStyle w:val="Hyperlink"/>
                <w:noProof/>
              </w:rPr>
              <w:t>4.2</w:t>
            </w:r>
            <w:r w:rsidR="007A40CC">
              <w:rPr>
                <w:rFonts w:eastAsiaTheme="minorEastAsia" w:cstheme="minorBidi"/>
                <w:b w:val="0"/>
                <w:bCs w:val="0"/>
                <w:noProof/>
                <w:kern w:val="2"/>
                <w:sz w:val="24"/>
                <w:szCs w:val="24"/>
                <w:lang w:eastAsia="en-GB"/>
                <w14:ligatures w14:val="standardContextual"/>
              </w:rPr>
              <w:tab/>
            </w:r>
            <w:r w:rsidR="007A40CC" w:rsidRPr="000C1EE4">
              <w:rPr>
                <w:rStyle w:val="Hyperlink"/>
                <w:noProof/>
              </w:rPr>
              <w:t>Study Design</w:t>
            </w:r>
            <w:r w:rsidR="007A40CC">
              <w:rPr>
                <w:noProof/>
                <w:webHidden/>
              </w:rPr>
              <w:tab/>
            </w:r>
            <w:r w:rsidR="007A40CC">
              <w:rPr>
                <w:noProof/>
                <w:webHidden/>
              </w:rPr>
              <w:fldChar w:fldCharType="begin"/>
            </w:r>
            <w:r w:rsidR="007A40CC">
              <w:rPr>
                <w:noProof/>
                <w:webHidden/>
              </w:rPr>
              <w:instrText xml:space="preserve"> PAGEREF _Toc165123599 \h </w:instrText>
            </w:r>
            <w:r w:rsidR="007A40CC">
              <w:rPr>
                <w:noProof/>
                <w:webHidden/>
              </w:rPr>
            </w:r>
            <w:r w:rsidR="007A40CC">
              <w:rPr>
                <w:noProof/>
                <w:webHidden/>
              </w:rPr>
              <w:fldChar w:fldCharType="separate"/>
            </w:r>
            <w:r w:rsidR="007A40CC">
              <w:rPr>
                <w:noProof/>
                <w:webHidden/>
              </w:rPr>
              <w:t>7</w:t>
            </w:r>
            <w:r w:rsidR="007A40CC">
              <w:rPr>
                <w:noProof/>
                <w:webHidden/>
              </w:rPr>
              <w:fldChar w:fldCharType="end"/>
            </w:r>
          </w:hyperlink>
        </w:p>
        <w:p w14:paraId="2813D8DC" w14:textId="2C5E1B7F" w:rsidR="007A40CC" w:rsidRDefault="00000000">
          <w:pPr>
            <w:pStyle w:val="TOC2"/>
            <w:tabs>
              <w:tab w:val="left" w:pos="880"/>
              <w:tab w:val="right" w:leader="dot" w:pos="9038"/>
            </w:tabs>
            <w:rPr>
              <w:rFonts w:eastAsiaTheme="minorEastAsia" w:cstheme="minorBidi"/>
              <w:b w:val="0"/>
              <w:bCs w:val="0"/>
              <w:noProof/>
              <w:kern w:val="2"/>
              <w:sz w:val="24"/>
              <w:szCs w:val="24"/>
              <w:lang w:eastAsia="en-GB"/>
              <w14:ligatures w14:val="standardContextual"/>
            </w:rPr>
          </w:pPr>
          <w:hyperlink w:anchor="_Toc165123600" w:history="1">
            <w:r w:rsidR="007A40CC" w:rsidRPr="000C1EE4">
              <w:rPr>
                <w:rStyle w:val="Hyperlink"/>
                <w:noProof/>
              </w:rPr>
              <w:t>4.3</w:t>
            </w:r>
            <w:r w:rsidR="007A40CC">
              <w:rPr>
                <w:rFonts w:eastAsiaTheme="minorEastAsia" w:cstheme="minorBidi"/>
                <w:b w:val="0"/>
                <w:bCs w:val="0"/>
                <w:noProof/>
                <w:kern w:val="2"/>
                <w:sz w:val="24"/>
                <w:szCs w:val="24"/>
                <w:lang w:eastAsia="en-GB"/>
                <w14:ligatures w14:val="standardContextual"/>
              </w:rPr>
              <w:tab/>
            </w:r>
            <w:r w:rsidR="007A40CC" w:rsidRPr="000C1EE4">
              <w:rPr>
                <w:rStyle w:val="Hyperlink"/>
                <w:noProof/>
              </w:rPr>
              <w:t>Number of Participants</w:t>
            </w:r>
            <w:r w:rsidR="007A40CC">
              <w:rPr>
                <w:noProof/>
                <w:webHidden/>
              </w:rPr>
              <w:tab/>
            </w:r>
            <w:r w:rsidR="007A40CC">
              <w:rPr>
                <w:noProof/>
                <w:webHidden/>
              </w:rPr>
              <w:fldChar w:fldCharType="begin"/>
            </w:r>
            <w:r w:rsidR="007A40CC">
              <w:rPr>
                <w:noProof/>
                <w:webHidden/>
              </w:rPr>
              <w:instrText xml:space="preserve"> PAGEREF _Toc165123600 \h </w:instrText>
            </w:r>
            <w:r w:rsidR="007A40CC">
              <w:rPr>
                <w:noProof/>
                <w:webHidden/>
              </w:rPr>
            </w:r>
            <w:r w:rsidR="007A40CC">
              <w:rPr>
                <w:noProof/>
                <w:webHidden/>
              </w:rPr>
              <w:fldChar w:fldCharType="separate"/>
            </w:r>
            <w:r w:rsidR="007A40CC">
              <w:rPr>
                <w:noProof/>
                <w:webHidden/>
              </w:rPr>
              <w:t>8</w:t>
            </w:r>
            <w:r w:rsidR="007A40CC">
              <w:rPr>
                <w:noProof/>
                <w:webHidden/>
              </w:rPr>
              <w:fldChar w:fldCharType="end"/>
            </w:r>
          </w:hyperlink>
        </w:p>
        <w:p w14:paraId="1C7333E2" w14:textId="1676C544" w:rsidR="007A40CC" w:rsidRDefault="00000000">
          <w:pPr>
            <w:pStyle w:val="TOC2"/>
            <w:tabs>
              <w:tab w:val="left" w:pos="880"/>
              <w:tab w:val="right" w:leader="dot" w:pos="9038"/>
            </w:tabs>
            <w:rPr>
              <w:rFonts w:eastAsiaTheme="minorEastAsia" w:cstheme="minorBidi"/>
              <w:b w:val="0"/>
              <w:bCs w:val="0"/>
              <w:noProof/>
              <w:kern w:val="2"/>
              <w:sz w:val="24"/>
              <w:szCs w:val="24"/>
              <w:lang w:eastAsia="en-GB"/>
              <w14:ligatures w14:val="standardContextual"/>
            </w:rPr>
          </w:pPr>
          <w:hyperlink w:anchor="_Toc165123601" w:history="1">
            <w:r w:rsidR="007A40CC" w:rsidRPr="000C1EE4">
              <w:rPr>
                <w:rStyle w:val="Hyperlink"/>
                <w:noProof/>
              </w:rPr>
              <w:t>4.4</w:t>
            </w:r>
            <w:r w:rsidR="007A40CC">
              <w:rPr>
                <w:rFonts w:eastAsiaTheme="minorEastAsia" w:cstheme="minorBidi"/>
                <w:b w:val="0"/>
                <w:bCs w:val="0"/>
                <w:noProof/>
                <w:kern w:val="2"/>
                <w:sz w:val="24"/>
                <w:szCs w:val="24"/>
                <w:lang w:eastAsia="en-GB"/>
                <w14:ligatures w14:val="standardContextual"/>
              </w:rPr>
              <w:tab/>
            </w:r>
            <w:r w:rsidR="007A40CC" w:rsidRPr="000C1EE4">
              <w:rPr>
                <w:rStyle w:val="Hyperlink"/>
                <w:noProof/>
              </w:rPr>
              <w:t>Expected Duration of Study</w:t>
            </w:r>
            <w:r w:rsidR="007A40CC">
              <w:rPr>
                <w:noProof/>
                <w:webHidden/>
              </w:rPr>
              <w:tab/>
            </w:r>
            <w:r w:rsidR="007A40CC">
              <w:rPr>
                <w:noProof/>
                <w:webHidden/>
              </w:rPr>
              <w:fldChar w:fldCharType="begin"/>
            </w:r>
            <w:r w:rsidR="007A40CC">
              <w:rPr>
                <w:noProof/>
                <w:webHidden/>
              </w:rPr>
              <w:instrText xml:space="preserve"> PAGEREF _Toc165123601 \h </w:instrText>
            </w:r>
            <w:r w:rsidR="007A40CC">
              <w:rPr>
                <w:noProof/>
                <w:webHidden/>
              </w:rPr>
            </w:r>
            <w:r w:rsidR="007A40CC">
              <w:rPr>
                <w:noProof/>
                <w:webHidden/>
              </w:rPr>
              <w:fldChar w:fldCharType="separate"/>
            </w:r>
            <w:r w:rsidR="007A40CC">
              <w:rPr>
                <w:noProof/>
                <w:webHidden/>
              </w:rPr>
              <w:t>8</w:t>
            </w:r>
            <w:r w:rsidR="007A40CC">
              <w:rPr>
                <w:noProof/>
                <w:webHidden/>
              </w:rPr>
              <w:fldChar w:fldCharType="end"/>
            </w:r>
          </w:hyperlink>
        </w:p>
        <w:p w14:paraId="0A9A3547" w14:textId="1937397F" w:rsidR="007A40CC" w:rsidRDefault="00000000">
          <w:pPr>
            <w:pStyle w:val="TOC2"/>
            <w:tabs>
              <w:tab w:val="left" w:pos="880"/>
              <w:tab w:val="right" w:leader="dot" w:pos="9038"/>
            </w:tabs>
            <w:rPr>
              <w:rFonts w:eastAsiaTheme="minorEastAsia" w:cstheme="minorBidi"/>
              <w:b w:val="0"/>
              <w:bCs w:val="0"/>
              <w:noProof/>
              <w:kern w:val="2"/>
              <w:sz w:val="24"/>
              <w:szCs w:val="24"/>
              <w:lang w:eastAsia="en-GB"/>
              <w14:ligatures w14:val="standardContextual"/>
            </w:rPr>
          </w:pPr>
          <w:hyperlink w:anchor="_Toc165123602" w:history="1">
            <w:r w:rsidR="007A40CC" w:rsidRPr="000C1EE4">
              <w:rPr>
                <w:rStyle w:val="Hyperlink"/>
                <w:noProof/>
              </w:rPr>
              <w:t>4.5</w:t>
            </w:r>
            <w:r w:rsidR="007A40CC">
              <w:rPr>
                <w:rFonts w:eastAsiaTheme="minorEastAsia" w:cstheme="minorBidi"/>
                <w:b w:val="0"/>
                <w:bCs w:val="0"/>
                <w:noProof/>
                <w:kern w:val="2"/>
                <w:sz w:val="24"/>
                <w:szCs w:val="24"/>
                <w:lang w:eastAsia="en-GB"/>
                <w14:ligatures w14:val="standardContextual"/>
              </w:rPr>
              <w:tab/>
            </w:r>
            <w:r w:rsidR="007A40CC" w:rsidRPr="000C1EE4">
              <w:rPr>
                <w:rStyle w:val="Hyperlink"/>
                <w:noProof/>
              </w:rPr>
              <w:t>Primary and Secondary Outcome Measures</w:t>
            </w:r>
            <w:r w:rsidR="007A40CC">
              <w:rPr>
                <w:noProof/>
                <w:webHidden/>
              </w:rPr>
              <w:tab/>
            </w:r>
            <w:r w:rsidR="007A40CC">
              <w:rPr>
                <w:noProof/>
                <w:webHidden/>
              </w:rPr>
              <w:fldChar w:fldCharType="begin"/>
            </w:r>
            <w:r w:rsidR="007A40CC">
              <w:rPr>
                <w:noProof/>
                <w:webHidden/>
              </w:rPr>
              <w:instrText xml:space="preserve"> PAGEREF _Toc165123602 \h </w:instrText>
            </w:r>
            <w:r w:rsidR="007A40CC">
              <w:rPr>
                <w:noProof/>
                <w:webHidden/>
              </w:rPr>
            </w:r>
            <w:r w:rsidR="007A40CC">
              <w:rPr>
                <w:noProof/>
                <w:webHidden/>
              </w:rPr>
              <w:fldChar w:fldCharType="separate"/>
            </w:r>
            <w:r w:rsidR="007A40CC">
              <w:rPr>
                <w:noProof/>
                <w:webHidden/>
              </w:rPr>
              <w:t>8</w:t>
            </w:r>
            <w:r w:rsidR="007A40CC">
              <w:rPr>
                <w:noProof/>
                <w:webHidden/>
              </w:rPr>
              <w:fldChar w:fldCharType="end"/>
            </w:r>
          </w:hyperlink>
        </w:p>
        <w:p w14:paraId="58FAA5E8" w14:textId="37654FAF" w:rsidR="007A40CC" w:rsidRDefault="00000000">
          <w:pPr>
            <w:pStyle w:val="TOC1"/>
            <w:tabs>
              <w:tab w:val="left" w:pos="440"/>
              <w:tab w:val="right" w:leader="dot" w:pos="9038"/>
            </w:tabs>
            <w:rPr>
              <w:rFonts w:eastAsiaTheme="minorEastAsia" w:cstheme="minorBidi"/>
              <w:b w:val="0"/>
              <w:bCs w:val="0"/>
              <w:i w:val="0"/>
              <w:iCs w:val="0"/>
              <w:noProof/>
              <w:kern w:val="2"/>
              <w:lang w:eastAsia="en-GB"/>
              <w14:ligatures w14:val="standardContextual"/>
            </w:rPr>
          </w:pPr>
          <w:hyperlink w:anchor="_Toc165123603" w:history="1">
            <w:r w:rsidR="007A40CC" w:rsidRPr="000C1EE4">
              <w:rPr>
                <w:rStyle w:val="Hyperlink"/>
                <w:noProof/>
              </w:rPr>
              <w:t>5</w:t>
            </w:r>
            <w:r w:rsidR="007A40CC">
              <w:rPr>
                <w:rFonts w:eastAsiaTheme="minorEastAsia" w:cstheme="minorBidi"/>
                <w:b w:val="0"/>
                <w:bCs w:val="0"/>
                <w:i w:val="0"/>
                <w:iCs w:val="0"/>
                <w:noProof/>
                <w:kern w:val="2"/>
                <w:lang w:eastAsia="en-GB"/>
                <w14:ligatures w14:val="standardContextual"/>
              </w:rPr>
              <w:tab/>
            </w:r>
            <w:r w:rsidR="007A40CC" w:rsidRPr="000C1EE4">
              <w:rPr>
                <w:rStyle w:val="Hyperlink"/>
                <w:noProof/>
              </w:rPr>
              <w:t>STUDY INTERVENTION</w:t>
            </w:r>
            <w:r w:rsidR="007A40CC">
              <w:rPr>
                <w:noProof/>
                <w:webHidden/>
              </w:rPr>
              <w:tab/>
            </w:r>
            <w:r w:rsidR="007A40CC">
              <w:rPr>
                <w:noProof/>
                <w:webHidden/>
              </w:rPr>
              <w:fldChar w:fldCharType="begin"/>
            </w:r>
            <w:r w:rsidR="007A40CC">
              <w:rPr>
                <w:noProof/>
                <w:webHidden/>
              </w:rPr>
              <w:instrText xml:space="preserve"> PAGEREF _Toc165123603 \h </w:instrText>
            </w:r>
            <w:r w:rsidR="007A40CC">
              <w:rPr>
                <w:noProof/>
                <w:webHidden/>
              </w:rPr>
            </w:r>
            <w:r w:rsidR="007A40CC">
              <w:rPr>
                <w:noProof/>
                <w:webHidden/>
              </w:rPr>
              <w:fldChar w:fldCharType="separate"/>
            </w:r>
            <w:r w:rsidR="007A40CC">
              <w:rPr>
                <w:noProof/>
                <w:webHidden/>
              </w:rPr>
              <w:t>9</w:t>
            </w:r>
            <w:r w:rsidR="007A40CC">
              <w:rPr>
                <w:noProof/>
                <w:webHidden/>
              </w:rPr>
              <w:fldChar w:fldCharType="end"/>
            </w:r>
          </w:hyperlink>
        </w:p>
        <w:p w14:paraId="22BB8934" w14:textId="080DC327" w:rsidR="007A40CC" w:rsidRDefault="00000000">
          <w:pPr>
            <w:pStyle w:val="TOC2"/>
            <w:tabs>
              <w:tab w:val="left" w:pos="880"/>
              <w:tab w:val="right" w:leader="dot" w:pos="9038"/>
            </w:tabs>
            <w:rPr>
              <w:rFonts w:eastAsiaTheme="minorEastAsia" w:cstheme="minorBidi"/>
              <w:b w:val="0"/>
              <w:bCs w:val="0"/>
              <w:noProof/>
              <w:kern w:val="2"/>
              <w:sz w:val="24"/>
              <w:szCs w:val="24"/>
              <w:lang w:eastAsia="en-GB"/>
              <w14:ligatures w14:val="standardContextual"/>
            </w:rPr>
          </w:pPr>
          <w:hyperlink w:anchor="_Toc165123604" w:history="1">
            <w:r w:rsidR="007A40CC" w:rsidRPr="000C1EE4">
              <w:rPr>
                <w:rStyle w:val="Hyperlink"/>
                <w:noProof/>
              </w:rPr>
              <w:t>5.1</w:t>
            </w:r>
            <w:r w:rsidR="007A40CC">
              <w:rPr>
                <w:rFonts w:eastAsiaTheme="minorEastAsia" w:cstheme="minorBidi"/>
                <w:b w:val="0"/>
                <w:bCs w:val="0"/>
                <w:noProof/>
                <w:kern w:val="2"/>
                <w:sz w:val="24"/>
                <w:szCs w:val="24"/>
                <w:lang w:eastAsia="en-GB"/>
                <w14:ligatures w14:val="standardContextual"/>
              </w:rPr>
              <w:tab/>
            </w:r>
            <w:r w:rsidR="007A40CC" w:rsidRPr="000C1EE4">
              <w:rPr>
                <w:rStyle w:val="Hyperlink"/>
                <w:noProof/>
              </w:rPr>
              <w:t>Description of the Intervention</w:t>
            </w:r>
            <w:r w:rsidR="007A40CC">
              <w:rPr>
                <w:noProof/>
                <w:webHidden/>
              </w:rPr>
              <w:tab/>
            </w:r>
            <w:r w:rsidR="007A40CC">
              <w:rPr>
                <w:noProof/>
                <w:webHidden/>
              </w:rPr>
              <w:fldChar w:fldCharType="begin"/>
            </w:r>
            <w:r w:rsidR="007A40CC">
              <w:rPr>
                <w:noProof/>
                <w:webHidden/>
              </w:rPr>
              <w:instrText xml:space="preserve"> PAGEREF _Toc165123604 \h </w:instrText>
            </w:r>
            <w:r w:rsidR="007A40CC">
              <w:rPr>
                <w:noProof/>
                <w:webHidden/>
              </w:rPr>
            </w:r>
            <w:r w:rsidR="007A40CC">
              <w:rPr>
                <w:noProof/>
                <w:webHidden/>
              </w:rPr>
              <w:fldChar w:fldCharType="separate"/>
            </w:r>
            <w:r w:rsidR="007A40CC">
              <w:rPr>
                <w:noProof/>
                <w:webHidden/>
              </w:rPr>
              <w:t>9</w:t>
            </w:r>
            <w:r w:rsidR="007A40CC">
              <w:rPr>
                <w:noProof/>
                <w:webHidden/>
              </w:rPr>
              <w:fldChar w:fldCharType="end"/>
            </w:r>
          </w:hyperlink>
        </w:p>
        <w:p w14:paraId="0F8B5427" w14:textId="37DC16CF" w:rsidR="007A40CC" w:rsidRDefault="00000000">
          <w:pPr>
            <w:pStyle w:val="TOC2"/>
            <w:tabs>
              <w:tab w:val="left" w:pos="880"/>
              <w:tab w:val="right" w:leader="dot" w:pos="9038"/>
            </w:tabs>
            <w:rPr>
              <w:rFonts w:eastAsiaTheme="minorEastAsia" w:cstheme="minorBidi"/>
              <w:b w:val="0"/>
              <w:bCs w:val="0"/>
              <w:noProof/>
              <w:kern w:val="2"/>
              <w:sz w:val="24"/>
              <w:szCs w:val="24"/>
              <w:lang w:eastAsia="en-GB"/>
              <w14:ligatures w14:val="standardContextual"/>
            </w:rPr>
          </w:pPr>
          <w:hyperlink w:anchor="_Toc165123605" w:history="1">
            <w:r w:rsidR="007A40CC" w:rsidRPr="000C1EE4">
              <w:rPr>
                <w:rStyle w:val="Hyperlink"/>
                <w:noProof/>
              </w:rPr>
              <w:t>5.2</w:t>
            </w:r>
            <w:r w:rsidR="007A40CC">
              <w:rPr>
                <w:rFonts w:eastAsiaTheme="minorEastAsia" w:cstheme="minorBidi"/>
                <w:b w:val="0"/>
                <w:bCs w:val="0"/>
                <w:noProof/>
                <w:kern w:val="2"/>
                <w:sz w:val="24"/>
                <w:szCs w:val="24"/>
                <w:lang w:eastAsia="en-GB"/>
                <w14:ligatures w14:val="standardContextual"/>
              </w:rPr>
              <w:tab/>
            </w:r>
            <w:r w:rsidR="007A40CC" w:rsidRPr="000C1EE4">
              <w:rPr>
                <w:rStyle w:val="Hyperlink"/>
                <w:noProof/>
              </w:rPr>
              <w:t>Study Arms</w:t>
            </w:r>
            <w:r w:rsidR="007A40CC">
              <w:rPr>
                <w:noProof/>
                <w:webHidden/>
              </w:rPr>
              <w:tab/>
            </w:r>
            <w:r w:rsidR="007A40CC">
              <w:rPr>
                <w:noProof/>
                <w:webHidden/>
              </w:rPr>
              <w:fldChar w:fldCharType="begin"/>
            </w:r>
            <w:r w:rsidR="007A40CC">
              <w:rPr>
                <w:noProof/>
                <w:webHidden/>
              </w:rPr>
              <w:instrText xml:space="preserve"> PAGEREF _Toc165123605 \h </w:instrText>
            </w:r>
            <w:r w:rsidR="007A40CC">
              <w:rPr>
                <w:noProof/>
                <w:webHidden/>
              </w:rPr>
            </w:r>
            <w:r w:rsidR="007A40CC">
              <w:rPr>
                <w:noProof/>
                <w:webHidden/>
              </w:rPr>
              <w:fldChar w:fldCharType="separate"/>
            </w:r>
            <w:r w:rsidR="007A40CC">
              <w:rPr>
                <w:noProof/>
                <w:webHidden/>
              </w:rPr>
              <w:t>9</w:t>
            </w:r>
            <w:r w:rsidR="007A40CC">
              <w:rPr>
                <w:noProof/>
                <w:webHidden/>
              </w:rPr>
              <w:fldChar w:fldCharType="end"/>
            </w:r>
          </w:hyperlink>
        </w:p>
        <w:p w14:paraId="6F2821D9" w14:textId="623D9F84" w:rsidR="007A40CC" w:rsidRDefault="00000000">
          <w:pPr>
            <w:pStyle w:val="TOC1"/>
            <w:tabs>
              <w:tab w:val="left" w:pos="440"/>
              <w:tab w:val="right" w:leader="dot" w:pos="9038"/>
            </w:tabs>
            <w:rPr>
              <w:rFonts w:eastAsiaTheme="minorEastAsia" w:cstheme="minorBidi"/>
              <w:b w:val="0"/>
              <w:bCs w:val="0"/>
              <w:i w:val="0"/>
              <w:iCs w:val="0"/>
              <w:noProof/>
              <w:kern w:val="2"/>
              <w:lang w:eastAsia="en-GB"/>
              <w14:ligatures w14:val="standardContextual"/>
            </w:rPr>
          </w:pPr>
          <w:hyperlink w:anchor="_Toc165123606" w:history="1">
            <w:r w:rsidR="007A40CC" w:rsidRPr="000C1EE4">
              <w:rPr>
                <w:rStyle w:val="Hyperlink"/>
                <w:noProof/>
              </w:rPr>
              <w:t>6</w:t>
            </w:r>
            <w:r w:rsidR="007A40CC">
              <w:rPr>
                <w:rFonts w:eastAsiaTheme="minorEastAsia" w:cstheme="minorBidi"/>
                <w:b w:val="0"/>
                <w:bCs w:val="0"/>
                <w:i w:val="0"/>
                <w:iCs w:val="0"/>
                <w:noProof/>
                <w:kern w:val="2"/>
                <w:lang w:eastAsia="en-GB"/>
                <w14:ligatures w14:val="standardContextual"/>
              </w:rPr>
              <w:tab/>
            </w:r>
            <w:r w:rsidR="007A40CC" w:rsidRPr="000C1EE4">
              <w:rPr>
                <w:rStyle w:val="Hyperlink"/>
                <w:noProof/>
              </w:rPr>
              <w:t>PARTICIPANT ENROLLMENT AND RANDOMISATION</w:t>
            </w:r>
            <w:r w:rsidR="007A40CC">
              <w:rPr>
                <w:noProof/>
                <w:webHidden/>
              </w:rPr>
              <w:tab/>
            </w:r>
            <w:r w:rsidR="007A40CC">
              <w:rPr>
                <w:noProof/>
                <w:webHidden/>
              </w:rPr>
              <w:fldChar w:fldCharType="begin"/>
            </w:r>
            <w:r w:rsidR="007A40CC">
              <w:rPr>
                <w:noProof/>
                <w:webHidden/>
              </w:rPr>
              <w:instrText xml:space="preserve"> PAGEREF _Toc165123606 \h </w:instrText>
            </w:r>
            <w:r w:rsidR="007A40CC">
              <w:rPr>
                <w:noProof/>
                <w:webHidden/>
              </w:rPr>
            </w:r>
            <w:r w:rsidR="007A40CC">
              <w:rPr>
                <w:noProof/>
                <w:webHidden/>
              </w:rPr>
              <w:fldChar w:fldCharType="separate"/>
            </w:r>
            <w:r w:rsidR="007A40CC">
              <w:rPr>
                <w:noProof/>
                <w:webHidden/>
              </w:rPr>
              <w:t>9</w:t>
            </w:r>
            <w:r w:rsidR="007A40CC">
              <w:rPr>
                <w:noProof/>
                <w:webHidden/>
              </w:rPr>
              <w:fldChar w:fldCharType="end"/>
            </w:r>
          </w:hyperlink>
        </w:p>
        <w:p w14:paraId="71A77F2F" w14:textId="1B35D1A4" w:rsidR="007A40CC" w:rsidRDefault="00000000">
          <w:pPr>
            <w:pStyle w:val="TOC2"/>
            <w:tabs>
              <w:tab w:val="left" w:pos="880"/>
              <w:tab w:val="right" w:leader="dot" w:pos="9038"/>
            </w:tabs>
            <w:rPr>
              <w:rFonts w:eastAsiaTheme="minorEastAsia" w:cstheme="minorBidi"/>
              <w:b w:val="0"/>
              <w:bCs w:val="0"/>
              <w:noProof/>
              <w:kern w:val="2"/>
              <w:sz w:val="24"/>
              <w:szCs w:val="24"/>
              <w:lang w:eastAsia="en-GB"/>
              <w14:ligatures w14:val="standardContextual"/>
            </w:rPr>
          </w:pPr>
          <w:hyperlink w:anchor="_Toc165123607" w:history="1">
            <w:r w:rsidR="007A40CC" w:rsidRPr="000C1EE4">
              <w:rPr>
                <w:rStyle w:val="Hyperlink"/>
                <w:noProof/>
              </w:rPr>
              <w:t>6.1</w:t>
            </w:r>
            <w:r w:rsidR="007A40CC">
              <w:rPr>
                <w:rFonts w:eastAsiaTheme="minorEastAsia" w:cstheme="minorBidi"/>
                <w:b w:val="0"/>
                <w:bCs w:val="0"/>
                <w:noProof/>
                <w:kern w:val="2"/>
                <w:sz w:val="24"/>
                <w:szCs w:val="24"/>
                <w:lang w:eastAsia="en-GB"/>
                <w14:ligatures w14:val="standardContextual"/>
              </w:rPr>
              <w:tab/>
            </w:r>
            <w:r w:rsidR="007A40CC" w:rsidRPr="000C1EE4">
              <w:rPr>
                <w:rStyle w:val="Hyperlink"/>
                <w:noProof/>
              </w:rPr>
              <w:t>Recruitment</w:t>
            </w:r>
            <w:r w:rsidR="007A40CC">
              <w:rPr>
                <w:noProof/>
                <w:webHidden/>
              </w:rPr>
              <w:tab/>
            </w:r>
            <w:r w:rsidR="007A40CC">
              <w:rPr>
                <w:noProof/>
                <w:webHidden/>
              </w:rPr>
              <w:fldChar w:fldCharType="begin"/>
            </w:r>
            <w:r w:rsidR="007A40CC">
              <w:rPr>
                <w:noProof/>
                <w:webHidden/>
              </w:rPr>
              <w:instrText xml:space="preserve"> PAGEREF _Toc165123607 \h </w:instrText>
            </w:r>
            <w:r w:rsidR="007A40CC">
              <w:rPr>
                <w:noProof/>
                <w:webHidden/>
              </w:rPr>
            </w:r>
            <w:r w:rsidR="007A40CC">
              <w:rPr>
                <w:noProof/>
                <w:webHidden/>
              </w:rPr>
              <w:fldChar w:fldCharType="separate"/>
            </w:r>
            <w:r w:rsidR="007A40CC">
              <w:rPr>
                <w:noProof/>
                <w:webHidden/>
              </w:rPr>
              <w:t>9</w:t>
            </w:r>
            <w:r w:rsidR="007A40CC">
              <w:rPr>
                <w:noProof/>
                <w:webHidden/>
              </w:rPr>
              <w:fldChar w:fldCharType="end"/>
            </w:r>
          </w:hyperlink>
        </w:p>
        <w:p w14:paraId="41C729EE" w14:textId="7E9BA034" w:rsidR="007A40CC" w:rsidRDefault="00000000">
          <w:pPr>
            <w:pStyle w:val="TOC2"/>
            <w:tabs>
              <w:tab w:val="left" w:pos="880"/>
              <w:tab w:val="right" w:leader="dot" w:pos="9038"/>
            </w:tabs>
            <w:rPr>
              <w:rFonts w:eastAsiaTheme="minorEastAsia" w:cstheme="minorBidi"/>
              <w:b w:val="0"/>
              <w:bCs w:val="0"/>
              <w:noProof/>
              <w:kern w:val="2"/>
              <w:sz w:val="24"/>
              <w:szCs w:val="24"/>
              <w:lang w:eastAsia="en-GB"/>
              <w14:ligatures w14:val="standardContextual"/>
            </w:rPr>
          </w:pPr>
          <w:hyperlink w:anchor="_Toc165123608" w:history="1">
            <w:r w:rsidR="007A40CC" w:rsidRPr="000C1EE4">
              <w:rPr>
                <w:rStyle w:val="Hyperlink"/>
                <w:noProof/>
              </w:rPr>
              <w:t>6.2</w:t>
            </w:r>
            <w:r w:rsidR="007A40CC">
              <w:rPr>
                <w:rFonts w:eastAsiaTheme="minorEastAsia" w:cstheme="minorBidi"/>
                <w:b w:val="0"/>
                <w:bCs w:val="0"/>
                <w:noProof/>
                <w:kern w:val="2"/>
                <w:sz w:val="24"/>
                <w:szCs w:val="24"/>
                <w:lang w:eastAsia="en-GB"/>
                <w14:ligatures w14:val="standardContextual"/>
              </w:rPr>
              <w:tab/>
            </w:r>
            <w:r w:rsidR="007A40CC" w:rsidRPr="000C1EE4">
              <w:rPr>
                <w:rStyle w:val="Hyperlink"/>
                <w:noProof/>
              </w:rPr>
              <w:t>Eligibility Criteria</w:t>
            </w:r>
            <w:r w:rsidR="007A40CC">
              <w:rPr>
                <w:noProof/>
                <w:webHidden/>
              </w:rPr>
              <w:tab/>
            </w:r>
            <w:r w:rsidR="007A40CC">
              <w:rPr>
                <w:noProof/>
                <w:webHidden/>
              </w:rPr>
              <w:fldChar w:fldCharType="begin"/>
            </w:r>
            <w:r w:rsidR="007A40CC">
              <w:rPr>
                <w:noProof/>
                <w:webHidden/>
              </w:rPr>
              <w:instrText xml:space="preserve"> PAGEREF _Toc165123608 \h </w:instrText>
            </w:r>
            <w:r w:rsidR="007A40CC">
              <w:rPr>
                <w:noProof/>
                <w:webHidden/>
              </w:rPr>
            </w:r>
            <w:r w:rsidR="007A40CC">
              <w:rPr>
                <w:noProof/>
                <w:webHidden/>
              </w:rPr>
              <w:fldChar w:fldCharType="separate"/>
            </w:r>
            <w:r w:rsidR="007A40CC">
              <w:rPr>
                <w:noProof/>
                <w:webHidden/>
              </w:rPr>
              <w:t>10</w:t>
            </w:r>
            <w:r w:rsidR="007A40CC">
              <w:rPr>
                <w:noProof/>
                <w:webHidden/>
              </w:rPr>
              <w:fldChar w:fldCharType="end"/>
            </w:r>
          </w:hyperlink>
        </w:p>
        <w:p w14:paraId="10A0730B" w14:textId="2B5A8CD2" w:rsidR="007A40CC" w:rsidRDefault="00000000">
          <w:pPr>
            <w:pStyle w:val="TOC2"/>
            <w:tabs>
              <w:tab w:val="left" w:pos="880"/>
              <w:tab w:val="right" w:leader="dot" w:pos="9038"/>
            </w:tabs>
            <w:rPr>
              <w:rFonts w:eastAsiaTheme="minorEastAsia" w:cstheme="minorBidi"/>
              <w:b w:val="0"/>
              <w:bCs w:val="0"/>
              <w:noProof/>
              <w:kern w:val="2"/>
              <w:sz w:val="24"/>
              <w:szCs w:val="24"/>
              <w:lang w:eastAsia="en-GB"/>
              <w14:ligatures w14:val="standardContextual"/>
            </w:rPr>
          </w:pPr>
          <w:hyperlink w:anchor="_Toc165123609" w:history="1">
            <w:r w:rsidR="007A40CC" w:rsidRPr="000C1EE4">
              <w:rPr>
                <w:rStyle w:val="Hyperlink"/>
                <w:rFonts w:cs="Calibri"/>
                <w:noProof/>
              </w:rPr>
              <w:t>6.3</w:t>
            </w:r>
            <w:r w:rsidR="007A40CC">
              <w:rPr>
                <w:rFonts w:eastAsiaTheme="minorEastAsia" w:cstheme="minorBidi"/>
                <w:b w:val="0"/>
                <w:bCs w:val="0"/>
                <w:noProof/>
                <w:kern w:val="2"/>
                <w:sz w:val="24"/>
                <w:szCs w:val="24"/>
                <w:lang w:eastAsia="en-GB"/>
                <w14:ligatures w14:val="standardContextual"/>
              </w:rPr>
              <w:tab/>
            </w:r>
            <w:r w:rsidR="007A40CC" w:rsidRPr="000C1EE4">
              <w:rPr>
                <w:rStyle w:val="Hyperlink"/>
                <w:rFonts w:cs="Calibri"/>
                <w:noProof/>
              </w:rPr>
              <w:t>Informed Consent Process</w:t>
            </w:r>
            <w:r w:rsidR="007A40CC">
              <w:rPr>
                <w:noProof/>
                <w:webHidden/>
              </w:rPr>
              <w:tab/>
            </w:r>
            <w:r w:rsidR="007A40CC">
              <w:rPr>
                <w:noProof/>
                <w:webHidden/>
              </w:rPr>
              <w:fldChar w:fldCharType="begin"/>
            </w:r>
            <w:r w:rsidR="007A40CC">
              <w:rPr>
                <w:noProof/>
                <w:webHidden/>
              </w:rPr>
              <w:instrText xml:space="preserve"> PAGEREF _Toc165123609 \h </w:instrText>
            </w:r>
            <w:r w:rsidR="007A40CC">
              <w:rPr>
                <w:noProof/>
                <w:webHidden/>
              </w:rPr>
            </w:r>
            <w:r w:rsidR="007A40CC">
              <w:rPr>
                <w:noProof/>
                <w:webHidden/>
              </w:rPr>
              <w:fldChar w:fldCharType="separate"/>
            </w:r>
            <w:r w:rsidR="007A40CC">
              <w:rPr>
                <w:noProof/>
                <w:webHidden/>
              </w:rPr>
              <w:t>10</w:t>
            </w:r>
            <w:r w:rsidR="007A40CC">
              <w:rPr>
                <w:noProof/>
                <w:webHidden/>
              </w:rPr>
              <w:fldChar w:fldCharType="end"/>
            </w:r>
          </w:hyperlink>
        </w:p>
        <w:p w14:paraId="766A2FD4" w14:textId="179B0F45" w:rsidR="007A40CC" w:rsidRDefault="00000000">
          <w:pPr>
            <w:pStyle w:val="TOC2"/>
            <w:tabs>
              <w:tab w:val="left" w:pos="880"/>
              <w:tab w:val="right" w:leader="dot" w:pos="9038"/>
            </w:tabs>
            <w:rPr>
              <w:rFonts w:eastAsiaTheme="minorEastAsia" w:cstheme="minorBidi"/>
              <w:b w:val="0"/>
              <w:bCs w:val="0"/>
              <w:noProof/>
              <w:kern w:val="2"/>
              <w:sz w:val="24"/>
              <w:szCs w:val="24"/>
              <w:lang w:eastAsia="en-GB"/>
              <w14:ligatures w14:val="standardContextual"/>
            </w:rPr>
          </w:pPr>
          <w:hyperlink w:anchor="_Toc165123610" w:history="1">
            <w:r w:rsidR="007A40CC" w:rsidRPr="000C1EE4">
              <w:rPr>
                <w:rStyle w:val="Hyperlink"/>
                <w:noProof/>
              </w:rPr>
              <w:t>6.4</w:t>
            </w:r>
            <w:r w:rsidR="007A40CC">
              <w:rPr>
                <w:rFonts w:eastAsiaTheme="minorEastAsia" w:cstheme="minorBidi"/>
                <w:b w:val="0"/>
                <w:bCs w:val="0"/>
                <w:noProof/>
                <w:kern w:val="2"/>
                <w:sz w:val="24"/>
                <w:szCs w:val="24"/>
                <w:lang w:eastAsia="en-GB"/>
                <w14:ligatures w14:val="standardContextual"/>
              </w:rPr>
              <w:tab/>
            </w:r>
            <w:r w:rsidR="007A40CC" w:rsidRPr="000C1EE4">
              <w:rPr>
                <w:rStyle w:val="Hyperlink"/>
                <w:noProof/>
              </w:rPr>
              <w:t>Enrolment and Randomisation Procedures</w:t>
            </w:r>
            <w:r w:rsidR="007A40CC">
              <w:rPr>
                <w:noProof/>
                <w:webHidden/>
              </w:rPr>
              <w:tab/>
            </w:r>
            <w:r w:rsidR="007A40CC">
              <w:rPr>
                <w:noProof/>
                <w:webHidden/>
              </w:rPr>
              <w:fldChar w:fldCharType="begin"/>
            </w:r>
            <w:r w:rsidR="007A40CC">
              <w:rPr>
                <w:noProof/>
                <w:webHidden/>
              </w:rPr>
              <w:instrText xml:space="preserve"> PAGEREF _Toc165123610 \h </w:instrText>
            </w:r>
            <w:r w:rsidR="007A40CC">
              <w:rPr>
                <w:noProof/>
                <w:webHidden/>
              </w:rPr>
            </w:r>
            <w:r w:rsidR="007A40CC">
              <w:rPr>
                <w:noProof/>
                <w:webHidden/>
              </w:rPr>
              <w:fldChar w:fldCharType="separate"/>
            </w:r>
            <w:r w:rsidR="007A40CC">
              <w:rPr>
                <w:noProof/>
                <w:webHidden/>
              </w:rPr>
              <w:t>10</w:t>
            </w:r>
            <w:r w:rsidR="007A40CC">
              <w:rPr>
                <w:noProof/>
                <w:webHidden/>
              </w:rPr>
              <w:fldChar w:fldCharType="end"/>
            </w:r>
          </w:hyperlink>
        </w:p>
        <w:p w14:paraId="62B9D91E" w14:textId="288D2C7A" w:rsidR="007A40CC" w:rsidRDefault="00000000">
          <w:pPr>
            <w:pStyle w:val="TOC2"/>
            <w:tabs>
              <w:tab w:val="left" w:pos="880"/>
              <w:tab w:val="right" w:leader="dot" w:pos="9038"/>
            </w:tabs>
            <w:rPr>
              <w:rFonts w:eastAsiaTheme="minorEastAsia" w:cstheme="minorBidi"/>
              <w:b w:val="0"/>
              <w:bCs w:val="0"/>
              <w:noProof/>
              <w:kern w:val="2"/>
              <w:sz w:val="24"/>
              <w:szCs w:val="24"/>
              <w:lang w:eastAsia="en-GB"/>
              <w14:ligatures w14:val="standardContextual"/>
            </w:rPr>
          </w:pPr>
          <w:hyperlink w:anchor="_Toc165123611" w:history="1">
            <w:r w:rsidR="007A40CC" w:rsidRPr="000C1EE4">
              <w:rPr>
                <w:rStyle w:val="Hyperlink"/>
                <w:noProof/>
              </w:rPr>
              <w:t>6.5</w:t>
            </w:r>
            <w:r w:rsidR="007A40CC">
              <w:rPr>
                <w:rFonts w:eastAsiaTheme="minorEastAsia" w:cstheme="minorBidi"/>
                <w:b w:val="0"/>
                <w:bCs w:val="0"/>
                <w:noProof/>
                <w:kern w:val="2"/>
                <w:sz w:val="24"/>
                <w:szCs w:val="24"/>
                <w:lang w:eastAsia="en-GB"/>
                <w14:ligatures w14:val="standardContextual"/>
              </w:rPr>
              <w:tab/>
            </w:r>
            <w:r w:rsidR="007A40CC" w:rsidRPr="000C1EE4">
              <w:rPr>
                <w:rStyle w:val="Hyperlink"/>
                <w:noProof/>
              </w:rPr>
              <w:t>Blinding Arrangements</w:t>
            </w:r>
            <w:r w:rsidR="007A40CC">
              <w:rPr>
                <w:noProof/>
                <w:webHidden/>
              </w:rPr>
              <w:tab/>
            </w:r>
            <w:r w:rsidR="007A40CC">
              <w:rPr>
                <w:noProof/>
                <w:webHidden/>
              </w:rPr>
              <w:fldChar w:fldCharType="begin"/>
            </w:r>
            <w:r w:rsidR="007A40CC">
              <w:rPr>
                <w:noProof/>
                <w:webHidden/>
              </w:rPr>
              <w:instrText xml:space="preserve"> PAGEREF _Toc165123611 \h </w:instrText>
            </w:r>
            <w:r w:rsidR="007A40CC">
              <w:rPr>
                <w:noProof/>
                <w:webHidden/>
              </w:rPr>
            </w:r>
            <w:r w:rsidR="007A40CC">
              <w:rPr>
                <w:noProof/>
                <w:webHidden/>
              </w:rPr>
              <w:fldChar w:fldCharType="separate"/>
            </w:r>
            <w:r w:rsidR="007A40CC">
              <w:rPr>
                <w:noProof/>
                <w:webHidden/>
              </w:rPr>
              <w:t>11</w:t>
            </w:r>
            <w:r w:rsidR="007A40CC">
              <w:rPr>
                <w:noProof/>
                <w:webHidden/>
              </w:rPr>
              <w:fldChar w:fldCharType="end"/>
            </w:r>
          </w:hyperlink>
        </w:p>
        <w:p w14:paraId="0ECB2C8B" w14:textId="52103348" w:rsidR="007A40CC" w:rsidRDefault="00000000">
          <w:pPr>
            <w:pStyle w:val="TOC2"/>
            <w:tabs>
              <w:tab w:val="left" w:pos="880"/>
              <w:tab w:val="right" w:leader="dot" w:pos="9038"/>
            </w:tabs>
            <w:rPr>
              <w:rFonts w:eastAsiaTheme="minorEastAsia" w:cstheme="minorBidi"/>
              <w:b w:val="0"/>
              <w:bCs w:val="0"/>
              <w:noProof/>
              <w:kern w:val="2"/>
              <w:sz w:val="24"/>
              <w:szCs w:val="24"/>
              <w:lang w:eastAsia="en-GB"/>
              <w14:ligatures w14:val="standardContextual"/>
            </w:rPr>
          </w:pPr>
          <w:hyperlink w:anchor="_Toc165123612" w:history="1">
            <w:r w:rsidR="007A40CC" w:rsidRPr="000C1EE4">
              <w:rPr>
                <w:rStyle w:val="Hyperlink"/>
                <w:noProof/>
              </w:rPr>
              <w:t>6.6</w:t>
            </w:r>
            <w:r w:rsidR="007A40CC">
              <w:rPr>
                <w:rFonts w:eastAsiaTheme="minorEastAsia" w:cstheme="minorBidi"/>
                <w:b w:val="0"/>
                <w:bCs w:val="0"/>
                <w:noProof/>
                <w:kern w:val="2"/>
                <w:sz w:val="24"/>
                <w:szCs w:val="24"/>
                <w:lang w:eastAsia="en-GB"/>
                <w14:ligatures w14:val="standardContextual"/>
              </w:rPr>
              <w:tab/>
            </w:r>
            <w:r w:rsidR="007A40CC" w:rsidRPr="000C1EE4">
              <w:rPr>
                <w:rStyle w:val="Hyperlink"/>
                <w:noProof/>
              </w:rPr>
              <w:t>Breaking of the Study Blind</w:t>
            </w:r>
            <w:r w:rsidR="007A40CC">
              <w:rPr>
                <w:noProof/>
                <w:webHidden/>
              </w:rPr>
              <w:tab/>
            </w:r>
            <w:r w:rsidR="007A40CC">
              <w:rPr>
                <w:noProof/>
                <w:webHidden/>
              </w:rPr>
              <w:fldChar w:fldCharType="begin"/>
            </w:r>
            <w:r w:rsidR="007A40CC">
              <w:rPr>
                <w:noProof/>
                <w:webHidden/>
              </w:rPr>
              <w:instrText xml:space="preserve"> PAGEREF _Toc165123612 \h </w:instrText>
            </w:r>
            <w:r w:rsidR="007A40CC">
              <w:rPr>
                <w:noProof/>
                <w:webHidden/>
              </w:rPr>
            </w:r>
            <w:r w:rsidR="007A40CC">
              <w:rPr>
                <w:noProof/>
                <w:webHidden/>
              </w:rPr>
              <w:fldChar w:fldCharType="separate"/>
            </w:r>
            <w:r w:rsidR="007A40CC">
              <w:rPr>
                <w:noProof/>
                <w:webHidden/>
              </w:rPr>
              <w:t>11</w:t>
            </w:r>
            <w:r w:rsidR="007A40CC">
              <w:rPr>
                <w:noProof/>
                <w:webHidden/>
              </w:rPr>
              <w:fldChar w:fldCharType="end"/>
            </w:r>
          </w:hyperlink>
        </w:p>
        <w:p w14:paraId="23787F67" w14:textId="40952707" w:rsidR="007A40CC" w:rsidRDefault="00000000">
          <w:pPr>
            <w:pStyle w:val="TOC2"/>
            <w:tabs>
              <w:tab w:val="left" w:pos="880"/>
              <w:tab w:val="right" w:leader="dot" w:pos="9038"/>
            </w:tabs>
            <w:rPr>
              <w:rFonts w:eastAsiaTheme="minorEastAsia" w:cstheme="minorBidi"/>
              <w:b w:val="0"/>
              <w:bCs w:val="0"/>
              <w:noProof/>
              <w:kern w:val="2"/>
              <w:sz w:val="24"/>
              <w:szCs w:val="24"/>
              <w:lang w:eastAsia="en-GB"/>
              <w14:ligatures w14:val="standardContextual"/>
            </w:rPr>
          </w:pPr>
          <w:hyperlink w:anchor="_Toc165123613" w:history="1">
            <w:r w:rsidR="007A40CC" w:rsidRPr="000C1EE4">
              <w:rPr>
                <w:rStyle w:val="Hyperlink"/>
                <w:noProof/>
              </w:rPr>
              <w:t>6.7</w:t>
            </w:r>
            <w:r w:rsidR="007A40CC">
              <w:rPr>
                <w:rFonts w:eastAsiaTheme="minorEastAsia" w:cstheme="minorBidi"/>
                <w:b w:val="0"/>
                <w:bCs w:val="0"/>
                <w:noProof/>
                <w:kern w:val="2"/>
                <w:sz w:val="24"/>
                <w:szCs w:val="24"/>
                <w:lang w:eastAsia="en-GB"/>
                <w14:ligatures w14:val="standardContextual"/>
              </w:rPr>
              <w:tab/>
            </w:r>
            <w:r w:rsidR="007A40CC" w:rsidRPr="000C1EE4">
              <w:rPr>
                <w:rStyle w:val="Hyperlink"/>
                <w:noProof/>
              </w:rPr>
              <w:t>Participant Withdrawal</w:t>
            </w:r>
            <w:r w:rsidR="007A40CC">
              <w:rPr>
                <w:noProof/>
                <w:webHidden/>
              </w:rPr>
              <w:tab/>
            </w:r>
            <w:r w:rsidR="007A40CC">
              <w:rPr>
                <w:noProof/>
                <w:webHidden/>
              </w:rPr>
              <w:fldChar w:fldCharType="begin"/>
            </w:r>
            <w:r w:rsidR="007A40CC">
              <w:rPr>
                <w:noProof/>
                <w:webHidden/>
              </w:rPr>
              <w:instrText xml:space="preserve"> PAGEREF _Toc165123613 \h </w:instrText>
            </w:r>
            <w:r w:rsidR="007A40CC">
              <w:rPr>
                <w:noProof/>
                <w:webHidden/>
              </w:rPr>
            </w:r>
            <w:r w:rsidR="007A40CC">
              <w:rPr>
                <w:noProof/>
                <w:webHidden/>
              </w:rPr>
              <w:fldChar w:fldCharType="separate"/>
            </w:r>
            <w:r w:rsidR="007A40CC">
              <w:rPr>
                <w:noProof/>
                <w:webHidden/>
              </w:rPr>
              <w:t>11</w:t>
            </w:r>
            <w:r w:rsidR="007A40CC">
              <w:rPr>
                <w:noProof/>
                <w:webHidden/>
              </w:rPr>
              <w:fldChar w:fldCharType="end"/>
            </w:r>
          </w:hyperlink>
        </w:p>
        <w:p w14:paraId="60BC6104" w14:textId="1C345876" w:rsidR="007A40CC" w:rsidRDefault="00000000">
          <w:pPr>
            <w:pStyle w:val="TOC2"/>
            <w:tabs>
              <w:tab w:val="left" w:pos="880"/>
              <w:tab w:val="right" w:leader="dot" w:pos="9038"/>
            </w:tabs>
            <w:rPr>
              <w:rFonts w:eastAsiaTheme="minorEastAsia" w:cstheme="minorBidi"/>
              <w:b w:val="0"/>
              <w:bCs w:val="0"/>
              <w:noProof/>
              <w:kern w:val="2"/>
              <w:sz w:val="24"/>
              <w:szCs w:val="24"/>
              <w:lang w:eastAsia="en-GB"/>
              <w14:ligatures w14:val="standardContextual"/>
            </w:rPr>
          </w:pPr>
          <w:hyperlink w:anchor="_Toc165123614" w:history="1">
            <w:r w:rsidR="007A40CC" w:rsidRPr="000C1EE4">
              <w:rPr>
                <w:rStyle w:val="Hyperlink"/>
                <w:noProof/>
              </w:rPr>
              <w:t>6.8</w:t>
            </w:r>
            <w:r w:rsidR="007A40CC">
              <w:rPr>
                <w:rFonts w:eastAsiaTheme="minorEastAsia" w:cstheme="minorBidi"/>
                <w:b w:val="0"/>
                <w:bCs w:val="0"/>
                <w:noProof/>
                <w:kern w:val="2"/>
                <w:sz w:val="24"/>
                <w:szCs w:val="24"/>
                <w:lang w:eastAsia="en-GB"/>
                <w14:ligatures w14:val="standardContextual"/>
              </w:rPr>
              <w:tab/>
            </w:r>
            <w:r w:rsidR="007A40CC" w:rsidRPr="000C1EE4">
              <w:rPr>
                <w:rStyle w:val="Hyperlink"/>
                <w:noProof/>
              </w:rPr>
              <w:t>Trial Closure</w:t>
            </w:r>
            <w:r w:rsidR="007A40CC">
              <w:rPr>
                <w:noProof/>
                <w:webHidden/>
              </w:rPr>
              <w:tab/>
            </w:r>
            <w:r w:rsidR="007A40CC">
              <w:rPr>
                <w:noProof/>
                <w:webHidden/>
              </w:rPr>
              <w:fldChar w:fldCharType="begin"/>
            </w:r>
            <w:r w:rsidR="007A40CC">
              <w:rPr>
                <w:noProof/>
                <w:webHidden/>
              </w:rPr>
              <w:instrText xml:space="preserve"> PAGEREF _Toc165123614 \h </w:instrText>
            </w:r>
            <w:r w:rsidR="007A40CC">
              <w:rPr>
                <w:noProof/>
                <w:webHidden/>
              </w:rPr>
            </w:r>
            <w:r w:rsidR="007A40CC">
              <w:rPr>
                <w:noProof/>
                <w:webHidden/>
              </w:rPr>
              <w:fldChar w:fldCharType="separate"/>
            </w:r>
            <w:r w:rsidR="007A40CC">
              <w:rPr>
                <w:noProof/>
                <w:webHidden/>
              </w:rPr>
              <w:t>12</w:t>
            </w:r>
            <w:r w:rsidR="007A40CC">
              <w:rPr>
                <w:noProof/>
                <w:webHidden/>
              </w:rPr>
              <w:fldChar w:fldCharType="end"/>
            </w:r>
          </w:hyperlink>
        </w:p>
        <w:p w14:paraId="35E2C50C" w14:textId="1A491923" w:rsidR="007A40CC" w:rsidRDefault="00000000">
          <w:pPr>
            <w:pStyle w:val="TOC1"/>
            <w:tabs>
              <w:tab w:val="left" w:pos="440"/>
              <w:tab w:val="right" w:leader="dot" w:pos="9038"/>
            </w:tabs>
            <w:rPr>
              <w:rFonts w:eastAsiaTheme="minorEastAsia" w:cstheme="minorBidi"/>
              <w:b w:val="0"/>
              <w:bCs w:val="0"/>
              <w:i w:val="0"/>
              <w:iCs w:val="0"/>
              <w:noProof/>
              <w:kern w:val="2"/>
              <w:lang w:eastAsia="en-GB"/>
              <w14:ligatures w14:val="standardContextual"/>
            </w:rPr>
          </w:pPr>
          <w:hyperlink w:anchor="_Toc165123615" w:history="1">
            <w:r w:rsidR="007A40CC" w:rsidRPr="000C1EE4">
              <w:rPr>
                <w:rStyle w:val="Hyperlink"/>
                <w:noProof/>
              </w:rPr>
              <w:t>7</w:t>
            </w:r>
            <w:r w:rsidR="007A40CC">
              <w:rPr>
                <w:rFonts w:eastAsiaTheme="minorEastAsia" w:cstheme="minorBidi"/>
                <w:b w:val="0"/>
                <w:bCs w:val="0"/>
                <w:i w:val="0"/>
                <w:iCs w:val="0"/>
                <w:noProof/>
                <w:kern w:val="2"/>
                <w:lang w:eastAsia="en-GB"/>
                <w14:ligatures w14:val="standardContextual"/>
              </w:rPr>
              <w:tab/>
            </w:r>
            <w:r w:rsidR="007A40CC" w:rsidRPr="000C1EE4">
              <w:rPr>
                <w:rStyle w:val="Hyperlink"/>
                <w:noProof/>
              </w:rPr>
              <w:t>STUDY VISITS AND PROCEDURES SCHEDULE</w:t>
            </w:r>
            <w:r w:rsidR="007A40CC">
              <w:rPr>
                <w:noProof/>
                <w:webHidden/>
              </w:rPr>
              <w:tab/>
            </w:r>
            <w:r w:rsidR="007A40CC">
              <w:rPr>
                <w:noProof/>
                <w:webHidden/>
              </w:rPr>
              <w:fldChar w:fldCharType="begin"/>
            </w:r>
            <w:r w:rsidR="007A40CC">
              <w:rPr>
                <w:noProof/>
                <w:webHidden/>
              </w:rPr>
              <w:instrText xml:space="preserve"> PAGEREF _Toc165123615 \h </w:instrText>
            </w:r>
            <w:r w:rsidR="007A40CC">
              <w:rPr>
                <w:noProof/>
                <w:webHidden/>
              </w:rPr>
            </w:r>
            <w:r w:rsidR="007A40CC">
              <w:rPr>
                <w:noProof/>
                <w:webHidden/>
              </w:rPr>
              <w:fldChar w:fldCharType="separate"/>
            </w:r>
            <w:r w:rsidR="007A40CC">
              <w:rPr>
                <w:noProof/>
                <w:webHidden/>
              </w:rPr>
              <w:t>12</w:t>
            </w:r>
            <w:r w:rsidR="007A40CC">
              <w:rPr>
                <w:noProof/>
                <w:webHidden/>
              </w:rPr>
              <w:fldChar w:fldCharType="end"/>
            </w:r>
          </w:hyperlink>
        </w:p>
        <w:p w14:paraId="57AE3B18" w14:textId="280E55FC" w:rsidR="007A40CC" w:rsidRDefault="00000000">
          <w:pPr>
            <w:pStyle w:val="TOC2"/>
            <w:tabs>
              <w:tab w:val="right" w:leader="dot" w:pos="9038"/>
            </w:tabs>
            <w:rPr>
              <w:rFonts w:eastAsiaTheme="minorEastAsia" w:cstheme="minorBidi"/>
              <w:b w:val="0"/>
              <w:bCs w:val="0"/>
              <w:noProof/>
              <w:kern w:val="2"/>
              <w:sz w:val="24"/>
              <w:szCs w:val="24"/>
              <w:lang w:eastAsia="en-GB"/>
              <w14:ligatures w14:val="standardContextual"/>
            </w:rPr>
          </w:pPr>
          <w:hyperlink w:anchor="_Toc165123616" w:history="1">
            <w:r w:rsidR="007A40CC" w:rsidRPr="000C1EE4">
              <w:rPr>
                <w:rStyle w:val="Hyperlink"/>
                <w:rFonts w:cs="Calibri"/>
                <w:noProof/>
              </w:rPr>
              <w:t>Study Flow Chart</w:t>
            </w:r>
            <w:r w:rsidR="007A40CC">
              <w:rPr>
                <w:noProof/>
                <w:webHidden/>
              </w:rPr>
              <w:tab/>
            </w:r>
            <w:r w:rsidR="007A40CC">
              <w:rPr>
                <w:noProof/>
                <w:webHidden/>
              </w:rPr>
              <w:fldChar w:fldCharType="begin"/>
            </w:r>
            <w:r w:rsidR="007A40CC">
              <w:rPr>
                <w:noProof/>
                <w:webHidden/>
              </w:rPr>
              <w:instrText xml:space="preserve"> PAGEREF _Toc165123616 \h </w:instrText>
            </w:r>
            <w:r w:rsidR="007A40CC">
              <w:rPr>
                <w:noProof/>
                <w:webHidden/>
              </w:rPr>
            </w:r>
            <w:r w:rsidR="007A40CC">
              <w:rPr>
                <w:noProof/>
                <w:webHidden/>
              </w:rPr>
              <w:fldChar w:fldCharType="separate"/>
            </w:r>
            <w:r w:rsidR="007A40CC">
              <w:rPr>
                <w:noProof/>
                <w:webHidden/>
              </w:rPr>
              <w:t>12</w:t>
            </w:r>
            <w:r w:rsidR="007A40CC">
              <w:rPr>
                <w:noProof/>
                <w:webHidden/>
              </w:rPr>
              <w:fldChar w:fldCharType="end"/>
            </w:r>
          </w:hyperlink>
        </w:p>
        <w:p w14:paraId="521DEA79" w14:textId="205884F0" w:rsidR="007A40CC" w:rsidRDefault="00000000">
          <w:pPr>
            <w:pStyle w:val="TOC1"/>
            <w:tabs>
              <w:tab w:val="left" w:pos="440"/>
              <w:tab w:val="right" w:leader="dot" w:pos="9038"/>
            </w:tabs>
            <w:rPr>
              <w:rFonts w:eastAsiaTheme="minorEastAsia" w:cstheme="minorBidi"/>
              <w:b w:val="0"/>
              <w:bCs w:val="0"/>
              <w:i w:val="0"/>
              <w:iCs w:val="0"/>
              <w:noProof/>
              <w:kern w:val="2"/>
              <w:lang w:eastAsia="en-GB"/>
              <w14:ligatures w14:val="standardContextual"/>
            </w:rPr>
          </w:pPr>
          <w:hyperlink w:anchor="_Toc165123617" w:history="1">
            <w:r w:rsidR="007A40CC" w:rsidRPr="000C1EE4">
              <w:rPr>
                <w:rStyle w:val="Hyperlink"/>
                <w:noProof/>
              </w:rPr>
              <w:t>8</w:t>
            </w:r>
            <w:r w:rsidR="007A40CC">
              <w:rPr>
                <w:rFonts w:eastAsiaTheme="minorEastAsia" w:cstheme="minorBidi"/>
                <w:b w:val="0"/>
                <w:bCs w:val="0"/>
                <w:i w:val="0"/>
                <w:iCs w:val="0"/>
                <w:noProof/>
                <w:kern w:val="2"/>
                <w:lang w:eastAsia="en-GB"/>
                <w14:ligatures w14:val="standardContextual"/>
              </w:rPr>
              <w:tab/>
            </w:r>
            <w:r w:rsidR="007A40CC" w:rsidRPr="000C1EE4">
              <w:rPr>
                <w:rStyle w:val="Hyperlink"/>
                <w:noProof/>
              </w:rPr>
              <w:t>SAFETY REPORTING:</w:t>
            </w:r>
            <w:r w:rsidR="007A40CC">
              <w:rPr>
                <w:noProof/>
                <w:webHidden/>
              </w:rPr>
              <w:tab/>
            </w:r>
            <w:r w:rsidR="007A40CC">
              <w:rPr>
                <w:noProof/>
                <w:webHidden/>
              </w:rPr>
              <w:fldChar w:fldCharType="begin"/>
            </w:r>
            <w:r w:rsidR="007A40CC">
              <w:rPr>
                <w:noProof/>
                <w:webHidden/>
              </w:rPr>
              <w:instrText xml:space="preserve"> PAGEREF _Toc165123617 \h </w:instrText>
            </w:r>
            <w:r w:rsidR="007A40CC">
              <w:rPr>
                <w:noProof/>
                <w:webHidden/>
              </w:rPr>
            </w:r>
            <w:r w:rsidR="007A40CC">
              <w:rPr>
                <w:noProof/>
                <w:webHidden/>
              </w:rPr>
              <w:fldChar w:fldCharType="separate"/>
            </w:r>
            <w:r w:rsidR="007A40CC">
              <w:rPr>
                <w:noProof/>
                <w:webHidden/>
              </w:rPr>
              <w:t>13</w:t>
            </w:r>
            <w:r w:rsidR="007A40CC">
              <w:rPr>
                <w:noProof/>
                <w:webHidden/>
              </w:rPr>
              <w:fldChar w:fldCharType="end"/>
            </w:r>
          </w:hyperlink>
        </w:p>
        <w:p w14:paraId="60B90D3B" w14:textId="11D449EB" w:rsidR="007A40CC" w:rsidRDefault="00000000">
          <w:pPr>
            <w:pStyle w:val="TOC1"/>
            <w:tabs>
              <w:tab w:val="left" w:pos="660"/>
              <w:tab w:val="right" w:leader="dot" w:pos="9038"/>
            </w:tabs>
            <w:rPr>
              <w:rFonts w:eastAsiaTheme="minorEastAsia" w:cstheme="minorBidi"/>
              <w:b w:val="0"/>
              <w:bCs w:val="0"/>
              <w:i w:val="0"/>
              <w:iCs w:val="0"/>
              <w:noProof/>
              <w:kern w:val="2"/>
              <w:lang w:eastAsia="en-GB"/>
              <w14:ligatures w14:val="standardContextual"/>
            </w:rPr>
          </w:pPr>
          <w:hyperlink w:anchor="_Toc165123618" w:history="1">
            <w:r w:rsidR="007A40CC" w:rsidRPr="000C1EE4">
              <w:rPr>
                <w:rStyle w:val="Hyperlink"/>
                <w:noProof/>
              </w:rPr>
              <w:t>8.1</w:t>
            </w:r>
            <w:r w:rsidR="007A40CC">
              <w:rPr>
                <w:rFonts w:eastAsiaTheme="minorEastAsia" w:cstheme="minorBidi"/>
                <w:b w:val="0"/>
                <w:bCs w:val="0"/>
                <w:i w:val="0"/>
                <w:iCs w:val="0"/>
                <w:noProof/>
                <w:kern w:val="2"/>
                <w:lang w:eastAsia="en-GB"/>
                <w14:ligatures w14:val="standardContextual"/>
              </w:rPr>
              <w:tab/>
            </w:r>
            <w:r w:rsidR="007A40CC" w:rsidRPr="000C1EE4">
              <w:rPr>
                <w:rStyle w:val="Hyperlink"/>
                <w:noProof/>
              </w:rPr>
              <w:t>MANAGEMENT and REPORTING</w:t>
            </w:r>
            <w:r w:rsidR="007A40CC">
              <w:rPr>
                <w:noProof/>
                <w:webHidden/>
              </w:rPr>
              <w:tab/>
            </w:r>
            <w:r w:rsidR="007A40CC">
              <w:rPr>
                <w:noProof/>
                <w:webHidden/>
              </w:rPr>
              <w:fldChar w:fldCharType="begin"/>
            </w:r>
            <w:r w:rsidR="007A40CC">
              <w:rPr>
                <w:noProof/>
                <w:webHidden/>
              </w:rPr>
              <w:instrText xml:space="preserve"> PAGEREF _Toc165123618 \h </w:instrText>
            </w:r>
            <w:r w:rsidR="007A40CC">
              <w:rPr>
                <w:noProof/>
                <w:webHidden/>
              </w:rPr>
            </w:r>
            <w:r w:rsidR="007A40CC">
              <w:rPr>
                <w:noProof/>
                <w:webHidden/>
              </w:rPr>
              <w:fldChar w:fldCharType="separate"/>
            </w:r>
            <w:r w:rsidR="007A40CC">
              <w:rPr>
                <w:noProof/>
                <w:webHidden/>
              </w:rPr>
              <w:t>13</w:t>
            </w:r>
            <w:r w:rsidR="007A40CC">
              <w:rPr>
                <w:noProof/>
                <w:webHidden/>
              </w:rPr>
              <w:fldChar w:fldCharType="end"/>
            </w:r>
          </w:hyperlink>
        </w:p>
        <w:p w14:paraId="363D7224" w14:textId="280F25E8" w:rsidR="007A40CC" w:rsidRDefault="00000000">
          <w:pPr>
            <w:pStyle w:val="TOC1"/>
            <w:tabs>
              <w:tab w:val="left" w:pos="440"/>
              <w:tab w:val="right" w:leader="dot" w:pos="9038"/>
            </w:tabs>
            <w:rPr>
              <w:rFonts w:eastAsiaTheme="minorEastAsia" w:cstheme="minorBidi"/>
              <w:b w:val="0"/>
              <w:bCs w:val="0"/>
              <w:i w:val="0"/>
              <w:iCs w:val="0"/>
              <w:noProof/>
              <w:kern w:val="2"/>
              <w:lang w:eastAsia="en-GB"/>
              <w14:ligatures w14:val="standardContextual"/>
            </w:rPr>
          </w:pPr>
          <w:hyperlink w:anchor="_Toc165123619" w:history="1">
            <w:r w:rsidR="007A40CC" w:rsidRPr="000C1EE4">
              <w:rPr>
                <w:rStyle w:val="Hyperlink"/>
                <w:noProof/>
              </w:rPr>
              <w:t>9</w:t>
            </w:r>
            <w:r w:rsidR="007A40CC">
              <w:rPr>
                <w:rFonts w:eastAsiaTheme="minorEastAsia" w:cstheme="minorBidi"/>
                <w:b w:val="0"/>
                <w:bCs w:val="0"/>
                <w:i w:val="0"/>
                <w:iCs w:val="0"/>
                <w:noProof/>
                <w:kern w:val="2"/>
                <w:lang w:eastAsia="en-GB"/>
                <w14:ligatures w14:val="standardContextual"/>
              </w:rPr>
              <w:tab/>
            </w:r>
            <w:r w:rsidR="007A40CC" w:rsidRPr="000C1EE4">
              <w:rPr>
                <w:rStyle w:val="Hyperlink"/>
                <w:noProof/>
              </w:rPr>
              <w:t>STATISTICAL METHODS</w:t>
            </w:r>
            <w:r w:rsidR="007A40CC">
              <w:rPr>
                <w:noProof/>
                <w:webHidden/>
              </w:rPr>
              <w:tab/>
            </w:r>
            <w:r w:rsidR="007A40CC">
              <w:rPr>
                <w:noProof/>
                <w:webHidden/>
              </w:rPr>
              <w:fldChar w:fldCharType="begin"/>
            </w:r>
            <w:r w:rsidR="007A40CC">
              <w:rPr>
                <w:noProof/>
                <w:webHidden/>
              </w:rPr>
              <w:instrText xml:space="preserve"> PAGEREF _Toc165123619 \h </w:instrText>
            </w:r>
            <w:r w:rsidR="007A40CC">
              <w:rPr>
                <w:noProof/>
                <w:webHidden/>
              </w:rPr>
            </w:r>
            <w:r w:rsidR="007A40CC">
              <w:rPr>
                <w:noProof/>
                <w:webHidden/>
              </w:rPr>
              <w:fldChar w:fldCharType="separate"/>
            </w:r>
            <w:r w:rsidR="007A40CC">
              <w:rPr>
                <w:noProof/>
                <w:webHidden/>
              </w:rPr>
              <w:t>13</w:t>
            </w:r>
            <w:r w:rsidR="007A40CC">
              <w:rPr>
                <w:noProof/>
                <w:webHidden/>
              </w:rPr>
              <w:fldChar w:fldCharType="end"/>
            </w:r>
          </w:hyperlink>
        </w:p>
        <w:p w14:paraId="6E50A385" w14:textId="3231D770" w:rsidR="007A40CC" w:rsidRDefault="00000000">
          <w:pPr>
            <w:pStyle w:val="TOC2"/>
            <w:tabs>
              <w:tab w:val="left" w:pos="880"/>
              <w:tab w:val="right" w:leader="dot" w:pos="9038"/>
            </w:tabs>
            <w:rPr>
              <w:rFonts w:eastAsiaTheme="minorEastAsia" w:cstheme="minorBidi"/>
              <w:b w:val="0"/>
              <w:bCs w:val="0"/>
              <w:noProof/>
              <w:kern w:val="2"/>
              <w:sz w:val="24"/>
              <w:szCs w:val="24"/>
              <w:lang w:eastAsia="en-GB"/>
              <w14:ligatures w14:val="standardContextual"/>
            </w:rPr>
          </w:pPr>
          <w:hyperlink w:anchor="_Toc165123620" w:history="1">
            <w:r w:rsidR="007A40CC" w:rsidRPr="000C1EE4">
              <w:rPr>
                <w:rStyle w:val="Hyperlink"/>
                <w:noProof/>
              </w:rPr>
              <w:t>9.1</w:t>
            </w:r>
            <w:r w:rsidR="007A40CC">
              <w:rPr>
                <w:rFonts w:eastAsiaTheme="minorEastAsia" w:cstheme="minorBidi"/>
                <w:b w:val="0"/>
                <w:bCs w:val="0"/>
                <w:noProof/>
                <w:kern w:val="2"/>
                <w:sz w:val="24"/>
                <w:szCs w:val="24"/>
                <w:lang w:eastAsia="en-GB"/>
                <w14:ligatures w14:val="standardContextual"/>
              </w:rPr>
              <w:tab/>
            </w:r>
            <w:r w:rsidR="007A40CC" w:rsidRPr="000C1EE4">
              <w:rPr>
                <w:rStyle w:val="Hyperlink"/>
                <w:noProof/>
              </w:rPr>
              <w:t>Sample Size Estimation</w:t>
            </w:r>
            <w:r w:rsidR="007A40CC">
              <w:rPr>
                <w:noProof/>
                <w:webHidden/>
              </w:rPr>
              <w:tab/>
            </w:r>
            <w:r w:rsidR="007A40CC">
              <w:rPr>
                <w:noProof/>
                <w:webHidden/>
              </w:rPr>
              <w:fldChar w:fldCharType="begin"/>
            </w:r>
            <w:r w:rsidR="007A40CC">
              <w:rPr>
                <w:noProof/>
                <w:webHidden/>
              </w:rPr>
              <w:instrText xml:space="preserve"> PAGEREF _Toc165123620 \h </w:instrText>
            </w:r>
            <w:r w:rsidR="007A40CC">
              <w:rPr>
                <w:noProof/>
                <w:webHidden/>
              </w:rPr>
            </w:r>
            <w:r w:rsidR="007A40CC">
              <w:rPr>
                <w:noProof/>
                <w:webHidden/>
              </w:rPr>
              <w:fldChar w:fldCharType="separate"/>
            </w:r>
            <w:r w:rsidR="007A40CC">
              <w:rPr>
                <w:noProof/>
                <w:webHidden/>
              </w:rPr>
              <w:t>13</w:t>
            </w:r>
            <w:r w:rsidR="007A40CC">
              <w:rPr>
                <w:noProof/>
                <w:webHidden/>
              </w:rPr>
              <w:fldChar w:fldCharType="end"/>
            </w:r>
          </w:hyperlink>
        </w:p>
        <w:p w14:paraId="269E1A5B" w14:textId="4424EAFD" w:rsidR="007A40CC" w:rsidRDefault="00000000">
          <w:pPr>
            <w:pStyle w:val="TOC2"/>
            <w:tabs>
              <w:tab w:val="left" w:pos="880"/>
              <w:tab w:val="right" w:leader="dot" w:pos="9038"/>
            </w:tabs>
            <w:rPr>
              <w:rFonts w:eastAsiaTheme="minorEastAsia" w:cstheme="minorBidi"/>
              <w:b w:val="0"/>
              <w:bCs w:val="0"/>
              <w:noProof/>
              <w:kern w:val="2"/>
              <w:sz w:val="24"/>
              <w:szCs w:val="24"/>
              <w:lang w:eastAsia="en-GB"/>
              <w14:ligatures w14:val="standardContextual"/>
            </w:rPr>
          </w:pPr>
          <w:hyperlink w:anchor="_Toc165123621" w:history="1">
            <w:r w:rsidR="007A40CC" w:rsidRPr="000C1EE4">
              <w:rPr>
                <w:rStyle w:val="Hyperlink"/>
                <w:noProof/>
              </w:rPr>
              <w:t>9.2</w:t>
            </w:r>
            <w:r w:rsidR="007A40CC">
              <w:rPr>
                <w:rFonts w:eastAsiaTheme="minorEastAsia" w:cstheme="minorBidi"/>
                <w:b w:val="0"/>
                <w:bCs w:val="0"/>
                <w:noProof/>
                <w:kern w:val="2"/>
                <w:sz w:val="24"/>
                <w:szCs w:val="24"/>
                <w:lang w:eastAsia="en-GB"/>
                <w14:ligatures w14:val="standardContextual"/>
              </w:rPr>
              <w:tab/>
            </w:r>
            <w:r w:rsidR="007A40CC" w:rsidRPr="000C1EE4">
              <w:rPr>
                <w:rStyle w:val="Hyperlink"/>
                <w:noProof/>
              </w:rPr>
              <w:t xml:space="preserve">Population to be analysed </w:t>
            </w:r>
            <w:r w:rsidR="007A40CC">
              <w:rPr>
                <w:noProof/>
                <w:webHidden/>
              </w:rPr>
              <w:tab/>
            </w:r>
            <w:r w:rsidR="007A40CC">
              <w:rPr>
                <w:noProof/>
                <w:webHidden/>
              </w:rPr>
              <w:fldChar w:fldCharType="begin"/>
            </w:r>
            <w:r w:rsidR="007A40CC">
              <w:rPr>
                <w:noProof/>
                <w:webHidden/>
              </w:rPr>
              <w:instrText xml:space="preserve"> PAGEREF _Toc165123621 \h </w:instrText>
            </w:r>
            <w:r w:rsidR="007A40CC">
              <w:rPr>
                <w:noProof/>
                <w:webHidden/>
              </w:rPr>
            </w:r>
            <w:r w:rsidR="007A40CC">
              <w:rPr>
                <w:noProof/>
                <w:webHidden/>
              </w:rPr>
              <w:fldChar w:fldCharType="separate"/>
            </w:r>
            <w:r w:rsidR="007A40CC">
              <w:rPr>
                <w:noProof/>
                <w:webHidden/>
              </w:rPr>
              <w:t>14</w:t>
            </w:r>
            <w:r w:rsidR="007A40CC">
              <w:rPr>
                <w:noProof/>
                <w:webHidden/>
              </w:rPr>
              <w:fldChar w:fldCharType="end"/>
            </w:r>
          </w:hyperlink>
        </w:p>
        <w:p w14:paraId="1A65E443" w14:textId="773CE216" w:rsidR="007A40CC" w:rsidRDefault="00000000">
          <w:pPr>
            <w:pStyle w:val="TOC2"/>
            <w:tabs>
              <w:tab w:val="left" w:pos="880"/>
              <w:tab w:val="right" w:leader="dot" w:pos="9038"/>
            </w:tabs>
            <w:rPr>
              <w:rFonts w:eastAsiaTheme="minorEastAsia" w:cstheme="minorBidi"/>
              <w:b w:val="0"/>
              <w:bCs w:val="0"/>
              <w:noProof/>
              <w:kern w:val="2"/>
              <w:sz w:val="24"/>
              <w:szCs w:val="24"/>
              <w:lang w:eastAsia="en-GB"/>
              <w14:ligatures w14:val="standardContextual"/>
            </w:rPr>
          </w:pPr>
          <w:hyperlink w:anchor="_Toc165123622" w:history="1">
            <w:r w:rsidR="007A40CC" w:rsidRPr="000C1EE4">
              <w:rPr>
                <w:rStyle w:val="Hyperlink"/>
                <w:noProof/>
              </w:rPr>
              <w:t>9.3</w:t>
            </w:r>
            <w:r w:rsidR="007A40CC">
              <w:rPr>
                <w:rFonts w:eastAsiaTheme="minorEastAsia" w:cstheme="minorBidi"/>
                <w:b w:val="0"/>
                <w:bCs w:val="0"/>
                <w:noProof/>
                <w:kern w:val="2"/>
                <w:sz w:val="24"/>
                <w:szCs w:val="24"/>
                <w:lang w:eastAsia="en-GB"/>
                <w14:ligatures w14:val="standardContextual"/>
              </w:rPr>
              <w:tab/>
            </w:r>
            <w:r w:rsidR="007A40CC" w:rsidRPr="000C1EE4">
              <w:rPr>
                <w:rStyle w:val="Hyperlink"/>
                <w:noProof/>
              </w:rPr>
              <w:t>Statistical Analysis Plan</w:t>
            </w:r>
            <w:r w:rsidR="007A40CC">
              <w:rPr>
                <w:noProof/>
                <w:webHidden/>
              </w:rPr>
              <w:tab/>
            </w:r>
            <w:r w:rsidR="007A40CC">
              <w:rPr>
                <w:noProof/>
                <w:webHidden/>
              </w:rPr>
              <w:fldChar w:fldCharType="begin"/>
            </w:r>
            <w:r w:rsidR="007A40CC">
              <w:rPr>
                <w:noProof/>
                <w:webHidden/>
              </w:rPr>
              <w:instrText xml:space="preserve"> PAGEREF _Toc165123622 \h </w:instrText>
            </w:r>
            <w:r w:rsidR="007A40CC">
              <w:rPr>
                <w:noProof/>
                <w:webHidden/>
              </w:rPr>
            </w:r>
            <w:r w:rsidR="007A40CC">
              <w:rPr>
                <w:noProof/>
                <w:webHidden/>
              </w:rPr>
              <w:fldChar w:fldCharType="separate"/>
            </w:r>
            <w:r w:rsidR="007A40CC">
              <w:rPr>
                <w:noProof/>
                <w:webHidden/>
              </w:rPr>
              <w:t>14</w:t>
            </w:r>
            <w:r w:rsidR="007A40CC">
              <w:rPr>
                <w:noProof/>
                <w:webHidden/>
              </w:rPr>
              <w:fldChar w:fldCharType="end"/>
            </w:r>
          </w:hyperlink>
        </w:p>
        <w:p w14:paraId="51F29197" w14:textId="335DF682" w:rsidR="007A40CC" w:rsidRDefault="00000000">
          <w:pPr>
            <w:pStyle w:val="TOC1"/>
            <w:tabs>
              <w:tab w:val="left" w:pos="660"/>
              <w:tab w:val="right" w:leader="dot" w:pos="9038"/>
            </w:tabs>
            <w:rPr>
              <w:rFonts w:eastAsiaTheme="minorEastAsia" w:cstheme="minorBidi"/>
              <w:b w:val="0"/>
              <w:bCs w:val="0"/>
              <w:i w:val="0"/>
              <w:iCs w:val="0"/>
              <w:noProof/>
              <w:kern w:val="2"/>
              <w:lang w:eastAsia="en-GB"/>
              <w14:ligatures w14:val="standardContextual"/>
            </w:rPr>
          </w:pPr>
          <w:hyperlink w:anchor="_Toc165123623" w:history="1">
            <w:r w:rsidR="007A40CC" w:rsidRPr="000C1EE4">
              <w:rPr>
                <w:rStyle w:val="Hyperlink"/>
                <w:noProof/>
              </w:rPr>
              <w:t>10</w:t>
            </w:r>
            <w:r w:rsidR="007A40CC">
              <w:rPr>
                <w:rFonts w:eastAsiaTheme="minorEastAsia" w:cstheme="minorBidi"/>
                <w:b w:val="0"/>
                <w:bCs w:val="0"/>
                <w:i w:val="0"/>
                <w:iCs w:val="0"/>
                <w:noProof/>
                <w:kern w:val="2"/>
                <w:lang w:eastAsia="en-GB"/>
                <w14:ligatures w14:val="standardContextual"/>
              </w:rPr>
              <w:tab/>
            </w:r>
            <w:r w:rsidR="007A40CC" w:rsidRPr="000C1EE4">
              <w:rPr>
                <w:rStyle w:val="Hyperlink"/>
                <w:noProof/>
              </w:rPr>
              <w:t>DATA MANAGEMENT</w:t>
            </w:r>
            <w:r w:rsidR="007A40CC">
              <w:rPr>
                <w:noProof/>
                <w:webHidden/>
              </w:rPr>
              <w:tab/>
            </w:r>
            <w:r w:rsidR="007A40CC">
              <w:rPr>
                <w:noProof/>
                <w:webHidden/>
              </w:rPr>
              <w:fldChar w:fldCharType="begin"/>
            </w:r>
            <w:r w:rsidR="007A40CC">
              <w:rPr>
                <w:noProof/>
                <w:webHidden/>
              </w:rPr>
              <w:instrText xml:space="preserve"> PAGEREF _Toc165123623 \h </w:instrText>
            </w:r>
            <w:r w:rsidR="007A40CC">
              <w:rPr>
                <w:noProof/>
                <w:webHidden/>
              </w:rPr>
            </w:r>
            <w:r w:rsidR="007A40CC">
              <w:rPr>
                <w:noProof/>
                <w:webHidden/>
              </w:rPr>
              <w:fldChar w:fldCharType="separate"/>
            </w:r>
            <w:r w:rsidR="007A40CC">
              <w:rPr>
                <w:noProof/>
                <w:webHidden/>
              </w:rPr>
              <w:t>14</w:t>
            </w:r>
            <w:r w:rsidR="007A40CC">
              <w:rPr>
                <w:noProof/>
                <w:webHidden/>
              </w:rPr>
              <w:fldChar w:fldCharType="end"/>
            </w:r>
          </w:hyperlink>
        </w:p>
        <w:p w14:paraId="61C830FC" w14:textId="2BFF907D" w:rsidR="007A40CC" w:rsidRDefault="00000000">
          <w:pPr>
            <w:pStyle w:val="TOC2"/>
            <w:tabs>
              <w:tab w:val="left" w:pos="880"/>
              <w:tab w:val="right" w:leader="dot" w:pos="9038"/>
            </w:tabs>
            <w:rPr>
              <w:rFonts w:eastAsiaTheme="minorEastAsia" w:cstheme="minorBidi"/>
              <w:b w:val="0"/>
              <w:bCs w:val="0"/>
              <w:noProof/>
              <w:kern w:val="2"/>
              <w:sz w:val="24"/>
              <w:szCs w:val="24"/>
              <w:lang w:eastAsia="en-GB"/>
              <w14:ligatures w14:val="standardContextual"/>
            </w:rPr>
          </w:pPr>
          <w:hyperlink w:anchor="_Toc165123624" w:history="1">
            <w:r w:rsidR="007A40CC" w:rsidRPr="000C1EE4">
              <w:rPr>
                <w:rStyle w:val="Hyperlink"/>
                <w:noProof/>
              </w:rPr>
              <w:t>10.1</w:t>
            </w:r>
            <w:r w:rsidR="007A40CC">
              <w:rPr>
                <w:rFonts w:eastAsiaTheme="minorEastAsia" w:cstheme="minorBidi"/>
                <w:b w:val="0"/>
                <w:bCs w:val="0"/>
                <w:noProof/>
                <w:kern w:val="2"/>
                <w:sz w:val="24"/>
                <w:szCs w:val="24"/>
                <w:lang w:eastAsia="en-GB"/>
                <w14:ligatures w14:val="standardContextual"/>
              </w:rPr>
              <w:tab/>
            </w:r>
            <w:r w:rsidR="007A40CC" w:rsidRPr="000C1EE4">
              <w:rPr>
                <w:rStyle w:val="Hyperlink"/>
                <w:noProof/>
              </w:rPr>
              <w:t>Data Collection</w:t>
            </w:r>
            <w:r w:rsidR="007A40CC">
              <w:rPr>
                <w:noProof/>
                <w:webHidden/>
              </w:rPr>
              <w:tab/>
            </w:r>
            <w:r w:rsidR="007A40CC">
              <w:rPr>
                <w:noProof/>
                <w:webHidden/>
              </w:rPr>
              <w:fldChar w:fldCharType="begin"/>
            </w:r>
            <w:r w:rsidR="007A40CC">
              <w:rPr>
                <w:noProof/>
                <w:webHidden/>
              </w:rPr>
              <w:instrText xml:space="preserve"> PAGEREF _Toc165123624 \h </w:instrText>
            </w:r>
            <w:r w:rsidR="007A40CC">
              <w:rPr>
                <w:noProof/>
                <w:webHidden/>
              </w:rPr>
            </w:r>
            <w:r w:rsidR="007A40CC">
              <w:rPr>
                <w:noProof/>
                <w:webHidden/>
              </w:rPr>
              <w:fldChar w:fldCharType="separate"/>
            </w:r>
            <w:r w:rsidR="007A40CC">
              <w:rPr>
                <w:noProof/>
                <w:webHidden/>
              </w:rPr>
              <w:t>14</w:t>
            </w:r>
            <w:r w:rsidR="007A40CC">
              <w:rPr>
                <w:noProof/>
                <w:webHidden/>
              </w:rPr>
              <w:fldChar w:fldCharType="end"/>
            </w:r>
          </w:hyperlink>
        </w:p>
        <w:p w14:paraId="580C194C" w14:textId="7DCA0663" w:rsidR="007A40CC" w:rsidRDefault="00000000">
          <w:pPr>
            <w:pStyle w:val="TOC2"/>
            <w:tabs>
              <w:tab w:val="left" w:pos="880"/>
              <w:tab w:val="right" w:leader="dot" w:pos="9038"/>
            </w:tabs>
            <w:rPr>
              <w:rFonts w:eastAsiaTheme="minorEastAsia" w:cstheme="minorBidi"/>
              <w:b w:val="0"/>
              <w:bCs w:val="0"/>
              <w:noProof/>
              <w:kern w:val="2"/>
              <w:sz w:val="24"/>
              <w:szCs w:val="24"/>
              <w:lang w:eastAsia="en-GB"/>
              <w14:ligatures w14:val="standardContextual"/>
            </w:rPr>
          </w:pPr>
          <w:hyperlink w:anchor="_Toc165123625" w:history="1">
            <w:r w:rsidR="007A40CC" w:rsidRPr="000C1EE4">
              <w:rPr>
                <w:rStyle w:val="Hyperlink"/>
                <w:noProof/>
              </w:rPr>
              <w:t>10.2</w:t>
            </w:r>
            <w:r w:rsidR="007A40CC">
              <w:rPr>
                <w:rFonts w:eastAsiaTheme="minorEastAsia" w:cstheme="minorBidi"/>
                <w:b w:val="0"/>
                <w:bCs w:val="0"/>
                <w:noProof/>
                <w:kern w:val="2"/>
                <w:sz w:val="24"/>
                <w:szCs w:val="24"/>
                <w:lang w:eastAsia="en-GB"/>
                <w14:ligatures w14:val="standardContextual"/>
              </w:rPr>
              <w:tab/>
            </w:r>
            <w:r w:rsidR="007A40CC" w:rsidRPr="000C1EE4">
              <w:rPr>
                <w:rStyle w:val="Hyperlink"/>
                <w:noProof/>
              </w:rPr>
              <w:t>Data Storage</w:t>
            </w:r>
            <w:r w:rsidR="007A40CC">
              <w:rPr>
                <w:noProof/>
                <w:webHidden/>
              </w:rPr>
              <w:tab/>
            </w:r>
            <w:r w:rsidR="007A40CC">
              <w:rPr>
                <w:noProof/>
                <w:webHidden/>
              </w:rPr>
              <w:fldChar w:fldCharType="begin"/>
            </w:r>
            <w:r w:rsidR="007A40CC">
              <w:rPr>
                <w:noProof/>
                <w:webHidden/>
              </w:rPr>
              <w:instrText xml:space="preserve"> PAGEREF _Toc165123625 \h </w:instrText>
            </w:r>
            <w:r w:rsidR="007A40CC">
              <w:rPr>
                <w:noProof/>
                <w:webHidden/>
              </w:rPr>
            </w:r>
            <w:r w:rsidR="007A40CC">
              <w:rPr>
                <w:noProof/>
                <w:webHidden/>
              </w:rPr>
              <w:fldChar w:fldCharType="separate"/>
            </w:r>
            <w:r w:rsidR="007A40CC">
              <w:rPr>
                <w:noProof/>
                <w:webHidden/>
              </w:rPr>
              <w:t>14</w:t>
            </w:r>
            <w:r w:rsidR="007A40CC">
              <w:rPr>
                <w:noProof/>
                <w:webHidden/>
              </w:rPr>
              <w:fldChar w:fldCharType="end"/>
            </w:r>
          </w:hyperlink>
        </w:p>
        <w:p w14:paraId="63336C12" w14:textId="21D9B801" w:rsidR="007A40CC" w:rsidRDefault="00000000">
          <w:pPr>
            <w:pStyle w:val="TOC2"/>
            <w:tabs>
              <w:tab w:val="left" w:pos="880"/>
              <w:tab w:val="right" w:leader="dot" w:pos="9038"/>
            </w:tabs>
            <w:rPr>
              <w:rFonts w:eastAsiaTheme="minorEastAsia" w:cstheme="minorBidi"/>
              <w:b w:val="0"/>
              <w:bCs w:val="0"/>
              <w:noProof/>
              <w:kern w:val="2"/>
              <w:sz w:val="24"/>
              <w:szCs w:val="24"/>
              <w:lang w:eastAsia="en-GB"/>
              <w14:ligatures w14:val="standardContextual"/>
            </w:rPr>
          </w:pPr>
          <w:hyperlink w:anchor="_Toc165123626" w:history="1">
            <w:r w:rsidR="007A40CC" w:rsidRPr="000C1EE4">
              <w:rPr>
                <w:rStyle w:val="Hyperlink"/>
                <w:noProof/>
              </w:rPr>
              <w:t>10.3</w:t>
            </w:r>
            <w:r w:rsidR="007A40CC">
              <w:rPr>
                <w:rFonts w:eastAsiaTheme="minorEastAsia" w:cstheme="minorBidi"/>
                <w:b w:val="0"/>
                <w:bCs w:val="0"/>
                <w:noProof/>
                <w:kern w:val="2"/>
                <w:sz w:val="24"/>
                <w:szCs w:val="24"/>
                <w:lang w:eastAsia="en-GB"/>
                <w14:ligatures w14:val="standardContextual"/>
              </w:rPr>
              <w:tab/>
            </w:r>
            <w:r w:rsidR="007A40CC" w:rsidRPr="000C1EE4">
              <w:rPr>
                <w:rStyle w:val="Hyperlink"/>
                <w:noProof/>
              </w:rPr>
              <w:t>Data Confidentiality</w:t>
            </w:r>
            <w:r w:rsidR="007A40CC">
              <w:rPr>
                <w:noProof/>
                <w:webHidden/>
              </w:rPr>
              <w:tab/>
            </w:r>
            <w:r w:rsidR="007A40CC">
              <w:rPr>
                <w:noProof/>
                <w:webHidden/>
              </w:rPr>
              <w:fldChar w:fldCharType="begin"/>
            </w:r>
            <w:r w:rsidR="007A40CC">
              <w:rPr>
                <w:noProof/>
                <w:webHidden/>
              </w:rPr>
              <w:instrText xml:space="preserve"> PAGEREF _Toc165123626 \h </w:instrText>
            </w:r>
            <w:r w:rsidR="007A40CC">
              <w:rPr>
                <w:noProof/>
                <w:webHidden/>
              </w:rPr>
            </w:r>
            <w:r w:rsidR="007A40CC">
              <w:rPr>
                <w:noProof/>
                <w:webHidden/>
              </w:rPr>
              <w:fldChar w:fldCharType="separate"/>
            </w:r>
            <w:r w:rsidR="007A40CC">
              <w:rPr>
                <w:noProof/>
                <w:webHidden/>
              </w:rPr>
              <w:t>14</w:t>
            </w:r>
            <w:r w:rsidR="007A40CC">
              <w:rPr>
                <w:noProof/>
                <w:webHidden/>
              </w:rPr>
              <w:fldChar w:fldCharType="end"/>
            </w:r>
          </w:hyperlink>
        </w:p>
        <w:p w14:paraId="46C5EB38" w14:textId="605CC46F" w:rsidR="007A40CC" w:rsidRDefault="00000000">
          <w:pPr>
            <w:pStyle w:val="TOC2"/>
            <w:tabs>
              <w:tab w:val="left" w:pos="880"/>
              <w:tab w:val="right" w:leader="dot" w:pos="9038"/>
            </w:tabs>
            <w:rPr>
              <w:rFonts w:eastAsiaTheme="minorEastAsia" w:cstheme="minorBidi"/>
              <w:b w:val="0"/>
              <w:bCs w:val="0"/>
              <w:noProof/>
              <w:kern w:val="2"/>
              <w:sz w:val="24"/>
              <w:szCs w:val="24"/>
              <w:lang w:eastAsia="en-GB"/>
              <w14:ligatures w14:val="standardContextual"/>
            </w:rPr>
          </w:pPr>
          <w:hyperlink w:anchor="_Toc165123627" w:history="1">
            <w:r w:rsidR="007A40CC" w:rsidRPr="000C1EE4">
              <w:rPr>
                <w:rStyle w:val="Hyperlink"/>
                <w:noProof/>
              </w:rPr>
              <w:t>10.4</w:t>
            </w:r>
            <w:r w:rsidR="007A40CC">
              <w:rPr>
                <w:rFonts w:eastAsiaTheme="minorEastAsia" w:cstheme="minorBidi"/>
                <w:b w:val="0"/>
                <w:bCs w:val="0"/>
                <w:noProof/>
                <w:kern w:val="2"/>
                <w:sz w:val="24"/>
                <w:szCs w:val="24"/>
                <w:lang w:eastAsia="en-GB"/>
                <w14:ligatures w14:val="standardContextual"/>
              </w:rPr>
              <w:tab/>
            </w:r>
            <w:r w:rsidR="007A40CC" w:rsidRPr="000C1EE4">
              <w:rPr>
                <w:rStyle w:val="Hyperlink"/>
                <w:noProof/>
              </w:rPr>
              <w:t>Study Record Retention</w:t>
            </w:r>
            <w:r w:rsidR="007A40CC">
              <w:rPr>
                <w:noProof/>
                <w:webHidden/>
              </w:rPr>
              <w:tab/>
            </w:r>
            <w:r w:rsidR="007A40CC">
              <w:rPr>
                <w:noProof/>
                <w:webHidden/>
              </w:rPr>
              <w:fldChar w:fldCharType="begin"/>
            </w:r>
            <w:r w:rsidR="007A40CC">
              <w:rPr>
                <w:noProof/>
                <w:webHidden/>
              </w:rPr>
              <w:instrText xml:space="preserve"> PAGEREF _Toc165123627 \h </w:instrText>
            </w:r>
            <w:r w:rsidR="007A40CC">
              <w:rPr>
                <w:noProof/>
                <w:webHidden/>
              </w:rPr>
            </w:r>
            <w:r w:rsidR="007A40CC">
              <w:rPr>
                <w:noProof/>
                <w:webHidden/>
              </w:rPr>
              <w:fldChar w:fldCharType="separate"/>
            </w:r>
            <w:r w:rsidR="007A40CC">
              <w:rPr>
                <w:noProof/>
                <w:webHidden/>
              </w:rPr>
              <w:t>15</w:t>
            </w:r>
            <w:r w:rsidR="007A40CC">
              <w:rPr>
                <w:noProof/>
                <w:webHidden/>
              </w:rPr>
              <w:fldChar w:fldCharType="end"/>
            </w:r>
          </w:hyperlink>
        </w:p>
        <w:p w14:paraId="31DDA6C6" w14:textId="4C937272" w:rsidR="007A40CC" w:rsidRDefault="00000000">
          <w:pPr>
            <w:pStyle w:val="TOC1"/>
            <w:tabs>
              <w:tab w:val="left" w:pos="660"/>
              <w:tab w:val="right" w:leader="dot" w:pos="9038"/>
            </w:tabs>
            <w:rPr>
              <w:rFonts w:eastAsiaTheme="minorEastAsia" w:cstheme="minorBidi"/>
              <w:b w:val="0"/>
              <w:bCs w:val="0"/>
              <w:i w:val="0"/>
              <w:iCs w:val="0"/>
              <w:noProof/>
              <w:kern w:val="2"/>
              <w:lang w:eastAsia="en-GB"/>
              <w14:ligatures w14:val="standardContextual"/>
            </w:rPr>
          </w:pPr>
          <w:hyperlink w:anchor="_Toc165123628" w:history="1">
            <w:r w:rsidR="007A40CC" w:rsidRPr="000C1EE4">
              <w:rPr>
                <w:rStyle w:val="Hyperlink"/>
                <w:noProof/>
              </w:rPr>
              <w:t>11</w:t>
            </w:r>
            <w:r w:rsidR="007A40CC">
              <w:rPr>
                <w:rFonts w:eastAsiaTheme="minorEastAsia" w:cstheme="minorBidi"/>
                <w:b w:val="0"/>
                <w:bCs w:val="0"/>
                <w:i w:val="0"/>
                <w:iCs w:val="0"/>
                <w:noProof/>
                <w:kern w:val="2"/>
                <w:lang w:eastAsia="en-GB"/>
                <w14:ligatures w14:val="standardContextual"/>
              </w:rPr>
              <w:tab/>
            </w:r>
            <w:r w:rsidR="007A40CC" w:rsidRPr="000C1EE4">
              <w:rPr>
                <w:rStyle w:val="Hyperlink"/>
                <w:noProof/>
              </w:rPr>
              <w:t>ADMINISTRATIVE ASPECTS</w:t>
            </w:r>
            <w:r w:rsidR="007A40CC">
              <w:rPr>
                <w:noProof/>
                <w:webHidden/>
              </w:rPr>
              <w:tab/>
            </w:r>
            <w:r w:rsidR="007A40CC">
              <w:rPr>
                <w:noProof/>
                <w:webHidden/>
              </w:rPr>
              <w:fldChar w:fldCharType="begin"/>
            </w:r>
            <w:r w:rsidR="007A40CC">
              <w:rPr>
                <w:noProof/>
                <w:webHidden/>
              </w:rPr>
              <w:instrText xml:space="preserve"> PAGEREF _Toc165123628 \h </w:instrText>
            </w:r>
            <w:r w:rsidR="007A40CC">
              <w:rPr>
                <w:noProof/>
                <w:webHidden/>
              </w:rPr>
            </w:r>
            <w:r w:rsidR="007A40CC">
              <w:rPr>
                <w:noProof/>
                <w:webHidden/>
              </w:rPr>
              <w:fldChar w:fldCharType="separate"/>
            </w:r>
            <w:r w:rsidR="007A40CC">
              <w:rPr>
                <w:noProof/>
                <w:webHidden/>
              </w:rPr>
              <w:t>15</w:t>
            </w:r>
            <w:r w:rsidR="007A40CC">
              <w:rPr>
                <w:noProof/>
                <w:webHidden/>
              </w:rPr>
              <w:fldChar w:fldCharType="end"/>
            </w:r>
          </w:hyperlink>
        </w:p>
        <w:p w14:paraId="1F53D532" w14:textId="1C0C5DD8" w:rsidR="007A40CC" w:rsidRDefault="00000000">
          <w:pPr>
            <w:pStyle w:val="TOC2"/>
            <w:tabs>
              <w:tab w:val="left" w:pos="880"/>
              <w:tab w:val="right" w:leader="dot" w:pos="9038"/>
            </w:tabs>
            <w:rPr>
              <w:rFonts w:eastAsiaTheme="minorEastAsia" w:cstheme="minorBidi"/>
              <w:b w:val="0"/>
              <w:bCs w:val="0"/>
              <w:noProof/>
              <w:kern w:val="2"/>
              <w:sz w:val="24"/>
              <w:szCs w:val="24"/>
              <w:lang w:eastAsia="en-GB"/>
              <w14:ligatures w14:val="standardContextual"/>
            </w:rPr>
          </w:pPr>
          <w:hyperlink w:anchor="_Toc165123629" w:history="1">
            <w:r w:rsidR="007A40CC" w:rsidRPr="000C1EE4">
              <w:rPr>
                <w:rStyle w:val="Hyperlink"/>
                <w:noProof/>
              </w:rPr>
              <w:t>11.1</w:t>
            </w:r>
            <w:r w:rsidR="007A40CC">
              <w:rPr>
                <w:rFonts w:eastAsiaTheme="minorEastAsia" w:cstheme="minorBidi"/>
                <w:b w:val="0"/>
                <w:bCs w:val="0"/>
                <w:noProof/>
                <w:kern w:val="2"/>
                <w:sz w:val="24"/>
                <w:szCs w:val="24"/>
                <w:lang w:eastAsia="en-GB"/>
                <w14:ligatures w14:val="standardContextual"/>
              </w:rPr>
              <w:tab/>
            </w:r>
            <w:r w:rsidR="007A40CC" w:rsidRPr="000C1EE4">
              <w:rPr>
                <w:rStyle w:val="Hyperlink"/>
                <w:noProof/>
              </w:rPr>
              <w:t>Independent HREC approval</w:t>
            </w:r>
            <w:r w:rsidR="007A40CC">
              <w:rPr>
                <w:noProof/>
                <w:webHidden/>
              </w:rPr>
              <w:tab/>
            </w:r>
            <w:r w:rsidR="007A40CC">
              <w:rPr>
                <w:noProof/>
                <w:webHidden/>
              </w:rPr>
              <w:fldChar w:fldCharType="begin"/>
            </w:r>
            <w:r w:rsidR="007A40CC">
              <w:rPr>
                <w:noProof/>
                <w:webHidden/>
              </w:rPr>
              <w:instrText xml:space="preserve"> PAGEREF _Toc165123629 \h </w:instrText>
            </w:r>
            <w:r w:rsidR="007A40CC">
              <w:rPr>
                <w:noProof/>
                <w:webHidden/>
              </w:rPr>
            </w:r>
            <w:r w:rsidR="007A40CC">
              <w:rPr>
                <w:noProof/>
                <w:webHidden/>
              </w:rPr>
              <w:fldChar w:fldCharType="separate"/>
            </w:r>
            <w:r w:rsidR="007A40CC">
              <w:rPr>
                <w:noProof/>
                <w:webHidden/>
              </w:rPr>
              <w:t>15</w:t>
            </w:r>
            <w:r w:rsidR="007A40CC">
              <w:rPr>
                <w:noProof/>
                <w:webHidden/>
              </w:rPr>
              <w:fldChar w:fldCharType="end"/>
            </w:r>
          </w:hyperlink>
        </w:p>
        <w:p w14:paraId="6E269BC7" w14:textId="59D43173" w:rsidR="007A40CC" w:rsidRDefault="00000000">
          <w:pPr>
            <w:pStyle w:val="TOC2"/>
            <w:tabs>
              <w:tab w:val="left" w:pos="880"/>
              <w:tab w:val="right" w:leader="dot" w:pos="9038"/>
            </w:tabs>
            <w:rPr>
              <w:rFonts w:eastAsiaTheme="minorEastAsia" w:cstheme="minorBidi"/>
              <w:b w:val="0"/>
              <w:bCs w:val="0"/>
              <w:noProof/>
              <w:kern w:val="2"/>
              <w:sz w:val="24"/>
              <w:szCs w:val="24"/>
              <w:lang w:eastAsia="en-GB"/>
              <w14:ligatures w14:val="standardContextual"/>
            </w:rPr>
          </w:pPr>
          <w:hyperlink w:anchor="_Toc165123630" w:history="1">
            <w:r w:rsidR="007A40CC" w:rsidRPr="000C1EE4">
              <w:rPr>
                <w:rStyle w:val="Hyperlink"/>
                <w:noProof/>
              </w:rPr>
              <w:t>11.2</w:t>
            </w:r>
            <w:r w:rsidR="007A40CC">
              <w:rPr>
                <w:rFonts w:eastAsiaTheme="minorEastAsia" w:cstheme="minorBidi"/>
                <w:b w:val="0"/>
                <w:bCs w:val="0"/>
                <w:noProof/>
                <w:kern w:val="2"/>
                <w:sz w:val="24"/>
                <w:szCs w:val="24"/>
                <w:lang w:eastAsia="en-GB"/>
                <w14:ligatures w14:val="standardContextual"/>
              </w:rPr>
              <w:tab/>
            </w:r>
            <w:r w:rsidR="007A40CC" w:rsidRPr="000C1EE4">
              <w:rPr>
                <w:rStyle w:val="Hyperlink"/>
                <w:noProof/>
              </w:rPr>
              <w:t>Amendments to the protocol</w:t>
            </w:r>
            <w:r w:rsidR="007A40CC">
              <w:rPr>
                <w:noProof/>
                <w:webHidden/>
              </w:rPr>
              <w:tab/>
            </w:r>
            <w:r w:rsidR="007A40CC">
              <w:rPr>
                <w:noProof/>
                <w:webHidden/>
              </w:rPr>
              <w:fldChar w:fldCharType="begin"/>
            </w:r>
            <w:r w:rsidR="007A40CC">
              <w:rPr>
                <w:noProof/>
                <w:webHidden/>
              </w:rPr>
              <w:instrText xml:space="preserve"> PAGEREF _Toc165123630 \h </w:instrText>
            </w:r>
            <w:r w:rsidR="007A40CC">
              <w:rPr>
                <w:noProof/>
                <w:webHidden/>
              </w:rPr>
            </w:r>
            <w:r w:rsidR="007A40CC">
              <w:rPr>
                <w:noProof/>
                <w:webHidden/>
              </w:rPr>
              <w:fldChar w:fldCharType="separate"/>
            </w:r>
            <w:r w:rsidR="007A40CC">
              <w:rPr>
                <w:noProof/>
                <w:webHidden/>
              </w:rPr>
              <w:t>15</w:t>
            </w:r>
            <w:r w:rsidR="007A40CC">
              <w:rPr>
                <w:noProof/>
                <w:webHidden/>
              </w:rPr>
              <w:fldChar w:fldCharType="end"/>
            </w:r>
          </w:hyperlink>
        </w:p>
        <w:p w14:paraId="5A331F79" w14:textId="4BCF98B5" w:rsidR="007A40CC" w:rsidRDefault="00000000">
          <w:pPr>
            <w:pStyle w:val="TOC2"/>
            <w:tabs>
              <w:tab w:val="left" w:pos="880"/>
              <w:tab w:val="right" w:leader="dot" w:pos="9038"/>
            </w:tabs>
            <w:rPr>
              <w:rFonts w:eastAsiaTheme="minorEastAsia" w:cstheme="minorBidi"/>
              <w:b w:val="0"/>
              <w:bCs w:val="0"/>
              <w:noProof/>
              <w:kern w:val="2"/>
              <w:sz w:val="24"/>
              <w:szCs w:val="24"/>
              <w:lang w:eastAsia="en-GB"/>
              <w14:ligatures w14:val="standardContextual"/>
            </w:rPr>
          </w:pPr>
          <w:hyperlink w:anchor="_Toc165123631" w:history="1">
            <w:r w:rsidR="007A40CC" w:rsidRPr="000C1EE4">
              <w:rPr>
                <w:rStyle w:val="Hyperlink"/>
                <w:noProof/>
              </w:rPr>
              <w:t>11.3</w:t>
            </w:r>
            <w:r w:rsidR="007A40CC">
              <w:rPr>
                <w:rFonts w:eastAsiaTheme="minorEastAsia" w:cstheme="minorBidi"/>
                <w:b w:val="0"/>
                <w:bCs w:val="0"/>
                <w:noProof/>
                <w:kern w:val="2"/>
                <w:sz w:val="24"/>
                <w:szCs w:val="24"/>
                <w:lang w:eastAsia="en-GB"/>
                <w14:ligatures w14:val="standardContextual"/>
              </w:rPr>
              <w:tab/>
            </w:r>
            <w:r w:rsidR="007A40CC" w:rsidRPr="000C1EE4">
              <w:rPr>
                <w:rStyle w:val="Hyperlink"/>
                <w:noProof/>
              </w:rPr>
              <w:t>Serious Breach Reporting</w:t>
            </w:r>
            <w:r w:rsidR="007A40CC">
              <w:rPr>
                <w:noProof/>
                <w:webHidden/>
              </w:rPr>
              <w:tab/>
            </w:r>
            <w:r w:rsidR="007A40CC">
              <w:rPr>
                <w:noProof/>
                <w:webHidden/>
              </w:rPr>
              <w:fldChar w:fldCharType="begin"/>
            </w:r>
            <w:r w:rsidR="007A40CC">
              <w:rPr>
                <w:noProof/>
                <w:webHidden/>
              </w:rPr>
              <w:instrText xml:space="preserve"> PAGEREF _Toc165123631 \h </w:instrText>
            </w:r>
            <w:r w:rsidR="007A40CC">
              <w:rPr>
                <w:noProof/>
                <w:webHidden/>
              </w:rPr>
            </w:r>
            <w:r w:rsidR="007A40CC">
              <w:rPr>
                <w:noProof/>
                <w:webHidden/>
              </w:rPr>
              <w:fldChar w:fldCharType="separate"/>
            </w:r>
            <w:r w:rsidR="007A40CC">
              <w:rPr>
                <w:noProof/>
                <w:webHidden/>
              </w:rPr>
              <w:t>15</w:t>
            </w:r>
            <w:r w:rsidR="007A40CC">
              <w:rPr>
                <w:noProof/>
                <w:webHidden/>
              </w:rPr>
              <w:fldChar w:fldCharType="end"/>
            </w:r>
          </w:hyperlink>
        </w:p>
        <w:p w14:paraId="764B3A4C" w14:textId="070A96FF" w:rsidR="007A40CC" w:rsidRDefault="00000000">
          <w:pPr>
            <w:pStyle w:val="TOC2"/>
            <w:tabs>
              <w:tab w:val="left" w:pos="880"/>
              <w:tab w:val="right" w:leader="dot" w:pos="9038"/>
            </w:tabs>
            <w:rPr>
              <w:rFonts w:eastAsiaTheme="minorEastAsia" w:cstheme="minorBidi"/>
              <w:b w:val="0"/>
              <w:bCs w:val="0"/>
              <w:noProof/>
              <w:kern w:val="2"/>
              <w:sz w:val="24"/>
              <w:szCs w:val="24"/>
              <w:lang w:eastAsia="en-GB"/>
              <w14:ligatures w14:val="standardContextual"/>
            </w:rPr>
          </w:pPr>
          <w:hyperlink w:anchor="_Toc165123632" w:history="1">
            <w:r w:rsidR="007A40CC" w:rsidRPr="000C1EE4">
              <w:rPr>
                <w:rStyle w:val="Hyperlink"/>
                <w:noProof/>
              </w:rPr>
              <w:t>11.4</w:t>
            </w:r>
            <w:r w:rsidR="007A40CC">
              <w:rPr>
                <w:rFonts w:eastAsiaTheme="minorEastAsia" w:cstheme="minorBidi"/>
                <w:b w:val="0"/>
                <w:bCs w:val="0"/>
                <w:noProof/>
                <w:kern w:val="2"/>
                <w:sz w:val="24"/>
                <w:szCs w:val="24"/>
                <w:lang w:eastAsia="en-GB"/>
                <w14:ligatures w14:val="standardContextual"/>
              </w:rPr>
              <w:tab/>
            </w:r>
            <w:r w:rsidR="007A40CC" w:rsidRPr="000C1EE4">
              <w:rPr>
                <w:rStyle w:val="Hyperlink"/>
                <w:noProof/>
              </w:rPr>
              <w:t>Financial disclosure and conflicts of interest</w:t>
            </w:r>
            <w:r w:rsidR="007A40CC">
              <w:rPr>
                <w:noProof/>
                <w:webHidden/>
              </w:rPr>
              <w:tab/>
            </w:r>
            <w:r w:rsidR="007A40CC">
              <w:rPr>
                <w:noProof/>
                <w:webHidden/>
              </w:rPr>
              <w:fldChar w:fldCharType="begin"/>
            </w:r>
            <w:r w:rsidR="007A40CC">
              <w:rPr>
                <w:noProof/>
                <w:webHidden/>
              </w:rPr>
              <w:instrText xml:space="preserve"> PAGEREF _Toc165123632 \h </w:instrText>
            </w:r>
            <w:r w:rsidR="007A40CC">
              <w:rPr>
                <w:noProof/>
                <w:webHidden/>
              </w:rPr>
            </w:r>
            <w:r w:rsidR="007A40CC">
              <w:rPr>
                <w:noProof/>
                <w:webHidden/>
              </w:rPr>
              <w:fldChar w:fldCharType="separate"/>
            </w:r>
            <w:r w:rsidR="007A40CC">
              <w:rPr>
                <w:noProof/>
                <w:webHidden/>
              </w:rPr>
              <w:t>15</w:t>
            </w:r>
            <w:r w:rsidR="007A40CC">
              <w:rPr>
                <w:noProof/>
                <w:webHidden/>
              </w:rPr>
              <w:fldChar w:fldCharType="end"/>
            </w:r>
          </w:hyperlink>
        </w:p>
        <w:p w14:paraId="3F08718B" w14:textId="026A9084" w:rsidR="007A40CC" w:rsidRDefault="00000000">
          <w:pPr>
            <w:pStyle w:val="TOC1"/>
            <w:tabs>
              <w:tab w:val="left" w:pos="660"/>
              <w:tab w:val="right" w:leader="dot" w:pos="9038"/>
            </w:tabs>
            <w:rPr>
              <w:rFonts w:eastAsiaTheme="minorEastAsia" w:cstheme="minorBidi"/>
              <w:b w:val="0"/>
              <w:bCs w:val="0"/>
              <w:i w:val="0"/>
              <w:iCs w:val="0"/>
              <w:noProof/>
              <w:kern w:val="2"/>
              <w:lang w:eastAsia="en-GB"/>
              <w14:ligatures w14:val="standardContextual"/>
            </w:rPr>
          </w:pPr>
          <w:hyperlink w:anchor="_Toc165123633" w:history="1">
            <w:r w:rsidR="007A40CC" w:rsidRPr="000C1EE4">
              <w:rPr>
                <w:rStyle w:val="Hyperlink"/>
                <w:noProof/>
              </w:rPr>
              <w:t>12</w:t>
            </w:r>
            <w:r w:rsidR="007A40CC">
              <w:rPr>
                <w:rFonts w:eastAsiaTheme="minorEastAsia" w:cstheme="minorBidi"/>
                <w:b w:val="0"/>
                <w:bCs w:val="0"/>
                <w:i w:val="0"/>
                <w:iCs w:val="0"/>
                <w:noProof/>
                <w:kern w:val="2"/>
                <w:lang w:eastAsia="en-GB"/>
                <w14:ligatures w14:val="standardContextual"/>
              </w:rPr>
              <w:tab/>
            </w:r>
            <w:r w:rsidR="007A40CC" w:rsidRPr="000C1EE4">
              <w:rPr>
                <w:rStyle w:val="Hyperlink"/>
                <w:noProof/>
              </w:rPr>
              <w:t>USE OF DATA AND PUBLICATIONS POLICY</w:t>
            </w:r>
            <w:r w:rsidR="007A40CC">
              <w:rPr>
                <w:noProof/>
                <w:webHidden/>
              </w:rPr>
              <w:tab/>
            </w:r>
            <w:r w:rsidR="007A40CC">
              <w:rPr>
                <w:noProof/>
                <w:webHidden/>
              </w:rPr>
              <w:fldChar w:fldCharType="begin"/>
            </w:r>
            <w:r w:rsidR="007A40CC">
              <w:rPr>
                <w:noProof/>
                <w:webHidden/>
              </w:rPr>
              <w:instrText xml:space="preserve"> PAGEREF _Toc165123633 \h </w:instrText>
            </w:r>
            <w:r w:rsidR="007A40CC">
              <w:rPr>
                <w:noProof/>
                <w:webHidden/>
              </w:rPr>
            </w:r>
            <w:r w:rsidR="007A40CC">
              <w:rPr>
                <w:noProof/>
                <w:webHidden/>
              </w:rPr>
              <w:fldChar w:fldCharType="separate"/>
            </w:r>
            <w:r w:rsidR="007A40CC">
              <w:rPr>
                <w:noProof/>
                <w:webHidden/>
              </w:rPr>
              <w:t>16</w:t>
            </w:r>
            <w:r w:rsidR="007A40CC">
              <w:rPr>
                <w:noProof/>
                <w:webHidden/>
              </w:rPr>
              <w:fldChar w:fldCharType="end"/>
            </w:r>
          </w:hyperlink>
        </w:p>
        <w:p w14:paraId="41F8A59B" w14:textId="3B83317F" w:rsidR="007A40CC" w:rsidRDefault="00000000">
          <w:pPr>
            <w:pStyle w:val="TOC1"/>
            <w:tabs>
              <w:tab w:val="left" w:pos="660"/>
              <w:tab w:val="right" w:leader="dot" w:pos="9038"/>
            </w:tabs>
            <w:rPr>
              <w:rFonts w:eastAsiaTheme="minorEastAsia" w:cstheme="minorBidi"/>
              <w:b w:val="0"/>
              <w:bCs w:val="0"/>
              <w:i w:val="0"/>
              <w:iCs w:val="0"/>
              <w:noProof/>
              <w:kern w:val="2"/>
              <w:lang w:eastAsia="en-GB"/>
              <w14:ligatures w14:val="standardContextual"/>
            </w:rPr>
          </w:pPr>
          <w:hyperlink w:anchor="_Toc165123634" w:history="1">
            <w:r w:rsidR="007A40CC" w:rsidRPr="000C1EE4">
              <w:rPr>
                <w:rStyle w:val="Hyperlink"/>
                <w:rFonts w:cstheme="minorHAnsi"/>
                <w:noProof/>
              </w:rPr>
              <w:t>13</w:t>
            </w:r>
            <w:r w:rsidR="007A40CC">
              <w:rPr>
                <w:rFonts w:eastAsiaTheme="minorEastAsia" w:cstheme="minorBidi"/>
                <w:b w:val="0"/>
                <w:bCs w:val="0"/>
                <w:i w:val="0"/>
                <w:iCs w:val="0"/>
                <w:noProof/>
                <w:kern w:val="2"/>
                <w:lang w:eastAsia="en-GB"/>
                <w14:ligatures w14:val="standardContextual"/>
              </w:rPr>
              <w:tab/>
            </w:r>
            <w:r w:rsidR="007A40CC" w:rsidRPr="000C1EE4">
              <w:rPr>
                <w:rStyle w:val="Hyperlink"/>
                <w:rFonts w:cstheme="minorHAnsi"/>
                <w:noProof/>
              </w:rPr>
              <w:t>REFERENCES</w:t>
            </w:r>
            <w:r w:rsidR="007A40CC">
              <w:rPr>
                <w:noProof/>
                <w:webHidden/>
              </w:rPr>
              <w:tab/>
            </w:r>
            <w:r w:rsidR="007A40CC">
              <w:rPr>
                <w:noProof/>
                <w:webHidden/>
              </w:rPr>
              <w:fldChar w:fldCharType="begin"/>
            </w:r>
            <w:r w:rsidR="007A40CC">
              <w:rPr>
                <w:noProof/>
                <w:webHidden/>
              </w:rPr>
              <w:instrText xml:space="preserve"> PAGEREF _Toc165123634 \h </w:instrText>
            </w:r>
            <w:r w:rsidR="007A40CC">
              <w:rPr>
                <w:noProof/>
                <w:webHidden/>
              </w:rPr>
            </w:r>
            <w:r w:rsidR="007A40CC">
              <w:rPr>
                <w:noProof/>
                <w:webHidden/>
              </w:rPr>
              <w:fldChar w:fldCharType="separate"/>
            </w:r>
            <w:r w:rsidR="007A40CC">
              <w:rPr>
                <w:noProof/>
                <w:webHidden/>
              </w:rPr>
              <w:t>16</w:t>
            </w:r>
            <w:r w:rsidR="007A40CC">
              <w:rPr>
                <w:noProof/>
                <w:webHidden/>
              </w:rPr>
              <w:fldChar w:fldCharType="end"/>
            </w:r>
          </w:hyperlink>
        </w:p>
        <w:p w14:paraId="7AF6096A" w14:textId="44276E98" w:rsidR="007A40CC" w:rsidRDefault="00000000">
          <w:pPr>
            <w:pStyle w:val="TOC1"/>
            <w:tabs>
              <w:tab w:val="left" w:pos="660"/>
              <w:tab w:val="right" w:leader="dot" w:pos="9038"/>
            </w:tabs>
            <w:rPr>
              <w:rFonts w:eastAsiaTheme="minorEastAsia" w:cstheme="minorBidi"/>
              <w:b w:val="0"/>
              <w:bCs w:val="0"/>
              <w:i w:val="0"/>
              <w:iCs w:val="0"/>
              <w:noProof/>
              <w:kern w:val="2"/>
              <w:lang w:eastAsia="en-GB"/>
              <w14:ligatures w14:val="standardContextual"/>
            </w:rPr>
          </w:pPr>
          <w:hyperlink w:anchor="_Toc165123635" w:history="1">
            <w:r w:rsidR="007A40CC" w:rsidRPr="000C1EE4">
              <w:rPr>
                <w:rStyle w:val="Hyperlink"/>
                <w:noProof/>
              </w:rPr>
              <w:t>14</w:t>
            </w:r>
            <w:r w:rsidR="007A40CC">
              <w:rPr>
                <w:rFonts w:eastAsiaTheme="minorEastAsia" w:cstheme="minorBidi"/>
                <w:b w:val="0"/>
                <w:bCs w:val="0"/>
                <w:i w:val="0"/>
                <w:iCs w:val="0"/>
                <w:noProof/>
                <w:kern w:val="2"/>
                <w:lang w:eastAsia="en-GB"/>
                <w14:ligatures w14:val="standardContextual"/>
              </w:rPr>
              <w:tab/>
            </w:r>
            <w:r w:rsidR="007A40CC" w:rsidRPr="000C1EE4">
              <w:rPr>
                <w:rStyle w:val="Hyperlink"/>
                <w:noProof/>
              </w:rPr>
              <w:t>APPENDICES</w:t>
            </w:r>
            <w:r w:rsidR="007A40CC">
              <w:rPr>
                <w:noProof/>
                <w:webHidden/>
              </w:rPr>
              <w:tab/>
            </w:r>
            <w:r w:rsidR="007A40CC">
              <w:rPr>
                <w:noProof/>
                <w:webHidden/>
              </w:rPr>
              <w:fldChar w:fldCharType="begin"/>
            </w:r>
            <w:r w:rsidR="007A40CC">
              <w:rPr>
                <w:noProof/>
                <w:webHidden/>
              </w:rPr>
              <w:instrText xml:space="preserve"> PAGEREF _Toc165123635 \h </w:instrText>
            </w:r>
            <w:r w:rsidR="007A40CC">
              <w:rPr>
                <w:noProof/>
                <w:webHidden/>
              </w:rPr>
            </w:r>
            <w:r w:rsidR="007A40CC">
              <w:rPr>
                <w:noProof/>
                <w:webHidden/>
              </w:rPr>
              <w:fldChar w:fldCharType="separate"/>
            </w:r>
            <w:r w:rsidR="007A40CC">
              <w:rPr>
                <w:noProof/>
                <w:webHidden/>
              </w:rPr>
              <w:t>17</w:t>
            </w:r>
            <w:r w:rsidR="007A40CC">
              <w:rPr>
                <w:noProof/>
                <w:webHidden/>
              </w:rPr>
              <w:fldChar w:fldCharType="end"/>
            </w:r>
          </w:hyperlink>
        </w:p>
        <w:p w14:paraId="5C483AD6" w14:textId="4BD42D1B" w:rsidR="008D1410" w:rsidRDefault="008D1410">
          <w:r>
            <w:rPr>
              <w:b/>
              <w:bCs/>
              <w:noProof/>
            </w:rPr>
            <w:fldChar w:fldCharType="end"/>
          </w:r>
        </w:p>
      </w:sdtContent>
    </w:sdt>
    <w:p w14:paraId="22D16CA3" w14:textId="47F371B6" w:rsidR="007A40CC" w:rsidRDefault="007A40CC">
      <w:pPr>
        <w:spacing w:after="0" w:line="240" w:lineRule="auto"/>
        <w:rPr>
          <w:b/>
          <w:color w:val="000000"/>
        </w:rPr>
      </w:pPr>
      <w:r>
        <w:rPr>
          <w:b/>
          <w:color w:val="000000"/>
        </w:rPr>
        <w:br w:type="page"/>
      </w:r>
    </w:p>
    <w:p w14:paraId="7D39C0A0" w14:textId="6CF58A8E" w:rsidR="00BB610E" w:rsidRPr="007A40CC" w:rsidRDefault="00BB610E" w:rsidP="00BB610E">
      <w:pPr>
        <w:rPr>
          <w:b/>
          <w:bCs/>
          <w:caps/>
        </w:rPr>
      </w:pPr>
      <w:r w:rsidRPr="007A40CC">
        <w:rPr>
          <w:b/>
          <w:bCs/>
        </w:rPr>
        <w:lastRenderedPageBreak/>
        <w:t>PROTOCOL SYNOPSIS</w:t>
      </w:r>
    </w:p>
    <w:tbl>
      <w:tblPr>
        <w:tblpPr w:leftFromText="180" w:rightFromText="180" w:vertAnchor="text" w:horzAnchor="margin" w:tblpXSpec="right" w:tblpY="316"/>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1"/>
        <w:gridCol w:w="5962"/>
      </w:tblGrid>
      <w:tr w:rsidR="00BB610E" w:rsidRPr="004E2017" w14:paraId="7EA35964" w14:textId="77777777" w:rsidTr="00402E3A">
        <w:trPr>
          <w:trHeight w:val="283"/>
        </w:trPr>
        <w:tc>
          <w:tcPr>
            <w:tcW w:w="2651" w:type="dxa"/>
          </w:tcPr>
          <w:p w14:paraId="2B9FA81F" w14:textId="77777777" w:rsidR="00BB610E" w:rsidRPr="004E2017" w:rsidRDefault="00BB610E" w:rsidP="00402E3A">
            <w:pPr>
              <w:spacing w:after="0" w:line="240" w:lineRule="auto"/>
              <w:rPr>
                <w:color w:val="000000"/>
              </w:rPr>
            </w:pPr>
            <w:r w:rsidRPr="004E2017">
              <w:rPr>
                <w:color w:val="000000"/>
              </w:rPr>
              <w:t>Title</w:t>
            </w:r>
          </w:p>
        </w:tc>
        <w:tc>
          <w:tcPr>
            <w:tcW w:w="5962" w:type="dxa"/>
          </w:tcPr>
          <w:p w14:paraId="5FA5A7D7" w14:textId="51F5A7FB" w:rsidR="00772B14" w:rsidRPr="00772B14" w:rsidRDefault="00772B14" w:rsidP="00772B14">
            <w:pPr>
              <w:spacing w:line="240" w:lineRule="auto"/>
              <w:rPr>
                <w:rFonts w:cs="Calibri"/>
              </w:rPr>
            </w:pPr>
            <w:r w:rsidRPr="00772B14">
              <w:rPr>
                <w:rFonts w:cs="Calibri"/>
              </w:rPr>
              <w:t>Evaluating the effectiveness of a brief self-efficacy</w:t>
            </w:r>
            <w:r w:rsidR="005571EA">
              <w:rPr>
                <w:rFonts w:cs="Calibri"/>
              </w:rPr>
              <w:t xml:space="preserve"> reminiscence</w:t>
            </w:r>
            <w:r w:rsidRPr="00772B14">
              <w:rPr>
                <w:rFonts w:cs="Calibri"/>
              </w:rPr>
              <w:t xml:space="preserve"> intervention to improve outcomes for patients recovering from a Total Knee Replacement (TKR)</w:t>
            </w:r>
          </w:p>
          <w:p w14:paraId="2701799E" w14:textId="003DD875" w:rsidR="00BB610E" w:rsidRPr="004E2017" w:rsidRDefault="00BB610E" w:rsidP="00402E3A">
            <w:pPr>
              <w:spacing w:after="0" w:line="240" w:lineRule="auto"/>
              <w:jc w:val="both"/>
              <w:rPr>
                <w:b/>
                <w:color w:val="000000"/>
              </w:rPr>
            </w:pPr>
          </w:p>
        </w:tc>
      </w:tr>
      <w:tr w:rsidR="00BB610E" w:rsidRPr="004E2017" w14:paraId="19F58E30" w14:textId="77777777" w:rsidTr="00402E3A">
        <w:trPr>
          <w:trHeight w:val="283"/>
        </w:trPr>
        <w:tc>
          <w:tcPr>
            <w:tcW w:w="2651" w:type="dxa"/>
          </w:tcPr>
          <w:p w14:paraId="5BA95DF8" w14:textId="77777777" w:rsidR="00BB610E" w:rsidRPr="004E2017" w:rsidRDefault="00BB610E" w:rsidP="00402E3A">
            <w:pPr>
              <w:spacing w:after="0" w:line="240" w:lineRule="auto"/>
              <w:rPr>
                <w:color w:val="000000"/>
              </w:rPr>
            </w:pPr>
            <w:r w:rsidRPr="004E2017">
              <w:rPr>
                <w:color w:val="000000"/>
              </w:rPr>
              <w:t>Objectives</w:t>
            </w:r>
          </w:p>
          <w:p w14:paraId="0B86CAB0" w14:textId="77777777" w:rsidR="00BB610E" w:rsidRPr="004E2017" w:rsidRDefault="00BB610E" w:rsidP="00402E3A">
            <w:pPr>
              <w:spacing w:after="0" w:line="240" w:lineRule="auto"/>
              <w:rPr>
                <w:color w:val="000000"/>
              </w:rPr>
            </w:pPr>
          </w:p>
        </w:tc>
        <w:tc>
          <w:tcPr>
            <w:tcW w:w="5962" w:type="dxa"/>
          </w:tcPr>
          <w:p w14:paraId="4D1A8260" w14:textId="3CD01EE0" w:rsidR="00BB610E" w:rsidRPr="004E2017" w:rsidRDefault="00BB610E" w:rsidP="00402E3A">
            <w:pPr>
              <w:spacing w:after="0" w:line="240" w:lineRule="auto"/>
              <w:rPr>
                <w:color w:val="000000"/>
              </w:rPr>
            </w:pPr>
            <w:r w:rsidRPr="00201E65">
              <w:rPr>
                <w:b/>
                <w:bCs/>
                <w:color w:val="000000"/>
              </w:rPr>
              <w:t>Primary</w:t>
            </w:r>
            <w:r w:rsidRPr="004E2017">
              <w:rPr>
                <w:color w:val="000000"/>
              </w:rPr>
              <w:t>:</w:t>
            </w:r>
            <w:r w:rsidR="00E36E6D">
              <w:rPr>
                <w:color w:val="000000"/>
              </w:rPr>
              <w:t xml:space="preserve"> To evaluate the short-term effectiveness </w:t>
            </w:r>
            <w:r w:rsidR="00605212" w:rsidRPr="00605212">
              <w:rPr>
                <w:color w:val="000000"/>
              </w:rPr>
              <w:t>of a brief reminiscence (mastery experience) intervention on self-efficacy to do prescribed exercises despite pain and adherence to prescribed exercises.</w:t>
            </w:r>
          </w:p>
          <w:p w14:paraId="0D087ECF" w14:textId="588554A8" w:rsidR="00BB610E" w:rsidRPr="00605212" w:rsidRDefault="00BB610E" w:rsidP="00402E3A">
            <w:pPr>
              <w:spacing w:after="0" w:line="240" w:lineRule="auto"/>
              <w:jc w:val="both"/>
              <w:rPr>
                <w:color w:val="000000"/>
              </w:rPr>
            </w:pPr>
            <w:r w:rsidRPr="004850B4">
              <w:rPr>
                <w:b/>
                <w:bCs/>
                <w:color w:val="000000"/>
              </w:rPr>
              <w:t>Secondary:</w:t>
            </w:r>
            <w:r w:rsidR="004850B4">
              <w:rPr>
                <w:color w:val="000000"/>
              </w:rPr>
              <w:t xml:space="preserve"> T</w:t>
            </w:r>
            <w:r w:rsidR="004850B4" w:rsidRPr="004850B4">
              <w:rPr>
                <w:color w:val="000000"/>
              </w:rPr>
              <w:t>o explore whether the intervention is associated with improvements in pain, range of motion and confidence to engage with activities of daily living.</w:t>
            </w:r>
          </w:p>
        </w:tc>
      </w:tr>
      <w:tr w:rsidR="00BB610E" w:rsidRPr="004E2017" w14:paraId="523BB6F3" w14:textId="77777777" w:rsidTr="00402E3A">
        <w:trPr>
          <w:trHeight w:val="283"/>
        </w:trPr>
        <w:tc>
          <w:tcPr>
            <w:tcW w:w="2651" w:type="dxa"/>
          </w:tcPr>
          <w:p w14:paraId="7C5C89BF" w14:textId="77777777" w:rsidR="00BB610E" w:rsidRPr="004E2017" w:rsidRDefault="00BB610E" w:rsidP="00402E3A">
            <w:pPr>
              <w:spacing w:after="0" w:line="240" w:lineRule="auto"/>
              <w:rPr>
                <w:color w:val="000000"/>
              </w:rPr>
            </w:pPr>
            <w:r w:rsidRPr="004E2017">
              <w:rPr>
                <w:color w:val="000000"/>
              </w:rPr>
              <w:t>Study Design</w:t>
            </w:r>
          </w:p>
        </w:tc>
        <w:tc>
          <w:tcPr>
            <w:tcW w:w="5962" w:type="dxa"/>
          </w:tcPr>
          <w:p w14:paraId="051D5B14" w14:textId="72956643" w:rsidR="00BB610E" w:rsidRPr="00682EB8" w:rsidRDefault="00682EB8" w:rsidP="00402E3A">
            <w:pPr>
              <w:spacing w:after="0" w:line="240" w:lineRule="auto"/>
              <w:jc w:val="both"/>
              <w:rPr>
                <w:bCs/>
                <w:color w:val="000000"/>
              </w:rPr>
            </w:pPr>
            <w:r>
              <w:rPr>
                <w:bCs/>
                <w:color w:val="000000"/>
              </w:rPr>
              <w:t xml:space="preserve">Randomised controlled trial </w:t>
            </w:r>
            <w:r w:rsidR="00C551BA">
              <w:rPr>
                <w:bCs/>
                <w:color w:val="000000"/>
              </w:rPr>
              <w:t xml:space="preserve">(two-arms: </w:t>
            </w:r>
            <w:r w:rsidR="00EB47E9">
              <w:rPr>
                <w:bCs/>
                <w:color w:val="000000"/>
              </w:rPr>
              <w:t xml:space="preserve">intervention vs </w:t>
            </w:r>
            <w:r w:rsidR="000E4EE5">
              <w:rPr>
                <w:bCs/>
                <w:color w:val="000000"/>
              </w:rPr>
              <w:t>waitlist control</w:t>
            </w:r>
            <w:r w:rsidR="00EB47E9">
              <w:rPr>
                <w:bCs/>
                <w:color w:val="000000"/>
              </w:rPr>
              <w:t xml:space="preserve">) </w:t>
            </w:r>
            <w:r w:rsidR="0008383B">
              <w:rPr>
                <w:bCs/>
                <w:color w:val="000000"/>
              </w:rPr>
              <w:t>with masked group allocation.</w:t>
            </w:r>
          </w:p>
        </w:tc>
      </w:tr>
      <w:tr w:rsidR="00BB610E" w:rsidRPr="004E2017" w14:paraId="5D61571C" w14:textId="77777777" w:rsidTr="00402E3A">
        <w:trPr>
          <w:trHeight w:val="283"/>
        </w:trPr>
        <w:tc>
          <w:tcPr>
            <w:tcW w:w="2651" w:type="dxa"/>
          </w:tcPr>
          <w:p w14:paraId="57E67A51" w14:textId="77777777" w:rsidR="00BB610E" w:rsidRPr="004E2017" w:rsidRDefault="00BB610E" w:rsidP="00402E3A">
            <w:pPr>
              <w:spacing w:after="0" w:line="240" w:lineRule="auto"/>
              <w:rPr>
                <w:color w:val="000000"/>
              </w:rPr>
            </w:pPr>
            <w:r w:rsidRPr="006A7D8B">
              <w:rPr>
                <w:color w:val="000000"/>
              </w:rPr>
              <w:t>Planned Sample Size</w:t>
            </w:r>
          </w:p>
        </w:tc>
        <w:tc>
          <w:tcPr>
            <w:tcW w:w="5962" w:type="dxa"/>
          </w:tcPr>
          <w:p w14:paraId="3FEF60CC" w14:textId="3D5CEC1E" w:rsidR="00BB610E" w:rsidRPr="006734DF" w:rsidRDefault="0000112C" w:rsidP="00402E3A">
            <w:pPr>
              <w:spacing w:after="0" w:line="240" w:lineRule="auto"/>
              <w:jc w:val="both"/>
              <w:rPr>
                <w:bCs/>
                <w:color w:val="FF0000"/>
              </w:rPr>
            </w:pPr>
            <w:r w:rsidRPr="0000112C">
              <w:rPr>
                <w:bCs/>
              </w:rPr>
              <w:t>72 (29 per group, accounting for 20% dropout)</w:t>
            </w:r>
          </w:p>
        </w:tc>
      </w:tr>
      <w:tr w:rsidR="00BB610E" w:rsidRPr="004E2017" w14:paraId="151D3DB6" w14:textId="77777777" w:rsidTr="00402E3A">
        <w:trPr>
          <w:trHeight w:val="283"/>
        </w:trPr>
        <w:tc>
          <w:tcPr>
            <w:tcW w:w="2651" w:type="dxa"/>
          </w:tcPr>
          <w:p w14:paraId="7A57C7AD" w14:textId="77777777" w:rsidR="00BB610E" w:rsidRPr="004E2017" w:rsidRDefault="00BB610E" w:rsidP="00402E3A">
            <w:pPr>
              <w:spacing w:after="0" w:line="240" w:lineRule="auto"/>
              <w:rPr>
                <w:color w:val="000000"/>
              </w:rPr>
            </w:pPr>
            <w:r w:rsidRPr="004E2017">
              <w:rPr>
                <w:color w:val="000000"/>
              </w:rPr>
              <w:t>Selection Criteria</w:t>
            </w:r>
          </w:p>
        </w:tc>
        <w:tc>
          <w:tcPr>
            <w:tcW w:w="5962" w:type="dxa"/>
          </w:tcPr>
          <w:p w14:paraId="2F28A654" w14:textId="22DBC859" w:rsidR="00BB610E" w:rsidRPr="00A76F42" w:rsidRDefault="00A76F42" w:rsidP="00DA304A">
            <w:pPr>
              <w:pStyle w:val="ListParagraph"/>
              <w:numPr>
                <w:ilvl w:val="0"/>
                <w:numId w:val="37"/>
              </w:numPr>
              <w:spacing w:after="0" w:line="240" w:lineRule="auto"/>
              <w:rPr>
                <w:bCs/>
                <w:color w:val="000000"/>
              </w:rPr>
            </w:pPr>
            <w:r w:rsidRPr="00A76F42">
              <w:rPr>
                <w:bCs/>
                <w:color w:val="000000"/>
              </w:rPr>
              <w:t>Undergone total knee replacement</w:t>
            </w:r>
            <w:r w:rsidR="00AE3432">
              <w:rPr>
                <w:bCs/>
                <w:color w:val="000000"/>
              </w:rPr>
              <w:t xml:space="preserve"> in the past two </w:t>
            </w:r>
            <w:proofErr w:type="gramStart"/>
            <w:r w:rsidR="00AE3432">
              <w:rPr>
                <w:bCs/>
                <w:color w:val="000000"/>
              </w:rPr>
              <w:t>weeks</w:t>
            </w:r>
            <w:proofErr w:type="gramEnd"/>
          </w:p>
          <w:p w14:paraId="1453A4C3" w14:textId="5521E0B2" w:rsidR="00A76F42" w:rsidRPr="00A76F42" w:rsidRDefault="005C40D4" w:rsidP="00DA304A">
            <w:pPr>
              <w:pStyle w:val="ListParagraph"/>
              <w:numPr>
                <w:ilvl w:val="0"/>
                <w:numId w:val="37"/>
              </w:numPr>
              <w:spacing w:after="0" w:line="240" w:lineRule="auto"/>
              <w:rPr>
                <w:b/>
                <w:color w:val="000000"/>
              </w:rPr>
            </w:pPr>
            <w:r>
              <w:rPr>
                <w:bCs/>
                <w:color w:val="000000"/>
              </w:rPr>
              <w:t>Attending Epworth outpatient physiotherapy clinic for post-surgery rehab</w:t>
            </w:r>
            <w:r w:rsidR="007D1E8B">
              <w:rPr>
                <w:bCs/>
                <w:color w:val="000000"/>
              </w:rPr>
              <w:t>ilitation</w:t>
            </w:r>
          </w:p>
          <w:p w14:paraId="14943761" w14:textId="6C070981" w:rsidR="00A76F42" w:rsidRPr="00A76F42" w:rsidRDefault="00DA304A" w:rsidP="00DA304A">
            <w:pPr>
              <w:pStyle w:val="ListParagraph"/>
              <w:numPr>
                <w:ilvl w:val="0"/>
                <w:numId w:val="37"/>
              </w:numPr>
              <w:spacing w:after="0" w:line="240" w:lineRule="auto"/>
              <w:rPr>
                <w:b/>
                <w:color w:val="000000"/>
              </w:rPr>
            </w:pPr>
            <w:r>
              <w:rPr>
                <w:bCs/>
                <w:color w:val="000000"/>
              </w:rPr>
              <w:t xml:space="preserve">Able to read and understand the consent form autonomously </w:t>
            </w:r>
          </w:p>
        </w:tc>
      </w:tr>
      <w:tr w:rsidR="00BB610E" w:rsidRPr="004E2017" w14:paraId="1AF45A66" w14:textId="77777777" w:rsidTr="00402E3A">
        <w:trPr>
          <w:trHeight w:val="283"/>
        </w:trPr>
        <w:tc>
          <w:tcPr>
            <w:tcW w:w="2651" w:type="dxa"/>
          </w:tcPr>
          <w:p w14:paraId="1DD52ECF" w14:textId="77777777" w:rsidR="00BB610E" w:rsidRPr="003605AC" w:rsidRDefault="00BB610E" w:rsidP="00402E3A">
            <w:pPr>
              <w:spacing w:after="0" w:line="240" w:lineRule="auto"/>
              <w:rPr>
                <w:color w:val="000000"/>
                <w:highlight w:val="yellow"/>
              </w:rPr>
            </w:pPr>
            <w:r w:rsidRPr="0064253F">
              <w:rPr>
                <w:color w:val="000000"/>
              </w:rPr>
              <w:t>Study Procedures</w:t>
            </w:r>
          </w:p>
        </w:tc>
        <w:tc>
          <w:tcPr>
            <w:tcW w:w="5962" w:type="dxa"/>
          </w:tcPr>
          <w:p w14:paraId="2BFDABB2" w14:textId="77777777" w:rsidR="00E36A79" w:rsidRPr="00E36A79" w:rsidRDefault="00C272B0" w:rsidP="00402E3A">
            <w:pPr>
              <w:spacing w:after="0" w:line="240" w:lineRule="auto"/>
              <w:jc w:val="both"/>
              <w:rPr>
                <w:bCs/>
              </w:rPr>
            </w:pPr>
            <w:r w:rsidRPr="00E36A79">
              <w:rPr>
                <w:bCs/>
              </w:rPr>
              <w:t xml:space="preserve">Patients attending Epworth outpatient clinic </w:t>
            </w:r>
            <w:r w:rsidR="005450BB" w:rsidRPr="00E36A79">
              <w:rPr>
                <w:bCs/>
              </w:rPr>
              <w:t>during the first two weeks</w:t>
            </w:r>
            <w:r w:rsidRPr="00E36A79">
              <w:rPr>
                <w:bCs/>
              </w:rPr>
              <w:t xml:space="preserve"> after</w:t>
            </w:r>
            <w:r w:rsidR="005450BB" w:rsidRPr="00E36A79">
              <w:rPr>
                <w:bCs/>
              </w:rPr>
              <w:t xml:space="preserve"> their</w:t>
            </w:r>
            <w:r w:rsidRPr="00E36A79">
              <w:rPr>
                <w:bCs/>
              </w:rPr>
              <w:t xml:space="preserve"> surgery will be </w:t>
            </w:r>
            <w:r w:rsidR="00E16E95" w:rsidRPr="00E36A79">
              <w:rPr>
                <w:bCs/>
              </w:rPr>
              <w:t>provided with a QR code</w:t>
            </w:r>
            <w:r w:rsidR="00E52393" w:rsidRPr="00E36A79">
              <w:rPr>
                <w:bCs/>
              </w:rPr>
              <w:t xml:space="preserve"> by their clinicians</w:t>
            </w:r>
            <w:r w:rsidR="00E16E95" w:rsidRPr="00E36A79">
              <w:rPr>
                <w:bCs/>
              </w:rPr>
              <w:t xml:space="preserve"> to learn more about the study if they are interested. </w:t>
            </w:r>
            <w:r w:rsidR="00E36A79" w:rsidRPr="00E36A79">
              <w:rPr>
                <w:bCs/>
              </w:rPr>
              <w:t>Patients will express interest in participating by inputting their contact details and consenting to be contacted by the researchers. Researchers will contact participants with the information sheet and consent form.</w:t>
            </w:r>
          </w:p>
          <w:p w14:paraId="16717DD0" w14:textId="629024BB" w:rsidR="00FF7CE0" w:rsidRPr="00C272B0" w:rsidRDefault="001B7C8E" w:rsidP="00402E3A">
            <w:pPr>
              <w:spacing w:after="0" w:line="240" w:lineRule="auto"/>
              <w:jc w:val="both"/>
              <w:rPr>
                <w:bCs/>
                <w:color w:val="FF0000"/>
              </w:rPr>
            </w:pPr>
            <w:r>
              <w:rPr>
                <w:bCs/>
                <w:color w:val="000000"/>
              </w:rPr>
              <w:t xml:space="preserve">Researchers will contact participants </w:t>
            </w:r>
            <w:r w:rsidR="00805064">
              <w:rPr>
                <w:bCs/>
                <w:color w:val="000000"/>
              </w:rPr>
              <w:t xml:space="preserve">by phone </w:t>
            </w:r>
            <w:r>
              <w:rPr>
                <w:bCs/>
                <w:color w:val="000000"/>
              </w:rPr>
              <w:t>to conduct a sho</w:t>
            </w:r>
            <w:r w:rsidR="00805064">
              <w:rPr>
                <w:bCs/>
                <w:color w:val="000000"/>
              </w:rPr>
              <w:t xml:space="preserve">rt conversational reminiscence intervention which asks them to recall a time in their life they have overcome a </w:t>
            </w:r>
            <w:proofErr w:type="gramStart"/>
            <w:r w:rsidR="00805064">
              <w:rPr>
                <w:bCs/>
                <w:color w:val="000000"/>
              </w:rPr>
              <w:t>challenge</w:t>
            </w:r>
            <w:r w:rsidR="00FF7CE0">
              <w:rPr>
                <w:bCs/>
                <w:color w:val="000000"/>
              </w:rPr>
              <w:t>, and</w:t>
            </w:r>
            <w:proofErr w:type="gramEnd"/>
            <w:r w:rsidR="00FF7CE0">
              <w:rPr>
                <w:bCs/>
                <w:color w:val="000000"/>
              </w:rPr>
              <w:t xml:space="preserve"> think about this time before and whilst doing their exercises. Outcome measures will be measured by physiotherapists during appointments as </w:t>
            </w:r>
            <w:r w:rsidR="0056698F">
              <w:rPr>
                <w:bCs/>
                <w:color w:val="000000"/>
              </w:rPr>
              <w:t xml:space="preserve">part of usual care, with some additional measures recorded on a take-home exercise diary </w:t>
            </w:r>
            <w:r w:rsidR="00461F2E">
              <w:rPr>
                <w:bCs/>
                <w:color w:val="000000"/>
              </w:rPr>
              <w:t xml:space="preserve">and a follow-up survey. </w:t>
            </w:r>
            <w:r w:rsidR="00C272B0">
              <w:rPr>
                <w:bCs/>
                <w:color w:val="FF0000"/>
              </w:rPr>
              <w:t xml:space="preserve"> </w:t>
            </w:r>
          </w:p>
        </w:tc>
      </w:tr>
      <w:tr w:rsidR="00BB610E" w:rsidRPr="004E2017" w14:paraId="01140658" w14:textId="77777777" w:rsidTr="00402E3A">
        <w:trPr>
          <w:trHeight w:val="283"/>
        </w:trPr>
        <w:tc>
          <w:tcPr>
            <w:tcW w:w="2651" w:type="dxa"/>
          </w:tcPr>
          <w:p w14:paraId="2B3CB99F" w14:textId="77777777" w:rsidR="00BB610E" w:rsidRPr="007A40CC" w:rsidRDefault="00BB610E" w:rsidP="00402E3A">
            <w:pPr>
              <w:spacing w:after="0" w:line="240" w:lineRule="auto"/>
              <w:rPr>
                <w:color w:val="000000"/>
              </w:rPr>
            </w:pPr>
            <w:r w:rsidRPr="007A40CC">
              <w:rPr>
                <w:color w:val="000000"/>
              </w:rPr>
              <w:t>Statistical Procedures</w:t>
            </w:r>
          </w:p>
          <w:p w14:paraId="53A9D5F0" w14:textId="77777777" w:rsidR="00BB610E" w:rsidRPr="007A40CC" w:rsidRDefault="00BB610E" w:rsidP="00402E3A">
            <w:pPr>
              <w:spacing w:after="0" w:line="240" w:lineRule="auto"/>
              <w:rPr>
                <w:color w:val="000000"/>
              </w:rPr>
            </w:pPr>
            <w:r w:rsidRPr="007A40CC">
              <w:rPr>
                <w:color w:val="000000"/>
              </w:rPr>
              <w:t>Sample Size Calculation:</w:t>
            </w:r>
          </w:p>
          <w:p w14:paraId="02483D3C" w14:textId="77777777" w:rsidR="005874CD" w:rsidRDefault="005874CD" w:rsidP="00402E3A">
            <w:pPr>
              <w:spacing w:after="0" w:line="240" w:lineRule="auto"/>
              <w:rPr>
                <w:color w:val="000000"/>
                <w:highlight w:val="yellow"/>
              </w:rPr>
            </w:pPr>
          </w:p>
          <w:p w14:paraId="705DA519" w14:textId="77777777" w:rsidR="007A40CC" w:rsidRDefault="007A40CC" w:rsidP="00402E3A">
            <w:pPr>
              <w:spacing w:after="0" w:line="240" w:lineRule="auto"/>
              <w:rPr>
                <w:color w:val="000000"/>
                <w:highlight w:val="yellow"/>
              </w:rPr>
            </w:pPr>
          </w:p>
          <w:p w14:paraId="6071F9A2" w14:textId="77777777" w:rsidR="007A40CC" w:rsidRDefault="007A40CC" w:rsidP="00402E3A">
            <w:pPr>
              <w:spacing w:after="0" w:line="240" w:lineRule="auto"/>
              <w:rPr>
                <w:color w:val="000000"/>
                <w:highlight w:val="yellow"/>
              </w:rPr>
            </w:pPr>
          </w:p>
          <w:p w14:paraId="2408272F" w14:textId="77777777" w:rsidR="007A40CC" w:rsidRDefault="007A40CC" w:rsidP="00402E3A">
            <w:pPr>
              <w:spacing w:after="0" w:line="240" w:lineRule="auto"/>
              <w:rPr>
                <w:color w:val="000000"/>
                <w:highlight w:val="yellow"/>
              </w:rPr>
            </w:pPr>
          </w:p>
          <w:p w14:paraId="4B540E1F" w14:textId="77777777" w:rsidR="007A40CC" w:rsidRDefault="007A40CC" w:rsidP="00402E3A">
            <w:pPr>
              <w:spacing w:after="0" w:line="240" w:lineRule="auto"/>
              <w:rPr>
                <w:color w:val="000000"/>
                <w:highlight w:val="yellow"/>
              </w:rPr>
            </w:pPr>
          </w:p>
          <w:p w14:paraId="304724D9" w14:textId="77777777" w:rsidR="007A40CC" w:rsidRDefault="007A40CC" w:rsidP="00402E3A">
            <w:pPr>
              <w:spacing w:after="0" w:line="240" w:lineRule="auto"/>
              <w:rPr>
                <w:color w:val="000000"/>
                <w:highlight w:val="yellow"/>
              </w:rPr>
            </w:pPr>
          </w:p>
          <w:p w14:paraId="56F85769" w14:textId="77777777" w:rsidR="007A40CC" w:rsidRPr="003605AC" w:rsidRDefault="007A40CC" w:rsidP="00402E3A">
            <w:pPr>
              <w:spacing w:after="0" w:line="240" w:lineRule="auto"/>
              <w:rPr>
                <w:color w:val="000000"/>
                <w:highlight w:val="yellow"/>
              </w:rPr>
            </w:pPr>
          </w:p>
          <w:p w14:paraId="35813579" w14:textId="77777777" w:rsidR="00BB610E" w:rsidRPr="003605AC" w:rsidRDefault="00BB610E" w:rsidP="00402E3A">
            <w:pPr>
              <w:spacing w:after="0" w:line="240" w:lineRule="auto"/>
              <w:rPr>
                <w:color w:val="000000"/>
                <w:highlight w:val="yellow"/>
              </w:rPr>
            </w:pPr>
            <w:r w:rsidRPr="007A40CC">
              <w:rPr>
                <w:color w:val="000000"/>
              </w:rPr>
              <w:t>Analysis Plan:</w:t>
            </w:r>
          </w:p>
        </w:tc>
        <w:tc>
          <w:tcPr>
            <w:tcW w:w="5962" w:type="dxa"/>
          </w:tcPr>
          <w:p w14:paraId="2D2CA875" w14:textId="77777777" w:rsidR="00BB610E" w:rsidRDefault="00BB610E" w:rsidP="00402E3A">
            <w:pPr>
              <w:spacing w:after="0" w:line="240" w:lineRule="auto"/>
              <w:jc w:val="both"/>
              <w:rPr>
                <w:b/>
                <w:color w:val="000000"/>
              </w:rPr>
            </w:pPr>
          </w:p>
          <w:p w14:paraId="5AF24D98" w14:textId="04214A03" w:rsidR="005874CD" w:rsidRPr="007A40CC" w:rsidRDefault="007A40CC" w:rsidP="007A40CC">
            <w:pPr>
              <w:spacing w:line="240" w:lineRule="auto"/>
              <w:rPr>
                <w:rFonts w:cs="Calibri"/>
              </w:rPr>
            </w:pPr>
            <w:r>
              <w:rPr>
                <w:rFonts w:cs="Calibri"/>
              </w:rPr>
              <w:t>With an</w:t>
            </w:r>
            <w:r w:rsidRPr="0080029A">
              <w:rPr>
                <w:rFonts w:cs="Calibri"/>
              </w:rPr>
              <w:t xml:space="preserve"> </w:t>
            </w:r>
            <m:oMath>
              <m:r>
                <w:rPr>
                  <w:rFonts w:ascii="Cambria Math" w:hAnsi="Cambria Math" w:cs="Calibri"/>
                </w:rPr>
                <m:t xml:space="preserve">α </m:t>
              </m:r>
            </m:oMath>
            <w:r w:rsidRPr="0080029A">
              <w:rPr>
                <w:rFonts w:cs="Calibri"/>
              </w:rPr>
              <w:t>level of 0.05, a</w:t>
            </w:r>
            <w:r>
              <w:rPr>
                <w:rFonts w:cs="Calibri"/>
              </w:rPr>
              <w:t xml:space="preserve">nd a study power of 80%, expecting a </w:t>
            </w:r>
            <w:proofErr w:type="gramStart"/>
            <w:r w:rsidRPr="0080029A">
              <w:rPr>
                <w:rFonts w:cs="Calibri"/>
              </w:rPr>
              <w:t>1</w:t>
            </w:r>
            <w:r>
              <w:rPr>
                <w:rFonts w:cs="Calibri"/>
              </w:rPr>
              <w:t>.5</w:t>
            </w:r>
            <w:r w:rsidRPr="0080029A">
              <w:rPr>
                <w:rFonts w:cs="Calibri"/>
              </w:rPr>
              <w:t xml:space="preserve"> point</w:t>
            </w:r>
            <w:proofErr w:type="gramEnd"/>
            <w:r w:rsidRPr="0080029A">
              <w:rPr>
                <w:rFonts w:cs="Calibri"/>
              </w:rPr>
              <w:t xml:space="preserve"> difference</w:t>
            </w:r>
            <w:r>
              <w:rPr>
                <w:rFonts w:cs="Calibri"/>
              </w:rPr>
              <w:t xml:space="preserve"> out of 10</w:t>
            </w:r>
            <w:r w:rsidRPr="0080029A">
              <w:rPr>
                <w:rFonts w:cs="Calibri"/>
              </w:rPr>
              <w:t xml:space="preserve"> between the two groups</w:t>
            </w:r>
            <w:r>
              <w:rPr>
                <w:rFonts w:cs="Calibri"/>
              </w:rPr>
              <w:t xml:space="preserve"> at the end of Week 3</w:t>
            </w:r>
            <w:r w:rsidRPr="0080029A">
              <w:rPr>
                <w:rFonts w:cs="Calibri"/>
              </w:rPr>
              <w:t xml:space="preserve"> in perceived self-efficacy to complete exercis</w:t>
            </w:r>
            <w:r>
              <w:rPr>
                <w:rFonts w:cs="Calibri"/>
              </w:rPr>
              <w:t>es despite pain (controlling for baseline self-efficacy), and a standard deviation of 2, we require a sample of 29 participants per group (total 58). If we assume a 20% drop out, that means we will require 72 participants</w:t>
            </w:r>
            <w:r w:rsidRPr="0080029A">
              <w:rPr>
                <w:rFonts w:cs="Calibri"/>
              </w:rPr>
              <w:t>.</w:t>
            </w:r>
          </w:p>
          <w:p w14:paraId="33A435B0" w14:textId="77777777" w:rsidR="0045793A" w:rsidRDefault="006B4655" w:rsidP="0045793A">
            <w:pPr>
              <w:spacing w:line="240" w:lineRule="auto"/>
              <w:rPr>
                <w:rFonts w:cs="Calibri"/>
              </w:rPr>
            </w:pPr>
            <w:r w:rsidRPr="00A2696E">
              <w:rPr>
                <w:rFonts w:cs="Calibri"/>
              </w:rPr>
              <w:t xml:space="preserve">A one-way between-subjects analysis of variance (ANOVA) </w:t>
            </w:r>
          </w:p>
          <w:p w14:paraId="6C1F0AEC" w14:textId="2D81A92B" w:rsidR="0045793A" w:rsidRDefault="00F44CDB" w:rsidP="0045793A">
            <w:pPr>
              <w:pStyle w:val="ListParagraph"/>
              <w:numPr>
                <w:ilvl w:val="0"/>
                <w:numId w:val="37"/>
              </w:numPr>
              <w:spacing w:line="240" w:lineRule="auto"/>
              <w:rPr>
                <w:rFonts w:cs="Calibri"/>
              </w:rPr>
            </w:pPr>
            <w:r>
              <w:rPr>
                <w:rFonts w:cs="Calibri"/>
              </w:rPr>
              <w:t>IV: group (intervention or waitlist control)</w:t>
            </w:r>
          </w:p>
          <w:p w14:paraId="5A372C24" w14:textId="7D7B7CA5" w:rsidR="00F44CDB" w:rsidRPr="0045793A" w:rsidRDefault="00F44CDB" w:rsidP="0045793A">
            <w:pPr>
              <w:pStyle w:val="ListParagraph"/>
              <w:numPr>
                <w:ilvl w:val="0"/>
                <w:numId w:val="37"/>
              </w:numPr>
              <w:spacing w:line="240" w:lineRule="auto"/>
              <w:rPr>
                <w:rFonts w:cs="Calibri"/>
              </w:rPr>
            </w:pPr>
            <w:r>
              <w:rPr>
                <w:rFonts w:cs="Calibri"/>
              </w:rPr>
              <w:lastRenderedPageBreak/>
              <w:t>DV: change scores (week 3) on perceived self-efficacy to complete exercises despite pain</w:t>
            </w:r>
            <w:r w:rsidR="002441B1">
              <w:rPr>
                <w:rFonts w:cs="Calibri"/>
              </w:rPr>
              <w:t>, perceived self-efficacy to participate in daily living activities,</w:t>
            </w:r>
            <w:r w:rsidR="002441B1" w:rsidRPr="00A2696E">
              <w:rPr>
                <w:rFonts w:cs="Calibri"/>
              </w:rPr>
              <w:t xml:space="preserve"> pain intensity and range of motion</w:t>
            </w:r>
            <w:r w:rsidR="002441B1">
              <w:rPr>
                <w:rFonts w:cs="Calibri"/>
              </w:rPr>
              <w:t xml:space="preserve"> </w:t>
            </w:r>
            <w:r w:rsidR="002441B1" w:rsidRPr="00A2696E">
              <w:rPr>
                <w:rFonts w:cs="Calibri"/>
              </w:rPr>
              <w:t>as the dependent variables.</w:t>
            </w:r>
          </w:p>
          <w:p w14:paraId="1DE62AD8" w14:textId="67BB629C" w:rsidR="0045793A" w:rsidRDefault="002441B1" w:rsidP="0045793A">
            <w:pPr>
              <w:spacing w:line="240" w:lineRule="auto"/>
              <w:rPr>
                <w:rFonts w:cs="Calibri"/>
              </w:rPr>
            </w:pPr>
            <w:r>
              <w:rPr>
                <w:rFonts w:cs="Calibri"/>
              </w:rPr>
              <w:t>B</w:t>
            </w:r>
            <w:r w:rsidRPr="00A2696E">
              <w:rPr>
                <w:rFonts w:cs="Calibri"/>
              </w:rPr>
              <w:t>etween-subjects analysis of covariance (ANCOVA)</w:t>
            </w:r>
          </w:p>
          <w:p w14:paraId="43D783CA" w14:textId="1D5BC36F" w:rsidR="002441B1" w:rsidRDefault="002441B1" w:rsidP="002441B1">
            <w:pPr>
              <w:pStyle w:val="ListParagraph"/>
              <w:numPr>
                <w:ilvl w:val="0"/>
                <w:numId w:val="37"/>
              </w:numPr>
              <w:spacing w:line="240" w:lineRule="auto"/>
              <w:rPr>
                <w:rFonts w:cs="Calibri"/>
              </w:rPr>
            </w:pPr>
            <w:r>
              <w:rPr>
                <w:rFonts w:cs="Calibri"/>
              </w:rPr>
              <w:t>IV: group (intervention or waitlist control)</w:t>
            </w:r>
          </w:p>
          <w:p w14:paraId="18B3C34D" w14:textId="31650E85" w:rsidR="002441B1" w:rsidRDefault="002441B1" w:rsidP="002441B1">
            <w:pPr>
              <w:pStyle w:val="ListParagraph"/>
              <w:numPr>
                <w:ilvl w:val="0"/>
                <w:numId w:val="37"/>
              </w:numPr>
              <w:spacing w:line="240" w:lineRule="auto"/>
              <w:rPr>
                <w:rFonts w:cs="Calibri"/>
              </w:rPr>
            </w:pPr>
            <w:r>
              <w:rPr>
                <w:rFonts w:cs="Calibri"/>
              </w:rPr>
              <w:t>DV: adherence to exercise</w:t>
            </w:r>
          </w:p>
          <w:p w14:paraId="38ED4244" w14:textId="1BBC02A0" w:rsidR="006B4655" w:rsidRPr="007C0D59" w:rsidRDefault="00BD47B9" w:rsidP="005874CD">
            <w:pPr>
              <w:pStyle w:val="ListParagraph"/>
              <w:numPr>
                <w:ilvl w:val="0"/>
                <w:numId w:val="37"/>
              </w:numPr>
              <w:spacing w:line="240" w:lineRule="auto"/>
              <w:rPr>
                <w:rFonts w:cs="Calibri"/>
              </w:rPr>
            </w:pPr>
            <w:r>
              <w:rPr>
                <w:rFonts w:cs="Calibri"/>
              </w:rPr>
              <w:t xml:space="preserve">Covariate: </w:t>
            </w:r>
            <w:r w:rsidR="00A86C9B">
              <w:rPr>
                <w:rFonts w:cs="Calibri"/>
              </w:rPr>
              <w:t>o</w:t>
            </w:r>
            <w:r w:rsidR="006734DF">
              <w:rPr>
                <w:rFonts w:cs="Calibri"/>
              </w:rPr>
              <w:t>pioid medication use</w:t>
            </w:r>
          </w:p>
        </w:tc>
      </w:tr>
      <w:tr w:rsidR="00BB610E" w:rsidRPr="004E2017" w14:paraId="10D67ACC" w14:textId="77777777" w:rsidTr="00402E3A">
        <w:trPr>
          <w:trHeight w:val="283"/>
        </w:trPr>
        <w:tc>
          <w:tcPr>
            <w:tcW w:w="2651" w:type="dxa"/>
          </w:tcPr>
          <w:p w14:paraId="78441710" w14:textId="77777777" w:rsidR="00BB610E" w:rsidRPr="003605AC" w:rsidRDefault="00BB610E" w:rsidP="00402E3A">
            <w:pPr>
              <w:spacing w:after="0" w:line="240" w:lineRule="auto"/>
              <w:rPr>
                <w:color w:val="000000"/>
                <w:highlight w:val="yellow"/>
              </w:rPr>
            </w:pPr>
            <w:r w:rsidRPr="0064253F">
              <w:rPr>
                <w:color w:val="000000"/>
              </w:rPr>
              <w:lastRenderedPageBreak/>
              <w:t>Duration of the study</w:t>
            </w:r>
          </w:p>
        </w:tc>
        <w:tc>
          <w:tcPr>
            <w:tcW w:w="5962" w:type="dxa"/>
          </w:tcPr>
          <w:p w14:paraId="6735AA63" w14:textId="4D13740C" w:rsidR="00BB610E" w:rsidRPr="00090071" w:rsidRDefault="00F6756D" w:rsidP="00402E3A">
            <w:pPr>
              <w:spacing w:after="0" w:line="240" w:lineRule="auto"/>
              <w:jc w:val="both"/>
              <w:rPr>
                <w:bCs/>
                <w:color w:val="000000"/>
              </w:rPr>
            </w:pPr>
            <w:r>
              <w:rPr>
                <w:bCs/>
                <w:color w:val="000000"/>
              </w:rPr>
              <w:t xml:space="preserve">June-December 2024 </w:t>
            </w:r>
          </w:p>
        </w:tc>
      </w:tr>
    </w:tbl>
    <w:p w14:paraId="0F31ADFE" w14:textId="77777777" w:rsidR="00BB610E" w:rsidRPr="004E2017" w:rsidRDefault="00BB610E" w:rsidP="00BB610E">
      <w:pPr>
        <w:pStyle w:val="NormalWeb"/>
      </w:pPr>
    </w:p>
    <w:p w14:paraId="7FECA07E" w14:textId="77777777" w:rsidR="00BB610E" w:rsidRPr="004E2017" w:rsidRDefault="00BB610E" w:rsidP="00BB610E">
      <w:pPr>
        <w:pStyle w:val="Heading1"/>
        <w:rPr>
          <w:caps w:val="0"/>
          <w:szCs w:val="22"/>
        </w:rPr>
      </w:pPr>
      <w:bookmarkStart w:id="4" w:name="_Toc398027464"/>
      <w:bookmarkStart w:id="5" w:name="_Toc398027502"/>
      <w:bookmarkStart w:id="6" w:name="_Toc165122659"/>
      <w:bookmarkStart w:id="7" w:name="_Toc165123591"/>
      <w:r w:rsidRPr="004E2017">
        <w:rPr>
          <w:caps w:val="0"/>
          <w:szCs w:val="22"/>
        </w:rPr>
        <w:t>GLOSSARY OF ABBREVIATIONS</w:t>
      </w:r>
      <w:bookmarkEnd w:id="4"/>
      <w:bookmarkEnd w:id="5"/>
      <w:bookmarkEnd w:id="6"/>
      <w:bookmarkEnd w:id="7"/>
    </w:p>
    <w:tbl>
      <w:tblPr>
        <w:tblW w:w="8503" w:type="dxa"/>
        <w:tblInd w:w="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78"/>
        <w:gridCol w:w="5925"/>
      </w:tblGrid>
      <w:tr w:rsidR="00BB610E" w:rsidRPr="004E2017" w14:paraId="0769F57E" w14:textId="77777777" w:rsidTr="00402E3A">
        <w:trPr>
          <w:trHeight w:val="269"/>
        </w:trPr>
        <w:tc>
          <w:tcPr>
            <w:tcW w:w="2578" w:type="dxa"/>
          </w:tcPr>
          <w:p w14:paraId="33D5FCF5" w14:textId="77777777" w:rsidR="00BB610E" w:rsidRPr="004E2017" w:rsidRDefault="00BB610E" w:rsidP="00402E3A">
            <w:pPr>
              <w:spacing w:after="0" w:line="240" w:lineRule="auto"/>
              <w:rPr>
                <w:b/>
                <w:color w:val="000000"/>
              </w:rPr>
            </w:pPr>
            <w:r w:rsidRPr="004E2017">
              <w:rPr>
                <w:b/>
                <w:color w:val="000000"/>
              </w:rPr>
              <w:t>ABBREVIATION</w:t>
            </w:r>
          </w:p>
        </w:tc>
        <w:tc>
          <w:tcPr>
            <w:tcW w:w="5925" w:type="dxa"/>
          </w:tcPr>
          <w:p w14:paraId="33560E28" w14:textId="77777777" w:rsidR="00BB610E" w:rsidRPr="004E2017" w:rsidRDefault="00BB610E" w:rsidP="00402E3A">
            <w:pPr>
              <w:spacing w:after="0" w:line="240" w:lineRule="auto"/>
              <w:rPr>
                <w:b/>
                <w:color w:val="000000"/>
              </w:rPr>
            </w:pPr>
            <w:r w:rsidRPr="004E2017">
              <w:rPr>
                <w:b/>
                <w:color w:val="000000"/>
              </w:rPr>
              <w:t>TERM</w:t>
            </w:r>
          </w:p>
        </w:tc>
      </w:tr>
      <w:tr w:rsidR="00BB610E" w:rsidRPr="004E2017" w14:paraId="6317DEB7" w14:textId="77777777" w:rsidTr="00402E3A">
        <w:trPr>
          <w:trHeight w:val="269"/>
        </w:trPr>
        <w:tc>
          <w:tcPr>
            <w:tcW w:w="2578" w:type="dxa"/>
          </w:tcPr>
          <w:p w14:paraId="06FB97E7" w14:textId="7637D4F0" w:rsidR="00BB610E" w:rsidRPr="004E2017" w:rsidRDefault="00090071" w:rsidP="00402E3A">
            <w:pPr>
              <w:spacing w:after="0" w:line="240" w:lineRule="auto"/>
              <w:rPr>
                <w:color w:val="000000"/>
              </w:rPr>
            </w:pPr>
            <w:r>
              <w:rPr>
                <w:color w:val="000000"/>
              </w:rPr>
              <w:t>TKR</w:t>
            </w:r>
          </w:p>
        </w:tc>
        <w:tc>
          <w:tcPr>
            <w:tcW w:w="5925" w:type="dxa"/>
          </w:tcPr>
          <w:p w14:paraId="7CFF2413" w14:textId="7000A37F" w:rsidR="00BB610E" w:rsidRPr="004E2017" w:rsidRDefault="00090071" w:rsidP="00402E3A">
            <w:pPr>
              <w:spacing w:after="0" w:line="240" w:lineRule="auto"/>
              <w:jc w:val="both"/>
              <w:rPr>
                <w:color w:val="000000"/>
              </w:rPr>
            </w:pPr>
            <w:r>
              <w:rPr>
                <w:color w:val="000000"/>
              </w:rPr>
              <w:t>Total Knee Replacement</w:t>
            </w:r>
          </w:p>
        </w:tc>
      </w:tr>
    </w:tbl>
    <w:p w14:paraId="1F3294DD" w14:textId="42C7F088" w:rsidR="00CF25F4" w:rsidRPr="0042232D" w:rsidRDefault="00BB610E" w:rsidP="0042232D">
      <w:pPr>
        <w:pStyle w:val="Heading1"/>
        <w:numPr>
          <w:ilvl w:val="0"/>
          <w:numId w:val="11"/>
        </w:numPr>
        <w:rPr>
          <w:caps w:val="0"/>
          <w:szCs w:val="22"/>
        </w:rPr>
      </w:pPr>
      <w:bookmarkStart w:id="8" w:name="_Toc398027465"/>
      <w:bookmarkStart w:id="9" w:name="_Toc398027503"/>
      <w:bookmarkStart w:id="10" w:name="_Toc165122660"/>
      <w:bookmarkStart w:id="11" w:name="_Toc165123592"/>
      <w:r>
        <w:rPr>
          <w:caps w:val="0"/>
          <w:szCs w:val="22"/>
        </w:rPr>
        <w:t>Study Management</w:t>
      </w:r>
      <w:bookmarkEnd w:id="8"/>
      <w:bookmarkEnd w:id="9"/>
      <w:bookmarkEnd w:id="10"/>
      <w:bookmarkEnd w:id="11"/>
      <w:r w:rsidRPr="004E2017">
        <w:rPr>
          <w:caps w:val="0"/>
          <w:szCs w:val="22"/>
        </w:rPr>
        <w:t xml:space="preserve"> </w:t>
      </w:r>
    </w:p>
    <w:p w14:paraId="7285AAD0" w14:textId="77777777" w:rsidR="00BB610E" w:rsidRPr="00317BA8" w:rsidRDefault="00BB610E" w:rsidP="00BB610E">
      <w:pPr>
        <w:pStyle w:val="ListParagraph"/>
        <w:numPr>
          <w:ilvl w:val="1"/>
          <w:numId w:val="13"/>
        </w:numPr>
        <w:jc w:val="both"/>
        <w:rPr>
          <w:b/>
          <w:color w:val="000000"/>
        </w:rPr>
      </w:pPr>
      <w:r w:rsidRPr="00317BA8">
        <w:rPr>
          <w:b/>
          <w:color w:val="000000"/>
        </w:rPr>
        <w:t>Statistician</w:t>
      </w:r>
    </w:p>
    <w:p w14:paraId="770F5554" w14:textId="0E1D9621" w:rsidR="00BB610E" w:rsidRDefault="00BC0BB1" w:rsidP="00BB610E">
      <w:pPr>
        <w:spacing w:after="40" w:line="240" w:lineRule="auto"/>
        <w:rPr>
          <w:lang w:eastAsia="en-AU"/>
        </w:rPr>
      </w:pPr>
      <w:r>
        <w:rPr>
          <w:lang w:eastAsia="en-AU"/>
        </w:rPr>
        <w:t xml:space="preserve">Associate Professor </w:t>
      </w:r>
      <w:r w:rsidR="00143701" w:rsidRPr="00143701">
        <w:rPr>
          <w:lang w:eastAsia="en-AU"/>
        </w:rPr>
        <w:t>Claire</w:t>
      </w:r>
      <w:r w:rsidR="00143701">
        <w:rPr>
          <w:lang w:eastAsia="en-AU"/>
        </w:rPr>
        <w:t xml:space="preserve"> Ashton-James</w:t>
      </w:r>
    </w:p>
    <w:p w14:paraId="76D673C0" w14:textId="7332A157" w:rsidR="004F2142" w:rsidRDefault="00000000" w:rsidP="00BB610E">
      <w:pPr>
        <w:spacing w:after="40" w:line="240" w:lineRule="auto"/>
        <w:rPr>
          <w:lang w:eastAsia="en-AU"/>
        </w:rPr>
      </w:pPr>
      <w:hyperlink r:id="rId11" w:history="1">
        <w:r w:rsidR="004F2142" w:rsidRPr="00631515">
          <w:rPr>
            <w:rStyle w:val="Hyperlink"/>
            <w:lang w:eastAsia="en-AU"/>
          </w:rPr>
          <w:t>claire.ashton-james@sydney.edu.au</w:t>
        </w:r>
      </w:hyperlink>
    </w:p>
    <w:p w14:paraId="2A5252BD" w14:textId="1B67410C" w:rsidR="004F2142" w:rsidRDefault="00317BA8" w:rsidP="00BB610E">
      <w:pPr>
        <w:spacing w:after="40" w:line="240" w:lineRule="auto"/>
        <w:rPr>
          <w:lang w:eastAsia="en-AU"/>
        </w:rPr>
      </w:pPr>
      <w:r>
        <w:rPr>
          <w:lang w:eastAsia="en-AU"/>
        </w:rPr>
        <w:t>+61 410 365 816</w:t>
      </w:r>
    </w:p>
    <w:p w14:paraId="5F316633" w14:textId="64E640D2" w:rsidR="00205683" w:rsidRPr="00BC0BB1" w:rsidRDefault="00D3208C" w:rsidP="00BB610E">
      <w:pPr>
        <w:spacing w:after="40" w:line="240" w:lineRule="auto"/>
        <w:rPr>
          <w:lang w:eastAsia="en-AU"/>
        </w:rPr>
      </w:pPr>
      <w:r w:rsidRPr="00BC0BB1">
        <w:rPr>
          <w:lang w:eastAsia="en-AU"/>
        </w:rPr>
        <w:t xml:space="preserve">Pain Management Research Centre, </w:t>
      </w:r>
      <w:proofErr w:type="spellStart"/>
      <w:r w:rsidRPr="00BC0BB1">
        <w:rPr>
          <w:lang w:eastAsia="en-AU"/>
        </w:rPr>
        <w:t>Lvl</w:t>
      </w:r>
      <w:proofErr w:type="spellEnd"/>
      <w:r w:rsidRPr="00BC0BB1">
        <w:rPr>
          <w:lang w:eastAsia="en-AU"/>
        </w:rPr>
        <w:t xml:space="preserve"> 2 Douglas building, Royal North Shore Hospital, St Leonards, NSW 2065</w:t>
      </w:r>
    </w:p>
    <w:p w14:paraId="057EAA12" w14:textId="77777777" w:rsidR="00D3208C" w:rsidRPr="00143701" w:rsidRDefault="00D3208C" w:rsidP="00BB610E">
      <w:pPr>
        <w:spacing w:after="40" w:line="240" w:lineRule="auto"/>
        <w:rPr>
          <w:b/>
        </w:rPr>
      </w:pPr>
    </w:p>
    <w:p w14:paraId="7B10FBEC" w14:textId="77777777" w:rsidR="00BB610E" w:rsidRPr="00205683" w:rsidRDefault="00BB610E" w:rsidP="00BB610E">
      <w:pPr>
        <w:pStyle w:val="ListParagraph"/>
        <w:numPr>
          <w:ilvl w:val="1"/>
          <w:numId w:val="13"/>
        </w:numPr>
        <w:jc w:val="both"/>
        <w:rPr>
          <w:b/>
          <w:color w:val="000000"/>
        </w:rPr>
      </w:pPr>
      <w:r w:rsidRPr="00205683">
        <w:rPr>
          <w:b/>
          <w:color w:val="000000"/>
        </w:rPr>
        <w:t>Sponsor</w:t>
      </w:r>
    </w:p>
    <w:p w14:paraId="2B1CEFD3" w14:textId="1C11087F" w:rsidR="005420D2" w:rsidRPr="00F000E2" w:rsidRDefault="002C69F5" w:rsidP="00F000E2">
      <w:pPr>
        <w:jc w:val="both"/>
        <w:rPr>
          <w:bCs/>
          <w:color w:val="000000"/>
        </w:rPr>
      </w:pPr>
      <w:r>
        <w:rPr>
          <w:bCs/>
          <w:color w:val="000000"/>
        </w:rPr>
        <w:t>The University of Sydney</w:t>
      </w:r>
    </w:p>
    <w:p w14:paraId="6698F91F" w14:textId="41085F5E" w:rsidR="004002A2" w:rsidRPr="00205683" w:rsidRDefault="00BB610E" w:rsidP="00205683">
      <w:pPr>
        <w:pStyle w:val="ListParagraph"/>
        <w:numPr>
          <w:ilvl w:val="1"/>
          <w:numId w:val="13"/>
        </w:numPr>
        <w:jc w:val="both"/>
        <w:rPr>
          <w:b/>
          <w:color w:val="000000"/>
        </w:rPr>
      </w:pPr>
      <w:r w:rsidRPr="00205683">
        <w:rPr>
          <w:b/>
          <w:color w:val="000000"/>
        </w:rPr>
        <w:t>Funding and resources</w:t>
      </w:r>
    </w:p>
    <w:p w14:paraId="521BCE3E" w14:textId="63605153" w:rsidR="004002A2" w:rsidRPr="004002A2" w:rsidRDefault="004002A2" w:rsidP="00205683">
      <w:pPr>
        <w:autoSpaceDE w:val="0"/>
        <w:autoSpaceDN w:val="0"/>
        <w:adjustRightInd w:val="0"/>
        <w:spacing w:after="0" w:line="240" w:lineRule="auto"/>
        <w:ind w:firstLine="360"/>
        <w:rPr>
          <w:rFonts w:cs="Calibri"/>
          <w:bCs/>
        </w:rPr>
      </w:pPr>
      <w:r w:rsidRPr="004002A2">
        <w:rPr>
          <w:rFonts w:cs="Calibri"/>
          <w:bCs/>
        </w:rPr>
        <w:t>This study is being funded from the research account of Claire Ashton-James at the University of Sydney</w:t>
      </w:r>
      <w:r>
        <w:rPr>
          <w:rFonts w:cs="Calibri"/>
          <w:bCs/>
        </w:rPr>
        <w:t>. Funding will be used to pay for the cost of the ethics application. No other funding is required for the study</w:t>
      </w:r>
      <w:r w:rsidR="00137DBF">
        <w:rPr>
          <w:rFonts w:cs="Calibri"/>
          <w:bCs/>
        </w:rPr>
        <w:t>. Neither investigators nor participants are being paid as part of this study, and there are no material costs of implementing this study.</w:t>
      </w:r>
    </w:p>
    <w:p w14:paraId="5A863851" w14:textId="77777777" w:rsidR="00FA1EA7" w:rsidRPr="00B67C93" w:rsidRDefault="00BB610E" w:rsidP="00FA1EA7">
      <w:pPr>
        <w:pStyle w:val="Heading1"/>
        <w:numPr>
          <w:ilvl w:val="0"/>
          <w:numId w:val="11"/>
        </w:numPr>
        <w:rPr>
          <w:caps w:val="0"/>
          <w:szCs w:val="22"/>
        </w:rPr>
      </w:pPr>
      <w:bookmarkStart w:id="12" w:name="_Toc398027466"/>
      <w:bookmarkStart w:id="13" w:name="_Toc398027504"/>
      <w:bookmarkStart w:id="14" w:name="_Toc165122661"/>
      <w:bookmarkStart w:id="15" w:name="_Toc165123593"/>
      <w:r w:rsidRPr="004E2017">
        <w:rPr>
          <w:caps w:val="0"/>
          <w:szCs w:val="22"/>
        </w:rPr>
        <w:t>INTRODUCTION AND BACKGROUND</w:t>
      </w:r>
      <w:bookmarkEnd w:id="12"/>
      <w:bookmarkEnd w:id="13"/>
      <w:bookmarkEnd w:id="14"/>
      <w:bookmarkEnd w:id="15"/>
    </w:p>
    <w:p w14:paraId="773B4AC9" w14:textId="54A4B411" w:rsidR="00411E67" w:rsidRPr="00205683" w:rsidRDefault="00BB610E" w:rsidP="00205683">
      <w:pPr>
        <w:pStyle w:val="ListParagraph"/>
        <w:numPr>
          <w:ilvl w:val="1"/>
          <w:numId w:val="14"/>
        </w:numPr>
        <w:jc w:val="both"/>
        <w:rPr>
          <w:b/>
          <w:color w:val="000000"/>
        </w:rPr>
      </w:pPr>
      <w:r w:rsidRPr="004E2017">
        <w:rPr>
          <w:b/>
          <w:color w:val="000000"/>
        </w:rPr>
        <w:t xml:space="preserve"> </w:t>
      </w:r>
      <w:r w:rsidRPr="004E2017">
        <w:rPr>
          <w:b/>
          <w:color w:val="000000"/>
        </w:rPr>
        <w:tab/>
        <w:t>Background Information</w:t>
      </w:r>
    </w:p>
    <w:p w14:paraId="046697DF" w14:textId="77777777" w:rsidR="00582F92" w:rsidRPr="00582F92" w:rsidRDefault="00582F92" w:rsidP="00582F92">
      <w:pPr>
        <w:spacing w:line="240" w:lineRule="auto"/>
        <w:ind w:firstLine="360"/>
        <w:rPr>
          <w:rFonts w:cs="Calibri"/>
        </w:rPr>
      </w:pPr>
      <w:r w:rsidRPr="00582F92">
        <w:rPr>
          <w:rFonts w:cs="Calibri"/>
        </w:rPr>
        <w:t xml:space="preserve">In 2023, 64,846 Total Knee Replacements (TKRs) were performed in Australia </w:t>
      </w:r>
      <w:r w:rsidRPr="00582F92">
        <w:rPr>
          <w:rFonts w:cs="Calibri"/>
        </w:rPr>
        <w:fldChar w:fldCharType="begin"/>
      </w:r>
      <w:r w:rsidRPr="00582F92">
        <w:rPr>
          <w:rFonts w:cs="Calibri"/>
        </w:rPr>
        <w:instrText xml:space="preserve"> ADDIN ZOTERO_ITEM CSL_CITATION {"citationID":"NfpJZhSy","properties":{"formattedCitation":"(Australian Orthopaedic Association National Joint Replacement Registry, 2023)","plainCitation":"(Australian Orthopaedic Association National Joint Replacement Registry, 2023)","noteIndex":0},"citationItems":[{"id":2402,"uris":["http://zotero.org/users/8460651/items/I4LW7A78"],"itemData":{"id":2402,"type":"report","abstract":"The 2023 Hip, Knee and Shoulder Arthroplasty Report is based on the analysis of 1,982,200 (850,603 hip, 1,046,247 knee and 85,350 shoulder) primary and revision procedures recorded by the Registry, with a procedure date up to and including 31 December 2022. As with last year’s Annual Report, to ensure that the relevance and currency of AOANJRR data are maintained, almost all analyses (unless specifically stated) have been confined to hip, knee and shoulder prostheses that were still being used in 2022. Again, historic data are still available in previous Annual Reports on the AOANJRR website. This year, the Registry is again providing an update on the impact of COVID-19 on joint replacement in Australia during 2022 and comparisons to 2020 and 2021, and to the pre-COVID year 2019. In addition to the main report, the Registry continues to publish Supplementary Reports. They include a Lay Summary of the main report and 15 additional reports on arthroplasty topics. The report introduces a special chapter addressing the challenge of infection in joint replacement surgeries, highlighting the steady increase in revision procedures due to infection since data collection began. Each year, the AOANJRR identifies prostheses with higher than anticipated rates of revision. This year, 4 total conventional hip, 3 total knee prostheses and 2 total stemmed reverse shoulder prostheses have been newly identified.","language":"en","note":"DOI: 10.25310/YWQZ9375","publisher":"Australian Orthopaedic Association","source":"DOI.org (Crossref)","title":"Hip, Knee &amp; Shoulder Arthroplasty: 2023 Annual Report","title-short":"Hip, Knee &amp; Shoulder Arthroplasty","URL":"https://aoanjrr.sahmri.com/documents/10180/1579982/AOA_NJRR_AR23.pdf/c3bcc83b-5590-e034-4ad8-802e4ad8bf5b?t=1695887126627","author":[{"literal":"Australian Orthopaedic Association National Joint Replacement Registry"}],"accessed":{"date-parts":[["2024",4,1]]},"issued":{"date-parts":[["2023",10,1]]}}}],"schema":"https://github.com/citation-style-language/schema/raw/master/csl-citation.json"} </w:instrText>
      </w:r>
      <w:r w:rsidRPr="00582F92">
        <w:rPr>
          <w:rFonts w:cs="Calibri"/>
        </w:rPr>
        <w:fldChar w:fldCharType="separate"/>
      </w:r>
      <w:r w:rsidRPr="00582F92">
        <w:rPr>
          <w:rFonts w:cs="Calibri"/>
          <w:noProof/>
        </w:rPr>
        <w:t>(Australian Orthopaedic Association National Joint Replacement Registry, 2023)</w:t>
      </w:r>
      <w:r w:rsidRPr="00582F92">
        <w:rPr>
          <w:rFonts w:cs="Calibri"/>
        </w:rPr>
        <w:fldChar w:fldCharType="end"/>
      </w:r>
      <w:r w:rsidRPr="00582F92">
        <w:rPr>
          <w:rFonts w:cs="Calibri"/>
        </w:rPr>
        <w:t xml:space="preserve">, and this number is expected to increase to over 160,000 per year by 2030 </w:t>
      </w:r>
      <w:r w:rsidRPr="00582F92">
        <w:rPr>
          <w:rFonts w:cs="Calibri"/>
        </w:rPr>
        <w:fldChar w:fldCharType="begin"/>
      </w:r>
      <w:r w:rsidRPr="00582F92">
        <w:rPr>
          <w:rFonts w:cs="Calibri"/>
        </w:rPr>
        <w:instrText xml:space="preserve"> ADDIN ZOTERO_ITEM CSL_CITATION {"citationID":"6cM53gG5","properties":{"formattedCitation":"(Ackerman et al., 2019)","plainCitation":"(Ackerman et al., 2019)","noteIndex":0},"citationItems":[{"id":2405,"uris":["http://zotero.org/users/8460651/items/WT7NSUV8"],"itemData":{"id":2405,"type":"article-journal","abstract":"Comprehensive national joint replacement registries with well-validated data offer unique opportunities for examining the potential future burden of hip and knee osteoarthritis (OA) at a population level. This study aimed to forecast the burden of primary total knee (TKR) and hip replacements (THR) performed for OA in Australia to the year 2030, and to model the impact of contrasting obesity scenarios on TKR burden.","container-title":"BMC Musculoskeletal Disorders","DOI":"10.1186/s12891-019-2411-9","ISSN":"1471-2474","issue":"1","journalAbbreviation":"BMC Musculoskelet Disord","language":"en","page":"90","source":"Springer Link","title":"The projected burden of primary total knee and hip replacement for osteoarthritis in Australia to the year 2030","volume":"20","author":[{"family":"Ackerman","given":"Ilana N."},{"family":"Bohensky","given":"Megan A."},{"family":"Zomer","given":"Ella"},{"family":"Tacey","given":"Mark"},{"family":"Gorelik","given":"Alexandra"},{"family":"Brand","given":"Caroline A."},{"family":"Steiger","given":"Richard","non-dropping-particle":"de"}],"issued":{"date-parts":[["2019",2,23]]}}}],"schema":"https://github.com/citation-style-language/schema/raw/master/csl-citation.json"} </w:instrText>
      </w:r>
      <w:r w:rsidRPr="00582F92">
        <w:rPr>
          <w:rFonts w:cs="Calibri"/>
        </w:rPr>
        <w:fldChar w:fldCharType="separate"/>
      </w:r>
      <w:r w:rsidRPr="00582F92">
        <w:rPr>
          <w:rFonts w:cs="Calibri"/>
          <w:noProof/>
        </w:rPr>
        <w:t>(Ackerman et al., 2019)</w:t>
      </w:r>
      <w:r w:rsidRPr="00582F92">
        <w:rPr>
          <w:rFonts w:cs="Calibri"/>
        </w:rPr>
        <w:fldChar w:fldCharType="end"/>
      </w:r>
      <w:r w:rsidRPr="00582F92">
        <w:rPr>
          <w:rFonts w:cs="Calibri"/>
        </w:rPr>
        <w:t xml:space="preserve">. As part of physiotherapy recovery, regular exercises are prescribed to improve pain levels and functional outcomes for TKR patients </w:t>
      </w:r>
      <w:r w:rsidRPr="00582F92">
        <w:rPr>
          <w:rFonts w:cs="Calibri"/>
        </w:rPr>
        <w:fldChar w:fldCharType="begin"/>
      </w:r>
      <w:r w:rsidRPr="00582F92">
        <w:rPr>
          <w:rFonts w:cs="Calibri"/>
        </w:rPr>
        <w:instrText xml:space="preserve"> ADDIN ZOTERO_ITEM CSL_CITATION {"citationID":"okwvDeKa","properties":{"formattedCitation":"(Bakaa et al., 2022; Rosal et al., 2011)","plainCitation":"(Bakaa et al., 2022; Rosal et al., 2011)","noteIndex":0},"citationItems":[{"id":2231,"uris":["http://zotero.org/users/8460651/items/MA238YI2"],"itemData":{"id":2231,"type":"article-journal","container-title":"Disability and Rehabilitation","DOI":"10.1080/09638288.2021.1965232","ISSN":"0963-8288, 1464-5165","issue":"21","journalAbbreviation":"Disability and Rehabilitation","language":"en","page":"6348-6355","source":"DOI.org (Crossref)","title":"Understanding barriers and facilitators of exercise adherence after total-knee arthroplasty","volume":"44","author":[{"family":"Bakaa","given":"Nora"},{"family":"Chen","given":"Lu Hsi"},{"family":"Carlesso","given":"Lisa"},{"family":"Richardson","given":"Julie"},{"family":"Shanthanna","given":"Harsha"},{"family":"Macedo","given":"Luciana"}],"issued":{"date-parts":[["2022",10,9]]}}},{"id":2226,"uris":["http://zotero.org/users/8460651/items/HD27MMMU"],"itemData":{"id":2226,"type":"article-journal","abstract":"Total knee replacement (TKR) is a common and effective surgical procedure to relieve advanced knee arthritis that persists despite comprehensive medical treatment. Although TKR has excellent technical outcomes, significant variation in patient-reported functional improvement post-TKR exists. Evidence suggests that consistent post-TKR exercise and physical activity is associated with functional gain, and that this relationship is influenced by emotional health. The increasing use of TKR in the aging US population makes it critical to find strategies that maximize functional outcomes.","container-title":"BMC Musculoskeletal Disorders","DOI":"10.1186/1471-2474-12-226","ISSN":"1471-2474","issue":"1","journalAbbreviation":"BMC Musculoskelet Disord","language":"en","page":"226","source":"Springer Link","title":"A randomized clinical trial of a peri-operative behavioral intervention to improve physical activity adherence and functional outcomes following total knee replacement","volume":"12","author":[{"family":"Rosal","given":"Milagros C."},{"family":"Ayers","given":"David"},{"family":"Li","given":"Wenjun"},{"family":"Oatis","given":"Carol"},{"family":"Borg","given":"Amy"},{"family":"Zheng","given":"Hua"},{"family":"Franklin","given":"Patricia"}],"issued":{"date-parts":[["2011",10,7]]}}}],"schema":"https://github.com/citation-style-language/schema/raw/master/csl-citation.json"} </w:instrText>
      </w:r>
      <w:r w:rsidRPr="00582F92">
        <w:rPr>
          <w:rFonts w:cs="Calibri"/>
        </w:rPr>
        <w:fldChar w:fldCharType="separate"/>
      </w:r>
      <w:r w:rsidRPr="00582F92">
        <w:rPr>
          <w:rFonts w:cs="Calibri"/>
          <w:noProof/>
        </w:rPr>
        <w:t>(Bakaa et al., 2022; Rosal et al., 2011)</w:t>
      </w:r>
      <w:r w:rsidRPr="00582F92">
        <w:rPr>
          <w:rFonts w:cs="Calibri"/>
        </w:rPr>
        <w:fldChar w:fldCharType="end"/>
      </w:r>
      <w:r w:rsidRPr="00582F92">
        <w:rPr>
          <w:rFonts w:cs="Calibri"/>
        </w:rPr>
        <w:t xml:space="preserve">. However, most patients discontinue their prescribed exercise at home </w:t>
      </w:r>
      <w:r w:rsidRPr="00582F92">
        <w:rPr>
          <w:rFonts w:cs="Calibri"/>
        </w:rPr>
        <w:fldChar w:fldCharType="begin"/>
      </w:r>
      <w:r w:rsidRPr="00582F92">
        <w:rPr>
          <w:rFonts w:cs="Calibri"/>
        </w:rPr>
        <w:instrText xml:space="preserve"> ADDIN ZOTERO_ITEM CSL_CITATION {"citationID":"RomdaDMq","properties":{"formattedCitation":"(Duong et al., 2022)","plainCitation":"(Duong et al., 2022)","noteIndex":0},"citationItems":[{"id":2228,"uris":["http://zotero.org/users/8460651/items/C6I8CZNU"],"itemData":{"id":2228,"type":"article-journal","abstract":"Objective\n\nTo explore the person-level predictors of adherence to a step count intervention following total knee replacement (TKR).\n\nDesign\n\nProspective cohort study, nested within the PATHway trial.\n\nMethods\n\nParticipants who had recently undergone TKR were recruited from 3 rehabilitation hospitals in Sydney, Australia, for the main trial. Only data from participants who were randomized to the TKR intervention group were analyzed. Participants in the intervention group (n = 51) received a wearable tracker to monitor the number of steps taken per day. Step count adherence was objectively measured at 3 months as the number of steps completed divided by the number prescribed and multiplied by 100 to express adherence as a percentage. Participants were classified into 4 groups: withdrawal, low adherence (0%–79%), adherent (80%–100%), and &gt;100% adherent. Ordinal logistic regression was used to identify which factors predicted adherence to the prescribed step count.\n\nResults\n\nOf the 51 participants enrolled, nine (18% of 51) withdrew from the study before 3 months. Half of participants were classified as &gt;100% adherent (n = 24%, 47%). Ten were classified as low adherence (20%), and 8 participants were classified as adherent (16%). In the univariable model, lower age (OR 0.90; 95% CI 0.83–0.97), higher patient activation (OR 1.03; 95% CI 1.00–1.06), and higher technology self-efficacy (OR 1.03; 95% CI 1.00–1.06) were associated with higher adherence. After adjusting for age in the multivariable model, patient activation and technology self-efficacy were not significant.\n\nConclusion\n\nYounger age, higher patient activation, and higher technology self-efficacy were associated with higher adherence to a step count intervention following TKR in the univariable model. Patient activation and technology self-efficacy were not associated with higher adherence following adjustment for age. J Orthop Sports Phys Ther 2022;52(9):620–629. Epub: 9 July 2022. doi:10.2519/jospt.2022.11133","container-title":"Journal of Orthopaedic &amp; Sports Physical Therapy","DOI":"10.2519/jospt.2022.11133","ISSN":"0190-6011","issue":"9","note":"publisher: Journal of Orthopaedic &amp; Sports Physical Therapy","page":"620-629","source":"jospt.org (Atypon)","title":"Predictors of Adherence to a Step Count Intervention Following Total Knee Replacement: An Exploratory Cohort Study","title-short":"Predictors of Adherence to a Step Count Intervention Following Total Knee Replacement","volume":"52","author":[{"family":"Duong","given":"Vicky"},{"family":"Dennis","given":"Simone"},{"family":"Ferreira","given":"Manuela L."},{"family":"Heller","given":"Gillian"},{"family":"Nicolson","given":"Philippa J.A."},{"family":"Robbins","given":"Sarah R."},{"family":"Wang","given":"Xia"},{"family":"Hunter","given":"David J."}],"issued":{"date-parts":[["2022",9]]}}}],"schema":"https://github.com/citation-style-language/schema/raw/master/csl-citation.json"} </w:instrText>
      </w:r>
      <w:r w:rsidRPr="00582F92">
        <w:rPr>
          <w:rFonts w:cs="Calibri"/>
        </w:rPr>
        <w:fldChar w:fldCharType="separate"/>
      </w:r>
      <w:r w:rsidRPr="00582F92">
        <w:rPr>
          <w:rFonts w:cs="Calibri"/>
          <w:noProof/>
        </w:rPr>
        <w:t>(Duong et al., 2022)</w:t>
      </w:r>
      <w:r w:rsidRPr="00582F92">
        <w:rPr>
          <w:rFonts w:cs="Calibri"/>
        </w:rPr>
        <w:fldChar w:fldCharType="end"/>
      </w:r>
      <w:r w:rsidRPr="00582F92">
        <w:rPr>
          <w:rFonts w:cs="Calibri"/>
        </w:rPr>
        <w:t xml:space="preserve">, which is associated with long-term complications including increased pain, stiffness, and muscle weakness </w:t>
      </w:r>
      <w:r w:rsidRPr="00582F92">
        <w:rPr>
          <w:rFonts w:cs="Calibri"/>
        </w:rPr>
        <w:fldChar w:fldCharType="begin"/>
      </w:r>
      <w:r w:rsidRPr="00582F92">
        <w:rPr>
          <w:rFonts w:cs="Calibri"/>
        </w:rPr>
        <w:instrText xml:space="preserve"> ADDIN ZOTERO_ITEM CSL_CITATION {"citationID":"o9FnLl14","properties":{"formattedCitation":"(Bakaa et al., 2022)","plainCitation":"(Bakaa et al., 2022)","noteIndex":0},"citationItems":[{"id":2231,"uris":["http://zotero.org/users/8460651/items/MA238YI2"],"itemData":{"id":2231,"type":"article-journal","container-title":"Disability and Rehabilitation","DOI":"10.1080/09638288.2021.1965232","ISSN":"0963-8288, 1464-5165","issue":"21","journalAbbreviation":"Disability and Rehabilitation","language":"en","page":"6348-6355","source":"DOI.org (Crossref)","title":"Understanding barriers and facilitators of exercise adherence after total-knee arthroplasty","volume":"44","author":[{"family":"Bakaa","given":"Nora"},{"family":"Chen","given":"Lu Hsi"},{"family":"Carlesso","given":"Lisa"},{"family":"Richardson","given":"Julie"},{"family":"Shanthanna","given":"Harsha"},{"family":"Macedo","given":"Luciana"}],"issued":{"date-parts":[["2022",10,9]]}}}],"schema":"https://github.com/citation-style-language/schema/raw/master/csl-citation.json"} </w:instrText>
      </w:r>
      <w:r w:rsidRPr="00582F92">
        <w:rPr>
          <w:rFonts w:cs="Calibri"/>
        </w:rPr>
        <w:fldChar w:fldCharType="separate"/>
      </w:r>
      <w:r w:rsidRPr="00582F92">
        <w:rPr>
          <w:rFonts w:cs="Calibri"/>
          <w:noProof/>
        </w:rPr>
        <w:t>(Bakaa et al., 2022)</w:t>
      </w:r>
      <w:r w:rsidRPr="00582F92">
        <w:rPr>
          <w:rFonts w:cs="Calibri"/>
        </w:rPr>
        <w:fldChar w:fldCharType="end"/>
      </w:r>
      <w:r w:rsidRPr="00582F92">
        <w:rPr>
          <w:rFonts w:cs="Calibri"/>
        </w:rPr>
        <w:t xml:space="preserve">. </w:t>
      </w:r>
    </w:p>
    <w:p w14:paraId="6EDD022D" w14:textId="77777777" w:rsidR="00582F92" w:rsidRPr="00582F92" w:rsidRDefault="00582F92" w:rsidP="00582F92">
      <w:pPr>
        <w:spacing w:line="240" w:lineRule="auto"/>
        <w:ind w:firstLine="360"/>
        <w:rPr>
          <w:rFonts w:cs="Calibri"/>
        </w:rPr>
      </w:pPr>
      <w:r w:rsidRPr="00582F92">
        <w:rPr>
          <w:rFonts w:cs="Calibri"/>
        </w:rPr>
        <w:lastRenderedPageBreak/>
        <w:t xml:space="preserve">Perceived self-efficacy, defined as an individual’s belief that they can produce certain attainments </w:t>
      </w:r>
      <w:r w:rsidRPr="00582F92">
        <w:rPr>
          <w:rFonts w:cs="Calibri"/>
        </w:rPr>
        <w:fldChar w:fldCharType="begin"/>
      </w:r>
      <w:r w:rsidRPr="00582F92">
        <w:rPr>
          <w:rFonts w:cs="Calibri"/>
        </w:rPr>
        <w:instrText xml:space="preserve"> ADDIN ZOTERO_ITEM CSL_CITATION {"citationID":"XfxhZN93","properties":{"formattedCitation":"(Bandura, 1977)","plainCitation":"(Bandura, 1977)","noteIndex":0},"citationItems":[{"id":1974,"uris":["http://zotero.org/users/8460651/items/LVNX7JIQ"],"itemData":{"id":1974,"type":"article-journal","abstract":"Presents an integrative theoretical framework to explain and to predict psychological changes achieved by different modes of treatment. This theory states that psychological procedures, whatever their form, alter the level and strength of self-efficacy. It is hypothesized that expectations of personal efficacy determine whether coping behavior will be initiated, how much effort will be expended, and how long it will be sustained in the face of obstacles and aversive experiences. Persistence in activities that are subjectively threatening but in fact relatively safe produces, through experiences of mastery, further enhancement of self-efficacy and corresponding reductions in defensive behavior. In the proposed model, expectations of personal efficacy are derived from 4 principal sources of information: performance accomplishments, vicarious experience, verbal persuasion, and physiological states. Factors influencing the cognitive processing of efficacy information arise from enactive, vicarious, exhortative, and emotive sources. The differential power of diverse therapeutic procedures is analyzed in terms of the postulated cognitive mechanism of operation. Findings are reported from microanalyses of enactive, vicarious, and emotive modes of treatment that support the hypothesized relationship between perceived self-efficacy and behavioral changes. (21/2 p ref) (PsycINFO Database Record (c) 2006 APA, all rights reserved). © 1977 American Psychological Association.","archive":"Scopus","container-title":"Psychological Review","DOI":"10.1037/0033-295X.84.2.191","ISSN":"0033-295X","issue":"2","language":"English","page":"191-215","source":"Scopus","title":"Self-efficacy: Toward a unifying theory of behavioral change","title-short":"Self-efficacy","volume":"84","author":[{"family":"Bandura","given":"A."}],"issued":{"date-parts":[["1977"]]}}}],"schema":"https://github.com/citation-style-language/schema/raw/master/csl-citation.json"} </w:instrText>
      </w:r>
      <w:r w:rsidRPr="00582F92">
        <w:rPr>
          <w:rFonts w:cs="Calibri"/>
        </w:rPr>
        <w:fldChar w:fldCharType="separate"/>
      </w:r>
      <w:r w:rsidRPr="00582F92">
        <w:rPr>
          <w:rFonts w:cs="Calibri"/>
          <w:noProof/>
        </w:rPr>
        <w:t>(Bandura, 1977)</w:t>
      </w:r>
      <w:r w:rsidRPr="00582F92">
        <w:rPr>
          <w:rFonts w:cs="Calibri"/>
        </w:rPr>
        <w:fldChar w:fldCharType="end"/>
      </w:r>
      <w:r w:rsidRPr="00582F92">
        <w:rPr>
          <w:rFonts w:cs="Calibri"/>
        </w:rPr>
        <w:t xml:space="preserve"> is a strong predictor of adherence to home-based physical therapies for a wide range of patient populations </w:t>
      </w:r>
      <w:r w:rsidRPr="00582F92">
        <w:rPr>
          <w:rFonts w:cs="Calibri"/>
        </w:rPr>
        <w:fldChar w:fldCharType="begin"/>
      </w:r>
      <w:r w:rsidRPr="00582F92">
        <w:rPr>
          <w:rFonts w:cs="Calibri"/>
        </w:rPr>
        <w:instrText xml:space="preserve"> ADDIN ZOTERO_ITEM CSL_CITATION {"citationID":"7fvjmH90","properties":{"formattedCitation":"(Essery et al., 2017)","plainCitation":"(Essery et al., 2017)","noteIndex":0},"citationItems":[{"id":2249,"uris":["http://zotero.org/users/8460651/items/HJU4QUBF"],"itemData":{"id":2249,"type":"article-journal","abstract":"Purpose: Self-managed, home-based physical therapy (HBPT) is an increasingly common element of physical therapy rehabilitation programmes but non-adherence can reach 70%. Understanding factors that influence patients’ adherence to HBPTs could help practitioners support better adherence. Research to date has focussed largely on clinic-based physiotherapy. The objective of this review, therefore, was to identify specific factors, which influence adherence to home-based, self-managed physical therapies. Method: A systematic review was conducted, in which eight online databases were searched using combinations of key terms relating to physical therapies, adherence and predictors. Matching records were screened against eligibility criteria and 30 quantitative articles were quality assessed and included in the final review. Relevant data were extracted and a narrative synthesis approach was taken to aggregating findings across studies. Results: There was relatively strong evidence that the following factors predicted adherence to HBPTs: intention to engage in the HBPT, self-motivation, self-efficacy, previous adherence to exercise-related behaviours and social support. Conclusions: This review has identified a range of factors that appear to be related to patients’ adherence to their self-managed physical rehabilitation therapies. Awareness of these factors may inform design of interventions to improve adherence.Implications for RehabilitationNon-adherence to physical rehabilitation therapies is often high – particularly in self-managed, home-based programmes, despite good adherence being important in achieving positive outcomes.The findings of this systematic review indicate that greater self-efficacy, self-motivation, social support, intentions and previous adherence to physical therapies predict higher adherence to HBPTs.Assessment of these domains before providing individuals with their HBPT regimes may allow identification of ‘risk factors’ for poor adherence. These can then potentially be addressed or managed prior to, or alongside, the therapy.Interventions to support patients’ self-managed physical rehabilitation should include elements designed to enhance patients’ self-efficacy, self-motivation and social support given the evidence that these factors are good predictors of adherence. Non-adherence to physical rehabilitation therapies is often high – particularly in self-managed, home-based programmes, despite good adherence being important in achieving positive outcomes. The findings of this systematic review indicate that greater self-efficacy, self-motivation, social support, intentions and previous adherence to physical therapies predict higher adherence to HBPTs. Assessment of these domains before providing individuals with their HBPT regimes may allow identification of ‘risk factors’ for poor adherence. These can then potentially be addressed or managed prior to, or alongside, the therapy. Interventions to support patients’ self-managed physical rehabilitation should include elements designed to enhance patients’ self-efficacy, self-motivation and social support given the evidence that these factors are good predictors of adherence.","container-title":"Disability and Rehabilitation","DOI":"10.3109/09638288.2016.1153160","ISSN":"0963-8288","issue":"6","note":"publisher: Taylor &amp; Francis\n_eprint: https://doi.org/10.3109/09638288.2016.1153160\nPMID: 27097761","page":"519-534","source":"Taylor and Francis+NEJM","title":"Predictors of adherence to home-based physical therapies: a systematic review","title-short":"Predictors of adherence to home-based physical therapies","volume":"39","author":[{"family":"Essery","given":"Rosie"},{"family":"Geraghty","given":"Adam W. A."},{"family":"Kirby","given":"Sarah"},{"family":"Yardley","given":"Lucy"}],"issued":{"date-parts":[["2017",3,13]]}}}],"schema":"https://github.com/citation-style-language/schema/raw/master/csl-citation.json"} </w:instrText>
      </w:r>
      <w:r w:rsidRPr="00582F92">
        <w:rPr>
          <w:rFonts w:cs="Calibri"/>
        </w:rPr>
        <w:fldChar w:fldCharType="separate"/>
      </w:r>
      <w:r w:rsidRPr="00582F92">
        <w:rPr>
          <w:rFonts w:cs="Calibri"/>
          <w:noProof/>
        </w:rPr>
        <w:t>(Essery et al., 2017)</w:t>
      </w:r>
      <w:r w:rsidRPr="00582F92">
        <w:rPr>
          <w:rFonts w:cs="Calibri"/>
        </w:rPr>
        <w:fldChar w:fldCharType="end"/>
      </w:r>
      <w:r w:rsidRPr="00582F92">
        <w:rPr>
          <w:rFonts w:cs="Calibri"/>
        </w:rPr>
        <w:t xml:space="preserve">. Self-efficacy provides individuals with the confidence that they can initiate coping behaviour and sustain effort in the face of obstacles </w:t>
      </w:r>
      <w:r w:rsidRPr="00582F92">
        <w:rPr>
          <w:rFonts w:cs="Calibri"/>
        </w:rPr>
        <w:fldChar w:fldCharType="begin"/>
      </w:r>
      <w:r w:rsidRPr="00582F92">
        <w:rPr>
          <w:rFonts w:cs="Calibri"/>
        </w:rPr>
        <w:instrText xml:space="preserve"> ADDIN ZOTERO_ITEM CSL_CITATION {"citationID":"RgOjmX3U","properties":{"formattedCitation":"(Bandura, 1977)","plainCitation":"(Bandura, 1977)","noteIndex":0},"citationItems":[{"id":1974,"uris":["http://zotero.org/users/8460651/items/LVNX7JIQ"],"itemData":{"id":1974,"type":"article-journal","abstract":"Presents an integrative theoretical framework to explain and to predict psychological changes achieved by different modes of treatment. This theory states that psychological procedures, whatever their form, alter the level and strength of self-efficacy. It is hypothesized that expectations of personal efficacy determine whether coping behavior will be initiated, how much effort will be expended, and how long it will be sustained in the face of obstacles and aversive experiences. Persistence in activities that are subjectively threatening but in fact relatively safe produces, through experiences of mastery, further enhancement of self-efficacy and corresponding reductions in defensive behavior. In the proposed model, expectations of personal efficacy are derived from 4 principal sources of information: performance accomplishments, vicarious experience, verbal persuasion, and physiological states. Factors influencing the cognitive processing of efficacy information arise from enactive, vicarious, exhortative, and emotive sources. The differential power of diverse therapeutic procedures is analyzed in terms of the postulated cognitive mechanism of operation. Findings are reported from microanalyses of enactive, vicarious, and emotive modes of treatment that support the hypothesized relationship between perceived self-efficacy and behavioral changes. (21/2 p ref) (PsycINFO Database Record (c) 2006 APA, all rights reserved). © 1977 American Psychological Association.","archive":"Scopus","container-title":"Psychological Review","DOI":"10.1037/0033-295X.84.2.191","ISSN":"0033-295X","issue":"2","language":"English","page":"191-215","source":"Scopus","title":"Self-efficacy: Toward a unifying theory of behavioral change","title-short":"Self-efficacy","volume":"84","author":[{"family":"Bandura","given":"A."}],"issued":{"date-parts":[["1977"]]}}}],"schema":"https://github.com/citation-style-language/schema/raw/master/csl-citation.json"} </w:instrText>
      </w:r>
      <w:r w:rsidRPr="00582F92">
        <w:rPr>
          <w:rFonts w:cs="Calibri"/>
        </w:rPr>
        <w:fldChar w:fldCharType="separate"/>
      </w:r>
      <w:r w:rsidRPr="00582F92">
        <w:rPr>
          <w:rFonts w:cs="Calibri"/>
          <w:noProof/>
        </w:rPr>
        <w:t>(Bandura, 1977)</w:t>
      </w:r>
      <w:r w:rsidRPr="00582F92">
        <w:rPr>
          <w:rFonts w:cs="Calibri"/>
        </w:rPr>
        <w:fldChar w:fldCharType="end"/>
      </w:r>
      <w:r w:rsidRPr="00582F92">
        <w:rPr>
          <w:rFonts w:cs="Calibri"/>
        </w:rPr>
        <w:t xml:space="preserve"> such as the pain or discomfort experienced when completing physiotherapy exercises after surgery </w:t>
      </w:r>
      <w:r w:rsidRPr="00582F92">
        <w:rPr>
          <w:rFonts w:cs="Calibri"/>
        </w:rPr>
        <w:fldChar w:fldCharType="begin"/>
      </w:r>
      <w:r w:rsidRPr="00582F92">
        <w:rPr>
          <w:rFonts w:cs="Calibri"/>
        </w:rPr>
        <w:instrText xml:space="preserve"> ADDIN ZOTERO_ITEM CSL_CITATION {"citationID":"LI2f1yhn","properties":{"formattedCitation":"(Bakaa et al., 2022; Essery et al., 2017)","plainCitation":"(Bakaa et al., 2022; Essery et al., 2017)","noteIndex":0},"citationItems":[{"id":2231,"uris":["http://zotero.org/users/8460651/items/MA238YI2"],"itemData":{"id":2231,"type":"article-journal","container-title":"Disability and Rehabilitation","DOI":"10.1080/09638288.2021.1965232","ISSN":"0963-8288, 1464-5165","issue":"21","journalAbbreviation":"Disability and Rehabilitation","language":"en","page":"6348-6355","source":"DOI.org (Crossref)","title":"Understanding barriers and facilitators of exercise adherence after total-knee arthroplasty","volume":"44","author":[{"family":"Bakaa","given":"Nora"},{"family":"Chen","given":"Lu Hsi"},{"family":"Carlesso","given":"Lisa"},{"family":"Richardson","given":"Julie"},{"family":"Shanthanna","given":"Harsha"},{"family":"Macedo","given":"Luciana"}],"issued":{"date-parts":[["2022",10,9]]}}},{"id":2249,"uris":["http://zotero.org/users/8460651/items/HJU4QUBF"],"itemData":{"id":2249,"type":"article-journal","abstract":"Purpose: Self-managed, home-based physical therapy (HBPT) is an increasingly common element of physical therapy rehabilitation programmes but non-adherence can reach 70%. Understanding factors that influence patients’ adherence to HBPTs could help practitioners support better adherence. Research to date has focussed largely on clinic-based physiotherapy. The objective of this review, therefore, was to identify specific factors, which influence adherence to home-based, self-managed physical therapies. Method: A systematic review was conducted, in which eight online databases were searched using combinations of key terms relating to physical therapies, adherence and predictors. Matching records were screened against eligibility criteria and 30 quantitative articles were quality assessed and included in the final review. Relevant data were extracted and a narrative synthesis approach was taken to aggregating findings across studies. Results: There was relatively strong evidence that the following factors predicted adherence to HBPTs: intention to engage in the HBPT, self-motivation, self-efficacy, previous adherence to exercise-related behaviours and social support. Conclusions: This review has identified a range of factors that appear to be related to patients’ adherence to their self-managed physical rehabilitation therapies. Awareness of these factors may inform design of interventions to improve adherence.Implications for RehabilitationNon-adherence to physical rehabilitation therapies is often high – particularly in self-managed, home-based programmes, despite good adherence being important in achieving positive outcomes.The findings of this systematic review indicate that greater self-efficacy, self-motivation, social support, intentions and previous adherence to physical therapies predict higher adherence to HBPTs.Assessment of these domains before providing individuals with their HBPT regimes may allow identification of ‘risk factors’ for poor adherence. These can then potentially be addressed or managed prior to, or alongside, the therapy.Interventions to support patients’ self-managed physical rehabilitation should include elements designed to enhance patients’ self-efficacy, self-motivation and social support given the evidence that these factors are good predictors of adherence. Non-adherence to physical rehabilitation therapies is often high – particularly in self-managed, home-based programmes, despite good adherence being important in achieving positive outcomes. The findings of this systematic review indicate that greater self-efficacy, self-motivation, social support, intentions and previous adherence to physical therapies predict higher adherence to HBPTs. Assessment of these domains before providing individuals with their HBPT regimes may allow identification of ‘risk factors’ for poor adherence. These can then potentially be addressed or managed prior to, or alongside, the therapy. Interventions to support patients’ self-managed physical rehabilitation should include elements designed to enhance patients’ self-efficacy, self-motivation and social support given the evidence that these factors are good predictors of adherence.","container-title":"Disability and Rehabilitation","DOI":"10.3109/09638288.2016.1153160","ISSN":"0963-8288","issue":"6","note":"publisher: Taylor &amp; Francis\n_eprint: https://doi.org/10.3109/09638288.2016.1153160\nPMID: 27097761","page":"519-534","source":"Taylor and Francis+NEJM","title":"Predictors of adherence to home-based physical therapies: a systematic review","title-short":"Predictors of adherence to home-based physical therapies","volume":"39","author":[{"family":"Essery","given":"Rosie"},{"family":"Geraghty","given":"Adam W. A."},{"family":"Kirby","given":"Sarah"},{"family":"Yardley","given":"Lucy"}],"issued":{"date-parts":[["2017",3,13]]}}}],"schema":"https://github.com/citation-style-language/schema/raw/master/csl-citation.json"} </w:instrText>
      </w:r>
      <w:r w:rsidRPr="00582F92">
        <w:rPr>
          <w:rFonts w:cs="Calibri"/>
        </w:rPr>
        <w:fldChar w:fldCharType="separate"/>
      </w:r>
      <w:r w:rsidRPr="00582F92">
        <w:rPr>
          <w:rFonts w:cs="Calibri"/>
          <w:noProof/>
        </w:rPr>
        <w:t>(Bakaa et al., 2022; Essery et al., 2017)</w:t>
      </w:r>
      <w:r w:rsidRPr="00582F92">
        <w:rPr>
          <w:rFonts w:cs="Calibri"/>
        </w:rPr>
        <w:fldChar w:fldCharType="end"/>
      </w:r>
      <w:r w:rsidRPr="00582F92">
        <w:rPr>
          <w:rFonts w:cs="Calibri"/>
        </w:rPr>
        <w:t xml:space="preserve">. </w:t>
      </w:r>
    </w:p>
    <w:p w14:paraId="2FA97315" w14:textId="77777777" w:rsidR="00582F92" w:rsidRPr="00582F92" w:rsidRDefault="00582F92" w:rsidP="00582F92">
      <w:pPr>
        <w:spacing w:line="240" w:lineRule="auto"/>
        <w:ind w:firstLine="360"/>
        <w:rPr>
          <w:rFonts w:cs="Calibri"/>
        </w:rPr>
      </w:pPr>
      <w:r w:rsidRPr="00582F92">
        <w:rPr>
          <w:rFonts w:cs="Calibri"/>
        </w:rPr>
        <w:t xml:space="preserve">Psychological interventions implemented in a physiotherapist setting often aim to increase self-efficacy through the CBT strategies of pain education, goal setting and development of coping skills </w:t>
      </w:r>
      <w:r w:rsidRPr="00582F92">
        <w:rPr>
          <w:rFonts w:cs="Calibri"/>
        </w:rPr>
        <w:fldChar w:fldCharType="begin"/>
      </w:r>
      <w:r w:rsidRPr="00582F92">
        <w:rPr>
          <w:rFonts w:cs="Calibri"/>
        </w:rPr>
        <w:instrText xml:space="preserve"> ADDIN ZOTERO_ITEM CSL_CITATION {"citationID":"ukdwjFWS","properties":{"formattedCitation":"(Chen et al., 2013; Guerrero et al., 2018; Losina et al., 2016; Meng et al., 2022; S\\uc0\\u246{}derlund &amp; Lindberg, 2001; Whale et al., 2019)","plainCitation":"(Chen et al., 2013; Guerrero et al., 2018; Losina et al., 2016; Meng et al., 2022; Söderlund &amp; Lindberg, 2001; Whale et al., 2019)","noteIndex":0},"citationItems":[{"id":2257,"uris":["http://zotero.org/users/8460651/items/L8VCVFLC"],"itemData":{"id":2257,"type":"article-journal","abstract":"Aims and objectives To determine the effects of health education on postoperative pain, the practice of rehabilitative exercises and functional recovery of total knee-replacement patients. Background Most total knee-replacement patients experience pain and limited physical activities during recovery and rehabilitation. Many patients fail to implement an effective rehabilitation plan because of the pain and a lack of practical knowledge regarding the rehabilitation process. Design Quasi-experimental design. Methods We recruited 92 total knee-replacement patients for our study. The experimental group (n = 42) received a health-educational intervention. The control group (n = 50) received routine care. Results The experimental group reported lower levels of postoperative pain than the control group. The stair-climbing ability of the experimental group was superior to that of the control group. The experimental group also had superior scores for regular straight-leg raises and muscle power of the affected leg, compared with the control group. Conclusion The preoperative health-educational intervention reduced the level of postoperative pain experience by total knee-replacement patients, increased the regularity with which they performed rehabilitative exercises and accelerated the recovery of their physical functioning. Relevance to clinical practice The health-educational model can be included in regular clinical management and care of total knee-replacement patients.","container-title":"Journal of Clinical Nursing","DOI":"10.1111/jocn.12466","ISSN":"1365-2702","issue":"1-2","language":"en","note":"_eprint: https://onlinelibrary.wiley.com/doi/pdf/10.1111/jocn.12466","page":"279-287","source":"Wiley Online Library","title":"The effect of educational intervention on the pain and rehabilitation performance of patients who undergo a total knee replacement","volume":"23","author":[{"family":"Chen","given":"Su-Ru"},{"family":"Chen","given":"Chyang-Shiong"},{"family":"Lin","given":"Pi-Chu"}],"issued":{"date-parts":[["2013"]]}}},{"id":2324,"uris":["http://zotero.org/users/8460651/items/YJIKNZFJ"],"itemData":{"id":2324,"type":"article-journal","abstract":"Objective To establish the efficacy of motivational interviewing–based postoperative care navigation in improving functional status after total knee arthroplasty (TKA) and to identify subgroups likely to benefit from the intervention. Methods We conducted a parallel randomized controlled trial in TKA recipients with 2 arms: postoperative care with frequent followup by a care navigator or usual care. The primary outcome was the difference between the arms in Western Ontario and McMaster Universities Osteoarthritis Index function score change, over 6 months postsurgery. We performed a preplanned subgroup analysis of differential efficacy by obesity and exploratory subgroup analyses on sex and pain catastrophizing. Results We enrolled 308 subjects undergoing TKA for osteoarthritis. Mean ± SD preoperative function score was 41 ± 17 (0–100 scale, where 100 = worst function). At 6 months, subjects in the navigation arm improved by mean ± SD 30 ± 16 points compared to 27 ± 18 points in the usual-care arm (P = 0.148). Participants with moderate to high levels of pain catastrophizing were unlikely to benefit from navigation compared to those with lower levels of pain catastrophizing (P = 0.013 for interaction). Conclusion Subjects assigned to the navigation intervention did not demonstrate greater functional improvement compared to those in the control group. The negative overall result could be explained by the large effect on functional improvement of TKA itself compared to the smaller, additional benefit from care navigation, as well as by potential differential effects for subjects with moderate to high degrees of pain catastrophizing. Greater focus on developing programs for reducing pain catastrophizing could lead to better functional outcomes following TKA.","container-title":"Arthritis care &amp; research (2010)","DOI":"10.1002/acr.22829","ISSN":"2151-464X","language":"eng","note":"publisher: Wiley","page":"1252–1259","source":"sydney.primo.exlibrisgroup.com","title":"Postoperative Care Navigation for Total Knee Arthroplasty Patients: A Randomized Controlled Trial: RCT of Postoperative Care Navigation in TKA","title-short":"Postoperative Care Navigation for Total Knee Arthroplasty Patients","volume":"68","author":[{"family":"Losina","given":"Elena"},{"family":"Collins","given":"Jamie E"},{"family":"Wright","given":"John"},{"family":"Daigle","given":"Meghan E"},{"family":"Donnell-Fink","given":"Laurel A"},{"literal":"Doris Strnad"},{"literal":"Ilana M Usiskin"},{"literal":"Heidi Y Yang"},{"literal":"Vladislav Lerner"},{"literal":"Jeffrey N Katz"}],"issued":{"date-parts":[["2016"]]}}},{"id":2278,"uris":["http://zotero.org/users/8460651/items/UAY2TLWY"],"itemData":{"id":2278,"type":"article-journal","abstract":"Background:  As the world’s population ages, hip replacement, a routine treatment for arthritis, has become more common. However, after surgery, rehabilitation has some limited effectiveness with postoperative complications and persistent impairments. This study aimed to explore the effect of a self-efficacy-enhancing intervention program following hip replacement on patients’ rehabilitation outcomes (self-efficacy, functional exercise compliance, hip function, activity and social participation, anxiety and depression, and quality of life).\nMethods:  A prospective randomized controlled trial with a repeated-measures, two-group design was conducted in a grade A general hospital in Guangdong Province, China. A total of 150 participants with a unilateral total hip replacement were recruited via convenience sampling. Participants were randomly assigned to either the self-efficacy enhancing intervention group (n = 76) or the control group (n = 74). The intervention encompassed a face-to-face education before discharge and four telephone-based follow-ups in six months after surgery. Researchers collected baseline data on one to three days after surgery, and outcomes data were collected one, three, and six months after surgery.\nResults:  Average age (deviation) in intervention and control group were 58 (10.32) and 59 (10.82), respectively. After six months, intervention group scored 86.83 ± 5.89 in rehabilitation self-efficacy, significantly higher than control group (72.16 ± 6.52, t = -10.820, p &lt; 0.001) and their hip function has turned to “excellent” (90.52 ± 4.03), while that of the latter was limited to a “middle” level (78.47 ± 7.57). Statistically significant differences were found in secondary outcomes (p &lt; 0.001). The advantage of intervention in improving quality of life was seen in the long term rather than in the early postoperative period.\nConclusions:  The self-efficacy-enhancing intervention performed by nurses induced better exercise compliance and physical, psychological, and social functions after hip replacement compared with routine care. We recommend such","container-title":"Journal of Orthopaedic Surgery and Research","DOI":"10.1186/s13018-022-03116-2","ISSN":"1749-799X","issue":"1","journalAbbreviation":"J Orthop Surg Res","language":"en","page":"225","source":"DOI.org (Crossref)","title":"Effectiveness of self-efficacy-enhancing interventions on rehabilitation following total hip replacement: a randomized controlled trial with six-month follow-up","title-short":"Effectiveness of self-efficacy-enhancing interventions on rehabilitation following total hip replacement","volume":"17","author":[{"family":"Meng","given":"Ya"},{"family":"Deng","given":"Bo"},{"family":"Liang","given":"Xiaoyu"},{"family":"Li","given":"Jiangzhen"},{"family":"Li","given":"Liuyi"},{"family":"Ou","given":"Jinxia"},{"family":"Yu","given":"Shuping"},{"family":"Tan","given":"Xingxian"},{"family":"Chen","given":"Yumei"},{"family":"Zhang","given":"Meifen"}],"issued":{"date-parts":[["2022",12]]}}},{"id":2293,"uris":["http://zotero.org/users/8460651/items/VR8CD243"],"itemData":{"id":2293,"type":"article-journal","abstract":"Objective: \n          This systematic review and meta-analysis examined the effectiveness of physiotherapist delivered psychological interventions combined with physiotherapy on pain, disability, and psychological outcomes for patients with musculoskeletal pain conditions.\n          Methods: \n          The review was conducted in accordance with the (PRISMA) guidelines. Five databases were systematically searched for randomized controlled trials from inception to May 2016. Studies were required to compare a psychological intervention delivered by physiotherapists combined with physiotherapy to physiotherapy alone or usual care. Physiotherapists delivering the interventions must have undergone training by a psychologist or a health professional trained in the delivery of psychological interventions.\n          Results: \n          A total of 34 articles met the eligibility criteria, of those, 30 were suitable for meta-analysis. There was low to high quality evidence that physiotherapist delivered psychological intervention combined with physiotherapy decreased pain in the short (26 studies, mean difference=−0.37; 95% confidence interval [CI], −0.65 to −0.09) and long term (22 studies, mean difference=−0.38; 95% CI, −0.67 to −0.10) and decreased disability in the short term (29 studies, standardized mean difference =−0.14; 95% CI, −0.26 to −0.01). Effect sizes were small. Low to high quality evidence demonstrated small to medium effects for some psychological outcomes at short-term and long-term follow-ups.\n          Discussion: \n          The results indicate that psychological interventions delivered by physiotherapist show promise to improve health outcomes, particularly psychological outcomes, in musculoskeletal pain conditions.","container-title":"The Clinical Journal of Pain","DOI":"10.1097/AJP.0000000000000601","ISSN":"0749-8047","issue":"9","language":"en-US","page":"838","source":"journals.lww.com","title":"A Systematic Review and Meta-Analysis of the Effectiveness of Psychological Interventions Delivered by Physiotherapists on Pain, Disability and Psychological Outcomes in Musculoskeletal Pain Conditions","volume":"34","author":[{"family":"Guerrero","given":"Alma Viviana Silva"},{"family":"Maujean","given":"Annick"},{"family":"Campbell","given":"Letitia"},{"family":"Sterling","given":"Michele"}],"issued":{"date-parts":[["2018",9]]}}},{"id":2252,"uris":["http://zotero.org/users/8460651/items/7V6CZ2TM"],"itemData":{"id":2252,"type":"article-journal","container-title":"Physiotherapy Theory and Practice","DOI":"10.1080/095939801753385735","ISSN":"0959-3985, 1532-5040","issue":"4","journalAbbreviation":"Physiotherapy Theory and Practice","language":"en","page":"229-238","source":"DOI.org (Crossref)","title":"Cognitive behavioural components in physiotherapy management of chronic whiplash associated disorders (WAD) - a randomised group study","volume":"17","author":[{"family":"Söderlund","given":"Anne"},{"family":"Lindberg","given":"Per"}],"issued":{"date-parts":[["2001",1]]}}},{"id":2268,"uris":["http://zotero.org/users/8460651/items/KXIPW6QQ"],"itemData":{"id":2268,"type":"article-journal","abstract":"Objectives To assess the effectiveness and reporting standards of psychological interventions for improving outcomes after total knee replacement (TKR).\nDesign Medline, Embase, and PsycINFO were searched from inception to up to 9 May 2019 with no language restrictions applied. Randomised controlled trials (RCTs) assessing the effectiveness of psychological interventions for short-term and long-term postoperative pain after TKR were included. Screening, data extraction, and assessment of methodological quality were performed in duplicate by two reviewers. The primary effectiveness outcome was postoperative pain severity and the primary harm outcome was serious adverse events. Secondary outcomes included function, quality of life, and psychological well-being. Reporting standards were assessed using the Template for Intervention Description and Replication (TIDieR) checklist for intervention reporting.\nResults 12 RCTs were included, with a total of 1299 participants. Psychological interventions comprised music therapy (five studies), guided imagery and music (one study), hypnosis (one study), progressive muscle relaxation with biofeedback (one study), pain coping skills programme (one study), cognitive–behavioural therapy (two studies), and a postoperative management programme (one study). Due to the high heterogeneity of interventions and poor reporting of harms data, it was not possible to make any definitive statements about the overall effectiveness or safety of psychology interventions for pain outcomes after TKR.\nConclusion Further evidence about the effectiveness of psychological interventions for improving pain outcomes after TKR is needed. The reporting of harm outcomes and intervention fidelity is currently poor and could be improved. Future work exploring the impact of intervention timing on effectiveness and whether different psychological approaches are needed to address acute postoperative pain and chronic postoperative pain would be of benefit.\nPROSPERO registration number CRD42018095100.","container-title":"BMJ Open","DOI":"10.1136/bmjopen-2019-029742","ISSN":"2044-6055, 2044-6055","issue":"12","language":"en","license":"© Author(s) (or their employer(s)) 2019. Re-use permitted under CC BY-NC. No commercial re-use. See rights and permissions. Published by BMJ.. This is an open access article distributed in accordance with the Creative Commons Attribution Non Commercial (CC BY-NC 4.0) license, which permits others to distribute, remix, adapt, build upon this work non-commercially, and license their derivative works on different terms, provided the original work is properly cited, appropriate credit is given, any changes made indicated, and the use is non-commercial. See: http://creativecommons.org/licenses/by-nc/4.0/.","note":"publisher: British Medical Journal Publishing Group\nsection: Surgery\nPMID: 31806606","page":"e029742","source":"bmjopen.bmj.com","title":"Effectiveness and reporting standards of psychological interventions for improving short-term and long-term pain outcomes after total knee replacement: a systematic review","title-short":"Effectiveness and reporting standards of psychological interventions for improving short-term and long-term pain outcomes after total knee replacement","volume":"9","author":[{"family":"Whale","given":"Katie"},{"family":"Wylde","given":"Vikki"},{"family":"Beswick","given":"Andrew"},{"family":"Rathbone","given":"James"},{"family":"Vedhara","given":"Kavita"},{"family":"Gooberman-Hill","given":"Rachael"}],"issued":{"date-parts":[["2019",12,1]]}}}],"schema":"https://github.com/citation-style-language/schema/raw/master/csl-citation.json"} </w:instrText>
      </w:r>
      <w:r w:rsidRPr="00582F92">
        <w:rPr>
          <w:rFonts w:cs="Calibri"/>
        </w:rPr>
        <w:fldChar w:fldCharType="separate"/>
      </w:r>
      <w:r w:rsidRPr="00582F92">
        <w:rPr>
          <w:rFonts w:cs="Calibri"/>
          <w:lang w:val="en-GB"/>
        </w:rPr>
        <w:t>(Chen et al., 2013; Guerrero et al., 2018; Losina et al., 2016; Meng et al., 2022; Söderlund &amp; Lindberg, 2001; Whale et al., 2019)</w:t>
      </w:r>
      <w:r w:rsidRPr="00582F92">
        <w:rPr>
          <w:rFonts w:cs="Calibri"/>
        </w:rPr>
        <w:fldChar w:fldCharType="end"/>
      </w:r>
      <w:r w:rsidRPr="00582F92">
        <w:rPr>
          <w:rFonts w:cs="Calibri"/>
        </w:rPr>
        <w:t xml:space="preserve">. Despite potential benefits of these programs for exercise adherence and some aspects of functioning </w:t>
      </w:r>
      <w:r w:rsidRPr="00582F92">
        <w:rPr>
          <w:rFonts w:cs="Calibri"/>
        </w:rPr>
        <w:fldChar w:fldCharType="begin"/>
      </w:r>
      <w:r w:rsidRPr="00582F92">
        <w:rPr>
          <w:rFonts w:cs="Calibri"/>
        </w:rPr>
        <w:instrText xml:space="preserve"> ADDIN ZOTERO_ITEM CSL_CITATION {"citationID":"WtiJ9YKj","properties":{"formattedCitation":"(Chen et al., 2013; Meng et al., 2022)","plainCitation":"(Chen et al., 2013; Meng et al., 2022)","noteIndex":0},"citationItems":[{"id":2257,"uris":["http://zotero.org/users/8460651/items/L8VCVFLC"],"itemData":{"id":2257,"type":"article-journal","abstract":"Aims and objectives To determine the effects of health education on postoperative pain, the practice of rehabilitative exercises and functional recovery of total knee-replacement patients. Background Most total knee-replacement patients experience pain and limited physical activities during recovery and rehabilitation. Many patients fail to implement an effective rehabilitation plan because of the pain and a lack of practical knowledge regarding the rehabilitation process. Design Quasi-experimental design. Methods We recruited 92 total knee-replacement patients for our study. The experimental group (n = 42) received a health-educational intervention. The control group (n = 50) received routine care. Results The experimental group reported lower levels of postoperative pain than the control group. The stair-climbing ability of the experimental group was superior to that of the control group. The experimental group also had superior scores for regular straight-leg raises and muscle power of the affected leg, compared with the control group. Conclusion The preoperative health-educational intervention reduced the level of postoperative pain experience by total knee-replacement patients, increased the regularity with which they performed rehabilitative exercises and accelerated the recovery of their physical functioning. Relevance to clinical practice The health-educational model can be included in regular clinical management and care of total knee-replacement patients.","container-title":"Journal of Clinical Nursing","DOI":"10.1111/jocn.12466","ISSN":"1365-2702","issue":"1-2","language":"en","note":"_eprint: https://onlinelibrary.wiley.com/doi/pdf/10.1111/jocn.12466","page":"279-287","source":"Wiley Online Library","title":"The effect of educational intervention on the pain and rehabilitation performance of patients who undergo a total knee replacement","volume":"23","author":[{"family":"Chen","given":"Su-Ru"},{"family":"Chen","given":"Chyang-Shiong"},{"family":"Lin","given":"Pi-Chu"}],"issued":{"date-parts":[["2013"]]}}},{"id":2278,"uris":["http://zotero.org/users/8460651/items/UAY2TLWY"],"itemData":{"id":2278,"type":"article-journal","abstract":"Background:  As the world’s population ages, hip replacement, a routine treatment for arthritis, has become more common. However, after surgery, rehabilitation has some limited effectiveness with postoperative complications and persistent impairments. This study aimed to explore the effect of a self-efficacy-enhancing intervention program following hip replacement on patients’ rehabilitation outcomes (self-efficacy, functional exercise compliance, hip function, activity and social participation, anxiety and depression, and quality of life).\nMethods:  A prospective randomized controlled trial with a repeated-measures, two-group design was conducted in a grade A general hospital in Guangdong Province, China. A total of 150 participants with a unilateral total hip replacement were recruited via convenience sampling. Participants were randomly assigned to either the self-efficacy enhancing intervention group (n = 76) or the control group (n = 74). The intervention encompassed a face-to-face education before discharge and four telephone-based follow-ups in six months after surgery. Researchers collected baseline data on one to three days after surgery, and outcomes data were collected one, three, and six months after surgery.\nResults:  Average age (deviation) in intervention and control group were 58 (10.32) and 59 (10.82), respectively. After six months, intervention group scored 86.83 ± 5.89 in rehabilitation self-efficacy, significantly higher than control group (72.16 ± 6.52, t = -10.820, p &lt; 0.001) and their hip function has turned to “excellent” (90.52 ± 4.03), while that of the latter was limited to a “middle” level (78.47 ± 7.57). Statistically significant differences were found in secondary outcomes (p &lt; 0.001). The advantage of intervention in improving quality of life was seen in the long term rather than in the early postoperative period.\nConclusions:  The self-efficacy-enhancing intervention performed by nurses induced better exercise compliance and physical, psychological, and social functions after hip replacement compared with routine care. We recommend such","container-title":"Journal of Orthopaedic Surgery and Research","DOI":"10.1186/s13018-022-03116-2","ISSN":"1749-799X","issue":"1","journalAbbreviation":"J Orthop Surg Res","language":"en","page":"225","source":"DOI.org (Crossref)","title":"Effectiveness of self-efficacy-enhancing interventions on rehabilitation following total hip replacement: a randomized controlled trial with six-month follow-up","title-short":"Effectiveness of self-efficacy-enhancing interventions on rehabilitation following total hip replacement","volume":"17","author":[{"family":"Meng","given":"Ya"},{"family":"Deng","given":"Bo"},{"family":"Liang","given":"Xiaoyu"},{"family":"Li","given":"Jiangzhen"},{"family":"Li","given":"Liuyi"},{"family":"Ou","given":"Jinxia"},{"family":"Yu","given":"Shuping"},{"family":"Tan","given":"Xingxian"},{"family":"Chen","given":"Yumei"},{"family":"Zhang","given":"Meifen"}],"issued":{"date-parts":[["2022",12]]}}}],"schema":"https://github.com/citation-style-language/schema/raw/master/csl-citation.json"} </w:instrText>
      </w:r>
      <w:r w:rsidRPr="00582F92">
        <w:rPr>
          <w:rFonts w:cs="Calibri"/>
        </w:rPr>
        <w:fldChar w:fldCharType="separate"/>
      </w:r>
      <w:r w:rsidRPr="00582F92">
        <w:rPr>
          <w:rFonts w:cs="Calibri"/>
          <w:noProof/>
        </w:rPr>
        <w:t>(Chen et al., 2013; Meng et al., 2022)</w:t>
      </w:r>
      <w:r w:rsidRPr="00582F92">
        <w:rPr>
          <w:rFonts w:cs="Calibri"/>
        </w:rPr>
        <w:fldChar w:fldCharType="end"/>
      </w:r>
      <w:r w:rsidRPr="00582F92">
        <w:rPr>
          <w:rFonts w:cs="Calibri"/>
        </w:rPr>
        <w:t xml:space="preserve">, physiotherapists feel they lack the training, confidence and time required to implement these interventions </w:t>
      </w:r>
      <w:r w:rsidRPr="00582F92">
        <w:rPr>
          <w:rFonts w:cs="Calibri"/>
        </w:rPr>
        <w:fldChar w:fldCharType="begin"/>
      </w:r>
      <w:r w:rsidRPr="00582F92">
        <w:rPr>
          <w:rFonts w:cs="Calibri"/>
        </w:rPr>
        <w:instrText xml:space="preserve"> ADDIN ZOTERO_ITEM CSL_CITATION {"citationID":"o9DYXosw","properties":{"formattedCitation":"(Alexanders et al., 2015; Driver et al., 2017, 2021)","plainCitation":"(Alexanders et al., 2015; Driver et al., 2017, 2021)","noteIndex":0},"citationItems":[{"id":2290,"uris":["http://zotero.org/users/8460651/items/JZZ55YX9"],"itemData":{"id":2290,"type":"article-journal","abstract":"Background\nResearch has demonstrated that incorporating psychological interventions within physiotherapy practice has numerous potential benefits. Despite this physiotherapists have reported feeling inadequately trained to confidently use such interventions in their day-to-day practice.\nObjective\nTo systematically review musculoskeletal physiotherapists’ perceptions regarding the use of psychological interventions within physiotherapy practice.\nData sources\nEligible studies were identified through a rigorous search of AMED, CINAHL, EMBASE, MEDLINE and PsychINFO from January 2002 until August 2013.\nStudy eligibility criteria\nFull text qualitative, quantitative and mixed methodology studies published in English language investigating musculoskeletal physiotherapists’ perceptions regarding their use of psychological interventions within physiotherapy practice.\nStudy synthesis and appraisal\nIncluded studies were appraised for risk of bias using the Critical Appraisal Skills Programme qualitative checklist. Meta-analysis was not possible due to study heterogeneity.\nResults\nSix studies, all with a low risk of bias, met the inclusion criteria. These studies highlighted that physiotherapists appreciate the importance of using psychological interventions within their practice, but report inadequate understanding and consequent underutilisation of these interventions.\nLimitations\nThese results should be noted with some degree of caution due to various limitations associated with the included studies and with this review, including the use of a qualitative appraisal tool for mixed methodology/quantitative studies.\nConclusion\nThese findings suggest that musculoskeletal physiotherapists are aware of the potential benefits of incorporating psychological interventions within their practice but feel insufficiently trained to optimise their use of such interventions; hence highlighting a need for further research in this area and a review of physiotherapist training.","container-title":"Physiotherapy","DOI":"10.1016/j.physio.2014.03.008","ISSN":"0031-9406","issue":"2","journalAbbreviation":"Physiotherapy","page":"95-102","source":"ScienceDirect","title":"Musculoskeletal physiotherapists’ use of psychological interventions: a systematic review of therapists’ perceptions and practice","title-short":"Musculoskeletal physiotherapists’ use of psychological interventions","volume":"101","author":[{"family":"Alexanders","given":"Jenny"},{"family":"Anderson","given":"Anna"},{"family":"Henderson","given":"Sarah"}],"issued":{"date-parts":[["2015",6,1]]}}},{"id":2431,"uris":["http://zotero.org/users/8460651/items/DWAA8RYQ"],"itemData":{"id":2431,"type":"article-journal","abstract":"Purpose: To systematically review and analyze the literature exploring the knowledge, behaviors, attitudes, and beliefs of physiotherapists towards the use of psychological interventions in their practice. Methods: A systematic search was conducted, of articles published between January 1996 and February 2016, using selected electronic databases followed by crosschecking of reference and citation lists. Articles were selected on the basis of the research reported relating to knowledge, behaviors, attitudes or beliefs of physiotherapists towards using a number of different psychological interventions. Quality assessment was conducted by three reviewers independently, and thematic analysis of the included studies was performed. Results: Fifteen studies were included in the analysis. Results indicate that physiotherapists are aware of psychological interventions, are using a variety within practice, and have positive attitudes and beliefs towards their use. However, there are barriers to the incorporation of psychological interventions into their practice, including lack of knowledge, time constraints, and role clarity. The desire for further training was also evident. Conclusion: Notwithstanding the reported awareness and use of psychological interventions in physiotherapy practice, barriers to implementation exist indicating that further research is necessary to address how to effectively equip physiotherapists, to employ such techniques within their scope of practice.Implications for rehabilitationPhysiotherapists use and have positive attitudes and beliefs towards a variety of psychological interventions including goal setting, positive, and motivational talk, cognitive behavioral therapy strategies and offering social support.Barriers preventing the incorporation of psychological interventions in practice include, lack of knowledge, time constraints, and role clarity.Despite the use of such interventions, physiotherapists identify the need for further training, to be better equipped to confidently utilize these in practice.These results justify the incorporation of training in psychological interventions in physiotherapist qualifying studies, but also as continued professional development opportunities for physiotherapists currently working in the field. Physiotherapists use and have positive attitudes and beliefs towards a variety of psychological interventions including goal setting, positive, and motivational talk, cognitive behavioral therapy strategies and offering social support. Barriers preventing the incorporation of psychological interventions in practice include, lack of knowledge, time constraints, and role clarity. Despite the use of such interventions, physiotherapists identify the need for further training, to be better equipped to confidently utilize these in practice. These results justify the incorporation of training in psychological interventions in physiotherapist qualifying studies, but also as continued professional development opportunities for physiotherapists currently working in the field.","container-title":"Disability and Rehabilitation","DOI":"10.1080/09638288.2016.1223176","ISSN":"0963-8288","issue":"22","note":"publisher: Taylor &amp; Francis\n_eprint: https://doi.org/10.1080/09638288.2016.1223176\nPMID: 27635464","page":"2237–2249","source":"Taylor and Francis+NEJM","title":"Knowledge, behaviors, attitudes and beliefs of physiotherapists towards the use of psychological interventions in physiotherapy practice: a systematic review","title-short":"Knowledge, behaviors, attitudes and beliefs of physiotherapists towards the use of psychological interventions in physiotherapy practice","volume":"39","author":[{"family":"Driver","given":"Christina"},{"family":"Kean","given":"Bridie"},{"family":"Oprescu","given":"Florin"},{"family":"Lovell","given":"Geoff P."}],"issued":{"date-parts":[["2017",10,23]]}}},{"id":2436,"uris":["http://zotero.org/users/8460651/items/AVKTUCAM"],"itemData":{"id":2436,"type":"article-journal","abstract":"Background: Research has addressed the usefulness of psychosocial strategies within physiotherapy, as part of a biopsychosocial model. A lack of current research in Australia concerning the views of physiotherapists, from a range of practice areas, regarding a variety of strategies, suggests the need for broader exploration. Methods: This research employed a cross-sectional survey asking Australian physiotherapists (n = 251) to rate their perceived importance and perceived benefits of psychosocial strategies; perceived positive effects on rehabilitation outcomes and adherence; confidence in applying strategies, and perceived benefits of further training. Data were analyzed using descriptive statistics, Crosstabs with Chi-Squared Tests of Contingencies and Spearman’s Rank-Order Correlations. Results: Physiotherapists reported that having knowledge of such strategies was important and considered them beneficial for practice. Respondents rated highly their perceived knowledge about goal setting and positive reinforcement, both of which were reported as most used in practice. Approximately one quarter of physiotherapists reported using cognitive behavioral therapy and motivational interviewing. Physiotherapists communicated a lack of confidence to apply psychosocial strategies in their practice, and desired further training. Conclusion: Physiotherapists could benefit from tailored instruction regarding psychosocial strategies at a level appropriate to, and within their scope of practice. This could enhance their practice from a biopsychosocial perspective, subsequently improving outcomes for their patients.","container-title":"Physiotherapy Theory and Practice","DOI":"10.1080/09593985.2019.1587798","ISSN":"0959-3985","issue":"1","note":"publisher: Taylor &amp; Francis\n_eprint: https://doi.org/10.1080/09593985.2019.1587798\nPMID: 30870078","page":"135–148","source":"Taylor and Francis+NEJM","title":"Physiotherapists’ views, perceived knowledge, and reported use of psychosocial strategies in practice","volume":"37","author":[{"family":"Driver","given":"Christina"},{"family":"Lovell","given":"Geoff P."},{"family":"Oprescu","given":"Florin"}],"issued":{"date-parts":[["2021",1,2]]}}}],"schema":"https://github.com/citation-style-language/schema/raw/master/csl-citation.json"} </w:instrText>
      </w:r>
      <w:r w:rsidRPr="00582F92">
        <w:rPr>
          <w:rFonts w:cs="Calibri"/>
        </w:rPr>
        <w:fldChar w:fldCharType="separate"/>
      </w:r>
      <w:r w:rsidRPr="00582F92">
        <w:rPr>
          <w:rFonts w:cs="Calibri"/>
          <w:noProof/>
        </w:rPr>
        <w:t>(Alexanders et al., 2015; Driver et al., 2017, 2021)</w:t>
      </w:r>
      <w:r w:rsidRPr="00582F92">
        <w:rPr>
          <w:rFonts w:cs="Calibri"/>
        </w:rPr>
        <w:fldChar w:fldCharType="end"/>
      </w:r>
      <w:r w:rsidRPr="00582F92">
        <w:rPr>
          <w:rFonts w:cs="Calibri"/>
        </w:rPr>
        <w:t xml:space="preserve"> and, more broadly, to address psychological, cognitive and social factors with patients </w:t>
      </w:r>
      <w:r w:rsidRPr="00582F92">
        <w:rPr>
          <w:rFonts w:cs="Calibri"/>
        </w:rPr>
        <w:fldChar w:fldCharType="begin"/>
      </w:r>
      <w:r w:rsidRPr="00582F92">
        <w:rPr>
          <w:rFonts w:cs="Calibri"/>
        </w:rPr>
        <w:instrText xml:space="preserve"> ADDIN ZOTERO_ITEM CSL_CITATION {"citationID":"sIsfktXF","properties":{"formattedCitation":"(Synnott et al., 2015)","plainCitation":"(Synnott et al., 2015)","noteIndex":0},"citationItems":[{"id":2438,"uris":["http://zotero.org/users/8460651/items/FPDGT8BW"],"itemData":{"id":2438,"type":"article-journal","abstract":"QUESTION: What are physiotherapists' perceptions about identifying and managing the cognitive, psychological and social factors that may act as barriers to recovery for people with low back pain (LBP)?\nDESIGN: Systematic review and qualitative metasynthesis of qualitative studies in which physiotherapists were questioned, using focus groups or semi-structured interviews, about identifying and managing cognitive, psychological and social factors in people with LBP.\nPARTICIPANTS: Qualified physiotherapists with experience in treating patients with LBP.\nOUTCOME MEASURES: Studies were synthesised in narrative format and thematic analysis was used to provide a collective insight into the physiotherapists' perceptions.\nRESULTS: Three main themes emerged: physiotherapists only partially recognised cognitive, psychological and social factors in LBP, with most discussion around factors such as family, work and unhelpful patient expectations; some physiotherapists stigmatised patients with LBP as demanding, attention-seeking and poorly motivated when they presented with behaviours suggestive of these factors; and physiotherapists questioned the relevance of screening for these factors because they were perceived to extend beyond their scope of practice, with many feeling under-skilled in addressing them.\nCONCLUSION: Physiotherapists partially recognised cognitive, psychological and social factors in people with LBP. Physiotherapists expressed a preference for dealing with the more mechanical aspects of LBP, and some stigmatised the behaviours suggestive of cognitive, psychological and social contributions to LBP. Physiotherapists perceived that neither their initial training, nor currently available professional development training, instilled them with the requisite skills and confidence to successfully address and treat the multidimensional pain presentations seen in LBP.\nREGISTRATION: CRD 42014009964. [Synnott A, O'Keeffe M, Bunzli S, Dankaerts W, O'Sullivan P, O'Sullivan K (2015) Physiotherapists may stigmatise or feel unprepared to treat people with low back pain and psychosocial factors that influence recovery: a systematic review.Journal of Physiotherapy61: 68-76].","container-title":"Journal of Physiotherapy","DOI":"10.1016/j.jphys.2015.02.016","ISSN":"1836-9561","issue":"2","journalAbbreviation":"J Physiother","language":"eng","note":"PMID: 25812929","page":"68-76","source":"PubMed","title":"Physiotherapists may stigmatise or feel unprepared to treat people with low back pain and psychosocial factors that influence recovery: a systematic review","title-short":"Physiotherapists may stigmatise or feel unprepared to treat people with low back pain and psychosocial factors that influence recovery","volume":"61","author":[{"family":"Synnott","given":"Aoife"},{"family":"O'Keeffe","given":"Mary"},{"family":"Bunzli","given":"Samantha"},{"family":"Dankaerts","given":"Wim"},{"family":"O'Sullivan","given":"Peter"},{"family":"O'Sullivan","given":"Kieran"}],"issued":{"date-parts":[["2015",4]]}}}],"schema":"https://github.com/citation-style-language/schema/raw/master/csl-citation.json"} </w:instrText>
      </w:r>
      <w:r w:rsidRPr="00582F92">
        <w:rPr>
          <w:rFonts w:cs="Calibri"/>
        </w:rPr>
        <w:fldChar w:fldCharType="separate"/>
      </w:r>
      <w:r w:rsidRPr="00582F92">
        <w:rPr>
          <w:rFonts w:cs="Calibri"/>
          <w:noProof/>
        </w:rPr>
        <w:t>(Synnott et al., 2015)</w:t>
      </w:r>
      <w:r w:rsidRPr="00582F92">
        <w:rPr>
          <w:rFonts w:cs="Calibri"/>
        </w:rPr>
        <w:fldChar w:fldCharType="end"/>
      </w:r>
      <w:r w:rsidRPr="00582F92">
        <w:rPr>
          <w:rFonts w:cs="Calibri"/>
        </w:rPr>
        <w:t xml:space="preserve">. As a result, interventions based on psychological principles are often underutilised in physiotherapy practice </w:t>
      </w:r>
      <w:r w:rsidRPr="00582F92">
        <w:rPr>
          <w:rFonts w:cs="Calibri"/>
        </w:rPr>
        <w:fldChar w:fldCharType="begin"/>
      </w:r>
      <w:r w:rsidRPr="00582F92">
        <w:rPr>
          <w:rFonts w:cs="Calibri"/>
        </w:rPr>
        <w:instrText xml:space="preserve"> ADDIN ZOTERO_ITEM CSL_CITATION {"citationID":"xXN8iOtX","properties":{"formattedCitation":"(Alexanders et al., 2015; Driver et al., 2017, 2021)","plainCitation":"(Alexanders et al., 2015; Driver et al., 2017, 2021)","noteIndex":0},"citationItems":[{"id":2290,"uris":["http://zotero.org/users/8460651/items/JZZ55YX9"],"itemData":{"id":2290,"type":"article-journal","abstract":"Background\nResearch has demonstrated that incorporating psychological interventions within physiotherapy practice has numerous potential benefits. Despite this physiotherapists have reported feeling inadequately trained to confidently use such interventions in their day-to-day practice.\nObjective\nTo systematically review musculoskeletal physiotherapists’ perceptions regarding the use of psychological interventions within physiotherapy practice.\nData sources\nEligible studies were identified through a rigorous search of AMED, CINAHL, EMBASE, MEDLINE and PsychINFO from January 2002 until August 2013.\nStudy eligibility criteria\nFull text qualitative, quantitative and mixed methodology studies published in English language investigating musculoskeletal physiotherapists’ perceptions regarding their use of psychological interventions within physiotherapy practice.\nStudy synthesis and appraisal\nIncluded studies were appraised for risk of bias using the Critical Appraisal Skills Programme qualitative checklist. Meta-analysis was not possible due to study heterogeneity.\nResults\nSix studies, all with a low risk of bias, met the inclusion criteria. These studies highlighted that physiotherapists appreciate the importance of using psychological interventions within their practice, but report inadequate understanding and consequent underutilisation of these interventions.\nLimitations\nThese results should be noted with some degree of caution due to various limitations associated with the included studies and with this review, including the use of a qualitative appraisal tool for mixed methodology/quantitative studies.\nConclusion\nThese findings suggest that musculoskeletal physiotherapists are aware of the potential benefits of incorporating psychological interventions within their practice but feel insufficiently trained to optimise their use of such interventions; hence highlighting a need for further research in this area and a review of physiotherapist training.","container-title":"Physiotherapy","DOI":"10.1016/j.physio.2014.03.008","ISSN":"0031-9406","issue":"2","journalAbbreviation":"Physiotherapy","page":"95-102","source":"ScienceDirect","title":"Musculoskeletal physiotherapists’ use of psychological interventions: a systematic review of therapists’ perceptions and practice","title-short":"Musculoskeletal physiotherapists’ use of psychological interventions","volume":"101","author":[{"family":"Alexanders","given":"Jenny"},{"family":"Anderson","given":"Anna"},{"family":"Henderson","given":"Sarah"}],"issued":{"date-parts":[["2015",6,1]]}}},{"id":2431,"uris":["http://zotero.org/users/8460651/items/DWAA8RYQ"],"itemData":{"id":2431,"type":"article-journal","abstract":"Purpose: To systematically review and analyze the literature exploring the knowledge, behaviors, attitudes, and beliefs of physiotherapists towards the use of psychological interventions in their practice. Methods: A systematic search was conducted, of articles published between January 1996 and February 2016, using selected electronic databases followed by crosschecking of reference and citation lists. Articles were selected on the basis of the research reported relating to knowledge, behaviors, attitudes or beliefs of physiotherapists towards using a number of different psychological interventions. Quality assessment was conducted by three reviewers independently, and thematic analysis of the included studies was performed. Results: Fifteen studies were included in the analysis. Results indicate that physiotherapists are aware of psychological interventions, are using a variety within practice, and have positive attitudes and beliefs towards their use. However, there are barriers to the incorporation of psychological interventions into their practice, including lack of knowledge, time constraints, and role clarity. The desire for further training was also evident. Conclusion: Notwithstanding the reported awareness and use of psychological interventions in physiotherapy practice, barriers to implementation exist indicating that further research is necessary to address how to effectively equip physiotherapists, to employ such techniques within their scope of practice.Implications for rehabilitationPhysiotherapists use and have positive attitudes and beliefs towards a variety of psychological interventions including goal setting, positive, and motivational talk, cognitive behavioral therapy strategies and offering social support.Barriers preventing the incorporation of psychological interventions in practice include, lack of knowledge, time constraints, and role clarity.Despite the use of such interventions, physiotherapists identify the need for further training, to be better equipped to confidently utilize these in practice.These results justify the incorporation of training in psychological interventions in physiotherapist qualifying studies, but also as continued professional development opportunities for physiotherapists currently working in the field. Physiotherapists use and have positive attitudes and beliefs towards a variety of psychological interventions including goal setting, positive, and motivational talk, cognitive behavioral therapy strategies and offering social support. Barriers preventing the incorporation of psychological interventions in practice include, lack of knowledge, time constraints, and role clarity. Despite the use of such interventions, physiotherapists identify the need for further training, to be better equipped to confidently utilize these in practice. These results justify the incorporation of training in psychological interventions in physiotherapist qualifying studies, but also as continued professional development opportunities for physiotherapists currently working in the field.","container-title":"Disability and Rehabilitation","DOI":"10.1080/09638288.2016.1223176","ISSN":"0963-8288","issue":"22","note":"publisher: Taylor &amp; Francis\n_eprint: https://doi.org/10.1080/09638288.2016.1223176\nPMID: 27635464","page":"2237–2249","source":"Taylor and Francis+NEJM","title":"Knowledge, behaviors, attitudes and beliefs of physiotherapists towards the use of psychological interventions in physiotherapy practice: a systematic review","title-short":"Knowledge, behaviors, attitudes and beliefs of physiotherapists towards the use of psychological interventions in physiotherapy practice","volume":"39","author":[{"family":"Driver","given":"Christina"},{"family":"Kean","given":"Bridie"},{"family":"Oprescu","given":"Florin"},{"family":"Lovell","given":"Geoff P."}],"issued":{"date-parts":[["2017",10,23]]}}},{"id":2436,"uris":["http://zotero.org/users/8460651/items/AVKTUCAM"],"itemData":{"id":2436,"type":"article-journal","abstract":"Background: Research has addressed the usefulness of psychosocial strategies within physiotherapy, as part of a biopsychosocial model. A lack of current research in Australia concerning the views of physiotherapists, from a range of practice areas, regarding a variety of strategies, suggests the need for broader exploration. Methods: This research employed a cross-sectional survey asking Australian physiotherapists (n = 251) to rate their perceived importance and perceived benefits of psychosocial strategies; perceived positive effects on rehabilitation outcomes and adherence; confidence in applying strategies, and perceived benefits of further training. Data were analyzed using descriptive statistics, Crosstabs with Chi-Squared Tests of Contingencies and Spearman’s Rank-Order Correlations. Results: Physiotherapists reported that having knowledge of such strategies was important and considered them beneficial for practice. Respondents rated highly their perceived knowledge about goal setting and positive reinforcement, both of which were reported as most used in practice. Approximately one quarter of physiotherapists reported using cognitive behavioral therapy and motivational interviewing. Physiotherapists communicated a lack of confidence to apply psychosocial strategies in their practice, and desired further training. Conclusion: Physiotherapists could benefit from tailored instruction regarding psychosocial strategies at a level appropriate to, and within their scope of practice. This could enhance their practice from a biopsychosocial perspective, subsequently improving outcomes for their patients.","container-title":"Physiotherapy Theory and Practice","DOI":"10.1080/09593985.2019.1587798","ISSN":"0959-3985","issue":"1","note":"publisher: Taylor &amp; Francis\n_eprint: https://doi.org/10.1080/09593985.2019.1587798\nPMID: 30870078","page":"135–148","source":"Taylor and Francis+NEJM","title":"Physiotherapists’ views, perceived knowledge, and reported use of psychosocial strategies in practice","volume":"37","author":[{"family":"Driver","given":"Christina"},{"family":"Lovell","given":"Geoff P."},{"family":"Oprescu","given":"Florin"}],"issued":{"date-parts":[["2021",1,2]]}}}],"schema":"https://github.com/citation-style-language/schema/raw/master/csl-citation.json"} </w:instrText>
      </w:r>
      <w:r w:rsidRPr="00582F92">
        <w:rPr>
          <w:rFonts w:cs="Calibri"/>
        </w:rPr>
        <w:fldChar w:fldCharType="separate"/>
      </w:r>
      <w:r w:rsidRPr="00582F92">
        <w:rPr>
          <w:rFonts w:cs="Calibri"/>
          <w:noProof/>
        </w:rPr>
        <w:t>(Alexanders et al., 2015; Driver et al., 2017, 2021)</w:t>
      </w:r>
      <w:r w:rsidRPr="00582F92">
        <w:rPr>
          <w:rFonts w:cs="Calibri"/>
        </w:rPr>
        <w:fldChar w:fldCharType="end"/>
      </w:r>
      <w:r w:rsidRPr="00582F92">
        <w:rPr>
          <w:rFonts w:cs="Calibri"/>
        </w:rPr>
        <w:t>.</w:t>
      </w:r>
    </w:p>
    <w:p w14:paraId="12B0B457" w14:textId="77777777" w:rsidR="00582F92" w:rsidRPr="00582F92" w:rsidRDefault="00582F92" w:rsidP="00582F92">
      <w:pPr>
        <w:spacing w:line="240" w:lineRule="auto"/>
        <w:ind w:firstLine="360"/>
        <w:rPr>
          <w:rFonts w:cs="Calibri"/>
        </w:rPr>
      </w:pPr>
      <w:r w:rsidRPr="00582F92">
        <w:rPr>
          <w:rFonts w:cs="Calibri"/>
        </w:rPr>
        <w:t xml:space="preserve">Additionally, research suggests that these CBT-based interventions demonstrate no benefits to disability levels or functioning </w:t>
      </w:r>
      <w:r w:rsidRPr="00582F92">
        <w:rPr>
          <w:rFonts w:cs="Calibri"/>
        </w:rPr>
        <w:fldChar w:fldCharType="begin"/>
      </w:r>
      <w:r w:rsidRPr="00582F92">
        <w:rPr>
          <w:rFonts w:cs="Calibri"/>
        </w:rPr>
        <w:instrText xml:space="preserve"> ADDIN ZOTERO_ITEM CSL_CITATION {"citationID":"6uu5adva","properties":{"formattedCitation":"(Guerrero et al., 2018; Losina et al., 2016)","plainCitation":"(Guerrero et al., 2018; Losina et al., 2016)","noteIndex":0},"citationItems":[{"id":2324,"uris":["http://zotero.org/users/8460651/items/YJIKNZFJ"],"itemData":{"id":2324,"type":"article-journal","abstract":"Objective To establish the efficacy of motivational interviewing–based postoperative care navigation in improving functional status after total knee arthroplasty (TKA) and to identify subgroups likely to benefit from the intervention. Methods We conducted a parallel randomized controlled trial in TKA recipients with 2 arms: postoperative care with frequent followup by a care navigator or usual care. The primary outcome was the difference between the arms in Western Ontario and McMaster Universities Osteoarthritis Index function score change, over 6 months postsurgery. We performed a preplanned subgroup analysis of differential efficacy by obesity and exploratory subgroup analyses on sex and pain catastrophizing. Results We enrolled 308 subjects undergoing TKA for osteoarthritis. Mean ± SD preoperative function score was 41 ± 17 (0–100 scale, where 100 = worst function). At 6 months, subjects in the navigation arm improved by mean ± SD 30 ± 16 points compared to 27 ± 18 points in the usual-care arm (P = 0.148). Participants with moderate to high levels of pain catastrophizing were unlikely to benefit from navigation compared to those with lower levels of pain catastrophizing (P = 0.013 for interaction). Conclusion Subjects assigned to the navigation intervention did not demonstrate greater functional improvement compared to those in the control group. The negative overall result could be explained by the large effect on functional improvement of TKA itself compared to the smaller, additional benefit from care navigation, as well as by potential differential effects for subjects with moderate to high degrees of pain catastrophizing. Greater focus on developing programs for reducing pain catastrophizing could lead to better functional outcomes following TKA.","container-title":"Arthritis care &amp; research (2010)","DOI":"10.1002/acr.22829","ISSN":"2151-464X","language":"eng","note":"publisher: Wiley","page":"1252–1259","source":"sydney.primo.exlibrisgroup.com","title":"Postoperative Care Navigation for Total Knee Arthroplasty Patients: A Randomized Controlled Trial: RCT of Postoperative Care Navigation in TKA","title-short":"Postoperative Care Navigation for Total Knee Arthroplasty Patients","volume":"68","author":[{"family":"Losina","given":"Elena"},{"family":"Collins","given":"Jamie E"},{"family":"Wright","given":"John"},{"family":"Daigle","given":"Meghan E"},{"family":"Donnell-Fink","given":"Laurel A"},{"literal":"Doris Strnad"},{"literal":"Ilana M Usiskin"},{"literal":"Heidi Y Yang"},{"literal":"Vladislav Lerner"},{"literal":"Jeffrey N Katz"}],"issued":{"date-parts":[["2016"]]}}},{"id":2293,"uris":["http://zotero.org/users/8460651/items/VR8CD243"],"itemData":{"id":2293,"type":"article-journal","abstract":"Objective: \n          This systematic review and meta-analysis examined the effectiveness of physiotherapist delivered psychological interventions combined with physiotherapy on pain, disability, and psychological outcomes for patients with musculoskeletal pain conditions.\n          Methods: \n          The review was conducted in accordance with the (PRISMA) guidelines. Five databases were systematically searched for randomized controlled trials from inception to May 2016. Studies were required to compare a psychological intervention delivered by physiotherapists combined with physiotherapy to physiotherapy alone or usual care. Physiotherapists delivering the interventions must have undergone training by a psychologist or a health professional trained in the delivery of psychological interventions.\n          Results: \n          A total of 34 articles met the eligibility criteria, of those, 30 were suitable for meta-analysis. There was low to high quality evidence that physiotherapist delivered psychological intervention combined with physiotherapy decreased pain in the short (26 studies, mean difference=−0.37; 95% confidence interval [CI], −0.65 to −0.09) and long term (22 studies, mean difference=−0.38; 95% CI, −0.67 to −0.10) and decreased disability in the short term (29 studies, standardized mean difference =−0.14; 95% CI, −0.26 to −0.01). Effect sizes were small. Low to high quality evidence demonstrated small to medium effects for some psychological outcomes at short-term and long-term follow-ups.\n          Discussion: \n          The results indicate that psychological interventions delivered by physiotherapist show promise to improve health outcomes, particularly psychological outcomes, in musculoskeletal pain conditions.","container-title":"The Clinical Journal of Pain","DOI":"10.1097/AJP.0000000000000601","ISSN":"0749-8047","issue":"9","language":"en-US","page":"838","source":"journals.lww.com","title":"A Systematic Review and Meta-Analysis of the Effectiveness of Psychological Interventions Delivered by Physiotherapists on Pain, Disability and Psychological Outcomes in Musculoskeletal Pain Conditions","volume":"34","author":[{"family":"Guerrero","given":"Alma Viviana Silva"},{"family":"Maujean","given":"Annick"},{"family":"Campbell","given":"Letitia"},{"family":"Sterling","given":"Michele"}],"issued":{"date-parts":[["2018",9]]}}}],"schema":"https://github.com/citation-style-language/schema/raw/master/csl-citation.json"} </w:instrText>
      </w:r>
      <w:r w:rsidRPr="00582F92">
        <w:rPr>
          <w:rFonts w:cs="Calibri"/>
        </w:rPr>
        <w:fldChar w:fldCharType="separate"/>
      </w:r>
      <w:r w:rsidRPr="00582F92">
        <w:rPr>
          <w:rFonts w:cs="Calibri"/>
          <w:noProof/>
        </w:rPr>
        <w:t>(Guerrero et al., 2018; Losina et al., 2016)</w:t>
      </w:r>
      <w:r w:rsidRPr="00582F92">
        <w:rPr>
          <w:rFonts w:cs="Calibri"/>
        </w:rPr>
        <w:fldChar w:fldCharType="end"/>
      </w:r>
      <w:r w:rsidRPr="00582F92">
        <w:rPr>
          <w:rFonts w:cs="Calibri"/>
        </w:rPr>
        <w:t xml:space="preserve"> and only long-term, not short term benefits for self-efficacy </w:t>
      </w:r>
      <w:r w:rsidRPr="00582F92">
        <w:rPr>
          <w:rFonts w:cs="Calibri"/>
        </w:rPr>
        <w:fldChar w:fldCharType="begin"/>
      </w:r>
      <w:r w:rsidRPr="00582F92">
        <w:rPr>
          <w:rFonts w:cs="Calibri"/>
        </w:rPr>
        <w:instrText xml:space="preserve"> ADDIN ZOTERO_ITEM CSL_CITATION {"citationID":"MFzfTVCk","properties":{"formattedCitation":"(Guerrero et al., 2018)","plainCitation":"(Guerrero et al., 2018)","noteIndex":0},"citationItems":[{"id":2293,"uris":["http://zotero.org/users/8460651/items/VR8CD243"],"itemData":{"id":2293,"type":"article-journal","abstract":"Objective: \n          This systematic review and meta-analysis examined the effectiveness of physiotherapist delivered psychological interventions combined with physiotherapy on pain, disability, and psychological outcomes for patients with musculoskeletal pain conditions.\n          Methods: \n          The review was conducted in accordance with the (PRISMA) guidelines. Five databases were systematically searched for randomized controlled trials from inception to May 2016. Studies were required to compare a psychological intervention delivered by physiotherapists combined with physiotherapy to physiotherapy alone or usual care. Physiotherapists delivering the interventions must have undergone training by a psychologist or a health professional trained in the delivery of psychological interventions.\n          Results: \n          A total of 34 articles met the eligibility criteria, of those, 30 were suitable for meta-analysis. There was low to high quality evidence that physiotherapist delivered psychological intervention combined with physiotherapy decreased pain in the short (26 studies, mean difference=−0.37; 95% confidence interval [CI], −0.65 to −0.09) and long term (22 studies, mean difference=−0.38; 95% CI, −0.67 to −0.10) and decreased disability in the short term (29 studies, standardized mean difference =−0.14; 95% CI, −0.26 to −0.01). Effect sizes were small. Low to high quality evidence demonstrated small to medium effects for some psychological outcomes at short-term and long-term follow-ups.\n          Discussion: \n          The results indicate that psychological interventions delivered by physiotherapist show promise to improve health outcomes, particularly psychological outcomes, in musculoskeletal pain conditions.","container-title":"The Clinical Journal of Pain","DOI":"10.1097/AJP.0000000000000601","ISSN":"0749-8047","issue":"9","language":"en-US","page":"838","source":"journals.lww.com","title":"A Systematic Review and Meta-Analysis of the Effectiveness of Psychological Interventions Delivered by Physiotherapists on Pain, Disability and Psychological Outcomes in Musculoskeletal Pain Conditions","volume":"34","author":[{"family":"Guerrero","given":"Alma Viviana Silva"},{"family":"Maujean","given":"Annick"},{"family":"Campbell","given":"Letitia"},{"family":"Sterling","given":"Michele"}],"issued":{"date-parts":[["2018",9]]}}}],"schema":"https://github.com/citation-style-language/schema/raw/master/csl-citation.json"} </w:instrText>
      </w:r>
      <w:r w:rsidRPr="00582F92">
        <w:rPr>
          <w:rFonts w:cs="Calibri"/>
        </w:rPr>
        <w:fldChar w:fldCharType="separate"/>
      </w:r>
      <w:r w:rsidRPr="00582F92">
        <w:rPr>
          <w:rFonts w:cs="Calibri"/>
          <w:noProof/>
        </w:rPr>
        <w:t>(Guerrero et al., 2018)</w:t>
      </w:r>
      <w:r w:rsidRPr="00582F92">
        <w:rPr>
          <w:rFonts w:cs="Calibri"/>
        </w:rPr>
        <w:fldChar w:fldCharType="end"/>
      </w:r>
      <w:r w:rsidRPr="00582F92">
        <w:rPr>
          <w:rFonts w:cs="Calibri"/>
        </w:rPr>
        <w:t xml:space="preserve"> for those with knee osteoarthritis or undergoing TKR. A possible reason is that these strategies require patients to challenge their thoughts through cognitive restructuring, which is cognitively demanding for patients who are dealing with pain and feelings of vulnerability post-surgery, so time and practice may be required to yield benefits.</w:t>
      </w:r>
    </w:p>
    <w:p w14:paraId="20031A91" w14:textId="77777777" w:rsidR="00582F92" w:rsidRPr="00582F92" w:rsidRDefault="00582F92" w:rsidP="00582F92">
      <w:pPr>
        <w:spacing w:line="240" w:lineRule="auto"/>
        <w:ind w:firstLine="360"/>
        <w:rPr>
          <w:rFonts w:cs="Calibri"/>
        </w:rPr>
      </w:pPr>
      <w:r w:rsidRPr="00582F92">
        <w:rPr>
          <w:rFonts w:cs="Calibri"/>
        </w:rPr>
        <w:t xml:space="preserve">An alternative approach is designing interventions which elicit experiences of mastery; the most effective way of building a strong sense of self-efficacy </w:t>
      </w:r>
      <w:r w:rsidRPr="00582F92">
        <w:rPr>
          <w:rFonts w:cs="Calibri"/>
        </w:rPr>
        <w:fldChar w:fldCharType="begin"/>
      </w:r>
      <w:r w:rsidRPr="00582F92">
        <w:rPr>
          <w:rFonts w:cs="Calibri"/>
        </w:rPr>
        <w:instrText xml:space="preserve"> ADDIN ZOTERO_ITEM CSL_CITATION {"citationID":"RpuGfGh0","properties":{"formattedCitation":"(Bandura, 2008)","plainCitation":"(Bandura, 2008)","noteIndex":0},"citationItems":[{"id":2411,"uris":["http://zotero.org/users/8460651/items/7DRDZAKW"],"itemData":{"id":2411,"type":"article-journal","container-title":"Positive psychology: Exploring the best in people","page":"167-196","title":"An agentic perspective on positive psychology","volume":"1","author":[{"family":"Bandura","given":"Albert"}],"issued":{"date-parts":[["2008"]]}}}],"schema":"https://github.com/citation-style-language/schema/raw/master/csl-citation.json"} </w:instrText>
      </w:r>
      <w:r w:rsidRPr="00582F92">
        <w:rPr>
          <w:rFonts w:cs="Calibri"/>
        </w:rPr>
        <w:fldChar w:fldCharType="separate"/>
      </w:r>
      <w:r w:rsidRPr="00582F92">
        <w:rPr>
          <w:rFonts w:cs="Calibri"/>
          <w:noProof/>
        </w:rPr>
        <w:t>(Bandura, 2008)</w:t>
      </w:r>
      <w:r w:rsidRPr="00582F92">
        <w:rPr>
          <w:rFonts w:cs="Calibri"/>
        </w:rPr>
        <w:fldChar w:fldCharType="end"/>
      </w:r>
      <w:r w:rsidRPr="00582F92">
        <w:rPr>
          <w:rFonts w:cs="Calibri"/>
        </w:rPr>
        <w:t xml:space="preserve">. Mastery experiences refer to past experiences where one is able to overcome obstacles through perseverant effort </w:t>
      </w:r>
      <w:r w:rsidRPr="00582F92">
        <w:rPr>
          <w:rFonts w:cs="Calibri"/>
        </w:rPr>
        <w:fldChar w:fldCharType="begin"/>
      </w:r>
      <w:r w:rsidRPr="00582F92">
        <w:rPr>
          <w:rFonts w:cs="Calibri"/>
        </w:rPr>
        <w:instrText xml:space="preserve"> ADDIN ZOTERO_ITEM CSL_CITATION {"citationID":"cNOe1j3h","properties":{"formattedCitation":"(Bandura, 2008)","plainCitation":"(Bandura, 2008)","noteIndex":0},"citationItems":[{"id":2411,"uris":["http://zotero.org/users/8460651/items/7DRDZAKW"],"itemData":{"id":2411,"type":"article-journal","container-title":"Positive psychology: Exploring the best in people","page":"167-196","title":"An agentic perspective on positive psychology","volume":"1","author":[{"family":"Bandura","given":"Albert"}],"issued":{"date-parts":[["2008"]]}}}],"schema":"https://github.com/citation-style-language/schema/raw/master/csl-citation.json"} </w:instrText>
      </w:r>
      <w:r w:rsidRPr="00582F92">
        <w:rPr>
          <w:rFonts w:cs="Calibri"/>
        </w:rPr>
        <w:fldChar w:fldCharType="separate"/>
      </w:r>
      <w:r w:rsidRPr="00582F92">
        <w:rPr>
          <w:rFonts w:cs="Calibri"/>
          <w:noProof/>
        </w:rPr>
        <w:t>(Bandura, 2008)</w:t>
      </w:r>
      <w:r w:rsidRPr="00582F92">
        <w:rPr>
          <w:rFonts w:cs="Calibri"/>
        </w:rPr>
        <w:fldChar w:fldCharType="end"/>
      </w:r>
      <w:r w:rsidRPr="00582F92">
        <w:rPr>
          <w:rFonts w:cs="Calibri"/>
        </w:rPr>
        <w:t xml:space="preserve">. Although self-efficacy is considered domain-specific, the skills gained through mastery experiences can generalise to activities which require similar self-discipline and perseverance, and therefore greatly improve self-efficacy across diverse realms of functioning </w:t>
      </w:r>
      <w:r w:rsidRPr="00582F92">
        <w:rPr>
          <w:rFonts w:cs="Calibri"/>
        </w:rPr>
        <w:fldChar w:fldCharType="begin"/>
      </w:r>
      <w:r w:rsidRPr="00582F92">
        <w:rPr>
          <w:rFonts w:cs="Calibri"/>
        </w:rPr>
        <w:instrText xml:space="preserve"> ADDIN ZOTERO_ITEM CSL_CITATION {"citationID":"KVOMY93x","properties":{"formattedCitation":"(Bandura, 2006; Bandura et al., 1980)","plainCitation":"(Bandura, 2006; Bandura et al., 1980)","noteIndex":0},"citationItems":[{"id":2413,"uris":["http://zotero.org/users/8460651/items/7SIMEWAI"],"itemData":{"id":2413,"type":"article-journal","container-title":"Self-efficacy beliefs of adolescents","issue":"1","note":"publisher: Greenwich, CT","page":"307-337","title":"Guide for constructing self-efficacy scales","volume":"5","author":[{"family":"Bandura","given":"Albert"}],"issued":{"date-parts":[["2006"]]}}},{"id":2342,"uris":["http://zotero.org/users/8460651/items/IBP4BQCC"],"itemData":{"id":2342,"type":"article-journal","abstract":"The present set of studies tested the explanatory and predictive generality of self-efficacy theory across additional treatment modalities and behavioral domains. Microanalysis of changes accompanying symbolic modeling indicates that this mode of treatment enhances coping behavior partly through its effects on perceived efficacy. Cognizing modeled mastery of threats increased phobics' self-percepts of efficacy, which, in turn, predicted their specific performance attainments on tasks of varying threat value. Examination of efficacy probes revealed that making efficacy judgments has no effect on subsequent avoidance behavior or on fear arousal. The close congruence found between changes in self-efficacy and different forms of coping behavior in the treatment of agoraphobia provides some evidence for the generality of efficacy theory across different areas of functioning. Microanalysis of anticipatory and performance fear arousal accompanying varying strengths of self-efficacy also lends support for the social learning conception of fear arousal in terms of perceived coping inefficacy.","container-title":"Cognitive Therapy and Research","DOI":"10.1007/BF01173354","ISSN":"1573-2819","issue":"1","journalAbbreviation":"Cogn Ther Res","language":"en","page":"39-66","source":"Springer Link","title":"Tests of the generality of self-efficacy theory","volume":"4","author":[{"family":"Bandura","given":"Albert"},{"family":"Adams","given":"Nancy E."},{"family":"Hardy","given":"Arthur B."},{"family":"Howells","given":"Gary N."}],"issued":{"date-parts":[["1980",3,1]]}}}],"schema":"https://github.com/citation-style-language/schema/raw/master/csl-citation.json"} </w:instrText>
      </w:r>
      <w:r w:rsidRPr="00582F92">
        <w:rPr>
          <w:rFonts w:cs="Calibri"/>
        </w:rPr>
        <w:fldChar w:fldCharType="separate"/>
      </w:r>
      <w:r w:rsidRPr="00582F92">
        <w:rPr>
          <w:rFonts w:cs="Calibri"/>
          <w:noProof/>
        </w:rPr>
        <w:t>(Bandura, 2006; Bandura et al., 1980)</w:t>
      </w:r>
      <w:r w:rsidRPr="00582F92">
        <w:rPr>
          <w:rFonts w:cs="Calibri"/>
        </w:rPr>
        <w:fldChar w:fldCharType="end"/>
      </w:r>
      <w:r w:rsidRPr="00582F92">
        <w:rPr>
          <w:rFonts w:cs="Calibri"/>
        </w:rPr>
        <w:t xml:space="preserve">. This is important as individuals may not have had past mastery experiences directly relevant to the challenge they are currently facing, like post-surgery recovery. </w:t>
      </w:r>
    </w:p>
    <w:p w14:paraId="321EDF8E" w14:textId="77777777" w:rsidR="00582F92" w:rsidRPr="00582F92" w:rsidRDefault="00582F92" w:rsidP="00582F92">
      <w:pPr>
        <w:spacing w:line="240" w:lineRule="auto"/>
        <w:ind w:firstLine="720"/>
        <w:rPr>
          <w:rFonts w:cs="Calibri"/>
        </w:rPr>
      </w:pPr>
      <w:r w:rsidRPr="00582F92">
        <w:rPr>
          <w:rFonts w:cs="Calibri"/>
        </w:rPr>
        <w:t xml:space="preserve">Recent research has examined the use of reminiscence-based interventions, which encourage participants to recall a memory of accomplishment and persistence in the face of challenges, to remind participants of mastery experiences and thus increase their self-efficacy </w:t>
      </w:r>
      <w:r w:rsidRPr="00582F92">
        <w:rPr>
          <w:rFonts w:cs="Calibri"/>
        </w:rPr>
        <w:fldChar w:fldCharType="begin"/>
      </w:r>
      <w:r w:rsidRPr="00582F92">
        <w:rPr>
          <w:rFonts w:cs="Calibri"/>
        </w:rPr>
        <w:instrText xml:space="preserve"> ADDIN ZOTERO_ITEM CSL_CITATION {"citationID":"9iEU55Ui","properties":{"formattedCitation":"(Hallford et al., 2022; Paersch et al., 2022; Pinquart &amp; Forstmeier, 2012)","plainCitation":"(Hallford et al., 2022; Paersch et al., 2022; Pinquart &amp; Forstmeier, 2012)","noteIndex":0},"citationItems":[{"id":2386,"uris":["http://zotero.org/users/8460651/items/JB74TLXB"],"itemData":{"id":2386,"type":"article-journal","abstract":"Reminiscence-based interventions focus on the recall of autobiographical memories and reflective reasoning about these remembered experiences. This study assessed the effect of a three-session, positive-memory version of cognitive-reminiscence therapy (CRT) on the psychological resources and mental well-being of young adults. The participants (N = 62, Mage = 24.6 [SD = 3.1], 71% females) were randomised to CRT or wait-list. Psychological resources (self-esteem, self-efficacy, meaning in life and optimism), mental well-being (depression, anxiety and stress symptoms) and theorised change processes (automatic negative thoughts, awareness of narrative identity and cognitive reappraisal) were assessed. The results showed the CRT group was significantly higher on psychological resources at post-CRT (d = 0.75–0.80) and follow-up (d = 0.52–0.87) and mental well-being at post-intervention (d = 0.71–1.30) and follow-up (d = 0.64–0.98). The hypotheses regarding change processes were supported. Future research may use an active comparator and include a longer follow-up, given only short-term effects were assessed. Brief, positive-focused CRT is effective in increasing psychological resources and mental well-being in young adults.","container-title":"Applied Psychology: Health and Well-Being","DOI":"10.1111/aphw.12364","ISSN":"1758-0854","issue":"3","language":"en","license":"© 2022 The Authors. Applied Psychology: Health and Well-Being published by John Wiley &amp; Sons Ltd on behalf of International Association of Applied Psychology.","note":"_eprint: https://onlinelibrary.wiley.com/doi/pdf/10.1111/aphw.12364","page":"1004-1021","source":"Wiley Online Library","title":"Remembering for resilience: Brief cognitive-reminiscence therapy improves psychological resources and mental well-being in young adults","title-short":"Remembering for resilience","volume":"14","author":[{"family":"Hallford","given":"David John"},{"family":"Hardgrove","given":"Sarah"},{"family":"Sanam","given":"Meghna"},{"family":"Oliveira","given":"Stefany"},{"family":"Pilon","given":"Megan"},{"family":"Duran","given":"Tyler"}],"issued":{"date-parts":[["2022"]]}}},{"id":2361,"uris":["http://zotero.org/users/8460651/items/IHWVKLYU"],"itemData":{"id":2361,"type":"article-journal","abstract":"Self-efficacy is a key construct in behavioral science with significant impact on mental health and wellbeing. A growing body of work has shown that perceptions of self-efficacy can be increased through recall of autobiographical episodes (AEs) of mastery (“self-efficacy memories”) in experimental settings. Doing so contributes to improvements in clinically relevant processes, such as emotion regulation and problem solving. Here we examine whether the recall of self-efficacy AEs contributes to more adaptive appraisals for personally experienced negative memories. Seventy-five healthy individuals each identified an idiosyncratic personal negative memory that was screened for emotional attributes. Participants were then asked to either recall self-efficacy (SE, n = 25) or positive (POS, n = 25) autobiographical episodes. We investigated induction effects on subsequent reappraisals of the personal negative memories. The SE induction was associated with significant reductions in distress, and subjective physiological responses as compared to the POS induction. No significant induction effects emerged in autonomic regulation. These findings suggest that recalling self-efficacy episodes may promote adaptive self-appraisals for negative memories, which in turn may contribute to recovery from stressful events and, with further research, may prove to be a useful adjunctive strategy for treatments such as CBT. (PsycInfo Database Record (c) 2022 APA, all rights reserved)","container-title":"Emotion","DOI":"10.1037/emo0000949","ISSN":"1931-1516","issue":"6","note":"publisher-place: US\npublisher: American Psychological Association","page":"1148-1158","source":"APA PsycNet","title":"Recalling autobiographical self-efficacy episodes boosts reappraisal-effects on negative emotional memories","volume":"22","author":[{"family":"Paersch","given":"Christina"},{"family":"Schulz","given":"Ava"},{"family":"Wilhelm","given":"Frank H."},{"family":"Brown","given":"Adam D."},{"family":"Kleim","given":"Birgit"}],"issued":{"date-parts":[["2022"]]}}},{"id":2391,"uris":["http://zotero.org/users/8460651/items/3K3UQBZF"],"itemData":{"id":2391,"type":"article-journal","abstract":"Objectives: This study integrated results from controlled trials of reminiscence interventions. Methods: Meta-analysis was used to aggregate results from 128 studies on 9 outcome variables. Results: Compared to non-specific changes in control-group members, moderate improvements were observed at posttest with regard to ego-integrity (g = 0.64) and depression (g = 0.57 standard deviation units). Small effects were found on purpose in life (g = 0.48), death preparation (g = 0.40), mastery (g = 0.40), mental health symptoms (g = 0.33), positive well-being (g = 0.33), social integration (g = 0.31), and cognitive performance (g = 0.24). Most effects were maintained at follow-up. We observed larger improvements of depressive symptoms in depressed individuals (g = 1.09) and persons with chronic physical disease (g = 0.94) than in other individuals, and in those receiving life-review therapy (g = 1.28) rather than life-review or simple reminiscence. Moderating effects of the control condition were also detected. Conclusions: Reminiscence interventions affect a broad range of outcomes, and therapeutic as well as preventive effects are similar to those observed in other frequently used interventions.","container-title":"Aging &amp; Mental Health","DOI":"10.1080/13607863.2011.651434","ISSN":"1360-7863","issue":"5","note":"publisher: Routledge\n_eprint: https://doi.org/10.1080/13607863.2011.651434\nPMID: 22304736","page":"541-558","source":"Taylor and Francis+NEJM","title":"Effects of reminiscence interventions on psychosocial outcomes: A meta-analysis","title-short":"Effects of reminiscence interventions on psychosocial outcomes","volume":"16","author":[{"family":"Pinquart","given":"Martin"},{"family":"Forstmeier","given":"Simon"}],"issued":{"date-parts":[["2012",7,1]]}}}],"schema":"https://github.com/citation-style-language/schema/raw/master/csl-citation.json"} </w:instrText>
      </w:r>
      <w:r w:rsidRPr="00582F92">
        <w:rPr>
          <w:rFonts w:cs="Calibri"/>
        </w:rPr>
        <w:fldChar w:fldCharType="separate"/>
      </w:r>
      <w:r w:rsidRPr="00582F92">
        <w:rPr>
          <w:rFonts w:cs="Calibri"/>
          <w:noProof/>
        </w:rPr>
        <w:t>(Hallford et al., 2022; Paersch et al., 2022; Pinquart &amp; Forstmeier, 2012)</w:t>
      </w:r>
      <w:r w:rsidRPr="00582F92">
        <w:rPr>
          <w:rFonts w:cs="Calibri"/>
        </w:rPr>
        <w:fldChar w:fldCharType="end"/>
      </w:r>
      <w:r w:rsidRPr="00582F92">
        <w:rPr>
          <w:rFonts w:cs="Calibri"/>
        </w:rPr>
        <w:t xml:space="preserve">. These reminiscence interventions have not been previously studied in a TKR </w:t>
      </w:r>
      <w:proofErr w:type="gramStart"/>
      <w:r w:rsidRPr="00582F92">
        <w:rPr>
          <w:rFonts w:cs="Calibri"/>
        </w:rPr>
        <w:t>population, but</w:t>
      </w:r>
      <w:proofErr w:type="gramEnd"/>
      <w:r w:rsidRPr="00582F92">
        <w:rPr>
          <w:rFonts w:cs="Calibri"/>
        </w:rPr>
        <w:t xml:space="preserve"> demonstrate promising benefits in non-clinical samples.</w:t>
      </w:r>
    </w:p>
    <w:p w14:paraId="65730ADF" w14:textId="77777777" w:rsidR="00582F92" w:rsidRPr="00582F92" w:rsidRDefault="00582F92" w:rsidP="00582F92">
      <w:pPr>
        <w:spacing w:line="240" w:lineRule="auto"/>
        <w:ind w:firstLine="720"/>
        <w:rPr>
          <w:rFonts w:cs="Calibri"/>
        </w:rPr>
      </w:pPr>
      <w:r w:rsidRPr="00582F92">
        <w:rPr>
          <w:rFonts w:cs="Calibri"/>
        </w:rPr>
        <w:t xml:space="preserve">A meta-analysis of 128 randomised-controlled trials on reminiscence interventions found significant improvements for a range of outcomes including depression, purpose in life, mental health, positive wellbeing and mastery compared to the control group </w:t>
      </w:r>
      <w:r w:rsidRPr="00582F92">
        <w:rPr>
          <w:rFonts w:cs="Calibri"/>
        </w:rPr>
        <w:fldChar w:fldCharType="begin"/>
      </w:r>
      <w:r w:rsidRPr="00582F92">
        <w:rPr>
          <w:rFonts w:cs="Calibri"/>
        </w:rPr>
        <w:instrText xml:space="preserve"> ADDIN ZOTERO_ITEM CSL_CITATION {"citationID":"AmGQv6Ox","properties":{"formattedCitation":"(Pinquart &amp; Forstmeier, 2012)","plainCitation":"(Pinquart &amp; Forstmeier, 2012)","noteIndex":0},"citationItems":[{"id":2391,"uris":["http://zotero.org/users/8460651/items/3K3UQBZF"],"itemData":{"id":2391,"type":"article-journal","abstract":"Objectives: This study integrated results from controlled trials of reminiscence interventions. Methods: Meta-analysis was used to aggregate results from 128 studies on 9 outcome variables. Results: Compared to non-specific changes in control-group members, moderate improvements were observed at posttest with regard to ego-integrity (g = 0.64) and depression (g = 0.57 standard deviation units). Small effects were found on purpose in life (g = 0.48), death preparation (g = 0.40), mastery (g = 0.40), mental health symptoms (g = 0.33), positive well-being (g = 0.33), social integration (g = 0.31), and cognitive performance (g = 0.24). Most effects were maintained at follow-up. We observed larger improvements of depressive symptoms in depressed individuals (g = 1.09) and persons with chronic physical disease (g = 0.94) than in other individuals, and in those receiving life-review therapy (g = 1.28) rather than life-review or simple reminiscence. Moderating effects of the control condition were also detected. Conclusions: Reminiscence interventions affect a broad range of outcomes, and therapeutic as well as preventive effects are similar to those observed in other frequently used interventions.","container-title":"Aging &amp; Mental Health","DOI":"10.1080/13607863.2011.651434","ISSN":"1360-7863","issue":"5","note":"publisher: Routledge\n_eprint: https://doi.org/10.1080/13607863.2011.651434\nPMID: 22304736","page":"541-558","source":"Taylor and Francis+NEJM","title":"Effects of reminiscence interventions on psychosocial outcomes: A meta-analysis","title-short":"Effects of reminiscence interventions on psychosocial outcomes","volume":"16","author":[{"family":"Pinquart","given":"Martin"},{"family":"Forstmeier","given":"Simon"}],"issued":{"date-parts":[["2012",7,1]]}}}],"schema":"https://github.com/citation-style-language/schema/raw/master/csl-citation.json"} </w:instrText>
      </w:r>
      <w:r w:rsidRPr="00582F92">
        <w:rPr>
          <w:rFonts w:cs="Calibri"/>
        </w:rPr>
        <w:fldChar w:fldCharType="separate"/>
      </w:r>
      <w:r w:rsidRPr="00582F92">
        <w:rPr>
          <w:rFonts w:cs="Calibri"/>
          <w:noProof/>
        </w:rPr>
        <w:t>(Pinquart &amp; Forstmeier, 2012)</w:t>
      </w:r>
      <w:r w:rsidRPr="00582F92">
        <w:rPr>
          <w:rFonts w:cs="Calibri"/>
        </w:rPr>
        <w:fldChar w:fldCharType="end"/>
      </w:r>
      <w:r w:rsidRPr="00582F92">
        <w:rPr>
          <w:rFonts w:cs="Calibri"/>
        </w:rPr>
        <w:t xml:space="preserve">. Only six of the nine main outcome variables remained significant at follow-up, but this was likely due to the smaller number of studies that provided follow-up data rather than absence of an effect </w:t>
      </w:r>
      <w:r w:rsidRPr="00582F92">
        <w:rPr>
          <w:rFonts w:cs="Calibri"/>
        </w:rPr>
        <w:fldChar w:fldCharType="begin"/>
      </w:r>
      <w:r w:rsidRPr="00582F92">
        <w:rPr>
          <w:rFonts w:cs="Calibri"/>
        </w:rPr>
        <w:instrText xml:space="preserve"> ADDIN ZOTERO_ITEM CSL_CITATION {"citationID":"1svarnMr","properties":{"formattedCitation":"(Pinquart &amp; Forstmeier, 2012)","plainCitation":"(Pinquart &amp; Forstmeier, 2012)","noteIndex":0},"citationItems":[{"id":2391,"uris":["http://zotero.org/users/8460651/items/3K3UQBZF"],"itemData":{"id":2391,"type":"article-journal","abstract":"Objectives: This study integrated results from controlled trials of reminiscence interventions. Methods: Meta-analysis was used to aggregate results from 128 studies on 9 outcome variables. Results: Compared to non-specific changes in control-group members, moderate improvements were observed at posttest with regard to ego-integrity (g = 0.64) and depression (g = 0.57 standard deviation units). Small effects were found on purpose in life (g = 0.48), death preparation (g = 0.40), mastery (g = 0.40), mental health symptoms (g = 0.33), positive well-being (g = 0.33), social integration (g = 0.31), and cognitive performance (g = 0.24). Most effects were maintained at follow-up. We observed larger improvements of depressive symptoms in depressed individuals (g = 1.09) and persons with chronic physical disease (g = 0.94) than in other individuals, and in those receiving life-review therapy (g = 1.28) rather than life-review or simple reminiscence. Moderating effects of the control condition were also detected. Conclusions: Reminiscence interventions affect a broad range of outcomes, and therapeutic as well as preventive effects are similar to those observed in other frequently used interventions.","container-title":"Aging &amp; Mental Health","DOI":"10.1080/13607863.2011.651434","ISSN":"1360-7863","issue":"5","note":"publisher: Routledge\n_eprint: https://doi.org/10.1080/13607863.2011.651434\nPMID: 22304736","page":"541-558","source":"Taylor and Francis+NEJM","title":"Effects of reminiscence interventions on psychosocial outcomes: A meta-analysis","title-short":"Effects of reminiscence interventions on psychosocial outcomes","volume":"16","author":[{"family":"Pinquart","given":"Martin"},{"family":"Forstmeier","given":"Simon"}],"issued":{"date-parts":[["2012",7,1]]}}}],"schema":"https://github.com/citation-style-language/schema/raw/master/csl-citation.json"} </w:instrText>
      </w:r>
      <w:r w:rsidRPr="00582F92">
        <w:rPr>
          <w:rFonts w:cs="Calibri"/>
        </w:rPr>
        <w:fldChar w:fldCharType="separate"/>
      </w:r>
      <w:r w:rsidRPr="00582F92">
        <w:rPr>
          <w:rFonts w:cs="Calibri"/>
          <w:noProof/>
        </w:rPr>
        <w:t>(Pinquart &amp; Forstmeier, 2012)</w:t>
      </w:r>
      <w:r w:rsidRPr="00582F92">
        <w:rPr>
          <w:rFonts w:cs="Calibri"/>
        </w:rPr>
        <w:fldChar w:fldCharType="end"/>
      </w:r>
      <w:r w:rsidRPr="00582F92">
        <w:rPr>
          <w:rFonts w:cs="Calibri"/>
        </w:rPr>
        <w:t xml:space="preserve">. </w:t>
      </w:r>
    </w:p>
    <w:p w14:paraId="09750760" w14:textId="77777777" w:rsidR="00582F92" w:rsidRPr="00582F92" w:rsidRDefault="00582F92" w:rsidP="00582F92">
      <w:pPr>
        <w:spacing w:line="240" w:lineRule="auto"/>
        <w:ind w:firstLine="720"/>
        <w:rPr>
          <w:rFonts w:cs="Calibri"/>
        </w:rPr>
      </w:pPr>
      <w:r w:rsidRPr="00582F92">
        <w:rPr>
          <w:rFonts w:cs="Calibri"/>
        </w:rPr>
        <w:t xml:space="preserve">In research by </w:t>
      </w:r>
      <w:proofErr w:type="spellStart"/>
      <w:r w:rsidRPr="00582F92">
        <w:rPr>
          <w:rFonts w:cs="Calibri"/>
        </w:rPr>
        <w:t>Hallford</w:t>
      </w:r>
      <w:proofErr w:type="spellEnd"/>
      <w:r w:rsidRPr="00582F92">
        <w:rPr>
          <w:rFonts w:cs="Calibri"/>
        </w:rPr>
        <w:t xml:space="preserve"> et al. (2022), young adults completed 3 sessions of cognitive-reminiscence therapy (CRT) delivered via an online teleconference platform, where they focused on past experiences of pride, success and meaning. CRT participants reported significantly higher self-esteem, general self-efficacy, meaning in life and optimism post-intervention and at a 2-week follow-up than the waitlist control group, and effect sizes for self-efficacy were large at both timepoints.</w:t>
      </w:r>
    </w:p>
    <w:p w14:paraId="69A892BD" w14:textId="77777777" w:rsidR="00582F92" w:rsidRPr="00582F92" w:rsidRDefault="00582F92" w:rsidP="00582F92">
      <w:pPr>
        <w:spacing w:line="240" w:lineRule="auto"/>
        <w:ind w:firstLine="720"/>
        <w:rPr>
          <w:rFonts w:cs="Calibri"/>
        </w:rPr>
      </w:pPr>
      <w:proofErr w:type="spellStart"/>
      <w:r w:rsidRPr="00582F92">
        <w:rPr>
          <w:rFonts w:cs="Calibri"/>
        </w:rPr>
        <w:lastRenderedPageBreak/>
        <w:t>Paersch</w:t>
      </w:r>
      <w:proofErr w:type="spellEnd"/>
      <w:r w:rsidRPr="00582F92">
        <w:rPr>
          <w:rFonts w:cs="Calibri"/>
        </w:rPr>
        <w:t xml:space="preserve"> et al. (2022) also showed that participants who recalled times they had demonstrated strength and self-efficacy to manage a situation successfully despite barriers subsequently appraised a personal negative memory as less distressing compared to participants who recalled a positive memory.</w:t>
      </w:r>
    </w:p>
    <w:p w14:paraId="65AF5BE3" w14:textId="77777777" w:rsidR="00FA1EA7" w:rsidRPr="0036357D" w:rsidRDefault="00FA1EA7" w:rsidP="00BB610E">
      <w:pPr>
        <w:spacing w:after="40" w:line="240" w:lineRule="auto"/>
        <w:rPr>
          <w:color w:val="FF0000"/>
        </w:rPr>
      </w:pPr>
    </w:p>
    <w:p w14:paraId="10164B22" w14:textId="66F4E0BC" w:rsidR="00BB610E" w:rsidRPr="00433DE8" w:rsidRDefault="00BB610E" w:rsidP="00A42486">
      <w:pPr>
        <w:pStyle w:val="ListParagraph"/>
        <w:numPr>
          <w:ilvl w:val="1"/>
          <w:numId w:val="14"/>
        </w:numPr>
        <w:jc w:val="both"/>
        <w:outlineLvl w:val="1"/>
        <w:rPr>
          <w:b/>
          <w:color w:val="000000"/>
        </w:rPr>
      </w:pPr>
      <w:r w:rsidRPr="004E2017">
        <w:rPr>
          <w:b/>
          <w:color w:val="000000"/>
        </w:rPr>
        <w:tab/>
      </w:r>
      <w:bookmarkStart w:id="16" w:name="_Toc398027467"/>
      <w:bookmarkStart w:id="17" w:name="_Toc398027505"/>
      <w:bookmarkStart w:id="18" w:name="_Toc165122662"/>
      <w:bookmarkStart w:id="19" w:name="_Toc165123594"/>
      <w:r w:rsidRPr="004E2017">
        <w:rPr>
          <w:b/>
          <w:color w:val="000000"/>
        </w:rPr>
        <w:t>Research Question</w:t>
      </w:r>
      <w:bookmarkEnd w:id="16"/>
      <w:bookmarkEnd w:id="17"/>
      <w:bookmarkEnd w:id="18"/>
      <w:bookmarkEnd w:id="19"/>
      <w:r w:rsidRPr="004E2017">
        <w:rPr>
          <w:b/>
          <w:color w:val="000000"/>
        </w:rPr>
        <w:t xml:space="preserve"> </w:t>
      </w:r>
      <w:bookmarkStart w:id="20" w:name="_Toc398027468"/>
      <w:bookmarkStart w:id="21" w:name="_Toc398027506"/>
    </w:p>
    <w:p w14:paraId="424D1BFC" w14:textId="77777777" w:rsidR="00FA1EA7" w:rsidRDefault="00FA1EA7" w:rsidP="00BB610E">
      <w:pPr>
        <w:pStyle w:val="ListParagraph"/>
        <w:ind w:left="0"/>
        <w:jc w:val="both"/>
        <w:outlineLvl w:val="0"/>
        <w:rPr>
          <w:b/>
          <w:color w:val="000000"/>
        </w:rPr>
      </w:pPr>
    </w:p>
    <w:p w14:paraId="0409A3EC" w14:textId="78CA8419" w:rsidR="000B5921" w:rsidRPr="00285371" w:rsidRDefault="00285371" w:rsidP="007A40CC">
      <w:pPr>
        <w:pStyle w:val="ListParagraph"/>
        <w:ind w:left="0"/>
        <w:rPr>
          <w:bCs/>
          <w:color w:val="000000"/>
        </w:rPr>
      </w:pPr>
      <w:bookmarkStart w:id="22" w:name="_Toc165122227"/>
      <w:bookmarkStart w:id="23" w:name="_Toc165122663"/>
      <w:r>
        <w:rPr>
          <w:bCs/>
          <w:color w:val="000000"/>
        </w:rPr>
        <w:t xml:space="preserve">Can a brief self-efficacy </w:t>
      </w:r>
      <w:r w:rsidR="009F4715">
        <w:rPr>
          <w:bCs/>
          <w:color w:val="000000"/>
        </w:rPr>
        <w:t xml:space="preserve">intervention, which involves reminiscence of a mastery experience, improve </w:t>
      </w:r>
      <w:r w:rsidR="00A53219">
        <w:rPr>
          <w:bCs/>
          <w:color w:val="000000"/>
        </w:rPr>
        <w:t>self-efficacy to complete prescribed physio</w:t>
      </w:r>
      <w:r w:rsidR="00205683">
        <w:rPr>
          <w:bCs/>
          <w:color w:val="000000"/>
        </w:rPr>
        <w:t>therapy</w:t>
      </w:r>
      <w:r w:rsidR="00A53219">
        <w:rPr>
          <w:bCs/>
          <w:color w:val="000000"/>
        </w:rPr>
        <w:t xml:space="preserve"> exercises and adherence to these exercises</w:t>
      </w:r>
      <w:r w:rsidR="009F4715">
        <w:rPr>
          <w:bCs/>
          <w:color w:val="000000"/>
        </w:rPr>
        <w:t xml:space="preserve"> for patients </w:t>
      </w:r>
      <w:r w:rsidR="005C4061">
        <w:rPr>
          <w:bCs/>
          <w:color w:val="000000"/>
        </w:rPr>
        <w:t xml:space="preserve">in week </w:t>
      </w:r>
      <w:r w:rsidR="000B5921">
        <w:rPr>
          <w:bCs/>
          <w:color w:val="000000"/>
        </w:rPr>
        <w:t xml:space="preserve">3 after Total Knee Replacement </w:t>
      </w:r>
      <w:r w:rsidR="00A53219">
        <w:rPr>
          <w:bCs/>
          <w:color w:val="000000"/>
        </w:rPr>
        <w:t xml:space="preserve">(TKR) </w:t>
      </w:r>
      <w:r w:rsidR="000B5921">
        <w:rPr>
          <w:bCs/>
          <w:color w:val="000000"/>
        </w:rPr>
        <w:t>surgery?</w:t>
      </w:r>
      <w:bookmarkEnd w:id="22"/>
      <w:bookmarkEnd w:id="23"/>
    </w:p>
    <w:p w14:paraId="756E8E44" w14:textId="77777777" w:rsidR="00285371" w:rsidRDefault="00285371" w:rsidP="00BB610E">
      <w:pPr>
        <w:pStyle w:val="ListParagraph"/>
        <w:ind w:left="0"/>
        <w:jc w:val="both"/>
        <w:outlineLvl w:val="0"/>
        <w:rPr>
          <w:b/>
          <w:color w:val="000000"/>
        </w:rPr>
      </w:pPr>
    </w:p>
    <w:p w14:paraId="0362B2A1" w14:textId="1EEFFF48" w:rsidR="006F3A74" w:rsidRPr="00183431" w:rsidRDefault="00BB610E" w:rsidP="00A42486">
      <w:pPr>
        <w:pStyle w:val="ListParagraph"/>
        <w:numPr>
          <w:ilvl w:val="1"/>
          <w:numId w:val="14"/>
        </w:numPr>
        <w:ind w:left="1077" w:hanging="357"/>
        <w:jc w:val="both"/>
        <w:outlineLvl w:val="1"/>
        <w:rPr>
          <w:b/>
          <w:color w:val="000000"/>
        </w:rPr>
      </w:pPr>
      <w:bookmarkStart w:id="24" w:name="_Toc165122664"/>
      <w:bookmarkStart w:id="25" w:name="_Toc165123595"/>
      <w:r w:rsidRPr="004E2017">
        <w:rPr>
          <w:b/>
          <w:color w:val="000000"/>
        </w:rPr>
        <w:t>Rationale for Current Study</w:t>
      </w:r>
      <w:bookmarkEnd w:id="20"/>
      <w:bookmarkEnd w:id="21"/>
      <w:bookmarkEnd w:id="24"/>
      <w:bookmarkEnd w:id="25"/>
    </w:p>
    <w:p w14:paraId="21F9B297" w14:textId="77777777" w:rsidR="006F3A74" w:rsidRPr="006F3A74" w:rsidRDefault="006F3A74" w:rsidP="006F3A74">
      <w:pPr>
        <w:spacing w:line="240" w:lineRule="auto"/>
        <w:ind w:firstLine="720"/>
        <w:rPr>
          <w:rFonts w:cs="Calibri"/>
        </w:rPr>
      </w:pPr>
      <w:r w:rsidRPr="006F3A74">
        <w:rPr>
          <w:rFonts w:cs="Calibri"/>
        </w:rPr>
        <w:t xml:space="preserve">Existing CBT-based and reminiscence interventions are resource and time-intensive, often requiring extensive clinician training to implement </w:t>
      </w:r>
      <w:r w:rsidRPr="006F3A74">
        <w:rPr>
          <w:rFonts w:cs="Calibri"/>
        </w:rPr>
        <w:fldChar w:fldCharType="begin"/>
      </w:r>
      <w:r w:rsidRPr="006F3A74">
        <w:rPr>
          <w:rFonts w:cs="Calibri"/>
        </w:rPr>
        <w:instrText xml:space="preserve"> ADDIN ZOTERO_ITEM CSL_CITATION {"citationID":"YUHAi9Za","properties":{"formattedCitation":"(Guerrero et al., 2018; Hallford et al., 2022; Pinquart &amp; Forstmeier, 2012)","plainCitation":"(Guerrero et al., 2018; Hallford et al., 2022; Pinquart &amp; Forstmeier, 2012)","noteIndex":0},"citationItems":[{"id":2293,"uris":["http://zotero.org/users/8460651/items/VR8CD243"],"itemData":{"id":2293,"type":"article-journal","abstract":"Objective: \n          This systematic review and meta-analysis examined the effectiveness of physiotherapist delivered psychological interventions combined with physiotherapy on pain, disability, and psychological outcomes for patients with musculoskeletal pain conditions.\n          Methods: \n          The review was conducted in accordance with the (PRISMA) guidelines. Five databases were systematically searched for randomized controlled trials from inception to May 2016. Studies were required to compare a psychological intervention delivered by physiotherapists combined with physiotherapy to physiotherapy alone or usual care. Physiotherapists delivering the interventions must have undergone training by a psychologist or a health professional trained in the delivery of psychological interventions.\n          Results: \n          A total of 34 articles met the eligibility criteria, of those, 30 were suitable for meta-analysis. There was low to high quality evidence that physiotherapist delivered psychological intervention combined with physiotherapy decreased pain in the short (26 studies, mean difference=−0.37; 95% confidence interval [CI], −0.65 to −0.09) and long term (22 studies, mean difference=−0.38; 95% CI, −0.67 to −0.10) and decreased disability in the short term (29 studies, standardized mean difference =−0.14; 95% CI, −0.26 to −0.01). Effect sizes were small. Low to high quality evidence demonstrated small to medium effects for some psychological outcomes at short-term and long-term follow-ups.\n          Discussion: \n          The results indicate that psychological interventions delivered by physiotherapist show promise to improve health outcomes, particularly psychological outcomes, in musculoskeletal pain conditions.","container-title":"The Clinical Journal of Pain","DOI":"10.1097/AJP.0000000000000601","ISSN":"0749-8047","issue":"9","language":"en-US","page":"838","source":"journals.lww.com","title":"A Systematic Review and Meta-Analysis of the Effectiveness of Psychological Interventions Delivered by Physiotherapists on Pain, Disability and Psychological Outcomes in Musculoskeletal Pain Conditions","volume":"34","author":[{"family":"Guerrero","given":"Alma Viviana Silva"},{"family":"Maujean","given":"Annick"},{"family":"Campbell","given":"Letitia"},{"family":"Sterling","given":"Michele"}],"issued":{"date-parts":[["2018",9]]}}},{"id":2386,"uris":["http://zotero.org/users/8460651/items/JB74TLXB"],"itemData":{"id":2386,"type":"article-journal","abstract":"Reminiscence-based interventions focus on the recall of autobiographical memories and reflective reasoning about these remembered experiences. This study assessed the effect of a three-session, positive-memory version of cognitive-reminiscence therapy (CRT) on the psychological resources and mental well-being of young adults. The participants (N = 62, Mage = 24.6 [SD = 3.1], 71% females) were randomised to CRT or wait-list. Psychological resources (self-esteem, self-efficacy, meaning in life and optimism), mental well-being (depression, anxiety and stress symptoms) and theorised change processes (automatic negative thoughts, awareness of narrative identity and cognitive reappraisal) were assessed. The results showed the CRT group was significantly higher on psychological resources at post-CRT (d = 0.75–0.80) and follow-up (d = 0.52–0.87) and mental well-being at post-intervention (d = 0.71–1.30) and follow-up (d = 0.64–0.98). The hypotheses regarding change processes were supported. Future research may use an active comparator and include a longer follow-up, given only short-term effects were assessed. Brief, positive-focused CRT is effective in increasing psychological resources and mental well-being in young adults.","container-title":"Applied Psychology: Health and Well-Being","DOI":"10.1111/aphw.12364","ISSN":"1758-0854","issue":"3","language":"en","license":"© 2022 The Authors. Applied Psychology: Health and Well-Being published by John Wiley &amp; Sons Ltd on behalf of International Association of Applied Psychology.","note":"_eprint: https://onlinelibrary.wiley.com/doi/pdf/10.1111/aphw.12364","page":"1004-1021","source":"Wiley Online Library","title":"Remembering for resilience: Brief cognitive-reminiscence therapy improves psychological resources and mental well-being in young adults","title-short":"Remembering for resilience","volume":"14","author":[{"family":"Hallford","given":"David John"},{"family":"Hardgrove","given":"Sarah"},{"family":"Sanam","given":"Meghna"},{"family":"Oliveira","given":"Stefany"},{"family":"Pilon","given":"Megan"},{"family":"Duran","given":"Tyler"}],"issued":{"date-parts":[["2022"]]}}},{"id":2391,"uris":["http://zotero.org/users/8460651/items/3K3UQBZF"],"itemData":{"id":2391,"type":"article-journal","abstract":"Objectives: This study integrated results from controlled trials of reminiscence interventions. Methods: Meta-analysis was used to aggregate results from 128 studies on 9 outcome variables. Results: Compared to non-specific changes in control-group members, moderate improvements were observed at posttest with regard to ego-integrity (g = 0.64) and depression (g = 0.57 standard deviation units). Small effects were found on purpose in life (g = 0.48), death preparation (g = 0.40), mastery (g = 0.40), mental health symptoms (g = 0.33), positive well-being (g = 0.33), social integration (g = 0.31), and cognitive performance (g = 0.24). Most effects were maintained at follow-up. We observed larger improvements of depressive symptoms in depressed individuals (g = 1.09) and persons with chronic physical disease (g = 0.94) than in other individuals, and in those receiving life-review therapy (g = 1.28) rather than life-review or simple reminiscence. Moderating effects of the control condition were also detected. Conclusions: Reminiscence interventions affect a broad range of outcomes, and therapeutic as well as preventive effects are similar to those observed in other frequently used interventions.","container-title":"Aging &amp; Mental Health","DOI":"10.1080/13607863.2011.651434","ISSN":"1360-7863","issue":"5","note":"publisher: Routledge\n_eprint: https://doi.org/10.1080/13607863.2011.651434\nPMID: 22304736","page":"541-558","source":"Taylor and Francis+NEJM","title":"Effects of reminiscence interventions on psychosocial outcomes: A meta-analysis","title-short":"Effects of reminiscence interventions on psychosocial outcomes","volume":"16","author":[{"family":"Pinquart","given":"Martin"},{"family":"Forstmeier","given":"Simon"}],"issued":{"date-parts":[["2012",7,1]]}}}],"schema":"https://github.com/citation-style-language/schema/raw/master/csl-citation.json"} </w:instrText>
      </w:r>
      <w:r w:rsidRPr="006F3A74">
        <w:rPr>
          <w:rFonts w:cs="Calibri"/>
        </w:rPr>
        <w:fldChar w:fldCharType="separate"/>
      </w:r>
      <w:r w:rsidRPr="006F3A74">
        <w:rPr>
          <w:rFonts w:cs="Calibri"/>
          <w:noProof/>
        </w:rPr>
        <w:t>(Guerrero et al., 2018; Hallford et al., 2022; Pinquart &amp; Forstmeier, 2012)</w:t>
      </w:r>
      <w:r w:rsidRPr="006F3A74">
        <w:rPr>
          <w:rFonts w:cs="Calibri"/>
        </w:rPr>
        <w:fldChar w:fldCharType="end"/>
      </w:r>
      <w:r w:rsidRPr="006F3A74">
        <w:rPr>
          <w:rFonts w:cs="Calibri"/>
        </w:rPr>
        <w:t xml:space="preserve">, which limits the feasibility of including these interventions as part of usual TKR recovery </w:t>
      </w:r>
      <w:r w:rsidRPr="006F3A74">
        <w:rPr>
          <w:rFonts w:cs="Calibri"/>
        </w:rPr>
        <w:fldChar w:fldCharType="begin"/>
      </w:r>
      <w:r w:rsidRPr="006F3A74">
        <w:rPr>
          <w:rFonts w:cs="Calibri"/>
        </w:rPr>
        <w:instrText xml:space="preserve"> ADDIN ZOTERO_ITEM CSL_CITATION {"citationID":"W8U8cFuJ","properties":{"formattedCitation":"(Alexanders et al., 2015; Driver et al., 2017, 2021)","plainCitation":"(Alexanders et al., 2015; Driver et al., 2017, 2021)","noteIndex":0},"citationItems":[{"id":2290,"uris":["http://zotero.org/users/8460651/items/JZZ55YX9"],"itemData":{"id":2290,"type":"article-journal","abstract":"Background\nResearch has demonstrated that incorporating psychological interventions within physiotherapy practice has numerous potential benefits. Despite this physiotherapists have reported feeling inadequately trained to confidently use such interventions in their day-to-day practice.\nObjective\nTo systematically review musculoskeletal physiotherapists’ perceptions regarding the use of psychological interventions within physiotherapy practice.\nData sources\nEligible studies were identified through a rigorous search of AMED, CINAHL, EMBASE, MEDLINE and PsychINFO from January 2002 until August 2013.\nStudy eligibility criteria\nFull text qualitative, quantitative and mixed methodology studies published in English language investigating musculoskeletal physiotherapists’ perceptions regarding their use of psychological interventions within physiotherapy practice.\nStudy synthesis and appraisal\nIncluded studies were appraised for risk of bias using the Critical Appraisal Skills Programme qualitative checklist. Meta-analysis was not possible due to study heterogeneity.\nResults\nSix studies, all with a low risk of bias, met the inclusion criteria. These studies highlighted that physiotherapists appreciate the importance of using psychological interventions within their practice, but report inadequate understanding and consequent underutilisation of these interventions.\nLimitations\nThese results should be noted with some degree of caution due to various limitations associated with the included studies and with this review, including the use of a qualitative appraisal tool for mixed methodology/quantitative studies.\nConclusion\nThese findings suggest that musculoskeletal physiotherapists are aware of the potential benefits of incorporating psychological interventions within their practice but feel insufficiently trained to optimise their use of such interventions; hence highlighting a need for further research in this area and a review of physiotherapist training.","container-title":"Physiotherapy","DOI":"10.1016/j.physio.2014.03.008","ISSN":"0031-9406","issue":"2","journalAbbreviation":"Physiotherapy","page":"95-102","source":"ScienceDirect","title":"Musculoskeletal physiotherapists’ use of psychological interventions: a systematic review of therapists’ perceptions and practice","title-short":"Musculoskeletal physiotherapists’ use of psychological interventions","volume":"101","author":[{"family":"Alexanders","given":"Jenny"},{"family":"Anderson","given":"Anna"},{"family":"Henderson","given":"Sarah"}],"issued":{"date-parts":[["2015",6,1]]}}},{"id":2431,"uris":["http://zotero.org/users/8460651/items/DWAA8RYQ"],"itemData":{"id":2431,"type":"article-journal","abstract":"Purpose: To systematically review and analyze the literature exploring the knowledge, behaviors, attitudes, and beliefs of physiotherapists towards the use of psychological interventions in their practice. Methods: A systematic search was conducted, of articles published between January 1996 and February 2016, using selected electronic databases followed by crosschecking of reference and citation lists. Articles were selected on the basis of the research reported relating to knowledge, behaviors, attitudes or beliefs of physiotherapists towards using a number of different psychological interventions. Quality assessment was conducted by three reviewers independently, and thematic analysis of the included studies was performed. Results: Fifteen studies were included in the analysis. Results indicate that physiotherapists are aware of psychological interventions, are using a variety within practice, and have positive attitudes and beliefs towards their use. However, there are barriers to the incorporation of psychological interventions into their practice, including lack of knowledge, time constraints, and role clarity. The desire for further training was also evident. Conclusion: Notwithstanding the reported awareness and use of psychological interventions in physiotherapy practice, barriers to implementation exist indicating that further research is necessary to address how to effectively equip physiotherapists, to employ such techniques within their scope of practice.Implications for rehabilitationPhysiotherapists use and have positive attitudes and beliefs towards a variety of psychological interventions including goal setting, positive, and motivational talk, cognitive behavioral therapy strategies and offering social support.Barriers preventing the incorporation of psychological interventions in practice include, lack of knowledge, time constraints, and role clarity.Despite the use of such interventions, physiotherapists identify the need for further training, to be better equipped to confidently utilize these in practice.These results justify the incorporation of training in psychological interventions in physiotherapist qualifying studies, but also as continued professional development opportunities for physiotherapists currently working in the field. Physiotherapists use and have positive attitudes and beliefs towards a variety of psychological interventions including goal setting, positive, and motivational talk, cognitive behavioral therapy strategies and offering social support. Barriers preventing the incorporation of psychological interventions in practice include, lack of knowledge, time constraints, and role clarity. Despite the use of such interventions, physiotherapists identify the need for further training, to be better equipped to confidently utilize these in practice. These results justify the incorporation of training in psychological interventions in physiotherapist qualifying studies, but also as continued professional development opportunities for physiotherapists currently working in the field.","container-title":"Disability and Rehabilitation","DOI":"10.1080/09638288.2016.1223176","ISSN":"0963-8288","issue":"22","note":"publisher: Taylor &amp; Francis\n_eprint: https://doi.org/10.1080/09638288.2016.1223176\nPMID: 27635464","page":"2237–2249","source":"Taylor and Francis+NEJM","title":"Knowledge, behaviors, attitudes and beliefs of physiotherapists towards the use of psychological interventions in physiotherapy practice: a systematic review","title-short":"Knowledge, behaviors, attitudes and beliefs of physiotherapists towards the use of psychological interventions in physiotherapy practice","volume":"39","author":[{"family":"Driver","given":"Christina"},{"family":"Kean","given":"Bridie"},{"family":"Oprescu","given":"Florin"},{"family":"Lovell","given":"Geoff P."}],"issued":{"date-parts":[["2017",10,23]]}}},{"id":2436,"uris":["http://zotero.org/users/8460651/items/AVKTUCAM"],"itemData":{"id":2436,"type":"article-journal","abstract":"Background: Research has addressed the usefulness of psychosocial strategies within physiotherapy, as part of a biopsychosocial model. A lack of current research in Australia concerning the views of physiotherapists, from a range of practice areas, regarding a variety of strategies, suggests the need for broader exploration. Methods: This research employed a cross-sectional survey asking Australian physiotherapists (n = 251) to rate their perceived importance and perceived benefits of psychosocial strategies; perceived positive effects on rehabilitation outcomes and adherence; confidence in applying strategies, and perceived benefits of further training. Data were analyzed using descriptive statistics, Crosstabs with Chi-Squared Tests of Contingencies and Spearman’s Rank-Order Correlations. Results: Physiotherapists reported that having knowledge of such strategies was important and considered them beneficial for practice. Respondents rated highly their perceived knowledge about goal setting and positive reinforcement, both of which were reported as most used in practice. Approximately one quarter of physiotherapists reported using cognitive behavioral therapy and motivational interviewing. Physiotherapists communicated a lack of confidence to apply psychosocial strategies in their practice, and desired further training. Conclusion: Physiotherapists could benefit from tailored instruction regarding psychosocial strategies at a level appropriate to, and within their scope of practice. This could enhance their practice from a biopsychosocial perspective, subsequently improving outcomes for their patients.","container-title":"Physiotherapy Theory and Practice","DOI":"10.1080/09593985.2019.1587798","ISSN":"0959-3985","issue":"1","note":"publisher: Taylor &amp; Francis\n_eprint: https://doi.org/10.1080/09593985.2019.1587798\nPMID: 30870078","page":"135–148","source":"Taylor and Francis+NEJM","title":"Physiotherapists’ views, perceived knowledge, and reported use of psychosocial strategies in practice","volume":"37","author":[{"family":"Driver","given":"Christina"},{"family":"Lovell","given":"Geoff P."},{"family":"Oprescu","given":"Florin"}],"issued":{"date-parts":[["2021",1,2]]}}}],"schema":"https://github.com/citation-style-language/schema/raw/master/csl-citation.json"} </w:instrText>
      </w:r>
      <w:r w:rsidRPr="006F3A74">
        <w:rPr>
          <w:rFonts w:cs="Calibri"/>
        </w:rPr>
        <w:fldChar w:fldCharType="separate"/>
      </w:r>
      <w:r w:rsidRPr="006F3A74">
        <w:rPr>
          <w:rFonts w:cs="Calibri"/>
          <w:noProof/>
        </w:rPr>
        <w:t>(Alexanders et al., 2015; Driver et al., 2017, 2021)</w:t>
      </w:r>
      <w:r w:rsidRPr="006F3A74">
        <w:rPr>
          <w:rFonts w:cs="Calibri"/>
        </w:rPr>
        <w:fldChar w:fldCharType="end"/>
      </w:r>
      <w:r w:rsidRPr="006F3A74">
        <w:rPr>
          <w:rFonts w:cs="Calibri"/>
        </w:rPr>
        <w:t xml:space="preserve">. The current study addresses these issues by evaluating a short, reminiscence-based intervention conducted over the phone that consists of only one autobiographical memory </w:t>
      </w:r>
      <w:proofErr w:type="gramStart"/>
      <w:r w:rsidRPr="006F3A74">
        <w:rPr>
          <w:rFonts w:cs="Calibri"/>
        </w:rPr>
        <w:t>prompt, and</w:t>
      </w:r>
      <w:proofErr w:type="gramEnd"/>
      <w:r w:rsidRPr="006F3A74">
        <w:rPr>
          <w:rFonts w:cs="Calibri"/>
        </w:rPr>
        <w:t xml:space="preserve"> would require minimal additional training or resources for clinicians to implement. Further, the intervention does not require patients to challenge their thoughts, as is often required in CBT, but simply asks them to reflect upon a past mastery experience, so may result in more short-term benefits to self-efficacy and functioning.</w:t>
      </w:r>
    </w:p>
    <w:p w14:paraId="4278E227" w14:textId="3098CC30" w:rsidR="006F3A74" w:rsidRPr="006F3A74" w:rsidRDefault="006F3A74" w:rsidP="006F3A74">
      <w:pPr>
        <w:spacing w:line="240" w:lineRule="auto"/>
        <w:rPr>
          <w:rFonts w:cs="Calibri"/>
        </w:rPr>
      </w:pPr>
      <w:r w:rsidRPr="006F3A74">
        <w:rPr>
          <w:rFonts w:cs="Calibri"/>
          <w:color w:val="FF0000"/>
        </w:rPr>
        <w:tab/>
      </w:r>
      <w:r w:rsidRPr="006F3A74">
        <w:rPr>
          <w:rFonts w:cs="Calibri"/>
        </w:rPr>
        <w:t xml:space="preserve">Interventions involving autobiographical memory recall have not yet been studied in a TKR population. Existing research on reminiscence in non-clinical samples only uses general measures of self-efficacy </w:t>
      </w:r>
      <w:r w:rsidRPr="006F3A74">
        <w:rPr>
          <w:rFonts w:cs="Calibri"/>
        </w:rPr>
        <w:fldChar w:fldCharType="begin"/>
      </w:r>
      <w:r w:rsidRPr="006F3A74">
        <w:rPr>
          <w:rFonts w:cs="Calibri"/>
        </w:rPr>
        <w:instrText xml:space="preserve"> ADDIN ZOTERO_ITEM CSL_CITATION {"citationID":"kbk7UoWF","properties":{"formattedCitation":"(Hallford et al., 2022; Paersch et al., 2022)","plainCitation":"(Hallford et al., 2022; Paersch et al., 2022)","noteIndex":0},"citationItems":[{"id":2386,"uris":["http://zotero.org/users/8460651/items/JB74TLXB"],"itemData":{"id":2386,"type":"article-journal","abstract":"Reminiscence-based interventions focus on the recall of autobiographical memories and reflective reasoning about these remembered experiences. This study assessed the effect of a three-session, positive-memory version of cognitive-reminiscence therapy (CRT) on the psychological resources and mental well-being of young adults. The participants (N = 62, Mage = 24.6 [SD = 3.1], 71% females) were randomised to CRT or wait-list. Psychological resources (self-esteem, self-efficacy, meaning in life and optimism), mental well-being (depression, anxiety and stress symptoms) and theorised change processes (automatic negative thoughts, awareness of narrative identity and cognitive reappraisal) were assessed. The results showed the CRT group was significantly higher on psychological resources at post-CRT (d = 0.75–0.80) and follow-up (d = 0.52–0.87) and mental well-being at post-intervention (d = 0.71–1.30) and follow-up (d = 0.64–0.98). The hypotheses regarding change processes were supported. Future research may use an active comparator and include a longer follow-up, given only short-term effects were assessed. Brief, positive-focused CRT is effective in increasing psychological resources and mental well-being in young adults.","container-title":"Applied Psychology: Health and Well-Being","DOI":"10.1111/aphw.12364","ISSN":"1758-0854","issue":"3","language":"en","license":"© 2022 The Authors. Applied Psychology: Health and Well-Being published by John Wiley &amp; Sons Ltd on behalf of International Association of Applied Psychology.","note":"_eprint: https://onlinelibrary.wiley.com/doi/pdf/10.1111/aphw.12364","page":"1004-1021","source":"Wiley Online Library","title":"Remembering for resilience: Brief cognitive-reminiscence therapy improves psychological resources and mental well-being in young adults","title-short":"Remembering for resilience","volume":"14","author":[{"family":"Hallford","given":"David John"},{"family":"Hardgrove","given":"Sarah"},{"family":"Sanam","given":"Meghna"},{"family":"Oliveira","given":"Stefany"},{"family":"Pilon","given":"Megan"},{"family":"Duran","given":"Tyler"}],"issued":{"date-parts":[["2022"]]}}},{"id":2361,"uris":["http://zotero.org/users/8460651/items/IHWVKLYU"],"itemData":{"id":2361,"type":"article-journal","abstract":"Self-efficacy is a key construct in behavioral science with significant impact on mental health and wellbeing. A growing body of work has shown that perceptions of self-efficacy can be increased through recall of autobiographical episodes (AEs) of mastery (“self-efficacy memories”) in experimental settings. Doing so contributes to improvements in clinically relevant processes, such as emotion regulation and problem solving. Here we examine whether the recall of self-efficacy AEs contributes to more adaptive appraisals for personally experienced negative memories. Seventy-five healthy individuals each identified an idiosyncratic personal negative memory that was screened for emotional attributes. Participants were then asked to either recall self-efficacy (SE, n = 25) or positive (POS, n = 25) autobiographical episodes. We investigated induction effects on subsequent reappraisals of the personal negative memories. The SE induction was associated with significant reductions in distress, and subjective physiological responses as compared to the POS induction. No significant induction effects emerged in autonomic regulation. These findings suggest that recalling self-efficacy episodes may promote adaptive self-appraisals for negative memories, which in turn may contribute to recovery from stressful events and, with further research, may prove to be a useful adjunctive strategy for treatments such as CBT. (PsycInfo Database Record (c) 2022 APA, all rights reserved)","container-title":"Emotion","DOI":"10.1037/emo0000949","ISSN":"1931-1516","issue":"6","note":"publisher-place: US\npublisher: American Psychological Association","page":"1148-1158","source":"APA PsycNet","title":"Recalling autobiographical self-efficacy episodes boosts reappraisal-effects on negative emotional memories","volume":"22","author":[{"family":"Paersch","given":"Christina"},{"family":"Schulz","given":"Ava"},{"family":"Wilhelm","given":"Frank H."},{"family":"Brown","given":"Adam D."},{"family":"Kleim","given":"Birgit"}],"issued":{"date-parts":[["2022"]]}}}],"schema":"https://github.com/citation-style-language/schema/raw/master/csl-citation.json"} </w:instrText>
      </w:r>
      <w:r w:rsidRPr="006F3A74">
        <w:rPr>
          <w:rFonts w:cs="Calibri"/>
        </w:rPr>
        <w:fldChar w:fldCharType="separate"/>
      </w:r>
      <w:r w:rsidRPr="006F3A74">
        <w:rPr>
          <w:rFonts w:cs="Calibri"/>
          <w:noProof/>
        </w:rPr>
        <w:t>(Hallford et al., 2022; Paersch et al., 2022)</w:t>
      </w:r>
      <w:r w:rsidRPr="006F3A74">
        <w:rPr>
          <w:rFonts w:cs="Calibri"/>
        </w:rPr>
        <w:fldChar w:fldCharType="end"/>
      </w:r>
      <w:r w:rsidRPr="006F3A74">
        <w:rPr>
          <w:rFonts w:cs="Calibri"/>
        </w:rPr>
        <w:t xml:space="preserve">, rather than self-efficacy for a specific domain, which likely obscures significant effects </w:t>
      </w:r>
      <w:r w:rsidRPr="006F3A74">
        <w:rPr>
          <w:rFonts w:cs="Calibri"/>
        </w:rPr>
        <w:fldChar w:fldCharType="begin"/>
      </w:r>
      <w:r w:rsidRPr="006F3A74">
        <w:rPr>
          <w:rFonts w:cs="Calibri"/>
        </w:rPr>
        <w:instrText xml:space="preserve"> ADDIN ZOTERO_ITEM CSL_CITATION {"citationID":"6ltcLKer","properties":{"formattedCitation":"(Bandura, 2006; Paersch et al., 2022)","plainCitation":"(Bandura, 2006; Paersch et al., 2022)","noteIndex":0},"citationItems":[{"id":2413,"uris":["http://zotero.org/users/8460651/items/7SIMEWAI"],"itemData":{"id":2413,"type":"article-journal","container-title":"Self-efficacy beliefs of adolescents","issue":"1","note":"publisher: Greenwich, CT","page":"307-337","title":"Guide for constructing self-efficacy scales","volume":"5","author":[{"family":"Bandura","given":"Albert"}],"issued":{"date-parts":[["2006"]]}}},{"id":2361,"uris":["http://zotero.org/users/8460651/items/IHWVKLYU"],"itemData":{"id":2361,"type":"article-journal","abstract":"Self-efficacy is a key construct in behavioral science with significant impact on mental health and wellbeing. A growing body of work has shown that perceptions of self-efficacy can be increased through recall of autobiographical episodes (AEs) of mastery (“self-efficacy memories”) in experimental settings. Doing so contributes to improvements in clinically relevant processes, such as emotion regulation and problem solving. Here we examine whether the recall of self-efficacy AEs contributes to more adaptive appraisals for personally experienced negative memories. Seventy-five healthy individuals each identified an idiosyncratic personal negative memory that was screened for emotional attributes. Participants were then asked to either recall self-efficacy (SE, n = 25) or positive (POS, n = 25) autobiographical episodes. We investigated induction effects on subsequent reappraisals of the personal negative memories. The SE induction was associated with significant reductions in distress, and subjective physiological responses as compared to the POS induction. No significant induction effects emerged in autonomic regulation. These findings suggest that recalling self-efficacy episodes may promote adaptive self-appraisals for negative memories, which in turn may contribute to recovery from stressful events and, with further research, may prove to be a useful adjunctive strategy for treatments such as CBT. (PsycInfo Database Record (c) 2022 APA, all rights reserved)","container-title":"Emotion","DOI":"10.1037/emo0000949","ISSN":"1931-1516","issue":"6","note":"publisher-place: US\npublisher: American Psychological Association","page":"1148-1158","source":"APA PsycNet","title":"Recalling autobiographical self-efficacy episodes boosts reappraisal-effects on negative emotional memories","volume":"22","author":[{"family":"Paersch","given":"Christina"},{"family":"Schulz","given":"Ava"},{"family":"Wilhelm","given":"Frank H."},{"family":"Brown","given":"Adam D."},{"family":"Kleim","given":"Birgit"}],"issued":{"date-parts":[["2022"]]}}}],"schema":"https://github.com/citation-style-language/schema/raw/master/csl-citation.json"} </w:instrText>
      </w:r>
      <w:r w:rsidRPr="006F3A74">
        <w:rPr>
          <w:rFonts w:cs="Calibri"/>
        </w:rPr>
        <w:fldChar w:fldCharType="separate"/>
      </w:r>
      <w:r w:rsidRPr="006F3A74">
        <w:rPr>
          <w:rFonts w:cs="Calibri"/>
          <w:noProof/>
        </w:rPr>
        <w:t>(Bandura, 2006; Paersch et al., 2022)</w:t>
      </w:r>
      <w:r w:rsidRPr="006F3A74">
        <w:rPr>
          <w:rFonts w:cs="Calibri"/>
        </w:rPr>
        <w:fldChar w:fldCharType="end"/>
      </w:r>
      <w:r w:rsidRPr="006F3A74">
        <w:rPr>
          <w:rFonts w:cs="Calibri"/>
        </w:rPr>
        <w:t xml:space="preserve">. The current study examines the effectiveness of the intervention for improving self-efficacy to complete exercises despite pain, as exercise adherence is an important predictor of clinical outcomes during TKR recovery </w:t>
      </w:r>
      <w:r w:rsidRPr="006F3A74">
        <w:rPr>
          <w:rFonts w:cs="Calibri"/>
        </w:rPr>
        <w:fldChar w:fldCharType="begin"/>
      </w:r>
      <w:r w:rsidRPr="006F3A74">
        <w:rPr>
          <w:rFonts w:cs="Calibri"/>
        </w:rPr>
        <w:instrText xml:space="preserve"> ADDIN ZOTERO_ITEM CSL_CITATION {"citationID":"1PWmQHdE","properties":{"formattedCitation":"(Bakaa et al., 2022; Rosal et al., 2011)","plainCitation":"(Bakaa et al., 2022; Rosal et al., 2011)","noteIndex":0},"citationItems":[{"id":2231,"uris":["http://zotero.org/users/8460651/items/MA238YI2"],"itemData":{"id":2231,"type":"article-journal","container-title":"Disability and Rehabilitation","DOI":"10.1080/09638288.2021.1965232","ISSN":"0963-8288, 1464-5165","issue":"21","journalAbbreviation":"Disability and Rehabilitation","language":"en","page":"6348-6355","source":"DOI.org (Crossref)","title":"Understanding barriers and facilitators of exercise adherence after total-knee arthroplasty","volume":"44","author":[{"family":"Bakaa","given":"Nora"},{"family":"Chen","given":"Lu Hsi"},{"family":"Carlesso","given":"Lisa"},{"family":"Richardson","given":"Julie"},{"family":"Shanthanna","given":"Harsha"},{"family":"Macedo","given":"Luciana"}],"issued":{"date-parts":[["2022",10,9]]}}},{"id":2226,"uris":["http://zotero.org/users/8460651/items/HD27MMMU"],"itemData":{"id":2226,"type":"article-journal","abstract":"Total knee replacement (TKR) is a common and effective surgical procedure to relieve advanced knee arthritis that persists despite comprehensive medical treatment. Although TKR has excellent technical outcomes, significant variation in patient-reported functional improvement post-TKR exists. Evidence suggests that consistent post-TKR exercise and physical activity is associated with functional gain, and that this relationship is influenced by emotional health. The increasing use of TKR in the aging US population makes it critical to find strategies that maximize functional outcomes.","container-title":"BMC Musculoskeletal Disorders","DOI":"10.1186/1471-2474-12-226","ISSN":"1471-2474","issue":"1","journalAbbreviation":"BMC Musculoskelet Disord","language":"en","page":"226","source":"Springer Link","title":"A randomized clinical trial of a peri-operative behavioral intervention to improve physical activity adherence and functional outcomes following total knee replacement","volume":"12","author":[{"family":"Rosal","given":"Milagros C."},{"family":"Ayers","given":"David"},{"family":"Li","given":"Wenjun"},{"family":"Oatis","given":"Carol"},{"family":"Borg","given":"Amy"},{"family":"Zheng","given":"Hua"},{"family":"Franklin","given":"Patricia"}],"issued":{"date-parts":[["2011",10,7]]}}}],"schema":"https://github.com/citation-style-language/schema/raw/master/csl-citation.json"} </w:instrText>
      </w:r>
      <w:r w:rsidRPr="006F3A74">
        <w:rPr>
          <w:rFonts w:cs="Calibri"/>
        </w:rPr>
        <w:fldChar w:fldCharType="separate"/>
      </w:r>
      <w:r w:rsidRPr="006F3A74">
        <w:rPr>
          <w:rFonts w:cs="Calibri"/>
          <w:noProof/>
        </w:rPr>
        <w:t>(Bakaa et al., 2022; Rosal et al., 2011)</w:t>
      </w:r>
      <w:r w:rsidRPr="006F3A74">
        <w:rPr>
          <w:rFonts w:cs="Calibri"/>
        </w:rPr>
        <w:fldChar w:fldCharType="end"/>
      </w:r>
      <w:r w:rsidRPr="006F3A74">
        <w:rPr>
          <w:rFonts w:cs="Calibri"/>
        </w:rPr>
        <w:t>.</w:t>
      </w:r>
    </w:p>
    <w:p w14:paraId="2223D02D" w14:textId="77777777" w:rsidR="00BB610E" w:rsidRDefault="00BB610E" w:rsidP="00BB610E">
      <w:pPr>
        <w:pStyle w:val="Heading1"/>
        <w:numPr>
          <w:ilvl w:val="0"/>
          <w:numId w:val="15"/>
        </w:numPr>
      </w:pPr>
      <w:bookmarkStart w:id="26" w:name="_Toc398027507"/>
      <w:bookmarkStart w:id="27" w:name="_Toc165122665"/>
      <w:bookmarkStart w:id="28" w:name="_Toc165123596"/>
      <w:r w:rsidRPr="004E2017">
        <w:t>STUDY OBJECTIVES</w:t>
      </w:r>
      <w:bookmarkEnd w:id="26"/>
      <w:bookmarkEnd w:id="27"/>
      <w:bookmarkEnd w:id="28"/>
      <w:r w:rsidRPr="004E2017">
        <w:t xml:space="preserve"> </w:t>
      </w:r>
    </w:p>
    <w:p w14:paraId="694F77D0" w14:textId="77777777" w:rsidR="008D1410" w:rsidRDefault="008D1410" w:rsidP="008D1410">
      <w:pPr>
        <w:pStyle w:val="ListParagraph"/>
        <w:numPr>
          <w:ilvl w:val="1"/>
          <w:numId w:val="15"/>
        </w:numPr>
        <w:jc w:val="both"/>
        <w:rPr>
          <w:b/>
          <w:color w:val="000000"/>
        </w:rPr>
      </w:pPr>
      <w:r w:rsidRPr="004E2017">
        <w:rPr>
          <w:b/>
          <w:color w:val="000000"/>
        </w:rPr>
        <w:t>Primary Objective</w:t>
      </w:r>
    </w:p>
    <w:p w14:paraId="28B46678" w14:textId="77777777" w:rsidR="008D1410" w:rsidRPr="00F000E2" w:rsidRDefault="008D1410" w:rsidP="008D1410">
      <w:pPr>
        <w:pStyle w:val="ListParagraph"/>
        <w:ind w:left="0" w:firstLine="720"/>
        <w:jc w:val="both"/>
        <w:rPr>
          <w:rFonts w:cs="Calibri"/>
        </w:rPr>
      </w:pPr>
      <w:r w:rsidRPr="00114761">
        <w:rPr>
          <w:rFonts w:cs="Calibri"/>
        </w:rPr>
        <w:t xml:space="preserve">The primary objective of this study is to </w:t>
      </w:r>
      <w:r>
        <w:rPr>
          <w:rFonts w:cs="Calibri"/>
        </w:rPr>
        <w:t>test the hypothesis that</w:t>
      </w:r>
      <w:r w:rsidRPr="00114761">
        <w:rPr>
          <w:rFonts w:cs="Calibri"/>
        </w:rPr>
        <w:t xml:space="preserve"> a brief reminiscence (mastery experience) intervention </w:t>
      </w:r>
      <w:r>
        <w:rPr>
          <w:rFonts w:cs="Calibri"/>
        </w:rPr>
        <w:t xml:space="preserve">improves </w:t>
      </w:r>
      <w:r w:rsidRPr="00114761">
        <w:rPr>
          <w:rFonts w:cs="Calibri"/>
        </w:rPr>
        <w:t>self-efficacy to do prescribed exercises despite pain and adherence to prescribed exercises</w:t>
      </w:r>
      <w:r>
        <w:rPr>
          <w:rFonts w:cs="Calibri"/>
        </w:rPr>
        <w:t xml:space="preserve"> for patients recovering from TKR.</w:t>
      </w:r>
    </w:p>
    <w:p w14:paraId="2BCBBF65" w14:textId="77777777" w:rsidR="008D1410" w:rsidRPr="004E2017" w:rsidRDefault="008D1410" w:rsidP="008D1410">
      <w:pPr>
        <w:pStyle w:val="ListParagraph"/>
        <w:ind w:left="0"/>
        <w:jc w:val="both"/>
        <w:rPr>
          <w:b/>
          <w:color w:val="000000"/>
        </w:rPr>
      </w:pPr>
    </w:p>
    <w:p w14:paraId="427A4934" w14:textId="77777777" w:rsidR="008D1410" w:rsidRPr="00EE150E" w:rsidRDefault="008D1410" w:rsidP="008D1410">
      <w:pPr>
        <w:pStyle w:val="ListParagraph"/>
        <w:numPr>
          <w:ilvl w:val="1"/>
          <w:numId w:val="15"/>
        </w:numPr>
        <w:jc w:val="both"/>
        <w:rPr>
          <w:b/>
          <w:color w:val="000000"/>
        </w:rPr>
      </w:pPr>
      <w:r w:rsidRPr="004E2017">
        <w:rPr>
          <w:b/>
          <w:color w:val="000000"/>
        </w:rPr>
        <w:t>Secondary Objectives</w:t>
      </w:r>
    </w:p>
    <w:p w14:paraId="68571C9D" w14:textId="77777777" w:rsidR="008D1410" w:rsidRPr="008D1410" w:rsidRDefault="008D1410" w:rsidP="008D1410">
      <w:pPr>
        <w:pStyle w:val="ListParagraph"/>
        <w:ind w:left="0" w:firstLine="360"/>
        <w:jc w:val="both"/>
        <w:rPr>
          <w:rFonts w:cs="Calibri"/>
        </w:rPr>
      </w:pPr>
      <w:r w:rsidRPr="009543EC">
        <w:rPr>
          <w:rFonts w:cs="Calibri"/>
        </w:rPr>
        <w:t xml:space="preserve">The secondary </w:t>
      </w:r>
      <w:r>
        <w:rPr>
          <w:rFonts w:cs="Calibri"/>
        </w:rPr>
        <w:t>objective</w:t>
      </w:r>
      <w:r w:rsidRPr="009543EC">
        <w:rPr>
          <w:rFonts w:cs="Calibri"/>
        </w:rPr>
        <w:t xml:space="preserve"> of this study is to explore whether the intervention is associated with </w:t>
      </w:r>
      <w:r>
        <w:rPr>
          <w:rFonts w:cs="Calibri"/>
        </w:rPr>
        <w:t xml:space="preserve">changes </w:t>
      </w:r>
      <w:r w:rsidRPr="009543EC">
        <w:rPr>
          <w:rFonts w:cs="Calibri"/>
        </w:rPr>
        <w:t>in pain, range of motion and confidence to engage with activities of daily living.</w:t>
      </w:r>
      <w:bookmarkStart w:id="29" w:name="_Toc398027469"/>
      <w:bookmarkStart w:id="30" w:name="_Toc398027508"/>
    </w:p>
    <w:bookmarkEnd w:id="29"/>
    <w:bookmarkEnd w:id="30"/>
    <w:p w14:paraId="32A7C621" w14:textId="77777777" w:rsidR="008D1410" w:rsidRDefault="008D1410" w:rsidP="008D1410">
      <w:pPr>
        <w:pStyle w:val="ListParagraph"/>
        <w:ind w:left="360"/>
      </w:pPr>
    </w:p>
    <w:p w14:paraId="1C9D49DE" w14:textId="0C6E9D9A" w:rsidR="008D1410" w:rsidRPr="008D1410" w:rsidRDefault="008D1410" w:rsidP="008D1410">
      <w:pPr>
        <w:pStyle w:val="ListParagraph"/>
        <w:numPr>
          <w:ilvl w:val="0"/>
          <w:numId w:val="15"/>
        </w:numPr>
        <w:outlineLvl w:val="0"/>
        <w:rPr>
          <w:b/>
          <w:bCs/>
        </w:rPr>
      </w:pPr>
      <w:bookmarkStart w:id="31" w:name="_Toc165123597"/>
      <w:r>
        <w:rPr>
          <w:b/>
          <w:bCs/>
        </w:rPr>
        <w:t>STUDY DESIGN</w:t>
      </w:r>
      <w:bookmarkEnd w:id="31"/>
    </w:p>
    <w:p w14:paraId="3A529632" w14:textId="68E80AE5" w:rsidR="00BB610E" w:rsidRPr="00E650EB" w:rsidRDefault="00BB610E" w:rsidP="00A42486">
      <w:pPr>
        <w:pStyle w:val="Heading2"/>
        <w:numPr>
          <w:ilvl w:val="1"/>
          <w:numId w:val="15"/>
        </w:numPr>
        <w:rPr>
          <w:b w:val="0"/>
          <w:color w:val="000000"/>
        </w:rPr>
      </w:pPr>
      <w:bookmarkStart w:id="32" w:name="_Toc165123598"/>
      <w:r w:rsidRPr="005420D2">
        <w:rPr>
          <w:color w:val="000000"/>
        </w:rPr>
        <w:t>Type of Study</w:t>
      </w:r>
      <w:bookmarkEnd w:id="32"/>
    </w:p>
    <w:p w14:paraId="0D58DDA6" w14:textId="5F52775E" w:rsidR="00BB610E" w:rsidRDefault="000E5FBB" w:rsidP="00BB610E">
      <w:pPr>
        <w:pStyle w:val="ListParagraph"/>
        <w:spacing w:after="40" w:line="240" w:lineRule="auto"/>
        <w:ind w:left="0"/>
        <w:jc w:val="both"/>
      </w:pPr>
      <w:r>
        <w:t>Two-arm r</w:t>
      </w:r>
      <w:r w:rsidR="00CF7B68" w:rsidRPr="00CF7B68">
        <w:t xml:space="preserve">andomised controlled trial </w:t>
      </w:r>
      <w:r>
        <w:t xml:space="preserve">with waitlist </w:t>
      </w:r>
      <w:proofErr w:type="gramStart"/>
      <w:r>
        <w:t>control</w:t>
      </w:r>
      <w:proofErr w:type="gramEnd"/>
    </w:p>
    <w:p w14:paraId="0074E604" w14:textId="77777777" w:rsidR="00CF7B68" w:rsidRPr="00CF7B68" w:rsidRDefault="00CF7B68" w:rsidP="00BB610E">
      <w:pPr>
        <w:pStyle w:val="ListParagraph"/>
        <w:spacing w:after="40" w:line="240" w:lineRule="auto"/>
        <w:ind w:left="0"/>
        <w:jc w:val="both"/>
      </w:pPr>
    </w:p>
    <w:p w14:paraId="3F55264D" w14:textId="3B750CDC" w:rsidR="00FA1EA7" w:rsidRPr="00E650EB" w:rsidRDefault="005420D2" w:rsidP="00A42486">
      <w:pPr>
        <w:pStyle w:val="ListParagraph"/>
        <w:numPr>
          <w:ilvl w:val="1"/>
          <w:numId w:val="34"/>
        </w:numPr>
        <w:jc w:val="both"/>
        <w:outlineLvl w:val="1"/>
        <w:rPr>
          <w:b/>
          <w:color w:val="000000"/>
        </w:rPr>
      </w:pPr>
      <w:r>
        <w:rPr>
          <w:b/>
          <w:color w:val="000000"/>
        </w:rPr>
        <w:t xml:space="preserve">         </w:t>
      </w:r>
      <w:bookmarkStart w:id="33" w:name="_Toc165123599"/>
      <w:r w:rsidR="00BB610E" w:rsidRPr="005420D2">
        <w:rPr>
          <w:b/>
          <w:color w:val="000000"/>
        </w:rPr>
        <w:t>Study Design</w:t>
      </w:r>
      <w:bookmarkEnd w:id="33"/>
      <w:r w:rsidR="00BB610E" w:rsidRPr="005420D2">
        <w:rPr>
          <w:b/>
          <w:color w:val="000000"/>
        </w:rPr>
        <w:t xml:space="preserve"> </w:t>
      </w:r>
    </w:p>
    <w:p w14:paraId="3887782C" w14:textId="79D2B71B" w:rsidR="001F4247" w:rsidRPr="00ED7F17" w:rsidRDefault="00ED7F17" w:rsidP="005B7327">
      <w:pPr>
        <w:spacing w:line="240" w:lineRule="auto"/>
        <w:ind w:firstLine="720"/>
        <w:rPr>
          <w:rFonts w:cs="Calibri"/>
        </w:rPr>
      </w:pPr>
      <w:r w:rsidRPr="00ED7F17">
        <w:rPr>
          <w:rFonts w:cs="Calibri"/>
        </w:rPr>
        <w:lastRenderedPageBreak/>
        <w:t>The proposed study involves a randomised controlled trial with masked group allocation. Baseline data will be measured for all participants in week 3 post-surgery.</w:t>
      </w:r>
      <w:r w:rsidR="00AE4E1E">
        <w:rPr>
          <w:rFonts w:cs="Calibri"/>
        </w:rPr>
        <w:t xml:space="preserve"> </w:t>
      </w:r>
      <w:r w:rsidRPr="00ED7F17">
        <w:rPr>
          <w:rFonts w:cs="Calibri"/>
        </w:rPr>
        <w:t xml:space="preserve">Participants will be randomised to either Group A: who will receive the intervention in week 3 post-surgery, or Group B: who will receive the intervention the week after, in week 4 post-surgery. In this way, Group B will serve as a waitlist control condition of usual care in week 3. </w:t>
      </w:r>
    </w:p>
    <w:p w14:paraId="261D8FCD" w14:textId="77777777" w:rsidR="001E1A91" w:rsidRPr="0036357D" w:rsidRDefault="001E1A91" w:rsidP="00BB610E">
      <w:pPr>
        <w:spacing w:after="40" w:line="240" w:lineRule="auto"/>
        <w:rPr>
          <w:color w:val="FF0000"/>
        </w:rPr>
      </w:pPr>
    </w:p>
    <w:p w14:paraId="40AB3C27" w14:textId="77777777" w:rsidR="00BB610E" w:rsidRPr="00764515" w:rsidRDefault="005420D2" w:rsidP="00A42486">
      <w:pPr>
        <w:pStyle w:val="ListParagraph"/>
        <w:numPr>
          <w:ilvl w:val="1"/>
          <w:numId w:val="34"/>
        </w:numPr>
        <w:jc w:val="both"/>
        <w:outlineLvl w:val="1"/>
        <w:rPr>
          <w:b/>
          <w:color w:val="000000"/>
        </w:rPr>
      </w:pPr>
      <w:r>
        <w:rPr>
          <w:b/>
          <w:color w:val="000000"/>
        </w:rPr>
        <w:t xml:space="preserve">          </w:t>
      </w:r>
      <w:bookmarkStart w:id="34" w:name="_Toc165123600"/>
      <w:r w:rsidR="00BB610E" w:rsidRPr="00764515">
        <w:rPr>
          <w:b/>
          <w:color w:val="000000"/>
        </w:rPr>
        <w:t>Number of Participants</w:t>
      </w:r>
      <w:bookmarkEnd w:id="34"/>
    </w:p>
    <w:p w14:paraId="24A13A1B" w14:textId="56AFCE58" w:rsidR="00B11E5F" w:rsidRPr="00E30668" w:rsidRDefault="00B11E5F" w:rsidP="00B11E5F">
      <w:pPr>
        <w:tabs>
          <w:tab w:val="left" w:pos="284"/>
          <w:tab w:val="left" w:pos="426"/>
        </w:tabs>
        <w:spacing w:before="120" w:after="120"/>
        <w:jc w:val="both"/>
        <w:rPr>
          <w:rFonts w:asciiTheme="minorHAnsi" w:hAnsiTheme="minorHAnsi" w:cstheme="minorHAnsi"/>
        </w:rPr>
      </w:pPr>
      <w:r w:rsidRPr="00E30668">
        <w:rPr>
          <w:rFonts w:asciiTheme="minorHAnsi" w:hAnsiTheme="minorHAnsi" w:cstheme="minorHAnsi"/>
        </w:rPr>
        <w:t xml:space="preserve">We will recruit </w:t>
      </w:r>
      <w:r w:rsidR="00BB51E1">
        <w:rPr>
          <w:rFonts w:asciiTheme="minorHAnsi" w:hAnsiTheme="minorHAnsi" w:cstheme="minorHAnsi"/>
        </w:rPr>
        <w:t>72</w:t>
      </w:r>
      <w:r w:rsidRPr="00E30668">
        <w:rPr>
          <w:rFonts w:asciiTheme="minorHAnsi" w:hAnsiTheme="minorHAnsi" w:cstheme="minorHAnsi"/>
        </w:rPr>
        <w:t xml:space="preserve"> patients</w:t>
      </w:r>
      <w:r>
        <w:rPr>
          <w:rFonts w:asciiTheme="minorHAnsi" w:hAnsiTheme="minorHAnsi" w:cstheme="minorHAnsi"/>
        </w:rPr>
        <w:t xml:space="preserve">, </w:t>
      </w:r>
      <w:r w:rsidR="00764515">
        <w:rPr>
          <w:rFonts w:asciiTheme="minorHAnsi" w:hAnsiTheme="minorHAnsi" w:cstheme="minorHAnsi"/>
        </w:rPr>
        <w:t>36</w:t>
      </w:r>
      <w:r>
        <w:rPr>
          <w:rFonts w:asciiTheme="minorHAnsi" w:hAnsiTheme="minorHAnsi" w:cstheme="minorHAnsi"/>
        </w:rPr>
        <w:t xml:space="preserve"> in each study arm (see section 9. Statistical methods).</w:t>
      </w:r>
    </w:p>
    <w:p w14:paraId="29323683" w14:textId="77777777" w:rsidR="00B11E5F" w:rsidRPr="0036357D" w:rsidRDefault="00B11E5F" w:rsidP="00BB610E">
      <w:pPr>
        <w:spacing w:after="40" w:line="240" w:lineRule="auto"/>
        <w:rPr>
          <w:color w:val="FF0000"/>
        </w:rPr>
      </w:pPr>
    </w:p>
    <w:p w14:paraId="053B9528" w14:textId="71D6EA0F" w:rsidR="004D6DF9" w:rsidRPr="00433DE8" w:rsidRDefault="004D6DF9" w:rsidP="00A42486">
      <w:pPr>
        <w:pStyle w:val="ListParagraph"/>
        <w:numPr>
          <w:ilvl w:val="1"/>
          <w:numId w:val="34"/>
        </w:numPr>
        <w:jc w:val="both"/>
        <w:outlineLvl w:val="1"/>
        <w:rPr>
          <w:color w:val="000000"/>
        </w:rPr>
      </w:pPr>
      <w:r>
        <w:rPr>
          <w:b/>
          <w:color w:val="000000"/>
        </w:rPr>
        <w:t xml:space="preserve">          </w:t>
      </w:r>
      <w:bookmarkStart w:id="35" w:name="_Toc165123601"/>
      <w:r w:rsidR="00BB610E" w:rsidRPr="004E2017">
        <w:rPr>
          <w:b/>
          <w:color w:val="000000"/>
        </w:rPr>
        <w:t>Expected Duration of Study</w:t>
      </w:r>
      <w:bookmarkEnd w:id="35"/>
    </w:p>
    <w:p w14:paraId="051D8E44" w14:textId="36EA2114" w:rsidR="00F966D5" w:rsidRDefault="008B6917" w:rsidP="00BB610E">
      <w:pPr>
        <w:spacing w:after="40" w:line="240" w:lineRule="auto"/>
      </w:pPr>
      <w:r>
        <w:t>June 1</w:t>
      </w:r>
      <w:r w:rsidRPr="008B6917">
        <w:rPr>
          <w:vertAlign w:val="superscript"/>
        </w:rPr>
        <w:t>st</w:t>
      </w:r>
      <w:r>
        <w:t xml:space="preserve"> – </w:t>
      </w:r>
      <w:r w:rsidR="00740345">
        <w:t>December 31</w:t>
      </w:r>
      <w:proofErr w:type="gramStart"/>
      <w:r w:rsidR="00740345" w:rsidRPr="00740345">
        <w:rPr>
          <w:vertAlign w:val="superscript"/>
        </w:rPr>
        <w:t>st</w:t>
      </w:r>
      <w:r w:rsidR="00740345">
        <w:t xml:space="preserve"> </w:t>
      </w:r>
      <w:r>
        <w:t xml:space="preserve"> </w:t>
      </w:r>
      <w:r w:rsidR="00074FDF">
        <w:t>2024</w:t>
      </w:r>
      <w:proofErr w:type="gramEnd"/>
    </w:p>
    <w:p w14:paraId="6EFE9BFA" w14:textId="77777777" w:rsidR="008B6917" w:rsidRPr="008B6917" w:rsidRDefault="008B6917" w:rsidP="00BB610E">
      <w:pPr>
        <w:spacing w:after="40" w:line="240" w:lineRule="auto"/>
      </w:pPr>
    </w:p>
    <w:p w14:paraId="201A1D41" w14:textId="28E05346" w:rsidR="007A16A9" w:rsidRPr="00EA57D6" w:rsidRDefault="004D6DF9" w:rsidP="00A42486">
      <w:pPr>
        <w:pStyle w:val="ListParagraph"/>
        <w:numPr>
          <w:ilvl w:val="1"/>
          <w:numId w:val="34"/>
        </w:numPr>
        <w:jc w:val="both"/>
        <w:outlineLvl w:val="1"/>
        <w:rPr>
          <w:b/>
          <w:color w:val="000000"/>
        </w:rPr>
      </w:pPr>
      <w:r>
        <w:rPr>
          <w:b/>
          <w:color w:val="000000"/>
        </w:rPr>
        <w:t xml:space="preserve">           </w:t>
      </w:r>
      <w:bookmarkStart w:id="36" w:name="_Toc165123602"/>
      <w:r w:rsidR="00BB610E" w:rsidRPr="004E2017">
        <w:rPr>
          <w:b/>
          <w:color w:val="000000"/>
        </w:rPr>
        <w:t>Primary and Secondary Outcome Measures</w:t>
      </w:r>
      <w:bookmarkStart w:id="37" w:name="_Toc398027470"/>
      <w:bookmarkStart w:id="38" w:name="_Toc398027509"/>
      <w:bookmarkEnd w:id="36"/>
    </w:p>
    <w:p w14:paraId="154B8C05" w14:textId="4FCC426A" w:rsidR="00185C37" w:rsidRDefault="00B93917" w:rsidP="00350B1E">
      <w:pPr>
        <w:spacing w:line="240" w:lineRule="auto"/>
        <w:ind w:firstLine="720"/>
      </w:pPr>
      <w:r w:rsidRPr="00B93917">
        <w:t>The following outcome measures will be recorded by clinicians in four appointments for all participants: the first and second appointment of week 3 post-surgery, and the first and second appointment of week 4 post-surgery.</w:t>
      </w:r>
    </w:p>
    <w:p w14:paraId="74D81C92" w14:textId="77777777" w:rsidR="000D7A2B" w:rsidRPr="00B43D5E" w:rsidRDefault="004F6869" w:rsidP="00BB610E">
      <w:pPr>
        <w:spacing w:after="40" w:line="240" w:lineRule="auto"/>
        <w:rPr>
          <w:b/>
          <w:bCs/>
        </w:rPr>
      </w:pPr>
      <w:r w:rsidRPr="00B43D5E">
        <w:rPr>
          <w:b/>
          <w:bCs/>
        </w:rPr>
        <w:t>Primary</w:t>
      </w:r>
      <w:r w:rsidR="000D7A2B" w:rsidRPr="00B43D5E">
        <w:rPr>
          <w:b/>
          <w:bCs/>
        </w:rPr>
        <w:t xml:space="preserve"> outcome: </w:t>
      </w:r>
    </w:p>
    <w:p w14:paraId="2FDE0231" w14:textId="15C10CF7" w:rsidR="000D7A2B" w:rsidRPr="00B43D5E" w:rsidRDefault="000D7A2B" w:rsidP="00BB610E">
      <w:pPr>
        <w:spacing w:after="40" w:line="240" w:lineRule="auto"/>
        <w:rPr>
          <w:b/>
          <w:bCs/>
          <w:i/>
          <w:iCs/>
        </w:rPr>
      </w:pPr>
      <w:r w:rsidRPr="00B43D5E">
        <w:rPr>
          <w:b/>
          <w:bCs/>
          <w:i/>
          <w:iCs/>
        </w:rPr>
        <w:t xml:space="preserve">Perceived self-efficacy to complete exercises despite </w:t>
      </w:r>
      <w:proofErr w:type="gramStart"/>
      <w:r w:rsidRPr="00B43D5E">
        <w:rPr>
          <w:b/>
          <w:bCs/>
          <w:i/>
          <w:iCs/>
        </w:rPr>
        <w:t>pain</w:t>
      </w:r>
      <w:proofErr w:type="gramEnd"/>
      <w:r w:rsidRPr="00B43D5E">
        <w:rPr>
          <w:b/>
          <w:bCs/>
          <w:i/>
          <w:iCs/>
        </w:rPr>
        <w:t xml:space="preserve"> </w:t>
      </w:r>
    </w:p>
    <w:p w14:paraId="56EA5358" w14:textId="10CD4DE1" w:rsidR="008F56FD" w:rsidRDefault="008F56FD" w:rsidP="007857CD">
      <w:pPr>
        <w:spacing w:after="40" w:line="240" w:lineRule="auto"/>
        <w:ind w:firstLine="360"/>
      </w:pPr>
      <w:r w:rsidRPr="008F56FD">
        <w:t>At the end of each appointment, clinicians will ask participants “At the moment, how confident do you feel that you can complete your exercises at home despite pain? Please indicate your level of confidence from 0-100%”.</w:t>
      </w:r>
    </w:p>
    <w:p w14:paraId="2A4063C7" w14:textId="77777777" w:rsidR="004F0B52" w:rsidRDefault="004F0B52" w:rsidP="007857CD">
      <w:pPr>
        <w:spacing w:after="40" w:line="240" w:lineRule="auto"/>
        <w:ind w:firstLine="360"/>
      </w:pPr>
    </w:p>
    <w:p w14:paraId="68DC3197" w14:textId="1D7A4DD1" w:rsidR="004F0B52" w:rsidRPr="004F0B52" w:rsidRDefault="004F0B52" w:rsidP="004F0B52">
      <w:pPr>
        <w:spacing w:after="40" w:line="240" w:lineRule="auto"/>
        <w:rPr>
          <w:b/>
          <w:bCs/>
        </w:rPr>
      </w:pPr>
      <w:r w:rsidRPr="004F0B52">
        <w:rPr>
          <w:b/>
          <w:bCs/>
        </w:rPr>
        <w:t>Secondary outcomes:</w:t>
      </w:r>
    </w:p>
    <w:p w14:paraId="0CE0274E" w14:textId="77777777" w:rsidR="002070EF" w:rsidRPr="002070EF" w:rsidRDefault="002070EF" w:rsidP="002070EF">
      <w:pPr>
        <w:spacing w:line="240" w:lineRule="auto"/>
        <w:rPr>
          <w:rFonts w:cs="Calibri"/>
          <w:b/>
          <w:bCs/>
          <w:i/>
          <w:iCs/>
        </w:rPr>
      </w:pPr>
      <w:r w:rsidRPr="002070EF">
        <w:rPr>
          <w:rFonts w:cs="Calibri"/>
          <w:b/>
          <w:bCs/>
          <w:i/>
          <w:iCs/>
        </w:rPr>
        <w:t xml:space="preserve">Exercise </w:t>
      </w:r>
      <w:proofErr w:type="gramStart"/>
      <w:r w:rsidRPr="002070EF">
        <w:rPr>
          <w:rFonts w:cs="Calibri"/>
          <w:b/>
          <w:bCs/>
          <w:i/>
          <w:iCs/>
        </w:rPr>
        <w:t>adherence</w:t>
      </w:r>
      <w:proofErr w:type="gramEnd"/>
    </w:p>
    <w:p w14:paraId="0E5094F6" w14:textId="15FBA31B" w:rsidR="002070EF" w:rsidRPr="002070EF" w:rsidRDefault="002070EF" w:rsidP="002070EF">
      <w:pPr>
        <w:spacing w:line="240" w:lineRule="auto"/>
        <w:ind w:firstLine="720"/>
        <w:rPr>
          <w:rFonts w:cs="Calibri"/>
        </w:rPr>
      </w:pPr>
      <w:r w:rsidRPr="002070EF">
        <w:rPr>
          <w:rFonts w:cs="Calibri"/>
        </w:rPr>
        <w:t xml:space="preserve">Participants will complete a daily exercise diary </w:t>
      </w:r>
      <w:r w:rsidR="0007062C">
        <w:rPr>
          <w:rFonts w:cs="Calibri"/>
        </w:rPr>
        <w:t>(</w:t>
      </w:r>
      <w:r w:rsidR="00BF7EC4">
        <w:rPr>
          <w:rFonts w:cs="Calibri"/>
        </w:rPr>
        <w:t xml:space="preserve">see </w:t>
      </w:r>
      <w:r w:rsidR="0007062C" w:rsidRPr="00BF7EC4">
        <w:rPr>
          <w:rFonts w:cs="Calibri"/>
        </w:rPr>
        <w:t xml:space="preserve">Appendix </w:t>
      </w:r>
      <w:r w:rsidR="00857E83">
        <w:rPr>
          <w:rFonts w:cs="Calibri"/>
        </w:rPr>
        <w:t>2</w:t>
      </w:r>
      <w:r w:rsidR="0007062C" w:rsidRPr="00857E83">
        <w:rPr>
          <w:rFonts w:cs="Calibri"/>
        </w:rPr>
        <w:t xml:space="preserve">) </w:t>
      </w:r>
      <w:r w:rsidRPr="002070EF">
        <w:rPr>
          <w:rFonts w:cs="Calibri"/>
        </w:rPr>
        <w:t>given by the clinician after each appointment to measure exercise adherence.</w:t>
      </w:r>
      <w:r>
        <w:rPr>
          <w:rFonts w:cs="Calibri"/>
        </w:rPr>
        <w:t xml:space="preserve"> </w:t>
      </w:r>
    </w:p>
    <w:p w14:paraId="446F48A1" w14:textId="77777777" w:rsidR="002070EF" w:rsidRPr="002070EF" w:rsidRDefault="002070EF" w:rsidP="002070EF">
      <w:pPr>
        <w:spacing w:line="240" w:lineRule="auto"/>
        <w:rPr>
          <w:rFonts w:cs="Calibri"/>
          <w:b/>
          <w:bCs/>
          <w:i/>
          <w:iCs/>
        </w:rPr>
      </w:pPr>
      <w:r w:rsidRPr="002070EF">
        <w:rPr>
          <w:rFonts w:cs="Calibri"/>
          <w:b/>
          <w:bCs/>
          <w:i/>
          <w:iCs/>
        </w:rPr>
        <w:t xml:space="preserve">Perceived self-efficacy to participate in daily living activities despite </w:t>
      </w:r>
      <w:proofErr w:type="gramStart"/>
      <w:r w:rsidRPr="002070EF">
        <w:rPr>
          <w:rFonts w:cs="Calibri"/>
          <w:b/>
          <w:bCs/>
          <w:i/>
          <w:iCs/>
        </w:rPr>
        <w:t>pain</w:t>
      </w:r>
      <w:proofErr w:type="gramEnd"/>
    </w:p>
    <w:p w14:paraId="7C422938" w14:textId="77777777" w:rsidR="002070EF" w:rsidRPr="002070EF" w:rsidRDefault="002070EF" w:rsidP="002070EF">
      <w:pPr>
        <w:spacing w:line="240" w:lineRule="auto"/>
        <w:rPr>
          <w:rFonts w:cs="Calibri"/>
        </w:rPr>
      </w:pPr>
      <w:r w:rsidRPr="002070EF">
        <w:rPr>
          <w:rFonts w:cs="Calibri"/>
        </w:rPr>
        <w:tab/>
        <w:t>At the end of each appointment, clinicians will ask participants “At the moment, how confident do you feel that you can participate in social roles and activities of daily living despite the pain? Please indicate your level of confidence from 0-100%”</w:t>
      </w:r>
    </w:p>
    <w:p w14:paraId="1134364B" w14:textId="77777777" w:rsidR="002070EF" w:rsidRPr="002070EF" w:rsidRDefault="002070EF" w:rsidP="002070EF">
      <w:pPr>
        <w:spacing w:line="240" w:lineRule="auto"/>
        <w:rPr>
          <w:rFonts w:cs="Calibri"/>
          <w:b/>
          <w:bCs/>
          <w:i/>
          <w:iCs/>
        </w:rPr>
      </w:pPr>
      <w:r w:rsidRPr="002070EF">
        <w:rPr>
          <w:rFonts w:cs="Calibri"/>
          <w:b/>
          <w:bCs/>
          <w:i/>
          <w:iCs/>
        </w:rPr>
        <w:t xml:space="preserve">Pain intensity </w:t>
      </w:r>
    </w:p>
    <w:p w14:paraId="1B1392C5" w14:textId="77777777" w:rsidR="002070EF" w:rsidRPr="002070EF" w:rsidRDefault="002070EF" w:rsidP="002070EF">
      <w:pPr>
        <w:spacing w:line="240" w:lineRule="auto"/>
        <w:ind w:firstLine="720"/>
        <w:rPr>
          <w:rFonts w:cs="Calibri"/>
        </w:rPr>
      </w:pPr>
      <w:r w:rsidRPr="002070EF">
        <w:rPr>
          <w:rFonts w:cs="Calibri"/>
        </w:rPr>
        <w:t xml:space="preserve">Pain intensity will be measured using the Numerical Rating Scale (NRS), where participants are asked to rate their pain on a scale from 0-10, with 0 representing ‘no pain at all’ and 10 representing ‘the worst pain ever possible’ </w:t>
      </w:r>
      <w:r w:rsidRPr="002070EF">
        <w:rPr>
          <w:rFonts w:cs="Calibri"/>
        </w:rPr>
        <w:fldChar w:fldCharType="begin"/>
      </w:r>
      <w:r w:rsidRPr="002070EF">
        <w:rPr>
          <w:rFonts w:cs="Calibri"/>
        </w:rPr>
        <w:instrText xml:space="preserve"> ADDIN ZOTERO_ITEM CSL_CITATION {"citationID":"WOZiG57j","properties":{"formattedCitation":"(Haefeli &amp; Elfering, 2006)","plainCitation":"(Haefeli &amp; Elfering, 2006)","noteIndex":0},"citationItems":[{"id":2318,"uris":["http://zotero.org/users/8460651/items/W8I2SS92"],"itemData":{"id":2318,"type":"article-journal","abstract":"Pain usually is the major complaint of patients with problems of the back, thus making pain evaluation a fundamental requisite in the outcome assessment in spinal surgery. Pain intensity, pain-related disability, pain duration and pain affect are the aspects that define pain and its effects. For each of these aspects, different assessment instruments exist and are discussed in terms of advantages and disadvantages. Risk factors for the development of chronic pain have been a major topic in pain research in the past two decades. Now, it has been realised that psychological and psychosocial factors may substantially influence pain perception in patients with chronic pain and thus may influence the surgical outcome. With this background, pain acceptance, pain tolerance and pain-related anxiety as factors influencing coping strategies are discussed. Finally, a recommendation for a minimum as well as for a more comprehensive pain assessment is given.","container-title":"European Spine Journal","DOI":"10.1007/s00586-005-1044-x","ISSN":"0940-6719","issue":"Suppl 1","journalAbbreviation":"Eur Spine J","note":"PMID: 16320034\nPMCID: PMC3454549","page":"S17-S24","source":"PubMed Central","title":"Pain assessment","volume":"15","author":[{"family":"Haefeli","given":"Mathias"},{"family":"Elfering","given":"Achim"}],"issued":{"date-parts":[["2006",1]]}}}],"schema":"https://github.com/citation-style-language/schema/raw/master/csl-citation.json"} </w:instrText>
      </w:r>
      <w:r w:rsidRPr="002070EF">
        <w:rPr>
          <w:rFonts w:cs="Calibri"/>
        </w:rPr>
        <w:fldChar w:fldCharType="separate"/>
      </w:r>
      <w:r w:rsidRPr="002070EF">
        <w:rPr>
          <w:rFonts w:cs="Calibri"/>
          <w:noProof/>
        </w:rPr>
        <w:t>(Haefeli &amp; Elfering, 2006)</w:t>
      </w:r>
      <w:r w:rsidRPr="002070EF">
        <w:rPr>
          <w:rFonts w:cs="Calibri"/>
        </w:rPr>
        <w:fldChar w:fldCharType="end"/>
      </w:r>
      <w:r w:rsidRPr="002070EF">
        <w:rPr>
          <w:rFonts w:cs="Calibri"/>
        </w:rPr>
        <w:t xml:space="preserve">. Pain intensity will be measured three times in each appointment. At the beginning of the appointment, clinicians will ask participants to rate the overall pain they have experienced over the past 24 hours, and the pain they experienced while doing their exercises at home in the past 24 hours. After doing a session of exercises with the physiotherapist in the appointment, participants will rate the pain they experienced while doing these exercises. Participants will also rate the pain they experienced whilst doing their exercises daily in the exercise diary. </w:t>
      </w:r>
    </w:p>
    <w:p w14:paraId="58F259E5" w14:textId="77777777" w:rsidR="002070EF" w:rsidRPr="002070EF" w:rsidRDefault="002070EF" w:rsidP="002070EF">
      <w:pPr>
        <w:spacing w:line="240" w:lineRule="auto"/>
        <w:rPr>
          <w:rFonts w:cs="Calibri"/>
          <w:b/>
          <w:bCs/>
          <w:i/>
          <w:iCs/>
        </w:rPr>
      </w:pPr>
      <w:r w:rsidRPr="002070EF">
        <w:rPr>
          <w:rFonts w:cs="Calibri"/>
          <w:b/>
          <w:bCs/>
          <w:i/>
          <w:iCs/>
        </w:rPr>
        <w:t xml:space="preserve">Range of motion </w:t>
      </w:r>
    </w:p>
    <w:p w14:paraId="646F8739" w14:textId="77777777" w:rsidR="002070EF" w:rsidRPr="002070EF" w:rsidRDefault="002070EF" w:rsidP="002070EF">
      <w:pPr>
        <w:spacing w:line="240" w:lineRule="auto"/>
        <w:ind w:firstLine="720"/>
        <w:rPr>
          <w:rFonts w:cs="Calibri"/>
        </w:rPr>
      </w:pPr>
      <w:r w:rsidRPr="002070EF">
        <w:rPr>
          <w:rFonts w:cs="Calibri"/>
        </w:rPr>
        <w:lastRenderedPageBreak/>
        <w:t>Active and passive knee range of motion (ROM) will be measured by physiotherapists as part of usual care, using a goniometer to record an angle in degrees of range of motion.</w:t>
      </w:r>
    </w:p>
    <w:p w14:paraId="25A3782A" w14:textId="77777777" w:rsidR="002070EF" w:rsidRPr="002070EF" w:rsidRDefault="002070EF" w:rsidP="002070EF">
      <w:pPr>
        <w:spacing w:line="240" w:lineRule="auto"/>
        <w:rPr>
          <w:rFonts w:cs="Calibri"/>
          <w:b/>
          <w:bCs/>
          <w:i/>
          <w:iCs/>
        </w:rPr>
      </w:pPr>
      <w:r w:rsidRPr="002070EF">
        <w:rPr>
          <w:rFonts w:cs="Calibri"/>
          <w:b/>
          <w:bCs/>
          <w:i/>
          <w:iCs/>
        </w:rPr>
        <w:t>Medication use</w:t>
      </w:r>
    </w:p>
    <w:p w14:paraId="0B45B0AA" w14:textId="77777777" w:rsidR="002070EF" w:rsidRPr="002070EF" w:rsidRDefault="002070EF" w:rsidP="002070EF">
      <w:pPr>
        <w:spacing w:line="240" w:lineRule="auto"/>
        <w:ind w:firstLine="720"/>
        <w:rPr>
          <w:rFonts w:cs="Calibri"/>
        </w:rPr>
      </w:pPr>
      <w:r w:rsidRPr="002070EF">
        <w:rPr>
          <w:rFonts w:cs="Calibri"/>
        </w:rPr>
        <w:t>Clinicians will ask participants if they are currently taking opioid pain medication or not. Clinicians will follow up by asking if they are taking any other medication, and if so, what medication and how often.</w:t>
      </w:r>
    </w:p>
    <w:p w14:paraId="0B970F3A" w14:textId="77777777" w:rsidR="002070EF" w:rsidRPr="002070EF" w:rsidRDefault="002070EF" w:rsidP="002070EF">
      <w:pPr>
        <w:spacing w:line="240" w:lineRule="auto"/>
        <w:rPr>
          <w:rFonts w:cs="Calibri"/>
          <w:i/>
          <w:iCs/>
        </w:rPr>
      </w:pPr>
      <w:r w:rsidRPr="002070EF">
        <w:rPr>
          <w:rFonts w:cs="Calibri"/>
          <w:b/>
          <w:bCs/>
          <w:i/>
          <w:iCs/>
        </w:rPr>
        <w:t xml:space="preserve">Patient feedback </w:t>
      </w:r>
    </w:p>
    <w:p w14:paraId="3D2FD0A7" w14:textId="6AC2D754" w:rsidR="002070EF" w:rsidRPr="001D174B" w:rsidRDefault="002070EF" w:rsidP="002070EF">
      <w:pPr>
        <w:spacing w:line="240" w:lineRule="auto"/>
        <w:ind w:firstLine="720"/>
        <w:rPr>
          <w:rFonts w:cs="Calibri"/>
          <w:color w:val="FF0000"/>
        </w:rPr>
      </w:pPr>
      <w:r w:rsidRPr="002070EF">
        <w:rPr>
          <w:rFonts w:cs="Calibri"/>
        </w:rPr>
        <w:t xml:space="preserve">The evening after their second physio appointment in week 4, researchers will contact participants with another link to a (qualitative) survey, which will ask participants </w:t>
      </w:r>
      <w:r w:rsidR="00EA0968" w:rsidRPr="007A40CC">
        <w:rPr>
          <w:rFonts w:cs="Calibri"/>
        </w:rPr>
        <w:t xml:space="preserve">1) </w:t>
      </w:r>
      <w:r w:rsidR="00EA0968" w:rsidRPr="007A40CC">
        <w:rPr>
          <w:rFonts w:cs="Calibri"/>
          <w:i/>
          <w:iCs/>
        </w:rPr>
        <w:t xml:space="preserve">“Did you think about the hard experience you overcame </w:t>
      </w:r>
      <w:r w:rsidR="00A94DB0" w:rsidRPr="007A40CC">
        <w:rPr>
          <w:rFonts w:cs="Calibri"/>
          <w:i/>
          <w:iCs/>
        </w:rPr>
        <w:t>before or during your exercises</w:t>
      </w:r>
      <w:r w:rsidR="00EA0968" w:rsidRPr="007A40CC">
        <w:rPr>
          <w:rFonts w:cs="Calibri"/>
          <w:i/>
          <w:iCs/>
        </w:rPr>
        <w:t>?”</w:t>
      </w:r>
      <w:r w:rsidR="00EA0968" w:rsidRPr="007A40CC">
        <w:rPr>
          <w:rFonts w:cs="Calibri"/>
        </w:rPr>
        <w:t xml:space="preserve">  2) </w:t>
      </w:r>
      <w:r w:rsidR="00EA0968" w:rsidRPr="007A40CC">
        <w:rPr>
          <w:rFonts w:cs="Calibri"/>
          <w:i/>
          <w:iCs/>
        </w:rPr>
        <w:t xml:space="preserve">“If yes, how often? If no, why not? </w:t>
      </w:r>
      <w:r w:rsidR="00EA0968" w:rsidRPr="007A40CC">
        <w:rPr>
          <w:rFonts w:cs="Calibri"/>
        </w:rPr>
        <w:t>3) “</w:t>
      </w:r>
      <w:r w:rsidR="00EA0968" w:rsidRPr="007A40CC">
        <w:rPr>
          <w:rFonts w:cs="Calibri"/>
          <w:i/>
          <w:iCs/>
        </w:rPr>
        <w:t>Did you find thinking about this time helpful? If so, how? If not, why not?” 4) “How did thinking about this time make you feel</w:t>
      </w:r>
      <w:r w:rsidR="00A94DB0" w:rsidRPr="007A40CC">
        <w:rPr>
          <w:rFonts w:cs="Calibri"/>
          <w:i/>
          <w:iCs/>
        </w:rPr>
        <w:t xml:space="preserve"> whilst doing your exercises</w:t>
      </w:r>
      <w:r w:rsidR="00EA0968" w:rsidRPr="007A40CC">
        <w:rPr>
          <w:rFonts w:cs="Calibri"/>
          <w:i/>
          <w:iCs/>
        </w:rPr>
        <w:t xml:space="preserve">?” </w:t>
      </w:r>
      <w:r w:rsidR="00EA0968" w:rsidRPr="007A40CC">
        <w:rPr>
          <w:rFonts w:cs="Calibri"/>
        </w:rPr>
        <w:t>5) “</w:t>
      </w:r>
      <w:r w:rsidR="00EA0968" w:rsidRPr="007A40CC">
        <w:rPr>
          <w:rFonts w:cs="Calibri"/>
          <w:i/>
          <w:iCs/>
        </w:rPr>
        <w:t>Any other feedback about the contents or delivery of the intervention?”</w:t>
      </w:r>
      <w:r w:rsidR="0016117A" w:rsidRPr="007A40CC">
        <w:rPr>
          <w:rFonts w:cs="Calibri"/>
          <w:i/>
          <w:iCs/>
        </w:rPr>
        <w:t>.</w:t>
      </w:r>
    </w:p>
    <w:p w14:paraId="6E64736D" w14:textId="77777777" w:rsidR="002070EF" w:rsidRPr="002070EF" w:rsidRDefault="002070EF" w:rsidP="002070EF">
      <w:pPr>
        <w:spacing w:line="240" w:lineRule="auto"/>
        <w:rPr>
          <w:rFonts w:cs="Calibri"/>
          <w:b/>
          <w:bCs/>
          <w:i/>
          <w:iCs/>
        </w:rPr>
      </w:pPr>
      <w:r w:rsidRPr="002070EF">
        <w:rPr>
          <w:rFonts w:cs="Calibri"/>
          <w:b/>
          <w:bCs/>
          <w:i/>
          <w:iCs/>
        </w:rPr>
        <w:t>Demographic information</w:t>
      </w:r>
    </w:p>
    <w:p w14:paraId="6832CA82" w14:textId="36D75929" w:rsidR="004F0B52" w:rsidRPr="00AD3B70" w:rsidRDefault="002070EF" w:rsidP="00AD3B70">
      <w:pPr>
        <w:spacing w:line="240" w:lineRule="auto"/>
        <w:ind w:firstLine="720"/>
        <w:rPr>
          <w:rFonts w:cs="Calibri"/>
        </w:rPr>
      </w:pPr>
      <w:r w:rsidRPr="002070EF">
        <w:rPr>
          <w:rFonts w:cs="Calibri"/>
        </w:rPr>
        <w:t>Demographic information including participants’ age, gender and date of surgery</w:t>
      </w:r>
      <w:r w:rsidRPr="002070EF">
        <w:rPr>
          <w:rFonts w:cs="Calibri"/>
          <w:color w:val="FF0000"/>
        </w:rPr>
        <w:t xml:space="preserve"> </w:t>
      </w:r>
      <w:r w:rsidRPr="002070EF">
        <w:rPr>
          <w:rFonts w:cs="Calibri"/>
        </w:rPr>
        <w:t>will be obtained from the hospital clinic notes.</w:t>
      </w:r>
    </w:p>
    <w:p w14:paraId="165C59A1" w14:textId="2AD41D8A" w:rsidR="00BB610E" w:rsidRPr="008028D2" w:rsidRDefault="00B262AF" w:rsidP="005420D2">
      <w:pPr>
        <w:pStyle w:val="Heading1"/>
        <w:numPr>
          <w:ilvl w:val="0"/>
          <w:numId w:val="34"/>
        </w:numPr>
        <w:rPr>
          <w:caps w:val="0"/>
          <w:szCs w:val="22"/>
        </w:rPr>
      </w:pPr>
      <w:bookmarkStart w:id="39" w:name="_Toc165122666"/>
      <w:bookmarkStart w:id="40" w:name="_Toc165123603"/>
      <w:bookmarkEnd w:id="37"/>
      <w:bookmarkEnd w:id="38"/>
      <w:r w:rsidRPr="008028D2">
        <w:rPr>
          <w:caps w:val="0"/>
          <w:szCs w:val="22"/>
        </w:rPr>
        <w:t>STUDY INTERVENTION</w:t>
      </w:r>
      <w:bookmarkEnd w:id="39"/>
      <w:bookmarkEnd w:id="40"/>
    </w:p>
    <w:p w14:paraId="49C45377" w14:textId="7863731C" w:rsidR="00241803" w:rsidRDefault="00EA45D0" w:rsidP="00A42486">
      <w:pPr>
        <w:pStyle w:val="ListParagraph"/>
        <w:numPr>
          <w:ilvl w:val="1"/>
          <w:numId w:val="35"/>
        </w:numPr>
        <w:jc w:val="both"/>
        <w:outlineLvl w:val="1"/>
        <w:rPr>
          <w:b/>
          <w:color w:val="000000"/>
        </w:rPr>
      </w:pPr>
      <w:bookmarkStart w:id="41" w:name="_Toc165122667"/>
      <w:bookmarkStart w:id="42" w:name="_Toc165123604"/>
      <w:bookmarkStart w:id="43" w:name="_Toc398027471"/>
      <w:bookmarkStart w:id="44" w:name="_Toc398027510"/>
      <w:r>
        <w:rPr>
          <w:b/>
          <w:color w:val="000000"/>
        </w:rPr>
        <w:t xml:space="preserve">Description of the </w:t>
      </w:r>
      <w:r w:rsidR="00F851E0">
        <w:rPr>
          <w:b/>
          <w:color w:val="000000"/>
        </w:rPr>
        <w:t>I</w:t>
      </w:r>
      <w:r>
        <w:rPr>
          <w:b/>
          <w:color w:val="000000"/>
        </w:rPr>
        <w:t>ntervention</w:t>
      </w:r>
      <w:bookmarkEnd w:id="41"/>
      <w:bookmarkEnd w:id="42"/>
    </w:p>
    <w:p w14:paraId="33E91531" w14:textId="550BE2C6" w:rsidR="00EA45D0" w:rsidRDefault="00B84D36" w:rsidP="007A40CC">
      <w:pPr>
        <w:spacing w:line="240" w:lineRule="auto"/>
        <w:ind w:firstLine="720"/>
        <w:rPr>
          <w:bCs/>
          <w:color w:val="000000"/>
        </w:rPr>
      </w:pPr>
      <w:bookmarkStart w:id="45" w:name="_Toc165122233"/>
      <w:bookmarkStart w:id="46" w:name="_Toc165122668"/>
      <w:r>
        <w:rPr>
          <w:bCs/>
          <w:color w:val="000000"/>
        </w:rPr>
        <w:t xml:space="preserve">To minimise bias and to </w:t>
      </w:r>
      <w:r w:rsidR="008B6442">
        <w:rPr>
          <w:bCs/>
          <w:color w:val="000000"/>
        </w:rPr>
        <w:t>ensure there are no changes to usual care</w:t>
      </w:r>
      <w:r w:rsidR="004B6DC9">
        <w:rPr>
          <w:bCs/>
          <w:color w:val="000000"/>
        </w:rPr>
        <w:t xml:space="preserve"> as conducted by clinicians, the intervention will be conducted by the researchers via phone call.</w:t>
      </w:r>
      <w:r w:rsidR="005D2946">
        <w:rPr>
          <w:bCs/>
          <w:color w:val="000000"/>
        </w:rPr>
        <w:t xml:space="preserve"> </w:t>
      </w:r>
      <w:r w:rsidR="008A0387">
        <w:rPr>
          <w:bCs/>
          <w:color w:val="000000"/>
        </w:rPr>
        <w:t>Researchers will contact participants to conduct the intervention</w:t>
      </w:r>
      <w:r w:rsidR="005D2946">
        <w:rPr>
          <w:bCs/>
          <w:color w:val="000000"/>
        </w:rPr>
        <w:t xml:space="preserve"> </w:t>
      </w:r>
      <w:r w:rsidR="008A0387">
        <w:rPr>
          <w:bCs/>
          <w:color w:val="000000"/>
        </w:rPr>
        <w:t xml:space="preserve">between the first and second appointment of either </w:t>
      </w:r>
      <w:r w:rsidR="009A6649">
        <w:rPr>
          <w:bCs/>
          <w:color w:val="000000"/>
        </w:rPr>
        <w:t>week 3 or week 4 post-surgery, depending on group allocation</w:t>
      </w:r>
      <w:r w:rsidR="00E30282">
        <w:rPr>
          <w:bCs/>
          <w:color w:val="000000"/>
        </w:rPr>
        <w:t>.</w:t>
      </w:r>
      <w:bookmarkEnd w:id="45"/>
      <w:bookmarkEnd w:id="46"/>
      <w:r w:rsidR="00A97659">
        <w:rPr>
          <w:bCs/>
          <w:color w:val="000000"/>
        </w:rPr>
        <w:t xml:space="preserve"> </w:t>
      </w:r>
    </w:p>
    <w:p w14:paraId="4D4A8E66" w14:textId="222D93FD" w:rsidR="00764CAC" w:rsidRDefault="0028352D" w:rsidP="007A40CC">
      <w:pPr>
        <w:spacing w:line="240" w:lineRule="auto"/>
        <w:ind w:firstLine="720"/>
        <w:rPr>
          <w:bCs/>
          <w:color w:val="000000"/>
        </w:rPr>
      </w:pPr>
      <w:bookmarkStart w:id="47" w:name="_Toc165122234"/>
      <w:bookmarkStart w:id="48" w:name="_Toc165122669"/>
      <w:r>
        <w:rPr>
          <w:bCs/>
          <w:color w:val="000000"/>
        </w:rPr>
        <w:t xml:space="preserve">The intervention </w:t>
      </w:r>
      <w:r w:rsidR="005E0672">
        <w:rPr>
          <w:bCs/>
          <w:color w:val="000000"/>
        </w:rPr>
        <w:t>is a guided reminiscence intervention</w:t>
      </w:r>
      <w:r w:rsidR="008F4B0F">
        <w:rPr>
          <w:bCs/>
          <w:color w:val="000000"/>
        </w:rPr>
        <w:t xml:space="preserve"> conducted over the phone</w:t>
      </w:r>
      <w:r w:rsidR="005E0672">
        <w:rPr>
          <w:bCs/>
          <w:color w:val="000000"/>
        </w:rPr>
        <w:t xml:space="preserve">, which </w:t>
      </w:r>
      <w:r>
        <w:rPr>
          <w:bCs/>
          <w:color w:val="000000"/>
        </w:rPr>
        <w:t xml:space="preserve">will involve the researcher prompting participants to </w:t>
      </w:r>
      <w:r w:rsidR="005E0672">
        <w:rPr>
          <w:bCs/>
          <w:color w:val="000000"/>
        </w:rPr>
        <w:t xml:space="preserve">recall a positive memory </w:t>
      </w:r>
      <w:r w:rsidR="00DC215A">
        <w:rPr>
          <w:bCs/>
          <w:color w:val="000000"/>
        </w:rPr>
        <w:t>of a time</w:t>
      </w:r>
      <w:r>
        <w:rPr>
          <w:bCs/>
          <w:color w:val="000000"/>
        </w:rPr>
        <w:t xml:space="preserve"> </w:t>
      </w:r>
      <w:r w:rsidR="0029206B">
        <w:rPr>
          <w:bCs/>
          <w:color w:val="000000"/>
        </w:rPr>
        <w:t>that they have overcome something difficult</w:t>
      </w:r>
      <w:r w:rsidR="002D40DB">
        <w:rPr>
          <w:bCs/>
          <w:color w:val="000000"/>
        </w:rPr>
        <w:t xml:space="preserve"> that made them feel proud</w:t>
      </w:r>
      <w:r w:rsidR="0029206B">
        <w:rPr>
          <w:bCs/>
          <w:color w:val="000000"/>
        </w:rPr>
        <w:t xml:space="preserve">, and encouraging participants to think about the strength they demonstrated during this time before and whilst completing their exercises at home </w:t>
      </w:r>
      <w:r w:rsidR="00F851E0">
        <w:rPr>
          <w:bCs/>
          <w:color w:val="000000"/>
        </w:rPr>
        <w:t xml:space="preserve">(see Appendix </w:t>
      </w:r>
      <w:r w:rsidR="00C06B5A">
        <w:rPr>
          <w:bCs/>
          <w:color w:val="000000"/>
        </w:rPr>
        <w:t>3</w:t>
      </w:r>
      <w:r w:rsidR="00F851E0">
        <w:rPr>
          <w:bCs/>
          <w:color w:val="000000"/>
        </w:rPr>
        <w:t>)</w:t>
      </w:r>
      <w:r w:rsidR="0076175E">
        <w:rPr>
          <w:bCs/>
          <w:color w:val="000000"/>
        </w:rPr>
        <w:t xml:space="preserve"> The participant will not share </w:t>
      </w:r>
      <w:r w:rsidR="009D2D5B">
        <w:rPr>
          <w:bCs/>
          <w:color w:val="000000"/>
        </w:rPr>
        <w:t>their challenging</w:t>
      </w:r>
      <w:r w:rsidR="005A0822">
        <w:rPr>
          <w:bCs/>
          <w:color w:val="000000"/>
        </w:rPr>
        <w:t xml:space="preserve"> </w:t>
      </w:r>
      <w:r w:rsidR="009D2D5B">
        <w:rPr>
          <w:bCs/>
          <w:color w:val="000000"/>
        </w:rPr>
        <w:t xml:space="preserve">experience with the researcher, they will simply </w:t>
      </w:r>
      <w:r w:rsidR="005A0822" w:rsidRPr="00A94DB0">
        <w:rPr>
          <w:bCs/>
          <w:color w:val="000000"/>
        </w:rPr>
        <w:t xml:space="preserve">personally </w:t>
      </w:r>
      <w:r w:rsidR="009D2D5B" w:rsidRPr="00A94DB0">
        <w:rPr>
          <w:bCs/>
          <w:color w:val="000000"/>
        </w:rPr>
        <w:t>re</w:t>
      </w:r>
      <w:r w:rsidR="00E271CE" w:rsidRPr="00A94DB0">
        <w:rPr>
          <w:bCs/>
          <w:color w:val="000000"/>
        </w:rPr>
        <w:t>call</w:t>
      </w:r>
      <w:r w:rsidR="00E271CE">
        <w:rPr>
          <w:bCs/>
          <w:color w:val="000000"/>
        </w:rPr>
        <w:t xml:space="preserve"> it.</w:t>
      </w:r>
      <w:r w:rsidR="008F4B0F">
        <w:rPr>
          <w:bCs/>
          <w:color w:val="000000"/>
        </w:rPr>
        <w:t xml:space="preserve"> Whilst they </w:t>
      </w:r>
      <w:r w:rsidR="00A15465">
        <w:rPr>
          <w:bCs/>
          <w:color w:val="000000"/>
        </w:rPr>
        <w:t>are recalling this memory, the researcher will ask how thinking about this memory made the participants feel</w:t>
      </w:r>
      <w:r w:rsidR="00686977">
        <w:rPr>
          <w:bCs/>
          <w:color w:val="000000"/>
        </w:rPr>
        <w:t xml:space="preserve">, as a manipulation check to ensure the intervention is evoking </w:t>
      </w:r>
      <w:r w:rsidR="00A448BB">
        <w:rPr>
          <w:bCs/>
          <w:color w:val="000000"/>
        </w:rPr>
        <w:t xml:space="preserve">positive feelings of pride, </w:t>
      </w:r>
      <w:proofErr w:type="gramStart"/>
      <w:r w:rsidR="001E3D47">
        <w:rPr>
          <w:bCs/>
          <w:color w:val="000000"/>
        </w:rPr>
        <w:t>strength</w:t>
      </w:r>
      <w:proofErr w:type="gramEnd"/>
      <w:r w:rsidR="001E3D47">
        <w:rPr>
          <w:bCs/>
          <w:color w:val="000000"/>
        </w:rPr>
        <w:t xml:space="preserve"> </w:t>
      </w:r>
      <w:r w:rsidR="00A448BB">
        <w:rPr>
          <w:bCs/>
          <w:color w:val="000000"/>
        </w:rPr>
        <w:t>and resilience.</w:t>
      </w:r>
      <w:bookmarkEnd w:id="47"/>
      <w:bookmarkEnd w:id="48"/>
      <w:r w:rsidR="00CA0066">
        <w:rPr>
          <w:bCs/>
          <w:color w:val="000000"/>
        </w:rPr>
        <w:t xml:space="preserve"> If the participant indicates that the memory does not evoke positive feelings, </w:t>
      </w:r>
      <w:r w:rsidR="0031177C">
        <w:rPr>
          <w:bCs/>
          <w:color w:val="000000"/>
        </w:rPr>
        <w:t xml:space="preserve">the researcher will ask if they can think of an example that makes them feel </w:t>
      </w:r>
      <w:r w:rsidR="003568A8">
        <w:rPr>
          <w:bCs/>
          <w:color w:val="000000"/>
        </w:rPr>
        <w:t>proud of themselves.</w:t>
      </w:r>
    </w:p>
    <w:p w14:paraId="6FE72C7C" w14:textId="33C57C82" w:rsidR="00BB610E" w:rsidRPr="00764CAC" w:rsidRDefault="003813F3" w:rsidP="007A40CC">
      <w:pPr>
        <w:pStyle w:val="ListParagraph"/>
        <w:numPr>
          <w:ilvl w:val="1"/>
          <w:numId w:val="35"/>
        </w:numPr>
        <w:spacing w:line="240" w:lineRule="auto"/>
        <w:jc w:val="both"/>
        <w:outlineLvl w:val="1"/>
        <w:rPr>
          <w:b/>
          <w:color w:val="000000"/>
        </w:rPr>
      </w:pPr>
      <w:bookmarkStart w:id="49" w:name="_Toc165122670"/>
      <w:bookmarkStart w:id="50" w:name="_Toc165123605"/>
      <w:r>
        <w:rPr>
          <w:b/>
          <w:color w:val="000000"/>
        </w:rPr>
        <w:t>Study</w:t>
      </w:r>
      <w:r w:rsidR="00BB610E" w:rsidRPr="00764CAC">
        <w:rPr>
          <w:b/>
          <w:color w:val="000000"/>
        </w:rPr>
        <w:t xml:space="preserve"> Arms</w:t>
      </w:r>
      <w:bookmarkEnd w:id="43"/>
      <w:bookmarkEnd w:id="44"/>
      <w:bookmarkEnd w:id="49"/>
      <w:bookmarkEnd w:id="50"/>
    </w:p>
    <w:p w14:paraId="1CAACECA" w14:textId="77777777" w:rsidR="001E3FB7" w:rsidRPr="001E3FB7" w:rsidRDefault="001E3FB7" w:rsidP="00243400">
      <w:pPr>
        <w:spacing w:line="240" w:lineRule="auto"/>
        <w:rPr>
          <w:rFonts w:cs="Calibri"/>
        </w:rPr>
      </w:pPr>
      <w:bookmarkStart w:id="51" w:name="_Toc165122236"/>
      <w:bookmarkStart w:id="52" w:name="_Toc165122671"/>
      <w:r w:rsidRPr="001E3FB7">
        <w:rPr>
          <w:rFonts w:cs="Calibri"/>
        </w:rPr>
        <w:t>Participants will receive the intervention between their first and second physiotherapy appointment of the week. In week 3 post-surgery, Group A will receive usual care as well as the intervention, whilst Group B will serve as a waitlist control, and receive usual care only. In week 4 post-surgery, Group A who have already received the intervention will receive usual care, whilst Group B will receive usual care and the intervention.</w:t>
      </w:r>
    </w:p>
    <w:p w14:paraId="15CB85C1" w14:textId="77777777" w:rsidR="001E3FB7" w:rsidRDefault="001E3FB7" w:rsidP="007E57C0">
      <w:pPr>
        <w:spacing w:after="160" w:line="259" w:lineRule="auto"/>
        <w:rPr>
          <w:rFonts w:cs="Calibri"/>
        </w:rPr>
      </w:pPr>
    </w:p>
    <w:p w14:paraId="5BDF6622" w14:textId="3044EFED" w:rsidR="00787735" w:rsidRPr="00787735" w:rsidRDefault="00787735" w:rsidP="007E57C0">
      <w:pPr>
        <w:spacing w:after="160" w:line="259" w:lineRule="auto"/>
      </w:pPr>
      <w:r w:rsidRPr="00AB2201">
        <w:rPr>
          <w:rFonts w:cs="Calibri"/>
        </w:rPr>
        <w:lastRenderedPageBreak/>
        <w:t>Group A will receive the intervention in week 3 after surgery because</w:t>
      </w:r>
      <w:r>
        <w:rPr>
          <w:rFonts w:cs="Calibri"/>
        </w:rPr>
        <w:t xml:space="preserve"> this</w:t>
      </w:r>
      <w:r w:rsidRPr="00AB2201">
        <w:rPr>
          <w:rFonts w:cs="Calibri"/>
        </w:rPr>
        <w:t xml:space="preserve"> </w:t>
      </w:r>
      <w:r>
        <w:t xml:space="preserve">is the earliest possible time that we can be assured that </w:t>
      </w:r>
      <w:proofErr w:type="gramStart"/>
      <w:r>
        <w:t>the majority of</w:t>
      </w:r>
      <w:proofErr w:type="gramEnd"/>
      <w:r>
        <w:t xml:space="preserve"> patients will be scheduled for an appointment at the outpatient rehabilitation clinic. Some patients are receiving care at the outpatient clinic 2 weeks after surgery, but many don’t have their appointments at the clinic scheduled until week 3. These estimates are based on the advice of our co-investigators (clinicians) at Epworth Hospital.</w:t>
      </w:r>
    </w:p>
    <w:p w14:paraId="7765831A" w14:textId="536D0BF4" w:rsidR="008B2701" w:rsidRDefault="008B2701" w:rsidP="007E57C0">
      <w:pPr>
        <w:spacing w:after="160" w:line="259" w:lineRule="auto"/>
        <w:rPr>
          <w:rFonts w:cs="Calibri"/>
        </w:rPr>
      </w:pPr>
      <w:r>
        <w:rPr>
          <w:rFonts w:cs="Calibri"/>
        </w:rPr>
        <w:t>Group B will also receive the intervention</w:t>
      </w:r>
      <w:r w:rsidR="001A7762">
        <w:rPr>
          <w:rFonts w:cs="Calibri"/>
        </w:rPr>
        <w:t xml:space="preserve">, but in week 4 after surgery. </w:t>
      </w:r>
      <w:r w:rsidR="0042334A">
        <w:rPr>
          <w:rFonts w:cs="Calibri"/>
        </w:rPr>
        <w:t>Therefore, a</w:t>
      </w:r>
      <w:r w:rsidR="001A7762">
        <w:rPr>
          <w:rFonts w:cs="Calibri"/>
        </w:rPr>
        <w:t>ll participants will receive the intervention</w:t>
      </w:r>
      <w:r w:rsidR="0042334A">
        <w:rPr>
          <w:rFonts w:cs="Calibri"/>
        </w:rPr>
        <w:t xml:space="preserve">. This is because </w:t>
      </w:r>
      <w:r w:rsidR="0042334A">
        <w:t>recruiting patients for research studies can be difficult, and retaining patients in studies is particularly difficult when they are in the control group (not receiving any additional services, which may be perceived as a benefit of participating). Patients are often more willing to participate in studies if they know they will receive the intervention at some point in time. Hence, we are offering the intervention to Group B as well. In addition, we are offering the intervention to all participants (Week 3 or 4) to control for the potential effect of knowing that an intervention will be received on participants’ treatment expectations (optimism) and outcomes.</w:t>
      </w:r>
    </w:p>
    <w:p w14:paraId="73FDE06A" w14:textId="77777777" w:rsidR="00BB610E" w:rsidRPr="004E2017" w:rsidRDefault="00BB610E" w:rsidP="004D6DF9">
      <w:pPr>
        <w:pStyle w:val="Heading1"/>
        <w:numPr>
          <w:ilvl w:val="0"/>
          <w:numId w:val="35"/>
        </w:numPr>
        <w:rPr>
          <w:caps w:val="0"/>
          <w:szCs w:val="22"/>
        </w:rPr>
      </w:pPr>
      <w:bookmarkStart w:id="53" w:name="_Toc398027477"/>
      <w:bookmarkStart w:id="54" w:name="_Toc398027516"/>
      <w:bookmarkStart w:id="55" w:name="_Toc165122673"/>
      <w:bookmarkStart w:id="56" w:name="_Toc165123606"/>
      <w:bookmarkEnd w:id="51"/>
      <w:bookmarkEnd w:id="52"/>
      <w:r w:rsidRPr="004E2017">
        <w:rPr>
          <w:caps w:val="0"/>
          <w:szCs w:val="22"/>
        </w:rPr>
        <w:t>PARTICIPANT ENROLLMENT AND RANDOMISATION</w:t>
      </w:r>
      <w:bookmarkEnd w:id="53"/>
      <w:bookmarkEnd w:id="54"/>
      <w:bookmarkEnd w:id="55"/>
      <w:bookmarkEnd w:id="56"/>
    </w:p>
    <w:p w14:paraId="7AEA60E2" w14:textId="15B784CB" w:rsidR="00FA1EA7" w:rsidRPr="00D54D29" w:rsidRDefault="00BB610E" w:rsidP="00A42486">
      <w:pPr>
        <w:pStyle w:val="ListParagraph"/>
        <w:numPr>
          <w:ilvl w:val="1"/>
          <w:numId w:val="35"/>
        </w:numPr>
        <w:outlineLvl w:val="1"/>
        <w:rPr>
          <w:color w:val="000000"/>
        </w:rPr>
      </w:pPr>
      <w:bookmarkStart w:id="57" w:name="_Toc165123607"/>
      <w:r w:rsidRPr="004E2017">
        <w:rPr>
          <w:b/>
          <w:color w:val="000000"/>
        </w:rPr>
        <w:t>Recruitment</w:t>
      </w:r>
      <w:bookmarkEnd w:id="57"/>
    </w:p>
    <w:p w14:paraId="0C93BE9B" w14:textId="4B3A8F3D" w:rsidR="00FA1EA7" w:rsidRPr="004A0C41" w:rsidRDefault="00FF7FEF" w:rsidP="00F32631">
      <w:pPr>
        <w:spacing w:line="240" w:lineRule="auto"/>
        <w:ind w:firstLine="720"/>
        <w:rPr>
          <w:rFonts w:cs="Calibri"/>
        </w:rPr>
      </w:pPr>
      <w:r w:rsidRPr="004A0C41">
        <w:rPr>
          <w:rFonts w:cs="Calibri"/>
        </w:rPr>
        <w:t xml:space="preserve">The study will include patients in week 3 and 4 of recovery from a Total Knee Replacement (TKR) who are attending the physiotherapy clinic at a private hospital in Melbourne, Australia (Epworth Hospital). Inpatient and outpatient TKR patients attending physiotherapy sessions in week 2 after surgery will be shown a flyer by their clinician during their appointment with brief information about the study, and asked to scan the QR code on their mobile phone if they are interested in learning more. </w:t>
      </w:r>
      <w:r w:rsidR="00CF292C">
        <w:rPr>
          <w:rFonts w:cs="Calibri"/>
        </w:rPr>
        <w:t>The QR code will send</w:t>
      </w:r>
      <w:r w:rsidRPr="004A0C41">
        <w:rPr>
          <w:rFonts w:cs="Calibri"/>
        </w:rPr>
        <w:t xml:space="preserve"> patients </w:t>
      </w:r>
      <w:r w:rsidR="00CF292C">
        <w:rPr>
          <w:rFonts w:cs="Calibri"/>
        </w:rPr>
        <w:t xml:space="preserve">to a form that will ask if they </w:t>
      </w:r>
      <w:r w:rsidR="009F2C98">
        <w:rPr>
          <w:rFonts w:cs="Calibri"/>
        </w:rPr>
        <w:t>give consent for their contact details to be passed on to the researchers</w:t>
      </w:r>
      <w:r w:rsidR="005E25EF">
        <w:rPr>
          <w:rFonts w:cs="Calibri"/>
        </w:rPr>
        <w:t xml:space="preserve"> for the purposes of providing </w:t>
      </w:r>
      <w:r w:rsidR="002734C7">
        <w:rPr>
          <w:rFonts w:cs="Calibri"/>
        </w:rPr>
        <w:t>further information about participating in the study, and if so, to input their contact details</w:t>
      </w:r>
      <w:r w:rsidR="003E16FB">
        <w:rPr>
          <w:rFonts w:cs="Calibri"/>
        </w:rPr>
        <w:t xml:space="preserve"> and preferred contact method (phone or SMS). Researchers </w:t>
      </w:r>
      <w:r w:rsidR="00C62A01">
        <w:rPr>
          <w:rFonts w:cs="Calibri"/>
        </w:rPr>
        <w:t>will</w:t>
      </w:r>
      <w:r w:rsidR="00DB07C4">
        <w:rPr>
          <w:rFonts w:cs="Calibri"/>
        </w:rPr>
        <w:t xml:space="preserve"> then contact the patients </w:t>
      </w:r>
      <w:r w:rsidR="00CC74DD">
        <w:rPr>
          <w:rFonts w:cs="Calibri"/>
        </w:rPr>
        <w:t xml:space="preserve">to begin the consent process (see 6.3 – Informed Consent Process). </w:t>
      </w:r>
    </w:p>
    <w:p w14:paraId="1B040791" w14:textId="77777777" w:rsidR="00BB610E" w:rsidRPr="004E2017" w:rsidRDefault="00BB610E" w:rsidP="00A42486">
      <w:pPr>
        <w:pStyle w:val="ListParagraph"/>
        <w:numPr>
          <w:ilvl w:val="1"/>
          <w:numId w:val="35"/>
        </w:numPr>
        <w:jc w:val="both"/>
        <w:outlineLvl w:val="1"/>
        <w:rPr>
          <w:b/>
          <w:color w:val="000000"/>
        </w:rPr>
      </w:pPr>
      <w:bookmarkStart w:id="58" w:name="_Toc165123608"/>
      <w:r w:rsidRPr="004E2017">
        <w:rPr>
          <w:b/>
          <w:color w:val="000000"/>
        </w:rPr>
        <w:t>Eligibility Criteria</w:t>
      </w:r>
      <w:bookmarkEnd w:id="58"/>
    </w:p>
    <w:p w14:paraId="04A3158E" w14:textId="77777777" w:rsidR="00BB610E" w:rsidRPr="004E2017" w:rsidRDefault="00BB610E" w:rsidP="004D6DF9">
      <w:pPr>
        <w:pStyle w:val="ListParagraph"/>
        <w:numPr>
          <w:ilvl w:val="2"/>
          <w:numId w:val="35"/>
        </w:numPr>
        <w:jc w:val="both"/>
        <w:rPr>
          <w:b/>
          <w:color w:val="000000"/>
        </w:rPr>
      </w:pPr>
      <w:r w:rsidRPr="004E2017">
        <w:rPr>
          <w:b/>
          <w:color w:val="000000"/>
        </w:rPr>
        <w:t>Inclusion Criteria</w:t>
      </w:r>
    </w:p>
    <w:p w14:paraId="637E8E07" w14:textId="0CBD7FA2" w:rsidR="00C167B7" w:rsidRPr="00C167B7" w:rsidRDefault="00C167B7" w:rsidP="00C167B7">
      <w:pPr>
        <w:pStyle w:val="ListParagraph"/>
        <w:numPr>
          <w:ilvl w:val="0"/>
          <w:numId w:val="37"/>
        </w:numPr>
        <w:spacing w:after="40" w:line="240" w:lineRule="auto"/>
        <w:rPr>
          <w:color w:val="FF0000"/>
        </w:rPr>
      </w:pPr>
      <w:r w:rsidRPr="00C167B7">
        <w:rPr>
          <w:bCs/>
          <w:color w:val="000000"/>
        </w:rPr>
        <w:t xml:space="preserve">Able to read and understand the consent form </w:t>
      </w:r>
      <w:proofErr w:type="gramStart"/>
      <w:r w:rsidRPr="00C167B7">
        <w:rPr>
          <w:bCs/>
          <w:color w:val="000000"/>
        </w:rPr>
        <w:t>autonomously</w:t>
      </w:r>
      <w:proofErr w:type="gramEnd"/>
    </w:p>
    <w:p w14:paraId="59CF1C2A" w14:textId="77777777" w:rsidR="00C167B7" w:rsidRPr="00A76F42" w:rsidRDefault="00C167B7" w:rsidP="00C167B7">
      <w:pPr>
        <w:pStyle w:val="ListParagraph"/>
        <w:numPr>
          <w:ilvl w:val="0"/>
          <w:numId w:val="37"/>
        </w:numPr>
        <w:spacing w:after="0" w:line="240" w:lineRule="auto"/>
        <w:rPr>
          <w:bCs/>
          <w:color w:val="000000"/>
        </w:rPr>
      </w:pPr>
      <w:r w:rsidRPr="00A76F42">
        <w:rPr>
          <w:bCs/>
          <w:color w:val="000000"/>
        </w:rPr>
        <w:t>Undergone total knee replacement</w:t>
      </w:r>
      <w:r>
        <w:rPr>
          <w:bCs/>
          <w:color w:val="000000"/>
        </w:rPr>
        <w:t xml:space="preserve"> in the past two </w:t>
      </w:r>
      <w:proofErr w:type="gramStart"/>
      <w:r>
        <w:rPr>
          <w:bCs/>
          <w:color w:val="000000"/>
        </w:rPr>
        <w:t>weeks</w:t>
      </w:r>
      <w:proofErr w:type="gramEnd"/>
    </w:p>
    <w:p w14:paraId="79785BBC" w14:textId="0CC82605" w:rsidR="00C167B7" w:rsidRPr="00C167B7" w:rsidRDefault="00C167B7" w:rsidP="00C167B7">
      <w:pPr>
        <w:pStyle w:val="ListParagraph"/>
        <w:numPr>
          <w:ilvl w:val="0"/>
          <w:numId w:val="37"/>
        </w:numPr>
        <w:spacing w:after="0" w:line="240" w:lineRule="auto"/>
        <w:rPr>
          <w:b/>
          <w:color w:val="000000"/>
        </w:rPr>
      </w:pPr>
      <w:r>
        <w:rPr>
          <w:bCs/>
          <w:color w:val="000000"/>
        </w:rPr>
        <w:t>Attending Epworth outpatient physiotherapy clinic for post-surgery rehab</w:t>
      </w:r>
      <w:r w:rsidR="007D1E8B">
        <w:rPr>
          <w:bCs/>
          <w:color w:val="000000"/>
        </w:rPr>
        <w:t xml:space="preserve">ilitation </w:t>
      </w:r>
    </w:p>
    <w:p w14:paraId="3E732C7D" w14:textId="77777777" w:rsidR="00C167B7" w:rsidRPr="007D1E8B" w:rsidRDefault="00C167B7" w:rsidP="007D1E8B">
      <w:pPr>
        <w:spacing w:after="40" w:line="240" w:lineRule="auto"/>
        <w:rPr>
          <w:color w:val="FF0000"/>
        </w:rPr>
      </w:pPr>
    </w:p>
    <w:p w14:paraId="251541EF" w14:textId="33758EF2" w:rsidR="00A43D00" w:rsidRPr="00F32631" w:rsidRDefault="00BB610E" w:rsidP="00F32631">
      <w:pPr>
        <w:pStyle w:val="ListParagraph"/>
        <w:numPr>
          <w:ilvl w:val="2"/>
          <w:numId w:val="35"/>
        </w:numPr>
        <w:jc w:val="both"/>
        <w:rPr>
          <w:b/>
          <w:color w:val="000000"/>
        </w:rPr>
      </w:pPr>
      <w:r w:rsidRPr="00F32631">
        <w:rPr>
          <w:b/>
          <w:color w:val="000000"/>
        </w:rPr>
        <w:t>Exclusion Criteria</w:t>
      </w:r>
    </w:p>
    <w:p w14:paraId="7E958647" w14:textId="4405E043" w:rsidR="00A43D00" w:rsidRPr="00AA44C5" w:rsidRDefault="00AA44C5" w:rsidP="00AA44C5">
      <w:pPr>
        <w:pStyle w:val="ListParagraph"/>
        <w:numPr>
          <w:ilvl w:val="0"/>
          <w:numId w:val="37"/>
        </w:numPr>
        <w:spacing w:after="40" w:line="240" w:lineRule="auto"/>
        <w:rPr>
          <w:color w:val="FF0000"/>
        </w:rPr>
      </w:pPr>
      <w:r>
        <w:t xml:space="preserve">Patients who cannot read and understand English </w:t>
      </w:r>
      <w:proofErr w:type="gramStart"/>
      <w:r>
        <w:t>autonomously</w:t>
      </w:r>
      <w:proofErr w:type="gramEnd"/>
      <w:r>
        <w:t xml:space="preserve"> </w:t>
      </w:r>
    </w:p>
    <w:p w14:paraId="33A54204" w14:textId="77777777" w:rsidR="00BB610E" w:rsidRPr="004E2017" w:rsidRDefault="00BB610E" w:rsidP="004D6DF9">
      <w:pPr>
        <w:pStyle w:val="Heading2"/>
        <w:numPr>
          <w:ilvl w:val="1"/>
          <w:numId w:val="35"/>
        </w:numPr>
        <w:rPr>
          <w:rFonts w:cs="Calibri"/>
          <w:szCs w:val="22"/>
          <w:lang w:val="en-AU"/>
        </w:rPr>
      </w:pPr>
      <w:bookmarkStart w:id="59" w:name="_Toc398027478"/>
      <w:bookmarkStart w:id="60" w:name="_Toc398027517"/>
      <w:bookmarkStart w:id="61" w:name="_Toc165122674"/>
      <w:bookmarkStart w:id="62" w:name="_Toc165123609"/>
      <w:r w:rsidRPr="004E2017">
        <w:rPr>
          <w:rFonts w:cs="Calibri"/>
          <w:szCs w:val="22"/>
          <w:lang w:val="en-AU"/>
        </w:rPr>
        <w:t>Informed Consent Process</w:t>
      </w:r>
      <w:bookmarkEnd w:id="59"/>
      <w:bookmarkEnd w:id="60"/>
      <w:bookmarkEnd w:id="61"/>
      <w:bookmarkEnd w:id="62"/>
    </w:p>
    <w:p w14:paraId="7CC5CB20" w14:textId="4B6F12D0" w:rsidR="00E22D52" w:rsidRDefault="00794609" w:rsidP="00B5093F">
      <w:pPr>
        <w:spacing w:line="240" w:lineRule="auto"/>
        <w:ind w:firstLine="720"/>
        <w:rPr>
          <w:rFonts w:cs="Calibri"/>
        </w:rPr>
      </w:pPr>
      <w:r w:rsidRPr="004A0C41">
        <w:rPr>
          <w:rFonts w:cs="Calibri"/>
        </w:rPr>
        <w:t xml:space="preserve">Patients </w:t>
      </w:r>
      <w:r w:rsidR="00E30D0B">
        <w:rPr>
          <w:rFonts w:cs="Calibri"/>
        </w:rPr>
        <w:t>will</w:t>
      </w:r>
      <w:r w:rsidRPr="004A0C41">
        <w:rPr>
          <w:rFonts w:cs="Calibri"/>
        </w:rPr>
        <w:t xml:space="preserve"> indicate interest in the study </w:t>
      </w:r>
      <w:r w:rsidR="00B5093F">
        <w:rPr>
          <w:rFonts w:cs="Calibri"/>
        </w:rPr>
        <w:t>by scanning the QR code presented by clinicians during their appointment</w:t>
      </w:r>
      <w:r w:rsidR="00B9148E">
        <w:rPr>
          <w:rFonts w:cs="Calibri"/>
        </w:rPr>
        <w:t xml:space="preserve">, </w:t>
      </w:r>
      <w:r w:rsidR="00DF2DD4">
        <w:rPr>
          <w:rFonts w:cs="Calibri"/>
        </w:rPr>
        <w:t xml:space="preserve">inputting their contact </w:t>
      </w:r>
      <w:r w:rsidR="00DC6316">
        <w:rPr>
          <w:rFonts w:cs="Calibri"/>
        </w:rPr>
        <w:t>d</w:t>
      </w:r>
      <w:r w:rsidR="00DF2DD4">
        <w:rPr>
          <w:rFonts w:cs="Calibri"/>
        </w:rPr>
        <w:t>etails</w:t>
      </w:r>
      <w:r w:rsidR="00B9148E">
        <w:rPr>
          <w:rFonts w:cs="Calibri"/>
        </w:rPr>
        <w:t xml:space="preserve"> and consenting to be contacted by the research team</w:t>
      </w:r>
      <w:r w:rsidR="00E30D0B">
        <w:rPr>
          <w:rFonts w:cs="Calibri"/>
        </w:rPr>
        <w:t xml:space="preserve">. </w:t>
      </w:r>
      <w:r w:rsidR="00747C94">
        <w:rPr>
          <w:rFonts w:cs="Calibri"/>
        </w:rPr>
        <w:t xml:space="preserve">It will be made clear in the form that this initial expression of interest via the QR code is not </w:t>
      </w:r>
      <w:proofErr w:type="gramStart"/>
      <w:r w:rsidR="00747C94">
        <w:rPr>
          <w:rFonts w:cs="Calibri"/>
        </w:rPr>
        <w:t>consent</w:t>
      </w:r>
      <w:proofErr w:type="gramEnd"/>
      <w:r w:rsidR="00747C94">
        <w:rPr>
          <w:rFonts w:cs="Calibri"/>
        </w:rPr>
        <w:t xml:space="preserve"> to participate</w:t>
      </w:r>
      <w:r w:rsidR="00E96862">
        <w:rPr>
          <w:rFonts w:cs="Calibri"/>
        </w:rPr>
        <w:t xml:space="preserve">, and </w:t>
      </w:r>
      <w:r w:rsidR="00AC667E">
        <w:rPr>
          <w:rFonts w:cs="Calibri"/>
        </w:rPr>
        <w:t>that patients</w:t>
      </w:r>
      <w:r w:rsidR="00E96862">
        <w:rPr>
          <w:rFonts w:cs="Calibri"/>
        </w:rPr>
        <w:t xml:space="preserve"> will have the chance to learn more about the study and ask questions before consenting to participate</w:t>
      </w:r>
      <w:r w:rsidR="00077592">
        <w:rPr>
          <w:rFonts w:cs="Calibri"/>
        </w:rPr>
        <w:t>.</w:t>
      </w:r>
      <w:r w:rsidR="00E96862">
        <w:rPr>
          <w:rFonts w:cs="Calibri"/>
        </w:rPr>
        <w:t xml:space="preserve">  </w:t>
      </w:r>
    </w:p>
    <w:p w14:paraId="282A2C3E" w14:textId="5D85FCAD" w:rsidR="00904410" w:rsidRDefault="00077592" w:rsidP="00AE1047">
      <w:pPr>
        <w:spacing w:line="240" w:lineRule="auto"/>
        <w:ind w:firstLine="720"/>
        <w:rPr>
          <w:rFonts w:cs="Calibri"/>
        </w:rPr>
      </w:pPr>
      <w:r>
        <w:rPr>
          <w:rFonts w:cs="Calibri"/>
        </w:rPr>
        <w:t>After expressing interest,</w:t>
      </w:r>
      <w:r w:rsidR="00F32631">
        <w:rPr>
          <w:rFonts w:cs="Calibri"/>
        </w:rPr>
        <w:t xml:space="preserve"> the</w:t>
      </w:r>
      <w:r>
        <w:rPr>
          <w:rFonts w:cs="Calibri"/>
        </w:rPr>
        <w:t xml:space="preserve"> </w:t>
      </w:r>
      <w:r w:rsidR="00F32631">
        <w:rPr>
          <w:rFonts w:cs="Calibri"/>
        </w:rPr>
        <w:t xml:space="preserve">research team will send </w:t>
      </w:r>
      <w:r w:rsidR="00AE1047">
        <w:rPr>
          <w:rFonts w:cs="Calibri"/>
        </w:rPr>
        <w:t xml:space="preserve">patients </w:t>
      </w:r>
      <w:r w:rsidR="002E387F">
        <w:rPr>
          <w:rFonts w:cs="Calibri"/>
        </w:rPr>
        <w:t xml:space="preserve">a </w:t>
      </w:r>
      <w:r w:rsidR="00B9148E">
        <w:rPr>
          <w:rFonts w:cs="Calibri"/>
        </w:rPr>
        <w:t>link to the consent form</w:t>
      </w:r>
      <w:r w:rsidR="00617A16">
        <w:rPr>
          <w:rFonts w:cs="Calibri"/>
        </w:rPr>
        <w:t xml:space="preserve"> on an online platform (Qualtrics) via SMS. This consent form will</w:t>
      </w:r>
      <w:r w:rsidR="002E387F">
        <w:rPr>
          <w:rFonts w:cs="Calibri"/>
        </w:rPr>
        <w:t xml:space="preserve"> include</w:t>
      </w:r>
      <w:r w:rsidR="00617A16">
        <w:rPr>
          <w:rFonts w:cs="Calibri"/>
        </w:rPr>
        <w:t xml:space="preserve"> </w:t>
      </w:r>
      <w:r w:rsidR="002E387F">
        <w:rPr>
          <w:rFonts w:cs="Calibri"/>
        </w:rPr>
        <w:t>all information about the study</w:t>
      </w:r>
      <w:r w:rsidR="00AD4220">
        <w:rPr>
          <w:rFonts w:cs="Calibri"/>
        </w:rPr>
        <w:t xml:space="preserve"> and </w:t>
      </w:r>
      <w:r w:rsidR="00617A16">
        <w:rPr>
          <w:rFonts w:cs="Calibri"/>
        </w:rPr>
        <w:t>the process for providing consent and withdrawal</w:t>
      </w:r>
      <w:r w:rsidR="00B9148E">
        <w:rPr>
          <w:rFonts w:cs="Calibri"/>
        </w:rPr>
        <w:t xml:space="preserve"> </w:t>
      </w:r>
      <w:r w:rsidR="00AD4220" w:rsidRPr="00C06B5A">
        <w:rPr>
          <w:rFonts w:cs="Calibri"/>
        </w:rPr>
        <w:t>(</w:t>
      </w:r>
      <w:r w:rsidR="007D279E" w:rsidRPr="00C06B5A">
        <w:rPr>
          <w:rFonts w:cs="Calibri"/>
        </w:rPr>
        <w:t xml:space="preserve">see </w:t>
      </w:r>
      <w:r w:rsidR="00C06B5A">
        <w:rPr>
          <w:rFonts w:cs="Calibri"/>
        </w:rPr>
        <w:t>Appendix</w:t>
      </w:r>
      <w:r w:rsidR="00293DF8">
        <w:rPr>
          <w:rFonts w:cs="Calibri"/>
        </w:rPr>
        <w:t xml:space="preserve"> 4</w:t>
      </w:r>
      <w:r w:rsidR="00AD4220" w:rsidRPr="00C06B5A">
        <w:rPr>
          <w:rFonts w:cs="Calibri"/>
        </w:rPr>
        <w:t>).</w:t>
      </w:r>
      <w:r w:rsidR="00AD4220">
        <w:rPr>
          <w:rFonts w:cs="Calibri"/>
        </w:rPr>
        <w:t xml:space="preserve"> </w:t>
      </w:r>
      <w:r w:rsidR="00044871">
        <w:rPr>
          <w:rFonts w:cs="Calibri"/>
        </w:rPr>
        <w:t>In the same message, p</w:t>
      </w:r>
      <w:r w:rsidR="00AD4220">
        <w:rPr>
          <w:rFonts w:cs="Calibri"/>
        </w:rPr>
        <w:t>atients will additionally</w:t>
      </w:r>
      <w:r w:rsidR="00044871">
        <w:rPr>
          <w:rFonts w:cs="Calibri"/>
        </w:rPr>
        <w:t xml:space="preserve"> be sent a separate document containing the study information</w:t>
      </w:r>
      <w:r w:rsidR="007D279E">
        <w:rPr>
          <w:rFonts w:cs="Calibri"/>
        </w:rPr>
        <w:t xml:space="preserve"> so </w:t>
      </w:r>
      <w:r w:rsidR="00AC667E">
        <w:rPr>
          <w:rFonts w:cs="Calibri"/>
        </w:rPr>
        <w:t>they</w:t>
      </w:r>
      <w:r w:rsidR="007D279E">
        <w:rPr>
          <w:rFonts w:cs="Calibri"/>
        </w:rPr>
        <w:t xml:space="preserve"> can </w:t>
      </w:r>
      <w:r w:rsidR="007D279E">
        <w:rPr>
          <w:rFonts w:cs="Calibri"/>
        </w:rPr>
        <w:lastRenderedPageBreak/>
        <w:t xml:space="preserve">refer to this information </w:t>
      </w:r>
      <w:r w:rsidR="00904410">
        <w:rPr>
          <w:rFonts w:cs="Calibri"/>
        </w:rPr>
        <w:t xml:space="preserve">whenever needed, take time to </w:t>
      </w:r>
      <w:r w:rsidR="00436D65">
        <w:rPr>
          <w:rFonts w:cs="Calibri"/>
        </w:rPr>
        <w:t>consider their decision to participate in the study</w:t>
      </w:r>
      <w:r w:rsidR="007D279E">
        <w:rPr>
          <w:rFonts w:cs="Calibri"/>
        </w:rPr>
        <w:t xml:space="preserve"> </w:t>
      </w:r>
      <w:r w:rsidR="00FD0CC7">
        <w:rPr>
          <w:rFonts w:cs="Calibri"/>
        </w:rPr>
        <w:t xml:space="preserve">and ask any questions they may have </w:t>
      </w:r>
      <w:r w:rsidR="007D279E">
        <w:rPr>
          <w:rFonts w:cs="Calibri"/>
        </w:rPr>
        <w:t>before providing consent through the form</w:t>
      </w:r>
      <w:r w:rsidR="0056271E">
        <w:rPr>
          <w:rFonts w:cs="Calibri"/>
        </w:rPr>
        <w:t>.</w:t>
      </w:r>
    </w:p>
    <w:p w14:paraId="5D556750" w14:textId="5C3DFC44" w:rsidR="00E7740C" w:rsidRDefault="00E7740C" w:rsidP="00E7740C">
      <w:pPr>
        <w:spacing w:line="240" w:lineRule="auto"/>
        <w:ind w:firstLine="720"/>
        <w:rPr>
          <w:rFonts w:cs="Calibri"/>
        </w:rPr>
      </w:pPr>
      <w:r w:rsidRPr="004A0C41">
        <w:rPr>
          <w:rFonts w:cs="Calibri"/>
        </w:rPr>
        <w:t xml:space="preserve">Patients who indicate they prefer to discuss the study over the phone will be called by the researchers to give them opportunity to ask questions and the option to be guided through the consent process, and all patients would be provided with a contact number if patients have any concerns or questions. </w:t>
      </w:r>
      <w:r>
        <w:rPr>
          <w:rFonts w:cs="Calibri"/>
        </w:rPr>
        <w:t>Older p</w:t>
      </w:r>
      <w:r w:rsidR="00DB4B16">
        <w:rPr>
          <w:rFonts w:cs="Calibri"/>
        </w:rPr>
        <w:t>opulations generally appreciate hearing about study information verbally, so this option will be offered to participants should they require it</w:t>
      </w:r>
      <w:r w:rsidR="0024274E">
        <w:rPr>
          <w:rFonts w:cs="Calibri"/>
        </w:rPr>
        <w:t>.</w:t>
      </w:r>
      <w:r w:rsidR="004166AE">
        <w:rPr>
          <w:rFonts w:cs="Calibri"/>
        </w:rPr>
        <w:t xml:space="preserve"> </w:t>
      </w:r>
      <w:proofErr w:type="gramStart"/>
      <w:r w:rsidR="0024274E">
        <w:rPr>
          <w:rFonts w:cs="Calibri"/>
        </w:rPr>
        <w:t>H</w:t>
      </w:r>
      <w:r w:rsidR="004166AE">
        <w:rPr>
          <w:rFonts w:cs="Calibri"/>
        </w:rPr>
        <w:t>owever</w:t>
      </w:r>
      <w:proofErr w:type="gramEnd"/>
      <w:r w:rsidR="0024274E">
        <w:rPr>
          <w:rFonts w:cs="Calibri"/>
        </w:rPr>
        <w:t xml:space="preserve"> all patients will receive the written information about the study which they can refer back to any time, and</w:t>
      </w:r>
      <w:r w:rsidR="004166AE">
        <w:rPr>
          <w:rFonts w:cs="Calibri"/>
        </w:rPr>
        <w:t xml:space="preserve"> will still be required to complete the formal written consent form</w:t>
      </w:r>
      <w:r w:rsidR="0024274E">
        <w:rPr>
          <w:rFonts w:cs="Calibri"/>
        </w:rPr>
        <w:t>.</w:t>
      </w:r>
    </w:p>
    <w:p w14:paraId="131882A6" w14:textId="6794F4B6" w:rsidR="00886095" w:rsidRDefault="00BF1424" w:rsidP="00B5093F">
      <w:pPr>
        <w:spacing w:line="240" w:lineRule="auto"/>
        <w:ind w:firstLine="720"/>
        <w:rPr>
          <w:rFonts w:cs="Calibri"/>
        </w:rPr>
      </w:pPr>
      <w:r>
        <w:rPr>
          <w:rFonts w:cs="Calibri"/>
        </w:rPr>
        <w:t xml:space="preserve">Patients will be assured that their decision that their decision about participating in the study will not have any impact on the care they receive from clinicians. </w:t>
      </w:r>
      <w:r w:rsidR="001B1375">
        <w:rPr>
          <w:rFonts w:cs="Calibri"/>
        </w:rPr>
        <w:t>By nature of this consent process, clinicians will not be aware of which patients consent to participate or not, although they are aware of who expresses an interest or not</w:t>
      </w:r>
      <w:r w:rsidR="00111BB3">
        <w:rPr>
          <w:rFonts w:cs="Calibri"/>
        </w:rPr>
        <w:t>.</w:t>
      </w:r>
    </w:p>
    <w:p w14:paraId="4E7E9965" w14:textId="6FE234C7" w:rsidR="001B043B" w:rsidRPr="00A84502" w:rsidRDefault="00BB610E" w:rsidP="00A42486">
      <w:pPr>
        <w:pStyle w:val="ListParagraph"/>
        <w:numPr>
          <w:ilvl w:val="1"/>
          <w:numId w:val="35"/>
        </w:numPr>
        <w:jc w:val="both"/>
        <w:outlineLvl w:val="1"/>
        <w:rPr>
          <w:b/>
          <w:color w:val="000000"/>
        </w:rPr>
      </w:pPr>
      <w:bookmarkStart w:id="63" w:name="_Toc165123610"/>
      <w:r w:rsidRPr="004E2017">
        <w:rPr>
          <w:b/>
          <w:color w:val="000000"/>
        </w:rPr>
        <w:t>Enrolment and Randomisation Procedures</w:t>
      </w:r>
      <w:bookmarkEnd w:id="63"/>
      <w:r w:rsidRPr="004E2017">
        <w:rPr>
          <w:b/>
          <w:color w:val="000000"/>
        </w:rPr>
        <w:t xml:space="preserve"> </w:t>
      </w:r>
    </w:p>
    <w:p w14:paraId="2770383E" w14:textId="022F4D47" w:rsidR="00A23EA8" w:rsidRPr="001B043B" w:rsidRDefault="001B043B" w:rsidP="001B043B">
      <w:pPr>
        <w:spacing w:after="40" w:line="240" w:lineRule="auto"/>
        <w:ind w:firstLine="720"/>
      </w:pPr>
      <w:r w:rsidRPr="001B043B">
        <w:t xml:space="preserve">The participant will be enrolled into the study after the informed consent process has been completed and the participant has met all inclusion criteria and none of the exclusion criteria. </w:t>
      </w:r>
      <w:r w:rsidR="0075553D">
        <w:t xml:space="preserve">The participant will be allocated a unique participant identifier which will be documented </w:t>
      </w:r>
      <w:r w:rsidR="00525611">
        <w:t>on all study documents</w:t>
      </w:r>
      <w:r w:rsidR="005B46B4">
        <w:t>.</w:t>
      </w:r>
      <w:r w:rsidR="00525611">
        <w:t xml:space="preserve"> </w:t>
      </w:r>
      <w:r w:rsidR="001742B9">
        <w:t>After providing consent, participants</w:t>
      </w:r>
      <w:r w:rsidR="009A6649">
        <w:t xml:space="preserve"> will be randomised </w:t>
      </w:r>
      <w:r w:rsidR="001742B9">
        <w:t xml:space="preserve">using the Qualtrics </w:t>
      </w:r>
      <w:r w:rsidR="00A266FE">
        <w:t>software to Group A (receiving intervention in week 3) or Group B (receiving intervention in week 4)</w:t>
      </w:r>
      <w:r w:rsidR="00810528" w:rsidRPr="001B043B">
        <w:t xml:space="preserve"> </w:t>
      </w:r>
    </w:p>
    <w:p w14:paraId="73AF7CF1" w14:textId="23179CEF" w:rsidR="001B043B" w:rsidRPr="0036357D" w:rsidRDefault="0042045C" w:rsidP="0042045C">
      <w:pPr>
        <w:tabs>
          <w:tab w:val="left" w:pos="7680"/>
        </w:tabs>
        <w:spacing w:after="40" w:line="240" w:lineRule="auto"/>
        <w:rPr>
          <w:color w:val="FF0000"/>
        </w:rPr>
      </w:pPr>
      <w:r>
        <w:rPr>
          <w:color w:val="FF0000"/>
        </w:rPr>
        <w:tab/>
      </w:r>
    </w:p>
    <w:p w14:paraId="08A0FDDC" w14:textId="6F02BFCC" w:rsidR="00BB610E" w:rsidRPr="00331041" w:rsidRDefault="00BB610E" w:rsidP="00A42486">
      <w:pPr>
        <w:pStyle w:val="ListParagraph"/>
        <w:numPr>
          <w:ilvl w:val="1"/>
          <w:numId w:val="35"/>
        </w:numPr>
        <w:jc w:val="both"/>
        <w:outlineLvl w:val="1"/>
        <w:rPr>
          <w:b/>
          <w:color w:val="000000"/>
        </w:rPr>
      </w:pPr>
      <w:bookmarkStart w:id="64" w:name="_Toc165123611"/>
      <w:r w:rsidRPr="004E2017">
        <w:rPr>
          <w:b/>
          <w:color w:val="000000"/>
        </w:rPr>
        <w:t>Blinding Arrangements</w:t>
      </w:r>
      <w:bookmarkEnd w:id="64"/>
    </w:p>
    <w:p w14:paraId="2D346D8A" w14:textId="77777777" w:rsidR="008802DD" w:rsidRDefault="008802DD" w:rsidP="008802DD">
      <w:pPr>
        <w:spacing w:line="240" w:lineRule="auto"/>
        <w:ind w:firstLine="720"/>
        <w:rPr>
          <w:rFonts w:cs="Calibri"/>
        </w:rPr>
      </w:pPr>
      <w:r w:rsidRPr="008802DD">
        <w:rPr>
          <w:rFonts w:cs="Calibri"/>
        </w:rPr>
        <w:t xml:space="preserve">Clinicians will be blinded, such that they will not be aware of the patient’s decision to enrol in the study or not beyond their initial consent to be contacted by the researchers, and the research team will not inform clinical teams of participating patients’ group allocation. Participants will be aware that they will receive the intervention sometime across the two weeks, but their group allocation will be masked. The researcher responsible for conducting the intervention will be aware of participants’ randomly allocated </w:t>
      </w:r>
      <w:proofErr w:type="gramStart"/>
      <w:r w:rsidRPr="008802DD">
        <w:rPr>
          <w:rFonts w:cs="Calibri"/>
        </w:rPr>
        <w:t>condition, but</w:t>
      </w:r>
      <w:proofErr w:type="gramEnd"/>
      <w:r w:rsidRPr="008802DD">
        <w:rPr>
          <w:rFonts w:cs="Calibri"/>
        </w:rPr>
        <w:t xml:space="preserve"> have no involvement in the data collection process and remain blinded to participants scores on the outcome measures until study completion.</w:t>
      </w:r>
    </w:p>
    <w:p w14:paraId="04F117EA" w14:textId="77777777" w:rsidR="002F10BD" w:rsidRPr="0036357D" w:rsidRDefault="002F10BD" w:rsidP="00BB610E">
      <w:pPr>
        <w:spacing w:after="40" w:line="240" w:lineRule="auto"/>
        <w:rPr>
          <w:b/>
          <w:color w:val="FF0000"/>
        </w:rPr>
      </w:pPr>
    </w:p>
    <w:p w14:paraId="233786D6" w14:textId="77777777" w:rsidR="00BB610E" w:rsidRPr="00C92DE9" w:rsidRDefault="00BB610E" w:rsidP="00A42486">
      <w:pPr>
        <w:pStyle w:val="ListParagraph"/>
        <w:numPr>
          <w:ilvl w:val="1"/>
          <w:numId w:val="35"/>
        </w:numPr>
        <w:jc w:val="both"/>
        <w:outlineLvl w:val="1"/>
        <w:rPr>
          <w:b/>
          <w:color w:val="000000"/>
        </w:rPr>
      </w:pPr>
      <w:bookmarkStart w:id="65" w:name="_Toc165123612"/>
      <w:r w:rsidRPr="00C92DE9">
        <w:rPr>
          <w:b/>
          <w:color w:val="000000"/>
        </w:rPr>
        <w:t>Breaking of the Study Blind</w:t>
      </w:r>
      <w:bookmarkEnd w:id="65"/>
    </w:p>
    <w:p w14:paraId="243C9623" w14:textId="77777777" w:rsidR="00BB610E" w:rsidRPr="00C92DE9" w:rsidRDefault="00BB610E" w:rsidP="004D6DF9">
      <w:pPr>
        <w:pStyle w:val="ListParagraph"/>
        <w:numPr>
          <w:ilvl w:val="2"/>
          <w:numId w:val="35"/>
        </w:numPr>
        <w:jc w:val="both"/>
        <w:rPr>
          <w:b/>
          <w:color w:val="000000"/>
        </w:rPr>
      </w:pPr>
      <w:r w:rsidRPr="00C92DE9">
        <w:rPr>
          <w:b/>
          <w:color w:val="000000"/>
        </w:rPr>
        <w:t>On Study</w:t>
      </w:r>
    </w:p>
    <w:p w14:paraId="1E87C431" w14:textId="14E203AF" w:rsidR="008A0243" w:rsidRDefault="008A0243" w:rsidP="007A40CC">
      <w:pPr>
        <w:spacing w:line="240" w:lineRule="auto"/>
        <w:ind w:firstLine="720"/>
        <w:jc w:val="both"/>
        <w:rPr>
          <w:bCs/>
          <w:color w:val="000000"/>
        </w:rPr>
      </w:pPr>
      <w:r>
        <w:rPr>
          <w:bCs/>
          <w:color w:val="000000"/>
        </w:rPr>
        <w:t xml:space="preserve">Clinicians remain blind to participant involvement and participant allocation and are not unmasked at any time. The statistician </w:t>
      </w:r>
      <w:r w:rsidR="007954EB">
        <w:rPr>
          <w:bCs/>
          <w:color w:val="000000"/>
        </w:rPr>
        <w:t>will remain</w:t>
      </w:r>
      <w:r>
        <w:rPr>
          <w:bCs/>
          <w:color w:val="000000"/>
        </w:rPr>
        <w:t xml:space="preserve"> blind to group allocation until data analysis is complete, at which point the researcher conducting the intervention will identify </w:t>
      </w:r>
      <w:r w:rsidR="007954EB">
        <w:rPr>
          <w:bCs/>
          <w:color w:val="000000"/>
        </w:rPr>
        <w:t>group allocation in the data</w:t>
      </w:r>
      <w:r w:rsidR="004D051B">
        <w:rPr>
          <w:bCs/>
          <w:color w:val="000000"/>
        </w:rPr>
        <w:t>.</w:t>
      </w:r>
    </w:p>
    <w:p w14:paraId="435880C0" w14:textId="77777777" w:rsidR="00FA1EA7" w:rsidRDefault="00BB610E" w:rsidP="007A40CC">
      <w:pPr>
        <w:pStyle w:val="ListParagraph"/>
        <w:numPr>
          <w:ilvl w:val="2"/>
          <w:numId w:val="35"/>
        </w:numPr>
        <w:spacing w:line="240" w:lineRule="auto"/>
        <w:jc w:val="both"/>
        <w:rPr>
          <w:b/>
          <w:color w:val="000000"/>
        </w:rPr>
      </w:pPr>
      <w:r w:rsidRPr="004E2017">
        <w:rPr>
          <w:b/>
          <w:color w:val="000000"/>
        </w:rPr>
        <w:t>Following Completion of the Study</w:t>
      </w:r>
    </w:p>
    <w:p w14:paraId="35501CE5" w14:textId="77777777" w:rsidR="00A23EA8" w:rsidRPr="00A23EA8" w:rsidRDefault="00A23EA8" w:rsidP="007A40CC">
      <w:pPr>
        <w:pStyle w:val="ListParagraph"/>
        <w:spacing w:line="240" w:lineRule="auto"/>
        <w:ind w:left="2880"/>
        <w:jc w:val="both"/>
        <w:rPr>
          <w:b/>
          <w:color w:val="000000"/>
        </w:rPr>
      </w:pPr>
    </w:p>
    <w:p w14:paraId="5D713A2E" w14:textId="77777777" w:rsidR="00BB610E" w:rsidRPr="00C92DE9" w:rsidRDefault="00BB610E" w:rsidP="007A40CC">
      <w:pPr>
        <w:pStyle w:val="ListParagraph"/>
        <w:numPr>
          <w:ilvl w:val="1"/>
          <w:numId w:val="35"/>
        </w:numPr>
        <w:spacing w:line="240" w:lineRule="auto"/>
        <w:jc w:val="both"/>
        <w:outlineLvl w:val="1"/>
        <w:rPr>
          <w:b/>
          <w:color w:val="000000"/>
        </w:rPr>
      </w:pPr>
      <w:bookmarkStart w:id="66" w:name="_Toc165123613"/>
      <w:r w:rsidRPr="00C92DE9">
        <w:rPr>
          <w:b/>
          <w:color w:val="000000"/>
        </w:rPr>
        <w:t>Participant Withdrawal</w:t>
      </w:r>
      <w:bookmarkEnd w:id="66"/>
    </w:p>
    <w:p w14:paraId="4C795BB7" w14:textId="609C8A3B" w:rsidR="007958AF" w:rsidRPr="007958AF" w:rsidRDefault="009829A2" w:rsidP="007A40CC">
      <w:pPr>
        <w:spacing w:line="240" w:lineRule="auto"/>
        <w:ind w:firstLine="720"/>
        <w:jc w:val="both"/>
        <w:rPr>
          <w:bCs/>
          <w:color w:val="000000"/>
        </w:rPr>
      </w:pPr>
      <w:r>
        <w:rPr>
          <w:bCs/>
          <w:color w:val="000000"/>
        </w:rPr>
        <w:t>After</w:t>
      </w:r>
      <w:r w:rsidR="007958AF" w:rsidRPr="007958AF">
        <w:rPr>
          <w:bCs/>
          <w:color w:val="000000"/>
        </w:rPr>
        <w:t xml:space="preserve"> participants consent, they will be sent a link </w:t>
      </w:r>
      <w:r>
        <w:rPr>
          <w:bCs/>
          <w:color w:val="000000"/>
        </w:rPr>
        <w:t xml:space="preserve">by their preferred contact method (text or email) </w:t>
      </w:r>
      <w:r w:rsidR="007958AF">
        <w:rPr>
          <w:bCs/>
          <w:color w:val="000000"/>
        </w:rPr>
        <w:t>through which they can withdraw from the study at any time.</w:t>
      </w:r>
    </w:p>
    <w:p w14:paraId="5BD1F15E" w14:textId="77777777" w:rsidR="00BB610E" w:rsidRPr="00797B69" w:rsidRDefault="00BB610E" w:rsidP="007A40CC">
      <w:pPr>
        <w:pStyle w:val="ListParagraph"/>
        <w:numPr>
          <w:ilvl w:val="2"/>
          <w:numId w:val="35"/>
        </w:numPr>
        <w:spacing w:line="240" w:lineRule="auto"/>
        <w:jc w:val="both"/>
        <w:rPr>
          <w:b/>
          <w:color w:val="000000"/>
        </w:rPr>
      </w:pPr>
      <w:r w:rsidRPr="00797B69">
        <w:rPr>
          <w:b/>
          <w:color w:val="000000"/>
        </w:rPr>
        <w:t>Reasons for withdrawal</w:t>
      </w:r>
    </w:p>
    <w:p w14:paraId="3D5F6D7A" w14:textId="158802AF" w:rsidR="007958AF" w:rsidRDefault="007958AF" w:rsidP="007A40CC">
      <w:pPr>
        <w:spacing w:after="40" w:line="240" w:lineRule="auto"/>
        <w:ind w:firstLine="720"/>
        <w:rPr>
          <w:bCs/>
        </w:rPr>
      </w:pPr>
      <w:r w:rsidRPr="007958AF">
        <w:rPr>
          <w:bCs/>
        </w:rPr>
        <w:lastRenderedPageBreak/>
        <w:t xml:space="preserve">Participants can withdraw for any reason. When they complete the withdrawal </w:t>
      </w:r>
      <w:proofErr w:type="gramStart"/>
      <w:r w:rsidRPr="007958AF">
        <w:rPr>
          <w:bCs/>
        </w:rPr>
        <w:t>survey</w:t>
      </w:r>
      <w:proofErr w:type="gramEnd"/>
      <w:r w:rsidRPr="007958AF">
        <w:rPr>
          <w:bCs/>
        </w:rPr>
        <w:t xml:space="preserve"> they are invited to provide a reason for their withdrawal but it is optional</w:t>
      </w:r>
      <w:r>
        <w:rPr>
          <w:bCs/>
        </w:rPr>
        <w:t xml:space="preserve">. </w:t>
      </w:r>
    </w:p>
    <w:p w14:paraId="1E90A105" w14:textId="77777777" w:rsidR="00347EE3" w:rsidRPr="0078408B" w:rsidRDefault="00347EE3" w:rsidP="007A40CC">
      <w:pPr>
        <w:tabs>
          <w:tab w:val="left" w:pos="284"/>
          <w:tab w:val="left" w:pos="426"/>
        </w:tabs>
        <w:spacing w:before="120" w:after="120" w:line="240" w:lineRule="auto"/>
        <w:rPr>
          <w:rFonts w:asciiTheme="minorHAnsi" w:hAnsiTheme="minorHAnsi" w:cstheme="minorHAnsi"/>
        </w:rPr>
      </w:pPr>
      <w:r w:rsidRPr="0078408B">
        <w:rPr>
          <w:rFonts w:asciiTheme="minorHAnsi" w:hAnsiTheme="minorHAnsi" w:cstheme="minorHAnsi"/>
        </w:rPr>
        <w:t>The possible circumstances that may lead to participant withdrawal include:</w:t>
      </w:r>
    </w:p>
    <w:p w14:paraId="2D7DF683" w14:textId="77777777" w:rsidR="00347EE3" w:rsidRPr="0078408B" w:rsidRDefault="00347EE3" w:rsidP="007A40CC">
      <w:pPr>
        <w:pStyle w:val="ListParagraph"/>
        <w:numPr>
          <w:ilvl w:val="0"/>
          <w:numId w:val="38"/>
        </w:numPr>
        <w:tabs>
          <w:tab w:val="left" w:pos="284"/>
          <w:tab w:val="left" w:pos="426"/>
        </w:tabs>
        <w:spacing w:before="120" w:after="120" w:line="240" w:lineRule="auto"/>
        <w:ind w:left="0" w:firstLine="0"/>
        <w:rPr>
          <w:rFonts w:asciiTheme="minorHAnsi" w:hAnsiTheme="minorHAnsi" w:cstheme="minorHAnsi"/>
        </w:rPr>
      </w:pPr>
      <w:r w:rsidRPr="0078408B">
        <w:rPr>
          <w:rFonts w:asciiTheme="minorHAnsi" w:hAnsiTheme="minorHAnsi" w:cstheme="minorHAnsi"/>
        </w:rPr>
        <w:t xml:space="preserve">Health and </w:t>
      </w:r>
      <w:r>
        <w:rPr>
          <w:rFonts w:asciiTheme="minorHAnsi" w:hAnsiTheme="minorHAnsi" w:cstheme="minorHAnsi"/>
        </w:rPr>
        <w:t>S</w:t>
      </w:r>
      <w:r w:rsidRPr="0078408B">
        <w:rPr>
          <w:rFonts w:asciiTheme="minorHAnsi" w:hAnsiTheme="minorHAnsi" w:cstheme="minorHAnsi"/>
        </w:rPr>
        <w:t>afety</w:t>
      </w:r>
    </w:p>
    <w:p w14:paraId="5466D42F" w14:textId="77777777" w:rsidR="00347EE3" w:rsidRPr="0078408B" w:rsidRDefault="00347EE3" w:rsidP="007A40CC">
      <w:pPr>
        <w:pStyle w:val="ListParagraph"/>
        <w:numPr>
          <w:ilvl w:val="0"/>
          <w:numId w:val="38"/>
        </w:numPr>
        <w:tabs>
          <w:tab w:val="left" w:pos="284"/>
          <w:tab w:val="left" w:pos="426"/>
        </w:tabs>
        <w:spacing w:before="120" w:after="120" w:line="240" w:lineRule="auto"/>
        <w:ind w:left="0" w:firstLine="0"/>
        <w:rPr>
          <w:rFonts w:asciiTheme="minorHAnsi" w:hAnsiTheme="minorHAnsi" w:cstheme="minorHAnsi"/>
        </w:rPr>
      </w:pPr>
      <w:r w:rsidRPr="0078408B">
        <w:rPr>
          <w:rFonts w:asciiTheme="minorHAnsi" w:hAnsiTheme="minorHAnsi" w:cstheme="minorHAnsi"/>
        </w:rPr>
        <w:t>Non-compliance</w:t>
      </w:r>
    </w:p>
    <w:p w14:paraId="07E6EBB0" w14:textId="77777777" w:rsidR="00347EE3" w:rsidRPr="0078408B" w:rsidRDefault="00347EE3" w:rsidP="007A40CC">
      <w:pPr>
        <w:pStyle w:val="ListParagraph"/>
        <w:numPr>
          <w:ilvl w:val="0"/>
          <w:numId w:val="38"/>
        </w:numPr>
        <w:tabs>
          <w:tab w:val="left" w:pos="284"/>
          <w:tab w:val="left" w:pos="426"/>
        </w:tabs>
        <w:spacing w:before="120" w:after="120" w:line="240" w:lineRule="auto"/>
        <w:ind w:left="0" w:firstLine="0"/>
        <w:rPr>
          <w:rFonts w:asciiTheme="minorHAnsi" w:hAnsiTheme="minorHAnsi" w:cstheme="minorHAnsi"/>
        </w:rPr>
      </w:pPr>
      <w:r w:rsidRPr="0078408B">
        <w:rPr>
          <w:rFonts w:asciiTheme="minorHAnsi" w:hAnsiTheme="minorHAnsi" w:cstheme="minorHAnsi"/>
        </w:rPr>
        <w:t xml:space="preserve">Lost to </w:t>
      </w:r>
      <w:proofErr w:type="gramStart"/>
      <w:r w:rsidRPr="0078408B">
        <w:rPr>
          <w:rFonts w:asciiTheme="minorHAnsi" w:hAnsiTheme="minorHAnsi" w:cstheme="minorHAnsi"/>
        </w:rPr>
        <w:t>follow-up</w:t>
      </w:r>
      <w:proofErr w:type="gramEnd"/>
    </w:p>
    <w:p w14:paraId="40EC85E5" w14:textId="77777777" w:rsidR="00347EE3" w:rsidRPr="0078408B" w:rsidRDefault="00347EE3" w:rsidP="007A40CC">
      <w:pPr>
        <w:pStyle w:val="ListParagraph"/>
        <w:numPr>
          <w:ilvl w:val="0"/>
          <w:numId w:val="38"/>
        </w:numPr>
        <w:tabs>
          <w:tab w:val="left" w:pos="284"/>
          <w:tab w:val="left" w:pos="426"/>
        </w:tabs>
        <w:spacing w:before="120" w:after="120" w:line="240" w:lineRule="auto"/>
        <w:ind w:left="0" w:firstLine="0"/>
        <w:rPr>
          <w:rFonts w:asciiTheme="minorHAnsi" w:hAnsiTheme="minorHAnsi" w:cstheme="minorHAnsi"/>
        </w:rPr>
      </w:pPr>
      <w:r>
        <w:rPr>
          <w:rFonts w:asciiTheme="minorHAnsi" w:hAnsiTheme="minorHAnsi" w:cstheme="minorHAnsi"/>
        </w:rPr>
        <w:t xml:space="preserve">Consent </w:t>
      </w:r>
      <w:proofErr w:type="gramStart"/>
      <w:r w:rsidRPr="0078408B">
        <w:rPr>
          <w:rFonts w:asciiTheme="minorHAnsi" w:hAnsiTheme="minorHAnsi" w:cstheme="minorHAnsi"/>
        </w:rPr>
        <w:t>withdraw</w:t>
      </w:r>
      <w:r>
        <w:rPr>
          <w:rFonts w:asciiTheme="minorHAnsi" w:hAnsiTheme="minorHAnsi" w:cstheme="minorHAnsi"/>
        </w:rPr>
        <w:t>n</w:t>
      </w:r>
      <w:proofErr w:type="gramEnd"/>
      <w:r w:rsidRPr="0078408B">
        <w:rPr>
          <w:rFonts w:asciiTheme="minorHAnsi" w:hAnsiTheme="minorHAnsi" w:cstheme="minorHAnsi"/>
        </w:rPr>
        <w:t xml:space="preserve"> </w:t>
      </w:r>
    </w:p>
    <w:p w14:paraId="13E3F837" w14:textId="77777777" w:rsidR="00797B69" w:rsidRPr="007958AF" w:rsidRDefault="00797B69" w:rsidP="007A40CC">
      <w:pPr>
        <w:spacing w:after="40" w:line="240" w:lineRule="auto"/>
        <w:rPr>
          <w:bCs/>
        </w:rPr>
      </w:pPr>
    </w:p>
    <w:p w14:paraId="5B3590B1" w14:textId="77777777" w:rsidR="00BB610E" w:rsidRPr="00A522E1" w:rsidRDefault="00BB610E" w:rsidP="007A40CC">
      <w:pPr>
        <w:pStyle w:val="ListParagraph"/>
        <w:numPr>
          <w:ilvl w:val="2"/>
          <w:numId w:val="35"/>
        </w:numPr>
        <w:spacing w:line="240" w:lineRule="auto"/>
        <w:jc w:val="both"/>
        <w:rPr>
          <w:b/>
          <w:color w:val="000000"/>
        </w:rPr>
      </w:pPr>
      <w:r w:rsidRPr="00A522E1">
        <w:rPr>
          <w:b/>
          <w:color w:val="000000"/>
        </w:rPr>
        <w:t>Handling of withdrawals and losses to follow-up</w:t>
      </w:r>
    </w:p>
    <w:p w14:paraId="28DD4087" w14:textId="1B54472F" w:rsidR="000F7639" w:rsidRPr="00BA6CC9" w:rsidRDefault="00270958" w:rsidP="007A40CC">
      <w:pPr>
        <w:tabs>
          <w:tab w:val="left" w:pos="284"/>
          <w:tab w:val="left" w:pos="426"/>
        </w:tabs>
        <w:spacing w:before="120" w:after="120" w:line="240" w:lineRule="auto"/>
        <w:jc w:val="both"/>
        <w:rPr>
          <w:rFonts w:asciiTheme="minorHAnsi" w:hAnsiTheme="minorHAnsi" w:cstheme="minorHAnsi"/>
        </w:rPr>
      </w:pPr>
      <w:r>
        <w:rPr>
          <w:rFonts w:asciiTheme="minorHAnsi" w:hAnsiTheme="minorHAnsi" w:cstheme="minorHAnsi"/>
        </w:rPr>
        <w:tab/>
      </w:r>
      <w:r w:rsidRPr="00270958">
        <w:rPr>
          <w:rFonts w:asciiTheme="minorHAnsi" w:hAnsiTheme="minorHAnsi" w:cstheme="minorHAnsi"/>
        </w:rPr>
        <w:t xml:space="preserve">Participants retain the right to withdraw from the study at any time and can choose whether the study will delete or retain the information it has collected up to the point that the de-identified data has been analysed and published. This can be done by </w:t>
      </w:r>
      <w:r>
        <w:rPr>
          <w:rFonts w:asciiTheme="minorHAnsi" w:hAnsiTheme="minorHAnsi" w:cstheme="minorHAnsi"/>
        </w:rPr>
        <w:t>through a</w:t>
      </w:r>
      <w:r w:rsidR="00863824">
        <w:rPr>
          <w:rFonts w:asciiTheme="minorHAnsi" w:hAnsiTheme="minorHAnsi" w:cstheme="minorHAnsi"/>
        </w:rPr>
        <w:t xml:space="preserve">n online </w:t>
      </w:r>
      <w:r>
        <w:rPr>
          <w:rFonts w:asciiTheme="minorHAnsi" w:hAnsiTheme="minorHAnsi" w:cstheme="minorHAnsi"/>
        </w:rPr>
        <w:t>link</w:t>
      </w:r>
      <w:r w:rsidR="00863824">
        <w:rPr>
          <w:rFonts w:asciiTheme="minorHAnsi" w:hAnsiTheme="minorHAnsi" w:cstheme="minorHAnsi"/>
        </w:rPr>
        <w:t xml:space="preserve"> that will be sent to participants when they consent to participate in the study.</w:t>
      </w:r>
      <w:r w:rsidR="00697074">
        <w:rPr>
          <w:rFonts w:asciiTheme="minorHAnsi" w:hAnsiTheme="minorHAnsi" w:cstheme="minorHAnsi"/>
        </w:rPr>
        <w:t xml:space="preserve"> Participants can also withdraw by </w:t>
      </w:r>
      <w:r w:rsidR="00497E49">
        <w:rPr>
          <w:rFonts w:asciiTheme="minorHAnsi" w:hAnsiTheme="minorHAnsi" w:cstheme="minorHAnsi"/>
        </w:rPr>
        <w:t>sending an email to hmil4014@uni.sydney.edu.au at any time.</w:t>
      </w:r>
      <w:r w:rsidRPr="00270958">
        <w:rPr>
          <w:rFonts w:asciiTheme="minorHAnsi" w:hAnsiTheme="minorHAnsi" w:cstheme="minorHAnsi"/>
        </w:rPr>
        <w:t xml:space="preserve"> The reason for withdrawal (not mandatory to report), along with the time point at which they withdrew, will be recorded in the withdrawal form. </w:t>
      </w:r>
    </w:p>
    <w:p w14:paraId="30FCAF2B" w14:textId="77777777" w:rsidR="00BB610E" w:rsidRPr="00797B69" w:rsidRDefault="00BB610E" w:rsidP="007A40CC">
      <w:pPr>
        <w:pStyle w:val="ListParagraph"/>
        <w:numPr>
          <w:ilvl w:val="2"/>
          <w:numId w:val="35"/>
        </w:numPr>
        <w:spacing w:line="240" w:lineRule="auto"/>
        <w:jc w:val="both"/>
        <w:rPr>
          <w:b/>
          <w:color w:val="000000"/>
        </w:rPr>
      </w:pPr>
      <w:r w:rsidRPr="00797B69">
        <w:rPr>
          <w:b/>
          <w:color w:val="000000"/>
        </w:rPr>
        <w:t>Replacements</w:t>
      </w:r>
    </w:p>
    <w:p w14:paraId="68D8C86E" w14:textId="0989A394" w:rsidR="00BB610E" w:rsidRPr="00CE14AC" w:rsidRDefault="00A522E1" w:rsidP="007A40CC">
      <w:pPr>
        <w:tabs>
          <w:tab w:val="left" w:pos="284"/>
          <w:tab w:val="left" w:pos="426"/>
        </w:tabs>
        <w:spacing w:before="120" w:after="120" w:line="240" w:lineRule="auto"/>
        <w:jc w:val="both"/>
        <w:rPr>
          <w:rFonts w:asciiTheme="minorHAnsi" w:hAnsiTheme="minorHAnsi" w:cstheme="minorHAnsi"/>
        </w:rPr>
      </w:pPr>
      <w:r>
        <w:rPr>
          <w:rFonts w:asciiTheme="minorHAnsi" w:hAnsiTheme="minorHAnsi" w:cstheme="minorHAnsi"/>
        </w:rPr>
        <w:tab/>
      </w:r>
      <w:r w:rsidRPr="00A522E1">
        <w:rPr>
          <w:rFonts w:asciiTheme="minorHAnsi" w:hAnsiTheme="minorHAnsi" w:cstheme="minorHAnsi"/>
        </w:rPr>
        <w:t xml:space="preserve">We have estimated a </w:t>
      </w:r>
      <w:r w:rsidR="00033A0A" w:rsidRPr="00033A0A">
        <w:rPr>
          <w:rFonts w:asciiTheme="minorHAnsi" w:hAnsiTheme="minorHAnsi" w:cstheme="minorHAnsi"/>
        </w:rPr>
        <w:t>20</w:t>
      </w:r>
      <w:r w:rsidRPr="00033A0A">
        <w:rPr>
          <w:rFonts w:asciiTheme="minorHAnsi" w:hAnsiTheme="minorHAnsi" w:cstheme="minorHAnsi"/>
        </w:rPr>
        <w:t>%</w:t>
      </w:r>
      <w:r w:rsidRPr="00A522E1">
        <w:rPr>
          <w:rFonts w:asciiTheme="minorHAnsi" w:hAnsiTheme="minorHAnsi" w:cstheme="minorHAnsi"/>
        </w:rPr>
        <w:t xml:space="preserve"> drop-out rate in the calculated sample size for recruitment. </w:t>
      </w:r>
      <w:r w:rsidR="00A32567">
        <w:rPr>
          <w:bCs/>
          <w:color w:val="000000"/>
        </w:rPr>
        <w:t>We will not be replacing participants who drop out of the study.</w:t>
      </w:r>
      <w:r w:rsidR="00FF7322">
        <w:rPr>
          <w:bCs/>
          <w:color w:val="000000"/>
        </w:rPr>
        <w:t xml:space="preserve"> </w:t>
      </w:r>
    </w:p>
    <w:p w14:paraId="5F8E0C8F" w14:textId="77777777" w:rsidR="00BB610E" w:rsidRPr="004E2017" w:rsidRDefault="00BB610E" w:rsidP="007A40CC">
      <w:pPr>
        <w:pStyle w:val="ListParagraph"/>
        <w:numPr>
          <w:ilvl w:val="1"/>
          <w:numId w:val="35"/>
        </w:numPr>
        <w:spacing w:line="240" w:lineRule="auto"/>
        <w:jc w:val="both"/>
        <w:outlineLvl w:val="1"/>
        <w:rPr>
          <w:b/>
          <w:color w:val="000000"/>
        </w:rPr>
      </w:pPr>
      <w:bookmarkStart w:id="67" w:name="_Toc165123614"/>
      <w:r w:rsidRPr="004E2017">
        <w:rPr>
          <w:b/>
          <w:color w:val="000000"/>
        </w:rPr>
        <w:t>Trial Closure</w:t>
      </w:r>
      <w:bookmarkEnd w:id="67"/>
      <w:r w:rsidRPr="004E2017">
        <w:rPr>
          <w:b/>
          <w:color w:val="000000"/>
        </w:rPr>
        <w:t xml:space="preserve"> </w:t>
      </w:r>
    </w:p>
    <w:p w14:paraId="69D3A84A" w14:textId="2B117ED4" w:rsidR="00A23EA8" w:rsidRPr="005E267B" w:rsidRDefault="005E267B" w:rsidP="007A40CC">
      <w:pPr>
        <w:spacing w:after="40" w:line="240" w:lineRule="auto"/>
        <w:ind w:firstLine="360"/>
        <w:rPr>
          <w:bCs/>
        </w:rPr>
      </w:pPr>
      <w:r w:rsidRPr="005E267B">
        <w:rPr>
          <w:bCs/>
        </w:rPr>
        <w:t>There</w:t>
      </w:r>
      <w:r>
        <w:rPr>
          <w:bCs/>
        </w:rPr>
        <w:t xml:space="preserve"> is no follow-up with participants beyond the study as this intervention is provided in addition to usual care. Therapeutic follow-up remains with the clinician</w:t>
      </w:r>
      <w:r w:rsidR="00797B69">
        <w:rPr>
          <w:bCs/>
        </w:rPr>
        <w:t>.</w:t>
      </w:r>
    </w:p>
    <w:p w14:paraId="3643B9C1" w14:textId="77777777" w:rsidR="00BB610E" w:rsidRPr="004E2017" w:rsidRDefault="00BB610E" w:rsidP="004D6DF9">
      <w:pPr>
        <w:pStyle w:val="Heading1"/>
        <w:numPr>
          <w:ilvl w:val="0"/>
          <w:numId w:val="35"/>
        </w:numPr>
        <w:rPr>
          <w:caps w:val="0"/>
          <w:szCs w:val="22"/>
        </w:rPr>
      </w:pPr>
      <w:bookmarkStart w:id="68" w:name="_Toc398027479"/>
      <w:bookmarkStart w:id="69" w:name="_Toc398027518"/>
      <w:bookmarkStart w:id="70" w:name="_Toc165122675"/>
      <w:bookmarkStart w:id="71" w:name="_Toc165123615"/>
      <w:r w:rsidRPr="004E2017">
        <w:rPr>
          <w:caps w:val="0"/>
          <w:szCs w:val="22"/>
        </w:rPr>
        <w:t>STUDY VISITS AND PROCEDURES SCHEDULE</w:t>
      </w:r>
      <w:bookmarkEnd w:id="68"/>
      <w:bookmarkEnd w:id="69"/>
      <w:bookmarkEnd w:id="70"/>
      <w:bookmarkEnd w:id="71"/>
    </w:p>
    <w:p w14:paraId="5F39F45B" w14:textId="77777777" w:rsidR="00BB610E" w:rsidRPr="004E2017" w:rsidRDefault="00BB610E" w:rsidP="00A42486">
      <w:pPr>
        <w:pStyle w:val="Heading2"/>
        <w:numPr>
          <w:ilvl w:val="0"/>
          <w:numId w:val="0"/>
        </w:numPr>
        <w:rPr>
          <w:rFonts w:cs="Calibri"/>
          <w:b w:val="0"/>
          <w:szCs w:val="22"/>
          <w:lang w:val="en-AU"/>
        </w:rPr>
      </w:pPr>
      <w:bookmarkStart w:id="72" w:name="_Toc398027480"/>
      <w:bookmarkStart w:id="73" w:name="_Toc398027519"/>
      <w:bookmarkStart w:id="74" w:name="_Toc165122676"/>
      <w:bookmarkStart w:id="75" w:name="_Toc165123616"/>
      <w:r w:rsidRPr="004E2017">
        <w:rPr>
          <w:rFonts w:cs="Calibri"/>
          <w:b w:val="0"/>
          <w:szCs w:val="22"/>
          <w:lang w:val="en-AU"/>
        </w:rPr>
        <w:t>Study Flow Chart</w:t>
      </w:r>
      <w:bookmarkEnd w:id="72"/>
      <w:bookmarkEnd w:id="73"/>
      <w:bookmarkEnd w:id="74"/>
      <w:bookmarkEnd w:id="75"/>
    </w:p>
    <w:p w14:paraId="00785414" w14:textId="77777777" w:rsidR="00BB610E" w:rsidRDefault="00BB610E" w:rsidP="00BB610E">
      <w:pPr>
        <w:rPr>
          <w:rFonts w:cs="Calibri"/>
          <w:color w:val="FF0000"/>
        </w:rPr>
      </w:pPr>
    </w:p>
    <w:p w14:paraId="41357BD0" w14:textId="77777777" w:rsidR="00326352" w:rsidRDefault="00326352" w:rsidP="00BB610E">
      <w:pPr>
        <w:rPr>
          <w:rFonts w:cs="Calibri"/>
          <w:color w:val="FF0000"/>
        </w:rPr>
      </w:pPr>
    </w:p>
    <w:p w14:paraId="76E3E23E" w14:textId="77777777" w:rsidR="00326352" w:rsidRDefault="00326352" w:rsidP="00BB610E">
      <w:pPr>
        <w:rPr>
          <w:rFonts w:cs="Calibri"/>
          <w:color w:val="FF0000"/>
        </w:rPr>
      </w:pPr>
    </w:p>
    <w:p w14:paraId="73DC1E25" w14:textId="77777777" w:rsidR="00326352" w:rsidRDefault="00326352" w:rsidP="00BB610E">
      <w:pPr>
        <w:rPr>
          <w:rFonts w:cs="Calibri"/>
          <w:color w:val="FF0000"/>
        </w:rPr>
      </w:pPr>
    </w:p>
    <w:p w14:paraId="0C4FC632" w14:textId="77777777" w:rsidR="00326352" w:rsidRDefault="00326352" w:rsidP="00BB610E">
      <w:pPr>
        <w:rPr>
          <w:rFonts w:cs="Calibri"/>
          <w:color w:val="FF0000"/>
        </w:rPr>
      </w:pPr>
    </w:p>
    <w:p w14:paraId="3C1B7688" w14:textId="77777777" w:rsidR="00326352" w:rsidRDefault="00326352" w:rsidP="00BB610E">
      <w:pPr>
        <w:rPr>
          <w:rFonts w:cs="Calibri"/>
          <w:color w:val="FF0000"/>
        </w:rPr>
      </w:pPr>
    </w:p>
    <w:p w14:paraId="682AC573" w14:textId="77777777" w:rsidR="00326352" w:rsidRDefault="00326352" w:rsidP="00BB610E">
      <w:pPr>
        <w:rPr>
          <w:rFonts w:cs="Calibri"/>
          <w:color w:val="FF0000"/>
        </w:rPr>
      </w:pPr>
    </w:p>
    <w:p w14:paraId="49AACE38" w14:textId="77777777" w:rsidR="00326352" w:rsidRDefault="00326352" w:rsidP="00BB610E">
      <w:pPr>
        <w:rPr>
          <w:rFonts w:cs="Calibri"/>
          <w:color w:val="FF0000"/>
        </w:rPr>
      </w:pPr>
    </w:p>
    <w:p w14:paraId="3AEF2F3B" w14:textId="77777777" w:rsidR="00326352" w:rsidRDefault="00326352" w:rsidP="00BB610E">
      <w:pPr>
        <w:rPr>
          <w:rFonts w:cs="Calibri"/>
          <w:color w:val="FF0000"/>
        </w:rPr>
      </w:pPr>
    </w:p>
    <w:p w14:paraId="16DA41D0" w14:textId="77777777" w:rsidR="00326352" w:rsidRDefault="00326352" w:rsidP="00BB610E">
      <w:pPr>
        <w:rPr>
          <w:rFonts w:cs="Calibri"/>
          <w:color w:val="FF0000"/>
        </w:rPr>
      </w:pPr>
    </w:p>
    <w:p w14:paraId="0EF3E300" w14:textId="77777777" w:rsidR="00326352" w:rsidRDefault="00326352" w:rsidP="00BB610E">
      <w:pPr>
        <w:rPr>
          <w:rFonts w:cs="Calibri"/>
          <w:color w:val="FF0000"/>
        </w:rPr>
      </w:pPr>
    </w:p>
    <w:p w14:paraId="78BEAEDF" w14:textId="77777777" w:rsidR="00326352" w:rsidRPr="002B6044" w:rsidRDefault="00326352" w:rsidP="00BB610E">
      <w:pPr>
        <w:rPr>
          <w:rFonts w:cs="Calibri"/>
          <w:color w:val="FF0000"/>
        </w:rPr>
      </w:pPr>
    </w:p>
    <w:p w14:paraId="233E3086" w14:textId="2571A63D" w:rsidR="00BB610E" w:rsidRPr="003B0507" w:rsidRDefault="00A42486" w:rsidP="00BB610E">
      <w:pPr>
        <w:tabs>
          <w:tab w:val="left" w:pos="3510"/>
        </w:tabs>
        <w:jc w:val="center"/>
        <w:rPr>
          <w:rFonts w:cs="Calibri"/>
        </w:rPr>
      </w:pPr>
      <w:r w:rsidRPr="003B0507">
        <w:rPr>
          <w:rFonts w:cs="Calibri"/>
          <w:noProof/>
          <w:lang w:eastAsia="en-AU"/>
        </w:rPr>
        <mc:AlternateContent>
          <mc:Choice Requires="wps">
            <w:drawing>
              <wp:anchor distT="0" distB="0" distL="114300" distR="114300" simplePos="0" relativeHeight="251658240" behindDoc="0" locked="0" layoutInCell="1" allowOverlap="1" wp14:anchorId="76C01439" wp14:editId="4CAB2542">
                <wp:simplePos x="0" y="0"/>
                <wp:positionH relativeFrom="column">
                  <wp:posOffset>3146425</wp:posOffset>
                </wp:positionH>
                <wp:positionV relativeFrom="paragraph">
                  <wp:posOffset>225848</wp:posOffset>
                </wp:positionV>
                <wp:extent cx="0" cy="342900"/>
                <wp:effectExtent l="55880" t="6350" r="58420" b="2222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B15D0"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75pt,17.8pt" to="247.75pt,44.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">
                <v:stroke endarrow="block"/>
              </v:line>
            </w:pict>
          </mc:Fallback>
        </mc:AlternateContent>
      </w:r>
      <w:r w:rsidR="00BB610E" w:rsidRPr="003B0507">
        <w:rPr>
          <w:rFonts w:cs="Calibri"/>
        </w:rPr>
        <w:t>Enrolment</w:t>
      </w:r>
    </w:p>
    <w:p w14:paraId="3D0584A1" w14:textId="35B615DE" w:rsidR="00D3677F" w:rsidRPr="003B0507" w:rsidRDefault="00BB610E" w:rsidP="00A42486">
      <w:pPr>
        <w:tabs>
          <w:tab w:val="left" w:pos="3510"/>
        </w:tabs>
        <w:jc w:val="center"/>
        <w:rPr>
          <w:rFonts w:cs="Calibri"/>
        </w:rPr>
      </w:pPr>
      <w:r w:rsidRPr="003B0507">
        <w:rPr>
          <w:rFonts w:cs="Calibri"/>
        </w:rPr>
        <w:tab/>
      </w:r>
      <w:r w:rsidRPr="003B0507">
        <w:rPr>
          <w:rFonts w:cs="Calibri"/>
        </w:rPr>
        <w:tab/>
      </w:r>
    </w:p>
    <w:p w14:paraId="17BDF8A2" w14:textId="7C3E53DC" w:rsidR="00BB610E" w:rsidRPr="003B0507" w:rsidRDefault="00A42486" w:rsidP="00D3677F">
      <w:pPr>
        <w:tabs>
          <w:tab w:val="left" w:pos="3510"/>
        </w:tabs>
        <w:jc w:val="center"/>
        <w:rPr>
          <w:rFonts w:cs="Calibri"/>
        </w:rPr>
      </w:pPr>
      <w:r w:rsidRPr="003B0507">
        <w:rPr>
          <w:rFonts w:cs="Calibri"/>
          <w:noProof/>
          <w:lang w:eastAsia="en-AU"/>
        </w:rPr>
        <mc:AlternateContent>
          <mc:Choice Requires="wps">
            <w:drawing>
              <wp:anchor distT="0" distB="0" distL="114300" distR="114300" simplePos="0" relativeHeight="251658241" behindDoc="0" locked="0" layoutInCell="1" allowOverlap="1" wp14:anchorId="18D3D7D8" wp14:editId="085929A6">
                <wp:simplePos x="0" y="0"/>
                <wp:positionH relativeFrom="column">
                  <wp:posOffset>3151505</wp:posOffset>
                </wp:positionH>
                <wp:positionV relativeFrom="paragraph">
                  <wp:posOffset>270510</wp:posOffset>
                </wp:positionV>
                <wp:extent cx="0" cy="228600"/>
                <wp:effectExtent l="55880" t="10160" r="58420" b="1841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5A041"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15pt,21.3pt" to="248.15pt,39.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">
                <v:stroke endarrow="block"/>
              </v:line>
            </w:pict>
          </mc:Fallback>
        </mc:AlternateContent>
      </w:r>
      <w:r w:rsidR="00BB610E" w:rsidRPr="003B0507">
        <w:rPr>
          <w:rFonts w:cs="Calibri"/>
        </w:rPr>
        <w:t>Randomisation</w:t>
      </w:r>
    </w:p>
    <w:p w14:paraId="626800BA" w14:textId="396F41DB" w:rsidR="00D3677F" w:rsidRPr="003B0507" w:rsidRDefault="00D3677F" w:rsidP="00A42486">
      <w:pPr>
        <w:rPr>
          <w:rFonts w:cs="Calibri"/>
        </w:rPr>
      </w:pPr>
    </w:p>
    <w:p w14:paraId="12D4627D" w14:textId="2222657E" w:rsidR="00BB610E" w:rsidRPr="003B0507" w:rsidRDefault="00330871" w:rsidP="003B0507">
      <w:pPr>
        <w:ind w:firstLine="720"/>
        <w:jc w:val="center"/>
        <w:rPr>
          <w:rFonts w:cs="Calibri"/>
        </w:rPr>
      </w:pPr>
      <w:r w:rsidRPr="003B0507">
        <w:rPr>
          <w:rFonts w:cs="Calibri"/>
        </w:rPr>
        <w:t xml:space="preserve">Week 3 </w:t>
      </w:r>
      <w:r w:rsidR="001245C0" w:rsidRPr="003B0507">
        <w:rPr>
          <w:rFonts w:cs="Calibri"/>
        </w:rPr>
        <w:t>post-surgery</w:t>
      </w:r>
    </w:p>
    <w:p w14:paraId="78D30DFA" w14:textId="64356CF2" w:rsidR="00BB610E" w:rsidRPr="003B0507" w:rsidRDefault="00BB610E" w:rsidP="00BB610E">
      <w:pPr>
        <w:rPr>
          <w:rFonts w:cs="Calibri"/>
        </w:rPr>
      </w:pPr>
      <w:r w:rsidRPr="003B0507">
        <w:rPr>
          <w:rFonts w:cs="Calibri"/>
          <w:noProof/>
          <w:lang w:eastAsia="en-AU"/>
        </w:rPr>
        <mc:AlternateContent>
          <mc:Choice Requires="wps">
            <w:drawing>
              <wp:anchor distT="0" distB="0" distL="114300" distR="114300" simplePos="0" relativeHeight="251658242" behindDoc="0" locked="0" layoutInCell="1" allowOverlap="1" wp14:anchorId="7A6C9754" wp14:editId="79CEE957">
                <wp:simplePos x="0" y="0"/>
                <wp:positionH relativeFrom="column">
                  <wp:posOffset>2580005</wp:posOffset>
                </wp:positionH>
                <wp:positionV relativeFrom="paragraph">
                  <wp:posOffset>113665</wp:posOffset>
                </wp:positionV>
                <wp:extent cx="228600" cy="228600"/>
                <wp:effectExtent l="46355" t="8890" r="10795" b="4826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72712" id="Line 4"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15pt,8.95pt" to="221.15pt,26.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">
                <v:stroke endarrow="block"/>
              </v:line>
            </w:pict>
          </mc:Fallback>
        </mc:AlternateContent>
      </w:r>
      <w:r w:rsidRPr="003B0507">
        <w:rPr>
          <w:rFonts w:cs="Calibri"/>
          <w:noProof/>
          <w:lang w:eastAsia="en-AU"/>
        </w:rPr>
        <mc:AlternateContent>
          <mc:Choice Requires="wps">
            <w:drawing>
              <wp:anchor distT="0" distB="0" distL="114300" distR="114300" simplePos="0" relativeHeight="251658244" behindDoc="0" locked="0" layoutInCell="1" allowOverlap="1" wp14:anchorId="3480C57D" wp14:editId="4B25262D">
                <wp:simplePos x="0" y="0"/>
                <wp:positionH relativeFrom="column">
                  <wp:posOffset>3608705</wp:posOffset>
                </wp:positionH>
                <wp:positionV relativeFrom="paragraph">
                  <wp:posOffset>113665</wp:posOffset>
                </wp:positionV>
                <wp:extent cx="228600" cy="228600"/>
                <wp:effectExtent l="8255" t="8890" r="48895" b="4826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87CB5" id="Lin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15pt,8.95pt" to="302.1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">
                <v:stroke endarrow="block"/>
              </v:line>
            </w:pict>
          </mc:Fallback>
        </mc:AlternateContent>
      </w:r>
      <w:r w:rsidRPr="003B0507">
        <w:rPr>
          <w:rFonts w:cs="Calibri"/>
          <w:noProof/>
          <w:lang w:eastAsia="en-AU"/>
        </w:rPr>
        <mc:AlternateContent>
          <mc:Choice Requires="wps">
            <w:drawing>
              <wp:anchor distT="0" distB="0" distL="114300" distR="114300" simplePos="0" relativeHeight="251658243" behindDoc="0" locked="0" layoutInCell="1" allowOverlap="1" wp14:anchorId="6B36570D" wp14:editId="1EB66B3C">
                <wp:simplePos x="0" y="0"/>
                <wp:positionH relativeFrom="column">
                  <wp:posOffset>3512185</wp:posOffset>
                </wp:positionH>
                <wp:positionV relativeFrom="paragraph">
                  <wp:posOffset>135255</wp:posOffset>
                </wp:positionV>
                <wp:extent cx="0" cy="0"/>
                <wp:effectExtent l="6985" t="59055" r="21590" b="5524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8DFAC"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55pt,10.65pt" to="276.5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">
                <v:stroke endarrow="block"/>
              </v:line>
            </w:pict>
          </mc:Fallback>
        </mc:AlternateContent>
      </w:r>
    </w:p>
    <w:p w14:paraId="53CC3557" w14:textId="6175BF0C" w:rsidR="00BB610E" w:rsidRPr="003B0507" w:rsidRDefault="002E7838" w:rsidP="00BB610E">
      <w:pPr>
        <w:ind w:left="2268" w:firstLine="567"/>
        <w:rPr>
          <w:rFonts w:cs="Calibri"/>
        </w:rPr>
      </w:pPr>
      <w:r w:rsidRPr="003B0507">
        <w:rPr>
          <w:rFonts w:cs="Calibri"/>
          <w:noProof/>
          <w:lang w:eastAsia="en-AU"/>
        </w:rPr>
        <mc:AlternateContent>
          <mc:Choice Requires="wps">
            <w:drawing>
              <wp:anchor distT="0" distB="0" distL="114300" distR="114300" simplePos="0" relativeHeight="251658245" behindDoc="0" locked="0" layoutInCell="1" allowOverlap="1" wp14:anchorId="78D3DF16" wp14:editId="4C5CAE30">
                <wp:simplePos x="0" y="0"/>
                <wp:positionH relativeFrom="column">
                  <wp:posOffset>2028123</wp:posOffset>
                </wp:positionH>
                <wp:positionV relativeFrom="paragraph">
                  <wp:posOffset>252932</wp:posOffset>
                </wp:positionV>
                <wp:extent cx="0" cy="305430"/>
                <wp:effectExtent l="50800" t="0" r="38100" b="38100"/>
                <wp:wrapNone/>
                <wp:docPr id="11692235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54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35DF1" id="Line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7pt,19.9pt" to="159.7pt,4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">
                <v:stroke endarrow="block"/>
              </v:line>
            </w:pict>
          </mc:Fallback>
        </mc:AlternateContent>
      </w:r>
      <w:r w:rsidR="00AB55D2" w:rsidRPr="003B0507">
        <w:rPr>
          <w:rFonts w:cs="Calibri"/>
          <w:noProof/>
          <w:lang w:eastAsia="en-AU"/>
        </w:rPr>
        <mc:AlternateContent>
          <mc:Choice Requires="wps">
            <w:drawing>
              <wp:anchor distT="0" distB="0" distL="114300" distR="114300" simplePos="0" relativeHeight="251658246" behindDoc="0" locked="0" layoutInCell="1" allowOverlap="1" wp14:anchorId="74EDBA13" wp14:editId="73A2B567">
                <wp:simplePos x="0" y="0"/>
                <wp:positionH relativeFrom="column">
                  <wp:posOffset>4337331</wp:posOffset>
                </wp:positionH>
                <wp:positionV relativeFrom="paragraph">
                  <wp:posOffset>254994</wp:posOffset>
                </wp:positionV>
                <wp:extent cx="0" cy="228600"/>
                <wp:effectExtent l="55880" t="10160" r="58420" b="18415"/>
                <wp:wrapNone/>
                <wp:docPr id="1070903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8294E" id="Line 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5pt,20.1pt" to="341.5pt,38.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">
                <v:stroke endarrow="block"/>
              </v:line>
            </w:pict>
          </mc:Fallback>
        </mc:AlternateContent>
      </w:r>
      <w:r w:rsidR="00BB610E" w:rsidRPr="003B0507">
        <w:rPr>
          <w:rFonts w:cs="Calibri"/>
        </w:rPr>
        <w:t xml:space="preserve">Group A </w:t>
      </w:r>
      <w:r w:rsidR="00BB610E" w:rsidRPr="003B0507">
        <w:rPr>
          <w:rFonts w:cs="Calibri"/>
        </w:rPr>
        <w:tab/>
      </w:r>
      <w:r w:rsidR="00BB610E" w:rsidRPr="003B0507">
        <w:rPr>
          <w:rFonts w:cs="Calibri"/>
        </w:rPr>
        <w:tab/>
      </w:r>
      <w:r w:rsidR="00BB610E" w:rsidRPr="003B0507">
        <w:rPr>
          <w:rFonts w:cs="Calibri"/>
        </w:rPr>
        <w:tab/>
      </w:r>
      <w:r w:rsidR="00BB610E" w:rsidRPr="003B0507">
        <w:rPr>
          <w:rFonts w:cs="Calibri"/>
        </w:rPr>
        <w:tab/>
        <w:t>Group B</w:t>
      </w:r>
    </w:p>
    <w:p w14:paraId="27BC135B" w14:textId="1F949B6C" w:rsidR="001245C0" w:rsidRPr="003B0507" w:rsidRDefault="001245C0" w:rsidP="00BB610E">
      <w:pPr>
        <w:ind w:left="2268" w:firstLine="567"/>
        <w:rPr>
          <w:rFonts w:cs="Calibri"/>
        </w:rPr>
      </w:pPr>
    </w:p>
    <w:p w14:paraId="16ACBC7F" w14:textId="07D7852E" w:rsidR="001245C0" w:rsidRDefault="00EF3B02" w:rsidP="00797B69">
      <w:pPr>
        <w:ind w:left="1440" w:firstLine="720"/>
        <w:rPr>
          <w:rFonts w:cs="Calibri"/>
        </w:rPr>
      </w:pPr>
      <w:r w:rsidRPr="003B0507">
        <w:rPr>
          <w:rFonts w:cs="Calibri"/>
          <w:noProof/>
          <w:lang w:eastAsia="en-AU"/>
        </w:rPr>
        <mc:AlternateContent>
          <mc:Choice Requires="wps">
            <w:drawing>
              <wp:anchor distT="0" distB="0" distL="114300" distR="114300" simplePos="0" relativeHeight="251658251" behindDoc="0" locked="0" layoutInCell="1" allowOverlap="1" wp14:anchorId="6467EAA8" wp14:editId="399F1877">
                <wp:simplePos x="0" y="0"/>
                <wp:positionH relativeFrom="column">
                  <wp:posOffset>3147835</wp:posOffset>
                </wp:positionH>
                <wp:positionV relativeFrom="paragraph">
                  <wp:posOffset>131051</wp:posOffset>
                </wp:positionV>
                <wp:extent cx="5080" cy="488747"/>
                <wp:effectExtent l="50800" t="0" r="45720" b="32385"/>
                <wp:wrapNone/>
                <wp:docPr id="24045798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4887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537E9" id="Line 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85pt,10.3pt" to="248.25pt,48.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">
                <v:stroke endarrow="block"/>
              </v:line>
            </w:pict>
          </mc:Fallback>
        </mc:AlternateContent>
      </w:r>
      <w:r w:rsidR="00D94E18">
        <w:rPr>
          <w:rFonts w:cs="Calibri"/>
        </w:rPr>
        <w:t>Intervention</w:t>
      </w:r>
      <w:r w:rsidR="00574015">
        <w:rPr>
          <w:rFonts w:cs="Calibri"/>
        </w:rPr>
        <w:t xml:space="preserve"> + Usual care</w:t>
      </w:r>
      <w:r w:rsidR="00AB55D2">
        <w:rPr>
          <w:rFonts w:cs="Calibri"/>
        </w:rPr>
        <w:tab/>
      </w:r>
      <w:r w:rsidR="00AB55D2">
        <w:rPr>
          <w:rFonts w:cs="Calibri"/>
        </w:rPr>
        <w:tab/>
      </w:r>
      <w:r w:rsidR="00797B69">
        <w:rPr>
          <w:rFonts w:cs="Calibri"/>
        </w:rPr>
        <w:tab/>
      </w:r>
      <w:r w:rsidR="00AB55D2">
        <w:rPr>
          <w:rFonts w:cs="Calibri"/>
        </w:rPr>
        <w:t>Usual care</w:t>
      </w:r>
      <w:r w:rsidR="00574015">
        <w:rPr>
          <w:rFonts w:cs="Calibri"/>
        </w:rPr>
        <w:t xml:space="preserve"> only</w:t>
      </w:r>
    </w:p>
    <w:p w14:paraId="7BB5F243" w14:textId="77777777" w:rsidR="002E7838" w:rsidRDefault="002E7838" w:rsidP="00BB610E">
      <w:pPr>
        <w:ind w:left="2268" w:firstLine="567"/>
        <w:rPr>
          <w:rFonts w:cs="Calibri"/>
        </w:rPr>
      </w:pPr>
    </w:p>
    <w:p w14:paraId="6F5BD20A" w14:textId="644E4142" w:rsidR="00AA0321" w:rsidRDefault="00AA0321" w:rsidP="00BB610E">
      <w:pPr>
        <w:ind w:left="2268" w:firstLine="567"/>
        <w:rPr>
          <w:rFonts w:cs="Calibri"/>
        </w:rPr>
      </w:pPr>
      <w:r>
        <w:rPr>
          <w:rFonts w:cs="Calibri"/>
        </w:rPr>
        <w:tab/>
      </w:r>
      <w:r>
        <w:rPr>
          <w:rFonts w:cs="Calibri"/>
        </w:rPr>
        <w:tab/>
      </w:r>
      <w:r w:rsidR="00572CDE">
        <w:rPr>
          <w:rFonts w:cs="Calibri"/>
        </w:rPr>
        <w:t xml:space="preserve">       </w:t>
      </w:r>
      <w:r>
        <w:rPr>
          <w:rFonts w:cs="Calibri"/>
        </w:rPr>
        <w:t>Week 4 post-surgery</w:t>
      </w:r>
    </w:p>
    <w:p w14:paraId="611180D3" w14:textId="11117E19" w:rsidR="00AA0321" w:rsidRDefault="00572CDE" w:rsidP="00BB610E">
      <w:pPr>
        <w:ind w:left="2268" w:firstLine="567"/>
        <w:rPr>
          <w:rFonts w:cs="Calibri"/>
        </w:rPr>
      </w:pPr>
      <w:r w:rsidRPr="003B0507">
        <w:rPr>
          <w:rFonts w:cs="Calibri"/>
          <w:noProof/>
          <w:lang w:eastAsia="en-AU"/>
        </w:rPr>
        <mc:AlternateContent>
          <mc:Choice Requires="wps">
            <w:drawing>
              <wp:anchor distT="0" distB="0" distL="114300" distR="114300" simplePos="0" relativeHeight="251658247" behindDoc="0" locked="0" layoutInCell="1" allowOverlap="1" wp14:anchorId="36BC4968" wp14:editId="367B7895">
                <wp:simplePos x="0" y="0"/>
                <wp:positionH relativeFrom="column">
                  <wp:posOffset>2548255</wp:posOffset>
                </wp:positionH>
                <wp:positionV relativeFrom="paragraph">
                  <wp:posOffset>11430</wp:posOffset>
                </wp:positionV>
                <wp:extent cx="228600" cy="228600"/>
                <wp:effectExtent l="46355" t="8890" r="10795" b="48260"/>
                <wp:wrapNone/>
                <wp:docPr id="5482214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7F003" id="Line 4"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65pt,.9pt" to="218.65pt,18.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">
                <v:stroke endarrow="block"/>
              </v:line>
            </w:pict>
          </mc:Fallback>
        </mc:AlternateContent>
      </w:r>
      <w:r w:rsidRPr="003B0507">
        <w:rPr>
          <w:rFonts w:cs="Calibri"/>
          <w:noProof/>
          <w:lang w:eastAsia="en-AU"/>
        </w:rPr>
        <mc:AlternateContent>
          <mc:Choice Requires="wps">
            <w:drawing>
              <wp:anchor distT="0" distB="0" distL="114300" distR="114300" simplePos="0" relativeHeight="251658248" behindDoc="0" locked="0" layoutInCell="1" allowOverlap="1" wp14:anchorId="1BED34A2" wp14:editId="7DB2C49A">
                <wp:simplePos x="0" y="0"/>
                <wp:positionH relativeFrom="column">
                  <wp:posOffset>3577230</wp:posOffset>
                </wp:positionH>
                <wp:positionV relativeFrom="paragraph">
                  <wp:posOffset>11430</wp:posOffset>
                </wp:positionV>
                <wp:extent cx="228600" cy="228600"/>
                <wp:effectExtent l="8255" t="8890" r="48895" b="48260"/>
                <wp:wrapNone/>
                <wp:docPr id="64173311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84D29" id="Line 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65pt,.9pt" to="299.65pt,18.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">
                <v:stroke endarrow="block"/>
              </v:line>
            </w:pict>
          </mc:Fallback>
        </mc:AlternateContent>
      </w:r>
    </w:p>
    <w:p w14:paraId="2E94A5A0" w14:textId="56F10089" w:rsidR="00AB55D2" w:rsidRDefault="00632A22" w:rsidP="00BB610E">
      <w:pPr>
        <w:ind w:left="2268" w:firstLine="567"/>
        <w:rPr>
          <w:rFonts w:cs="Calibri"/>
        </w:rPr>
      </w:pPr>
      <w:r w:rsidRPr="003B0507">
        <w:rPr>
          <w:rFonts w:cs="Calibri"/>
          <w:noProof/>
          <w:lang w:eastAsia="en-AU"/>
        </w:rPr>
        <mc:AlternateContent>
          <mc:Choice Requires="wps">
            <w:drawing>
              <wp:anchor distT="0" distB="0" distL="114300" distR="114300" simplePos="0" relativeHeight="251658250" behindDoc="0" locked="0" layoutInCell="1" allowOverlap="1" wp14:anchorId="7288818A" wp14:editId="7EE2AC37">
                <wp:simplePos x="0" y="0"/>
                <wp:positionH relativeFrom="column">
                  <wp:posOffset>3921187</wp:posOffset>
                </wp:positionH>
                <wp:positionV relativeFrom="paragraph">
                  <wp:posOffset>270802</wp:posOffset>
                </wp:positionV>
                <wp:extent cx="0" cy="329273"/>
                <wp:effectExtent l="50800" t="0" r="38100" b="39370"/>
                <wp:wrapNone/>
                <wp:docPr id="27969579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92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4C75A" id="Line 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75pt,21.3pt" to="308.75pt,4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">
                <v:stroke endarrow="block"/>
              </v:line>
            </w:pict>
          </mc:Fallback>
        </mc:AlternateContent>
      </w:r>
      <w:r w:rsidR="002E7838" w:rsidRPr="003B0507">
        <w:rPr>
          <w:rFonts w:cs="Calibri"/>
          <w:noProof/>
          <w:lang w:eastAsia="en-AU"/>
        </w:rPr>
        <mc:AlternateContent>
          <mc:Choice Requires="wps">
            <w:drawing>
              <wp:anchor distT="0" distB="0" distL="114300" distR="114300" simplePos="0" relativeHeight="251658249" behindDoc="0" locked="0" layoutInCell="1" allowOverlap="1" wp14:anchorId="797680E8" wp14:editId="69557EE1">
                <wp:simplePos x="0" y="0"/>
                <wp:positionH relativeFrom="column">
                  <wp:posOffset>1979570</wp:posOffset>
                </wp:positionH>
                <wp:positionV relativeFrom="paragraph">
                  <wp:posOffset>224318</wp:posOffset>
                </wp:positionV>
                <wp:extent cx="0" cy="378258"/>
                <wp:effectExtent l="63500" t="0" r="38100" b="28575"/>
                <wp:wrapNone/>
                <wp:docPr id="127861864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2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82699" id="Line 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85pt,17.65pt" to="155.85pt,47.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">
                <v:stroke endarrow="block"/>
              </v:line>
            </w:pict>
          </mc:Fallback>
        </mc:AlternateContent>
      </w:r>
      <w:r w:rsidR="00572CDE">
        <w:rPr>
          <w:rFonts w:cs="Calibri"/>
        </w:rPr>
        <w:t>Group A</w:t>
      </w:r>
      <w:r w:rsidR="002E7838">
        <w:rPr>
          <w:rFonts w:cs="Calibri"/>
        </w:rPr>
        <w:tab/>
      </w:r>
      <w:r w:rsidR="002E7838">
        <w:rPr>
          <w:rFonts w:cs="Calibri"/>
        </w:rPr>
        <w:tab/>
      </w:r>
      <w:r w:rsidR="002E7838">
        <w:rPr>
          <w:rFonts w:cs="Calibri"/>
        </w:rPr>
        <w:tab/>
      </w:r>
      <w:r w:rsidR="002E7838">
        <w:rPr>
          <w:rFonts w:cs="Calibri"/>
        </w:rPr>
        <w:tab/>
        <w:t>Group B</w:t>
      </w:r>
    </w:p>
    <w:p w14:paraId="76E7FC11" w14:textId="63FC08F8" w:rsidR="002E7838" w:rsidRDefault="002E7838" w:rsidP="00BB610E">
      <w:pPr>
        <w:ind w:left="2268" w:firstLine="567"/>
        <w:rPr>
          <w:rFonts w:cs="Calibri"/>
        </w:rPr>
      </w:pPr>
    </w:p>
    <w:p w14:paraId="35F9DDA2" w14:textId="3C0DCEF8" w:rsidR="002E7838" w:rsidRDefault="002E7838" w:rsidP="00797B69">
      <w:pPr>
        <w:ind w:left="1440" w:firstLine="720"/>
        <w:rPr>
          <w:rFonts w:cs="Calibri"/>
        </w:rPr>
      </w:pPr>
      <w:r>
        <w:rPr>
          <w:rFonts w:cs="Calibri"/>
        </w:rPr>
        <w:t>Usual care</w:t>
      </w:r>
      <w:r w:rsidR="00574015">
        <w:rPr>
          <w:rFonts w:cs="Calibri"/>
        </w:rPr>
        <w:t xml:space="preserve"> only</w:t>
      </w:r>
      <w:r w:rsidR="00632A22">
        <w:rPr>
          <w:rFonts w:cs="Calibri"/>
        </w:rPr>
        <w:tab/>
      </w:r>
      <w:r w:rsidR="00632A22">
        <w:rPr>
          <w:rFonts w:cs="Calibri"/>
        </w:rPr>
        <w:tab/>
      </w:r>
      <w:r w:rsidR="00632A22">
        <w:rPr>
          <w:rFonts w:cs="Calibri"/>
        </w:rPr>
        <w:tab/>
      </w:r>
      <w:r w:rsidR="00EF3B02">
        <w:rPr>
          <w:rFonts w:cs="Calibri"/>
        </w:rPr>
        <w:t>Intervention</w:t>
      </w:r>
      <w:r w:rsidR="00574015">
        <w:rPr>
          <w:rFonts w:cs="Calibri"/>
        </w:rPr>
        <w:t xml:space="preserve"> + Usual care</w:t>
      </w:r>
    </w:p>
    <w:p w14:paraId="576E6BCD" w14:textId="77777777" w:rsidR="00AB55D2" w:rsidRPr="003B0507" w:rsidRDefault="00AB55D2" w:rsidP="00BB610E">
      <w:pPr>
        <w:ind w:left="2268" w:firstLine="567"/>
        <w:rPr>
          <w:rFonts w:cs="Calibri"/>
        </w:rPr>
      </w:pPr>
    </w:p>
    <w:p w14:paraId="68A1CD90" w14:textId="118C9F84" w:rsidR="00BB610E" w:rsidRPr="00AB55D2" w:rsidRDefault="00632A22" w:rsidP="007A40CC">
      <w:pPr>
        <w:spacing w:line="240" w:lineRule="auto"/>
        <w:ind w:firstLine="360"/>
        <w:rPr>
          <w:rFonts w:cs="Calibri"/>
        </w:rPr>
      </w:pPr>
      <w:r>
        <w:rPr>
          <w:rFonts w:cs="Calibri"/>
        </w:rPr>
        <w:t>P</w:t>
      </w:r>
      <w:r w:rsidRPr="00AB55D2">
        <w:rPr>
          <w:rFonts w:cs="Calibri"/>
        </w:rPr>
        <w:t>articipants will receive a phone call from the researcher to conduct the intervention</w:t>
      </w:r>
      <w:r>
        <w:rPr>
          <w:rFonts w:cs="Calibri"/>
        </w:rPr>
        <w:t xml:space="preserve"> i</w:t>
      </w:r>
      <w:r w:rsidR="00D56596" w:rsidRPr="00AB55D2">
        <w:rPr>
          <w:rFonts w:cs="Calibri"/>
        </w:rPr>
        <w:t>n the evening after participants’ first appointment in week 3 (Group A) or week 4 (Group B) after surgery</w:t>
      </w:r>
      <w:r>
        <w:rPr>
          <w:rFonts w:cs="Calibri"/>
        </w:rPr>
        <w:t>.</w:t>
      </w:r>
    </w:p>
    <w:p w14:paraId="60CFB0C8" w14:textId="05AD5702" w:rsidR="009B3F25" w:rsidRPr="004E2017" w:rsidRDefault="009B3F25" w:rsidP="007A40CC">
      <w:pPr>
        <w:spacing w:line="240" w:lineRule="auto"/>
        <w:ind w:firstLine="360"/>
        <w:rPr>
          <w:rFonts w:cs="Calibri"/>
        </w:rPr>
      </w:pPr>
      <w:r>
        <w:rPr>
          <w:rFonts w:cs="Calibri"/>
        </w:rPr>
        <w:t>The following outcome measures will be recorded</w:t>
      </w:r>
      <w:r w:rsidR="009A45BC">
        <w:rPr>
          <w:rFonts w:cs="Calibri"/>
        </w:rPr>
        <w:t xml:space="preserve"> over the two-week period for each participant.</w:t>
      </w:r>
      <w:r w:rsidR="00307FC3">
        <w:rPr>
          <w:rFonts w:cs="Calibri"/>
        </w:rPr>
        <w:t xml:space="preserve"> Clinicians will measure most of the outcomes</w:t>
      </w:r>
      <w:r w:rsidR="009A7829">
        <w:rPr>
          <w:rFonts w:cs="Calibri"/>
        </w:rPr>
        <w:t xml:space="preserve"> as part of business as usual</w:t>
      </w:r>
      <w:r w:rsidR="00307FC3">
        <w:rPr>
          <w:rFonts w:cs="Calibri"/>
        </w:rPr>
        <w:t xml:space="preserve"> </w:t>
      </w:r>
      <w:r w:rsidR="009A7829">
        <w:rPr>
          <w:rFonts w:cs="Calibri"/>
        </w:rPr>
        <w:t>in four appointments</w:t>
      </w:r>
      <w:r w:rsidR="00F069DD">
        <w:rPr>
          <w:rFonts w:cs="Calibri"/>
        </w:rPr>
        <w:t xml:space="preserve">: </w:t>
      </w:r>
      <w:r w:rsidR="00F069DD" w:rsidRPr="00F069DD">
        <w:rPr>
          <w:rFonts w:cs="Calibri"/>
        </w:rPr>
        <w:t>the first and second appointment of week 3 post-surgery, and the first and second appointment of week 4 post-surgery.</w:t>
      </w:r>
    </w:p>
    <w:tbl>
      <w:tblPr>
        <w:tblW w:w="86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9"/>
        <w:gridCol w:w="1285"/>
        <w:gridCol w:w="1281"/>
        <w:gridCol w:w="1325"/>
        <w:gridCol w:w="1242"/>
        <w:gridCol w:w="1035"/>
        <w:gridCol w:w="978"/>
      </w:tblGrid>
      <w:tr w:rsidR="00C75ABB" w:rsidRPr="002B6044" w14:paraId="62C6D8F4" w14:textId="3350543D" w:rsidTr="00ED3B20">
        <w:trPr>
          <w:trHeight w:val="602"/>
        </w:trPr>
        <w:tc>
          <w:tcPr>
            <w:tcW w:w="1529" w:type="dxa"/>
          </w:tcPr>
          <w:p w14:paraId="2257EDE6" w14:textId="6BB51862" w:rsidR="00C75ABB" w:rsidRPr="00367893" w:rsidRDefault="00C75ABB" w:rsidP="00D3677F">
            <w:pPr>
              <w:jc w:val="center"/>
              <w:rPr>
                <w:rFonts w:asciiTheme="minorHAnsi" w:hAnsiTheme="minorHAnsi" w:cstheme="minorHAnsi"/>
                <w:b/>
                <w:bCs/>
                <w:sz w:val="18"/>
                <w:szCs w:val="18"/>
              </w:rPr>
            </w:pPr>
            <w:r w:rsidRPr="00367893">
              <w:rPr>
                <w:rFonts w:asciiTheme="minorHAnsi" w:hAnsiTheme="minorHAnsi" w:cstheme="minorHAnsi"/>
                <w:b/>
                <w:bCs/>
                <w:sz w:val="18"/>
                <w:szCs w:val="18"/>
              </w:rPr>
              <w:t xml:space="preserve">List </w:t>
            </w:r>
            <w:r>
              <w:rPr>
                <w:rFonts w:asciiTheme="minorHAnsi" w:hAnsiTheme="minorHAnsi" w:cstheme="minorHAnsi"/>
                <w:b/>
                <w:bCs/>
                <w:sz w:val="18"/>
                <w:szCs w:val="18"/>
              </w:rPr>
              <w:t>of Outcomes</w:t>
            </w:r>
          </w:p>
        </w:tc>
        <w:tc>
          <w:tcPr>
            <w:tcW w:w="1285" w:type="dxa"/>
          </w:tcPr>
          <w:p w14:paraId="224E4934" w14:textId="66533A9C" w:rsidR="00C75ABB" w:rsidRPr="00367893" w:rsidRDefault="00C75ABB" w:rsidP="00D3677F">
            <w:pPr>
              <w:jc w:val="center"/>
              <w:rPr>
                <w:rFonts w:asciiTheme="minorHAnsi" w:hAnsiTheme="minorHAnsi" w:cstheme="minorHAnsi"/>
                <w:b/>
                <w:bCs/>
                <w:sz w:val="18"/>
                <w:szCs w:val="18"/>
              </w:rPr>
            </w:pPr>
            <w:r>
              <w:rPr>
                <w:rFonts w:asciiTheme="minorHAnsi" w:hAnsiTheme="minorHAnsi" w:cstheme="minorHAnsi"/>
                <w:b/>
                <w:bCs/>
                <w:sz w:val="18"/>
                <w:szCs w:val="18"/>
              </w:rPr>
              <w:t>Week 3 appointment 1</w:t>
            </w:r>
          </w:p>
        </w:tc>
        <w:tc>
          <w:tcPr>
            <w:tcW w:w="1281" w:type="dxa"/>
          </w:tcPr>
          <w:p w14:paraId="305B0FA8" w14:textId="711A7973" w:rsidR="00C75ABB" w:rsidRPr="00367893" w:rsidRDefault="00C75ABB" w:rsidP="00D3677F">
            <w:pPr>
              <w:jc w:val="center"/>
              <w:rPr>
                <w:rFonts w:asciiTheme="minorHAnsi" w:hAnsiTheme="minorHAnsi" w:cstheme="minorHAnsi"/>
                <w:b/>
                <w:bCs/>
                <w:sz w:val="18"/>
                <w:szCs w:val="18"/>
              </w:rPr>
            </w:pPr>
            <w:r>
              <w:rPr>
                <w:rFonts w:asciiTheme="minorHAnsi" w:hAnsiTheme="minorHAnsi" w:cstheme="minorHAnsi"/>
                <w:b/>
                <w:bCs/>
                <w:sz w:val="18"/>
                <w:szCs w:val="18"/>
              </w:rPr>
              <w:t>Week 3 appointment 2</w:t>
            </w:r>
          </w:p>
        </w:tc>
        <w:tc>
          <w:tcPr>
            <w:tcW w:w="1325" w:type="dxa"/>
          </w:tcPr>
          <w:p w14:paraId="3074699D" w14:textId="121067DF" w:rsidR="00C75ABB" w:rsidRPr="00367893" w:rsidRDefault="00C75ABB" w:rsidP="00D3677F">
            <w:pPr>
              <w:jc w:val="center"/>
              <w:rPr>
                <w:rFonts w:asciiTheme="minorHAnsi" w:hAnsiTheme="minorHAnsi" w:cstheme="minorHAnsi"/>
                <w:b/>
                <w:bCs/>
                <w:sz w:val="18"/>
                <w:szCs w:val="18"/>
              </w:rPr>
            </w:pPr>
            <w:r>
              <w:rPr>
                <w:rFonts w:asciiTheme="minorHAnsi" w:hAnsiTheme="minorHAnsi" w:cstheme="minorHAnsi"/>
                <w:b/>
                <w:bCs/>
                <w:sz w:val="18"/>
                <w:szCs w:val="18"/>
              </w:rPr>
              <w:t>Week 4 appointment 1</w:t>
            </w:r>
          </w:p>
        </w:tc>
        <w:tc>
          <w:tcPr>
            <w:tcW w:w="1242" w:type="dxa"/>
          </w:tcPr>
          <w:p w14:paraId="7D046DBE" w14:textId="37967D89" w:rsidR="00C75ABB" w:rsidRPr="00367893" w:rsidRDefault="00C75ABB" w:rsidP="00D3677F">
            <w:pPr>
              <w:jc w:val="center"/>
              <w:rPr>
                <w:rFonts w:asciiTheme="minorHAnsi" w:hAnsiTheme="minorHAnsi" w:cstheme="minorHAnsi"/>
                <w:b/>
                <w:bCs/>
                <w:sz w:val="18"/>
                <w:szCs w:val="18"/>
              </w:rPr>
            </w:pPr>
            <w:r>
              <w:rPr>
                <w:rFonts w:asciiTheme="minorHAnsi" w:hAnsiTheme="minorHAnsi" w:cstheme="minorHAnsi"/>
                <w:b/>
                <w:bCs/>
                <w:sz w:val="18"/>
                <w:szCs w:val="18"/>
              </w:rPr>
              <w:t>Week 4 appointment 2</w:t>
            </w:r>
          </w:p>
        </w:tc>
        <w:tc>
          <w:tcPr>
            <w:tcW w:w="1035" w:type="dxa"/>
          </w:tcPr>
          <w:p w14:paraId="2DF31DB1" w14:textId="5427AA94" w:rsidR="00C75ABB" w:rsidRPr="00367893" w:rsidRDefault="00F069DD" w:rsidP="00F069DD">
            <w:pPr>
              <w:jc w:val="center"/>
              <w:rPr>
                <w:rFonts w:asciiTheme="minorHAnsi" w:hAnsiTheme="minorHAnsi" w:cstheme="minorHAnsi"/>
                <w:b/>
                <w:bCs/>
                <w:sz w:val="18"/>
                <w:szCs w:val="18"/>
              </w:rPr>
            </w:pPr>
            <w:r>
              <w:rPr>
                <w:rFonts w:asciiTheme="minorHAnsi" w:hAnsiTheme="minorHAnsi" w:cstheme="minorHAnsi"/>
                <w:b/>
                <w:bCs/>
                <w:sz w:val="18"/>
                <w:szCs w:val="18"/>
              </w:rPr>
              <w:t>D</w:t>
            </w:r>
            <w:r w:rsidR="00C75ABB">
              <w:rPr>
                <w:rFonts w:asciiTheme="minorHAnsi" w:hAnsiTheme="minorHAnsi" w:cstheme="minorHAnsi"/>
                <w:b/>
                <w:bCs/>
                <w:sz w:val="18"/>
                <w:szCs w:val="18"/>
              </w:rPr>
              <w:t>aily exercise diary</w:t>
            </w:r>
          </w:p>
        </w:tc>
        <w:tc>
          <w:tcPr>
            <w:tcW w:w="978" w:type="dxa"/>
          </w:tcPr>
          <w:p w14:paraId="2BBC7410" w14:textId="3B0243C5" w:rsidR="00C75ABB" w:rsidRDefault="00C75ABB" w:rsidP="00D3677F">
            <w:pPr>
              <w:jc w:val="center"/>
              <w:rPr>
                <w:rFonts w:asciiTheme="minorHAnsi" w:hAnsiTheme="minorHAnsi" w:cstheme="minorHAnsi"/>
                <w:b/>
                <w:bCs/>
                <w:sz w:val="18"/>
                <w:szCs w:val="18"/>
              </w:rPr>
            </w:pPr>
            <w:r>
              <w:rPr>
                <w:rFonts w:asciiTheme="minorHAnsi" w:hAnsiTheme="minorHAnsi" w:cstheme="minorHAnsi"/>
                <w:b/>
                <w:bCs/>
                <w:sz w:val="18"/>
                <w:szCs w:val="18"/>
              </w:rPr>
              <w:t>Follow-up</w:t>
            </w:r>
          </w:p>
        </w:tc>
      </w:tr>
      <w:tr w:rsidR="00C75ABB" w:rsidRPr="002B6044" w14:paraId="4F9570FE" w14:textId="36F97FF6" w:rsidTr="00ED3B20">
        <w:trPr>
          <w:trHeight w:val="135"/>
        </w:trPr>
        <w:tc>
          <w:tcPr>
            <w:tcW w:w="1529" w:type="dxa"/>
          </w:tcPr>
          <w:p w14:paraId="017DF7B0" w14:textId="22FE321B" w:rsidR="00C75ABB" w:rsidRPr="00367893" w:rsidRDefault="00C75ABB" w:rsidP="00D3677F">
            <w:pPr>
              <w:jc w:val="center"/>
              <w:rPr>
                <w:rFonts w:asciiTheme="minorHAnsi" w:hAnsiTheme="minorHAnsi" w:cstheme="minorHAnsi"/>
                <w:sz w:val="18"/>
                <w:szCs w:val="18"/>
              </w:rPr>
            </w:pPr>
            <w:r>
              <w:rPr>
                <w:rFonts w:asciiTheme="minorHAnsi" w:hAnsiTheme="minorHAnsi" w:cstheme="minorHAnsi"/>
                <w:sz w:val="18"/>
                <w:szCs w:val="18"/>
              </w:rPr>
              <w:t>Perceived self-efficacy to complete exercises despite pain</w:t>
            </w:r>
          </w:p>
        </w:tc>
        <w:tc>
          <w:tcPr>
            <w:tcW w:w="1285" w:type="dxa"/>
          </w:tcPr>
          <w:p w14:paraId="5893D5C1" w14:textId="77777777" w:rsidR="00C75ABB" w:rsidRPr="00367893" w:rsidRDefault="00C75ABB" w:rsidP="00D3677F">
            <w:pPr>
              <w:jc w:val="center"/>
              <w:rPr>
                <w:rFonts w:asciiTheme="minorHAnsi" w:hAnsiTheme="minorHAnsi" w:cstheme="minorHAnsi"/>
                <w:sz w:val="18"/>
                <w:szCs w:val="18"/>
              </w:rPr>
            </w:pPr>
            <w:r w:rsidRPr="00367893">
              <w:rPr>
                <w:rFonts w:asciiTheme="minorHAnsi" w:hAnsiTheme="minorHAnsi" w:cstheme="minorHAnsi"/>
                <w:sz w:val="18"/>
                <w:szCs w:val="18"/>
              </w:rPr>
              <w:sym w:font="Wingdings" w:char="F0FC"/>
            </w:r>
          </w:p>
        </w:tc>
        <w:tc>
          <w:tcPr>
            <w:tcW w:w="1281" w:type="dxa"/>
          </w:tcPr>
          <w:p w14:paraId="3A7C3D82" w14:textId="26FF5FC2" w:rsidR="00C75ABB" w:rsidRPr="00367893" w:rsidRDefault="00C75ABB" w:rsidP="00D3677F">
            <w:pPr>
              <w:jc w:val="center"/>
              <w:rPr>
                <w:rFonts w:asciiTheme="minorHAnsi" w:hAnsiTheme="minorHAnsi" w:cstheme="minorHAnsi"/>
                <w:sz w:val="18"/>
                <w:szCs w:val="18"/>
              </w:rPr>
            </w:pPr>
            <w:r w:rsidRPr="00367893">
              <w:rPr>
                <w:rFonts w:asciiTheme="minorHAnsi" w:hAnsiTheme="minorHAnsi" w:cstheme="minorHAnsi"/>
                <w:sz w:val="18"/>
                <w:szCs w:val="18"/>
              </w:rPr>
              <w:sym w:font="Wingdings" w:char="F0FC"/>
            </w:r>
          </w:p>
        </w:tc>
        <w:tc>
          <w:tcPr>
            <w:tcW w:w="1325" w:type="dxa"/>
          </w:tcPr>
          <w:p w14:paraId="4B5074D9" w14:textId="2E095F0F" w:rsidR="00C75ABB" w:rsidRPr="00367893" w:rsidRDefault="00C75ABB" w:rsidP="00D3677F">
            <w:pPr>
              <w:jc w:val="center"/>
              <w:rPr>
                <w:rFonts w:asciiTheme="minorHAnsi" w:hAnsiTheme="minorHAnsi" w:cstheme="minorHAnsi"/>
                <w:sz w:val="18"/>
                <w:szCs w:val="18"/>
              </w:rPr>
            </w:pPr>
            <w:r w:rsidRPr="00367893">
              <w:rPr>
                <w:rFonts w:asciiTheme="minorHAnsi" w:hAnsiTheme="minorHAnsi" w:cstheme="minorHAnsi"/>
                <w:sz w:val="18"/>
                <w:szCs w:val="18"/>
              </w:rPr>
              <w:sym w:font="Wingdings" w:char="F0FC"/>
            </w:r>
          </w:p>
        </w:tc>
        <w:tc>
          <w:tcPr>
            <w:tcW w:w="1242" w:type="dxa"/>
          </w:tcPr>
          <w:p w14:paraId="689F93C1" w14:textId="3890842A" w:rsidR="00C75ABB" w:rsidRPr="00367893" w:rsidRDefault="00C75ABB" w:rsidP="00D3677F">
            <w:pPr>
              <w:jc w:val="center"/>
              <w:rPr>
                <w:rFonts w:asciiTheme="minorHAnsi" w:hAnsiTheme="minorHAnsi" w:cstheme="minorHAnsi"/>
                <w:sz w:val="18"/>
                <w:szCs w:val="18"/>
              </w:rPr>
            </w:pPr>
            <w:r w:rsidRPr="00367893">
              <w:rPr>
                <w:rFonts w:asciiTheme="minorHAnsi" w:hAnsiTheme="minorHAnsi" w:cstheme="minorHAnsi"/>
                <w:sz w:val="18"/>
                <w:szCs w:val="18"/>
              </w:rPr>
              <w:sym w:font="Wingdings" w:char="F0FC"/>
            </w:r>
          </w:p>
        </w:tc>
        <w:tc>
          <w:tcPr>
            <w:tcW w:w="1035" w:type="dxa"/>
          </w:tcPr>
          <w:p w14:paraId="4CF434AB" w14:textId="1B2AFE33" w:rsidR="00C75ABB" w:rsidRPr="00367893" w:rsidRDefault="00C75ABB" w:rsidP="00D3677F">
            <w:pPr>
              <w:jc w:val="center"/>
              <w:rPr>
                <w:rFonts w:asciiTheme="minorHAnsi" w:hAnsiTheme="minorHAnsi" w:cstheme="minorHAnsi"/>
                <w:sz w:val="18"/>
                <w:szCs w:val="18"/>
              </w:rPr>
            </w:pPr>
            <w:r w:rsidRPr="00367893">
              <w:rPr>
                <w:rFonts w:asciiTheme="minorHAnsi" w:hAnsiTheme="minorHAnsi" w:cstheme="minorHAnsi"/>
                <w:sz w:val="18"/>
                <w:szCs w:val="18"/>
              </w:rPr>
              <w:sym w:font="Wingdings" w:char="F0FC"/>
            </w:r>
          </w:p>
        </w:tc>
        <w:tc>
          <w:tcPr>
            <w:tcW w:w="978" w:type="dxa"/>
          </w:tcPr>
          <w:p w14:paraId="1CAED5F0" w14:textId="77777777" w:rsidR="00C75ABB" w:rsidRPr="00367893" w:rsidRDefault="00C75ABB" w:rsidP="00D3677F">
            <w:pPr>
              <w:jc w:val="center"/>
              <w:rPr>
                <w:rFonts w:asciiTheme="minorHAnsi" w:hAnsiTheme="minorHAnsi" w:cstheme="minorHAnsi"/>
                <w:sz w:val="18"/>
                <w:szCs w:val="18"/>
              </w:rPr>
            </w:pPr>
          </w:p>
        </w:tc>
      </w:tr>
      <w:tr w:rsidR="00C75ABB" w:rsidRPr="002B6044" w14:paraId="5A55FF75" w14:textId="19C20B15" w:rsidTr="00ED3B20">
        <w:trPr>
          <w:trHeight w:val="561"/>
        </w:trPr>
        <w:tc>
          <w:tcPr>
            <w:tcW w:w="1529" w:type="dxa"/>
          </w:tcPr>
          <w:p w14:paraId="331C9731" w14:textId="60D3C07A" w:rsidR="00C75ABB" w:rsidRPr="00367893" w:rsidRDefault="00C75ABB" w:rsidP="00D3677F">
            <w:pPr>
              <w:jc w:val="center"/>
              <w:rPr>
                <w:rFonts w:asciiTheme="minorHAnsi" w:hAnsiTheme="minorHAnsi" w:cstheme="minorHAnsi"/>
                <w:sz w:val="18"/>
                <w:szCs w:val="18"/>
              </w:rPr>
            </w:pPr>
            <w:r>
              <w:rPr>
                <w:rFonts w:asciiTheme="minorHAnsi" w:hAnsiTheme="minorHAnsi" w:cstheme="minorHAnsi"/>
                <w:sz w:val="18"/>
                <w:szCs w:val="18"/>
              </w:rPr>
              <w:t>Exercise adherence</w:t>
            </w:r>
          </w:p>
        </w:tc>
        <w:tc>
          <w:tcPr>
            <w:tcW w:w="1285" w:type="dxa"/>
          </w:tcPr>
          <w:p w14:paraId="6AE10140" w14:textId="74933B9E" w:rsidR="00C75ABB" w:rsidRPr="00367893" w:rsidRDefault="00C75ABB" w:rsidP="00D3677F">
            <w:pPr>
              <w:jc w:val="center"/>
              <w:rPr>
                <w:rFonts w:asciiTheme="minorHAnsi" w:hAnsiTheme="minorHAnsi" w:cstheme="minorHAnsi"/>
                <w:sz w:val="18"/>
                <w:szCs w:val="18"/>
              </w:rPr>
            </w:pPr>
          </w:p>
        </w:tc>
        <w:tc>
          <w:tcPr>
            <w:tcW w:w="1281" w:type="dxa"/>
          </w:tcPr>
          <w:p w14:paraId="54F9D4E8" w14:textId="77777777" w:rsidR="00C75ABB" w:rsidRPr="00367893" w:rsidRDefault="00C75ABB" w:rsidP="00D3677F">
            <w:pPr>
              <w:jc w:val="center"/>
              <w:rPr>
                <w:rFonts w:asciiTheme="minorHAnsi" w:hAnsiTheme="minorHAnsi" w:cstheme="minorHAnsi"/>
                <w:sz w:val="18"/>
                <w:szCs w:val="18"/>
              </w:rPr>
            </w:pPr>
          </w:p>
        </w:tc>
        <w:tc>
          <w:tcPr>
            <w:tcW w:w="1325" w:type="dxa"/>
          </w:tcPr>
          <w:p w14:paraId="0F69AE69" w14:textId="77777777" w:rsidR="00C75ABB" w:rsidRPr="00367893" w:rsidRDefault="00C75ABB" w:rsidP="00D3677F">
            <w:pPr>
              <w:jc w:val="center"/>
              <w:rPr>
                <w:rFonts w:asciiTheme="minorHAnsi" w:hAnsiTheme="minorHAnsi" w:cstheme="minorHAnsi"/>
                <w:sz w:val="18"/>
                <w:szCs w:val="18"/>
              </w:rPr>
            </w:pPr>
          </w:p>
        </w:tc>
        <w:tc>
          <w:tcPr>
            <w:tcW w:w="1242" w:type="dxa"/>
          </w:tcPr>
          <w:p w14:paraId="6454BBB9" w14:textId="77777777" w:rsidR="00C75ABB" w:rsidRPr="00367893" w:rsidRDefault="00C75ABB" w:rsidP="00D3677F">
            <w:pPr>
              <w:jc w:val="center"/>
              <w:rPr>
                <w:rFonts w:asciiTheme="minorHAnsi" w:hAnsiTheme="minorHAnsi" w:cstheme="minorHAnsi"/>
                <w:sz w:val="18"/>
                <w:szCs w:val="18"/>
              </w:rPr>
            </w:pPr>
          </w:p>
        </w:tc>
        <w:tc>
          <w:tcPr>
            <w:tcW w:w="1035" w:type="dxa"/>
          </w:tcPr>
          <w:p w14:paraId="21B29049" w14:textId="4F630AFE" w:rsidR="00C75ABB" w:rsidRPr="00367893" w:rsidRDefault="00812A28" w:rsidP="00D3677F">
            <w:pPr>
              <w:jc w:val="center"/>
              <w:rPr>
                <w:rFonts w:asciiTheme="minorHAnsi" w:hAnsiTheme="minorHAnsi" w:cstheme="minorHAnsi"/>
                <w:sz w:val="18"/>
                <w:szCs w:val="18"/>
              </w:rPr>
            </w:pPr>
            <w:r w:rsidRPr="00367893">
              <w:rPr>
                <w:rFonts w:asciiTheme="minorHAnsi" w:hAnsiTheme="minorHAnsi" w:cstheme="minorHAnsi"/>
                <w:sz w:val="18"/>
                <w:szCs w:val="18"/>
              </w:rPr>
              <w:sym w:font="Wingdings" w:char="F0FC"/>
            </w:r>
          </w:p>
        </w:tc>
        <w:tc>
          <w:tcPr>
            <w:tcW w:w="978" w:type="dxa"/>
          </w:tcPr>
          <w:p w14:paraId="442FD2EF" w14:textId="77777777" w:rsidR="00C75ABB" w:rsidRPr="00367893" w:rsidRDefault="00C75ABB" w:rsidP="00D3677F">
            <w:pPr>
              <w:jc w:val="center"/>
              <w:rPr>
                <w:rFonts w:asciiTheme="minorHAnsi" w:hAnsiTheme="minorHAnsi" w:cstheme="minorHAnsi"/>
                <w:sz w:val="18"/>
                <w:szCs w:val="18"/>
              </w:rPr>
            </w:pPr>
          </w:p>
        </w:tc>
      </w:tr>
      <w:tr w:rsidR="00C75ABB" w:rsidRPr="002B6044" w14:paraId="7C273BB5" w14:textId="0AA0EE24" w:rsidTr="00ED3B20">
        <w:tc>
          <w:tcPr>
            <w:tcW w:w="1529" w:type="dxa"/>
          </w:tcPr>
          <w:p w14:paraId="30361B86" w14:textId="7B818AE3" w:rsidR="00C75ABB" w:rsidRPr="00367893" w:rsidRDefault="00C75ABB" w:rsidP="00D3677F">
            <w:pPr>
              <w:jc w:val="center"/>
              <w:rPr>
                <w:rFonts w:asciiTheme="minorHAnsi" w:hAnsiTheme="minorHAnsi" w:cstheme="minorHAnsi"/>
                <w:sz w:val="18"/>
                <w:szCs w:val="18"/>
              </w:rPr>
            </w:pPr>
            <w:r>
              <w:rPr>
                <w:rFonts w:asciiTheme="minorHAnsi" w:hAnsiTheme="minorHAnsi" w:cstheme="minorHAnsi"/>
                <w:sz w:val="18"/>
                <w:szCs w:val="18"/>
              </w:rPr>
              <w:lastRenderedPageBreak/>
              <w:t>Perceived self-efficacy to participate in daily living activities despite pain</w:t>
            </w:r>
          </w:p>
        </w:tc>
        <w:tc>
          <w:tcPr>
            <w:tcW w:w="1285" w:type="dxa"/>
          </w:tcPr>
          <w:p w14:paraId="26CAAC5D" w14:textId="07E5157E" w:rsidR="00C75ABB" w:rsidRPr="00367893" w:rsidRDefault="00882BC8" w:rsidP="00D3677F">
            <w:pPr>
              <w:jc w:val="center"/>
              <w:rPr>
                <w:rFonts w:asciiTheme="minorHAnsi" w:hAnsiTheme="minorHAnsi" w:cstheme="minorHAnsi"/>
                <w:sz w:val="18"/>
                <w:szCs w:val="18"/>
              </w:rPr>
            </w:pPr>
            <w:r w:rsidRPr="00367893">
              <w:rPr>
                <w:rFonts w:asciiTheme="minorHAnsi" w:hAnsiTheme="minorHAnsi" w:cstheme="minorHAnsi"/>
                <w:sz w:val="18"/>
                <w:szCs w:val="18"/>
              </w:rPr>
              <w:sym w:font="Wingdings" w:char="F0FC"/>
            </w:r>
          </w:p>
        </w:tc>
        <w:tc>
          <w:tcPr>
            <w:tcW w:w="1281" w:type="dxa"/>
          </w:tcPr>
          <w:p w14:paraId="4843269B" w14:textId="77777777" w:rsidR="00C75ABB" w:rsidRPr="00367893" w:rsidRDefault="00C75ABB" w:rsidP="00D3677F">
            <w:pPr>
              <w:jc w:val="center"/>
              <w:rPr>
                <w:rFonts w:asciiTheme="minorHAnsi" w:hAnsiTheme="minorHAnsi" w:cstheme="minorHAnsi"/>
                <w:sz w:val="18"/>
                <w:szCs w:val="18"/>
              </w:rPr>
            </w:pPr>
            <w:r w:rsidRPr="00367893">
              <w:rPr>
                <w:rFonts w:asciiTheme="minorHAnsi" w:hAnsiTheme="minorHAnsi" w:cstheme="minorHAnsi"/>
                <w:sz w:val="18"/>
                <w:szCs w:val="18"/>
              </w:rPr>
              <w:sym w:font="Wingdings" w:char="F0FC"/>
            </w:r>
          </w:p>
        </w:tc>
        <w:tc>
          <w:tcPr>
            <w:tcW w:w="1325" w:type="dxa"/>
          </w:tcPr>
          <w:p w14:paraId="532CD256" w14:textId="7A763D84" w:rsidR="00C75ABB" w:rsidRPr="00367893" w:rsidRDefault="00882BC8" w:rsidP="00D3677F">
            <w:pPr>
              <w:jc w:val="center"/>
              <w:rPr>
                <w:rFonts w:asciiTheme="minorHAnsi" w:hAnsiTheme="minorHAnsi" w:cstheme="minorHAnsi"/>
                <w:sz w:val="18"/>
                <w:szCs w:val="18"/>
              </w:rPr>
            </w:pPr>
            <w:r w:rsidRPr="00367893">
              <w:rPr>
                <w:rFonts w:asciiTheme="minorHAnsi" w:hAnsiTheme="minorHAnsi" w:cstheme="minorHAnsi"/>
                <w:sz w:val="18"/>
                <w:szCs w:val="18"/>
              </w:rPr>
              <w:sym w:font="Wingdings" w:char="F0FC"/>
            </w:r>
          </w:p>
        </w:tc>
        <w:tc>
          <w:tcPr>
            <w:tcW w:w="1242" w:type="dxa"/>
          </w:tcPr>
          <w:p w14:paraId="798E18C3" w14:textId="2522DA61" w:rsidR="00C75ABB" w:rsidRPr="00367893" w:rsidRDefault="00882BC8" w:rsidP="00D3677F">
            <w:pPr>
              <w:jc w:val="center"/>
              <w:rPr>
                <w:rFonts w:asciiTheme="minorHAnsi" w:hAnsiTheme="minorHAnsi" w:cstheme="minorHAnsi"/>
                <w:sz w:val="18"/>
                <w:szCs w:val="18"/>
              </w:rPr>
            </w:pPr>
            <w:r w:rsidRPr="00367893">
              <w:rPr>
                <w:rFonts w:asciiTheme="minorHAnsi" w:hAnsiTheme="minorHAnsi" w:cstheme="minorHAnsi"/>
                <w:sz w:val="18"/>
                <w:szCs w:val="18"/>
              </w:rPr>
              <w:sym w:font="Wingdings" w:char="F0FC"/>
            </w:r>
          </w:p>
        </w:tc>
        <w:tc>
          <w:tcPr>
            <w:tcW w:w="1035" w:type="dxa"/>
          </w:tcPr>
          <w:p w14:paraId="5B58E3C7" w14:textId="4E04D477" w:rsidR="00C75ABB" w:rsidRPr="00367893" w:rsidRDefault="00C75ABB" w:rsidP="00D3677F">
            <w:pPr>
              <w:jc w:val="center"/>
              <w:rPr>
                <w:rFonts w:asciiTheme="minorHAnsi" w:hAnsiTheme="minorHAnsi" w:cstheme="minorHAnsi"/>
                <w:sz w:val="18"/>
                <w:szCs w:val="18"/>
              </w:rPr>
            </w:pPr>
          </w:p>
        </w:tc>
        <w:tc>
          <w:tcPr>
            <w:tcW w:w="978" w:type="dxa"/>
          </w:tcPr>
          <w:p w14:paraId="5ADC8D47" w14:textId="77777777" w:rsidR="00C75ABB" w:rsidRPr="00367893" w:rsidRDefault="00C75ABB" w:rsidP="00D3677F">
            <w:pPr>
              <w:jc w:val="center"/>
              <w:rPr>
                <w:rFonts w:asciiTheme="minorHAnsi" w:hAnsiTheme="minorHAnsi" w:cstheme="minorHAnsi"/>
                <w:sz w:val="18"/>
                <w:szCs w:val="18"/>
              </w:rPr>
            </w:pPr>
          </w:p>
        </w:tc>
      </w:tr>
      <w:tr w:rsidR="00C75ABB" w:rsidRPr="002B6044" w14:paraId="5CDFA1C9" w14:textId="5AD3A0ED" w:rsidTr="00ED3B20">
        <w:tc>
          <w:tcPr>
            <w:tcW w:w="1529" w:type="dxa"/>
          </w:tcPr>
          <w:p w14:paraId="082A769C" w14:textId="7CB2013C" w:rsidR="00C75ABB" w:rsidRPr="00367893" w:rsidRDefault="00C75ABB" w:rsidP="00D3677F">
            <w:pPr>
              <w:jc w:val="center"/>
              <w:rPr>
                <w:rFonts w:asciiTheme="minorHAnsi" w:hAnsiTheme="minorHAnsi" w:cstheme="minorHAnsi"/>
                <w:sz w:val="18"/>
                <w:szCs w:val="18"/>
              </w:rPr>
            </w:pPr>
            <w:r>
              <w:rPr>
                <w:rFonts w:asciiTheme="minorHAnsi" w:hAnsiTheme="minorHAnsi" w:cstheme="minorHAnsi"/>
                <w:sz w:val="18"/>
                <w:szCs w:val="18"/>
              </w:rPr>
              <w:t>Pain intensity</w:t>
            </w:r>
          </w:p>
        </w:tc>
        <w:tc>
          <w:tcPr>
            <w:tcW w:w="1285" w:type="dxa"/>
          </w:tcPr>
          <w:p w14:paraId="6014E8DB" w14:textId="77777777" w:rsidR="00C75ABB" w:rsidRPr="00367893" w:rsidRDefault="00C75ABB" w:rsidP="00D3677F">
            <w:pPr>
              <w:jc w:val="center"/>
              <w:rPr>
                <w:rFonts w:asciiTheme="minorHAnsi" w:hAnsiTheme="minorHAnsi" w:cstheme="minorHAnsi"/>
                <w:sz w:val="18"/>
                <w:szCs w:val="18"/>
              </w:rPr>
            </w:pPr>
            <w:r w:rsidRPr="00367893">
              <w:rPr>
                <w:rFonts w:asciiTheme="minorHAnsi" w:hAnsiTheme="minorHAnsi" w:cstheme="minorHAnsi"/>
                <w:sz w:val="18"/>
                <w:szCs w:val="18"/>
              </w:rPr>
              <w:sym w:font="Wingdings" w:char="F0FC"/>
            </w:r>
          </w:p>
        </w:tc>
        <w:tc>
          <w:tcPr>
            <w:tcW w:w="1281" w:type="dxa"/>
          </w:tcPr>
          <w:p w14:paraId="1D35FD84" w14:textId="4E0F89E4" w:rsidR="00C75ABB" w:rsidRPr="00367893" w:rsidRDefault="00FF138D" w:rsidP="00D3677F">
            <w:pPr>
              <w:jc w:val="center"/>
              <w:rPr>
                <w:rFonts w:asciiTheme="minorHAnsi" w:hAnsiTheme="minorHAnsi" w:cstheme="minorHAnsi"/>
                <w:sz w:val="18"/>
                <w:szCs w:val="18"/>
              </w:rPr>
            </w:pPr>
            <w:r w:rsidRPr="00367893">
              <w:rPr>
                <w:rFonts w:asciiTheme="minorHAnsi" w:hAnsiTheme="minorHAnsi" w:cstheme="minorHAnsi"/>
                <w:sz w:val="18"/>
                <w:szCs w:val="18"/>
              </w:rPr>
              <w:sym w:font="Wingdings" w:char="F0FC"/>
            </w:r>
          </w:p>
        </w:tc>
        <w:tc>
          <w:tcPr>
            <w:tcW w:w="1325" w:type="dxa"/>
          </w:tcPr>
          <w:p w14:paraId="3B4B7045" w14:textId="4529C82B" w:rsidR="00C75ABB" w:rsidRPr="00367893" w:rsidRDefault="00FF138D" w:rsidP="00D3677F">
            <w:pPr>
              <w:jc w:val="center"/>
              <w:rPr>
                <w:rFonts w:asciiTheme="minorHAnsi" w:hAnsiTheme="minorHAnsi" w:cstheme="minorHAnsi"/>
                <w:sz w:val="18"/>
                <w:szCs w:val="18"/>
              </w:rPr>
            </w:pPr>
            <w:r w:rsidRPr="00367893">
              <w:rPr>
                <w:rFonts w:asciiTheme="minorHAnsi" w:hAnsiTheme="minorHAnsi" w:cstheme="minorHAnsi"/>
                <w:sz w:val="18"/>
                <w:szCs w:val="18"/>
              </w:rPr>
              <w:sym w:font="Wingdings" w:char="F0FC"/>
            </w:r>
          </w:p>
        </w:tc>
        <w:tc>
          <w:tcPr>
            <w:tcW w:w="1242" w:type="dxa"/>
          </w:tcPr>
          <w:p w14:paraId="581ECD33" w14:textId="6EF0F960" w:rsidR="00C75ABB" w:rsidRPr="00367893" w:rsidRDefault="00FF138D" w:rsidP="00D3677F">
            <w:pPr>
              <w:jc w:val="center"/>
              <w:rPr>
                <w:rFonts w:asciiTheme="minorHAnsi" w:hAnsiTheme="minorHAnsi" w:cstheme="minorHAnsi"/>
                <w:sz w:val="18"/>
                <w:szCs w:val="18"/>
              </w:rPr>
            </w:pPr>
            <w:r w:rsidRPr="00367893">
              <w:rPr>
                <w:rFonts w:asciiTheme="minorHAnsi" w:hAnsiTheme="minorHAnsi" w:cstheme="minorHAnsi"/>
                <w:sz w:val="18"/>
                <w:szCs w:val="18"/>
              </w:rPr>
              <w:sym w:font="Wingdings" w:char="F0FC"/>
            </w:r>
          </w:p>
        </w:tc>
        <w:tc>
          <w:tcPr>
            <w:tcW w:w="1035" w:type="dxa"/>
          </w:tcPr>
          <w:p w14:paraId="30B2F7F8" w14:textId="77777777" w:rsidR="00C75ABB" w:rsidRPr="00367893" w:rsidRDefault="00C75ABB" w:rsidP="00D3677F">
            <w:pPr>
              <w:jc w:val="center"/>
              <w:rPr>
                <w:rFonts w:asciiTheme="minorHAnsi" w:hAnsiTheme="minorHAnsi" w:cstheme="minorHAnsi"/>
                <w:sz w:val="18"/>
                <w:szCs w:val="18"/>
              </w:rPr>
            </w:pPr>
            <w:r w:rsidRPr="00367893">
              <w:rPr>
                <w:rFonts w:asciiTheme="minorHAnsi" w:hAnsiTheme="minorHAnsi" w:cstheme="minorHAnsi"/>
                <w:sz w:val="18"/>
                <w:szCs w:val="18"/>
              </w:rPr>
              <w:sym w:font="Wingdings" w:char="F0FC"/>
            </w:r>
          </w:p>
        </w:tc>
        <w:tc>
          <w:tcPr>
            <w:tcW w:w="978" w:type="dxa"/>
          </w:tcPr>
          <w:p w14:paraId="03D1855C" w14:textId="77777777" w:rsidR="00C75ABB" w:rsidRPr="00367893" w:rsidRDefault="00C75ABB" w:rsidP="00D3677F">
            <w:pPr>
              <w:jc w:val="center"/>
              <w:rPr>
                <w:rFonts w:asciiTheme="minorHAnsi" w:hAnsiTheme="minorHAnsi" w:cstheme="minorHAnsi"/>
                <w:sz w:val="18"/>
                <w:szCs w:val="18"/>
              </w:rPr>
            </w:pPr>
          </w:p>
        </w:tc>
      </w:tr>
      <w:tr w:rsidR="00C75ABB" w:rsidRPr="002B6044" w14:paraId="37312521" w14:textId="66FB355C" w:rsidTr="00ED3B20">
        <w:trPr>
          <w:trHeight w:val="927"/>
        </w:trPr>
        <w:tc>
          <w:tcPr>
            <w:tcW w:w="1529" w:type="dxa"/>
          </w:tcPr>
          <w:p w14:paraId="0A4E7ACF" w14:textId="2537BB84" w:rsidR="00C75ABB" w:rsidRPr="00367893" w:rsidRDefault="00C75ABB" w:rsidP="00D3677F">
            <w:pPr>
              <w:tabs>
                <w:tab w:val="left" w:pos="709"/>
              </w:tabs>
              <w:jc w:val="center"/>
              <w:rPr>
                <w:rFonts w:asciiTheme="minorHAnsi" w:hAnsiTheme="minorHAnsi" w:cstheme="minorHAnsi"/>
                <w:sz w:val="18"/>
                <w:szCs w:val="18"/>
              </w:rPr>
            </w:pPr>
            <w:r>
              <w:rPr>
                <w:rFonts w:asciiTheme="minorHAnsi" w:hAnsiTheme="minorHAnsi" w:cstheme="minorHAnsi"/>
                <w:sz w:val="18"/>
                <w:szCs w:val="18"/>
              </w:rPr>
              <w:t>Range of motion (ROM) – Active and Passive</w:t>
            </w:r>
          </w:p>
        </w:tc>
        <w:tc>
          <w:tcPr>
            <w:tcW w:w="1285" w:type="dxa"/>
          </w:tcPr>
          <w:p w14:paraId="7FCA020E" w14:textId="2D9BDD53" w:rsidR="00C75ABB" w:rsidRPr="00367893" w:rsidRDefault="00FF138D" w:rsidP="00D3677F">
            <w:pPr>
              <w:tabs>
                <w:tab w:val="left" w:pos="709"/>
              </w:tabs>
              <w:jc w:val="center"/>
              <w:rPr>
                <w:rFonts w:asciiTheme="minorHAnsi" w:hAnsiTheme="minorHAnsi" w:cstheme="minorHAnsi"/>
                <w:sz w:val="18"/>
                <w:szCs w:val="18"/>
              </w:rPr>
            </w:pPr>
            <w:r w:rsidRPr="00367893">
              <w:rPr>
                <w:rFonts w:asciiTheme="minorHAnsi" w:hAnsiTheme="minorHAnsi" w:cstheme="minorHAnsi"/>
                <w:sz w:val="18"/>
                <w:szCs w:val="18"/>
              </w:rPr>
              <w:sym w:font="Wingdings" w:char="F0FC"/>
            </w:r>
          </w:p>
        </w:tc>
        <w:tc>
          <w:tcPr>
            <w:tcW w:w="1281" w:type="dxa"/>
          </w:tcPr>
          <w:p w14:paraId="03BDCF65" w14:textId="77777777" w:rsidR="00C75ABB" w:rsidRPr="00367893" w:rsidRDefault="00C75ABB" w:rsidP="00D3677F">
            <w:pPr>
              <w:tabs>
                <w:tab w:val="left" w:pos="709"/>
              </w:tabs>
              <w:jc w:val="center"/>
              <w:rPr>
                <w:rFonts w:asciiTheme="minorHAnsi" w:hAnsiTheme="minorHAnsi" w:cstheme="minorHAnsi"/>
                <w:sz w:val="18"/>
                <w:szCs w:val="18"/>
              </w:rPr>
            </w:pPr>
            <w:r w:rsidRPr="00367893">
              <w:rPr>
                <w:rFonts w:asciiTheme="minorHAnsi" w:hAnsiTheme="minorHAnsi" w:cstheme="minorHAnsi"/>
                <w:sz w:val="18"/>
                <w:szCs w:val="18"/>
              </w:rPr>
              <w:sym w:font="Wingdings" w:char="F0FC"/>
            </w:r>
          </w:p>
        </w:tc>
        <w:tc>
          <w:tcPr>
            <w:tcW w:w="1325" w:type="dxa"/>
          </w:tcPr>
          <w:p w14:paraId="23CA165B" w14:textId="77777777" w:rsidR="00C75ABB" w:rsidRPr="00367893" w:rsidRDefault="00C75ABB" w:rsidP="00D3677F">
            <w:pPr>
              <w:tabs>
                <w:tab w:val="left" w:pos="709"/>
              </w:tabs>
              <w:jc w:val="center"/>
              <w:rPr>
                <w:rFonts w:asciiTheme="minorHAnsi" w:hAnsiTheme="minorHAnsi" w:cstheme="minorHAnsi"/>
                <w:sz w:val="18"/>
                <w:szCs w:val="18"/>
              </w:rPr>
            </w:pPr>
            <w:r w:rsidRPr="00367893">
              <w:rPr>
                <w:rFonts w:asciiTheme="minorHAnsi" w:hAnsiTheme="minorHAnsi" w:cstheme="minorHAnsi"/>
                <w:sz w:val="18"/>
                <w:szCs w:val="18"/>
              </w:rPr>
              <w:sym w:font="Wingdings" w:char="F0FC"/>
            </w:r>
          </w:p>
        </w:tc>
        <w:tc>
          <w:tcPr>
            <w:tcW w:w="1242" w:type="dxa"/>
          </w:tcPr>
          <w:p w14:paraId="1AC87189" w14:textId="77777777" w:rsidR="00C75ABB" w:rsidRPr="00367893" w:rsidRDefault="00C75ABB" w:rsidP="00D3677F">
            <w:pPr>
              <w:tabs>
                <w:tab w:val="left" w:pos="709"/>
              </w:tabs>
              <w:jc w:val="center"/>
              <w:rPr>
                <w:rFonts w:asciiTheme="minorHAnsi" w:hAnsiTheme="minorHAnsi" w:cstheme="minorHAnsi"/>
                <w:sz w:val="18"/>
                <w:szCs w:val="18"/>
              </w:rPr>
            </w:pPr>
            <w:r w:rsidRPr="00367893">
              <w:rPr>
                <w:rFonts w:asciiTheme="minorHAnsi" w:hAnsiTheme="minorHAnsi" w:cstheme="minorHAnsi"/>
                <w:sz w:val="18"/>
                <w:szCs w:val="18"/>
              </w:rPr>
              <w:sym w:font="Wingdings" w:char="F0FC"/>
            </w:r>
          </w:p>
        </w:tc>
        <w:tc>
          <w:tcPr>
            <w:tcW w:w="1035" w:type="dxa"/>
          </w:tcPr>
          <w:p w14:paraId="16B84B65" w14:textId="4F867FF5" w:rsidR="00C75ABB" w:rsidRPr="00367893" w:rsidRDefault="00C75ABB" w:rsidP="00D3677F">
            <w:pPr>
              <w:tabs>
                <w:tab w:val="left" w:pos="709"/>
              </w:tabs>
              <w:jc w:val="center"/>
              <w:rPr>
                <w:rFonts w:asciiTheme="minorHAnsi" w:hAnsiTheme="minorHAnsi" w:cstheme="minorHAnsi"/>
                <w:sz w:val="18"/>
                <w:szCs w:val="18"/>
              </w:rPr>
            </w:pPr>
          </w:p>
        </w:tc>
        <w:tc>
          <w:tcPr>
            <w:tcW w:w="978" w:type="dxa"/>
          </w:tcPr>
          <w:p w14:paraId="4E3AF92A" w14:textId="77777777" w:rsidR="00C75ABB" w:rsidRPr="00367893" w:rsidRDefault="00C75ABB" w:rsidP="00D3677F">
            <w:pPr>
              <w:tabs>
                <w:tab w:val="left" w:pos="709"/>
              </w:tabs>
              <w:jc w:val="center"/>
              <w:rPr>
                <w:rFonts w:asciiTheme="minorHAnsi" w:hAnsiTheme="minorHAnsi" w:cstheme="minorHAnsi"/>
                <w:sz w:val="18"/>
                <w:szCs w:val="18"/>
              </w:rPr>
            </w:pPr>
          </w:p>
        </w:tc>
      </w:tr>
      <w:tr w:rsidR="00C75ABB" w:rsidRPr="002B6044" w14:paraId="09D59A72" w14:textId="3F0C717B" w:rsidTr="00ED3B20">
        <w:trPr>
          <w:trHeight w:val="703"/>
        </w:trPr>
        <w:tc>
          <w:tcPr>
            <w:tcW w:w="1529" w:type="dxa"/>
          </w:tcPr>
          <w:p w14:paraId="3EDFE663" w14:textId="3D8B8442" w:rsidR="00C75ABB" w:rsidRDefault="00C75ABB" w:rsidP="00D3677F">
            <w:pPr>
              <w:tabs>
                <w:tab w:val="left" w:pos="709"/>
              </w:tabs>
              <w:jc w:val="center"/>
              <w:rPr>
                <w:rFonts w:asciiTheme="minorHAnsi" w:hAnsiTheme="minorHAnsi" w:cstheme="minorHAnsi"/>
                <w:sz w:val="18"/>
                <w:szCs w:val="18"/>
              </w:rPr>
            </w:pPr>
            <w:r>
              <w:rPr>
                <w:rFonts w:asciiTheme="minorHAnsi" w:hAnsiTheme="minorHAnsi" w:cstheme="minorHAnsi"/>
                <w:sz w:val="18"/>
                <w:szCs w:val="18"/>
              </w:rPr>
              <w:t>Medication use</w:t>
            </w:r>
          </w:p>
        </w:tc>
        <w:tc>
          <w:tcPr>
            <w:tcW w:w="1285" w:type="dxa"/>
          </w:tcPr>
          <w:p w14:paraId="2E96406E" w14:textId="75E7CCCB" w:rsidR="00C75ABB" w:rsidRPr="00367893" w:rsidRDefault="00FF138D" w:rsidP="00D3677F">
            <w:pPr>
              <w:tabs>
                <w:tab w:val="left" w:pos="709"/>
              </w:tabs>
              <w:jc w:val="center"/>
              <w:rPr>
                <w:rFonts w:asciiTheme="minorHAnsi" w:hAnsiTheme="minorHAnsi" w:cstheme="minorHAnsi"/>
                <w:sz w:val="18"/>
                <w:szCs w:val="18"/>
              </w:rPr>
            </w:pPr>
            <w:r w:rsidRPr="00367893">
              <w:rPr>
                <w:rFonts w:asciiTheme="minorHAnsi" w:hAnsiTheme="minorHAnsi" w:cstheme="minorHAnsi"/>
                <w:sz w:val="18"/>
                <w:szCs w:val="18"/>
              </w:rPr>
              <w:sym w:font="Wingdings" w:char="F0FC"/>
            </w:r>
          </w:p>
        </w:tc>
        <w:tc>
          <w:tcPr>
            <w:tcW w:w="1281" w:type="dxa"/>
          </w:tcPr>
          <w:p w14:paraId="553274FB" w14:textId="58A86C13" w:rsidR="00C75ABB" w:rsidRPr="00367893" w:rsidRDefault="00FF138D" w:rsidP="00D3677F">
            <w:pPr>
              <w:tabs>
                <w:tab w:val="left" w:pos="709"/>
              </w:tabs>
              <w:jc w:val="center"/>
              <w:rPr>
                <w:rFonts w:asciiTheme="minorHAnsi" w:hAnsiTheme="minorHAnsi" w:cstheme="minorHAnsi"/>
                <w:sz w:val="18"/>
                <w:szCs w:val="18"/>
              </w:rPr>
            </w:pPr>
            <w:r w:rsidRPr="00367893">
              <w:rPr>
                <w:rFonts w:asciiTheme="minorHAnsi" w:hAnsiTheme="minorHAnsi" w:cstheme="minorHAnsi"/>
                <w:sz w:val="18"/>
                <w:szCs w:val="18"/>
              </w:rPr>
              <w:sym w:font="Wingdings" w:char="F0FC"/>
            </w:r>
          </w:p>
        </w:tc>
        <w:tc>
          <w:tcPr>
            <w:tcW w:w="1325" w:type="dxa"/>
          </w:tcPr>
          <w:p w14:paraId="0BBEA3CB" w14:textId="5046F722" w:rsidR="00C75ABB" w:rsidRPr="00367893" w:rsidRDefault="00FF138D" w:rsidP="00D3677F">
            <w:pPr>
              <w:tabs>
                <w:tab w:val="left" w:pos="709"/>
              </w:tabs>
              <w:jc w:val="center"/>
              <w:rPr>
                <w:rFonts w:asciiTheme="minorHAnsi" w:hAnsiTheme="minorHAnsi" w:cstheme="minorHAnsi"/>
                <w:sz w:val="18"/>
                <w:szCs w:val="18"/>
              </w:rPr>
            </w:pPr>
            <w:r w:rsidRPr="00367893">
              <w:rPr>
                <w:rFonts w:asciiTheme="minorHAnsi" w:hAnsiTheme="minorHAnsi" w:cstheme="minorHAnsi"/>
                <w:sz w:val="18"/>
                <w:szCs w:val="18"/>
              </w:rPr>
              <w:sym w:font="Wingdings" w:char="F0FC"/>
            </w:r>
          </w:p>
        </w:tc>
        <w:tc>
          <w:tcPr>
            <w:tcW w:w="1242" w:type="dxa"/>
          </w:tcPr>
          <w:p w14:paraId="2B9E57B9" w14:textId="4D83B236" w:rsidR="00C75ABB" w:rsidRPr="00367893" w:rsidRDefault="00FF138D" w:rsidP="00D3677F">
            <w:pPr>
              <w:tabs>
                <w:tab w:val="left" w:pos="709"/>
              </w:tabs>
              <w:jc w:val="center"/>
              <w:rPr>
                <w:rFonts w:asciiTheme="minorHAnsi" w:hAnsiTheme="minorHAnsi" w:cstheme="minorHAnsi"/>
                <w:sz w:val="18"/>
                <w:szCs w:val="18"/>
              </w:rPr>
            </w:pPr>
            <w:r w:rsidRPr="00367893">
              <w:rPr>
                <w:rFonts w:asciiTheme="minorHAnsi" w:hAnsiTheme="minorHAnsi" w:cstheme="minorHAnsi"/>
                <w:sz w:val="18"/>
                <w:szCs w:val="18"/>
              </w:rPr>
              <w:sym w:font="Wingdings" w:char="F0FC"/>
            </w:r>
          </w:p>
        </w:tc>
        <w:tc>
          <w:tcPr>
            <w:tcW w:w="1035" w:type="dxa"/>
          </w:tcPr>
          <w:p w14:paraId="749817CA" w14:textId="0332B224" w:rsidR="00C75ABB" w:rsidRPr="00367893" w:rsidRDefault="00C75ABB" w:rsidP="00D3677F">
            <w:pPr>
              <w:tabs>
                <w:tab w:val="left" w:pos="709"/>
              </w:tabs>
              <w:jc w:val="center"/>
              <w:rPr>
                <w:rFonts w:asciiTheme="minorHAnsi" w:hAnsiTheme="minorHAnsi" w:cstheme="minorHAnsi"/>
                <w:sz w:val="18"/>
                <w:szCs w:val="18"/>
              </w:rPr>
            </w:pPr>
          </w:p>
        </w:tc>
        <w:tc>
          <w:tcPr>
            <w:tcW w:w="978" w:type="dxa"/>
          </w:tcPr>
          <w:p w14:paraId="5B6A5658" w14:textId="77777777" w:rsidR="00C75ABB" w:rsidRPr="00367893" w:rsidRDefault="00C75ABB" w:rsidP="00D3677F">
            <w:pPr>
              <w:tabs>
                <w:tab w:val="left" w:pos="709"/>
              </w:tabs>
              <w:jc w:val="center"/>
              <w:rPr>
                <w:rFonts w:asciiTheme="minorHAnsi" w:hAnsiTheme="minorHAnsi" w:cstheme="minorHAnsi"/>
                <w:sz w:val="18"/>
                <w:szCs w:val="18"/>
              </w:rPr>
            </w:pPr>
          </w:p>
        </w:tc>
      </w:tr>
      <w:tr w:rsidR="00C75ABB" w:rsidRPr="002B6044" w14:paraId="10F79691" w14:textId="1BCB0973" w:rsidTr="00ED3B20">
        <w:trPr>
          <w:trHeight w:val="703"/>
        </w:trPr>
        <w:tc>
          <w:tcPr>
            <w:tcW w:w="1529" w:type="dxa"/>
          </w:tcPr>
          <w:p w14:paraId="0DF3A971" w14:textId="087DC230" w:rsidR="00C75ABB" w:rsidRDefault="00C75ABB" w:rsidP="00D3677F">
            <w:pPr>
              <w:tabs>
                <w:tab w:val="left" w:pos="709"/>
              </w:tabs>
              <w:jc w:val="center"/>
              <w:rPr>
                <w:rFonts w:asciiTheme="minorHAnsi" w:hAnsiTheme="minorHAnsi" w:cstheme="minorHAnsi"/>
                <w:sz w:val="18"/>
                <w:szCs w:val="18"/>
              </w:rPr>
            </w:pPr>
            <w:r>
              <w:rPr>
                <w:rFonts w:asciiTheme="minorHAnsi" w:hAnsiTheme="minorHAnsi" w:cstheme="minorHAnsi"/>
                <w:sz w:val="18"/>
                <w:szCs w:val="18"/>
              </w:rPr>
              <w:t>Patient feedback</w:t>
            </w:r>
          </w:p>
        </w:tc>
        <w:tc>
          <w:tcPr>
            <w:tcW w:w="1285" w:type="dxa"/>
          </w:tcPr>
          <w:p w14:paraId="57B80E45" w14:textId="77777777" w:rsidR="00C75ABB" w:rsidRPr="00367893" w:rsidRDefault="00C75ABB" w:rsidP="00D3677F">
            <w:pPr>
              <w:tabs>
                <w:tab w:val="left" w:pos="709"/>
              </w:tabs>
              <w:jc w:val="center"/>
              <w:rPr>
                <w:rFonts w:asciiTheme="minorHAnsi" w:hAnsiTheme="minorHAnsi" w:cstheme="minorHAnsi"/>
                <w:sz w:val="18"/>
                <w:szCs w:val="18"/>
              </w:rPr>
            </w:pPr>
          </w:p>
        </w:tc>
        <w:tc>
          <w:tcPr>
            <w:tcW w:w="1281" w:type="dxa"/>
          </w:tcPr>
          <w:p w14:paraId="4B084C13" w14:textId="77777777" w:rsidR="00C75ABB" w:rsidRPr="00367893" w:rsidRDefault="00C75ABB" w:rsidP="00D3677F">
            <w:pPr>
              <w:tabs>
                <w:tab w:val="left" w:pos="709"/>
              </w:tabs>
              <w:jc w:val="center"/>
              <w:rPr>
                <w:rFonts w:asciiTheme="minorHAnsi" w:hAnsiTheme="minorHAnsi" w:cstheme="minorHAnsi"/>
                <w:sz w:val="18"/>
                <w:szCs w:val="18"/>
              </w:rPr>
            </w:pPr>
          </w:p>
        </w:tc>
        <w:tc>
          <w:tcPr>
            <w:tcW w:w="1325" w:type="dxa"/>
          </w:tcPr>
          <w:p w14:paraId="185B5B08" w14:textId="77777777" w:rsidR="00C75ABB" w:rsidRPr="00367893" w:rsidRDefault="00C75ABB" w:rsidP="00D3677F">
            <w:pPr>
              <w:tabs>
                <w:tab w:val="left" w:pos="709"/>
              </w:tabs>
              <w:jc w:val="center"/>
              <w:rPr>
                <w:rFonts w:asciiTheme="minorHAnsi" w:hAnsiTheme="minorHAnsi" w:cstheme="minorHAnsi"/>
                <w:sz w:val="18"/>
                <w:szCs w:val="18"/>
              </w:rPr>
            </w:pPr>
          </w:p>
        </w:tc>
        <w:tc>
          <w:tcPr>
            <w:tcW w:w="1242" w:type="dxa"/>
          </w:tcPr>
          <w:p w14:paraId="03C00B7D" w14:textId="77777777" w:rsidR="00C75ABB" w:rsidRPr="00367893" w:rsidRDefault="00C75ABB" w:rsidP="00D3677F">
            <w:pPr>
              <w:tabs>
                <w:tab w:val="left" w:pos="709"/>
              </w:tabs>
              <w:jc w:val="center"/>
              <w:rPr>
                <w:rFonts w:asciiTheme="minorHAnsi" w:hAnsiTheme="minorHAnsi" w:cstheme="minorHAnsi"/>
                <w:sz w:val="18"/>
                <w:szCs w:val="18"/>
              </w:rPr>
            </w:pPr>
          </w:p>
        </w:tc>
        <w:tc>
          <w:tcPr>
            <w:tcW w:w="1035" w:type="dxa"/>
          </w:tcPr>
          <w:p w14:paraId="79857C1E" w14:textId="77777777" w:rsidR="00C75ABB" w:rsidRPr="00367893" w:rsidRDefault="00C75ABB" w:rsidP="00D3677F">
            <w:pPr>
              <w:tabs>
                <w:tab w:val="left" w:pos="709"/>
              </w:tabs>
              <w:jc w:val="center"/>
              <w:rPr>
                <w:rFonts w:asciiTheme="minorHAnsi" w:hAnsiTheme="minorHAnsi" w:cstheme="minorHAnsi"/>
                <w:sz w:val="18"/>
                <w:szCs w:val="18"/>
              </w:rPr>
            </w:pPr>
          </w:p>
        </w:tc>
        <w:tc>
          <w:tcPr>
            <w:tcW w:w="978" w:type="dxa"/>
          </w:tcPr>
          <w:p w14:paraId="57364C27" w14:textId="3533A711" w:rsidR="00C75ABB" w:rsidRPr="00367893" w:rsidRDefault="00BC1DDC" w:rsidP="00D3677F">
            <w:pPr>
              <w:tabs>
                <w:tab w:val="left" w:pos="709"/>
              </w:tabs>
              <w:jc w:val="center"/>
              <w:rPr>
                <w:rFonts w:asciiTheme="minorHAnsi" w:hAnsiTheme="minorHAnsi" w:cstheme="minorHAnsi"/>
                <w:sz w:val="18"/>
                <w:szCs w:val="18"/>
              </w:rPr>
            </w:pPr>
            <w:r w:rsidRPr="00367893">
              <w:rPr>
                <w:rFonts w:asciiTheme="minorHAnsi" w:hAnsiTheme="minorHAnsi" w:cstheme="minorHAnsi"/>
                <w:sz w:val="18"/>
                <w:szCs w:val="18"/>
              </w:rPr>
              <w:sym w:font="Wingdings" w:char="F0FC"/>
            </w:r>
          </w:p>
        </w:tc>
      </w:tr>
    </w:tbl>
    <w:p w14:paraId="736A28BE" w14:textId="77777777" w:rsidR="00BB610E" w:rsidRPr="004E2017" w:rsidRDefault="00BB610E" w:rsidP="000833F9">
      <w:pPr>
        <w:tabs>
          <w:tab w:val="left" w:pos="709"/>
        </w:tabs>
        <w:rPr>
          <w:rFonts w:ascii="Arial" w:hAnsi="Arial" w:cs="Arial"/>
        </w:rPr>
      </w:pPr>
    </w:p>
    <w:p w14:paraId="35A3D524" w14:textId="77777777" w:rsidR="005C091E" w:rsidRPr="00B44B30" w:rsidRDefault="005C091E" w:rsidP="0024656F">
      <w:pPr>
        <w:pStyle w:val="Heading1"/>
        <w:numPr>
          <w:ilvl w:val="0"/>
          <w:numId w:val="35"/>
        </w:numPr>
        <w:tabs>
          <w:tab w:val="left" w:pos="709"/>
        </w:tabs>
        <w:rPr>
          <w:caps w:val="0"/>
          <w:szCs w:val="22"/>
        </w:rPr>
      </w:pPr>
      <w:bookmarkStart w:id="76" w:name="_Toc165122677"/>
      <w:bookmarkStart w:id="77" w:name="_Toc165123617"/>
      <w:bookmarkStart w:id="78" w:name="_Toc398027482"/>
      <w:bookmarkStart w:id="79" w:name="_Toc398027521"/>
      <w:r w:rsidRPr="00B44B30">
        <w:rPr>
          <w:caps w:val="0"/>
          <w:szCs w:val="22"/>
        </w:rPr>
        <w:t>SAFETY REPORTING:</w:t>
      </w:r>
      <w:bookmarkEnd w:id="76"/>
      <w:bookmarkEnd w:id="77"/>
    </w:p>
    <w:p w14:paraId="0AD591B3" w14:textId="78407575" w:rsidR="008710C2" w:rsidRPr="00CC2522" w:rsidRDefault="008710C2" w:rsidP="007A40CC">
      <w:pPr>
        <w:pStyle w:val="Heading1"/>
        <w:numPr>
          <w:ilvl w:val="1"/>
          <w:numId w:val="35"/>
        </w:numPr>
        <w:tabs>
          <w:tab w:val="left" w:pos="709"/>
        </w:tabs>
        <w:spacing w:line="240" w:lineRule="auto"/>
        <w:rPr>
          <w:caps w:val="0"/>
          <w:szCs w:val="22"/>
        </w:rPr>
      </w:pPr>
      <w:bookmarkStart w:id="80" w:name="_Toc165122678"/>
      <w:bookmarkStart w:id="81" w:name="_Toc165123618"/>
      <w:r w:rsidRPr="00CC2522">
        <w:rPr>
          <w:caps w:val="0"/>
          <w:szCs w:val="22"/>
        </w:rPr>
        <w:t>MANAGEMENT and REPORTING</w:t>
      </w:r>
      <w:bookmarkEnd w:id="78"/>
      <w:bookmarkEnd w:id="79"/>
      <w:bookmarkEnd w:id="80"/>
      <w:bookmarkEnd w:id="81"/>
      <w:r w:rsidR="00FB11A5" w:rsidRPr="00CC2522">
        <w:rPr>
          <w:caps w:val="0"/>
          <w:szCs w:val="22"/>
        </w:rPr>
        <w:t xml:space="preserve"> </w:t>
      </w:r>
    </w:p>
    <w:p w14:paraId="79DDB908" w14:textId="77777777" w:rsidR="008710C2" w:rsidRDefault="008710C2" w:rsidP="007A40CC">
      <w:pPr>
        <w:spacing w:after="40" w:line="240" w:lineRule="auto"/>
        <w:rPr>
          <w:color w:val="FF0000"/>
          <w:lang w:eastAsia="en-AU"/>
        </w:rPr>
      </w:pPr>
    </w:p>
    <w:p w14:paraId="34059D7F" w14:textId="688258C6" w:rsidR="00FB11A5" w:rsidRPr="00FB11A5" w:rsidRDefault="007A40CC" w:rsidP="007A40CC">
      <w:pPr>
        <w:tabs>
          <w:tab w:val="left" w:pos="284"/>
          <w:tab w:val="left" w:pos="426"/>
        </w:tabs>
        <w:spacing w:line="240" w:lineRule="auto"/>
        <w:jc w:val="both"/>
      </w:pPr>
      <w:r>
        <w:rPr>
          <w:lang w:eastAsia="en-AU"/>
        </w:rPr>
        <w:tab/>
      </w:r>
      <w:r w:rsidR="00C8277B">
        <w:rPr>
          <w:lang w:eastAsia="en-AU"/>
        </w:rPr>
        <w:t>We do not anticipate any adverse events associated with the intervention, however, i</w:t>
      </w:r>
      <w:r w:rsidR="00FB11A5">
        <w:rPr>
          <w:lang w:eastAsia="en-AU"/>
        </w:rPr>
        <w:t>f a participant expresses distress/concern for any reason</w:t>
      </w:r>
      <w:r w:rsidR="00C8277B">
        <w:rPr>
          <w:lang w:eastAsia="en-AU"/>
        </w:rPr>
        <w:t>, related or unrelated to the intervention</w:t>
      </w:r>
      <w:r w:rsidR="00FB11A5">
        <w:rPr>
          <w:lang w:eastAsia="en-AU"/>
        </w:rPr>
        <w:t>, it is escalated to the clinicians involved in the study, who are responsible for patient care. Any adverse events will be reported in the results of the study.</w:t>
      </w:r>
      <w:r w:rsidR="00C8277B">
        <w:rPr>
          <w:lang w:eastAsia="en-AU"/>
        </w:rPr>
        <w:t xml:space="preserve"> </w:t>
      </w:r>
      <w:r w:rsidR="00B54A3C" w:rsidRPr="009D64B5">
        <w:rPr>
          <w:rFonts w:asciiTheme="minorHAnsi" w:hAnsiTheme="minorHAnsi" w:cstheme="minorHAnsi"/>
        </w:rPr>
        <w:t xml:space="preserve">Participants in both arms will continue to work with their </w:t>
      </w:r>
      <w:r w:rsidR="00B54A3C">
        <w:rPr>
          <w:rFonts w:asciiTheme="minorHAnsi" w:hAnsiTheme="minorHAnsi" w:cstheme="minorHAnsi"/>
        </w:rPr>
        <w:t xml:space="preserve">physiotherapists </w:t>
      </w:r>
      <w:r w:rsidR="00B54A3C" w:rsidRPr="009D64B5">
        <w:rPr>
          <w:rFonts w:asciiTheme="minorHAnsi" w:hAnsiTheme="minorHAnsi" w:cstheme="minorHAnsi"/>
        </w:rPr>
        <w:t>and other health practitioners on “usual care”</w:t>
      </w:r>
      <w:r w:rsidR="00B54A3C">
        <w:rPr>
          <w:rFonts w:asciiTheme="minorHAnsi" w:hAnsiTheme="minorHAnsi" w:cstheme="minorHAnsi"/>
        </w:rPr>
        <w:t xml:space="preserve">. </w:t>
      </w:r>
      <w:r w:rsidR="00B54A3C" w:rsidRPr="00FF6CAD">
        <w:rPr>
          <w:rFonts w:asciiTheme="minorHAnsi" w:hAnsiTheme="minorHAnsi" w:cstheme="minorHAnsi"/>
        </w:rPr>
        <w:t xml:space="preserve">Participants </w:t>
      </w:r>
      <w:r w:rsidR="00B54A3C">
        <w:rPr>
          <w:rFonts w:asciiTheme="minorHAnsi" w:hAnsiTheme="minorHAnsi" w:cstheme="minorHAnsi"/>
        </w:rPr>
        <w:t xml:space="preserve">are advised </w:t>
      </w:r>
      <w:r w:rsidR="00B54A3C" w:rsidRPr="00FF6CAD">
        <w:rPr>
          <w:rFonts w:asciiTheme="minorHAnsi" w:hAnsiTheme="minorHAnsi" w:cstheme="minorHAnsi"/>
        </w:rPr>
        <w:t>if they experience a flare</w:t>
      </w:r>
      <w:r w:rsidR="00B54A3C">
        <w:rPr>
          <w:rFonts w:asciiTheme="minorHAnsi" w:hAnsiTheme="minorHAnsi" w:cstheme="minorHAnsi"/>
        </w:rPr>
        <w:t>-</w:t>
      </w:r>
      <w:r w:rsidR="00B54A3C" w:rsidRPr="00FF6CAD">
        <w:rPr>
          <w:rFonts w:asciiTheme="minorHAnsi" w:hAnsiTheme="minorHAnsi" w:cstheme="minorHAnsi"/>
        </w:rPr>
        <w:t>up of pain or any other pain</w:t>
      </w:r>
      <w:r w:rsidR="00B54A3C">
        <w:rPr>
          <w:rFonts w:asciiTheme="minorHAnsi" w:hAnsiTheme="minorHAnsi" w:cstheme="minorHAnsi"/>
        </w:rPr>
        <w:t>-</w:t>
      </w:r>
      <w:r w:rsidR="00B54A3C" w:rsidRPr="00FF6CAD">
        <w:rPr>
          <w:rFonts w:asciiTheme="minorHAnsi" w:hAnsiTheme="minorHAnsi" w:cstheme="minorHAnsi"/>
        </w:rPr>
        <w:t>related problem, they should contact their treating doctor/clinician as part of the</w:t>
      </w:r>
      <w:r w:rsidR="00B54A3C">
        <w:rPr>
          <w:rFonts w:asciiTheme="minorHAnsi" w:hAnsiTheme="minorHAnsi" w:cstheme="minorHAnsi"/>
        </w:rPr>
        <w:t>ir</w:t>
      </w:r>
      <w:r w:rsidR="00B54A3C" w:rsidRPr="00FF6CAD">
        <w:rPr>
          <w:rFonts w:asciiTheme="minorHAnsi" w:hAnsiTheme="minorHAnsi" w:cstheme="minorHAnsi"/>
        </w:rPr>
        <w:t xml:space="preserve"> usual care component.</w:t>
      </w:r>
    </w:p>
    <w:p w14:paraId="1CB1DD7E" w14:textId="77777777" w:rsidR="00BB610E" w:rsidRDefault="00BB610E" w:rsidP="007A40CC">
      <w:pPr>
        <w:pStyle w:val="Heading1"/>
        <w:numPr>
          <w:ilvl w:val="0"/>
          <w:numId w:val="35"/>
        </w:numPr>
        <w:spacing w:line="240" w:lineRule="auto"/>
        <w:rPr>
          <w:caps w:val="0"/>
          <w:szCs w:val="22"/>
        </w:rPr>
      </w:pPr>
      <w:bookmarkStart w:id="82" w:name="_Toc398027487"/>
      <w:bookmarkStart w:id="83" w:name="_Toc398027526"/>
      <w:bookmarkStart w:id="84" w:name="_Toc165122679"/>
      <w:bookmarkStart w:id="85" w:name="_Toc165123619"/>
      <w:r w:rsidRPr="004E2017">
        <w:rPr>
          <w:caps w:val="0"/>
          <w:szCs w:val="22"/>
        </w:rPr>
        <w:t>STATISTICAL METHODS</w:t>
      </w:r>
      <w:bookmarkEnd w:id="82"/>
      <w:bookmarkEnd w:id="83"/>
      <w:bookmarkEnd w:id="84"/>
      <w:bookmarkEnd w:id="85"/>
    </w:p>
    <w:p w14:paraId="6E8AD93A" w14:textId="0CEE9459" w:rsidR="00BB610E" w:rsidRDefault="00BB610E" w:rsidP="007A40CC">
      <w:pPr>
        <w:pStyle w:val="ListParagraph"/>
        <w:numPr>
          <w:ilvl w:val="1"/>
          <w:numId w:val="35"/>
        </w:numPr>
        <w:spacing w:line="240" w:lineRule="auto"/>
        <w:jc w:val="both"/>
        <w:outlineLvl w:val="1"/>
        <w:rPr>
          <w:b/>
          <w:color w:val="000000"/>
        </w:rPr>
      </w:pPr>
      <w:bookmarkStart w:id="86" w:name="_Toc398027488"/>
      <w:bookmarkStart w:id="87" w:name="_Toc398027527"/>
      <w:bookmarkStart w:id="88" w:name="_Toc165122680"/>
      <w:bookmarkStart w:id="89" w:name="_Toc165123620"/>
      <w:r w:rsidRPr="004E2017">
        <w:rPr>
          <w:b/>
          <w:color w:val="000000"/>
        </w:rPr>
        <w:t>Sample Size Estimation</w:t>
      </w:r>
      <w:bookmarkEnd w:id="86"/>
      <w:bookmarkEnd w:id="87"/>
      <w:bookmarkEnd w:id="88"/>
      <w:bookmarkEnd w:id="89"/>
      <w:r w:rsidR="00CC2522">
        <w:rPr>
          <w:b/>
          <w:color w:val="000000"/>
        </w:rPr>
        <w:t xml:space="preserve"> </w:t>
      </w:r>
    </w:p>
    <w:p w14:paraId="2973B903" w14:textId="78566BF2" w:rsidR="003A5EA5" w:rsidRPr="0080029A" w:rsidRDefault="00917CC7" w:rsidP="007A40CC">
      <w:pPr>
        <w:spacing w:line="240" w:lineRule="auto"/>
        <w:ind w:firstLine="720"/>
        <w:rPr>
          <w:rFonts w:cs="Calibri"/>
        </w:rPr>
      </w:pPr>
      <w:r>
        <w:rPr>
          <w:rFonts w:cs="Calibri"/>
        </w:rPr>
        <w:t>With an</w:t>
      </w:r>
      <w:r w:rsidR="0080029A" w:rsidRPr="0080029A">
        <w:rPr>
          <w:rFonts w:cs="Calibri"/>
        </w:rPr>
        <w:t xml:space="preserve"> </w:t>
      </w:r>
      <m:oMath>
        <m:r>
          <w:rPr>
            <w:rFonts w:ascii="Cambria Math" w:hAnsi="Cambria Math" w:cs="Calibri"/>
          </w:rPr>
          <m:t xml:space="preserve">α </m:t>
        </m:r>
      </m:oMath>
      <w:r w:rsidR="0080029A" w:rsidRPr="0080029A">
        <w:rPr>
          <w:rFonts w:cs="Calibri"/>
        </w:rPr>
        <w:t>level of 0.05, a</w:t>
      </w:r>
      <w:r>
        <w:rPr>
          <w:rFonts w:cs="Calibri"/>
        </w:rPr>
        <w:t xml:space="preserve">nd a study power of 80%, expecting a </w:t>
      </w:r>
      <w:proofErr w:type="gramStart"/>
      <w:r w:rsidRPr="0080029A">
        <w:rPr>
          <w:rFonts w:cs="Calibri"/>
        </w:rPr>
        <w:t>1</w:t>
      </w:r>
      <w:r>
        <w:rPr>
          <w:rFonts w:cs="Calibri"/>
        </w:rPr>
        <w:t>.5</w:t>
      </w:r>
      <w:r w:rsidRPr="0080029A">
        <w:rPr>
          <w:rFonts w:cs="Calibri"/>
        </w:rPr>
        <w:t xml:space="preserve"> point</w:t>
      </w:r>
      <w:proofErr w:type="gramEnd"/>
      <w:r w:rsidRPr="0080029A">
        <w:rPr>
          <w:rFonts w:cs="Calibri"/>
        </w:rPr>
        <w:t xml:space="preserve"> difference</w:t>
      </w:r>
      <w:r>
        <w:rPr>
          <w:rFonts w:cs="Calibri"/>
        </w:rPr>
        <w:t xml:space="preserve"> out of 10</w:t>
      </w:r>
      <w:r w:rsidRPr="0080029A">
        <w:rPr>
          <w:rFonts w:cs="Calibri"/>
        </w:rPr>
        <w:t xml:space="preserve"> between the two groups</w:t>
      </w:r>
      <w:r>
        <w:rPr>
          <w:rFonts w:cs="Calibri"/>
        </w:rPr>
        <w:t xml:space="preserve"> at the end of Week 3</w:t>
      </w:r>
      <w:r w:rsidRPr="0080029A">
        <w:rPr>
          <w:rFonts w:cs="Calibri"/>
        </w:rPr>
        <w:t xml:space="preserve"> in perceived self-efficacy to complete exercis</w:t>
      </w:r>
      <w:r>
        <w:rPr>
          <w:rFonts w:cs="Calibri"/>
        </w:rPr>
        <w:t>e</w:t>
      </w:r>
      <w:r w:rsidR="00865B8A">
        <w:rPr>
          <w:rFonts w:cs="Calibri"/>
        </w:rPr>
        <w:t>s</w:t>
      </w:r>
      <w:r>
        <w:rPr>
          <w:rFonts w:cs="Calibri"/>
        </w:rPr>
        <w:t xml:space="preserve"> despite pain</w:t>
      </w:r>
      <w:r w:rsidR="00A810E1">
        <w:rPr>
          <w:rFonts w:cs="Calibri"/>
        </w:rPr>
        <w:t xml:space="preserve"> (controlling for baseline self-efficacy)</w:t>
      </w:r>
      <w:r>
        <w:rPr>
          <w:rFonts w:cs="Calibri"/>
        </w:rPr>
        <w:t>, and a standard deviation of 2, we require a sample of 29 participants per group (total 58). If we assume a 20% drop out, that means we will require 72 participants</w:t>
      </w:r>
      <w:r w:rsidR="0080029A" w:rsidRPr="0080029A">
        <w:rPr>
          <w:rFonts w:cs="Calibri"/>
        </w:rPr>
        <w:t>.</w:t>
      </w:r>
    </w:p>
    <w:p w14:paraId="5FBC7796" w14:textId="182F7DCC" w:rsidR="00BB610E" w:rsidRDefault="00BB610E" w:rsidP="007A40CC">
      <w:pPr>
        <w:pStyle w:val="ListParagraph"/>
        <w:numPr>
          <w:ilvl w:val="1"/>
          <w:numId w:val="35"/>
        </w:numPr>
        <w:spacing w:line="240" w:lineRule="auto"/>
        <w:jc w:val="both"/>
        <w:outlineLvl w:val="1"/>
        <w:rPr>
          <w:b/>
          <w:color w:val="000000"/>
        </w:rPr>
      </w:pPr>
      <w:bookmarkStart w:id="90" w:name="_Toc398027489"/>
      <w:bookmarkStart w:id="91" w:name="_Toc398027528"/>
      <w:bookmarkStart w:id="92" w:name="_Toc165122681"/>
      <w:bookmarkStart w:id="93" w:name="_Toc165123621"/>
      <w:r w:rsidRPr="004E2017">
        <w:rPr>
          <w:b/>
          <w:color w:val="000000"/>
        </w:rPr>
        <w:t xml:space="preserve">Population to be </w:t>
      </w:r>
      <w:proofErr w:type="gramStart"/>
      <w:r w:rsidRPr="004E2017">
        <w:rPr>
          <w:b/>
          <w:color w:val="000000"/>
        </w:rPr>
        <w:t>analysed</w:t>
      </w:r>
      <w:bookmarkEnd w:id="90"/>
      <w:bookmarkEnd w:id="91"/>
      <w:proofErr w:type="gramEnd"/>
      <w:r w:rsidR="006B2FEB">
        <w:rPr>
          <w:b/>
          <w:color w:val="000000"/>
        </w:rPr>
        <w:t xml:space="preserve"> </w:t>
      </w:r>
      <w:bookmarkEnd w:id="92"/>
      <w:bookmarkEnd w:id="93"/>
    </w:p>
    <w:p w14:paraId="0D1AE849" w14:textId="6D59D4B1" w:rsidR="00F83CBF" w:rsidRPr="006C068B" w:rsidRDefault="006B2FEB" w:rsidP="007A40CC">
      <w:pPr>
        <w:spacing w:line="240" w:lineRule="auto"/>
        <w:ind w:firstLine="720"/>
        <w:rPr>
          <w:bCs/>
          <w:color w:val="FF0000"/>
        </w:rPr>
      </w:pPr>
      <w:bookmarkStart w:id="94" w:name="_Toc165122682"/>
      <w:r w:rsidRPr="006C068B">
        <w:rPr>
          <w:bCs/>
          <w:color w:val="000000"/>
        </w:rPr>
        <w:t xml:space="preserve">The target population is patients in week 3 and 4 </w:t>
      </w:r>
      <w:r w:rsidR="00F83CBF" w:rsidRPr="006C068B">
        <w:rPr>
          <w:bCs/>
          <w:color w:val="000000"/>
        </w:rPr>
        <w:t>after TKR surgery</w:t>
      </w:r>
      <w:r w:rsidR="00F62246" w:rsidRPr="006C068B">
        <w:rPr>
          <w:bCs/>
          <w:color w:val="000000"/>
        </w:rPr>
        <w:t xml:space="preserve">. </w:t>
      </w:r>
      <w:r w:rsidR="00B5316E" w:rsidRPr="006C068B">
        <w:rPr>
          <w:bCs/>
        </w:rPr>
        <w:t>The participants in the two treatment arms will be compared</w:t>
      </w:r>
      <w:r w:rsidR="00F62246" w:rsidRPr="006C068B">
        <w:rPr>
          <w:bCs/>
        </w:rPr>
        <w:t>.</w:t>
      </w:r>
      <w:bookmarkEnd w:id="94"/>
      <w:r w:rsidR="00F62246" w:rsidRPr="006C068B">
        <w:rPr>
          <w:bCs/>
        </w:rPr>
        <w:t xml:space="preserve"> </w:t>
      </w:r>
    </w:p>
    <w:p w14:paraId="779A816B" w14:textId="3325607F" w:rsidR="00F83CBF" w:rsidRPr="00A2696E" w:rsidRDefault="00BB610E" w:rsidP="007A40CC">
      <w:pPr>
        <w:pStyle w:val="ListParagraph"/>
        <w:numPr>
          <w:ilvl w:val="1"/>
          <w:numId w:val="35"/>
        </w:numPr>
        <w:spacing w:line="240" w:lineRule="auto"/>
        <w:jc w:val="both"/>
        <w:outlineLvl w:val="1"/>
        <w:rPr>
          <w:b/>
          <w:color w:val="000000"/>
        </w:rPr>
      </w:pPr>
      <w:bookmarkStart w:id="95" w:name="_Toc398027490"/>
      <w:bookmarkStart w:id="96" w:name="_Toc398027529"/>
      <w:bookmarkStart w:id="97" w:name="_Toc165122683"/>
      <w:bookmarkStart w:id="98" w:name="_Toc165123622"/>
      <w:r w:rsidRPr="004E2017">
        <w:rPr>
          <w:b/>
          <w:color w:val="000000"/>
        </w:rPr>
        <w:t>Statistical Analysis Plan</w:t>
      </w:r>
      <w:bookmarkEnd w:id="95"/>
      <w:bookmarkEnd w:id="96"/>
      <w:bookmarkEnd w:id="97"/>
      <w:bookmarkEnd w:id="98"/>
      <w:r w:rsidRPr="004E2017">
        <w:rPr>
          <w:b/>
          <w:color w:val="000000"/>
        </w:rPr>
        <w:t xml:space="preserve"> </w:t>
      </w:r>
    </w:p>
    <w:p w14:paraId="50ED278C" w14:textId="53D3DABA" w:rsidR="00A2696E" w:rsidRPr="00A2696E" w:rsidRDefault="00A2696E" w:rsidP="007A40CC">
      <w:pPr>
        <w:spacing w:line="240" w:lineRule="auto"/>
        <w:ind w:firstLine="720"/>
        <w:rPr>
          <w:rFonts w:cs="Calibri"/>
        </w:rPr>
      </w:pPr>
      <w:r w:rsidRPr="00A2696E">
        <w:rPr>
          <w:rFonts w:cs="Calibri"/>
        </w:rPr>
        <w:t xml:space="preserve">A one-way between-subjects analysis of variance (ANOVA) will be conducted with the group (intervention or waitlist control) as the independent variable and the change scores from the first appointment to the second appointment in week 3 post-surgery on perceived self-efficacy to </w:t>
      </w:r>
      <w:r w:rsidRPr="00A2696E">
        <w:rPr>
          <w:rFonts w:cs="Calibri"/>
        </w:rPr>
        <w:lastRenderedPageBreak/>
        <w:t>complete exercises despite pain,</w:t>
      </w:r>
      <w:r w:rsidR="000833F9">
        <w:rPr>
          <w:rFonts w:cs="Calibri"/>
        </w:rPr>
        <w:t xml:space="preserve"> perceived self-efficacy to participate in daily living activities,</w:t>
      </w:r>
      <w:r w:rsidRPr="00A2696E">
        <w:rPr>
          <w:rFonts w:cs="Calibri"/>
        </w:rPr>
        <w:t xml:space="preserve"> pain intensity and range of motion</w:t>
      </w:r>
      <w:r w:rsidR="00540B4A">
        <w:rPr>
          <w:rFonts w:cs="Calibri"/>
        </w:rPr>
        <w:t xml:space="preserve"> </w:t>
      </w:r>
      <w:r w:rsidRPr="00A2696E">
        <w:rPr>
          <w:rFonts w:cs="Calibri"/>
        </w:rPr>
        <w:t>as the dependent variables. Only participants who have received the intervention in week 3 post-surgery (</w:t>
      </w:r>
      <w:r w:rsidRPr="00A2696E">
        <w:rPr>
          <w:rFonts w:cs="Calibri"/>
          <w:i/>
          <w:iCs/>
        </w:rPr>
        <w:t>Group A)</w:t>
      </w:r>
      <w:r w:rsidRPr="00A2696E">
        <w:rPr>
          <w:rFonts w:cs="Calibri"/>
        </w:rPr>
        <w:t xml:space="preserve"> will be included as the ‘intervention group’. </w:t>
      </w:r>
    </w:p>
    <w:p w14:paraId="351316ED" w14:textId="77777777" w:rsidR="00A2696E" w:rsidRPr="00A2696E" w:rsidRDefault="00A2696E" w:rsidP="007A40CC">
      <w:pPr>
        <w:spacing w:line="240" w:lineRule="auto"/>
        <w:ind w:firstLine="720"/>
        <w:rPr>
          <w:rFonts w:cs="Calibri"/>
        </w:rPr>
      </w:pPr>
      <w:r w:rsidRPr="00A2696E">
        <w:rPr>
          <w:rFonts w:cs="Calibri"/>
        </w:rPr>
        <w:t xml:space="preserve">A between-subjects analysis of covariance (ANCOVA) will be conducted with intervention/waitlist control as the independent variable, adherence to exercise as the dependent variable and opioid medication use as the covariate. </w:t>
      </w:r>
    </w:p>
    <w:p w14:paraId="38635F9C" w14:textId="039CD85F" w:rsidR="00A2696E" w:rsidRPr="00A2696E" w:rsidRDefault="00034F7C" w:rsidP="007A40CC">
      <w:pPr>
        <w:spacing w:line="240" w:lineRule="auto"/>
        <w:ind w:firstLine="720"/>
        <w:rPr>
          <w:rFonts w:cs="Calibri"/>
        </w:rPr>
      </w:pPr>
      <w:r w:rsidRPr="00170B0F">
        <w:rPr>
          <w:rFonts w:cs="Calibri"/>
        </w:rPr>
        <w:t>If we do not meet our sample size requirements</w:t>
      </w:r>
      <w:r w:rsidR="004A2F3F" w:rsidRPr="00170B0F">
        <w:rPr>
          <w:rFonts w:cs="Calibri"/>
        </w:rPr>
        <w:t>,</w:t>
      </w:r>
      <w:r w:rsidRPr="00170B0F">
        <w:rPr>
          <w:rFonts w:cs="Calibri"/>
        </w:rPr>
        <w:t xml:space="preserve"> </w:t>
      </w:r>
      <w:r w:rsidR="004A2F3F" w:rsidRPr="00170B0F">
        <w:rPr>
          <w:rFonts w:cs="Calibri"/>
        </w:rPr>
        <w:t>a</w:t>
      </w:r>
      <w:r w:rsidR="00A2696E" w:rsidRPr="00170B0F">
        <w:rPr>
          <w:rFonts w:cs="Calibri"/>
        </w:rPr>
        <w:t xml:space="preserve"> one-sided t-test with an 80% confidence interval will be used to determine the effect of the intervention on </w:t>
      </w:r>
      <w:r w:rsidR="004A2F3F" w:rsidRPr="00170B0F">
        <w:rPr>
          <w:rFonts w:cs="Calibri"/>
        </w:rPr>
        <w:t>these outcomes</w:t>
      </w:r>
      <w:r w:rsidR="00A2696E" w:rsidRPr="00170B0F">
        <w:rPr>
          <w:rFonts w:cs="Calibri"/>
        </w:rPr>
        <w:t>, as a traditional significance test is not expected to reveal significance</w:t>
      </w:r>
      <w:r w:rsidR="00170B0F" w:rsidRPr="00170B0F">
        <w:rPr>
          <w:rFonts w:cs="Calibri"/>
        </w:rPr>
        <w:t>.</w:t>
      </w:r>
    </w:p>
    <w:p w14:paraId="59E3DF87" w14:textId="6153CB0D" w:rsidR="00A2696E" w:rsidRPr="006C261B" w:rsidRDefault="00A2696E" w:rsidP="007A40CC">
      <w:pPr>
        <w:spacing w:line="240" w:lineRule="auto"/>
        <w:ind w:firstLine="720"/>
        <w:rPr>
          <w:rFonts w:cs="Calibri"/>
        </w:rPr>
      </w:pPr>
      <w:r w:rsidRPr="00A2696E">
        <w:rPr>
          <w:rFonts w:cs="Calibri"/>
        </w:rPr>
        <w:t>Analyses will be conducted using SPSS software (version 29). Additionally, patient feedback will be transcribed verbatim and analysed descriptively by two independent coders.</w:t>
      </w:r>
    </w:p>
    <w:p w14:paraId="0F2B83BB" w14:textId="77777777" w:rsidR="00BB610E" w:rsidRPr="004E2017" w:rsidRDefault="00BB610E" w:rsidP="007A40CC">
      <w:pPr>
        <w:pStyle w:val="Heading1"/>
        <w:numPr>
          <w:ilvl w:val="0"/>
          <w:numId w:val="35"/>
        </w:numPr>
        <w:spacing w:line="240" w:lineRule="auto"/>
        <w:rPr>
          <w:caps w:val="0"/>
          <w:szCs w:val="22"/>
        </w:rPr>
      </w:pPr>
      <w:bookmarkStart w:id="99" w:name="_Toc398027492"/>
      <w:bookmarkStart w:id="100" w:name="_Toc398027531"/>
      <w:bookmarkStart w:id="101" w:name="_Toc165122685"/>
      <w:bookmarkStart w:id="102" w:name="_Toc165123623"/>
      <w:r w:rsidRPr="004E2017">
        <w:rPr>
          <w:caps w:val="0"/>
          <w:szCs w:val="22"/>
        </w:rPr>
        <w:t>DATA MANAGEMENT</w:t>
      </w:r>
      <w:bookmarkEnd w:id="99"/>
      <w:bookmarkEnd w:id="100"/>
      <w:bookmarkEnd w:id="101"/>
      <w:bookmarkEnd w:id="102"/>
    </w:p>
    <w:p w14:paraId="13694985" w14:textId="77777777" w:rsidR="00BB610E" w:rsidRDefault="00BB610E" w:rsidP="007A40CC">
      <w:pPr>
        <w:pStyle w:val="ListParagraph"/>
        <w:numPr>
          <w:ilvl w:val="1"/>
          <w:numId w:val="35"/>
        </w:numPr>
        <w:spacing w:line="240" w:lineRule="auto"/>
        <w:jc w:val="both"/>
        <w:outlineLvl w:val="1"/>
        <w:rPr>
          <w:b/>
          <w:color w:val="000000"/>
        </w:rPr>
      </w:pPr>
      <w:bookmarkStart w:id="103" w:name="_Toc165123624"/>
      <w:r w:rsidRPr="004E2017">
        <w:rPr>
          <w:b/>
          <w:color w:val="000000"/>
        </w:rPr>
        <w:t>Data Collection</w:t>
      </w:r>
      <w:bookmarkEnd w:id="103"/>
      <w:r w:rsidRPr="004E2017">
        <w:rPr>
          <w:b/>
          <w:color w:val="000000"/>
        </w:rPr>
        <w:t xml:space="preserve"> </w:t>
      </w:r>
    </w:p>
    <w:p w14:paraId="381176CA" w14:textId="3E1E5253" w:rsidR="00A707A5" w:rsidRDefault="00825AA0" w:rsidP="007A40CC">
      <w:pPr>
        <w:spacing w:line="240" w:lineRule="auto"/>
        <w:ind w:firstLine="720"/>
        <w:rPr>
          <w:rFonts w:cs="Calibri"/>
        </w:rPr>
      </w:pPr>
      <w:r>
        <w:rPr>
          <w:rFonts w:cs="Calibri"/>
        </w:rPr>
        <w:t>Physiotherapists at the outpatient rehabilitation clinic of</w:t>
      </w:r>
      <w:r w:rsidR="0034222F" w:rsidRPr="007528BC">
        <w:rPr>
          <w:rFonts w:cs="Calibri"/>
        </w:rPr>
        <w:t xml:space="preserve"> Epworth Hospital </w:t>
      </w:r>
      <w:r w:rsidR="00486F27">
        <w:rPr>
          <w:rFonts w:cs="Calibri"/>
        </w:rPr>
        <w:t>will</w:t>
      </w:r>
      <w:r w:rsidR="0034222F" w:rsidRPr="007528BC">
        <w:rPr>
          <w:rFonts w:cs="Calibri"/>
        </w:rPr>
        <w:t xml:space="preserve"> collect</w:t>
      </w:r>
      <w:r w:rsidR="00486F27">
        <w:rPr>
          <w:rFonts w:cs="Calibri"/>
        </w:rPr>
        <w:t xml:space="preserve"> </w:t>
      </w:r>
      <w:r w:rsidR="0034222F" w:rsidRPr="007528BC">
        <w:rPr>
          <w:rFonts w:cs="Calibri"/>
        </w:rPr>
        <w:t>all outcome measures</w:t>
      </w:r>
      <w:r w:rsidR="00486F27">
        <w:rPr>
          <w:rFonts w:cs="Calibri"/>
        </w:rPr>
        <w:t xml:space="preserve"> as part of usual care for patients in week 3 and 4 of recovery from TKR</w:t>
      </w:r>
      <w:r w:rsidR="00E7412E">
        <w:rPr>
          <w:rFonts w:cs="Calibri"/>
        </w:rPr>
        <w:t xml:space="preserve"> (see Appendix 5)</w:t>
      </w:r>
      <w:r w:rsidR="00FB7EAA">
        <w:rPr>
          <w:rFonts w:cs="Calibri"/>
        </w:rPr>
        <w:t>. Self-efficacy measures that were developed with consumer input for this study</w:t>
      </w:r>
      <w:r w:rsidR="00E7412E">
        <w:rPr>
          <w:rFonts w:cs="Calibri"/>
        </w:rPr>
        <w:t xml:space="preserve"> have been adopted by the clinic as usual care for all patients in week 3 and 4 of recovery from TKR,</w:t>
      </w:r>
      <w:r w:rsidR="00984872">
        <w:rPr>
          <w:rFonts w:cs="Calibri"/>
        </w:rPr>
        <w:t xml:space="preserve"> ensuring that clinicians cannot distinguish between patients who are participating and those who are not, and so that clinicians can use these self-efficacy measures as additional information to enhance their care of patients</w:t>
      </w:r>
      <w:r w:rsidR="001100A1">
        <w:rPr>
          <w:rFonts w:cs="Calibri"/>
        </w:rPr>
        <w:t xml:space="preserve">. </w:t>
      </w:r>
      <w:r w:rsidR="00486F27">
        <w:rPr>
          <w:rFonts w:cs="Calibri"/>
        </w:rPr>
        <w:t>P</w:t>
      </w:r>
      <w:r w:rsidR="000F2BF8">
        <w:rPr>
          <w:rFonts w:cs="Calibri"/>
        </w:rPr>
        <w:t>articipant</w:t>
      </w:r>
      <w:r w:rsidR="0034222F" w:rsidRPr="007528BC">
        <w:rPr>
          <w:rFonts w:cs="Calibri"/>
        </w:rPr>
        <w:t xml:space="preserve"> feedback</w:t>
      </w:r>
      <w:r w:rsidR="00486F27">
        <w:rPr>
          <w:rFonts w:cs="Calibri"/>
        </w:rPr>
        <w:t xml:space="preserve"> on their experience of the intervention</w:t>
      </w:r>
      <w:r w:rsidR="0034222F" w:rsidRPr="007528BC">
        <w:rPr>
          <w:rFonts w:cs="Calibri"/>
        </w:rPr>
        <w:t xml:space="preserve"> will be obtained</w:t>
      </w:r>
      <w:r w:rsidR="00486F27">
        <w:rPr>
          <w:rFonts w:cs="Calibri"/>
        </w:rPr>
        <w:t xml:space="preserve"> by researchers, who will send participants a link to a feedback survey upon completion of the study.</w:t>
      </w:r>
      <w:r w:rsidR="0034222F" w:rsidRPr="007528BC">
        <w:rPr>
          <w:rFonts w:cs="Calibri"/>
        </w:rPr>
        <w:t xml:space="preserve"> </w:t>
      </w:r>
    </w:p>
    <w:p w14:paraId="5E263B65" w14:textId="7BC175CB" w:rsidR="0094269B" w:rsidRDefault="0094269B" w:rsidP="007A40CC">
      <w:pPr>
        <w:spacing w:line="240" w:lineRule="auto"/>
        <w:ind w:firstLine="720"/>
        <w:rPr>
          <w:rFonts w:cs="Calibri"/>
        </w:rPr>
      </w:pPr>
      <w:r>
        <w:t>Upon completion of the study, an independent member of the research team will input the data from the paper documents into a password-protected spreadsheet, and transfer this via secure share drive (</w:t>
      </w:r>
      <w:proofErr w:type="spellStart"/>
      <w:r>
        <w:t>eg.</w:t>
      </w:r>
      <w:proofErr w:type="spellEnd"/>
      <w:r>
        <w:t xml:space="preserve"> </w:t>
      </w:r>
      <w:proofErr w:type="spellStart"/>
      <w:r>
        <w:t>Onedrive</w:t>
      </w:r>
      <w:proofErr w:type="spellEnd"/>
      <w:r>
        <w:t>) to researchers at the University of Sydney.</w:t>
      </w:r>
    </w:p>
    <w:p w14:paraId="3DEB2660" w14:textId="77777777" w:rsidR="00BB610E" w:rsidRDefault="00BB610E" w:rsidP="007A40CC">
      <w:pPr>
        <w:pStyle w:val="ListParagraph"/>
        <w:numPr>
          <w:ilvl w:val="1"/>
          <w:numId w:val="35"/>
        </w:numPr>
        <w:spacing w:line="240" w:lineRule="auto"/>
        <w:jc w:val="both"/>
        <w:outlineLvl w:val="1"/>
        <w:rPr>
          <w:b/>
          <w:color w:val="000000"/>
        </w:rPr>
      </w:pPr>
      <w:bookmarkStart w:id="104" w:name="_Toc165123625"/>
      <w:r w:rsidRPr="004E2017">
        <w:rPr>
          <w:b/>
          <w:color w:val="000000"/>
        </w:rPr>
        <w:t>Data Storage</w:t>
      </w:r>
      <w:bookmarkEnd w:id="104"/>
    </w:p>
    <w:p w14:paraId="5AE4799C" w14:textId="69E224D3" w:rsidR="003A5404" w:rsidRPr="00286621" w:rsidRDefault="00286621" w:rsidP="007A40CC">
      <w:pPr>
        <w:spacing w:line="240" w:lineRule="auto"/>
        <w:ind w:firstLine="720"/>
      </w:pPr>
      <w:r w:rsidRPr="00286621">
        <w:t>Paper documents</w:t>
      </w:r>
      <w:r>
        <w:t xml:space="preserve"> (</w:t>
      </w:r>
      <w:proofErr w:type="spellStart"/>
      <w:r>
        <w:t>eg.</w:t>
      </w:r>
      <w:proofErr w:type="spellEnd"/>
      <w:r>
        <w:t xml:space="preserve"> clinician data sheet</w:t>
      </w:r>
      <w:r w:rsidR="00C81BAD">
        <w:t>, participant exercise diary</w:t>
      </w:r>
      <w:r>
        <w:t>) will be stored in locked cupboard</w:t>
      </w:r>
      <w:r w:rsidR="009E2AFE">
        <w:t>s at Epworth.</w:t>
      </w:r>
      <w:r w:rsidR="003A5404">
        <w:t xml:space="preserve"> </w:t>
      </w:r>
      <w:r w:rsidR="003A5404">
        <w:rPr>
          <w:rFonts w:asciiTheme="minorHAnsi" w:hAnsiTheme="minorHAnsi" w:cstheme="minorHAnsi"/>
        </w:rPr>
        <w:t xml:space="preserve">Any </w:t>
      </w:r>
      <w:proofErr w:type="gramStart"/>
      <w:r w:rsidR="005047D5">
        <w:rPr>
          <w:rFonts w:asciiTheme="minorHAnsi" w:hAnsiTheme="minorHAnsi" w:cstheme="minorHAnsi"/>
        </w:rPr>
        <w:t>electronically-stored</w:t>
      </w:r>
      <w:proofErr w:type="gramEnd"/>
      <w:r w:rsidR="005047D5">
        <w:rPr>
          <w:rFonts w:asciiTheme="minorHAnsi" w:hAnsiTheme="minorHAnsi" w:cstheme="minorHAnsi"/>
        </w:rPr>
        <w:t xml:space="preserve"> </w:t>
      </w:r>
      <w:r w:rsidR="003A5404">
        <w:rPr>
          <w:rFonts w:asciiTheme="minorHAnsi" w:hAnsiTheme="minorHAnsi" w:cstheme="minorHAnsi"/>
        </w:rPr>
        <w:t xml:space="preserve">data will be in </w:t>
      </w:r>
      <w:r w:rsidR="003A5404" w:rsidRPr="0078408B">
        <w:rPr>
          <w:rFonts w:asciiTheme="minorHAnsi" w:hAnsiTheme="minorHAnsi" w:cstheme="minorHAnsi"/>
        </w:rPr>
        <w:t>password-protected spreadsheet</w:t>
      </w:r>
      <w:r w:rsidR="003A5404">
        <w:rPr>
          <w:rFonts w:asciiTheme="minorHAnsi" w:hAnsiTheme="minorHAnsi" w:cstheme="minorHAnsi"/>
        </w:rPr>
        <w:t xml:space="preserve">s </w:t>
      </w:r>
      <w:r w:rsidR="003A5404" w:rsidRPr="0078408B">
        <w:rPr>
          <w:rFonts w:asciiTheme="minorHAnsi" w:hAnsiTheme="minorHAnsi" w:cstheme="minorHAnsi"/>
        </w:rPr>
        <w:t xml:space="preserve">stored </w:t>
      </w:r>
      <w:r w:rsidR="0080770D">
        <w:rPr>
          <w:rFonts w:asciiTheme="minorHAnsi" w:hAnsiTheme="minorHAnsi" w:cstheme="minorHAnsi"/>
        </w:rPr>
        <w:t>on secure online servers (</w:t>
      </w:r>
      <w:proofErr w:type="spellStart"/>
      <w:r w:rsidR="0080770D">
        <w:rPr>
          <w:rFonts w:asciiTheme="minorHAnsi" w:hAnsiTheme="minorHAnsi" w:cstheme="minorHAnsi"/>
        </w:rPr>
        <w:t>eg.</w:t>
      </w:r>
      <w:proofErr w:type="spellEnd"/>
      <w:r w:rsidR="0080770D">
        <w:rPr>
          <w:rFonts w:asciiTheme="minorHAnsi" w:hAnsiTheme="minorHAnsi" w:cstheme="minorHAnsi"/>
        </w:rPr>
        <w:t xml:space="preserve"> </w:t>
      </w:r>
      <w:proofErr w:type="spellStart"/>
      <w:r w:rsidR="0080770D">
        <w:rPr>
          <w:rFonts w:asciiTheme="minorHAnsi" w:hAnsiTheme="minorHAnsi" w:cstheme="minorHAnsi"/>
        </w:rPr>
        <w:t>Onedrive</w:t>
      </w:r>
      <w:proofErr w:type="spellEnd"/>
      <w:r w:rsidR="0080770D">
        <w:rPr>
          <w:rFonts w:asciiTheme="minorHAnsi" w:hAnsiTheme="minorHAnsi" w:cstheme="minorHAnsi"/>
        </w:rPr>
        <w:t>)</w:t>
      </w:r>
      <w:r w:rsidR="003A5404" w:rsidRPr="0078408B">
        <w:rPr>
          <w:rFonts w:asciiTheme="minorHAnsi" w:hAnsiTheme="minorHAnsi" w:cstheme="minorHAnsi"/>
        </w:rPr>
        <w:t xml:space="preserve"> to ensure data security</w:t>
      </w:r>
      <w:r w:rsidR="003A5404">
        <w:rPr>
          <w:rFonts w:asciiTheme="minorHAnsi" w:hAnsiTheme="minorHAnsi" w:cstheme="minorHAnsi"/>
        </w:rPr>
        <w:t>.</w:t>
      </w:r>
    </w:p>
    <w:p w14:paraId="788676D1" w14:textId="77777777" w:rsidR="00BB610E" w:rsidRDefault="00BB610E" w:rsidP="007A40CC">
      <w:pPr>
        <w:pStyle w:val="ListParagraph"/>
        <w:numPr>
          <w:ilvl w:val="1"/>
          <w:numId w:val="35"/>
        </w:numPr>
        <w:spacing w:line="240" w:lineRule="auto"/>
        <w:jc w:val="both"/>
        <w:outlineLvl w:val="1"/>
        <w:rPr>
          <w:b/>
          <w:color w:val="000000"/>
        </w:rPr>
      </w:pPr>
      <w:bookmarkStart w:id="105" w:name="_Toc165123626"/>
      <w:r>
        <w:rPr>
          <w:b/>
          <w:color w:val="000000"/>
        </w:rPr>
        <w:t>Data Confidentiality</w:t>
      </w:r>
      <w:bookmarkEnd w:id="105"/>
      <w:r>
        <w:rPr>
          <w:b/>
          <w:color w:val="000000"/>
        </w:rPr>
        <w:t xml:space="preserve"> </w:t>
      </w:r>
    </w:p>
    <w:p w14:paraId="0B947834" w14:textId="42A63BB5" w:rsidR="00494F8F" w:rsidRDefault="00494F8F" w:rsidP="007A40CC">
      <w:pPr>
        <w:spacing w:line="240" w:lineRule="auto"/>
        <w:ind w:firstLine="720"/>
        <w:rPr>
          <w:rFonts w:cs="Calibri"/>
        </w:rPr>
      </w:pPr>
      <w:r w:rsidRPr="0078408B">
        <w:rPr>
          <w:rFonts w:asciiTheme="minorHAnsi" w:hAnsiTheme="minorHAnsi" w:cstheme="minorHAnsi"/>
        </w:rPr>
        <w:t>Patients’ privacy will be protected for archiving, storage</w:t>
      </w:r>
      <w:r>
        <w:rPr>
          <w:rFonts w:asciiTheme="minorHAnsi" w:hAnsiTheme="minorHAnsi" w:cstheme="minorHAnsi"/>
        </w:rPr>
        <w:t>,</w:t>
      </w:r>
      <w:r w:rsidRPr="0078408B">
        <w:rPr>
          <w:rFonts w:asciiTheme="minorHAnsi" w:hAnsiTheme="minorHAnsi" w:cstheme="minorHAnsi"/>
        </w:rPr>
        <w:t xml:space="preserve"> and publication. </w:t>
      </w:r>
      <w:bookmarkStart w:id="106" w:name="_Hlk58404264"/>
      <w:r w:rsidRPr="0078408B">
        <w:rPr>
          <w:rFonts w:asciiTheme="minorHAnsi" w:hAnsiTheme="minorHAnsi" w:cstheme="minorHAnsi"/>
        </w:rPr>
        <w:t xml:space="preserve">We are recording their </w:t>
      </w:r>
      <w:r>
        <w:rPr>
          <w:rFonts w:asciiTheme="minorHAnsi" w:hAnsiTheme="minorHAnsi" w:cstheme="minorHAnsi"/>
        </w:rPr>
        <w:t xml:space="preserve">name, </w:t>
      </w:r>
      <w:r w:rsidRPr="0078408B">
        <w:rPr>
          <w:rFonts w:asciiTheme="minorHAnsi" w:hAnsiTheme="minorHAnsi" w:cstheme="minorHAnsi"/>
        </w:rPr>
        <w:t>mobile phone number</w:t>
      </w:r>
      <w:r>
        <w:rPr>
          <w:rFonts w:asciiTheme="minorHAnsi" w:hAnsiTheme="minorHAnsi" w:cstheme="minorHAnsi"/>
        </w:rPr>
        <w:t>,</w:t>
      </w:r>
      <w:r w:rsidRPr="0078408B">
        <w:rPr>
          <w:rFonts w:asciiTheme="minorHAnsi" w:hAnsiTheme="minorHAnsi" w:cstheme="minorHAnsi"/>
        </w:rPr>
        <w:t xml:space="preserve"> and email </w:t>
      </w:r>
      <w:r>
        <w:rPr>
          <w:rFonts w:asciiTheme="minorHAnsi" w:hAnsiTheme="minorHAnsi" w:cstheme="minorHAnsi"/>
        </w:rPr>
        <w:t xml:space="preserve">address </w:t>
      </w:r>
      <w:r w:rsidRPr="0078408B">
        <w:rPr>
          <w:rFonts w:asciiTheme="minorHAnsi" w:hAnsiTheme="minorHAnsi" w:cstheme="minorHAnsi"/>
        </w:rPr>
        <w:t xml:space="preserve">but no other identifying data such as </w:t>
      </w:r>
      <w:r>
        <w:rPr>
          <w:rFonts w:asciiTheme="minorHAnsi" w:hAnsiTheme="minorHAnsi" w:cstheme="minorHAnsi"/>
        </w:rPr>
        <w:t xml:space="preserve">the exact </w:t>
      </w:r>
      <w:r w:rsidRPr="0078408B">
        <w:rPr>
          <w:rFonts w:asciiTheme="minorHAnsi" w:hAnsiTheme="minorHAnsi" w:cstheme="minorHAnsi"/>
        </w:rPr>
        <w:t xml:space="preserve">dates </w:t>
      </w:r>
      <w:r w:rsidRPr="003763C2">
        <w:rPr>
          <w:rFonts w:asciiTheme="minorHAnsi" w:hAnsiTheme="minorHAnsi" w:cstheme="minorHAnsi"/>
        </w:rPr>
        <w:t>of birth, addresses, country of birth</w:t>
      </w:r>
      <w:r w:rsidR="00570A86" w:rsidRPr="003763C2">
        <w:rPr>
          <w:rFonts w:asciiTheme="minorHAnsi" w:hAnsiTheme="minorHAnsi" w:cstheme="minorHAnsi"/>
        </w:rPr>
        <w:t xml:space="preserve">, </w:t>
      </w:r>
      <w:proofErr w:type="gramStart"/>
      <w:r w:rsidRPr="003763C2">
        <w:rPr>
          <w:rFonts w:asciiTheme="minorHAnsi" w:hAnsiTheme="minorHAnsi" w:cstheme="minorHAnsi"/>
        </w:rPr>
        <w:t>Aboriginality</w:t>
      </w:r>
      <w:proofErr w:type="gramEnd"/>
      <w:r w:rsidRPr="003763C2">
        <w:rPr>
          <w:rFonts w:asciiTheme="minorHAnsi" w:hAnsiTheme="minorHAnsi" w:cstheme="minorHAnsi"/>
        </w:rPr>
        <w:t xml:space="preserve"> or sexual orientation</w:t>
      </w:r>
      <w:bookmarkEnd w:id="106"/>
      <w:r w:rsidR="00570A86">
        <w:rPr>
          <w:rFonts w:asciiTheme="minorHAnsi" w:hAnsiTheme="minorHAnsi" w:cstheme="minorHAnsi"/>
        </w:rPr>
        <w:t xml:space="preserve">. </w:t>
      </w:r>
    </w:p>
    <w:p w14:paraId="7C824453" w14:textId="77777777" w:rsidR="000E5839" w:rsidRDefault="00684A27" w:rsidP="007A40CC">
      <w:pPr>
        <w:spacing w:line="240" w:lineRule="auto"/>
        <w:ind w:firstLine="720"/>
        <w:rPr>
          <w:rFonts w:cs="Calibri"/>
        </w:rPr>
      </w:pPr>
      <w:r>
        <w:rPr>
          <w:rFonts w:cs="Calibri"/>
        </w:rPr>
        <w:t>The data will be re-identifiable</w:t>
      </w:r>
      <w:r w:rsidR="00C7406A">
        <w:rPr>
          <w:rFonts w:cs="Calibri"/>
        </w:rPr>
        <w:t>, but individual patient data will be de-identified</w:t>
      </w:r>
      <w:r w:rsidR="000E5839">
        <w:rPr>
          <w:rFonts w:cs="Calibri"/>
        </w:rPr>
        <w:t>: patient outcome data will not be stored together with patient name and phone number</w:t>
      </w:r>
      <w:r>
        <w:rPr>
          <w:rFonts w:cs="Calibri"/>
        </w:rPr>
        <w:t xml:space="preserve">. </w:t>
      </w:r>
      <w:r w:rsidR="000E5839">
        <w:rPr>
          <w:rFonts w:cs="Calibri"/>
        </w:rPr>
        <w:t xml:space="preserve">Here are the steps for maintaining data confidentiality: </w:t>
      </w:r>
    </w:p>
    <w:p w14:paraId="5914E308" w14:textId="2C415B8F" w:rsidR="000E5839" w:rsidRDefault="00684A27" w:rsidP="007A40CC">
      <w:pPr>
        <w:pStyle w:val="ListParagraph"/>
        <w:numPr>
          <w:ilvl w:val="0"/>
          <w:numId w:val="37"/>
        </w:numPr>
        <w:spacing w:line="240" w:lineRule="auto"/>
        <w:rPr>
          <w:rFonts w:cs="Calibri"/>
        </w:rPr>
      </w:pPr>
      <w:r w:rsidRPr="000E5839">
        <w:rPr>
          <w:rFonts w:cs="Calibri"/>
        </w:rPr>
        <w:t xml:space="preserve">The University of Sydney-based research team will have </w:t>
      </w:r>
      <w:r w:rsidR="000E5839">
        <w:rPr>
          <w:rFonts w:cs="Calibri"/>
        </w:rPr>
        <w:t xml:space="preserve">a data sheet </w:t>
      </w:r>
      <w:r w:rsidR="000E5839" w:rsidRPr="00CD0A66">
        <w:rPr>
          <w:rFonts w:cs="Calibri"/>
          <w:strike/>
        </w:rPr>
        <w:t>with</w:t>
      </w:r>
      <w:r w:rsidRPr="000E5839">
        <w:rPr>
          <w:rFonts w:cs="Calibri"/>
        </w:rPr>
        <w:t xml:space="preserve"> </w:t>
      </w:r>
      <w:proofErr w:type="spellStart"/>
      <w:r w:rsidRPr="000E5839">
        <w:rPr>
          <w:rFonts w:cs="Calibri"/>
        </w:rPr>
        <w:t>with</w:t>
      </w:r>
      <w:proofErr w:type="spellEnd"/>
      <w:r w:rsidRPr="000E5839">
        <w:rPr>
          <w:rFonts w:cs="Calibri"/>
        </w:rPr>
        <w:t xml:space="preserve"> participants’ </w:t>
      </w:r>
      <w:r w:rsidR="000E5839">
        <w:rPr>
          <w:rFonts w:cs="Calibri"/>
        </w:rPr>
        <w:t xml:space="preserve">name, </w:t>
      </w:r>
      <w:r w:rsidRPr="000E5839">
        <w:rPr>
          <w:rFonts w:cs="Calibri"/>
        </w:rPr>
        <w:t xml:space="preserve">mobile phone number, </w:t>
      </w:r>
      <w:r w:rsidR="000E5839">
        <w:rPr>
          <w:rFonts w:cs="Calibri"/>
        </w:rPr>
        <w:t>participant ID and group allocation</w:t>
      </w:r>
      <w:r w:rsidR="004F4027">
        <w:rPr>
          <w:rFonts w:cs="Calibri"/>
        </w:rPr>
        <w:t>.</w:t>
      </w:r>
    </w:p>
    <w:p w14:paraId="60B82055" w14:textId="44559527" w:rsidR="000E5839" w:rsidRDefault="000E5839" w:rsidP="007A40CC">
      <w:pPr>
        <w:pStyle w:val="ListParagraph"/>
        <w:numPr>
          <w:ilvl w:val="0"/>
          <w:numId w:val="37"/>
        </w:numPr>
        <w:spacing w:line="240" w:lineRule="auto"/>
        <w:rPr>
          <w:rFonts w:cs="Calibri"/>
        </w:rPr>
      </w:pPr>
      <w:r>
        <w:rPr>
          <w:rFonts w:cs="Calibri"/>
        </w:rPr>
        <w:t>That document will be shared with a researcher at Epworth, who will input the patient outcome data gathered by the Epworth clinic into</w:t>
      </w:r>
      <w:r w:rsidR="00422A26">
        <w:rPr>
          <w:rFonts w:cs="Calibri"/>
        </w:rPr>
        <w:t xml:space="preserve"> the spreadsheet with the </w:t>
      </w:r>
      <w:proofErr w:type="gramStart"/>
      <w:r w:rsidR="00422A26">
        <w:rPr>
          <w:rFonts w:cs="Calibri"/>
        </w:rPr>
        <w:t>patient</w:t>
      </w:r>
      <w:proofErr w:type="gramEnd"/>
      <w:r w:rsidR="00422A26">
        <w:rPr>
          <w:rFonts w:cs="Calibri"/>
        </w:rPr>
        <w:t xml:space="preserve"> name</w:t>
      </w:r>
      <w:r w:rsidR="004F4027">
        <w:rPr>
          <w:rFonts w:cs="Calibri"/>
        </w:rPr>
        <w:t xml:space="preserve">. </w:t>
      </w:r>
    </w:p>
    <w:p w14:paraId="1A1AE134" w14:textId="5F6816CD" w:rsidR="00422A26" w:rsidRDefault="00422A26" w:rsidP="007A40CC">
      <w:pPr>
        <w:pStyle w:val="ListParagraph"/>
        <w:numPr>
          <w:ilvl w:val="0"/>
          <w:numId w:val="37"/>
        </w:numPr>
        <w:spacing w:line="240" w:lineRule="auto"/>
        <w:rPr>
          <w:rFonts w:cs="Calibri"/>
        </w:rPr>
      </w:pPr>
      <w:r>
        <w:rPr>
          <w:rFonts w:cs="Calibri"/>
        </w:rPr>
        <w:lastRenderedPageBreak/>
        <w:t xml:space="preserve">Importantly, before saving and sending the document back to the University of Sydney Researchers, the researcher at Epworth will de-identify that data by removing the </w:t>
      </w:r>
      <w:proofErr w:type="gramStart"/>
      <w:r>
        <w:rPr>
          <w:rFonts w:cs="Calibri"/>
        </w:rPr>
        <w:t>participant</w:t>
      </w:r>
      <w:proofErr w:type="gramEnd"/>
      <w:r>
        <w:rPr>
          <w:rFonts w:cs="Calibri"/>
        </w:rPr>
        <w:t xml:space="preserve"> name and phone number</w:t>
      </w:r>
      <w:r w:rsidR="00813A4D">
        <w:rPr>
          <w:rFonts w:cs="Calibri"/>
        </w:rPr>
        <w:t>.</w:t>
      </w:r>
    </w:p>
    <w:p w14:paraId="01E13784" w14:textId="35F57DB9" w:rsidR="00422A26" w:rsidRDefault="00422A26" w:rsidP="007A40CC">
      <w:pPr>
        <w:pStyle w:val="ListParagraph"/>
        <w:numPr>
          <w:ilvl w:val="0"/>
          <w:numId w:val="37"/>
        </w:numPr>
        <w:spacing w:line="240" w:lineRule="auto"/>
        <w:rPr>
          <w:rFonts w:cs="Calibri"/>
        </w:rPr>
      </w:pPr>
      <w:r>
        <w:rPr>
          <w:rFonts w:cs="Calibri"/>
        </w:rPr>
        <w:t>The file containing the patient’s name and participant ID number will remain password-</w:t>
      </w:r>
      <w:proofErr w:type="gramStart"/>
      <w:r>
        <w:rPr>
          <w:rFonts w:cs="Calibri"/>
        </w:rPr>
        <w:t>protected, and</w:t>
      </w:r>
      <w:proofErr w:type="gramEnd"/>
      <w:r>
        <w:rPr>
          <w:rFonts w:cs="Calibri"/>
        </w:rPr>
        <w:t xml:space="preserve"> will be stored separately to the patient outcome data</w:t>
      </w:r>
      <w:r w:rsidR="0031534F">
        <w:rPr>
          <w:rFonts w:cs="Calibri"/>
        </w:rPr>
        <w:t>.</w:t>
      </w:r>
    </w:p>
    <w:p w14:paraId="53F671FD" w14:textId="66F309F6" w:rsidR="006C45C4" w:rsidRPr="003769F4" w:rsidRDefault="006C45C4" w:rsidP="007A40CC">
      <w:pPr>
        <w:tabs>
          <w:tab w:val="left" w:pos="284"/>
          <w:tab w:val="left" w:pos="426"/>
        </w:tabs>
        <w:spacing w:before="120" w:after="120" w:line="240" w:lineRule="auto"/>
        <w:jc w:val="both"/>
        <w:rPr>
          <w:rFonts w:asciiTheme="minorHAnsi" w:hAnsiTheme="minorHAnsi" w:cstheme="minorHAnsi"/>
        </w:rPr>
      </w:pPr>
      <w:r>
        <w:rPr>
          <w:rFonts w:asciiTheme="minorHAnsi" w:hAnsiTheme="minorHAnsi" w:cstheme="minorHAnsi"/>
        </w:rPr>
        <w:tab/>
      </w:r>
      <w:r w:rsidRPr="00E83B01">
        <w:rPr>
          <w:rFonts w:asciiTheme="minorHAnsi" w:hAnsiTheme="minorHAnsi" w:cstheme="minorHAnsi"/>
        </w:rPr>
        <w:t>Electronic data (</w:t>
      </w:r>
      <w:r w:rsidR="003769F4">
        <w:rPr>
          <w:rFonts w:asciiTheme="minorHAnsi" w:hAnsiTheme="minorHAnsi" w:cstheme="minorHAnsi"/>
        </w:rPr>
        <w:t>feedback survey</w:t>
      </w:r>
      <w:r w:rsidRPr="00E83B01">
        <w:rPr>
          <w:rFonts w:asciiTheme="minorHAnsi" w:hAnsiTheme="minorHAnsi" w:cstheme="minorHAnsi"/>
        </w:rPr>
        <w:t>) will be deleted after 15 years from the publication of the project’s final report. Physical data (papers) will be securely destroyed after 15 years from the publication of the project’s final report</w:t>
      </w:r>
      <w:r>
        <w:rPr>
          <w:rFonts w:asciiTheme="minorHAnsi" w:hAnsiTheme="minorHAnsi" w:cstheme="minorHAnsi"/>
        </w:rPr>
        <w:t>.</w:t>
      </w:r>
    </w:p>
    <w:p w14:paraId="087A2716" w14:textId="77777777" w:rsidR="00BB610E" w:rsidRPr="00684DBA" w:rsidRDefault="00BB610E" w:rsidP="007A40CC">
      <w:pPr>
        <w:pStyle w:val="ListParagraph"/>
        <w:numPr>
          <w:ilvl w:val="1"/>
          <w:numId w:val="35"/>
        </w:numPr>
        <w:spacing w:line="240" w:lineRule="auto"/>
        <w:jc w:val="both"/>
        <w:outlineLvl w:val="1"/>
        <w:rPr>
          <w:b/>
          <w:color w:val="000000"/>
        </w:rPr>
      </w:pPr>
      <w:bookmarkStart w:id="107" w:name="_Toc165123627"/>
      <w:r w:rsidRPr="00684DBA">
        <w:rPr>
          <w:b/>
          <w:color w:val="000000"/>
        </w:rPr>
        <w:t>Study Record Retention</w:t>
      </w:r>
      <w:bookmarkEnd w:id="107"/>
    </w:p>
    <w:p w14:paraId="50C98C84" w14:textId="057EC845" w:rsidR="00414191" w:rsidRPr="00414191" w:rsidRDefault="00414191" w:rsidP="007A40CC">
      <w:pPr>
        <w:spacing w:line="240" w:lineRule="auto"/>
        <w:jc w:val="both"/>
      </w:pPr>
      <w:bookmarkStart w:id="108" w:name="_Toc398027493"/>
      <w:bookmarkStart w:id="109" w:name="_Toc398027532"/>
      <w:r>
        <w:tab/>
        <w:t>The data will be maintained for a minimum of 15 years from the publication for the final report.</w:t>
      </w:r>
    </w:p>
    <w:p w14:paraId="3F708FC9" w14:textId="35C5EA8A" w:rsidR="00DE1274" w:rsidRPr="00DE1274" w:rsidRDefault="00E10CF5" w:rsidP="007A40CC">
      <w:pPr>
        <w:pStyle w:val="Heading1"/>
        <w:numPr>
          <w:ilvl w:val="0"/>
          <w:numId w:val="35"/>
        </w:numPr>
        <w:spacing w:line="240" w:lineRule="auto"/>
        <w:ind w:left="709"/>
        <w:rPr>
          <w:caps w:val="0"/>
          <w:szCs w:val="22"/>
        </w:rPr>
      </w:pPr>
      <w:r>
        <w:rPr>
          <w:caps w:val="0"/>
          <w:szCs w:val="22"/>
        </w:rPr>
        <w:t xml:space="preserve">       </w:t>
      </w:r>
      <w:bookmarkStart w:id="110" w:name="_Toc165122686"/>
      <w:bookmarkStart w:id="111" w:name="_Toc165123628"/>
      <w:r w:rsidR="00BB610E" w:rsidRPr="004E2017">
        <w:rPr>
          <w:caps w:val="0"/>
          <w:szCs w:val="22"/>
        </w:rPr>
        <w:t>ADMINISTRATIVE ASPECTS</w:t>
      </w:r>
      <w:bookmarkEnd w:id="108"/>
      <w:bookmarkEnd w:id="109"/>
      <w:bookmarkEnd w:id="110"/>
      <w:bookmarkEnd w:id="111"/>
    </w:p>
    <w:p w14:paraId="71348F21" w14:textId="5F256D6C" w:rsidR="00BB610E" w:rsidRPr="00A64045" w:rsidRDefault="00A64045" w:rsidP="007A40CC">
      <w:pPr>
        <w:tabs>
          <w:tab w:val="left" w:pos="284"/>
          <w:tab w:val="left" w:pos="426"/>
        </w:tabs>
        <w:spacing w:before="120" w:after="120" w:line="240" w:lineRule="auto"/>
        <w:jc w:val="both"/>
        <w:rPr>
          <w:rFonts w:asciiTheme="minorHAnsi" w:hAnsiTheme="minorHAnsi" w:cstheme="minorHAnsi"/>
          <w:color w:val="FF0000"/>
        </w:rPr>
      </w:pPr>
      <w:r w:rsidRPr="0078408B">
        <w:rPr>
          <w:rFonts w:asciiTheme="minorHAnsi" w:hAnsiTheme="minorHAnsi" w:cstheme="minorHAnsi"/>
        </w:rPr>
        <w:t xml:space="preserve">After </w:t>
      </w:r>
      <w:r>
        <w:rPr>
          <w:rFonts w:asciiTheme="minorHAnsi" w:hAnsiTheme="minorHAnsi" w:cstheme="minorHAnsi"/>
        </w:rPr>
        <w:t xml:space="preserve">HREC </w:t>
      </w:r>
      <w:r w:rsidRPr="0078408B">
        <w:rPr>
          <w:rFonts w:asciiTheme="minorHAnsi" w:hAnsiTheme="minorHAnsi" w:cstheme="minorHAnsi"/>
        </w:rPr>
        <w:t>approval and prior to enrolment of the first participant</w:t>
      </w:r>
      <w:r>
        <w:rPr>
          <w:rFonts w:asciiTheme="minorHAnsi" w:hAnsiTheme="minorHAnsi" w:cstheme="minorHAnsi"/>
        </w:rPr>
        <w:t>,</w:t>
      </w:r>
      <w:r w:rsidRPr="0078408B">
        <w:rPr>
          <w:rFonts w:asciiTheme="minorHAnsi" w:hAnsiTheme="minorHAnsi" w:cstheme="minorHAnsi"/>
        </w:rPr>
        <w:t xml:space="preserve"> the trial will be registered with the Australia New Zealand Clinical Trials registry</w:t>
      </w:r>
      <w:r>
        <w:rPr>
          <w:rFonts w:asciiTheme="minorHAnsi" w:hAnsiTheme="minorHAnsi" w:cstheme="minorHAnsi"/>
        </w:rPr>
        <w:t xml:space="preserve">. The registration number will be mentioned in the subsequent protocol versions (if amended), communications with committees, and in reports and publications. </w:t>
      </w:r>
    </w:p>
    <w:p w14:paraId="0863E532" w14:textId="77777777" w:rsidR="00BB610E" w:rsidRDefault="00BB610E" w:rsidP="007A40CC">
      <w:pPr>
        <w:pStyle w:val="ListParagraph"/>
        <w:numPr>
          <w:ilvl w:val="1"/>
          <w:numId w:val="35"/>
        </w:numPr>
        <w:spacing w:line="240" w:lineRule="auto"/>
        <w:jc w:val="both"/>
        <w:outlineLvl w:val="1"/>
        <w:rPr>
          <w:b/>
          <w:color w:val="000000"/>
        </w:rPr>
      </w:pPr>
      <w:bookmarkStart w:id="112" w:name="_Toc165123629"/>
      <w:r>
        <w:rPr>
          <w:b/>
          <w:color w:val="000000"/>
        </w:rPr>
        <w:t>Independent HREC approval</w:t>
      </w:r>
      <w:bookmarkEnd w:id="112"/>
    </w:p>
    <w:p w14:paraId="507DA7FD" w14:textId="77777777" w:rsidR="00311D94" w:rsidRPr="0078408B" w:rsidRDefault="00311D94" w:rsidP="007A40CC">
      <w:pPr>
        <w:pBdr>
          <w:top w:val="nil"/>
          <w:left w:val="nil"/>
          <w:bottom w:val="nil"/>
          <w:right w:val="nil"/>
          <w:between w:val="nil"/>
        </w:pBdr>
        <w:tabs>
          <w:tab w:val="left" w:pos="284"/>
          <w:tab w:val="left" w:pos="426"/>
        </w:tabs>
        <w:spacing w:before="120" w:after="120" w:line="240" w:lineRule="auto"/>
        <w:jc w:val="both"/>
        <w:rPr>
          <w:rFonts w:asciiTheme="minorHAnsi" w:hAnsiTheme="minorHAnsi" w:cstheme="minorHAnsi"/>
        </w:rPr>
      </w:pPr>
      <w:r w:rsidRPr="0078408B">
        <w:rPr>
          <w:rFonts w:asciiTheme="minorHAnsi" w:hAnsiTheme="minorHAnsi" w:cstheme="minorHAnsi"/>
        </w:rPr>
        <w:t xml:space="preserve">This study will be submitted to the </w:t>
      </w:r>
      <w:r>
        <w:rPr>
          <w:rFonts w:asciiTheme="minorHAnsi" w:hAnsiTheme="minorHAnsi" w:cstheme="minorHAnsi"/>
        </w:rPr>
        <w:t xml:space="preserve">NSLHD </w:t>
      </w:r>
      <w:r w:rsidRPr="0078408B">
        <w:rPr>
          <w:rFonts w:asciiTheme="minorHAnsi" w:hAnsiTheme="minorHAnsi" w:cstheme="minorHAnsi"/>
        </w:rPr>
        <w:t xml:space="preserve">HREC. </w:t>
      </w:r>
    </w:p>
    <w:p w14:paraId="5B1C46EC" w14:textId="77777777" w:rsidR="00277767" w:rsidRDefault="00277767" w:rsidP="007A40CC">
      <w:pPr>
        <w:pStyle w:val="ListParagraph"/>
        <w:spacing w:line="240" w:lineRule="auto"/>
        <w:ind w:left="1080"/>
        <w:jc w:val="both"/>
        <w:rPr>
          <w:b/>
          <w:color w:val="000000"/>
        </w:rPr>
      </w:pPr>
    </w:p>
    <w:p w14:paraId="2CD86799" w14:textId="77777777" w:rsidR="00BB610E" w:rsidRDefault="007B746F" w:rsidP="007A40CC">
      <w:pPr>
        <w:pStyle w:val="ListParagraph"/>
        <w:numPr>
          <w:ilvl w:val="1"/>
          <w:numId w:val="35"/>
        </w:numPr>
        <w:spacing w:line="240" w:lineRule="auto"/>
        <w:jc w:val="both"/>
        <w:outlineLvl w:val="1"/>
        <w:rPr>
          <w:b/>
          <w:color w:val="000000"/>
        </w:rPr>
      </w:pPr>
      <w:bookmarkStart w:id="113" w:name="_Toc165123630"/>
      <w:r>
        <w:rPr>
          <w:b/>
          <w:color w:val="000000"/>
        </w:rPr>
        <w:t>Amendments to the protocol</w:t>
      </w:r>
      <w:bookmarkEnd w:id="113"/>
    </w:p>
    <w:p w14:paraId="050B32A6" w14:textId="77777777" w:rsidR="007B746F" w:rsidRPr="009966BB" w:rsidRDefault="007B746F" w:rsidP="007A40CC">
      <w:pPr>
        <w:spacing w:line="240" w:lineRule="auto"/>
        <w:jc w:val="both"/>
      </w:pPr>
      <w:r w:rsidRPr="009966BB">
        <w:t>Any amendments will be submitted to the HREC for review prior to implementation as per HREC guidelines.</w:t>
      </w:r>
    </w:p>
    <w:p w14:paraId="12DF6248" w14:textId="380F54CC" w:rsidR="006A1C07" w:rsidRPr="004305CA" w:rsidRDefault="001C4991" w:rsidP="007A40CC">
      <w:pPr>
        <w:pStyle w:val="ListParagraph"/>
        <w:numPr>
          <w:ilvl w:val="1"/>
          <w:numId w:val="35"/>
        </w:numPr>
        <w:spacing w:line="240" w:lineRule="auto"/>
        <w:jc w:val="both"/>
        <w:outlineLvl w:val="1"/>
        <w:rPr>
          <w:b/>
          <w:color w:val="000000"/>
        </w:rPr>
      </w:pPr>
      <w:bookmarkStart w:id="114" w:name="_Toc165123631"/>
      <w:r>
        <w:rPr>
          <w:b/>
          <w:color w:val="000000"/>
        </w:rPr>
        <w:t>Serious B</w:t>
      </w:r>
      <w:r w:rsidR="005F10B5">
        <w:rPr>
          <w:b/>
          <w:color w:val="000000"/>
        </w:rPr>
        <w:t xml:space="preserve">reach </w:t>
      </w:r>
      <w:r w:rsidR="007B746F" w:rsidRPr="007B746F">
        <w:rPr>
          <w:b/>
          <w:color w:val="000000"/>
        </w:rPr>
        <w:t>Reporting</w:t>
      </w:r>
      <w:bookmarkEnd w:id="114"/>
    </w:p>
    <w:p w14:paraId="4A892D0F" w14:textId="2AB57663" w:rsidR="006A1C07" w:rsidRDefault="006A1C07" w:rsidP="007A40CC">
      <w:pPr>
        <w:shd w:val="clear" w:color="auto" w:fill="FFFFFF"/>
        <w:spacing w:after="0" w:line="240" w:lineRule="auto"/>
        <w:rPr>
          <w:rFonts w:cs="Calibri"/>
          <w:color w:val="FF0000"/>
          <w:lang w:eastAsia="en-AU"/>
        </w:rPr>
      </w:pPr>
      <w:r w:rsidRPr="006A1C07">
        <w:t>Serious Breaches will be submitted to the HREC for review</w:t>
      </w:r>
      <w:r w:rsidR="00545AFE">
        <w:t xml:space="preserve"> by the CPI within 7 calendar days of the breach.</w:t>
      </w:r>
      <w:r w:rsidR="004305CA">
        <w:rPr>
          <w:rFonts w:cs="Calibri"/>
          <w:color w:val="FF0000"/>
          <w:lang w:eastAsia="en-AU"/>
        </w:rPr>
        <w:t xml:space="preserve"> </w:t>
      </w:r>
    </w:p>
    <w:p w14:paraId="6DCE23A3" w14:textId="77777777" w:rsidR="005F10B5" w:rsidRPr="005F10B5" w:rsidRDefault="005F10B5" w:rsidP="007A40CC">
      <w:pPr>
        <w:shd w:val="clear" w:color="auto" w:fill="FFFFFF"/>
        <w:spacing w:after="0" w:line="240" w:lineRule="auto"/>
        <w:rPr>
          <w:rFonts w:cs="Calibri"/>
          <w:color w:val="FF0000"/>
          <w:lang w:eastAsia="en-AU"/>
        </w:rPr>
      </w:pPr>
    </w:p>
    <w:p w14:paraId="1B9C8AE8" w14:textId="77777777" w:rsidR="00BB610E" w:rsidRPr="0031534F" w:rsidRDefault="00BB610E" w:rsidP="007A40CC">
      <w:pPr>
        <w:pStyle w:val="ListParagraph"/>
        <w:numPr>
          <w:ilvl w:val="1"/>
          <w:numId w:val="35"/>
        </w:numPr>
        <w:spacing w:line="240" w:lineRule="auto"/>
        <w:jc w:val="both"/>
        <w:outlineLvl w:val="1"/>
        <w:rPr>
          <w:b/>
          <w:color w:val="000000"/>
        </w:rPr>
      </w:pPr>
      <w:bookmarkStart w:id="115" w:name="_Toc165123632"/>
      <w:r w:rsidRPr="0031534F">
        <w:rPr>
          <w:b/>
          <w:color w:val="000000"/>
        </w:rPr>
        <w:t>Financial disclosure and conflicts of interest</w:t>
      </w:r>
      <w:bookmarkEnd w:id="115"/>
    </w:p>
    <w:p w14:paraId="6018461B" w14:textId="77777777" w:rsidR="00DD3140" w:rsidRPr="00DD3140" w:rsidRDefault="00DD3140" w:rsidP="007A40CC">
      <w:pPr>
        <w:pStyle w:val="ListParagraph"/>
        <w:spacing w:line="240" w:lineRule="auto"/>
        <w:ind w:left="0"/>
        <w:jc w:val="both"/>
      </w:pPr>
    </w:p>
    <w:p w14:paraId="0CBDAE54" w14:textId="51B5F1BB" w:rsidR="00FF6C6E" w:rsidRDefault="004B5C70" w:rsidP="007A40CC">
      <w:pPr>
        <w:pStyle w:val="ListParagraph"/>
        <w:spacing w:line="240" w:lineRule="auto"/>
        <w:ind w:left="0"/>
        <w:jc w:val="both"/>
        <w:rPr>
          <w:color w:val="FF0000"/>
        </w:rPr>
      </w:pPr>
      <w:r>
        <w:t>There are no conflicts of interest</w:t>
      </w:r>
      <w:r w:rsidR="002E5D35">
        <w:t xml:space="preserve"> and no funding to disclose</w:t>
      </w:r>
      <w:r>
        <w:t>.</w:t>
      </w:r>
    </w:p>
    <w:p w14:paraId="4109C90A" w14:textId="31F67554" w:rsidR="00BB610E" w:rsidRPr="0031534F" w:rsidRDefault="00BB610E" w:rsidP="007A40CC">
      <w:pPr>
        <w:pStyle w:val="Heading1"/>
        <w:numPr>
          <w:ilvl w:val="0"/>
          <w:numId w:val="35"/>
        </w:numPr>
        <w:spacing w:line="240" w:lineRule="auto"/>
        <w:ind w:left="709"/>
        <w:rPr>
          <w:caps w:val="0"/>
          <w:szCs w:val="22"/>
        </w:rPr>
      </w:pPr>
      <w:bookmarkStart w:id="116" w:name="_Toc398027494"/>
      <w:bookmarkStart w:id="117" w:name="_Toc398027533"/>
      <w:bookmarkStart w:id="118" w:name="_Toc165122687"/>
      <w:bookmarkStart w:id="119" w:name="_Toc165123633"/>
      <w:r w:rsidRPr="0031534F">
        <w:rPr>
          <w:caps w:val="0"/>
          <w:szCs w:val="22"/>
        </w:rPr>
        <w:t>USE OF DATA AND PUBLICATIONS POLICY</w:t>
      </w:r>
      <w:bookmarkEnd w:id="116"/>
      <w:bookmarkEnd w:id="117"/>
      <w:bookmarkEnd w:id="118"/>
      <w:bookmarkEnd w:id="119"/>
    </w:p>
    <w:p w14:paraId="235B22DD" w14:textId="1C307888" w:rsidR="00A45A6F" w:rsidRDefault="008F75CF" w:rsidP="007A40CC">
      <w:pPr>
        <w:tabs>
          <w:tab w:val="left" w:pos="284"/>
          <w:tab w:val="left" w:pos="426"/>
        </w:tabs>
        <w:spacing w:before="120" w:after="120" w:line="240" w:lineRule="auto"/>
        <w:jc w:val="both"/>
        <w:rPr>
          <w:rFonts w:asciiTheme="minorHAnsi" w:hAnsiTheme="minorHAnsi" w:cstheme="minorHAnsi"/>
        </w:rPr>
      </w:pPr>
      <w:r w:rsidRPr="0078408B">
        <w:rPr>
          <w:rFonts w:asciiTheme="minorHAnsi" w:hAnsiTheme="minorHAnsi" w:cstheme="minorHAnsi"/>
        </w:rPr>
        <w:t xml:space="preserve">The results of this study will be presented at scientific meetings and submitted to peer-reviewed scientific journals for publication. There will also be dissemination of results back to the participants </w:t>
      </w:r>
      <w:r>
        <w:rPr>
          <w:rFonts w:asciiTheme="minorHAnsi" w:hAnsiTheme="minorHAnsi" w:cstheme="minorHAnsi"/>
        </w:rPr>
        <w:t xml:space="preserve">(if they request), </w:t>
      </w:r>
      <w:r w:rsidRPr="0078408B">
        <w:rPr>
          <w:rFonts w:asciiTheme="minorHAnsi" w:hAnsiTheme="minorHAnsi" w:cstheme="minorHAnsi"/>
        </w:rPr>
        <w:t>in the media</w:t>
      </w:r>
      <w:r>
        <w:rPr>
          <w:rFonts w:asciiTheme="minorHAnsi" w:hAnsiTheme="minorHAnsi" w:cstheme="minorHAnsi"/>
        </w:rPr>
        <w:t>, and to the policy makers where relevant</w:t>
      </w:r>
      <w:r w:rsidR="002E5D35">
        <w:rPr>
          <w:rFonts w:asciiTheme="minorHAnsi" w:hAnsiTheme="minorHAnsi" w:cstheme="minorHAnsi"/>
        </w:rPr>
        <w:t xml:space="preserve">. All investigators on the protocol will be acknowledged in </w:t>
      </w:r>
      <w:proofErr w:type="gramStart"/>
      <w:r w:rsidR="002E5D35">
        <w:rPr>
          <w:rFonts w:asciiTheme="minorHAnsi" w:hAnsiTheme="minorHAnsi" w:cstheme="minorHAnsi"/>
        </w:rPr>
        <w:t>publications</w:t>
      </w:r>
      <w:proofErr w:type="gramEnd"/>
    </w:p>
    <w:p w14:paraId="5A09081C" w14:textId="77777777" w:rsidR="002E5D35" w:rsidRDefault="002E5D35" w:rsidP="002E5D35">
      <w:pPr>
        <w:tabs>
          <w:tab w:val="left" w:pos="284"/>
          <w:tab w:val="left" w:pos="426"/>
        </w:tabs>
        <w:spacing w:before="120" w:after="120" w:line="240" w:lineRule="auto"/>
        <w:jc w:val="both"/>
        <w:rPr>
          <w:rFonts w:asciiTheme="minorHAnsi" w:hAnsiTheme="minorHAnsi" w:cstheme="minorHAnsi"/>
        </w:rPr>
      </w:pPr>
    </w:p>
    <w:p w14:paraId="5D2D43F4" w14:textId="7F7E2E59" w:rsidR="0031534F" w:rsidRPr="0031534F" w:rsidRDefault="0031534F" w:rsidP="00A42486">
      <w:pPr>
        <w:pStyle w:val="ListParagraph"/>
        <w:numPr>
          <w:ilvl w:val="0"/>
          <w:numId w:val="35"/>
        </w:numPr>
        <w:tabs>
          <w:tab w:val="left" w:pos="284"/>
          <w:tab w:val="left" w:pos="426"/>
        </w:tabs>
        <w:spacing w:before="120" w:after="120" w:line="240" w:lineRule="auto"/>
        <w:jc w:val="both"/>
        <w:outlineLvl w:val="0"/>
        <w:rPr>
          <w:rFonts w:asciiTheme="minorHAnsi" w:hAnsiTheme="minorHAnsi" w:cstheme="minorHAnsi"/>
          <w:b/>
          <w:bCs/>
        </w:rPr>
      </w:pPr>
      <w:bookmarkStart w:id="120" w:name="_Toc165123634"/>
      <w:r w:rsidRPr="0031534F">
        <w:rPr>
          <w:rFonts w:asciiTheme="minorHAnsi" w:hAnsiTheme="minorHAnsi" w:cstheme="minorHAnsi"/>
          <w:b/>
          <w:bCs/>
        </w:rPr>
        <w:t>REFERENCES</w:t>
      </w:r>
      <w:bookmarkEnd w:id="120"/>
    </w:p>
    <w:p w14:paraId="505896F8" w14:textId="77777777" w:rsidR="002E5D35" w:rsidRDefault="002E5D35" w:rsidP="002E5D35">
      <w:pPr>
        <w:tabs>
          <w:tab w:val="left" w:pos="284"/>
          <w:tab w:val="left" w:pos="426"/>
        </w:tabs>
        <w:spacing w:before="120" w:after="120" w:line="240" w:lineRule="auto"/>
        <w:jc w:val="both"/>
        <w:rPr>
          <w:caps/>
        </w:rPr>
      </w:pPr>
    </w:p>
    <w:p w14:paraId="3653B0C4" w14:textId="77777777" w:rsidR="0049319B" w:rsidRPr="0049319B" w:rsidRDefault="00962C24" w:rsidP="002E5D35">
      <w:pPr>
        <w:pStyle w:val="Bibliography"/>
        <w:spacing w:line="240" w:lineRule="auto"/>
        <w:rPr>
          <w:rFonts w:cs="Calibri"/>
          <w:lang w:val="en-GB"/>
        </w:rPr>
      </w:pPr>
      <w:r>
        <w:fldChar w:fldCharType="begin"/>
      </w:r>
      <w:r w:rsidR="0049319B">
        <w:instrText xml:space="preserve"> ADDIN ZOTERO_BIBL {"uncited":[["http://zotero.org/users/8460651/items/TPKEECCQ"]],"omitted":[],"custom":[]} CSL_BIBLIOGRAPHY </w:instrText>
      </w:r>
      <w:r>
        <w:fldChar w:fldCharType="separate"/>
      </w:r>
      <w:r w:rsidR="0049319B" w:rsidRPr="0049319B">
        <w:rPr>
          <w:rFonts w:cs="Calibri"/>
          <w:lang w:val="en-GB"/>
        </w:rPr>
        <w:t xml:space="preserve">Ackerman, I. N., Bohensky, M. A., Zomer, E., Tacey, M., Gorelik, A., Brand, C. A., &amp; de Steiger, R. (2019). The projected burden of primary total knee and hip replacement for osteoarthritis in </w:t>
      </w:r>
      <w:r w:rsidR="0049319B" w:rsidRPr="0049319B">
        <w:rPr>
          <w:rFonts w:cs="Calibri"/>
          <w:lang w:val="en-GB"/>
        </w:rPr>
        <w:lastRenderedPageBreak/>
        <w:t xml:space="preserve">Australia to the year 2030. </w:t>
      </w:r>
      <w:r w:rsidR="0049319B" w:rsidRPr="0049319B">
        <w:rPr>
          <w:rFonts w:cs="Calibri"/>
          <w:i/>
          <w:iCs/>
          <w:lang w:val="en-GB"/>
        </w:rPr>
        <w:t>BMC Musculoskeletal Disorders</w:t>
      </w:r>
      <w:r w:rsidR="0049319B" w:rsidRPr="0049319B">
        <w:rPr>
          <w:rFonts w:cs="Calibri"/>
          <w:lang w:val="en-GB"/>
        </w:rPr>
        <w:t xml:space="preserve">, </w:t>
      </w:r>
      <w:r w:rsidR="0049319B" w:rsidRPr="0049319B">
        <w:rPr>
          <w:rFonts w:cs="Calibri"/>
          <w:i/>
          <w:iCs/>
          <w:lang w:val="en-GB"/>
        </w:rPr>
        <w:t>20</w:t>
      </w:r>
      <w:r w:rsidR="0049319B" w:rsidRPr="0049319B">
        <w:rPr>
          <w:rFonts w:cs="Calibri"/>
          <w:lang w:val="en-GB"/>
        </w:rPr>
        <w:t>(1), 90. https://doi.org/10.1186/s12891-019-2411-9</w:t>
      </w:r>
    </w:p>
    <w:p w14:paraId="43B1230C" w14:textId="77777777" w:rsidR="0049319B" w:rsidRPr="0049319B" w:rsidRDefault="0049319B" w:rsidP="002E5D35">
      <w:pPr>
        <w:pStyle w:val="Bibliography"/>
        <w:spacing w:line="240" w:lineRule="auto"/>
        <w:rPr>
          <w:rFonts w:cs="Calibri"/>
          <w:lang w:val="en-GB"/>
        </w:rPr>
      </w:pPr>
      <w:r w:rsidRPr="0049319B">
        <w:rPr>
          <w:rFonts w:cs="Calibri"/>
          <w:lang w:val="en-GB"/>
        </w:rPr>
        <w:t xml:space="preserve">Alexanders, J., Anderson, A., &amp; Henderson, S. (2015). Musculoskeletal physiotherapists’ use of psychological interventions: A systematic review of therapists’ perceptions and practice. </w:t>
      </w:r>
      <w:r w:rsidRPr="0049319B">
        <w:rPr>
          <w:rFonts w:cs="Calibri"/>
          <w:i/>
          <w:iCs/>
          <w:lang w:val="en-GB"/>
        </w:rPr>
        <w:t>Physiotherapy</w:t>
      </w:r>
      <w:r w:rsidRPr="0049319B">
        <w:rPr>
          <w:rFonts w:cs="Calibri"/>
          <w:lang w:val="en-GB"/>
        </w:rPr>
        <w:t xml:space="preserve">, </w:t>
      </w:r>
      <w:r w:rsidRPr="0049319B">
        <w:rPr>
          <w:rFonts w:cs="Calibri"/>
          <w:i/>
          <w:iCs/>
          <w:lang w:val="en-GB"/>
        </w:rPr>
        <w:t>101</w:t>
      </w:r>
      <w:r w:rsidRPr="0049319B">
        <w:rPr>
          <w:rFonts w:cs="Calibri"/>
          <w:lang w:val="en-GB"/>
        </w:rPr>
        <w:t>(2), 95–102. https://doi.org/10.1016/j.physio.2014.03.008</w:t>
      </w:r>
    </w:p>
    <w:p w14:paraId="7D9A6703" w14:textId="77777777" w:rsidR="0049319B" w:rsidRPr="0049319B" w:rsidRDefault="0049319B" w:rsidP="002E5D35">
      <w:pPr>
        <w:pStyle w:val="Bibliography"/>
        <w:spacing w:line="240" w:lineRule="auto"/>
        <w:rPr>
          <w:rFonts w:cs="Calibri"/>
          <w:lang w:val="en-GB"/>
        </w:rPr>
      </w:pPr>
      <w:r w:rsidRPr="0049319B">
        <w:rPr>
          <w:rFonts w:cs="Calibri"/>
          <w:lang w:val="en-GB"/>
        </w:rPr>
        <w:t xml:space="preserve">Australian Orthopaedic Association National Joint Replacement Registry. (2023). </w:t>
      </w:r>
      <w:r w:rsidRPr="0049319B">
        <w:rPr>
          <w:rFonts w:cs="Calibri"/>
          <w:i/>
          <w:iCs/>
          <w:lang w:val="en-GB"/>
        </w:rPr>
        <w:t>Hip, Knee &amp; Shoulder Arthroplasty: 2023 Annual Report</w:t>
      </w:r>
      <w:r w:rsidRPr="0049319B">
        <w:rPr>
          <w:rFonts w:cs="Calibri"/>
          <w:lang w:val="en-GB"/>
        </w:rPr>
        <w:t>. Australian Orthopaedic Association. https://doi.org/10.25310/YWQZ9375</w:t>
      </w:r>
    </w:p>
    <w:p w14:paraId="276ECE42" w14:textId="77777777" w:rsidR="0049319B" w:rsidRPr="0049319B" w:rsidRDefault="0049319B" w:rsidP="002E5D35">
      <w:pPr>
        <w:pStyle w:val="Bibliography"/>
        <w:spacing w:line="240" w:lineRule="auto"/>
        <w:rPr>
          <w:rFonts w:cs="Calibri"/>
          <w:lang w:val="en-GB"/>
        </w:rPr>
      </w:pPr>
      <w:r w:rsidRPr="0049319B">
        <w:rPr>
          <w:rFonts w:cs="Calibri"/>
          <w:lang w:val="en-GB"/>
        </w:rPr>
        <w:t xml:space="preserve">Bakaa, N., Chen, L. H., Carlesso, L., Richardson, J., Shanthanna, H., &amp; Macedo, L. (2022). Understanding barriers and facilitators of exercise adherence after total-knee arthroplasty. </w:t>
      </w:r>
      <w:r w:rsidRPr="0049319B">
        <w:rPr>
          <w:rFonts w:cs="Calibri"/>
          <w:i/>
          <w:iCs/>
          <w:lang w:val="en-GB"/>
        </w:rPr>
        <w:t>Disability and Rehabilitation</w:t>
      </w:r>
      <w:r w:rsidRPr="0049319B">
        <w:rPr>
          <w:rFonts w:cs="Calibri"/>
          <w:lang w:val="en-GB"/>
        </w:rPr>
        <w:t xml:space="preserve">, </w:t>
      </w:r>
      <w:r w:rsidRPr="0049319B">
        <w:rPr>
          <w:rFonts w:cs="Calibri"/>
          <w:i/>
          <w:iCs/>
          <w:lang w:val="en-GB"/>
        </w:rPr>
        <w:t>44</w:t>
      </w:r>
      <w:r w:rsidRPr="0049319B">
        <w:rPr>
          <w:rFonts w:cs="Calibri"/>
          <w:lang w:val="en-GB"/>
        </w:rPr>
        <w:t>(21), 6348–6355. https://doi.org/10.1080/09638288.2021.1965232</w:t>
      </w:r>
    </w:p>
    <w:p w14:paraId="60EB90AB" w14:textId="77777777" w:rsidR="0049319B" w:rsidRPr="0049319B" w:rsidRDefault="0049319B" w:rsidP="002E5D35">
      <w:pPr>
        <w:pStyle w:val="Bibliography"/>
        <w:spacing w:line="240" w:lineRule="auto"/>
        <w:rPr>
          <w:rFonts w:cs="Calibri"/>
          <w:lang w:val="en-GB"/>
        </w:rPr>
      </w:pPr>
      <w:r w:rsidRPr="0049319B">
        <w:rPr>
          <w:rFonts w:cs="Calibri"/>
          <w:lang w:val="en-GB"/>
        </w:rPr>
        <w:t xml:space="preserve">Bandura, A. (1977). Self-efficacy: Toward a unifying theory of behavioral change. </w:t>
      </w:r>
      <w:r w:rsidRPr="0049319B">
        <w:rPr>
          <w:rFonts w:cs="Calibri"/>
          <w:i/>
          <w:iCs/>
          <w:lang w:val="en-GB"/>
        </w:rPr>
        <w:t>Psychological Review</w:t>
      </w:r>
      <w:r w:rsidRPr="0049319B">
        <w:rPr>
          <w:rFonts w:cs="Calibri"/>
          <w:lang w:val="en-GB"/>
        </w:rPr>
        <w:t xml:space="preserve">, </w:t>
      </w:r>
      <w:r w:rsidRPr="0049319B">
        <w:rPr>
          <w:rFonts w:cs="Calibri"/>
          <w:i/>
          <w:iCs/>
          <w:lang w:val="en-GB"/>
        </w:rPr>
        <w:t>84</w:t>
      </w:r>
      <w:r w:rsidRPr="0049319B">
        <w:rPr>
          <w:rFonts w:cs="Calibri"/>
          <w:lang w:val="en-GB"/>
        </w:rPr>
        <w:t>(2), 191–215. Scopus. https://doi.org/10.1037/0033-295X.84.2.191</w:t>
      </w:r>
    </w:p>
    <w:p w14:paraId="4819D007" w14:textId="77777777" w:rsidR="0049319B" w:rsidRPr="0049319B" w:rsidRDefault="0049319B" w:rsidP="002E5D35">
      <w:pPr>
        <w:pStyle w:val="Bibliography"/>
        <w:spacing w:line="240" w:lineRule="auto"/>
        <w:rPr>
          <w:rFonts w:cs="Calibri"/>
          <w:lang w:val="en-GB"/>
        </w:rPr>
      </w:pPr>
      <w:r w:rsidRPr="0049319B">
        <w:rPr>
          <w:rFonts w:cs="Calibri"/>
          <w:lang w:val="en-GB"/>
        </w:rPr>
        <w:t xml:space="preserve">Bandura, A. (2006). Guide for constructing self-efficacy scales. </w:t>
      </w:r>
      <w:r w:rsidRPr="0049319B">
        <w:rPr>
          <w:rFonts w:cs="Calibri"/>
          <w:i/>
          <w:iCs/>
          <w:lang w:val="en-GB"/>
        </w:rPr>
        <w:t>Self-Efficacy Beliefs of Adolescents</w:t>
      </w:r>
      <w:r w:rsidRPr="0049319B">
        <w:rPr>
          <w:rFonts w:cs="Calibri"/>
          <w:lang w:val="en-GB"/>
        </w:rPr>
        <w:t xml:space="preserve">, </w:t>
      </w:r>
      <w:r w:rsidRPr="0049319B">
        <w:rPr>
          <w:rFonts w:cs="Calibri"/>
          <w:i/>
          <w:iCs/>
          <w:lang w:val="en-GB"/>
        </w:rPr>
        <w:t>5</w:t>
      </w:r>
      <w:r w:rsidRPr="0049319B">
        <w:rPr>
          <w:rFonts w:cs="Calibri"/>
          <w:lang w:val="en-GB"/>
        </w:rPr>
        <w:t>(1), 307–337.</w:t>
      </w:r>
    </w:p>
    <w:p w14:paraId="214E8991" w14:textId="77777777" w:rsidR="0049319B" w:rsidRPr="0049319B" w:rsidRDefault="0049319B" w:rsidP="002E5D35">
      <w:pPr>
        <w:pStyle w:val="Bibliography"/>
        <w:spacing w:line="240" w:lineRule="auto"/>
        <w:rPr>
          <w:rFonts w:cs="Calibri"/>
          <w:lang w:val="en-GB"/>
        </w:rPr>
      </w:pPr>
      <w:r w:rsidRPr="0049319B">
        <w:rPr>
          <w:rFonts w:cs="Calibri"/>
          <w:lang w:val="en-GB"/>
        </w:rPr>
        <w:t xml:space="preserve">Bandura, A. (2008). An agentic perspective on positive psychology. </w:t>
      </w:r>
      <w:r w:rsidRPr="0049319B">
        <w:rPr>
          <w:rFonts w:cs="Calibri"/>
          <w:i/>
          <w:iCs/>
          <w:lang w:val="en-GB"/>
        </w:rPr>
        <w:t>Positive Psychology: Exploring the Best in People</w:t>
      </w:r>
      <w:r w:rsidRPr="0049319B">
        <w:rPr>
          <w:rFonts w:cs="Calibri"/>
          <w:lang w:val="en-GB"/>
        </w:rPr>
        <w:t xml:space="preserve">, </w:t>
      </w:r>
      <w:r w:rsidRPr="0049319B">
        <w:rPr>
          <w:rFonts w:cs="Calibri"/>
          <w:i/>
          <w:iCs/>
          <w:lang w:val="en-GB"/>
        </w:rPr>
        <w:t>1</w:t>
      </w:r>
      <w:r w:rsidRPr="0049319B">
        <w:rPr>
          <w:rFonts w:cs="Calibri"/>
          <w:lang w:val="en-GB"/>
        </w:rPr>
        <w:t>, 167–196.</w:t>
      </w:r>
    </w:p>
    <w:p w14:paraId="5D003E2A" w14:textId="77777777" w:rsidR="0049319B" w:rsidRPr="0049319B" w:rsidRDefault="0049319B" w:rsidP="002E5D35">
      <w:pPr>
        <w:pStyle w:val="Bibliography"/>
        <w:spacing w:line="240" w:lineRule="auto"/>
        <w:rPr>
          <w:rFonts w:cs="Calibri"/>
          <w:lang w:val="en-GB"/>
        </w:rPr>
      </w:pPr>
      <w:r w:rsidRPr="0049319B">
        <w:rPr>
          <w:rFonts w:cs="Calibri"/>
          <w:lang w:val="en-GB"/>
        </w:rPr>
        <w:t xml:space="preserve">Bandura, A., Adams, N. E., Hardy, A. B., &amp; Howells, G. N. (1980). Tests of the generality of self-efficacy theory. </w:t>
      </w:r>
      <w:r w:rsidRPr="0049319B">
        <w:rPr>
          <w:rFonts w:cs="Calibri"/>
          <w:i/>
          <w:iCs/>
          <w:lang w:val="en-GB"/>
        </w:rPr>
        <w:t>Cognitive Therapy and Research</w:t>
      </w:r>
      <w:r w:rsidRPr="0049319B">
        <w:rPr>
          <w:rFonts w:cs="Calibri"/>
          <w:lang w:val="en-GB"/>
        </w:rPr>
        <w:t xml:space="preserve">, </w:t>
      </w:r>
      <w:r w:rsidRPr="0049319B">
        <w:rPr>
          <w:rFonts w:cs="Calibri"/>
          <w:i/>
          <w:iCs/>
          <w:lang w:val="en-GB"/>
        </w:rPr>
        <w:t>4</w:t>
      </w:r>
      <w:r w:rsidRPr="0049319B">
        <w:rPr>
          <w:rFonts w:cs="Calibri"/>
          <w:lang w:val="en-GB"/>
        </w:rPr>
        <w:t>(1), 39–66. https://doi.org/10.1007/BF01173354</w:t>
      </w:r>
    </w:p>
    <w:p w14:paraId="6D5DBDD4" w14:textId="77777777" w:rsidR="0049319B" w:rsidRPr="0049319B" w:rsidRDefault="0049319B" w:rsidP="002E5D35">
      <w:pPr>
        <w:pStyle w:val="Bibliography"/>
        <w:spacing w:line="240" w:lineRule="auto"/>
        <w:rPr>
          <w:rFonts w:cs="Calibri"/>
          <w:lang w:val="en-GB"/>
        </w:rPr>
      </w:pPr>
      <w:r w:rsidRPr="0049319B">
        <w:rPr>
          <w:rFonts w:cs="Calibri"/>
          <w:lang w:val="en-GB"/>
        </w:rPr>
        <w:t xml:space="preserve">Chen, S.-R., Chen, C.-S., &amp; Lin, P.-C. (2013). The effect of educational intervention on the pain and rehabilitation performance of patients who undergo a total knee replacement. </w:t>
      </w:r>
      <w:r w:rsidRPr="0049319B">
        <w:rPr>
          <w:rFonts w:cs="Calibri"/>
          <w:i/>
          <w:iCs/>
          <w:lang w:val="en-GB"/>
        </w:rPr>
        <w:t>Journal of Clinical Nursing</w:t>
      </w:r>
      <w:r w:rsidRPr="0049319B">
        <w:rPr>
          <w:rFonts w:cs="Calibri"/>
          <w:lang w:val="en-GB"/>
        </w:rPr>
        <w:t xml:space="preserve">, </w:t>
      </w:r>
      <w:r w:rsidRPr="0049319B">
        <w:rPr>
          <w:rFonts w:cs="Calibri"/>
          <w:i/>
          <w:iCs/>
          <w:lang w:val="en-GB"/>
        </w:rPr>
        <w:t>23</w:t>
      </w:r>
      <w:r w:rsidRPr="0049319B">
        <w:rPr>
          <w:rFonts w:cs="Calibri"/>
          <w:lang w:val="en-GB"/>
        </w:rPr>
        <w:t>(1–2), 279–287. https://doi.org/10.1111/jocn.12466</w:t>
      </w:r>
    </w:p>
    <w:p w14:paraId="40484F6C" w14:textId="77777777" w:rsidR="0049319B" w:rsidRPr="0049319B" w:rsidRDefault="0049319B" w:rsidP="002E5D35">
      <w:pPr>
        <w:pStyle w:val="Bibliography"/>
        <w:spacing w:line="240" w:lineRule="auto"/>
        <w:rPr>
          <w:rFonts w:cs="Calibri"/>
          <w:lang w:val="en-GB"/>
        </w:rPr>
      </w:pPr>
      <w:r w:rsidRPr="0049319B">
        <w:rPr>
          <w:rFonts w:cs="Calibri"/>
          <w:lang w:val="en-GB"/>
        </w:rPr>
        <w:t xml:space="preserve">Driver, C., Kean, B., Oprescu, F., &amp; Lovell, G. P. (2017). Knowledge, behaviors, attitudes and beliefs of physiotherapists towards the use of psychological interventions in physiotherapy practice: A systematic review. </w:t>
      </w:r>
      <w:r w:rsidRPr="0049319B">
        <w:rPr>
          <w:rFonts w:cs="Calibri"/>
          <w:i/>
          <w:iCs/>
          <w:lang w:val="en-GB"/>
        </w:rPr>
        <w:t>Disability and Rehabilitation</w:t>
      </w:r>
      <w:r w:rsidRPr="0049319B">
        <w:rPr>
          <w:rFonts w:cs="Calibri"/>
          <w:lang w:val="en-GB"/>
        </w:rPr>
        <w:t xml:space="preserve">, </w:t>
      </w:r>
      <w:r w:rsidRPr="0049319B">
        <w:rPr>
          <w:rFonts w:cs="Calibri"/>
          <w:i/>
          <w:iCs/>
          <w:lang w:val="en-GB"/>
        </w:rPr>
        <w:t>39</w:t>
      </w:r>
      <w:r w:rsidRPr="0049319B">
        <w:rPr>
          <w:rFonts w:cs="Calibri"/>
          <w:lang w:val="en-GB"/>
        </w:rPr>
        <w:t>(22), 2237–2249. https://doi.org/10.1080/09638288.2016.1223176</w:t>
      </w:r>
    </w:p>
    <w:p w14:paraId="311BC12B" w14:textId="77777777" w:rsidR="0049319B" w:rsidRPr="0049319B" w:rsidRDefault="0049319B" w:rsidP="002E5D35">
      <w:pPr>
        <w:pStyle w:val="Bibliography"/>
        <w:spacing w:line="240" w:lineRule="auto"/>
        <w:rPr>
          <w:rFonts w:cs="Calibri"/>
          <w:lang w:val="en-GB"/>
        </w:rPr>
      </w:pPr>
      <w:r w:rsidRPr="0049319B">
        <w:rPr>
          <w:rFonts w:cs="Calibri"/>
          <w:lang w:val="en-GB"/>
        </w:rPr>
        <w:t xml:space="preserve">Driver, C., Lovell, G. P., &amp; Oprescu, F. (2021). Physiotherapists’ views, perceived knowledge, and reported use of psychosocial strategies in practice. </w:t>
      </w:r>
      <w:r w:rsidRPr="0049319B">
        <w:rPr>
          <w:rFonts w:cs="Calibri"/>
          <w:i/>
          <w:iCs/>
          <w:lang w:val="en-GB"/>
        </w:rPr>
        <w:t>Physiotherapy Theory and Practice</w:t>
      </w:r>
      <w:r w:rsidRPr="0049319B">
        <w:rPr>
          <w:rFonts w:cs="Calibri"/>
          <w:lang w:val="en-GB"/>
        </w:rPr>
        <w:t xml:space="preserve">, </w:t>
      </w:r>
      <w:r w:rsidRPr="0049319B">
        <w:rPr>
          <w:rFonts w:cs="Calibri"/>
          <w:i/>
          <w:iCs/>
          <w:lang w:val="en-GB"/>
        </w:rPr>
        <w:t>37</w:t>
      </w:r>
      <w:r w:rsidRPr="0049319B">
        <w:rPr>
          <w:rFonts w:cs="Calibri"/>
          <w:lang w:val="en-GB"/>
        </w:rPr>
        <w:t>(1), 135–148. https://doi.org/10.1080/09593985.2019.1587798</w:t>
      </w:r>
    </w:p>
    <w:p w14:paraId="10CE6DC9" w14:textId="77777777" w:rsidR="0049319B" w:rsidRPr="0049319B" w:rsidRDefault="0049319B" w:rsidP="002E5D35">
      <w:pPr>
        <w:pStyle w:val="Bibliography"/>
        <w:spacing w:line="240" w:lineRule="auto"/>
        <w:rPr>
          <w:rFonts w:cs="Calibri"/>
          <w:lang w:val="en-GB"/>
        </w:rPr>
      </w:pPr>
      <w:r w:rsidRPr="0049319B">
        <w:rPr>
          <w:rFonts w:cs="Calibri"/>
          <w:lang w:val="en-GB"/>
        </w:rPr>
        <w:t xml:space="preserve">Duong, V., Dennis, S., Ferreira, M. L., Heller, G., Nicolson, P. J. A., Robbins, S. R., Wang, X., &amp; Hunter, D. J. (2022). Predictors of Adherence to a Step Count Intervention Following Total Knee Replacement: An Exploratory Cohort Study. </w:t>
      </w:r>
      <w:r w:rsidRPr="0049319B">
        <w:rPr>
          <w:rFonts w:cs="Calibri"/>
          <w:i/>
          <w:iCs/>
          <w:lang w:val="en-GB"/>
        </w:rPr>
        <w:t>Journal of Orthopaedic &amp; Sports Physical Therapy</w:t>
      </w:r>
      <w:r w:rsidRPr="0049319B">
        <w:rPr>
          <w:rFonts w:cs="Calibri"/>
          <w:lang w:val="en-GB"/>
        </w:rPr>
        <w:t xml:space="preserve">, </w:t>
      </w:r>
      <w:r w:rsidRPr="0049319B">
        <w:rPr>
          <w:rFonts w:cs="Calibri"/>
          <w:i/>
          <w:iCs/>
          <w:lang w:val="en-GB"/>
        </w:rPr>
        <w:t>52</w:t>
      </w:r>
      <w:r w:rsidRPr="0049319B">
        <w:rPr>
          <w:rFonts w:cs="Calibri"/>
          <w:lang w:val="en-GB"/>
        </w:rPr>
        <w:t>(9), 620–629. https://doi.org/10.2519/jospt.2022.11133</w:t>
      </w:r>
    </w:p>
    <w:p w14:paraId="5A565F5B" w14:textId="77777777" w:rsidR="0049319B" w:rsidRPr="0049319B" w:rsidRDefault="0049319B" w:rsidP="002E5D35">
      <w:pPr>
        <w:pStyle w:val="Bibliography"/>
        <w:spacing w:line="240" w:lineRule="auto"/>
        <w:rPr>
          <w:rFonts w:cs="Calibri"/>
          <w:lang w:val="en-GB"/>
        </w:rPr>
      </w:pPr>
      <w:r w:rsidRPr="0049319B">
        <w:rPr>
          <w:rFonts w:cs="Calibri"/>
          <w:lang w:val="en-GB"/>
        </w:rPr>
        <w:t xml:space="preserve">Essery, R., Geraghty, A. W. A., Kirby, S., &amp; Yardley, L. (2017). Predictors of adherence to home-based physical therapies: A systematic review. </w:t>
      </w:r>
      <w:r w:rsidRPr="0049319B">
        <w:rPr>
          <w:rFonts w:cs="Calibri"/>
          <w:i/>
          <w:iCs/>
          <w:lang w:val="en-GB"/>
        </w:rPr>
        <w:t>Disability and Rehabilitation</w:t>
      </w:r>
      <w:r w:rsidRPr="0049319B">
        <w:rPr>
          <w:rFonts w:cs="Calibri"/>
          <w:lang w:val="en-GB"/>
        </w:rPr>
        <w:t xml:space="preserve">, </w:t>
      </w:r>
      <w:r w:rsidRPr="0049319B">
        <w:rPr>
          <w:rFonts w:cs="Calibri"/>
          <w:i/>
          <w:iCs/>
          <w:lang w:val="en-GB"/>
        </w:rPr>
        <w:t>39</w:t>
      </w:r>
      <w:r w:rsidRPr="0049319B">
        <w:rPr>
          <w:rFonts w:cs="Calibri"/>
          <w:lang w:val="en-GB"/>
        </w:rPr>
        <w:t>(6), 519–534. https://doi.org/10.3109/09638288.2016.1153160</w:t>
      </w:r>
    </w:p>
    <w:p w14:paraId="3E950DC2" w14:textId="77777777" w:rsidR="0049319B" w:rsidRPr="0049319B" w:rsidRDefault="0049319B" w:rsidP="002E5D35">
      <w:pPr>
        <w:pStyle w:val="Bibliography"/>
        <w:spacing w:line="240" w:lineRule="auto"/>
        <w:rPr>
          <w:rFonts w:cs="Calibri"/>
          <w:lang w:val="en-GB"/>
        </w:rPr>
      </w:pPr>
      <w:r w:rsidRPr="0049319B">
        <w:rPr>
          <w:rFonts w:cs="Calibri"/>
          <w:lang w:val="en-GB"/>
        </w:rPr>
        <w:t xml:space="preserve">Guerrero, A. V. S., Maujean, A., Campbell, L., &amp; Sterling, M. (2018). A Systematic Review and Meta-Analysis of the Effectiveness of Psychological Interventions Delivered by Physiotherapists on Pain, Disability and Psychological Outcomes in Musculoskeletal Pain Conditions. </w:t>
      </w:r>
      <w:r w:rsidRPr="0049319B">
        <w:rPr>
          <w:rFonts w:cs="Calibri"/>
          <w:i/>
          <w:iCs/>
          <w:lang w:val="en-GB"/>
        </w:rPr>
        <w:t>The Clinical Journal of Pain</w:t>
      </w:r>
      <w:r w:rsidRPr="0049319B">
        <w:rPr>
          <w:rFonts w:cs="Calibri"/>
          <w:lang w:val="en-GB"/>
        </w:rPr>
        <w:t xml:space="preserve">, </w:t>
      </w:r>
      <w:r w:rsidRPr="0049319B">
        <w:rPr>
          <w:rFonts w:cs="Calibri"/>
          <w:i/>
          <w:iCs/>
          <w:lang w:val="en-GB"/>
        </w:rPr>
        <w:t>34</w:t>
      </w:r>
      <w:r w:rsidRPr="0049319B">
        <w:rPr>
          <w:rFonts w:cs="Calibri"/>
          <w:lang w:val="en-GB"/>
        </w:rPr>
        <w:t>(9), 838. https://doi.org/10.1097/AJP.0000000000000601</w:t>
      </w:r>
    </w:p>
    <w:p w14:paraId="773DB44C" w14:textId="77777777" w:rsidR="0049319B" w:rsidRPr="0049319B" w:rsidRDefault="0049319B" w:rsidP="002E5D35">
      <w:pPr>
        <w:pStyle w:val="Bibliography"/>
        <w:spacing w:line="240" w:lineRule="auto"/>
        <w:rPr>
          <w:rFonts w:cs="Calibri"/>
          <w:lang w:val="en-GB"/>
        </w:rPr>
      </w:pPr>
      <w:r w:rsidRPr="0049319B">
        <w:rPr>
          <w:rFonts w:cs="Calibri"/>
          <w:lang w:val="en-GB"/>
        </w:rPr>
        <w:t xml:space="preserve">Haefeli, M., &amp; Elfering, A. (2006). Pain assessment. </w:t>
      </w:r>
      <w:r w:rsidRPr="0049319B">
        <w:rPr>
          <w:rFonts w:cs="Calibri"/>
          <w:i/>
          <w:iCs/>
          <w:lang w:val="en-GB"/>
        </w:rPr>
        <w:t>European Spine Journal</w:t>
      </w:r>
      <w:r w:rsidRPr="0049319B">
        <w:rPr>
          <w:rFonts w:cs="Calibri"/>
          <w:lang w:val="en-GB"/>
        </w:rPr>
        <w:t xml:space="preserve">, </w:t>
      </w:r>
      <w:r w:rsidRPr="0049319B">
        <w:rPr>
          <w:rFonts w:cs="Calibri"/>
          <w:i/>
          <w:iCs/>
          <w:lang w:val="en-GB"/>
        </w:rPr>
        <w:t>15</w:t>
      </w:r>
      <w:r w:rsidRPr="0049319B">
        <w:rPr>
          <w:rFonts w:cs="Calibri"/>
          <w:lang w:val="en-GB"/>
        </w:rPr>
        <w:t>(Suppl 1), S17–S24. https://doi.org/10.1007/s00586-005-1044-x</w:t>
      </w:r>
    </w:p>
    <w:p w14:paraId="153ACC3C" w14:textId="77777777" w:rsidR="0049319B" w:rsidRPr="0049319B" w:rsidRDefault="0049319B" w:rsidP="002E5D35">
      <w:pPr>
        <w:pStyle w:val="Bibliography"/>
        <w:spacing w:line="240" w:lineRule="auto"/>
        <w:rPr>
          <w:rFonts w:cs="Calibri"/>
          <w:lang w:val="en-GB"/>
        </w:rPr>
      </w:pPr>
      <w:r w:rsidRPr="0049319B">
        <w:rPr>
          <w:rFonts w:cs="Calibri"/>
          <w:lang w:val="en-GB"/>
        </w:rPr>
        <w:t xml:space="preserve">Hallford, D. J., Hardgrove, S., Sanam, M., Oliveira, S., Pilon, M., &amp; Duran, T. (2022). Remembering for resilience: Brief cognitive-reminiscence therapy improves psychological resources and mental well-being in young adults. </w:t>
      </w:r>
      <w:r w:rsidRPr="0049319B">
        <w:rPr>
          <w:rFonts w:cs="Calibri"/>
          <w:i/>
          <w:iCs/>
          <w:lang w:val="en-GB"/>
        </w:rPr>
        <w:t>Applied Psychology: Health and Well-Being</w:t>
      </w:r>
      <w:r w:rsidRPr="0049319B">
        <w:rPr>
          <w:rFonts w:cs="Calibri"/>
          <w:lang w:val="en-GB"/>
        </w:rPr>
        <w:t xml:space="preserve">, </w:t>
      </w:r>
      <w:r w:rsidRPr="0049319B">
        <w:rPr>
          <w:rFonts w:cs="Calibri"/>
          <w:i/>
          <w:iCs/>
          <w:lang w:val="en-GB"/>
        </w:rPr>
        <w:t>14</w:t>
      </w:r>
      <w:r w:rsidRPr="0049319B">
        <w:rPr>
          <w:rFonts w:cs="Calibri"/>
          <w:lang w:val="en-GB"/>
        </w:rPr>
        <w:t>(3), 1004–1021. https://doi.org/10.1111/aphw.12364</w:t>
      </w:r>
    </w:p>
    <w:p w14:paraId="0BB9E09C" w14:textId="77777777" w:rsidR="0049319B" w:rsidRPr="0049319B" w:rsidRDefault="0049319B" w:rsidP="002E5D35">
      <w:pPr>
        <w:pStyle w:val="Bibliography"/>
        <w:spacing w:line="240" w:lineRule="auto"/>
        <w:rPr>
          <w:rFonts w:cs="Calibri"/>
          <w:lang w:val="en-GB"/>
        </w:rPr>
      </w:pPr>
      <w:r w:rsidRPr="0049319B">
        <w:rPr>
          <w:rFonts w:cs="Calibri"/>
          <w:lang w:val="en-GB"/>
        </w:rPr>
        <w:t xml:space="preserve">Losina, E., Collins, J. E., Wright, J., Daigle, M. E., Donnell-Fink, L. A., Doris Strnad, Ilana M Usiskin, Heidi Y Yang, Vladislav Lerner, &amp; Jeffrey N Katz. (2016). Postoperative Care Navigation for Total Knee Arthroplasty Patients: A Randomized Controlled Trial: RCT of Postoperative Care </w:t>
      </w:r>
      <w:r w:rsidRPr="0049319B">
        <w:rPr>
          <w:rFonts w:cs="Calibri"/>
          <w:lang w:val="en-GB"/>
        </w:rPr>
        <w:lastRenderedPageBreak/>
        <w:t xml:space="preserve">Navigation in TKA. </w:t>
      </w:r>
      <w:r w:rsidRPr="0049319B">
        <w:rPr>
          <w:rFonts w:cs="Calibri"/>
          <w:i/>
          <w:iCs/>
          <w:lang w:val="en-GB"/>
        </w:rPr>
        <w:t>Arthritis Care &amp; Research (2010)</w:t>
      </w:r>
      <w:r w:rsidRPr="0049319B">
        <w:rPr>
          <w:rFonts w:cs="Calibri"/>
          <w:lang w:val="en-GB"/>
        </w:rPr>
        <w:t xml:space="preserve">, </w:t>
      </w:r>
      <w:r w:rsidRPr="0049319B">
        <w:rPr>
          <w:rFonts w:cs="Calibri"/>
          <w:i/>
          <w:iCs/>
          <w:lang w:val="en-GB"/>
        </w:rPr>
        <w:t>68</w:t>
      </w:r>
      <w:r w:rsidRPr="0049319B">
        <w:rPr>
          <w:rFonts w:cs="Calibri"/>
          <w:lang w:val="en-GB"/>
        </w:rPr>
        <w:t>, 1252–1259. https://doi.org/10.1002/acr.22829</w:t>
      </w:r>
    </w:p>
    <w:p w14:paraId="74EA66BC" w14:textId="77777777" w:rsidR="0049319B" w:rsidRPr="0049319B" w:rsidRDefault="0049319B" w:rsidP="002E5D35">
      <w:pPr>
        <w:pStyle w:val="Bibliography"/>
        <w:spacing w:line="240" w:lineRule="auto"/>
        <w:rPr>
          <w:rFonts w:cs="Calibri"/>
          <w:lang w:val="en-GB"/>
        </w:rPr>
      </w:pPr>
      <w:r w:rsidRPr="0049319B">
        <w:rPr>
          <w:rFonts w:cs="Calibri"/>
          <w:lang w:val="en-GB"/>
        </w:rPr>
        <w:t xml:space="preserve">Meng, Y., Deng, B., Liang, X., Li, J., Li, L., Ou, J., Yu, S., Tan, X., Chen, Y., &amp; Zhang, M. (2022). Effectiveness of self-efficacy-enhancing interventions on rehabilitation following total hip replacement: A randomized controlled trial with six-month follow-up. </w:t>
      </w:r>
      <w:r w:rsidRPr="0049319B">
        <w:rPr>
          <w:rFonts w:cs="Calibri"/>
          <w:i/>
          <w:iCs/>
          <w:lang w:val="en-GB"/>
        </w:rPr>
        <w:t>Journal of Orthopaedic Surgery and Research</w:t>
      </w:r>
      <w:r w:rsidRPr="0049319B">
        <w:rPr>
          <w:rFonts w:cs="Calibri"/>
          <w:lang w:val="en-GB"/>
        </w:rPr>
        <w:t xml:space="preserve">, </w:t>
      </w:r>
      <w:r w:rsidRPr="0049319B">
        <w:rPr>
          <w:rFonts w:cs="Calibri"/>
          <w:i/>
          <w:iCs/>
          <w:lang w:val="en-GB"/>
        </w:rPr>
        <w:t>17</w:t>
      </w:r>
      <w:r w:rsidRPr="0049319B">
        <w:rPr>
          <w:rFonts w:cs="Calibri"/>
          <w:lang w:val="en-GB"/>
        </w:rPr>
        <w:t>(1), 225. https://doi.org/10.1186/s13018-022-03116-2</w:t>
      </w:r>
    </w:p>
    <w:p w14:paraId="5F741EA0" w14:textId="77777777" w:rsidR="0049319B" w:rsidRPr="0049319B" w:rsidRDefault="0049319B" w:rsidP="002E5D35">
      <w:pPr>
        <w:pStyle w:val="Bibliography"/>
        <w:spacing w:line="240" w:lineRule="auto"/>
        <w:rPr>
          <w:rFonts w:cs="Calibri"/>
          <w:lang w:val="en-GB"/>
        </w:rPr>
      </w:pPr>
      <w:r w:rsidRPr="0049319B">
        <w:rPr>
          <w:rFonts w:cs="Calibri"/>
          <w:lang w:val="en-GB"/>
        </w:rPr>
        <w:t xml:space="preserve">National Health and Medical Research Council, Australian Research Council and Universities Australia. (2023). </w:t>
      </w:r>
      <w:r w:rsidRPr="0049319B">
        <w:rPr>
          <w:rFonts w:cs="Calibri"/>
          <w:i/>
          <w:iCs/>
          <w:lang w:val="en-GB"/>
        </w:rPr>
        <w:t>National Statement on Ethical Conduct in Human Research</w:t>
      </w:r>
      <w:r w:rsidRPr="0049319B">
        <w:rPr>
          <w:rFonts w:cs="Calibri"/>
          <w:lang w:val="en-GB"/>
        </w:rPr>
        <w:t>. National Health and Medical Research Council.</w:t>
      </w:r>
    </w:p>
    <w:p w14:paraId="04C7C25C" w14:textId="77777777" w:rsidR="0049319B" w:rsidRPr="0049319B" w:rsidRDefault="0049319B" w:rsidP="002E5D35">
      <w:pPr>
        <w:pStyle w:val="Bibliography"/>
        <w:spacing w:line="240" w:lineRule="auto"/>
        <w:rPr>
          <w:rFonts w:cs="Calibri"/>
          <w:lang w:val="en-GB"/>
        </w:rPr>
      </w:pPr>
      <w:r w:rsidRPr="0049319B">
        <w:rPr>
          <w:rFonts w:cs="Calibri"/>
          <w:lang w:val="en-GB"/>
        </w:rPr>
        <w:t xml:space="preserve">Paersch, C., Schulz, A., Wilhelm, F. H., Brown, A. D., &amp; Kleim, B. (2022). Recalling autobiographical self-efficacy episodes boosts reappraisal-effects on negative emotional memories. </w:t>
      </w:r>
      <w:r w:rsidRPr="0049319B">
        <w:rPr>
          <w:rFonts w:cs="Calibri"/>
          <w:i/>
          <w:iCs/>
          <w:lang w:val="en-GB"/>
        </w:rPr>
        <w:t>Emotion</w:t>
      </w:r>
      <w:r w:rsidRPr="0049319B">
        <w:rPr>
          <w:rFonts w:cs="Calibri"/>
          <w:lang w:val="en-GB"/>
        </w:rPr>
        <w:t xml:space="preserve">, </w:t>
      </w:r>
      <w:r w:rsidRPr="0049319B">
        <w:rPr>
          <w:rFonts w:cs="Calibri"/>
          <w:i/>
          <w:iCs/>
          <w:lang w:val="en-GB"/>
        </w:rPr>
        <w:t>22</w:t>
      </w:r>
      <w:r w:rsidRPr="0049319B">
        <w:rPr>
          <w:rFonts w:cs="Calibri"/>
          <w:lang w:val="en-GB"/>
        </w:rPr>
        <w:t>(6), 1148–1158. https://doi.org/10.1037/emo0000949</w:t>
      </w:r>
    </w:p>
    <w:p w14:paraId="7E77FBEA" w14:textId="77777777" w:rsidR="0049319B" w:rsidRPr="0049319B" w:rsidRDefault="0049319B" w:rsidP="002E5D35">
      <w:pPr>
        <w:pStyle w:val="Bibliography"/>
        <w:spacing w:line="240" w:lineRule="auto"/>
        <w:rPr>
          <w:rFonts w:cs="Calibri"/>
          <w:lang w:val="en-GB"/>
        </w:rPr>
      </w:pPr>
      <w:r w:rsidRPr="0049319B">
        <w:rPr>
          <w:rFonts w:cs="Calibri"/>
          <w:lang w:val="en-GB"/>
        </w:rPr>
        <w:t xml:space="preserve">Pinquart, M., &amp; Forstmeier, S. (2012). Effects of reminiscence interventions on psychosocial outcomes: A meta-analysis. </w:t>
      </w:r>
      <w:r w:rsidRPr="0049319B">
        <w:rPr>
          <w:rFonts w:cs="Calibri"/>
          <w:i/>
          <w:iCs/>
          <w:lang w:val="en-GB"/>
        </w:rPr>
        <w:t>Aging &amp; Mental Health</w:t>
      </w:r>
      <w:r w:rsidRPr="0049319B">
        <w:rPr>
          <w:rFonts w:cs="Calibri"/>
          <w:lang w:val="en-GB"/>
        </w:rPr>
        <w:t xml:space="preserve">, </w:t>
      </w:r>
      <w:r w:rsidRPr="0049319B">
        <w:rPr>
          <w:rFonts w:cs="Calibri"/>
          <w:i/>
          <w:iCs/>
          <w:lang w:val="en-GB"/>
        </w:rPr>
        <w:t>16</w:t>
      </w:r>
      <w:r w:rsidRPr="0049319B">
        <w:rPr>
          <w:rFonts w:cs="Calibri"/>
          <w:lang w:val="en-GB"/>
        </w:rPr>
        <w:t>(5), 541–558. https://doi.org/10.1080/13607863.2011.651434</w:t>
      </w:r>
    </w:p>
    <w:p w14:paraId="5C083E8F" w14:textId="77777777" w:rsidR="0049319B" w:rsidRPr="0049319B" w:rsidRDefault="0049319B" w:rsidP="002E5D35">
      <w:pPr>
        <w:pStyle w:val="Bibliography"/>
        <w:spacing w:line="240" w:lineRule="auto"/>
        <w:rPr>
          <w:rFonts w:cs="Calibri"/>
          <w:lang w:val="en-GB"/>
        </w:rPr>
      </w:pPr>
      <w:r w:rsidRPr="0049319B">
        <w:rPr>
          <w:rFonts w:cs="Calibri"/>
          <w:lang w:val="en-GB"/>
        </w:rPr>
        <w:t xml:space="preserve">Rosal, M. C., Ayers, D., Li, W., Oatis, C., Borg, A., Zheng, H., &amp; Franklin, P. (2011). A randomized clinical trial of a peri-operative behavioral intervention to improve physical activity adherence and functional outcomes following total knee replacement. </w:t>
      </w:r>
      <w:r w:rsidRPr="0049319B">
        <w:rPr>
          <w:rFonts w:cs="Calibri"/>
          <w:i/>
          <w:iCs/>
          <w:lang w:val="en-GB"/>
        </w:rPr>
        <w:t>BMC Musculoskeletal Disorders</w:t>
      </w:r>
      <w:r w:rsidRPr="0049319B">
        <w:rPr>
          <w:rFonts w:cs="Calibri"/>
          <w:lang w:val="en-GB"/>
        </w:rPr>
        <w:t xml:space="preserve">, </w:t>
      </w:r>
      <w:r w:rsidRPr="0049319B">
        <w:rPr>
          <w:rFonts w:cs="Calibri"/>
          <w:i/>
          <w:iCs/>
          <w:lang w:val="en-GB"/>
        </w:rPr>
        <w:t>12</w:t>
      </w:r>
      <w:r w:rsidRPr="0049319B">
        <w:rPr>
          <w:rFonts w:cs="Calibri"/>
          <w:lang w:val="en-GB"/>
        </w:rPr>
        <w:t>(1), 226. https://doi.org/10.1186/1471-2474-12-226</w:t>
      </w:r>
    </w:p>
    <w:p w14:paraId="4354EC36" w14:textId="77777777" w:rsidR="0049319B" w:rsidRPr="0049319B" w:rsidRDefault="0049319B" w:rsidP="002E5D35">
      <w:pPr>
        <w:pStyle w:val="Bibliography"/>
        <w:spacing w:line="240" w:lineRule="auto"/>
        <w:rPr>
          <w:rFonts w:cs="Calibri"/>
          <w:lang w:val="en-GB"/>
        </w:rPr>
      </w:pPr>
      <w:r w:rsidRPr="0049319B">
        <w:rPr>
          <w:rFonts w:cs="Calibri"/>
          <w:lang w:val="en-GB"/>
        </w:rPr>
        <w:t xml:space="preserve">Söderlund, A., &amp; Lindberg, P. (2001). Cognitive behavioural components in physiotherapy management of chronic whiplash associated disorders (WAD)—A randomised group study. </w:t>
      </w:r>
      <w:r w:rsidRPr="0049319B">
        <w:rPr>
          <w:rFonts w:cs="Calibri"/>
          <w:i/>
          <w:iCs/>
          <w:lang w:val="en-GB"/>
        </w:rPr>
        <w:t>Physiotherapy Theory and Practice</w:t>
      </w:r>
      <w:r w:rsidRPr="0049319B">
        <w:rPr>
          <w:rFonts w:cs="Calibri"/>
          <w:lang w:val="en-GB"/>
        </w:rPr>
        <w:t xml:space="preserve">, </w:t>
      </w:r>
      <w:r w:rsidRPr="0049319B">
        <w:rPr>
          <w:rFonts w:cs="Calibri"/>
          <w:i/>
          <w:iCs/>
          <w:lang w:val="en-GB"/>
        </w:rPr>
        <w:t>17</w:t>
      </w:r>
      <w:r w:rsidRPr="0049319B">
        <w:rPr>
          <w:rFonts w:cs="Calibri"/>
          <w:lang w:val="en-GB"/>
        </w:rPr>
        <w:t>(4), 229–238. https://doi.org/10.1080/095939801753385735</w:t>
      </w:r>
    </w:p>
    <w:p w14:paraId="2BF69B8D" w14:textId="77777777" w:rsidR="0049319B" w:rsidRPr="0049319B" w:rsidRDefault="0049319B" w:rsidP="002E5D35">
      <w:pPr>
        <w:pStyle w:val="Bibliography"/>
        <w:spacing w:line="240" w:lineRule="auto"/>
        <w:rPr>
          <w:rFonts w:cs="Calibri"/>
          <w:lang w:val="en-GB"/>
        </w:rPr>
      </w:pPr>
      <w:r w:rsidRPr="0049319B">
        <w:rPr>
          <w:rFonts w:cs="Calibri"/>
          <w:lang w:val="en-GB"/>
        </w:rPr>
        <w:t xml:space="preserve">Synnott, A., O’Keeffe, M., Bunzli, S., Dankaerts, W., O’Sullivan, P., &amp; O’Sullivan, K. (2015). Physiotherapists may stigmatise or feel unprepared to treat people with low back pain and psychosocial factors that influence recovery: A systematic review. </w:t>
      </w:r>
      <w:r w:rsidRPr="0049319B">
        <w:rPr>
          <w:rFonts w:cs="Calibri"/>
          <w:i/>
          <w:iCs/>
          <w:lang w:val="en-GB"/>
        </w:rPr>
        <w:t>Journal of Physiotherapy</w:t>
      </w:r>
      <w:r w:rsidRPr="0049319B">
        <w:rPr>
          <w:rFonts w:cs="Calibri"/>
          <w:lang w:val="en-GB"/>
        </w:rPr>
        <w:t xml:space="preserve">, </w:t>
      </w:r>
      <w:r w:rsidRPr="0049319B">
        <w:rPr>
          <w:rFonts w:cs="Calibri"/>
          <w:i/>
          <w:iCs/>
          <w:lang w:val="en-GB"/>
        </w:rPr>
        <w:t>61</w:t>
      </w:r>
      <w:r w:rsidRPr="0049319B">
        <w:rPr>
          <w:rFonts w:cs="Calibri"/>
          <w:lang w:val="en-GB"/>
        </w:rPr>
        <w:t>(2), 68–76. https://doi.org/10.1016/j.jphys.2015.02.016</w:t>
      </w:r>
    </w:p>
    <w:p w14:paraId="2EBA3216" w14:textId="77777777" w:rsidR="0049319B" w:rsidRPr="0049319B" w:rsidRDefault="0049319B" w:rsidP="002E5D35">
      <w:pPr>
        <w:pStyle w:val="Bibliography"/>
        <w:spacing w:line="240" w:lineRule="auto"/>
        <w:rPr>
          <w:rFonts w:cs="Calibri"/>
          <w:lang w:val="en-GB"/>
        </w:rPr>
      </w:pPr>
      <w:r w:rsidRPr="0049319B">
        <w:rPr>
          <w:rFonts w:cs="Calibri"/>
          <w:lang w:val="en-GB"/>
        </w:rPr>
        <w:t xml:space="preserve">Whale, K., Wylde, V., Beswick, A., Rathbone, J., Vedhara, K., &amp; Gooberman-Hill, R. (2019). Effectiveness and reporting standards of psychological interventions for improving short-term and long-term pain outcomes after total knee replacement: A systematic review. </w:t>
      </w:r>
      <w:r w:rsidRPr="0049319B">
        <w:rPr>
          <w:rFonts w:cs="Calibri"/>
          <w:i/>
          <w:iCs/>
          <w:lang w:val="en-GB"/>
        </w:rPr>
        <w:t>BMJ Open</w:t>
      </w:r>
      <w:r w:rsidRPr="0049319B">
        <w:rPr>
          <w:rFonts w:cs="Calibri"/>
          <w:lang w:val="en-GB"/>
        </w:rPr>
        <w:t xml:space="preserve">, </w:t>
      </w:r>
      <w:r w:rsidRPr="0049319B">
        <w:rPr>
          <w:rFonts w:cs="Calibri"/>
          <w:i/>
          <w:iCs/>
          <w:lang w:val="en-GB"/>
        </w:rPr>
        <w:t>9</w:t>
      </w:r>
      <w:r w:rsidRPr="0049319B">
        <w:rPr>
          <w:rFonts w:cs="Calibri"/>
          <w:lang w:val="en-GB"/>
        </w:rPr>
        <w:t>(12), e029742. https://doi.org/10.1136/bmjopen-2019-029742</w:t>
      </w:r>
    </w:p>
    <w:p w14:paraId="2C73EFB7" w14:textId="58EF2A52" w:rsidR="00D52B3B" w:rsidRDefault="00962C24" w:rsidP="002E5D35">
      <w:pPr>
        <w:spacing w:line="240" w:lineRule="auto"/>
        <w:rPr>
          <w:b/>
          <w:bCs/>
        </w:rPr>
      </w:pPr>
      <w:r>
        <w:rPr>
          <w:b/>
          <w:bCs/>
        </w:rPr>
        <w:fldChar w:fldCharType="end"/>
      </w:r>
    </w:p>
    <w:p w14:paraId="76C0AFA6" w14:textId="72DE7B3C" w:rsidR="00A45A6F" w:rsidRPr="00FB707B" w:rsidRDefault="00FB707B" w:rsidP="00A42486">
      <w:pPr>
        <w:pStyle w:val="ListParagraph"/>
        <w:numPr>
          <w:ilvl w:val="0"/>
          <w:numId w:val="35"/>
        </w:numPr>
        <w:ind w:left="709"/>
        <w:outlineLvl w:val="0"/>
        <w:rPr>
          <w:b/>
          <w:bCs/>
        </w:rPr>
      </w:pPr>
      <w:bookmarkStart w:id="121" w:name="_Toc165123635"/>
      <w:r>
        <w:rPr>
          <w:b/>
          <w:bCs/>
        </w:rPr>
        <w:t>APPENDI</w:t>
      </w:r>
      <w:r w:rsidR="00243396">
        <w:rPr>
          <w:b/>
          <w:bCs/>
        </w:rPr>
        <w:t>CES</w:t>
      </w:r>
      <w:bookmarkEnd w:id="121"/>
    </w:p>
    <w:tbl>
      <w:tblPr>
        <w:tblStyle w:val="TableGrid"/>
        <w:tblW w:w="8811" w:type="dxa"/>
        <w:tblLook w:val="04A0" w:firstRow="1" w:lastRow="0" w:firstColumn="1" w:lastColumn="0" w:noHBand="0" w:noVBand="1"/>
      </w:tblPr>
      <w:tblGrid>
        <w:gridCol w:w="964"/>
        <w:gridCol w:w="7847"/>
      </w:tblGrid>
      <w:tr w:rsidR="009C3855" w:rsidRPr="00803F2B" w14:paraId="56DBAA0F" w14:textId="77777777" w:rsidTr="0085499A">
        <w:trPr>
          <w:trHeight w:val="574"/>
        </w:trPr>
        <w:tc>
          <w:tcPr>
            <w:tcW w:w="964" w:type="dxa"/>
          </w:tcPr>
          <w:p w14:paraId="5CECAF79" w14:textId="77777777" w:rsidR="009C3855" w:rsidRPr="00803F2B" w:rsidRDefault="009C3855" w:rsidP="00687BD0">
            <w:pPr>
              <w:tabs>
                <w:tab w:val="left" w:pos="284"/>
                <w:tab w:val="left" w:pos="426"/>
              </w:tabs>
              <w:spacing w:line="240" w:lineRule="auto"/>
              <w:rPr>
                <w:rFonts w:asciiTheme="minorHAnsi" w:hAnsiTheme="minorHAnsi" w:cstheme="minorHAnsi"/>
              </w:rPr>
            </w:pPr>
            <w:r>
              <w:rPr>
                <w:rFonts w:asciiTheme="minorHAnsi" w:hAnsiTheme="minorHAnsi" w:cstheme="minorHAnsi"/>
              </w:rPr>
              <w:t>1</w:t>
            </w:r>
          </w:p>
        </w:tc>
        <w:tc>
          <w:tcPr>
            <w:tcW w:w="7847" w:type="dxa"/>
          </w:tcPr>
          <w:p w14:paraId="7F14AA71" w14:textId="118119CB" w:rsidR="009C3855" w:rsidRPr="00803F2B" w:rsidRDefault="0085499A" w:rsidP="00687BD0">
            <w:pPr>
              <w:tabs>
                <w:tab w:val="left" w:pos="284"/>
                <w:tab w:val="left" w:pos="426"/>
              </w:tabs>
              <w:spacing w:line="240" w:lineRule="auto"/>
              <w:rPr>
                <w:rFonts w:asciiTheme="minorHAnsi" w:hAnsiTheme="minorHAnsi" w:cstheme="minorHAnsi"/>
              </w:rPr>
            </w:pPr>
            <w:r>
              <w:rPr>
                <w:rFonts w:asciiTheme="minorHAnsi" w:hAnsiTheme="minorHAnsi" w:cstheme="minorHAnsi"/>
              </w:rPr>
              <w:t xml:space="preserve">QR Code Brochure for Participant </w:t>
            </w:r>
            <w:r w:rsidR="002E28F6">
              <w:rPr>
                <w:rFonts w:asciiTheme="minorHAnsi" w:hAnsiTheme="minorHAnsi" w:cstheme="minorHAnsi"/>
              </w:rPr>
              <w:t>v1.0 29 04 24</w:t>
            </w:r>
          </w:p>
        </w:tc>
      </w:tr>
      <w:tr w:rsidR="009C3855" w:rsidRPr="00803F2B" w14:paraId="012DD04D" w14:textId="77777777" w:rsidTr="009C3855">
        <w:trPr>
          <w:trHeight w:val="278"/>
        </w:trPr>
        <w:tc>
          <w:tcPr>
            <w:tcW w:w="964" w:type="dxa"/>
          </w:tcPr>
          <w:p w14:paraId="4417E8C7" w14:textId="77777777" w:rsidR="009C3855" w:rsidRPr="00803F2B" w:rsidRDefault="009C3855" w:rsidP="00687BD0">
            <w:pPr>
              <w:tabs>
                <w:tab w:val="left" w:pos="284"/>
                <w:tab w:val="left" w:pos="426"/>
              </w:tabs>
              <w:spacing w:line="240" w:lineRule="auto"/>
              <w:rPr>
                <w:rFonts w:asciiTheme="minorHAnsi" w:hAnsiTheme="minorHAnsi" w:cstheme="minorHAnsi"/>
              </w:rPr>
            </w:pPr>
            <w:r>
              <w:rPr>
                <w:rFonts w:asciiTheme="minorHAnsi" w:hAnsiTheme="minorHAnsi" w:cstheme="minorHAnsi"/>
              </w:rPr>
              <w:t>2</w:t>
            </w:r>
          </w:p>
        </w:tc>
        <w:tc>
          <w:tcPr>
            <w:tcW w:w="7847" w:type="dxa"/>
          </w:tcPr>
          <w:p w14:paraId="6449E046" w14:textId="78834EDF" w:rsidR="009C3855" w:rsidRPr="00803F2B" w:rsidRDefault="0085499A" w:rsidP="00687BD0">
            <w:pPr>
              <w:tabs>
                <w:tab w:val="left" w:pos="284"/>
                <w:tab w:val="left" w:pos="426"/>
              </w:tabs>
              <w:spacing w:line="240" w:lineRule="auto"/>
              <w:rPr>
                <w:rFonts w:asciiTheme="minorHAnsi" w:hAnsiTheme="minorHAnsi" w:cstheme="minorHAnsi"/>
              </w:rPr>
            </w:pPr>
            <w:r>
              <w:rPr>
                <w:rFonts w:asciiTheme="minorHAnsi" w:hAnsiTheme="minorHAnsi" w:cstheme="minorHAnsi"/>
              </w:rPr>
              <w:t xml:space="preserve">Participant Exercise Diary </w:t>
            </w:r>
            <w:r w:rsidR="002E28F6">
              <w:rPr>
                <w:rFonts w:asciiTheme="minorHAnsi" w:hAnsiTheme="minorHAnsi" w:cstheme="minorHAnsi"/>
              </w:rPr>
              <w:t>v1.0 29 04 24</w:t>
            </w:r>
          </w:p>
        </w:tc>
      </w:tr>
      <w:tr w:rsidR="009C3855" w:rsidRPr="00803F2B" w14:paraId="2AAF6723" w14:textId="77777777" w:rsidTr="009C3855">
        <w:trPr>
          <w:trHeight w:val="278"/>
        </w:trPr>
        <w:tc>
          <w:tcPr>
            <w:tcW w:w="964" w:type="dxa"/>
          </w:tcPr>
          <w:p w14:paraId="559CB88B" w14:textId="77777777" w:rsidR="009C3855" w:rsidRPr="00803F2B" w:rsidRDefault="009C3855" w:rsidP="00687BD0">
            <w:pPr>
              <w:tabs>
                <w:tab w:val="left" w:pos="284"/>
                <w:tab w:val="left" w:pos="426"/>
              </w:tabs>
              <w:spacing w:line="240" w:lineRule="auto"/>
              <w:rPr>
                <w:rFonts w:asciiTheme="minorHAnsi" w:hAnsiTheme="minorHAnsi" w:cstheme="minorHAnsi"/>
              </w:rPr>
            </w:pPr>
            <w:r>
              <w:rPr>
                <w:rFonts w:asciiTheme="minorHAnsi" w:hAnsiTheme="minorHAnsi" w:cstheme="minorHAnsi"/>
              </w:rPr>
              <w:t>3</w:t>
            </w:r>
            <w:r w:rsidRPr="00803F2B">
              <w:rPr>
                <w:rFonts w:asciiTheme="minorHAnsi" w:hAnsiTheme="minorHAnsi" w:cstheme="minorHAnsi"/>
              </w:rPr>
              <w:t xml:space="preserve"> </w:t>
            </w:r>
          </w:p>
        </w:tc>
        <w:tc>
          <w:tcPr>
            <w:tcW w:w="7847" w:type="dxa"/>
          </w:tcPr>
          <w:p w14:paraId="78608A87" w14:textId="1E3AA6E8" w:rsidR="009C3855" w:rsidRPr="00803F2B" w:rsidRDefault="00C41820" w:rsidP="00687BD0">
            <w:pPr>
              <w:tabs>
                <w:tab w:val="left" w:pos="284"/>
                <w:tab w:val="left" w:pos="426"/>
              </w:tabs>
              <w:spacing w:line="240" w:lineRule="auto"/>
              <w:rPr>
                <w:rFonts w:asciiTheme="minorHAnsi" w:hAnsiTheme="minorHAnsi" w:cstheme="minorHAnsi"/>
              </w:rPr>
            </w:pPr>
            <w:r>
              <w:rPr>
                <w:rFonts w:asciiTheme="minorHAnsi" w:hAnsiTheme="minorHAnsi" w:cstheme="minorHAnsi"/>
              </w:rPr>
              <w:t xml:space="preserve">Intervention Script </w:t>
            </w:r>
            <w:r w:rsidR="002E28F6">
              <w:rPr>
                <w:rFonts w:asciiTheme="minorHAnsi" w:hAnsiTheme="minorHAnsi" w:cstheme="minorHAnsi"/>
              </w:rPr>
              <w:t>v1.0 29 04 24</w:t>
            </w:r>
          </w:p>
        </w:tc>
      </w:tr>
      <w:tr w:rsidR="009C3855" w:rsidRPr="00803F2B" w14:paraId="1D000A7D" w14:textId="77777777" w:rsidTr="009C3855">
        <w:trPr>
          <w:trHeight w:val="278"/>
        </w:trPr>
        <w:tc>
          <w:tcPr>
            <w:tcW w:w="964" w:type="dxa"/>
          </w:tcPr>
          <w:p w14:paraId="26147A90" w14:textId="77777777" w:rsidR="009C3855" w:rsidRPr="00803F2B" w:rsidRDefault="009C3855" w:rsidP="00687BD0">
            <w:pPr>
              <w:tabs>
                <w:tab w:val="left" w:pos="284"/>
                <w:tab w:val="left" w:pos="426"/>
              </w:tabs>
              <w:spacing w:line="240" w:lineRule="auto"/>
              <w:rPr>
                <w:rFonts w:asciiTheme="minorHAnsi" w:hAnsiTheme="minorHAnsi" w:cstheme="minorHAnsi"/>
              </w:rPr>
            </w:pPr>
            <w:r>
              <w:rPr>
                <w:rFonts w:asciiTheme="minorHAnsi" w:hAnsiTheme="minorHAnsi" w:cstheme="minorHAnsi"/>
              </w:rPr>
              <w:t>4</w:t>
            </w:r>
            <w:r w:rsidRPr="00803F2B">
              <w:rPr>
                <w:rFonts w:asciiTheme="minorHAnsi" w:hAnsiTheme="minorHAnsi" w:cstheme="minorHAnsi"/>
              </w:rPr>
              <w:t xml:space="preserve"> </w:t>
            </w:r>
          </w:p>
        </w:tc>
        <w:tc>
          <w:tcPr>
            <w:tcW w:w="7847" w:type="dxa"/>
          </w:tcPr>
          <w:p w14:paraId="7AAEBFC6" w14:textId="6E3E6083" w:rsidR="009C3855" w:rsidRPr="00803F2B" w:rsidRDefault="00C41820" w:rsidP="00687BD0">
            <w:pPr>
              <w:tabs>
                <w:tab w:val="left" w:pos="284"/>
                <w:tab w:val="left" w:pos="426"/>
              </w:tabs>
              <w:spacing w:line="240" w:lineRule="auto"/>
              <w:rPr>
                <w:rFonts w:asciiTheme="minorHAnsi" w:hAnsiTheme="minorHAnsi" w:cstheme="minorHAnsi"/>
              </w:rPr>
            </w:pPr>
            <w:r>
              <w:rPr>
                <w:rFonts w:asciiTheme="minorHAnsi" w:hAnsiTheme="minorHAnsi" w:cstheme="minorHAnsi"/>
              </w:rPr>
              <w:t>Participant Information Sheet and Conse</w:t>
            </w:r>
            <w:r w:rsidR="00456088">
              <w:rPr>
                <w:rFonts w:asciiTheme="minorHAnsi" w:hAnsiTheme="minorHAnsi" w:cstheme="minorHAnsi"/>
              </w:rPr>
              <w:t>n</w:t>
            </w:r>
            <w:r>
              <w:rPr>
                <w:rFonts w:asciiTheme="minorHAnsi" w:hAnsiTheme="minorHAnsi" w:cstheme="minorHAnsi"/>
              </w:rPr>
              <w:t xml:space="preserve">t Form </w:t>
            </w:r>
            <w:r w:rsidR="002E28F6">
              <w:rPr>
                <w:rFonts w:asciiTheme="minorHAnsi" w:hAnsiTheme="minorHAnsi" w:cstheme="minorHAnsi"/>
              </w:rPr>
              <w:t>v1.0 29 04 24</w:t>
            </w:r>
          </w:p>
        </w:tc>
      </w:tr>
      <w:tr w:rsidR="009C3855" w:rsidRPr="00803F2B" w14:paraId="25D11496" w14:textId="77777777" w:rsidTr="009C3855">
        <w:trPr>
          <w:trHeight w:val="278"/>
        </w:trPr>
        <w:tc>
          <w:tcPr>
            <w:tcW w:w="964" w:type="dxa"/>
          </w:tcPr>
          <w:p w14:paraId="259F251E" w14:textId="77777777" w:rsidR="009C3855" w:rsidRPr="00803F2B" w:rsidRDefault="009C3855" w:rsidP="00687BD0">
            <w:pPr>
              <w:tabs>
                <w:tab w:val="left" w:pos="284"/>
                <w:tab w:val="left" w:pos="426"/>
              </w:tabs>
              <w:spacing w:line="240" w:lineRule="auto"/>
              <w:rPr>
                <w:rFonts w:asciiTheme="minorHAnsi" w:hAnsiTheme="minorHAnsi" w:cstheme="minorHAnsi"/>
              </w:rPr>
            </w:pPr>
            <w:r>
              <w:rPr>
                <w:rFonts w:asciiTheme="minorHAnsi" w:hAnsiTheme="minorHAnsi" w:cstheme="minorHAnsi"/>
              </w:rPr>
              <w:t>5</w:t>
            </w:r>
          </w:p>
        </w:tc>
        <w:tc>
          <w:tcPr>
            <w:tcW w:w="7847" w:type="dxa"/>
          </w:tcPr>
          <w:p w14:paraId="655FC337" w14:textId="580BBBBB" w:rsidR="009C3855" w:rsidRPr="00803F2B" w:rsidRDefault="00933651" w:rsidP="00687BD0">
            <w:pPr>
              <w:tabs>
                <w:tab w:val="left" w:pos="284"/>
                <w:tab w:val="left" w:pos="426"/>
              </w:tabs>
              <w:spacing w:line="240" w:lineRule="auto"/>
              <w:rPr>
                <w:rFonts w:asciiTheme="minorHAnsi" w:hAnsiTheme="minorHAnsi" w:cstheme="minorHAnsi"/>
              </w:rPr>
            </w:pPr>
            <w:r>
              <w:rPr>
                <w:rFonts w:asciiTheme="minorHAnsi" w:hAnsiTheme="minorHAnsi" w:cstheme="minorHAnsi"/>
              </w:rPr>
              <w:t>Clinician</w:t>
            </w:r>
            <w:r w:rsidR="00A94A6D">
              <w:rPr>
                <w:rFonts w:asciiTheme="minorHAnsi" w:hAnsiTheme="minorHAnsi" w:cstheme="minorHAnsi"/>
              </w:rPr>
              <w:t xml:space="preserve"> Data Collection Sheet</w:t>
            </w:r>
            <w:r w:rsidR="00456088">
              <w:rPr>
                <w:rFonts w:asciiTheme="minorHAnsi" w:hAnsiTheme="minorHAnsi" w:cstheme="minorHAnsi"/>
              </w:rPr>
              <w:t xml:space="preserve"> </w:t>
            </w:r>
            <w:r w:rsidR="002E28F6">
              <w:rPr>
                <w:rFonts w:asciiTheme="minorHAnsi" w:hAnsiTheme="minorHAnsi" w:cstheme="minorHAnsi"/>
              </w:rPr>
              <w:t>v1.0 29 04 24</w:t>
            </w:r>
          </w:p>
        </w:tc>
      </w:tr>
    </w:tbl>
    <w:p w14:paraId="17235BA0" w14:textId="4E38C850" w:rsidR="00CD5E75" w:rsidRPr="00C92DE9" w:rsidRDefault="00CD5E75" w:rsidP="00C92DE9">
      <w:pPr>
        <w:jc w:val="center"/>
        <w:rPr>
          <w:b/>
          <w:bCs/>
        </w:rPr>
      </w:pPr>
    </w:p>
    <w:sectPr w:rsidR="00CD5E75" w:rsidRPr="00C92DE9" w:rsidSect="007B5A93">
      <w:headerReference w:type="default" r:id="rId12"/>
      <w:footerReference w:type="default" r:id="rId13"/>
      <w:pgSz w:w="11906" w:h="16838"/>
      <w:pgMar w:top="1440" w:right="1440"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A7E5C" w14:textId="77777777" w:rsidR="00DE4005" w:rsidRDefault="00DE4005" w:rsidP="00040C49">
      <w:pPr>
        <w:spacing w:after="0" w:line="240" w:lineRule="auto"/>
      </w:pPr>
      <w:r>
        <w:separator/>
      </w:r>
    </w:p>
  </w:endnote>
  <w:endnote w:type="continuationSeparator" w:id="0">
    <w:p w14:paraId="449D36D0" w14:textId="77777777" w:rsidR="00DE4005" w:rsidRDefault="00DE4005" w:rsidP="00040C49">
      <w:pPr>
        <w:spacing w:after="0" w:line="240" w:lineRule="auto"/>
      </w:pPr>
      <w:r>
        <w:continuationSeparator/>
      </w:r>
    </w:p>
  </w:endnote>
  <w:endnote w:type="continuationNotice" w:id="1">
    <w:p w14:paraId="3B484D8F" w14:textId="77777777" w:rsidR="00DE4005" w:rsidRDefault="00DE40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2071B" w14:textId="77777777" w:rsidR="00CF25F4" w:rsidRPr="00917CC7" w:rsidRDefault="00CF25F4">
    <w:pPr>
      <w:pStyle w:val="Footer"/>
      <w:rPr>
        <w:sz w:val="16"/>
        <w:szCs w:val="16"/>
      </w:rPr>
    </w:pPr>
    <w:r>
      <w:rPr>
        <w:sz w:val="16"/>
        <w:szCs w:val="16"/>
      </w:rPr>
      <w:tab/>
    </w:r>
    <w:r w:rsidRPr="004E2017">
      <w:rPr>
        <w:sz w:val="16"/>
        <w:szCs w:val="16"/>
      </w:rPr>
      <w:tab/>
    </w:r>
    <w:r w:rsidRPr="00917CC7">
      <w:rPr>
        <w:sz w:val="16"/>
        <w:szCs w:val="16"/>
      </w:rPr>
      <w:t xml:space="preserve">Page </w:t>
    </w:r>
    <w:r w:rsidRPr="00917CC7">
      <w:rPr>
        <w:b/>
        <w:sz w:val="16"/>
        <w:szCs w:val="16"/>
      </w:rPr>
      <w:fldChar w:fldCharType="begin"/>
    </w:r>
    <w:r w:rsidRPr="00917CC7">
      <w:rPr>
        <w:b/>
        <w:sz w:val="16"/>
        <w:szCs w:val="16"/>
      </w:rPr>
      <w:instrText xml:space="preserve"> PAGE  \* Arabic  \* MERGEFORMAT </w:instrText>
    </w:r>
    <w:r w:rsidRPr="00917CC7">
      <w:rPr>
        <w:b/>
        <w:sz w:val="16"/>
        <w:szCs w:val="16"/>
      </w:rPr>
      <w:fldChar w:fldCharType="separate"/>
    </w:r>
    <w:r w:rsidR="00C33745" w:rsidRPr="00917CC7">
      <w:rPr>
        <w:b/>
        <w:noProof/>
        <w:sz w:val="16"/>
        <w:szCs w:val="16"/>
      </w:rPr>
      <w:t>12</w:t>
    </w:r>
    <w:r w:rsidRPr="00917CC7">
      <w:rPr>
        <w:b/>
        <w:sz w:val="16"/>
        <w:szCs w:val="16"/>
      </w:rPr>
      <w:fldChar w:fldCharType="end"/>
    </w:r>
    <w:r w:rsidRPr="00917CC7">
      <w:rPr>
        <w:sz w:val="16"/>
        <w:szCs w:val="16"/>
      </w:rPr>
      <w:t xml:space="preserve"> of </w:t>
    </w:r>
    <w:r w:rsidRPr="00917CC7">
      <w:rPr>
        <w:b/>
        <w:sz w:val="16"/>
        <w:szCs w:val="16"/>
      </w:rPr>
      <w:fldChar w:fldCharType="begin"/>
    </w:r>
    <w:r w:rsidRPr="00917CC7">
      <w:rPr>
        <w:b/>
        <w:sz w:val="16"/>
        <w:szCs w:val="16"/>
      </w:rPr>
      <w:instrText xml:space="preserve"> NUMPAGES  \* Arabic  \* MERGEFORMAT </w:instrText>
    </w:r>
    <w:r w:rsidRPr="00917CC7">
      <w:rPr>
        <w:b/>
        <w:sz w:val="16"/>
        <w:szCs w:val="16"/>
      </w:rPr>
      <w:fldChar w:fldCharType="separate"/>
    </w:r>
    <w:r w:rsidR="00C33745" w:rsidRPr="00917CC7">
      <w:rPr>
        <w:b/>
        <w:noProof/>
        <w:sz w:val="16"/>
        <w:szCs w:val="16"/>
      </w:rPr>
      <w:t>12</w:t>
    </w:r>
    <w:r w:rsidRPr="00917CC7">
      <w:rPr>
        <w:b/>
        <w:sz w:val="16"/>
        <w:szCs w:val="16"/>
      </w:rPr>
      <w:fldChar w:fldCharType="end"/>
    </w:r>
  </w:p>
  <w:p w14:paraId="25875B5F" w14:textId="50C8F401" w:rsidR="00CF25F4" w:rsidRPr="00917CC7" w:rsidRDefault="00917CC7" w:rsidP="00CA0B64">
    <w:pPr>
      <w:pStyle w:val="Header"/>
      <w:rPr>
        <w:b/>
        <w:i/>
        <w:color w:val="7F7F7F"/>
        <w:sz w:val="16"/>
        <w:szCs w:val="16"/>
      </w:rPr>
    </w:pPr>
    <w:r w:rsidRPr="00917CC7">
      <w:rPr>
        <w:i/>
        <w:sz w:val="16"/>
        <w:szCs w:val="16"/>
      </w:rPr>
      <w:t>Self-efficacy after TKR Surgery</w:t>
    </w:r>
    <w:r w:rsidR="00CF25F4" w:rsidRPr="00917CC7">
      <w:rPr>
        <w:sz w:val="16"/>
        <w:szCs w:val="16"/>
      </w:rPr>
      <w:t xml:space="preserve"> Protocol    </w:t>
    </w:r>
    <w:r w:rsidR="00CF25F4" w:rsidRPr="00917CC7">
      <w:rPr>
        <w:sz w:val="16"/>
        <w:szCs w:val="16"/>
      </w:rPr>
      <w:tab/>
    </w:r>
    <w:r w:rsidR="00CF25F4" w:rsidRPr="00917CC7">
      <w:rPr>
        <w:b/>
        <w:i/>
        <w:color w:val="7F7F7F"/>
        <w:sz w:val="16"/>
        <w:szCs w:val="16"/>
      </w:rPr>
      <w:t xml:space="preserve"> </w:t>
    </w:r>
  </w:p>
  <w:p w14:paraId="54C91233" w14:textId="61E1C1EA" w:rsidR="00CF25F4" w:rsidRPr="004E2017" w:rsidRDefault="00CF25F4" w:rsidP="00CA0B64">
    <w:pPr>
      <w:pStyle w:val="Footer"/>
      <w:rPr>
        <w:color w:val="FF0000"/>
        <w:sz w:val="16"/>
        <w:szCs w:val="16"/>
      </w:rPr>
    </w:pPr>
    <w:r w:rsidRPr="00917CC7">
      <w:rPr>
        <w:i/>
        <w:sz w:val="16"/>
        <w:szCs w:val="16"/>
      </w:rPr>
      <w:t>Version #</w:t>
    </w:r>
    <w:r w:rsidR="00876505">
      <w:rPr>
        <w:i/>
        <w:sz w:val="16"/>
        <w:szCs w:val="16"/>
      </w:rPr>
      <w:t>2</w:t>
    </w:r>
    <w:r w:rsidRPr="00917CC7">
      <w:rPr>
        <w:i/>
        <w:sz w:val="16"/>
        <w:szCs w:val="16"/>
      </w:rPr>
      <w:t xml:space="preserve">, </w:t>
    </w:r>
    <w:r w:rsidR="00876505">
      <w:rPr>
        <w:i/>
        <w:sz w:val="16"/>
        <w:szCs w:val="16"/>
      </w:rPr>
      <w:t>22/05/24</w:t>
    </w:r>
    <w:r w:rsidRPr="004E2017">
      <w:rPr>
        <w:color w:val="FF000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2F8BD" w14:textId="77777777" w:rsidR="00DE4005" w:rsidRDefault="00DE4005" w:rsidP="00040C49">
      <w:pPr>
        <w:spacing w:after="0" w:line="240" w:lineRule="auto"/>
      </w:pPr>
      <w:r>
        <w:separator/>
      </w:r>
    </w:p>
  </w:footnote>
  <w:footnote w:type="continuationSeparator" w:id="0">
    <w:p w14:paraId="61899937" w14:textId="77777777" w:rsidR="00DE4005" w:rsidRDefault="00DE4005" w:rsidP="00040C49">
      <w:pPr>
        <w:spacing w:after="0" w:line="240" w:lineRule="auto"/>
      </w:pPr>
      <w:r>
        <w:continuationSeparator/>
      </w:r>
    </w:p>
  </w:footnote>
  <w:footnote w:type="continuationNotice" w:id="1">
    <w:p w14:paraId="66463A10" w14:textId="77777777" w:rsidR="00DE4005" w:rsidRDefault="00DE40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A6567" w14:textId="77777777" w:rsidR="00CF25F4" w:rsidRPr="004E2017" w:rsidRDefault="00CF25F4" w:rsidP="00DA327F">
    <w:pPr>
      <w:pStyle w:val="Header"/>
      <w:pBdr>
        <w:bottom w:val="single" w:sz="12" w:space="1" w:color="auto"/>
      </w:pBdr>
      <w:tabs>
        <w:tab w:val="clear" w:pos="9026"/>
      </w:tabs>
      <w:rPr>
        <w:sz w:val="16"/>
        <w:szCs w:val="16"/>
      </w:rPr>
    </w:pPr>
    <w:r>
      <w:tab/>
    </w:r>
    <w:r w:rsidRPr="004E2017">
      <w:rPr>
        <w:sz w:val="16"/>
        <w:szCs w:val="16"/>
      </w:rPr>
      <w:t xml:space="preserve"> Confidential</w:t>
    </w:r>
  </w:p>
  <w:p w14:paraId="31F0E14F" w14:textId="77777777" w:rsidR="00CF25F4" w:rsidRDefault="00CF25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711C"/>
    <w:multiLevelType w:val="multilevel"/>
    <w:tmpl w:val="6C126F42"/>
    <w:lvl w:ilvl="0">
      <w:start w:val="1"/>
      <w:numFmt w:val="decimal"/>
      <w:pStyle w:val="Style1"/>
      <w:lvlText w:val="%1"/>
      <w:lvlJc w:val="left"/>
      <w:pPr>
        <w:tabs>
          <w:tab w:val="num" w:pos="720"/>
        </w:tabs>
        <w:ind w:left="720" w:hanging="720"/>
      </w:pPr>
      <w:rPr>
        <w:rFonts w:ascii="Times New Roman" w:hAnsi="Times New Roman" w:cs="Times New Roman" w:hint="default"/>
        <w:b w:val="0"/>
        <w:i w:val="0"/>
        <w:sz w:val="24"/>
        <w:u w:val="none"/>
      </w:rPr>
    </w:lvl>
    <w:lvl w:ilvl="1">
      <w:start w:val="1"/>
      <w:numFmt w:val="decimal"/>
      <w:lvlText w:val="%1.%2"/>
      <w:lvlJc w:val="left"/>
      <w:pPr>
        <w:tabs>
          <w:tab w:val="num" w:pos="576"/>
        </w:tabs>
        <w:ind w:left="576" w:hanging="576"/>
      </w:pPr>
      <w:rPr>
        <w:rFonts w:ascii="Times New Roman" w:hAnsi="Times New Roman" w:cs="Times New Roman" w:hint="default"/>
        <w:b w:val="0"/>
        <w:i w:val="0"/>
        <w:sz w:val="24"/>
        <w:u w:val="none"/>
      </w:rPr>
    </w:lvl>
    <w:lvl w:ilvl="2">
      <w:start w:val="1"/>
      <w:numFmt w:val="decimal"/>
      <w:pStyle w:val="Style3"/>
      <w:lvlText w:val="%1.%2.%3"/>
      <w:lvlJc w:val="left"/>
      <w:pPr>
        <w:tabs>
          <w:tab w:val="num" w:pos="1440"/>
        </w:tabs>
        <w:ind w:left="1080" w:hanging="360"/>
      </w:pPr>
      <w:rPr>
        <w:rFonts w:ascii="Times New Roman" w:hAnsi="Times New Roman" w:cs="Times New Roman" w:hint="default"/>
        <w:b w:val="0"/>
        <w:i w:val="0"/>
        <w:sz w:val="24"/>
      </w:rPr>
    </w:lvl>
    <w:lvl w:ilvl="3">
      <w:start w:val="1"/>
      <w:numFmt w:val="decimal"/>
      <w:pStyle w:val="Heading4"/>
      <w:lvlText w:val="%1.%2.%3.%4"/>
      <w:lvlJc w:val="left"/>
      <w:pPr>
        <w:tabs>
          <w:tab w:val="num" w:pos="1292"/>
        </w:tabs>
        <w:ind w:left="1292" w:hanging="1008"/>
      </w:pPr>
      <w:rPr>
        <w:rFonts w:ascii="Times New Roman" w:hAnsi="Times New Roman" w:cs="Times New Roman" w:hint="default"/>
        <w:b w:val="0"/>
        <w:i w:val="0"/>
        <w:sz w:val="24"/>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 w15:restartNumberingAfterBreak="0">
    <w:nsid w:val="05791A9C"/>
    <w:multiLevelType w:val="hybridMultilevel"/>
    <w:tmpl w:val="B66A6F9C"/>
    <w:lvl w:ilvl="0" w:tplc="BDEEFBFE">
      <w:start w:val="1"/>
      <w:numFmt w:val="decimal"/>
      <w:lvlText w:val="%1."/>
      <w:lvlJc w:val="left"/>
      <w:pPr>
        <w:tabs>
          <w:tab w:val="num" w:pos="930"/>
        </w:tabs>
        <w:ind w:left="930" w:hanging="570"/>
      </w:pPr>
      <w:rPr>
        <w:rFont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6551B0C"/>
    <w:multiLevelType w:val="singleLevel"/>
    <w:tmpl w:val="FAA2A3B2"/>
    <w:lvl w:ilvl="0">
      <w:start w:val="1"/>
      <w:numFmt w:val="bullet"/>
      <w:pStyle w:val="Bulletlisting"/>
      <w:lvlText w:val=""/>
      <w:lvlJc w:val="left"/>
      <w:pPr>
        <w:tabs>
          <w:tab w:val="num" w:pos="360"/>
        </w:tabs>
        <w:ind w:left="360" w:hanging="360"/>
      </w:pPr>
      <w:rPr>
        <w:rFonts w:ascii="Symbol" w:hAnsi="Symbol" w:hint="default"/>
        <w:sz w:val="22"/>
      </w:rPr>
    </w:lvl>
  </w:abstractNum>
  <w:abstractNum w:abstractNumId="3" w15:restartNumberingAfterBreak="0">
    <w:nsid w:val="0CB4114C"/>
    <w:multiLevelType w:val="hybridMultilevel"/>
    <w:tmpl w:val="2702C7D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3">
      <w:start w:val="1"/>
      <w:numFmt w:val="bullet"/>
      <w:lvlText w:val="o"/>
      <w:lvlJc w:val="left"/>
      <w:pPr>
        <w:tabs>
          <w:tab w:val="num" w:pos="2160"/>
        </w:tabs>
        <w:ind w:left="2160" w:hanging="360"/>
      </w:pPr>
      <w:rPr>
        <w:rFonts w:ascii="Courier New" w:hAnsi="Courier New" w:cs="Courier New"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1511E8"/>
    <w:multiLevelType w:val="hybridMultilevel"/>
    <w:tmpl w:val="3294C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352E50"/>
    <w:multiLevelType w:val="hybridMultilevel"/>
    <w:tmpl w:val="7408D9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0A2390"/>
    <w:multiLevelType w:val="multilevel"/>
    <w:tmpl w:val="F6C8E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C26260"/>
    <w:multiLevelType w:val="hybridMultilevel"/>
    <w:tmpl w:val="41CEEF1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B10A5F"/>
    <w:multiLevelType w:val="multilevel"/>
    <w:tmpl w:val="F3A6C0A2"/>
    <w:lvl w:ilvl="0">
      <w:start w:val="4"/>
      <w:numFmt w:val="decimal"/>
      <w:lvlText w:val="%1."/>
      <w:lvlJc w:val="left"/>
      <w:pPr>
        <w:ind w:left="360" w:hanging="360"/>
      </w:pPr>
      <w:rPr>
        <w:rFonts w:cs="Times New Roman" w:hint="default"/>
      </w:rPr>
    </w:lvl>
    <w:lvl w:ilvl="1">
      <w:start w:val="1"/>
      <w:numFmt w:val="decimal"/>
      <w:isLgl/>
      <w:lvlText w:val="%1.%2"/>
      <w:lvlJc w:val="left"/>
      <w:pPr>
        <w:ind w:left="1080" w:hanging="720"/>
      </w:pPr>
      <w:rPr>
        <w:rFonts w:cs="Times New Roman" w:hint="default"/>
        <w:b/>
        <w:i w:val="0"/>
        <w:color w:val="000000"/>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9" w15:restartNumberingAfterBreak="0">
    <w:nsid w:val="18814C23"/>
    <w:multiLevelType w:val="multilevel"/>
    <w:tmpl w:val="507ABD00"/>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F716779"/>
    <w:multiLevelType w:val="multilevel"/>
    <w:tmpl w:val="3C223E6C"/>
    <w:lvl w:ilvl="0">
      <w:start w:val="5"/>
      <w:numFmt w:val="decimal"/>
      <w:lvlText w:val="%1"/>
      <w:lvlJc w:val="left"/>
      <w:pPr>
        <w:ind w:left="360" w:hanging="360"/>
      </w:pPr>
      <w:rPr>
        <w:rFonts w:hint="default"/>
        <w:b/>
        <w:bCs/>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24BD1B83"/>
    <w:multiLevelType w:val="hybridMultilevel"/>
    <w:tmpl w:val="CBD8C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21796D"/>
    <w:multiLevelType w:val="multilevel"/>
    <w:tmpl w:val="54BE4CA2"/>
    <w:lvl w:ilvl="0">
      <w:start w:val="3"/>
      <w:numFmt w:val="decimal"/>
      <w:lvlText w:val="%1"/>
      <w:lvlJc w:val="left"/>
      <w:pPr>
        <w:ind w:left="360" w:hanging="360"/>
      </w:pPr>
      <w:rPr>
        <w:rFonts w:cs="Times New Roman" w:hint="default"/>
      </w:rPr>
    </w:lvl>
    <w:lvl w:ilvl="1">
      <w:start w:val="1"/>
      <w:numFmt w:val="decimal"/>
      <w:lvlText w:val="%1.%2"/>
      <w:lvlJc w:val="left"/>
      <w:pPr>
        <w:ind w:left="1503" w:hanging="783"/>
      </w:pPr>
      <w:rPr>
        <w:rFonts w:cs="Times New Roman" w:hint="default"/>
        <w:b/>
        <w:bCs w:val="0"/>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13" w15:restartNumberingAfterBreak="0">
    <w:nsid w:val="29765036"/>
    <w:multiLevelType w:val="multilevel"/>
    <w:tmpl w:val="D19CEC66"/>
    <w:lvl w:ilvl="0">
      <w:start w:val="1"/>
      <w:numFmt w:val="decimal"/>
      <w:lvlText w:val="%1"/>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14" w15:restartNumberingAfterBreak="0">
    <w:nsid w:val="2B564C0E"/>
    <w:multiLevelType w:val="hybridMultilevel"/>
    <w:tmpl w:val="F9BA014C"/>
    <w:lvl w:ilvl="0" w:tplc="0C090001">
      <w:start w:val="1"/>
      <w:numFmt w:val="bullet"/>
      <w:lvlText w:val=""/>
      <w:lvlJc w:val="left"/>
      <w:pPr>
        <w:tabs>
          <w:tab w:val="num" w:pos="1571"/>
        </w:tabs>
        <w:ind w:left="1571" w:hanging="360"/>
      </w:pPr>
      <w:rPr>
        <w:rFonts w:ascii="Symbol" w:hAnsi="Symbol" w:hint="default"/>
      </w:rPr>
    </w:lvl>
    <w:lvl w:ilvl="1" w:tplc="0C090003" w:tentative="1">
      <w:start w:val="1"/>
      <w:numFmt w:val="bullet"/>
      <w:lvlText w:val="o"/>
      <w:lvlJc w:val="left"/>
      <w:pPr>
        <w:tabs>
          <w:tab w:val="num" w:pos="2291"/>
        </w:tabs>
        <w:ind w:left="2291" w:hanging="360"/>
      </w:pPr>
      <w:rPr>
        <w:rFonts w:ascii="Courier New" w:hAnsi="Courier New" w:cs="Courier New" w:hint="default"/>
      </w:rPr>
    </w:lvl>
    <w:lvl w:ilvl="2" w:tplc="0C090005" w:tentative="1">
      <w:start w:val="1"/>
      <w:numFmt w:val="bullet"/>
      <w:lvlText w:val=""/>
      <w:lvlJc w:val="left"/>
      <w:pPr>
        <w:tabs>
          <w:tab w:val="num" w:pos="3011"/>
        </w:tabs>
        <w:ind w:left="3011" w:hanging="360"/>
      </w:pPr>
      <w:rPr>
        <w:rFonts w:ascii="Wingdings" w:hAnsi="Wingdings" w:hint="default"/>
      </w:rPr>
    </w:lvl>
    <w:lvl w:ilvl="3" w:tplc="0C090001" w:tentative="1">
      <w:start w:val="1"/>
      <w:numFmt w:val="bullet"/>
      <w:lvlText w:val=""/>
      <w:lvlJc w:val="left"/>
      <w:pPr>
        <w:tabs>
          <w:tab w:val="num" w:pos="3731"/>
        </w:tabs>
        <w:ind w:left="3731" w:hanging="360"/>
      </w:pPr>
      <w:rPr>
        <w:rFonts w:ascii="Symbol" w:hAnsi="Symbol" w:hint="default"/>
      </w:rPr>
    </w:lvl>
    <w:lvl w:ilvl="4" w:tplc="0C090003" w:tentative="1">
      <w:start w:val="1"/>
      <w:numFmt w:val="bullet"/>
      <w:lvlText w:val="o"/>
      <w:lvlJc w:val="left"/>
      <w:pPr>
        <w:tabs>
          <w:tab w:val="num" w:pos="4451"/>
        </w:tabs>
        <w:ind w:left="4451" w:hanging="360"/>
      </w:pPr>
      <w:rPr>
        <w:rFonts w:ascii="Courier New" w:hAnsi="Courier New" w:cs="Courier New" w:hint="default"/>
      </w:rPr>
    </w:lvl>
    <w:lvl w:ilvl="5" w:tplc="0C090005" w:tentative="1">
      <w:start w:val="1"/>
      <w:numFmt w:val="bullet"/>
      <w:lvlText w:val=""/>
      <w:lvlJc w:val="left"/>
      <w:pPr>
        <w:tabs>
          <w:tab w:val="num" w:pos="5171"/>
        </w:tabs>
        <w:ind w:left="5171" w:hanging="360"/>
      </w:pPr>
      <w:rPr>
        <w:rFonts w:ascii="Wingdings" w:hAnsi="Wingdings" w:hint="default"/>
      </w:rPr>
    </w:lvl>
    <w:lvl w:ilvl="6" w:tplc="0C090001" w:tentative="1">
      <w:start w:val="1"/>
      <w:numFmt w:val="bullet"/>
      <w:lvlText w:val=""/>
      <w:lvlJc w:val="left"/>
      <w:pPr>
        <w:tabs>
          <w:tab w:val="num" w:pos="5891"/>
        </w:tabs>
        <w:ind w:left="5891" w:hanging="360"/>
      </w:pPr>
      <w:rPr>
        <w:rFonts w:ascii="Symbol" w:hAnsi="Symbol" w:hint="default"/>
      </w:rPr>
    </w:lvl>
    <w:lvl w:ilvl="7" w:tplc="0C090003" w:tentative="1">
      <w:start w:val="1"/>
      <w:numFmt w:val="bullet"/>
      <w:lvlText w:val="o"/>
      <w:lvlJc w:val="left"/>
      <w:pPr>
        <w:tabs>
          <w:tab w:val="num" w:pos="6611"/>
        </w:tabs>
        <w:ind w:left="6611" w:hanging="360"/>
      </w:pPr>
      <w:rPr>
        <w:rFonts w:ascii="Courier New" w:hAnsi="Courier New" w:cs="Courier New" w:hint="default"/>
      </w:rPr>
    </w:lvl>
    <w:lvl w:ilvl="8" w:tplc="0C090005" w:tentative="1">
      <w:start w:val="1"/>
      <w:numFmt w:val="bullet"/>
      <w:lvlText w:val=""/>
      <w:lvlJc w:val="left"/>
      <w:pPr>
        <w:tabs>
          <w:tab w:val="num" w:pos="7331"/>
        </w:tabs>
        <w:ind w:left="7331" w:hanging="360"/>
      </w:pPr>
      <w:rPr>
        <w:rFonts w:ascii="Wingdings" w:hAnsi="Wingdings" w:hint="default"/>
      </w:rPr>
    </w:lvl>
  </w:abstractNum>
  <w:abstractNum w:abstractNumId="15" w15:restartNumberingAfterBreak="0">
    <w:nsid w:val="30420EE5"/>
    <w:multiLevelType w:val="multilevel"/>
    <w:tmpl w:val="3F12FB96"/>
    <w:lvl w:ilvl="0">
      <w:start w:val="4"/>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16" w15:restartNumberingAfterBreak="0">
    <w:nsid w:val="34AB390C"/>
    <w:multiLevelType w:val="multilevel"/>
    <w:tmpl w:val="3C223E6C"/>
    <w:lvl w:ilvl="0">
      <w:start w:val="5"/>
      <w:numFmt w:val="decimal"/>
      <w:lvlText w:val="%1"/>
      <w:lvlJc w:val="left"/>
      <w:pPr>
        <w:ind w:left="360" w:hanging="360"/>
      </w:pPr>
      <w:rPr>
        <w:rFonts w:hint="default"/>
        <w:b/>
        <w:bCs/>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38B06BF3"/>
    <w:multiLevelType w:val="multilevel"/>
    <w:tmpl w:val="8D4C01E6"/>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18" w15:restartNumberingAfterBreak="0">
    <w:nsid w:val="3D4B13B3"/>
    <w:multiLevelType w:val="multilevel"/>
    <w:tmpl w:val="3C223E6C"/>
    <w:styleLink w:val="CurrentList1"/>
    <w:lvl w:ilvl="0">
      <w:start w:val="5"/>
      <w:numFmt w:val="decimal"/>
      <w:lvlText w:val="%1"/>
      <w:lvlJc w:val="left"/>
      <w:pPr>
        <w:ind w:left="360" w:hanging="360"/>
      </w:pPr>
      <w:rPr>
        <w:rFonts w:hint="default"/>
        <w:b/>
        <w:bCs/>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3F60026B"/>
    <w:multiLevelType w:val="multilevel"/>
    <w:tmpl w:val="E520866E"/>
    <w:lvl w:ilvl="0">
      <w:start w:val="6"/>
      <w:numFmt w:val="decimal"/>
      <w:lvlText w:val="%1"/>
      <w:lvlJc w:val="left"/>
      <w:pPr>
        <w:ind w:left="360" w:hanging="360"/>
      </w:pPr>
      <w:rPr>
        <w:rFonts w:cs="Times New Roman" w:hint="default"/>
      </w:rPr>
    </w:lvl>
    <w:lvl w:ilvl="1">
      <w:start w:val="1"/>
      <w:numFmt w:val="decimal"/>
      <w:lvlText w:val="%1.%2"/>
      <w:lvlJc w:val="left"/>
      <w:pPr>
        <w:ind w:left="1503" w:hanging="783"/>
      </w:pPr>
      <w:rPr>
        <w:rFonts w:cs="Times New Roman" w:hint="default"/>
      </w:rPr>
    </w:lvl>
    <w:lvl w:ilvl="2">
      <w:start w:val="1"/>
      <w:numFmt w:val="decimal"/>
      <w:lvlText w:val="%1.%2.%3"/>
      <w:lvlJc w:val="left"/>
      <w:pPr>
        <w:ind w:left="228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20" w15:restartNumberingAfterBreak="0">
    <w:nsid w:val="432243DE"/>
    <w:multiLevelType w:val="multilevel"/>
    <w:tmpl w:val="346A1852"/>
    <w:lvl w:ilvl="0">
      <w:start w:val="1"/>
      <w:numFmt w:val="decimal"/>
      <w:lvlText w:val="%1."/>
      <w:lvlJc w:val="left"/>
      <w:pPr>
        <w:ind w:left="720" w:hanging="360"/>
      </w:pPr>
      <w:rPr>
        <w:rFonts w:cs="Times New Roman" w:hint="default"/>
        <w:i w:val="0"/>
        <w:color w:val="auto"/>
      </w:rPr>
    </w:lvl>
    <w:lvl w:ilvl="1">
      <w:start w:val="1"/>
      <w:numFmt w:val="decimal"/>
      <w:isLgl/>
      <w:lvlText w:val="%1.%2"/>
      <w:lvlJc w:val="left"/>
      <w:pPr>
        <w:ind w:left="1440" w:hanging="720"/>
      </w:pPr>
      <w:rPr>
        <w:rFonts w:cs="Times New Roman" w:hint="default"/>
        <w:b w:val="0"/>
        <w:i w:val="0"/>
        <w:color w:val="00000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1" w15:restartNumberingAfterBreak="0">
    <w:nsid w:val="43AC5EB0"/>
    <w:multiLevelType w:val="hybridMultilevel"/>
    <w:tmpl w:val="898098EC"/>
    <w:lvl w:ilvl="0" w:tplc="316074E8">
      <w:start w:val="14"/>
      <w:numFmt w:val="decimal"/>
      <w:lvlText w:val="%1."/>
      <w:lvlJc w:val="left"/>
      <w:pPr>
        <w:ind w:left="720" w:hanging="360"/>
      </w:pPr>
      <w:rPr>
        <w:rFonts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2" w15:restartNumberingAfterBreak="0">
    <w:nsid w:val="47F96944"/>
    <w:multiLevelType w:val="hybridMultilevel"/>
    <w:tmpl w:val="AA5C3198"/>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3" w15:restartNumberingAfterBreak="0">
    <w:nsid w:val="493E2636"/>
    <w:multiLevelType w:val="multilevel"/>
    <w:tmpl w:val="3C223E6C"/>
    <w:lvl w:ilvl="0">
      <w:start w:val="5"/>
      <w:numFmt w:val="decimal"/>
      <w:lvlText w:val="%1"/>
      <w:lvlJc w:val="left"/>
      <w:pPr>
        <w:ind w:left="360" w:hanging="360"/>
      </w:pPr>
      <w:rPr>
        <w:rFonts w:hint="default"/>
        <w:b/>
        <w:bCs/>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15:restartNumberingAfterBreak="0">
    <w:nsid w:val="4A2D578B"/>
    <w:multiLevelType w:val="hybridMultilevel"/>
    <w:tmpl w:val="5F106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B265C0"/>
    <w:multiLevelType w:val="hybridMultilevel"/>
    <w:tmpl w:val="9E5E291A"/>
    <w:lvl w:ilvl="0" w:tplc="0C090019">
      <w:start w:val="1"/>
      <w:numFmt w:val="lowerLetter"/>
      <w:lvlText w:val="%1."/>
      <w:lvlJc w:val="left"/>
      <w:pPr>
        <w:ind w:left="1648" w:hanging="360"/>
      </w:pPr>
      <w:rPr>
        <w:rFonts w:hint="default"/>
      </w:rPr>
    </w:lvl>
    <w:lvl w:ilvl="1" w:tplc="04090019" w:tentative="1">
      <w:start w:val="1"/>
      <w:numFmt w:val="lowerLetter"/>
      <w:lvlText w:val="%2."/>
      <w:lvlJc w:val="left"/>
      <w:pPr>
        <w:ind w:left="2728" w:hanging="360"/>
      </w:pPr>
    </w:lvl>
    <w:lvl w:ilvl="2" w:tplc="0409001B" w:tentative="1">
      <w:start w:val="1"/>
      <w:numFmt w:val="lowerRoman"/>
      <w:lvlText w:val="%3."/>
      <w:lvlJc w:val="right"/>
      <w:pPr>
        <w:ind w:left="3448" w:hanging="180"/>
      </w:pPr>
    </w:lvl>
    <w:lvl w:ilvl="3" w:tplc="0409000F" w:tentative="1">
      <w:start w:val="1"/>
      <w:numFmt w:val="decimal"/>
      <w:lvlText w:val="%4."/>
      <w:lvlJc w:val="left"/>
      <w:pPr>
        <w:ind w:left="4168" w:hanging="360"/>
      </w:pPr>
    </w:lvl>
    <w:lvl w:ilvl="4" w:tplc="04090019" w:tentative="1">
      <w:start w:val="1"/>
      <w:numFmt w:val="lowerLetter"/>
      <w:lvlText w:val="%5."/>
      <w:lvlJc w:val="left"/>
      <w:pPr>
        <w:ind w:left="4888" w:hanging="360"/>
      </w:pPr>
    </w:lvl>
    <w:lvl w:ilvl="5" w:tplc="0409001B" w:tentative="1">
      <w:start w:val="1"/>
      <w:numFmt w:val="lowerRoman"/>
      <w:lvlText w:val="%6."/>
      <w:lvlJc w:val="right"/>
      <w:pPr>
        <w:ind w:left="5608" w:hanging="180"/>
      </w:pPr>
    </w:lvl>
    <w:lvl w:ilvl="6" w:tplc="0409000F" w:tentative="1">
      <w:start w:val="1"/>
      <w:numFmt w:val="decimal"/>
      <w:lvlText w:val="%7."/>
      <w:lvlJc w:val="left"/>
      <w:pPr>
        <w:ind w:left="6328" w:hanging="360"/>
      </w:pPr>
    </w:lvl>
    <w:lvl w:ilvl="7" w:tplc="04090019" w:tentative="1">
      <w:start w:val="1"/>
      <w:numFmt w:val="lowerLetter"/>
      <w:lvlText w:val="%8."/>
      <w:lvlJc w:val="left"/>
      <w:pPr>
        <w:ind w:left="7048" w:hanging="360"/>
      </w:pPr>
    </w:lvl>
    <w:lvl w:ilvl="8" w:tplc="0409001B" w:tentative="1">
      <w:start w:val="1"/>
      <w:numFmt w:val="lowerRoman"/>
      <w:lvlText w:val="%9."/>
      <w:lvlJc w:val="right"/>
      <w:pPr>
        <w:ind w:left="7768" w:hanging="180"/>
      </w:pPr>
    </w:lvl>
  </w:abstractNum>
  <w:abstractNum w:abstractNumId="26" w15:restartNumberingAfterBreak="0">
    <w:nsid w:val="56165F55"/>
    <w:multiLevelType w:val="hybridMultilevel"/>
    <w:tmpl w:val="01A8D1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0D1378"/>
    <w:multiLevelType w:val="multilevel"/>
    <w:tmpl w:val="4640742E"/>
    <w:lvl w:ilvl="0">
      <w:start w:val="12"/>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28" w15:restartNumberingAfterBreak="0">
    <w:nsid w:val="5BE060F1"/>
    <w:multiLevelType w:val="multilevel"/>
    <w:tmpl w:val="8D28ADB4"/>
    <w:lvl w:ilvl="0">
      <w:start w:val="5"/>
      <w:numFmt w:val="decimal"/>
      <w:lvlText w:val="%1"/>
      <w:lvlJc w:val="left"/>
      <w:pPr>
        <w:ind w:left="360" w:hanging="360"/>
      </w:pPr>
      <w:rPr>
        <w:rFonts w:cs="Times New Roman" w:hint="default"/>
      </w:rPr>
    </w:lvl>
    <w:lvl w:ilvl="1">
      <w:start w:val="5"/>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9" w15:restartNumberingAfterBreak="0">
    <w:nsid w:val="5C4E5797"/>
    <w:multiLevelType w:val="multilevel"/>
    <w:tmpl w:val="F3A6C0A2"/>
    <w:lvl w:ilvl="0">
      <w:start w:val="4"/>
      <w:numFmt w:val="decimal"/>
      <w:lvlText w:val="%1."/>
      <w:lvlJc w:val="left"/>
      <w:pPr>
        <w:ind w:left="360" w:hanging="360"/>
      </w:pPr>
      <w:rPr>
        <w:rFonts w:cs="Times New Roman" w:hint="default"/>
      </w:rPr>
    </w:lvl>
    <w:lvl w:ilvl="1">
      <w:start w:val="1"/>
      <w:numFmt w:val="decimal"/>
      <w:isLgl/>
      <w:lvlText w:val="%1.%2"/>
      <w:lvlJc w:val="left"/>
      <w:pPr>
        <w:ind w:left="1080" w:hanging="720"/>
      </w:pPr>
      <w:rPr>
        <w:rFonts w:cs="Times New Roman" w:hint="default"/>
        <w:b/>
        <w:i w:val="0"/>
        <w:color w:val="000000"/>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30" w15:restartNumberingAfterBreak="0">
    <w:nsid w:val="61000302"/>
    <w:multiLevelType w:val="hybridMultilevel"/>
    <w:tmpl w:val="122ED502"/>
    <w:lvl w:ilvl="0" w:tplc="832C9822">
      <w:start w:val="1"/>
      <w:numFmt w:val="decimal"/>
      <w:pStyle w:val="Heading2"/>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1" w15:restartNumberingAfterBreak="0">
    <w:nsid w:val="6256393F"/>
    <w:multiLevelType w:val="hybridMultilevel"/>
    <w:tmpl w:val="EABA712A"/>
    <w:lvl w:ilvl="0" w:tplc="F064B93A">
      <w:start w:val="108"/>
      <w:numFmt w:val="bullet"/>
      <w:lvlText w:val="-"/>
      <w:lvlJc w:val="left"/>
      <w:pPr>
        <w:ind w:left="720" w:hanging="360"/>
      </w:pPr>
      <w:rPr>
        <w:rFonts w:ascii="Calibri" w:eastAsia="Times New Roman" w:hAnsi="Calibri" w:cs="Calibri"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AE0932"/>
    <w:multiLevelType w:val="multilevel"/>
    <w:tmpl w:val="4F14479E"/>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b/>
        <w:i w:val="0"/>
        <w:color w:val="00000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3" w15:restartNumberingAfterBreak="0">
    <w:nsid w:val="69010670"/>
    <w:multiLevelType w:val="multilevel"/>
    <w:tmpl w:val="D19CEC66"/>
    <w:lvl w:ilvl="0">
      <w:start w:val="1"/>
      <w:numFmt w:val="decimal"/>
      <w:lvlText w:val="%1"/>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34" w15:restartNumberingAfterBreak="0">
    <w:nsid w:val="6A0F1F51"/>
    <w:multiLevelType w:val="hybridMultilevel"/>
    <w:tmpl w:val="2E1A1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A4B0204"/>
    <w:multiLevelType w:val="hybridMultilevel"/>
    <w:tmpl w:val="F9640B7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196808"/>
    <w:multiLevelType w:val="multilevel"/>
    <w:tmpl w:val="8D4C01E6"/>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37" w15:restartNumberingAfterBreak="0">
    <w:nsid w:val="7158181B"/>
    <w:multiLevelType w:val="multilevel"/>
    <w:tmpl w:val="2D6C03CC"/>
    <w:styleLink w:val="CurrentList2"/>
    <w:lvl w:ilvl="0">
      <w:start w:val="3"/>
      <w:numFmt w:val="decimal"/>
      <w:lvlText w:val="%1"/>
      <w:lvlJc w:val="left"/>
      <w:pPr>
        <w:ind w:left="360" w:hanging="360"/>
      </w:pPr>
      <w:rPr>
        <w:rFonts w:cs="Times New Roman" w:hint="default"/>
      </w:rPr>
    </w:lvl>
    <w:lvl w:ilvl="1">
      <w:start w:val="1"/>
      <w:numFmt w:val="decimal"/>
      <w:lvlText w:val="%1.%2"/>
      <w:lvlJc w:val="left"/>
      <w:pPr>
        <w:ind w:left="1503" w:hanging="783"/>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38" w15:restartNumberingAfterBreak="0">
    <w:nsid w:val="7416377A"/>
    <w:multiLevelType w:val="hybridMultilevel"/>
    <w:tmpl w:val="14624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5A174EC"/>
    <w:multiLevelType w:val="multilevel"/>
    <w:tmpl w:val="3C223E6C"/>
    <w:lvl w:ilvl="0">
      <w:start w:val="5"/>
      <w:numFmt w:val="decimal"/>
      <w:lvlText w:val="%1"/>
      <w:lvlJc w:val="left"/>
      <w:pPr>
        <w:ind w:left="360" w:hanging="360"/>
      </w:pPr>
      <w:rPr>
        <w:rFonts w:hint="default"/>
        <w:b/>
        <w:bCs/>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0" w15:restartNumberingAfterBreak="0">
    <w:nsid w:val="768B7A4C"/>
    <w:multiLevelType w:val="hybridMultilevel"/>
    <w:tmpl w:val="F7D68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75960B6"/>
    <w:multiLevelType w:val="multilevel"/>
    <w:tmpl w:val="2D6C03CC"/>
    <w:lvl w:ilvl="0">
      <w:start w:val="3"/>
      <w:numFmt w:val="decimal"/>
      <w:lvlText w:val="%1"/>
      <w:lvlJc w:val="left"/>
      <w:pPr>
        <w:ind w:left="360" w:hanging="360"/>
      </w:pPr>
      <w:rPr>
        <w:rFonts w:cs="Times New Roman" w:hint="default"/>
      </w:rPr>
    </w:lvl>
    <w:lvl w:ilvl="1">
      <w:start w:val="1"/>
      <w:numFmt w:val="decimal"/>
      <w:lvlText w:val="%1.%2"/>
      <w:lvlJc w:val="left"/>
      <w:pPr>
        <w:ind w:left="1503" w:hanging="783"/>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2" w15:restartNumberingAfterBreak="0">
    <w:nsid w:val="78122094"/>
    <w:multiLevelType w:val="multilevel"/>
    <w:tmpl w:val="2ECC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831470"/>
    <w:multiLevelType w:val="hybridMultilevel"/>
    <w:tmpl w:val="8D94D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82275521">
    <w:abstractNumId w:val="20"/>
  </w:num>
  <w:num w:numId="2" w16cid:durableId="6911229">
    <w:abstractNumId w:val="41"/>
  </w:num>
  <w:num w:numId="3" w16cid:durableId="1526796274">
    <w:abstractNumId w:val="19"/>
  </w:num>
  <w:num w:numId="4" w16cid:durableId="74522584">
    <w:abstractNumId w:val="13"/>
  </w:num>
  <w:num w:numId="5" w16cid:durableId="188493092">
    <w:abstractNumId w:val="21"/>
  </w:num>
  <w:num w:numId="6" w16cid:durableId="2028174481">
    <w:abstractNumId w:val="15"/>
  </w:num>
  <w:num w:numId="7" w16cid:durableId="1245725324">
    <w:abstractNumId w:val="36"/>
  </w:num>
  <w:num w:numId="8" w16cid:durableId="1757942897">
    <w:abstractNumId w:val="0"/>
  </w:num>
  <w:num w:numId="9" w16cid:durableId="463936297">
    <w:abstractNumId w:val="2"/>
  </w:num>
  <w:num w:numId="10" w16cid:durableId="58794972">
    <w:abstractNumId w:val="28"/>
  </w:num>
  <w:num w:numId="11" w16cid:durableId="1722944339">
    <w:abstractNumId w:val="32"/>
  </w:num>
  <w:num w:numId="12" w16cid:durableId="582222965">
    <w:abstractNumId w:val="30"/>
  </w:num>
  <w:num w:numId="13" w16cid:durableId="98374839">
    <w:abstractNumId w:val="33"/>
  </w:num>
  <w:num w:numId="14" w16cid:durableId="2011176516">
    <w:abstractNumId w:val="17"/>
  </w:num>
  <w:num w:numId="15" w16cid:durableId="1715039516">
    <w:abstractNumId w:val="12"/>
  </w:num>
  <w:num w:numId="16" w16cid:durableId="1966739306">
    <w:abstractNumId w:val="14"/>
  </w:num>
  <w:num w:numId="17" w16cid:durableId="268704866">
    <w:abstractNumId w:val="35"/>
  </w:num>
  <w:num w:numId="18" w16cid:durableId="1207259098">
    <w:abstractNumId w:val="3"/>
  </w:num>
  <w:num w:numId="19" w16cid:durableId="960499671">
    <w:abstractNumId w:val="1"/>
  </w:num>
  <w:num w:numId="20" w16cid:durableId="1465544841">
    <w:abstractNumId w:val="11"/>
  </w:num>
  <w:num w:numId="21" w16cid:durableId="201787965">
    <w:abstractNumId w:val="27"/>
  </w:num>
  <w:num w:numId="22" w16cid:durableId="1169171385">
    <w:abstractNumId w:val="43"/>
  </w:num>
  <w:num w:numId="23" w16cid:durableId="894585996">
    <w:abstractNumId w:val="34"/>
  </w:num>
  <w:num w:numId="24" w16cid:durableId="208229504">
    <w:abstractNumId w:val="38"/>
  </w:num>
  <w:num w:numId="25" w16cid:durableId="1761873552">
    <w:abstractNumId w:val="24"/>
  </w:num>
  <w:num w:numId="26" w16cid:durableId="1769157379">
    <w:abstractNumId w:val="40"/>
  </w:num>
  <w:num w:numId="27" w16cid:durableId="991717284">
    <w:abstractNumId w:val="4"/>
  </w:num>
  <w:num w:numId="28" w16cid:durableId="1509710200">
    <w:abstractNumId w:val="29"/>
  </w:num>
  <w:num w:numId="29" w16cid:durableId="1263033158">
    <w:abstractNumId w:val="6"/>
  </w:num>
  <w:num w:numId="30" w16cid:durableId="759184591">
    <w:abstractNumId w:val="22"/>
  </w:num>
  <w:num w:numId="31" w16cid:durableId="692531541">
    <w:abstractNumId w:val="5"/>
  </w:num>
  <w:num w:numId="32" w16cid:durableId="316419568">
    <w:abstractNumId w:val="26"/>
  </w:num>
  <w:num w:numId="33" w16cid:durableId="1624965434">
    <w:abstractNumId w:val="8"/>
  </w:num>
  <w:num w:numId="34" w16cid:durableId="1530488267">
    <w:abstractNumId w:val="9"/>
  </w:num>
  <w:num w:numId="35" w16cid:durableId="1065102227">
    <w:abstractNumId w:val="10"/>
  </w:num>
  <w:num w:numId="36" w16cid:durableId="590939902">
    <w:abstractNumId w:val="42"/>
  </w:num>
  <w:num w:numId="37" w16cid:durableId="1848136977">
    <w:abstractNumId w:val="31"/>
  </w:num>
  <w:num w:numId="38" w16cid:durableId="2036029966">
    <w:abstractNumId w:val="25"/>
  </w:num>
  <w:num w:numId="39" w16cid:durableId="806511747">
    <w:abstractNumId w:val="16"/>
  </w:num>
  <w:num w:numId="40" w16cid:durableId="1886481819">
    <w:abstractNumId w:val="18"/>
  </w:num>
  <w:num w:numId="41" w16cid:durableId="866990699">
    <w:abstractNumId w:val="23"/>
  </w:num>
  <w:num w:numId="42" w16cid:durableId="1075396811">
    <w:abstractNumId w:val="39"/>
  </w:num>
  <w:num w:numId="43" w16cid:durableId="2144156822">
    <w:abstractNumId w:val="37"/>
  </w:num>
  <w:num w:numId="44" w16cid:durableId="1491629514">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D10"/>
    <w:rsid w:val="0000112C"/>
    <w:rsid w:val="00002228"/>
    <w:rsid w:val="00002C49"/>
    <w:rsid w:val="00006BB9"/>
    <w:rsid w:val="00006E7E"/>
    <w:rsid w:val="00010B7B"/>
    <w:rsid w:val="000135A6"/>
    <w:rsid w:val="00013E84"/>
    <w:rsid w:val="000146B7"/>
    <w:rsid w:val="0001667D"/>
    <w:rsid w:val="00022198"/>
    <w:rsid w:val="0003024B"/>
    <w:rsid w:val="00031000"/>
    <w:rsid w:val="00033A0A"/>
    <w:rsid w:val="000346AF"/>
    <w:rsid w:val="00034F7C"/>
    <w:rsid w:val="00036E75"/>
    <w:rsid w:val="00037734"/>
    <w:rsid w:val="00040455"/>
    <w:rsid w:val="0004076F"/>
    <w:rsid w:val="00040C49"/>
    <w:rsid w:val="00043AFA"/>
    <w:rsid w:val="00044871"/>
    <w:rsid w:val="00044CB6"/>
    <w:rsid w:val="00046BE3"/>
    <w:rsid w:val="00052971"/>
    <w:rsid w:val="00061400"/>
    <w:rsid w:val="0007062C"/>
    <w:rsid w:val="00073F3F"/>
    <w:rsid w:val="00074551"/>
    <w:rsid w:val="00074E3D"/>
    <w:rsid w:val="00074FDF"/>
    <w:rsid w:val="0007599A"/>
    <w:rsid w:val="00076DC8"/>
    <w:rsid w:val="00077592"/>
    <w:rsid w:val="000779FC"/>
    <w:rsid w:val="00077F07"/>
    <w:rsid w:val="000833F9"/>
    <w:rsid w:val="0008383B"/>
    <w:rsid w:val="00083CF9"/>
    <w:rsid w:val="000861C3"/>
    <w:rsid w:val="00086C3F"/>
    <w:rsid w:val="000879C9"/>
    <w:rsid w:val="00090071"/>
    <w:rsid w:val="00091105"/>
    <w:rsid w:val="00093AAD"/>
    <w:rsid w:val="000948F9"/>
    <w:rsid w:val="000975B5"/>
    <w:rsid w:val="000A2378"/>
    <w:rsid w:val="000A2CE7"/>
    <w:rsid w:val="000A4D28"/>
    <w:rsid w:val="000B230C"/>
    <w:rsid w:val="000B43C0"/>
    <w:rsid w:val="000B5921"/>
    <w:rsid w:val="000B7D1B"/>
    <w:rsid w:val="000C2073"/>
    <w:rsid w:val="000C2AD3"/>
    <w:rsid w:val="000C79B0"/>
    <w:rsid w:val="000D0886"/>
    <w:rsid w:val="000D51B0"/>
    <w:rsid w:val="000D568E"/>
    <w:rsid w:val="000D7A2B"/>
    <w:rsid w:val="000E4D5A"/>
    <w:rsid w:val="000E4EE5"/>
    <w:rsid w:val="000E5839"/>
    <w:rsid w:val="000E5FBB"/>
    <w:rsid w:val="000E7BB4"/>
    <w:rsid w:val="000F2BF8"/>
    <w:rsid w:val="000F643F"/>
    <w:rsid w:val="000F7639"/>
    <w:rsid w:val="001007D8"/>
    <w:rsid w:val="00100E7F"/>
    <w:rsid w:val="0010371D"/>
    <w:rsid w:val="00106CC5"/>
    <w:rsid w:val="001100A1"/>
    <w:rsid w:val="00110766"/>
    <w:rsid w:val="001109BA"/>
    <w:rsid w:val="00111BB3"/>
    <w:rsid w:val="001140C0"/>
    <w:rsid w:val="00114761"/>
    <w:rsid w:val="001216C1"/>
    <w:rsid w:val="00121CC5"/>
    <w:rsid w:val="00123A7B"/>
    <w:rsid w:val="001245C0"/>
    <w:rsid w:val="00125E54"/>
    <w:rsid w:val="001267AF"/>
    <w:rsid w:val="00127942"/>
    <w:rsid w:val="00127972"/>
    <w:rsid w:val="001348E2"/>
    <w:rsid w:val="0013523B"/>
    <w:rsid w:val="00137DBF"/>
    <w:rsid w:val="00140769"/>
    <w:rsid w:val="00143701"/>
    <w:rsid w:val="001459DC"/>
    <w:rsid w:val="00146E2B"/>
    <w:rsid w:val="00147866"/>
    <w:rsid w:val="00151AED"/>
    <w:rsid w:val="00151EA5"/>
    <w:rsid w:val="0015517B"/>
    <w:rsid w:val="00155A96"/>
    <w:rsid w:val="0016117A"/>
    <w:rsid w:val="00161C3E"/>
    <w:rsid w:val="001643A1"/>
    <w:rsid w:val="00170B0F"/>
    <w:rsid w:val="001712E9"/>
    <w:rsid w:val="00172B39"/>
    <w:rsid w:val="001742B9"/>
    <w:rsid w:val="0017564B"/>
    <w:rsid w:val="00183431"/>
    <w:rsid w:val="00185C37"/>
    <w:rsid w:val="001A0773"/>
    <w:rsid w:val="001A19E9"/>
    <w:rsid w:val="001A4DF6"/>
    <w:rsid w:val="001A5CC1"/>
    <w:rsid w:val="001A5CE0"/>
    <w:rsid w:val="001A6B46"/>
    <w:rsid w:val="001A7762"/>
    <w:rsid w:val="001B043B"/>
    <w:rsid w:val="001B1375"/>
    <w:rsid w:val="001B26E0"/>
    <w:rsid w:val="001B6075"/>
    <w:rsid w:val="001B7C8E"/>
    <w:rsid w:val="001C03A4"/>
    <w:rsid w:val="001C2A1C"/>
    <w:rsid w:val="001C437B"/>
    <w:rsid w:val="001C4991"/>
    <w:rsid w:val="001C787C"/>
    <w:rsid w:val="001D08EC"/>
    <w:rsid w:val="001D174B"/>
    <w:rsid w:val="001D3AF1"/>
    <w:rsid w:val="001D6608"/>
    <w:rsid w:val="001E04D1"/>
    <w:rsid w:val="001E1A91"/>
    <w:rsid w:val="001E3D47"/>
    <w:rsid w:val="001E3FB7"/>
    <w:rsid w:val="001E7022"/>
    <w:rsid w:val="001E7796"/>
    <w:rsid w:val="001F03FB"/>
    <w:rsid w:val="001F1202"/>
    <w:rsid w:val="001F224B"/>
    <w:rsid w:val="001F4247"/>
    <w:rsid w:val="00201E65"/>
    <w:rsid w:val="002037DD"/>
    <w:rsid w:val="00205683"/>
    <w:rsid w:val="002057A1"/>
    <w:rsid w:val="002070EF"/>
    <w:rsid w:val="002119C7"/>
    <w:rsid w:val="00213C6B"/>
    <w:rsid w:val="00214FC1"/>
    <w:rsid w:val="0021676A"/>
    <w:rsid w:val="002203A8"/>
    <w:rsid w:val="00222841"/>
    <w:rsid w:val="0023073D"/>
    <w:rsid w:val="00231163"/>
    <w:rsid w:val="00237374"/>
    <w:rsid w:val="00237485"/>
    <w:rsid w:val="002401E9"/>
    <w:rsid w:val="00241803"/>
    <w:rsid w:val="0024274E"/>
    <w:rsid w:val="00243396"/>
    <w:rsid w:val="00243400"/>
    <w:rsid w:val="00243FB8"/>
    <w:rsid w:val="002441B1"/>
    <w:rsid w:val="0024656F"/>
    <w:rsid w:val="0025000C"/>
    <w:rsid w:val="0025163D"/>
    <w:rsid w:val="002568EA"/>
    <w:rsid w:val="00260F54"/>
    <w:rsid w:val="00262C3A"/>
    <w:rsid w:val="00264AF4"/>
    <w:rsid w:val="00265E35"/>
    <w:rsid w:val="00266443"/>
    <w:rsid w:val="00270958"/>
    <w:rsid w:val="002727E0"/>
    <w:rsid w:val="002734C7"/>
    <w:rsid w:val="00274BBB"/>
    <w:rsid w:val="00277767"/>
    <w:rsid w:val="00281E08"/>
    <w:rsid w:val="00283413"/>
    <w:rsid w:val="0028352D"/>
    <w:rsid w:val="00284DAE"/>
    <w:rsid w:val="00285371"/>
    <w:rsid w:val="00286621"/>
    <w:rsid w:val="00287AAC"/>
    <w:rsid w:val="002902C4"/>
    <w:rsid w:val="0029206B"/>
    <w:rsid w:val="00293DF8"/>
    <w:rsid w:val="00296308"/>
    <w:rsid w:val="002978E2"/>
    <w:rsid w:val="002A05B2"/>
    <w:rsid w:val="002A2D4E"/>
    <w:rsid w:val="002A77D2"/>
    <w:rsid w:val="002B0D64"/>
    <w:rsid w:val="002B3CD8"/>
    <w:rsid w:val="002B6044"/>
    <w:rsid w:val="002C2C14"/>
    <w:rsid w:val="002C364F"/>
    <w:rsid w:val="002C68B2"/>
    <w:rsid w:val="002C69F5"/>
    <w:rsid w:val="002C6D40"/>
    <w:rsid w:val="002D2145"/>
    <w:rsid w:val="002D40DB"/>
    <w:rsid w:val="002E185B"/>
    <w:rsid w:val="002E28F6"/>
    <w:rsid w:val="002E387F"/>
    <w:rsid w:val="002E5D35"/>
    <w:rsid w:val="002E6526"/>
    <w:rsid w:val="002E7838"/>
    <w:rsid w:val="002F10BD"/>
    <w:rsid w:val="002F2461"/>
    <w:rsid w:val="002F3A8B"/>
    <w:rsid w:val="002F3C90"/>
    <w:rsid w:val="002F6B88"/>
    <w:rsid w:val="00307314"/>
    <w:rsid w:val="00307FC3"/>
    <w:rsid w:val="0031177C"/>
    <w:rsid w:val="00311D94"/>
    <w:rsid w:val="00313386"/>
    <w:rsid w:val="00313DEE"/>
    <w:rsid w:val="00314EB9"/>
    <w:rsid w:val="0031534F"/>
    <w:rsid w:val="0031569A"/>
    <w:rsid w:val="00317BA8"/>
    <w:rsid w:val="0032100F"/>
    <w:rsid w:val="0032231C"/>
    <w:rsid w:val="00326352"/>
    <w:rsid w:val="00330871"/>
    <w:rsid w:val="00331041"/>
    <w:rsid w:val="0033328A"/>
    <w:rsid w:val="00333300"/>
    <w:rsid w:val="00333BC8"/>
    <w:rsid w:val="00334F81"/>
    <w:rsid w:val="0033664D"/>
    <w:rsid w:val="0033693D"/>
    <w:rsid w:val="0034222F"/>
    <w:rsid w:val="00344239"/>
    <w:rsid w:val="00344A2E"/>
    <w:rsid w:val="00347EE3"/>
    <w:rsid w:val="00350B1E"/>
    <w:rsid w:val="00351F19"/>
    <w:rsid w:val="0035532B"/>
    <w:rsid w:val="003568A8"/>
    <w:rsid w:val="0035772C"/>
    <w:rsid w:val="00357CD2"/>
    <w:rsid w:val="003605AC"/>
    <w:rsid w:val="003619D4"/>
    <w:rsid w:val="0036357D"/>
    <w:rsid w:val="00363C95"/>
    <w:rsid w:val="00363E8D"/>
    <w:rsid w:val="003640CC"/>
    <w:rsid w:val="00364F85"/>
    <w:rsid w:val="00365854"/>
    <w:rsid w:val="00367893"/>
    <w:rsid w:val="003706BB"/>
    <w:rsid w:val="00373172"/>
    <w:rsid w:val="003763C2"/>
    <w:rsid w:val="0037644D"/>
    <w:rsid w:val="003769F4"/>
    <w:rsid w:val="00377036"/>
    <w:rsid w:val="00377ECC"/>
    <w:rsid w:val="003802EE"/>
    <w:rsid w:val="003813F3"/>
    <w:rsid w:val="003857DF"/>
    <w:rsid w:val="00386F19"/>
    <w:rsid w:val="0039245B"/>
    <w:rsid w:val="00393879"/>
    <w:rsid w:val="00395405"/>
    <w:rsid w:val="00397782"/>
    <w:rsid w:val="003A0823"/>
    <w:rsid w:val="003A08C0"/>
    <w:rsid w:val="003A4CC1"/>
    <w:rsid w:val="003A5404"/>
    <w:rsid w:val="003A57D3"/>
    <w:rsid w:val="003A5EA5"/>
    <w:rsid w:val="003A6B08"/>
    <w:rsid w:val="003B0507"/>
    <w:rsid w:val="003B405A"/>
    <w:rsid w:val="003B530D"/>
    <w:rsid w:val="003C09F5"/>
    <w:rsid w:val="003C4189"/>
    <w:rsid w:val="003D057C"/>
    <w:rsid w:val="003D083E"/>
    <w:rsid w:val="003D14B8"/>
    <w:rsid w:val="003D1A71"/>
    <w:rsid w:val="003D6838"/>
    <w:rsid w:val="003D75F6"/>
    <w:rsid w:val="003E0B03"/>
    <w:rsid w:val="003E16FB"/>
    <w:rsid w:val="003F3A6D"/>
    <w:rsid w:val="003F4444"/>
    <w:rsid w:val="003F6C6E"/>
    <w:rsid w:val="004002A2"/>
    <w:rsid w:val="0040181C"/>
    <w:rsid w:val="00402E3A"/>
    <w:rsid w:val="00404EF2"/>
    <w:rsid w:val="004057F9"/>
    <w:rsid w:val="004078B7"/>
    <w:rsid w:val="00411E67"/>
    <w:rsid w:val="004124CF"/>
    <w:rsid w:val="00414191"/>
    <w:rsid w:val="004142D5"/>
    <w:rsid w:val="004160C0"/>
    <w:rsid w:val="004166AE"/>
    <w:rsid w:val="0041706E"/>
    <w:rsid w:val="0042045C"/>
    <w:rsid w:val="0042232D"/>
    <w:rsid w:val="00422A26"/>
    <w:rsid w:val="00422A2C"/>
    <w:rsid w:val="0042334A"/>
    <w:rsid w:val="0042379A"/>
    <w:rsid w:val="00425825"/>
    <w:rsid w:val="00427581"/>
    <w:rsid w:val="00427A2A"/>
    <w:rsid w:val="004305CA"/>
    <w:rsid w:val="0043172B"/>
    <w:rsid w:val="004333B3"/>
    <w:rsid w:val="004335BB"/>
    <w:rsid w:val="00433DE8"/>
    <w:rsid w:val="00435544"/>
    <w:rsid w:val="00436D65"/>
    <w:rsid w:val="0043746B"/>
    <w:rsid w:val="00437557"/>
    <w:rsid w:val="00437E65"/>
    <w:rsid w:val="00450236"/>
    <w:rsid w:val="00456088"/>
    <w:rsid w:val="00457567"/>
    <w:rsid w:val="0045793A"/>
    <w:rsid w:val="00461336"/>
    <w:rsid w:val="004616B2"/>
    <w:rsid w:val="00461F2E"/>
    <w:rsid w:val="00461FD3"/>
    <w:rsid w:val="00462003"/>
    <w:rsid w:val="004637B6"/>
    <w:rsid w:val="004652C8"/>
    <w:rsid w:val="00465372"/>
    <w:rsid w:val="00471CEA"/>
    <w:rsid w:val="00473083"/>
    <w:rsid w:val="004733F0"/>
    <w:rsid w:val="00483BF6"/>
    <w:rsid w:val="004850B4"/>
    <w:rsid w:val="00486D4A"/>
    <w:rsid w:val="00486F27"/>
    <w:rsid w:val="0049319B"/>
    <w:rsid w:val="00493E71"/>
    <w:rsid w:val="00494F8F"/>
    <w:rsid w:val="0049537B"/>
    <w:rsid w:val="00496BE1"/>
    <w:rsid w:val="00497E49"/>
    <w:rsid w:val="004A0C41"/>
    <w:rsid w:val="004A2F3F"/>
    <w:rsid w:val="004A62D8"/>
    <w:rsid w:val="004B06BE"/>
    <w:rsid w:val="004B3680"/>
    <w:rsid w:val="004B51BE"/>
    <w:rsid w:val="004B5C70"/>
    <w:rsid w:val="004B6DC9"/>
    <w:rsid w:val="004C2965"/>
    <w:rsid w:val="004C3CAD"/>
    <w:rsid w:val="004D051B"/>
    <w:rsid w:val="004D4657"/>
    <w:rsid w:val="004D523A"/>
    <w:rsid w:val="004D6DF9"/>
    <w:rsid w:val="004E2017"/>
    <w:rsid w:val="004E3357"/>
    <w:rsid w:val="004E4DA4"/>
    <w:rsid w:val="004E5E5D"/>
    <w:rsid w:val="004E61D5"/>
    <w:rsid w:val="004E6D89"/>
    <w:rsid w:val="004E7377"/>
    <w:rsid w:val="004F0B52"/>
    <w:rsid w:val="004F0F1B"/>
    <w:rsid w:val="004F2142"/>
    <w:rsid w:val="004F4027"/>
    <w:rsid w:val="004F5AD0"/>
    <w:rsid w:val="004F6869"/>
    <w:rsid w:val="005012C4"/>
    <w:rsid w:val="00502051"/>
    <w:rsid w:val="005047D5"/>
    <w:rsid w:val="0050581F"/>
    <w:rsid w:val="00512498"/>
    <w:rsid w:val="00513CFA"/>
    <w:rsid w:val="005144FD"/>
    <w:rsid w:val="00515D10"/>
    <w:rsid w:val="005215D6"/>
    <w:rsid w:val="00521A2B"/>
    <w:rsid w:val="005220A3"/>
    <w:rsid w:val="00525611"/>
    <w:rsid w:val="00530D51"/>
    <w:rsid w:val="005316AA"/>
    <w:rsid w:val="00534BDA"/>
    <w:rsid w:val="00535738"/>
    <w:rsid w:val="005405DB"/>
    <w:rsid w:val="00540B4A"/>
    <w:rsid w:val="005420D2"/>
    <w:rsid w:val="0054422A"/>
    <w:rsid w:val="005450BB"/>
    <w:rsid w:val="00545AFE"/>
    <w:rsid w:val="0055632D"/>
    <w:rsid w:val="005571EA"/>
    <w:rsid w:val="0056271E"/>
    <w:rsid w:val="00564D8E"/>
    <w:rsid w:val="00566526"/>
    <w:rsid w:val="0056698F"/>
    <w:rsid w:val="005709E6"/>
    <w:rsid w:val="00570A86"/>
    <w:rsid w:val="00572CDE"/>
    <w:rsid w:val="00573B7C"/>
    <w:rsid w:val="00574015"/>
    <w:rsid w:val="0058123D"/>
    <w:rsid w:val="00582F92"/>
    <w:rsid w:val="00584841"/>
    <w:rsid w:val="0058487F"/>
    <w:rsid w:val="005858D1"/>
    <w:rsid w:val="005874CD"/>
    <w:rsid w:val="00590BA4"/>
    <w:rsid w:val="00591A6E"/>
    <w:rsid w:val="00594CC8"/>
    <w:rsid w:val="00595119"/>
    <w:rsid w:val="00595F2C"/>
    <w:rsid w:val="005965D1"/>
    <w:rsid w:val="005A0469"/>
    <w:rsid w:val="005A0822"/>
    <w:rsid w:val="005A217C"/>
    <w:rsid w:val="005A4CA3"/>
    <w:rsid w:val="005A5BC2"/>
    <w:rsid w:val="005A620B"/>
    <w:rsid w:val="005A7266"/>
    <w:rsid w:val="005A74E9"/>
    <w:rsid w:val="005B0459"/>
    <w:rsid w:val="005B46B4"/>
    <w:rsid w:val="005B6176"/>
    <w:rsid w:val="005B7327"/>
    <w:rsid w:val="005C0465"/>
    <w:rsid w:val="005C091E"/>
    <w:rsid w:val="005C092A"/>
    <w:rsid w:val="005C2FDD"/>
    <w:rsid w:val="005C4061"/>
    <w:rsid w:val="005C40D4"/>
    <w:rsid w:val="005C43A8"/>
    <w:rsid w:val="005D1D70"/>
    <w:rsid w:val="005D2946"/>
    <w:rsid w:val="005D5FFE"/>
    <w:rsid w:val="005D6A31"/>
    <w:rsid w:val="005E0672"/>
    <w:rsid w:val="005E25EF"/>
    <w:rsid w:val="005E267B"/>
    <w:rsid w:val="005E2A9F"/>
    <w:rsid w:val="005E2CA7"/>
    <w:rsid w:val="005E5204"/>
    <w:rsid w:val="005F10B5"/>
    <w:rsid w:val="005F4E44"/>
    <w:rsid w:val="005F6117"/>
    <w:rsid w:val="006039CA"/>
    <w:rsid w:val="00605212"/>
    <w:rsid w:val="00606ACA"/>
    <w:rsid w:val="006079FE"/>
    <w:rsid w:val="00610DB0"/>
    <w:rsid w:val="00613608"/>
    <w:rsid w:val="00616E12"/>
    <w:rsid w:val="00617376"/>
    <w:rsid w:val="00617A16"/>
    <w:rsid w:val="00621F52"/>
    <w:rsid w:val="00622912"/>
    <w:rsid w:val="00623E1A"/>
    <w:rsid w:val="00632A22"/>
    <w:rsid w:val="00636129"/>
    <w:rsid w:val="00636B55"/>
    <w:rsid w:val="006413AD"/>
    <w:rsid w:val="0064253F"/>
    <w:rsid w:val="00644685"/>
    <w:rsid w:val="00646D98"/>
    <w:rsid w:val="0064766C"/>
    <w:rsid w:val="00647BC5"/>
    <w:rsid w:val="00651AC8"/>
    <w:rsid w:val="006618D5"/>
    <w:rsid w:val="006620E4"/>
    <w:rsid w:val="00662E1A"/>
    <w:rsid w:val="00664242"/>
    <w:rsid w:val="00672B16"/>
    <w:rsid w:val="006734DF"/>
    <w:rsid w:val="00680191"/>
    <w:rsid w:val="00682EB8"/>
    <w:rsid w:val="00684A27"/>
    <w:rsid w:val="00684DBA"/>
    <w:rsid w:val="00686977"/>
    <w:rsid w:val="00687BD0"/>
    <w:rsid w:val="00697074"/>
    <w:rsid w:val="006A0A02"/>
    <w:rsid w:val="006A0D6C"/>
    <w:rsid w:val="006A1C07"/>
    <w:rsid w:val="006A49C8"/>
    <w:rsid w:val="006A7D8B"/>
    <w:rsid w:val="006B1DAC"/>
    <w:rsid w:val="006B2119"/>
    <w:rsid w:val="006B2FEB"/>
    <w:rsid w:val="006B3665"/>
    <w:rsid w:val="006B3B0F"/>
    <w:rsid w:val="006B4655"/>
    <w:rsid w:val="006B4C55"/>
    <w:rsid w:val="006B61AA"/>
    <w:rsid w:val="006C01C5"/>
    <w:rsid w:val="006C068B"/>
    <w:rsid w:val="006C19ED"/>
    <w:rsid w:val="006C261B"/>
    <w:rsid w:val="006C2BBE"/>
    <w:rsid w:val="006C354E"/>
    <w:rsid w:val="006C45C4"/>
    <w:rsid w:val="006C69DC"/>
    <w:rsid w:val="006D1641"/>
    <w:rsid w:val="006D18DE"/>
    <w:rsid w:val="006D5D76"/>
    <w:rsid w:val="006E07BB"/>
    <w:rsid w:val="006E3607"/>
    <w:rsid w:val="006E50CF"/>
    <w:rsid w:val="006E5BE2"/>
    <w:rsid w:val="006F30F0"/>
    <w:rsid w:val="006F3A74"/>
    <w:rsid w:val="006F4346"/>
    <w:rsid w:val="006F57A4"/>
    <w:rsid w:val="006F72AA"/>
    <w:rsid w:val="006F7E49"/>
    <w:rsid w:val="00713E5E"/>
    <w:rsid w:val="00714F25"/>
    <w:rsid w:val="00716C15"/>
    <w:rsid w:val="007170EC"/>
    <w:rsid w:val="0072233D"/>
    <w:rsid w:val="00722673"/>
    <w:rsid w:val="00722BC8"/>
    <w:rsid w:val="00722E6C"/>
    <w:rsid w:val="00722F89"/>
    <w:rsid w:val="00725DB9"/>
    <w:rsid w:val="007274A6"/>
    <w:rsid w:val="00733CC7"/>
    <w:rsid w:val="00740345"/>
    <w:rsid w:val="00743111"/>
    <w:rsid w:val="00745432"/>
    <w:rsid w:val="00745467"/>
    <w:rsid w:val="00747B81"/>
    <w:rsid w:val="00747C94"/>
    <w:rsid w:val="00747DF4"/>
    <w:rsid w:val="00750165"/>
    <w:rsid w:val="00750B65"/>
    <w:rsid w:val="0075275F"/>
    <w:rsid w:val="007528BC"/>
    <w:rsid w:val="0075553D"/>
    <w:rsid w:val="007573E3"/>
    <w:rsid w:val="0076175E"/>
    <w:rsid w:val="00764515"/>
    <w:rsid w:val="00764B95"/>
    <w:rsid w:val="00764CAC"/>
    <w:rsid w:val="00765C54"/>
    <w:rsid w:val="00765F07"/>
    <w:rsid w:val="007662B3"/>
    <w:rsid w:val="00770460"/>
    <w:rsid w:val="00771221"/>
    <w:rsid w:val="00771356"/>
    <w:rsid w:val="00772363"/>
    <w:rsid w:val="00772B14"/>
    <w:rsid w:val="0077301E"/>
    <w:rsid w:val="00774219"/>
    <w:rsid w:val="00780ED4"/>
    <w:rsid w:val="007854DA"/>
    <w:rsid w:val="007857CD"/>
    <w:rsid w:val="00787735"/>
    <w:rsid w:val="00791EB1"/>
    <w:rsid w:val="00794609"/>
    <w:rsid w:val="007954EB"/>
    <w:rsid w:val="007958AF"/>
    <w:rsid w:val="00797B2D"/>
    <w:rsid w:val="00797B69"/>
    <w:rsid w:val="007A16A9"/>
    <w:rsid w:val="007A307A"/>
    <w:rsid w:val="007A34F2"/>
    <w:rsid w:val="007A40CC"/>
    <w:rsid w:val="007A6F0A"/>
    <w:rsid w:val="007A7CBF"/>
    <w:rsid w:val="007B0459"/>
    <w:rsid w:val="007B3DDB"/>
    <w:rsid w:val="007B4BAF"/>
    <w:rsid w:val="007B5A93"/>
    <w:rsid w:val="007B746F"/>
    <w:rsid w:val="007C0D59"/>
    <w:rsid w:val="007C12EF"/>
    <w:rsid w:val="007C14D3"/>
    <w:rsid w:val="007C5A62"/>
    <w:rsid w:val="007C6C5C"/>
    <w:rsid w:val="007D01BE"/>
    <w:rsid w:val="007D1E8B"/>
    <w:rsid w:val="007D279E"/>
    <w:rsid w:val="007E05B8"/>
    <w:rsid w:val="007E3752"/>
    <w:rsid w:val="007E4DF1"/>
    <w:rsid w:val="007E57C0"/>
    <w:rsid w:val="007E7A0C"/>
    <w:rsid w:val="007F2BCF"/>
    <w:rsid w:val="007F4016"/>
    <w:rsid w:val="007F4312"/>
    <w:rsid w:val="007F541E"/>
    <w:rsid w:val="007F5EB3"/>
    <w:rsid w:val="007F663D"/>
    <w:rsid w:val="007F6C98"/>
    <w:rsid w:val="007F7835"/>
    <w:rsid w:val="0080029A"/>
    <w:rsid w:val="008021F6"/>
    <w:rsid w:val="008028D2"/>
    <w:rsid w:val="00805064"/>
    <w:rsid w:val="008072D8"/>
    <w:rsid w:val="0080770D"/>
    <w:rsid w:val="008104B7"/>
    <w:rsid w:val="00810528"/>
    <w:rsid w:val="008105FD"/>
    <w:rsid w:val="00811616"/>
    <w:rsid w:val="00812A28"/>
    <w:rsid w:val="00813A4D"/>
    <w:rsid w:val="00814833"/>
    <w:rsid w:val="00816F9E"/>
    <w:rsid w:val="00817B57"/>
    <w:rsid w:val="008224D4"/>
    <w:rsid w:val="00823B94"/>
    <w:rsid w:val="00825AA0"/>
    <w:rsid w:val="00827A63"/>
    <w:rsid w:val="00833AF7"/>
    <w:rsid w:val="00834843"/>
    <w:rsid w:val="00842165"/>
    <w:rsid w:val="00844D32"/>
    <w:rsid w:val="00854240"/>
    <w:rsid w:val="0085499A"/>
    <w:rsid w:val="00855E93"/>
    <w:rsid w:val="0085656F"/>
    <w:rsid w:val="00857E83"/>
    <w:rsid w:val="0086070D"/>
    <w:rsid w:val="0086221D"/>
    <w:rsid w:val="008626C6"/>
    <w:rsid w:val="00863824"/>
    <w:rsid w:val="00865B8A"/>
    <w:rsid w:val="008710C2"/>
    <w:rsid w:val="00875BE4"/>
    <w:rsid w:val="0087620C"/>
    <w:rsid w:val="00876505"/>
    <w:rsid w:val="00877263"/>
    <w:rsid w:val="008802DD"/>
    <w:rsid w:val="0088233A"/>
    <w:rsid w:val="00882BC8"/>
    <w:rsid w:val="00886095"/>
    <w:rsid w:val="00895481"/>
    <w:rsid w:val="008965D4"/>
    <w:rsid w:val="00897A10"/>
    <w:rsid w:val="00897A5E"/>
    <w:rsid w:val="008A0243"/>
    <w:rsid w:val="008A0387"/>
    <w:rsid w:val="008A1332"/>
    <w:rsid w:val="008A3F46"/>
    <w:rsid w:val="008A5C00"/>
    <w:rsid w:val="008B1A06"/>
    <w:rsid w:val="008B1D15"/>
    <w:rsid w:val="008B2701"/>
    <w:rsid w:val="008B2D5E"/>
    <w:rsid w:val="008B4633"/>
    <w:rsid w:val="008B529A"/>
    <w:rsid w:val="008B5F4A"/>
    <w:rsid w:val="008B6442"/>
    <w:rsid w:val="008B6917"/>
    <w:rsid w:val="008D1410"/>
    <w:rsid w:val="008D2514"/>
    <w:rsid w:val="008D3626"/>
    <w:rsid w:val="008D4127"/>
    <w:rsid w:val="008D53A8"/>
    <w:rsid w:val="008D5C48"/>
    <w:rsid w:val="008D6042"/>
    <w:rsid w:val="008D63A7"/>
    <w:rsid w:val="008E4D27"/>
    <w:rsid w:val="008E63A5"/>
    <w:rsid w:val="008F4AD6"/>
    <w:rsid w:val="008F4B0F"/>
    <w:rsid w:val="008F56FD"/>
    <w:rsid w:val="008F71F0"/>
    <w:rsid w:val="008F75CF"/>
    <w:rsid w:val="00900260"/>
    <w:rsid w:val="00904410"/>
    <w:rsid w:val="00907161"/>
    <w:rsid w:val="00911AD9"/>
    <w:rsid w:val="00912699"/>
    <w:rsid w:val="009143C5"/>
    <w:rsid w:val="009168BF"/>
    <w:rsid w:val="00916EB1"/>
    <w:rsid w:val="00917CC7"/>
    <w:rsid w:val="00922EEA"/>
    <w:rsid w:val="00923646"/>
    <w:rsid w:val="009275C3"/>
    <w:rsid w:val="00930D6F"/>
    <w:rsid w:val="009311C0"/>
    <w:rsid w:val="0093149C"/>
    <w:rsid w:val="00932FEB"/>
    <w:rsid w:val="00933651"/>
    <w:rsid w:val="00936077"/>
    <w:rsid w:val="00940C43"/>
    <w:rsid w:val="0094269B"/>
    <w:rsid w:val="00943EE7"/>
    <w:rsid w:val="0094491C"/>
    <w:rsid w:val="009509F6"/>
    <w:rsid w:val="009536F0"/>
    <w:rsid w:val="009543EC"/>
    <w:rsid w:val="0095626A"/>
    <w:rsid w:val="00962C24"/>
    <w:rsid w:val="00964FB6"/>
    <w:rsid w:val="0097473E"/>
    <w:rsid w:val="00974CC8"/>
    <w:rsid w:val="009750A0"/>
    <w:rsid w:val="00977DD7"/>
    <w:rsid w:val="00977F5E"/>
    <w:rsid w:val="009809D0"/>
    <w:rsid w:val="009829A2"/>
    <w:rsid w:val="00984872"/>
    <w:rsid w:val="00987988"/>
    <w:rsid w:val="00990DD2"/>
    <w:rsid w:val="00993528"/>
    <w:rsid w:val="00994471"/>
    <w:rsid w:val="009966BB"/>
    <w:rsid w:val="00997716"/>
    <w:rsid w:val="009A0426"/>
    <w:rsid w:val="009A2765"/>
    <w:rsid w:val="009A45BC"/>
    <w:rsid w:val="009A54F4"/>
    <w:rsid w:val="009A6649"/>
    <w:rsid w:val="009A7829"/>
    <w:rsid w:val="009B05FC"/>
    <w:rsid w:val="009B25DF"/>
    <w:rsid w:val="009B2720"/>
    <w:rsid w:val="009B2A6C"/>
    <w:rsid w:val="009B365D"/>
    <w:rsid w:val="009B3F25"/>
    <w:rsid w:val="009B4699"/>
    <w:rsid w:val="009B7E11"/>
    <w:rsid w:val="009C08E6"/>
    <w:rsid w:val="009C1EF4"/>
    <w:rsid w:val="009C2657"/>
    <w:rsid w:val="009C3855"/>
    <w:rsid w:val="009C4700"/>
    <w:rsid w:val="009C7061"/>
    <w:rsid w:val="009D0007"/>
    <w:rsid w:val="009D27C1"/>
    <w:rsid w:val="009D2D5B"/>
    <w:rsid w:val="009D2DD4"/>
    <w:rsid w:val="009D46E5"/>
    <w:rsid w:val="009D50C0"/>
    <w:rsid w:val="009D67A6"/>
    <w:rsid w:val="009E039E"/>
    <w:rsid w:val="009E2AFE"/>
    <w:rsid w:val="009E32DA"/>
    <w:rsid w:val="009E4C6C"/>
    <w:rsid w:val="009F03B1"/>
    <w:rsid w:val="009F2C98"/>
    <w:rsid w:val="009F2F07"/>
    <w:rsid w:val="009F2F5C"/>
    <w:rsid w:val="009F4715"/>
    <w:rsid w:val="009F604F"/>
    <w:rsid w:val="00A053CB"/>
    <w:rsid w:val="00A05E39"/>
    <w:rsid w:val="00A103FC"/>
    <w:rsid w:val="00A11145"/>
    <w:rsid w:val="00A14A0D"/>
    <w:rsid w:val="00A15236"/>
    <w:rsid w:val="00A15465"/>
    <w:rsid w:val="00A226E1"/>
    <w:rsid w:val="00A23EA8"/>
    <w:rsid w:val="00A252CA"/>
    <w:rsid w:val="00A266FE"/>
    <w:rsid w:val="00A2696E"/>
    <w:rsid w:val="00A3210B"/>
    <w:rsid w:val="00A32567"/>
    <w:rsid w:val="00A35F14"/>
    <w:rsid w:val="00A367B7"/>
    <w:rsid w:val="00A375D7"/>
    <w:rsid w:val="00A42410"/>
    <w:rsid w:val="00A42486"/>
    <w:rsid w:val="00A43941"/>
    <w:rsid w:val="00A43D00"/>
    <w:rsid w:val="00A444F8"/>
    <w:rsid w:val="00A448BB"/>
    <w:rsid w:val="00A45A6F"/>
    <w:rsid w:val="00A45E6B"/>
    <w:rsid w:val="00A47222"/>
    <w:rsid w:val="00A47F81"/>
    <w:rsid w:val="00A502BD"/>
    <w:rsid w:val="00A522E1"/>
    <w:rsid w:val="00A53219"/>
    <w:rsid w:val="00A60BDB"/>
    <w:rsid w:val="00A62C3E"/>
    <w:rsid w:val="00A62F50"/>
    <w:rsid w:val="00A63501"/>
    <w:rsid w:val="00A64045"/>
    <w:rsid w:val="00A662D4"/>
    <w:rsid w:val="00A66878"/>
    <w:rsid w:val="00A6715C"/>
    <w:rsid w:val="00A70584"/>
    <w:rsid w:val="00A707A5"/>
    <w:rsid w:val="00A711E2"/>
    <w:rsid w:val="00A715B8"/>
    <w:rsid w:val="00A752E9"/>
    <w:rsid w:val="00A76F42"/>
    <w:rsid w:val="00A80A32"/>
    <w:rsid w:val="00A810E1"/>
    <w:rsid w:val="00A816E7"/>
    <w:rsid w:val="00A817B7"/>
    <w:rsid w:val="00A84502"/>
    <w:rsid w:val="00A86C9B"/>
    <w:rsid w:val="00A875D2"/>
    <w:rsid w:val="00A903E2"/>
    <w:rsid w:val="00A907AE"/>
    <w:rsid w:val="00A91360"/>
    <w:rsid w:val="00A9271F"/>
    <w:rsid w:val="00A94A6D"/>
    <w:rsid w:val="00A94DB0"/>
    <w:rsid w:val="00A974BA"/>
    <w:rsid w:val="00A97659"/>
    <w:rsid w:val="00A97DA2"/>
    <w:rsid w:val="00AA0321"/>
    <w:rsid w:val="00AA0EA5"/>
    <w:rsid w:val="00AA2A4E"/>
    <w:rsid w:val="00AA44C5"/>
    <w:rsid w:val="00AB0605"/>
    <w:rsid w:val="00AB2201"/>
    <w:rsid w:val="00AB55D2"/>
    <w:rsid w:val="00AB58F8"/>
    <w:rsid w:val="00AC667E"/>
    <w:rsid w:val="00AD1200"/>
    <w:rsid w:val="00AD25E1"/>
    <w:rsid w:val="00AD2642"/>
    <w:rsid w:val="00AD2B8D"/>
    <w:rsid w:val="00AD313F"/>
    <w:rsid w:val="00AD3605"/>
    <w:rsid w:val="00AD3B70"/>
    <w:rsid w:val="00AD4220"/>
    <w:rsid w:val="00AE1047"/>
    <w:rsid w:val="00AE148B"/>
    <w:rsid w:val="00AE3432"/>
    <w:rsid w:val="00AE4E1E"/>
    <w:rsid w:val="00AF3020"/>
    <w:rsid w:val="00AF32D1"/>
    <w:rsid w:val="00AF39EB"/>
    <w:rsid w:val="00B1037C"/>
    <w:rsid w:val="00B119DD"/>
    <w:rsid w:val="00B11E5F"/>
    <w:rsid w:val="00B1225C"/>
    <w:rsid w:val="00B161B5"/>
    <w:rsid w:val="00B21023"/>
    <w:rsid w:val="00B2182C"/>
    <w:rsid w:val="00B262AF"/>
    <w:rsid w:val="00B26812"/>
    <w:rsid w:val="00B26F10"/>
    <w:rsid w:val="00B27560"/>
    <w:rsid w:val="00B27A6D"/>
    <w:rsid w:val="00B3099F"/>
    <w:rsid w:val="00B43D5E"/>
    <w:rsid w:val="00B446D4"/>
    <w:rsid w:val="00B44B30"/>
    <w:rsid w:val="00B454EE"/>
    <w:rsid w:val="00B5093F"/>
    <w:rsid w:val="00B50E81"/>
    <w:rsid w:val="00B513C7"/>
    <w:rsid w:val="00B52AF2"/>
    <w:rsid w:val="00B5316E"/>
    <w:rsid w:val="00B534C4"/>
    <w:rsid w:val="00B5428B"/>
    <w:rsid w:val="00B54A3C"/>
    <w:rsid w:val="00B57D34"/>
    <w:rsid w:val="00B603D2"/>
    <w:rsid w:val="00B62E9B"/>
    <w:rsid w:val="00B65DEA"/>
    <w:rsid w:val="00B66F70"/>
    <w:rsid w:val="00B67C93"/>
    <w:rsid w:val="00B705EC"/>
    <w:rsid w:val="00B7143F"/>
    <w:rsid w:val="00B71D06"/>
    <w:rsid w:val="00B71DCC"/>
    <w:rsid w:val="00B7238E"/>
    <w:rsid w:val="00B7350A"/>
    <w:rsid w:val="00B77FC0"/>
    <w:rsid w:val="00B81971"/>
    <w:rsid w:val="00B84222"/>
    <w:rsid w:val="00B84D36"/>
    <w:rsid w:val="00B8586D"/>
    <w:rsid w:val="00B869B6"/>
    <w:rsid w:val="00B8782A"/>
    <w:rsid w:val="00B9148E"/>
    <w:rsid w:val="00B92D30"/>
    <w:rsid w:val="00B93917"/>
    <w:rsid w:val="00B95130"/>
    <w:rsid w:val="00B963F8"/>
    <w:rsid w:val="00B96991"/>
    <w:rsid w:val="00BA0195"/>
    <w:rsid w:val="00BA5F34"/>
    <w:rsid w:val="00BA6CC9"/>
    <w:rsid w:val="00BB4C44"/>
    <w:rsid w:val="00BB50CC"/>
    <w:rsid w:val="00BB51E1"/>
    <w:rsid w:val="00BB56F1"/>
    <w:rsid w:val="00BB610E"/>
    <w:rsid w:val="00BB725E"/>
    <w:rsid w:val="00BC0BB1"/>
    <w:rsid w:val="00BC1DDC"/>
    <w:rsid w:val="00BC772F"/>
    <w:rsid w:val="00BC77B5"/>
    <w:rsid w:val="00BD0701"/>
    <w:rsid w:val="00BD14D0"/>
    <w:rsid w:val="00BD243E"/>
    <w:rsid w:val="00BD47B9"/>
    <w:rsid w:val="00BE11FE"/>
    <w:rsid w:val="00BE1459"/>
    <w:rsid w:val="00BE1560"/>
    <w:rsid w:val="00BE249D"/>
    <w:rsid w:val="00BE5673"/>
    <w:rsid w:val="00BE684F"/>
    <w:rsid w:val="00BE73A3"/>
    <w:rsid w:val="00BF1424"/>
    <w:rsid w:val="00BF2418"/>
    <w:rsid w:val="00BF61C2"/>
    <w:rsid w:val="00BF7EC4"/>
    <w:rsid w:val="00C0038F"/>
    <w:rsid w:val="00C007A4"/>
    <w:rsid w:val="00C00B88"/>
    <w:rsid w:val="00C023AA"/>
    <w:rsid w:val="00C029BB"/>
    <w:rsid w:val="00C05587"/>
    <w:rsid w:val="00C06B5A"/>
    <w:rsid w:val="00C12397"/>
    <w:rsid w:val="00C14173"/>
    <w:rsid w:val="00C167B7"/>
    <w:rsid w:val="00C232C4"/>
    <w:rsid w:val="00C23729"/>
    <w:rsid w:val="00C272B0"/>
    <w:rsid w:val="00C31EDB"/>
    <w:rsid w:val="00C328FA"/>
    <w:rsid w:val="00C33745"/>
    <w:rsid w:val="00C339EE"/>
    <w:rsid w:val="00C349EA"/>
    <w:rsid w:val="00C36002"/>
    <w:rsid w:val="00C40412"/>
    <w:rsid w:val="00C4088B"/>
    <w:rsid w:val="00C40DA7"/>
    <w:rsid w:val="00C41820"/>
    <w:rsid w:val="00C473C1"/>
    <w:rsid w:val="00C502C3"/>
    <w:rsid w:val="00C505B3"/>
    <w:rsid w:val="00C53ABE"/>
    <w:rsid w:val="00C551BA"/>
    <w:rsid w:val="00C55734"/>
    <w:rsid w:val="00C60B6D"/>
    <w:rsid w:val="00C60D56"/>
    <w:rsid w:val="00C60FDA"/>
    <w:rsid w:val="00C619B7"/>
    <w:rsid w:val="00C62A01"/>
    <w:rsid w:val="00C62F91"/>
    <w:rsid w:val="00C651D2"/>
    <w:rsid w:val="00C66EB3"/>
    <w:rsid w:val="00C6797F"/>
    <w:rsid w:val="00C72A92"/>
    <w:rsid w:val="00C7406A"/>
    <w:rsid w:val="00C75ABB"/>
    <w:rsid w:val="00C81BAD"/>
    <w:rsid w:val="00C8277B"/>
    <w:rsid w:val="00C82B45"/>
    <w:rsid w:val="00C8661F"/>
    <w:rsid w:val="00C92DE9"/>
    <w:rsid w:val="00C935EF"/>
    <w:rsid w:val="00C95BE1"/>
    <w:rsid w:val="00C95D51"/>
    <w:rsid w:val="00C96E35"/>
    <w:rsid w:val="00CA0066"/>
    <w:rsid w:val="00CA0B64"/>
    <w:rsid w:val="00CA2C7A"/>
    <w:rsid w:val="00CA672F"/>
    <w:rsid w:val="00CB2BB4"/>
    <w:rsid w:val="00CB38DF"/>
    <w:rsid w:val="00CB4E48"/>
    <w:rsid w:val="00CB5935"/>
    <w:rsid w:val="00CC2522"/>
    <w:rsid w:val="00CC74DD"/>
    <w:rsid w:val="00CD0A66"/>
    <w:rsid w:val="00CD4BD3"/>
    <w:rsid w:val="00CD5E75"/>
    <w:rsid w:val="00CE14AC"/>
    <w:rsid w:val="00CE7F22"/>
    <w:rsid w:val="00CF1D10"/>
    <w:rsid w:val="00CF1E59"/>
    <w:rsid w:val="00CF25F4"/>
    <w:rsid w:val="00CF28B5"/>
    <w:rsid w:val="00CF292C"/>
    <w:rsid w:val="00CF4AFE"/>
    <w:rsid w:val="00CF7B68"/>
    <w:rsid w:val="00D012DE"/>
    <w:rsid w:val="00D02DC7"/>
    <w:rsid w:val="00D04E22"/>
    <w:rsid w:val="00D10B21"/>
    <w:rsid w:val="00D12655"/>
    <w:rsid w:val="00D13714"/>
    <w:rsid w:val="00D15D10"/>
    <w:rsid w:val="00D219A5"/>
    <w:rsid w:val="00D2442D"/>
    <w:rsid w:val="00D255B4"/>
    <w:rsid w:val="00D3208C"/>
    <w:rsid w:val="00D34789"/>
    <w:rsid w:val="00D34A1D"/>
    <w:rsid w:val="00D3677F"/>
    <w:rsid w:val="00D374EE"/>
    <w:rsid w:val="00D44B65"/>
    <w:rsid w:val="00D47085"/>
    <w:rsid w:val="00D47F00"/>
    <w:rsid w:val="00D50B40"/>
    <w:rsid w:val="00D5100A"/>
    <w:rsid w:val="00D5129E"/>
    <w:rsid w:val="00D52B3B"/>
    <w:rsid w:val="00D53329"/>
    <w:rsid w:val="00D53691"/>
    <w:rsid w:val="00D54D29"/>
    <w:rsid w:val="00D56596"/>
    <w:rsid w:val="00D6408E"/>
    <w:rsid w:val="00D64AE1"/>
    <w:rsid w:val="00D776DA"/>
    <w:rsid w:val="00D8001F"/>
    <w:rsid w:val="00D81534"/>
    <w:rsid w:val="00D8155B"/>
    <w:rsid w:val="00D825E5"/>
    <w:rsid w:val="00D8381A"/>
    <w:rsid w:val="00D85D4F"/>
    <w:rsid w:val="00D90DCC"/>
    <w:rsid w:val="00D93F38"/>
    <w:rsid w:val="00D94E18"/>
    <w:rsid w:val="00D955EA"/>
    <w:rsid w:val="00D959DE"/>
    <w:rsid w:val="00DA0AF6"/>
    <w:rsid w:val="00DA304A"/>
    <w:rsid w:val="00DA327F"/>
    <w:rsid w:val="00DB07C4"/>
    <w:rsid w:val="00DB19FD"/>
    <w:rsid w:val="00DB403E"/>
    <w:rsid w:val="00DB4B16"/>
    <w:rsid w:val="00DB4C47"/>
    <w:rsid w:val="00DB4C7C"/>
    <w:rsid w:val="00DB6B19"/>
    <w:rsid w:val="00DB7C0E"/>
    <w:rsid w:val="00DC1CE7"/>
    <w:rsid w:val="00DC215A"/>
    <w:rsid w:val="00DC4B04"/>
    <w:rsid w:val="00DC6316"/>
    <w:rsid w:val="00DC714E"/>
    <w:rsid w:val="00DC733E"/>
    <w:rsid w:val="00DC75B5"/>
    <w:rsid w:val="00DD0C63"/>
    <w:rsid w:val="00DD3140"/>
    <w:rsid w:val="00DD43E5"/>
    <w:rsid w:val="00DD5E11"/>
    <w:rsid w:val="00DE0196"/>
    <w:rsid w:val="00DE1274"/>
    <w:rsid w:val="00DE15D7"/>
    <w:rsid w:val="00DE3039"/>
    <w:rsid w:val="00DE4005"/>
    <w:rsid w:val="00DE4520"/>
    <w:rsid w:val="00DE772B"/>
    <w:rsid w:val="00DE78AE"/>
    <w:rsid w:val="00DF12D3"/>
    <w:rsid w:val="00DF2441"/>
    <w:rsid w:val="00DF29E6"/>
    <w:rsid w:val="00DF2DD4"/>
    <w:rsid w:val="00DF3D6A"/>
    <w:rsid w:val="00DF5201"/>
    <w:rsid w:val="00E05202"/>
    <w:rsid w:val="00E10CF5"/>
    <w:rsid w:val="00E13354"/>
    <w:rsid w:val="00E16E95"/>
    <w:rsid w:val="00E20E7F"/>
    <w:rsid w:val="00E2147F"/>
    <w:rsid w:val="00E21AB7"/>
    <w:rsid w:val="00E21B2C"/>
    <w:rsid w:val="00E22D52"/>
    <w:rsid w:val="00E22DA0"/>
    <w:rsid w:val="00E271CE"/>
    <w:rsid w:val="00E27759"/>
    <w:rsid w:val="00E30282"/>
    <w:rsid w:val="00E30D0B"/>
    <w:rsid w:val="00E30FD8"/>
    <w:rsid w:val="00E327C4"/>
    <w:rsid w:val="00E33071"/>
    <w:rsid w:val="00E35908"/>
    <w:rsid w:val="00E36A79"/>
    <w:rsid w:val="00E36C93"/>
    <w:rsid w:val="00E36E6D"/>
    <w:rsid w:val="00E37845"/>
    <w:rsid w:val="00E42DA0"/>
    <w:rsid w:val="00E42DC8"/>
    <w:rsid w:val="00E5172A"/>
    <w:rsid w:val="00E52393"/>
    <w:rsid w:val="00E57403"/>
    <w:rsid w:val="00E61EBD"/>
    <w:rsid w:val="00E650EB"/>
    <w:rsid w:val="00E71DD0"/>
    <w:rsid w:val="00E72208"/>
    <w:rsid w:val="00E7412E"/>
    <w:rsid w:val="00E75CBC"/>
    <w:rsid w:val="00E76B16"/>
    <w:rsid w:val="00E7740C"/>
    <w:rsid w:val="00E77750"/>
    <w:rsid w:val="00E81C45"/>
    <w:rsid w:val="00E87082"/>
    <w:rsid w:val="00E96862"/>
    <w:rsid w:val="00E977C9"/>
    <w:rsid w:val="00E97868"/>
    <w:rsid w:val="00EA0968"/>
    <w:rsid w:val="00EA1369"/>
    <w:rsid w:val="00EA45D0"/>
    <w:rsid w:val="00EA5302"/>
    <w:rsid w:val="00EA57D6"/>
    <w:rsid w:val="00EB2653"/>
    <w:rsid w:val="00EB47E9"/>
    <w:rsid w:val="00EB589F"/>
    <w:rsid w:val="00EC2308"/>
    <w:rsid w:val="00EC6680"/>
    <w:rsid w:val="00ED08F4"/>
    <w:rsid w:val="00ED15A1"/>
    <w:rsid w:val="00ED3B20"/>
    <w:rsid w:val="00ED403D"/>
    <w:rsid w:val="00ED450E"/>
    <w:rsid w:val="00ED5FFC"/>
    <w:rsid w:val="00ED7F17"/>
    <w:rsid w:val="00EE0679"/>
    <w:rsid w:val="00EE1186"/>
    <w:rsid w:val="00EE150E"/>
    <w:rsid w:val="00EE1569"/>
    <w:rsid w:val="00EE1A1D"/>
    <w:rsid w:val="00EE35FA"/>
    <w:rsid w:val="00EE5BCE"/>
    <w:rsid w:val="00EE60BB"/>
    <w:rsid w:val="00EF25D7"/>
    <w:rsid w:val="00EF3B02"/>
    <w:rsid w:val="00F000E2"/>
    <w:rsid w:val="00F01414"/>
    <w:rsid w:val="00F03473"/>
    <w:rsid w:val="00F069DD"/>
    <w:rsid w:val="00F0771C"/>
    <w:rsid w:val="00F134E8"/>
    <w:rsid w:val="00F176CA"/>
    <w:rsid w:val="00F17ADA"/>
    <w:rsid w:val="00F17FF6"/>
    <w:rsid w:val="00F2064A"/>
    <w:rsid w:val="00F2064C"/>
    <w:rsid w:val="00F218F1"/>
    <w:rsid w:val="00F25B5D"/>
    <w:rsid w:val="00F268EF"/>
    <w:rsid w:val="00F27480"/>
    <w:rsid w:val="00F32631"/>
    <w:rsid w:val="00F33085"/>
    <w:rsid w:val="00F335A7"/>
    <w:rsid w:val="00F36584"/>
    <w:rsid w:val="00F36877"/>
    <w:rsid w:val="00F44CDB"/>
    <w:rsid w:val="00F44F0A"/>
    <w:rsid w:val="00F47A97"/>
    <w:rsid w:val="00F52CA0"/>
    <w:rsid w:val="00F5730B"/>
    <w:rsid w:val="00F6096D"/>
    <w:rsid w:val="00F62246"/>
    <w:rsid w:val="00F62A84"/>
    <w:rsid w:val="00F63E88"/>
    <w:rsid w:val="00F651D4"/>
    <w:rsid w:val="00F65871"/>
    <w:rsid w:val="00F662F3"/>
    <w:rsid w:val="00F6756D"/>
    <w:rsid w:val="00F72E19"/>
    <w:rsid w:val="00F75852"/>
    <w:rsid w:val="00F83CBF"/>
    <w:rsid w:val="00F851E0"/>
    <w:rsid w:val="00F85330"/>
    <w:rsid w:val="00F93201"/>
    <w:rsid w:val="00F93596"/>
    <w:rsid w:val="00F966D5"/>
    <w:rsid w:val="00F96BE6"/>
    <w:rsid w:val="00FA09BB"/>
    <w:rsid w:val="00FA1EA7"/>
    <w:rsid w:val="00FA201B"/>
    <w:rsid w:val="00FA2102"/>
    <w:rsid w:val="00FA700E"/>
    <w:rsid w:val="00FB06C9"/>
    <w:rsid w:val="00FB0F3C"/>
    <w:rsid w:val="00FB11A5"/>
    <w:rsid w:val="00FB2F4C"/>
    <w:rsid w:val="00FB5877"/>
    <w:rsid w:val="00FB707B"/>
    <w:rsid w:val="00FB77B2"/>
    <w:rsid w:val="00FB7EAA"/>
    <w:rsid w:val="00FC06DE"/>
    <w:rsid w:val="00FC0B75"/>
    <w:rsid w:val="00FD0CC7"/>
    <w:rsid w:val="00FD60D5"/>
    <w:rsid w:val="00FD6E7E"/>
    <w:rsid w:val="00FD6EFA"/>
    <w:rsid w:val="00FD7E5D"/>
    <w:rsid w:val="00FE063B"/>
    <w:rsid w:val="00FE1238"/>
    <w:rsid w:val="00FE1F7E"/>
    <w:rsid w:val="00FE43C4"/>
    <w:rsid w:val="00FE49FB"/>
    <w:rsid w:val="00FE4A6B"/>
    <w:rsid w:val="00FE5128"/>
    <w:rsid w:val="00FE57F1"/>
    <w:rsid w:val="00FE623A"/>
    <w:rsid w:val="00FE74E9"/>
    <w:rsid w:val="00FF116B"/>
    <w:rsid w:val="00FF11B3"/>
    <w:rsid w:val="00FF138D"/>
    <w:rsid w:val="00FF2437"/>
    <w:rsid w:val="00FF374F"/>
    <w:rsid w:val="00FF6C6E"/>
    <w:rsid w:val="00FF6FEE"/>
    <w:rsid w:val="00FF72DF"/>
    <w:rsid w:val="00FF7322"/>
    <w:rsid w:val="00FF7CE0"/>
    <w:rsid w:val="00FF7F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66E8EB"/>
  <w15:docId w15:val="{D8915B91-6635-40BA-8A07-F448F6A19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E81"/>
    <w:pPr>
      <w:spacing w:after="200" w:line="276" w:lineRule="auto"/>
    </w:pPr>
    <w:rPr>
      <w:sz w:val="22"/>
      <w:szCs w:val="22"/>
      <w:lang w:eastAsia="en-US"/>
    </w:rPr>
  </w:style>
  <w:style w:type="paragraph" w:styleId="Heading1">
    <w:name w:val="heading 1"/>
    <w:basedOn w:val="Normal"/>
    <w:next w:val="Normal"/>
    <w:link w:val="Heading1Char"/>
    <w:uiPriority w:val="9"/>
    <w:qFormat/>
    <w:rsid w:val="00B50E81"/>
    <w:pPr>
      <w:keepNext/>
      <w:keepLines/>
      <w:spacing w:before="480" w:after="0"/>
      <w:outlineLvl w:val="0"/>
    </w:pPr>
    <w:rPr>
      <w:b/>
      <w:bCs/>
      <w:caps/>
      <w:color w:val="000000"/>
      <w:szCs w:val="28"/>
    </w:rPr>
  </w:style>
  <w:style w:type="paragraph" w:styleId="Heading2">
    <w:name w:val="heading 2"/>
    <w:basedOn w:val="ListParagraph"/>
    <w:next w:val="Normal"/>
    <w:link w:val="Heading2Char"/>
    <w:uiPriority w:val="9"/>
    <w:qFormat/>
    <w:rsid w:val="00B50E81"/>
    <w:pPr>
      <w:keepNext/>
      <w:numPr>
        <w:numId w:val="12"/>
      </w:numPr>
      <w:spacing w:before="240" w:after="60" w:line="240" w:lineRule="auto"/>
      <w:outlineLvl w:val="1"/>
    </w:pPr>
    <w:rPr>
      <w:rFonts w:cs="Arial"/>
      <w:b/>
      <w:bCs/>
      <w:iCs/>
      <w:szCs w:val="28"/>
      <w:lang w:val="en-US"/>
    </w:rPr>
  </w:style>
  <w:style w:type="paragraph" w:styleId="Heading3">
    <w:name w:val="heading 3"/>
    <w:basedOn w:val="Normal"/>
    <w:next w:val="Normal"/>
    <w:link w:val="Heading3Char"/>
    <w:uiPriority w:val="9"/>
    <w:semiHidden/>
    <w:unhideWhenUsed/>
    <w:qFormat/>
    <w:rsid w:val="009B4699"/>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qFormat/>
    <w:rsid w:val="009B4699"/>
    <w:pPr>
      <w:keepNext/>
      <w:numPr>
        <w:ilvl w:val="3"/>
        <w:numId w:val="8"/>
      </w:numPr>
      <w:tabs>
        <w:tab w:val="num" w:pos="1008"/>
      </w:tabs>
      <w:spacing w:before="240" w:after="60" w:line="240" w:lineRule="auto"/>
      <w:ind w:left="1008"/>
      <w:outlineLvl w:val="3"/>
    </w:pPr>
    <w:rPr>
      <w:rFonts w:ascii="Times New Roman" w:hAnsi="Times New Roman"/>
      <w:b/>
      <w:bCs/>
      <w:sz w:val="28"/>
      <w:szCs w:val="28"/>
      <w:lang w:val="en-US"/>
    </w:rPr>
  </w:style>
  <w:style w:type="paragraph" w:styleId="Heading5">
    <w:name w:val="heading 5"/>
    <w:basedOn w:val="Normal"/>
    <w:next w:val="Normal"/>
    <w:link w:val="Heading5Char"/>
    <w:uiPriority w:val="9"/>
    <w:qFormat/>
    <w:rsid w:val="009B4699"/>
    <w:pPr>
      <w:numPr>
        <w:ilvl w:val="4"/>
        <w:numId w:val="8"/>
      </w:numPr>
      <w:spacing w:before="240" w:after="60" w:line="240" w:lineRule="auto"/>
      <w:outlineLvl w:val="4"/>
    </w:pPr>
    <w:rPr>
      <w:rFonts w:ascii="Times New Roman" w:hAnsi="Times New Roman"/>
      <w:b/>
      <w:bCs/>
      <w:i/>
      <w:iCs/>
      <w:sz w:val="26"/>
      <w:szCs w:val="26"/>
      <w:lang w:val="en-US"/>
    </w:rPr>
  </w:style>
  <w:style w:type="paragraph" w:styleId="Heading6">
    <w:name w:val="heading 6"/>
    <w:basedOn w:val="Normal"/>
    <w:next w:val="Normal"/>
    <w:link w:val="Heading6Char"/>
    <w:uiPriority w:val="9"/>
    <w:qFormat/>
    <w:rsid w:val="009B4699"/>
    <w:pPr>
      <w:numPr>
        <w:ilvl w:val="5"/>
        <w:numId w:val="8"/>
      </w:numPr>
      <w:spacing w:before="240" w:after="60" w:line="240" w:lineRule="auto"/>
      <w:outlineLvl w:val="5"/>
    </w:pPr>
    <w:rPr>
      <w:rFonts w:ascii="Times New Roman" w:hAnsi="Times New Roman"/>
      <w:b/>
      <w:bCs/>
      <w:lang w:val="en-US"/>
    </w:rPr>
  </w:style>
  <w:style w:type="paragraph" w:styleId="Heading7">
    <w:name w:val="heading 7"/>
    <w:basedOn w:val="Normal"/>
    <w:next w:val="Normal"/>
    <w:link w:val="Heading7Char"/>
    <w:uiPriority w:val="9"/>
    <w:qFormat/>
    <w:rsid w:val="009B4699"/>
    <w:pPr>
      <w:numPr>
        <w:ilvl w:val="6"/>
        <w:numId w:val="8"/>
      </w:numPr>
      <w:spacing w:before="240" w:after="60" w:line="240" w:lineRule="auto"/>
      <w:outlineLvl w:val="6"/>
    </w:pPr>
    <w:rPr>
      <w:rFonts w:ascii="Times New Roman" w:hAnsi="Times New Roman"/>
      <w:sz w:val="24"/>
      <w:szCs w:val="24"/>
      <w:lang w:val="en-US"/>
    </w:rPr>
  </w:style>
  <w:style w:type="paragraph" w:styleId="Heading8">
    <w:name w:val="heading 8"/>
    <w:basedOn w:val="Normal"/>
    <w:next w:val="Normal"/>
    <w:link w:val="Heading8Char"/>
    <w:uiPriority w:val="9"/>
    <w:qFormat/>
    <w:rsid w:val="009B4699"/>
    <w:pPr>
      <w:numPr>
        <w:ilvl w:val="7"/>
        <w:numId w:val="8"/>
      </w:numPr>
      <w:spacing w:before="240" w:after="60" w:line="240" w:lineRule="auto"/>
      <w:outlineLvl w:val="7"/>
    </w:pPr>
    <w:rPr>
      <w:rFonts w:ascii="Times New Roman" w:hAnsi="Times New Roman"/>
      <w:i/>
      <w:iCs/>
      <w:sz w:val="24"/>
      <w:szCs w:val="24"/>
      <w:lang w:val="en-US"/>
    </w:rPr>
  </w:style>
  <w:style w:type="paragraph" w:styleId="Heading9">
    <w:name w:val="heading 9"/>
    <w:basedOn w:val="Normal"/>
    <w:next w:val="Normal"/>
    <w:link w:val="Heading9Char"/>
    <w:uiPriority w:val="9"/>
    <w:qFormat/>
    <w:rsid w:val="009B4699"/>
    <w:pPr>
      <w:numPr>
        <w:ilvl w:val="8"/>
        <w:numId w:val="8"/>
      </w:numPr>
      <w:spacing w:before="240" w:after="60" w:line="240" w:lineRule="auto"/>
      <w:outlineLvl w:val="8"/>
    </w:pPr>
    <w:rPr>
      <w:rFonts w:ascii="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B50E81"/>
    <w:rPr>
      <w:rFonts w:eastAsia="Times New Roman" w:cs="Times New Roman"/>
      <w:b/>
      <w:bCs/>
      <w:caps/>
      <w:color w:val="000000"/>
      <w:sz w:val="28"/>
      <w:szCs w:val="28"/>
    </w:rPr>
  </w:style>
  <w:style w:type="character" w:customStyle="1" w:styleId="Heading2Char">
    <w:name w:val="Heading 2 Char"/>
    <w:link w:val="Heading2"/>
    <w:uiPriority w:val="9"/>
    <w:locked/>
    <w:rsid w:val="00B50E81"/>
    <w:rPr>
      <w:rFonts w:cs="Arial"/>
      <w:b/>
      <w:bCs/>
      <w:iCs/>
      <w:sz w:val="22"/>
      <w:szCs w:val="28"/>
      <w:lang w:val="en-US" w:eastAsia="en-US"/>
    </w:rPr>
  </w:style>
  <w:style w:type="character" w:customStyle="1" w:styleId="Heading3Char">
    <w:name w:val="Heading 3 Char"/>
    <w:link w:val="Heading3"/>
    <w:uiPriority w:val="9"/>
    <w:semiHidden/>
    <w:locked/>
    <w:rsid w:val="009B4699"/>
    <w:rPr>
      <w:rFonts w:ascii="Cambria" w:hAnsi="Cambria" w:cs="Times New Roman"/>
      <w:b/>
      <w:bCs/>
      <w:color w:val="4F81BD"/>
    </w:rPr>
  </w:style>
  <w:style w:type="character" w:customStyle="1" w:styleId="Heading4Char">
    <w:name w:val="Heading 4 Char"/>
    <w:link w:val="Heading4"/>
    <w:uiPriority w:val="9"/>
    <w:locked/>
    <w:rsid w:val="009B4699"/>
    <w:rPr>
      <w:rFonts w:ascii="Times New Roman" w:hAnsi="Times New Roman"/>
      <w:b/>
      <w:bCs/>
      <w:sz w:val="28"/>
      <w:szCs w:val="28"/>
      <w:lang w:val="en-US" w:eastAsia="en-US"/>
    </w:rPr>
  </w:style>
  <w:style w:type="character" w:customStyle="1" w:styleId="Heading5Char">
    <w:name w:val="Heading 5 Char"/>
    <w:link w:val="Heading5"/>
    <w:uiPriority w:val="9"/>
    <w:locked/>
    <w:rsid w:val="009B4699"/>
    <w:rPr>
      <w:rFonts w:ascii="Times New Roman" w:hAnsi="Times New Roman"/>
      <w:b/>
      <w:bCs/>
      <w:i/>
      <w:iCs/>
      <w:sz w:val="26"/>
      <w:szCs w:val="26"/>
      <w:lang w:val="en-US" w:eastAsia="en-US"/>
    </w:rPr>
  </w:style>
  <w:style w:type="character" w:customStyle="1" w:styleId="Heading6Char">
    <w:name w:val="Heading 6 Char"/>
    <w:link w:val="Heading6"/>
    <w:uiPriority w:val="9"/>
    <w:locked/>
    <w:rsid w:val="009B4699"/>
    <w:rPr>
      <w:rFonts w:ascii="Times New Roman" w:hAnsi="Times New Roman"/>
      <w:b/>
      <w:bCs/>
      <w:sz w:val="22"/>
      <w:szCs w:val="22"/>
      <w:lang w:val="en-US" w:eastAsia="en-US"/>
    </w:rPr>
  </w:style>
  <w:style w:type="character" w:customStyle="1" w:styleId="Heading7Char">
    <w:name w:val="Heading 7 Char"/>
    <w:link w:val="Heading7"/>
    <w:uiPriority w:val="9"/>
    <w:locked/>
    <w:rsid w:val="009B4699"/>
    <w:rPr>
      <w:rFonts w:ascii="Times New Roman" w:hAnsi="Times New Roman"/>
      <w:sz w:val="24"/>
      <w:szCs w:val="24"/>
      <w:lang w:val="en-US" w:eastAsia="en-US"/>
    </w:rPr>
  </w:style>
  <w:style w:type="character" w:customStyle="1" w:styleId="Heading8Char">
    <w:name w:val="Heading 8 Char"/>
    <w:link w:val="Heading8"/>
    <w:uiPriority w:val="9"/>
    <w:locked/>
    <w:rsid w:val="009B4699"/>
    <w:rPr>
      <w:rFonts w:ascii="Times New Roman" w:hAnsi="Times New Roman"/>
      <w:i/>
      <w:iCs/>
      <w:sz w:val="24"/>
      <w:szCs w:val="24"/>
      <w:lang w:val="en-US" w:eastAsia="en-US"/>
    </w:rPr>
  </w:style>
  <w:style w:type="character" w:customStyle="1" w:styleId="Heading9Char">
    <w:name w:val="Heading 9 Char"/>
    <w:link w:val="Heading9"/>
    <w:uiPriority w:val="9"/>
    <w:locked/>
    <w:rsid w:val="009B4699"/>
    <w:rPr>
      <w:rFonts w:ascii="Arial" w:hAnsi="Arial" w:cs="Arial"/>
      <w:sz w:val="22"/>
      <w:szCs w:val="22"/>
      <w:lang w:val="en-US" w:eastAsia="en-US"/>
    </w:rPr>
  </w:style>
  <w:style w:type="paragraph" w:styleId="ListParagraph">
    <w:name w:val="List Paragraph"/>
    <w:basedOn w:val="Normal"/>
    <w:link w:val="ListParagraphChar"/>
    <w:uiPriority w:val="34"/>
    <w:qFormat/>
    <w:rsid w:val="00D15D10"/>
    <w:pPr>
      <w:ind w:left="720"/>
      <w:contextualSpacing/>
    </w:pPr>
  </w:style>
  <w:style w:type="paragraph" w:styleId="Header">
    <w:name w:val="header"/>
    <w:basedOn w:val="Normal"/>
    <w:link w:val="HeaderChar"/>
    <w:uiPriority w:val="99"/>
    <w:unhideWhenUsed/>
    <w:rsid w:val="00040C49"/>
    <w:pPr>
      <w:tabs>
        <w:tab w:val="center" w:pos="4513"/>
        <w:tab w:val="right" w:pos="9026"/>
      </w:tabs>
      <w:spacing w:after="0" w:line="240" w:lineRule="auto"/>
    </w:pPr>
  </w:style>
  <w:style w:type="character" w:customStyle="1" w:styleId="HeaderChar">
    <w:name w:val="Header Char"/>
    <w:link w:val="Header"/>
    <w:uiPriority w:val="99"/>
    <w:locked/>
    <w:rsid w:val="00040C49"/>
    <w:rPr>
      <w:rFonts w:cs="Times New Roman"/>
    </w:rPr>
  </w:style>
  <w:style w:type="paragraph" w:styleId="Footer">
    <w:name w:val="footer"/>
    <w:basedOn w:val="Normal"/>
    <w:link w:val="FooterChar"/>
    <w:uiPriority w:val="99"/>
    <w:unhideWhenUsed/>
    <w:rsid w:val="00040C49"/>
    <w:pPr>
      <w:tabs>
        <w:tab w:val="center" w:pos="4513"/>
        <w:tab w:val="right" w:pos="9026"/>
      </w:tabs>
      <w:spacing w:after="0" w:line="240" w:lineRule="auto"/>
    </w:pPr>
  </w:style>
  <w:style w:type="character" w:customStyle="1" w:styleId="FooterChar">
    <w:name w:val="Footer Char"/>
    <w:link w:val="Footer"/>
    <w:uiPriority w:val="99"/>
    <w:locked/>
    <w:rsid w:val="00040C49"/>
    <w:rPr>
      <w:rFonts w:cs="Times New Roman"/>
    </w:rPr>
  </w:style>
  <w:style w:type="paragraph" w:styleId="BalloonText">
    <w:name w:val="Balloon Text"/>
    <w:basedOn w:val="Normal"/>
    <w:link w:val="BalloonTextChar"/>
    <w:uiPriority w:val="99"/>
    <w:semiHidden/>
    <w:unhideWhenUsed/>
    <w:rsid w:val="00040C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40C49"/>
    <w:rPr>
      <w:rFonts w:ascii="Tahoma" w:hAnsi="Tahoma" w:cs="Tahoma"/>
      <w:sz w:val="16"/>
      <w:szCs w:val="16"/>
    </w:rPr>
  </w:style>
  <w:style w:type="paragraph" w:customStyle="1" w:styleId="Style1">
    <w:name w:val="Style1"/>
    <w:basedOn w:val="Heading1"/>
    <w:autoRedefine/>
    <w:rsid w:val="009B4699"/>
    <w:pPr>
      <w:keepLines w:val="0"/>
      <w:numPr>
        <w:numId w:val="8"/>
      </w:numPr>
      <w:spacing w:before="240" w:after="60" w:line="240" w:lineRule="auto"/>
    </w:pPr>
    <w:rPr>
      <w:rFonts w:ascii="Times New Roman" w:hAnsi="Times New Roman" w:cs="Arial"/>
      <w:b w:val="0"/>
      <w:color w:val="auto"/>
      <w:kern w:val="32"/>
      <w:sz w:val="24"/>
      <w:szCs w:val="32"/>
      <w:u w:val="single"/>
      <w:lang w:val="en-US"/>
    </w:rPr>
  </w:style>
  <w:style w:type="paragraph" w:customStyle="1" w:styleId="Style2">
    <w:name w:val="Style2"/>
    <w:basedOn w:val="Heading2"/>
    <w:autoRedefine/>
    <w:rsid w:val="009B4699"/>
    <w:pPr>
      <w:keepNext w:val="0"/>
      <w:tabs>
        <w:tab w:val="left" w:pos="720"/>
      </w:tabs>
      <w:ind w:hanging="720"/>
    </w:pPr>
    <w:rPr>
      <w:rFonts w:ascii="Times New Roman" w:hAnsi="Times New Roman"/>
      <w:b w:val="0"/>
      <w:sz w:val="24"/>
      <w:u w:val="single"/>
    </w:rPr>
  </w:style>
  <w:style w:type="paragraph" w:customStyle="1" w:styleId="Style3">
    <w:name w:val="Style3"/>
    <w:basedOn w:val="Heading3"/>
    <w:rsid w:val="009B4699"/>
    <w:pPr>
      <w:keepNext w:val="0"/>
      <w:keepLines w:val="0"/>
      <w:numPr>
        <w:ilvl w:val="2"/>
        <w:numId w:val="8"/>
      </w:numPr>
      <w:spacing w:before="240" w:after="60" w:line="240" w:lineRule="auto"/>
      <w:ind w:left="1440" w:hanging="720"/>
    </w:pPr>
    <w:rPr>
      <w:rFonts w:ascii="Times New Roman" w:hAnsi="Times New Roman"/>
      <w:b w:val="0"/>
      <w:iCs/>
      <w:color w:val="auto"/>
      <w:sz w:val="24"/>
      <w:szCs w:val="26"/>
      <w:lang w:val="en-US"/>
    </w:rPr>
  </w:style>
  <w:style w:type="table" w:styleId="TableGrid">
    <w:name w:val="Table Grid"/>
    <w:basedOn w:val="TableNormal"/>
    <w:uiPriority w:val="59"/>
    <w:rsid w:val="00DB6B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uiPriority w:val="99"/>
    <w:semiHidden/>
    <w:unhideWhenUsed/>
    <w:rsid w:val="00D219A5"/>
    <w:pPr>
      <w:spacing w:after="0" w:line="240" w:lineRule="auto"/>
    </w:pPr>
    <w:rPr>
      <w:rFonts w:ascii="Tahoma" w:hAnsi="Tahoma" w:cs="Tahoma"/>
      <w:sz w:val="16"/>
      <w:szCs w:val="16"/>
    </w:rPr>
  </w:style>
  <w:style w:type="character" w:customStyle="1" w:styleId="DocumentMapChar">
    <w:name w:val="Document Map Char"/>
    <w:link w:val="DocumentMap"/>
    <w:uiPriority w:val="99"/>
    <w:semiHidden/>
    <w:locked/>
    <w:rsid w:val="00D219A5"/>
    <w:rPr>
      <w:rFonts w:ascii="Tahoma" w:hAnsi="Tahoma" w:cs="Tahoma"/>
      <w:sz w:val="16"/>
      <w:szCs w:val="16"/>
    </w:rPr>
  </w:style>
  <w:style w:type="character" w:styleId="Hyperlink">
    <w:name w:val="Hyperlink"/>
    <w:uiPriority w:val="99"/>
    <w:unhideWhenUsed/>
    <w:rsid w:val="006A0A02"/>
    <w:rPr>
      <w:rFonts w:cs="Times New Roman"/>
      <w:color w:val="0000FF"/>
      <w:u w:val="single"/>
    </w:rPr>
  </w:style>
  <w:style w:type="character" w:styleId="FollowedHyperlink">
    <w:name w:val="FollowedHyperlink"/>
    <w:uiPriority w:val="99"/>
    <w:semiHidden/>
    <w:unhideWhenUsed/>
    <w:rsid w:val="0097473E"/>
    <w:rPr>
      <w:rFonts w:cs="Times New Roman"/>
      <w:color w:val="800080"/>
      <w:u w:val="single"/>
    </w:rPr>
  </w:style>
  <w:style w:type="paragraph" w:styleId="BodyText">
    <w:name w:val="Body Text"/>
    <w:basedOn w:val="Normal"/>
    <w:link w:val="BodyTextChar"/>
    <w:uiPriority w:val="99"/>
    <w:rsid w:val="00395405"/>
    <w:pPr>
      <w:spacing w:before="240" w:after="0" w:line="274" w:lineRule="auto"/>
    </w:pPr>
    <w:rPr>
      <w:rFonts w:ascii="Arial" w:hAnsi="Arial"/>
      <w:szCs w:val="20"/>
      <w:lang w:val="en-US"/>
    </w:rPr>
  </w:style>
  <w:style w:type="character" w:customStyle="1" w:styleId="BodyTextChar">
    <w:name w:val="Body Text Char"/>
    <w:link w:val="BodyText"/>
    <w:uiPriority w:val="99"/>
    <w:locked/>
    <w:rsid w:val="00395405"/>
    <w:rPr>
      <w:rFonts w:ascii="Arial" w:hAnsi="Arial" w:cs="Times New Roman"/>
      <w:sz w:val="20"/>
      <w:szCs w:val="20"/>
      <w:lang w:val="en-US" w:eastAsia="x-none"/>
    </w:rPr>
  </w:style>
  <w:style w:type="paragraph" w:customStyle="1" w:styleId="Bulletlisting">
    <w:name w:val="Bullet (listing)"/>
    <w:basedOn w:val="Normal"/>
    <w:rsid w:val="00395405"/>
    <w:pPr>
      <w:numPr>
        <w:numId w:val="9"/>
      </w:numPr>
      <w:spacing w:before="120" w:after="0" w:line="274" w:lineRule="auto"/>
    </w:pPr>
    <w:rPr>
      <w:rFonts w:ascii="Arial" w:hAnsi="Arial"/>
      <w:szCs w:val="20"/>
      <w:lang w:val="en-US"/>
    </w:rPr>
  </w:style>
  <w:style w:type="paragraph" w:customStyle="1" w:styleId="SchemaTitle">
    <w:name w:val="SchemaTitle"/>
    <w:basedOn w:val="Normal"/>
    <w:rsid w:val="00395405"/>
    <w:pPr>
      <w:spacing w:before="240" w:after="240" w:line="274" w:lineRule="auto"/>
      <w:jc w:val="center"/>
    </w:pPr>
    <w:rPr>
      <w:rFonts w:ascii="Arial" w:hAnsi="Arial"/>
      <w:b/>
      <w:sz w:val="24"/>
      <w:szCs w:val="20"/>
      <w:lang w:val="en-US"/>
    </w:rPr>
  </w:style>
  <w:style w:type="paragraph" w:styleId="NormalWeb">
    <w:name w:val="Normal (Web)"/>
    <w:basedOn w:val="Normal"/>
    <w:uiPriority w:val="99"/>
    <w:unhideWhenUsed/>
    <w:rsid w:val="006F7E49"/>
    <w:pPr>
      <w:spacing w:before="100" w:beforeAutospacing="1" w:after="100" w:afterAutospacing="1" w:line="240" w:lineRule="auto"/>
    </w:pPr>
    <w:rPr>
      <w:rFonts w:ascii="Times New Roman" w:hAnsi="Times New Roman"/>
      <w:sz w:val="24"/>
      <w:szCs w:val="24"/>
      <w:lang w:eastAsia="en-AU"/>
    </w:rPr>
  </w:style>
  <w:style w:type="paragraph" w:styleId="TOCHeading">
    <w:name w:val="TOC Heading"/>
    <w:basedOn w:val="Heading1"/>
    <w:next w:val="Normal"/>
    <w:uiPriority w:val="39"/>
    <w:unhideWhenUsed/>
    <w:qFormat/>
    <w:rsid w:val="00B50E81"/>
    <w:pPr>
      <w:outlineLvl w:val="9"/>
    </w:pPr>
    <w:rPr>
      <w:lang w:val="en-US"/>
    </w:rPr>
  </w:style>
  <w:style w:type="paragraph" w:styleId="TOC1">
    <w:name w:val="toc 1"/>
    <w:basedOn w:val="Normal"/>
    <w:next w:val="Normal"/>
    <w:autoRedefine/>
    <w:uiPriority w:val="39"/>
    <w:unhideWhenUsed/>
    <w:qFormat/>
    <w:rsid w:val="00B50E81"/>
    <w:pPr>
      <w:spacing w:before="120" w:after="0"/>
    </w:pPr>
    <w:rPr>
      <w:rFonts w:asciiTheme="minorHAnsi" w:hAnsiTheme="minorHAnsi" w:cstheme="minorHAnsi"/>
      <w:b/>
      <w:bCs/>
      <w:i/>
      <w:iCs/>
      <w:sz w:val="24"/>
      <w:szCs w:val="24"/>
    </w:rPr>
  </w:style>
  <w:style w:type="paragraph" w:styleId="TOC2">
    <w:name w:val="toc 2"/>
    <w:basedOn w:val="Normal"/>
    <w:next w:val="Normal"/>
    <w:autoRedefine/>
    <w:uiPriority w:val="39"/>
    <w:unhideWhenUsed/>
    <w:qFormat/>
    <w:rsid w:val="00C505B3"/>
    <w:pPr>
      <w:spacing w:before="120" w:after="0"/>
      <w:ind w:left="220"/>
    </w:pPr>
    <w:rPr>
      <w:rFonts w:asciiTheme="minorHAnsi" w:hAnsiTheme="minorHAnsi" w:cstheme="minorHAnsi"/>
      <w:b/>
      <w:bCs/>
    </w:rPr>
  </w:style>
  <w:style w:type="paragraph" w:styleId="TOC3">
    <w:name w:val="toc 3"/>
    <w:basedOn w:val="Normal"/>
    <w:next w:val="Normal"/>
    <w:autoRedefine/>
    <w:uiPriority w:val="39"/>
    <w:semiHidden/>
    <w:unhideWhenUsed/>
    <w:qFormat/>
    <w:rsid w:val="00C505B3"/>
    <w:pPr>
      <w:spacing w:after="0"/>
      <w:ind w:left="440"/>
    </w:pPr>
    <w:rPr>
      <w:rFonts w:asciiTheme="minorHAnsi" w:hAnsiTheme="minorHAnsi" w:cstheme="minorHAnsi"/>
      <w:sz w:val="20"/>
      <w:szCs w:val="20"/>
    </w:rPr>
  </w:style>
  <w:style w:type="paragraph" w:customStyle="1" w:styleId="Bullet">
    <w:name w:val="Bullet"/>
    <w:basedOn w:val="Normal"/>
    <w:rsid w:val="006B1DAC"/>
    <w:pPr>
      <w:spacing w:before="80" w:after="80" w:line="240" w:lineRule="auto"/>
      <w:ind w:left="1135" w:hanging="284"/>
      <w:jc w:val="both"/>
    </w:pPr>
    <w:rPr>
      <w:rFonts w:ascii="Times New Roman" w:hAnsi="Times New Roman"/>
      <w:color w:val="0000FF"/>
      <w:sz w:val="24"/>
      <w:szCs w:val="20"/>
      <w:lang w:val="en-US" w:eastAsia="ja-JP"/>
    </w:rPr>
  </w:style>
  <w:style w:type="paragraph" w:styleId="NormalIndent">
    <w:name w:val="Normal Indent"/>
    <w:basedOn w:val="Normal"/>
    <w:rsid w:val="009509F6"/>
    <w:pPr>
      <w:tabs>
        <w:tab w:val="left" w:pos="709"/>
      </w:tabs>
      <w:spacing w:before="60" w:after="120" w:line="240" w:lineRule="atLeast"/>
      <w:ind w:left="567"/>
    </w:pPr>
    <w:rPr>
      <w:rFonts w:ascii="Arial" w:hAnsi="Arial"/>
      <w:color w:val="0000FF"/>
      <w:sz w:val="24"/>
      <w:szCs w:val="20"/>
      <w:lang w:val="de-DE" w:eastAsia="ja-JP"/>
    </w:rPr>
  </w:style>
  <w:style w:type="paragraph" w:customStyle="1" w:styleId="NormalItalic">
    <w:name w:val="Normal Italic"/>
    <w:basedOn w:val="Normal"/>
    <w:next w:val="Normal"/>
    <w:rsid w:val="009509F6"/>
    <w:pPr>
      <w:spacing w:before="60" w:after="60" w:line="240" w:lineRule="auto"/>
      <w:ind w:left="851"/>
      <w:jc w:val="both"/>
    </w:pPr>
    <w:rPr>
      <w:rFonts w:ascii="Times New Roman" w:hAnsi="Times New Roman"/>
      <w:i/>
      <w:color w:val="0000FF"/>
      <w:sz w:val="24"/>
      <w:szCs w:val="20"/>
      <w:lang w:val="en-US" w:eastAsia="ja-JP"/>
    </w:rPr>
  </w:style>
  <w:style w:type="character" w:styleId="Strong">
    <w:name w:val="Strong"/>
    <w:uiPriority w:val="22"/>
    <w:qFormat/>
    <w:rsid w:val="008021F6"/>
    <w:rPr>
      <w:b/>
      <w:bCs/>
    </w:rPr>
  </w:style>
  <w:style w:type="character" w:styleId="CommentReference">
    <w:name w:val="annotation reference"/>
    <w:uiPriority w:val="99"/>
    <w:semiHidden/>
    <w:unhideWhenUsed/>
    <w:rsid w:val="004E2017"/>
    <w:rPr>
      <w:sz w:val="16"/>
      <w:szCs w:val="16"/>
    </w:rPr>
  </w:style>
  <w:style w:type="paragraph" w:styleId="CommentText">
    <w:name w:val="annotation text"/>
    <w:basedOn w:val="Normal"/>
    <w:link w:val="CommentTextChar"/>
    <w:uiPriority w:val="99"/>
    <w:semiHidden/>
    <w:unhideWhenUsed/>
    <w:rsid w:val="004E2017"/>
    <w:rPr>
      <w:sz w:val="20"/>
      <w:szCs w:val="20"/>
    </w:rPr>
  </w:style>
  <w:style w:type="character" w:customStyle="1" w:styleId="CommentTextChar">
    <w:name w:val="Comment Text Char"/>
    <w:link w:val="CommentText"/>
    <w:uiPriority w:val="99"/>
    <w:semiHidden/>
    <w:rsid w:val="004E2017"/>
    <w:rPr>
      <w:lang w:eastAsia="en-US"/>
    </w:rPr>
  </w:style>
  <w:style w:type="paragraph" w:styleId="CommentSubject">
    <w:name w:val="annotation subject"/>
    <w:basedOn w:val="CommentText"/>
    <w:next w:val="CommentText"/>
    <w:link w:val="CommentSubjectChar"/>
    <w:uiPriority w:val="99"/>
    <w:semiHidden/>
    <w:unhideWhenUsed/>
    <w:rsid w:val="004E2017"/>
    <w:rPr>
      <w:b/>
      <w:bCs/>
    </w:rPr>
  </w:style>
  <w:style w:type="character" w:customStyle="1" w:styleId="CommentSubjectChar">
    <w:name w:val="Comment Subject Char"/>
    <w:link w:val="CommentSubject"/>
    <w:uiPriority w:val="99"/>
    <w:semiHidden/>
    <w:rsid w:val="004E2017"/>
    <w:rPr>
      <w:b/>
      <w:bCs/>
      <w:lang w:eastAsia="en-US"/>
    </w:rPr>
  </w:style>
  <w:style w:type="paragraph" w:styleId="BodyTextIndent">
    <w:name w:val="Body Text Indent"/>
    <w:basedOn w:val="Normal"/>
    <w:link w:val="BodyTextIndentChar"/>
    <w:uiPriority w:val="99"/>
    <w:unhideWhenUsed/>
    <w:rsid w:val="002B6044"/>
    <w:pPr>
      <w:ind w:left="720"/>
    </w:pPr>
    <w:rPr>
      <w:rFonts w:cs="Calibri"/>
    </w:rPr>
  </w:style>
  <w:style w:type="character" w:customStyle="1" w:styleId="BodyTextIndentChar">
    <w:name w:val="Body Text Indent Char"/>
    <w:link w:val="BodyTextIndent"/>
    <w:uiPriority w:val="99"/>
    <w:rsid w:val="002B6044"/>
    <w:rPr>
      <w:rFonts w:cs="Calibri"/>
      <w:sz w:val="22"/>
      <w:szCs w:val="22"/>
      <w:lang w:eastAsia="en-US"/>
    </w:rPr>
  </w:style>
  <w:style w:type="paragraph" w:styleId="BodyTextIndent2">
    <w:name w:val="Body Text Indent 2"/>
    <w:basedOn w:val="Normal"/>
    <w:link w:val="BodyTextIndent2Char"/>
    <w:uiPriority w:val="99"/>
    <w:unhideWhenUsed/>
    <w:rsid w:val="002B6044"/>
    <w:pPr>
      <w:ind w:left="720"/>
    </w:pPr>
    <w:rPr>
      <w:rFonts w:cs="Calibri"/>
      <w:color w:val="FF0000"/>
    </w:rPr>
  </w:style>
  <w:style w:type="character" w:customStyle="1" w:styleId="BodyTextIndent2Char">
    <w:name w:val="Body Text Indent 2 Char"/>
    <w:link w:val="BodyTextIndent2"/>
    <w:uiPriority w:val="99"/>
    <w:rsid w:val="002B6044"/>
    <w:rPr>
      <w:rFonts w:cs="Calibri"/>
      <w:color w:val="FF0000"/>
      <w:sz w:val="22"/>
      <w:szCs w:val="22"/>
      <w:lang w:eastAsia="en-US"/>
    </w:rPr>
  </w:style>
  <w:style w:type="paragraph" w:styleId="BodyTextIndent3">
    <w:name w:val="Body Text Indent 3"/>
    <w:basedOn w:val="Normal"/>
    <w:link w:val="BodyTextIndent3Char"/>
    <w:uiPriority w:val="99"/>
    <w:unhideWhenUsed/>
    <w:rsid w:val="002B6044"/>
    <w:pPr>
      <w:spacing w:after="120"/>
      <w:ind w:left="426"/>
    </w:pPr>
    <w:rPr>
      <w:rFonts w:cs="Calibri"/>
      <w:color w:val="FF0000"/>
    </w:rPr>
  </w:style>
  <w:style w:type="character" w:customStyle="1" w:styleId="BodyTextIndent3Char">
    <w:name w:val="Body Text Indent 3 Char"/>
    <w:link w:val="BodyTextIndent3"/>
    <w:uiPriority w:val="99"/>
    <w:rsid w:val="002B6044"/>
    <w:rPr>
      <w:rFonts w:cs="Calibri"/>
      <w:color w:val="FF0000"/>
      <w:sz w:val="22"/>
      <w:szCs w:val="22"/>
      <w:lang w:eastAsia="en-US"/>
    </w:rPr>
  </w:style>
  <w:style w:type="paragraph" w:styleId="BodyText2">
    <w:name w:val="Body Text 2"/>
    <w:basedOn w:val="Normal"/>
    <w:link w:val="BodyText2Char"/>
    <w:uiPriority w:val="99"/>
    <w:unhideWhenUsed/>
    <w:rsid w:val="003F3A6D"/>
    <w:rPr>
      <w:rFonts w:cs="Calibri"/>
      <w:color w:val="FF0000"/>
    </w:rPr>
  </w:style>
  <w:style w:type="character" w:customStyle="1" w:styleId="BodyText2Char">
    <w:name w:val="Body Text 2 Char"/>
    <w:link w:val="BodyText2"/>
    <w:uiPriority w:val="99"/>
    <w:rsid w:val="003F3A6D"/>
    <w:rPr>
      <w:rFonts w:cs="Calibri"/>
      <w:color w:val="FF0000"/>
      <w:sz w:val="22"/>
      <w:szCs w:val="22"/>
      <w:lang w:eastAsia="en-US"/>
    </w:rPr>
  </w:style>
  <w:style w:type="paragraph" w:styleId="BodyText3">
    <w:name w:val="Body Text 3"/>
    <w:basedOn w:val="Normal"/>
    <w:link w:val="BodyText3Char"/>
    <w:uiPriority w:val="99"/>
    <w:unhideWhenUsed/>
    <w:rsid w:val="003F3A6D"/>
    <w:pPr>
      <w:jc w:val="center"/>
    </w:pPr>
    <w:rPr>
      <w:b/>
      <w:color w:val="FF0000"/>
      <w:sz w:val="28"/>
      <w:szCs w:val="28"/>
    </w:rPr>
  </w:style>
  <w:style w:type="character" w:customStyle="1" w:styleId="BodyText3Char">
    <w:name w:val="Body Text 3 Char"/>
    <w:link w:val="BodyText3"/>
    <w:uiPriority w:val="99"/>
    <w:rsid w:val="003F3A6D"/>
    <w:rPr>
      <w:b/>
      <w:color w:val="FF0000"/>
      <w:sz w:val="28"/>
      <w:szCs w:val="28"/>
      <w:lang w:eastAsia="en-US"/>
    </w:rPr>
  </w:style>
  <w:style w:type="paragraph" w:customStyle="1" w:styleId="Default">
    <w:name w:val="Default"/>
    <w:rsid w:val="00402E3A"/>
    <w:pPr>
      <w:autoSpaceDE w:val="0"/>
      <w:autoSpaceDN w:val="0"/>
      <w:adjustRightInd w:val="0"/>
    </w:pPr>
    <w:rPr>
      <w:rFonts w:cs="Calibri"/>
      <w:color w:val="000000"/>
      <w:sz w:val="24"/>
      <w:szCs w:val="24"/>
    </w:rPr>
  </w:style>
  <w:style w:type="character" w:customStyle="1" w:styleId="ListParagraphChar">
    <w:name w:val="List Paragraph Char"/>
    <w:basedOn w:val="DefaultParagraphFont"/>
    <w:link w:val="ListParagraph"/>
    <w:uiPriority w:val="34"/>
    <w:rsid w:val="00347EE3"/>
    <w:rPr>
      <w:sz w:val="22"/>
      <w:szCs w:val="22"/>
      <w:lang w:eastAsia="en-US"/>
    </w:rPr>
  </w:style>
  <w:style w:type="character" w:styleId="UnresolvedMention">
    <w:name w:val="Unresolved Mention"/>
    <w:basedOn w:val="DefaultParagraphFont"/>
    <w:uiPriority w:val="99"/>
    <w:semiHidden/>
    <w:unhideWhenUsed/>
    <w:rsid w:val="00497E49"/>
    <w:rPr>
      <w:color w:val="605E5C"/>
      <w:shd w:val="clear" w:color="auto" w:fill="E1DFDD"/>
    </w:rPr>
  </w:style>
  <w:style w:type="paragraph" w:styleId="Bibliography">
    <w:name w:val="Bibliography"/>
    <w:basedOn w:val="Normal"/>
    <w:next w:val="Normal"/>
    <w:uiPriority w:val="37"/>
    <w:unhideWhenUsed/>
    <w:rsid w:val="005A74E9"/>
    <w:pPr>
      <w:spacing w:after="0" w:line="480" w:lineRule="auto"/>
      <w:ind w:left="720" w:hanging="720"/>
    </w:pPr>
  </w:style>
  <w:style w:type="numbering" w:customStyle="1" w:styleId="CurrentList1">
    <w:name w:val="Current List1"/>
    <w:uiPriority w:val="99"/>
    <w:rsid w:val="008D1410"/>
    <w:pPr>
      <w:numPr>
        <w:numId w:val="40"/>
      </w:numPr>
    </w:pPr>
  </w:style>
  <w:style w:type="numbering" w:customStyle="1" w:styleId="CurrentList2">
    <w:name w:val="Current List2"/>
    <w:uiPriority w:val="99"/>
    <w:rsid w:val="008D1410"/>
    <w:pPr>
      <w:numPr>
        <w:numId w:val="43"/>
      </w:numPr>
    </w:pPr>
  </w:style>
  <w:style w:type="paragraph" w:styleId="TOC4">
    <w:name w:val="toc 4"/>
    <w:basedOn w:val="Normal"/>
    <w:next w:val="Normal"/>
    <w:autoRedefine/>
    <w:uiPriority w:val="39"/>
    <w:semiHidden/>
    <w:unhideWhenUsed/>
    <w:rsid w:val="008D1410"/>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8D1410"/>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8D1410"/>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8D1410"/>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8D1410"/>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8D1410"/>
    <w:pPr>
      <w:spacing w:after="0"/>
      <w:ind w:left="1760"/>
    </w:pPr>
    <w:rPr>
      <w:rFonts w:asciiTheme="minorHAnsi" w:hAnsiTheme="minorHAnsi" w:cstheme="minorHAnsi"/>
      <w:sz w:val="20"/>
      <w:szCs w:val="20"/>
    </w:rPr>
  </w:style>
  <w:style w:type="paragraph" w:styleId="Revision">
    <w:name w:val="Revision"/>
    <w:hidden/>
    <w:uiPriority w:val="99"/>
    <w:semiHidden/>
    <w:rsid w:val="00006E7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87571">
      <w:bodyDiv w:val="1"/>
      <w:marLeft w:val="0"/>
      <w:marRight w:val="0"/>
      <w:marTop w:val="0"/>
      <w:marBottom w:val="0"/>
      <w:divBdr>
        <w:top w:val="none" w:sz="0" w:space="0" w:color="auto"/>
        <w:left w:val="none" w:sz="0" w:space="0" w:color="auto"/>
        <w:bottom w:val="none" w:sz="0" w:space="0" w:color="auto"/>
        <w:right w:val="none" w:sz="0" w:space="0" w:color="auto"/>
      </w:divBdr>
    </w:div>
    <w:div w:id="213663695">
      <w:marLeft w:val="0"/>
      <w:marRight w:val="0"/>
      <w:marTop w:val="0"/>
      <w:marBottom w:val="0"/>
      <w:divBdr>
        <w:top w:val="none" w:sz="0" w:space="0" w:color="auto"/>
        <w:left w:val="none" w:sz="0" w:space="0" w:color="auto"/>
        <w:bottom w:val="none" w:sz="0" w:space="0" w:color="auto"/>
        <w:right w:val="none" w:sz="0" w:space="0" w:color="auto"/>
      </w:divBdr>
    </w:div>
    <w:div w:id="244801015">
      <w:bodyDiv w:val="1"/>
      <w:marLeft w:val="0"/>
      <w:marRight w:val="0"/>
      <w:marTop w:val="0"/>
      <w:marBottom w:val="0"/>
      <w:divBdr>
        <w:top w:val="none" w:sz="0" w:space="0" w:color="auto"/>
        <w:left w:val="none" w:sz="0" w:space="0" w:color="auto"/>
        <w:bottom w:val="none" w:sz="0" w:space="0" w:color="auto"/>
        <w:right w:val="none" w:sz="0" w:space="0" w:color="auto"/>
      </w:divBdr>
      <w:divsChild>
        <w:div w:id="2093240750">
          <w:marLeft w:val="0"/>
          <w:marRight w:val="0"/>
          <w:marTop w:val="0"/>
          <w:marBottom w:val="0"/>
          <w:divBdr>
            <w:top w:val="none" w:sz="0" w:space="0" w:color="auto"/>
            <w:left w:val="none" w:sz="0" w:space="0" w:color="auto"/>
            <w:bottom w:val="none" w:sz="0" w:space="0" w:color="auto"/>
            <w:right w:val="none" w:sz="0" w:space="0" w:color="auto"/>
          </w:divBdr>
          <w:divsChild>
            <w:div w:id="1934706349">
              <w:marLeft w:val="0"/>
              <w:marRight w:val="0"/>
              <w:marTop w:val="0"/>
              <w:marBottom w:val="0"/>
              <w:divBdr>
                <w:top w:val="none" w:sz="0" w:space="0" w:color="auto"/>
                <w:left w:val="none" w:sz="0" w:space="0" w:color="auto"/>
                <w:bottom w:val="none" w:sz="0" w:space="0" w:color="auto"/>
                <w:right w:val="none" w:sz="0" w:space="0" w:color="auto"/>
              </w:divBdr>
              <w:divsChild>
                <w:div w:id="1368918506">
                  <w:marLeft w:val="0"/>
                  <w:marRight w:val="0"/>
                  <w:marTop w:val="0"/>
                  <w:marBottom w:val="0"/>
                  <w:divBdr>
                    <w:top w:val="none" w:sz="0" w:space="0" w:color="auto"/>
                    <w:left w:val="none" w:sz="0" w:space="0" w:color="auto"/>
                    <w:bottom w:val="none" w:sz="0" w:space="0" w:color="auto"/>
                    <w:right w:val="none" w:sz="0" w:space="0" w:color="auto"/>
                  </w:divBdr>
                  <w:divsChild>
                    <w:div w:id="1441267764">
                      <w:marLeft w:val="0"/>
                      <w:marRight w:val="0"/>
                      <w:marTop w:val="0"/>
                      <w:marBottom w:val="0"/>
                      <w:divBdr>
                        <w:top w:val="none" w:sz="0" w:space="0" w:color="auto"/>
                        <w:left w:val="none" w:sz="0" w:space="0" w:color="auto"/>
                        <w:bottom w:val="none" w:sz="0" w:space="0" w:color="auto"/>
                        <w:right w:val="none" w:sz="0" w:space="0" w:color="auto"/>
                      </w:divBdr>
                      <w:divsChild>
                        <w:div w:id="14565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944756">
      <w:bodyDiv w:val="1"/>
      <w:marLeft w:val="0"/>
      <w:marRight w:val="0"/>
      <w:marTop w:val="0"/>
      <w:marBottom w:val="0"/>
      <w:divBdr>
        <w:top w:val="none" w:sz="0" w:space="0" w:color="auto"/>
        <w:left w:val="none" w:sz="0" w:space="0" w:color="auto"/>
        <w:bottom w:val="none" w:sz="0" w:space="0" w:color="auto"/>
        <w:right w:val="none" w:sz="0" w:space="0" w:color="auto"/>
      </w:divBdr>
      <w:divsChild>
        <w:div w:id="1954821762">
          <w:marLeft w:val="0"/>
          <w:marRight w:val="0"/>
          <w:marTop w:val="0"/>
          <w:marBottom w:val="0"/>
          <w:divBdr>
            <w:top w:val="none" w:sz="0" w:space="0" w:color="auto"/>
            <w:left w:val="none" w:sz="0" w:space="0" w:color="auto"/>
            <w:bottom w:val="none" w:sz="0" w:space="0" w:color="auto"/>
            <w:right w:val="none" w:sz="0" w:space="0" w:color="auto"/>
          </w:divBdr>
          <w:divsChild>
            <w:div w:id="1815290655">
              <w:marLeft w:val="0"/>
              <w:marRight w:val="0"/>
              <w:marTop w:val="0"/>
              <w:marBottom w:val="0"/>
              <w:divBdr>
                <w:top w:val="none" w:sz="0" w:space="0" w:color="auto"/>
                <w:left w:val="none" w:sz="0" w:space="0" w:color="auto"/>
                <w:bottom w:val="none" w:sz="0" w:space="0" w:color="auto"/>
                <w:right w:val="none" w:sz="0" w:space="0" w:color="auto"/>
              </w:divBdr>
              <w:divsChild>
                <w:div w:id="484975021">
                  <w:marLeft w:val="0"/>
                  <w:marRight w:val="0"/>
                  <w:marTop w:val="0"/>
                  <w:marBottom w:val="0"/>
                  <w:divBdr>
                    <w:top w:val="none" w:sz="0" w:space="0" w:color="auto"/>
                    <w:left w:val="none" w:sz="0" w:space="0" w:color="auto"/>
                    <w:bottom w:val="none" w:sz="0" w:space="0" w:color="auto"/>
                    <w:right w:val="none" w:sz="0" w:space="0" w:color="auto"/>
                  </w:divBdr>
                  <w:divsChild>
                    <w:div w:id="227691706">
                      <w:marLeft w:val="0"/>
                      <w:marRight w:val="0"/>
                      <w:marTop w:val="0"/>
                      <w:marBottom w:val="0"/>
                      <w:divBdr>
                        <w:top w:val="none" w:sz="0" w:space="0" w:color="auto"/>
                        <w:left w:val="none" w:sz="0" w:space="0" w:color="auto"/>
                        <w:bottom w:val="none" w:sz="0" w:space="0" w:color="auto"/>
                        <w:right w:val="none" w:sz="0" w:space="0" w:color="auto"/>
                      </w:divBdr>
                      <w:divsChild>
                        <w:div w:id="70819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870335">
      <w:bodyDiv w:val="1"/>
      <w:marLeft w:val="0"/>
      <w:marRight w:val="0"/>
      <w:marTop w:val="0"/>
      <w:marBottom w:val="0"/>
      <w:divBdr>
        <w:top w:val="none" w:sz="0" w:space="0" w:color="auto"/>
        <w:left w:val="none" w:sz="0" w:space="0" w:color="auto"/>
        <w:bottom w:val="none" w:sz="0" w:space="0" w:color="auto"/>
        <w:right w:val="none" w:sz="0" w:space="0" w:color="auto"/>
      </w:divBdr>
      <w:divsChild>
        <w:div w:id="1581676006">
          <w:marLeft w:val="0"/>
          <w:marRight w:val="0"/>
          <w:marTop w:val="0"/>
          <w:marBottom w:val="0"/>
          <w:divBdr>
            <w:top w:val="none" w:sz="0" w:space="0" w:color="auto"/>
            <w:left w:val="none" w:sz="0" w:space="0" w:color="auto"/>
            <w:bottom w:val="none" w:sz="0" w:space="0" w:color="auto"/>
            <w:right w:val="none" w:sz="0" w:space="0" w:color="auto"/>
          </w:divBdr>
          <w:divsChild>
            <w:div w:id="596325872">
              <w:marLeft w:val="0"/>
              <w:marRight w:val="0"/>
              <w:marTop w:val="0"/>
              <w:marBottom w:val="0"/>
              <w:divBdr>
                <w:top w:val="none" w:sz="0" w:space="0" w:color="auto"/>
                <w:left w:val="none" w:sz="0" w:space="0" w:color="auto"/>
                <w:bottom w:val="none" w:sz="0" w:space="0" w:color="auto"/>
                <w:right w:val="none" w:sz="0" w:space="0" w:color="auto"/>
              </w:divBdr>
              <w:divsChild>
                <w:div w:id="1243760946">
                  <w:marLeft w:val="0"/>
                  <w:marRight w:val="0"/>
                  <w:marTop w:val="0"/>
                  <w:marBottom w:val="0"/>
                  <w:divBdr>
                    <w:top w:val="none" w:sz="0" w:space="0" w:color="auto"/>
                    <w:left w:val="none" w:sz="0" w:space="0" w:color="auto"/>
                    <w:bottom w:val="none" w:sz="0" w:space="0" w:color="auto"/>
                    <w:right w:val="none" w:sz="0" w:space="0" w:color="auto"/>
                  </w:divBdr>
                  <w:divsChild>
                    <w:div w:id="298192018">
                      <w:marLeft w:val="0"/>
                      <w:marRight w:val="0"/>
                      <w:marTop w:val="0"/>
                      <w:marBottom w:val="0"/>
                      <w:divBdr>
                        <w:top w:val="none" w:sz="0" w:space="0" w:color="auto"/>
                        <w:left w:val="none" w:sz="0" w:space="0" w:color="auto"/>
                        <w:bottom w:val="none" w:sz="0" w:space="0" w:color="auto"/>
                        <w:right w:val="none" w:sz="0" w:space="0" w:color="auto"/>
                      </w:divBdr>
                      <w:divsChild>
                        <w:div w:id="156359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085144">
      <w:bodyDiv w:val="1"/>
      <w:marLeft w:val="0"/>
      <w:marRight w:val="0"/>
      <w:marTop w:val="0"/>
      <w:marBottom w:val="0"/>
      <w:divBdr>
        <w:top w:val="none" w:sz="0" w:space="0" w:color="auto"/>
        <w:left w:val="none" w:sz="0" w:space="0" w:color="auto"/>
        <w:bottom w:val="none" w:sz="0" w:space="0" w:color="auto"/>
        <w:right w:val="none" w:sz="0" w:space="0" w:color="auto"/>
      </w:divBdr>
      <w:divsChild>
        <w:div w:id="255750118">
          <w:marLeft w:val="0"/>
          <w:marRight w:val="0"/>
          <w:marTop w:val="0"/>
          <w:marBottom w:val="0"/>
          <w:divBdr>
            <w:top w:val="none" w:sz="0" w:space="0" w:color="auto"/>
            <w:left w:val="none" w:sz="0" w:space="0" w:color="auto"/>
            <w:bottom w:val="none" w:sz="0" w:space="0" w:color="auto"/>
            <w:right w:val="none" w:sz="0" w:space="0" w:color="auto"/>
          </w:divBdr>
        </w:div>
        <w:div w:id="1975865426">
          <w:marLeft w:val="0"/>
          <w:marRight w:val="0"/>
          <w:marTop w:val="0"/>
          <w:marBottom w:val="0"/>
          <w:divBdr>
            <w:top w:val="none" w:sz="0" w:space="0" w:color="auto"/>
            <w:left w:val="none" w:sz="0" w:space="0" w:color="auto"/>
            <w:bottom w:val="none" w:sz="0" w:space="0" w:color="auto"/>
            <w:right w:val="none" w:sz="0" w:space="0" w:color="auto"/>
          </w:divBdr>
        </w:div>
        <w:div w:id="2100516871">
          <w:marLeft w:val="0"/>
          <w:marRight w:val="0"/>
          <w:marTop w:val="0"/>
          <w:marBottom w:val="0"/>
          <w:divBdr>
            <w:top w:val="none" w:sz="0" w:space="0" w:color="auto"/>
            <w:left w:val="none" w:sz="0" w:space="0" w:color="auto"/>
            <w:bottom w:val="none" w:sz="0" w:space="0" w:color="auto"/>
            <w:right w:val="none" w:sz="0" w:space="0" w:color="auto"/>
          </w:divBdr>
        </w:div>
      </w:divsChild>
    </w:div>
    <w:div w:id="786585920">
      <w:bodyDiv w:val="1"/>
      <w:marLeft w:val="0"/>
      <w:marRight w:val="0"/>
      <w:marTop w:val="0"/>
      <w:marBottom w:val="0"/>
      <w:divBdr>
        <w:top w:val="none" w:sz="0" w:space="0" w:color="auto"/>
        <w:left w:val="none" w:sz="0" w:space="0" w:color="auto"/>
        <w:bottom w:val="none" w:sz="0" w:space="0" w:color="auto"/>
        <w:right w:val="none" w:sz="0" w:space="0" w:color="auto"/>
      </w:divBdr>
      <w:divsChild>
        <w:div w:id="298540233">
          <w:marLeft w:val="0"/>
          <w:marRight w:val="0"/>
          <w:marTop w:val="0"/>
          <w:marBottom w:val="0"/>
          <w:divBdr>
            <w:top w:val="none" w:sz="0" w:space="0" w:color="auto"/>
            <w:left w:val="none" w:sz="0" w:space="0" w:color="auto"/>
            <w:bottom w:val="none" w:sz="0" w:space="0" w:color="auto"/>
            <w:right w:val="none" w:sz="0" w:space="0" w:color="auto"/>
          </w:divBdr>
          <w:divsChild>
            <w:div w:id="536234296">
              <w:marLeft w:val="0"/>
              <w:marRight w:val="0"/>
              <w:marTop w:val="0"/>
              <w:marBottom w:val="0"/>
              <w:divBdr>
                <w:top w:val="none" w:sz="0" w:space="0" w:color="auto"/>
                <w:left w:val="none" w:sz="0" w:space="0" w:color="auto"/>
                <w:bottom w:val="none" w:sz="0" w:space="0" w:color="auto"/>
                <w:right w:val="none" w:sz="0" w:space="0" w:color="auto"/>
              </w:divBdr>
              <w:divsChild>
                <w:div w:id="1812164974">
                  <w:marLeft w:val="0"/>
                  <w:marRight w:val="0"/>
                  <w:marTop w:val="0"/>
                  <w:marBottom w:val="0"/>
                  <w:divBdr>
                    <w:top w:val="none" w:sz="0" w:space="0" w:color="auto"/>
                    <w:left w:val="none" w:sz="0" w:space="0" w:color="auto"/>
                    <w:bottom w:val="none" w:sz="0" w:space="0" w:color="auto"/>
                    <w:right w:val="none" w:sz="0" w:space="0" w:color="auto"/>
                  </w:divBdr>
                  <w:divsChild>
                    <w:div w:id="1496261787">
                      <w:marLeft w:val="0"/>
                      <w:marRight w:val="0"/>
                      <w:marTop w:val="0"/>
                      <w:marBottom w:val="0"/>
                      <w:divBdr>
                        <w:top w:val="none" w:sz="0" w:space="0" w:color="auto"/>
                        <w:left w:val="none" w:sz="0" w:space="0" w:color="auto"/>
                        <w:bottom w:val="none" w:sz="0" w:space="0" w:color="auto"/>
                        <w:right w:val="none" w:sz="0" w:space="0" w:color="auto"/>
                      </w:divBdr>
                      <w:divsChild>
                        <w:div w:id="179525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287779">
      <w:bodyDiv w:val="1"/>
      <w:marLeft w:val="0"/>
      <w:marRight w:val="0"/>
      <w:marTop w:val="0"/>
      <w:marBottom w:val="0"/>
      <w:divBdr>
        <w:top w:val="none" w:sz="0" w:space="0" w:color="auto"/>
        <w:left w:val="none" w:sz="0" w:space="0" w:color="auto"/>
        <w:bottom w:val="none" w:sz="0" w:space="0" w:color="auto"/>
        <w:right w:val="none" w:sz="0" w:space="0" w:color="auto"/>
      </w:divBdr>
    </w:div>
    <w:div w:id="1031880555">
      <w:bodyDiv w:val="1"/>
      <w:marLeft w:val="0"/>
      <w:marRight w:val="0"/>
      <w:marTop w:val="0"/>
      <w:marBottom w:val="0"/>
      <w:divBdr>
        <w:top w:val="none" w:sz="0" w:space="0" w:color="auto"/>
        <w:left w:val="none" w:sz="0" w:space="0" w:color="auto"/>
        <w:bottom w:val="none" w:sz="0" w:space="0" w:color="auto"/>
        <w:right w:val="none" w:sz="0" w:space="0" w:color="auto"/>
      </w:divBdr>
      <w:divsChild>
        <w:div w:id="803234661">
          <w:marLeft w:val="0"/>
          <w:marRight w:val="0"/>
          <w:marTop w:val="0"/>
          <w:marBottom w:val="0"/>
          <w:divBdr>
            <w:top w:val="none" w:sz="0" w:space="0" w:color="auto"/>
            <w:left w:val="none" w:sz="0" w:space="0" w:color="auto"/>
            <w:bottom w:val="none" w:sz="0" w:space="0" w:color="auto"/>
            <w:right w:val="none" w:sz="0" w:space="0" w:color="auto"/>
          </w:divBdr>
          <w:divsChild>
            <w:div w:id="233784356">
              <w:marLeft w:val="0"/>
              <w:marRight w:val="0"/>
              <w:marTop w:val="0"/>
              <w:marBottom w:val="0"/>
              <w:divBdr>
                <w:top w:val="none" w:sz="0" w:space="0" w:color="auto"/>
                <w:left w:val="none" w:sz="0" w:space="0" w:color="auto"/>
                <w:bottom w:val="none" w:sz="0" w:space="0" w:color="auto"/>
                <w:right w:val="none" w:sz="0" w:space="0" w:color="auto"/>
              </w:divBdr>
              <w:divsChild>
                <w:div w:id="1673755634">
                  <w:marLeft w:val="0"/>
                  <w:marRight w:val="0"/>
                  <w:marTop w:val="0"/>
                  <w:marBottom w:val="0"/>
                  <w:divBdr>
                    <w:top w:val="none" w:sz="0" w:space="0" w:color="auto"/>
                    <w:left w:val="none" w:sz="0" w:space="0" w:color="auto"/>
                    <w:bottom w:val="none" w:sz="0" w:space="0" w:color="auto"/>
                    <w:right w:val="none" w:sz="0" w:space="0" w:color="auto"/>
                  </w:divBdr>
                  <w:divsChild>
                    <w:div w:id="1105417051">
                      <w:marLeft w:val="0"/>
                      <w:marRight w:val="0"/>
                      <w:marTop w:val="0"/>
                      <w:marBottom w:val="0"/>
                      <w:divBdr>
                        <w:top w:val="none" w:sz="0" w:space="0" w:color="auto"/>
                        <w:left w:val="none" w:sz="0" w:space="0" w:color="auto"/>
                        <w:bottom w:val="none" w:sz="0" w:space="0" w:color="auto"/>
                        <w:right w:val="none" w:sz="0" w:space="0" w:color="auto"/>
                      </w:divBdr>
                      <w:divsChild>
                        <w:div w:id="210799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876701">
      <w:bodyDiv w:val="1"/>
      <w:marLeft w:val="0"/>
      <w:marRight w:val="0"/>
      <w:marTop w:val="0"/>
      <w:marBottom w:val="0"/>
      <w:divBdr>
        <w:top w:val="none" w:sz="0" w:space="0" w:color="auto"/>
        <w:left w:val="none" w:sz="0" w:space="0" w:color="auto"/>
        <w:bottom w:val="none" w:sz="0" w:space="0" w:color="auto"/>
        <w:right w:val="none" w:sz="0" w:space="0" w:color="auto"/>
      </w:divBdr>
    </w:div>
    <w:div w:id="1235048162">
      <w:bodyDiv w:val="1"/>
      <w:marLeft w:val="0"/>
      <w:marRight w:val="0"/>
      <w:marTop w:val="0"/>
      <w:marBottom w:val="0"/>
      <w:divBdr>
        <w:top w:val="none" w:sz="0" w:space="0" w:color="auto"/>
        <w:left w:val="none" w:sz="0" w:space="0" w:color="auto"/>
        <w:bottom w:val="none" w:sz="0" w:space="0" w:color="auto"/>
        <w:right w:val="none" w:sz="0" w:space="0" w:color="auto"/>
      </w:divBdr>
    </w:div>
    <w:div w:id="1261796870">
      <w:bodyDiv w:val="1"/>
      <w:marLeft w:val="0"/>
      <w:marRight w:val="0"/>
      <w:marTop w:val="0"/>
      <w:marBottom w:val="0"/>
      <w:divBdr>
        <w:top w:val="none" w:sz="0" w:space="0" w:color="auto"/>
        <w:left w:val="none" w:sz="0" w:space="0" w:color="auto"/>
        <w:bottom w:val="none" w:sz="0" w:space="0" w:color="auto"/>
        <w:right w:val="none" w:sz="0" w:space="0" w:color="auto"/>
      </w:divBdr>
      <w:divsChild>
        <w:div w:id="1254823309">
          <w:marLeft w:val="0"/>
          <w:marRight w:val="0"/>
          <w:marTop w:val="0"/>
          <w:marBottom w:val="0"/>
          <w:divBdr>
            <w:top w:val="none" w:sz="0" w:space="0" w:color="auto"/>
            <w:left w:val="none" w:sz="0" w:space="0" w:color="auto"/>
            <w:bottom w:val="none" w:sz="0" w:space="0" w:color="auto"/>
            <w:right w:val="none" w:sz="0" w:space="0" w:color="auto"/>
          </w:divBdr>
          <w:divsChild>
            <w:div w:id="1835145360">
              <w:marLeft w:val="0"/>
              <w:marRight w:val="0"/>
              <w:marTop w:val="0"/>
              <w:marBottom w:val="0"/>
              <w:divBdr>
                <w:top w:val="none" w:sz="0" w:space="0" w:color="auto"/>
                <w:left w:val="none" w:sz="0" w:space="0" w:color="auto"/>
                <w:bottom w:val="none" w:sz="0" w:space="0" w:color="auto"/>
                <w:right w:val="none" w:sz="0" w:space="0" w:color="auto"/>
              </w:divBdr>
              <w:divsChild>
                <w:div w:id="1887446505">
                  <w:marLeft w:val="0"/>
                  <w:marRight w:val="0"/>
                  <w:marTop w:val="0"/>
                  <w:marBottom w:val="0"/>
                  <w:divBdr>
                    <w:top w:val="none" w:sz="0" w:space="0" w:color="auto"/>
                    <w:left w:val="none" w:sz="0" w:space="0" w:color="auto"/>
                    <w:bottom w:val="none" w:sz="0" w:space="0" w:color="auto"/>
                    <w:right w:val="none" w:sz="0" w:space="0" w:color="auto"/>
                  </w:divBdr>
                  <w:divsChild>
                    <w:div w:id="1118256565">
                      <w:marLeft w:val="0"/>
                      <w:marRight w:val="0"/>
                      <w:marTop w:val="0"/>
                      <w:marBottom w:val="0"/>
                      <w:divBdr>
                        <w:top w:val="none" w:sz="0" w:space="0" w:color="auto"/>
                        <w:left w:val="none" w:sz="0" w:space="0" w:color="auto"/>
                        <w:bottom w:val="none" w:sz="0" w:space="0" w:color="auto"/>
                        <w:right w:val="none" w:sz="0" w:space="0" w:color="auto"/>
                      </w:divBdr>
                      <w:divsChild>
                        <w:div w:id="23917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570798">
      <w:bodyDiv w:val="1"/>
      <w:marLeft w:val="0"/>
      <w:marRight w:val="0"/>
      <w:marTop w:val="0"/>
      <w:marBottom w:val="0"/>
      <w:divBdr>
        <w:top w:val="none" w:sz="0" w:space="0" w:color="auto"/>
        <w:left w:val="none" w:sz="0" w:space="0" w:color="auto"/>
        <w:bottom w:val="none" w:sz="0" w:space="0" w:color="auto"/>
        <w:right w:val="none" w:sz="0" w:space="0" w:color="auto"/>
      </w:divBdr>
      <w:divsChild>
        <w:div w:id="1893812768">
          <w:marLeft w:val="0"/>
          <w:marRight w:val="0"/>
          <w:marTop w:val="0"/>
          <w:marBottom w:val="0"/>
          <w:divBdr>
            <w:top w:val="none" w:sz="0" w:space="0" w:color="auto"/>
            <w:left w:val="none" w:sz="0" w:space="0" w:color="auto"/>
            <w:bottom w:val="none" w:sz="0" w:space="0" w:color="auto"/>
            <w:right w:val="none" w:sz="0" w:space="0" w:color="auto"/>
          </w:divBdr>
          <w:divsChild>
            <w:div w:id="2118789266">
              <w:marLeft w:val="0"/>
              <w:marRight w:val="0"/>
              <w:marTop w:val="0"/>
              <w:marBottom w:val="0"/>
              <w:divBdr>
                <w:top w:val="none" w:sz="0" w:space="0" w:color="auto"/>
                <w:left w:val="none" w:sz="0" w:space="0" w:color="auto"/>
                <w:bottom w:val="none" w:sz="0" w:space="0" w:color="auto"/>
                <w:right w:val="none" w:sz="0" w:space="0" w:color="auto"/>
              </w:divBdr>
              <w:divsChild>
                <w:div w:id="1525052748">
                  <w:marLeft w:val="0"/>
                  <w:marRight w:val="0"/>
                  <w:marTop w:val="0"/>
                  <w:marBottom w:val="0"/>
                  <w:divBdr>
                    <w:top w:val="none" w:sz="0" w:space="0" w:color="auto"/>
                    <w:left w:val="none" w:sz="0" w:space="0" w:color="auto"/>
                    <w:bottom w:val="none" w:sz="0" w:space="0" w:color="auto"/>
                    <w:right w:val="none" w:sz="0" w:space="0" w:color="auto"/>
                  </w:divBdr>
                  <w:divsChild>
                    <w:div w:id="1404718471">
                      <w:marLeft w:val="0"/>
                      <w:marRight w:val="0"/>
                      <w:marTop w:val="0"/>
                      <w:marBottom w:val="0"/>
                      <w:divBdr>
                        <w:top w:val="none" w:sz="0" w:space="0" w:color="auto"/>
                        <w:left w:val="none" w:sz="0" w:space="0" w:color="auto"/>
                        <w:bottom w:val="none" w:sz="0" w:space="0" w:color="auto"/>
                        <w:right w:val="none" w:sz="0" w:space="0" w:color="auto"/>
                      </w:divBdr>
                      <w:divsChild>
                        <w:div w:id="9791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541194">
      <w:bodyDiv w:val="1"/>
      <w:marLeft w:val="0"/>
      <w:marRight w:val="0"/>
      <w:marTop w:val="0"/>
      <w:marBottom w:val="0"/>
      <w:divBdr>
        <w:top w:val="none" w:sz="0" w:space="0" w:color="auto"/>
        <w:left w:val="none" w:sz="0" w:space="0" w:color="auto"/>
        <w:bottom w:val="none" w:sz="0" w:space="0" w:color="auto"/>
        <w:right w:val="none" w:sz="0" w:space="0" w:color="auto"/>
      </w:divBdr>
      <w:divsChild>
        <w:div w:id="1747143357">
          <w:marLeft w:val="0"/>
          <w:marRight w:val="0"/>
          <w:marTop w:val="0"/>
          <w:marBottom w:val="0"/>
          <w:divBdr>
            <w:top w:val="none" w:sz="0" w:space="0" w:color="auto"/>
            <w:left w:val="none" w:sz="0" w:space="0" w:color="auto"/>
            <w:bottom w:val="none" w:sz="0" w:space="0" w:color="auto"/>
            <w:right w:val="none" w:sz="0" w:space="0" w:color="auto"/>
          </w:divBdr>
          <w:divsChild>
            <w:div w:id="705254078">
              <w:marLeft w:val="0"/>
              <w:marRight w:val="0"/>
              <w:marTop w:val="0"/>
              <w:marBottom w:val="0"/>
              <w:divBdr>
                <w:top w:val="none" w:sz="0" w:space="0" w:color="auto"/>
                <w:left w:val="none" w:sz="0" w:space="0" w:color="auto"/>
                <w:bottom w:val="none" w:sz="0" w:space="0" w:color="auto"/>
                <w:right w:val="none" w:sz="0" w:space="0" w:color="auto"/>
              </w:divBdr>
              <w:divsChild>
                <w:div w:id="1396321110">
                  <w:marLeft w:val="0"/>
                  <w:marRight w:val="0"/>
                  <w:marTop w:val="0"/>
                  <w:marBottom w:val="0"/>
                  <w:divBdr>
                    <w:top w:val="none" w:sz="0" w:space="0" w:color="auto"/>
                    <w:left w:val="none" w:sz="0" w:space="0" w:color="auto"/>
                    <w:bottom w:val="none" w:sz="0" w:space="0" w:color="auto"/>
                    <w:right w:val="none" w:sz="0" w:space="0" w:color="auto"/>
                  </w:divBdr>
                  <w:divsChild>
                    <w:div w:id="1978104619">
                      <w:marLeft w:val="0"/>
                      <w:marRight w:val="0"/>
                      <w:marTop w:val="0"/>
                      <w:marBottom w:val="0"/>
                      <w:divBdr>
                        <w:top w:val="none" w:sz="0" w:space="0" w:color="auto"/>
                        <w:left w:val="none" w:sz="0" w:space="0" w:color="auto"/>
                        <w:bottom w:val="none" w:sz="0" w:space="0" w:color="auto"/>
                        <w:right w:val="none" w:sz="0" w:space="0" w:color="auto"/>
                      </w:divBdr>
                      <w:divsChild>
                        <w:div w:id="72872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082669">
      <w:bodyDiv w:val="1"/>
      <w:marLeft w:val="0"/>
      <w:marRight w:val="0"/>
      <w:marTop w:val="0"/>
      <w:marBottom w:val="0"/>
      <w:divBdr>
        <w:top w:val="none" w:sz="0" w:space="0" w:color="auto"/>
        <w:left w:val="none" w:sz="0" w:space="0" w:color="auto"/>
        <w:bottom w:val="none" w:sz="0" w:space="0" w:color="auto"/>
        <w:right w:val="none" w:sz="0" w:space="0" w:color="auto"/>
      </w:divBdr>
      <w:divsChild>
        <w:div w:id="243807638">
          <w:marLeft w:val="0"/>
          <w:marRight w:val="0"/>
          <w:marTop w:val="0"/>
          <w:marBottom w:val="0"/>
          <w:divBdr>
            <w:top w:val="none" w:sz="0" w:space="0" w:color="auto"/>
            <w:left w:val="none" w:sz="0" w:space="0" w:color="auto"/>
            <w:bottom w:val="none" w:sz="0" w:space="0" w:color="auto"/>
            <w:right w:val="none" w:sz="0" w:space="0" w:color="auto"/>
          </w:divBdr>
          <w:divsChild>
            <w:div w:id="2042585182">
              <w:marLeft w:val="0"/>
              <w:marRight w:val="0"/>
              <w:marTop w:val="0"/>
              <w:marBottom w:val="0"/>
              <w:divBdr>
                <w:top w:val="none" w:sz="0" w:space="0" w:color="auto"/>
                <w:left w:val="none" w:sz="0" w:space="0" w:color="auto"/>
                <w:bottom w:val="none" w:sz="0" w:space="0" w:color="auto"/>
                <w:right w:val="none" w:sz="0" w:space="0" w:color="auto"/>
              </w:divBdr>
              <w:divsChild>
                <w:div w:id="501312993">
                  <w:marLeft w:val="0"/>
                  <w:marRight w:val="0"/>
                  <w:marTop w:val="0"/>
                  <w:marBottom w:val="0"/>
                  <w:divBdr>
                    <w:top w:val="none" w:sz="0" w:space="0" w:color="auto"/>
                    <w:left w:val="none" w:sz="0" w:space="0" w:color="auto"/>
                    <w:bottom w:val="none" w:sz="0" w:space="0" w:color="auto"/>
                    <w:right w:val="none" w:sz="0" w:space="0" w:color="auto"/>
                  </w:divBdr>
                  <w:divsChild>
                    <w:div w:id="2010450622">
                      <w:marLeft w:val="0"/>
                      <w:marRight w:val="0"/>
                      <w:marTop w:val="0"/>
                      <w:marBottom w:val="0"/>
                      <w:divBdr>
                        <w:top w:val="none" w:sz="0" w:space="0" w:color="auto"/>
                        <w:left w:val="none" w:sz="0" w:space="0" w:color="auto"/>
                        <w:bottom w:val="none" w:sz="0" w:space="0" w:color="auto"/>
                        <w:right w:val="none" w:sz="0" w:space="0" w:color="auto"/>
                      </w:divBdr>
                      <w:divsChild>
                        <w:div w:id="75733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3841325">
      <w:bodyDiv w:val="1"/>
      <w:marLeft w:val="0"/>
      <w:marRight w:val="0"/>
      <w:marTop w:val="0"/>
      <w:marBottom w:val="0"/>
      <w:divBdr>
        <w:top w:val="none" w:sz="0" w:space="0" w:color="auto"/>
        <w:left w:val="none" w:sz="0" w:space="0" w:color="auto"/>
        <w:bottom w:val="none" w:sz="0" w:space="0" w:color="auto"/>
        <w:right w:val="none" w:sz="0" w:space="0" w:color="auto"/>
      </w:divBdr>
      <w:divsChild>
        <w:div w:id="1510102201">
          <w:marLeft w:val="0"/>
          <w:marRight w:val="0"/>
          <w:marTop w:val="0"/>
          <w:marBottom w:val="0"/>
          <w:divBdr>
            <w:top w:val="none" w:sz="0" w:space="0" w:color="auto"/>
            <w:left w:val="none" w:sz="0" w:space="0" w:color="auto"/>
            <w:bottom w:val="none" w:sz="0" w:space="0" w:color="auto"/>
            <w:right w:val="none" w:sz="0" w:space="0" w:color="auto"/>
          </w:divBdr>
          <w:divsChild>
            <w:div w:id="1130591669">
              <w:marLeft w:val="0"/>
              <w:marRight w:val="0"/>
              <w:marTop w:val="0"/>
              <w:marBottom w:val="0"/>
              <w:divBdr>
                <w:top w:val="none" w:sz="0" w:space="0" w:color="auto"/>
                <w:left w:val="none" w:sz="0" w:space="0" w:color="auto"/>
                <w:bottom w:val="none" w:sz="0" w:space="0" w:color="auto"/>
                <w:right w:val="none" w:sz="0" w:space="0" w:color="auto"/>
              </w:divBdr>
              <w:divsChild>
                <w:div w:id="908734325">
                  <w:marLeft w:val="0"/>
                  <w:marRight w:val="0"/>
                  <w:marTop w:val="0"/>
                  <w:marBottom w:val="0"/>
                  <w:divBdr>
                    <w:top w:val="none" w:sz="0" w:space="0" w:color="auto"/>
                    <w:left w:val="none" w:sz="0" w:space="0" w:color="auto"/>
                    <w:bottom w:val="none" w:sz="0" w:space="0" w:color="auto"/>
                    <w:right w:val="none" w:sz="0" w:space="0" w:color="auto"/>
                  </w:divBdr>
                  <w:divsChild>
                    <w:div w:id="1487435435">
                      <w:marLeft w:val="0"/>
                      <w:marRight w:val="0"/>
                      <w:marTop w:val="0"/>
                      <w:marBottom w:val="0"/>
                      <w:divBdr>
                        <w:top w:val="none" w:sz="0" w:space="0" w:color="auto"/>
                        <w:left w:val="none" w:sz="0" w:space="0" w:color="auto"/>
                        <w:bottom w:val="none" w:sz="0" w:space="0" w:color="auto"/>
                        <w:right w:val="none" w:sz="0" w:space="0" w:color="auto"/>
                      </w:divBdr>
                      <w:divsChild>
                        <w:div w:id="201267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223720">
      <w:bodyDiv w:val="1"/>
      <w:marLeft w:val="0"/>
      <w:marRight w:val="0"/>
      <w:marTop w:val="0"/>
      <w:marBottom w:val="0"/>
      <w:divBdr>
        <w:top w:val="none" w:sz="0" w:space="0" w:color="auto"/>
        <w:left w:val="none" w:sz="0" w:space="0" w:color="auto"/>
        <w:bottom w:val="none" w:sz="0" w:space="0" w:color="auto"/>
        <w:right w:val="none" w:sz="0" w:space="0" w:color="auto"/>
      </w:divBdr>
      <w:divsChild>
        <w:div w:id="1809082758">
          <w:marLeft w:val="0"/>
          <w:marRight w:val="0"/>
          <w:marTop w:val="0"/>
          <w:marBottom w:val="0"/>
          <w:divBdr>
            <w:top w:val="none" w:sz="0" w:space="0" w:color="auto"/>
            <w:left w:val="none" w:sz="0" w:space="0" w:color="auto"/>
            <w:bottom w:val="none" w:sz="0" w:space="0" w:color="auto"/>
            <w:right w:val="none" w:sz="0" w:space="0" w:color="auto"/>
          </w:divBdr>
          <w:divsChild>
            <w:div w:id="540827804">
              <w:marLeft w:val="0"/>
              <w:marRight w:val="0"/>
              <w:marTop w:val="0"/>
              <w:marBottom w:val="0"/>
              <w:divBdr>
                <w:top w:val="none" w:sz="0" w:space="0" w:color="auto"/>
                <w:left w:val="none" w:sz="0" w:space="0" w:color="auto"/>
                <w:bottom w:val="none" w:sz="0" w:space="0" w:color="auto"/>
                <w:right w:val="none" w:sz="0" w:space="0" w:color="auto"/>
              </w:divBdr>
              <w:divsChild>
                <w:div w:id="730347548">
                  <w:marLeft w:val="0"/>
                  <w:marRight w:val="0"/>
                  <w:marTop w:val="0"/>
                  <w:marBottom w:val="0"/>
                  <w:divBdr>
                    <w:top w:val="none" w:sz="0" w:space="0" w:color="auto"/>
                    <w:left w:val="none" w:sz="0" w:space="0" w:color="auto"/>
                    <w:bottom w:val="none" w:sz="0" w:space="0" w:color="auto"/>
                    <w:right w:val="none" w:sz="0" w:space="0" w:color="auto"/>
                  </w:divBdr>
                  <w:divsChild>
                    <w:div w:id="816336782">
                      <w:marLeft w:val="0"/>
                      <w:marRight w:val="0"/>
                      <w:marTop w:val="0"/>
                      <w:marBottom w:val="0"/>
                      <w:divBdr>
                        <w:top w:val="none" w:sz="0" w:space="0" w:color="auto"/>
                        <w:left w:val="none" w:sz="0" w:space="0" w:color="auto"/>
                        <w:bottom w:val="none" w:sz="0" w:space="0" w:color="auto"/>
                        <w:right w:val="none" w:sz="0" w:space="0" w:color="auto"/>
                      </w:divBdr>
                      <w:divsChild>
                        <w:div w:id="182334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708788">
      <w:bodyDiv w:val="1"/>
      <w:marLeft w:val="0"/>
      <w:marRight w:val="0"/>
      <w:marTop w:val="0"/>
      <w:marBottom w:val="0"/>
      <w:divBdr>
        <w:top w:val="none" w:sz="0" w:space="0" w:color="auto"/>
        <w:left w:val="none" w:sz="0" w:space="0" w:color="auto"/>
        <w:bottom w:val="none" w:sz="0" w:space="0" w:color="auto"/>
        <w:right w:val="none" w:sz="0" w:space="0" w:color="auto"/>
      </w:divBdr>
      <w:divsChild>
        <w:div w:id="555549366">
          <w:marLeft w:val="0"/>
          <w:marRight w:val="0"/>
          <w:marTop w:val="0"/>
          <w:marBottom w:val="0"/>
          <w:divBdr>
            <w:top w:val="none" w:sz="0" w:space="0" w:color="auto"/>
            <w:left w:val="none" w:sz="0" w:space="0" w:color="auto"/>
            <w:bottom w:val="none" w:sz="0" w:space="0" w:color="auto"/>
            <w:right w:val="none" w:sz="0" w:space="0" w:color="auto"/>
          </w:divBdr>
          <w:divsChild>
            <w:div w:id="1420325997">
              <w:marLeft w:val="0"/>
              <w:marRight w:val="0"/>
              <w:marTop w:val="0"/>
              <w:marBottom w:val="0"/>
              <w:divBdr>
                <w:top w:val="none" w:sz="0" w:space="0" w:color="auto"/>
                <w:left w:val="none" w:sz="0" w:space="0" w:color="auto"/>
                <w:bottom w:val="none" w:sz="0" w:space="0" w:color="auto"/>
                <w:right w:val="none" w:sz="0" w:space="0" w:color="auto"/>
              </w:divBdr>
              <w:divsChild>
                <w:div w:id="193084452">
                  <w:marLeft w:val="0"/>
                  <w:marRight w:val="0"/>
                  <w:marTop w:val="0"/>
                  <w:marBottom w:val="0"/>
                  <w:divBdr>
                    <w:top w:val="none" w:sz="0" w:space="0" w:color="auto"/>
                    <w:left w:val="none" w:sz="0" w:space="0" w:color="auto"/>
                    <w:bottom w:val="none" w:sz="0" w:space="0" w:color="auto"/>
                    <w:right w:val="none" w:sz="0" w:space="0" w:color="auto"/>
                  </w:divBdr>
                  <w:divsChild>
                    <w:div w:id="1259217896">
                      <w:marLeft w:val="0"/>
                      <w:marRight w:val="0"/>
                      <w:marTop w:val="0"/>
                      <w:marBottom w:val="0"/>
                      <w:divBdr>
                        <w:top w:val="none" w:sz="0" w:space="0" w:color="auto"/>
                        <w:left w:val="none" w:sz="0" w:space="0" w:color="auto"/>
                        <w:bottom w:val="none" w:sz="0" w:space="0" w:color="auto"/>
                        <w:right w:val="none" w:sz="0" w:space="0" w:color="auto"/>
                      </w:divBdr>
                      <w:divsChild>
                        <w:div w:id="174306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aire.ashton-james@sydney.edu.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70a3e1a-5e60-4153-a633-6463d130160e">
      <Value>297</Value>
      <Value>24</Value>
      <Value>296</Value>
      <Value>21</Value>
    </TaxCatchAll>
    <NSLHDLocationTaxHTField xmlns="127d4916-e8cd-4dcc-ad85-19a306b5110b">
      <Terms xmlns="http://schemas.microsoft.com/office/infopath/2007/PartnerControls">
        <TermInfo xmlns="http://schemas.microsoft.com/office/infopath/2007/PartnerControls">
          <TermName xmlns="http://schemas.microsoft.com/office/infopath/2007/PartnerControls">NSLHD</TermName>
          <TermId xmlns="http://schemas.microsoft.com/office/infopath/2007/PartnerControls">b2a24c5c-ddee-4949-b434-bcc3fba4532b</TermId>
        </TermInfo>
      </Terms>
    </NSLHDLocationTaxHTField>
    <NSLHDSearchKeywordsTaxHTField xmlns="127d4916-e8cd-4dcc-ad85-19a306b5110b">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6541fa60-3dcf-413b-a0e8-5927af90f98e</TermId>
        </TermInfo>
      </Terms>
    </NSLHDSearchKeywordsTaxHTField>
    <NSLHDCategoryTaxHTField xmlns="127d4916-e8cd-4dcc-ad85-19a306b5110b">
      <Terms xmlns="http://schemas.microsoft.com/office/infopath/2007/PartnerControls">
        <TermInfo xmlns="http://schemas.microsoft.com/office/infopath/2007/PartnerControls">
          <TermName xmlns="http://schemas.microsoft.com/office/infopath/2007/PartnerControls">Research program</TermName>
          <TermId xmlns="http://schemas.microsoft.com/office/infopath/2007/PartnerControls">dcbe46b8-0dc6-4f5a-b633-71eff3c48735</TermId>
        </TermInfo>
      </Terms>
    </NSLHDCategoryTaxHTField>
    <NSLHDTopicTaxHTField xmlns="127d4916-e8cd-4dcc-ad85-19a306b5110b">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e234a522-abd5-41f7-b37c-eb71684938fd</TermId>
        </TermInfo>
      </Terms>
    </NSLHDTopicTaxHTField>
    <NSLHDOwner xmlns="127d4916-e8cd-4dcc-ad85-19a306b5110b">CorporateCommunicationteam</NSLHDOwn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NSLHD Base Document" ma:contentTypeID="0x0101000D28586D1073478DB14577C263E8A76E0087D77F468857E84DA32BC5BF28653123" ma:contentTypeVersion="2" ma:contentTypeDescription="NSLHD Document Content Type" ma:contentTypeScope="" ma:versionID="3bf4d03d737781e6f7a1b444225becf6">
  <xsd:schema xmlns:xsd="http://www.w3.org/2001/XMLSchema" xmlns:xs="http://www.w3.org/2001/XMLSchema" xmlns:p="http://schemas.microsoft.com/office/2006/metadata/properties" xmlns:ns3="127d4916-e8cd-4dcc-ad85-19a306b5110b" xmlns:ns4="570a3e1a-5e60-4153-a633-6463d130160e" targetNamespace="http://schemas.microsoft.com/office/2006/metadata/properties" ma:root="true" ma:fieldsID="2b798b2ae302325729f0c11683755ef0" ns3:_="" ns4:_="">
    <xsd:import namespace="127d4916-e8cd-4dcc-ad85-19a306b5110b"/>
    <xsd:import namespace="570a3e1a-5e60-4153-a633-6463d130160e"/>
    <xsd:element name="properties">
      <xsd:complexType>
        <xsd:sequence>
          <xsd:element name="documentManagement">
            <xsd:complexType>
              <xsd:all>
                <xsd:element ref="ns3:NSLHDOwner"/>
                <xsd:element ref="ns4:TaxCatchAll" minOccurs="0"/>
                <xsd:element ref="ns3:NSLHDLocationTaxHTField" minOccurs="0"/>
                <xsd:element ref="ns3:NSLHDCategoryTaxHTField" minOccurs="0"/>
                <xsd:element ref="ns3:NSLHDTopicTaxHTField" minOccurs="0"/>
                <xsd:element ref="ns3:NSLHDSearchKeywords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d4916-e8cd-4dcc-ad85-19a306b5110b" elementFormDefault="qualified">
    <xsd:import namespace="http://schemas.microsoft.com/office/2006/documentManagement/types"/>
    <xsd:import namespace="http://schemas.microsoft.com/office/infopath/2007/PartnerControls"/>
    <xsd:element name="NSLHDOwner" ma:index="11" ma:displayName="Owner" ma:default="CorporateCommunicationteam" ma:internalName="NSLHDOwner">
      <xsd:simpleType>
        <xsd:restriction base="dms:Choice">
          <xsd:enumeration value="ICT Web team"/>
          <xsd:enumeration value="Corporate Communication team"/>
        </xsd:restriction>
      </xsd:simpleType>
    </xsd:element>
    <xsd:element name="NSLHDLocationTaxHTField" ma:index="14" nillable="true" ma:taxonomy="true" ma:internalName="NSLHDLocationTaxHTField" ma:taxonomyFieldName="NSLHDLocation" ma:displayName="Location" ma:default="1033;#NSLHD|b2a24c5c-ddee-4949-b434-bcc3fba4532b" ma:fieldId="{8ead2483-b0ca-4c87-ace8-865c9e707802}" ma:taxonomyMulti="true" ma:sspId="3637a09a-56b1-4753-a791-aaad452b8f76" ma:termSetId="e889ce1b-c1f2-424d-b144-757280bbdc5c" ma:anchorId="00000000-0000-0000-0000-000000000000" ma:open="false" ma:isKeyword="false">
      <xsd:complexType>
        <xsd:sequence>
          <xsd:element ref="pc:Terms" minOccurs="0" maxOccurs="1"/>
        </xsd:sequence>
      </xsd:complexType>
    </xsd:element>
    <xsd:element name="NSLHDCategoryTaxHTField" ma:index="15" nillable="true" ma:taxonomy="true" ma:internalName="NSLHDCategoryTaxHTField" ma:taxonomyFieldName="NSLHDCategory" ma:displayName="Category" ma:default="1033;#Research program|dcbe46b8-0dc6-4f5a-b633-71eff3c48735" ma:fieldId="{be0f1c20-8e42-4b85-92b2-838e57fdd0e1}" ma:taxonomyMulti="true" ma:sspId="3637a09a-56b1-4753-a791-aaad452b8f76" ma:termSetId="786b75a6-e202-4a7e-9e3e-111d86b72f09" ma:anchorId="00000000-0000-0000-0000-000000000000" ma:open="false" ma:isKeyword="false">
      <xsd:complexType>
        <xsd:sequence>
          <xsd:element ref="pc:Terms" minOccurs="0" maxOccurs="1"/>
        </xsd:sequence>
      </xsd:complexType>
    </xsd:element>
    <xsd:element name="NSLHDTopicTaxHTField" ma:index="16" nillable="true" ma:taxonomy="true" ma:internalName="NSLHDTopicTaxHTField" ma:taxonomyFieldName="NSLHDTopic" ma:displayName="Topic" ma:default="1033;#Research|e234a522-abd5-41f7-b37c-eb71684938fd" ma:fieldId="{b9d8b4d5-035e-4ae1-ac13-918e8ddf5ab9}" ma:taxonomyMulti="true" ma:sspId="3637a09a-56b1-4753-a791-aaad452b8f76" ma:termSetId="4108a2f0-923a-478c-b26a-3540f3fa8de9" ma:anchorId="00000000-0000-0000-0000-000000000000" ma:open="false" ma:isKeyword="false">
      <xsd:complexType>
        <xsd:sequence>
          <xsd:element ref="pc:Terms" minOccurs="0" maxOccurs="1"/>
        </xsd:sequence>
      </xsd:complexType>
    </xsd:element>
    <xsd:element name="NSLHDSearchKeywordsTaxHTField" ma:index="17" nillable="true" ma:taxonomy="true" ma:internalName="NSLHDSearchKeywordsTaxHTField" ma:taxonomyFieldName="NSLHDSearchKeywords" ma:displayName="Search Keywords" ma:default="1033;#Research|6541fa60-3dcf-413b-a0e8-5927af90f98e" ma:fieldId="{df3e97c3-232b-4a34-a354-644b7f6230ec}" ma:taxonomyMulti="true" ma:sspId="3637a09a-56b1-4753-a791-aaad452b8f76" ma:termSetId="68765c10-1f33-4be8-8c3b-28ebfbf4796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0a3e1a-5e60-4153-a633-6463d130160e" elementFormDefault="qualified">
    <xsd:import namespace="http://schemas.microsoft.com/office/2006/documentManagement/types"/>
    <xsd:import namespace="http://schemas.microsoft.com/office/infopath/2007/PartnerControls"/>
    <xsd:element name="TaxCatchAll" ma:index="13" nillable="true" ma:displayName="Taxonomy Catch All Column" ma:description="" ma:hidden="true" ma:list="{486d3366-2b51-4219-8374-b7b73f723e31}" ma:internalName="TaxCatchAll" ma:showField="CatchAllData" ma:web="570a3e1a-5e60-4153-a633-6463d13016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04689E-0D2E-46FF-91BB-01DF4A188F13}">
  <ds:schemaRefs>
    <ds:schemaRef ds:uri="http://schemas.microsoft.com/sharepoint/v3/contenttype/forms"/>
  </ds:schemaRefs>
</ds:datastoreItem>
</file>

<file path=customXml/itemProps2.xml><?xml version="1.0" encoding="utf-8"?>
<ds:datastoreItem xmlns:ds="http://schemas.openxmlformats.org/officeDocument/2006/customXml" ds:itemID="{A92F6EDF-BFA9-4F1D-8849-027505EC6472}">
  <ds:schemaRefs>
    <ds:schemaRef ds:uri="http://schemas.microsoft.com/office/2006/metadata/properties"/>
    <ds:schemaRef ds:uri="http://schemas.microsoft.com/office/infopath/2007/PartnerControls"/>
    <ds:schemaRef ds:uri="570a3e1a-5e60-4153-a633-6463d130160e"/>
    <ds:schemaRef ds:uri="127d4916-e8cd-4dcc-ad85-19a306b5110b"/>
  </ds:schemaRefs>
</ds:datastoreItem>
</file>

<file path=customXml/itemProps3.xml><?xml version="1.0" encoding="utf-8"?>
<ds:datastoreItem xmlns:ds="http://schemas.openxmlformats.org/officeDocument/2006/customXml" ds:itemID="{0A35E760-3264-4589-A730-C3FC12A18FFB}">
  <ds:schemaRefs>
    <ds:schemaRef ds:uri="http://schemas.openxmlformats.org/officeDocument/2006/bibliography"/>
  </ds:schemaRefs>
</ds:datastoreItem>
</file>

<file path=customXml/itemProps4.xml><?xml version="1.0" encoding="utf-8"?>
<ds:datastoreItem xmlns:ds="http://schemas.openxmlformats.org/officeDocument/2006/customXml" ds:itemID="{BCBAECBD-446E-46F5-89CD-697646AD8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7d4916-e8cd-4dcc-ad85-19a306b5110b"/>
    <ds:schemaRef ds:uri="570a3e1a-5e60-4153-a633-6463d13016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18</Pages>
  <Words>24554</Words>
  <Characters>139964</Characters>
  <Application>Microsoft Office Word</Application>
  <DocSecurity>0</DocSecurity>
  <Lines>1166</Lines>
  <Paragraphs>328</Paragraphs>
  <ScaleCrop>false</ScaleCrop>
  <HeadingPairs>
    <vt:vector size="2" baseType="variant">
      <vt:variant>
        <vt:lpstr>Title</vt:lpstr>
      </vt:variant>
      <vt:variant>
        <vt:i4>1</vt:i4>
      </vt:variant>
    </vt:vector>
  </HeadingPairs>
  <TitlesOfParts>
    <vt:vector size="1" baseType="lpstr">
      <vt:lpstr>NSLHD Protocol Template</vt:lpstr>
    </vt:vector>
  </TitlesOfParts>
  <Company>NSCCH</Company>
  <LinksUpToDate>false</LinksUpToDate>
  <CharactersWithSpaces>164190</CharactersWithSpaces>
  <SharedDoc>false</SharedDoc>
  <HLinks>
    <vt:vector size="12" baseType="variant">
      <vt:variant>
        <vt:i4>4522006</vt:i4>
      </vt:variant>
      <vt:variant>
        <vt:i4>3</vt:i4>
      </vt:variant>
      <vt:variant>
        <vt:i4>0</vt:i4>
      </vt:variant>
      <vt:variant>
        <vt:i4>5</vt:i4>
      </vt:variant>
      <vt:variant>
        <vt:lpwstr>http://www.arpansa.gov.au/Publications/codes/rps8.cfm</vt:lpwstr>
      </vt:variant>
      <vt:variant>
        <vt:lpwstr/>
      </vt:variant>
      <vt:variant>
        <vt:i4>65579</vt:i4>
      </vt:variant>
      <vt:variant>
        <vt:i4>0</vt:i4>
      </vt:variant>
      <vt:variant>
        <vt:i4>0</vt:i4>
      </vt:variant>
      <vt:variant>
        <vt:i4>5</vt:i4>
      </vt:variant>
      <vt:variant>
        <vt:lpwstr>http://www.nhmrc.gov.au/health_ethics/hrecs/reference/_files/090609_nhmrc_position_statement.pdf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NSLHD Protocol Template</dc:title>
  <dc:creator>Emma Watts</dc:creator>
  <cp:lastModifiedBy>Holly Miller</cp:lastModifiedBy>
  <cp:revision>29</cp:revision>
  <cp:lastPrinted>2013-06-27T06:30:00Z</cp:lastPrinted>
  <dcterms:created xsi:type="dcterms:W3CDTF">2024-04-27T05:25:00Z</dcterms:created>
  <dcterms:modified xsi:type="dcterms:W3CDTF">2024-08-21T03:15:00Z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0x0101000D28586D1073478DB14577C263E8A76E0087D77F468857E84DA32BC5BF28653123</vt:lpwstr>
  </property>
  <property fmtid="{D5CDD505-2E9C-101B-9397-08002B2CF9AE}" pid="3" name="_dlc_DocIdItemGuid">
    <vt:lpwstr>b2c6418d-2783-4c21-82cd-1dc6228481a9</vt:lpwstr>
  </property>
  <property fmtid="{D5CDD505-2E9C-101B-9397-08002B2CF9AE}" pid="4" name="Metadata">
    <vt:lpwstr>60;#Research|266e79c7-cf41-434a-bb4c-0177270df76d</vt:lpwstr>
  </property>
  <property fmtid="{D5CDD505-2E9C-101B-9397-08002B2CF9AE}" pid="5" name="NSLHDLocation">
    <vt:lpwstr>24;#NSLHD|b2a24c5c-ddee-4949-b434-bcc3fba4532b</vt:lpwstr>
  </property>
  <property fmtid="{D5CDD505-2E9C-101B-9397-08002B2CF9AE}" pid="6" name="NSLHDTopic">
    <vt:lpwstr>296;#Research|e234a522-abd5-41f7-b37c-eb71684938fd</vt:lpwstr>
  </property>
  <property fmtid="{D5CDD505-2E9C-101B-9397-08002B2CF9AE}" pid="7" name="NSLHDCategory">
    <vt:lpwstr>21;#Research program|dcbe46b8-0dc6-4f5a-b633-71eff3c48735</vt:lpwstr>
  </property>
  <property fmtid="{D5CDD505-2E9C-101B-9397-08002B2CF9AE}" pid="8" name="NSLHDSearchKeywords">
    <vt:lpwstr>297;#Research|6541fa60-3dcf-413b-a0e8-5927af90f98e</vt:lpwstr>
  </property>
  <property fmtid="{D5CDD505-2E9C-101B-9397-08002B2CF9AE}" pid="9" name="ZOTERO_PREF_1">
    <vt:lpwstr>&lt;data data-version="3" zotero-version="6.0.37"&gt;&lt;session id="2g9vaglo"/&gt;&lt;style id="http://www.zotero.org/styles/apa" locale="en-AU" hasBibliography="1" bibliographyStyleHasBeenSet="1"/&gt;&lt;prefs&gt;&lt;pref name="fieldType" value="Field"/&gt;&lt;/prefs&gt;&lt;/data&gt;</vt:lpwstr>
  </property>
</Properties>
</file>